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409BA" w14:textId="08AB61FE" w:rsidR="009D43E3" w:rsidRDefault="00CA34F6" w:rsidP="00CA34F6">
      <w:pPr>
        <w:rPr>
          <w:b/>
          <w:sz w:val="36"/>
        </w:rPr>
      </w:pPr>
      <w:bookmarkStart w:id="0" w:name="_Hlk40733049"/>
      <w:r>
        <w:rPr>
          <w:b/>
          <w:noProof/>
          <w:sz w:val="36"/>
        </w:rPr>
        <w:drawing>
          <wp:inline distT="0" distB="0" distL="0" distR="0" wp14:anchorId="21F1A3A5" wp14:editId="5C964617">
            <wp:extent cx="3028950" cy="11169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8153" cy="1157205"/>
                    </a:xfrm>
                    <a:prstGeom prst="rect">
                      <a:avLst/>
                    </a:prstGeom>
                    <a:noFill/>
                  </pic:spPr>
                </pic:pic>
              </a:graphicData>
            </a:graphic>
          </wp:inline>
        </w:drawing>
      </w:r>
    </w:p>
    <w:p w14:paraId="27353A7F" w14:textId="77777777" w:rsidR="00EE05BD" w:rsidRPr="00945B92" w:rsidRDefault="00EE05BD" w:rsidP="00EE05BD">
      <w:pPr>
        <w:pStyle w:val="Title"/>
        <w:numPr>
          <w:ilvl w:val="0"/>
          <w:numId w:val="0"/>
        </w:numPr>
        <w:jc w:val="left"/>
        <w:rPr>
          <w:rFonts w:cs="Aharoni"/>
          <w:sz w:val="32"/>
          <w:szCs w:val="32"/>
        </w:rPr>
      </w:pPr>
      <w:bookmarkStart w:id="1" w:name="_Hlk40732407"/>
      <w:bookmarkEnd w:id="0"/>
      <w:r w:rsidRPr="00945B92">
        <w:rPr>
          <w:rFonts w:cs="Aharoni"/>
          <w:sz w:val="32"/>
          <w:szCs w:val="32"/>
        </w:rPr>
        <w:t>LEVEL 4</w:t>
      </w:r>
    </w:p>
    <w:p w14:paraId="4011DFBF" w14:textId="77777777" w:rsidR="00EE05BD" w:rsidRPr="00945B92" w:rsidRDefault="00EE05BD" w:rsidP="00EE05BD">
      <w:pPr>
        <w:pStyle w:val="Title"/>
        <w:numPr>
          <w:ilvl w:val="0"/>
          <w:numId w:val="0"/>
        </w:numPr>
        <w:jc w:val="left"/>
        <w:rPr>
          <w:rFonts w:cs="Aharoni"/>
          <w:sz w:val="32"/>
          <w:szCs w:val="32"/>
        </w:rPr>
      </w:pPr>
      <w:r w:rsidRPr="00945B92">
        <w:rPr>
          <w:rFonts w:cs="Aharoni"/>
          <w:sz w:val="32"/>
          <w:szCs w:val="32"/>
        </w:rPr>
        <w:t>MODULE CODE: LCBB4005</w:t>
      </w:r>
    </w:p>
    <w:p w14:paraId="08C1726A" w14:textId="77777777" w:rsidR="00EE05BD" w:rsidRPr="00945B92" w:rsidRDefault="00EE05BD" w:rsidP="00EE05BD">
      <w:pPr>
        <w:pStyle w:val="Title"/>
        <w:numPr>
          <w:ilvl w:val="0"/>
          <w:numId w:val="0"/>
        </w:numPr>
        <w:jc w:val="left"/>
        <w:rPr>
          <w:rFonts w:cs="Aharoni"/>
          <w:sz w:val="32"/>
          <w:szCs w:val="32"/>
        </w:rPr>
      </w:pPr>
      <w:r w:rsidRPr="00945B92">
        <w:rPr>
          <w:rFonts w:cs="Aharoni"/>
          <w:sz w:val="32"/>
          <w:szCs w:val="32"/>
        </w:rPr>
        <w:t>THE GLOBAL BUSINESS ENVIROMENT</w:t>
      </w:r>
    </w:p>
    <w:p w14:paraId="004EFFB0" w14:textId="77777777" w:rsidR="00EE05BD" w:rsidRPr="00945B92" w:rsidRDefault="00EE05BD" w:rsidP="00EE05BD">
      <w:pPr>
        <w:rPr>
          <w:rFonts w:cs="Aharoni"/>
          <w:sz w:val="32"/>
          <w:szCs w:val="32"/>
        </w:rPr>
      </w:pPr>
    </w:p>
    <w:p w14:paraId="71B3B8BC" w14:textId="77777777" w:rsidR="00EE05BD" w:rsidRPr="00945B92" w:rsidRDefault="00EE05BD" w:rsidP="00EE05BD">
      <w:pPr>
        <w:rPr>
          <w:rFonts w:ascii="Arial Black" w:hAnsi="Arial Black" w:cs="Aharoni"/>
          <w:sz w:val="32"/>
          <w:szCs w:val="32"/>
        </w:rPr>
      </w:pPr>
      <w:r w:rsidRPr="00945B92">
        <w:rPr>
          <w:rFonts w:ascii="Arial Black" w:hAnsi="Arial Black" w:cs="Aharoni"/>
          <w:sz w:val="32"/>
          <w:szCs w:val="32"/>
        </w:rPr>
        <w:t>ASSESSMENT TYPE: ASSIGNMENT</w:t>
      </w:r>
    </w:p>
    <w:p w14:paraId="16C2EE2D" w14:textId="14819A39" w:rsidR="00EE05BD" w:rsidRPr="00945B92" w:rsidRDefault="00EE05BD" w:rsidP="00EE05BD">
      <w:pPr>
        <w:rPr>
          <w:rFonts w:ascii="Arial Black" w:hAnsi="Arial Black" w:cs="Aharoni"/>
          <w:sz w:val="32"/>
          <w:szCs w:val="32"/>
        </w:rPr>
      </w:pPr>
      <w:r w:rsidRPr="00945B92">
        <w:rPr>
          <w:rFonts w:ascii="Arial Black" w:hAnsi="Arial Black" w:cs="Aharoni"/>
          <w:sz w:val="32"/>
          <w:szCs w:val="32"/>
        </w:rPr>
        <w:t>ASSESSMENT NUMBER: 2</w:t>
      </w:r>
    </w:p>
    <w:p w14:paraId="4F37E92C" w14:textId="6FEB44B4" w:rsidR="00EE05BD" w:rsidRPr="00945B92" w:rsidRDefault="00EE05BD" w:rsidP="00EE05BD">
      <w:pPr>
        <w:rPr>
          <w:rFonts w:ascii="Arial Black" w:hAnsi="Arial Black" w:cs="Aharoni"/>
          <w:color w:val="000000" w:themeColor="text1"/>
          <w:sz w:val="32"/>
          <w:szCs w:val="32"/>
        </w:rPr>
      </w:pPr>
      <w:r w:rsidRPr="00945B92">
        <w:rPr>
          <w:rFonts w:ascii="Arial Black" w:eastAsiaTheme="majorEastAsia" w:hAnsi="Arial Black" w:cs="Aharoni"/>
          <w:b/>
          <w:spacing w:val="-10"/>
          <w:kern w:val="28"/>
          <w:sz w:val="32"/>
          <w:szCs w:val="32"/>
        </w:rPr>
        <w:t xml:space="preserve">ASSIGNMENT TITLE: </w:t>
      </w:r>
      <w:r w:rsidRPr="00945B92">
        <w:rPr>
          <w:rFonts w:ascii="Arial Black" w:eastAsiaTheme="majorEastAsia" w:hAnsi="Arial Black" w:cs="Aharoni"/>
          <w:b/>
          <w:color w:val="000000" w:themeColor="text1"/>
          <w:spacing w:val="-10"/>
          <w:kern w:val="28"/>
          <w:sz w:val="32"/>
          <w:szCs w:val="32"/>
        </w:rPr>
        <w:t>New Business Oportunities and Product Life Cycle</w:t>
      </w:r>
    </w:p>
    <w:p w14:paraId="2EF918FF" w14:textId="77777777" w:rsidR="00EE05BD" w:rsidRPr="00945B92" w:rsidRDefault="00EE05BD" w:rsidP="00EE05BD">
      <w:pPr>
        <w:rPr>
          <w:rFonts w:ascii="Arial Black" w:hAnsi="Arial Black" w:cs="Aharoni"/>
          <w:sz w:val="32"/>
          <w:szCs w:val="32"/>
        </w:rPr>
      </w:pPr>
      <w:r w:rsidRPr="00945B92">
        <w:rPr>
          <w:rFonts w:ascii="Arial Black" w:hAnsi="Arial Black" w:cs="Aharoni"/>
          <w:sz w:val="32"/>
          <w:szCs w:val="32"/>
        </w:rPr>
        <w:t>LECTURE’S NAME: Dr. KENNY TANG</w:t>
      </w:r>
    </w:p>
    <w:p w14:paraId="2540CA93" w14:textId="77777777" w:rsidR="00EE05BD" w:rsidRPr="00945B92" w:rsidRDefault="00EE05BD" w:rsidP="00EE05BD">
      <w:pPr>
        <w:rPr>
          <w:rFonts w:ascii="Arial Black" w:hAnsi="Arial Black" w:cs="Aharoni"/>
          <w:sz w:val="32"/>
          <w:szCs w:val="32"/>
        </w:rPr>
      </w:pPr>
      <w:r w:rsidRPr="00945B92">
        <w:rPr>
          <w:rFonts w:ascii="Arial Black" w:hAnsi="Arial Black" w:cs="Aharoni"/>
          <w:sz w:val="32"/>
          <w:szCs w:val="32"/>
        </w:rPr>
        <w:t>NUMBER OF STUDENT: 1817472</w:t>
      </w:r>
    </w:p>
    <w:p w14:paraId="41A83E5F" w14:textId="77777777" w:rsidR="00EE05BD" w:rsidRPr="00945B92" w:rsidRDefault="00EE05BD" w:rsidP="00EE05BD">
      <w:pPr>
        <w:rPr>
          <w:rFonts w:ascii="Arial Black" w:hAnsi="Arial Black" w:cs="Aharoni"/>
          <w:sz w:val="32"/>
          <w:szCs w:val="32"/>
        </w:rPr>
      </w:pPr>
      <w:r w:rsidRPr="00945B92">
        <w:rPr>
          <w:rFonts w:ascii="Arial Black" w:hAnsi="Arial Black" w:cs="Aharoni"/>
          <w:sz w:val="32"/>
          <w:szCs w:val="32"/>
        </w:rPr>
        <w:t>NAME STUDENT: IULIANA-MARINELA RADU</w:t>
      </w:r>
    </w:p>
    <w:p w14:paraId="390EB5DF" w14:textId="77777777" w:rsidR="009D43E3" w:rsidRDefault="009D43E3" w:rsidP="00CA34F6">
      <w:pPr>
        <w:rPr>
          <w:b/>
          <w:sz w:val="36"/>
        </w:rPr>
      </w:pPr>
    </w:p>
    <w:bookmarkEnd w:id="1"/>
    <w:p w14:paraId="0463F406" w14:textId="1FDD6FBE" w:rsidR="009D43E3" w:rsidRDefault="009D43E3" w:rsidP="009D43E3">
      <w:pPr>
        <w:jc w:val="center"/>
        <w:rPr>
          <w:b/>
          <w:sz w:val="36"/>
        </w:rPr>
      </w:pPr>
    </w:p>
    <w:p w14:paraId="09952CA6" w14:textId="14B280F2" w:rsidR="005B7095" w:rsidRPr="00CA34F6" w:rsidRDefault="005B7095" w:rsidP="005B7095">
      <w:pPr>
        <w:spacing w:after="0" w:line="240" w:lineRule="auto"/>
        <w:jc w:val="center"/>
        <w:rPr>
          <w:rFonts w:eastAsia="Times New Roman" w:cs="Times New Roman"/>
          <w:b/>
          <w:sz w:val="18"/>
          <w:szCs w:val="18"/>
        </w:rPr>
      </w:pPr>
    </w:p>
    <w:p w14:paraId="3ADEA510" w14:textId="77777777" w:rsidR="009D43E3" w:rsidRDefault="009D43E3">
      <w:pPr>
        <w:spacing w:after="160" w:line="259" w:lineRule="auto"/>
        <w:jc w:val="left"/>
        <w:rPr>
          <w:rFonts w:eastAsiaTheme="majorEastAsia" w:cstheme="majorBidi"/>
          <w:b/>
          <w:bCs/>
          <w:sz w:val="28"/>
          <w:szCs w:val="28"/>
          <w:lang w:eastAsia="zh-CN"/>
        </w:rPr>
      </w:pPr>
      <w:r>
        <w:br w:type="page"/>
      </w:r>
    </w:p>
    <w:sdt>
      <w:sdtPr>
        <w:rPr>
          <w:rFonts w:ascii="Times New Roman" w:eastAsiaTheme="minorEastAsia" w:hAnsi="Times New Roman" w:cstheme="minorBidi"/>
          <w:b w:val="0"/>
          <w:bCs w:val="0"/>
          <w:color w:val="auto"/>
          <w:sz w:val="24"/>
          <w:szCs w:val="22"/>
          <w:lang w:val="en-GB"/>
        </w:rPr>
        <w:id w:val="730094626"/>
        <w:docPartObj>
          <w:docPartGallery w:val="Table of Contents"/>
          <w:docPartUnique/>
        </w:docPartObj>
      </w:sdtPr>
      <w:sdtEndPr/>
      <w:sdtContent>
        <w:p w14:paraId="0A6F189A" w14:textId="77777777" w:rsidR="009D43E3" w:rsidRDefault="009D43E3">
          <w:pPr>
            <w:pStyle w:val="TOCHeading"/>
          </w:pPr>
          <w:r w:rsidRPr="009D43E3">
            <w:rPr>
              <w:rFonts w:ascii="Times New Roman" w:hAnsi="Times New Roman" w:cs="Times New Roman"/>
              <w:color w:val="auto"/>
            </w:rPr>
            <w:t>Contents</w:t>
          </w:r>
        </w:p>
        <w:p w14:paraId="630F91DA" w14:textId="77777777" w:rsidR="009D43E3" w:rsidRDefault="009D43E3">
          <w:pPr>
            <w:pStyle w:val="TOC1"/>
            <w:tabs>
              <w:tab w:val="right" w:leader="dot" w:pos="9350"/>
            </w:tabs>
            <w:rPr>
              <w:noProof/>
            </w:rPr>
          </w:pPr>
          <w:r>
            <w:fldChar w:fldCharType="begin"/>
          </w:r>
          <w:r>
            <w:instrText xml:space="preserve"> TOC \o "1-3" \h \z \u </w:instrText>
          </w:r>
          <w:r>
            <w:fldChar w:fldCharType="separate"/>
          </w:r>
          <w:hyperlink w:anchor="_Toc37929724" w:history="1">
            <w:r w:rsidRPr="00924AF4">
              <w:rPr>
                <w:rStyle w:val="Hyperlink"/>
                <w:noProof/>
              </w:rPr>
              <w:t>Introduction</w:t>
            </w:r>
            <w:r>
              <w:rPr>
                <w:noProof/>
                <w:webHidden/>
              </w:rPr>
              <w:tab/>
            </w:r>
            <w:r>
              <w:rPr>
                <w:noProof/>
                <w:webHidden/>
              </w:rPr>
              <w:fldChar w:fldCharType="begin"/>
            </w:r>
            <w:r>
              <w:rPr>
                <w:noProof/>
                <w:webHidden/>
              </w:rPr>
              <w:instrText xml:space="preserve"> PAGEREF _Toc37929724 \h </w:instrText>
            </w:r>
            <w:r>
              <w:rPr>
                <w:noProof/>
                <w:webHidden/>
              </w:rPr>
            </w:r>
            <w:r>
              <w:rPr>
                <w:noProof/>
                <w:webHidden/>
              </w:rPr>
              <w:fldChar w:fldCharType="separate"/>
            </w:r>
            <w:r>
              <w:rPr>
                <w:noProof/>
                <w:webHidden/>
              </w:rPr>
              <w:t>3</w:t>
            </w:r>
            <w:r>
              <w:rPr>
                <w:noProof/>
                <w:webHidden/>
              </w:rPr>
              <w:fldChar w:fldCharType="end"/>
            </w:r>
          </w:hyperlink>
        </w:p>
        <w:p w14:paraId="675B4417" w14:textId="77777777" w:rsidR="009D43E3" w:rsidRDefault="00455FCB">
          <w:pPr>
            <w:pStyle w:val="TOC1"/>
            <w:tabs>
              <w:tab w:val="right" w:leader="dot" w:pos="9350"/>
            </w:tabs>
            <w:rPr>
              <w:noProof/>
            </w:rPr>
          </w:pPr>
          <w:hyperlink w:anchor="_Toc37929725" w:history="1">
            <w:r w:rsidR="009D43E3" w:rsidRPr="00924AF4">
              <w:rPr>
                <w:rStyle w:val="Hyperlink"/>
                <w:noProof/>
              </w:rPr>
              <w:t>Emerging business opportunities for the production and marketing of electric cars</w:t>
            </w:r>
            <w:r w:rsidR="009D43E3">
              <w:rPr>
                <w:noProof/>
                <w:webHidden/>
              </w:rPr>
              <w:tab/>
            </w:r>
            <w:r w:rsidR="009D43E3">
              <w:rPr>
                <w:noProof/>
                <w:webHidden/>
              </w:rPr>
              <w:fldChar w:fldCharType="begin"/>
            </w:r>
            <w:r w:rsidR="009D43E3">
              <w:rPr>
                <w:noProof/>
                <w:webHidden/>
              </w:rPr>
              <w:instrText xml:space="preserve"> PAGEREF _Toc37929725 \h </w:instrText>
            </w:r>
            <w:r w:rsidR="009D43E3">
              <w:rPr>
                <w:noProof/>
                <w:webHidden/>
              </w:rPr>
            </w:r>
            <w:r w:rsidR="009D43E3">
              <w:rPr>
                <w:noProof/>
                <w:webHidden/>
              </w:rPr>
              <w:fldChar w:fldCharType="separate"/>
            </w:r>
            <w:r w:rsidR="009D43E3">
              <w:rPr>
                <w:noProof/>
                <w:webHidden/>
              </w:rPr>
              <w:t>3</w:t>
            </w:r>
            <w:r w:rsidR="009D43E3">
              <w:rPr>
                <w:noProof/>
                <w:webHidden/>
              </w:rPr>
              <w:fldChar w:fldCharType="end"/>
            </w:r>
          </w:hyperlink>
        </w:p>
        <w:p w14:paraId="335015C6" w14:textId="77777777" w:rsidR="009D43E3" w:rsidRDefault="00455FCB">
          <w:pPr>
            <w:pStyle w:val="TOC1"/>
            <w:tabs>
              <w:tab w:val="right" w:leader="dot" w:pos="9350"/>
            </w:tabs>
            <w:rPr>
              <w:noProof/>
            </w:rPr>
          </w:pPr>
          <w:hyperlink w:anchor="_Toc37929726" w:history="1">
            <w:r w:rsidR="009D43E3" w:rsidRPr="00924AF4">
              <w:rPr>
                <w:rStyle w:val="Hyperlink"/>
                <w:noProof/>
              </w:rPr>
              <w:t>Driving factors for the growth of Electric Vehicles</w:t>
            </w:r>
            <w:r w:rsidR="009D43E3">
              <w:rPr>
                <w:noProof/>
                <w:webHidden/>
              </w:rPr>
              <w:tab/>
            </w:r>
            <w:r w:rsidR="009D43E3">
              <w:rPr>
                <w:noProof/>
                <w:webHidden/>
              </w:rPr>
              <w:fldChar w:fldCharType="begin"/>
            </w:r>
            <w:r w:rsidR="009D43E3">
              <w:rPr>
                <w:noProof/>
                <w:webHidden/>
              </w:rPr>
              <w:instrText xml:space="preserve"> PAGEREF _Toc37929726 \h </w:instrText>
            </w:r>
            <w:r w:rsidR="009D43E3">
              <w:rPr>
                <w:noProof/>
                <w:webHidden/>
              </w:rPr>
            </w:r>
            <w:r w:rsidR="009D43E3">
              <w:rPr>
                <w:noProof/>
                <w:webHidden/>
              </w:rPr>
              <w:fldChar w:fldCharType="separate"/>
            </w:r>
            <w:r w:rsidR="009D43E3">
              <w:rPr>
                <w:noProof/>
                <w:webHidden/>
              </w:rPr>
              <w:t>5</w:t>
            </w:r>
            <w:r w:rsidR="009D43E3">
              <w:rPr>
                <w:noProof/>
                <w:webHidden/>
              </w:rPr>
              <w:fldChar w:fldCharType="end"/>
            </w:r>
          </w:hyperlink>
        </w:p>
        <w:p w14:paraId="22602A98" w14:textId="77777777" w:rsidR="009D43E3" w:rsidRDefault="00455FCB">
          <w:pPr>
            <w:pStyle w:val="TOC1"/>
            <w:tabs>
              <w:tab w:val="right" w:leader="dot" w:pos="9350"/>
            </w:tabs>
            <w:rPr>
              <w:noProof/>
            </w:rPr>
          </w:pPr>
          <w:hyperlink w:anchor="_Toc37929727" w:history="1">
            <w:r w:rsidR="009D43E3" w:rsidRPr="00924AF4">
              <w:rPr>
                <w:rStyle w:val="Hyperlink"/>
                <w:noProof/>
              </w:rPr>
              <w:t>Emerging business opportunities for electric vehicles for BMW</w:t>
            </w:r>
            <w:r w:rsidR="009D43E3">
              <w:rPr>
                <w:noProof/>
                <w:webHidden/>
              </w:rPr>
              <w:tab/>
            </w:r>
            <w:r w:rsidR="009D43E3">
              <w:rPr>
                <w:noProof/>
                <w:webHidden/>
              </w:rPr>
              <w:fldChar w:fldCharType="begin"/>
            </w:r>
            <w:r w:rsidR="009D43E3">
              <w:rPr>
                <w:noProof/>
                <w:webHidden/>
              </w:rPr>
              <w:instrText xml:space="preserve"> PAGEREF _Toc37929727 \h </w:instrText>
            </w:r>
            <w:r w:rsidR="009D43E3">
              <w:rPr>
                <w:noProof/>
                <w:webHidden/>
              </w:rPr>
            </w:r>
            <w:r w:rsidR="009D43E3">
              <w:rPr>
                <w:noProof/>
                <w:webHidden/>
              </w:rPr>
              <w:fldChar w:fldCharType="separate"/>
            </w:r>
            <w:r w:rsidR="009D43E3">
              <w:rPr>
                <w:noProof/>
                <w:webHidden/>
              </w:rPr>
              <w:t>9</w:t>
            </w:r>
            <w:r w:rsidR="009D43E3">
              <w:rPr>
                <w:noProof/>
                <w:webHidden/>
              </w:rPr>
              <w:fldChar w:fldCharType="end"/>
            </w:r>
          </w:hyperlink>
        </w:p>
        <w:p w14:paraId="5E4EBEA4" w14:textId="77777777" w:rsidR="009D43E3" w:rsidRDefault="00455FCB">
          <w:pPr>
            <w:pStyle w:val="TOC1"/>
            <w:tabs>
              <w:tab w:val="right" w:leader="dot" w:pos="9350"/>
            </w:tabs>
            <w:rPr>
              <w:noProof/>
            </w:rPr>
          </w:pPr>
          <w:hyperlink w:anchor="_Toc37929728" w:history="1">
            <w:r w:rsidR="009D43E3" w:rsidRPr="00924AF4">
              <w:rPr>
                <w:rStyle w:val="Hyperlink"/>
                <w:noProof/>
              </w:rPr>
              <w:t>Opportunity analysis and implementation strategy of BMW regarding electric vehicles through Porter’s value chain model</w:t>
            </w:r>
            <w:r w:rsidR="009D43E3">
              <w:rPr>
                <w:noProof/>
                <w:webHidden/>
              </w:rPr>
              <w:tab/>
            </w:r>
            <w:r w:rsidR="009D43E3">
              <w:rPr>
                <w:noProof/>
                <w:webHidden/>
              </w:rPr>
              <w:fldChar w:fldCharType="begin"/>
            </w:r>
            <w:r w:rsidR="009D43E3">
              <w:rPr>
                <w:noProof/>
                <w:webHidden/>
              </w:rPr>
              <w:instrText xml:space="preserve"> PAGEREF _Toc37929728 \h </w:instrText>
            </w:r>
            <w:r w:rsidR="009D43E3">
              <w:rPr>
                <w:noProof/>
                <w:webHidden/>
              </w:rPr>
            </w:r>
            <w:r w:rsidR="009D43E3">
              <w:rPr>
                <w:noProof/>
                <w:webHidden/>
              </w:rPr>
              <w:fldChar w:fldCharType="separate"/>
            </w:r>
            <w:r w:rsidR="009D43E3">
              <w:rPr>
                <w:noProof/>
                <w:webHidden/>
              </w:rPr>
              <w:t>11</w:t>
            </w:r>
            <w:r w:rsidR="009D43E3">
              <w:rPr>
                <w:noProof/>
                <w:webHidden/>
              </w:rPr>
              <w:fldChar w:fldCharType="end"/>
            </w:r>
          </w:hyperlink>
        </w:p>
        <w:p w14:paraId="0DF486FA" w14:textId="77777777" w:rsidR="009D43E3" w:rsidRDefault="00455FCB">
          <w:pPr>
            <w:pStyle w:val="TOC1"/>
            <w:tabs>
              <w:tab w:val="right" w:leader="dot" w:pos="9350"/>
            </w:tabs>
            <w:rPr>
              <w:noProof/>
            </w:rPr>
          </w:pPr>
          <w:hyperlink w:anchor="_Toc37929729" w:history="1">
            <w:r w:rsidR="009D43E3" w:rsidRPr="00924AF4">
              <w:rPr>
                <w:rStyle w:val="Hyperlink"/>
                <w:noProof/>
              </w:rPr>
              <w:t>Some business linked with the automobile industry may not be profitable in the long run</w:t>
            </w:r>
            <w:r w:rsidR="009D43E3">
              <w:rPr>
                <w:noProof/>
                <w:webHidden/>
              </w:rPr>
              <w:tab/>
            </w:r>
            <w:r w:rsidR="009D43E3">
              <w:rPr>
                <w:noProof/>
                <w:webHidden/>
              </w:rPr>
              <w:fldChar w:fldCharType="begin"/>
            </w:r>
            <w:r w:rsidR="009D43E3">
              <w:rPr>
                <w:noProof/>
                <w:webHidden/>
              </w:rPr>
              <w:instrText xml:space="preserve"> PAGEREF _Toc37929729 \h </w:instrText>
            </w:r>
            <w:r w:rsidR="009D43E3">
              <w:rPr>
                <w:noProof/>
                <w:webHidden/>
              </w:rPr>
            </w:r>
            <w:r w:rsidR="009D43E3">
              <w:rPr>
                <w:noProof/>
                <w:webHidden/>
              </w:rPr>
              <w:fldChar w:fldCharType="separate"/>
            </w:r>
            <w:r w:rsidR="009D43E3">
              <w:rPr>
                <w:noProof/>
                <w:webHidden/>
              </w:rPr>
              <w:t>13</w:t>
            </w:r>
            <w:r w:rsidR="009D43E3">
              <w:rPr>
                <w:noProof/>
                <w:webHidden/>
              </w:rPr>
              <w:fldChar w:fldCharType="end"/>
            </w:r>
          </w:hyperlink>
        </w:p>
        <w:p w14:paraId="78EADFC9" w14:textId="77777777" w:rsidR="009D43E3" w:rsidRDefault="00455FCB">
          <w:pPr>
            <w:pStyle w:val="TOC1"/>
            <w:tabs>
              <w:tab w:val="right" w:leader="dot" w:pos="9350"/>
            </w:tabs>
            <w:rPr>
              <w:noProof/>
            </w:rPr>
          </w:pPr>
          <w:hyperlink w:anchor="_Toc37929730" w:history="1">
            <w:r w:rsidR="009D43E3" w:rsidRPr="00924AF4">
              <w:rPr>
                <w:rStyle w:val="Hyperlink"/>
                <w:noProof/>
              </w:rPr>
              <w:t>Conclusion</w:t>
            </w:r>
            <w:r w:rsidR="009D43E3">
              <w:rPr>
                <w:noProof/>
                <w:webHidden/>
              </w:rPr>
              <w:tab/>
            </w:r>
            <w:r w:rsidR="009D43E3">
              <w:rPr>
                <w:noProof/>
                <w:webHidden/>
              </w:rPr>
              <w:fldChar w:fldCharType="begin"/>
            </w:r>
            <w:r w:rsidR="009D43E3">
              <w:rPr>
                <w:noProof/>
                <w:webHidden/>
              </w:rPr>
              <w:instrText xml:space="preserve"> PAGEREF _Toc37929730 \h </w:instrText>
            </w:r>
            <w:r w:rsidR="009D43E3">
              <w:rPr>
                <w:noProof/>
                <w:webHidden/>
              </w:rPr>
            </w:r>
            <w:r w:rsidR="009D43E3">
              <w:rPr>
                <w:noProof/>
                <w:webHidden/>
              </w:rPr>
              <w:fldChar w:fldCharType="separate"/>
            </w:r>
            <w:r w:rsidR="009D43E3">
              <w:rPr>
                <w:noProof/>
                <w:webHidden/>
              </w:rPr>
              <w:t>14</w:t>
            </w:r>
            <w:r w:rsidR="009D43E3">
              <w:rPr>
                <w:noProof/>
                <w:webHidden/>
              </w:rPr>
              <w:fldChar w:fldCharType="end"/>
            </w:r>
          </w:hyperlink>
        </w:p>
        <w:p w14:paraId="65982059" w14:textId="77777777" w:rsidR="009D43E3" w:rsidRDefault="00455FCB">
          <w:pPr>
            <w:pStyle w:val="TOC1"/>
            <w:tabs>
              <w:tab w:val="right" w:leader="dot" w:pos="9350"/>
            </w:tabs>
            <w:rPr>
              <w:noProof/>
            </w:rPr>
          </w:pPr>
          <w:hyperlink w:anchor="_Toc37929731" w:history="1">
            <w:r w:rsidR="009D43E3" w:rsidRPr="00924AF4">
              <w:rPr>
                <w:rStyle w:val="Hyperlink"/>
                <w:noProof/>
              </w:rPr>
              <w:t>References</w:t>
            </w:r>
            <w:r w:rsidR="009D43E3">
              <w:rPr>
                <w:noProof/>
                <w:webHidden/>
              </w:rPr>
              <w:tab/>
            </w:r>
            <w:r w:rsidR="009D43E3">
              <w:rPr>
                <w:noProof/>
                <w:webHidden/>
              </w:rPr>
              <w:fldChar w:fldCharType="begin"/>
            </w:r>
            <w:r w:rsidR="009D43E3">
              <w:rPr>
                <w:noProof/>
                <w:webHidden/>
              </w:rPr>
              <w:instrText xml:space="preserve"> PAGEREF _Toc37929731 \h </w:instrText>
            </w:r>
            <w:r w:rsidR="009D43E3">
              <w:rPr>
                <w:noProof/>
                <w:webHidden/>
              </w:rPr>
            </w:r>
            <w:r w:rsidR="009D43E3">
              <w:rPr>
                <w:noProof/>
                <w:webHidden/>
              </w:rPr>
              <w:fldChar w:fldCharType="separate"/>
            </w:r>
            <w:r w:rsidR="009D43E3">
              <w:rPr>
                <w:noProof/>
                <w:webHidden/>
              </w:rPr>
              <w:t>16</w:t>
            </w:r>
            <w:r w:rsidR="009D43E3">
              <w:rPr>
                <w:noProof/>
                <w:webHidden/>
              </w:rPr>
              <w:fldChar w:fldCharType="end"/>
            </w:r>
          </w:hyperlink>
        </w:p>
        <w:p w14:paraId="181DD9C4" w14:textId="77777777" w:rsidR="00B60773" w:rsidRDefault="009D43E3" w:rsidP="00B60773">
          <w:r>
            <w:fldChar w:fldCharType="end"/>
          </w:r>
        </w:p>
      </w:sdtContent>
    </w:sdt>
    <w:p w14:paraId="4C37E91A" w14:textId="77777777" w:rsidR="009D43E3" w:rsidRPr="00B60773" w:rsidRDefault="009D43E3" w:rsidP="00B60773">
      <w:r>
        <w:br w:type="page"/>
      </w:r>
    </w:p>
    <w:p w14:paraId="17F66D6E" w14:textId="77777777" w:rsidR="009327A8" w:rsidRPr="009327A8" w:rsidRDefault="009327A8" w:rsidP="009D43E3">
      <w:pPr>
        <w:pStyle w:val="Heading1"/>
      </w:pPr>
      <w:bookmarkStart w:id="2" w:name="_Toc37929724"/>
      <w:r w:rsidRPr="009327A8">
        <w:lastRenderedPageBreak/>
        <w:t>Introduction</w:t>
      </w:r>
      <w:bookmarkEnd w:id="2"/>
      <w:r w:rsidRPr="009327A8">
        <w:t xml:space="preserve"> </w:t>
      </w:r>
    </w:p>
    <w:p w14:paraId="63D0C669" w14:textId="77777777" w:rsidR="009327A8" w:rsidRPr="009327A8" w:rsidRDefault="00B60773" w:rsidP="009327A8">
      <w:pPr>
        <w:rPr>
          <w:lang w:eastAsia="zh-CN"/>
        </w:rPr>
      </w:pPr>
      <w:r w:rsidRPr="009327A8">
        <w:rPr>
          <w:lang w:eastAsia="zh-CN"/>
        </w:rPr>
        <w:t xml:space="preserve">Electric vehicles are the vehicles in which electric motor in the major source of propulsion. A big opportunity is going to emerge for the automobile industry with the introduction of electric vehicles. The opportunity of BMW in this field will be identified, analysed and evaluated with the application of PLC (Product Life Cycle) and Porter’s value chain analysis. Other business currently linked with the global automobile industry and those will not be profitable for the near future will be identified and will be assessed critically. </w:t>
      </w:r>
      <w:r w:rsidR="009327A8" w:rsidRPr="009327A8">
        <w:rPr>
          <w:lang w:eastAsia="zh-CN"/>
        </w:rPr>
        <w:t>This report will be prepared on one of the top luxurious car manufacturing company in the world that is holding about a 9.5% market share in the world. Only in the UK BMW has more than 14.7% of the market share</w:t>
      </w:r>
      <w:r w:rsidR="005C7604">
        <w:rPr>
          <w:lang w:eastAsia="zh-CN"/>
        </w:rPr>
        <w:t xml:space="preserve"> </w:t>
      </w:r>
      <w:r w:rsidR="005C7604" w:rsidRPr="005C7604">
        <w:rPr>
          <w:lang w:eastAsia="zh-CN"/>
        </w:rPr>
        <w:t>(BMW, 2020)</w:t>
      </w:r>
      <w:r w:rsidR="009327A8" w:rsidRPr="009327A8">
        <w:rPr>
          <w:lang w:eastAsia="zh-CN"/>
        </w:rPr>
        <w:t xml:space="preserve">. It is producing more than 2,564,025 units of vehicles per year and generating about £104 billion in revenue yearly.  It always focuses on the innovation of new products to stay ahead of the competition. In UK Electric Vehicles are going to open a new era in the automobile industry. </w:t>
      </w:r>
    </w:p>
    <w:p w14:paraId="5B58A5DA" w14:textId="77777777" w:rsidR="009327A8" w:rsidRPr="009327A8" w:rsidRDefault="009327A8" w:rsidP="009D43E3">
      <w:pPr>
        <w:pStyle w:val="Heading1"/>
      </w:pPr>
      <w:bookmarkStart w:id="3" w:name="_Toc37929725"/>
      <w:r w:rsidRPr="009327A8">
        <w:t>Emerging business opportunities for the production and marketing of electric cars</w:t>
      </w:r>
      <w:bookmarkEnd w:id="3"/>
      <w:r w:rsidRPr="009327A8">
        <w:t xml:space="preserve"> </w:t>
      </w:r>
    </w:p>
    <w:p w14:paraId="72DF71C3" w14:textId="77777777" w:rsidR="009327A8" w:rsidRDefault="009327A8" w:rsidP="009327A8">
      <w:pPr>
        <w:rPr>
          <w:lang w:eastAsia="zh-CN"/>
        </w:rPr>
      </w:pPr>
      <w:r w:rsidRPr="009327A8">
        <w:rPr>
          <w:lang w:eastAsia="zh-CN"/>
        </w:rPr>
        <w:t>Electric cars are going to create a large market across the globe and that is expected to be increased by 25% within 2030</w:t>
      </w:r>
      <w:r w:rsidR="005C7604">
        <w:rPr>
          <w:lang w:eastAsia="zh-CN"/>
        </w:rPr>
        <w:t xml:space="preserve"> </w:t>
      </w:r>
      <w:r w:rsidR="005C7604" w:rsidRPr="005C7604">
        <w:rPr>
          <w:lang w:eastAsia="zh-CN"/>
        </w:rPr>
        <w:t>(Wilberforce et al., 2017)</w:t>
      </w:r>
      <w:r w:rsidRPr="009327A8">
        <w:rPr>
          <w:lang w:eastAsia="zh-CN"/>
        </w:rPr>
        <w:t>. In 2019, only in the UK, more than 61,000 electric cars have been sold to the customers. The growth of the electric passenger car is increasing gradually. From the statistics of the sales of the electric cars in the UK, it has been seen that in 2011 the percentage (%) of the electric cars sold was around 0.62% that has reached to 0.75% within 2014. In 2017 the sales of electric cars have reached to 1.13% that has got its top sales percentage in 2018 and at the year ending sales of 2018, the percentage of electric cars sales was almost 2.1%. It is expected that within the next 10 years the sales will be increased by 21.1% within the UK</w:t>
      </w:r>
      <w:r w:rsidR="005C7604">
        <w:rPr>
          <w:lang w:eastAsia="zh-CN"/>
        </w:rPr>
        <w:t xml:space="preserve"> </w:t>
      </w:r>
      <w:r w:rsidR="005C7604" w:rsidRPr="005C7604">
        <w:rPr>
          <w:lang w:eastAsia="zh-CN"/>
        </w:rPr>
        <w:t>(Rasouli and Timmermans, 201</w:t>
      </w:r>
      <w:r w:rsidR="005C7604">
        <w:rPr>
          <w:lang w:eastAsia="zh-CN"/>
        </w:rPr>
        <w:t>9</w:t>
      </w:r>
      <w:r w:rsidR="005C7604" w:rsidRPr="005C7604">
        <w:rPr>
          <w:lang w:eastAsia="zh-CN"/>
        </w:rPr>
        <w:t>)</w:t>
      </w:r>
      <w:r w:rsidRPr="009327A8">
        <w:rPr>
          <w:lang w:eastAsia="zh-CN"/>
        </w:rPr>
        <w:t xml:space="preserve">. </w:t>
      </w:r>
    </w:p>
    <w:p w14:paraId="011C3051" w14:textId="77777777" w:rsidR="005C7604" w:rsidRDefault="005C7604" w:rsidP="005C7604">
      <w:pPr>
        <w:keepNext/>
      </w:pPr>
      <w:r>
        <w:rPr>
          <w:noProof/>
          <w:lang w:val="en-US"/>
        </w:rPr>
        <w:lastRenderedPageBreak/>
        <w:drawing>
          <wp:inline distT="0" distB="0" distL="0" distR="0" wp14:anchorId="1D565A21" wp14:editId="14CC5824">
            <wp:extent cx="5941655" cy="3819525"/>
            <wp:effectExtent l="19050" t="0" r="1945" b="0"/>
            <wp:docPr id="1" name="Picture 1" descr="otoeCar ☆ otoPV on Twitter: &quot;Expected growth of electric vehi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toeCar ☆ otoPV on Twitter: &quot;Expected growth of electric vehicle ..."/>
                    <pic:cNvPicPr>
                      <a:picLocks noChangeAspect="1" noChangeArrowheads="1"/>
                    </pic:cNvPicPr>
                  </pic:nvPicPr>
                  <pic:blipFill>
                    <a:blip r:embed="rId9">
                      <a:clrChange>
                        <a:clrFrom>
                          <a:srgbClr val="DCF1EC"/>
                        </a:clrFrom>
                        <a:clrTo>
                          <a:srgbClr val="DCF1EC">
                            <a:alpha val="0"/>
                          </a:srgbClr>
                        </a:clrTo>
                      </a:clrChange>
                    </a:blip>
                    <a:srcRect t="11686" r="-31" b="5528"/>
                    <a:stretch>
                      <a:fillRect/>
                    </a:stretch>
                  </pic:blipFill>
                  <pic:spPr bwMode="auto">
                    <a:xfrm>
                      <a:off x="0" y="0"/>
                      <a:ext cx="5943600" cy="3820775"/>
                    </a:xfrm>
                    <a:prstGeom prst="rect">
                      <a:avLst/>
                    </a:prstGeom>
                    <a:noFill/>
                    <a:ln w="9525">
                      <a:noFill/>
                      <a:miter lim="800000"/>
                      <a:headEnd/>
                      <a:tailEnd/>
                    </a:ln>
                  </pic:spPr>
                </pic:pic>
              </a:graphicData>
            </a:graphic>
          </wp:inline>
        </w:drawing>
      </w:r>
    </w:p>
    <w:p w14:paraId="31764B40" w14:textId="77777777" w:rsidR="005C7604" w:rsidRPr="005C7604" w:rsidRDefault="005C7604" w:rsidP="005C7604">
      <w:pPr>
        <w:pStyle w:val="Caption"/>
        <w:jc w:val="center"/>
        <w:rPr>
          <w:color w:val="auto"/>
          <w:sz w:val="24"/>
          <w:szCs w:val="24"/>
        </w:rPr>
      </w:pPr>
      <w:bookmarkStart w:id="4" w:name="_Toc37929769"/>
      <w:r w:rsidRPr="005C7604">
        <w:rPr>
          <w:color w:val="auto"/>
          <w:sz w:val="24"/>
          <w:szCs w:val="24"/>
        </w:rPr>
        <w:t xml:space="preserve">Figure </w:t>
      </w:r>
      <w:r w:rsidRPr="005C7604">
        <w:rPr>
          <w:color w:val="auto"/>
          <w:sz w:val="24"/>
          <w:szCs w:val="24"/>
        </w:rPr>
        <w:fldChar w:fldCharType="begin"/>
      </w:r>
      <w:r w:rsidRPr="005C7604">
        <w:rPr>
          <w:color w:val="auto"/>
          <w:sz w:val="24"/>
          <w:szCs w:val="24"/>
        </w:rPr>
        <w:instrText xml:space="preserve"> SEQ Figure \* ARABIC </w:instrText>
      </w:r>
      <w:r w:rsidRPr="005C7604">
        <w:rPr>
          <w:color w:val="auto"/>
          <w:sz w:val="24"/>
          <w:szCs w:val="24"/>
        </w:rPr>
        <w:fldChar w:fldCharType="separate"/>
      </w:r>
      <w:r w:rsidR="00AE3AD8">
        <w:rPr>
          <w:noProof/>
          <w:color w:val="auto"/>
          <w:sz w:val="24"/>
          <w:szCs w:val="24"/>
        </w:rPr>
        <w:t>1</w:t>
      </w:r>
      <w:r w:rsidRPr="005C7604">
        <w:rPr>
          <w:color w:val="auto"/>
          <w:sz w:val="24"/>
          <w:szCs w:val="24"/>
        </w:rPr>
        <w:fldChar w:fldCharType="end"/>
      </w:r>
      <w:r w:rsidRPr="005C7604">
        <w:rPr>
          <w:color w:val="auto"/>
          <w:sz w:val="24"/>
          <w:szCs w:val="24"/>
        </w:rPr>
        <w:t>: Growth of electric vehicles</w:t>
      </w:r>
      <w:bookmarkEnd w:id="4"/>
    </w:p>
    <w:p w14:paraId="22319618" w14:textId="77777777" w:rsidR="005C7604" w:rsidRPr="005C7604" w:rsidRDefault="005C7604" w:rsidP="005C7604">
      <w:pPr>
        <w:jc w:val="center"/>
        <w:rPr>
          <w:b/>
          <w:szCs w:val="24"/>
        </w:rPr>
      </w:pPr>
      <w:r w:rsidRPr="005C7604">
        <w:rPr>
          <w:b/>
          <w:szCs w:val="24"/>
        </w:rPr>
        <w:t>Source: (Rasouli and Timmermans, 2019)</w:t>
      </w:r>
    </w:p>
    <w:p w14:paraId="6357CC67" w14:textId="77777777" w:rsidR="009D43E3" w:rsidRDefault="009327A8" w:rsidP="009327A8">
      <w:pPr>
        <w:rPr>
          <w:lang w:eastAsia="zh-CN"/>
        </w:rPr>
      </w:pPr>
      <w:r w:rsidRPr="009327A8">
        <w:rPr>
          <w:lang w:eastAsia="zh-CN"/>
        </w:rPr>
        <w:t>These statistics indicate the high growth opportunity of electric cars in the UK that can be grabbed by BMW. Market researchers are predicting that electric cars are going to gear up a new phase in the automobile industry. Investing in this field can provide long term sustainability along with competitive advantage over the competitors by BMW. Currently, the demand for electric vehicles is high in the developed countries like UK, USA, Germany and France but comparing to this market the global market share of the electric vehicles is low. It is expected that the demand will be boomed across the globe shortly. The growth rate of electric vehicles in these mentioned countries is around 50% where the current growth rate of electric vehicles in the global market is around 22% that is increasing gradually</w:t>
      </w:r>
      <w:r w:rsidR="005C7604">
        <w:rPr>
          <w:lang w:eastAsia="zh-CN"/>
        </w:rPr>
        <w:t xml:space="preserve"> </w:t>
      </w:r>
      <w:r w:rsidR="005C7604" w:rsidRPr="005C7604">
        <w:rPr>
          <w:lang w:eastAsia="zh-CN"/>
        </w:rPr>
        <w:t>(Amin and Smith, 2017)</w:t>
      </w:r>
      <w:r w:rsidRPr="009327A8">
        <w:rPr>
          <w:lang w:eastAsia="zh-CN"/>
        </w:rPr>
        <w:t xml:space="preserve">. </w:t>
      </w:r>
    </w:p>
    <w:p w14:paraId="3A497E05" w14:textId="77777777" w:rsidR="00FB672C" w:rsidRDefault="00FB672C" w:rsidP="00FB672C">
      <w:pPr>
        <w:keepNext/>
      </w:pPr>
      <w:r>
        <w:rPr>
          <w:noProof/>
          <w:lang w:val="en-US"/>
        </w:rPr>
        <w:lastRenderedPageBreak/>
        <w:drawing>
          <wp:inline distT="0" distB="0" distL="0" distR="0" wp14:anchorId="7E5E20BC" wp14:editId="7C1ACD52">
            <wp:extent cx="5715000" cy="3457575"/>
            <wp:effectExtent l="19050" t="0" r="0" b="0"/>
            <wp:docPr id="7" name="Picture 7" descr="Plug-in electric vehicles in the United Kingdom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ug-in electric vehicles in the United Kingdom - Wikipedia"/>
                    <pic:cNvPicPr>
                      <a:picLocks noChangeAspect="1" noChangeArrowheads="1"/>
                    </pic:cNvPicPr>
                  </pic:nvPicPr>
                  <pic:blipFill>
                    <a:blip r:embed="rId10"/>
                    <a:srcRect l="1763" t="15171" r="2083" b="5261"/>
                    <a:stretch>
                      <a:fillRect/>
                    </a:stretch>
                  </pic:blipFill>
                  <pic:spPr bwMode="auto">
                    <a:xfrm>
                      <a:off x="0" y="0"/>
                      <a:ext cx="5715000" cy="3457575"/>
                    </a:xfrm>
                    <a:prstGeom prst="rect">
                      <a:avLst/>
                    </a:prstGeom>
                    <a:noFill/>
                    <a:ln w="9525">
                      <a:noFill/>
                      <a:miter lim="800000"/>
                      <a:headEnd/>
                      <a:tailEnd/>
                    </a:ln>
                  </pic:spPr>
                </pic:pic>
              </a:graphicData>
            </a:graphic>
          </wp:inline>
        </w:drawing>
      </w:r>
    </w:p>
    <w:p w14:paraId="30746BDF" w14:textId="77777777" w:rsidR="00FB672C" w:rsidRPr="00FB672C" w:rsidRDefault="00FB672C" w:rsidP="00FB672C">
      <w:pPr>
        <w:pStyle w:val="Caption"/>
        <w:jc w:val="center"/>
        <w:rPr>
          <w:color w:val="auto"/>
          <w:sz w:val="24"/>
          <w:szCs w:val="24"/>
        </w:rPr>
      </w:pPr>
      <w:bookmarkStart w:id="5" w:name="_Toc37929770"/>
      <w:r w:rsidRPr="00FB672C">
        <w:rPr>
          <w:color w:val="auto"/>
          <w:sz w:val="24"/>
          <w:szCs w:val="24"/>
        </w:rPr>
        <w:t xml:space="preserve">Figure </w:t>
      </w:r>
      <w:r w:rsidRPr="00FB672C">
        <w:rPr>
          <w:color w:val="auto"/>
          <w:sz w:val="24"/>
          <w:szCs w:val="24"/>
        </w:rPr>
        <w:fldChar w:fldCharType="begin"/>
      </w:r>
      <w:r w:rsidRPr="00FB672C">
        <w:rPr>
          <w:color w:val="auto"/>
          <w:sz w:val="24"/>
          <w:szCs w:val="24"/>
        </w:rPr>
        <w:instrText xml:space="preserve"> SEQ Figure \* ARABIC </w:instrText>
      </w:r>
      <w:r w:rsidRPr="00FB672C">
        <w:rPr>
          <w:color w:val="auto"/>
          <w:sz w:val="24"/>
          <w:szCs w:val="24"/>
        </w:rPr>
        <w:fldChar w:fldCharType="separate"/>
      </w:r>
      <w:r w:rsidR="00AE3AD8">
        <w:rPr>
          <w:noProof/>
          <w:color w:val="auto"/>
          <w:sz w:val="24"/>
          <w:szCs w:val="24"/>
        </w:rPr>
        <w:t>2</w:t>
      </w:r>
      <w:r w:rsidRPr="00FB672C">
        <w:rPr>
          <w:color w:val="auto"/>
          <w:sz w:val="24"/>
          <w:szCs w:val="24"/>
        </w:rPr>
        <w:fldChar w:fldCharType="end"/>
      </w:r>
      <w:r w:rsidRPr="00FB672C">
        <w:rPr>
          <w:color w:val="auto"/>
          <w:sz w:val="24"/>
          <w:szCs w:val="24"/>
        </w:rPr>
        <w:t>: Number of EV registered in UK per year</w:t>
      </w:r>
      <w:bookmarkEnd w:id="5"/>
    </w:p>
    <w:p w14:paraId="7D5B0C9F" w14:textId="77777777" w:rsidR="00FB672C" w:rsidRPr="00FB672C" w:rsidRDefault="00FB672C" w:rsidP="00FB672C">
      <w:pPr>
        <w:jc w:val="center"/>
        <w:rPr>
          <w:b/>
          <w:szCs w:val="24"/>
        </w:rPr>
      </w:pPr>
      <w:r w:rsidRPr="00FB672C">
        <w:rPr>
          <w:b/>
          <w:szCs w:val="24"/>
        </w:rPr>
        <w:t>Source: (Law, 2017)</w:t>
      </w:r>
    </w:p>
    <w:p w14:paraId="29001BF6" w14:textId="77777777" w:rsidR="009D43E3" w:rsidRDefault="009D43E3" w:rsidP="009D43E3">
      <w:pPr>
        <w:pStyle w:val="Heading1"/>
      </w:pPr>
      <w:bookmarkStart w:id="6" w:name="_Toc37929726"/>
      <w:r>
        <w:t>Driving factors for the growth of Electric Vehicles</w:t>
      </w:r>
      <w:bookmarkEnd w:id="6"/>
      <w:r>
        <w:t xml:space="preserve"> </w:t>
      </w:r>
    </w:p>
    <w:p w14:paraId="043D6AF0" w14:textId="77777777" w:rsidR="009D43E3" w:rsidRDefault="009D43E3" w:rsidP="009327A8">
      <w:pPr>
        <w:rPr>
          <w:lang w:eastAsia="zh-CN"/>
        </w:rPr>
      </w:pPr>
      <w:r w:rsidRPr="009D43E3">
        <w:rPr>
          <w:lang w:eastAsia="zh-CN"/>
        </w:rPr>
        <w:t>There are three key drivers behind the growth of electric vehicles. These are customers demand, development of the industry and government simulation. These factors can create a new opportunity for BMW. All these driving factors are evaluated here with suitable examples.</w:t>
      </w:r>
    </w:p>
    <w:p w14:paraId="433C2000" w14:textId="77777777" w:rsidR="009327A8" w:rsidRPr="009D43E3" w:rsidRDefault="009327A8" w:rsidP="009327A8">
      <w:pPr>
        <w:rPr>
          <w:b/>
          <w:lang w:eastAsia="zh-CN"/>
        </w:rPr>
      </w:pPr>
      <w:r w:rsidRPr="009D43E3">
        <w:rPr>
          <w:b/>
          <w:lang w:eastAsia="zh-CN"/>
        </w:rPr>
        <w:t xml:space="preserve">Consumer demand </w:t>
      </w:r>
    </w:p>
    <w:p w14:paraId="74A47D48" w14:textId="77777777" w:rsidR="009327A8" w:rsidRPr="009327A8" w:rsidRDefault="009327A8" w:rsidP="009327A8">
      <w:pPr>
        <w:rPr>
          <w:lang w:eastAsia="zh-CN"/>
        </w:rPr>
      </w:pPr>
      <w:r w:rsidRPr="009327A8">
        <w:rPr>
          <w:lang w:eastAsia="zh-CN"/>
        </w:rPr>
        <w:t xml:space="preserve">Customers demand is changing towards electric vehicles and they are considering purchasing these types of products because of some variables. There were some hindering factors for the adaptation of electric vehicles in the UK. These are high cost, low awareness of the people about the environment and range anxiety of the customers. These impedimental factors have been eliminated from the perspective of the customers. For example, people are thinking about the environment because they are highly educated and they know that adaptation to the electric vehicles will help to reduce the environmental cost by more than 34% in the long run. 20%-30% </w:t>
      </w:r>
      <w:r w:rsidRPr="009327A8">
        <w:rPr>
          <w:lang w:eastAsia="zh-CN"/>
        </w:rPr>
        <w:lastRenderedPageBreak/>
        <w:t>people of the UK are composed of two groups in which one group is denoted as trendy greens that mean they are trendy, environmentally conscious as well as willing to try the new technologies</w:t>
      </w:r>
      <w:r w:rsidR="005C7604">
        <w:rPr>
          <w:lang w:eastAsia="zh-CN"/>
        </w:rPr>
        <w:t xml:space="preserve"> </w:t>
      </w:r>
      <w:r w:rsidR="005C7604" w:rsidRPr="005C7604">
        <w:rPr>
          <w:lang w:eastAsia="zh-CN"/>
        </w:rPr>
        <w:t>(Larson et al., 2014)</w:t>
      </w:r>
      <w:r w:rsidRPr="009327A8">
        <w:rPr>
          <w:lang w:eastAsia="zh-CN"/>
        </w:rPr>
        <w:t>. Some customer-driven factors of influencing the demand for electric vehicles are included here:</w:t>
      </w:r>
    </w:p>
    <w:p w14:paraId="656738D4" w14:textId="77777777" w:rsidR="009327A8" w:rsidRPr="009327A8" w:rsidRDefault="009327A8" w:rsidP="009327A8">
      <w:pPr>
        <w:rPr>
          <w:lang w:eastAsia="zh-CN"/>
        </w:rPr>
      </w:pPr>
      <w:r w:rsidRPr="009D43E3">
        <w:rPr>
          <w:b/>
          <w:lang w:eastAsia="zh-CN"/>
        </w:rPr>
        <w:t>Reduction of carbon:</w:t>
      </w:r>
      <w:r w:rsidRPr="009327A8">
        <w:rPr>
          <w:lang w:eastAsia="zh-CN"/>
        </w:rPr>
        <w:t xml:space="preserve"> It has been mentioned in the above part that people are becoming more conscious about the environment. Electric vehicles can reduce the amount of carbon from the environment. BMW can increase its sales by investing in electric vehicles because customers are more focusing on environmental benefits</w:t>
      </w:r>
      <w:r w:rsidR="005C7604">
        <w:rPr>
          <w:lang w:eastAsia="zh-CN"/>
        </w:rPr>
        <w:t xml:space="preserve"> </w:t>
      </w:r>
      <w:r w:rsidR="005C7604" w:rsidRPr="005C7604">
        <w:rPr>
          <w:lang w:eastAsia="zh-CN"/>
        </w:rPr>
        <w:t>(Grigor’ev et al., 2015)</w:t>
      </w:r>
      <w:r w:rsidRPr="009327A8">
        <w:rPr>
          <w:lang w:eastAsia="zh-CN"/>
        </w:rPr>
        <w:t xml:space="preserve">. According to the survey that was conducted among the purchaser of the electric vehicle in Norway indicates that about 29% of customers are considering environmental benefits as the key factor purchasing electric vehicles. </w:t>
      </w:r>
    </w:p>
    <w:p w14:paraId="43FBF8A7" w14:textId="77777777" w:rsidR="009327A8" w:rsidRPr="009327A8" w:rsidRDefault="009327A8" w:rsidP="009327A8">
      <w:pPr>
        <w:rPr>
          <w:lang w:eastAsia="zh-CN"/>
        </w:rPr>
      </w:pPr>
      <w:r w:rsidRPr="009D43E3">
        <w:rPr>
          <w:b/>
          <w:lang w:eastAsia="zh-CN"/>
        </w:rPr>
        <w:t>Usages and driving benefits:</w:t>
      </w:r>
      <w:r w:rsidRPr="009327A8">
        <w:rPr>
          <w:lang w:eastAsia="zh-CN"/>
        </w:rPr>
        <w:t xml:space="preserve"> There are some additional facilities are added to the electric vehicles in the UK by the intervention of the government. For example, users of electric vehicles can drive through taxi lines and can save valuable time. Another benefit is the permission of parking in a dense urban area like Amsterdam. </w:t>
      </w:r>
    </w:p>
    <w:p w14:paraId="347EFE21" w14:textId="77777777" w:rsidR="009327A8" w:rsidRDefault="009327A8" w:rsidP="009327A8">
      <w:pPr>
        <w:rPr>
          <w:lang w:eastAsia="zh-CN"/>
        </w:rPr>
      </w:pPr>
      <w:r w:rsidRPr="009D43E3">
        <w:rPr>
          <w:b/>
          <w:lang w:eastAsia="zh-CN"/>
        </w:rPr>
        <w:t>Cost savings:</w:t>
      </w:r>
      <w:r w:rsidRPr="009327A8">
        <w:rPr>
          <w:lang w:eastAsia="zh-CN"/>
        </w:rPr>
        <w:t xml:space="preserve"> Purchasing electric vehicles are highly expensive without the subsidies of the government. Government is providing subsidies to the users or purchasers of the electric vehicles</w:t>
      </w:r>
      <w:r w:rsidR="005C7604">
        <w:rPr>
          <w:lang w:eastAsia="zh-CN"/>
        </w:rPr>
        <w:t xml:space="preserve"> </w:t>
      </w:r>
      <w:r w:rsidR="005C7604" w:rsidRPr="005C7604">
        <w:rPr>
          <w:lang w:eastAsia="zh-CN"/>
        </w:rPr>
        <w:t>(Holtsmark and Skonhoft, 2014)</w:t>
      </w:r>
      <w:r w:rsidRPr="009327A8">
        <w:rPr>
          <w:lang w:eastAsia="zh-CN"/>
        </w:rPr>
        <w:t xml:space="preserve">. For example, the purchase of electric vehicles is exempt from VAT, Tax, Toll charge, registration charge and even from the yearly circulation charge. These are providing long term cost-saving opportunity to the customers. </w:t>
      </w:r>
    </w:p>
    <w:p w14:paraId="06E7FB34" w14:textId="77777777" w:rsidR="00FB672C" w:rsidRDefault="00FB672C" w:rsidP="00FB672C">
      <w:pPr>
        <w:keepNext/>
      </w:pPr>
      <w:r>
        <w:rPr>
          <w:noProof/>
          <w:lang w:val="en-US"/>
        </w:rPr>
        <w:lastRenderedPageBreak/>
        <w:drawing>
          <wp:inline distT="0" distB="0" distL="0" distR="0" wp14:anchorId="2B43BAE7" wp14:editId="6065E9FC">
            <wp:extent cx="5810250" cy="2628900"/>
            <wp:effectExtent l="19050" t="0" r="0" b="0"/>
            <wp:docPr id="10" name="Picture 10" descr="How much subsidy do EVs need to be competitive? - Energy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much subsidy do EVs need to be competitive? - Energy Post"/>
                    <pic:cNvPicPr>
                      <a:picLocks noChangeAspect="1" noChangeArrowheads="1"/>
                    </pic:cNvPicPr>
                  </pic:nvPicPr>
                  <pic:blipFill>
                    <a:blip r:embed="rId11"/>
                    <a:srcRect/>
                    <a:stretch>
                      <a:fillRect/>
                    </a:stretch>
                  </pic:blipFill>
                  <pic:spPr bwMode="auto">
                    <a:xfrm>
                      <a:off x="0" y="0"/>
                      <a:ext cx="5810250" cy="2628900"/>
                    </a:xfrm>
                    <a:prstGeom prst="rect">
                      <a:avLst/>
                    </a:prstGeom>
                    <a:noFill/>
                    <a:ln w="9525">
                      <a:noFill/>
                      <a:miter lim="800000"/>
                      <a:headEnd/>
                      <a:tailEnd/>
                    </a:ln>
                  </pic:spPr>
                </pic:pic>
              </a:graphicData>
            </a:graphic>
          </wp:inline>
        </w:drawing>
      </w:r>
    </w:p>
    <w:p w14:paraId="0C9CAABF" w14:textId="77777777" w:rsidR="00FB672C" w:rsidRPr="00FB672C" w:rsidRDefault="00FB672C" w:rsidP="00FB672C">
      <w:pPr>
        <w:pStyle w:val="Caption"/>
        <w:jc w:val="center"/>
        <w:rPr>
          <w:color w:val="auto"/>
          <w:sz w:val="24"/>
          <w:szCs w:val="24"/>
        </w:rPr>
      </w:pPr>
      <w:bookmarkStart w:id="7" w:name="_Toc37929771"/>
      <w:r w:rsidRPr="00FB672C">
        <w:rPr>
          <w:color w:val="auto"/>
          <w:sz w:val="24"/>
          <w:szCs w:val="24"/>
        </w:rPr>
        <w:t xml:space="preserve">Figure </w:t>
      </w:r>
      <w:r w:rsidRPr="00FB672C">
        <w:rPr>
          <w:color w:val="auto"/>
          <w:sz w:val="24"/>
          <w:szCs w:val="24"/>
        </w:rPr>
        <w:fldChar w:fldCharType="begin"/>
      </w:r>
      <w:r w:rsidRPr="00FB672C">
        <w:rPr>
          <w:color w:val="auto"/>
          <w:sz w:val="24"/>
          <w:szCs w:val="24"/>
        </w:rPr>
        <w:instrText xml:space="preserve"> SEQ Figure \* ARABIC </w:instrText>
      </w:r>
      <w:r w:rsidRPr="00FB672C">
        <w:rPr>
          <w:color w:val="auto"/>
          <w:sz w:val="24"/>
          <w:szCs w:val="24"/>
        </w:rPr>
        <w:fldChar w:fldCharType="separate"/>
      </w:r>
      <w:r w:rsidR="00AE3AD8">
        <w:rPr>
          <w:noProof/>
          <w:color w:val="auto"/>
          <w:sz w:val="24"/>
          <w:szCs w:val="24"/>
        </w:rPr>
        <w:t>3</w:t>
      </w:r>
      <w:r w:rsidRPr="00FB672C">
        <w:rPr>
          <w:color w:val="auto"/>
          <w:sz w:val="24"/>
          <w:szCs w:val="24"/>
        </w:rPr>
        <w:fldChar w:fldCharType="end"/>
      </w:r>
      <w:r w:rsidRPr="00FB672C">
        <w:rPr>
          <w:color w:val="auto"/>
          <w:sz w:val="24"/>
          <w:szCs w:val="24"/>
        </w:rPr>
        <w:t>: Amount of competitive subsidies for EV</w:t>
      </w:r>
      <w:bookmarkEnd w:id="7"/>
    </w:p>
    <w:p w14:paraId="714F2558" w14:textId="77777777" w:rsidR="00FB672C" w:rsidRPr="00FB672C" w:rsidRDefault="00FB672C" w:rsidP="00FB672C">
      <w:pPr>
        <w:jc w:val="center"/>
        <w:rPr>
          <w:b/>
          <w:szCs w:val="24"/>
        </w:rPr>
      </w:pPr>
      <w:r w:rsidRPr="00FB672C">
        <w:rPr>
          <w:b/>
          <w:szCs w:val="24"/>
        </w:rPr>
        <w:t>Source: (Grigor’ev et al., 2015)</w:t>
      </w:r>
    </w:p>
    <w:p w14:paraId="04589782" w14:textId="77777777" w:rsidR="009327A8" w:rsidRPr="009D43E3" w:rsidRDefault="009327A8" w:rsidP="009327A8">
      <w:pPr>
        <w:rPr>
          <w:b/>
          <w:lang w:eastAsia="zh-CN"/>
        </w:rPr>
      </w:pPr>
      <w:r w:rsidRPr="009D43E3">
        <w:rPr>
          <w:b/>
          <w:lang w:eastAsia="zh-CN"/>
        </w:rPr>
        <w:t xml:space="preserve">Development of the industry </w:t>
      </w:r>
    </w:p>
    <w:p w14:paraId="55B9177D" w14:textId="77777777" w:rsidR="009327A8" w:rsidRPr="009327A8" w:rsidRDefault="009327A8" w:rsidP="009327A8">
      <w:pPr>
        <w:rPr>
          <w:lang w:eastAsia="zh-CN"/>
        </w:rPr>
      </w:pPr>
      <w:r w:rsidRPr="009327A8">
        <w:rPr>
          <w:lang w:eastAsia="zh-CN"/>
        </w:rPr>
        <w:t>2nd driving factor of the growth of electric vehicles is the development of the automobile industry. The emergence of advanced technology is enabling this industry to produce more with efficiency and to introduce new models. Between the year 2010 and 2014, the number of electric vehicles models have become doubled with the growth rate of 50%</w:t>
      </w:r>
      <w:r w:rsidR="005C7604">
        <w:rPr>
          <w:lang w:eastAsia="zh-CN"/>
        </w:rPr>
        <w:t xml:space="preserve"> </w:t>
      </w:r>
      <w:r w:rsidR="005C7604" w:rsidRPr="005C7604">
        <w:rPr>
          <w:lang w:eastAsia="zh-CN"/>
        </w:rPr>
        <w:t>(Randall, 2016)</w:t>
      </w:r>
      <w:r w:rsidRPr="009327A8">
        <w:rPr>
          <w:lang w:eastAsia="zh-CN"/>
        </w:rPr>
        <w:t xml:space="preserve">. Uses of lightweight carbon fibre are reducing the weight of the vehicles and the development of the charging infrastructure has become standard and for this reason, the cost is reducing. </w:t>
      </w:r>
    </w:p>
    <w:p w14:paraId="38C6F844" w14:textId="77777777" w:rsidR="009327A8" w:rsidRPr="009D43E3" w:rsidRDefault="009327A8" w:rsidP="009327A8">
      <w:pPr>
        <w:rPr>
          <w:b/>
          <w:lang w:eastAsia="zh-CN"/>
        </w:rPr>
      </w:pPr>
      <w:r w:rsidRPr="009D43E3">
        <w:rPr>
          <w:b/>
          <w:lang w:eastAsia="zh-CN"/>
        </w:rPr>
        <w:t xml:space="preserve">Simulation of the government as a stakeholder </w:t>
      </w:r>
    </w:p>
    <w:p w14:paraId="442F2B16" w14:textId="77777777" w:rsidR="009327A8" w:rsidRPr="009327A8" w:rsidRDefault="009327A8" w:rsidP="009327A8">
      <w:pPr>
        <w:rPr>
          <w:lang w:eastAsia="zh-CN"/>
        </w:rPr>
      </w:pPr>
      <w:r w:rsidRPr="009327A8">
        <w:rPr>
          <w:lang w:eastAsia="zh-CN"/>
        </w:rPr>
        <w:t>Government of UK is significantly promoting the adaption of the electric vehicles and for this government is providing subsidies as well as other forms of remarkable benefits to the manufactories and the buyers. Government is doing this for reducing the carbon emission into the environment and to get economic or technological benefits like gaining a technological edge</w:t>
      </w:r>
      <w:r w:rsidR="00AE3AD8">
        <w:rPr>
          <w:lang w:eastAsia="zh-CN"/>
        </w:rPr>
        <w:t xml:space="preserve"> </w:t>
      </w:r>
      <w:r w:rsidR="00AE3AD8" w:rsidRPr="00AE3AD8">
        <w:rPr>
          <w:lang w:eastAsia="zh-CN"/>
        </w:rPr>
        <w:t>(Amin and Smith, 2017)</w:t>
      </w:r>
      <w:r w:rsidRPr="009327A8">
        <w:rPr>
          <w:lang w:eastAsia="zh-CN"/>
        </w:rPr>
        <w:t xml:space="preserve">. Government is targeting the reduction of CO2 by 95g/km. Governments of some other countries are trying to reduce the level of CO2 emission from the environment and for this </w:t>
      </w:r>
      <w:r w:rsidR="00AE3AD8" w:rsidRPr="009327A8">
        <w:rPr>
          <w:lang w:eastAsia="zh-CN"/>
        </w:rPr>
        <w:t>reason;</w:t>
      </w:r>
      <w:r w:rsidRPr="009327A8">
        <w:rPr>
          <w:lang w:eastAsia="zh-CN"/>
        </w:rPr>
        <w:t xml:space="preserve"> they are promoting the electric vehicles. Some of the government initiatives are included here </w:t>
      </w:r>
      <w:r w:rsidR="00AE3AD8" w:rsidRPr="009327A8">
        <w:rPr>
          <w:lang w:eastAsia="zh-CN"/>
        </w:rPr>
        <w:t>for</w:t>
      </w:r>
      <w:r w:rsidRPr="009327A8">
        <w:rPr>
          <w:lang w:eastAsia="zh-CN"/>
        </w:rPr>
        <w:t xml:space="preserve"> promoting the electric vehicles. </w:t>
      </w:r>
    </w:p>
    <w:p w14:paraId="6094B16C" w14:textId="77777777" w:rsidR="009327A8" w:rsidRPr="009D43E3" w:rsidRDefault="009327A8" w:rsidP="009327A8">
      <w:pPr>
        <w:rPr>
          <w:b/>
          <w:lang w:eastAsia="zh-CN"/>
        </w:rPr>
      </w:pPr>
      <w:r w:rsidRPr="009D43E3">
        <w:rPr>
          <w:b/>
          <w:lang w:eastAsia="zh-CN"/>
        </w:rPr>
        <w:lastRenderedPageBreak/>
        <w:t xml:space="preserve">Infrastructure and mobility program for encouraging supply </w:t>
      </w:r>
    </w:p>
    <w:p w14:paraId="4367728C" w14:textId="77777777" w:rsidR="009327A8" w:rsidRDefault="009327A8" w:rsidP="009327A8">
      <w:pPr>
        <w:rPr>
          <w:lang w:eastAsia="zh-CN"/>
        </w:rPr>
      </w:pPr>
      <w:r w:rsidRPr="009327A8">
        <w:rPr>
          <w:lang w:eastAsia="zh-CN"/>
        </w:rPr>
        <w:t xml:space="preserve">Governments are improving the infrastructure, for example, parking spot and changing stations. In Estonia, there are more than 165 fast charger stations. Government of the UK is investing in the R&amp;D of electric vehicles related programs and providing special benefits like special parking facilities. </w:t>
      </w:r>
    </w:p>
    <w:p w14:paraId="72A2376D" w14:textId="77777777" w:rsidR="00FB672C" w:rsidRDefault="00FB672C" w:rsidP="00FB672C">
      <w:pPr>
        <w:keepNext/>
        <w:jc w:val="center"/>
      </w:pPr>
      <w:r>
        <w:rPr>
          <w:noProof/>
          <w:lang w:val="en-US"/>
        </w:rPr>
        <w:drawing>
          <wp:inline distT="0" distB="0" distL="0" distR="0" wp14:anchorId="40CE5FFC" wp14:editId="48450E8E">
            <wp:extent cx="5686425" cy="2743200"/>
            <wp:effectExtent l="19050" t="0" r="9525" b="0"/>
            <wp:docPr id="2" name="Picture 4" descr="The rise of electric cars - A special in-depth report - Confus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rise of electric cars - A special in-depth report - Confused.com"/>
                    <pic:cNvPicPr>
                      <a:picLocks noChangeAspect="1" noChangeArrowheads="1"/>
                    </pic:cNvPicPr>
                  </pic:nvPicPr>
                  <pic:blipFill>
                    <a:blip r:embed="rId12"/>
                    <a:srcRect l="14103" t="15698" r="23237"/>
                    <a:stretch>
                      <a:fillRect/>
                    </a:stretch>
                  </pic:blipFill>
                  <pic:spPr bwMode="auto">
                    <a:xfrm>
                      <a:off x="0" y="0"/>
                      <a:ext cx="5686425" cy="2743200"/>
                    </a:xfrm>
                    <a:prstGeom prst="rect">
                      <a:avLst/>
                    </a:prstGeom>
                    <a:noFill/>
                    <a:ln w="9525">
                      <a:noFill/>
                      <a:miter lim="800000"/>
                      <a:headEnd/>
                      <a:tailEnd/>
                    </a:ln>
                  </pic:spPr>
                </pic:pic>
              </a:graphicData>
            </a:graphic>
          </wp:inline>
        </w:drawing>
      </w:r>
    </w:p>
    <w:p w14:paraId="5435573E" w14:textId="77777777" w:rsidR="00FB672C" w:rsidRPr="00FB672C" w:rsidRDefault="00FB672C" w:rsidP="00FB672C">
      <w:pPr>
        <w:pStyle w:val="Caption"/>
        <w:jc w:val="center"/>
        <w:rPr>
          <w:color w:val="auto"/>
          <w:sz w:val="24"/>
          <w:szCs w:val="24"/>
        </w:rPr>
      </w:pPr>
      <w:bookmarkStart w:id="8" w:name="_Toc37929772"/>
      <w:r w:rsidRPr="00FB672C">
        <w:rPr>
          <w:color w:val="auto"/>
          <w:sz w:val="24"/>
          <w:szCs w:val="24"/>
        </w:rPr>
        <w:t xml:space="preserve">Figure </w:t>
      </w:r>
      <w:r w:rsidRPr="00FB672C">
        <w:rPr>
          <w:color w:val="auto"/>
          <w:sz w:val="24"/>
          <w:szCs w:val="24"/>
        </w:rPr>
        <w:fldChar w:fldCharType="begin"/>
      </w:r>
      <w:r w:rsidRPr="00FB672C">
        <w:rPr>
          <w:color w:val="auto"/>
          <w:sz w:val="24"/>
          <w:szCs w:val="24"/>
        </w:rPr>
        <w:instrText xml:space="preserve"> SEQ Figure \* ARABIC </w:instrText>
      </w:r>
      <w:r w:rsidRPr="00FB672C">
        <w:rPr>
          <w:color w:val="auto"/>
          <w:sz w:val="24"/>
          <w:szCs w:val="24"/>
        </w:rPr>
        <w:fldChar w:fldCharType="separate"/>
      </w:r>
      <w:r w:rsidR="00AE3AD8">
        <w:rPr>
          <w:noProof/>
          <w:color w:val="auto"/>
          <w:sz w:val="24"/>
          <w:szCs w:val="24"/>
        </w:rPr>
        <w:t>4</w:t>
      </w:r>
      <w:r w:rsidRPr="00FB672C">
        <w:rPr>
          <w:color w:val="auto"/>
          <w:sz w:val="24"/>
          <w:szCs w:val="24"/>
        </w:rPr>
        <w:fldChar w:fldCharType="end"/>
      </w:r>
      <w:r w:rsidRPr="00FB672C">
        <w:rPr>
          <w:color w:val="auto"/>
          <w:sz w:val="24"/>
          <w:szCs w:val="24"/>
        </w:rPr>
        <w:t>: Number of EV charging station in UK</w:t>
      </w:r>
      <w:bookmarkEnd w:id="8"/>
    </w:p>
    <w:p w14:paraId="1D60CF1A" w14:textId="77777777" w:rsidR="00FB672C" w:rsidRPr="00FB672C" w:rsidRDefault="00FB672C" w:rsidP="00FB672C">
      <w:pPr>
        <w:jc w:val="center"/>
        <w:rPr>
          <w:b/>
          <w:szCs w:val="24"/>
        </w:rPr>
      </w:pPr>
      <w:r w:rsidRPr="00FB672C">
        <w:rPr>
          <w:b/>
          <w:szCs w:val="24"/>
        </w:rPr>
        <w:t>Source: (Kale, 2017)</w:t>
      </w:r>
    </w:p>
    <w:p w14:paraId="25F5C94D" w14:textId="77777777" w:rsidR="00FB672C" w:rsidRPr="009327A8" w:rsidRDefault="00FB672C" w:rsidP="009327A8">
      <w:pPr>
        <w:rPr>
          <w:lang w:eastAsia="zh-CN"/>
        </w:rPr>
      </w:pPr>
    </w:p>
    <w:p w14:paraId="613852EE" w14:textId="77777777" w:rsidR="009327A8" w:rsidRPr="009D43E3" w:rsidRDefault="009327A8" w:rsidP="009327A8">
      <w:pPr>
        <w:rPr>
          <w:b/>
          <w:lang w:eastAsia="zh-CN"/>
        </w:rPr>
      </w:pPr>
      <w:r w:rsidRPr="009D43E3">
        <w:rPr>
          <w:b/>
          <w:lang w:eastAsia="zh-CN"/>
        </w:rPr>
        <w:t xml:space="preserve">Subsidies, tax and driving benefits </w:t>
      </w:r>
    </w:p>
    <w:p w14:paraId="48D26AFF" w14:textId="77777777" w:rsidR="009327A8" w:rsidRPr="009327A8" w:rsidRDefault="009327A8" w:rsidP="009327A8">
      <w:pPr>
        <w:rPr>
          <w:lang w:eastAsia="zh-CN"/>
        </w:rPr>
      </w:pPr>
      <w:r w:rsidRPr="009327A8">
        <w:rPr>
          <w:lang w:eastAsia="zh-CN"/>
        </w:rPr>
        <w:t>Government of different countries like Norway, Denmark and the UK are offering tax, subsidies and other driving facilities to promote the use of electric vehicles</w:t>
      </w:r>
      <w:r w:rsidR="005C7604">
        <w:rPr>
          <w:lang w:eastAsia="zh-CN"/>
        </w:rPr>
        <w:t xml:space="preserve"> </w:t>
      </w:r>
      <w:r w:rsidR="005C7604" w:rsidRPr="005C7604">
        <w:rPr>
          <w:lang w:eastAsia="zh-CN"/>
        </w:rPr>
        <w:t>(Wolf et al., 2015)</w:t>
      </w:r>
      <w:r w:rsidRPr="009327A8">
        <w:rPr>
          <w:lang w:eastAsia="zh-CN"/>
        </w:rPr>
        <w:t xml:space="preserve">. For example, the UK government provide GBP 4000-7000 incentives to the customers when they purchase vehicles that emit less than 75g/km. Government of the Netherlands has reduced tax from 20% to 4% for the electric vehicles. All these factors can work as emerging business opportunities for BMW soon. </w:t>
      </w:r>
    </w:p>
    <w:p w14:paraId="4B5FA01D" w14:textId="77777777" w:rsidR="009327A8" w:rsidRPr="009327A8" w:rsidRDefault="009327A8" w:rsidP="009D43E3">
      <w:pPr>
        <w:pStyle w:val="Heading1"/>
      </w:pPr>
      <w:bookmarkStart w:id="9" w:name="_Toc37929727"/>
      <w:r w:rsidRPr="009327A8">
        <w:lastRenderedPageBreak/>
        <w:t>Emerging business opportunities for electric vehicles for BMW</w:t>
      </w:r>
      <w:bookmarkEnd w:id="9"/>
      <w:r w:rsidRPr="009327A8">
        <w:t xml:space="preserve"> </w:t>
      </w:r>
    </w:p>
    <w:p w14:paraId="2E8E4C75" w14:textId="77777777" w:rsidR="009327A8" w:rsidRPr="009327A8" w:rsidRDefault="009327A8" w:rsidP="009327A8">
      <w:pPr>
        <w:rPr>
          <w:lang w:eastAsia="zh-CN"/>
        </w:rPr>
      </w:pPr>
      <w:r w:rsidRPr="009327A8">
        <w:rPr>
          <w:lang w:eastAsia="zh-CN"/>
        </w:rPr>
        <w:t xml:space="preserve">BMW is one of the most popular car brands in the world. The emergence of the electric vehicles and adaption to these emerging vehicles can provide a unique set of benefits to this organization. From the above analysis, the emerging demand of the electric vehicles has been identified and it becomes clear that in upcoming days electric vehicles will be sustainable and will dominate the automobile industry. Opportunities for electric vehicles for BMW are included here. </w:t>
      </w:r>
    </w:p>
    <w:p w14:paraId="2417E8C4" w14:textId="77777777" w:rsidR="009327A8" w:rsidRPr="009D43E3" w:rsidRDefault="009327A8" w:rsidP="009327A8">
      <w:pPr>
        <w:rPr>
          <w:b/>
          <w:lang w:eastAsia="zh-CN"/>
        </w:rPr>
      </w:pPr>
      <w:r w:rsidRPr="009D43E3">
        <w:rPr>
          <w:b/>
          <w:lang w:eastAsia="zh-CN"/>
        </w:rPr>
        <w:t xml:space="preserve">Enjoying the advantage of the first mover </w:t>
      </w:r>
    </w:p>
    <w:p w14:paraId="44496CE3" w14:textId="77777777" w:rsidR="009327A8" w:rsidRPr="009327A8" w:rsidRDefault="009327A8" w:rsidP="009327A8">
      <w:pPr>
        <w:rPr>
          <w:lang w:eastAsia="zh-CN"/>
        </w:rPr>
      </w:pPr>
      <w:r w:rsidRPr="009327A8">
        <w:rPr>
          <w:lang w:eastAsia="zh-CN"/>
        </w:rPr>
        <w:t>According to the law of leadership, the first mover of a particular field will sustain in the market for the long run</w:t>
      </w:r>
      <w:r w:rsidR="005C7604">
        <w:rPr>
          <w:lang w:eastAsia="zh-CN"/>
        </w:rPr>
        <w:t xml:space="preserve"> </w:t>
      </w:r>
      <w:r w:rsidR="005C7604" w:rsidRPr="005C7604">
        <w:rPr>
          <w:lang w:eastAsia="zh-CN"/>
        </w:rPr>
        <w:t>(Ryghaug and Toftaker, 2014)</w:t>
      </w:r>
      <w:r w:rsidRPr="009327A8">
        <w:rPr>
          <w:lang w:eastAsia="zh-CN"/>
        </w:rPr>
        <w:t xml:space="preserve">. Adapting to the electric vehicles and investing in this sector can provide the advantage of the first mover to BMW. If BMW invests in this field and can develop high-quality vehicles than the competitors it will also get the sustainable benefits over the competitors. </w:t>
      </w:r>
    </w:p>
    <w:p w14:paraId="4FE31775" w14:textId="77777777" w:rsidR="009327A8" w:rsidRPr="009D43E3" w:rsidRDefault="009327A8" w:rsidP="009327A8">
      <w:pPr>
        <w:rPr>
          <w:b/>
          <w:lang w:eastAsia="zh-CN"/>
        </w:rPr>
      </w:pPr>
      <w:r w:rsidRPr="009D43E3">
        <w:rPr>
          <w:b/>
          <w:lang w:eastAsia="zh-CN"/>
        </w:rPr>
        <w:t xml:space="preserve">Capturing future market </w:t>
      </w:r>
    </w:p>
    <w:p w14:paraId="5607B8EC" w14:textId="77777777" w:rsidR="009327A8" w:rsidRPr="009327A8" w:rsidRDefault="009327A8" w:rsidP="009327A8">
      <w:pPr>
        <w:rPr>
          <w:lang w:eastAsia="zh-CN"/>
        </w:rPr>
      </w:pPr>
      <w:r w:rsidRPr="009327A8">
        <w:rPr>
          <w:lang w:eastAsia="zh-CN"/>
        </w:rPr>
        <w:t>The growth of electric vehicles is high across the globe because of some factors mentioned in the above part of this report. These indicate that in near future electric vehicles will capture a large portion of market share. According to the statistics, this market share is going to be increased from 6.2% to 25% within 2050</w:t>
      </w:r>
      <w:r w:rsidR="005C7604">
        <w:rPr>
          <w:lang w:eastAsia="zh-CN"/>
        </w:rPr>
        <w:t xml:space="preserve"> </w:t>
      </w:r>
      <w:r w:rsidR="005C7604" w:rsidRPr="005C7604">
        <w:rPr>
          <w:lang w:eastAsia="zh-CN"/>
        </w:rPr>
        <w:t>(Kale, 2017)</w:t>
      </w:r>
      <w:r w:rsidRPr="009327A8">
        <w:rPr>
          <w:lang w:eastAsia="zh-CN"/>
        </w:rPr>
        <w:t xml:space="preserve">. BMW will get the opportunity to capture the major portion of the market share if it invests to this sector. </w:t>
      </w:r>
    </w:p>
    <w:p w14:paraId="014E1246" w14:textId="77777777" w:rsidR="009327A8" w:rsidRPr="009D43E3" w:rsidRDefault="009327A8" w:rsidP="009327A8">
      <w:pPr>
        <w:rPr>
          <w:b/>
          <w:lang w:eastAsia="zh-CN"/>
        </w:rPr>
      </w:pPr>
      <w:r w:rsidRPr="009D43E3">
        <w:rPr>
          <w:b/>
          <w:lang w:eastAsia="zh-CN"/>
        </w:rPr>
        <w:t xml:space="preserve">Working opportunity for community and environmental environment </w:t>
      </w:r>
    </w:p>
    <w:p w14:paraId="2B1FC76C" w14:textId="77777777" w:rsidR="009327A8" w:rsidRDefault="009327A8" w:rsidP="009327A8">
      <w:pPr>
        <w:rPr>
          <w:lang w:eastAsia="zh-CN"/>
        </w:rPr>
      </w:pPr>
      <w:r w:rsidRPr="009327A8">
        <w:rPr>
          <w:lang w:eastAsia="zh-CN"/>
        </w:rPr>
        <w:t>Electric vehicles are environmentally friendly and can reduce the emission of CO2 to a large extent. In Norway, the adaptation to the electric vehicles has reduced the carbon emission by 35% in 2018 and within 2030 they are planning to reduce this rate by 70%</w:t>
      </w:r>
      <w:r w:rsidR="005C7604">
        <w:rPr>
          <w:lang w:eastAsia="zh-CN"/>
        </w:rPr>
        <w:t xml:space="preserve"> </w:t>
      </w:r>
      <w:r w:rsidR="005C7604" w:rsidRPr="005C7604">
        <w:rPr>
          <w:lang w:eastAsia="zh-CN"/>
        </w:rPr>
        <w:t>(Law, 2017)</w:t>
      </w:r>
      <w:r w:rsidRPr="009327A8">
        <w:rPr>
          <w:lang w:eastAsia="zh-CN"/>
        </w:rPr>
        <w:t xml:space="preserve">. This is indicating that the demand for electric vehicles in these counties are increasing rapidly that can be a big opportunity for BMW. It will also provide the opportunity to work for the environment along with the community development. </w:t>
      </w:r>
    </w:p>
    <w:p w14:paraId="7D32325A" w14:textId="77777777" w:rsidR="00AE3AD8" w:rsidRDefault="00AE3AD8" w:rsidP="009D43E3">
      <w:pPr>
        <w:keepNext/>
        <w:jc w:val="center"/>
      </w:pPr>
      <w:r>
        <w:rPr>
          <w:noProof/>
          <w:lang w:val="en-US"/>
        </w:rPr>
        <w:lastRenderedPageBreak/>
        <w:drawing>
          <wp:inline distT="0" distB="0" distL="0" distR="0" wp14:anchorId="1C4C266B" wp14:editId="306A9FA1">
            <wp:extent cx="5238750" cy="2324100"/>
            <wp:effectExtent l="19050" t="0" r="0" b="0"/>
            <wp:docPr id="13" name="Picture 13" descr="State Electric Vehicle Benefits | Union of Concerned Scient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ate Electric Vehicle Benefits | Union of Concerned Scientists"/>
                    <pic:cNvPicPr>
                      <a:picLocks noChangeAspect="1" noChangeArrowheads="1"/>
                    </pic:cNvPicPr>
                  </pic:nvPicPr>
                  <pic:blipFill>
                    <a:blip r:embed="rId13"/>
                    <a:srcRect/>
                    <a:stretch>
                      <a:fillRect/>
                    </a:stretch>
                  </pic:blipFill>
                  <pic:spPr bwMode="auto">
                    <a:xfrm>
                      <a:off x="0" y="0"/>
                      <a:ext cx="5244354" cy="2326586"/>
                    </a:xfrm>
                    <a:prstGeom prst="rect">
                      <a:avLst/>
                    </a:prstGeom>
                    <a:noFill/>
                    <a:ln w="9525">
                      <a:noFill/>
                      <a:miter lim="800000"/>
                      <a:headEnd/>
                      <a:tailEnd/>
                    </a:ln>
                  </pic:spPr>
                </pic:pic>
              </a:graphicData>
            </a:graphic>
          </wp:inline>
        </w:drawing>
      </w:r>
    </w:p>
    <w:p w14:paraId="09C2B447" w14:textId="77777777" w:rsidR="00AE3AD8" w:rsidRPr="00AE3AD8" w:rsidRDefault="00AE3AD8" w:rsidP="00AE3AD8">
      <w:pPr>
        <w:pStyle w:val="Caption"/>
        <w:jc w:val="center"/>
        <w:rPr>
          <w:color w:val="auto"/>
          <w:sz w:val="24"/>
          <w:szCs w:val="24"/>
        </w:rPr>
      </w:pPr>
      <w:bookmarkStart w:id="10" w:name="_Toc37929773"/>
      <w:r w:rsidRPr="00AE3AD8">
        <w:rPr>
          <w:color w:val="auto"/>
          <w:sz w:val="24"/>
          <w:szCs w:val="24"/>
        </w:rPr>
        <w:t xml:space="preserve">Figure </w:t>
      </w:r>
      <w:r w:rsidRPr="00AE3AD8">
        <w:rPr>
          <w:color w:val="auto"/>
          <w:sz w:val="24"/>
          <w:szCs w:val="24"/>
        </w:rPr>
        <w:fldChar w:fldCharType="begin"/>
      </w:r>
      <w:r w:rsidRPr="00AE3AD8">
        <w:rPr>
          <w:color w:val="auto"/>
          <w:sz w:val="24"/>
          <w:szCs w:val="24"/>
        </w:rPr>
        <w:instrText xml:space="preserve"> SEQ Figure \* ARABIC </w:instrText>
      </w:r>
      <w:r w:rsidRPr="00AE3AD8">
        <w:rPr>
          <w:color w:val="auto"/>
          <w:sz w:val="24"/>
          <w:szCs w:val="24"/>
        </w:rPr>
        <w:fldChar w:fldCharType="separate"/>
      </w:r>
      <w:r>
        <w:rPr>
          <w:noProof/>
          <w:color w:val="auto"/>
          <w:sz w:val="24"/>
          <w:szCs w:val="24"/>
        </w:rPr>
        <w:t>5</w:t>
      </w:r>
      <w:r w:rsidRPr="00AE3AD8">
        <w:rPr>
          <w:color w:val="auto"/>
          <w:sz w:val="24"/>
          <w:szCs w:val="24"/>
        </w:rPr>
        <w:fldChar w:fldCharType="end"/>
      </w:r>
      <w:r w:rsidRPr="00AE3AD8">
        <w:rPr>
          <w:color w:val="auto"/>
          <w:sz w:val="24"/>
          <w:szCs w:val="24"/>
        </w:rPr>
        <w:t>: Average cost of EV Vs General cars</w:t>
      </w:r>
      <w:bookmarkEnd w:id="10"/>
    </w:p>
    <w:p w14:paraId="0D8AB02F" w14:textId="77777777" w:rsidR="00AE3AD8" w:rsidRPr="00AE3AD8" w:rsidRDefault="00AE3AD8" w:rsidP="00AE3AD8">
      <w:pPr>
        <w:jc w:val="center"/>
        <w:rPr>
          <w:b/>
          <w:szCs w:val="24"/>
        </w:rPr>
      </w:pPr>
      <w:r w:rsidRPr="00AE3AD8">
        <w:rPr>
          <w:b/>
          <w:szCs w:val="24"/>
        </w:rPr>
        <w:t>Source: (Larson et al., 2018)</w:t>
      </w:r>
    </w:p>
    <w:p w14:paraId="1C95AAE2" w14:textId="77777777" w:rsidR="009327A8" w:rsidRPr="009D43E3" w:rsidRDefault="009327A8" w:rsidP="009D43E3">
      <w:pPr>
        <w:rPr>
          <w:b/>
        </w:rPr>
      </w:pPr>
      <w:r w:rsidRPr="009D43E3">
        <w:rPr>
          <w:b/>
        </w:rPr>
        <w:t>Developing products with a greater product life cycle (PLC)</w:t>
      </w:r>
    </w:p>
    <w:p w14:paraId="34C94F3C" w14:textId="77777777" w:rsidR="009327A8" w:rsidRPr="009327A8" w:rsidRDefault="009327A8" w:rsidP="009327A8">
      <w:pPr>
        <w:rPr>
          <w:lang w:eastAsia="zh-CN"/>
        </w:rPr>
      </w:pPr>
      <w:r w:rsidRPr="009327A8">
        <w:rPr>
          <w:lang w:eastAsia="zh-CN"/>
        </w:rPr>
        <w:t xml:space="preserve">Investing in electric vehicles can help this organization to develop a product with a higher life cycle because the sustainability and the demand for electric vehicles will be higher than the other brands of BMW. The average product life cycle of BMW products is around 7 years. However, the average life cycle of electric vehicles is around 9.5 years. The greater product life cycle can provide more profit to this organization. Each stage of the product life cycle of electric vehicles is analysed and evaluated here. </w:t>
      </w:r>
    </w:p>
    <w:p w14:paraId="29F16DF1" w14:textId="77777777" w:rsidR="00AE3AD8" w:rsidRDefault="00AE3AD8" w:rsidP="009D43E3">
      <w:pPr>
        <w:keepNext/>
        <w:jc w:val="center"/>
      </w:pPr>
      <w:r>
        <w:rPr>
          <w:noProof/>
          <w:lang w:val="en-US"/>
        </w:rPr>
        <w:drawing>
          <wp:inline distT="0" distB="0" distL="0" distR="0" wp14:anchorId="057AA547" wp14:editId="4D235AB3">
            <wp:extent cx="5095875" cy="1905000"/>
            <wp:effectExtent l="19050" t="0" r="9525" b="0"/>
            <wp:docPr id="16" name="Picture 16" descr="Are you working in the right part of the Product Lif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re you working in the right part of the Product Life Cycle ..."/>
                    <pic:cNvPicPr>
                      <a:picLocks noChangeAspect="1" noChangeArrowheads="1"/>
                    </pic:cNvPicPr>
                  </pic:nvPicPr>
                  <pic:blipFill>
                    <a:blip r:embed="rId14"/>
                    <a:srcRect t="15064"/>
                    <a:stretch>
                      <a:fillRect/>
                    </a:stretch>
                  </pic:blipFill>
                  <pic:spPr bwMode="auto">
                    <a:xfrm>
                      <a:off x="0" y="0"/>
                      <a:ext cx="5095875" cy="1905000"/>
                    </a:xfrm>
                    <a:prstGeom prst="rect">
                      <a:avLst/>
                    </a:prstGeom>
                    <a:noFill/>
                    <a:ln w="9525">
                      <a:noFill/>
                      <a:miter lim="800000"/>
                      <a:headEnd/>
                      <a:tailEnd/>
                    </a:ln>
                  </pic:spPr>
                </pic:pic>
              </a:graphicData>
            </a:graphic>
          </wp:inline>
        </w:drawing>
      </w:r>
    </w:p>
    <w:p w14:paraId="2E13726B" w14:textId="77777777" w:rsidR="009327A8" w:rsidRPr="00AE3AD8" w:rsidRDefault="00AE3AD8" w:rsidP="00AE3AD8">
      <w:pPr>
        <w:pStyle w:val="Caption"/>
        <w:jc w:val="center"/>
        <w:rPr>
          <w:color w:val="auto"/>
          <w:sz w:val="24"/>
          <w:szCs w:val="24"/>
        </w:rPr>
      </w:pPr>
      <w:bookmarkStart w:id="11" w:name="_Toc37929774"/>
      <w:r w:rsidRPr="00AE3AD8">
        <w:rPr>
          <w:color w:val="auto"/>
          <w:sz w:val="24"/>
          <w:szCs w:val="24"/>
        </w:rPr>
        <w:t xml:space="preserve">Figure </w:t>
      </w:r>
      <w:r w:rsidRPr="00AE3AD8">
        <w:rPr>
          <w:color w:val="auto"/>
          <w:sz w:val="24"/>
          <w:szCs w:val="24"/>
        </w:rPr>
        <w:fldChar w:fldCharType="begin"/>
      </w:r>
      <w:r w:rsidRPr="00AE3AD8">
        <w:rPr>
          <w:color w:val="auto"/>
          <w:sz w:val="24"/>
          <w:szCs w:val="24"/>
        </w:rPr>
        <w:instrText xml:space="preserve"> SEQ Figure \* ARABIC </w:instrText>
      </w:r>
      <w:r w:rsidRPr="00AE3AD8">
        <w:rPr>
          <w:color w:val="auto"/>
          <w:sz w:val="24"/>
          <w:szCs w:val="24"/>
        </w:rPr>
        <w:fldChar w:fldCharType="separate"/>
      </w:r>
      <w:r>
        <w:rPr>
          <w:noProof/>
          <w:color w:val="auto"/>
          <w:sz w:val="24"/>
          <w:szCs w:val="24"/>
        </w:rPr>
        <w:t>6</w:t>
      </w:r>
      <w:r w:rsidRPr="00AE3AD8">
        <w:rPr>
          <w:color w:val="auto"/>
          <w:sz w:val="24"/>
          <w:szCs w:val="24"/>
        </w:rPr>
        <w:fldChar w:fldCharType="end"/>
      </w:r>
      <w:r w:rsidRPr="00AE3AD8">
        <w:rPr>
          <w:color w:val="auto"/>
          <w:sz w:val="24"/>
          <w:szCs w:val="24"/>
        </w:rPr>
        <w:t>: Product life cycle of EV (PLC)</w:t>
      </w:r>
      <w:bookmarkEnd w:id="11"/>
    </w:p>
    <w:p w14:paraId="3B1951BB" w14:textId="77777777" w:rsidR="00AE3AD8" w:rsidRPr="00AE3AD8" w:rsidRDefault="00AE3AD8" w:rsidP="00AE3AD8">
      <w:pPr>
        <w:jc w:val="center"/>
        <w:rPr>
          <w:b/>
          <w:szCs w:val="24"/>
        </w:rPr>
      </w:pPr>
      <w:r w:rsidRPr="00AE3AD8">
        <w:rPr>
          <w:b/>
          <w:szCs w:val="24"/>
        </w:rPr>
        <w:t>Source: (Amin and Smith, 2017)</w:t>
      </w:r>
    </w:p>
    <w:p w14:paraId="55614B20" w14:textId="77777777" w:rsidR="009327A8" w:rsidRPr="009327A8" w:rsidRDefault="009327A8" w:rsidP="009327A8">
      <w:pPr>
        <w:rPr>
          <w:lang w:eastAsia="zh-CN"/>
        </w:rPr>
      </w:pPr>
      <w:r w:rsidRPr="009D43E3">
        <w:rPr>
          <w:b/>
          <w:lang w:eastAsia="zh-CN"/>
        </w:rPr>
        <w:lastRenderedPageBreak/>
        <w:t>Introduction stage:</w:t>
      </w:r>
      <w:r w:rsidRPr="009327A8">
        <w:rPr>
          <w:lang w:eastAsia="zh-CN"/>
        </w:rPr>
        <w:t xml:space="preserve"> In introduction stage product is introduced by the organization to the target market. In the introduction stage, BMW will need to invest a large volume of capital for the development of electric vehicles. It already has proficient, creative and capable human resources for developing electric vehicles at a lower cost</w:t>
      </w:r>
      <w:r w:rsidR="005C7604">
        <w:rPr>
          <w:lang w:eastAsia="zh-CN"/>
        </w:rPr>
        <w:t xml:space="preserve"> (BMW, 2020)</w:t>
      </w:r>
      <w:r w:rsidRPr="009327A8">
        <w:rPr>
          <w:lang w:eastAsia="zh-CN"/>
        </w:rPr>
        <w:t>. Some giant companies are investing in electric vehicles like Kia, Hyundai, Jaguar and Land. BMW needs to invest and work hard in this stage to innovate and to introduce the electric vehicles to the market.</w:t>
      </w:r>
    </w:p>
    <w:p w14:paraId="108BDC73" w14:textId="77777777" w:rsidR="009327A8" w:rsidRPr="009327A8" w:rsidRDefault="009327A8" w:rsidP="009327A8">
      <w:pPr>
        <w:rPr>
          <w:lang w:eastAsia="zh-CN"/>
        </w:rPr>
      </w:pPr>
      <w:r w:rsidRPr="009D43E3">
        <w:rPr>
          <w:b/>
          <w:lang w:eastAsia="zh-CN"/>
        </w:rPr>
        <w:t>Growth stage:</w:t>
      </w:r>
      <w:r w:rsidRPr="009327A8">
        <w:rPr>
          <w:lang w:eastAsia="zh-CN"/>
        </w:rPr>
        <w:t xml:space="preserve">  In the growth stage consumers become familiar with the products and they think about the purchase of the products. Here, other competitors also become aware of the products and they invest to make the alternative of it. BMW will get the benefit of long term growth stage because there are fewer competitors and alternatives in this field. </w:t>
      </w:r>
    </w:p>
    <w:p w14:paraId="6094E8BD" w14:textId="77777777" w:rsidR="009327A8" w:rsidRPr="009327A8" w:rsidRDefault="009327A8" w:rsidP="009327A8">
      <w:pPr>
        <w:rPr>
          <w:lang w:eastAsia="zh-CN"/>
        </w:rPr>
      </w:pPr>
      <w:r w:rsidRPr="009D43E3">
        <w:rPr>
          <w:b/>
          <w:lang w:eastAsia="zh-CN"/>
        </w:rPr>
        <w:t>Maturity stage:</w:t>
      </w:r>
      <w:r w:rsidRPr="009327A8">
        <w:rPr>
          <w:lang w:eastAsia="zh-CN"/>
        </w:rPr>
        <w:t xml:space="preserve"> Sales and profitability of a typical products start to fall but in terms of electric vehicles BMW will enjoy long maturity stage because alternative products will be low and the sales will be continued in this stage because current growth of the sales of electric vehicles is around 6.2% that will reach 50% within 2050</w:t>
      </w:r>
      <w:r w:rsidR="005C7604">
        <w:rPr>
          <w:lang w:eastAsia="zh-CN"/>
        </w:rPr>
        <w:t xml:space="preserve"> </w:t>
      </w:r>
      <w:r w:rsidR="005C7604" w:rsidRPr="005C7604">
        <w:rPr>
          <w:lang w:eastAsia="zh-CN"/>
        </w:rPr>
        <w:t>(Kim et al., 2014)</w:t>
      </w:r>
      <w:r w:rsidRPr="009327A8">
        <w:rPr>
          <w:lang w:eastAsia="zh-CN"/>
        </w:rPr>
        <w:t xml:space="preserve">. </w:t>
      </w:r>
    </w:p>
    <w:p w14:paraId="4BB18702" w14:textId="77777777" w:rsidR="009327A8" w:rsidRPr="009327A8" w:rsidRDefault="009327A8" w:rsidP="009327A8">
      <w:pPr>
        <w:rPr>
          <w:lang w:eastAsia="zh-CN"/>
        </w:rPr>
      </w:pPr>
      <w:r w:rsidRPr="009D43E3">
        <w:rPr>
          <w:b/>
          <w:lang w:eastAsia="zh-CN"/>
        </w:rPr>
        <w:t>Decline:</w:t>
      </w:r>
      <w:r w:rsidRPr="009327A8">
        <w:rPr>
          <w:lang w:eastAsia="zh-CN"/>
        </w:rPr>
        <w:t xml:space="preserve"> Sales reduced to a large extent and sometimes companies face the loss of producing the products and it needs to think about the development of new and alternatives products. Although the decline stage will come for electric vehicles of BMW, sufficient profitability and market share will be gained by it before the decline stage.</w:t>
      </w:r>
    </w:p>
    <w:p w14:paraId="7495243A" w14:textId="77777777" w:rsidR="009327A8" w:rsidRPr="009327A8" w:rsidRDefault="009327A8" w:rsidP="009D43E3">
      <w:pPr>
        <w:pStyle w:val="Heading1"/>
      </w:pPr>
      <w:bookmarkStart w:id="12" w:name="_Toc37929728"/>
      <w:r w:rsidRPr="009327A8">
        <w:t>Opportunity analysis and implementation strategy of BMW regarding electric vehicles through Porter’s value chain model</w:t>
      </w:r>
      <w:bookmarkEnd w:id="12"/>
      <w:r w:rsidRPr="009327A8">
        <w:t xml:space="preserve"> </w:t>
      </w:r>
    </w:p>
    <w:p w14:paraId="189BB05F" w14:textId="77777777" w:rsidR="009327A8" w:rsidRPr="009327A8" w:rsidRDefault="009327A8" w:rsidP="009327A8">
      <w:pPr>
        <w:rPr>
          <w:lang w:eastAsia="zh-CN"/>
        </w:rPr>
      </w:pPr>
      <w:r w:rsidRPr="009327A8">
        <w:rPr>
          <w:lang w:eastAsia="zh-CN"/>
        </w:rPr>
        <w:t xml:space="preserve">BMW can create superior value by investing in electric vehicles. In this case, they can create as well as can deliver the value to the customers with the application of a value chain model developed by Michele E. Porter in 1985. </w:t>
      </w:r>
    </w:p>
    <w:p w14:paraId="27C9E42F" w14:textId="77777777" w:rsidR="009327A8" w:rsidRPr="009D43E3" w:rsidRDefault="009327A8" w:rsidP="009327A8">
      <w:pPr>
        <w:rPr>
          <w:b/>
          <w:lang w:eastAsia="zh-CN"/>
        </w:rPr>
      </w:pPr>
      <w:r w:rsidRPr="009D43E3">
        <w:rPr>
          <w:b/>
          <w:lang w:eastAsia="zh-CN"/>
        </w:rPr>
        <w:t xml:space="preserve">Primary activities </w:t>
      </w:r>
    </w:p>
    <w:p w14:paraId="0743B758" w14:textId="77777777" w:rsidR="009327A8" w:rsidRDefault="009327A8" w:rsidP="009327A8">
      <w:pPr>
        <w:rPr>
          <w:lang w:eastAsia="zh-CN"/>
        </w:rPr>
      </w:pPr>
      <w:r w:rsidRPr="009327A8">
        <w:rPr>
          <w:lang w:eastAsia="zh-CN"/>
        </w:rPr>
        <w:t xml:space="preserve">Primary activities of Porter’s value chain model indicate the internal value creation process. BMW can follow the primary activities of this framework for ensuring the unique and excellent </w:t>
      </w:r>
      <w:r w:rsidRPr="009327A8">
        <w:rPr>
          <w:lang w:eastAsia="zh-CN"/>
        </w:rPr>
        <w:lastRenderedPageBreak/>
        <w:t xml:space="preserve">value for the customers by making efficient, low cost and high quality of electric vehicles. Primary activities of this organization should include the following factors. </w:t>
      </w:r>
    </w:p>
    <w:p w14:paraId="4BDD5D65" w14:textId="77777777" w:rsidR="00AE3AD8" w:rsidRDefault="00AE3AD8" w:rsidP="009D43E3">
      <w:pPr>
        <w:keepNext/>
        <w:jc w:val="center"/>
      </w:pPr>
      <w:r>
        <w:rPr>
          <w:noProof/>
          <w:lang w:val="en-US"/>
        </w:rPr>
        <w:drawing>
          <wp:inline distT="0" distB="0" distL="0" distR="0" wp14:anchorId="605B70EC" wp14:editId="2F07FD27">
            <wp:extent cx="4953000" cy="2562225"/>
            <wp:effectExtent l="19050" t="0" r="0" b="0"/>
            <wp:docPr id="19" name="Picture 19" descr="Porter's 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orter's value chain"/>
                    <pic:cNvPicPr>
                      <a:picLocks noChangeAspect="1" noChangeArrowheads="1"/>
                    </pic:cNvPicPr>
                  </pic:nvPicPr>
                  <pic:blipFill>
                    <a:blip r:embed="rId15"/>
                    <a:srcRect l="2600" t="13667" b="5000"/>
                    <a:stretch>
                      <a:fillRect/>
                    </a:stretch>
                  </pic:blipFill>
                  <pic:spPr bwMode="auto">
                    <a:xfrm>
                      <a:off x="0" y="0"/>
                      <a:ext cx="4953000" cy="2562225"/>
                    </a:xfrm>
                    <a:prstGeom prst="rect">
                      <a:avLst/>
                    </a:prstGeom>
                    <a:noFill/>
                    <a:ln w="9525">
                      <a:noFill/>
                      <a:miter lim="800000"/>
                      <a:headEnd/>
                      <a:tailEnd/>
                    </a:ln>
                  </pic:spPr>
                </pic:pic>
              </a:graphicData>
            </a:graphic>
          </wp:inline>
        </w:drawing>
      </w:r>
    </w:p>
    <w:p w14:paraId="0654CEE6" w14:textId="77777777" w:rsidR="00AE3AD8" w:rsidRPr="009D43E3" w:rsidRDefault="00AE3AD8" w:rsidP="00AE3AD8">
      <w:pPr>
        <w:pStyle w:val="Caption"/>
        <w:jc w:val="center"/>
        <w:rPr>
          <w:color w:val="auto"/>
          <w:sz w:val="24"/>
          <w:szCs w:val="24"/>
        </w:rPr>
      </w:pPr>
      <w:bookmarkStart w:id="13" w:name="_Toc37929775"/>
      <w:r w:rsidRPr="009D43E3">
        <w:rPr>
          <w:color w:val="auto"/>
          <w:sz w:val="24"/>
          <w:szCs w:val="24"/>
        </w:rPr>
        <w:t xml:space="preserve">Figure </w:t>
      </w:r>
      <w:r w:rsidRPr="009D43E3">
        <w:rPr>
          <w:color w:val="auto"/>
          <w:sz w:val="24"/>
          <w:szCs w:val="24"/>
        </w:rPr>
        <w:fldChar w:fldCharType="begin"/>
      </w:r>
      <w:r w:rsidRPr="009D43E3">
        <w:rPr>
          <w:color w:val="auto"/>
          <w:sz w:val="24"/>
          <w:szCs w:val="24"/>
        </w:rPr>
        <w:instrText xml:space="preserve"> SEQ Figure \* ARABIC </w:instrText>
      </w:r>
      <w:r w:rsidRPr="009D43E3">
        <w:rPr>
          <w:color w:val="auto"/>
          <w:sz w:val="24"/>
          <w:szCs w:val="24"/>
        </w:rPr>
        <w:fldChar w:fldCharType="separate"/>
      </w:r>
      <w:r w:rsidRPr="009D43E3">
        <w:rPr>
          <w:noProof/>
          <w:color w:val="auto"/>
          <w:sz w:val="24"/>
          <w:szCs w:val="24"/>
        </w:rPr>
        <w:t>7</w:t>
      </w:r>
      <w:r w:rsidRPr="009D43E3">
        <w:rPr>
          <w:color w:val="auto"/>
          <w:sz w:val="24"/>
          <w:szCs w:val="24"/>
        </w:rPr>
        <w:fldChar w:fldCharType="end"/>
      </w:r>
      <w:r w:rsidRPr="009D43E3">
        <w:rPr>
          <w:color w:val="auto"/>
          <w:sz w:val="24"/>
          <w:szCs w:val="24"/>
        </w:rPr>
        <w:t>: Porter’s value chain model</w:t>
      </w:r>
      <w:bookmarkEnd w:id="13"/>
    </w:p>
    <w:p w14:paraId="7E9213E9" w14:textId="77777777" w:rsidR="00AE3AD8" w:rsidRPr="009D43E3" w:rsidRDefault="00AE3AD8" w:rsidP="00AE3AD8">
      <w:pPr>
        <w:jc w:val="center"/>
        <w:rPr>
          <w:b/>
          <w:szCs w:val="24"/>
        </w:rPr>
      </w:pPr>
      <w:r w:rsidRPr="009D43E3">
        <w:rPr>
          <w:b/>
          <w:szCs w:val="24"/>
        </w:rPr>
        <w:t>Source: (Wolf et al., 2015)</w:t>
      </w:r>
    </w:p>
    <w:p w14:paraId="4512C0FD" w14:textId="77777777" w:rsidR="009327A8" w:rsidRPr="009327A8" w:rsidRDefault="009327A8" w:rsidP="009327A8">
      <w:pPr>
        <w:rPr>
          <w:lang w:eastAsia="zh-CN"/>
        </w:rPr>
      </w:pPr>
      <w:r w:rsidRPr="009D43E3">
        <w:rPr>
          <w:b/>
          <w:lang w:eastAsia="zh-CN"/>
        </w:rPr>
        <w:t>Inbound logistics:</w:t>
      </w:r>
      <w:r w:rsidRPr="009327A8">
        <w:rPr>
          <w:lang w:eastAsia="zh-CN"/>
        </w:rPr>
        <w:t xml:space="preserve"> Inbound logistics functions of BMW should focus on collecting, shorting and distributing the necessary resources for producing high quality and cost-efficient electric vehicles</w:t>
      </w:r>
      <w:r w:rsidR="005C7604">
        <w:rPr>
          <w:lang w:eastAsia="zh-CN"/>
        </w:rPr>
        <w:t xml:space="preserve"> </w:t>
      </w:r>
      <w:r w:rsidR="009D43E3">
        <w:rPr>
          <w:lang w:eastAsia="zh-CN"/>
        </w:rPr>
        <w:t xml:space="preserve">(Zivin et al., </w:t>
      </w:r>
      <w:r w:rsidR="005C7604" w:rsidRPr="005C7604">
        <w:rPr>
          <w:lang w:eastAsia="zh-CN"/>
        </w:rPr>
        <w:t>2014)</w:t>
      </w:r>
      <w:r w:rsidRPr="009327A8">
        <w:rPr>
          <w:lang w:eastAsia="zh-CN"/>
        </w:rPr>
        <w:t xml:space="preserve">. It should keep more focus on the supplier’s relationship for sourcing materials at a lower cost than the competitors. </w:t>
      </w:r>
    </w:p>
    <w:p w14:paraId="7B8280C0" w14:textId="77777777" w:rsidR="009327A8" w:rsidRPr="009327A8" w:rsidRDefault="009327A8" w:rsidP="009327A8">
      <w:pPr>
        <w:rPr>
          <w:lang w:eastAsia="zh-CN"/>
        </w:rPr>
      </w:pPr>
      <w:r w:rsidRPr="009D43E3">
        <w:rPr>
          <w:b/>
          <w:lang w:eastAsia="zh-CN"/>
        </w:rPr>
        <w:t>Operation:</w:t>
      </w:r>
      <w:r w:rsidRPr="009327A8">
        <w:rPr>
          <w:lang w:eastAsia="zh-CN"/>
        </w:rPr>
        <w:t xml:space="preserve"> This is the transformation stage of the inputs into outputs. In this stage, BM should utilise the most sophisticated transformational technology for improving the quality and for achieving efficiency. </w:t>
      </w:r>
    </w:p>
    <w:p w14:paraId="58923398" w14:textId="77777777" w:rsidR="009327A8" w:rsidRPr="009327A8" w:rsidRDefault="009327A8" w:rsidP="009327A8">
      <w:pPr>
        <w:rPr>
          <w:lang w:eastAsia="zh-CN"/>
        </w:rPr>
      </w:pPr>
      <w:r w:rsidRPr="009D43E3">
        <w:rPr>
          <w:b/>
          <w:lang w:eastAsia="zh-CN"/>
        </w:rPr>
        <w:t>Outbound logistics:</w:t>
      </w:r>
      <w:r w:rsidRPr="009327A8">
        <w:rPr>
          <w:lang w:eastAsia="zh-CN"/>
        </w:rPr>
        <w:t xml:space="preserve"> It involves distribution, store and collection of the final products. For reducing cost BMW should adapt to the most feasible distribution channel that can eliminate the cost. </w:t>
      </w:r>
    </w:p>
    <w:p w14:paraId="7BD23325" w14:textId="77777777" w:rsidR="009327A8" w:rsidRPr="009327A8" w:rsidRDefault="009327A8" w:rsidP="009327A8">
      <w:pPr>
        <w:rPr>
          <w:lang w:eastAsia="zh-CN"/>
        </w:rPr>
      </w:pPr>
      <w:r w:rsidRPr="009D43E3">
        <w:rPr>
          <w:b/>
          <w:lang w:eastAsia="zh-CN"/>
        </w:rPr>
        <w:t>Marketing and sales:</w:t>
      </w:r>
      <w:r w:rsidRPr="009327A8">
        <w:rPr>
          <w:lang w:eastAsia="zh-CN"/>
        </w:rPr>
        <w:t xml:space="preserve"> BMW should develop the marketing and advertisement campaign for adding more value to electric vehicles</w:t>
      </w:r>
      <w:r w:rsidR="005C7604">
        <w:rPr>
          <w:lang w:eastAsia="zh-CN"/>
        </w:rPr>
        <w:t xml:space="preserve"> </w:t>
      </w:r>
      <w:r w:rsidR="005C7604" w:rsidRPr="005C7604">
        <w:rPr>
          <w:lang w:eastAsia="zh-CN"/>
        </w:rPr>
        <w:t>(Randall, 2016)</w:t>
      </w:r>
      <w:r w:rsidRPr="009327A8">
        <w:rPr>
          <w:lang w:eastAsia="zh-CN"/>
        </w:rPr>
        <w:t xml:space="preserve">. It should promote cost efficiency and as the cost leader in the market. </w:t>
      </w:r>
    </w:p>
    <w:p w14:paraId="4A0105FB" w14:textId="77777777" w:rsidR="009327A8" w:rsidRPr="009327A8" w:rsidRDefault="009327A8" w:rsidP="009327A8">
      <w:pPr>
        <w:rPr>
          <w:lang w:eastAsia="zh-CN"/>
        </w:rPr>
      </w:pPr>
      <w:r w:rsidRPr="009D43E3">
        <w:rPr>
          <w:b/>
          <w:lang w:eastAsia="zh-CN"/>
        </w:rPr>
        <w:lastRenderedPageBreak/>
        <w:t>Service:</w:t>
      </w:r>
      <w:r w:rsidRPr="009327A8">
        <w:rPr>
          <w:lang w:eastAsia="zh-CN"/>
        </w:rPr>
        <w:t xml:space="preserve"> This includes after-sales service and BMW can provide life-time after-sales service to the customers of electric vehicles. </w:t>
      </w:r>
    </w:p>
    <w:p w14:paraId="244F4B9F" w14:textId="77777777" w:rsidR="009327A8" w:rsidRPr="009D43E3" w:rsidRDefault="009327A8" w:rsidP="009327A8">
      <w:pPr>
        <w:rPr>
          <w:b/>
          <w:lang w:eastAsia="zh-CN"/>
        </w:rPr>
      </w:pPr>
      <w:r w:rsidRPr="009D43E3">
        <w:rPr>
          <w:b/>
          <w:lang w:eastAsia="zh-CN"/>
        </w:rPr>
        <w:t xml:space="preserve">Supportive activities </w:t>
      </w:r>
    </w:p>
    <w:p w14:paraId="1114D9A6" w14:textId="77777777" w:rsidR="009327A8" w:rsidRPr="009327A8" w:rsidRDefault="009327A8" w:rsidP="009327A8">
      <w:pPr>
        <w:rPr>
          <w:lang w:eastAsia="zh-CN"/>
        </w:rPr>
      </w:pPr>
      <w:r w:rsidRPr="009327A8">
        <w:rPr>
          <w:lang w:eastAsia="zh-CN"/>
        </w:rPr>
        <w:t xml:space="preserve">There are some supportive activities in this framework mentioned by Porter. These are included here. </w:t>
      </w:r>
    </w:p>
    <w:p w14:paraId="67EE6256" w14:textId="77777777" w:rsidR="009327A8" w:rsidRPr="009327A8" w:rsidRDefault="009327A8" w:rsidP="009327A8">
      <w:pPr>
        <w:rPr>
          <w:lang w:eastAsia="zh-CN"/>
        </w:rPr>
      </w:pPr>
      <w:r w:rsidRPr="009D43E3">
        <w:rPr>
          <w:b/>
          <w:lang w:eastAsia="zh-CN"/>
        </w:rPr>
        <w:t>Procurement:</w:t>
      </w:r>
      <w:r w:rsidRPr="009327A8">
        <w:rPr>
          <w:lang w:eastAsia="zh-CN"/>
        </w:rPr>
        <w:t xml:space="preserve"> BMW should more focus on the identification of low-cost suppliers or vendors for collecting the raw materials of electric vehicles so that it can become the cost leader in the market. Proper procurement functions of BMW can reduce the cost of electric vehicles by more than 20%-25%</w:t>
      </w:r>
      <w:r w:rsidR="005C7604">
        <w:rPr>
          <w:lang w:eastAsia="zh-CN"/>
        </w:rPr>
        <w:t xml:space="preserve"> </w:t>
      </w:r>
      <w:r w:rsidR="005C7604" w:rsidRPr="005C7604">
        <w:rPr>
          <w:lang w:eastAsia="zh-CN"/>
        </w:rPr>
        <w:t>(Grigor’ev et al., 2015)</w:t>
      </w:r>
      <w:r w:rsidRPr="009327A8">
        <w:rPr>
          <w:lang w:eastAsia="zh-CN"/>
        </w:rPr>
        <w:t xml:space="preserve">. </w:t>
      </w:r>
    </w:p>
    <w:p w14:paraId="3F3F5D73" w14:textId="77777777" w:rsidR="009327A8" w:rsidRPr="009327A8" w:rsidRDefault="009327A8" w:rsidP="009327A8">
      <w:pPr>
        <w:rPr>
          <w:lang w:eastAsia="zh-CN"/>
        </w:rPr>
      </w:pPr>
      <w:r w:rsidRPr="009D43E3">
        <w:rPr>
          <w:b/>
          <w:lang w:eastAsia="zh-CN"/>
        </w:rPr>
        <w:t>Human resource:</w:t>
      </w:r>
      <w:r w:rsidRPr="009327A8">
        <w:rPr>
          <w:lang w:eastAsia="zh-CN"/>
        </w:rPr>
        <w:t xml:space="preserve"> Human resource of BMW should be managed effectively for gaining efficiency in the production process. </w:t>
      </w:r>
    </w:p>
    <w:p w14:paraId="7CF0E74E" w14:textId="77777777" w:rsidR="009327A8" w:rsidRPr="009327A8" w:rsidRDefault="009327A8" w:rsidP="009327A8">
      <w:pPr>
        <w:rPr>
          <w:lang w:eastAsia="zh-CN"/>
        </w:rPr>
      </w:pPr>
      <w:r w:rsidRPr="009D43E3">
        <w:rPr>
          <w:b/>
          <w:lang w:eastAsia="zh-CN"/>
        </w:rPr>
        <w:t>Technological advancement:</w:t>
      </w:r>
      <w:r w:rsidRPr="009327A8">
        <w:rPr>
          <w:lang w:eastAsia="zh-CN"/>
        </w:rPr>
        <w:t xml:space="preserve"> It should adapt to the most sophisticated technologies like Artificial Intelligence (AI), Blockchain and robotics in its operational process that can help it to add more value. </w:t>
      </w:r>
    </w:p>
    <w:p w14:paraId="40E69612" w14:textId="77777777" w:rsidR="009327A8" w:rsidRPr="009327A8" w:rsidRDefault="009327A8" w:rsidP="009327A8">
      <w:pPr>
        <w:rPr>
          <w:lang w:eastAsia="zh-CN"/>
        </w:rPr>
      </w:pPr>
      <w:r w:rsidRPr="009D43E3">
        <w:rPr>
          <w:b/>
          <w:lang w:eastAsia="zh-CN"/>
        </w:rPr>
        <w:t>Infrastructure:</w:t>
      </w:r>
      <w:r w:rsidRPr="009327A8">
        <w:rPr>
          <w:lang w:eastAsia="zh-CN"/>
        </w:rPr>
        <w:t xml:space="preserve">  BMW needs to ensure its proper structure for developing its support system that can make an effective flow of all the primary and supportive strategies of the value chain strategies of BMW. </w:t>
      </w:r>
    </w:p>
    <w:p w14:paraId="6917F865" w14:textId="77777777" w:rsidR="009327A8" w:rsidRPr="009327A8" w:rsidRDefault="009327A8" w:rsidP="009D43E3">
      <w:pPr>
        <w:pStyle w:val="Heading1"/>
      </w:pPr>
      <w:bookmarkStart w:id="14" w:name="_Toc37929729"/>
      <w:r w:rsidRPr="009327A8">
        <w:t>Some business linked with the automobile industry may not be profitable in the long run</w:t>
      </w:r>
      <w:bookmarkEnd w:id="14"/>
      <w:r w:rsidRPr="009327A8">
        <w:t xml:space="preserve"> </w:t>
      </w:r>
    </w:p>
    <w:p w14:paraId="57A11BF2" w14:textId="77777777" w:rsidR="009327A8" w:rsidRPr="009327A8" w:rsidRDefault="009327A8" w:rsidP="009327A8">
      <w:pPr>
        <w:rPr>
          <w:lang w:eastAsia="zh-CN"/>
        </w:rPr>
      </w:pPr>
      <w:r w:rsidRPr="009327A8">
        <w:rPr>
          <w:lang w:eastAsia="zh-CN"/>
        </w:rPr>
        <w:t xml:space="preserve">There is some related business with the automobile industry are going to lose their profitability, demand and market share in the upcoming days because these businesses are going to be replaced with the alternative products and components. Some of them are identified and analysed here with examples. </w:t>
      </w:r>
    </w:p>
    <w:p w14:paraId="5ABA0A46" w14:textId="77777777" w:rsidR="009327A8" w:rsidRPr="009D43E3" w:rsidRDefault="009327A8" w:rsidP="009327A8">
      <w:pPr>
        <w:rPr>
          <w:b/>
          <w:lang w:eastAsia="zh-CN"/>
        </w:rPr>
      </w:pPr>
      <w:r w:rsidRPr="009D43E3">
        <w:rPr>
          <w:b/>
          <w:lang w:eastAsia="zh-CN"/>
        </w:rPr>
        <w:t xml:space="preserve">Traditional internal combustion engine producing business </w:t>
      </w:r>
    </w:p>
    <w:p w14:paraId="2E2906D5" w14:textId="77777777" w:rsidR="009327A8" w:rsidRPr="009327A8" w:rsidRDefault="009327A8" w:rsidP="009327A8">
      <w:pPr>
        <w:rPr>
          <w:lang w:eastAsia="zh-CN"/>
        </w:rPr>
      </w:pPr>
      <w:r w:rsidRPr="009327A8">
        <w:rPr>
          <w:lang w:eastAsia="zh-CN"/>
        </w:rPr>
        <w:lastRenderedPageBreak/>
        <w:t xml:space="preserve">The traditional internal combustion engine has been in the dominating position in the automobile industry during the last decade. </w:t>
      </w:r>
      <w:r w:rsidR="005C7604" w:rsidRPr="009327A8">
        <w:rPr>
          <w:lang w:eastAsia="zh-CN"/>
        </w:rPr>
        <w:t>Business organizations producing this are still getting a billion amounts of profits but shortly are</w:t>
      </w:r>
      <w:r w:rsidRPr="009327A8">
        <w:rPr>
          <w:lang w:eastAsia="zh-CN"/>
        </w:rPr>
        <w:t xml:space="preserve"> it going to be altered</w:t>
      </w:r>
      <w:r w:rsidR="005C7604">
        <w:rPr>
          <w:lang w:eastAsia="zh-CN"/>
        </w:rPr>
        <w:t xml:space="preserve"> </w:t>
      </w:r>
      <w:r w:rsidR="005C7604" w:rsidRPr="005C7604">
        <w:rPr>
          <w:lang w:eastAsia="zh-CN"/>
        </w:rPr>
        <w:t>(Wolf et al., 2015)</w:t>
      </w:r>
      <w:r w:rsidRPr="009327A8">
        <w:rPr>
          <w:lang w:eastAsia="zh-CN"/>
        </w:rPr>
        <w:t xml:space="preserve">. Conventional hybrids (HEVs) are working as an alternative to this business. For example, Toyota has already sold 6 million of this model and around 10% of the sales come from the UK. </w:t>
      </w:r>
    </w:p>
    <w:p w14:paraId="76F7E654" w14:textId="77777777" w:rsidR="009327A8" w:rsidRPr="009D43E3" w:rsidRDefault="009327A8" w:rsidP="009327A8">
      <w:pPr>
        <w:rPr>
          <w:b/>
          <w:lang w:eastAsia="zh-CN"/>
        </w:rPr>
      </w:pPr>
      <w:r w:rsidRPr="009D43E3">
        <w:rPr>
          <w:b/>
          <w:lang w:eastAsia="zh-CN"/>
        </w:rPr>
        <w:t xml:space="preserve">Global manufacturing business </w:t>
      </w:r>
    </w:p>
    <w:p w14:paraId="1F4C1343" w14:textId="77777777" w:rsidR="009327A8" w:rsidRPr="009327A8" w:rsidRDefault="009327A8" w:rsidP="009327A8">
      <w:pPr>
        <w:rPr>
          <w:lang w:eastAsia="zh-CN"/>
        </w:rPr>
      </w:pPr>
      <w:r w:rsidRPr="009327A8">
        <w:rPr>
          <w:lang w:eastAsia="zh-CN"/>
        </w:rPr>
        <w:t>Technological advancement has made the global automobile manufacturers capable of delivering their products and services directly to the target customers. This is working as a threat to the middlemen of this industry. More than 45% of global automobile suppliers are following direct marketing and supplier channel for delivering their products to the customers</w:t>
      </w:r>
      <w:r w:rsidR="005C7604">
        <w:rPr>
          <w:lang w:eastAsia="zh-CN"/>
        </w:rPr>
        <w:t xml:space="preserve"> </w:t>
      </w:r>
      <w:r w:rsidR="005C7604" w:rsidRPr="005C7604">
        <w:rPr>
          <w:lang w:eastAsia="zh-CN"/>
        </w:rPr>
        <w:t>(Law, 2017)</w:t>
      </w:r>
      <w:r w:rsidRPr="009327A8">
        <w:rPr>
          <w:lang w:eastAsia="zh-CN"/>
        </w:rPr>
        <w:t xml:space="preserve">. For this reason, it is expected that this related business will lose its market position in future. </w:t>
      </w:r>
    </w:p>
    <w:p w14:paraId="448BB6CC" w14:textId="77777777" w:rsidR="009327A8" w:rsidRPr="009D43E3" w:rsidRDefault="009327A8" w:rsidP="009327A8">
      <w:pPr>
        <w:rPr>
          <w:b/>
          <w:lang w:eastAsia="zh-CN"/>
        </w:rPr>
      </w:pPr>
      <w:r w:rsidRPr="009D43E3">
        <w:rPr>
          <w:b/>
          <w:lang w:eastAsia="zh-CN"/>
        </w:rPr>
        <w:t xml:space="preserve">Traditional petrol stations </w:t>
      </w:r>
      <w:r w:rsidR="009D43E3">
        <w:rPr>
          <w:b/>
          <w:lang w:eastAsia="zh-CN"/>
        </w:rPr>
        <w:t xml:space="preserve">business </w:t>
      </w:r>
    </w:p>
    <w:p w14:paraId="3EF0988F" w14:textId="77777777" w:rsidR="009327A8" w:rsidRPr="009327A8" w:rsidRDefault="009327A8" w:rsidP="009327A8">
      <w:pPr>
        <w:rPr>
          <w:lang w:eastAsia="zh-CN"/>
        </w:rPr>
      </w:pPr>
      <w:r w:rsidRPr="009327A8">
        <w:rPr>
          <w:lang w:eastAsia="zh-CN"/>
        </w:rPr>
        <w:t>This is one of the most related business sectors with the automobile industry that is going to lose its market share as well as demand shortly</w:t>
      </w:r>
      <w:r w:rsidR="005C7604">
        <w:rPr>
          <w:lang w:eastAsia="zh-CN"/>
        </w:rPr>
        <w:t xml:space="preserve"> </w:t>
      </w:r>
      <w:r w:rsidR="005C7604" w:rsidRPr="005C7604">
        <w:rPr>
          <w:lang w:eastAsia="zh-CN"/>
        </w:rPr>
        <w:t>(Kale, 2017)</w:t>
      </w:r>
      <w:r w:rsidRPr="009327A8">
        <w:rPr>
          <w:lang w:eastAsia="zh-CN"/>
        </w:rPr>
        <w:t>. It has already reduced to a great extent in the UK. There were about 18,000 petrol stations in the UK that have reduced to only 8,385 in 2019. The emergence of electric vehicles is going to eliminate the demand for this business across the globe.</w:t>
      </w:r>
    </w:p>
    <w:p w14:paraId="2F1987BB" w14:textId="77777777" w:rsidR="009327A8" w:rsidRPr="009327A8" w:rsidRDefault="009327A8" w:rsidP="009D43E3">
      <w:pPr>
        <w:pStyle w:val="Heading1"/>
      </w:pPr>
      <w:bookmarkStart w:id="15" w:name="_Toc37929730"/>
      <w:r w:rsidRPr="009327A8">
        <w:t>Conclusion</w:t>
      </w:r>
      <w:bookmarkEnd w:id="15"/>
      <w:r w:rsidRPr="009327A8">
        <w:t xml:space="preserve"> </w:t>
      </w:r>
    </w:p>
    <w:p w14:paraId="0178EC5A" w14:textId="77777777" w:rsidR="009327A8" w:rsidRPr="009327A8" w:rsidRDefault="009327A8" w:rsidP="009327A8">
      <w:pPr>
        <w:rPr>
          <w:lang w:eastAsia="zh-CN"/>
        </w:rPr>
      </w:pPr>
      <w:r w:rsidRPr="009327A8">
        <w:rPr>
          <w:lang w:eastAsia="zh-CN"/>
        </w:rPr>
        <w:t xml:space="preserve">Business organizations investing in this sector are going to get long term sustainability and market share because the challenges of the adaptations of the electric vehicles are reducing day by day. For example, the purchasing power of customers is increasing along with their willingness to use eco-friendly vehicle around the world. Furthermore, the government is playing a vital role to adapt to the electric vehicles and some of the governments are paying remarkable subsidies to the manufacturers and users of the electric vehicles. In addition to this, some related businesses of the global automobile industry are going to lose their market share and profitability. Those have been identified and analysed through this report. </w:t>
      </w:r>
    </w:p>
    <w:p w14:paraId="170FDCE3" w14:textId="77777777" w:rsidR="00D751E3" w:rsidRDefault="00D751E3">
      <w:pPr>
        <w:spacing w:after="160" w:line="259" w:lineRule="auto"/>
        <w:jc w:val="left"/>
        <w:rPr>
          <w:lang w:eastAsia="zh-CN"/>
        </w:rPr>
      </w:pPr>
    </w:p>
    <w:p w14:paraId="5699C00A" w14:textId="77777777" w:rsidR="009327A8" w:rsidRDefault="00D751E3" w:rsidP="009D43E3">
      <w:pPr>
        <w:pStyle w:val="Heading1"/>
      </w:pPr>
      <w:bookmarkStart w:id="16" w:name="_Toc37929731"/>
      <w:r>
        <w:lastRenderedPageBreak/>
        <w:t>References</w:t>
      </w:r>
      <w:bookmarkEnd w:id="16"/>
      <w:r>
        <w:t xml:space="preserve"> </w:t>
      </w:r>
    </w:p>
    <w:p w14:paraId="6369213A" w14:textId="77777777" w:rsidR="009D43E3" w:rsidRPr="009327A8" w:rsidRDefault="009D43E3" w:rsidP="00D751E3">
      <w:pPr>
        <w:rPr>
          <w:lang w:eastAsia="zh-CN"/>
        </w:rPr>
      </w:pPr>
      <w:r w:rsidRPr="00D751E3">
        <w:rPr>
          <w:lang w:eastAsia="zh-CN"/>
        </w:rPr>
        <w:t>Amin, A. and Smith, I., 2017. Vertical integration or disintegration? The case of the UK car parts industry. In Restructuring the global automobile industry (pp. 169-199). Routledge.</w:t>
      </w:r>
    </w:p>
    <w:p w14:paraId="532C8B48" w14:textId="77777777" w:rsidR="009D43E3" w:rsidRPr="009327A8" w:rsidRDefault="009D43E3" w:rsidP="00D751E3">
      <w:pPr>
        <w:rPr>
          <w:lang w:eastAsia="zh-CN"/>
        </w:rPr>
      </w:pPr>
      <w:r w:rsidRPr="00D751E3">
        <w:rPr>
          <w:lang w:eastAsia="zh-CN"/>
        </w:rPr>
        <w:t>Bmw.com. 2020. The International BMW Website | BMW.Com. [online] Available at: &lt;https://www.bmw.com/&gt; [Accessed 16 April 2020].</w:t>
      </w:r>
    </w:p>
    <w:p w14:paraId="6EE8217F" w14:textId="77777777" w:rsidR="009D43E3" w:rsidRPr="009327A8" w:rsidRDefault="009D43E3" w:rsidP="00D751E3">
      <w:pPr>
        <w:rPr>
          <w:lang w:eastAsia="zh-CN"/>
        </w:rPr>
      </w:pPr>
      <w:r w:rsidRPr="00D751E3">
        <w:rPr>
          <w:lang w:eastAsia="zh-CN"/>
        </w:rPr>
        <w:t>Grigor’ev, M.A., Naumovich, N.I. and Belousov, E.V., 2015. A traction electric drive for electric cars. Russian Electrical Engineering, 86(12), pp.731-734.</w:t>
      </w:r>
    </w:p>
    <w:p w14:paraId="5A59E4E5" w14:textId="77777777" w:rsidR="009D43E3" w:rsidRPr="009327A8" w:rsidRDefault="009D43E3" w:rsidP="00D751E3">
      <w:pPr>
        <w:rPr>
          <w:lang w:eastAsia="zh-CN"/>
        </w:rPr>
      </w:pPr>
      <w:r w:rsidRPr="00D751E3">
        <w:rPr>
          <w:lang w:eastAsia="zh-CN"/>
        </w:rPr>
        <w:t>Holtsmark, B. and Skonhoft, A., 2014. The Norwegian support and subsidy policy of electric cars. Should it be adopted by other countries?. Environmental science &amp; policy, 42, pp.160-168.</w:t>
      </w:r>
    </w:p>
    <w:p w14:paraId="45AF046D" w14:textId="77777777" w:rsidR="009D43E3" w:rsidRDefault="009D43E3" w:rsidP="00D751E3">
      <w:pPr>
        <w:rPr>
          <w:lang w:eastAsia="zh-CN"/>
        </w:rPr>
      </w:pPr>
      <w:r w:rsidRPr="00D751E3">
        <w:rPr>
          <w:lang w:eastAsia="zh-CN"/>
        </w:rPr>
        <w:t>Kale, D., 2017. Sources of innovation and technology capability development in the Indian automobile industry. Institutions and Economies, pp.121-150.</w:t>
      </w:r>
    </w:p>
    <w:p w14:paraId="66499E44" w14:textId="77777777" w:rsidR="009D43E3" w:rsidRPr="009327A8" w:rsidRDefault="009D43E3" w:rsidP="00D751E3">
      <w:pPr>
        <w:rPr>
          <w:lang w:eastAsia="zh-CN"/>
        </w:rPr>
      </w:pPr>
      <w:r w:rsidRPr="00D751E3">
        <w:rPr>
          <w:lang w:eastAsia="zh-CN"/>
        </w:rPr>
        <w:t>Kim, J., Rasouli, S. and Timmermans, H., 2014. Expanding scope of hybrid choice models allowing for mixture of social influences and latent attitudes: Application to intended purchase of electric cars. Transportation research part A: policy and practice, 69, pp.71-85.</w:t>
      </w:r>
    </w:p>
    <w:p w14:paraId="31497A49" w14:textId="77777777" w:rsidR="009D43E3" w:rsidRPr="009327A8" w:rsidRDefault="009D43E3" w:rsidP="00D751E3">
      <w:pPr>
        <w:rPr>
          <w:lang w:eastAsia="zh-CN"/>
        </w:rPr>
      </w:pPr>
      <w:r w:rsidRPr="00D751E3">
        <w:rPr>
          <w:lang w:eastAsia="zh-CN"/>
        </w:rPr>
        <w:t>Larson, P.D., Viáfara, J., Parsons, R.V. and Elias, A., 2014. Consumer attitudes about electric cars: Pricing analysis and policy implications. Transportation Research Part A: Policy and Practice, 69, pp.299-314.</w:t>
      </w:r>
    </w:p>
    <w:p w14:paraId="6AE5055A" w14:textId="77777777" w:rsidR="009D43E3" w:rsidRPr="009327A8" w:rsidRDefault="009D43E3" w:rsidP="00D751E3">
      <w:pPr>
        <w:rPr>
          <w:lang w:eastAsia="zh-CN"/>
        </w:rPr>
      </w:pPr>
      <w:r w:rsidRPr="00D751E3">
        <w:rPr>
          <w:lang w:eastAsia="zh-CN"/>
        </w:rPr>
        <w:t>Law, C.M., 2017. Restructuring the global automobile industry (Vol. 4). Taylor &amp; Francis.</w:t>
      </w:r>
    </w:p>
    <w:p w14:paraId="6F0B4ECB" w14:textId="77777777" w:rsidR="009D43E3" w:rsidRPr="009327A8" w:rsidRDefault="009D43E3" w:rsidP="00D751E3">
      <w:pPr>
        <w:rPr>
          <w:lang w:eastAsia="zh-CN"/>
        </w:rPr>
      </w:pPr>
      <w:r w:rsidRPr="00D751E3">
        <w:rPr>
          <w:lang w:eastAsia="zh-CN"/>
        </w:rPr>
        <w:t>Randall, T., 2016. Here’s how electric cars will cause the next oil crisis. Bloomberg, New York, accessed Mar, 25, p.2016.</w:t>
      </w:r>
    </w:p>
    <w:p w14:paraId="1FDAC0C0" w14:textId="77777777" w:rsidR="009D43E3" w:rsidRPr="009327A8" w:rsidRDefault="009D43E3" w:rsidP="00D751E3">
      <w:pPr>
        <w:rPr>
          <w:lang w:eastAsia="zh-CN"/>
        </w:rPr>
      </w:pPr>
      <w:r w:rsidRPr="00D751E3">
        <w:rPr>
          <w:lang w:eastAsia="zh-CN"/>
        </w:rPr>
        <w:t>Rasouli, S. and Timmermans, H., 2016. Influence of social networks on latent choice of electric cars: a mixed logit specification using experimental design data. Networks and Spatial Economics, 16(1), pp.99-130.</w:t>
      </w:r>
    </w:p>
    <w:p w14:paraId="26215B18" w14:textId="77777777" w:rsidR="009D43E3" w:rsidRPr="009327A8" w:rsidRDefault="009D43E3" w:rsidP="00D751E3">
      <w:pPr>
        <w:rPr>
          <w:lang w:eastAsia="zh-CN"/>
        </w:rPr>
      </w:pPr>
      <w:r w:rsidRPr="00D751E3">
        <w:rPr>
          <w:lang w:eastAsia="zh-CN"/>
        </w:rPr>
        <w:t>Ryghaug, M. and Toftaker, M., 2014. A transformative practice? Meaning, competence, and material aspects of driving electric cars in Norway. Nature and Culture, 9(2), pp.146-163.</w:t>
      </w:r>
    </w:p>
    <w:p w14:paraId="68B07D49" w14:textId="77777777" w:rsidR="009D43E3" w:rsidRPr="009327A8" w:rsidRDefault="009D43E3" w:rsidP="00D751E3">
      <w:pPr>
        <w:rPr>
          <w:lang w:eastAsia="zh-CN"/>
        </w:rPr>
      </w:pPr>
      <w:r w:rsidRPr="00D751E3">
        <w:rPr>
          <w:lang w:eastAsia="zh-CN"/>
        </w:rPr>
        <w:lastRenderedPageBreak/>
        <w:t>Wilberforce, T., El-Hassan, Z., Khatib, F.N., Al Makky, A., Baroutaji, A., Carton, J.G. and Olabi, A.G., 2017. Developments of electric cars and fuel cell hydrogen electric cars. International Journal of Hydrogen Energy, 42(40), pp.25695-25734.</w:t>
      </w:r>
    </w:p>
    <w:p w14:paraId="55C343FE" w14:textId="77777777" w:rsidR="009D43E3" w:rsidRPr="009327A8" w:rsidRDefault="009D43E3" w:rsidP="00D751E3">
      <w:pPr>
        <w:rPr>
          <w:lang w:eastAsia="zh-CN"/>
        </w:rPr>
      </w:pPr>
      <w:r w:rsidRPr="00D751E3">
        <w:rPr>
          <w:lang w:eastAsia="zh-CN"/>
        </w:rPr>
        <w:t>Wolf, I., Schröder, T., Neumann, J. and de Haan, G., 2015. Changing minds about electric cars: An empirically grounded agent-based modeling approach. Technological forecasting and social change, 94, pp.269-285.</w:t>
      </w:r>
    </w:p>
    <w:p w14:paraId="3F144562" w14:textId="77777777" w:rsidR="009327A8" w:rsidRPr="009327A8" w:rsidRDefault="009D43E3" w:rsidP="009327A8">
      <w:pPr>
        <w:rPr>
          <w:lang w:eastAsia="zh-CN"/>
        </w:rPr>
      </w:pPr>
      <w:r w:rsidRPr="00D751E3">
        <w:rPr>
          <w:lang w:eastAsia="zh-CN"/>
        </w:rPr>
        <w:t>Zivin, J.S.G., Kotchen, M.J. and Mansur, E.T., 2014. Spatial and temporal heterogeneity of marginal emissions: Implications for electric cars and other electricity-shifting policies. Journal of Economic Behavior &amp; Organization, 107, pp.248-268.</w:t>
      </w:r>
    </w:p>
    <w:p w14:paraId="07B69FD7" w14:textId="77777777" w:rsidR="009327A8" w:rsidRPr="009327A8" w:rsidRDefault="009327A8" w:rsidP="009327A8">
      <w:pPr>
        <w:rPr>
          <w:lang w:eastAsia="zh-CN"/>
        </w:rPr>
      </w:pPr>
    </w:p>
    <w:p w14:paraId="041EA96A" w14:textId="77777777" w:rsidR="009327A8" w:rsidRPr="009327A8" w:rsidRDefault="009327A8" w:rsidP="009327A8">
      <w:pPr>
        <w:rPr>
          <w:lang w:eastAsia="zh-CN"/>
        </w:rPr>
      </w:pPr>
    </w:p>
    <w:p w14:paraId="275604BA" w14:textId="77777777" w:rsidR="009327A8" w:rsidRPr="009327A8" w:rsidRDefault="009327A8" w:rsidP="009327A8">
      <w:pPr>
        <w:rPr>
          <w:lang w:eastAsia="zh-CN"/>
        </w:rPr>
      </w:pPr>
    </w:p>
    <w:p w14:paraId="2A001668" w14:textId="77777777" w:rsidR="009327A8" w:rsidRPr="009327A8" w:rsidRDefault="009327A8" w:rsidP="009327A8">
      <w:pPr>
        <w:rPr>
          <w:lang w:eastAsia="zh-CN"/>
        </w:rPr>
      </w:pPr>
    </w:p>
    <w:p w14:paraId="60686E85" w14:textId="77777777" w:rsidR="009327A8" w:rsidRPr="009327A8" w:rsidRDefault="009327A8" w:rsidP="009327A8">
      <w:pPr>
        <w:rPr>
          <w:lang w:eastAsia="zh-CN"/>
        </w:rPr>
      </w:pPr>
    </w:p>
    <w:p w14:paraId="2164BCE2" w14:textId="77777777" w:rsidR="009327A8" w:rsidRPr="009327A8" w:rsidRDefault="009327A8" w:rsidP="009327A8">
      <w:pPr>
        <w:rPr>
          <w:lang w:eastAsia="zh-CN"/>
        </w:rPr>
      </w:pPr>
    </w:p>
    <w:p w14:paraId="30AEF867" w14:textId="77777777" w:rsidR="009327A8" w:rsidRPr="009327A8" w:rsidRDefault="009327A8" w:rsidP="009327A8">
      <w:pPr>
        <w:rPr>
          <w:lang w:eastAsia="zh-CN"/>
        </w:rPr>
      </w:pPr>
    </w:p>
    <w:p w14:paraId="437C5A24" w14:textId="77777777" w:rsidR="009327A8" w:rsidRPr="009327A8" w:rsidRDefault="009327A8" w:rsidP="009327A8">
      <w:pPr>
        <w:rPr>
          <w:lang w:eastAsia="zh-CN"/>
        </w:rPr>
      </w:pPr>
    </w:p>
    <w:p w14:paraId="149ADEF0" w14:textId="77777777" w:rsidR="009327A8" w:rsidRPr="009327A8" w:rsidRDefault="009327A8" w:rsidP="009327A8">
      <w:pPr>
        <w:rPr>
          <w:lang w:eastAsia="zh-CN"/>
        </w:rPr>
      </w:pPr>
    </w:p>
    <w:p w14:paraId="14675816" w14:textId="77777777" w:rsidR="009327A8" w:rsidRPr="009327A8" w:rsidRDefault="009327A8" w:rsidP="009327A8">
      <w:pPr>
        <w:rPr>
          <w:lang w:eastAsia="zh-CN"/>
        </w:rPr>
      </w:pPr>
    </w:p>
    <w:p w14:paraId="5BAAEEA0" w14:textId="77777777" w:rsidR="009327A8" w:rsidRPr="009327A8" w:rsidRDefault="009327A8" w:rsidP="009327A8">
      <w:pPr>
        <w:rPr>
          <w:lang w:eastAsia="zh-CN"/>
        </w:rPr>
      </w:pPr>
    </w:p>
    <w:p w14:paraId="47915787" w14:textId="77777777" w:rsidR="009327A8" w:rsidRPr="009327A8" w:rsidRDefault="009327A8" w:rsidP="009327A8">
      <w:pPr>
        <w:rPr>
          <w:lang w:eastAsia="zh-CN"/>
        </w:rPr>
      </w:pPr>
    </w:p>
    <w:p w14:paraId="2DD7A2FF" w14:textId="77777777" w:rsidR="009327A8" w:rsidRPr="009327A8" w:rsidRDefault="009327A8" w:rsidP="009327A8">
      <w:pPr>
        <w:rPr>
          <w:lang w:eastAsia="zh-CN"/>
        </w:rPr>
      </w:pPr>
    </w:p>
    <w:p w14:paraId="4494D904" w14:textId="77777777" w:rsidR="00D665C5" w:rsidRPr="009327A8" w:rsidRDefault="00D665C5" w:rsidP="009327A8"/>
    <w:sectPr w:rsidR="00D665C5" w:rsidRPr="009327A8" w:rsidSect="001B793F">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2422B9" w14:textId="77777777" w:rsidR="00455FCB" w:rsidRDefault="00455FCB" w:rsidP="009D43E3">
      <w:pPr>
        <w:spacing w:after="0" w:line="240" w:lineRule="auto"/>
      </w:pPr>
      <w:r>
        <w:separator/>
      </w:r>
    </w:p>
  </w:endnote>
  <w:endnote w:type="continuationSeparator" w:id="0">
    <w:p w14:paraId="5184A028" w14:textId="77777777" w:rsidR="00455FCB" w:rsidRDefault="00455FCB" w:rsidP="009D4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1" w:usb1="00000000" w:usb2="00000000" w:usb3="00000000" w:csb0="00000020"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0094628"/>
      <w:docPartObj>
        <w:docPartGallery w:val="Page Numbers (Bottom of Page)"/>
        <w:docPartUnique/>
      </w:docPartObj>
    </w:sdtPr>
    <w:sdtEndPr/>
    <w:sdtContent>
      <w:p w14:paraId="2D11594D" w14:textId="77777777" w:rsidR="009D43E3" w:rsidRDefault="0020542F">
        <w:pPr>
          <w:pStyle w:val="Footer"/>
          <w:jc w:val="right"/>
        </w:pPr>
        <w:r>
          <w:fldChar w:fldCharType="begin"/>
        </w:r>
        <w:r>
          <w:instrText xml:space="preserve"> PAGE   \* MERGEFORMAT </w:instrText>
        </w:r>
        <w:r>
          <w:fldChar w:fldCharType="separate"/>
        </w:r>
        <w:r w:rsidR="00B60773">
          <w:rPr>
            <w:noProof/>
          </w:rPr>
          <w:t>1</w:t>
        </w:r>
        <w:r>
          <w:rPr>
            <w:noProof/>
          </w:rPr>
          <w:fldChar w:fldCharType="end"/>
        </w:r>
      </w:p>
    </w:sdtContent>
  </w:sdt>
  <w:p w14:paraId="0D9BA136" w14:textId="77777777" w:rsidR="009D43E3" w:rsidRDefault="009D4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C1E8F" w14:textId="77777777" w:rsidR="00455FCB" w:rsidRDefault="00455FCB" w:rsidP="009D43E3">
      <w:pPr>
        <w:spacing w:after="0" w:line="240" w:lineRule="auto"/>
      </w:pPr>
      <w:r>
        <w:separator/>
      </w:r>
    </w:p>
  </w:footnote>
  <w:footnote w:type="continuationSeparator" w:id="0">
    <w:p w14:paraId="3C68CD48" w14:textId="77777777" w:rsidR="00455FCB" w:rsidRDefault="00455FCB" w:rsidP="009D4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4159E2"/>
    <w:multiLevelType w:val="hybridMultilevel"/>
    <w:tmpl w:val="188058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1D0D9B"/>
    <w:multiLevelType w:val="hybridMultilevel"/>
    <w:tmpl w:val="1494B470"/>
    <w:lvl w:ilvl="0" w:tplc="C5CE2348">
      <w:start w:val="1"/>
      <w:numFmt w:val="bullet"/>
      <w:pStyle w:val="Title"/>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665C5"/>
    <w:rsid w:val="00002D23"/>
    <w:rsid w:val="00014D70"/>
    <w:rsid w:val="0001535D"/>
    <w:rsid w:val="0002026A"/>
    <w:rsid w:val="000253F9"/>
    <w:rsid w:val="00030F30"/>
    <w:rsid w:val="00035687"/>
    <w:rsid w:val="000356F6"/>
    <w:rsid w:val="000360E1"/>
    <w:rsid w:val="000407C1"/>
    <w:rsid w:val="00040B15"/>
    <w:rsid w:val="000419A3"/>
    <w:rsid w:val="00042CA1"/>
    <w:rsid w:val="00046224"/>
    <w:rsid w:val="0005124A"/>
    <w:rsid w:val="00052D29"/>
    <w:rsid w:val="00053729"/>
    <w:rsid w:val="00053733"/>
    <w:rsid w:val="00053E8A"/>
    <w:rsid w:val="000540B1"/>
    <w:rsid w:val="00054268"/>
    <w:rsid w:val="00056419"/>
    <w:rsid w:val="000576E1"/>
    <w:rsid w:val="00057D78"/>
    <w:rsid w:val="0006321A"/>
    <w:rsid w:val="00065829"/>
    <w:rsid w:val="00066531"/>
    <w:rsid w:val="00067AD9"/>
    <w:rsid w:val="00073D75"/>
    <w:rsid w:val="00074118"/>
    <w:rsid w:val="00080989"/>
    <w:rsid w:val="0008184D"/>
    <w:rsid w:val="00083363"/>
    <w:rsid w:val="00083FEC"/>
    <w:rsid w:val="000855CE"/>
    <w:rsid w:val="00086400"/>
    <w:rsid w:val="000873FB"/>
    <w:rsid w:val="000915C3"/>
    <w:rsid w:val="00091B16"/>
    <w:rsid w:val="00092F04"/>
    <w:rsid w:val="00093001"/>
    <w:rsid w:val="000947D8"/>
    <w:rsid w:val="00096363"/>
    <w:rsid w:val="0009728C"/>
    <w:rsid w:val="00097720"/>
    <w:rsid w:val="000A00C0"/>
    <w:rsid w:val="000A181D"/>
    <w:rsid w:val="000A2995"/>
    <w:rsid w:val="000B146E"/>
    <w:rsid w:val="000B4DB5"/>
    <w:rsid w:val="000C2807"/>
    <w:rsid w:val="000D0F3F"/>
    <w:rsid w:val="000D1C0B"/>
    <w:rsid w:val="000D5966"/>
    <w:rsid w:val="000E050F"/>
    <w:rsid w:val="000E0913"/>
    <w:rsid w:val="000E45C1"/>
    <w:rsid w:val="000E7FCA"/>
    <w:rsid w:val="000F1847"/>
    <w:rsid w:val="000F1997"/>
    <w:rsid w:val="000F2075"/>
    <w:rsid w:val="000F29EF"/>
    <w:rsid w:val="000F4AF9"/>
    <w:rsid w:val="0010213F"/>
    <w:rsid w:val="00103F9F"/>
    <w:rsid w:val="0010496A"/>
    <w:rsid w:val="0011084F"/>
    <w:rsid w:val="001109D1"/>
    <w:rsid w:val="001137CE"/>
    <w:rsid w:val="00113FC3"/>
    <w:rsid w:val="00116451"/>
    <w:rsid w:val="00121315"/>
    <w:rsid w:val="00123EBB"/>
    <w:rsid w:val="00125CDA"/>
    <w:rsid w:val="00126278"/>
    <w:rsid w:val="0012660B"/>
    <w:rsid w:val="00127848"/>
    <w:rsid w:val="00134482"/>
    <w:rsid w:val="001362D5"/>
    <w:rsid w:val="00136D98"/>
    <w:rsid w:val="0013700E"/>
    <w:rsid w:val="0013710E"/>
    <w:rsid w:val="00137ED9"/>
    <w:rsid w:val="00141613"/>
    <w:rsid w:val="0014228C"/>
    <w:rsid w:val="00144501"/>
    <w:rsid w:val="00144E0B"/>
    <w:rsid w:val="00144F57"/>
    <w:rsid w:val="0014650F"/>
    <w:rsid w:val="0015034E"/>
    <w:rsid w:val="00151D24"/>
    <w:rsid w:val="001531BA"/>
    <w:rsid w:val="001534F7"/>
    <w:rsid w:val="0015739C"/>
    <w:rsid w:val="00161CC0"/>
    <w:rsid w:val="00162830"/>
    <w:rsid w:val="00162FC8"/>
    <w:rsid w:val="00165F99"/>
    <w:rsid w:val="001716A8"/>
    <w:rsid w:val="0017191B"/>
    <w:rsid w:val="0017553F"/>
    <w:rsid w:val="001811FA"/>
    <w:rsid w:val="001813AE"/>
    <w:rsid w:val="0018167E"/>
    <w:rsid w:val="0018579B"/>
    <w:rsid w:val="00196847"/>
    <w:rsid w:val="00196B65"/>
    <w:rsid w:val="001A47BB"/>
    <w:rsid w:val="001A6807"/>
    <w:rsid w:val="001A7AF4"/>
    <w:rsid w:val="001B0F58"/>
    <w:rsid w:val="001B16B8"/>
    <w:rsid w:val="001B793F"/>
    <w:rsid w:val="001C08D8"/>
    <w:rsid w:val="001C1761"/>
    <w:rsid w:val="001C33AC"/>
    <w:rsid w:val="001C3EC7"/>
    <w:rsid w:val="001C5804"/>
    <w:rsid w:val="001C657E"/>
    <w:rsid w:val="001D0D73"/>
    <w:rsid w:val="001D2B18"/>
    <w:rsid w:val="001D30B4"/>
    <w:rsid w:val="001D36C4"/>
    <w:rsid w:val="001E094B"/>
    <w:rsid w:val="001F0380"/>
    <w:rsid w:val="001F0726"/>
    <w:rsid w:val="001F21C6"/>
    <w:rsid w:val="001F6642"/>
    <w:rsid w:val="001F6A69"/>
    <w:rsid w:val="00202BBD"/>
    <w:rsid w:val="00202C8D"/>
    <w:rsid w:val="0020542F"/>
    <w:rsid w:val="00205DDD"/>
    <w:rsid w:val="00206A48"/>
    <w:rsid w:val="002079F6"/>
    <w:rsid w:val="002123B8"/>
    <w:rsid w:val="00214B1B"/>
    <w:rsid w:val="002161B9"/>
    <w:rsid w:val="00216ACE"/>
    <w:rsid w:val="00222286"/>
    <w:rsid w:val="00225035"/>
    <w:rsid w:val="002266C7"/>
    <w:rsid w:val="00232513"/>
    <w:rsid w:val="00237528"/>
    <w:rsid w:val="0024267D"/>
    <w:rsid w:val="0024398B"/>
    <w:rsid w:val="00250F8B"/>
    <w:rsid w:val="002606AE"/>
    <w:rsid w:val="00260AA7"/>
    <w:rsid w:val="0026439C"/>
    <w:rsid w:val="00266B55"/>
    <w:rsid w:val="002712F0"/>
    <w:rsid w:val="00271929"/>
    <w:rsid w:val="00281403"/>
    <w:rsid w:val="002862FF"/>
    <w:rsid w:val="002869B9"/>
    <w:rsid w:val="002935F7"/>
    <w:rsid w:val="002A1ECF"/>
    <w:rsid w:val="002A4270"/>
    <w:rsid w:val="002A5734"/>
    <w:rsid w:val="002A6561"/>
    <w:rsid w:val="002A66CD"/>
    <w:rsid w:val="002A704C"/>
    <w:rsid w:val="002A7888"/>
    <w:rsid w:val="002A7912"/>
    <w:rsid w:val="002B160E"/>
    <w:rsid w:val="002B1DE9"/>
    <w:rsid w:val="002B206D"/>
    <w:rsid w:val="002B285F"/>
    <w:rsid w:val="002B3EE6"/>
    <w:rsid w:val="002B424B"/>
    <w:rsid w:val="002C6B4A"/>
    <w:rsid w:val="002C79D1"/>
    <w:rsid w:val="002D229C"/>
    <w:rsid w:val="002D3C1E"/>
    <w:rsid w:val="002D4898"/>
    <w:rsid w:val="002D4909"/>
    <w:rsid w:val="002D5838"/>
    <w:rsid w:val="002D7D16"/>
    <w:rsid w:val="002E39DC"/>
    <w:rsid w:val="002E430C"/>
    <w:rsid w:val="002E4D65"/>
    <w:rsid w:val="002E57F6"/>
    <w:rsid w:val="002E5F91"/>
    <w:rsid w:val="002E6B68"/>
    <w:rsid w:val="002F2320"/>
    <w:rsid w:val="002F6EB4"/>
    <w:rsid w:val="00301B8F"/>
    <w:rsid w:val="00302A0F"/>
    <w:rsid w:val="00304201"/>
    <w:rsid w:val="00310EAE"/>
    <w:rsid w:val="0031101F"/>
    <w:rsid w:val="00311DA3"/>
    <w:rsid w:val="00316A15"/>
    <w:rsid w:val="00316E43"/>
    <w:rsid w:val="00325C03"/>
    <w:rsid w:val="00330A83"/>
    <w:rsid w:val="003317C1"/>
    <w:rsid w:val="00337CC7"/>
    <w:rsid w:val="003439B8"/>
    <w:rsid w:val="00345688"/>
    <w:rsid w:val="00347020"/>
    <w:rsid w:val="00355BE1"/>
    <w:rsid w:val="003622ED"/>
    <w:rsid w:val="00362C85"/>
    <w:rsid w:val="00365CBF"/>
    <w:rsid w:val="00370934"/>
    <w:rsid w:val="0037270A"/>
    <w:rsid w:val="00372E6E"/>
    <w:rsid w:val="003743CF"/>
    <w:rsid w:val="00375D82"/>
    <w:rsid w:val="00377214"/>
    <w:rsid w:val="003812F4"/>
    <w:rsid w:val="00384BB3"/>
    <w:rsid w:val="003851F8"/>
    <w:rsid w:val="0038604F"/>
    <w:rsid w:val="003909A9"/>
    <w:rsid w:val="003916FB"/>
    <w:rsid w:val="0039271E"/>
    <w:rsid w:val="003938E6"/>
    <w:rsid w:val="003953E3"/>
    <w:rsid w:val="003978FC"/>
    <w:rsid w:val="003A10F2"/>
    <w:rsid w:val="003A4263"/>
    <w:rsid w:val="003A4FBA"/>
    <w:rsid w:val="003A6E7B"/>
    <w:rsid w:val="003A7893"/>
    <w:rsid w:val="003A7B49"/>
    <w:rsid w:val="003B2DB9"/>
    <w:rsid w:val="003B3227"/>
    <w:rsid w:val="003B333D"/>
    <w:rsid w:val="003C2D32"/>
    <w:rsid w:val="003D25D9"/>
    <w:rsid w:val="003D28BB"/>
    <w:rsid w:val="003D74B2"/>
    <w:rsid w:val="003E1F30"/>
    <w:rsid w:val="003E3D97"/>
    <w:rsid w:val="003F51E7"/>
    <w:rsid w:val="0040040C"/>
    <w:rsid w:val="00400A3F"/>
    <w:rsid w:val="004013FC"/>
    <w:rsid w:val="00404BF9"/>
    <w:rsid w:val="00404CAA"/>
    <w:rsid w:val="00406CF2"/>
    <w:rsid w:val="00413900"/>
    <w:rsid w:val="00417468"/>
    <w:rsid w:val="00422686"/>
    <w:rsid w:val="00424D50"/>
    <w:rsid w:val="00427D4A"/>
    <w:rsid w:val="00433705"/>
    <w:rsid w:val="0043463B"/>
    <w:rsid w:val="00436954"/>
    <w:rsid w:val="004376D1"/>
    <w:rsid w:val="00440F36"/>
    <w:rsid w:val="00441BE3"/>
    <w:rsid w:val="00444CB2"/>
    <w:rsid w:val="00447AE4"/>
    <w:rsid w:val="004501F0"/>
    <w:rsid w:val="00451CAB"/>
    <w:rsid w:val="0045270A"/>
    <w:rsid w:val="004549A8"/>
    <w:rsid w:val="00455FCB"/>
    <w:rsid w:val="00463D98"/>
    <w:rsid w:val="0046561F"/>
    <w:rsid w:val="00465C36"/>
    <w:rsid w:val="00467DAC"/>
    <w:rsid w:val="00470807"/>
    <w:rsid w:val="00471282"/>
    <w:rsid w:val="00472A1C"/>
    <w:rsid w:val="00472F52"/>
    <w:rsid w:val="004750A1"/>
    <w:rsid w:val="0047701F"/>
    <w:rsid w:val="0048065D"/>
    <w:rsid w:val="00480732"/>
    <w:rsid w:val="00480DBC"/>
    <w:rsid w:val="00484F69"/>
    <w:rsid w:val="0048556D"/>
    <w:rsid w:val="004947DA"/>
    <w:rsid w:val="00494DD0"/>
    <w:rsid w:val="004959AE"/>
    <w:rsid w:val="004A0807"/>
    <w:rsid w:val="004A0DCD"/>
    <w:rsid w:val="004B2432"/>
    <w:rsid w:val="004B3100"/>
    <w:rsid w:val="004C1205"/>
    <w:rsid w:val="004C15C3"/>
    <w:rsid w:val="004C4057"/>
    <w:rsid w:val="004D07ED"/>
    <w:rsid w:val="004D121C"/>
    <w:rsid w:val="004D2392"/>
    <w:rsid w:val="004D2F20"/>
    <w:rsid w:val="004D495A"/>
    <w:rsid w:val="004D7945"/>
    <w:rsid w:val="004E5F5A"/>
    <w:rsid w:val="004F2424"/>
    <w:rsid w:val="00500C3C"/>
    <w:rsid w:val="005112E7"/>
    <w:rsid w:val="00513C0B"/>
    <w:rsid w:val="00515FB2"/>
    <w:rsid w:val="0051767A"/>
    <w:rsid w:val="005214A5"/>
    <w:rsid w:val="00525778"/>
    <w:rsid w:val="00525994"/>
    <w:rsid w:val="00531F76"/>
    <w:rsid w:val="0053592A"/>
    <w:rsid w:val="00535BFC"/>
    <w:rsid w:val="005436DE"/>
    <w:rsid w:val="005469A2"/>
    <w:rsid w:val="0055025C"/>
    <w:rsid w:val="00553627"/>
    <w:rsid w:val="00553BA3"/>
    <w:rsid w:val="0055436F"/>
    <w:rsid w:val="00556BFA"/>
    <w:rsid w:val="00557E41"/>
    <w:rsid w:val="00561867"/>
    <w:rsid w:val="005658AA"/>
    <w:rsid w:val="0057115D"/>
    <w:rsid w:val="00577747"/>
    <w:rsid w:val="0058216F"/>
    <w:rsid w:val="00582D2A"/>
    <w:rsid w:val="00583DD3"/>
    <w:rsid w:val="00584A94"/>
    <w:rsid w:val="00586A91"/>
    <w:rsid w:val="00592797"/>
    <w:rsid w:val="00594BCB"/>
    <w:rsid w:val="005950CC"/>
    <w:rsid w:val="00595FE5"/>
    <w:rsid w:val="005964B4"/>
    <w:rsid w:val="00597554"/>
    <w:rsid w:val="005A2B4E"/>
    <w:rsid w:val="005A7816"/>
    <w:rsid w:val="005B3C57"/>
    <w:rsid w:val="005B402B"/>
    <w:rsid w:val="005B6A08"/>
    <w:rsid w:val="005B7095"/>
    <w:rsid w:val="005B7277"/>
    <w:rsid w:val="005C1D35"/>
    <w:rsid w:val="005C31B6"/>
    <w:rsid w:val="005C4864"/>
    <w:rsid w:val="005C7604"/>
    <w:rsid w:val="005D0B05"/>
    <w:rsid w:val="005D0CA2"/>
    <w:rsid w:val="005D4D23"/>
    <w:rsid w:val="005D5B5D"/>
    <w:rsid w:val="005E0736"/>
    <w:rsid w:val="005E1556"/>
    <w:rsid w:val="005E41A4"/>
    <w:rsid w:val="005F1B35"/>
    <w:rsid w:val="005F2CAA"/>
    <w:rsid w:val="005F4A66"/>
    <w:rsid w:val="005F4DD7"/>
    <w:rsid w:val="005F6B47"/>
    <w:rsid w:val="005F7968"/>
    <w:rsid w:val="005F7B5F"/>
    <w:rsid w:val="0060021B"/>
    <w:rsid w:val="00602BCB"/>
    <w:rsid w:val="00603D4B"/>
    <w:rsid w:val="00604277"/>
    <w:rsid w:val="0060780E"/>
    <w:rsid w:val="00607A35"/>
    <w:rsid w:val="00607FF7"/>
    <w:rsid w:val="00611CB7"/>
    <w:rsid w:val="00613C8D"/>
    <w:rsid w:val="00613DD1"/>
    <w:rsid w:val="0061465B"/>
    <w:rsid w:val="00617233"/>
    <w:rsid w:val="006223BC"/>
    <w:rsid w:val="006250E3"/>
    <w:rsid w:val="00625556"/>
    <w:rsid w:val="00625EB3"/>
    <w:rsid w:val="006333E8"/>
    <w:rsid w:val="00641863"/>
    <w:rsid w:val="00642E6D"/>
    <w:rsid w:val="00644B8A"/>
    <w:rsid w:val="00647D06"/>
    <w:rsid w:val="006500A0"/>
    <w:rsid w:val="006511F5"/>
    <w:rsid w:val="00654AA1"/>
    <w:rsid w:val="00655A29"/>
    <w:rsid w:val="006609B4"/>
    <w:rsid w:val="00671AF4"/>
    <w:rsid w:val="00677CCC"/>
    <w:rsid w:val="00680D14"/>
    <w:rsid w:val="00681B5A"/>
    <w:rsid w:val="00690A0C"/>
    <w:rsid w:val="006911BD"/>
    <w:rsid w:val="00693323"/>
    <w:rsid w:val="00693E8B"/>
    <w:rsid w:val="006940AC"/>
    <w:rsid w:val="006952B0"/>
    <w:rsid w:val="0069542B"/>
    <w:rsid w:val="00696633"/>
    <w:rsid w:val="00696864"/>
    <w:rsid w:val="006A2CB2"/>
    <w:rsid w:val="006A5CD7"/>
    <w:rsid w:val="006B532D"/>
    <w:rsid w:val="006C064A"/>
    <w:rsid w:val="006C0D8F"/>
    <w:rsid w:val="006C3E4D"/>
    <w:rsid w:val="006C56F4"/>
    <w:rsid w:val="006C7C94"/>
    <w:rsid w:val="006D1ADA"/>
    <w:rsid w:val="006D1D48"/>
    <w:rsid w:val="006D1E55"/>
    <w:rsid w:val="006D23B0"/>
    <w:rsid w:val="006D260E"/>
    <w:rsid w:val="006D3E0C"/>
    <w:rsid w:val="006D64FD"/>
    <w:rsid w:val="006E281A"/>
    <w:rsid w:val="006E2A31"/>
    <w:rsid w:val="006E5AC4"/>
    <w:rsid w:val="006E70CA"/>
    <w:rsid w:val="006F210F"/>
    <w:rsid w:val="006F4827"/>
    <w:rsid w:val="00701FCC"/>
    <w:rsid w:val="0070293E"/>
    <w:rsid w:val="00710B20"/>
    <w:rsid w:val="00710DC5"/>
    <w:rsid w:val="007165A7"/>
    <w:rsid w:val="007173F6"/>
    <w:rsid w:val="00724AD8"/>
    <w:rsid w:val="00726A48"/>
    <w:rsid w:val="00727A22"/>
    <w:rsid w:val="00727A49"/>
    <w:rsid w:val="00731045"/>
    <w:rsid w:val="00731CD2"/>
    <w:rsid w:val="00733BE0"/>
    <w:rsid w:val="00733CF6"/>
    <w:rsid w:val="00736483"/>
    <w:rsid w:val="00740EAC"/>
    <w:rsid w:val="0074165A"/>
    <w:rsid w:val="00741FE9"/>
    <w:rsid w:val="00742B3C"/>
    <w:rsid w:val="00754DF4"/>
    <w:rsid w:val="00754E97"/>
    <w:rsid w:val="0075672C"/>
    <w:rsid w:val="00757DB4"/>
    <w:rsid w:val="007609BD"/>
    <w:rsid w:val="00763A11"/>
    <w:rsid w:val="00765201"/>
    <w:rsid w:val="00765EE6"/>
    <w:rsid w:val="007662C5"/>
    <w:rsid w:val="00770180"/>
    <w:rsid w:val="007706C0"/>
    <w:rsid w:val="00770880"/>
    <w:rsid w:val="007772DD"/>
    <w:rsid w:val="00781222"/>
    <w:rsid w:val="0078436A"/>
    <w:rsid w:val="007915D7"/>
    <w:rsid w:val="00793B0A"/>
    <w:rsid w:val="0079720B"/>
    <w:rsid w:val="00797A97"/>
    <w:rsid w:val="007A0222"/>
    <w:rsid w:val="007A356A"/>
    <w:rsid w:val="007A5B35"/>
    <w:rsid w:val="007A6C91"/>
    <w:rsid w:val="007A7A97"/>
    <w:rsid w:val="007B017B"/>
    <w:rsid w:val="007B36B6"/>
    <w:rsid w:val="007C1689"/>
    <w:rsid w:val="007C2F73"/>
    <w:rsid w:val="007C33D6"/>
    <w:rsid w:val="007C33F5"/>
    <w:rsid w:val="007C3DF3"/>
    <w:rsid w:val="007D4949"/>
    <w:rsid w:val="007D7B2C"/>
    <w:rsid w:val="007E27D8"/>
    <w:rsid w:val="007E45B5"/>
    <w:rsid w:val="007E6027"/>
    <w:rsid w:val="007F33E9"/>
    <w:rsid w:val="00802958"/>
    <w:rsid w:val="00805054"/>
    <w:rsid w:val="00806DB6"/>
    <w:rsid w:val="00816894"/>
    <w:rsid w:val="00824F10"/>
    <w:rsid w:val="008305B1"/>
    <w:rsid w:val="00832949"/>
    <w:rsid w:val="00834A31"/>
    <w:rsid w:val="00835F7A"/>
    <w:rsid w:val="008427AC"/>
    <w:rsid w:val="00842D40"/>
    <w:rsid w:val="00843940"/>
    <w:rsid w:val="00847C9F"/>
    <w:rsid w:val="00853F0A"/>
    <w:rsid w:val="00855698"/>
    <w:rsid w:val="00855850"/>
    <w:rsid w:val="0086064C"/>
    <w:rsid w:val="00860920"/>
    <w:rsid w:val="00861FCD"/>
    <w:rsid w:val="00864274"/>
    <w:rsid w:val="00866114"/>
    <w:rsid w:val="008740EA"/>
    <w:rsid w:val="00881C06"/>
    <w:rsid w:val="00883BBA"/>
    <w:rsid w:val="008846F5"/>
    <w:rsid w:val="00884B66"/>
    <w:rsid w:val="00885EAB"/>
    <w:rsid w:val="00886589"/>
    <w:rsid w:val="00890CC6"/>
    <w:rsid w:val="00891F40"/>
    <w:rsid w:val="0089361F"/>
    <w:rsid w:val="00894BB7"/>
    <w:rsid w:val="0089747F"/>
    <w:rsid w:val="008A18B1"/>
    <w:rsid w:val="008A39A2"/>
    <w:rsid w:val="008A79E0"/>
    <w:rsid w:val="008A7B2E"/>
    <w:rsid w:val="008B1142"/>
    <w:rsid w:val="008B349A"/>
    <w:rsid w:val="008B3725"/>
    <w:rsid w:val="008B4BDB"/>
    <w:rsid w:val="008B5DB1"/>
    <w:rsid w:val="008C4449"/>
    <w:rsid w:val="008C630E"/>
    <w:rsid w:val="008C6E36"/>
    <w:rsid w:val="008C7D3F"/>
    <w:rsid w:val="008D14C8"/>
    <w:rsid w:val="008D15CD"/>
    <w:rsid w:val="008D188E"/>
    <w:rsid w:val="008D747D"/>
    <w:rsid w:val="008D7B7C"/>
    <w:rsid w:val="008E2518"/>
    <w:rsid w:val="008F70A1"/>
    <w:rsid w:val="00904112"/>
    <w:rsid w:val="00911652"/>
    <w:rsid w:val="00911A1B"/>
    <w:rsid w:val="00912E08"/>
    <w:rsid w:val="009139B3"/>
    <w:rsid w:val="00914041"/>
    <w:rsid w:val="00916E43"/>
    <w:rsid w:val="009256D5"/>
    <w:rsid w:val="00925FEE"/>
    <w:rsid w:val="0093096B"/>
    <w:rsid w:val="0093177F"/>
    <w:rsid w:val="009327A8"/>
    <w:rsid w:val="0093346C"/>
    <w:rsid w:val="009361A3"/>
    <w:rsid w:val="009362DD"/>
    <w:rsid w:val="00936C60"/>
    <w:rsid w:val="009414BC"/>
    <w:rsid w:val="00945339"/>
    <w:rsid w:val="00945B92"/>
    <w:rsid w:val="00946AD5"/>
    <w:rsid w:val="00952A62"/>
    <w:rsid w:val="00955472"/>
    <w:rsid w:val="009558E7"/>
    <w:rsid w:val="00956AD7"/>
    <w:rsid w:val="00962210"/>
    <w:rsid w:val="009629FF"/>
    <w:rsid w:val="009756D3"/>
    <w:rsid w:val="009769E8"/>
    <w:rsid w:val="00982BC0"/>
    <w:rsid w:val="00983870"/>
    <w:rsid w:val="00984A13"/>
    <w:rsid w:val="0098741F"/>
    <w:rsid w:val="00991A82"/>
    <w:rsid w:val="00993F1E"/>
    <w:rsid w:val="00996605"/>
    <w:rsid w:val="00996F34"/>
    <w:rsid w:val="009A3E18"/>
    <w:rsid w:val="009A5897"/>
    <w:rsid w:val="009A59BA"/>
    <w:rsid w:val="009A5F08"/>
    <w:rsid w:val="009B5BE5"/>
    <w:rsid w:val="009B7F34"/>
    <w:rsid w:val="009C4138"/>
    <w:rsid w:val="009C518C"/>
    <w:rsid w:val="009D098C"/>
    <w:rsid w:val="009D10A7"/>
    <w:rsid w:val="009D43E3"/>
    <w:rsid w:val="009D6002"/>
    <w:rsid w:val="009E042E"/>
    <w:rsid w:val="009E1DB2"/>
    <w:rsid w:val="009E4E4F"/>
    <w:rsid w:val="00A0086F"/>
    <w:rsid w:val="00A03650"/>
    <w:rsid w:val="00A04CE6"/>
    <w:rsid w:val="00A1442B"/>
    <w:rsid w:val="00A231A5"/>
    <w:rsid w:val="00A27F7F"/>
    <w:rsid w:val="00A32448"/>
    <w:rsid w:val="00A33D5A"/>
    <w:rsid w:val="00A35E0D"/>
    <w:rsid w:val="00A3694F"/>
    <w:rsid w:val="00A375DE"/>
    <w:rsid w:val="00A40704"/>
    <w:rsid w:val="00A41586"/>
    <w:rsid w:val="00A427B0"/>
    <w:rsid w:val="00A44F89"/>
    <w:rsid w:val="00A45FF2"/>
    <w:rsid w:val="00A5068C"/>
    <w:rsid w:val="00A527FC"/>
    <w:rsid w:val="00A55AF5"/>
    <w:rsid w:val="00A56446"/>
    <w:rsid w:val="00A56EDA"/>
    <w:rsid w:val="00A60C9C"/>
    <w:rsid w:val="00A6642B"/>
    <w:rsid w:val="00A66A56"/>
    <w:rsid w:val="00A710AE"/>
    <w:rsid w:val="00A722F7"/>
    <w:rsid w:val="00A73465"/>
    <w:rsid w:val="00A82621"/>
    <w:rsid w:val="00A83D75"/>
    <w:rsid w:val="00A84136"/>
    <w:rsid w:val="00A8527B"/>
    <w:rsid w:val="00A925B9"/>
    <w:rsid w:val="00A96F9D"/>
    <w:rsid w:val="00AA1EA8"/>
    <w:rsid w:val="00AA369C"/>
    <w:rsid w:val="00AA3738"/>
    <w:rsid w:val="00AB07EF"/>
    <w:rsid w:val="00AB287F"/>
    <w:rsid w:val="00AB60B7"/>
    <w:rsid w:val="00AC1EB7"/>
    <w:rsid w:val="00AC2C42"/>
    <w:rsid w:val="00AC3D22"/>
    <w:rsid w:val="00AC561D"/>
    <w:rsid w:val="00AC7935"/>
    <w:rsid w:val="00AD6F9E"/>
    <w:rsid w:val="00AD787A"/>
    <w:rsid w:val="00AE3AD8"/>
    <w:rsid w:val="00AF3978"/>
    <w:rsid w:val="00AF41EF"/>
    <w:rsid w:val="00AF4A7D"/>
    <w:rsid w:val="00AF4EC3"/>
    <w:rsid w:val="00AF6755"/>
    <w:rsid w:val="00AF78CE"/>
    <w:rsid w:val="00B04617"/>
    <w:rsid w:val="00B04AF3"/>
    <w:rsid w:val="00B063B9"/>
    <w:rsid w:val="00B142F5"/>
    <w:rsid w:val="00B17651"/>
    <w:rsid w:val="00B17F61"/>
    <w:rsid w:val="00B2000F"/>
    <w:rsid w:val="00B22987"/>
    <w:rsid w:val="00B234B4"/>
    <w:rsid w:val="00B269F6"/>
    <w:rsid w:val="00B32DA8"/>
    <w:rsid w:val="00B34539"/>
    <w:rsid w:val="00B41153"/>
    <w:rsid w:val="00B44C01"/>
    <w:rsid w:val="00B51E8F"/>
    <w:rsid w:val="00B550AD"/>
    <w:rsid w:val="00B56857"/>
    <w:rsid w:val="00B60773"/>
    <w:rsid w:val="00B61B57"/>
    <w:rsid w:val="00B61BE6"/>
    <w:rsid w:val="00B62398"/>
    <w:rsid w:val="00B6338D"/>
    <w:rsid w:val="00B63AF8"/>
    <w:rsid w:val="00B64E48"/>
    <w:rsid w:val="00B65D5E"/>
    <w:rsid w:val="00B66805"/>
    <w:rsid w:val="00B71AED"/>
    <w:rsid w:val="00B71BDE"/>
    <w:rsid w:val="00B74734"/>
    <w:rsid w:val="00B769AF"/>
    <w:rsid w:val="00B770EC"/>
    <w:rsid w:val="00B82B48"/>
    <w:rsid w:val="00B82D95"/>
    <w:rsid w:val="00B85E01"/>
    <w:rsid w:val="00B87FEC"/>
    <w:rsid w:val="00B910A0"/>
    <w:rsid w:val="00B957E1"/>
    <w:rsid w:val="00B97BB5"/>
    <w:rsid w:val="00BA7954"/>
    <w:rsid w:val="00BB17ED"/>
    <w:rsid w:val="00BB48AD"/>
    <w:rsid w:val="00BD24FA"/>
    <w:rsid w:val="00BD4A2D"/>
    <w:rsid w:val="00BE1E51"/>
    <w:rsid w:val="00BE696F"/>
    <w:rsid w:val="00BE779C"/>
    <w:rsid w:val="00BF3E04"/>
    <w:rsid w:val="00BF3F7F"/>
    <w:rsid w:val="00BF4576"/>
    <w:rsid w:val="00BF4C7B"/>
    <w:rsid w:val="00C018D5"/>
    <w:rsid w:val="00C02C2C"/>
    <w:rsid w:val="00C06919"/>
    <w:rsid w:val="00C07BF6"/>
    <w:rsid w:val="00C10D47"/>
    <w:rsid w:val="00C13860"/>
    <w:rsid w:val="00C14084"/>
    <w:rsid w:val="00C15360"/>
    <w:rsid w:val="00C1652E"/>
    <w:rsid w:val="00C21E98"/>
    <w:rsid w:val="00C24287"/>
    <w:rsid w:val="00C27492"/>
    <w:rsid w:val="00C277A8"/>
    <w:rsid w:val="00C34EBC"/>
    <w:rsid w:val="00C371A5"/>
    <w:rsid w:val="00C37D86"/>
    <w:rsid w:val="00C42386"/>
    <w:rsid w:val="00C42BCD"/>
    <w:rsid w:val="00C519B7"/>
    <w:rsid w:val="00C534BA"/>
    <w:rsid w:val="00C60BDC"/>
    <w:rsid w:val="00C6150C"/>
    <w:rsid w:val="00C615B3"/>
    <w:rsid w:val="00C61F53"/>
    <w:rsid w:val="00C63860"/>
    <w:rsid w:val="00C7186D"/>
    <w:rsid w:val="00C71BE8"/>
    <w:rsid w:val="00C77656"/>
    <w:rsid w:val="00C81083"/>
    <w:rsid w:val="00C842D2"/>
    <w:rsid w:val="00C852CD"/>
    <w:rsid w:val="00C87753"/>
    <w:rsid w:val="00C90247"/>
    <w:rsid w:val="00C9084F"/>
    <w:rsid w:val="00C94BDD"/>
    <w:rsid w:val="00C95098"/>
    <w:rsid w:val="00C95C7B"/>
    <w:rsid w:val="00C974DB"/>
    <w:rsid w:val="00CA01C9"/>
    <w:rsid w:val="00CA34F6"/>
    <w:rsid w:val="00CB0BB1"/>
    <w:rsid w:val="00CB6D6A"/>
    <w:rsid w:val="00CC1234"/>
    <w:rsid w:val="00CC1EB3"/>
    <w:rsid w:val="00CC31C7"/>
    <w:rsid w:val="00CD4C4A"/>
    <w:rsid w:val="00CD7228"/>
    <w:rsid w:val="00CE0737"/>
    <w:rsid w:val="00CE4652"/>
    <w:rsid w:val="00CE6C48"/>
    <w:rsid w:val="00CE7367"/>
    <w:rsid w:val="00CF3E05"/>
    <w:rsid w:val="00D00EDF"/>
    <w:rsid w:val="00D012CE"/>
    <w:rsid w:val="00D01487"/>
    <w:rsid w:val="00D02B98"/>
    <w:rsid w:val="00D0425E"/>
    <w:rsid w:val="00D05928"/>
    <w:rsid w:val="00D060DD"/>
    <w:rsid w:val="00D06E7C"/>
    <w:rsid w:val="00D075D0"/>
    <w:rsid w:val="00D16D0C"/>
    <w:rsid w:val="00D213C0"/>
    <w:rsid w:val="00D21C30"/>
    <w:rsid w:val="00D21C50"/>
    <w:rsid w:val="00D25952"/>
    <w:rsid w:val="00D25C67"/>
    <w:rsid w:val="00D25EDA"/>
    <w:rsid w:val="00D26EF9"/>
    <w:rsid w:val="00D30323"/>
    <w:rsid w:val="00D33AD0"/>
    <w:rsid w:val="00D41E2A"/>
    <w:rsid w:val="00D442D0"/>
    <w:rsid w:val="00D44CDE"/>
    <w:rsid w:val="00D46E9F"/>
    <w:rsid w:val="00D50DD5"/>
    <w:rsid w:val="00D5273C"/>
    <w:rsid w:val="00D56E2E"/>
    <w:rsid w:val="00D57F2A"/>
    <w:rsid w:val="00D60FA7"/>
    <w:rsid w:val="00D65095"/>
    <w:rsid w:val="00D652D3"/>
    <w:rsid w:val="00D65FC8"/>
    <w:rsid w:val="00D665C5"/>
    <w:rsid w:val="00D6756F"/>
    <w:rsid w:val="00D701C4"/>
    <w:rsid w:val="00D719B0"/>
    <w:rsid w:val="00D751E3"/>
    <w:rsid w:val="00D80872"/>
    <w:rsid w:val="00D90962"/>
    <w:rsid w:val="00D93D6A"/>
    <w:rsid w:val="00D96674"/>
    <w:rsid w:val="00DA1963"/>
    <w:rsid w:val="00DA6B97"/>
    <w:rsid w:val="00DB714A"/>
    <w:rsid w:val="00DC0CD5"/>
    <w:rsid w:val="00DC4F7C"/>
    <w:rsid w:val="00DC5511"/>
    <w:rsid w:val="00DC75E0"/>
    <w:rsid w:val="00DC781A"/>
    <w:rsid w:val="00DD0758"/>
    <w:rsid w:val="00DD0DAF"/>
    <w:rsid w:val="00DD0EBF"/>
    <w:rsid w:val="00DD2EFA"/>
    <w:rsid w:val="00DD3754"/>
    <w:rsid w:val="00DD3DDC"/>
    <w:rsid w:val="00DD5602"/>
    <w:rsid w:val="00DD6061"/>
    <w:rsid w:val="00DD6752"/>
    <w:rsid w:val="00DE111B"/>
    <w:rsid w:val="00DE235F"/>
    <w:rsid w:val="00DE656E"/>
    <w:rsid w:val="00DE705D"/>
    <w:rsid w:val="00DF23EA"/>
    <w:rsid w:val="00DF31F5"/>
    <w:rsid w:val="00DF3C1F"/>
    <w:rsid w:val="00DF4B4B"/>
    <w:rsid w:val="00DF7C0D"/>
    <w:rsid w:val="00E00836"/>
    <w:rsid w:val="00E00B46"/>
    <w:rsid w:val="00E01313"/>
    <w:rsid w:val="00E0593E"/>
    <w:rsid w:val="00E12AFC"/>
    <w:rsid w:val="00E207DD"/>
    <w:rsid w:val="00E21A7A"/>
    <w:rsid w:val="00E354D0"/>
    <w:rsid w:val="00E36A53"/>
    <w:rsid w:val="00E4003F"/>
    <w:rsid w:val="00E44BF5"/>
    <w:rsid w:val="00E47B76"/>
    <w:rsid w:val="00E515B7"/>
    <w:rsid w:val="00E52E48"/>
    <w:rsid w:val="00E562A3"/>
    <w:rsid w:val="00E62712"/>
    <w:rsid w:val="00E62B2F"/>
    <w:rsid w:val="00E63128"/>
    <w:rsid w:val="00E6350F"/>
    <w:rsid w:val="00E656F6"/>
    <w:rsid w:val="00E70F85"/>
    <w:rsid w:val="00E72F45"/>
    <w:rsid w:val="00E75956"/>
    <w:rsid w:val="00E75E4C"/>
    <w:rsid w:val="00E76CAD"/>
    <w:rsid w:val="00E80B8D"/>
    <w:rsid w:val="00E80E77"/>
    <w:rsid w:val="00E83243"/>
    <w:rsid w:val="00E90F70"/>
    <w:rsid w:val="00E91B95"/>
    <w:rsid w:val="00E94DDA"/>
    <w:rsid w:val="00E94DF4"/>
    <w:rsid w:val="00EA1B4E"/>
    <w:rsid w:val="00EA209F"/>
    <w:rsid w:val="00EA4010"/>
    <w:rsid w:val="00EA4DC1"/>
    <w:rsid w:val="00EA7148"/>
    <w:rsid w:val="00EB59E3"/>
    <w:rsid w:val="00EB66AE"/>
    <w:rsid w:val="00EC1D67"/>
    <w:rsid w:val="00EC5193"/>
    <w:rsid w:val="00ED28F6"/>
    <w:rsid w:val="00ED73E1"/>
    <w:rsid w:val="00EE05BD"/>
    <w:rsid w:val="00EE087F"/>
    <w:rsid w:val="00EE187A"/>
    <w:rsid w:val="00EE3F93"/>
    <w:rsid w:val="00EE7E96"/>
    <w:rsid w:val="00EF0008"/>
    <w:rsid w:val="00EF20EE"/>
    <w:rsid w:val="00EF2639"/>
    <w:rsid w:val="00EF3047"/>
    <w:rsid w:val="00EF3FC8"/>
    <w:rsid w:val="00EF51A4"/>
    <w:rsid w:val="00F0189F"/>
    <w:rsid w:val="00F06894"/>
    <w:rsid w:val="00F06C14"/>
    <w:rsid w:val="00F07F86"/>
    <w:rsid w:val="00F1375D"/>
    <w:rsid w:val="00F22393"/>
    <w:rsid w:val="00F24B58"/>
    <w:rsid w:val="00F27756"/>
    <w:rsid w:val="00F336EF"/>
    <w:rsid w:val="00F34E65"/>
    <w:rsid w:val="00F360CC"/>
    <w:rsid w:val="00F36391"/>
    <w:rsid w:val="00F364DA"/>
    <w:rsid w:val="00F37C45"/>
    <w:rsid w:val="00F43312"/>
    <w:rsid w:val="00F45C3A"/>
    <w:rsid w:val="00F45EF9"/>
    <w:rsid w:val="00F46633"/>
    <w:rsid w:val="00F5225E"/>
    <w:rsid w:val="00F557C6"/>
    <w:rsid w:val="00F570E1"/>
    <w:rsid w:val="00F579AD"/>
    <w:rsid w:val="00F60769"/>
    <w:rsid w:val="00F613CD"/>
    <w:rsid w:val="00F73CDB"/>
    <w:rsid w:val="00F76EC5"/>
    <w:rsid w:val="00F81329"/>
    <w:rsid w:val="00F81B34"/>
    <w:rsid w:val="00F81D40"/>
    <w:rsid w:val="00F8373D"/>
    <w:rsid w:val="00F856B1"/>
    <w:rsid w:val="00F91A3C"/>
    <w:rsid w:val="00F92695"/>
    <w:rsid w:val="00F92DFF"/>
    <w:rsid w:val="00F92EBA"/>
    <w:rsid w:val="00F9705F"/>
    <w:rsid w:val="00F970EF"/>
    <w:rsid w:val="00FA2AFD"/>
    <w:rsid w:val="00FA6477"/>
    <w:rsid w:val="00FA704E"/>
    <w:rsid w:val="00FB153D"/>
    <w:rsid w:val="00FB34A9"/>
    <w:rsid w:val="00FB4530"/>
    <w:rsid w:val="00FB4645"/>
    <w:rsid w:val="00FB59C2"/>
    <w:rsid w:val="00FB672C"/>
    <w:rsid w:val="00FC1017"/>
    <w:rsid w:val="00FD43BF"/>
    <w:rsid w:val="00FD5661"/>
    <w:rsid w:val="00FD6A1A"/>
    <w:rsid w:val="00FD6B9B"/>
    <w:rsid w:val="00FE03F7"/>
    <w:rsid w:val="00FE1DB7"/>
    <w:rsid w:val="00FE462D"/>
    <w:rsid w:val="00FF06B8"/>
    <w:rsid w:val="00FF1ACB"/>
    <w:rsid w:val="00FF3F54"/>
    <w:rsid w:val="00FF710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AB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25E"/>
    <w:pPr>
      <w:spacing w:after="200" w:line="360" w:lineRule="auto"/>
      <w:jc w:val="both"/>
    </w:pPr>
    <w:rPr>
      <w:rFonts w:ascii="Times New Roman" w:hAnsi="Times New Roman"/>
      <w:sz w:val="24"/>
      <w:lang w:val="en-GB" w:eastAsia="en-US"/>
    </w:rPr>
  </w:style>
  <w:style w:type="paragraph" w:styleId="Heading1">
    <w:name w:val="heading 1"/>
    <w:basedOn w:val="Normal"/>
    <w:next w:val="Normal"/>
    <w:link w:val="Heading1Char"/>
    <w:uiPriority w:val="9"/>
    <w:qFormat/>
    <w:rsid w:val="009D43E3"/>
    <w:pPr>
      <w:keepNext/>
      <w:keepLines/>
      <w:spacing w:before="480" w:after="0" w:line="480" w:lineRule="auto"/>
      <w:outlineLvl w:val="0"/>
    </w:pPr>
    <w:rPr>
      <w:rFonts w:eastAsiaTheme="majorEastAsia" w:cstheme="majorBidi"/>
      <w:b/>
      <w:bCs/>
      <w:sz w:val="28"/>
      <w:szCs w:val="28"/>
      <w:lang w:eastAsia="zh-CN"/>
    </w:rPr>
  </w:style>
  <w:style w:type="paragraph" w:styleId="Heading2">
    <w:name w:val="heading 2"/>
    <w:basedOn w:val="Normal"/>
    <w:next w:val="Normal"/>
    <w:link w:val="Heading2Char"/>
    <w:autoRedefine/>
    <w:uiPriority w:val="9"/>
    <w:unhideWhenUsed/>
    <w:qFormat/>
    <w:rsid w:val="0043463B"/>
    <w:pPr>
      <w:keepNext/>
      <w:keepLines/>
      <w:spacing w:before="200" w:after="0" w:line="480" w:lineRule="auto"/>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FC1017"/>
    <w:pPr>
      <w:keepNext/>
      <w:keepLines/>
      <w:spacing w:before="200" w:after="0" w:line="480" w:lineRule="auto"/>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5112E7"/>
    <w:pPr>
      <w:keepNext/>
      <w:keepLines/>
      <w:spacing w:before="200" w:after="0"/>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3E3"/>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3463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FC1017"/>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5112E7"/>
    <w:rPr>
      <w:rFonts w:ascii="Times New Roman" w:eastAsiaTheme="majorEastAsia" w:hAnsi="Times New Roman" w:cstheme="majorBidi"/>
      <w:b/>
      <w:bCs/>
      <w:i/>
      <w:iCs/>
      <w:sz w:val="24"/>
      <w:lang w:val="en-GB"/>
    </w:rPr>
  </w:style>
  <w:style w:type="character" w:styleId="Hyperlink">
    <w:name w:val="Hyperlink"/>
    <w:basedOn w:val="DefaultParagraphFont"/>
    <w:uiPriority w:val="99"/>
    <w:unhideWhenUsed/>
    <w:rsid w:val="00AF3978"/>
    <w:rPr>
      <w:color w:val="0563C1" w:themeColor="hyperlink"/>
      <w:u w:val="single"/>
    </w:rPr>
  </w:style>
  <w:style w:type="paragraph" w:styleId="BalloonText">
    <w:name w:val="Balloon Text"/>
    <w:basedOn w:val="Normal"/>
    <w:link w:val="BalloonTextChar"/>
    <w:uiPriority w:val="99"/>
    <w:semiHidden/>
    <w:unhideWhenUsed/>
    <w:rsid w:val="005A2B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2B4E"/>
    <w:rPr>
      <w:rFonts w:ascii="Tahoma" w:hAnsi="Tahoma" w:cs="Tahoma"/>
      <w:sz w:val="16"/>
      <w:szCs w:val="16"/>
      <w:lang w:val="en-GB" w:eastAsia="en-US"/>
    </w:rPr>
  </w:style>
  <w:style w:type="paragraph" w:styleId="ListParagraph">
    <w:name w:val="List Paragraph"/>
    <w:basedOn w:val="Normal"/>
    <w:uiPriority w:val="34"/>
    <w:qFormat/>
    <w:rsid w:val="00D751E3"/>
    <w:pPr>
      <w:ind w:left="720"/>
      <w:contextualSpacing/>
    </w:pPr>
  </w:style>
  <w:style w:type="paragraph" w:styleId="Caption">
    <w:name w:val="caption"/>
    <w:basedOn w:val="Normal"/>
    <w:next w:val="Normal"/>
    <w:uiPriority w:val="35"/>
    <w:unhideWhenUsed/>
    <w:qFormat/>
    <w:rsid w:val="005C7604"/>
    <w:pPr>
      <w:spacing w:line="240" w:lineRule="auto"/>
    </w:pPr>
    <w:rPr>
      <w:b/>
      <w:bCs/>
      <w:color w:val="5B9BD5" w:themeColor="accent1"/>
      <w:sz w:val="18"/>
      <w:szCs w:val="18"/>
    </w:rPr>
  </w:style>
  <w:style w:type="paragraph" w:styleId="TOCHeading">
    <w:name w:val="TOC Heading"/>
    <w:basedOn w:val="Heading1"/>
    <w:next w:val="Normal"/>
    <w:uiPriority w:val="39"/>
    <w:semiHidden/>
    <w:unhideWhenUsed/>
    <w:qFormat/>
    <w:rsid w:val="009D43E3"/>
    <w:pPr>
      <w:spacing w:line="276"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9D43E3"/>
    <w:pPr>
      <w:spacing w:after="100"/>
    </w:pPr>
  </w:style>
  <w:style w:type="paragraph" w:styleId="Header">
    <w:name w:val="header"/>
    <w:basedOn w:val="Normal"/>
    <w:link w:val="HeaderChar"/>
    <w:uiPriority w:val="99"/>
    <w:semiHidden/>
    <w:unhideWhenUsed/>
    <w:rsid w:val="009D43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D43E3"/>
    <w:rPr>
      <w:rFonts w:ascii="Times New Roman" w:hAnsi="Times New Roman"/>
      <w:sz w:val="24"/>
      <w:lang w:val="en-GB" w:eastAsia="en-US"/>
    </w:rPr>
  </w:style>
  <w:style w:type="paragraph" w:styleId="Footer">
    <w:name w:val="footer"/>
    <w:basedOn w:val="Normal"/>
    <w:link w:val="FooterChar"/>
    <w:uiPriority w:val="99"/>
    <w:unhideWhenUsed/>
    <w:rsid w:val="009D4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3E3"/>
    <w:rPr>
      <w:rFonts w:ascii="Times New Roman" w:hAnsi="Times New Roman"/>
      <w:sz w:val="24"/>
      <w:lang w:val="en-GB" w:eastAsia="en-US"/>
    </w:rPr>
  </w:style>
  <w:style w:type="paragraph" w:styleId="TableofFigures">
    <w:name w:val="table of figures"/>
    <w:basedOn w:val="Normal"/>
    <w:next w:val="Normal"/>
    <w:uiPriority w:val="99"/>
    <w:unhideWhenUsed/>
    <w:rsid w:val="009D43E3"/>
    <w:pPr>
      <w:spacing w:after="0"/>
    </w:pPr>
  </w:style>
  <w:style w:type="paragraph" w:styleId="Title">
    <w:name w:val="Title"/>
    <w:basedOn w:val="Normal"/>
    <w:next w:val="Normal"/>
    <w:link w:val="TitleChar"/>
    <w:autoRedefine/>
    <w:uiPriority w:val="10"/>
    <w:qFormat/>
    <w:rsid w:val="00CA34F6"/>
    <w:pPr>
      <w:numPr>
        <w:numId w:val="2"/>
      </w:numPr>
      <w:spacing w:after="0"/>
      <w:contextualSpacing/>
      <w:jc w:val="center"/>
    </w:pPr>
    <w:rPr>
      <w:rFonts w:ascii="Arial" w:eastAsiaTheme="majorEastAsia" w:hAnsi="Arial" w:cstheme="majorBidi"/>
      <w:b/>
      <w:spacing w:val="-10"/>
      <w:kern w:val="28"/>
      <w:sz w:val="56"/>
      <w:szCs w:val="56"/>
      <w:lang w:val="en-US"/>
    </w:rPr>
  </w:style>
  <w:style w:type="character" w:customStyle="1" w:styleId="TitleChar">
    <w:name w:val="Title Char"/>
    <w:basedOn w:val="DefaultParagraphFont"/>
    <w:link w:val="Title"/>
    <w:uiPriority w:val="10"/>
    <w:rsid w:val="00CA34F6"/>
    <w:rPr>
      <w:rFonts w:ascii="Arial" w:eastAsiaTheme="majorEastAsia" w:hAnsi="Arial" w:cstheme="majorBidi"/>
      <w:b/>
      <w:spacing w:val="-10"/>
      <w:kern w:val="28"/>
      <w:sz w:val="56"/>
      <w:szCs w:val="5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341034">
      <w:bodyDiv w:val="1"/>
      <w:marLeft w:val="0"/>
      <w:marRight w:val="0"/>
      <w:marTop w:val="0"/>
      <w:marBottom w:val="0"/>
      <w:divBdr>
        <w:top w:val="none" w:sz="0" w:space="0" w:color="auto"/>
        <w:left w:val="none" w:sz="0" w:space="0" w:color="auto"/>
        <w:bottom w:val="none" w:sz="0" w:space="0" w:color="auto"/>
        <w:right w:val="none" w:sz="0" w:space="0" w:color="auto"/>
      </w:divBdr>
    </w:div>
    <w:div w:id="1038774527">
      <w:bodyDiv w:val="1"/>
      <w:marLeft w:val="0"/>
      <w:marRight w:val="0"/>
      <w:marTop w:val="0"/>
      <w:marBottom w:val="0"/>
      <w:divBdr>
        <w:top w:val="none" w:sz="0" w:space="0" w:color="auto"/>
        <w:left w:val="none" w:sz="0" w:space="0" w:color="auto"/>
        <w:bottom w:val="none" w:sz="0" w:space="0" w:color="auto"/>
        <w:right w:val="none" w:sz="0" w:space="0" w:color="auto"/>
      </w:divBdr>
      <w:divsChild>
        <w:div w:id="819073970">
          <w:marLeft w:val="0"/>
          <w:marRight w:val="0"/>
          <w:marTop w:val="0"/>
          <w:marBottom w:val="0"/>
          <w:divBdr>
            <w:top w:val="none" w:sz="0" w:space="0" w:color="auto"/>
            <w:left w:val="none" w:sz="0" w:space="0" w:color="auto"/>
            <w:bottom w:val="none" w:sz="0" w:space="0" w:color="auto"/>
            <w:right w:val="none" w:sz="0" w:space="0" w:color="auto"/>
          </w:divBdr>
        </w:div>
        <w:div w:id="841354631">
          <w:marLeft w:val="0"/>
          <w:marRight w:val="0"/>
          <w:marTop w:val="0"/>
          <w:marBottom w:val="0"/>
          <w:divBdr>
            <w:top w:val="none" w:sz="0" w:space="0" w:color="auto"/>
            <w:left w:val="none" w:sz="0" w:space="0" w:color="auto"/>
            <w:bottom w:val="none" w:sz="0" w:space="0" w:color="auto"/>
            <w:right w:val="none" w:sz="0" w:space="0" w:color="auto"/>
          </w:divBdr>
        </w:div>
        <w:div w:id="2042168233">
          <w:marLeft w:val="0"/>
          <w:marRight w:val="0"/>
          <w:marTop w:val="0"/>
          <w:marBottom w:val="0"/>
          <w:divBdr>
            <w:top w:val="none" w:sz="0" w:space="0" w:color="auto"/>
            <w:left w:val="none" w:sz="0" w:space="0" w:color="auto"/>
            <w:bottom w:val="none" w:sz="0" w:space="0" w:color="auto"/>
            <w:right w:val="none" w:sz="0" w:space="0" w:color="auto"/>
          </w:divBdr>
        </w:div>
        <w:div w:id="2017222626">
          <w:marLeft w:val="0"/>
          <w:marRight w:val="0"/>
          <w:marTop w:val="0"/>
          <w:marBottom w:val="0"/>
          <w:divBdr>
            <w:top w:val="none" w:sz="0" w:space="0" w:color="auto"/>
            <w:left w:val="none" w:sz="0" w:space="0" w:color="auto"/>
            <w:bottom w:val="none" w:sz="0" w:space="0" w:color="auto"/>
            <w:right w:val="none" w:sz="0" w:space="0" w:color="auto"/>
          </w:divBdr>
        </w:div>
        <w:div w:id="136801785">
          <w:marLeft w:val="0"/>
          <w:marRight w:val="0"/>
          <w:marTop w:val="0"/>
          <w:marBottom w:val="0"/>
          <w:divBdr>
            <w:top w:val="none" w:sz="0" w:space="0" w:color="auto"/>
            <w:left w:val="none" w:sz="0" w:space="0" w:color="auto"/>
            <w:bottom w:val="none" w:sz="0" w:space="0" w:color="auto"/>
            <w:right w:val="none" w:sz="0" w:space="0" w:color="auto"/>
          </w:divBdr>
        </w:div>
        <w:div w:id="404766553">
          <w:marLeft w:val="0"/>
          <w:marRight w:val="0"/>
          <w:marTop w:val="0"/>
          <w:marBottom w:val="0"/>
          <w:divBdr>
            <w:top w:val="none" w:sz="0" w:space="0" w:color="auto"/>
            <w:left w:val="none" w:sz="0" w:space="0" w:color="auto"/>
            <w:bottom w:val="none" w:sz="0" w:space="0" w:color="auto"/>
            <w:right w:val="none" w:sz="0" w:space="0" w:color="auto"/>
          </w:divBdr>
        </w:div>
        <w:div w:id="1380125575">
          <w:marLeft w:val="0"/>
          <w:marRight w:val="0"/>
          <w:marTop w:val="0"/>
          <w:marBottom w:val="0"/>
          <w:divBdr>
            <w:top w:val="none" w:sz="0" w:space="0" w:color="auto"/>
            <w:left w:val="none" w:sz="0" w:space="0" w:color="auto"/>
            <w:bottom w:val="none" w:sz="0" w:space="0" w:color="auto"/>
            <w:right w:val="none" w:sz="0" w:space="0" w:color="auto"/>
          </w:divBdr>
        </w:div>
        <w:div w:id="1065570096">
          <w:marLeft w:val="0"/>
          <w:marRight w:val="0"/>
          <w:marTop w:val="0"/>
          <w:marBottom w:val="0"/>
          <w:divBdr>
            <w:top w:val="none" w:sz="0" w:space="0" w:color="auto"/>
            <w:left w:val="none" w:sz="0" w:space="0" w:color="auto"/>
            <w:bottom w:val="none" w:sz="0" w:space="0" w:color="auto"/>
            <w:right w:val="none" w:sz="0" w:space="0" w:color="auto"/>
          </w:divBdr>
        </w:div>
        <w:div w:id="134832790">
          <w:marLeft w:val="0"/>
          <w:marRight w:val="0"/>
          <w:marTop w:val="0"/>
          <w:marBottom w:val="0"/>
          <w:divBdr>
            <w:top w:val="none" w:sz="0" w:space="0" w:color="auto"/>
            <w:left w:val="none" w:sz="0" w:space="0" w:color="auto"/>
            <w:bottom w:val="none" w:sz="0" w:space="0" w:color="auto"/>
            <w:right w:val="none" w:sz="0" w:space="0" w:color="auto"/>
          </w:divBdr>
        </w:div>
        <w:div w:id="944463666">
          <w:marLeft w:val="0"/>
          <w:marRight w:val="0"/>
          <w:marTop w:val="0"/>
          <w:marBottom w:val="0"/>
          <w:divBdr>
            <w:top w:val="none" w:sz="0" w:space="0" w:color="auto"/>
            <w:left w:val="none" w:sz="0" w:space="0" w:color="auto"/>
            <w:bottom w:val="none" w:sz="0" w:space="0" w:color="auto"/>
            <w:right w:val="none" w:sz="0" w:space="0" w:color="auto"/>
          </w:divBdr>
        </w:div>
        <w:div w:id="729693547">
          <w:marLeft w:val="0"/>
          <w:marRight w:val="0"/>
          <w:marTop w:val="0"/>
          <w:marBottom w:val="0"/>
          <w:divBdr>
            <w:top w:val="none" w:sz="0" w:space="0" w:color="auto"/>
            <w:left w:val="none" w:sz="0" w:space="0" w:color="auto"/>
            <w:bottom w:val="none" w:sz="0" w:space="0" w:color="auto"/>
            <w:right w:val="none" w:sz="0" w:space="0" w:color="auto"/>
          </w:divBdr>
        </w:div>
      </w:divsChild>
    </w:div>
    <w:div w:id="1140002261">
      <w:bodyDiv w:val="1"/>
      <w:marLeft w:val="0"/>
      <w:marRight w:val="0"/>
      <w:marTop w:val="0"/>
      <w:marBottom w:val="0"/>
      <w:divBdr>
        <w:top w:val="none" w:sz="0" w:space="0" w:color="auto"/>
        <w:left w:val="none" w:sz="0" w:space="0" w:color="auto"/>
        <w:bottom w:val="none" w:sz="0" w:space="0" w:color="auto"/>
        <w:right w:val="none" w:sz="0" w:space="0" w:color="auto"/>
      </w:divBdr>
      <w:divsChild>
        <w:div w:id="986132761">
          <w:marLeft w:val="547"/>
          <w:marRight w:val="0"/>
          <w:marTop w:val="96"/>
          <w:marBottom w:val="0"/>
          <w:divBdr>
            <w:top w:val="none" w:sz="0" w:space="0" w:color="auto"/>
            <w:left w:val="none" w:sz="0" w:space="0" w:color="auto"/>
            <w:bottom w:val="none" w:sz="0" w:space="0" w:color="auto"/>
            <w:right w:val="none" w:sz="0" w:space="0" w:color="auto"/>
          </w:divBdr>
        </w:div>
        <w:div w:id="437222011">
          <w:marLeft w:val="547"/>
          <w:marRight w:val="0"/>
          <w:marTop w:val="96"/>
          <w:marBottom w:val="0"/>
          <w:divBdr>
            <w:top w:val="none" w:sz="0" w:space="0" w:color="auto"/>
            <w:left w:val="none" w:sz="0" w:space="0" w:color="auto"/>
            <w:bottom w:val="none" w:sz="0" w:space="0" w:color="auto"/>
            <w:right w:val="none" w:sz="0" w:space="0" w:color="auto"/>
          </w:divBdr>
        </w:div>
        <w:div w:id="1587574354">
          <w:marLeft w:val="547"/>
          <w:marRight w:val="0"/>
          <w:marTop w:val="96"/>
          <w:marBottom w:val="0"/>
          <w:divBdr>
            <w:top w:val="none" w:sz="0" w:space="0" w:color="auto"/>
            <w:left w:val="none" w:sz="0" w:space="0" w:color="auto"/>
            <w:bottom w:val="none" w:sz="0" w:space="0" w:color="auto"/>
            <w:right w:val="none" w:sz="0" w:space="0" w:color="auto"/>
          </w:divBdr>
        </w:div>
        <w:div w:id="1179538118">
          <w:marLeft w:val="547"/>
          <w:marRight w:val="0"/>
          <w:marTop w:val="96"/>
          <w:marBottom w:val="0"/>
          <w:divBdr>
            <w:top w:val="none" w:sz="0" w:space="0" w:color="auto"/>
            <w:left w:val="none" w:sz="0" w:space="0" w:color="auto"/>
            <w:bottom w:val="none" w:sz="0" w:space="0" w:color="auto"/>
            <w:right w:val="none" w:sz="0" w:space="0" w:color="auto"/>
          </w:divBdr>
        </w:div>
        <w:div w:id="695666153">
          <w:marLeft w:val="547"/>
          <w:marRight w:val="0"/>
          <w:marTop w:val="96"/>
          <w:marBottom w:val="0"/>
          <w:divBdr>
            <w:top w:val="none" w:sz="0" w:space="0" w:color="auto"/>
            <w:left w:val="none" w:sz="0" w:space="0" w:color="auto"/>
            <w:bottom w:val="none" w:sz="0" w:space="0" w:color="auto"/>
            <w:right w:val="none" w:sz="0" w:space="0" w:color="auto"/>
          </w:divBdr>
        </w:div>
      </w:divsChild>
    </w:div>
    <w:div w:id="133680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06A132-CAF1-4B10-B758-3F93E7D9C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3220</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2020-04-16T05:43:00Z</dcterms:created>
  <dcterms:modified xsi:type="dcterms:W3CDTF">2020-05-18T21:46:00Z</dcterms:modified>
</cp:coreProperties>
</file>