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369CF" w14:textId="6184AE37" w:rsidR="009C6F87" w:rsidRPr="00E37784" w:rsidRDefault="009C6F87" w:rsidP="00626103">
      <w:pPr>
        <w:spacing w:line="360" w:lineRule="auto"/>
        <w:jc w:val="center"/>
        <w:rPr>
          <w:rFonts w:ascii="Arial" w:hAnsi="Arial" w:cs="Arial"/>
          <w:b/>
          <w:bCs/>
          <w:sz w:val="32"/>
          <w:szCs w:val="32"/>
          <w:u w:val="single"/>
        </w:rPr>
      </w:pPr>
      <w:proofErr w:type="spellStart"/>
      <w:r w:rsidRPr="00E37784">
        <w:rPr>
          <w:rFonts w:ascii="Arial" w:hAnsi="Arial" w:cs="Arial"/>
          <w:b/>
          <w:bCs/>
          <w:sz w:val="32"/>
          <w:szCs w:val="32"/>
          <w:u w:val="single"/>
        </w:rPr>
        <w:t>Lusharnia</w:t>
      </w:r>
      <w:proofErr w:type="spellEnd"/>
      <w:r w:rsidRPr="00E37784">
        <w:rPr>
          <w:rFonts w:ascii="Arial" w:hAnsi="Arial" w:cs="Arial"/>
          <w:b/>
          <w:bCs/>
          <w:sz w:val="32"/>
          <w:szCs w:val="32"/>
          <w:u w:val="single"/>
        </w:rPr>
        <w:t xml:space="preserve"> Gordon</w:t>
      </w:r>
    </w:p>
    <w:p w14:paraId="3A1C6DD1" w14:textId="74572D89" w:rsidR="009C6F87" w:rsidRPr="00E37784" w:rsidRDefault="009C6F87" w:rsidP="00626103">
      <w:pPr>
        <w:spacing w:line="360" w:lineRule="auto"/>
        <w:jc w:val="center"/>
        <w:rPr>
          <w:rFonts w:ascii="Arial" w:hAnsi="Arial" w:cs="Arial"/>
          <w:b/>
          <w:bCs/>
          <w:sz w:val="32"/>
          <w:szCs w:val="32"/>
          <w:u w:val="single"/>
        </w:rPr>
      </w:pPr>
      <w:r w:rsidRPr="00E37784">
        <w:rPr>
          <w:rFonts w:ascii="Arial" w:hAnsi="Arial" w:cs="Arial"/>
          <w:b/>
          <w:bCs/>
          <w:sz w:val="32"/>
          <w:szCs w:val="32"/>
          <w:u w:val="single"/>
        </w:rPr>
        <w:t>(1905474)</w:t>
      </w:r>
    </w:p>
    <w:p w14:paraId="4F7ADF79" w14:textId="77777777" w:rsidR="00E37784" w:rsidRPr="00E37784" w:rsidRDefault="00E37784" w:rsidP="00626103">
      <w:pPr>
        <w:spacing w:line="360" w:lineRule="auto"/>
        <w:jc w:val="center"/>
        <w:rPr>
          <w:rFonts w:ascii="Arial" w:hAnsi="Arial" w:cs="Arial"/>
          <w:b/>
          <w:bCs/>
          <w:sz w:val="32"/>
          <w:szCs w:val="32"/>
          <w:u w:val="single"/>
        </w:rPr>
      </w:pPr>
    </w:p>
    <w:p w14:paraId="2A3B910C" w14:textId="7C94C37C" w:rsidR="00700A1D" w:rsidRPr="00E37784" w:rsidRDefault="00700A1D" w:rsidP="00626103">
      <w:pPr>
        <w:spacing w:line="360" w:lineRule="auto"/>
        <w:jc w:val="center"/>
        <w:rPr>
          <w:rFonts w:ascii="Arial" w:hAnsi="Arial" w:cs="Arial"/>
          <w:b/>
          <w:bCs/>
          <w:sz w:val="32"/>
          <w:szCs w:val="32"/>
          <w:u w:val="single"/>
        </w:rPr>
      </w:pPr>
      <w:proofErr w:type="spellStart"/>
      <w:r w:rsidRPr="00E37784">
        <w:rPr>
          <w:rFonts w:ascii="Arial" w:hAnsi="Arial" w:cs="Arial"/>
          <w:b/>
          <w:bCs/>
          <w:sz w:val="32"/>
          <w:szCs w:val="32"/>
          <w:u w:val="single"/>
        </w:rPr>
        <w:t>Giridhar</w:t>
      </w:r>
      <w:proofErr w:type="spellEnd"/>
      <w:r w:rsidRPr="00E37784">
        <w:rPr>
          <w:rFonts w:ascii="Arial" w:hAnsi="Arial" w:cs="Arial"/>
          <w:b/>
          <w:bCs/>
          <w:sz w:val="32"/>
          <w:szCs w:val="32"/>
          <w:u w:val="single"/>
        </w:rPr>
        <w:t xml:space="preserve"> </w:t>
      </w:r>
      <w:proofErr w:type="spellStart"/>
      <w:r w:rsidRPr="00E37784">
        <w:rPr>
          <w:rFonts w:ascii="Arial" w:hAnsi="Arial" w:cs="Arial"/>
          <w:b/>
          <w:bCs/>
          <w:sz w:val="32"/>
          <w:szCs w:val="32"/>
          <w:u w:val="single"/>
        </w:rPr>
        <w:t>Katti</w:t>
      </w:r>
      <w:proofErr w:type="spellEnd"/>
    </w:p>
    <w:p w14:paraId="4C79C726" w14:textId="37DC04CB" w:rsidR="00626103" w:rsidRPr="00E37784" w:rsidRDefault="0015543D" w:rsidP="00626103">
      <w:pPr>
        <w:spacing w:line="360" w:lineRule="auto"/>
        <w:jc w:val="center"/>
        <w:rPr>
          <w:rFonts w:ascii="Arial" w:hAnsi="Arial" w:cs="Arial"/>
          <w:b/>
          <w:bCs/>
          <w:sz w:val="32"/>
          <w:szCs w:val="32"/>
          <w:u w:val="single"/>
        </w:rPr>
      </w:pPr>
      <w:r w:rsidRPr="00E37784">
        <w:rPr>
          <w:rFonts w:ascii="Arial" w:hAnsi="Arial" w:cs="Arial"/>
          <w:b/>
          <w:bCs/>
          <w:sz w:val="32"/>
          <w:szCs w:val="32"/>
          <w:u w:val="single"/>
        </w:rPr>
        <w:t>BMHP 5003</w:t>
      </w:r>
      <w:r w:rsidR="00626103" w:rsidRPr="00E37784">
        <w:rPr>
          <w:rFonts w:ascii="Arial" w:hAnsi="Arial" w:cs="Arial"/>
          <w:b/>
          <w:bCs/>
          <w:sz w:val="32"/>
          <w:szCs w:val="32"/>
          <w:u w:val="single"/>
        </w:rPr>
        <w:t xml:space="preserve"> </w:t>
      </w:r>
    </w:p>
    <w:p w14:paraId="0EB09F70" w14:textId="77777777" w:rsidR="00E37784" w:rsidRPr="00E37784" w:rsidRDefault="00E37784" w:rsidP="00626103">
      <w:pPr>
        <w:spacing w:line="360" w:lineRule="auto"/>
        <w:jc w:val="center"/>
        <w:rPr>
          <w:rFonts w:ascii="Arial" w:hAnsi="Arial" w:cs="Arial"/>
          <w:b/>
          <w:bCs/>
          <w:sz w:val="32"/>
          <w:szCs w:val="32"/>
          <w:u w:val="single"/>
        </w:rPr>
      </w:pPr>
    </w:p>
    <w:p w14:paraId="5E37EA0B" w14:textId="3813037E" w:rsidR="00626103" w:rsidRPr="00E37784" w:rsidRDefault="00626103" w:rsidP="00626103">
      <w:pPr>
        <w:spacing w:line="360" w:lineRule="auto"/>
        <w:jc w:val="center"/>
        <w:rPr>
          <w:rFonts w:ascii="Arial" w:hAnsi="Arial" w:cs="Arial"/>
          <w:b/>
          <w:bCs/>
          <w:sz w:val="32"/>
          <w:szCs w:val="32"/>
          <w:u w:val="single"/>
        </w:rPr>
      </w:pPr>
      <w:r w:rsidRPr="00E37784">
        <w:rPr>
          <w:rFonts w:ascii="Arial" w:hAnsi="Arial" w:cs="Arial"/>
          <w:b/>
          <w:bCs/>
          <w:sz w:val="32"/>
          <w:szCs w:val="32"/>
          <w:u w:val="single"/>
        </w:rPr>
        <w:t>Health Assessment Report</w:t>
      </w:r>
    </w:p>
    <w:p w14:paraId="221A9312" w14:textId="714B6463" w:rsidR="00626103" w:rsidRPr="00E37784" w:rsidRDefault="00626103" w:rsidP="00626103">
      <w:pPr>
        <w:spacing w:line="360" w:lineRule="auto"/>
        <w:jc w:val="center"/>
        <w:rPr>
          <w:rFonts w:ascii="Arial" w:hAnsi="Arial" w:cs="Arial"/>
          <w:b/>
          <w:bCs/>
          <w:sz w:val="32"/>
          <w:szCs w:val="32"/>
          <w:u w:val="single"/>
        </w:rPr>
      </w:pPr>
      <w:r w:rsidRPr="00E37784">
        <w:rPr>
          <w:rFonts w:ascii="Arial" w:hAnsi="Arial" w:cs="Arial"/>
          <w:b/>
          <w:bCs/>
          <w:sz w:val="32"/>
          <w:szCs w:val="32"/>
          <w:u w:val="single"/>
        </w:rPr>
        <w:t>10/12/2021</w:t>
      </w:r>
    </w:p>
    <w:p w14:paraId="721C73E4" w14:textId="7088E2AB" w:rsidR="0015543D" w:rsidRPr="00626103" w:rsidRDefault="0015543D" w:rsidP="00626103">
      <w:pPr>
        <w:spacing w:line="360" w:lineRule="auto"/>
        <w:jc w:val="center"/>
        <w:rPr>
          <w:rFonts w:ascii="Arial" w:hAnsi="Arial" w:cs="Arial"/>
          <w:b/>
          <w:bCs/>
          <w:sz w:val="24"/>
          <w:szCs w:val="24"/>
        </w:rPr>
      </w:pPr>
    </w:p>
    <w:p w14:paraId="75AED967" w14:textId="77777777" w:rsidR="009C6F87" w:rsidRDefault="009C6F87">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lang w:val="en-GB"/>
        </w:rPr>
        <w:id w:val="2128119841"/>
        <w:docPartObj>
          <w:docPartGallery w:val="Table of Contents"/>
          <w:docPartUnique/>
        </w:docPartObj>
      </w:sdtPr>
      <w:sdtEndPr>
        <w:rPr>
          <w:b/>
          <w:bCs/>
          <w:noProof/>
        </w:rPr>
      </w:sdtEndPr>
      <w:sdtContent>
        <w:p w14:paraId="161126F7" w14:textId="5428E1D5" w:rsidR="00B20B74" w:rsidRPr="00B20B74" w:rsidRDefault="00B20B74" w:rsidP="00633708">
          <w:pPr>
            <w:pStyle w:val="TOCHeading"/>
            <w:spacing w:line="360" w:lineRule="auto"/>
            <w:rPr>
              <w:rFonts w:ascii="Arial" w:hAnsi="Arial" w:cs="Arial"/>
              <w:b/>
              <w:bCs/>
              <w:color w:val="auto"/>
              <w:u w:val="single"/>
            </w:rPr>
          </w:pPr>
          <w:r w:rsidRPr="00B20B74">
            <w:rPr>
              <w:rFonts w:ascii="Arial" w:hAnsi="Arial" w:cs="Arial"/>
              <w:b/>
              <w:bCs/>
              <w:color w:val="auto"/>
              <w:u w:val="single"/>
            </w:rPr>
            <w:t>Table of Contents</w:t>
          </w:r>
        </w:p>
        <w:p w14:paraId="7E96105B" w14:textId="1E39A19B" w:rsidR="00B20B74" w:rsidRDefault="00B20B74" w:rsidP="00633708">
          <w:pPr>
            <w:pStyle w:val="TOC1"/>
            <w:tabs>
              <w:tab w:val="right" w:leader="dot" w:pos="9016"/>
            </w:tabs>
            <w:spacing w:line="360" w:lineRule="auto"/>
            <w:rPr>
              <w:noProof/>
            </w:rPr>
          </w:pPr>
          <w:r>
            <w:fldChar w:fldCharType="begin"/>
          </w:r>
          <w:r>
            <w:instrText xml:space="preserve"> TOC \o "1-3" \h \z \u </w:instrText>
          </w:r>
          <w:r>
            <w:fldChar w:fldCharType="separate"/>
          </w:r>
          <w:hyperlink w:anchor="_Toc85451116" w:history="1">
            <w:r w:rsidRPr="00C85822">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_Toc85451116 \h </w:instrText>
            </w:r>
            <w:r>
              <w:rPr>
                <w:noProof/>
                <w:webHidden/>
              </w:rPr>
            </w:r>
            <w:r>
              <w:rPr>
                <w:noProof/>
                <w:webHidden/>
              </w:rPr>
              <w:fldChar w:fldCharType="separate"/>
            </w:r>
            <w:r>
              <w:rPr>
                <w:noProof/>
                <w:webHidden/>
              </w:rPr>
              <w:t>3</w:t>
            </w:r>
            <w:r>
              <w:rPr>
                <w:noProof/>
                <w:webHidden/>
              </w:rPr>
              <w:fldChar w:fldCharType="end"/>
            </w:r>
          </w:hyperlink>
        </w:p>
        <w:p w14:paraId="5DFE6BD7" w14:textId="50C98D4B" w:rsidR="00B20B74" w:rsidRDefault="00195D09" w:rsidP="00633708">
          <w:pPr>
            <w:pStyle w:val="TOC1"/>
            <w:tabs>
              <w:tab w:val="right" w:leader="dot" w:pos="9016"/>
            </w:tabs>
            <w:spacing w:line="360" w:lineRule="auto"/>
            <w:rPr>
              <w:noProof/>
            </w:rPr>
          </w:pPr>
          <w:hyperlink w:anchor="_Toc85451117" w:history="1">
            <w:r w:rsidR="00B20B74" w:rsidRPr="00C85822">
              <w:rPr>
                <w:rStyle w:val="Hyperlink"/>
                <w:rFonts w:ascii="Arial" w:hAnsi="Arial" w:cs="Arial"/>
                <w:b/>
                <w:bCs/>
                <w:noProof/>
              </w:rPr>
              <w:t>Case Study</w:t>
            </w:r>
            <w:r w:rsidR="00B20B74">
              <w:rPr>
                <w:noProof/>
                <w:webHidden/>
              </w:rPr>
              <w:tab/>
            </w:r>
            <w:r w:rsidR="00B20B74">
              <w:rPr>
                <w:noProof/>
                <w:webHidden/>
              </w:rPr>
              <w:fldChar w:fldCharType="begin"/>
            </w:r>
            <w:r w:rsidR="00B20B74">
              <w:rPr>
                <w:noProof/>
                <w:webHidden/>
              </w:rPr>
              <w:instrText xml:space="preserve"> PAGEREF _Toc85451117 \h </w:instrText>
            </w:r>
            <w:r w:rsidR="00B20B74">
              <w:rPr>
                <w:noProof/>
                <w:webHidden/>
              </w:rPr>
            </w:r>
            <w:r w:rsidR="00B20B74">
              <w:rPr>
                <w:noProof/>
                <w:webHidden/>
              </w:rPr>
              <w:fldChar w:fldCharType="separate"/>
            </w:r>
            <w:r w:rsidR="00B20B74">
              <w:rPr>
                <w:noProof/>
                <w:webHidden/>
              </w:rPr>
              <w:t>3</w:t>
            </w:r>
            <w:r w:rsidR="00B20B74">
              <w:rPr>
                <w:noProof/>
                <w:webHidden/>
              </w:rPr>
              <w:fldChar w:fldCharType="end"/>
            </w:r>
          </w:hyperlink>
        </w:p>
        <w:p w14:paraId="047C0FD2" w14:textId="584825F2" w:rsidR="00B20B74" w:rsidRDefault="00195D09" w:rsidP="00633708">
          <w:pPr>
            <w:pStyle w:val="TOC1"/>
            <w:tabs>
              <w:tab w:val="right" w:leader="dot" w:pos="9016"/>
            </w:tabs>
            <w:spacing w:line="360" w:lineRule="auto"/>
            <w:rPr>
              <w:noProof/>
            </w:rPr>
          </w:pPr>
          <w:hyperlink w:anchor="_Toc85451118" w:history="1">
            <w:r w:rsidR="00B20B74" w:rsidRPr="00C85822">
              <w:rPr>
                <w:rStyle w:val="Hyperlink"/>
                <w:rFonts w:ascii="Arial" w:hAnsi="Arial" w:cs="Arial"/>
                <w:b/>
                <w:bCs/>
                <w:noProof/>
              </w:rPr>
              <w:t>Assessment Report</w:t>
            </w:r>
            <w:r w:rsidR="00B20B74">
              <w:rPr>
                <w:noProof/>
                <w:webHidden/>
              </w:rPr>
              <w:tab/>
            </w:r>
            <w:r w:rsidR="00B20B74">
              <w:rPr>
                <w:noProof/>
                <w:webHidden/>
              </w:rPr>
              <w:fldChar w:fldCharType="begin"/>
            </w:r>
            <w:r w:rsidR="00B20B74">
              <w:rPr>
                <w:noProof/>
                <w:webHidden/>
              </w:rPr>
              <w:instrText xml:space="preserve"> PAGEREF _Toc85451118 \h </w:instrText>
            </w:r>
            <w:r w:rsidR="00B20B74">
              <w:rPr>
                <w:noProof/>
                <w:webHidden/>
              </w:rPr>
            </w:r>
            <w:r w:rsidR="00B20B74">
              <w:rPr>
                <w:noProof/>
                <w:webHidden/>
              </w:rPr>
              <w:fldChar w:fldCharType="separate"/>
            </w:r>
            <w:r w:rsidR="00B20B74">
              <w:rPr>
                <w:noProof/>
                <w:webHidden/>
              </w:rPr>
              <w:t>3</w:t>
            </w:r>
            <w:r w:rsidR="00B20B74">
              <w:rPr>
                <w:noProof/>
                <w:webHidden/>
              </w:rPr>
              <w:fldChar w:fldCharType="end"/>
            </w:r>
          </w:hyperlink>
        </w:p>
        <w:p w14:paraId="2677904E" w14:textId="53047D4E" w:rsidR="00B20B74" w:rsidRDefault="00195D09" w:rsidP="00633708">
          <w:pPr>
            <w:pStyle w:val="TOC1"/>
            <w:tabs>
              <w:tab w:val="right" w:leader="dot" w:pos="9016"/>
            </w:tabs>
            <w:spacing w:line="360" w:lineRule="auto"/>
            <w:rPr>
              <w:noProof/>
            </w:rPr>
          </w:pPr>
          <w:hyperlink w:anchor="_Toc85451119" w:history="1">
            <w:r w:rsidR="00B20B74" w:rsidRPr="00C85822">
              <w:rPr>
                <w:rStyle w:val="Hyperlink"/>
                <w:rFonts w:ascii="Arial" w:hAnsi="Arial" w:cs="Arial"/>
                <w:b/>
                <w:bCs/>
                <w:noProof/>
              </w:rPr>
              <w:t>Recommendations</w:t>
            </w:r>
            <w:r w:rsidR="00B20B74">
              <w:rPr>
                <w:noProof/>
                <w:webHidden/>
              </w:rPr>
              <w:tab/>
            </w:r>
            <w:r w:rsidR="00B20B74">
              <w:rPr>
                <w:noProof/>
                <w:webHidden/>
              </w:rPr>
              <w:fldChar w:fldCharType="begin"/>
            </w:r>
            <w:r w:rsidR="00B20B74">
              <w:rPr>
                <w:noProof/>
                <w:webHidden/>
              </w:rPr>
              <w:instrText xml:space="preserve"> PAGEREF _Toc85451119 \h </w:instrText>
            </w:r>
            <w:r w:rsidR="00B20B74">
              <w:rPr>
                <w:noProof/>
                <w:webHidden/>
              </w:rPr>
            </w:r>
            <w:r w:rsidR="00B20B74">
              <w:rPr>
                <w:noProof/>
                <w:webHidden/>
              </w:rPr>
              <w:fldChar w:fldCharType="separate"/>
            </w:r>
            <w:r w:rsidR="00B20B74">
              <w:rPr>
                <w:noProof/>
                <w:webHidden/>
              </w:rPr>
              <w:t>4</w:t>
            </w:r>
            <w:r w:rsidR="00B20B74">
              <w:rPr>
                <w:noProof/>
                <w:webHidden/>
              </w:rPr>
              <w:fldChar w:fldCharType="end"/>
            </w:r>
          </w:hyperlink>
        </w:p>
        <w:p w14:paraId="53E7CFD5" w14:textId="058077CB" w:rsidR="00B20B74" w:rsidRDefault="00195D09" w:rsidP="00633708">
          <w:pPr>
            <w:pStyle w:val="TOC1"/>
            <w:tabs>
              <w:tab w:val="right" w:leader="dot" w:pos="9016"/>
            </w:tabs>
            <w:spacing w:line="360" w:lineRule="auto"/>
            <w:rPr>
              <w:noProof/>
            </w:rPr>
          </w:pPr>
          <w:hyperlink w:anchor="_Toc85451120" w:history="1">
            <w:r w:rsidR="00B20B74" w:rsidRPr="00C85822">
              <w:rPr>
                <w:rStyle w:val="Hyperlink"/>
                <w:rFonts w:ascii="Arial" w:hAnsi="Arial" w:cs="Arial"/>
                <w:b/>
                <w:bCs/>
                <w:noProof/>
              </w:rPr>
              <w:t>Conclusion</w:t>
            </w:r>
            <w:r w:rsidR="00B20B74">
              <w:rPr>
                <w:noProof/>
                <w:webHidden/>
              </w:rPr>
              <w:tab/>
            </w:r>
            <w:r w:rsidR="00B20B74">
              <w:rPr>
                <w:noProof/>
                <w:webHidden/>
              </w:rPr>
              <w:fldChar w:fldCharType="begin"/>
            </w:r>
            <w:r w:rsidR="00B20B74">
              <w:rPr>
                <w:noProof/>
                <w:webHidden/>
              </w:rPr>
              <w:instrText xml:space="preserve"> PAGEREF _Toc85451120 \h </w:instrText>
            </w:r>
            <w:r w:rsidR="00B20B74">
              <w:rPr>
                <w:noProof/>
                <w:webHidden/>
              </w:rPr>
            </w:r>
            <w:r w:rsidR="00B20B74">
              <w:rPr>
                <w:noProof/>
                <w:webHidden/>
              </w:rPr>
              <w:fldChar w:fldCharType="separate"/>
            </w:r>
            <w:r w:rsidR="00B20B74">
              <w:rPr>
                <w:noProof/>
                <w:webHidden/>
              </w:rPr>
              <w:t>4</w:t>
            </w:r>
            <w:r w:rsidR="00B20B74">
              <w:rPr>
                <w:noProof/>
                <w:webHidden/>
              </w:rPr>
              <w:fldChar w:fldCharType="end"/>
            </w:r>
          </w:hyperlink>
        </w:p>
        <w:p w14:paraId="2B109B76" w14:textId="2C80617E" w:rsidR="00B20B74" w:rsidRDefault="00B20B74" w:rsidP="00633708">
          <w:pPr>
            <w:spacing w:line="360" w:lineRule="auto"/>
          </w:pPr>
          <w:r>
            <w:rPr>
              <w:b/>
              <w:bCs/>
              <w:noProof/>
            </w:rPr>
            <w:fldChar w:fldCharType="end"/>
          </w:r>
        </w:p>
      </w:sdtContent>
    </w:sdt>
    <w:p w14:paraId="73372F3B" w14:textId="451675B1" w:rsidR="009C6F87" w:rsidRDefault="009C6F87">
      <w:pPr>
        <w:rPr>
          <w:rFonts w:ascii="Arial" w:hAnsi="Arial" w:cs="Arial"/>
          <w:sz w:val="24"/>
          <w:szCs w:val="24"/>
        </w:rPr>
      </w:pPr>
    </w:p>
    <w:p w14:paraId="04636BDE" w14:textId="3012C32C" w:rsidR="004E3D7E" w:rsidRPr="00202D10" w:rsidRDefault="009C6F87" w:rsidP="00202D10">
      <w:pPr>
        <w:rPr>
          <w:rFonts w:ascii="Arial" w:hAnsi="Arial" w:cs="Arial"/>
          <w:sz w:val="24"/>
          <w:szCs w:val="24"/>
        </w:rPr>
      </w:pPr>
      <w:r>
        <w:rPr>
          <w:rFonts w:ascii="Arial" w:hAnsi="Arial" w:cs="Arial"/>
          <w:sz w:val="24"/>
          <w:szCs w:val="24"/>
        </w:rPr>
        <w:br w:type="page"/>
      </w:r>
      <w:bookmarkStart w:id="0" w:name="_Toc85451116"/>
    </w:p>
    <w:p w14:paraId="7AB9B742" w14:textId="77F7537A" w:rsidR="004E3D7E" w:rsidRDefault="00BE7EA5">
      <w:pPr>
        <w:rPr>
          <w:rFonts w:ascii="Arial" w:eastAsiaTheme="majorEastAsia" w:hAnsi="Arial" w:cs="Arial"/>
          <w:b/>
          <w:bCs/>
          <w:sz w:val="24"/>
          <w:szCs w:val="24"/>
          <w:u w:val="single"/>
        </w:rPr>
      </w:pPr>
      <w:r>
        <w:rPr>
          <w:rFonts w:ascii="Arial" w:hAnsi="Arial" w:cs="Arial"/>
          <w:b/>
          <w:bCs/>
          <w:noProof/>
          <w:sz w:val="24"/>
          <w:szCs w:val="24"/>
          <w:u w:val="single"/>
        </w:rPr>
        <w:drawing>
          <wp:anchor distT="0" distB="0" distL="114300" distR="114300" simplePos="0" relativeHeight="251658240" behindDoc="0" locked="0" layoutInCell="1" allowOverlap="1" wp14:anchorId="664A7810" wp14:editId="16763A3A">
            <wp:simplePos x="0" y="0"/>
            <wp:positionH relativeFrom="column">
              <wp:posOffset>0</wp:posOffset>
            </wp:positionH>
            <wp:positionV relativeFrom="paragraph">
              <wp:posOffset>0</wp:posOffset>
            </wp:positionV>
            <wp:extent cx="4198620" cy="886333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98620" cy="8863330"/>
                    </a:xfrm>
                    <a:prstGeom prst="rect">
                      <a:avLst/>
                    </a:prstGeom>
                  </pic:spPr>
                </pic:pic>
              </a:graphicData>
            </a:graphic>
          </wp:anchor>
        </w:drawing>
      </w:r>
      <w:r w:rsidR="004E3D7E">
        <w:rPr>
          <w:rFonts w:ascii="Arial" w:hAnsi="Arial" w:cs="Arial"/>
          <w:b/>
          <w:bCs/>
          <w:sz w:val="24"/>
          <w:szCs w:val="24"/>
          <w:u w:val="single"/>
        </w:rPr>
        <w:br w:type="page"/>
      </w:r>
    </w:p>
    <w:p w14:paraId="1298BF2E" w14:textId="6DC1437C" w:rsidR="004E3D7E" w:rsidRDefault="00E565D7">
      <w:pPr>
        <w:rPr>
          <w:rFonts w:ascii="Arial" w:eastAsiaTheme="majorEastAsia" w:hAnsi="Arial" w:cs="Arial"/>
          <w:b/>
          <w:bCs/>
          <w:sz w:val="24"/>
          <w:szCs w:val="24"/>
          <w:u w:val="single"/>
        </w:rPr>
      </w:pPr>
      <w:r>
        <w:rPr>
          <w:rFonts w:ascii="Arial" w:hAnsi="Arial" w:cs="Arial"/>
          <w:b/>
          <w:bCs/>
          <w:noProof/>
          <w:sz w:val="24"/>
          <w:szCs w:val="24"/>
          <w:u w:val="single"/>
        </w:rPr>
        <w:drawing>
          <wp:anchor distT="0" distB="0" distL="114300" distR="114300" simplePos="0" relativeHeight="251658241" behindDoc="0" locked="0" layoutInCell="1" allowOverlap="1" wp14:anchorId="2A46D2B3" wp14:editId="42C7D7A3">
            <wp:simplePos x="0" y="0"/>
            <wp:positionH relativeFrom="column">
              <wp:posOffset>0</wp:posOffset>
            </wp:positionH>
            <wp:positionV relativeFrom="paragraph">
              <wp:posOffset>0</wp:posOffset>
            </wp:positionV>
            <wp:extent cx="4198620" cy="886333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98620" cy="8863330"/>
                    </a:xfrm>
                    <a:prstGeom prst="rect">
                      <a:avLst/>
                    </a:prstGeom>
                  </pic:spPr>
                </pic:pic>
              </a:graphicData>
            </a:graphic>
          </wp:anchor>
        </w:drawing>
      </w:r>
      <w:r w:rsidR="004E3D7E">
        <w:rPr>
          <w:rFonts w:ascii="Arial" w:hAnsi="Arial" w:cs="Arial"/>
          <w:b/>
          <w:bCs/>
          <w:sz w:val="24"/>
          <w:szCs w:val="24"/>
          <w:u w:val="single"/>
        </w:rPr>
        <w:br w:type="page"/>
      </w:r>
    </w:p>
    <w:p w14:paraId="5472318E" w14:textId="41E53E6D" w:rsidR="00E37784" w:rsidRPr="000E257F" w:rsidRDefault="006E5280" w:rsidP="000E257F">
      <w:pPr>
        <w:pStyle w:val="Heading1"/>
        <w:spacing w:line="360" w:lineRule="auto"/>
        <w:rPr>
          <w:rFonts w:ascii="Arial" w:hAnsi="Arial" w:cs="Arial"/>
          <w:b/>
          <w:bCs/>
          <w:color w:val="auto"/>
          <w:sz w:val="24"/>
          <w:szCs w:val="24"/>
          <w:u w:val="single"/>
        </w:rPr>
      </w:pPr>
      <w:r w:rsidRPr="000E257F">
        <w:rPr>
          <w:rFonts w:ascii="Arial" w:hAnsi="Arial" w:cs="Arial"/>
          <w:b/>
          <w:bCs/>
          <w:color w:val="auto"/>
          <w:sz w:val="24"/>
          <w:szCs w:val="24"/>
          <w:u w:val="single"/>
        </w:rPr>
        <w:t>Introduction</w:t>
      </w:r>
      <w:bookmarkEnd w:id="0"/>
    </w:p>
    <w:p w14:paraId="14F14767" w14:textId="38792B9B" w:rsidR="00E3144C" w:rsidRPr="000E257F" w:rsidRDefault="00E3144C" w:rsidP="000E257F">
      <w:pPr>
        <w:spacing w:line="360" w:lineRule="auto"/>
        <w:rPr>
          <w:rFonts w:ascii="Arial" w:hAnsi="Arial" w:cs="Arial"/>
          <w:b/>
          <w:bCs/>
          <w:sz w:val="24"/>
          <w:szCs w:val="24"/>
          <w:u w:val="single"/>
        </w:rPr>
      </w:pPr>
    </w:p>
    <w:p w14:paraId="60DF2EFC" w14:textId="537EAEA8" w:rsidR="00113A93" w:rsidRPr="000E257F" w:rsidRDefault="00F854EC" w:rsidP="000E257F">
      <w:pPr>
        <w:spacing w:line="360" w:lineRule="auto"/>
        <w:rPr>
          <w:rFonts w:ascii="Arial" w:hAnsi="Arial" w:cs="Arial"/>
          <w:sz w:val="24"/>
          <w:szCs w:val="24"/>
        </w:rPr>
      </w:pPr>
      <w:r w:rsidRPr="000E257F">
        <w:rPr>
          <w:rFonts w:ascii="Arial" w:hAnsi="Arial" w:cs="Arial"/>
          <w:sz w:val="24"/>
          <w:szCs w:val="24"/>
        </w:rPr>
        <w:t>Patient data is critical not only for managing an individual's care, but also for planning health services, improving diagnosis and treatment, and assessing policy effectiveness.</w:t>
      </w:r>
      <w:r w:rsidR="006C636B" w:rsidRPr="000E257F">
        <w:rPr>
          <w:rFonts w:ascii="Arial" w:hAnsi="Arial" w:cs="Arial"/>
          <w:sz w:val="24"/>
          <w:szCs w:val="24"/>
        </w:rPr>
        <w:t xml:space="preserve"> Health assessment reports allow you to learn more about the needs and priorities of patients as well as the general population. </w:t>
      </w:r>
    </w:p>
    <w:p w14:paraId="5806E12D" w14:textId="1A908E5C" w:rsidR="0098570F" w:rsidRPr="000E257F" w:rsidRDefault="006C636B" w:rsidP="000E257F">
      <w:pPr>
        <w:spacing w:line="360" w:lineRule="auto"/>
        <w:rPr>
          <w:rFonts w:ascii="Arial" w:hAnsi="Arial" w:cs="Arial"/>
          <w:sz w:val="24"/>
          <w:szCs w:val="24"/>
        </w:rPr>
      </w:pPr>
      <w:r w:rsidRPr="000E257F">
        <w:rPr>
          <w:rFonts w:ascii="Arial" w:hAnsi="Arial" w:cs="Arial"/>
          <w:sz w:val="24"/>
          <w:szCs w:val="24"/>
        </w:rPr>
        <w:t>It provides a method for monitoring and promoting equity in the delivery and use of health services, as well as addressing health inequalities (</w:t>
      </w:r>
      <w:proofErr w:type="spellStart"/>
      <w:r w:rsidRPr="000E257F">
        <w:rPr>
          <w:rFonts w:ascii="Arial" w:hAnsi="Arial" w:cs="Arial"/>
          <w:sz w:val="24"/>
          <w:szCs w:val="24"/>
        </w:rPr>
        <w:t>Majeed</w:t>
      </w:r>
      <w:proofErr w:type="spellEnd"/>
      <w:r w:rsidRPr="000E257F">
        <w:rPr>
          <w:rFonts w:ascii="Arial" w:hAnsi="Arial" w:cs="Arial"/>
          <w:sz w:val="24"/>
          <w:szCs w:val="24"/>
        </w:rPr>
        <w:t xml:space="preserve">, </w:t>
      </w:r>
      <w:proofErr w:type="spellStart"/>
      <w:r w:rsidRPr="000E257F">
        <w:rPr>
          <w:rFonts w:ascii="Arial" w:hAnsi="Arial" w:cs="Arial"/>
          <w:sz w:val="24"/>
          <w:szCs w:val="24"/>
        </w:rPr>
        <w:t>Chaturvedi</w:t>
      </w:r>
      <w:proofErr w:type="spellEnd"/>
      <w:r w:rsidRPr="000E257F">
        <w:rPr>
          <w:rFonts w:ascii="Arial" w:hAnsi="Arial" w:cs="Arial"/>
          <w:sz w:val="24"/>
          <w:szCs w:val="24"/>
        </w:rPr>
        <w:t>, Reading and Ben-</w:t>
      </w:r>
      <w:proofErr w:type="spellStart"/>
      <w:r w:rsidRPr="000E257F">
        <w:rPr>
          <w:rFonts w:ascii="Arial" w:hAnsi="Arial" w:cs="Arial"/>
          <w:sz w:val="24"/>
          <w:szCs w:val="24"/>
        </w:rPr>
        <w:t>Shlomo</w:t>
      </w:r>
      <w:proofErr w:type="spellEnd"/>
      <w:r w:rsidRPr="000E257F">
        <w:rPr>
          <w:rFonts w:ascii="Arial" w:hAnsi="Arial" w:cs="Arial"/>
          <w:sz w:val="24"/>
          <w:szCs w:val="24"/>
        </w:rPr>
        <w:t>, 1994</w:t>
      </w:r>
      <w:r w:rsidR="00A51CB7">
        <w:rPr>
          <w:rFonts w:ascii="Arial" w:hAnsi="Arial" w:cs="Arial"/>
          <w:sz w:val="24"/>
          <w:szCs w:val="24"/>
        </w:rPr>
        <w:t>, pp.</w:t>
      </w:r>
      <w:r w:rsidR="00350836">
        <w:rPr>
          <w:rFonts w:ascii="Arial" w:hAnsi="Arial" w:cs="Arial"/>
          <w:sz w:val="24"/>
          <w:szCs w:val="24"/>
        </w:rPr>
        <w:t xml:space="preserve"> </w:t>
      </w:r>
      <w:r w:rsidR="006D1F1E">
        <w:rPr>
          <w:rFonts w:ascii="Arial" w:hAnsi="Arial" w:cs="Arial"/>
          <w:sz w:val="24"/>
          <w:szCs w:val="24"/>
        </w:rPr>
        <w:t>1426-1429</w:t>
      </w:r>
      <w:r w:rsidRPr="000E257F">
        <w:rPr>
          <w:rFonts w:ascii="Arial" w:hAnsi="Arial" w:cs="Arial"/>
          <w:sz w:val="24"/>
          <w:szCs w:val="24"/>
        </w:rPr>
        <w:t>). The goal of an assessment is to provide you with an accurate picture of your needs, allowing you to better understand your body and take control of your health (NHS, Nuffield). Health care assessments are a systematic method of identifying unmet health and healthcare needs in a population and making changes to meet those needs. It entails an epidemiological and qualitative approach to determining priorities that considers clinical and cost effectiveness as well as patient perspectives (Wright, Williams and Wilkinson, 1998</w:t>
      </w:r>
      <w:r w:rsidR="00BD06C8">
        <w:rPr>
          <w:rFonts w:ascii="Arial" w:hAnsi="Arial" w:cs="Arial"/>
          <w:sz w:val="24"/>
          <w:szCs w:val="24"/>
        </w:rPr>
        <w:t xml:space="preserve">, </w:t>
      </w:r>
      <w:r w:rsidR="0052278E">
        <w:rPr>
          <w:rFonts w:ascii="Arial" w:hAnsi="Arial" w:cs="Arial"/>
          <w:sz w:val="24"/>
          <w:szCs w:val="24"/>
        </w:rPr>
        <w:t>pp.1310-1313).</w:t>
      </w:r>
    </w:p>
    <w:p w14:paraId="30A7D553" w14:textId="31AFAA18" w:rsidR="00E3144C" w:rsidRPr="000E257F" w:rsidRDefault="00E3144C" w:rsidP="000E257F">
      <w:pPr>
        <w:spacing w:line="360" w:lineRule="auto"/>
        <w:rPr>
          <w:rFonts w:ascii="Arial" w:hAnsi="Arial" w:cs="Arial"/>
          <w:b/>
          <w:bCs/>
          <w:sz w:val="24"/>
          <w:szCs w:val="24"/>
          <w:u w:val="single"/>
        </w:rPr>
      </w:pPr>
    </w:p>
    <w:p w14:paraId="3B1D257F" w14:textId="68345D9D" w:rsidR="00E3144C" w:rsidRPr="000E257F" w:rsidRDefault="00E3144C" w:rsidP="000E257F">
      <w:pPr>
        <w:spacing w:line="360" w:lineRule="auto"/>
        <w:rPr>
          <w:rFonts w:ascii="Arial" w:hAnsi="Arial" w:cs="Arial"/>
          <w:b/>
          <w:bCs/>
          <w:sz w:val="24"/>
          <w:szCs w:val="24"/>
          <w:u w:val="single"/>
        </w:rPr>
      </w:pPr>
    </w:p>
    <w:p w14:paraId="3BF84021" w14:textId="7B45B047" w:rsidR="00E3144C" w:rsidRPr="000E257F" w:rsidRDefault="00E54B60" w:rsidP="000E257F">
      <w:pPr>
        <w:pStyle w:val="Heading1"/>
        <w:spacing w:line="360" w:lineRule="auto"/>
        <w:rPr>
          <w:rFonts w:ascii="Arial" w:hAnsi="Arial" w:cs="Arial"/>
          <w:b/>
          <w:bCs/>
          <w:color w:val="auto"/>
          <w:sz w:val="24"/>
          <w:szCs w:val="24"/>
          <w:u w:val="single"/>
        </w:rPr>
      </w:pPr>
      <w:bookmarkStart w:id="1" w:name="_Toc85451117"/>
      <w:r w:rsidRPr="000E257F">
        <w:rPr>
          <w:rFonts w:ascii="Arial" w:hAnsi="Arial" w:cs="Arial"/>
          <w:b/>
          <w:bCs/>
          <w:color w:val="auto"/>
          <w:sz w:val="24"/>
          <w:szCs w:val="24"/>
          <w:u w:val="single"/>
        </w:rPr>
        <w:t>Case Study</w:t>
      </w:r>
      <w:bookmarkEnd w:id="1"/>
    </w:p>
    <w:p w14:paraId="3B88816A" w14:textId="77777777" w:rsidR="00832C0F" w:rsidRPr="000E257F" w:rsidRDefault="00832C0F" w:rsidP="000E257F">
      <w:pPr>
        <w:spacing w:line="360" w:lineRule="auto"/>
        <w:rPr>
          <w:rFonts w:ascii="Arial" w:hAnsi="Arial" w:cs="Arial"/>
          <w:sz w:val="24"/>
          <w:szCs w:val="24"/>
        </w:rPr>
      </w:pPr>
    </w:p>
    <w:p w14:paraId="4E51C757" w14:textId="5E453DFC" w:rsidR="005377C7" w:rsidRPr="000E257F" w:rsidRDefault="001E285A" w:rsidP="000E257F">
      <w:pPr>
        <w:spacing w:line="360" w:lineRule="auto"/>
        <w:rPr>
          <w:rFonts w:ascii="Arial" w:hAnsi="Arial" w:cs="Arial"/>
          <w:sz w:val="24"/>
          <w:szCs w:val="24"/>
        </w:rPr>
      </w:pPr>
      <w:r w:rsidRPr="000E257F">
        <w:rPr>
          <w:rFonts w:ascii="Arial" w:hAnsi="Arial" w:cs="Arial"/>
          <w:sz w:val="24"/>
          <w:szCs w:val="24"/>
        </w:rPr>
        <w:t>The ethnicity of this individual (mixed race)</w:t>
      </w:r>
      <w:r w:rsidR="00832C0F" w:rsidRPr="000E257F">
        <w:rPr>
          <w:rFonts w:ascii="Arial" w:hAnsi="Arial" w:cs="Arial"/>
          <w:sz w:val="24"/>
          <w:szCs w:val="24"/>
        </w:rPr>
        <w:t xml:space="preserve"> </w:t>
      </w:r>
      <w:r w:rsidR="002A34F3" w:rsidRPr="000E257F">
        <w:rPr>
          <w:rFonts w:ascii="Arial" w:hAnsi="Arial" w:cs="Arial"/>
          <w:sz w:val="24"/>
          <w:szCs w:val="24"/>
        </w:rPr>
        <w:t>increases the risk of health issues with a BMI of 23 or more</w:t>
      </w:r>
      <w:r w:rsidRPr="000E257F">
        <w:rPr>
          <w:rFonts w:ascii="Arial" w:hAnsi="Arial" w:cs="Arial"/>
          <w:sz w:val="24"/>
          <w:szCs w:val="24"/>
        </w:rPr>
        <w:t>. H</w:t>
      </w:r>
      <w:r w:rsidR="002A34F3" w:rsidRPr="000E257F">
        <w:rPr>
          <w:rFonts w:ascii="Arial" w:hAnsi="Arial" w:cs="Arial"/>
          <w:sz w:val="24"/>
          <w:szCs w:val="24"/>
        </w:rPr>
        <w:t>owever, because the patient's BMI is currently at 19.8, this indicates that the individual has a healthy weight range for their height, which is between 7s</w:t>
      </w:r>
      <w:r w:rsidRPr="000E257F">
        <w:rPr>
          <w:rFonts w:ascii="Arial" w:hAnsi="Arial" w:cs="Arial"/>
          <w:sz w:val="24"/>
          <w:szCs w:val="24"/>
        </w:rPr>
        <w:t>t</w:t>
      </w:r>
      <w:r w:rsidR="002A34F3" w:rsidRPr="000E257F">
        <w:rPr>
          <w:rFonts w:ascii="Arial" w:hAnsi="Arial" w:cs="Arial"/>
          <w:sz w:val="24"/>
          <w:szCs w:val="24"/>
        </w:rPr>
        <w:t xml:space="preserve"> and 9st 6lbs. The patients' BMI was calculated using their weight, height, gender, and approximate weekly exercise intake, which was less than 30 minutes per week in this case.</w:t>
      </w:r>
    </w:p>
    <w:p w14:paraId="659F66F8" w14:textId="731C52C9" w:rsidR="006025DD" w:rsidRPr="000E257F" w:rsidRDefault="006025DD" w:rsidP="000E257F">
      <w:pPr>
        <w:spacing w:line="360" w:lineRule="auto"/>
        <w:rPr>
          <w:rFonts w:ascii="Arial" w:hAnsi="Arial" w:cs="Arial"/>
          <w:sz w:val="24"/>
          <w:szCs w:val="24"/>
        </w:rPr>
      </w:pPr>
      <w:r w:rsidRPr="000E257F">
        <w:rPr>
          <w:rFonts w:ascii="Arial" w:hAnsi="Arial" w:cs="Arial"/>
          <w:sz w:val="24"/>
          <w:szCs w:val="24"/>
        </w:rPr>
        <w:t>Rheumatology assessments confirmed the diagnosis of fibromyalgia syndrome. Because the patient self-referred to a pain clinic for pain management, there was no need for intervention. In addition, the patient chose to use a vape to try to reduce his daily nicotine intake.</w:t>
      </w:r>
    </w:p>
    <w:p w14:paraId="20A0E1A8" w14:textId="7ADE9A0A" w:rsidR="0023521A" w:rsidRPr="000E257F" w:rsidRDefault="009D19A9" w:rsidP="000E257F">
      <w:pPr>
        <w:spacing w:line="360" w:lineRule="auto"/>
        <w:rPr>
          <w:rFonts w:ascii="Arial" w:hAnsi="Arial" w:cs="Arial"/>
          <w:sz w:val="24"/>
          <w:szCs w:val="24"/>
        </w:rPr>
      </w:pPr>
      <w:r w:rsidRPr="000E257F">
        <w:rPr>
          <w:rFonts w:ascii="Arial" w:hAnsi="Arial" w:cs="Arial"/>
          <w:sz w:val="24"/>
          <w:szCs w:val="24"/>
        </w:rPr>
        <w:t>Several s</w:t>
      </w:r>
      <w:r w:rsidR="001A4191" w:rsidRPr="000E257F">
        <w:rPr>
          <w:rFonts w:ascii="Arial" w:hAnsi="Arial" w:cs="Arial"/>
          <w:sz w:val="24"/>
          <w:szCs w:val="24"/>
        </w:rPr>
        <w:t>ymptoms of fibromyalgia include</w:t>
      </w:r>
      <w:r w:rsidRPr="000E257F">
        <w:rPr>
          <w:rFonts w:ascii="Arial" w:hAnsi="Arial" w:cs="Arial"/>
          <w:sz w:val="24"/>
          <w:szCs w:val="24"/>
        </w:rPr>
        <w:t>:</w:t>
      </w:r>
    </w:p>
    <w:p w14:paraId="5D8248B3" w14:textId="0F644FEA" w:rsidR="001A4191" w:rsidRPr="000E257F" w:rsidRDefault="00381D37" w:rsidP="000E257F">
      <w:pPr>
        <w:spacing w:line="360" w:lineRule="auto"/>
        <w:rPr>
          <w:rFonts w:ascii="Arial" w:hAnsi="Arial" w:cs="Arial"/>
          <w:sz w:val="24"/>
          <w:szCs w:val="24"/>
        </w:rPr>
      </w:pPr>
      <w:r w:rsidRPr="000E257F">
        <w:rPr>
          <w:rFonts w:ascii="Arial" w:hAnsi="Arial" w:cs="Arial"/>
          <w:sz w:val="24"/>
          <w:szCs w:val="24"/>
        </w:rPr>
        <w:t>Central</w:t>
      </w:r>
      <w:r w:rsidR="00BB3F72" w:rsidRPr="000E257F">
        <w:rPr>
          <w:rFonts w:ascii="Arial" w:hAnsi="Arial" w:cs="Arial"/>
          <w:sz w:val="24"/>
          <w:szCs w:val="24"/>
        </w:rPr>
        <w:t xml:space="preserve">: chronic headaches, sleep disorders, dizziness, cognitive </w:t>
      </w:r>
      <w:r w:rsidR="00FC6060" w:rsidRPr="000E257F">
        <w:rPr>
          <w:rFonts w:ascii="Arial" w:hAnsi="Arial" w:cs="Arial"/>
          <w:sz w:val="24"/>
          <w:szCs w:val="24"/>
        </w:rPr>
        <w:t>impairment, memory impairment, anxiety</w:t>
      </w:r>
      <w:r w:rsidR="009D19A9" w:rsidRPr="000E257F">
        <w:rPr>
          <w:rFonts w:ascii="Arial" w:hAnsi="Arial" w:cs="Arial"/>
          <w:sz w:val="24"/>
          <w:szCs w:val="24"/>
        </w:rPr>
        <w:t xml:space="preserve"> a</w:t>
      </w:r>
      <w:r w:rsidR="00FC6060" w:rsidRPr="000E257F">
        <w:rPr>
          <w:rFonts w:ascii="Arial" w:hAnsi="Arial" w:cs="Arial"/>
          <w:sz w:val="24"/>
          <w:szCs w:val="24"/>
        </w:rPr>
        <w:t>nd de</w:t>
      </w:r>
      <w:r w:rsidR="009D19A9" w:rsidRPr="000E257F">
        <w:rPr>
          <w:rFonts w:ascii="Arial" w:hAnsi="Arial" w:cs="Arial"/>
          <w:sz w:val="24"/>
          <w:szCs w:val="24"/>
        </w:rPr>
        <w:t>p</w:t>
      </w:r>
      <w:r w:rsidR="00FC6060" w:rsidRPr="000E257F">
        <w:rPr>
          <w:rFonts w:ascii="Arial" w:hAnsi="Arial" w:cs="Arial"/>
          <w:sz w:val="24"/>
          <w:szCs w:val="24"/>
        </w:rPr>
        <w:t>ression</w:t>
      </w:r>
    </w:p>
    <w:p w14:paraId="66944FBE" w14:textId="7311C196" w:rsidR="00FC6060" w:rsidRPr="000E257F" w:rsidRDefault="00FC6060" w:rsidP="000E257F">
      <w:pPr>
        <w:spacing w:line="360" w:lineRule="auto"/>
        <w:rPr>
          <w:rFonts w:ascii="Arial" w:hAnsi="Arial" w:cs="Arial"/>
          <w:sz w:val="24"/>
          <w:szCs w:val="24"/>
        </w:rPr>
      </w:pPr>
      <w:r w:rsidRPr="000E257F">
        <w:rPr>
          <w:rFonts w:ascii="Arial" w:hAnsi="Arial" w:cs="Arial"/>
          <w:sz w:val="24"/>
          <w:szCs w:val="24"/>
        </w:rPr>
        <w:t>Muscular: myofascial pain, fatigue and twitches</w:t>
      </w:r>
    </w:p>
    <w:p w14:paraId="0B3C9A8C" w14:textId="5A4F6817" w:rsidR="00FC6060" w:rsidRPr="000E257F" w:rsidRDefault="00FC6060" w:rsidP="000E257F">
      <w:pPr>
        <w:spacing w:line="360" w:lineRule="auto"/>
        <w:rPr>
          <w:rFonts w:ascii="Arial" w:hAnsi="Arial" w:cs="Arial"/>
          <w:sz w:val="24"/>
          <w:szCs w:val="24"/>
        </w:rPr>
      </w:pPr>
      <w:r w:rsidRPr="000E257F">
        <w:rPr>
          <w:rFonts w:ascii="Arial" w:hAnsi="Arial" w:cs="Arial"/>
          <w:sz w:val="24"/>
          <w:szCs w:val="24"/>
        </w:rPr>
        <w:t>Systemic: pain, weight, cold symptoms an</w:t>
      </w:r>
      <w:r w:rsidR="009D19A9" w:rsidRPr="000E257F">
        <w:rPr>
          <w:rFonts w:ascii="Arial" w:hAnsi="Arial" w:cs="Arial"/>
          <w:sz w:val="24"/>
          <w:szCs w:val="24"/>
        </w:rPr>
        <w:t>d</w:t>
      </w:r>
      <w:r w:rsidRPr="000E257F">
        <w:rPr>
          <w:rFonts w:ascii="Arial" w:hAnsi="Arial" w:cs="Arial"/>
          <w:sz w:val="24"/>
          <w:szCs w:val="24"/>
        </w:rPr>
        <w:t xml:space="preserve"> multiple chemical </w:t>
      </w:r>
      <w:r w:rsidR="006C3B67" w:rsidRPr="000E257F">
        <w:rPr>
          <w:rFonts w:ascii="Arial" w:hAnsi="Arial" w:cs="Arial"/>
          <w:sz w:val="24"/>
          <w:szCs w:val="24"/>
        </w:rPr>
        <w:t>sensitivity</w:t>
      </w:r>
    </w:p>
    <w:p w14:paraId="73B25A21" w14:textId="351DD492" w:rsidR="006C3B67" w:rsidRPr="000E257F" w:rsidRDefault="006C3B67" w:rsidP="000E257F">
      <w:pPr>
        <w:spacing w:line="360" w:lineRule="auto"/>
        <w:rPr>
          <w:rFonts w:ascii="Arial" w:hAnsi="Arial" w:cs="Arial"/>
          <w:sz w:val="24"/>
          <w:szCs w:val="24"/>
        </w:rPr>
      </w:pPr>
      <w:r w:rsidRPr="000E257F">
        <w:rPr>
          <w:rFonts w:ascii="Arial" w:hAnsi="Arial" w:cs="Arial"/>
          <w:sz w:val="24"/>
          <w:szCs w:val="24"/>
        </w:rPr>
        <w:t>Reproductive system: dysmenorrhea</w:t>
      </w:r>
    </w:p>
    <w:p w14:paraId="5470A853" w14:textId="67DA4135" w:rsidR="006C3B67" w:rsidRPr="000E257F" w:rsidRDefault="003C0F13" w:rsidP="000E257F">
      <w:pPr>
        <w:spacing w:line="360" w:lineRule="auto"/>
        <w:rPr>
          <w:rFonts w:ascii="Arial" w:hAnsi="Arial" w:cs="Arial"/>
          <w:sz w:val="24"/>
          <w:szCs w:val="24"/>
        </w:rPr>
      </w:pPr>
      <w:r w:rsidRPr="000E257F">
        <w:rPr>
          <w:rFonts w:ascii="Arial" w:hAnsi="Arial" w:cs="Arial"/>
          <w:sz w:val="24"/>
          <w:szCs w:val="24"/>
        </w:rPr>
        <w:t>Jo</w:t>
      </w:r>
      <w:r w:rsidR="009D19A9" w:rsidRPr="000E257F">
        <w:rPr>
          <w:rFonts w:ascii="Arial" w:hAnsi="Arial" w:cs="Arial"/>
          <w:sz w:val="24"/>
          <w:szCs w:val="24"/>
        </w:rPr>
        <w:t>i</w:t>
      </w:r>
      <w:r w:rsidRPr="000E257F">
        <w:rPr>
          <w:rFonts w:ascii="Arial" w:hAnsi="Arial" w:cs="Arial"/>
          <w:sz w:val="24"/>
          <w:szCs w:val="24"/>
        </w:rPr>
        <w:t xml:space="preserve">nt of jaw: </w:t>
      </w:r>
      <w:r w:rsidR="009D19A9" w:rsidRPr="000E257F">
        <w:rPr>
          <w:rFonts w:ascii="Arial" w:hAnsi="Arial" w:cs="Arial"/>
          <w:sz w:val="24"/>
          <w:szCs w:val="24"/>
        </w:rPr>
        <w:t>dysfunction</w:t>
      </w:r>
    </w:p>
    <w:p w14:paraId="4A7822A9" w14:textId="7D71051D" w:rsidR="003C0F13" w:rsidRPr="000E257F" w:rsidRDefault="00BD1A3E" w:rsidP="000E257F">
      <w:pPr>
        <w:spacing w:line="360" w:lineRule="auto"/>
        <w:rPr>
          <w:rFonts w:ascii="Arial" w:hAnsi="Arial" w:cs="Arial"/>
          <w:sz w:val="24"/>
          <w:szCs w:val="24"/>
        </w:rPr>
      </w:pPr>
      <w:r w:rsidRPr="000E257F">
        <w:rPr>
          <w:rFonts w:ascii="Arial" w:hAnsi="Arial" w:cs="Arial"/>
          <w:sz w:val="24"/>
          <w:szCs w:val="24"/>
        </w:rPr>
        <w:t>Joints: morning stiffness</w:t>
      </w:r>
    </w:p>
    <w:p w14:paraId="73DE3041" w14:textId="7D2AC1DA" w:rsidR="00BD1A3E" w:rsidRPr="000E257F" w:rsidRDefault="00BD1A3E" w:rsidP="000E257F">
      <w:pPr>
        <w:spacing w:line="360" w:lineRule="auto"/>
        <w:rPr>
          <w:rFonts w:ascii="Arial" w:hAnsi="Arial" w:cs="Arial"/>
          <w:sz w:val="24"/>
          <w:szCs w:val="24"/>
        </w:rPr>
      </w:pPr>
      <w:r w:rsidRPr="000E257F">
        <w:rPr>
          <w:rFonts w:ascii="Arial" w:hAnsi="Arial" w:cs="Arial"/>
          <w:sz w:val="24"/>
          <w:szCs w:val="24"/>
        </w:rPr>
        <w:t xml:space="preserve">Urinary: </w:t>
      </w:r>
      <w:r w:rsidR="009D19A9" w:rsidRPr="000E257F">
        <w:rPr>
          <w:rFonts w:ascii="Arial" w:hAnsi="Arial" w:cs="Arial"/>
          <w:sz w:val="24"/>
          <w:szCs w:val="24"/>
        </w:rPr>
        <w:t>problems</w:t>
      </w:r>
      <w:r w:rsidRPr="000E257F">
        <w:rPr>
          <w:rFonts w:ascii="Arial" w:hAnsi="Arial" w:cs="Arial"/>
          <w:sz w:val="24"/>
          <w:szCs w:val="24"/>
        </w:rPr>
        <w:t xml:space="preserve"> urinating</w:t>
      </w:r>
    </w:p>
    <w:p w14:paraId="6C5BB6F0" w14:textId="4067552E" w:rsidR="0094671C" w:rsidRPr="000E257F" w:rsidRDefault="00870A02" w:rsidP="000E257F">
      <w:pPr>
        <w:spacing w:line="360" w:lineRule="auto"/>
        <w:rPr>
          <w:rFonts w:ascii="Arial" w:hAnsi="Arial" w:cs="Arial"/>
          <w:sz w:val="24"/>
          <w:szCs w:val="24"/>
        </w:rPr>
      </w:pPr>
      <w:r w:rsidRPr="000E257F">
        <w:rPr>
          <w:rFonts w:ascii="Arial" w:hAnsi="Arial" w:cs="Arial"/>
          <w:sz w:val="24"/>
          <w:szCs w:val="24"/>
        </w:rPr>
        <w:t>Eyes: vision problems</w:t>
      </w:r>
    </w:p>
    <w:p w14:paraId="573B8CF7" w14:textId="09F5B06B" w:rsidR="00870A02" w:rsidRPr="000E257F" w:rsidRDefault="00870A02" w:rsidP="000E257F">
      <w:pPr>
        <w:spacing w:line="360" w:lineRule="auto"/>
        <w:rPr>
          <w:rFonts w:ascii="Arial" w:hAnsi="Arial" w:cs="Arial"/>
          <w:sz w:val="24"/>
          <w:szCs w:val="24"/>
        </w:rPr>
      </w:pPr>
      <w:r w:rsidRPr="000E257F">
        <w:rPr>
          <w:rFonts w:ascii="Arial" w:hAnsi="Arial" w:cs="Arial"/>
          <w:sz w:val="24"/>
          <w:szCs w:val="24"/>
        </w:rPr>
        <w:t>Skin: various complaints</w:t>
      </w:r>
    </w:p>
    <w:p w14:paraId="317DBFD4" w14:textId="253C2A9D" w:rsidR="00870A02" w:rsidRPr="000E257F" w:rsidRDefault="00870A02" w:rsidP="000E257F">
      <w:pPr>
        <w:spacing w:line="360" w:lineRule="auto"/>
        <w:rPr>
          <w:rFonts w:ascii="Arial" w:hAnsi="Arial" w:cs="Arial"/>
          <w:sz w:val="24"/>
          <w:szCs w:val="24"/>
        </w:rPr>
      </w:pPr>
      <w:r w:rsidRPr="000E257F">
        <w:rPr>
          <w:rFonts w:ascii="Arial" w:hAnsi="Arial" w:cs="Arial"/>
          <w:sz w:val="24"/>
          <w:szCs w:val="24"/>
        </w:rPr>
        <w:t>Chest region: pain</w:t>
      </w:r>
    </w:p>
    <w:p w14:paraId="103B7F5D" w14:textId="563A1B75" w:rsidR="0088253C" w:rsidRPr="000E257F" w:rsidRDefault="0088253C" w:rsidP="000E257F">
      <w:pPr>
        <w:spacing w:line="360" w:lineRule="auto"/>
        <w:rPr>
          <w:rFonts w:ascii="Arial" w:hAnsi="Arial" w:cs="Arial"/>
          <w:sz w:val="24"/>
          <w:szCs w:val="24"/>
        </w:rPr>
      </w:pPr>
      <w:r w:rsidRPr="000E257F">
        <w:rPr>
          <w:rFonts w:ascii="Arial" w:hAnsi="Arial" w:cs="Arial"/>
          <w:sz w:val="24"/>
          <w:szCs w:val="24"/>
        </w:rPr>
        <w:t>Stomach; nausea</w:t>
      </w:r>
    </w:p>
    <w:p w14:paraId="368ACEE4" w14:textId="062FC504" w:rsidR="00FE7612" w:rsidRPr="000E257F" w:rsidRDefault="00FE7612" w:rsidP="000E257F">
      <w:pPr>
        <w:spacing w:line="360" w:lineRule="auto"/>
        <w:rPr>
          <w:rFonts w:ascii="Arial" w:hAnsi="Arial" w:cs="Arial"/>
          <w:sz w:val="24"/>
          <w:szCs w:val="24"/>
        </w:rPr>
      </w:pPr>
    </w:p>
    <w:p w14:paraId="71A5E92A" w14:textId="77777777" w:rsidR="00FE7612" w:rsidRPr="000E257F" w:rsidRDefault="00FE7612" w:rsidP="000E257F">
      <w:pPr>
        <w:spacing w:line="360" w:lineRule="auto"/>
        <w:rPr>
          <w:rFonts w:ascii="Arial" w:hAnsi="Arial" w:cs="Arial"/>
          <w:sz w:val="24"/>
          <w:szCs w:val="24"/>
        </w:rPr>
      </w:pPr>
    </w:p>
    <w:p w14:paraId="348F78A0" w14:textId="1C5C5DE3" w:rsidR="00FE7612" w:rsidRPr="000E257F" w:rsidRDefault="004B7823" w:rsidP="000E257F">
      <w:pPr>
        <w:spacing w:line="360" w:lineRule="auto"/>
        <w:rPr>
          <w:rFonts w:ascii="Arial" w:hAnsi="Arial" w:cs="Arial"/>
          <w:b/>
          <w:bCs/>
          <w:i/>
          <w:iCs/>
          <w:sz w:val="24"/>
          <w:szCs w:val="24"/>
        </w:rPr>
      </w:pPr>
      <w:r w:rsidRPr="000E257F">
        <w:rPr>
          <w:rFonts w:ascii="Arial" w:hAnsi="Arial" w:cs="Arial"/>
          <w:b/>
          <w:bCs/>
          <w:i/>
          <w:iCs/>
          <w:sz w:val="24"/>
          <w:szCs w:val="24"/>
        </w:rPr>
        <w:t>Data Collection</w:t>
      </w:r>
    </w:p>
    <w:p w14:paraId="230F94D0" w14:textId="6543A02C" w:rsidR="005377C7" w:rsidRPr="000E257F" w:rsidRDefault="005377C7" w:rsidP="000E257F">
      <w:pPr>
        <w:spacing w:line="360" w:lineRule="auto"/>
        <w:rPr>
          <w:rFonts w:ascii="Arial" w:hAnsi="Arial" w:cs="Arial"/>
          <w:sz w:val="24"/>
          <w:szCs w:val="24"/>
        </w:rPr>
      </w:pPr>
      <w:r w:rsidRPr="000E257F">
        <w:rPr>
          <w:rFonts w:ascii="Arial" w:hAnsi="Arial" w:cs="Arial"/>
          <w:sz w:val="24"/>
          <w:szCs w:val="24"/>
        </w:rPr>
        <w:t>Patient data is important not only for managing an individual's care, but also for planning health services, improving diagnosis and treatment, and evaluating policy effectiveness (Kings fund, 2018). Data from patient health and adult social care records assist us in improving individual care, expediting diagnosis, planning local services, and researching new treatments. It is critical for national health services to provide effective, safe, and cost-effective services by ensuring that staff and patients have access to the right data at the right time (England NHS).</w:t>
      </w:r>
    </w:p>
    <w:p w14:paraId="36E0B174" w14:textId="4BFF8DC7" w:rsidR="00E40597" w:rsidRPr="000E257F" w:rsidRDefault="00E40597" w:rsidP="000E257F">
      <w:pPr>
        <w:spacing w:line="360" w:lineRule="auto"/>
        <w:rPr>
          <w:rFonts w:ascii="Arial" w:hAnsi="Arial" w:cs="Arial"/>
          <w:sz w:val="24"/>
          <w:szCs w:val="24"/>
        </w:rPr>
      </w:pPr>
      <w:r w:rsidRPr="000E257F">
        <w:rPr>
          <w:rFonts w:ascii="Arial" w:hAnsi="Arial" w:cs="Arial"/>
          <w:sz w:val="24"/>
          <w:szCs w:val="24"/>
        </w:rPr>
        <w:t>Data collection in healthcare allows health systems to develop holistic views of patients, personalised treatments, advanced treatments, improved communication between doctors and patients, and better health outcomes. Health care providers who have access to the most recent health data from a patent can provide patients with more efficient, higher-quality, safer, and personalised care.</w:t>
      </w:r>
    </w:p>
    <w:p w14:paraId="33789382" w14:textId="27B6013A" w:rsidR="004B7823" w:rsidRPr="000E257F" w:rsidRDefault="00E40597" w:rsidP="000E257F">
      <w:pPr>
        <w:spacing w:line="360" w:lineRule="auto"/>
        <w:rPr>
          <w:rFonts w:ascii="Arial" w:hAnsi="Arial" w:cs="Arial"/>
          <w:sz w:val="24"/>
          <w:szCs w:val="24"/>
        </w:rPr>
      </w:pPr>
      <w:r w:rsidRPr="000E257F">
        <w:rPr>
          <w:rFonts w:ascii="Arial" w:hAnsi="Arial" w:cs="Arial"/>
          <w:sz w:val="24"/>
          <w:szCs w:val="24"/>
        </w:rPr>
        <w:t>Data is classified into two types: quantitative (in the form of statistics) and qualitative (in the form of words).</w:t>
      </w:r>
    </w:p>
    <w:p w14:paraId="7AE38EDE" w14:textId="3B544711" w:rsidR="009227BD" w:rsidRPr="000E257F" w:rsidRDefault="009227BD" w:rsidP="000E257F">
      <w:pPr>
        <w:spacing w:line="360" w:lineRule="auto"/>
        <w:rPr>
          <w:rFonts w:ascii="Arial" w:hAnsi="Arial" w:cs="Arial"/>
          <w:sz w:val="24"/>
          <w:szCs w:val="24"/>
        </w:rPr>
      </w:pPr>
      <w:r w:rsidRPr="000E257F">
        <w:rPr>
          <w:rFonts w:ascii="Arial" w:hAnsi="Arial" w:cs="Arial"/>
          <w:sz w:val="24"/>
          <w:szCs w:val="24"/>
        </w:rPr>
        <w:t>Data science has the potential to have a huge impact on public health. Growing and ageing populations with more chronic disease put a strain on healthcare systems, necessitating more effective and intelligent medicine to provide better care for patients. Health data can be used to support policy changes that result in better care at a lower cost. Furthermore, the availability of health data for scientific research will accelerate the development of new medical products and treatments for those in need.</w:t>
      </w:r>
    </w:p>
    <w:p w14:paraId="3E2E987F" w14:textId="77777777" w:rsidR="00E40597" w:rsidRPr="000E257F" w:rsidRDefault="00E40597" w:rsidP="000E257F">
      <w:pPr>
        <w:spacing w:line="360" w:lineRule="auto"/>
        <w:rPr>
          <w:rFonts w:ascii="Arial" w:hAnsi="Arial" w:cs="Arial"/>
          <w:sz w:val="24"/>
          <w:szCs w:val="24"/>
        </w:rPr>
      </w:pPr>
    </w:p>
    <w:p w14:paraId="1D8E4E67" w14:textId="695FAB56" w:rsidR="005377C7" w:rsidRPr="000E257F" w:rsidRDefault="004B7823" w:rsidP="000E257F">
      <w:pPr>
        <w:spacing w:line="360" w:lineRule="auto"/>
        <w:rPr>
          <w:rFonts w:ascii="Arial" w:hAnsi="Arial" w:cs="Arial"/>
          <w:b/>
          <w:bCs/>
          <w:i/>
          <w:iCs/>
          <w:sz w:val="24"/>
          <w:szCs w:val="24"/>
        </w:rPr>
      </w:pPr>
      <w:r w:rsidRPr="000E257F">
        <w:rPr>
          <w:rFonts w:ascii="Arial" w:hAnsi="Arial" w:cs="Arial"/>
          <w:b/>
          <w:bCs/>
          <w:i/>
          <w:iCs/>
          <w:sz w:val="24"/>
          <w:szCs w:val="24"/>
        </w:rPr>
        <w:t>Ethical Considerations and Rights</w:t>
      </w:r>
    </w:p>
    <w:p w14:paraId="36AB0DFA" w14:textId="6B743C8B" w:rsidR="00E54B60" w:rsidRPr="000E257F" w:rsidRDefault="004B7823" w:rsidP="000E257F">
      <w:pPr>
        <w:spacing w:line="360" w:lineRule="auto"/>
        <w:rPr>
          <w:rFonts w:ascii="Arial" w:hAnsi="Arial" w:cs="Arial"/>
          <w:sz w:val="24"/>
          <w:szCs w:val="24"/>
        </w:rPr>
      </w:pPr>
      <w:r w:rsidRPr="000E257F">
        <w:rPr>
          <w:rFonts w:ascii="Arial" w:hAnsi="Arial" w:cs="Arial"/>
          <w:sz w:val="24"/>
          <w:szCs w:val="24"/>
        </w:rPr>
        <w:t>Data should only be used for specific purposes other than individual care and treatment. Any disclosure of data must have a legal basis, and the use must benefit health and social care. Everyone has the right to their data and the ability to choose how it is used, and consent should be obtained before any information is shared (Digital NHS UK).</w:t>
      </w:r>
    </w:p>
    <w:p w14:paraId="5B647360" w14:textId="37AB1F70" w:rsidR="00E54B60" w:rsidRPr="000E257F" w:rsidRDefault="00E54B60" w:rsidP="000E257F">
      <w:pPr>
        <w:pStyle w:val="Heading1"/>
        <w:spacing w:line="360" w:lineRule="auto"/>
        <w:rPr>
          <w:rFonts w:ascii="Arial" w:hAnsi="Arial" w:cs="Arial"/>
          <w:b/>
          <w:bCs/>
          <w:color w:val="auto"/>
          <w:sz w:val="24"/>
          <w:szCs w:val="24"/>
          <w:u w:val="single"/>
        </w:rPr>
      </w:pPr>
    </w:p>
    <w:p w14:paraId="3AE1E54D" w14:textId="6FD9DBA8" w:rsidR="00E54B60" w:rsidRPr="000E257F" w:rsidRDefault="00E54B60" w:rsidP="000E257F">
      <w:pPr>
        <w:pStyle w:val="Heading1"/>
        <w:spacing w:line="360" w:lineRule="auto"/>
        <w:rPr>
          <w:rFonts w:ascii="Arial" w:hAnsi="Arial" w:cs="Arial"/>
          <w:b/>
          <w:bCs/>
          <w:color w:val="auto"/>
          <w:sz w:val="24"/>
          <w:szCs w:val="24"/>
          <w:u w:val="single"/>
        </w:rPr>
      </w:pPr>
      <w:bookmarkStart w:id="2" w:name="_Toc85451118"/>
      <w:r w:rsidRPr="000E257F">
        <w:rPr>
          <w:rFonts w:ascii="Arial" w:hAnsi="Arial" w:cs="Arial"/>
          <w:b/>
          <w:bCs/>
          <w:color w:val="auto"/>
          <w:sz w:val="24"/>
          <w:szCs w:val="24"/>
          <w:u w:val="single"/>
        </w:rPr>
        <w:t>Assessment Report</w:t>
      </w:r>
      <w:bookmarkEnd w:id="2"/>
    </w:p>
    <w:p w14:paraId="0075056D" w14:textId="77777777" w:rsidR="006E5280" w:rsidRPr="000E257F" w:rsidRDefault="006E5280" w:rsidP="000E257F">
      <w:pPr>
        <w:spacing w:line="360" w:lineRule="auto"/>
        <w:rPr>
          <w:rFonts w:ascii="Arial" w:hAnsi="Arial" w:cs="Arial"/>
          <w:sz w:val="24"/>
          <w:szCs w:val="24"/>
        </w:rPr>
      </w:pPr>
    </w:p>
    <w:p w14:paraId="01262D41" w14:textId="5E8E166A" w:rsidR="00A06319" w:rsidRPr="000E257F" w:rsidRDefault="00265477" w:rsidP="000E257F">
      <w:pPr>
        <w:spacing w:line="360" w:lineRule="auto"/>
        <w:rPr>
          <w:rFonts w:ascii="Arial" w:hAnsi="Arial" w:cs="Arial"/>
          <w:sz w:val="24"/>
          <w:szCs w:val="24"/>
        </w:rPr>
      </w:pPr>
      <w:r w:rsidRPr="000E257F">
        <w:rPr>
          <w:rFonts w:ascii="Arial" w:hAnsi="Arial" w:cs="Arial"/>
          <w:sz w:val="24"/>
          <w:szCs w:val="24"/>
        </w:rPr>
        <w:t>Fibromyalgia syndrome is</w:t>
      </w:r>
      <w:r w:rsidR="00222ACF" w:rsidRPr="000E257F">
        <w:rPr>
          <w:rFonts w:ascii="Arial" w:hAnsi="Arial" w:cs="Arial"/>
          <w:sz w:val="24"/>
          <w:szCs w:val="24"/>
        </w:rPr>
        <w:t xml:space="preserve"> a disease</w:t>
      </w:r>
      <w:r w:rsidRPr="000E257F">
        <w:rPr>
          <w:rFonts w:ascii="Arial" w:hAnsi="Arial" w:cs="Arial"/>
          <w:sz w:val="24"/>
          <w:szCs w:val="24"/>
        </w:rPr>
        <w:t xml:space="preserve"> characterised by chronic pain, stiffness, and tenderness of the muscles, tendons, and joints, with no discernible inflammation. Fibromyalgia is a neurological disease that affects the sensory processing system of a person but does not cause physical harm or deformity. According to brain imaging and research, fibromyalgia is a central nervous system disorder</w:t>
      </w:r>
      <w:r w:rsidR="002A588E" w:rsidRPr="000E257F">
        <w:rPr>
          <w:rFonts w:ascii="Arial" w:hAnsi="Arial" w:cs="Arial"/>
          <w:sz w:val="24"/>
          <w:szCs w:val="24"/>
        </w:rPr>
        <w:t xml:space="preserve"> (</w:t>
      </w:r>
      <w:r w:rsidR="00863B90" w:rsidRPr="000E257F">
        <w:rPr>
          <w:rFonts w:ascii="Arial" w:hAnsi="Arial" w:cs="Arial"/>
          <w:sz w:val="24"/>
          <w:szCs w:val="24"/>
        </w:rPr>
        <w:t>Arp.Org, 2013)</w:t>
      </w:r>
      <w:r w:rsidRPr="000E257F">
        <w:rPr>
          <w:rFonts w:ascii="Arial" w:hAnsi="Arial" w:cs="Arial"/>
          <w:sz w:val="24"/>
          <w:szCs w:val="24"/>
        </w:rPr>
        <w:t>. Fibromyalgia syndrome is a systemic disorder characterised by biochemical, endocrine, and physiological abnormalities that result in a goal processing and perception disorder</w:t>
      </w:r>
      <w:r w:rsidR="00D42D22" w:rsidRPr="000E257F">
        <w:rPr>
          <w:rFonts w:ascii="Arial" w:hAnsi="Arial" w:cs="Arial"/>
          <w:sz w:val="24"/>
          <w:szCs w:val="24"/>
        </w:rPr>
        <w:t xml:space="preserve"> (Goodman and Fuller, 2014)</w:t>
      </w:r>
      <w:r w:rsidRPr="000E257F">
        <w:rPr>
          <w:rFonts w:ascii="Arial" w:hAnsi="Arial" w:cs="Arial"/>
          <w:sz w:val="24"/>
          <w:szCs w:val="24"/>
        </w:rPr>
        <w:t>. Symptoms of fibromyalgia syndrome can be caused by either primary or secondary reactive causes.</w:t>
      </w:r>
    </w:p>
    <w:p w14:paraId="603C0757" w14:textId="7716BCFB" w:rsidR="00147C39" w:rsidRPr="000E257F" w:rsidRDefault="00147C39" w:rsidP="000E257F">
      <w:pPr>
        <w:spacing w:line="360" w:lineRule="auto"/>
        <w:rPr>
          <w:rFonts w:ascii="Arial" w:hAnsi="Arial" w:cs="Arial"/>
          <w:sz w:val="24"/>
          <w:szCs w:val="24"/>
        </w:rPr>
      </w:pPr>
      <w:r w:rsidRPr="000E257F">
        <w:rPr>
          <w:rFonts w:ascii="Arial" w:hAnsi="Arial" w:cs="Arial"/>
          <w:sz w:val="24"/>
          <w:szCs w:val="24"/>
        </w:rPr>
        <w:t>The most well-known biochemical abnormality associated with Fibromyalgia is a change in Fibromyalgia is distinguished by unusually low serotonin levels. Numerous studies have linked serotonin, a neurotransmitter, to sleep, pain perception, headaches, and mood disorders. In addition to sleep disorders, which are common, 90 percent of patients suffer from fatigue. It is associated with other rheumatic diseases as well as irritable bowel syndrome. There is no definitive medical test to diagnose fibromyalgia, and symptoms can come and go over time. Diagnosis is accomplished by ruling out all other possible causes of the symptoms.</w:t>
      </w:r>
      <w:r w:rsidR="00A167DD" w:rsidRPr="000E257F">
        <w:rPr>
          <w:rFonts w:ascii="Arial" w:hAnsi="Arial" w:cs="Arial"/>
          <w:sz w:val="24"/>
          <w:szCs w:val="24"/>
        </w:rPr>
        <w:t xml:space="preserve"> </w:t>
      </w:r>
    </w:p>
    <w:p w14:paraId="4E86717B" w14:textId="7BA61395" w:rsidR="00E7093C" w:rsidRPr="000E257F" w:rsidRDefault="00A167DD" w:rsidP="000E257F">
      <w:pPr>
        <w:spacing w:line="360" w:lineRule="auto"/>
        <w:rPr>
          <w:rFonts w:ascii="Arial" w:hAnsi="Arial" w:cs="Arial"/>
          <w:sz w:val="24"/>
          <w:szCs w:val="24"/>
        </w:rPr>
      </w:pPr>
      <w:r w:rsidRPr="000E257F">
        <w:rPr>
          <w:rFonts w:ascii="Arial" w:hAnsi="Arial" w:cs="Arial"/>
          <w:sz w:val="24"/>
          <w:szCs w:val="24"/>
        </w:rPr>
        <w:t xml:space="preserve">It is a complex syndrome that includes many different factors that can severely impact and disrupt a person's life. v Individuals with fibromyalgia have significant lifetime psychiatric comorbidity, resulting in a low health-related quality of life. These findings have important clinical and theoretical implications, including the possibility that fibromyalgia and some psychiatric disorders share underlying </w:t>
      </w:r>
      <w:r w:rsidR="00DC5704" w:rsidRPr="000E257F">
        <w:rPr>
          <w:rFonts w:ascii="Arial" w:hAnsi="Arial" w:cs="Arial"/>
          <w:sz w:val="24"/>
          <w:szCs w:val="24"/>
        </w:rPr>
        <w:t>pathophysiological</w:t>
      </w:r>
      <w:r w:rsidRPr="000E257F">
        <w:rPr>
          <w:rFonts w:ascii="Arial" w:hAnsi="Arial" w:cs="Arial"/>
          <w:sz w:val="24"/>
          <w:szCs w:val="24"/>
        </w:rPr>
        <w:t xml:space="preserve"> links.</w:t>
      </w:r>
    </w:p>
    <w:p w14:paraId="5CD5C729" w14:textId="3500D2A3" w:rsidR="0071512F" w:rsidRPr="000E257F" w:rsidRDefault="009150E9" w:rsidP="000E257F">
      <w:pPr>
        <w:spacing w:line="360" w:lineRule="auto"/>
        <w:rPr>
          <w:rFonts w:ascii="Arial" w:hAnsi="Arial" w:cs="Arial"/>
          <w:sz w:val="24"/>
          <w:szCs w:val="24"/>
        </w:rPr>
      </w:pPr>
      <w:r w:rsidRPr="000E257F">
        <w:rPr>
          <w:rFonts w:ascii="Arial" w:hAnsi="Arial" w:cs="Arial"/>
          <w:sz w:val="24"/>
          <w:szCs w:val="24"/>
        </w:rPr>
        <w:t>The most effective treatment is a combination of education, stress reduction, exercise, and medication. This demonstrates that fibromyalgia patients have findings consistent with tissue injury pain, with pain mechanisms in the central nervous system involving both the primary afferent neuron and nociceptive systems</w:t>
      </w:r>
      <w:r w:rsidR="00074157" w:rsidRPr="000E257F">
        <w:rPr>
          <w:rFonts w:ascii="Arial" w:hAnsi="Arial" w:cs="Arial"/>
          <w:sz w:val="24"/>
          <w:szCs w:val="24"/>
        </w:rPr>
        <w:t xml:space="preserve"> </w:t>
      </w:r>
      <w:r w:rsidR="00186990" w:rsidRPr="000E257F">
        <w:rPr>
          <w:rFonts w:ascii="Arial" w:hAnsi="Arial" w:cs="Arial"/>
          <w:sz w:val="24"/>
          <w:szCs w:val="24"/>
        </w:rPr>
        <w:t>(</w:t>
      </w:r>
      <w:r w:rsidR="00074157" w:rsidRPr="000E257F">
        <w:rPr>
          <w:rFonts w:ascii="Arial" w:hAnsi="Arial" w:cs="Arial"/>
          <w:sz w:val="24"/>
          <w:szCs w:val="24"/>
        </w:rPr>
        <w:t>Khalid</w:t>
      </w:r>
      <w:r w:rsidR="00F17128">
        <w:rPr>
          <w:rFonts w:ascii="Arial" w:hAnsi="Arial" w:cs="Arial"/>
          <w:sz w:val="24"/>
          <w:szCs w:val="24"/>
        </w:rPr>
        <w:t xml:space="preserve">, Simonds, </w:t>
      </w:r>
      <w:proofErr w:type="spellStart"/>
      <w:r w:rsidR="00F17128">
        <w:rPr>
          <w:rFonts w:ascii="Arial" w:hAnsi="Arial" w:cs="Arial"/>
          <w:sz w:val="24"/>
          <w:szCs w:val="24"/>
        </w:rPr>
        <w:t>Loukas</w:t>
      </w:r>
      <w:proofErr w:type="spellEnd"/>
      <w:r w:rsidR="00F17128">
        <w:rPr>
          <w:rFonts w:ascii="Arial" w:hAnsi="Arial" w:cs="Arial"/>
          <w:sz w:val="24"/>
          <w:szCs w:val="24"/>
        </w:rPr>
        <w:t xml:space="preserve"> and </w:t>
      </w:r>
      <w:r w:rsidR="005061A5">
        <w:rPr>
          <w:rFonts w:ascii="Arial" w:hAnsi="Arial" w:cs="Arial"/>
          <w:sz w:val="24"/>
          <w:szCs w:val="24"/>
        </w:rPr>
        <w:t xml:space="preserve">Tubbs, </w:t>
      </w:r>
      <w:r w:rsidR="00074157" w:rsidRPr="000E257F">
        <w:rPr>
          <w:rFonts w:ascii="Arial" w:hAnsi="Arial" w:cs="Arial"/>
          <w:sz w:val="24"/>
          <w:szCs w:val="24"/>
        </w:rPr>
        <w:t>2018</w:t>
      </w:r>
      <w:r w:rsidR="005061A5">
        <w:rPr>
          <w:rFonts w:ascii="Arial" w:hAnsi="Arial" w:cs="Arial"/>
          <w:sz w:val="24"/>
          <w:szCs w:val="24"/>
        </w:rPr>
        <w:t xml:space="preserve">, </w:t>
      </w:r>
      <w:r w:rsidR="004446FE">
        <w:rPr>
          <w:rFonts w:ascii="Arial" w:hAnsi="Arial" w:cs="Arial"/>
          <w:sz w:val="24"/>
          <w:szCs w:val="24"/>
        </w:rPr>
        <w:t>pp.387-391).</w:t>
      </w:r>
    </w:p>
    <w:p w14:paraId="58C5BA15" w14:textId="69E889B1" w:rsidR="003F489D" w:rsidRPr="000E257F" w:rsidRDefault="00A0090B" w:rsidP="000E257F">
      <w:pPr>
        <w:spacing w:line="360" w:lineRule="auto"/>
        <w:rPr>
          <w:rFonts w:ascii="Arial" w:hAnsi="Arial" w:cs="Arial"/>
          <w:sz w:val="24"/>
          <w:szCs w:val="24"/>
        </w:rPr>
      </w:pPr>
      <w:r w:rsidRPr="000E257F">
        <w:rPr>
          <w:rFonts w:ascii="Arial" w:hAnsi="Arial" w:cs="Arial"/>
          <w:sz w:val="24"/>
          <w:szCs w:val="24"/>
        </w:rPr>
        <w:t>In fibromyalgia patients, changes in neurochemical and receptor levels are associated with increased signalling in ascending (pro-nociceptive) pathways and decreased signalling in descending (anti-nociceptive) pathways</w:t>
      </w:r>
      <w:r w:rsidR="006204F5" w:rsidRPr="000E257F">
        <w:rPr>
          <w:rFonts w:ascii="Arial" w:hAnsi="Arial" w:cs="Arial"/>
          <w:sz w:val="24"/>
          <w:szCs w:val="24"/>
        </w:rPr>
        <w:t xml:space="preserve"> (</w:t>
      </w:r>
      <w:proofErr w:type="spellStart"/>
      <w:r w:rsidR="006204F5" w:rsidRPr="000E257F">
        <w:rPr>
          <w:rFonts w:ascii="Arial" w:hAnsi="Arial" w:cs="Arial"/>
          <w:sz w:val="24"/>
          <w:szCs w:val="24"/>
        </w:rPr>
        <w:t>Ablin</w:t>
      </w:r>
      <w:proofErr w:type="spellEnd"/>
      <w:r w:rsidR="00EC044A">
        <w:rPr>
          <w:rFonts w:ascii="Arial" w:hAnsi="Arial" w:cs="Arial"/>
          <w:sz w:val="24"/>
          <w:szCs w:val="24"/>
        </w:rPr>
        <w:t>,</w:t>
      </w:r>
      <w:r w:rsidR="001A5940">
        <w:rPr>
          <w:rFonts w:ascii="Arial" w:hAnsi="Arial" w:cs="Arial"/>
          <w:sz w:val="24"/>
          <w:szCs w:val="24"/>
        </w:rPr>
        <w:t xml:space="preserve"> </w:t>
      </w:r>
      <w:proofErr w:type="spellStart"/>
      <w:r w:rsidR="001A5940">
        <w:rPr>
          <w:rFonts w:ascii="Arial" w:hAnsi="Arial" w:cs="Arial"/>
          <w:sz w:val="24"/>
          <w:szCs w:val="24"/>
        </w:rPr>
        <w:t>Buskila</w:t>
      </w:r>
      <w:proofErr w:type="spellEnd"/>
      <w:r w:rsidR="001A5940">
        <w:rPr>
          <w:rFonts w:ascii="Arial" w:hAnsi="Arial" w:cs="Arial"/>
          <w:sz w:val="24"/>
          <w:szCs w:val="24"/>
        </w:rPr>
        <w:t xml:space="preserve"> a</w:t>
      </w:r>
      <w:r w:rsidR="006204F5" w:rsidRPr="000E257F">
        <w:rPr>
          <w:rFonts w:ascii="Arial" w:hAnsi="Arial" w:cs="Arial"/>
          <w:sz w:val="24"/>
          <w:szCs w:val="24"/>
        </w:rPr>
        <w:t>nd</w:t>
      </w:r>
      <w:r w:rsidR="00FF256A" w:rsidRPr="000E257F">
        <w:rPr>
          <w:rFonts w:ascii="Arial" w:hAnsi="Arial" w:cs="Arial"/>
          <w:sz w:val="24"/>
          <w:szCs w:val="24"/>
        </w:rPr>
        <w:t xml:space="preserve"> </w:t>
      </w:r>
      <w:proofErr w:type="spellStart"/>
      <w:r w:rsidR="00FF256A" w:rsidRPr="000E257F">
        <w:rPr>
          <w:rFonts w:ascii="Arial" w:hAnsi="Arial" w:cs="Arial"/>
          <w:sz w:val="24"/>
          <w:szCs w:val="24"/>
        </w:rPr>
        <w:t>Clauw</w:t>
      </w:r>
      <w:proofErr w:type="spellEnd"/>
      <w:r w:rsidR="00FF256A" w:rsidRPr="000E257F">
        <w:rPr>
          <w:rFonts w:ascii="Arial" w:hAnsi="Arial" w:cs="Arial"/>
          <w:sz w:val="24"/>
          <w:szCs w:val="24"/>
        </w:rPr>
        <w:t>, 2009</w:t>
      </w:r>
      <w:r w:rsidR="00BE7342">
        <w:rPr>
          <w:rFonts w:ascii="Arial" w:hAnsi="Arial" w:cs="Arial"/>
          <w:sz w:val="24"/>
          <w:szCs w:val="24"/>
        </w:rPr>
        <w:t xml:space="preserve">, </w:t>
      </w:r>
      <w:r w:rsidR="00487DA2">
        <w:rPr>
          <w:rFonts w:ascii="Arial" w:hAnsi="Arial" w:cs="Arial"/>
          <w:sz w:val="24"/>
          <w:szCs w:val="24"/>
        </w:rPr>
        <w:t>pp.</w:t>
      </w:r>
      <w:r w:rsidR="00C9559E">
        <w:rPr>
          <w:rFonts w:ascii="Arial" w:hAnsi="Arial" w:cs="Arial"/>
          <w:sz w:val="24"/>
          <w:szCs w:val="24"/>
        </w:rPr>
        <w:t xml:space="preserve"> 343-</w:t>
      </w:r>
      <w:r w:rsidR="00487DA2">
        <w:rPr>
          <w:rFonts w:ascii="Arial" w:hAnsi="Arial" w:cs="Arial"/>
          <w:sz w:val="24"/>
          <w:szCs w:val="24"/>
        </w:rPr>
        <w:t>349</w:t>
      </w:r>
      <w:r w:rsidR="002B4AD1">
        <w:rPr>
          <w:rFonts w:ascii="Arial" w:hAnsi="Arial" w:cs="Arial"/>
          <w:sz w:val="24"/>
          <w:szCs w:val="24"/>
        </w:rPr>
        <w:t>)</w:t>
      </w:r>
      <w:r w:rsidRPr="000E257F">
        <w:rPr>
          <w:rFonts w:ascii="Arial" w:hAnsi="Arial" w:cs="Arial"/>
          <w:sz w:val="24"/>
          <w:szCs w:val="24"/>
        </w:rPr>
        <w:t>.</w:t>
      </w:r>
    </w:p>
    <w:p w14:paraId="3887C1E0" w14:textId="659A3C57" w:rsidR="00EA2C64" w:rsidRPr="000E257F" w:rsidRDefault="00D0105F" w:rsidP="000E257F">
      <w:pPr>
        <w:spacing w:line="360" w:lineRule="auto"/>
        <w:rPr>
          <w:rFonts w:ascii="Arial" w:hAnsi="Arial" w:cs="Arial"/>
          <w:sz w:val="24"/>
          <w:szCs w:val="24"/>
        </w:rPr>
      </w:pPr>
      <w:r w:rsidRPr="000E257F">
        <w:rPr>
          <w:rFonts w:ascii="Arial" w:hAnsi="Arial" w:cs="Arial"/>
          <w:sz w:val="24"/>
          <w:szCs w:val="24"/>
        </w:rPr>
        <w:t>Increased neurotransmitter levels in cerebrospinal fluid imply that signalling in ascending, pro-nociceptive pathways is increased. Neurotransmitters that act to increase ascending input, such as substance P, nerve growth factor, and brain derived neurotrophic factor, are found in higher concentrations in serotonin, norepinephrine, and dopamine metabolites in cerebrospinal fluid</w:t>
      </w:r>
      <w:r w:rsidR="00CA67D7" w:rsidRPr="000E257F">
        <w:rPr>
          <w:rFonts w:ascii="Arial" w:hAnsi="Arial" w:cs="Arial"/>
          <w:sz w:val="24"/>
          <w:szCs w:val="24"/>
        </w:rPr>
        <w:t xml:space="preserve"> </w:t>
      </w:r>
      <w:r w:rsidR="006204F5" w:rsidRPr="000E257F">
        <w:rPr>
          <w:rFonts w:ascii="Arial" w:hAnsi="Arial" w:cs="Arial"/>
          <w:sz w:val="24"/>
          <w:szCs w:val="24"/>
        </w:rPr>
        <w:t>(</w:t>
      </w:r>
      <w:r w:rsidR="00CA67D7" w:rsidRPr="000E257F">
        <w:rPr>
          <w:rFonts w:ascii="Arial" w:hAnsi="Arial" w:cs="Arial"/>
          <w:sz w:val="24"/>
          <w:szCs w:val="24"/>
        </w:rPr>
        <w:t>Russell</w:t>
      </w:r>
      <w:r w:rsidR="00A00CDA">
        <w:rPr>
          <w:rFonts w:ascii="Arial" w:hAnsi="Arial" w:cs="Arial"/>
          <w:sz w:val="24"/>
          <w:szCs w:val="24"/>
        </w:rPr>
        <w:t xml:space="preserve">, </w:t>
      </w:r>
      <w:proofErr w:type="spellStart"/>
      <w:r w:rsidR="00512037">
        <w:rPr>
          <w:rFonts w:ascii="Arial" w:hAnsi="Arial" w:cs="Arial"/>
          <w:sz w:val="24"/>
          <w:szCs w:val="24"/>
        </w:rPr>
        <w:t>Vaeroy</w:t>
      </w:r>
      <w:proofErr w:type="spellEnd"/>
      <w:r w:rsidR="00512037">
        <w:rPr>
          <w:rFonts w:ascii="Arial" w:hAnsi="Arial" w:cs="Arial"/>
          <w:sz w:val="24"/>
          <w:szCs w:val="24"/>
        </w:rPr>
        <w:t xml:space="preserve">, </w:t>
      </w:r>
      <w:proofErr w:type="spellStart"/>
      <w:r w:rsidR="00512037">
        <w:rPr>
          <w:rFonts w:ascii="Arial" w:hAnsi="Arial" w:cs="Arial"/>
          <w:sz w:val="24"/>
          <w:szCs w:val="24"/>
        </w:rPr>
        <w:t>Javors</w:t>
      </w:r>
      <w:proofErr w:type="spellEnd"/>
      <w:r w:rsidR="00512037">
        <w:rPr>
          <w:rFonts w:ascii="Arial" w:hAnsi="Arial" w:cs="Arial"/>
          <w:sz w:val="24"/>
          <w:szCs w:val="24"/>
        </w:rPr>
        <w:t xml:space="preserve"> and Nyberg,</w:t>
      </w:r>
      <w:r w:rsidR="006204F5" w:rsidRPr="000E257F">
        <w:rPr>
          <w:rFonts w:ascii="Arial" w:hAnsi="Arial" w:cs="Arial"/>
          <w:sz w:val="24"/>
          <w:szCs w:val="24"/>
        </w:rPr>
        <w:t>1992</w:t>
      </w:r>
      <w:r w:rsidR="00512037">
        <w:rPr>
          <w:rFonts w:ascii="Arial" w:hAnsi="Arial" w:cs="Arial"/>
          <w:sz w:val="24"/>
          <w:szCs w:val="24"/>
        </w:rPr>
        <w:t>, pp.</w:t>
      </w:r>
      <w:r w:rsidR="00974C09">
        <w:rPr>
          <w:rFonts w:ascii="Arial" w:hAnsi="Arial" w:cs="Arial"/>
          <w:sz w:val="24"/>
          <w:szCs w:val="24"/>
        </w:rPr>
        <w:t xml:space="preserve"> </w:t>
      </w:r>
      <w:r w:rsidR="004252EC">
        <w:rPr>
          <w:rFonts w:ascii="Arial" w:hAnsi="Arial" w:cs="Arial"/>
          <w:sz w:val="24"/>
          <w:szCs w:val="24"/>
        </w:rPr>
        <w:t>550-556</w:t>
      </w:r>
      <w:r w:rsidR="006204F5" w:rsidRPr="000E257F">
        <w:rPr>
          <w:rFonts w:ascii="Arial" w:hAnsi="Arial" w:cs="Arial"/>
          <w:sz w:val="24"/>
          <w:szCs w:val="24"/>
        </w:rPr>
        <w:t>)</w:t>
      </w:r>
      <w:r w:rsidRPr="000E257F">
        <w:rPr>
          <w:rFonts w:ascii="Arial" w:hAnsi="Arial" w:cs="Arial"/>
          <w:sz w:val="24"/>
          <w:szCs w:val="24"/>
        </w:rPr>
        <w:t>.</w:t>
      </w:r>
      <w:r w:rsidR="00F1506A" w:rsidRPr="000E257F">
        <w:rPr>
          <w:rFonts w:ascii="Arial" w:hAnsi="Arial" w:cs="Arial"/>
          <w:sz w:val="24"/>
          <w:szCs w:val="24"/>
        </w:rPr>
        <w:t xml:space="preserve"> </w:t>
      </w:r>
      <w:r w:rsidR="00FB4A27" w:rsidRPr="000E257F">
        <w:rPr>
          <w:rFonts w:ascii="Arial" w:hAnsi="Arial" w:cs="Arial"/>
          <w:sz w:val="24"/>
          <w:szCs w:val="24"/>
        </w:rPr>
        <w:t>In contrast to low levels of these anti-nociceptive neurotransmitters, opioid levels are increased</w:t>
      </w:r>
      <w:r w:rsidR="00F1506A" w:rsidRPr="000E257F">
        <w:rPr>
          <w:rFonts w:ascii="Arial" w:hAnsi="Arial" w:cs="Arial"/>
          <w:sz w:val="24"/>
          <w:szCs w:val="24"/>
        </w:rPr>
        <w:t xml:space="preserve"> (</w:t>
      </w:r>
      <w:proofErr w:type="spellStart"/>
      <w:r w:rsidR="00F1506A" w:rsidRPr="000E257F">
        <w:rPr>
          <w:rFonts w:ascii="Arial" w:hAnsi="Arial" w:cs="Arial"/>
          <w:sz w:val="24"/>
          <w:szCs w:val="24"/>
        </w:rPr>
        <w:t>Baraniuk</w:t>
      </w:r>
      <w:proofErr w:type="spellEnd"/>
      <w:r w:rsidR="007A462E">
        <w:rPr>
          <w:rFonts w:ascii="Arial" w:hAnsi="Arial" w:cs="Arial"/>
          <w:sz w:val="24"/>
          <w:szCs w:val="24"/>
        </w:rPr>
        <w:t>,</w:t>
      </w:r>
      <w:r w:rsidR="008A4A65">
        <w:rPr>
          <w:rFonts w:ascii="Arial" w:hAnsi="Arial" w:cs="Arial"/>
          <w:sz w:val="24"/>
          <w:szCs w:val="24"/>
        </w:rPr>
        <w:t xml:space="preserve"> Whalen, </w:t>
      </w:r>
      <w:r w:rsidR="0010074A">
        <w:rPr>
          <w:rFonts w:ascii="Arial" w:hAnsi="Arial" w:cs="Arial"/>
          <w:sz w:val="24"/>
          <w:szCs w:val="24"/>
        </w:rPr>
        <w:t xml:space="preserve">Cunningham and </w:t>
      </w:r>
      <w:proofErr w:type="spellStart"/>
      <w:r w:rsidR="0010074A">
        <w:rPr>
          <w:rFonts w:ascii="Arial" w:hAnsi="Arial" w:cs="Arial"/>
          <w:sz w:val="24"/>
          <w:szCs w:val="24"/>
        </w:rPr>
        <w:t>Clauw</w:t>
      </w:r>
      <w:proofErr w:type="spellEnd"/>
      <w:r w:rsidR="0010074A">
        <w:rPr>
          <w:rFonts w:ascii="Arial" w:hAnsi="Arial" w:cs="Arial"/>
          <w:sz w:val="24"/>
          <w:szCs w:val="24"/>
        </w:rPr>
        <w:t xml:space="preserve">, </w:t>
      </w:r>
      <w:r w:rsidR="00126D50" w:rsidRPr="000E257F">
        <w:rPr>
          <w:rFonts w:ascii="Arial" w:hAnsi="Arial" w:cs="Arial"/>
          <w:sz w:val="24"/>
          <w:szCs w:val="24"/>
        </w:rPr>
        <w:t>2004</w:t>
      </w:r>
      <w:r w:rsidR="0010074A">
        <w:rPr>
          <w:rFonts w:ascii="Arial" w:hAnsi="Arial" w:cs="Arial"/>
          <w:sz w:val="24"/>
          <w:szCs w:val="24"/>
        </w:rPr>
        <w:t xml:space="preserve">, </w:t>
      </w:r>
      <w:r w:rsidR="007A600C">
        <w:rPr>
          <w:rFonts w:ascii="Arial" w:hAnsi="Arial" w:cs="Arial"/>
          <w:sz w:val="24"/>
          <w:szCs w:val="24"/>
        </w:rPr>
        <w:t>pp.1-7</w:t>
      </w:r>
      <w:r w:rsidR="00126D50" w:rsidRPr="000E257F">
        <w:rPr>
          <w:rFonts w:ascii="Arial" w:hAnsi="Arial" w:cs="Arial"/>
          <w:sz w:val="24"/>
          <w:szCs w:val="24"/>
        </w:rPr>
        <w:t>)</w:t>
      </w:r>
      <w:r w:rsidR="00FB4A27" w:rsidRPr="000E257F">
        <w:rPr>
          <w:rFonts w:ascii="Arial" w:hAnsi="Arial" w:cs="Arial"/>
          <w:sz w:val="24"/>
          <w:szCs w:val="24"/>
        </w:rPr>
        <w:t xml:space="preserve">. Mood, energy, and sleep are all affected by many of the same neurotransmitters and </w:t>
      </w:r>
      <w:proofErr w:type="spellStart"/>
      <w:r w:rsidR="00FB4A27" w:rsidRPr="000E257F">
        <w:rPr>
          <w:rFonts w:ascii="Arial" w:hAnsi="Arial" w:cs="Arial"/>
          <w:sz w:val="24"/>
          <w:szCs w:val="24"/>
        </w:rPr>
        <w:t>neuroprocessing</w:t>
      </w:r>
      <w:proofErr w:type="spellEnd"/>
      <w:r w:rsidR="00FB4A27" w:rsidRPr="000E257F">
        <w:rPr>
          <w:rFonts w:ascii="Arial" w:hAnsi="Arial" w:cs="Arial"/>
          <w:sz w:val="24"/>
          <w:szCs w:val="24"/>
        </w:rPr>
        <w:t xml:space="preserve"> mechanisms. Comparable inequities of these neurotransmitters in different brain regions may help to explain fibromyalgia symptoms such as sleep dysfunction, fatigue, and mood disorders.</w:t>
      </w:r>
    </w:p>
    <w:p w14:paraId="41C26607" w14:textId="558334B3" w:rsidR="00101C51" w:rsidRPr="000E257F" w:rsidRDefault="00101C51" w:rsidP="000E257F">
      <w:pPr>
        <w:pStyle w:val="Heading1"/>
        <w:spacing w:line="360" w:lineRule="auto"/>
        <w:rPr>
          <w:rFonts w:ascii="Arial" w:hAnsi="Arial" w:cs="Arial"/>
          <w:b/>
          <w:bCs/>
          <w:color w:val="auto"/>
          <w:sz w:val="24"/>
          <w:szCs w:val="24"/>
          <w:u w:val="single"/>
        </w:rPr>
      </w:pPr>
      <w:bookmarkStart w:id="3" w:name="_Toc85451119"/>
      <w:r w:rsidRPr="000E257F">
        <w:rPr>
          <w:rFonts w:ascii="Arial" w:hAnsi="Arial" w:cs="Arial"/>
          <w:b/>
          <w:bCs/>
          <w:color w:val="auto"/>
          <w:sz w:val="24"/>
          <w:szCs w:val="24"/>
          <w:u w:val="single"/>
        </w:rPr>
        <w:t>Recommendations</w:t>
      </w:r>
      <w:bookmarkEnd w:id="3"/>
    </w:p>
    <w:p w14:paraId="1EB87864" w14:textId="77777777" w:rsidR="0033336C" w:rsidRPr="000E257F" w:rsidRDefault="0033336C" w:rsidP="000E257F">
      <w:pPr>
        <w:spacing w:line="360" w:lineRule="auto"/>
        <w:rPr>
          <w:rFonts w:ascii="Arial" w:hAnsi="Arial" w:cs="Arial"/>
          <w:b/>
          <w:bCs/>
          <w:sz w:val="24"/>
          <w:szCs w:val="24"/>
          <w:u w:val="single"/>
        </w:rPr>
      </w:pPr>
    </w:p>
    <w:p w14:paraId="39E39C9B" w14:textId="77777777" w:rsidR="00CF3CE7" w:rsidRPr="000E257F" w:rsidRDefault="00FB1B51" w:rsidP="000E257F">
      <w:pPr>
        <w:spacing w:line="360" w:lineRule="auto"/>
        <w:rPr>
          <w:rFonts w:ascii="Arial" w:hAnsi="Arial" w:cs="Arial"/>
          <w:sz w:val="24"/>
          <w:szCs w:val="24"/>
        </w:rPr>
      </w:pPr>
      <w:r w:rsidRPr="000E257F">
        <w:rPr>
          <w:rFonts w:ascii="Arial" w:hAnsi="Arial" w:cs="Arial"/>
          <w:sz w:val="24"/>
          <w:szCs w:val="24"/>
        </w:rPr>
        <w:t>Patients who evaluate their own health data gain an understanding of how their health changes over time, allowing them to become more health literate and empowered. As a result, they can more easily adapt their lifestyle, which has a positive impact on their care outcome and quality of life. Patients will also have more positive interactions with their health care providers.</w:t>
      </w:r>
    </w:p>
    <w:p w14:paraId="06436C03" w14:textId="7F2E9205" w:rsidR="00CF3CE7" w:rsidRPr="000E257F" w:rsidRDefault="00CF3CE7" w:rsidP="000E257F">
      <w:pPr>
        <w:spacing w:line="360" w:lineRule="auto"/>
        <w:rPr>
          <w:rFonts w:ascii="Arial" w:hAnsi="Arial" w:cs="Arial"/>
          <w:sz w:val="24"/>
          <w:szCs w:val="24"/>
        </w:rPr>
      </w:pPr>
      <w:r w:rsidRPr="000E257F">
        <w:rPr>
          <w:rFonts w:ascii="Arial" w:hAnsi="Arial" w:cs="Arial"/>
          <w:sz w:val="24"/>
          <w:szCs w:val="24"/>
        </w:rPr>
        <w:t>Maintain regular diet</w:t>
      </w:r>
    </w:p>
    <w:p w14:paraId="63936A48" w14:textId="77777777" w:rsidR="00CF3CE7" w:rsidRPr="000E257F" w:rsidRDefault="00CF3CE7" w:rsidP="000E257F">
      <w:pPr>
        <w:spacing w:line="360" w:lineRule="auto"/>
        <w:rPr>
          <w:rFonts w:ascii="Arial" w:hAnsi="Arial" w:cs="Arial"/>
          <w:sz w:val="24"/>
          <w:szCs w:val="24"/>
        </w:rPr>
      </w:pPr>
      <w:r w:rsidRPr="000E257F">
        <w:rPr>
          <w:rFonts w:ascii="Arial" w:hAnsi="Arial" w:cs="Arial"/>
          <w:sz w:val="24"/>
          <w:szCs w:val="24"/>
        </w:rPr>
        <w:t>Avoid dairy, as affected due to irritable bowel syndrome</w:t>
      </w:r>
    </w:p>
    <w:p w14:paraId="29613907" w14:textId="38A4B677" w:rsidR="00CF3CE7" w:rsidRPr="000E257F" w:rsidRDefault="00CF3CE7" w:rsidP="000E257F">
      <w:pPr>
        <w:spacing w:line="360" w:lineRule="auto"/>
        <w:rPr>
          <w:rFonts w:ascii="Arial" w:hAnsi="Arial" w:cs="Arial"/>
          <w:sz w:val="24"/>
          <w:szCs w:val="24"/>
        </w:rPr>
      </w:pPr>
      <w:r w:rsidRPr="000E257F">
        <w:rPr>
          <w:rFonts w:ascii="Arial" w:hAnsi="Arial" w:cs="Arial"/>
          <w:sz w:val="24"/>
          <w:szCs w:val="24"/>
        </w:rPr>
        <w:t>Monitor daily intake, advice to keep food diary</w:t>
      </w:r>
    </w:p>
    <w:p w14:paraId="21F8B565" w14:textId="05904467" w:rsidR="00ED2DAD" w:rsidRPr="000E257F" w:rsidRDefault="00B01335" w:rsidP="000E257F">
      <w:pPr>
        <w:spacing w:line="360" w:lineRule="auto"/>
        <w:rPr>
          <w:rFonts w:ascii="Arial" w:hAnsi="Arial" w:cs="Arial"/>
          <w:sz w:val="24"/>
          <w:szCs w:val="24"/>
        </w:rPr>
      </w:pPr>
      <w:r w:rsidRPr="000E257F">
        <w:rPr>
          <w:rFonts w:ascii="Arial" w:hAnsi="Arial" w:cs="Arial"/>
          <w:sz w:val="24"/>
          <w:szCs w:val="24"/>
        </w:rPr>
        <w:t>Leading to increased understanding of fibromyalgia syndrome, there is no cure at this time; however, exercise has been shown to improve an individual's well-being over time. The goal of using exercise as a treatment modality in Fibromyalgia is to prevent inactivity and poor physical conditioning, which are frequently associated with the disorder's pain and fatigue</w:t>
      </w:r>
      <w:r w:rsidR="009C51BD" w:rsidRPr="000E257F">
        <w:rPr>
          <w:rFonts w:ascii="Arial" w:hAnsi="Arial" w:cs="Arial"/>
          <w:sz w:val="24"/>
          <w:szCs w:val="24"/>
        </w:rPr>
        <w:t xml:space="preserve"> (Arnold, Stanford</w:t>
      </w:r>
      <w:r w:rsidR="005D73A4" w:rsidRPr="000E257F">
        <w:rPr>
          <w:rFonts w:ascii="Arial" w:hAnsi="Arial" w:cs="Arial"/>
          <w:sz w:val="24"/>
          <w:szCs w:val="24"/>
        </w:rPr>
        <w:t xml:space="preserve">, </w:t>
      </w:r>
      <w:proofErr w:type="spellStart"/>
      <w:r w:rsidR="005D73A4" w:rsidRPr="000E257F">
        <w:rPr>
          <w:rFonts w:ascii="Arial" w:hAnsi="Arial" w:cs="Arial"/>
          <w:sz w:val="24"/>
          <w:szCs w:val="24"/>
        </w:rPr>
        <w:t>Welge</w:t>
      </w:r>
      <w:proofErr w:type="spellEnd"/>
      <w:r w:rsidR="005D73A4" w:rsidRPr="000E257F">
        <w:rPr>
          <w:rFonts w:ascii="Arial" w:hAnsi="Arial" w:cs="Arial"/>
          <w:sz w:val="24"/>
          <w:szCs w:val="24"/>
        </w:rPr>
        <w:t xml:space="preserve"> and </w:t>
      </w:r>
      <w:proofErr w:type="spellStart"/>
      <w:r w:rsidR="005D73A4" w:rsidRPr="000E257F">
        <w:rPr>
          <w:rFonts w:ascii="Arial" w:hAnsi="Arial" w:cs="Arial"/>
          <w:sz w:val="24"/>
          <w:szCs w:val="24"/>
        </w:rPr>
        <w:t>Crofford</w:t>
      </w:r>
      <w:proofErr w:type="spellEnd"/>
      <w:r w:rsidR="00DD7D8E">
        <w:rPr>
          <w:rFonts w:ascii="Arial" w:hAnsi="Arial" w:cs="Arial"/>
          <w:sz w:val="24"/>
          <w:szCs w:val="24"/>
        </w:rPr>
        <w:t>, 20</w:t>
      </w:r>
      <w:r w:rsidR="00BA7E12">
        <w:rPr>
          <w:rFonts w:ascii="Arial" w:hAnsi="Arial" w:cs="Arial"/>
          <w:sz w:val="24"/>
          <w:szCs w:val="24"/>
        </w:rPr>
        <w:t>12</w:t>
      </w:r>
      <w:r w:rsidR="00D37D13">
        <w:rPr>
          <w:rFonts w:ascii="Arial" w:hAnsi="Arial" w:cs="Arial"/>
          <w:sz w:val="24"/>
          <w:szCs w:val="24"/>
        </w:rPr>
        <w:t>, pp</w:t>
      </w:r>
      <w:r w:rsidR="003E2846">
        <w:rPr>
          <w:rFonts w:ascii="Arial" w:hAnsi="Arial" w:cs="Arial"/>
          <w:sz w:val="24"/>
          <w:szCs w:val="24"/>
        </w:rPr>
        <w:t>.</w:t>
      </w:r>
      <w:r w:rsidR="00D37D13">
        <w:rPr>
          <w:rFonts w:ascii="Arial" w:hAnsi="Arial" w:cs="Arial"/>
          <w:sz w:val="24"/>
          <w:szCs w:val="24"/>
        </w:rPr>
        <w:t xml:space="preserve"> </w:t>
      </w:r>
      <w:r w:rsidR="00054495">
        <w:rPr>
          <w:rFonts w:ascii="Arial" w:hAnsi="Arial" w:cs="Arial"/>
          <w:sz w:val="24"/>
          <w:szCs w:val="24"/>
        </w:rPr>
        <w:t>231-239</w:t>
      </w:r>
      <w:r w:rsidR="005D73A4" w:rsidRPr="000E257F">
        <w:rPr>
          <w:rFonts w:ascii="Arial" w:hAnsi="Arial" w:cs="Arial"/>
          <w:sz w:val="24"/>
          <w:szCs w:val="24"/>
        </w:rPr>
        <w:t xml:space="preserve">). </w:t>
      </w:r>
    </w:p>
    <w:p w14:paraId="0FBF2C6A" w14:textId="3FF06CF2" w:rsidR="009506B9" w:rsidRPr="000E257F" w:rsidRDefault="006C6CF2" w:rsidP="000E257F">
      <w:pPr>
        <w:spacing w:line="360" w:lineRule="auto"/>
        <w:rPr>
          <w:rFonts w:ascii="Arial" w:hAnsi="Arial" w:cs="Arial"/>
          <w:sz w:val="24"/>
          <w:szCs w:val="24"/>
        </w:rPr>
      </w:pPr>
      <w:r w:rsidRPr="000E257F">
        <w:rPr>
          <w:rFonts w:ascii="Arial" w:hAnsi="Arial" w:cs="Arial"/>
          <w:sz w:val="24"/>
          <w:szCs w:val="24"/>
        </w:rPr>
        <w:t xml:space="preserve">De-conditioning caused by inactivity </w:t>
      </w:r>
      <w:r w:rsidR="009506B9" w:rsidRPr="000E257F">
        <w:rPr>
          <w:rFonts w:ascii="Arial" w:hAnsi="Arial" w:cs="Arial"/>
          <w:sz w:val="24"/>
          <w:szCs w:val="24"/>
        </w:rPr>
        <w:t>can exacerbate the symptoms of the syndrome. Individuals with Fibromyalgia who exercised on a regular basis reported fewer symptoms, improved physical function, and overall well-being</w:t>
      </w:r>
      <w:r w:rsidRPr="000E257F">
        <w:rPr>
          <w:rFonts w:ascii="Arial" w:hAnsi="Arial" w:cs="Arial"/>
          <w:sz w:val="24"/>
          <w:szCs w:val="24"/>
        </w:rPr>
        <w:t xml:space="preserve"> (</w:t>
      </w:r>
      <w:proofErr w:type="spellStart"/>
      <w:r w:rsidR="001E5BAD" w:rsidRPr="000E257F">
        <w:rPr>
          <w:rFonts w:ascii="Arial" w:hAnsi="Arial" w:cs="Arial"/>
          <w:sz w:val="24"/>
          <w:szCs w:val="24"/>
        </w:rPr>
        <w:t>Ang</w:t>
      </w:r>
      <w:proofErr w:type="spellEnd"/>
      <w:r w:rsidR="001E5BAD" w:rsidRPr="000E257F">
        <w:rPr>
          <w:rFonts w:ascii="Arial" w:hAnsi="Arial" w:cs="Arial"/>
          <w:sz w:val="24"/>
          <w:szCs w:val="24"/>
        </w:rPr>
        <w:t xml:space="preserve">, </w:t>
      </w:r>
      <w:proofErr w:type="spellStart"/>
      <w:r w:rsidR="001E5BAD" w:rsidRPr="000E257F">
        <w:rPr>
          <w:rFonts w:ascii="Arial" w:hAnsi="Arial" w:cs="Arial"/>
          <w:sz w:val="24"/>
          <w:szCs w:val="24"/>
        </w:rPr>
        <w:t>Kal</w:t>
      </w:r>
      <w:r w:rsidR="00910571">
        <w:rPr>
          <w:rFonts w:ascii="Arial" w:hAnsi="Arial" w:cs="Arial"/>
          <w:sz w:val="24"/>
          <w:szCs w:val="24"/>
        </w:rPr>
        <w:t>et</w:t>
      </w:r>
      <w:r w:rsidR="001E5BAD" w:rsidRPr="000E257F">
        <w:rPr>
          <w:rFonts w:ascii="Arial" w:hAnsi="Arial" w:cs="Arial"/>
          <w:sz w:val="24"/>
          <w:szCs w:val="24"/>
        </w:rPr>
        <w:t>h</w:t>
      </w:r>
      <w:proofErr w:type="spellEnd"/>
      <w:r w:rsidR="001E5BAD" w:rsidRPr="000E257F">
        <w:rPr>
          <w:rFonts w:ascii="Arial" w:hAnsi="Arial" w:cs="Arial"/>
          <w:sz w:val="24"/>
          <w:szCs w:val="24"/>
        </w:rPr>
        <w:t xml:space="preserve">, </w:t>
      </w:r>
      <w:proofErr w:type="spellStart"/>
      <w:r w:rsidR="001E5BAD" w:rsidRPr="000E257F">
        <w:rPr>
          <w:rFonts w:ascii="Arial" w:hAnsi="Arial" w:cs="Arial"/>
          <w:sz w:val="24"/>
          <w:szCs w:val="24"/>
        </w:rPr>
        <w:t>Bigatti</w:t>
      </w:r>
      <w:proofErr w:type="spellEnd"/>
      <w:r w:rsidR="001E5BAD" w:rsidRPr="000E257F">
        <w:rPr>
          <w:rFonts w:ascii="Arial" w:hAnsi="Arial" w:cs="Arial"/>
          <w:sz w:val="24"/>
          <w:szCs w:val="24"/>
        </w:rPr>
        <w:t xml:space="preserve"> et al., 2013</w:t>
      </w:r>
      <w:r w:rsidR="000E3715">
        <w:rPr>
          <w:rFonts w:ascii="Arial" w:hAnsi="Arial" w:cs="Arial"/>
          <w:sz w:val="24"/>
          <w:szCs w:val="24"/>
        </w:rPr>
        <w:t xml:space="preserve">, </w:t>
      </w:r>
      <w:r w:rsidR="003E2846">
        <w:rPr>
          <w:rFonts w:ascii="Arial" w:hAnsi="Arial" w:cs="Arial"/>
          <w:sz w:val="24"/>
          <w:szCs w:val="24"/>
        </w:rPr>
        <w:t>pp.296</w:t>
      </w:r>
      <w:r w:rsidR="001E5BAD" w:rsidRPr="000E257F">
        <w:rPr>
          <w:rFonts w:ascii="Arial" w:hAnsi="Arial" w:cs="Arial"/>
          <w:sz w:val="24"/>
          <w:szCs w:val="24"/>
        </w:rPr>
        <w:t>)</w:t>
      </w:r>
      <w:r w:rsidR="009506B9" w:rsidRPr="000E257F">
        <w:rPr>
          <w:rFonts w:ascii="Arial" w:hAnsi="Arial" w:cs="Arial"/>
          <w:sz w:val="24"/>
          <w:szCs w:val="24"/>
        </w:rPr>
        <w:t>.</w:t>
      </w:r>
    </w:p>
    <w:p w14:paraId="0EE78DCA" w14:textId="77777777" w:rsidR="008F307B" w:rsidRPr="000E257F" w:rsidRDefault="008F307B" w:rsidP="000E257F">
      <w:pPr>
        <w:spacing w:line="360" w:lineRule="auto"/>
        <w:rPr>
          <w:rFonts w:ascii="Arial" w:hAnsi="Arial" w:cs="Arial"/>
          <w:sz w:val="24"/>
          <w:szCs w:val="24"/>
        </w:rPr>
      </w:pPr>
      <w:r w:rsidRPr="000E257F">
        <w:rPr>
          <w:rFonts w:ascii="Arial" w:hAnsi="Arial" w:cs="Arial"/>
          <w:sz w:val="24"/>
          <w:szCs w:val="24"/>
        </w:rPr>
        <w:t>While there is no cure for fibromyalgia, quality of life can be improved by reducing fatigue and pain. The implementation of a collaboratively developed plan by the patient and the provider is the essence of successful management. When fatigue and pain are reduced, one's quality of life improves.</w:t>
      </w:r>
    </w:p>
    <w:p w14:paraId="0596D1EC" w14:textId="522C47FE" w:rsidR="00656C33" w:rsidRPr="000E257F" w:rsidRDefault="008F307B" w:rsidP="000E257F">
      <w:pPr>
        <w:spacing w:line="360" w:lineRule="auto"/>
        <w:rPr>
          <w:rFonts w:ascii="Arial" w:hAnsi="Arial" w:cs="Arial"/>
          <w:sz w:val="24"/>
          <w:szCs w:val="24"/>
        </w:rPr>
      </w:pPr>
      <w:r w:rsidRPr="000E257F">
        <w:rPr>
          <w:rFonts w:ascii="Arial" w:hAnsi="Arial" w:cs="Arial"/>
          <w:sz w:val="24"/>
          <w:szCs w:val="24"/>
        </w:rPr>
        <w:t xml:space="preserve">The key characteristics of the management should include: improving sleep quality through the prudent use of medication that raises the body's level of serotonin, thus reducing fatigue and pain through complementary modalities such as </w:t>
      </w:r>
      <w:r w:rsidR="003604AE" w:rsidRPr="000E257F">
        <w:rPr>
          <w:rFonts w:ascii="Arial" w:hAnsi="Arial" w:cs="Arial"/>
          <w:sz w:val="24"/>
          <w:szCs w:val="24"/>
        </w:rPr>
        <w:t>exercise</w:t>
      </w:r>
      <w:r w:rsidRPr="000E257F">
        <w:rPr>
          <w:rFonts w:ascii="Arial" w:hAnsi="Arial" w:cs="Arial"/>
          <w:sz w:val="24"/>
          <w:szCs w:val="24"/>
        </w:rPr>
        <w:t>, physical therapy, relaxation techniques such as mediation, massaging, and biofeedback</w:t>
      </w:r>
      <w:r w:rsidR="00220064" w:rsidRPr="000E257F">
        <w:rPr>
          <w:rFonts w:ascii="Arial" w:hAnsi="Arial" w:cs="Arial"/>
          <w:sz w:val="24"/>
          <w:szCs w:val="24"/>
        </w:rPr>
        <w:t xml:space="preserve"> (Smith, 1998</w:t>
      </w:r>
      <w:r w:rsidR="008C544C">
        <w:rPr>
          <w:rFonts w:ascii="Arial" w:hAnsi="Arial" w:cs="Arial"/>
          <w:sz w:val="24"/>
          <w:szCs w:val="24"/>
        </w:rPr>
        <w:t>, pp.1310-1313</w:t>
      </w:r>
      <w:r w:rsidR="003604AE" w:rsidRPr="000E257F">
        <w:rPr>
          <w:rFonts w:ascii="Arial" w:hAnsi="Arial" w:cs="Arial"/>
          <w:sz w:val="24"/>
          <w:szCs w:val="24"/>
        </w:rPr>
        <w:t>)</w:t>
      </w:r>
      <w:r w:rsidRPr="000E257F">
        <w:rPr>
          <w:rFonts w:ascii="Arial" w:hAnsi="Arial" w:cs="Arial"/>
          <w:sz w:val="24"/>
          <w:szCs w:val="24"/>
        </w:rPr>
        <w:t>.</w:t>
      </w:r>
    </w:p>
    <w:p w14:paraId="110FECBE" w14:textId="11D59877" w:rsidR="005A1D80" w:rsidRPr="000E257F" w:rsidRDefault="005A1D80" w:rsidP="000E257F">
      <w:pPr>
        <w:spacing w:line="360" w:lineRule="auto"/>
        <w:rPr>
          <w:rFonts w:ascii="Arial" w:hAnsi="Arial" w:cs="Arial"/>
          <w:sz w:val="24"/>
          <w:szCs w:val="24"/>
        </w:rPr>
      </w:pPr>
    </w:p>
    <w:p w14:paraId="2FD64ACD" w14:textId="4B0079B5" w:rsidR="00CF4B41" w:rsidRPr="000E257F" w:rsidRDefault="00CF4B41" w:rsidP="000E257F">
      <w:pPr>
        <w:pStyle w:val="Heading1"/>
        <w:spacing w:line="360" w:lineRule="auto"/>
        <w:rPr>
          <w:rFonts w:ascii="Arial" w:hAnsi="Arial" w:cs="Arial"/>
          <w:color w:val="auto"/>
          <w:sz w:val="24"/>
          <w:szCs w:val="24"/>
        </w:rPr>
      </w:pPr>
    </w:p>
    <w:p w14:paraId="6A8CB7D0" w14:textId="77777777" w:rsidR="00CF4B41" w:rsidRPr="000E257F" w:rsidRDefault="00CF4B41" w:rsidP="000E257F">
      <w:pPr>
        <w:pStyle w:val="Heading1"/>
        <w:spacing w:line="360" w:lineRule="auto"/>
        <w:rPr>
          <w:rFonts w:ascii="Arial" w:hAnsi="Arial" w:cs="Arial"/>
          <w:b/>
          <w:bCs/>
          <w:color w:val="auto"/>
          <w:sz w:val="24"/>
          <w:szCs w:val="24"/>
          <w:u w:val="single"/>
        </w:rPr>
      </w:pPr>
      <w:bookmarkStart w:id="4" w:name="_Toc85451120"/>
      <w:r w:rsidRPr="000E257F">
        <w:rPr>
          <w:rFonts w:ascii="Arial" w:hAnsi="Arial" w:cs="Arial"/>
          <w:b/>
          <w:bCs/>
          <w:color w:val="auto"/>
          <w:sz w:val="24"/>
          <w:szCs w:val="24"/>
          <w:u w:val="single"/>
        </w:rPr>
        <w:t>Conclusion</w:t>
      </w:r>
      <w:bookmarkEnd w:id="4"/>
    </w:p>
    <w:p w14:paraId="33748FD6" w14:textId="77777777" w:rsidR="00CF4B41" w:rsidRPr="000E257F" w:rsidRDefault="00CF4B41" w:rsidP="000E257F">
      <w:pPr>
        <w:spacing w:line="360" w:lineRule="auto"/>
        <w:rPr>
          <w:rFonts w:ascii="Arial" w:hAnsi="Arial" w:cs="Arial"/>
          <w:sz w:val="24"/>
          <w:szCs w:val="24"/>
        </w:rPr>
      </w:pPr>
    </w:p>
    <w:p w14:paraId="19BEE674" w14:textId="7E3E9EF2" w:rsidR="00CF4B41" w:rsidRPr="000E257F" w:rsidRDefault="00CF4B41" w:rsidP="000E257F">
      <w:pPr>
        <w:spacing w:line="360" w:lineRule="auto"/>
        <w:rPr>
          <w:rFonts w:ascii="Arial" w:hAnsi="Arial" w:cs="Arial"/>
          <w:sz w:val="24"/>
          <w:szCs w:val="24"/>
        </w:rPr>
      </w:pPr>
      <w:r w:rsidRPr="000E257F">
        <w:rPr>
          <w:rFonts w:ascii="Arial" w:hAnsi="Arial" w:cs="Arial"/>
          <w:sz w:val="24"/>
          <w:szCs w:val="24"/>
        </w:rPr>
        <w:t>Fibromyalgia is a chronic pain disorder characterised by widespread musculoskeletal pain, as well as fatigue, sleep, memory, and mood issues.</w:t>
      </w:r>
    </w:p>
    <w:p w14:paraId="4364949D" w14:textId="6184C13D" w:rsidR="009F687E" w:rsidRPr="000E257F" w:rsidRDefault="006F717F" w:rsidP="000E257F">
      <w:pPr>
        <w:spacing w:line="360" w:lineRule="auto"/>
        <w:rPr>
          <w:rFonts w:ascii="Arial" w:hAnsi="Arial" w:cs="Arial"/>
          <w:sz w:val="24"/>
          <w:szCs w:val="24"/>
        </w:rPr>
      </w:pPr>
      <w:r w:rsidRPr="000E257F">
        <w:rPr>
          <w:rFonts w:ascii="Arial" w:hAnsi="Arial" w:cs="Arial"/>
          <w:sz w:val="24"/>
          <w:szCs w:val="24"/>
        </w:rPr>
        <w:t>Chronic fatigue syndrome and fibromyalgia share symptoms such as chronicity, graphics, and treatments. According to research, the central nervous system is primarily involved in these disorders in terms of pain, fatigue, and sleep disturbances. Several central nervous system components appear to be involved, including the hypothalamic pituitary, pain-processing pathways, and autonomic nervous system. These abnormalities may be linked to the onset and symptoms of these conditions.</w:t>
      </w:r>
    </w:p>
    <w:p w14:paraId="2E76781C" w14:textId="44A3D15B" w:rsidR="00CF4B41" w:rsidRPr="000E257F" w:rsidRDefault="004767B7" w:rsidP="000E257F">
      <w:pPr>
        <w:spacing w:line="360" w:lineRule="auto"/>
        <w:rPr>
          <w:rFonts w:ascii="Arial" w:hAnsi="Arial" w:cs="Arial"/>
          <w:sz w:val="24"/>
          <w:szCs w:val="24"/>
        </w:rPr>
      </w:pPr>
      <w:r w:rsidRPr="000E257F">
        <w:rPr>
          <w:rFonts w:ascii="Arial" w:hAnsi="Arial" w:cs="Arial"/>
          <w:sz w:val="24"/>
          <w:szCs w:val="24"/>
        </w:rPr>
        <w:t xml:space="preserve">Continuing </w:t>
      </w:r>
      <w:r w:rsidR="005C6B56" w:rsidRPr="000E257F">
        <w:rPr>
          <w:rFonts w:ascii="Arial" w:hAnsi="Arial" w:cs="Arial"/>
          <w:sz w:val="24"/>
          <w:szCs w:val="24"/>
        </w:rPr>
        <w:t xml:space="preserve">research is being conducted to determine whether the other cardinal symptoms of fibromyalgia, such as fatigue and non-restorative sleep, can be explained by central amplification, or if they are caused by another pathophysiological process. </w:t>
      </w:r>
      <w:r w:rsidR="00FB6324" w:rsidRPr="000E257F">
        <w:rPr>
          <w:rFonts w:ascii="Arial" w:hAnsi="Arial" w:cs="Arial"/>
          <w:sz w:val="24"/>
          <w:szCs w:val="24"/>
        </w:rPr>
        <w:t xml:space="preserve">Equivalent </w:t>
      </w:r>
      <w:r w:rsidR="005C6B56" w:rsidRPr="000E257F">
        <w:rPr>
          <w:rFonts w:ascii="Arial" w:hAnsi="Arial" w:cs="Arial"/>
          <w:sz w:val="24"/>
          <w:szCs w:val="24"/>
        </w:rPr>
        <w:t xml:space="preserve">neurotransmitter abnormalities may cause a variety of associated symptoms, including some of the </w:t>
      </w:r>
      <w:r w:rsidR="00FB6324" w:rsidRPr="000E257F">
        <w:rPr>
          <w:rFonts w:ascii="Arial" w:hAnsi="Arial" w:cs="Arial"/>
          <w:sz w:val="24"/>
          <w:szCs w:val="24"/>
        </w:rPr>
        <w:t xml:space="preserve">most common </w:t>
      </w:r>
      <w:r w:rsidR="005C6B56" w:rsidRPr="000E257F">
        <w:rPr>
          <w:rFonts w:ascii="Arial" w:hAnsi="Arial" w:cs="Arial"/>
          <w:sz w:val="24"/>
          <w:szCs w:val="24"/>
        </w:rPr>
        <w:t>symptoms of fibromyalgia</w:t>
      </w:r>
      <w:r w:rsidR="00355470" w:rsidRPr="000E257F">
        <w:rPr>
          <w:rFonts w:ascii="Arial" w:hAnsi="Arial" w:cs="Arial"/>
          <w:sz w:val="24"/>
          <w:szCs w:val="24"/>
        </w:rPr>
        <w:t xml:space="preserve"> (Daniel </w:t>
      </w:r>
      <w:r w:rsidR="008C544C">
        <w:rPr>
          <w:rFonts w:ascii="Arial" w:hAnsi="Arial" w:cs="Arial"/>
          <w:sz w:val="24"/>
          <w:szCs w:val="24"/>
        </w:rPr>
        <w:t xml:space="preserve">and </w:t>
      </w:r>
      <w:proofErr w:type="spellStart"/>
      <w:r w:rsidR="008C544C">
        <w:rPr>
          <w:rFonts w:ascii="Arial" w:hAnsi="Arial" w:cs="Arial"/>
          <w:sz w:val="24"/>
          <w:szCs w:val="24"/>
        </w:rPr>
        <w:t>Pirotta</w:t>
      </w:r>
      <w:proofErr w:type="spellEnd"/>
      <w:r w:rsidR="008C544C">
        <w:rPr>
          <w:rFonts w:ascii="Arial" w:hAnsi="Arial" w:cs="Arial"/>
          <w:sz w:val="24"/>
          <w:szCs w:val="24"/>
        </w:rPr>
        <w:t>, 2011</w:t>
      </w:r>
      <w:r w:rsidR="00615B2A">
        <w:rPr>
          <w:rFonts w:ascii="Arial" w:hAnsi="Arial" w:cs="Arial"/>
          <w:sz w:val="24"/>
          <w:szCs w:val="24"/>
        </w:rPr>
        <w:t xml:space="preserve">, </w:t>
      </w:r>
      <w:r w:rsidR="00CA3E73">
        <w:rPr>
          <w:rFonts w:ascii="Arial" w:hAnsi="Arial" w:cs="Arial"/>
          <w:sz w:val="24"/>
          <w:szCs w:val="24"/>
        </w:rPr>
        <w:t>pp.712-716</w:t>
      </w:r>
      <w:r w:rsidR="00355470" w:rsidRPr="000E257F">
        <w:rPr>
          <w:rFonts w:ascii="Arial" w:hAnsi="Arial" w:cs="Arial"/>
          <w:sz w:val="24"/>
          <w:szCs w:val="24"/>
        </w:rPr>
        <w:t>)</w:t>
      </w:r>
      <w:r w:rsidR="005C6B56" w:rsidRPr="000E257F">
        <w:rPr>
          <w:rFonts w:ascii="Arial" w:hAnsi="Arial" w:cs="Arial"/>
          <w:sz w:val="24"/>
          <w:szCs w:val="24"/>
        </w:rPr>
        <w:t>.</w:t>
      </w:r>
    </w:p>
    <w:p w14:paraId="703E68CC" w14:textId="25473FCA" w:rsidR="00CF4B41" w:rsidRDefault="00CF4B41">
      <w:pPr>
        <w:rPr>
          <w:rFonts w:ascii="Arial" w:hAnsi="Arial" w:cs="Arial"/>
          <w:sz w:val="24"/>
          <w:szCs w:val="24"/>
        </w:rPr>
      </w:pPr>
    </w:p>
    <w:p w14:paraId="3966EE97" w14:textId="3CDBF843" w:rsidR="00CF4B41" w:rsidRDefault="00CF4B41">
      <w:pPr>
        <w:rPr>
          <w:rFonts w:ascii="Arial" w:hAnsi="Arial" w:cs="Arial"/>
          <w:sz w:val="24"/>
          <w:szCs w:val="24"/>
        </w:rPr>
      </w:pPr>
    </w:p>
    <w:p w14:paraId="5DD00146" w14:textId="0FCDB998" w:rsidR="00CF4B41" w:rsidRDefault="00CF4B41">
      <w:pPr>
        <w:rPr>
          <w:rFonts w:ascii="Arial" w:hAnsi="Arial" w:cs="Arial"/>
          <w:sz w:val="24"/>
          <w:szCs w:val="24"/>
        </w:rPr>
      </w:pPr>
    </w:p>
    <w:p w14:paraId="6255A38E" w14:textId="0A70664A" w:rsidR="00CF4B41" w:rsidRDefault="00CF4B41">
      <w:pPr>
        <w:rPr>
          <w:rFonts w:ascii="Arial" w:hAnsi="Arial" w:cs="Arial"/>
          <w:sz w:val="24"/>
          <w:szCs w:val="24"/>
        </w:rPr>
      </w:pPr>
    </w:p>
    <w:p w14:paraId="1510E759" w14:textId="4487F93B" w:rsidR="00CF4B41" w:rsidRDefault="00CF4B41">
      <w:pPr>
        <w:rPr>
          <w:rFonts w:ascii="Arial" w:hAnsi="Arial" w:cs="Arial"/>
          <w:sz w:val="24"/>
          <w:szCs w:val="24"/>
        </w:rPr>
      </w:pPr>
    </w:p>
    <w:p w14:paraId="2F71133E" w14:textId="1FFBFDF4" w:rsidR="00CF4B41" w:rsidRDefault="00CF4B41">
      <w:pPr>
        <w:rPr>
          <w:rFonts w:ascii="Arial" w:hAnsi="Arial" w:cs="Arial"/>
          <w:sz w:val="24"/>
          <w:szCs w:val="24"/>
        </w:rPr>
      </w:pPr>
    </w:p>
    <w:p w14:paraId="214A379C" w14:textId="37441777" w:rsidR="00CF4B41" w:rsidRDefault="00CF4B41">
      <w:pPr>
        <w:rPr>
          <w:rFonts w:ascii="Arial" w:hAnsi="Arial" w:cs="Arial"/>
          <w:sz w:val="24"/>
          <w:szCs w:val="24"/>
        </w:rPr>
      </w:pPr>
    </w:p>
    <w:p w14:paraId="4A45081F" w14:textId="55556993" w:rsidR="00CF4B41" w:rsidRDefault="00CF4B41">
      <w:pPr>
        <w:rPr>
          <w:rFonts w:ascii="Arial" w:hAnsi="Arial" w:cs="Arial"/>
          <w:sz w:val="24"/>
          <w:szCs w:val="24"/>
        </w:rPr>
      </w:pPr>
    </w:p>
    <w:p w14:paraId="48BFFDD9" w14:textId="087A58AF" w:rsidR="00CF4B41" w:rsidRDefault="00CF4B41">
      <w:pPr>
        <w:rPr>
          <w:rFonts w:ascii="Arial" w:hAnsi="Arial" w:cs="Arial"/>
          <w:sz w:val="24"/>
          <w:szCs w:val="24"/>
        </w:rPr>
      </w:pPr>
    </w:p>
    <w:p w14:paraId="58A8E5CC" w14:textId="6284B419" w:rsidR="00CF4B41" w:rsidRDefault="00CF4B41">
      <w:pPr>
        <w:rPr>
          <w:rFonts w:ascii="Arial" w:hAnsi="Arial" w:cs="Arial"/>
          <w:sz w:val="24"/>
          <w:szCs w:val="24"/>
        </w:rPr>
      </w:pPr>
    </w:p>
    <w:p w14:paraId="17FE1FFE" w14:textId="0B1DFEE3" w:rsidR="00CF4B41" w:rsidRDefault="00CF4B41">
      <w:pPr>
        <w:rPr>
          <w:rFonts w:ascii="Arial" w:hAnsi="Arial" w:cs="Arial"/>
          <w:sz w:val="24"/>
          <w:szCs w:val="24"/>
        </w:rPr>
      </w:pPr>
    </w:p>
    <w:p w14:paraId="7DE9F5E5" w14:textId="77777777" w:rsidR="000E257F" w:rsidRDefault="000E257F">
      <w:pPr>
        <w:rPr>
          <w:rFonts w:ascii="Arial" w:hAnsi="Arial" w:cs="Arial"/>
          <w:sz w:val="24"/>
          <w:szCs w:val="24"/>
        </w:rPr>
      </w:pPr>
    </w:p>
    <w:p w14:paraId="21F98D77" w14:textId="77777777" w:rsidR="00910571" w:rsidRPr="00910571" w:rsidRDefault="00CF4B41" w:rsidP="00910571">
      <w:pPr>
        <w:rPr>
          <w:rFonts w:ascii="Arial" w:hAnsi="Arial" w:cs="Arial"/>
          <w:color w:val="222222"/>
          <w:sz w:val="20"/>
          <w:szCs w:val="20"/>
          <w:shd w:val="clear" w:color="auto" w:fill="FFFFFF"/>
        </w:rPr>
      </w:pPr>
      <w:r w:rsidRPr="00CF4B41">
        <w:rPr>
          <w:rFonts w:ascii="Arial" w:hAnsi="Arial" w:cs="Arial"/>
          <w:b/>
          <w:bCs/>
          <w:sz w:val="24"/>
          <w:szCs w:val="24"/>
          <w:u w:val="single"/>
        </w:rPr>
        <w:t>References</w:t>
      </w:r>
      <w:r w:rsidRPr="00DC641A">
        <w:rPr>
          <w:rFonts w:ascii="Arial" w:hAnsi="Arial" w:cs="Arial"/>
          <w:color w:val="222222"/>
          <w:sz w:val="20"/>
          <w:szCs w:val="20"/>
          <w:shd w:val="clear" w:color="auto" w:fill="FFFFFF"/>
        </w:rPr>
        <w:t xml:space="preserve"> </w:t>
      </w:r>
    </w:p>
    <w:p w14:paraId="0EDB9590" w14:textId="77777777" w:rsidR="004D036E" w:rsidRDefault="004D036E" w:rsidP="00DC641A">
      <w:pPr>
        <w:rPr>
          <w:rFonts w:ascii="Arial" w:hAnsi="Arial" w:cs="Arial"/>
          <w:color w:val="222222"/>
          <w:sz w:val="20"/>
          <w:szCs w:val="20"/>
          <w:shd w:val="clear" w:color="auto" w:fill="FFFFFF"/>
        </w:rPr>
      </w:pPr>
    </w:p>
    <w:p w14:paraId="12FB5671" w14:textId="77DADA67" w:rsidR="00DC641A" w:rsidRPr="008C07B5" w:rsidRDefault="00DC641A" w:rsidP="00DC641A">
      <w:pPr>
        <w:rPr>
          <w:rFonts w:ascii="Arial" w:hAnsi="Arial" w:cs="Arial"/>
        </w:rPr>
      </w:pPr>
      <w:proofErr w:type="spellStart"/>
      <w:r w:rsidRPr="008C07B5">
        <w:rPr>
          <w:rFonts w:ascii="Arial" w:hAnsi="Arial" w:cs="Arial"/>
        </w:rPr>
        <w:t>Ablin</w:t>
      </w:r>
      <w:proofErr w:type="spellEnd"/>
      <w:r w:rsidRPr="008C07B5">
        <w:rPr>
          <w:rFonts w:ascii="Arial" w:hAnsi="Arial" w:cs="Arial"/>
        </w:rPr>
        <w:t xml:space="preserve">, J.N., </w:t>
      </w:r>
      <w:proofErr w:type="spellStart"/>
      <w:r w:rsidRPr="008C07B5">
        <w:rPr>
          <w:rFonts w:ascii="Arial" w:hAnsi="Arial" w:cs="Arial"/>
        </w:rPr>
        <w:t>Buskila</w:t>
      </w:r>
      <w:proofErr w:type="spellEnd"/>
      <w:r w:rsidRPr="008C07B5">
        <w:rPr>
          <w:rFonts w:ascii="Arial" w:hAnsi="Arial" w:cs="Arial"/>
        </w:rPr>
        <w:t xml:space="preserve">, D. and </w:t>
      </w:r>
      <w:proofErr w:type="spellStart"/>
      <w:r w:rsidRPr="008C07B5">
        <w:rPr>
          <w:rFonts w:ascii="Arial" w:hAnsi="Arial" w:cs="Arial"/>
        </w:rPr>
        <w:t>Clauw</w:t>
      </w:r>
      <w:proofErr w:type="spellEnd"/>
      <w:r w:rsidRPr="008C07B5">
        <w:rPr>
          <w:rFonts w:ascii="Arial" w:hAnsi="Arial" w:cs="Arial"/>
        </w:rPr>
        <w:t>, D.J., 2009. Biomarkers in fibromyalgia. Current pain and headache reports, 13(5), pp.343-349.</w:t>
      </w:r>
    </w:p>
    <w:p w14:paraId="11B8471B" w14:textId="318F6B8D" w:rsidR="009910B9" w:rsidRPr="008C07B5" w:rsidRDefault="00DC641A" w:rsidP="009910B9">
      <w:pPr>
        <w:rPr>
          <w:rFonts w:ascii="Arial" w:hAnsi="Arial" w:cs="Arial"/>
        </w:rPr>
      </w:pPr>
      <w:proofErr w:type="spellStart"/>
      <w:r w:rsidRPr="008C07B5">
        <w:rPr>
          <w:rFonts w:ascii="Arial" w:hAnsi="Arial" w:cs="Arial"/>
        </w:rPr>
        <w:t>Ang</w:t>
      </w:r>
      <w:proofErr w:type="spellEnd"/>
      <w:r w:rsidRPr="008C07B5">
        <w:rPr>
          <w:rFonts w:ascii="Arial" w:hAnsi="Arial" w:cs="Arial"/>
        </w:rPr>
        <w:t xml:space="preserve">, D.C., </w:t>
      </w:r>
      <w:proofErr w:type="spellStart"/>
      <w:r w:rsidRPr="008C07B5">
        <w:rPr>
          <w:rFonts w:ascii="Arial" w:hAnsi="Arial" w:cs="Arial"/>
        </w:rPr>
        <w:t>Kaleth</w:t>
      </w:r>
      <w:proofErr w:type="spellEnd"/>
      <w:r w:rsidRPr="008C07B5">
        <w:rPr>
          <w:rFonts w:ascii="Arial" w:hAnsi="Arial" w:cs="Arial"/>
        </w:rPr>
        <w:t xml:space="preserve">, A.S., </w:t>
      </w:r>
      <w:proofErr w:type="spellStart"/>
      <w:r w:rsidRPr="008C07B5">
        <w:rPr>
          <w:rFonts w:ascii="Arial" w:hAnsi="Arial" w:cs="Arial"/>
        </w:rPr>
        <w:t>Bigatti</w:t>
      </w:r>
      <w:proofErr w:type="spellEnd"/>
      <w:r w:rsidRPr="008C07B5">
        <w:rPr>
          <w:rFonts w:ascii="Arial" w:hAnsi="Arial" w:cs="Arial"/>
        </w:rPr>
        <w:t xml:space="preserve">, S., </w:t>
      </w:r>
      <w:proofErr w:type="spellStart"/>
      <w:r w:rsidRPr="008C07B5">
        <w:rPr>
          <w:rFonts w:ascii="Arial" w:hAnsi="Arial" w:cs="Arial"/>
        </w:rPr>
        <w:t>Mazzuca</w:t>
      </w:r>
      <w:proofErr w:type="spellEnd"/>
      <w:r w:rsidRPr="008C07B5">
        <w:rPr>
          <w:rFonts w:ascii="Arial" w:hAnsi="Arial" w:cs="Arial"/>
        </w:rPr>
        <w:t xml:space="preserve">, S.A., Jensen, M.P., </w:t>
      </w:r>
      <w:proofErr w:type="spellStart"/>
      <w:r w:rsidRPr="008C07B5">
        <w:rPr>
          <w:rFonts w:ascii="Arial" w:hAnsi="Arial" w:cs="Arial"/>
        </w:rPr>
        <w:t>Hilligoss</w:t>
      </w:r>
      <w:proofErr w:type="spellEnd"/>
      <w:r w:rsidRPr="008C07B5">
        <w:rPr>
          <w:rFonts w:ascii="Arial" w:hAnsi="Arial" w:cs="Arial"/>
        </w:rPr>
        <w:t xml:space="preserve">, J., </w:t>
      </w:r>
      <w:proofErr w:type="spellStart"/>
      <w:r w:rsidRPr="008C07B5">
        <w:rPr>
          <w:rFonts w:ascii="Arial" w:hAnsi="Arial" w:cs="Arial"/>
        </w:rPr>
        <w:t>Slaven</w:t>
      </w:r>
      <w:proofErr w:type="spellEnd"/>
      <w:r w:rsidRPr="008C07B5">
        <w:rPr>
          <w:rFonts w:ascii="Arial" w:hAnsi="Arial" w:cs="Arial"/>
        </w:rPr>
        <w:t xml:space="preserve">, J. and </w:t>
      </w:r>
      <w:proofErr w:type="spellStart"/>
      <w:r w:rsidRPr="008C07B5">
        <w:rPr>
          <w:rFonts w:ascii="Arial" w:hAnsi="Arial" w:cs="Arial"/>
        </w:rPr>
        <w:t>Saha</w:t>
      </w:r>
      <w:proofErr w:type="spellEnd"/>
      <w:r w:rsidRPr="008C07B5">
        <w:rPr>
          <w:rFonts w:ascii="Arial" w:hAnsi="Arial" w:cs="Arial"/>
        </w:rPr>
        <w:t>, C., 2013. Research to encourage exercise for fibromyalgia (REEF): use of motivational interviewing, outcomes from a randomized controlled trial. The Clinical journal of pain, 29(4), p.296.</w:t>
      </w:r>
    </w:p>
    <w:p w14:paraId="2C89240B" w14:textId="7FE3A061" w:rsidR="00DC641A" w:rsidRPr="008C07B5" w:rsidRDefault="007E08B7">
      <w:pPr>
        <w:rPr>
          <w:rFonts w:ascii="Arial" w:hAnsi="Arial" w:cs="Arial"/>
        </w:rPr>
      </w:pPr>
      <w:r w:rsidRPr="008C07B5">
        <w:rPr>
          <w:rFonts w:ascii="Arial" w:hAnsi="Arial" w:cs="Arial"/>
        </w:rPr>
        <w:t xml:space="preserve">Arnold, L.M., Stanford, S.B., </w:t>
      </w:r>
      <w:proofErr w:type="spellStart"/>
      <w:r w:rsidRPr="008C07B5">
        <w:rPr>
          <w:rFonts w:ascii="Arial" w:hAnsi="Arial" w:cs="Arial"/>
        </w:rPr>
        <w:t>Welge</w:t>
      </w:r>
      <w:proofErr w:type="spellEnd"/>
      <w:r w:rsidRPr="008C07B5">
        <w:rPr>
          <w:rFonts w:ascii="Arial" w:hAnsi="Arial" w:cs="Arial"/>
        </w:rPr>
        <w:t xml:space="preserve">, J.A. and </w:t>
      </w:r>
      <w:proofErr w:type="spellStart"/>
      <w:r w:rsidRPr="008C07B5">
        <w:rPr>
          <w:rFonts w:ascii="Arial" w:hAnsi="Arial" w:cs="Arial"/>
        </w:rPr>
        <w:t>Crofford</w:t>
      </w:r>
      <w:proofErr w:type="spellEnd"/>
      <w:r w:rsidRPr="008C07B5">
        <w:rPr>
          <w:rFonts w:ascii="Arial" w:hAnsi="Arial" w:cs="Arial"/>
        </w:rPr>
        <w:t>, L.J., 2012. Development and testing of the fibromyalgia diagnostic screen for primary care. Journal of women's health, 21(2), pp.231-239.</w:t>
      </w:r>
    </w:p>
    <w:tbl>
      <w:tblPr>
        <w:tblW w:w="6564" w:type="dxa"/>
        <w:shd w:val="clear" w:color="auto" w:fill="FFFFFF"/>
        <w:tblCellMar>
          <w:left w:w="0" w:type="dxa"/>
          <w:right w:w="0" w:type="dxa"/>
        </w:tblCellMar>
        <w:tblLook w:val="04A0" w:firstRow="1" w:lastRow="0" w:firstColumn="1" w:lastColumn="0" w:noHBand="0" w:noVBand="1"/>
      </w:tblPr>
      <w:tblGrid>
        <w:gridCol w:w="6564"/>
      </w:tblGrid>
      <w:tr w:rsidR="004A1609" w:rsidRPr="008C07B5" w14:paraId="280DFA43" w14:textId="77777777" w:rsidTr="004D3029">
        <w:trPr>
          <w:trHeight w:val="80"/>
        </w:trPr>
        <w:tc>
          <w:tcPr>
            <w:tcW w:w="0" w:type="auto"/>
            <w:shd w:val="clear" w:color="auto" w:fill="FFFFFF"/>
            <w:vAlign w:val="center"/>
            <w:hideMark/>
          </w:tcPr>
          <w:p w14:paraId="1566E939" w14:textId="77777777" w:rsidR="004A1609" w:rsidRPr="008C07B5" w:rsidRDefault="004A1609" w:rsidP="00E12CAC">
            <w:pPr>
              <w:rPr>
                <w:rFonts w:ascii="Arial" w:hAnsi="Arial" w:cs="Arial"/>
              </w:rPr>
            </w:pPr>
          </w:p>
        </w:tc>
      </w:tr>
      <w:tr w:rsidR="004A1609" w:rsidRPr="008C07B5" w14:paraId="213E061A" w14:textId="77777777" w:rsidTr="00160CE4">
        <w:tc>
          <w:tcPr>
            <w:tcW w:w="0" w:type="auto"/>
            <w:shd w:val="clear" w:color="auto" w:fill="FFFFFF"/>
            <w:tcMar>
              <w:top w:w="120" w:type="dxa"/>
              <w:left w:w="0" w:type="dxa"/>
              <w:bottom w:w="120" w:type="dxa"/>
              <w:right w:w="0" w:type="dxa"/>
            </w:tcMar>
            <w:hideMark/>
          </w:tcPr>
          <w:p w14:paraId="288E88E8" w14:textId="77777777" w:rsidR="004D3029" w:rsidRPr="008C07B5" w:rsidRDefault="004A1609" w:rsidP="004D3029">
            <w:pPr>
              <w:rPr>
                <w:rFonts w:ascii="Arial" w:hAnsi="Arial" w:cs="Arial"/>
              </w:rPr>
            </w:pPr>
            <w:proofErr w:type="spellStart"/>
            <w:r w:rsidRPr="008C07B5">
              <w:rPr>
                <w:rFonts w:ascii="Arial" w:hAnsi="Arial" w:cs="Arial"/>
              </w:rPr>
              <w:t>Baraniuk</w:t>
            </w:r>
            <w:proofErr w:type="spellEnd"/>
            <w:r w:rsidRPr="008C07B5">
              <w:rPr>
                <w:rFonts w:ascii="Arial" w:hAnsi="Arial" w:cs="Arial"/>
              </w:rPr>
              <w:t xml:space="preserve">, J.N., Whalen, G., Cunningham, J. and </w:t>
            </w:r>
            <w:proofErr w:type="spellStart"/>
            <w:r w:rsidRPr="008C07B5">
              <w:rPr>
                <w:rFonts w:ascii="Arial" w:hAnsi="Arial" w:cs="Arial"/>
              </w:rPr>
              <w:t>Clauw</w:t>
            </w:r>
            <w:proofErr w:type="spellEnd"/>
            <w:r w:rsidRPr="008C07B5">
              <w:rPr>
                <w:rFonts w:ascii="Arial" w:hAnsi="Arial" w:cs="Arial"/>
              </w:rPr>
              <w:t>, D.J., 2004. Cerebrospinal fluid levels of opioid peptides in fibromyalgia and chronic low back pain. BMC musculoskeletal disorders, 5(1), pp.1-7.</w:t>
            </w:r>
            <w:r w:rsidR="004D3029" w:rsidRPr="008C07B5">
              <w:rPr>
                <w:rFonts w:ascii="Arial" w:hAnsi="Arial" w:cs="Arial"/>
              </w:rPr>
              <w:t xml:space="preserve"> </w:t>
            </w:r>
          </w:p>
          <w:p w14:paraId="2BD5233B" w14:textId="192889C4" w:rsidR="00910571" w:rsidRPr="008C07B5" w:rsidRDefault="004D3029" w:rsidP="00910571">
            <w:pPr>
              <w:rPr>
                <w:rFonts w:ascii="Arial" w:hAnsi="Arial" w:cs="Arial"/>
              </w:rPr>
            </w:pPr>
            <w:r w:rsidRPr="008C07B5">
              <w:rPr>
                <w:rFonts w:ascii="Arial" w:hAnsi="Arial" w:cs="Arial"/>
              </w:rPr>
              <w:t xml:space="preserve">Daniel, D., &amp; </w:t>
            </w:r>
            <w:proofErr w:type="spellStart"/>
            <w:r w:rsidRPr="008C07B5">
              <w:rPr>
                <w:rFonts w:ascii="Arial" w:hAnsi="Arial" w:cs="Arial"/>
              </w:rPr>
              <w:t>Pirotta</w:t>
            </w:r>
            <w:proofErr w:type="spellEnd"/>
            <w:r w:rsidRPr="008C07B5">
              <w:rPr>
                <w:rFonts w:ascii="Arial" w:hAnsi="Arial" w:cs="Arial"/>
              </w:rPr>
              <w:t xml:space="preserve">, M. V. (2011). Fibromyalgia: Should we be testing and treating for vitamin D deficiency?. Australian family physician, 40(9), </w:t>
            </w:r>
            <w:r w:rsidR="00B938DD">
              <w:rPr>
                <w:rFonts w:ascii="Arial" w:hAnsi="Arial" w:cs="Arial"/>
              </w:rPr>
              <w:t xml:space="preserve">pp. </w:t>
            </w:r>
            <w:r w:rsidRPr="008C07B5">
              <w:rPr>
                <w:rFonts w:ascii="Arial" w:hAnsi="Arial" w:cs="Arial"/>
              </w:rPr>
              <w:t>712-716.</w:t>
            </w:r>
          </w:p>
          <w:p w14:paraId="37D693CC" w14:textId="28E132A0" w:rsidR="00747B09" w:rsidRPr="008C07B5" w:rsidRDefault="00747B09" w:rsidP="008C07B5">
            <w:pPr>
              <w:rPr>
                <w:rFonts w:ascii="Arial" w:hAnsi="Arial" w:cs="Arial"/>
              </w:rPr>
            </w:pPr>
            <w:r w:rsidRPr="008C07B5">
              <w:rPr>
                <w:rFonts w:ascii="Arial" w:hAnsi="Arial" w:cs="Arial"/>
              </w:rPr>
              <w:t>England, N., 2021. NHS England » National collections. [online] England.nhs.uk. Available at: &lt;https://www.england.nhs.uk/contact-us/privacy-notice/how-we-use-your-information/our-services/national-collections/&gt; [Accessed 11 December 2021].</w:t>
            </w:r>
          </w:p>
          <w:p w14:paraId="5DBB0CB4" w14:textId="77777777" w:rsidR="00747B09" w:rsidRPr="008C07B5" w:rsidRDefault="00747B09" w:rsidP="00747B09">
            <w:pPr>
              <w:rPr>
                <w:rFonts w:ascii="Arial" w:hAnsi="Arial" w:cs="Arial"/>
              </w:rPr>
            </w:pPr>
            <w:r w:rsidRPr="008C07B5">
              <w:rPr>
                <w:rFonts w:ascii="Arial" w:hAnsi="Arial" w:cs="Arial"/>
              </w:rPr>
              <w:t>Foltz-</w:t>
            </w:r>
            <w:proofErr w:type="spellStart"/>
            <w:r w:rsidRPr="008C07B5">
              <w:rPr>
                <w:rFonts w:ascii="Arial" w:hAnsi="Arial" w:cs="Arial"/>
              </w:rPr>
              <w:t>Gray</w:t>
            </w:r>
            <w:proofErr w:type="spellEnd"/>
            <w:r w:rsidRPr="008C07B5">
              <w:rPr>
                <w:rFonts w:ascii="Arial" w:hAnsi="Arial" w:cs="Arial"/>
              </w:rPr>
              <w:t>, D., 2021. Fibromyalgia - What You Need to Know. [online] AARP. Available at: &lt;https://www.aarp.org/health/conditions-treatments/info-11-2013/fibromyalgia-what-you-need-to-know.html&gt; [Accessed 11 December 2021].</w:t>
            </w:r>
          </w:p>
          <w:p w14:paraId="169F24CD" w14:textId="6049FEA2" w:rsidR="00747B09" w:rsidRPr="008C07B5" w:rsidRDefault="00747B09" w:rsidP="00747B09">
            <w:pPr>
              <w:rPr>
                <w:rFonts w:ascii="Arial" w:hAnsi="Arial" w:cs="Arial"/>
              </w:rPr>
            </w:pPr>
            <w:r w:rsidRPr="008C07B5">
              <w:rPr>
                <w:rFonts w:ascii="Arial" w:hAnsi="Arial" w:cs="Arial"/>
              </w:rPr>
              <w:t>Goodman, C.C. and Fuller, K.S., 2014. Pathology-E-book: implications for the physical therapist. Elsevier Health Sciences.</w:t>
            </w:r>
          </w:p>
          <w:p w14:paraId="6BE33BAA" w14:textId="5190928B" w:rsidR="00747B09" w:rsidRPr="008C07B5" w:rsidRDefault="00747B09" w:rsidP="008C07B5">
            <w:pPr>
              <w:rPr>
                <w:rFonts w:ascii="Arial" w:hAnsi="Arial" w:cs="Arial"/>
              </w:rPr>
            </w:pPr>
            <w:proofErr w:type="spellStart"/>
            <w:r w:rsidRPr="008C07B5">
              <w:rPr>
                <w:rFonts w:ascii="Arial" w:hAnsi="Arial" w:cs="Arial"/>
              </w:rPr>
              <w:t>KingsFund</w:t>
            </w:r>
            <w:proofErr w:type="spellEnd"/>
            <w:r w:rsidRPr="008C07B5">
              <w:rPr>
                <w:rFonts w:ascii="Arial" w:hAnsi="Arial" w:cs="Arial"/>
              </w:rPr>
              <w:t xml:space="preserve"> 2021. [online] Available at: &lt;https://www.kingsfund.org.uk/publications/using-data-nhs-gdpr&gt; [Accessed 11 December 2021].</w:t>
            </w:r>
          </w:p>
          <w:p w14:paraId="72537797" w14:textId="77777777" w:rsidR="00747B09" w:rsidRPr="008C07B5" w:rsidRDefault="00747B09" w:rsidP="00747B09">
            <w:pPr>
              <w:rPr>
                <w:rFonts w:ascii="Arial" w:hAnsi="Arial" w:cs="Arial"/>
              </w:rPr>
            </w:pPr>
          </w:p>
          <w:p w14:paraId="071FDD5F" w14:textId="77777777" w:rsidR="00747B09" w:rsidRPr="008C07B5" w:rsidRDefault="00747B09" w:rsidP="00747B09">
            <w:pPr>
              <w:rPr>
                <w:rFonts w:ascii="Arial" w:hAnsi="Arial" w:cs="Arial"/>
              </w:rPr>
            </w:pPr>
            <w:r w:rsidRPr="008C07B5">
              <w:rPr>
                <w:rFonts w:ascii="Arial" w:hAnsi="Arial" w:cs="Arial"/>
              </w:rPr>
              <w:t xml:space="preserve">Khalid, S., Simonds, E., </w:t>
            </w:r>
            <w:proofErr w:type="spellStart"/>
            <w:r w:rsidRPr="008C07B5">
              <w:rPr>
                <w:rFonts w:ascii="Arial" w:hAnsi="Arial" w:cs="Arial"/>
              </w:rPr>
              <w:t>Loukas</w:t>
            </w:r>
            <w:proofErr w:type="spellEnd"/>
            <w:r w:rsidRPr="008C07B5">
              <w:rPr>
                <w:rFonts w:ascii="Arial" w:hAnsi="Arial" w:cs="Arial"/>
              </w:rPr>
              <w:t>, M. and Tubbs, R.S., 2018. Retracted: The clinical anatomy of fibromyalgia. Clinical Anatomy, 31(3), pp.387-391</w:t>
            </w:r>
          </w:p>
          <w:p w14:paraId="3DF0DC9D" w14:textId="6C7C4AF8" w:rsidR="00747B09" w:rsidRPr="008C07B5" w:rsidRDefault="00747B09" w:rsidP="008C07B5">
            <w:pPr>
              <w:rPr>
                <w:rFonts w:ascii="Arial" w:hAnsi="Arial" w:cs="Arial"/>
              </w:rPr>
            </w:pPr>
          </w:p>
          <w:p w14:paraId="51BDBB1F" w14:textId="77777777" w:rsidR="008C07B5" w:rsidRPr="008C07B5" w:rsidRDefault="008C07B5" w:rsidP="008C07B5">
            <w:pPr>
              <w:rPr>
                <w:rFonts w:ascii="Arial" w:hAnsi="Arial" w:cs="Arial"/>
              </w:rPr>
            </w:pPr>
            <w:proofErr w:type="spellStart"/>
            <w:r w:rsidRPr="008C07B5">
              <w:rPr>
                <w:rFonts w:ascii="Arial" w:hAnsi="Arial" w:cs="Arial"/>
              </w:rPr>
              <w:t>Majeed</w:t>
            </w:r>
            <w:proofErr w:type="spellEnd"/>
            <w:r w:rsidRPr="008C07B5">
              <w:rPr>
                <w:rFonts w:ascii="Arial" w:hAnsi="Arial" w:cs="Arial"/>
              </w:rPr>
              <w:t xml:space="preserve">, F.A., </w:t>
            </w:r>
            <w:proofErr w:type="spellStart"/>
            <w:r w:rsidRPr="008C07B5">
              <w:rPr>
                <w:rFonts w:ascii="Arial" w:hAnsi="Arial" w:cs="Arial"/>
              </w:rPr>
              <w:t>Chaturvedi</w:t>
            </w:r>
            <w:proofErr w:type="spellEnd"/>
            <w:r w:rsidRPr="008C07B5">
              <w:rPr>
                <w:rFonts w:ascii="Arial" w:hAnsi="Arial" w:cs="Arial"/>
              </w:rPr>
              <w:t>, N., Reading, R. and Ben-</w:t>
            </w:r>
            <w:proofErr w:type="spellStart"/>
            <w:r w:rsidRPr="008C07B5">
              <w:rPr>
                <w:rFonts w:ascii="Arial" w:hAnsi="Arial" w:cs="Arial"/>
              </w:rPr>
              <w:t>Shlomo</w:t>
            </w:r>
            <w:proofErr w:type="spellEnd"/>
            <w:r w:rsidRPr="008C07B5">
              <w:rPr>
                <w:rFonts w:ascii="Arial" w:hAnsi="Arial" w:cs="Arial"/>
              </w:rPr>
              <w:t>, Y., 1994. Equity in the NHS Monitoring and promoting equity in primary and secondary care. BMJ, 308(6941), pp.1426-1429.</w:t>
            </w:r>
          </w:p>
          <w:p w14:paraId="5C4C5544" w14:textId="56B542EB" w:rsidR="00910571" w:rsidRPr="008C07B5" w:rsidRDefault="00747B09" w:rsidP="008C07B5">
            <w:pPr>
              <w:rPr>
                <w:rFonts w:ascii="Arial" w:hAnsi="Arial" w:cs="Arial"/>
              </w:rPr>
            </w:pPr>
            <w:r w:rsidRPr="008C07B5">
              <w:rPr>
                <w:rFonts w:ascii="Arial" w:hAnsi="Arial" w:cs="Arial"/>
              </w:rPr>
              <w:t>NHS Digital. 2021. Individual's rights are respected and supported - NHS Digital. [online] Available at: &lt;https://digital.nhs.uk/hidden-articles/data-security-and-protection-toolkit-assessment-guides/guide-1-personal-confidential-data/individuals-rights-are-respected-and-supported&gt; [Accessed 11 December 2021].</w:t>
            </w:r>
          </w:p>
          <w:p w14:paraId="52A3B7D5" w14:textId="77777777" w:rsidR="008C07B5" w:rsidRPr="008C07B5" w:rsidRDefault="008C07B5" w:rsidP="008C07B5">
            <w:pPr>
              <w:rPr>
                <w:rFonts w:ascii="Arial" w:hAnsi="Arial" w:cs="Arial"/>
              </w:rPr>
            </w:pPr>
          </w:p>
          <w:p w14:paraId="776FF08F" w14:textId="2BC15943" w:rsidR="00747B09" w:rsidRPr="008C07B5" w:rsidRDefault="00747B09" w:rsidP="008C07B5">
            <w:pPr>
              <w:rPr>
                <w:rFonts w:ascii="Arial" w:hAnsi="Arial" w:cs="Arial"/>
              </w:rPr>
            </w:pPr>
            <w:r w:rsidRPr="008C07B5">
              <w:rPr>
                <w:rFonts w:ascii="Arial" w:hAnsi="Arial" w:cs="Arial"/>
              </w:rPr>
              <w:t>Nuffieldhealth.com. 2021. Health Assessments | Nuffield Health. [online] Available at: &lt;https://www.nuffieldhealth.com/health-assessments&gt; [Accessed 11 December 2021].</w:t>
            </w:r>
          </w:p>
          <w:p w14:paraId="42EA76A6" w14:textId="77777777" w:rsidR="00747B09" w:rsidRPr="008C07B5" w:rsidRDefault="00747B09" w:rsidP="004D3029">
            <w:pPr>
              <w:rPr>
                <w:rFonts w:ascii="Arial" w:hAnsi="Arial" w:cs="Arial"/>
              </w:rPr>
            </w:pPr>
          </w:p>
          <w:p w14:paraId="3B46ABEA" w14:textId="2AB55B16" w:rsidR="004A1609" w:rsidRPr="008C07B5" w:rsidRDefault="004A1609" w:rsidP="00E12CAC">
            <w:pPr>
              <w:rPr>
                <w:rFonts w:ascii="Arial" w:hAnsi="Arial" w:cs="Arial"/>
              </w:rPr>
            </w:pPr>
          </w:p>
        </w:tc>
      </w:tr>
      <w:tr w:rsidR="007674F2" w:rsidRPr="008C07B5" w14:paraId="6603DAE6" w14:textId="77777777" w:rsidTr="00160CE4">
        <w:tc>
          <w:tcPr>
            <w:tcW w:w="0" w:type="auto"/>
            <w:shd w:val="clear" w:color="auto" w:fill="FFFFFF"/>
            <w:vAlign w:val="center"/>
            <w:hideMark/>
          </w:tcPr>
          <w:p w14:paraId="3CCED666" w14:textId="77777777" w:rsidR="007674F2" w:rsidRPr="008C07B5" w:rsidRDefault="007674F2" w:rsidP="00E12CAC">
            <w:pPr>
              <w:rPr>
                <w:rFonts w:ascii="Arial" w:hAnsi="Arial" w:cs="Arial"/>
              </w:rPr>
            </w:pPr>
          </w:p>
        </w:tc>
      </w:tr>
      <w:tr w:rsidR="007674F2" w:rsidRPr="008C07B5" w14:paraId="19C31A6D" w14:textId="77777777" w:rsidTr="00160CE4">
        <w:tc>
          <w:tcPr>
            <w:tcW w:w="0" w:type="auto"/>
            <w:shd w:val="clear" w:color="auto" w:fill="FFFFFF"/>
            <w:tcMar>
              <w:top w:w="120" w:type="dxa"/>
              <w:left w:w="0" w:type="dxa"/>
              <w:bottom w:w="120" w:type="dxa"/>
              <w:right w:w="0" w:type="dxa"/>
            </w:tcMar>
            <w:hideMark/>
          </w:tcPr>
          <w:p w14:paraId="3CF18D36" w14:textId="650EE908" w:rsidR="007674F2" w:rsidRPr="008C07B5" w:rsidRDefault="007674F2" w:rsidP="00E12CAC">
            <w:pPr>
              <w:rPr>
                <w:rFonts w:ascii="Arial" w:hAnsi="Arial" w:cs="Arial"/>
              </w:rPr>
            </w:pPr>
            <w:r w:rsidRPr="008C07B5">
              <w:rPr>
                <w:rFonts w:ascii="Arial" w:hAnsi="Arial" w:cs="Arial"/>
              </w:rPr>
              <w:t xml:space="preserve">Russell, I.J., </w:t>
            </w:r>
            <w:proofErr w:type="spellStart"/>
            <w:r w:rsidRPr="008C07B5">
              <w:rPr>
                <w:rFonts w:ascii="Arial" w:hAnsi="Arial" w:cs="Arial"/>
              </w:rPr>
              <w:t>Vaeroy</w:t>
            </w:r>
            <w:proofErr w:type="spellEnd"/>
            <w:r w:rsidRPr="008C07B5">
              <w:rPr>
                <w:rFonts w:ascii="Arial" w:hAnsi="Arial" w:cs="Arial"/>
              </w:rPr>
              <w:t xml:space="preserve">, H., </w:t>
            </w:r>
            <w:proofErr w:type="spellStart"/>
            <w:r w:rsidRPr="008C07B5">
              <w:rPr>
                <w:rFonts w:ascii="Arial" w:hAnsi="Arial" w:cs="Arial"/>
              </w:rPr>
              <w:t>Javors</w:t>
            </w:r>
            <w:proofErr w:type="spellEnd"/>
            <w:r w:rsidRPr="008C07B5">
              <w:rPr>
                <w:rFonts w:ascii="Arial" w:hAnsi="Arial" w:cs="Arial"/>
              </w:rPr>
              <w:t>, M. and Nyberg, F., 1992. Cerebrospinal fluid biogenic amine metabolites in fibromyalgia/</w:t>
            </w:r>
            <w:proofErr w:type="spellStart"/>
            <w:r w:rsidRPr="008C07B5">
              <w:rPr>
                <w:rFonts w:ascii="Arial" w:hAnsi="Arial" w:cs="Arial"/>
              </w:rPr>
              <w:t>fibrositis</w:t>
            </w:r>
            <w:proofErr w:type="spellEnd"/>
            <w:r w:rsidRPr="008C07B5">
              <w:rPr>
                <w:rFonts w:ascii="Arial" w:hAnsi="Arial" w:cs="Arial"/>
              </w:rPr>
              <w:t xml:space="preserve"> syndrome and rheumatoid arthritis. Arthritis &amp; Rheumatism: Official Journal of the American College of Rheumatology, 35(5), pp.550-556.</w:t>
            </w:r>
          </w:p>
        </w:tc>
      </w:tr>
      <w:tr w:rsidR="005C6B8B" w:rsidRPr="008C07B5" w14:paraId="73B2066E" w14:textId="77777777" w:rsidTr="00160CE4">
        <w:tc>
          <w:tcPr>
            <w:tcW w:w="0" w:type="auto"/>
            <w:shd w:val="clear" w:color="auto" w:fill="FFFFFF"/>
            <w:vAlign w:val="center"/>
            <w:hideMark/>
          </w:tcPr>
          <w:p w14:paraId="73D2A933" w14:textId="77777777" w:rsidR="005C6B8B" w:rsidRPr="008C07B5" w:rsidRDefault="005C6B8B" w:rsidP="00E12CAC">
            <w:pPr>
              <w:rPr>
                <w:rFonts w:ascii="Arial" w:hAnsi="Arial" w:cs="Arial"/>
              </w:rPr>
            </w:pPr>
          </w:p>
        </w:tc>
      </w:tr>
    </w:tbl>
    <w:p w14:paraId="64C67989" w14:textId="09C2241E" w:rsidR="00BB00D4" w:rsidRPr="008C07B5" w:rsidRDefault="00BB00D4">
      <w:pPr>
        <w:rPr>
          <w:rFonts w:ascii="Arial" w:hAnsi="Arial" w:cs="Arial"/>
        </w:rPr>
      </w:pPr>
    </w:p>
    <w:tbl>
      <w:tblPr>
        <w:tblW w:w="6564" w:type="dxa"/>
        <w:shd w:val="clear" w:color="auto" w:fill="FFFFFF"/>
        <w:tblCellMar>
          <w:left w:w="0" w:type="dxa"/>
          <w:right w:w="0" w:type="dxa"/>
        </w:tblCellMar>
        <w:tblLook w:val="04A0" w:firstRow="1" w:lastRow="0" w:firstColumn="1" w:lastColumn="0" w:noHBand="0" w:noVBand="1"/>
      </w:tblPr>
      <w:tblGrid>
        <w:gridCol w:w="6564"/>
      </w:tblGrid>
      <w:tr w:rsidR="008840FA" w:rsidRPr="008C07B5" w14:paraId="2967D581" w14:textId="77777777" w:rsidTr="00160CE4">
        <w:tc>
          <w:tcPr>
            <w:tcW w:w="0" w:type="auto"/>
            <w:shd w:val="clear" w:color="auto" w:fill="FFFFFF"/>
            <w:vAlign w:val="center"/>
            <w:hideMark/>
          </w:tcPr>
          <w:p w14:paraId="6A005272" w14:textId="77777777" w:rsidR="008840FA" w:rsidRPr="008C07B5" w:rsidRDefault="008840FA" w:rsidP="00E12CAC">
            <w:pPr>
              <w:rPr>
                <w:rFonts w:ascii="Arial" w:hAnsi="Arial" w:cs="Arial"/>
              </w:rPr>
            </w:pPr>
          </w:p>
        </w:tc>
      </w:tr>
    </w:tbl>
    <w:p w14:paraId="0FD1558F" w14:textId="6ABF3B90" w:rsidR="00BB00D4" w:rsidRPr="008C07B5" w:rsidRDefault="00BB00D4" w:rsidP="00E12CAC">
      <w:pPr>
        <w:rPr>
          <w:rFonts w:ascii="Arial" w:hAnsi="Arial" w:cs="Arial"/>
        </w:rPr>
      </w:pPr>
      <w:r w:rsidRPr="008C07B5">
        <w:rPr>
          <w:rFonts w:ascii="Arial" w:hAnsi="Arial" w:cs="Arial"/>
        </w:rPr>
        <w:t>Smith, 1998. Fibromyalgia syndrome. The Nursing Clinics of North America, 33(4), pp.653-669.</w:t>
      </w:r>
    </w:p>
    <w:p w14:paraId="299A8AEA" w14:textId="67385C45" w:rsidR="00910571" w:rsidRPr="008C07B5" w:rsidRDefault="002823AE" w:rsidP="00910571">
      <w:pPr>
        <w:rPr>
          <w:rFonts w:ascii="Arial" w:hAnsi="Arial" w:cs="Arial"/>
        </w:rPr>
      </w:pPr>
      <w:r w:rsidRPr="008C07B5">
        <w:rPr>
          <w:rFonts w:ascii="Arial" w:hAnsi="Arial" w:cs="Arial"/>
        </w:rPr>
        <w:t>Wright, J., Williams, R. and Wilkinson, J.R., 1998. Development and importance of health needs assessment. </w:t>
      </w:r>
      <w:proofErr w:type="spellStart"/>
      <w:r w:rsidRPr="008C07B5">
        <w:rPr>
          <w:rFonts w:ascii="Arial" w:hAnsi="Arial" w:cs="Arial"/>
        </w:rPr>
        <w:t>Bmj</w:t>
      </w:r>
      <w:proofErr w:type="spellEnd"/>
      <w:r w:rsidRPr="008C07B5">
        <w:rPr>
          <w:rFonts w:ascii="Arial" w:hAnsi="Arial" w:cs="Arial"/>
        </w:rPr>
        <w:t>, 316(7140), pp.1310-1313.</w:t>
      </w:r>
    </w:p>
    <w:sectPr w:rsidR="00910571" w:rsidRPr="008C07B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8DB01" w14:textId="77777777" w:rsidR="00296492" w:rsidRDefault="00296492" w:rsidP="00633708">
      <w:pPr>
        <w:spacing w:after="0" w:line="240" w:lineRule="auto"/>
      </w:pPr>
      <w:r>
        <w:separator/>
      </w:r>
    </w:p>
  </w:endnote>
  <w:endnote w:type="continuationSeparator" w:id="0">
    <w:p w14:paraId="0BE1B816" w14:textId="77777777" w:rsidR="00296492" w:rsidRDefault="00296492" w:rsidP="00633708">
      <w:pPr>
        <w:spacing w:after="0" w:line="240" w:lineRule="auto"/>
      </w:pPr>
      <w:r>
        <w:continuationSeparator/>
      </w:r>
    </w:p>
  </w:endnote>
  <w:endnote w:type="continuationNotice" w:id="1">
    <w:p w14:paraId="104FEE7A" w14:textId="77777777" w:rsidR="00296492" w:rsidRDefault="0029649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7697133"/>
      <w:docPartObj>
        <w:docPartGallery w:val="Page Numbers (Bottom of Page)"/>
        <w:docPartUnique/>
      </w:docPartObj>
    </w:sdtPr>
    <w:sdtEndPr>
      <w:rPr>
        <w:noProof/>
      </w:rPr>
    </w:sdtEndPr>
    <w:sdtContent>
      <w:p w14:paraId="45463DB4" w14:textId="22E6226E" w:rsidR="00633708" w:rsidRDefault="006337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AF5347" w14:textId="77777777" w:rsidR="00633708" w:rsidRDefault="006337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471902" w14:textId="77777777" w:rsidR="00296492" w:rsidRDefault="00296492" w:rsidP="00633708">
      <w:pPr>
        <w:spacing w:after="0" w:line="240" w:lineRule="auto"/>
      </w:pPr>
      <w:r>
        <w:separator/>
      </w:r>
    </w:p>
  </w:footnote>
  <w:footnote w:type="continuationSeparator" w:id="0">
    <w:p w14:paraId="0EB4834C" w14:textId="77777777" w:rsidR="00296492" w:rsidRDefault="00296492" w:rsidP="00633708">
      <w:pPr>
        <w:spacing w:after="0" w:line="240" w:lineRule="auto"/>
      </w:pPr>
      <w:r>
        <w:continuationSeparator/>
      </w:r>
    </w:p>
  </w:footnote>
  <w:footnote w:type="continuationNotice" w:id="1">
    <w:p w14:paraId="16D40F54" w14:textId="77777777" w:rsidR="00296492" w:rsidRDefault="0029649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63D"/>
    <w:rsid w:val="0001100F"/>
    <w:rsid w:val="00014491"/>
    <w:rsid w:val="00015A07"/>
    <w:rsid w:val="00027973"/>
    <w:rsid w:val="000515B0"/>
    <w:rsid w:val="00054495"/>
    <w:rsid w:val="00067A0E"/>
    <w:rsid w:val="00067AF3"/>
    <w:rsid w:val="000713E4"/>
    <w:rsid w:val="00074157"/>
    <w:rsid w:val="000B2B43"/>
    <w:rsid w:val="000C015B"/>
    <w:rsid w:val="000D3AC0"/>
    <w:rsid w:val="000D5B96"/>
    <w:rsid w:val="000E257F"/>
    <w:rsid w:val="000E3715"/>
    <w:rsid w:val="000E6C56"/>
    <w:rsid w:val="001003B8"/>
    <w:rsid w:val="0010074A"/>
    <w:rsid w:val="00101C51"/>
    <w:rsid w:val="00113A93"/>
    <w:rsid w:val="00113EC9"/>
    <w:rsid w:val="0012252E"/>
    <w:rsid w:val="00126D50"/>
    <w:rsid w:val="0012781D"/>
    <w:rsid w:val="001347FB"/>
    <w:rsid w:val="00147C39"/>
    <w:rsid w:val="00150C81"/>
    <w:rsid w:val="0015543D"/>
    <w:rsid w:val="00160CE4"/>
    <w:rsid w:val="00160EF8"/>
    <w:rsid w:val="00173203"/>
    <w:rsid w:val="00186990"/>
    <w:rsid w:val="00186D10"/>
    <w:rsid w:val="00195D09"/>
    <w:rsid w:val="001A4191"/>
    <w:rsid w:val="001A5940"/>
    <w:rsid w:val="001C741B"/>
    <w:rsid w:val="001D0906"/>
    <w:rsid w:val="001D6A01"/>
    <w:rsid w:val="001D76CC"/>
    <w:rsid w:val="001E285A"/>
    <w:rsid w:val="001E5BAD"/>
    <w:rsid w:val="001F308B"/>
    <w:rsid w:val="00202D10"/>
    <w:rsid w:val="002039ED"/>
    <w:rsid w:val="00213AFF"/>
    <w:rsid w:val="00215EFD"/>
    <w:rsid w:val="00220064"/>
    <w:rsid w:val="00221D05"/>
    <w:rsid w:val="00222ACF"/>
    <w:rsid w:val="0023521A"/>
    <w:rsid w:val="00241AAB"/>
    <w:rsid w:val="00251133"/>
    <w:rsid w:val="00265477"/>
    <w:rsid w:val="002823AE"/>
    <w:rsid w:val="00296492"/>
    <w:rsid w:val="002A34F3"/>
    <w:rsid w:val="002A588E"/>
    <w:rsid w:val="002B07FA"/>
    <w:rsid w:val="002B4AD1"/>
    <w:rsid w:val="002C1A72"/>
    <w:rsid w:val="002C46EC"/>
    <w:rsid w:val="002D5ACC"/>
    <w:rsid w:val="002D7BD9"/>
    <w:rsid w:val="00321CE3"/>
    <w:rsid w:val="00322771"/>
    <w:rsid w:val="00325246"/>
    <w:rsid w:val="0033336C"/>
    <w:rsid w:val="00343167"/>
    <w:rsid w:val="00346B8B"/>
    <w:rsid w:val="00350836"/>
    <w:rsid w:val="00355470"/>
    <w:rsid w:val="003604AE"/>
    <w:rsid w:val="00380730"/>
    <w:rsid w:val="00381D37"/>
    <w:rsid w:val="003A1D0C"/>
    <w:rsid w:val="003A36E8"/>
    <w:rsid w:val="003A5FB7"/>
    <w:rsid w:val="003A6CA5"/>
    <w:rsid w:val="003C0F13"/>
    <w:rsid w:val="003C3A19"/>
    <w:rsid w:val="003C772C"/>
    <w:rsid w:val="003D5F18"/>
    <w:rsid w:val="003D6702"/>
    <w:rsid w:val="003E2846"/>
    <w:rsid w:val="003E3C6B"/>
    <w:rsid w:val="003E5561"/>
    <w:rsid w:val="003F489D"/>
    <w:rsid w:val="004252EC"/>
    <w:rsid w:val="00443261"/>
    <w:rsid w:val="004446FE"/>
    <w:rsid w:val="0045363D"/>
    <w:rsid w:val="00461030"/>
    <w:rsid w:val="00465A61"/>
    <w:rsid w:val="00476428"/>
    <w:rsid w:val="004767B7"/>
    <w:rsid w:val="004834AD"/>
    <w:rsid w:val="00487DA2"/>
    <w:rsid w:val="004A1609"/>
    <w:rsid w:val="004B5372"/>
    <w:rsid w:val="004B7823"/>
    <w:rsid w:val="004D036E"/>
    <w:rsid w:val="004D3029"/>
    <w:rsid w:val="004D73C3"/>
    <w:rsid w:val="004E3D7E"/>
    <w:rsid w:val="004E5D65"/>
    <w:rsid w:val="004F1891"/>
    <w:rsid w:val="004F786B"/>
    <w:rsid w:val="00501FA4"/>
    <w:rsid w:val="005061A5"/>
    <w:rsid w:val="0050777E"/>
    <w:rsid w:val="00512037"/>
    <w:rsid w:val="005219DB"/>
    <w:rsid w:val="0052278E"/>
    <w:rsid w:val="005377C7"/>
    <w:rsid w:val="005772D2"/>
    <w:rsid w:val="00595A59"/>
    <w:rsid w:val="005A1D80"/>
    <w:rsid w:val="005A2134"/>
    <w:rsid w:val="005C398A"/>
    <w:rsid w:val="005C6B56"/>
    <w:rsid w:val="005C6B8B"/>
    <w:rsid w:val="005D73A4"/>
    <w:rsid w:val="005E00FD"/>
    <w:rsid w:val="005F23A8"/>
    <w:rsid w:val="006025DD"/>
    <w:rsid w:val="00615B2A"/>
    <w:rsid w:val="006204F5"/>
    <w:rsid w:val="00626103"/>
    <w:rsid w:val="00626EE9"/>
    <w:rsid w:val="00627531"/>
    <w:rsid w:val="006277ED"/>
    <w:rsid w:val="00632939"/>
    <w:rsid w:val="00632DBF"/>
    <w:rsid w:val="00633708"/>
    <w:rsid w:val="00656C33"/>
    <w:rsid w:val="006870D7"/>
    <w:rsid w:val="00690E9D"/>
    <w:rsid w:val="00695BBC"/>
    <w:rsid w:val="006A293E"/>
    <w:rsid w:val="006A5DE1"/>
    <w:rsid w:val="006B1677"/>
    <w:rsid w:val="006C0849"/>
    <w:rsid w:val="006C3B67"/>
    <w:rsid w:val="006C486E"/>
    <w:rsid w:val="006C636B"/>
    <w:rsid w:val="006C6CF2"/>
    <w:rsid w:val="006D1F1E"/>
    <w:rsid w:val="006D5098"/>
    <w:rsid w:val="006E5280"/>
    <w:rsid w:val="006E67CC"/>
    <w:rsid w:val="006F6F55"/>
    <w:rsid w:val="006F717F"/>
    <w:rsid w:val="00700A1D"/>
    <w:rsid w:val="00705309"/>
    <w:rsid w:val="0071512F"/>
    <w:rsid w:val="00722F0E"/>
    <w:rsid w:val="00726F22"/>
    <w:rsid w:val="007348D8"/>
    <w:rsid w:val="00747B09"/>
    <w:rsid w:val="007631F5"/>
    <w:rsid w:val="007674F2"/>
    <w:rsid w:val="00772377"/>
    <w:rsid w:val="007870EB"/>
    <w:rsid w:val="007A3927"/>
    <w:rsid w:val="007A462E"/>
    <w:rsid w:val="007A5ED1"/>
    <w:rsid w:val="007A600C"/>
    <w:rsid w:val="007B1B7D"/>
    <w:rsid w:val="007B77C1"/>
    <w:rsid w:val="007C2ED8"/>
    <w:rsid w:val="007C6597"/>
    <w:rsid w:val="007E08B7"/>
    <w:rsid w:val="007E1560"/>
    <w:rsid w:val="00800053"/>
    <w:rsid w:val="00814255"/>
    <w:rsid w:val="00832C0F"/>
    <w:rsid w:val="008369B1"/>
    <w:rsid w:val="00844FAD"/>
    <w:rsid w:val="008639BA"/>
    <w:rsid w:val="00863B90"/>
    <w:rsid w:val="00870A02"/>
    <w:rsid w:val="00881594"/>
    <w:rsid w:val="008820C6"/>
    <w:rsid w:val="0088253C"/>
    <w:rsid w:val="00883AC0"/>
    <w:rsid w:val="008840FA"/>
    <w:rsid w:val="00890E1E"/>
    <w:rsid w:val="008A23A8"/>
    <w:rsid w:val="008A4A65"/>
    <w:rsid w:val="008B1593"/>
    <w:rsid w:val="008B3FFA"/>
    <w:rsid w:val="008C07B5"/>
    <w:rsid w:val="008C2359"/>
    <w:rsid w:val="008C544C"/>
    <w:rsid w:val="008C7703"/>
    <w:rsid w:val="008D2F63"/>
    <w:rsid w:val="008D648E"/>
    <w:rsid w:val="008E4024"/>
    <w:rsid w:val="008F307B"/>
    <w:rsid w:val="008F3142"/>
    <w:rsid w:val="008F5B76"/>
    <w:rsid w:val="00910571"/>
    <w:rsid w:val="00912508"/>
    <w:rsid w:val="00913CC0"/>
    <w:rsid w:val="009150E9"/>
    <w:rsid w:val="009227BD"/>
    <w:rsid w:val="0094671C"/>
    <w:rsid w:val="009506B9"/>
    <w:rsid w:val="009568A2"/>
    <w:rsid w:val="0096232B"/>
    <w:rsid w:val="00963FBD"/>
    <w:rsid w:val="00974C09"/>
    <w:rsid w:val="0098570F"/>
    <w:rsid w:val="00990174"/>
    <w:rsid w:val="009910B9"/>
    <w:rsid w:val="009B190F"/>
    <w:rsid w:val="009C4A91"/>
    <w:rsid w:val="009C51BD"/>
    <w:rsid w:val="009C575D"/>
    <w:rsid w:val="009C6F87"/>
    <w:rsid w:val="009D19A9"/>
    <w:rsid w:val="009E1B18"/>
    <w:rsid w:val="009F01CE"/>
    <w:rsid w:val="009F3251"/>
    <w:rsid w:val="009F687E"/>
    <w:rsid w:val="00A0090B"/>
    <w:rsid w:val="00A00CDA"/>
    <w:rsid w:val="00A01F53"/>
    <w:rsid w:val="00A03DE9"/>
    <w:rsid w:val="00A06319"/>
    <w:rsid w:val="00A15E76"/>
    <w:rsid w:val="00A167DD"/>
    <w:rsid w:val="00A21785"/>
    <w:rsid w:val="00A51CB7"/>
    <w:rsid w:val="00A903F6"/>
    <w:rsid w:val="00AB56FB"/>
    <w:rsid w:val="00AB67FE"/>
    <w:rsid w:val="00AC013F"/>
    <w:rsid w:val="00AC2719"/>
    <w:rsid w:val="00AE10F6"/>
    <w:rsid w:val="00AE4F4C"/>
    <w:rsid w:val="00AF091A"/>
    <w:rsid w:val="00B01335"/>
    <w:rsid w:val="00B032F1"/>
    <w:rsid w:val="00B105D0"/>
    <w:rsid w:val="00B20B74"/>
    <w:rsid w:val="00B27222"/>
    <w:rsid w:val="00B32680"/>
    <w:rsid w:val="00B451F9"/>
    <w:rsid w:val="00B56617"/>
    <w:rsid w:val="00B63670"/>
    <w:rsid w:val="00B737A6"/>
    <w:rsid w:val="00B930F8"/>
    <w:rsid w:val="00B938DD"/>
    <w:rsid w:val="00BA7E12"/>
    <w:rsid w:val="00BB00D4"/>
    <w:rsid w:val="00BB3F72"/>
    <w:rsid w:val="00BB423F"/>
    <w:rsid w:val="00BD06C8"/>
    <w:rsid w:val="00BD1A3E"/>
    <w:rsid w:val="00BE661F"/>
    <w:rsid w:val="00BE7342"/>
    <w:rsid w:val="00BE7EA5"/>
    <w:rsid w:val="00C01917"/>
    <w:rsid w:val="00C073B5"/>
    <w:rsid w:val="00C10644"/>
    <w:rsid w:val="00C1318E"/>
    <w:rsid w:val="00C30DB4"/>
    <w:rsid w:val="00C41F2E"/>
    <w:rsid w:val="00C528A1"/>
    <w:rsid w:val="00C80D2C"/>
    <w:rsid w:val="00C9559E"/>
    <w:rsid w:val="00CA3E73"/>
    <w:rsid w:val="00CA67D7"/>
    <w:rsid w:val="00CC63EB"/>
    <w:rsid w:val="00CD7102"/>
    <w:rsid w:val="00CE4AD0"/>
    <w:rsid w:val="00CE7298"/>
    <w:rsid w:val="00CF058A"/>
    <w:rsid w:val="00CF2A8A"/>
    <w:rsid w:val="00CF3CE7"/>
    <w:rsid w:val="00CF4B41"/>
    <w:rsid w:val="00D0105F"/>
    <w:rsid w:val="00D10F8B"/>
    <w:rsid w:val="00D15984"/>
    <w:rsid w:val="00D327E3"/>
    <w:rsid w:val="00D37D13"/>
    <w:rsid w:val="00D42D22"/>
    <w:rsid w:val="00D91A94"/>
    <w:rsid w:val="00D93319"/>
    <w:rsid w:val="00D93B3A"/>
    <w:rsid w:val="00DC5704"/>
    <w:rsid w:val="00DC63A7"/>
    <w:rsid w:val="00DC641A"/>
    <w:rsid w:val="00DD0DC5"/>
    <w:rsid w:val="00DD7D8E"/>
    <w:rsid w:val="00DE3705"/>
    <w:rsid w:val="00DE475C"/>
    <w:rsid w:val="00DE759D"/>
    <w:rsid w:val="00E001DB"/>
    <w:rsid w:val="00E02D1E"/>
    <w:rsid w:val="00E12CAC"/>
    <w:rsid w:val="00E223CF"/>
    <w:rsid w:val="00E3144C"/>
    <w:rsid w:val="00E36DF4"/>
    <w:rsid w:val="00E37784"/>
    <w:rsid w:val="00E40597"/>
    <w:rsid w:val="00E44E1D"/>
    <w:rsid w:val="00E54B60"/>
    <w:rsid w:val="00E565D7"/>
    <w:rsid w:val="00E57F7A"/>
    <w:rsid w:val="00E643CE"/>
    <w:rsid w:val="00E64CD6"/>
    <w:rsid w:val="00E7093C"/>
    <w:rsid w:val="00E71895"/>
    <w:rsid w:val="00E72CD8"/>
    <w:rsid w:val="00E83FB8"/>
    <w:rsid w:val="00E86F94"/>
    <w:rsid w:val="00E90321"/>
    <w:rsid w:val="00E976C9"/>
    <w:rsid w:val="00EA2C64"/>
    <w:rsid w:val="00EB132D"/>
    <w:rsid w:val="00EB24A5"/>
    <w:rsid w:val="00EB5808"/>
    <w:rsid w:val="00EC044A"/>
    <w:rsid w:val="00EC04F8"/>
    <w:rsid w:val="00ED2DAD"/>
    <w:rsid w:val="00EE1AEB"/>
    <w:rsid w:val="00EF7644"/>
    <w:rsid w:val="00F11F39"/>
    <w:rsid w:val="00F126F5"/>
    <w:rsid w:val="00F14CF4"/>
    <w:rsid w:val="00F1506A"/>
    <w:rsid w:val="00F17128"/>
    <w:rsid w:val="00F42540"/>
    <w:rsid w:val="00F441BD"/>
    <w:rsid w:val="00F44349"/>
    <w:rsid w:val="00F82D3E"/>
    <w:rsid w:val="00F854EC"/>
    <w:rsid w:val="00F953D3"/>
    <w:rsid w:val="00F954F9"/>
    <w:rsid w:val="00F958E8"/>
    <w:rsid w:val="00FA33CE"/>
    <w:rsid w:val="00FB1B51"/>
    <w:rsid w:val="00FB4A27"/>
    <w:rsid w:val="00FB6324"/>
    <w:rsid w:val="00FC2879"/>
    <w:rsid w:val="00FC6060"/>
    <w:rsid w:val="00FD5BCC"/>
    <w:rsid w:val="00FE7612"/>
    <w:rsid w:val="00FF256A"/>
    <w:rsid w:val="00FF6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AC016"/>
  <w15:chartTrackingRefBased/>
  <w15:docId w15:val="{C7B83B07-03FD-4D3A-AFF8-D1B982394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3F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05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FB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20B74"/>
    <w:pPr>
      <w:outlineLvl w:val="9"/>
    </w:pPr>
    <w:rPr>
      <w:lang w:val="en-US"/>
    </w:rPr>
  </w:style>
  <w:style w:type="paragraph" w:styleId="TOC1">
    <w:name w:val="toc 1"/>
    <w:basedOn w:val="Normal"/>
    <w:next w:val="Normal"/>
    <w:autoRedefine/>
    <w:uiPriority w:val="39"/>
    <w:unhideWhenUsed/>
    <w:rsid w:val="00B20B74"/>
    <w:pPr>
      <w:spacing w:after="100"/>
    </w:pPr>
  </w:style>
  <w:style w:type="character" w:styleId="Hyperlink">
    <w:name w:val="Hyperlink"/>
    <w:basedOn w:val="DefaultParagraphFont"/>
    <w:uiPriority w:val="99"/>
    <w:unhideWhenUsed/>
    <w:rsid w:val="00B20B74"/>
    <w:rPr>
      <w:color w:val="0563C1" w:themeColor="hyperlink"/>
      <w:u w:val="single"/>
    </w:rPr>
  </w:style>
  <w:style w:type="paragraph" w:styleId="Header">
    <w:name w:val="header"/>
    <w:basedOn w:val="Normal"/>
    <w:link w:val="HeaderChar"/>
    <w:uiPriority w:val="99"/>
    <w:unhideWhenUsed/>
    <w:rsid w:val="006337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708"/>
  </w:style>
  <w:style w:type="paragraph" w:styleId="Footer">
    <w:name w:val="footer"/>
    <w:basedOn w:val="Normal"/>
    <w:link w:val="FooterChar"/>
    <w:uiPriority w:val="99"/>
    <w:unhideWhenUsed/>
    <w:rsid w:val="006337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708"/>
  </w:style>
  <w:style w:type="character" w:customStyle="1" w:styleId="Heading2Char">
    <w:name w:val="Heading 2 Char"/>
    <w:basedOn w:val="DefaultParagraphFont"/>
    <w:link w:val="Heading2"/>
    <w:uiPriority w:val="9"/>
    <w:rsid w:val="00910571"/>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91057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449465">
      <w:bodyDiv w:val="1"/>
      <w:marLeft w:val="0"/>
      <w:marRight w:val="0"/>
      <w:marTop w:val="0"/>
      <w:marBottom w:val="0"/>
      <w:divBdr>
        <w:top w:val="none" w:sz="0" w:space="0" w:color="auto"/>
        <w:left w:val="none" w:sz="0" w:space="0" w:color="auto"/>
        <w:bottom w:val="none" w:sz="0" w:space="0" w:color="auto"/>
        <w:right w:val="none" w:sz="0" w:space="0" w:color="auto"/>
      </w:divBdr>
      <w:divsChild>
        <w:div w:id="1723942389">
          <w:marLeft w:val="0"/>
          <w:marRight w:val="0"/>
          <w:marTop w:val="0"/>
          <w:marBottom w:val="0"/>
          <w:divBdr>
            <w:top w:val="none" w:sz="0" w:space="0" w:color="auto"/>
            <w:left w:val="none" w:sz="0" w:space="0" w:color="auto"/>
            <w:bottom w:val="none" w:sz="0" w:space="0" w:color="auto"/>
            <w:right w:val="none" w:sz="0" w:space="0" w:color="auto"/>
          </w:divBdr>
        </w:div>
      </w:divsChild>
    </w:div>
    <w:div w:id="948240952">
      <w:bodyDiv w:val="1"/>
      <w:marLeft w:val="0"/>
      <w:marRight w:val="0"/>
      <w:marTop w:val="0"/>
      <w:marBottom w:val="0"/>
      <w:divBdr>
        <w:top w:val="none" w:sz="0" w:space="0" w:color="auto"/>
        <w:left w:val="none" w:sz="0" w:space="0" w:color="auto"/>
        <w:bottom w:val="none" w:sz="0" w:space="0" w:color="auto"/>
        <w:right w:val="none" w:sz="0" w:space="0" w:color="auto"/>
      </w:divBdr>
      <w:divsChild>
        <w:div w:id="619730572">
          <w:marLeft w:val="0"/>
          <w:marRight w:val="0"/>
          <w:marTop w:val="0"/>
          <w:marBottom w:val="0"/>
          <w:divBdr>
            <w:top w:val="none" w:sz="0" w:space="0" w:color="auto"/>
            <w:left w:val="none" w:sz="0" w:space="0" w:color="auto"/>
            <w:bottom w:val="none" w:sz="0" w:space="0" w:color="auto"/>
            <w:right w:val="none" w:sz="0" w:space="0" w:color="auto"/>
          </w:divBdr>
        </w:div>
      </w:divsChild>
    </w:div>
    <w:div w:id="1233007954">
      <w:bodyDiv w:val="1"/>
      <w:marLeft w:val="0"/>
      <w:marRight w:val="0"/>
      <w:marTop w:val="0"/>
      <w:marBottom w:val="0"/>
      <w:divBdr>
        <w:top w:val="none" w:sz="0" w:space="0" w:color="auto"/>
        <w:left w:val="none" w:sz="0" w:space="0" w:color="auto"/>
        <w:bottom w:val="none" w:sz="0" w:space="0" w:color="auto"/>
        <w:right w:val="none" w:sz="0" w:space="0" w:color="auto"/>
      </w:divBdr>
      <w:divsChild>
        <w:div w:id="558595726">
          <w:marLeft w:val="0"/>
          <w:marRight w:val="0"/>
          <w:marTop w:val="0"/>
          <w:marBottom w:val="0"/>
          <w:divBdr>
            <w:top w:val="none" w:sz="0" w:space="0" w:color="auto"/>
            <w:left w:val="none" w:sz="0" w:space="0" w:color="auto"/>
            <w:bottom w:val="none" w:sz="0" w:space="0" w:color="auto"/>
            <w:right w:val="none" w:sz="0" w:space="0" w:color="auto"/>
          </w:divBdr>
        </w:div>
      </w:divsChild>
    </w:div>
    <w:div w:id="1701661773">
      <w:bodyDiv w:val="1"/>
      <w:marLeft w:val="0"/>
      <w:marRight w:val="0"/>
      <w:marTop w:val="0"/>
      <w:marBottom w:val="0"/>
      <w:divBdr>
        <w:top w:val="none" w:sz="0" w:space="0" w:color="auto"/>
        <w:left w:val="none" w:sz="0" w:space="0" w:color="auto"/>
        <w:bottom w:val="none" w:sz="0" w:space="0" w:color="auto"/>
        <w:right w:val="none" w:sz="0" w:space="0" w:color="auto"/>
      </w:divBdr>
      <w:divsChild>
        <w:div w:id="1564411508">
          <w:marLeft w:val="0"/>
          <w:marRight w:val="0"/>
          <w:marTop w:val="0"/>
          <w:marBottom w:val="0"/>
          <w:divBdr>
            <w:top w:val="none" w:sz="0" w:space="0" w:color="auto"/>
            <w:left w:val="none" w:sz="0" w:space="0" w:color="auto"/>
            <w:bottom w:val="none" w:sz="0" w:space="0" w:color="auto"/>
            <w:right w:val="none" w:sz="0" w:space="0" w:color="auto"/>
          </w:divBdr>
        </w:div>
      </w:divsChild>
    </w:div>
    <w:div w:id="1952587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1" ma:contentTypeDescription="Create a new document." ma:contentTypeScope="" ma:versionID="ad5ef1d5f25f7a5076e7c2ba2f6c5033">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f1e720efeff12986cef8b7cbff99cdeb"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3CFC7A-F086-4435-B567-EFB521A90AD7}">
  <ds:schemaRefs>
    <ds:schemaRef ds:uri="http://schemas.microsoft.com/office/2006/metadata/contentType"/>
    <ds:schemaRef ds:uri="http://schemas.microsoft.com/office/2006/metadata/properties/metaAttributes"/>
    <ds:schemaRef ds:uri="http://www.w3.org/2000/xmlns/"/>
    <ds:schemaRef ds:uri="http://www.w3.org/2001/XMLSchema"/>
    <ds:schemaRef ds:uri="46b8f10f-f56e-4e87-af4a-2384ac144562"/>
    <ds:schemaRef ds:uri="921765a0-fcf6-47d1-8ac4-5d670786d75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240E08-3BEF-4226-8954-BF2F6F816BA3}">
  <ds:schemaRefs>
    <ds:schemaRef ds:uri="http://schemas.microsoft.com/office/2006/metadata/properties"/>
    <ds:schemaRef ds:uri="http://www.w3.org/2000/xmlns/"/>
    <ds:schemaRef ds:uri="http://schemas.microsoft.com/office/infopath/2007/PartnerControls"/>
  </ds:schemaRefs>
</ds:datastoreItem>
</file>

<file path=customXml/itemProps3.xml><?xml version="1.0" encoding="utf-8"?>
<ds:datastoreItem xmlns:ds="http://schemas.openxmlformats.org/officeDocument/2006/customXml" ds:itemID="{E2FEA921-C57D-427F-ACD9-747B3C586A8C}">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8AAD0057-054D-4EFD-864B-C6BDA2027C0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189</TotalTime>
  <Pages>1</Pages>
  <Words>2106</Words>
  <Characters>12008</Characters>
  <Application>Microsoft Office Word</Application>
  <DocSecurity>4</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Lusharnia Gordon (1905474)</dc:creator>
  <cp:keywords/>
  <dc:description/>
  <cp:lastModifiedBy>King K</cp:lastModifiedBy>
  <cp:revision>212</cp:revision>
  <dcterms:created xsi:type="dcterms:W3CDTF">2021-10-20T00:24:00Z</dcterms:created>
  <dcterms:modified xsi:type="dcterms:W3CDTF">2021-12-22T01:53:00Z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