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36228" w:rsidRPr="005A20FD" w:rsidRDefault="00EE4011" w:rsidP="005A20FD">
      <w:pPr>
        <w:spacing w:after="120" w:line="480" w:lineRule="auto"/>
        <w:rPr>
          <w:rFonts w:ascii="Times New Roman" w:hAnsi="Times New Roman" w:cs="Times New Roman"/>
          <w:sz w:val="24"/>
          <w:szCs w:val="24"/>
        </w:rPr>
      </w:pPr>
      <w:r w:rsidRPr="005A20FD">
        <w:rPr>
          <w:rFonts w:ascii="Times New Roman" w:hAnsi="Times New Roman" w:cs="Times New Roman"/>
          <w:sz w:val="24"/>
          <w:szCs w:val="24"/>
        </w:rPr>
        <w:t>The social services are at the heart of the Welsh public’s life. This is a service which provides significant care to o</w:t>
      </w:r>
      <w:r w:rsidR="005C3BEF" w:rsidRPr="005A20FD">
        <w:rPr>
          <w:rFonts w:ascii="Times New Roman" w:hAnsi="Times New Roman" w:cs="Times New Roman"/>
          <w:sz w:val="24"/>
          <w:szCs w:val="24"/>
        </w:rPr>
        <w:t xml:space="preserve">ver 1500 people a year </w:t>
      </w:r>
      <w:r w:rsidRPr="005A20FD">
        <w:rPr>
          <w:rFonts w:ascii="Times New Roman" w:hAnsi="Times New Roman" w:cs="Times New Roman"/>
          <w:sz w:val="24"/>
          <w:szCs w:val="24"/>
        </w:rPr>
        <w:t xml:space="preserve">(webpage </w:t>
      </w:r>
      <w:hyperlink r:id="rId6" w:history="1">
        <w:r w:rsidR="00E46EDE" w:rsidRPr="005A20FD">
          <w:rPr>
            <w:rStyle w:val="Hyperlink"/>
            <w:rFonts w:ascii="Times New Roman" w:hAnsi="Times New Roman" w:cs="Times New Roman"/>
            <w:sz w:val="24"/>
            <w:szCs w:val="24"/>
          </w:rPr>
          <w:t>www.communitycare.com</w:t>
        </w:r>
      </w:hyperlink>
      <w:r w:rsidR="00E46EDE" w:rsidRPr="005A20FD">
        <w:rPr>
          <w:rFonts w:ascii="Times New Roman" w:hAnsi="Times New Roman" w:cs="Times New Roman"/>
          <w:sz w:val="24"/>
          <w:szCs w:val="24"/>
        </w:rPr>
        <w:t xml:space="preserve"> </w:t>
      </w:r>
      <w:r w:rsidRPr="005A20FD">
        <w:rPr>
          <w:rFonts w:ascii="Times New Roman" w:hAnsi="Times New Roman" w:cs="Times New Roman"/>
          <w:sz w:val="24"/>
          <w:szCs w:val="24"/>
        </w:rPr>
        <w:t xml:space="preserve">2018) </w:t>
      </w:r>
      <w:r w:rsidR="005C3BEF" w:rsidRPr="005A20FD">
        <w:rPr>
          <w:rFonts w:ascii="Times New Roman" w:hAnsi="Times New Roman" w:cs="Times New Roman"/>
          <w:sz w:val="24"/>
          <w:szCs w:val="24"/>
        </w:rPr>
        <w:t xml:space="preserve">yet numbers are steadily increasing. With this service being in such a demand, the Government are needing to re-shape and re-focus in order to provide a more crucial provision of care and also to meet the changing expectations and demands of those in need.  </w:t>
      </w:r>
      <w:r w:rsidR="00036228" w:rsidRPr="005A20FD">
        <w:rPr>
          <w:rFonts w:ascii="Times New Roman" w:hAnsi="Times New Roman" w:cs="Times New Roman"/>
          <w:sz w:val="24"/>
          <w:szCs w:val="24"/>
        </w:rPr>
        <w:t>April 2014 saw a major turning point regarding the provision of care towards children and young people in Wales, the reason for this being that the Welsh Government introduced a new Act called the ‘Social Services and Well-being</w:t>
      </w:r>
      <w:r w:rsidR="00696303" w:rsidRPr="005A20FD">
        <w:rPr>
          <w:rFonts w:ascii="Times New Roman" w:hAnsi="Times New Roman" w:cs="Times New Roman"/>
          <w:sz w:val="24"/>
          <w:szCs w:val="24"/>
        </w:rPr>
        <w:t xml:space="preserve"> (Wales)</w:t>
      </w:r>
      <w:r w:rsidR="00036228" w:rsidRPr="005A20FD">
        <w:rPr>
          <w:rFonts w:ascii="Times New Roman" w:hAnsi="Times New Roman" w:cs="Times New Roman"/>
          <w:sz w:val="24"/>
          <w:szCs w:val="24"/>
        </w:rPr>
        <w:t xml:space="preserve"> Act.’ This Act provided a law to improve the well-being of not just young children but for elderly and any person in need of care and support. As well as this, the Act also provides support for the carers involved too. </w:t>
      </w:r>
      <w:r w:rsidR="00696303" w:rsidRPr="005A20FD">
        <w:rPr>
          <w:rFonts w:ascii="Times New Roman" w:hAnsi="Times New Roman" w:cs="Times New Roman"/>
          <w:sz w:val="24"/>
          <w:szCs w:val="24"/>
        </w:rPr>
        <w:t>The Social Services Well-being (Wales) Act has been in force from April 2016 and is the new legal framework which helps to bring together and modernise so</w:t>
      </w:r>
      <w:r w:rsidR="00DB64D5" w:rsidRPr="005A20FD">
        <w:rPr>
          <w:rFonts w:ascii="Times New Roman" w:hAnsi="Times New Roman" w:cs="Times New Roman"/>
          <w:sz w:val="24"/>
          <w:szCs w:val="24"/>
        </w:rPr>
        <w:t xml:space="preserve">cial services law. The Act imposes duties on local authorities and health boards requiring them to work to promote the well-being of those in need of care and support. This has helped the way people’s needs </w:t>
      </w:r>
      <w:r w:rsidR="00696303" w:rsidRPr="005A20FD">
        <w:rPr>
          <w:rFonts w:ascii="Times New Roman" w:hAnsi="Times New Roman" w:cs="Times New Roman"/>
          <w:sz w:val="24"/>
          <w:szCs w:val="24"/>
        </w:rPr>
        <w:t xml:space="preserve">are assessed and </w:t>
      </w:r>
      <w:r w:rsidR="00DB64D5" w:rsidRPr="005A20FD">
        <w:rPr>
          <w:rFonts w:ascii="Times New Roman" w:hAnsi="Times New Roman" w:cs="Times New Roman"/>
          <w:sz w:val="24"/>
          <w:szCs w:val="24"/>
        </w:rPr>
        <w:t xml:space="preserve">also the way services are being provided. With </w:t>
      </w:r>
      <w:r w:rsidR="005E2F8A" w:rsidRPr="005A20FD">
        <w:rPr>
          <w:rFonts w:ascii="Times New Roman" w:hAnsi="Times New Roman" w:cs="Times New Roman"/>
          <w:sz w:val="24"/>
          <w:szCs w:val="24"/>
        </w:rPr>
        <w:t>the A</w:t>
      </w:r>
      <w:r w:rsidR="00DB64D5" w:rsidRPr="005A20FD">
        <w:rPr>
          <w:rFonts w:ascii="Times New Roman" w:hAnsi="Times New Roman" w:cs="Times New Roman"/>
          <w:sz w:val="24"/>
          <w:szCs w:val="24"/>
        </w:rPr>
        <w:t>ct in force means that people such as the y</w:t>
      </w:r>
      <w:r w:rsidR="005E2F8A" w:rsidRPr="005A20FD">
        <w:rPr>
          <w:rFonts w:ascii="Times New Roman" w:hAnsi="Times New Roman" w:cs="Times New Roman"/>
          <w:sz w:val="24"/>
          <w:szCs w:val="24"/>
        </w:rPr>
        <w:t>oung and elderly now have control and more of</w:t>
      </w:r>
      <w:r w:rsidR="00DB64D5" w:rsidRPr="005A20FD">
        <w:rPr>
          <w:rFonts w:ascii="Times New Roman" w:hAnsi="Times New Roman" w:cs="Times New Roman"/>
          <w:sz w:val="24"/>
          <w:szCs w:val="24"/>
        </w:rPr>
        <w:t xml:space="preserve"> a say in the support and care that they shall receive.</w:t>
      </w:r>
      <w:r w:rsidR="005E2F8A" w:rsidRPr="005A20FD">
        <w:rPr>
          <w:rFonts w:ascii="Times New Roman" w:hAnsi="Times New Roman" w:cs="Times New Roman"/>
          <w:sz w:val="24"/>
          <w:szCs w:val="24"/>
        </w:rPr>
        <w:t xml:space="preserve"> It also provides carers to gain an equal right to assessment for the support to those in which they care for.</w:t>
      </w:r>
      <w:r w:rsidR="00D26D9E" w:rsidRPr="005A20FD">
        <w:rPr>
          <w:rFonts w:ascii="Times New Roman" w:hAnsi="Times New Roman" w:cs="Times New Roman"/>
          <w:sz w:val="24"/>
          <w:szCs w:val="24"/>
        </w:rPr>
        <w:t xml:space="preserve"> </w:t>
      </w:r>
    </w:p>
    <w:p w:rsidR="00252C65" w:rsidRPr="005A20FD" w:rsidRDefault="00096D66" w:rsidP="005A20FD">
      <w:pPr>
        <w:spacing w:after="120" w:line="480" w:lineRule="auto"/>
        <w:rPr>
          <w:rFonts w:ascii="Times New Roman" w:hAnsi="Times New Roman" w:cs="Times New Roman"/>
          <w:sz w:val="24"/>
          <w:szCs w:val="24"/>
        </w:rPr>
      </w:pPr>
      <w:r w:rsidRPr="005A20FD">
        <w:rPr>
          <w:rFonts w:ascii="Times New Roman" w:hAnsi="Times New Roman" w:cs="Times New Roman"/>
          <w:sz w:val="24"/>
          <w:szCs w:val="24"/>
        </w:rPr>
        <w:t xml:space="preserve">It is important to highlight the definition of child, the meaning of this being a person of young age who is in need of looking after and taken care of. A child is vulnerable and innocent to the world needing care and support to guide them through. This is a reason why the Social Service well-being (Wales) Act can be seen as a significant turning point in the well-being of children and young adults. </w:t>
      </w:r>
    </w:p>
    <w:p w:rsidR="00F334EC" w:rsidRPr="005A20FD" w:rsidRDefault="00D26D9E" w:rsidP="005A20FD">
      <w:pPr>
        <w:spacing w:after="120" w:line="480" w:lineRule="auto"/>
        <w:rPr>
          <w:rFonts w:ascii="Times New Roman" w:eastAsia="Times New Roman" w:hAnsi="Times New Roman" w:cs="Times New Roman"/>
          <w:sz w:val="24"/>
          <w:szCs w:val="24"/>
          <w:lang w:eastAsia="en-GB"/>
        </w:rPr>
      </w:pPr>
      <w:r w:rsidRPr="005A20FD">
        <w:rPr>
          <w:rFonts w:ascii="Times New Roman" w:hAnsi="Times New Roman" w:cs="Times New Roman"/>
          <w:sz w:val="24"/>
          <w:szCs w:val="24"/>
        </w:rPr>
        <w:t xml:space="preserve">The most vital aspect of the implementation of this Act surrounds the idea of ‘well-being.’ This noun means a person is of comfort, is </w:t>
      </w:r>
    </w:p>
    <w:p w:rsidR="002C1876" w:rsidRPr="005A20FD" w:rsidRDefault="00D26D9E" w:rsidP="005A20FD">
      <w:pPr>
        <w:spacing w:after="120" w:line="480" w:lineRule="auto"/>
        <w:rPr>
          <w:rFonts w:ascii="Times New Roman" w:hAnsi="Times New Roman" w:cs="Times New Roman"/>
          <w:sz w:val="24"/>
          <w:szCs w:val="24"/>
        </w:rPr>
      </w:pPr>
      <w:r w:rsidRPr="005A20FD">
        <w:rPr>
          <w:rFonts w:ascii="Times New Roman" w:hAnsi="Times New Roman" w:cs="Times New Roman"/>
          <w:sz w:val="24"/>
          <w:szCs w:val="24"/>
        </w:rPr>
        <w:lastRenderedPageBreak/>
        <w:t>healthy and most of all happy with their lifestyle and conditions.</w:t>
      </w:r>
      <w:r w:rsidR="002B5F10" w:rsidRPr="005A20FD">
        <w:rPr>
          <w:rFonts w:ascii="Times New Roman" w:hAnsi="Times New Roman" w:cs="Times New Roman"/>
          <w:sz w:val="24"/>
          <w:szCs w:val="24"/>
        </w:rPr>
        <w:t xml:space="preserve"> The definition of well – being most suiting to the younger generation and children surrounds the idea of a child’s physical, intellectual, social and emotional behavioural development. </w:t>
      </w:r>
      <w:r w:rsidRPr="005A20FD">
        <w:rPr>
          <w:rFonts w:ascii="Times New Roman" w:hAnsi="Times New Roman" w:cs="Times New Roman"/>
          <w:sz w:val="24"/>
          <w:szCs w:val="24"/>
        </w:rPr>
        <w:t xml:space="preserve"> The Social services well-being (Wales) Act is aimed to ensure that the well-being of a young person is of high standards. The Welsh Government have published a statement surrounding the </w:t>
      </w:r>
      <w:r w:rsidR="00801B7C" w:rsidRPr="005A20FD">
        <w:rPr>
          <w:rFonts w:ascii="Times New Roman" w:hAnsi="Times New Roman" w:cs="Times New Roman"/>
          <w:sz w:val="24"/>
          <w:szCs w:val="24"/>
        </w:rPr>
        <w:t>idea of well-being. (</w:t>
      </w:r>
      <w:hyperlink r:id="rId7" w:history="1">
        <w:r w:rsidR="00E46EDE" w:rsidRPr="005A20FD">
          <w:rPr>
            <w:rStyle w:val="Hyperlink"/>
            <w:rFonts w:ascii="Times New Roman" w:hAnsi="Times New Roman" w:cs="Times New Roman"/>
            <w:sz w:val="24"/>
            <w:szCs w:val="24"/>
          </w:rPr>
          <w:t>www.Gov.Wales.com</w:t>
        </w:r>
      </w:hyperlink>
      <w:r w:rsidR="00E46EDE" w:rsidRPr="005A20FD">
        <w:rPr>
          <w:rFonts w:ascii="Times New Roman" w:hAnsi="Times New Roman" w:cs="Times New Roman"/>
          <w:sz w:val="24"/>
          <w:szCs w:val="24"/>
        </w:rPr>
        <w:t xml:space="preserve"> </w:t>
      </w:r>
      <w:r w:rsidR="00801B7C" w:rsidRPr="005A20FD">
        <w:rPr>
          <w:rFonts w:ascii="Times New Roman" w:hAnsi="Times New Roman" w:cs="Times New Roman"/>
          <w:sz w:val="24"/>
          <w:szCs w:val="24"/>
        </w:rPr>
        <w:t xml:space="preserve">Aug 2016) This statement includes many points such as the insurance of each individual’s rights, having the opportunities to education, sports and play, providing the encouragement of being physically and mentally happy and also the major importance of a secure home. </w:t>
      </w:r>
    </w:p>
    <w:p w:rsidR="009B79D3" w:rsidRPr="005A20FD" w:rsidRDefault="00345FF4" w:rsidP="005A20FD">
      <w:pPr>
        <w:spacing w:after="120" w:line="480" w:lineRule="auto"/>
        <w:rPr>
          <w:rFonts w:ascii="Times New Roman" w:hAnsi="Times New Roman" w:cs="Times New Roman"/>
          <w:sz w:val="24"/>
          <w:szCs w:val="24"/>
        </w:rPr>
      </w:pPr>
      <w:r w:rsidRPr="005A20FD">
        <w:rPr>
          <w:rFonts w:ascii="Times New Roman" w:hAnsi="Times New Roman" w:cs="Times New Roman"/>
          <w:sz w:val="24"/>
          <w:szCs w:val="24"/>
        </w:rPr>
        <w:t xml:space="preserve">Gwenda Thomas AM, Welsh Labour politician and deputy minister for </w:t>
      </w:r>
      <w:r w:rsidR="00CA6CA0" w:rsidRPr="005A20FD">
        <w:rPr>
          <w:rFonts w:ascii="Times New Roman" w:hAnsi="Times New Roman" w:cs="Times New Roman"/>
          <w:sz w:val="24"/>
          <w:szCs w:val="24"/>
        </w:rPr>
        <w:t>children and social services made it clear in a statement</w:t>
      </w:r>
      <w:r w:rsidR="00F14180" w:rsidRPr="005A20FD">
        <w:rPr>
          <w:rFonts w:ascii="Times New Roman" w:hAnsi="Times New Roman" w:cs="Times New Roman"/>
          <w:sz w:val="24"/>
          <w:szCs w:val="24"/>
        </w:rPr>
        <w:t xml:space="preserve"> (webpage gov.com/written statements) that</w:t>
      </w:r>
      <w:r w:rsidR="00CA6CA0" w:rsidRPr="005A20FD">
        <w:rPr>
          <w:rFonts w:ascii="Times New Roman" w:hAnsi="Times New Roman" w:cs="Times New Roman"/>
          <w:sz w:val="24"/>
          <w:szCs w:val="24"/>
        </w:rPr>
        <w:t xml:space="preserve"> children’s rights would remain central to the making of the Social Services and Well-being (Wales) Act 2014.  This Act has ensured young people and children are able to live their lives in a way which allows them to flourish in a safe and nurturing environment</w:t>
      </w:r>
      <w:r w:rsidR="00DA53B2" w:rsidRPr="005A20FD">
        <w:rPr>
          <w:rFonts w:ascii="Times New Roman" w:hAnsi="Times New Roman" w:cs="Times New Roman"/>
          <w:sz w:val="24"/>
          <w:szCs w:val="24"/>
        </w:rPr>
        <w:t xml:space="preserve"> </w:t>
      </w:r>
    </w:p>
    <w:p w:rsidR="00A42B00" w:rsidRPr="005A20FD" w:rsidRDefault="005D567B" w:rsidP="005A20FD">
      <w:pPr>
        <w:spacing w:after="120" w:line="480" w:lineRule="auto"/>
        <w:rPr>
          <w:rFonts w:ascii="Times New Roman" w:hAnsi="Times New Roman" w:cs="Times New Roman"/>
          <w:sz w:val="24"/>
          <w:szCs w:val="24"/>
        </w:rPr>
      </w:pPr>
      <w:r w:rsidRPr="005A20FD">
        <w:rPr>
          <w:rFonts w:ascii="Times New Roman" w:hAnsi="Times New Roman" w:cs="Times New Roman"/>
          <w:sz w:val="24"/>
          <w:szCs w:val="24"/>
        </w:rPr>
        <w:t xml:space="preserve">One </w:t>
      </w:r>
      <w:r w:rsidR="00F14180" w:rsidRPr="005A20FD">
        <w:rPr>
          <w:rFonts w:ascii="Times New Roman" w:hAnsi="Times New Roman" w:cs="Times New Roman"/>
          <w:sz w:val="24"/>
          <w:szCs w:val="24"/>
        </w:rPr>
        <w:t xml:space="preserve">of the main focuses of this Act is to enable all children and young people have the right to speak out and secure their own voices when it comes to making decisions for themselves. This Act has really enabled the younger generation to live safely within their families and has also encouraged youngsters to be active participating members of their local communities. All in all, this aspect of the Act proves a major turning point for the wellbeing of the younger generation. </w:t>
      </w:r>
    </w:p>
    <w:p w:rsidR="00362D1B" w:rsidRPr="005A20FD" w:rsidRDefault="00362D1B" w:rsidP="005A20FD">
      <w:pPr>
        <w:spacing w:after="120" w:line="480" w:lineRule="auto"/>
        <w:rPr>
          <w:rFonts w:ascii="Times New Roman" w:hAnsi="Times New Roman" w:cs="Times New Roman"/>
          <w:sz w:val="24"/>
          <w:szCs w:val="24"/>
        </w:rPr>
      </w:pPr>
      <w:r w:rsidRPr="005A20FD">
        <w:rPr>
          <w:rFonts w:ascii="Times New Roman" w:hAnsi="Times New Roman" w:cs="Times New Roman"/>
          <w:sz w:val="24"/>
          <w:szCs w:val="24"/>
        </w:rPr>
        <w:t xml:space="preserve">Whilst the protection of children against harm has always been present in legislation throughout the twentieth century, the Social Service has seen to have had a heavy influence on the well-being of children and young adults. However, this has not always been the case and there have been many incidents which have seen a different outlook. Throughout the years there have been numerous cases highlighting child abuse which have provided a major </w:t>
      </w:r>
      <w:r w:rsidRPr="005A20FD">
        <w:rPr>
          <w:rFonts w:ascii="Times New Roman" w:hAnsi="Times New Roman" w:cs="Times New Roman"/>
          <w:sz w:val="24"/>
          <w:szCs w:val="24"/>
        </w:rPr>
        <w:lastRenderedPageBreak/>
        <w:t xml:space="preserve">shakeup in the child protective procedures. One of the </w:t>
      </w:r>
      <w:r w:rsidR="00E21981" w:rsidRPr="005A20FD">
        <w:rPr>
          <w:rFonts w:ascii="Times New Roman" w:hAnsi="Times New Roman" w:cs="Times New Roman"/>
          <w:sz w:val="24"/>
          <w:szCs w:val="24"/>
        </w:rPr>
        <w:t>highest</w:t>
      </w:r>
      <w:r w:rsidRPr="005A20FD">
        <w:rPr>
          <w:rFonts w:ascii="Times New Roman" w:hAnsi="Times New Roman" w:cs="Times New Roman"/>
          <w:sz w:val="24"/>
          <w:szCs w:val="24"/>
        </w:rPr>
        <w:t xml:space="preserve"> profile cases can be seen by the death of Victoria </w:t>
      </w:r>
      <w:proofErr w:type="spellStart"/>
      <w:r w:rsidRPr="005A20FD">
        <w:rPr>
          <w:rFonts w:ascii="Times New Roman" w:hAnsi="Times New Roman" w:cs="Times New Roman"/>
          <w:sz w:val="24"/>
          <w:szCs w:val="24"/>
        </w:rPr>
        <w:t>Climbie</w:t>
      </w:r>
      <w:proofErr w:type="spellEnd"/>
      <w:r w:rsidRPr="005A20FD">
        <w:rPr>
          <w:rFonts w:ascii="Times New Roman" w:hAnsi="Times New Roman" w:cs="Times New Roman"/>
          <w:sz w:val="24"/>
          <w:szCs w:val="24"/>
        </w:rPr>
        <w:t xml:space="preserve"> in 2000 who is seen to have entailed over 128 separate injuries on her body after living with her aunt and her partner. </w:t>
      </w:r>
      <w:proofErr w:type="spellStart"/>
      <w:r w:rsidR="00E21981" w:rsidRPr="005A20FD">
        <w:rPr>
          <w:rFonts w:ascii="Times New Roman" w:hAnsi="Times New Roman" w:cs="Times New Roman"/>
          <w:sz w:val="24"/>
          <w:szCs w:val="24"/>
        </w:rPr>
        <w:t>Climbie’s</w:t>
      </w:r>
      <w:proofErr w:type="spellEnd"/>
      <w:r w:rsidR="00E21981" w:rsidRPr="005A20FD">
        <w:rPr>
          <w:rFonts w:ascii="Times New Roman" w:hAnsi="Times New Roman" w:cs="Times New Roman"/>
          <w:sz w:val="24"/>
          <w:szCs w:val="24"/>
        </w:rPr>
        <w:t xml:space="preserve"> aunt had come into contact with the police health and social services on many occasions after </w:t>
      </w:r>
      <w:proofErr w:type="spellStart"/>
      <w:r w:rsidR="00E21981" w:rsidRPr="005A20FD">
        <w:rPr>
          <w:rFonts w:ascii="Times New Roman" w:hAnsi="Times New Roman" w:cs="Times New Roman"/>
          <w:sz w:val="24"/>
          <w:szCs w:val="24"/>
        </w:rPr>
        <w:t>Climbie</w:t>
      </w:r>
      <w:proofErr w:type="spellEnd"/>
      <w:r w:rsidR="00E21981" w:rsidRPr="005A20FD">
        <w:rPr>
          <w:rFonts w:ascii="Times New Roman" w:hAnsi="Times New Roman" w:cs="Times New Roman"/>
          <w:sz w:val="24"/>
          <w:szCs w:val="24"/>
        </w:rPr>
        <w:t xml:space="preserve"> had been hospitalised, yet the abuse was not picked up until she had sadly died. </w:t>
      </w:r>
      <w:proofErr w:type="spellStart"/>
      <w:r w:rsidR="00E21981" w:rsidRPr="005A20FD">
        <w:rPr>
          <w:rFonts w:ascii="Times New Roman" w:hAnsi="Times New Roman" w:cs="Times New Roman"/>
          <w:sz w:val="24"/>
          <w:szCs w:val="24"/>
        </w:rPr>
        <w:t>Kouao</w:t>
      </w:r>
      <w:proofErr w:type="spellEnd"/>
      <w:r w:rsidR="00E21981" w:rsidRPr="005A20FD">
        <w:rPr>
          <w:rFonts w:ascii="Times New Roman" w:hAnsi="Times New Roman" w:cs="Times New Roman"/>
          <w:sz w:val="24"/>
          <w:szCs w:val="24"/>
        </w:rPr>
        <w:t xml:space="preserve"> and Manning (</w:t>
      </w:r>
      <w:proofErr w:type="spellStart"/>
      <w:r w:rsidR="00E21981" w:rsidRPr="005A20FD">
        <w:rPr>
          <w:rFonts w:ascii="Times New Roman" w:hAnsi="Times New Roman" w:cs="Times New Roman"/>
          <w:sz w:val="24"/>
          <w:szCs w:val="24"/>
        </w:rPr>
        <w:t>Climbie’s</w:t>
      </w:r>
      <w:proofErr w:type="spellEnd"/>
      <w:r w:rsidR="00E21981" w:rsidRPr="005A20FD">
        <w:rPr>
          <w:rFonts w:ascii="Times New Roman" w:hAnsi="Times New Roman" w:cs="Times New Roman"/>
          <w:sz w:val="24"/>
          <w:szCs w:val="24"/>
        </w:rPr>
        <w:t xml:space="preserve"> aunt and her partner) were later convicted for her death and were imprisoned for murder and child cruelty. This cause shook the country and caused a major stir, influencing the social, health and police services to make a drastic change in their strategies. As a result of this, the Children Act 2004 was implemented which provided the significant message that ‘Every Child Matters</w:t>
      </w:r>
      <w:r w:rsidR="00FA4934" w:rsidRPr="005A20FD">
        <w:rPr>
          <w:rFonts w:ascii="Times New Roman" w:hAnsi="Times New Roman" w:cs="Times New Roman"/>
          <w:sz w:val="24"/>
          <w:szCs w:val="24"/>
        </w:rPr>
        <w:t>.</w:t>
      </w:r>
      <w:r w:rsidR="00E21981" w:rsidRPr="005A20FD">
        <w:rPr>
          <w:rFonts w:ascii="Times New Roman" w:hAnsi="Times New Roman" w:cs="Times New Roman"/>
          <w:sz w:val="24"/>
          <w:szCs w:val="24"/>
        </w:rPr>
        <w:t xml:space="preserve">’ (webpage </w:t>
      </w:r>
      <w:hyperlink r:id="rId8" w:history="1">
        <w:r w:rsidR="00E46EDE" w:rsidRPr="005A20FD">
          <w:rPr>
            <w:rStyle w:val="Hyperlink"/>
            <w:rFonts w:ascii="Times New Roman" w:hAnsi="Times New Roman" w:cs="Times New Roman"/>
            <w:sz w:val="24"/>
            <w:szCs w:val="24"/>
          </w:rPr>
          <w:t>www.theguardian.com</w:t>
        </w:r>
      </w:hyperlink>
      <w:r w:rsidR="00E46EDE" w:rsidRPr="005A20FD">
        <w:rPr>
          <w:rFonts w:ascii="Times New Roman" w:hAnsi="Times New Roman" w:cs="Times New Roman"/>
          <w:sz w:val="24"/>
          <w:szCs w:val="24"/>
        </w:rPr>
        <w:t>)</w:t>
      </w:r>
      <w:r w:rsidR="00E21981" w:rsidRPr="005A20FD">
        <w:rPr>
          <w:rFonts w:ascii="Times New Roman" w:hAnsi="Times New Roman" w:cs="Times New Roman"/>
          <w:sz w:val="24"/>
          <w:szCs w:val="24"/>
        </w:rPr>
        <w:t xml:space="preserve"> </w:t>
      </w:r>
      <w:r w:rsidR="00FA4934" w:rsidRPr="005A20FD">
        <w:rPr>
          <w:rFonts w:ascii="Times New Roman" w:hAnsi="Times New Roman" w:cs="Times New Roman"/>
          <w:sz w:val="24"/>
          <w:szCs w:val="24"/>
        </w:rPr>
        <w:t xml:space="preserve">The aim of this act was to improve the safeguarding of the UK’s children and young adults. </w:t>
      </w:r>
    </w:p>
    <w:p w:rsidR="00E46EDE" w:rsidRPr="005A20FD" w:rsidRDefault="00E46EDE" w:rsidP="005A20FD">
      <w:pPr>
        <w:spacing w:after="120" w:line="480" w:lineRule="auto"/>
        <w:rPr>
          <w:rFonts w:ascii="Times New Roman" w:hAnsi="Times New Roman" w:cs="Times New Roman"/>
          <w:sz w:val="24"/>
          <w:szCs w:val="24"/>
        </w:rPr>
      </w:pPr>
      <w:r w:rsidRPr="005A20FD">
        <w:rPr>
          <w:rFonts w:ascii="Times New Roman" w:hAnsi="Times New Roman" w:cs="Times New Roman"/>
          <w:sz w:val="24"/>
          <w:szCs w:val="24"/>
        </w:rPr>
        <w:t xml:space="preserve">A report from Welsh </w:t>
      </w:r>
      <w:r w:rsidR="004F3A4B" w:rsidRPr="005A20FD">
        <w:rPr>
          <w:rFonts w:ascii="Times New Roman" w:hAnsi="Times New Roman" w:cs="Times New Roman"/>
          <w:sz w:val="24"/>
          <w:szCs w:val="24"/>
        </w:rPr>
        <w:t xml:space="preserve">school’s inspectorate </w:t>
      </w:r>
      <w:proofErr w:type="spellStart"/>
      <w:r w:rsidR="004F3A4B" w:rsidRPr="005A20FD">
        <w:rPr>
          <w:rFonts w:ascii="Times New Roman" w:hAnsi="Times New Roman" w:cs="Times New Roman"/>
          <w:sz w:val="24"/>
          <w:szCs w:val="24"/>
        </w:rPr>
        <w:t>Estyn</w:t>
      </w:r>
      <w:proofErr w:type="spellEnd"/>
      <w:r w:rsidR="004F3A4B" w:rsidRPr="005A20FD">
        <w:rPr>
          <w:rFonts w:ascii="Times New Roman" w:hAnsi="Times New Roman" w:cs="Times New Roman"/>
          <w:sz w:val="24"/>
          <w:szCs w:val="24"/>
        </w:rPr>
        <w:t xml:space="preserve"> and </w:t>
      </w:r>
      <w:r w:rsidRPr="005A20FD">
        <w:rPr>
          <w:rFonts w:ascii="Times New Roman" w:hAnsi="Times New Roman" w:cs="Times New Roman"/>
          <w:sz w:val="24"/>
          <w:szCs w:val="24"/>
        </w:rPr>
        <w:t xml:space="preserve">Pembrokeshire’s care and social services regarding the duty of the Welsh council and education professionals has been seen as ‘deeply concerning.’  (online article </w:t>
      </w:r>
      <w:hyperlink r:id="rId9" w:history="1">
        <w:r w:rsidRPr="005A20FD">
          <w:rPr>
            <w:rStyle w:val="Hyperlink"/>
            <w:rFonts w:ascii="Times New Roman" w:hAnsi="Times New Roman" w:cs="Times New Roman"/>
            <w:sz w:val="24"/>
            <w:szCs w:val="24"/>
          </w:rPr>
          <w:t>www.walesonline.com</w:t>
        </w:r>
      </w:hyperlink>
      <w:r w:rsidR="004F3A4B" w:rsidRPr="005A20FD">
        <w:rPr>
          <w:rFonts w:ascii="Times New Roman" w:hAnsi="Times New Roman" w:cs="Times New Roman"/>
          <w:sz w:val="24"/>
          <w:szCs w:val="24"/>
        </w:rPr>
        <w:t xml:space="preserve"> 2011</w:t>
      </w:r>
      <w:r w:rsidRPr="005A20FD">
        <w:rPr>
          <w:rFonts w:ascii="Times New Roman" w:hAnsi="Times New Roman" w:cs="Times New Roman"/>
          <w:sz w:val="24"/>
          <w:szCs w:val="24"/>
        </w:rPr>
        <w:t xml:space="preserve">) </w:t>
      </w:r>
      <w:r w:rsidR="004F3A4B" w:rsidRPr="005A20FD">
        <w:rPr>
          <w:rFonts w:ascii="Times New Roman" w:hAnsi="Times New Roman" w:cs="Times New Roman"/>
          <w:sz w:val="24"/>
          <w:szCs w:val="24"/>
        </w:rPr>
        <w:t xml:space="preserve">The Pembrokeshire council have been damned by their inability to provide a secure safeguard for their children within the education system seeing many cases of child abuse involving head teachers to social workers. </w:t>
      </w:r>
    </w:p>
    <w:p w:rsidR="004F3A4B" w:rsidRPr="005A20FD" w:rsidRDefault="004F3A4B" w:rsidP="005A20FD">
      <w:pPr>
        <w:spacing w:after="120" w:line="480" w:lineRule="auto"/>
        <w:rPr>
          <w:rFonts w:ascii="Times New Roman" w:hAnsi="Times New Roman" w:cs="Times New Roman"/>
          <w:sz w:val="24"/>
          <w:szCs w:val="24"/>
        </w:rPr>
      </w:pPr>
      <w:r w:rsidRPr="005A20FD">
        <w:rPr>
          <w:rFonts w:ascii="Times New Roman" w:hAnsi="Times New Roman" w:cs="Times New Roman"/>
          <w:sz w:val="24"/>
          <w:szCs w:val="24"/>
        </w:rPr>
        <w:t xml:space="preserve">These two harrowing cases are only two of many which have provided an outcry in how the government have gone about dealing with </w:t>
      </w:r>
      <w:r w:rsidR="00AE70D1" w:rsidRPr="005A20FD">
        <w:rPr>
          <w:rFonts w:ascii="Times New Roman" w:hAnsi="Times New Roman" w:cs="Times New Roman"/>
          <w:sz w:val="24"/>
          <w:szCs w:val="24"/>
        </w:rPr>
        <w:t>well-being</w:t>
      </w:r>
      <w:r w:rsidRPr="005A20FD">
        <w:rPr>
          <w:rFonts w:ascii="Times New Roman" w:hAnsi="Times New Roman" w:cs="Times New Roman"/>
          <w:sz w:val="24"/>
          <w:szCs w:val="24"/>
        </w:rPr>
        <w:t xml:space="preserve"> of children and young adults. There have been other cases which have played </w:t>
      </w:r>
      <w:r w:rsidR="00AE70D1" w:rsidRPr="005A20FD">
        <w:rPr>
          <w:rFonts w:ascii="Times New Roman" w:hAnsi="Times New Roman" w:cs="Times New Roman"/>
          <w:sz w:val="24"/>
          <w:szCs w:val="24"/>
        </w:rPr>
        <w:t>a part</w:t>
      </w:r>
      <w:r w:rsidRPr="005A20FD">
        <w:rPr>
          <w:rFonts w:ascii="Times New Roman" w:hAnsi="Times New Roman" w:cs="Times New Roman"/>
          <w:sz w:val="24"/>
          <w:szCs w:val="24"/>
        </w:rPr>
        <w:t xml:space="preserve"> in the major legislation </w:t>
      </w:r>
      <w:r w:rsidR="00AE70D1" w:rsidRPr="005A20FD">
        <w:rPr>
          <w:rFonts w:ascii="Times New Roman" w:hAnsi="Times New Roman" w:cs="Times New Roman"/>
          <w:sz w:val="24"/>
          <w:szCs w:val="24"/>
        </w:rPr>
        <w:t xml:space="preserve">shakeup which has led to the introduction of the Social services well-being (Wales) 2014 Act. </w:t>
      </w:r>
    </w:p>
    <w:p w:rsidR="00F334EC" w:rsidRPr="005A20FD" w:rsidRDefault="00F334EC" w:rsidP="005A20FD">
      <w:pPr>
        <w:spacing w:after="120" w:line="480" w:lineRule="auto"/>
        <w:rPr>
          <w:rFonts w:ascii="Times New Roman" w:hAnsi="Times New Roman" w:cs="Times New Roman"/>
          <w:sz w:val="24"/>
          <w:szCs w:val="24"/>
        </w:rPr>
      </w:pPr>
      <w:r w:rsidRPr="005A20FD">
        <w:rPr>
          <w:rFonts w:ascii="Times New Roman" w:hAnsi="Times New Roman" w:cs="Times New Roman"/>
          <w:sz w:val="24"/>
          <w:szCs w:val="24"/>
        </w:rPr>
        <w:t>The Social service well-being act (Wales) 2014 Act is made up of 11 parts. Each part except the first include rules and regulations which give them more detail and underpin them.</w:t>
      </w:r>
    </w:p>
    <w:p w:rsidR="00F334EC" w:rsidRPr="005A20FD" w:rsidRDefault="00F334EC" w:rsidP="005A20FD">
      <w:pPr>
        <w:spacing w:after="120" w:line="480" w:lineRule="auto"/>
        <w:rPr>
          <w:rFonts w:ascii="Times New Roman" w:hAnsi="Times New Roman" w:cs="Times New Roman"/>
          <w:sz w:val="24"/>
          <w:szCs w:val="24"/>
        </w:rPr>
      </w:pPr>
      <w:r w:rsidRPr="005A20FD">
        <w:rPr>
          <w:rFonts w:ascii="Times New Roman" w:hAnsi="Times New Roman" w:cs="Times New Roman"/>
          <w:sz w:val="24"/>
          <w:szCs w:val="24"/>
        </w:rPr>
        <w:t xml:space="preserve">Part 2 - highlights the general functions of the Act. </w:t>
      </w:r>
    </w:p>
    <w:p w:rsidR="00F334EC" w:rsidRPr="005A20FD" w:rsidRDefault="00F334EC" w:rsidP="005A20FD">
      <w:pPr>
        <w:spacing w:after="120" w:line="480" w:lineRule="auto"/>
        <w:rPr>
          <w:rFonts w:ascii="Times New Roman" w:hAnsi="Times New Roman" w:cs="Times New Roman"/>
          <w:sz w:val="24"/>
          <w:szCs w:val="24"/>
        </w:rPr>
      </w:pPr>
      <w:r w:rsidRPr="005A20FD">
        <w:rPr>
          <w:rFonts w:ascii="Times New Roman" w:hAnsi="Times New Roman" w:cs="Times New Roman"/>
          <w:sz w:val="24"/>
          <w:szCs w:val="24"/>
        </w:rPr>
        <w:lastRenderedPageBreak/>
        <w:t>Part 3</w:t>
      </w:r>
      <w:r w:rsidR="001914F2" w:rsidRPr="005A20FD">
        <w:rPr>
          <w:rFonts w:ascii="Times New Roman" w:hAnsi="Times New Roman" w:cs="Times New Roman"/>
          <w:sz w:val="24"/>
          <w:szCs w:val="24"/>
        </w:rPr>
        <w:t xml:space="preserve"> </w:t>
      </w:r>
      <w:r w:rsidRPr="005A20FD">
        <w:rPr>
          <w:rFonts w:ascii="Times New Roman" w:hAnsi="Times New Roman" w:cs="Times New Roman"/>
          <w:sz w:val="24"/>
          <w:szCs w:val="24"/>
        </w:rPr>
        <w:t>-  This section describes the assessment of the particular needs</w:t>
      </w:r>
      <w:r w:rsidR="001914F2" w:rsidRPr="005A20FD">
        <w:rPr>
          <w:rFonts w:ascii="Times New Roman" w:hAnsi="Times New Roman" w:cs="Times New Roman"/>
          <w:sz w:val="24"/>
          <w:szCs w:val="24"/>
        </w:rPr>
        <w:t xml:space="preserve"> an authority must undergo in order to provide sustainable support for a young person.</w:t>
      </w:r>
    </w:p>
    <w:p w:rsidR="001914F2" w:rsidRPr="005A20FD" w:rsidRDefault="001914F2" w:rsidP="005A20FD">
      <w:pPr>
        <w:spacing w:after="120" w:line="480" w:lineRule="auto"/>
        <w:rPr>
          <w:rFonts w:ascii="Times New Roman" w:hAnsi="Times New Roman" w:cs="Times New Roman"/>
          <w:sz w:val="24"/>
          <w:szCs w:val="24"/>
        </w:rPr>
      </w:pPr>
      <w:r w:rsidRPr="005A20FD">
        <w:rPr>
          <w:rFonts w:ascii="Times New Roman" w:hAnsi="Times New Roman" w:cs="Times New Roman"/>
          <w:sz w:val="24"/>
          <w:szCs w:val="24"/>
        </w:rPr>
        <w:t>Part 4 -This is all about how the needs are to be met</w:t>
      </w:r>
    </w:p>
    <w:p w:rsidR="001914F2" w:rsidRPr="005A20FD" w:rsidRDefault="001914F2" w:rsidP="005A20FD">
      <w:pPr>
        <w:spacing w:after="120" w:line="480" w:lineRule="auto"/>
        <w:rPr>
          <w:rFonts w:ascii="Times New Roman" w:hAnsi="Times New Roman" w:cs="Times New Roman"/>
          <w:sz w:val="24"/>
          <w:szCs w:val="24"/>
        </w:rPr>
      </w:pPr>
      <w:r w:rsidRPr="005A20FD">
        <w:rPr>
          <w:rFonts w:ascii="Times New Roman" w:hAnsi="Times New Roman" w:cs="Times New Roman"/>
          <w:sz w:val="24"/>
          <w:szCs w:val="24"/>
        </w:rPr>
        <w:t>Part 5- Highlights the financial and charging assessments, this involves the arrangement of care, support and services for children and young adults.</w:t>
      </w:r>
    </w:p>
    <w:p w:rsidR="001914F2" w:rsidRPr="005A20FD" w:rsidRDefault="001914F2" w:rsidP="005A20FD">
      <w:pPr>
        <w:spacing w:after="120" w:line="480" w:lineRule="auto"/>
        <w:rPr>
          <w:rFonts w:ascii="Times New Roman" w:hAnsi="Times New Roman" w:cs="Times New Roman"/>
          <w:sz w:val="24"/>
          <w:szCs w:val="24"/>
        </w:rPr>
      </w:pPr>
      <w:r w:rsidRPr="005A20FD">
        <w:rPr>
          <w:rFonts w:ascii="Times New Roman" w:hAnsi="Times New Roman" w:cs="Times New Roman"/>
          <w:sz w:val="24"/>
          <w:szCs w:val="24"/>
        </w:rPr>
        <w:t xml:space="preserve">Part 6 – Sets out the local responsibilities of accommodating children and arranging for leaving care and also secure accommodation for those children in need. </w:t>
      </w:r>
    </w:p>
    <w:p w:rsidR="001914F2" w:rsidRPr="005A20FD" w:rsidRDefault="001914F2" w:rsidP="005A20FD">
      <w:pPr>
        <w:spacing w:after="120" w:line="480" w:lineRule="auto"/>
        <w:rPr>
          <w:rFonts w:ascii="Times New Roman" w:hAnsi="Times New Roman" w:cs="Times New Roman"/>
          <w:sz w:val="24"/>
          <w:szCs w:val="24"/>
        </w:rPr>
      </w:pPr>
      <w:r w:rsidRPr="005A20FD">
        <w:rPr>
          <w:rFonts w:ascii="Times New Roman" w:hAnsi="Times New Roman" w:cs="Times New Roman"/>
          <w:sz w:val="24"/>
          <w:szCs w:val="24"/>
        </w:rPr>
        <w:t xml:space="preserve">Part 7 -  This part is all about the safeguarding of children. </w:t>
      </w:r>
    </w:p>
    <w:p w:rsidR="001914F2" w:rsidRPr="005A20FD" w:rsidRDefault="001914F2" w:rsidP="005A20FD">
      <w:pPr>
        <w:spacing w:after="120" w:line="480" w:lineRule="auto"/>
        <w:rPr>
          <w:rFonts w:ascii="Times New Roman" w:hAnsi="Times New Roman" w:cs="Times New Roman"/>
          <w:sz w:val="24"/>
          <w:szCs w:val="24"/>
        </w:rPr>
      </w:pPr>
      <w:r w:rsidRPr="005A20FD">
        <w:rPr>
          <w:rFonts w:ascii="Times New Roman" w:hAnsi="Times New Roman" w:cs="Times New Roman"/>
          <w:sz w:val="24"/>
          <w:szCs w:val="24"/>
        </w:rPr>
        <w:t xml:space="preserve">Part 8 - Explains the functions of social services and local authorities </w:t>
      </w:r>
    </w:p>
    <w:p w:rsidR="001914F2" w:rsidRPr="005A20FD" w:rsidRDefault="001914F2" w:rsidP="005A20FD">
      <w:pPr>
        <w:spacing w:after="120" w:line="480" w:lineRule="auto"/>
        <w:rPr>
          <w:rFonts w:ascii="Times New Roman" w:hAnsi="Times New Roman" w:cs="Times New Roman"/>
          <w:sz w:val="24"/>
          <w:szCs w:val="24"/>
        </w:rPr>
      </w:pPr>
      <w:r w:rsidRPr="005A20FD">
        <w:rPr>
          <w:rFonts w:ascii="Times New Roman" w:hAnsi="Times New Roman" w:cs="Times New Roman"/>
          <w:sz w:val="24"/>
          <w:szCs w:val="24"/>
        </w:rPr>
        <w:t xml:space="preserve">Part 9 – Highlights the idea of cooperation and partnership within local authorities. </w:t>
      </w:r>
    </w:p>
    <w:p w:rsidR="002B5F10" w:rsidRPr="005A20FD" w:rsidRDefault="002B5F10" w:rsidP="005A20FD">
      <w:pPr>
        <w:spacing w:after="120" w:line="480" w:lineRule="auto"/>
        <w:rPr>
          <w:rFonts w:ascii="Times New Roman" w:hAnsi="Times New Roman" w:cs="Times New Roman"/>
          <w:sz w:val="24"/>
          <w:szCs w:val="24"/>
        </w:rPr>
      </w:pPr>
      <w:r w:rsidRPr="005A20FD">
        <w:rPr>
          <w:rFonts w:ascii="Times New Roman" w:hAnsi="Times New Roman" w:cs="Times New Roman"/>
          <w:sz w:val="24"/>
          <w:szCs w:val="24"/>
        </w:rPr>
        <w:t>Part 10 – Deals with complaints and advocacy</w:t>
      </w:r>
    </w:p>
    <w:p w:rsidR="00F334EC" w:rsidRPr="005A20FD" w:rsidRDefault="002B5F10" w:rsidP="005A20FD">
      <w:pPr>
        <w:spacing w:after="120" w:line="480" w:lineRule="auto"/>
        <w:rPr>
          <w:rFonts w:ascii="Times New Roman" w:hAnsi="Times New Roman" w:cs="Times New Roman"/>
          <w:sz w:val="24"/>
          <w:szCs w:val="24"/>
        </w:rPr>
      </w:pPr>
      <w:r w:rsidRPr="005A20FD">
        <w:rPr>
          <w:rFonts w:ascii="Times New Roman" w:hAnsi="Times New Roman" w:cs="Times New Roman"/>
          <w:sz w:val="24"/>
          <w:szCs w:val="24"/>
        </w:rPr>
        <w:t>Part 11- This part covers all aspects in general.</w:t>
      </w:r>
    </w:p>
    <w:p w:rsidR="002B5F10" w:rsidRPr="005A20FD" w:rsidRDefault="002B5F10" w:rsidP="005A20FD">
      <w:pPr>
        <w:spacing w:after="120" w:line="480" w:lineRule="auto"/>
        <w:rPr>
          <w:rFonts w:ascii="Times New Roman" w:hAnsi="Times New Roman" w:cs="Times New Roman"/>
          <w:sz w:val="24"/>
          <w:szCs w:val="24"/>
        </w:rPr>
      </w:pPr>
      <w:r w:rsidRPr="005A20FD">
        <w:rPr>
          <w:rFonts w:ascii="Times New Roman" w:hAnsi="Times New Roman" w:cs="Times New Roman"/>
          <w:sz w:val="24"/>
          <w:szCs w:val="24"/>
        </w:rPr>
        <w:t xml:space="preserve">There are many ways in which the Social Services well-being (Wales) 2014 Act </w:t>
      </w:r>
      <w:r w:rsidR="00D23625" w:rsidRPr="005A20FD">
        <w:rPr>
          <w:rFonts w:ascii="Times New Roman" w:hAnsi="Times New Roman" w:cs="Times New Roman"/>
          <w:sz w:val="24"/>
          <w:szCs w:val="24"/>
        </w:rPr>
        <w:t xml:space="preserve">has helped the well-being and provision of care for children and young adults. Locally, this Act can be seen as a turning point in the provision of care. We have seen the introduction of many local groups (under part 2 of the Act) being formed in order to support and provide care for children. One programme proving major success is the Flying Start programme which involves the early years, children under the age of four, usually in more deprived areas of Wales. This programme has four key elements, the first being the provision of free child care for children for 2 and a half hours, five days a week. Another key aspect is the availability of enhanced health visiting service. Flying start also provides parental support, and lastly the opportunity to help with speech language and communication.  These four key elements </w:t>
      </w:r>
      <w:r w:rsidR="00D23625" w:rsidRPr="005A20FD">
        <w:rPr>
          <w:rFonts w:ascii="Times New Roman" w:hAnsi="Times New Roman" w:cs="Times New Roman"/>
          <w:sz w:val="24"/>
          <w:szCs w:val="24"/>
        </w:rPr>
        <w:lastRenderedPageBreak/>
        <w:t>provide education, health and security for young children, in orde</w:t>
      </w:r>
      <w:r w:rsidR="00DF4355" w:rsidRPr="005A20FD">
        <w:rPr>
          <w:rFonts w:ascii="Times New Roman" w:hAnsi="Times New Roman" w:cs="Times New Roman"/>
          <w:sz w:val="24"/>
          <w:szCs w:val="24"/>
        </w:rPr>
        <w:t>r for them to grow and achieve.</w:t>
      </w:r>
    </w:p>
    <w:p w:rsidR="00DF4355" w:rsidRPr="005A20FD" w:rsidRDefault="00DF4355" w:rsidP="005A20FD">
      <w:pPr>
        <w:spacing w:after="120" w:line="480" w:lineRule="auto"/>
        <w:rPr>
          <w:rFonts w:ascii="Times New Roman" w:hAnsi="Times New Roman" w:cs="Times New Roman"/>
          <w:sz w:val="24"/>
          <w:szCs w:val="24"/>
        </w:rPr>
      </w:pPr>
      <w:r w:rsidRPr="005A20FD">
        <w:rPr>
          <w:rFonts w:ascii="Times New Roman" w:hAnsi="Times New Roman" w:cs="Times New Roman"/>
          <w:sz w:val="24"/>
          <w:szCs w:val="24"/>
        </w:rPr>
        <w:t xml:space="preserve">There are many ways how the social services can help with family support, these include providing day care for children under the age of five years old, providing help with parenting in certain classes. Access to children’s centres are available alongside practical home help. Support services are also provided by education or health authorities along with voluntary organisations. </w:t>
      </w:r>
    </w:p>
    <w:p w:rsidR="00DF4355" w:rsidRPr="005A20FD" w:rsidRDefault="002A4691" w:rsidP="005A20FD">
      <w:pPr>
        <w:spacing w:after="120" w:line="480" w:lineRule="auto"/>
        <w:rPr>
          <w:rFonts w:ascii="Times New Roman" w:hAnsi="Times New Roman" w:cs="Times New Roman"/>
          <w:sz w:val="24"/>
          <w:szCs w:val="24"/>
        </w:rPr>
      </w:pPr>
      <w:r w:rsidRPr="005A20FD">
        <w:rPr>
          <w:rFonts w:ascii="Times New Roman" w:hAnsi="Times New Roman" w:cs="Times New Roman"/>
          <w:sz w:val="24"/>
          <w:szCs w:val="24"/>
        </w:rPr>
        <w:t xml:space="preserve">After the Social Services well-being (Wales) 2014 Act was passed, and under part 6 of this act, the National adoption service was set out to safeguard children who do not have caring and support that they need. This service was provided to improve the outcomes of children in need of a permanent family. As well as the adoption service, foster care is also a large aspect of securing a roof over a child’s head and providing them with the affection and support that each child needs. </w:t>
      </w:r>
    </w:p>
    <w:p w:rsidR="0062047F" w:rsidRPr="005A20FD" w:rsidRDefault="0092418C" w:rsidP="005A20FD">
      <w:pPr>
        <w:spacing w:after="120" w:line="480" w:lineRule="auto"/>
        <w:rPr>
          <w:rFonts w:ascii="Times New Roman" w:hAnsi="Times New Roman" w:cs="Times New Roman"/>
          <w:sz w:val="24"/>
          <w:szCs w:val="24"/>
        </w:rPr>
      </w:pPr>
      <w:r w:rsidRPr="005A20FD">
        <w:rPr>
          <w:rFonts w:ascii="Times New Roman" w:hAnsi="Times New Roman" w:cs="Times New Roman"/>
          <w:sz w:val="24"/>
          <w:szCs w:val="24"/>
        </w:rPr>
        <w:t>There are many psychological theories of social care, two which strike conversation come from those of Erik Erikson and Sigmund Freud. Erikson's theory describes</w:t>
      </w:r>
      <w:r w:rsidRPr="005A20FD">
        <w:rPr>
          <w:rFonts w:ascii="Times New Roman" w:hAnsi="Times New Roman" w:cs="Times New Roman"/>
          <w:sz w:val="24"/>
          <w:szCs w:val="24"/>
        </w:rPr>
        <w:t xml:space="preserve"> the impact of social experience across the </w:t>
      </w:r>
      <w:r w:rsidRPr="005A20FD">
        <w:rPr>
          <w:rFonts w:ascii="Times New Roman" w:hAnsi="Times New Roman" w:cs="Times New Roman"/>
          <w:sz w:val="24"/>
          <w:szCs w:val="24"/>
        </w:rPr>
        <w:t>lifespan of a person</w:t>
      </w:r>
      <w:r w:rsidRPr="005A20FD">
        <w:rPr>
          <w:rFonts w:ascii="Times New Roman" w:hAnsi="Times New Roman" w:cs="Times New Roman"/>
          <w:sz w:val="24"/>
          <w:szCs w:val="24"/>
        </w:rPr>
        <w:t xml:space="preserve">. </w:t>
      </w:r>
      <w:r w:rsidR="00E67A00" w:rsidRPr="005A20FD">
        <w:rPr>
          <w:rFonts w:ascii="Times New Roman" w:hAnsi="Times New Roman" w:cs="Times New Roman"/>
          <w:sz w:val="24"/>
          <w:szCs w:val="24"/>
        </w:rPr>
        <w:t>He found an interest</w:t>
      </w:r>
      <w:r w:rsidRPr="005A20FD">
        <w:rPr>
          <w:rFonts w:ascii="Times New Roman" w:hAnsi="Times New Roman" w:cs="Times New Roman"/>
          <w:sz w:val="24"/>
          <w:szCs w:val="24"/>
        </w:rPr>
        <w:t xml:space="preserve"> in how social </w:t>
      </w:r>
      <w:bookmarkStart w:id="0" w:name="_GoBack"/>
      <w:bookmarkEnd w:id="0"/>
      <w:r w:rsidRPr="005A20FD">
        <w:rPr>
          <w:rFonts w:ascii="Times New Roman" w:hAnsi="Times New Roman" w:cs="Times New Roman"/>
          <w:sz w:val="24"/>
          <w:szCs w:val="24"/>
        </w:rPr>
        <w:t xml:space="preserve">interaction and relationships played a </w:t>
      </w:r>
      <w:r w:rsidR="00E67A00" w:rsidRPr="005A20FD">
        <w:rPr>
          <w:rFonts w:ascii="Times New Roman" w:hAnsi="Times New Roman" w:cs="Times New Roman"/>
          <w:sz w:val="24"/>
          <w:szCs w:val="24"/>
        </w:rPr>
        <w:t xml:space="preserve">major </w:t>
      </w:r>
      <w:r w:rsidRPr="005A20FD">
        <w:rPr>
          <w:rFonts w:ascii="Times New Roman" w:hAnsi="Times New Roman" w:cs="Times New Roman"/>
          <w:sz w:val="24"/>
          <w:szCs w:val="24"/>
        </w:rPr>
        <w:t xml:space="preserve">role in the </w:t>
      </w:r>
      <w:r w:rsidR="00E67A00" w:rsidRPr="005A20FD">
        <w:rPr>
          <w:rFonts w:ascii="Times New Roman" w:hAnsi="Times New Roman" w:cs="Times New Roman"/>
          <w:sz w:val="24"/>
          <w:szCs w:val="24"/>
        </w:rPr>
        <w:t>growth and development of a person. Erikson’s theory has 8 different stages which describe the grow</w:t>
      </w:r>
      <w:r w:rsidR="0062047F" w:rsidRPr="005A20FD">
        <w:rPr>
          <w:rFonts w:ascii="Times New Roman" w:hAnsi="Times New Roman" w:cs="Times New Roman"/>
          <w:sz w:val="24"/>
          <w:szCs w:val="24"/>
        </w:rPr>
        <w:t>th and development of children.</w:t>
      </w:r>
    </w:p>
    <w:p w:rsidR="00E67A00" w:rsidRPr="005A20FD" w:rsidRDefault="0062047F" w:rsidP="005A20FD">
      <w:pPr>
        <w:spacing w:after="120" w:line="480" w:lineRule="auto"/>
        <w:rPr>
          <w:rFonts w:ascii="Times New Roman" w:eastAsia="Times New Roman" w:hAnsi="Times New Roman" w:cs="Times New Roman"/>
          <w:color w:val="333333"/>
          <w:sz w:val="24"/>
          <w:szCs w:val="24"/>
          <w:lang w:val="en" w:eastAsia="en-GB"/>
        </w:rPr>
      </w:pPr>
      <w:r w:rsidRPr="005A20FD">
        <w:rPr>
          <w:rFonts w:ascii="Times New Roman" w:hAnsi="Times New Roman" w:cs="Times New Roman"/>
          <w:sz w:val="24"/>
          <w:szCs w:val="24"/>
        </w:rPr>
        <w:t xml:space="preserve">Stage 1 involves trust and mistrust and begins in the infant age. This is a stage in life where the child is completely uncertain to the world. (similar to Freud’s oral stage of psychosexual development) to avoid feeling uncertain the child looks towards their parent or carer for stability and support. The child will obviously develop a sense of trust and will feel secure </w:t>
      </w:r>
      <w:r w:rsidRPr="005A20FD">
        <w:rPr>
          <w:rFonts w:ascii="Times New Roman" w:hAnsi="Times New Roman" w:cs="Times New Roman"/>
          <w:sz w:val="24"/>
          <w:szCs w:val="24"/>
        </w:rPr>
        <w:lastRenderedPageBreak/>
        <w:t>with their parents or primary caregiver.</w:t>
      </w:r>
      <w:bookmarkStart w:id="1" w:name="trust"/>
      <w:bookmarkEnd w:id="1"/>
      <w:r w:rsidRPr="005A20FD">
        <w:rPr>
          <w:rFonts w:ascii="Times New Roman" w:hAnsi="Times New Roman" w:cs="Times New Roman"/>
          <w:sz w:val="24"/>
          <w:szCs w:val="24"/>
        </w:rPr>
        <w:t xml:space="preserve"> If care is unreliable then the child will develop a sense of mistrust which can lead to psychological damage later on in life such as anxiety. </w:t>
      </w:r>
    </w:p>
    <w:p w:rsidR="0062047F" w:rsidRPr="00E67A00" w:rsidRDefault="0062047F" w:rsidP="005A20FD">
      <w:pPr>
        <w:spacing w:after="120" w:line="480" w:lineRule="auto"/>
        <w:rPr>
          <w:rFonts w:ascii="Times New Roman" w:hAnsi="Times New Roman" w:cs="Times New Roman"/>
          <w:sz w:val="24"/>
          <w:szCs w:val="24"/>
        </w:rPr>
      </w:pPr>
      <w:r w:rsidRPr="005A20FD">
        <w:rPr>
          <w:rFonts w:ascii="Times New Roman" w:eastAsia="Times New Roman" w:hAnsi="Times New Roman" w:cs="Times New Roman"/>
          <w:color w:val="333333"/>
          <w:sz w:val="24"/>
          <w:szCs w:val="24"/>
          <w:lang w:val="en" w:eastAsia="en-GB"/>
        </w:rPr>
        <w:t xml:space="preserve">Stage 2 is the physically developing time of a child where they begin to learn about their own independence. This stage is all to do with autonomy vs shame and doubt. At this developing stage he or she will learn many skills and abilities, Erikson believes it is crucial that parents or caregivers shall allow a child to have the freedom and ability to learn a growing sense of independence. </w:t>
      </w:r>
    </w:p>
    <w:p w:rsidR="00E67A00" w:rsidRPr="005A20FD" w:rsidRDefault="005779A4" w:rsidP="005A20FD">
      <w:pPr>
        <w:spacing w:after="120" w:line="480" w:lineRule="auto"/>
        <w:rPr>
          <w:rFonts w:ascii="Times New Roman" w:eastAsia="Times New Roman" w:hAnsi="Times New Roman" w:cs="Times New Roman"/>
          <w:color w:val="333333"/>
          <w:sz w:val="24"/>
          <w:szCs w:val="24"/>
          <w:lang w:val="en" w:eastAsia="en-GB"/>
        </w:rPr>
      </w:pPr>
      <w:bookmarkStart w:id="2" w:name="autonomy"/>
      <w:bookmarkEnd w:id="2"/>
      <w:r w:rsidRPr="005A20FD">
        <w:rPr>
          <w:rFonts w:ascii="Times New Roman" w:eastAsia="Times New Roman" w:hAnsi="Times New Roman" w:cs="Times New Roman"/>
          <w:color w:val="333333"/>
          <w:sz w:val="24"/>
          <w:szCs w:val="24"/>
          <w:lang w:val="en" w:eastAsia="en-GB"/>
        </w:rPr>
        <w:t xml:space="preserve">Stage 3 – initiative vs guilt… this is a period in which the child will begin to interact with other children, children given this opportunity will develop a sense of initiative and begin feel secure in their ability to begin decision making. This is a stage in which children become inquisitive asking many questions. If parents treat the child’s questions as annoying, then the child will end up with the feeling of guilt. </w:t>
      </w:r>
      <w:bookmarkStart w:id="3" w:name="initiative"/>
      <w:bookmarkEnd w:id="3"/>
    </w:p>
    <w:p w:rsidR="005779A4" w:rsidRPr="005A20FD" w:rsidRDefault="005779A4" w:rsidP="005A20FD">
      <w:pPr>
        <w:spacing w:after="120" w:line="480" w:lineRule="auto"/>
        <w:rPr>
          <w:rFonts w:ascii="Times New Roman" w:eastAsia="Times New Roman" w:hAnsi="Times New Roman" w:cs="Times New Roman"/>
          <w:color w:val="333333"/>
          <w:sz w:val="24"/>
          <w:szCs w:val="24"/>
          <w:lang w:val="en" w:eastAsia="en-GB"/>
        </w:rPr>
      </w:pPr>
      <w:r w:rsidRPr="005A20FD">
        <w:rPr>
          <w:rFonts w:ascii="Times New Roman" w:eastAsia="Times New Roman" w:hAnsi="Times New Roman" w:cs="Times New Roman"/>
          <w:color w:val="333333"/>
          <w:sz w:val="24"/>
          <w:szCs w:val="24"/>
          <w:lang w:val="en" w:eastAsia="en-GB"/>
        </w:rPr>
        <w:t xml:space="preserve">Stage 4 – At this stage in life children will begin to learn to read and write and will start to become independent within their skills in education. Children need to be encouraged at this stage to make them feel confident making them feel a sense of pride in their work. This is a stage in which we see competence vs inferiority. </w:t>
      </w:r>
    </w:p>
    <w:p w:rsidR="00E67A00" w:rsidRPr="00E67A00" w:rsidRDefault="005779A4" w:rsidP="005A20FD">
      <w:pPr>
        <w:spacing w:after="120" w:line="480" w:lineRule="auto"/>
        <w:rPr>
          <w:rFonts w:ascii="Times New Roman" w:eastAsia="Times New Roman" w:hAnsi="Times New Roman" w:cs="Times New Roman"/>
          <w:color w:val="333333"/>
          <w:sz w:val="24"/>
          <w:szCs w:val="24"/>
          <w:lang w:val="en" w:eastAsia="en-GB"/>
        </w:rPr>
      </w:pPr>
      <w:r w:rsidRPr="005A20FD">
        <w:rPr>
          <w:rFonts w:ascii="Times New Roman" w:eastAsia="Times New Roman" w:hAnsi="Times New Roman" w:cs="Times New Roman"/>
          <w:color w:val="333333"/>
          <w:sz w:val="24"/>
          <w:szCs w:val="24"/>
          <w:lang w:val="en" w:eastAsia="en-GB"/>
        </w:rPr>
        <w:t xml:space="preserve">Stage 5 identity vs role confusion. This stage occurs during the stage of adolescence. </w:t>
      </w:r>
      <w:r w:rsidR="000E72B0" w:rsidRPr="005A20FD">
        <w:rPr>
          <w:rFonts w:ascii="Times New Roman" w:eastAsia="Times New Roman" w:hAnsi="Times New Roman" w:cs="Times New Roman"/>
          <w:color w:val="333333"/>
          <w:sz w:val="24"/>
          <w:szCs w:val="24"/>
          <w:lang w:val="en" w:eastAsia="en-GB"/>
        </w:rPr>
        <w:t>This stage is where 12 to 18 year olds search for personal identity and a sense of self belief and identity.</w:t>
      </w:r>
      <w:bookmarkStart w:id="4" w:name="industry"/>
      <w:bookmarkStart w:id="5" w:name="identity"/>
      <w:bookmarkEnd w:id="4"/>
      <w:bookmarkEnd w:id="5"/>
    </w:p>
    <w:p w:rsidR="00E67A00" w:rsidRPr="00E67A00" w:rsidRDefault="00E67A00" w:rsidP="005A20FD">
      <w:pPr>
        <w:spacing w:after="120" w:line="480" w:lineRule="auto"/>
        <w:rPr>
          <w:rFonts w:ascii="Times New Roman" w:eastAsia="Times New Roman" w:hAnsi="Times New Roman" w:cs="Times New Roman"/>
          <w:color w:val="333333"/>
          <w:sz w:val="24"/>
          <w:szCs w:val="24"/>
          <w:lang w:val="en" w:eastAsia="en-GB"/>
        </w:rPr>
      </w:pPr>
      <w:r w:rsidRPr="00E67A00">
        <w:rPr>
          <w:rFonts w:ascii="Times New Roman" w:eastAsia="Times New Roman" w:hAnsi="Times New Roman" w:cs="Times New Roman"/>
          <w:color w:val="333333"/>
          <w:sz w:val="24"/>
          <w:szCs w:val="24"/>
          <w:lang w:val="en" w:eastAsia="en-GB"/>
        </w:rPr>
        <w:t>The fifth stage is identity vs. role confusion, and it occurs during adolescence, from about 12-18 years. During this stage, adolescents search for a sense of self and personal identity, through an intense exploration of personal values, beliefs, and goals.</w:t>
      </w:r>
      <w:r w:rsidR="000E72B0" w:rsidRPr="005A20FD">
        <w:rPr>
          <w:rFonts w:ascii="Times New Roman" w:eastAsia="Times New Roman" w:hAnsi="Times New Roman" w:cs="Times New Roman"/>
          <w:color w:val="333333"/>
          <w:sz w:val="24"/>
          <w:szCs w:val="24"/>
          <w:lang w:val="en" w:eastAsia="en-GB"/>
        </w:rPr>
        <w:t xml:space="preserve"> Erikson states that adolescences may feel uncomfortable about their body until they adapt and ‘grow into themselves.’   </w:t>
      </w:r>
    </w:p>
    <w:p w:rsidR="000266DF" w:rsidRPr="005A20FD" w:rsidRDefault="000E72B0" w:rsidP="005A20FD">
      <w:pPr>
        <w:spacing w:after="120" w:line="480" w:lineRule="auto"/>
        <w:rPr>
          <w:rFonts w:ascii="Times New Roman" w:eastAsia="Times New Roman" w:hAnsi="Times New Roman" w:cs="Times New Roman"/>
          <w:color w:val="333333"/>
          <w:sz w:val="24"/>
          <w:szCs w:val="24"/>
          <w:lang w:val="en" w:eastAsia="en-GB"/>
        </w:rPr>
      </w:pPr>
      <w:r w:rsidRPr="005A20FD">
        <w:rPr>
          <w:rFonts w:ascii="Times New Roman" w:eastAsia="Times New Roman" w:hAnsi="Times New Roman" w:cs="Times New Roman"/>
          <w:color w:val="333333"/>
          <w:sz w:val="24"/>
          <w:szCs w:val="24"/>
          <w:lang w:val="en" w:eastAsia="en-GB"/>
        </w:rPr>
        <w:lastRenderedPageBreak/>
        <w:t xml:space="preserve">6. intimacy vs </w:t>
      </w:r>
      <w:bookmarkStart w:id="6" w:name="intimacy"/>
      <w:bookmarkEnd w:id="6"/>
      <w:r w:rsidRPr="005A20FD">
        <w:rPr>
          <w:rFonts w:ascii="Times New Roman" w:eastAsia="Times New Roman" w:hAnsi="Times New Roman" w:cs="Times New Roman"/>
          <w:color w:val="333333"/>
          <w:sz w:val="24"/>
          <w:szCs w:val="24"/>
          <w:lang w:val="en" w:eastAsia="en-GB"/>
        </w:rPr>
        <w:t>isolation</w:t>
      </w:r>
      <w:r w:rsidR="000266DF" w:rsidRPr="005A20FD">
        <w:rPr>
          <w:rFonts w:ascii="Times New Roman" w:eastAsia="Times New Roman" w:hAnsi="Times New Roman" w:cs="Times New Roman"/>
          <w:color w:val="333333"/>
          <w:sz w:val="24"/>
          <w:szCs w:val="24"/>
          <w:lang w:val="en" w:eastAsia="en-GB"/>
        </w:rPr>
        <w:t xml:space="preserve">- </w:t>
      </w:r>
      <w:r w:rsidRPr="005A20FD">
        <w:rPr>
          <w:rFonts w:ascii="Times New Roman" w:eastAsia="Times New Roman" w:hAnsi="Times New Roman" w:cs="Times New Roman"/>
          <w:color w:val="333333"/>
          <w:sz w:val="24"/>
          <w:szCs w:val="24"/>
          <w:lang w:val="en" w:eastAsia="en-GB"/>
        </w:rPr>
        <w:t>This is a stage where we see the beginning of adolescences sharing themselves more intimately with others. R</w:t>
      </w:r>
      <w:r w:rsidR="00E67A00" w:rsidRPr="00E67A00">
        <w:rPr>
          <w:rFonts w:ascii="Times New Roman" w:eastAsia="Times New Roman" w:hAnsi="Times New Roman" w:cs="Times New Roman"/>
          <w:color w:val="333333"/>
          <w:sz w:val="24"/>
          <w:szCs w:val="24"/>
          <w:lang w:val="en" w:eastAsia="en-GB"/>
        </w:rPr>
        <w:t xml:space="preserve">elationships </w:t>
      </w:r>
      <w:r w:rsidRPr="005A20FD">
        <w:rPr>
          <w:rFonts w:ascii="Times New Roman" w:eastAsia="Times New Roman" w:hAnsi="Times New Roman" w:cs="Times New Roman"/>
          <w:color w:val="333333"/>
          <w:sz w:val="24"/>
          <w:szCs w:val="24"/>
          <w:lang w:val="en" w:eastAsia="en-GB"/>
        </w:rPr>
        <w:t xml:space="preserve">are now being explored </w:t>
      </w:r>
      <w:r w:rsidR="00E67A00" w:rsidRPr="00E67A00">
        <w:rPr>
          <w:rFonts w:ascii="Times New Roman" w:eastAsia="Times New Roman" w:hAnsi="Times New Roman" w:cs="Times New Roman"/>
          <w:color w:val="333333"/>
          <w:sz w:val="24"/>
          <w:szCs w:val="24"/>
          <w:lang w:val="en" w:eastAsia="en-GB"/>
        </w:rPr>
        <w:t>leading toward longer-term commitments with someone other than a family member.</w:t>
      </w:r>
      <w:r w:rsidRPr="005A20FD">
        <w:rPr>
          <w:rFonts w:ascii="Times New Roman" w:eastAsia="Times New Roman" w:hAnsi="Times New Roman" w:cs="Times New Roman"/>
          <w:color w:val="333333"/>
          <w:sz w:val="24"/>
          <w:szCs w:val="24"/>
          <w:lang w:val="en" w:eastAsia="en-GB"/>
        </w:rPr>
        <w:t xml:space="preserve"> This is a stage in which you see a person feeling a sense of commitment safety and secure within a relationship. Avoiding this intimacy can lead to depression and loneliness. </w:t>
      </w:r>
      <w:bookmarkStart w:id="7" w:name="generativity"/>
      <w:bookmarkEnd w:id="7"/>
    </w:p>
    <w:p w:rsidR="000266DF" w:rsidRPr="005A20FD" w:rsidRDefault="000266DF" w:rsidP="005A20FD">
      <w:pPr>
        <w:spacing w:after="120" w:line="480" w:lineRule="auto"/>
        <w:rPr>
          <w:rFonts w:ascii="Times New Roman" w:eastAsia="Times New Roman" w:hAnsi="Times New Roman" w:cs="Times New Roman"/>
          <w:color w:val="333333"/>
          <w:sz w:val="24"/>
          <w:szCs w:val="24"/>
          <w:lang w:val="en" w:eastAsia="en-GB"/>
        </w:rPr>
      </w:pPr>
      <w:r w:rsidRPr="005A20FD">
        <w:rPr>
          <w:rFonts w:ascii="Times New Roman" w:eastAsia="Times New Roman" w:hAnsi="Times New Roman" w:cs="Times New Roman"/>
          <w:color w:val="333333"/>
          <w:sz w:val="24"/>
          <w:szCs w:val="24"/>
          <w:lang w:val="en" w:eastAsia="en-GB"/>
        </w:rPr>
        <w:t xml:space="preserve">Stage 7 - generativity vs stagnation.  </w:t>
      </w:r>
      <w:r w:rsidR="000E72B0" w:rsidRPr="005A20FD">
        <w:rPr>
          <w:rFonts w:ascii="Times New Roman" w:eastAsia="Times New Roman" w:hAnsi="Times New Roman" w:cs="Times New Roman"/>
          <w:color w:val="333333"/>
          <w:sz w:val="24"/>
          <w:szCs w:val="24"/>
          <w:lang w:val="en" w:eastAsia="en-GB"/>
        </w:rPr>
        <w:t xml:space="preserve">From ages 40 to 65 the establishment of careers begins and this is a time in which you see many settle down within their relationships and begin their own families. </w:t>
      </w:r>
      <w:r w:rsidR="00E67A00" w:rsidRPr="00E67A00">
        <w:rPr>
          <w:rFonts w:ascii="Times New Roman" w:eastAsia="Times New Roman" w:hAnsi="Times New Roman" w:cs="Times New Roman"/>
          <w:color w:val="333333"/>
          <w:sz w:val="24"/>
          <w:szCs w:val="24"/>
          <w:lang w:val="en" w:eastAsia="en-GB"/>
        </w:rPr>
        <w:t xml:space="preserve">By failing to achieve </w:t>
      </w:r>
      <w:r w:rsidRPr="005A20FD">
        <w:rPr>
          <w:rFonts w:ascii="Times New Roman" w:eastAsia="Times New Roman" w:hAnsi="Times New Roman" w:cs="Times New Roman"/>
          <w:color w:val="333333"/>
          <w:sz w:val="24"/>
          <w:szCs w:val="24"/>
          <w:lang w:val="en" w:eastAsia="en-GB"/>
        </w:rPr>
        <w:t>this stereotypical way of life some may become</w:t>
      </w:r>
      <w:r w:rsidR="00E67A00" w:rsidRPr="00E67A00">
        <w:rPr>
          <w:rFonts w:ascii="Times New Roman" w:eastAsia="Times New Roman" w:hAnsi="Times New Roman" w:cs="Times New Roman"/>
          <w:color w:val="333333"/>
          <w:sz w:val="24"/>
          <w:szCs w:val="24"/>
          <w:lang w:val="en" w:eastAsia="en-GB"/>
        </w:rPr>
        <w:t xml:space="preserve"> </w:t>
      </w:r>
      <w:r w:rsidRPr="005A20FD">
        <w:rPr>
          <w:rFonts w:ascii="Times New Roman" w:eastAsia="Times New Roman" w:hAnsi="Times New Roman" w:cs="Times New Roman"/>
          <w:color w:val="333333"/>
          <w:sz w:val="24"/>
          <w:szCs w:val="24"/>
          <w:lang w:val="en" w:eastAsia="en-GB"/>
        </w:rPr>
        <w:t>stagnant and feel unproductive.</w:t>
      </w:r>
    </w:p>
    <w:p w:rsidR="00E67A00" w:rsidRPr="00E67A00" w:rsidRDefault="000266DF" w:rsidP="005A20FD">
      <w:pPr>
        <w:spacing w:after="120" w:line="480" w:lineRule="auto"/>
        <w:outlineLvl w:val="2"/>
        <w:rPr>
          <w:rFonts w:ascii="Times New Roman" w:eastAsia="Times New Roman" w:hAnsi="Times New Roman" w:cs="Times New Roman"/>
          <w:color w:val="333333"/>
          <w:sz w:val="24"/>
          <w:szCs w:val="24"/>
          <w:lang w:val="en" w:eastAsia="en-GB"/>
        </w:rPr>
      </w:pPr>
      <w:bookmarkStart w:id="8" w:name="ego"/>
      <w:bookmarkEnd w:id="8"/>
      <w:r w:rsidRPr="005A20FD">
        <w:rPr>
          <w:rFonts w:ascii="Times New Roman" w:eastAsia="Times New Roman" w:hAnsi="Times New Roman" w:cs="Times New Roman"/>
          <w:bCs/>
          <w:color w:val="333333"/>
          <w:sz w:val="24"/>
          <w:szCs w:val="24"/>
          <w:lang w:val="en" w:eastAsia="en-GB"/>
        </w:rPr>
        <w:t>Lastly, stage 8,</w:t>
      </w:r>
      <w:r w:rsidR="00E67A00" w:rsidRPr="00E67A00">
        <w:rPr>
          <w:rFonts w:ascii="Times New Roman" w:eastAsia="Times New Roman" w:hAnsi="Times New Roman" w:cs="Times New Roman"/>
          <w:bCs/>
          <w:color w:val="333333"/>
          <w:sz w:val="24"/>
          <w:szCs w:val="24"/>
          <w:lang w:val="en" w:eastAsia="en-GB"/>
        </w:rPr>
        <w:t xml:space="preserve"> Ego Integrity vs. Despair</w:t>
      </w:r>
      <w:r w:rsidRPr="005A20FD">
        <w:rPr>
          <w:rFonts w:ascii="Times New Roman" w:eastAsia="Times New Roman" w:hAnsi="Times New Roman" w:cs="Times New Roman"/>
          <w:bCs/>
          <w:color w:val="333333"/>
          <w:sz w:val="24"/>
          <w:szCs w:val="24"/>
          <w:lang w:val="en" w:eastAsia="en-GB"/>
        </w:rPr>
        <w:t xml:space="preserve">. From 65 onwards you tend to see productivity decreasing. This is a time for looking back at our lives and visioning it as successful or not. </w:t>
      </w:r>
      <w:r w:rsidR="00E67A00" w:rsidRPr="00E67A00">
        <w:rPr>
          <w:rFonts w:ascii="Times New Roman" w:eastAsia="Times New Roman" w:hAnsi="Times New Roman" w:cs="Times New Roman"/>
          <w:color w:val="333333"/>
          <w:sz w:val="24"/>
          <w:szCs w:val="24"/>
          <w:lang w:val="en" w:eastAsia="en-GB"/>
        </w:rPr>
        <w:t>Erik Erikson believed</w:t>
      </w:r>
      <w:r w:rsidRPr="005A20FD">
        <w:rPr>
          <w:rFonts w:ascii="Times New Roman" w:eastAsia="Times New Roman" w:hAnsi="Times New Roman" w:cs="Times New Roman"/>
          <w:color w:val="333333"/>
          <w:sz w:val="24"/>
          <w:szCs w:val="24"/>
          <w:lang w:val="en" w:eastAsia="en-GB"/>
        </w:rPr>
        <w:t xml:space="preserve"> that</w:t>
      </w:r>
      <w:r w:rsidR="00E67A00" w:rsidRPr="00E67A00">
        <w:rPr>
          <w:rFonts w:ascii="Times New Roman" w:eastAsia="Times New Roman" w:hAnsi="Times New Roman" w:cs="Times New Roman"/>
          <w:color w:val="333333"/>
          <w:sz w:val="24"/>
          <w:szCs w:val="24"/>
          <w:lang w:val="en" w:eastAsia="en-GB"/>
        </w:rPr>
        <w:t xml:space="preserve"> if we see our lives as unproductive, feel </w:t>
      </w:r>
      <w:r w:rsidRPr="005A20FD">
        <w:rPr>
          <w:rFonts w:ascii="Times New Roman" w:eastAsia="Times New Roman" w:hAnsi="Times New Roman" w:cs="Times New Roman"/>
          <w:color w:val="333333"/>
          <w:sz w:val="24"/>
          <w:szCs w:val="24"/>
          <w:lang w:val="en" w:eastAsia="en-GB"/>
        </w:rPr>
        <w:t>guilty</w:t>
      </w:r>
      <w:r w:rsidR="00E67A00" w:rsidRPr="00E67A00">
        <w:rPr>
          <w:rFonts w:ascii="Times New Roman" w:eastAsia="Times New Roman" w:hAnsi="Times New Roman" w:cs="Times New Roman"/>
          <w:color w:val="333333"/>
          <w:sz w:val="24"/>
          <w:szCs w:val="24"/>
          <w:lang w:val="en" w:eastAsia="en-GB"/>
        </w:rPr>
        <w:t xml:space="preserve"> about our past, or feel that we did not accomplish our life goals, we become dissatisfied with life and develop despair, often leading to depression and hopelessness. </w:t>
      </w:r>
    </w:p>
    <w:p w:rsidR="00E67A00" w:rsidRPr="005A20FD" w:rsidRDefault="00E67A00" w:rsidP="005A20FD">
      <w:pPr>
        <w:spacing w:after="120" w:line="480" w:lineRule="auto"/>
        <w:rPr>
          <w:rFonts w:ascii="Times New Roman" w:eastAsia="Times New Roman" w:hAnsi="Times New Roman" w:cs="Times New Roman"/>
          <w:color w:val="333333"/>
          <w:sz w:val="24"/>
          <w:szCs w:val="24"/>
          <w:lang w:val="en" w:eastAsia="en-GB"/>
        </w:rPr>
      </w:pPr>
      <w:r w:rsidRPr="00E67A00">
        <w:rPr>
          <w:rFonts w:ascii="Times New Roman" w:eastAsia="Times New Roman" w:hAnsi="Times New Roman" w:cs="Times New Roman"/>
          <w:color w:val="333333"/>
          <w:sz w:val="24"/>
          <w:szCs w:val="24"/>
          <w:lang w:val="en" w:eastAsia="en-GB"/>
        </w:rPr>
        <w:t xml:space="preserve">Success in this stage will lead to the virtue of </w:t>
      </w:r>
      <w:r w:rsidR="000266DF" w:rsidRPr="005A20FD">
        <w:rPr>
          <w:rFonts w:ascii="Times New Roman" w:eastAsia="Times New Roman" w:hAnsi="Times New Roman" w:cs="Times New Roman"/>
          <w:bCs/>
          <w:color w:val="000000" w:themeColor="text1"/>
          <w:sz w:val="24"/>
          <w:szCs w:val="24"/>
          <w:lang w:val="en" w:eastAsia="en-GB"/>
        </w:rPr>
        <w:t>wisdom.</w:t>
      </w:r>
      <w:r w:rsidRPr="00E67A00">
        <w:rPr>
          <w:rFonts w:ascii="Times New Roman" w:eastAsia="Times New Roman" w:hAnsi="Times New Roman" w:cs="Times New Roman"/>
          <w:color w:val="000000" w:themeColor="text1"/>
          <w:sz w:val="24"/>
          <w:szCs w:val="24"/>
          <w:lang w:val="en" w:eastAsia="en-GB"/>
        </w:rPr>
        <w:t xml:space="preserve"> </w:t>
      </w:r>
      <w:r w:rsidR="000266DF" w:rsidRPr="005A20FD">
        <w:rPr>
          <w:rFonts w:ascii="Times New Roman" w:eastAsia="Times New Roman" w:hAnsi="Times New Roman" w:cs="Times New Roman"/>
          <w:color w:val="333333"/>
          <w:sz w:val="24"/>
          <w:szCs w:val="24"/>
          <w:lang w:val="en" w:eastAsia="en-GB"/>
        </w:rPr>
        <w:t xml:space="preserve">With a feeling of wisdom, a person is able to look back at their lives with closure and a feeling of completeness. </w:t>
      </w:r>
    </w:p>
    <w:p w:rsidR="000266DF" w:rsidRPr="005A20FD" w:rsidRDefault="000266DF" w:rsidP="005A20FD">
      <w:pPr>
        <w:spacing w:after="120" w:line="480" w:lineRule="auto"/>
        <w:rPr>
          <w:rFonts w:ascii="Times New Roman" w:eastAsia="Times New Roman" w:hAnsi="Times New Roman" w:cs="Times New Roman"/>
          <w:color w:val="333333"/>
          <w:sz w:val="24"/>
          <w:szCs w:val="24"/>
          <w:lang w:val="en" w:eastAsia="en-GB"/>
        </w:rPr>
      </w:pPr>
      <w:r w:rsidRPr="005A20FD">
        <w:rPr>
          <w:rFonts w:ascii="Times New Roman" w:eastAsia="Times New Roman" w:hAnsi="Times New Roman" w:cs="Times New Roman"/>
          <w:color w:val="333333"/>
          <w:sz w:val="24"/>
          <w:szCs w:val="24"/>
          <w:lang w:val="en" w:eastAsia="en-GB"/>
        </w:rPr>
        <w:t xml:space="preserve">These stages of Erik Erikson’s theory can be seen as an example of how the stages of the Social Service wellbeing (Wales) 2014 Act have been complete and have made a success in order of the provision of care within the children sector. The raw emotions throughout the stages of life can all be exemplified throughout the stages of social services care with children. </w:t>
      </w:r>
    </w:p>
    <w:p w:rsidR="005A20FD" w:rsidRPr="005A20FD" w:rsidRDefault="000266DF" w:rsidP="005A20FD">
      <w:pPr>
        <w:spacing w:after="120" w:line="480" w:lineRule="auto"/>
        <w:rPr>
          <w:rFonts w:ascii="Times New Roman" w:eastAsia="Times New Roman" w:hAnsi="Times New Roman" w:cs="Times New Roman"/>
          <w:color w:val="333333"/>
          <w:sz w:val="24"/>
          <w:szCs w:val="24"/>
          <w:lang w:val="en" w:eastAsia="en-GB"/>
        </w:rPr>
      </w:pPr>
      <w:r w:rsidRPr="005A20FD">
        <w:rPr>
          <w:rFonts w:ascii="Times New Roman" w:eastAsia="Times New Roman" w:hAnsi="Times New Roman" w:cs="Times New Roman"/>
          <w:color w:val="333333"/>
          <w:sz w:val="24"/>
          <w:szCs w:val="24"/>
          <w:lang w:val="en" w:eastAsia="en-GB"/>
        </w:rPr>
        <w:t xml:space="preserve">All in all, the passing of the Social Services Well-being Act (Wales) 2014 has been a success in the provision of care for children. The act has opened the floodgate for many rules and </w:t>
      </w:r>
      <w:r w:rsidRPr="005A20FD">
        <w:rPr>
          <w:rFonts w:ascii="Times New Roman" w:eastAsia="Times New Roman" w:hAnsi="Times New Roman" w:cs="Times New Roman"/>
          <w:color w:val="333333"/>
          <w:sz w:val="24"/>
          <w:szCs w:val="24"/>
          <w:lang w:val="en" w:eastAsia="en-GB"/>
        </w:rPr>
        <w:lastRenderedPageBreak/>
        <w:t xml:space="preserve">legislations to be put forward. The education, health and living standards have all been bettered however, there is still room for improvements. </w:t>
      </w:r>
    </w:p>
    <w:sdt>
      <w:sdtPr>
        <w:id w:val="-1175343352"/>
        <w:docPartObj>
          <w:docPartGallery w:val="Bibliographies"/>
          <w:docPartUnique/>
        </w:docPartObj>
      </w:sdtPr>
      <w:sdtEndPr>
        <w:rPr>
          <w:rFonts w:asciiTheme="minorHAnsi" w:eastAsiaTheme="minorHAnsi" w:hAnsiTheme="minorHAnsi" w:cstheme="minorBidi"/>
          <w:color w:val="auto"/>
          <w:sz w:val="22"/>
          <w:szCs w:val="22"/>
          <w:lang w:val="en-GB"/>
        </w:rPr>
      </w:sdtEndPr>
      <w:sdtContent>
        <w:p w:rsidR="005A20FD" w:rsidRDefault="005A20FD">
          <w:pPr>
            <w:pStyle w:val="Heading1"/>
          </w:pPr>
          <w:r>
            <w:t>Bibliography</w:t>
          </w:r>
        </w:p>
        <w:sdt>
          <w:sdtPr>
            <w:id w:val="111145805"/>
            <w:bibliography/>
          </w:sdtPr>
          <w:sdtContent>
            <w:p w:rsidR="005A20FD" w:rsidRDefault="005A20FD" w:rsidP="005A20FD">
              <w:pPr>
                <w:rPr>
                  <w:rStyle w:val="Hyperlink"/>
                </w:rPr>
              </w:pPr>
              <w:hyperlink r:id="rId10" w:history="1">
                <w:r w:rsidRPr="008A2A87">
                  <w:rPr>
                    <w:rStyle w:val="Hyperlink"/>
                  </w:rPr>
                  <w:t>http://www.communitycare.co.uk/three-minute-guide-to-social-work-in-wales/</w:t>
                </w:r>
              </w:hyperlink>
            </w:p>
            <w:p w:rsidR="005A20FD" w:rsidRDefault="005A20FD" w:rsidP="005A20FD">
              <w:r>
                <w:t xml:space="preserve"> </w:t>
              </w:r>
            </w:p>
            <w:p w:rsidR="005A20FD" w:rsidRDefault="005A20FD" w:rsidP="005A20FD">
              <w:hyperlink r:id="rId11" w:history="1">
                <w:r w:rsidRPr="008A2A87">
                  <w:rPr>
                    <w:rStyle w:val="Hyperlink"/>
                  </w:rPr>
                  <w:t>http://gov.wales/about/cabinet/cabinetstatements/previous-administration/2012/wellbeingnationaloutcomesframework/?lang=en</w:t>
                </w:r>
              </w:hyperlink>
              <w:r>
                <w:t xml:space="preserve"> </w:t>
              </w:r>
            </w:p>
            <w:p w:rsidR="005A20FD" w:rsidRDefault="005A20FD" w:rsidP="005A20FD"/>
            <w:p w:rsidR="005A20FD" w:rsidRDefault="005A20FD" w:rsidP="005A20FD">
              <w:hyperlink r:id="rId12" w:history="1">
                <w:r w:rsidRPr="008A2A87">
                  <w:rPr>
                    <w:rStyle w:val="Hyperlink"/>
                  </w:rPr>
                  <w:t>http://gov.wales/topics/health/publications/socialcare/strategies/statement/?lang=en</w:t>
                </w:r>
              </w:hyperlink>
              <w:r>
                <w:t xml:space="preserve"> </w:t>
              </w:r>
            </w:p>
            <w:p w:rsidR="005A20FD" w:rsidRDefault="005A20FD" w:rsidP="005A20FD"/>
            <w:p w:rsidR="005A20FD" w:rsidRDefault="005A20FD" w:rsidP="005A20FD">
              <w:hyperlink r:id="rId13" w:history="1">
                <w:r w:rsidRPr="008A2A87">
                  <w:rPr>
                    <w:rStyle w:val="Hyperlink"/>
                  </w:rPr>
                  <w:t>https://www.theguardian.com/commentisfree/libertycentral/2009/jan/13/children-act</w:t>
                </w:r>
              </w:hyperlink>
              <w:r>
                <w:t xml:space="preserve"> </w:t>
              </w:r>
            </w:p>
            <w:p w:rsidR="005A20FD" w:rsidRDefault="005A20FD" w:rsidP="005A20FD"/>
            <w:p w:rsidR="005A20FD" w:rsidRDefault="005A20FD" w:rsidP="005A20FD">
              <w:hyperlink r:id="rId14" w:history="1">
                <w:r w:rsidRPr="008A2A87">
                  <w:rPr>
                    <w:rStyle w:val="Hyperlink"/>
                  </w:rPr>
                  <w:t>http://www.walesonline.co.uk/news/wales-news/reports-serious-failures-child-abuse-1815715</w:t>
                </w:r>
              </w:hyperlink>
              <w:r>
                <w:t xml:space="preserve"> </w:t>
              </w:r>
            </w:p>
            <w:p w:rsidR="005A20FD" w:rsidRDefault="005A20FD"/>
          </w:sdtContent>
        </w:sdt>
      </w:sdtContent>
    </w:sdt>
    <w:p w:rsidR="000266DF" w:rsidRPr="00E67A00" w:rsidRDefault="000266DF" w:rsidP="00E67A00">
      <w:pPr>
        <w:spacing w:after="150" w:line="240" w:lineRule="auto"/>
        <w:rPr>
          <w:rFonts w:asciiTheme="majorHAnsi" w:eastAsia="Times New Roman" w:hAnsiTheme="majorHAnsi" w:cstheme="majorHAnsi"/>
          <w:color w:val="333333"/>
          <w:sz w:val="24"/>
          <w:szCs w:val="24"/>
          <w:lang w:val="en" w:eastAsia="en-GB"/>
        </w:rPr>
      </w:pPr>
    </w:p>
    <w:p w:rsidR="00E67A00" w:rsidRPr="0092418C" w:rsidRDefault="00E67A00" w:rsidP="001914F2">
      <w:pPr>
        <w:rPr>
          <w:rFonts w:asciiTheme="majorHAnsi" w:hAnsiTheme="majorHAnsi" w:cstheme="majorHAnsi"/>
          <w:sz w:val="32"/>
          <w:szCs w:val="32"/>
        </w:rPr>
      </w:pPr>
    </w:p>
    <w:sectPr w:rsidR="00E67A00" w:rsidRPr="0092418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CA355B"/>
    <w:multiLevelType w:val="multilevel"/>
    <w:tmpl w:val="410CD3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C9F2995"/>
    <w:multiLevelType w:val="hybridMultilevel"/>
    <w:tmpl w:val="DC207A80"/>
    <w:lvl w:ilvl="0" w:tplc="DD0A580A">
      <w:start w:val="1"/>
      <w:numFmt w:val="decimal"/>
      <w:lvlText w:val="%1."/>
      <w:lvlJc w:val="left"/>
      <w:pPr>
        <w:tabs>
          <w:tab w:val="num" w:pos="720"/>
        </w:tabs>
        <w:ind w:left="720" w:hanging="360"/>
      </w:pPr>
    </w:lvl>
    <w:lvl w:ilvl="1" w:tplc="E3F6E3EC" w:tentative="1">
      <w:start w:val="1"/>
      <w:numFmt w:val="decimal"/>
      <w:lvlText w:val="%2."/>
      <w:lvlJc w:val="left"/>
      <w:pPr>
        <w:tabs>
          <w:tab w:val="num" w:pos="1440"/>
        </w:tabs>
        <w:ind w:left="1440" w:hanging="360"/>
      </w:pPr>
    </w:lvl>
    <w:lvl w:ilvl="2" w:tplc="55061DBE" w:tentative="1">
      <w:start w:val="1"/>
      <w:numFmt w:val="decimal"/>
      <w:lvlText w:val="%3."/>
      <w:lvlJc w:val="left"/>
      <w:pPr>
        <w:tabs>
          <w:tab w:val="num" w:pos="2160"/>
        </w:tabs>
        <w:ind w:left="2160" w:hanging="360"/>
      </w:pPr>
    </w:lvl>
    <w:lvl w:ilvl="3" w:tplc="77E6423C" w:tentative="1">
      <w:start w:val="1"/>
      <w:numFmt w:val="decimal"/>
      <w:lvlText w:val="%4."/>
      <w:lvlJc w:val="left"/>
      <w:pPr>
        <w:tabs>
          <w:tab w:val="num" w:pos="2880"/>
        </w:tabs>
        <w:ind w:left="2880" w:hanging="360"/>
      </w:pPr>
    </w:lvl>
    <w:lvl w:ilvl="4" w:tplc="4E58FEDA" w:tentative="1">
      <w:start w:val="1"/>
      <w:numFmt w:val="decimal"/>
      <w:lvlText w:val="%5."/>
      <w:lvlJc w:val="left"/>
      <w:pPr>
        <w:tabs>
          <w:tab w:val="num" w:pos="3600"/>
        </w:tabs>
        <w:ind w:left="3600" w:hanging="360"/>
      </w:pPr>
    </w:lvl>
    <w:lvl w:ilvl="5" w:tplc="BB1E1582" w:tentative="1">
      <w:start w:val="1"/>
      <w:numFmt w:val="decimal"/>
      <w:lvlText w:val="%6."/>
      <w:lvlJc w:val="left"/>
      <w:pPr>
        <w:tabs>
          <w:tab w:val="num" w:pos="4320"/>
        </w:tabs>
        <w:ind w:left="4320" w:hanging="360"/>
      </w:pPr>
    </w:lvl>
    <w:lvl w:ilvl="6" w:tplc="5C1E668E" w:tentative="1">
      <w:start w:val="1"/>
      <w:numFmt w:val="decimal"/>
      <w:lvlText w:val="%7."/>
      <w:lvlJc w:val="left"/>
      <w:pPr>
        <w:tabs>
          <w:tab w:val="num" w:pos="5040"/>
        </w:tabs>
        <w:ind w:left="5040" w:hanging="360"/>
      </w:pPr>
    </w:lvl>
    <w:lvl w:ilvl="7" w:tplc="B21ECF26" w:tentative="1">
      <w:start w:val="1"/>
      <w:numFmt w:val="decimal"/>
      <w:lvlText w:val="%8."/>
      <w:lvlJc w:val="left"/>
      <w:pPr>
        <w:tabs>
          <w:tab w:val="num" w:pos="5760"/>
        </w:tabs>
        <w:ind w:left="5760" w:hanging="360"/>
      </w:pPr>
    </w:lvl>
    <w:lvl w:ilvl="8" w:tplc="A4886D08" w:tentative="1">
      <w:start w:val="1"/>
      <w:numFmt w:val="decimal"/>
      <w:lvlText w:val="%9."/>
      <w:lvlJc w:val="left"/>
      <w:pPr>
        <w:tabs>
          <w:tab w:val="num" w:pos="6480"/>
        </w:tabs>
        <w:ind w:left="6480" w:hanging="360"/>
      </w:pPr>
    </w:lvl>
  </w:abstractNum>
  <w:abstractNum w:abstractNumId="2" w15:restartNumberingAfterBreak="0">
    <w:nsid w:val="2E17668E"/>
    <w:multiLevelType w:val="hybridMultilevel"/>
    <w:tmpl w:val="4F641F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7587AE4"/>
    <w:multiLevelType w:val="multilevel"/>
    <w:tmpl w:val="B3648F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24B7527"/>
    <w:multiLevelType w:val="hybridMultilevel"/>
    <w:tmpl w:val="732A8C3A"/>
    <w:lvl w:ilvl="0" w:tplc="F03E1A4E">
      <w:start w:val="1"/>
      <w:numFmt w:val="decimal"/>
      <w:lvlText w:val="%1."/>
      <w:lvlJc w:val="left"/>
      <w:pPr>
        <w:tabs>
          <w:tab w:val="num" w:pos="720"/>
        </w:tabs>
        <w:ind w:left="720" w:hanging="360"/>
      </w:pPr>
    </w:lvl>
    <w:lvl w:ilvl="1" w:tplc="AC526A2A" w:tentative="1">
      <w:start w:val="1"/>
      <w:numFmt w:val="decimal"/>
      <w:lvlText w:val="%2."/>
      <w:lvlJc w:val="left"/>
      <w:pPr>
        <w:tabs>
          <w:tab w:val="num" w:pos="1440"/>
        </w:tabs>
        <w:ind w:left="1440" w:hanging="360"/>
      </w:pPr>
    </w:lvl>
    <w:lvl w:ilvl="2" w:tplc="46220DEA" w:tentative="1">
      <w:start w:val="1"/>
      <w:numFmt w:val="decimal"/>
      <w:lvlText w:val="%3."/>
      <w:lvlJc w:val="left"/>
      <w:pPr>
        <w:tabs>
          <w:tab w:val="num" w:pos="2160"/>
        </w:tabs>
        <w:ind w:left="2160" w:hanging="360"/>
      </w:pPr>
    </w:lvl>
    <w:lvl w:ilvl="3" w:tplc="0F54618C" w:tentative="1">
      <w:start w:val="1"/>
      <w:numFmt w:val="decimal"/>
      <w:lvlText w:val="%4."/>
      <w:lvlJc w:val="left"/>
      <w:pPr>
        <w:tabs>
          <w:tab w:val="num" w:pos="2880"/>
        </w:tabs>
        <w:ind w:left="2880" w:hanging="360"/>
      </w:pPr>
    </w:lvl>
    <w:lvl w:ilvl="4" w:tplc="AFFCD9BC" w:tentative="1">
      <w:start w:val="1"/>
      <w:numFmt w:val="decimal"/>
      <w:lvlText w:val="%5."/>
      <w:lvlJc w:val="left"/>
      <w:pPr>
        <w:tabs>
          <w:tab w:val="num" w:pos="3600"/>
        </w:tabs>
        <w:ind w:left="3600" w:hanging="360"/>
      </w:pPr>
    </w:lvl>
    <w:lvl w:ilvl="5" w:tplc="A9E08DA8" w:tentative="1">
      <w:start w:val="1"/>
      <w:numFmt w:val="decimal"/>
      <w:lvlText w:val="%6."/>
      <w:lvlJc w:val="left"/>
      <w:pPr>
        <w:tabs>
          <w:tab w:val="num" w:pos="4320"/>
        </w:tabs>
        <w:ind w:left="4320" w:hanging="360"/>
      </w:pPr>
    </w:lvl>
    <w:lvl w:ilvl="6" w:tplc="F5B48BF2" w:tentative="1">
      <w:start w:val="1"/>
      <w:numFmt w:val="decimal"/>
      <w:lvlText w:val="%7."/>
      <w:lvlJc w:val="left"/>
      <w:pPr>
        <w:tabs>
          <w:tab w:val="num" w:pos="5040"/>
        </w:tabs>
        <w:ind w:left="5040" w:hanging="360"/>
      </w:pPr>
    </w:lvl>
    <w:lvl w:ilvl="7" w:tplc="3D9E3820" w:tentative="1">
      <w:start w:val="1"/>
      <w:numFmt w:val="decimal"/>
      <w:lvlText w:val="%8."/>
      <w:lvlJc w:val="left"/>
      <w:pPr>
        <w:tabs>
          <w:tab w:val="num" w:pos="5760"/>
        </w:tabs>
        <w:ind w:left="5760" w:hanging="360"/>
      </w:pPr>
    </w:lvl>
    <w:lvl w:ilvl="8" w:tplc="B338DC44" w:tentative="1">
      <w:start w:val="1"/>
      <w:numFmt w:val="decimal"/>
      <w:lvlText w:val="%9."/>
      <w:lvlJc w:val="left"/>
      <w:pPr>
        <w:tabs>
          <w:tab w:val="num" w:pos="6480"/>
        </w:tabs>
        <w:ind w:left="6480" w:hanging="360"/>
      </w:pPr>
    </w:lvl>
  </w:abstractNum>
  <w:abstractNum w:abstractNumId="5" w15:restartNumberingAfterBreak="0">
    <w:nsid w:val="77037062"/>
    <w:multiLevelType w:val="hybridMultilevel"/>
    <w:tmpl w:val="62F25AD4"/>
    <w:lvl w:ilvl="0" w:tplc="CBF2858E">
      <w:start w:val="1"/>
      <w:numFmt w:val="decimal"/>
      <w:lvlText w:val="%1."/>
      <w:lvlJc w:val="left"/>
      <w:pPr>
        <w:tabs>
          <w:tab w:val="num" w:pos="720"/>
        </w:tabs>
        <w:ind w:left="720" w:hanging="360"/>
      </w:pPr>
    </w:lvl>
    <w:lvl w:ilvl="1" w:tplc="2DB293F2" w:tentative="1">
      <w:start w:val="1"/>
      <w:numFmt w:val="decimal"/>
      <w:lvlText w:val="%2."/>
      <w:lvlJc w:val="left"/>
      <w:pPr>
        <w:tabs>
          <w:tab w:val="num" w:pos="1440"/>
        </w:tabs>
        <w:ind w:left="1440" w:hanging="360"/>
      </w:pPr>
    </w:lvl>
    <w:lvl w:ilvl="2" w:tplc="14D0B048" w:tentative="1">
      <w:start w:val="1"/>
      <w:numFmt w:val="decimal"/>
      <w:lvlText w:val="%3."/>
      <w:lvlJc w:val="left"/>
      <w:pPr>
        <w:tabs>
          <w:tab w:val="num" w:pos="2160"/>
        </w:tabs>
        <w:ind w:left="2160" w:hanging="360"/>
      </w:pPr>
    </w:lvl>
    <w:lvl w:ilvl="3" w:tplc="6ED681F2" w:tentative="1">
      <w:start w:val="1"/>
      <w:numFmt w:val="decimal"/>
      <w:lvlText w:val="%4."/>
      <w:lvlJc w:val="left"/>
      <w:pPr>
        <w:tabs>
          <w:tab w:val="num" w:pos="2880"/>
        </w:tabs>
        <w:ind w:left="2880" w:hanging="360"/>
      </w:pPr>
    </w:lvl>
    <w:lvl w:ilvl="4" w:tplc="9A80AA7E" w:tentative="1">
      <w:start w:val="1"/>
      <w:numFmt w:val="decimal"/>
      <w:lvlText w:val="%5."/>
      <w:lvlJc w:val="left"/>
      <w:pPr>
        <w:tabs>
          <w:tab w:val="num" w:pos="3600"/>
        </w:tabs>
        <w:ind w:left="3600" w:hanging="360"/>
      </w:pPr>
    </w:lvl>
    <w:lvl w:ilvl="5" w:tplc="0FD01A9C" w:tentative="1">
      <w:start w:val="1"/>
      <w:numFmt w:val="decimal"/>
      <w:lvlText w:val="%6."/>
      <w:lvlJc w:val="left"/>
      <w:pPr>
        <w:tabs>
          <w:tab w:val="num" w:pos="4320"/>
        </w:tabs>
        <w:ind w:left="4320" w:hanging="360"/>
      </w:pPr>
    </w:lvl>
    <w:lvl w:ilvl="6" w:tplc="3A147A94" w:tentative="1">
      <w:start w:val="1"/>
      <w:numFmt w:val="decimal"/>
      <w:lvlText w:val="%7."/>
      <w:lvlJc w:val="left"/>
      <w:pPr>
        <w:tabs>
          <w:tab w:val="num" w:pos="5040"/>
        </w:tabs>
        <w:ind w:left="5040" w:hanging="360"/>
      </w:pPr>
    </w:lvl>
    <w:lvl w:ilvl="7" w:tplc="1BDABD48" w:tentative="1">
      <w:start w:val="1"/>
      <w:numFmt w:val="decimal"/>
      <w:lvlText w:val="%8."/>
      <w:lvlJc w:val="left"/>
      <w:pPr>
        <w:tabs>
          <w:tab w:val="num" w:pos="5760"/>
        </w:tabs>
        <w:ind w:left="5760" w:hanging="360"/>
      </w:pPr>
    </w:lvl>
    <w:lvl w:ilvl="8" w:tplc="2062C548" w:tentative="1">
      <w:start w:val="1"/>
      <w:numFmt w:val="decimal"/>
      <w:lvlText w:val="%9."/>
      <w:lvlJc w:val="left"/>
      <w:pPr>
        <w:tabs>
          <w:tab w:val="num" w:pos="6480"/>
        </w:tabs>
        <w:ind w:left="6480" w:hanging="360"/>
      </w:pPr>
    </w:lvl>
  </w:abstractNum>
  <w:num w:numId="1">
    <w:abstractNumId w:val="0"/>
  </w:num>
  <w:num w:numId="2">
    <w:abstractNumId w:val="2"/>
  </w:num>
  <w:num w:numId="3">
    <w:abstractNumId w:val="5"/>
  </w:num>
  <w:num w:numId="4">
    <w:abstractNumId w:val="1"/>
  </w:num>
  <w:num w:numId="5">
    <w:abstractNumId w:val="4"/>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25553"/>
    <w:rsid w:val="000266DF"/>
    <w:rsid w:val="00036228"/>
    <w:rsid w:val="0005618A"/>
    <w:rsid w:val="00096D66"/>
    <w:rsid w:val="000E72B0"/>
    <w:rsid w:val="001914F2"/>
    <w:rsid w:val="00252C65"/>
    <w:rsid w:val="002A4691"/>
    <w:rsid w:val="002B5F10"/>
    <w:rsid w:val="002C1876"/>
    <w:rsid w:val="00345FF4"/>
    <w:rsid w:val="00362D1B"/>
    <w:rsid w:val="0042208C"/>
    <w:rsid w:val="004268A7"/>
    <w:rsid w:val="004A00E0"/>
    <w:rsid w:val="004F3A4B"/>
    <w:rsid w:val="005779A4"/>
    <w:rsid w:val="005A20FD"/>
    <w:rsid w:val="005C3BEF"/>
    <w:rsid w:val="005D567B"/>
    <w:rsid w:val="005E2F8A"/>
    <w:rsid w:val="0062047F"/>
    <w:rsid w:val="00696303"/>
    <w:rsid w:val="0080051B"/>
    <w:rsid w:val="00801B7C"/>
    <w:rsid w:val="00885A1F"/>
    <w:rsid w:val="0092418C"/>
    <w:rsid w:val="00925553"/>
    <w:rsid w:val="009B79D3"/>
    <w:rsid w:val="00A42B00"/>
    <w:rsid w:val="00AE70D1"/>
    <w:rsid w:val="00BE3C08"/>
    <w:rsid w:val="00C92874"/>
    <w:rsid w:val="00CA6CA0"/>
    <w:rsid w:val="00D23625"/>
    <w:rsid w:val="00D26D9E"/>
    <w:rsid w:val="00DA53B2"/>
    <w:rsid w:val="00DB64D5"/>
    <w:rsid w:val="00DF4355"/>
    <w:rsid w:val="00E21981"/>
    <w:rsid w:val="00E46EDE"/>
    <w:rsid w:val="00E67A00"/>
    <w:rsid w:val="00EE4011"/>
    <w:rsid w:val="00F14180"/>
    <w:rsid w:val="00F334EC"/>
    <w:rsid w:val="00F419B7"/>
    <w:rsid w:val="00FA49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05F114"/>
  <w15:chartTrackingRefBased/>
  <w15:docId w15:val="{91567940-ECA1-40FA-B2CB-BD10081CC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5A20FD"/>
    <w:pPr>
      <w:keepNext/>
      <w:keepLines/>
      <w:spacing w:before="240" w:after="0"/>
      <w:outlineLvl w:val="0"/>
    </w:pPr>
    <w:rPr>
      <w:rFonts w:asciiTheme="majorHAnsi" w:eastAsiaTheme="majorEastAsia" w:hAnsiTheme="majorHAnsi" w:cstheme="majorBidi"/>
      <w:color w:val="2E74B5"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E4011"/>
    <w:rPr>
      <w:color w:val="0563C1" w:themeColor="hyperlink"/>
      <w:u w:val="single"/>
    </w:rPr>
  </w:style>
  <w:style w:type="paragraph" w:styleId="NormalWeb">
    <w:name w:val="Normal (Web)"/>
    <w:basedOn w:val="Normal"/>
    <w:uiPriority w:val="99"/>
    <w:semiHidden/>
    <w:unhideWhenUsed/>
    <w:rsid w:val="009B79D3"/>
    <w:pPr>
      <w:spacing w:after="225"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4268A7"/>
    <w:pPr>
      <w:ind w:left="720"/>
      <w:contextualSpacing/>
    </w:pPr>
  </w:style>
  <w:style w:type="character" w:customStyle="1" w:styleId="Heading1Char">
    <w:name w:val="Heading 1 Char"/>
    <w:basedOn w:val="DefaultParagraphFont"/>
    <w:link w:val="Heading1"/>
    <w:uiPriority w:val="9"/>
    <w:rsid w:val="005A20FD"/>
    <w:rPr>
      <w:rFonts w:asciiTheme="majorHAnsi" w:eastAsiaTheme="majorEastAsia" w:hAnsiTheme="majorHAnsi" w:cstheme="majorBidi"/>
      <w:color w:val="2E74B5" w:themeColor="accent1" w:themeShade="BF"/>
      <w:sz w:val="32"/>
      <w:szCs w:val="3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3237544">
      <w:bodyDiv w:val="1"/>
      <w:marLeft w:val="0"/>
      <w:marRight w:val="0"/>
      <w:marTop w:val="0"/>
      <w:marBottom w:val="0"/>
      <w:divBdr>
        <w:top w:val="none" w:sz="0" w:space="0" w:color="auto"/>
        <w:left w:val="none" w:sz="0" w:space="0" w:color="auto"/>
        <w:bottom w:val="none" w:sz="0" w:space="0" w:color="auto"/>
        <w:right w:val="none" w:sz="0" w:space="0" w:color="auto"/>
      </w:divBdr>
      <w:divsChild>
        <w:div w:id="1471483768">
          <w:marLeft w:val="0"/>
          <w:marRight w:val="0"/>
          <w:marTop w:val="0"/>
          <w:marBottom w:val="0"/>
          <w:divBdr>
            <w:top w:val="none" w:sz="0" w:space="0" w:color="auto"/>
            <w:left w:val="none" w:sz="0" w:space="0" w:color="auto"/>
            <w:bottom w:val="none" w:sz="0" w:space="0" w:color="auto"/>
            <w:right w:val="none" w:sz="0" w:space="0" w:color="auto"/>
          </w:divBdr>
          <w:divsChild>
            <w:div w:id="372195491">
              <w:marLeft w:val="0"/>
              <w:marRight w:val="0"/>
              <w:marTop w:val="0"/>
              <w:marBottom w:val="0"/>
              <w:divBdr>
                <w:top w:val="none" w:sz="0" w:space="0" w:color="auto"/>
                <w:left w:val="none" w:sz="0" w:space="0" w:color="auto"/>
                <w:bottom w:val="none" w:sz="0" w:space="0" w:color="auto"/>
                <w:right w:val="none" w:sz="0" w:space="0" w:color="auto"/>
              </w:divBdr>
              <w:divsChild>
                <w:div w:id="171454841">
                  <w:marLeft w:val="0"/>
                  <w:marRight w:val="0"/>
                  <w:marTop w:val="0"/>
                  <w:marBottom w:val="300"/>
                  <w:divBdr>
                    <w:top w:val="none" w:sz="0" w:space="0" w:color="auto"/>
                    <w:left w:val="none" w:sz="0" w:space="0" w:color="auto"/>
                    <w:bottom w:val="none" w:sz="0" w:space="0" w:color="auto"/>
                    <w:right w:val="none" w:sz="0" w:space="0" w:color="auto"/>
                  </w:divBdr>
                  <w:divsChild>
                    <w:div w:id="1302730614">
                      <w:marLeft w:val="0"/>
                      <w:marRight w:val="0"/>
                      <w:marTop w:val="150"/>
                      <w:marBottom w:val="0"/>
                      <w:divBdr>
                        <w:top w:val="none" w:sz="0" w:space="0" w:color="auto"/>
                        <w:left w:val="none" w:sz="0" w:space="0" w:color="auto"/>
                        <w:bottom w:val="none" w:sz="0" w:space="0" w:color="auto"/>
                        <w:right w:val="none" w:sz="0" w:space="0" w:color="auto"/>
                      </w:divBdr>
                      <w:divsChild>
                        <w:div w:id="1947736404">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 w:id="432939759">
      <w:bodyDiv w:val="1"/>
      <w:marLeft w:val="0"/>
      <w:marRight w:val="0"/>
      <w:marTop w:val="0"/>
      <w:marBottom w:val="0"/>
      <w:divBdr>
        <w:top w:val="none" w:sz="0" w:space="0" w:color="auto"/>
        <w:left w:val="none" w:sz="0" w:space="0" w:color="auto"/>
        <w:bottom w:val="none" w:sz="0" w:space="0" w:color="auto"/>
        <w:right w:val="none" w:sz="0" w:space="0" w:color="auto"/>
      </w:divBdr>
      <w:divsChild>
        <w:div w:id="905922866">
          <w:marLeft w:val="360"/>
          <w:marRight w:val="0"/>
          <w:marTop w:val="0"/>
          <w:marBottom w:val="0"/>
          <w:divBdr>
            <w:top w:val="none" w:sz="0" w:space="0" w:color="auto"/>
            <w:left w:val="none" w:sz="0" w:space="0" w:color="auto"/>
            <w:bottom w:val="none" w:sz="0" w:space="0" w:color="auto"/>
            <w:right w:val="none" w:sz="0" w:space="0" w:color="auto"/>
          </w:divBdr>
        </w:div>
      </w:divsChild>
    </w:div>
    <w:div w:id="634650648">
      <w:bodyDiv w:val="1"/>
      <w:marLeft w:val="0"/>
      <w:marRight w:val="0"/>
      <w:marTop w:val="0"/>
      <w:marBottom w:val="0"/>
      <w:divBdr>
        <w:top w:val="none" w:sz="0" w:space="0" w:color="auto"/>
        <w:left w:val="none" w:sz="0" w:space="0" w:color="auto"/>
        <w:bottom w:val="none" w:sz="0" w:space="0" w:color="auto"/>
        <w:right w:val="none" w:sz="0" w:space="0" w:color="auto"/>
      </w:divBdr>
      <w:divsChild>
        <w:div w:id="1487890427">
          <w:marLeft w:val="0"/>
          <w:marRight w:val="0"/>
          <w:marTop w:val="0"/>
          <w:marBottom w:val="0"/>
          <w:divBdr>
            <w:top w:val="none" w:sz="0" w:space="0" w:color="auto"/>
            <w:left w:val="none" w:sz="0" w:space="0" w:color="auto"/>
            <w:bottom w:val="none" w:sz="0" w:space="0" w:color="auto"/>
            <w:right w:val="none" w:sz="0" w:space="0" w:color="auto"/>
          </w:divBdr>
          <w:divsChild>
            <w:div w:id="1805805144">
              <w:marLeft w:val="0"/>
              <w:marRight w:val="0"/>
              <w:marTop w:val="0"/>
              <w:marBottom w:val="0"/>
              <w:divBdr>
                <w:top w:val="none" w:sz="0" w:space="0" w:color="auto"/>
                <w:left w:val="none" w:sz="0" w:space="0" w:color="auto"/>
                <w:bottom w:val="none" w:sz="0" w:space="0" w:color="auto"/>
                <w:right w:val="none" w:sz="0" w:space="0" w:color="auto"/>
              </w:divBdr>
              <w:divsChild>
                <w:div w:id="170142719">
                  <w:marLeft w:val="0"/>
                  <w:marRight w:val="0"/>
                  <w:marTop w:val="0"/>
                  <w:marBottom w:val="300"/>
                  <w:divBdr>
                    <w:top w:val="none" w:sz="0" w:space="0" w:color="auto"/>
                    <w:left w:val="none" w:sz="0" w:space="0" w:color="auto"/>
                    <w:bottom w:val="none" w:sz="0" w:space="0" w:color="auto"/>
                    <w:right w:val="none" w:sz="0" w:space="0" w:color="auto"/>
                  </w:divBdr>
                  <w:divsChild>
                    <w:div w:id="1608151105">
                      <w:marLeft w:val="0"/>
                      <w:marRight w:val="0"/>
                      <w:marTop w:val="150"/>
                      <w:marBottom w:val="0"/>
                      <w:divBdr>
                        <w:top w:val="none" w:sz="0" w:space="0" w:color="auto"/>
                        <w:left w:val="none" w:sz="0" w:space="0" w:color="auto"/>
                        <w:bottom w:val="none" w:sz="0" w:space="0" w:color="auto"/>
                        <w:right w:val="none" w:sz="0" w:space="0" w:color="auto"/>
                      </w:divBdr>
                      <w:divsChild>
                        <w:div w:id="1591770830">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 w:id="737090667">
      <w:bodyDiv w:val="1"/>
      <w:marLeft w:val="0"/>
      <w:marRight w:val="0"/>
      <w:marTop w:val="0"/>
      <w:marBottom w:val="0"/>
      <w:divBdr>
        <w:top w:val="none" w:sz="0" w:space="0" w:color="auto"/>
        <w:left w:val="none" w:sz="0" w:space="0" w:color="auto"/>
        <w:bottom w:val="none" w:sz="0" w:space="0" w:color="auto"/>
        <w:right w:val="none" w:sz="0" w:space="0" w:color="auto"/>
      </w:divBdr>
      <w:divsChild>
        <w:div w:id="1085105761">
          <w:marLeft w:val="0"/>
          <w:marRight w:val="0"/>
          <w:marTop w:val="0"/>
          <w:marBottom w:val="0"/>
          <w:divBdr>
            <w:top w:val="none" w:sz="0" w:space="0" w:color="auto"/>
            <w:left w:val="none" w:sz="0" w:space="0" w:color="auto"/>
            <w:bottom w:val="none" w:sz="0" w:space="0" w:color="auto"/>
            <w:right w:val="none" w:sz="0" w:space="0" w:color="auto"/>
          </w:divBdr>
          <w:divsChild>
            <w:div w:id="1443458578">
              <w:marLeft w:val="0"/>
              <w:marRight w:val="0"/>
              <w:marTop w:val="0"/>
              <w:marBottom w:val="0"/>
              <w:divBdr>
                <w:top w:val="none" w:sz="0" w:space="0" w:color="auto"/>
                <w:left w:val="none" w:sz="0" w:space="0" w:color="auto"/>
                <w:bottom w:val="none" w:sz="0" w:space="0" w:color="auto"/>
                <w:right w:val="none" w:sz="0" w:space="0" w:color="auto"/>
              </w:divBdr>
              <w:divsChild>
                <w:div w:id="616061500">
                  <w:marLeft w:val="0"/>
                  <w:marRight w:val="0"/>
                  <w:marTop w:val="0"/>
                  <w:marBottom w:val="300"/>
                  <w:divBdr>
                    <w:top w:val="none" w:sz="0" w:space="0" w:color="auto"/>
                    <w:left w:val="none" w:sz="0" w:space="0" w:color="auto"/>
                    <w:bottom w:val="none" w:sz="0" w:space="0" w:color="auto"/>
                    <w:right w:val="none" w:sz="0" w:space="0" w:color="auto"/>
                  </w:divBdr>
                  <w:divsChild>
                    <w:div w:id="1959794677">
                      <w:marLeft w:val="0"/>
                      <w:marRight w:val="0"/>
                      <w:marTop w:val="150"/>
                      <w:marBottom w:val="0"/>
                      <w:divBdr>
                        <w:top w:val="none" w:sz="0" w:space="0" w:color="auto"/>
                        <w:left w:val="none" w:sz="0" w:space="0" w:color="auto"/>
                        <w:bottom w:val="none" w:sz="0" w:space="0" w:color="auto"/>
                        <w:right w:val="none" w:sz="0" w:space="0" w:color="auto"/>
                      </w:divBdr>
                      <w:divsChild>
                        <w:div w:id="1594320796">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 w:id="1290404971">
      <w:bodyDiv w:val="1"/>
      <w:marLeft w:val="0"/>
      <w:marRight w:val="0"/>
      <w:marTop w:val="0"/>
      <w:marBottom w:val="0"/>
      <w:divBdr>
        <w:top w:val="none" w:sz="0" w:space="0" w:color="auto"/>
        <w:left w:val="none" w:sz="0" w:space="0" w:color="auto"/>
        <w:bottom w:val="none" w:sz="0" w:space="0" w:color="auto"/>
        <w:right w:val="none" w:sz="0" w:space="0" w:color="auto"/>
      </w:divBdr>
      <w:divsChild>
        <w:div w:id="1124228608">
          <w:marLeft w:val="0"/>
          <w:marRight w:val="0"/>
          <w:marTop w:val="0"/>
          <w:marBottom w:val="0"/>
          <w:divBdr>
            <w:top w:val="none" w:sz="0" w:space="0" w:color="auto"/>
            <w:left w:val="none" w:sz="0" w:space="0" w:color="auto"/>
            <w:bottom w:val="none" w:sz="0" w:space="0" w:color="auto"/>
            <w:right w:val="none" w:sz="0" w:space="0" w:color="auto"/>
          </w:divBdr>
          <w:divsChild>
            <w:div w:id="1291784979">
              <w:marLeft w:val="0"/>
              <w:marRight w:val="0"/>
              <w:marTop w:val="0"/>
              <w:marBottom w:val="0"/>
              <w:divBdr>
                <w:top w:val="none" w:sz="0" w:space="0" w:color="auto"/>
                <w:left w:val="none" w:sz="0" w:space="0" w:color="auto"/>
                <w:bottom w:val="none" w:sz="0" w:space="0" w:color="auto"/>
                <w:right w:val="none" w:sz="0" w:space="0" w:color="auto"/>
              </w:divBdr>
              <w:divsChild>
                <w:div w:id="142745861">
                  <w:marLeft w:val="0"/>
                  <w:marRight w:val="0"/>
                  <w:marTop w:val="0"/>
                  <w:marBottom w:val="300"/>
                  <w:divBdr>
                    <w:top w:val="none" w:sz="0" w:space="0" w:color="auto"/>
                    <w:left w:val="none" w:sz="0" w:space="0" w:color="auto"/>
                    <w:bottom w:val="none" w:sz="0" w:space="0" w:color="auto"/>
                    <w:right w:val="none" w:sz="0" w:space="0" w:color="auto"/>
                  </w:divBdr>
                  <w:divsChild>
                    <w:div w:id="1646468622">
                      <w:marLeft w:val="0"/>
                      <w:marRight w:val="0"/>
                      <w:marTop w:val="150"/>
                      <w:marBottom w:val="0"/>
                      <w:divBdr>
                        <w:top w:val="none" w:sz="0" w:space="0" w:color="auto"/>
                        <w:left w:val="none" w:sz="0" w:space="0" w:color="auto"/>
                        <w:bottom w:val="none" w:sz="0" w:space="0" w:color="auto"/>
                        <w:right w:val="none" w:sz="0" w:space="0" w:color="auto"/>
                      </w:divBdr>
                      <w:divsChild>
                        <w:div w:id="2133329806">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 w:id="1740442252">
      <w:bodyDiv w:val="1"/>
      <w:marLeft w:val="0"/>
      <w:marRight w:val="0"/>
      <w:marTop w:val="0"/>
      <w:marBottom w:val="0"/>
      <w:divBdr>
        <w:top w:val="none" w:sz="0" w:space="0" w:color="auto"/>
        <w:left w:val="none" w:sz="0" w:space="0" w:color="auto"/>
        <w:bottom w:val="none" w:sz="0" w:space="0" w:color="auto"/>
        <w:right w:val="none" w:sz="0" w:space="0" w:color="auto"/>
      </w:divBdr>
      <w:divsChild>
        <w:div w:id="1778602179">
          <w:marLeft w:val="0"/>
          <w:marRight w:val="0"/>
          <w:marTop w:val="0"/>
          <w:marBottom w:val="0"/>
          <w:divBdr>
            <w:top w:val="none" w:sz="0" w:space="0" w:color="auto"/>
            <w:left w:val="none" w:sz="0" w:space="0" w:color="auto"/>
            <w:bottom w:val="none" w:sz="0" w:space="0" w:color="auto"/>
            <w:right w:val="none" w:sz="0" w:space="0" w:color="auto"/>
          </w:divBdr>
          <w:divsChild>
            <w:div w:id="1276015383">
              <w:marLeft w:val="0"/>
              <w:marRight w:val="0"/>
              <w:marTop w:val="0"/>
              <w:marBottom w:val="0"/>
              <w:divBdr>
                <w:top w:val="none" w:sz="0" w:space="0" w:color="auto"/>
                <w:left w:val="none" w:sz="0" w:space="0" w:color="auto"/>
                <w:bottom w:val="none" w:sz="0" w:space="0" w:color="auto"/>
                <w:right w:val="none" w:sz="0" w:space="0" w:color="auto"/>
              </w:divBdr>
              <w:divsChild>
                <w:div w:id="1050878583">
                  <w:marLeft w:val="0"/>
                  <w:marRight w:val="0"/>
                  <w:marTop w:val="0"/>
                  <w:marBottom w:val="0"/>
                  <w:divBdr>
                    <w:top w:val="none" w:sz="0" w:space="0" w:color="auto"/>
                    <w:left w:val="none" w:sz="0" w:space="0" w:color="auto"/>
                    <w:bottom w:val="none" w:sz="0" w:space="0" w:color="auto"/>
                    <w:right w:val="none" w:sz="0" w:space="0" w:color="auto"/>
                  </w:divBdr>
                  <w:divsChild>
                    <w:div w:id="157039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43160898">
      <w:bodyDiv w:val="1"/>
      <w:marLeft w:val="0"/>
      <w:marRight w:val="0"/>
      <w:marTop w:val="0"/>
      <w:marBottom w:val="0"/>
      <w:divBdr>
        <w:top w:val="none" w:sz="0" w:space="0" w:color="auto"/>
        <w:left w:val="none" w:sz="0" w:space="0" w:color="auto"/>
        <w:bottom w:val="none" w:sz="0" w:space="0" w:color="auto"/>
        <w:right w:val="none" w:sz="0" w:space="0" w:color="auto"/>
      </w:divBdr>
      <w:divsChild>
        <w:div w:id="310837501">
          <w:marLeft w:val="0"/>
          <w:marRight w:val="0"/>
          <w:marTop w:val="0"/>
          <w:marBottom w:val="0"/>
          <w:divBdr>
            <w:top w:val="none" w:sz="0" w:space="0" w:color="auto"/>
            <w:left w:val="none" w:sz="0" w:space="0" w:color="auto"/>
            <w:bottom w:val="none" w:sz="0" w:space="0" w:color="auto"/>
            <w:right w:val="none" w:sz="0" w:space="0" w:color="auto"/>
          </w:divBdr>
          <w:divsChild>
            <w:div w:id="1025055339">
              <w:marLeft w:val="-225"/>
              <w:marRight w:val="-225"/>
              <w:marTop w:val="0"/>
              <w:marBottom w:val="0"/>
              <w:divBdr>
                <w:top w:val="none" w:sz="0" w:space="0" w:color="auto"/>
                <w:left w:val="none" w:sz="0" w:space="0" w:color="auto"/>
                <w:bottom w:val="none" w:sz="0" w:space="0" w:color="auto"/>
                <w:right w:val="none" w:sz="0" w:space="0" w:color="auto"/>
              </w:divBdr>
              <w:divsChild>
                <w:div w:id="1281378647">
                  <w:marLeft w:val="0"/>
                  <w:marRight w:val="0"/>
                  <w:marTop w:val="0"/>
                  <w:marBottom w:val="0"/>
                  <w:divBdr>
                    <w:top w:val="none" w:sz="0" w:space="0" w:color="auto"/>
                    <w:left w:val="none" w:sz="0" w:space="0" w:color="auto"/>
                    <w:bottom w:val="none" w:sz="0" w:space="0" w:color="auto"/>
                    <w:right w:val="none" w:sz="0" w:space="0" w:color="auto"/>
                  </w:divBdr>
                  <w:divsChild>
                    <w:div w:id="912473471">
                      <w:marLeft w:val="0"/>
                      <w:marRight w:val="0"/>
                      <w:marTop w:val="0"/>
                      <w:marBottom w:val="0"/>
                      <w:divBdr>
                        <w:top w:val="none" w:sz="0" w:space="0" w:color="auto"/>
                        <w:left w:val="none" w:sz="0" w:space="0" w:color="auto"/>
                        <w:bottom w:val="none" w:sz="0" w:space="0" w:color="auto"/>
                        <w:right w:val="none" w:sz="0" w:space="0" w:color="auto"/>
                      </w:divBdr>
                      <w:divsChild>
                        <w:div w:id="579214873">
                          <w:blockQuote w:val="1"/>
                          <w:marLeft w:val="0"/>
                          <w:marRight w:val="0"/>
                          <w:marTop w:val="0"/>
                          <w:marBottom w:val="300"/>
                          <w:divBdr>
                            <w:top w:val="none" w:sz="0" w:space="0" w:color="auto"/>
                            <w:left w:val="single" w:sz="36" w:space="15" w:color="EEEEEE"/>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heguardian.com" TargetMode="External"/><Relationship Id="rId13" Type="http://schemas.openxmlformats.org/officeDocument/2006/relationships/hyperlink" Target="https://www.theguardian.com/commentisfree/libertycentral/2009/jan/13/children-act" TargetMode="External"/><Relationship Id="rId3" Type="http://schemas.openxmlformats.org/officeDocument/2006/relationships/styles" Target="styles.xml"/><Relationship Id="rId7" Type="http://schemas.openxmlformats.org/officeDocument/2006/relationships/hyperlink" Target="http://www.Gov.Wales.com" TargetMode="External"/><Relationship Id="rId12" Type="http://schemas.openxmlformats.org/officeDocument/2006/relationships/hyperlink" Target="http://gov.wales/topics/health/publications/socialcare/strategies/statement/?lang=en"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communitycare.com" TargetMode="External"/><Relationship Id="rId11" Type="http://schemas.openxmlformats.org/officeDocument/2006/relationships/hyperlink" Target="http://gov.wales/about/cabinet/cabinetstatements/previous-administration/2012/wellbeingnationaloutcomesframework/?lang=en"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communitycare.co.uk/three-minute-guide-to-social-work-in-wales/" TargetMode="External"/><Relationship Id="rId4" Type="http://schemas.openxmlformats.org/officeDocument/2006/relationships/settings" Target="settings.xml"/><Relationship Id="rId9" Type="http://schemas.openxmlformats.org/officeDocument/2006/relationships/hyperlink" Target="http://www.walesonline.com" TargetMode="External"/><Relationship Id="rId14" Type="http://schemas.openxmlformats.org/officeDocument/2006/relationships/hyperlink" Target="http://www.walesonline.co.uk/news/wales-news/reports-serious-failures-child-abuse-181571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D11024-DED6-4494-AEB3-BB26D150AF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2223</Words>
  <Characters>12674</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2</cp:revision>
  <dcterms:created xsi:type="dcterms:W3CDTF">2018-01-11T05:01:00Z</dcterms:created>
  <dcterms:modified xsi:type="dcterms:W3CDTF">2018-01-11T05:01:00Z</dcterms:modified>
</cp:coreProperties>
</file>