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1E7FA" w14:textId="7A96A75A" w:rsidR="00CE5E06" w:rsidRDefault="00FD4BFD" w:rsidP="00FD4BFD">
      <w:pPr>
        <w:spacing w:line="360" w:lineRule="auto"/>
        <w:rPr>
          <w:rFonts w:ascii="Times New Roman" w:hAnsi="Times New Roman" w:cs="Times New Roman"/>
          <w:b/>
          <w:sz w:val="44"/>
          <w:szCs w:val="24"/>
          <w:lang w:val="en-GB"/>
        </w:rPr>
      </w:pPr>
      <w:r>
        <w:rPr>
          <w:rFonts w:ascii="Times New Roman" w:hAnsi="Times New Roman" w:cs="Times New Roman"/>
          <w:b/>
          <w:noProof/>
          <w:sz w:val="44"/>
          <w:szCs w:val="24"/>
          <w:lang w:val="en-GB"/>
        </w:rPr>
        <w:drawing>
          <wp:inline distT="0" distB="0" distL="0" distR="0" wp14:anchorId="4D734161" wp14:editId="0A730BC1">
            <wp:extent cx="3810000" cy="2540000"/>
            <wp:effectExtent l="0" t="0" r="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inline>
        </w:drawing>
      </w:r>
    </w:p>
    <w:p w14:paraId="009F2966" w14:textId="4014DA25" w:rsidR="00FD4BFD" w:rsidRPr="00FD4BFD" w:rsidRDefault="00FD4BFD" w:rsidP="00FD4BFD">
      <w:pPr>
        <w:pStyle w:val="NoSpacing"/>
        <w:rPr>
          <w:rStyle w:val="Strong"/>
          <w:rFonts w:ascii="Arial" w:hAnsi="Arial" w:cs="Arial"/>
          <w:sz w:val="36"/>
          <w:szCs w:val="36"/>
        </w:rPr>
      </w:pPr>
      <w:r w:rsidRPr="00FD4BFD">
        <w:rPr>
          <w:rStyle w:val="Strong"/>
          <w:rFonts w:ascii="Arial" w:hAnsi="Arial" w:cs="Arial"/>
          <w:sz w:val="36"/>
          <w:szCs w:val="36"/>
        </w:rPr>
        <w:t xml:space="preserve">        Assignment Title: The Global Business Environment </w:t>
      </w:r>
    </w:p>
    <w:p w14:paraId="7B019494" w14:textId="371C049F" w:rsidR="00FD4BFD" w:rsidRDefault="00FD4BFD" w:rsidP="00FD4BFD">
      <w:pPr>
        <w:spacing w:line="360" w:lineRule="auto"/>
        <w:rPr>
          <w:rFonts w:ascii="Times New Roman" w:hAnsi="Times New Roman" w:cs="Times New Roman"/>
          <w:b/>
          <w:sz w:val="44"/>
          <w:szCs w:val="24"/>
          <w:lang w:val="en-GB"/>
        </w:rPr>
      </w:pPr>
    </w:p>
    <w:p w14:paraId="638C0746" w14:textId="77777777" w:rsidR="00FD4BFD" w:rsidRDefault="00FD4BFD" w:rsidP="00FD4BFD">
      <w:pPr>
        <w:spacing w:line="360" w:lineRule="auto"/>
        <w:rPr>
          <w:rFonts w:ascii="Times New Roman" w:hAnsi="Times New Roman" w:cs="Times New Roman"/>
          <w:b/>
          <w:sz w:val="44"/>
          <w:szCs w:val="24"/>
          <w:lang w:val="en-GB"/>
        </w:rPr>
      </w:pPr>
    </w:p>
    <w:p w14:paraId="5B95987D" w14:textId="5BDFF9CD" w:rsidR="00FD4BFD" w:rsidRPr="00FD4BFD" w:rsidRDefault="00FD4BFD" w:rsidP="00FD4BFD">
      <w:pPr>
        <w:spacing w:line="360" w:lineRule="auto"/>
        <w:rPr>
          <w:rFonts w:ascii="Arial" w:hAnsi="Arial" w:cs="Arial"/>
          <w:b/>
          <w:sz w:val="28"/>
          <w:szCs w:val="28"/>
          <w:lang w:val="en-GB"/>
        </w:rPr>
      </w:pPr>
      <w:r w:rsidRPr="00FD4BFD">
        <w:rPr>
          <w:rFonts w:ascii="Arial" w:hAnsi="Arial" w:cs="Arial"/>
          <w:b/>
          <w:sz w:val="28"/>
          <w:szCs w:val="28"/>
          <w:lang w:val="en-GB"/>
        </w:rPr>
        <w:t>Name : Milena Ilieva</w:t>
      </w:r>
    </w:p>
    <w:p w14:paraId="3A7F13FA" w14:textId="4D6B0DE0" w:rsidR="00FD4BFD" w:rsidRPr="00FD4BFD" w:rsidRDefault="00FD4BFD" w:rsidP="00FD4BFD">
      <w:pPr>
        <w:spacing w:line="360" w:lineRule="auto"/>
        <w:rPr>
          <w:rFonts w:ascii="Arial" w:hAnsi="Arial" w:cs="Arial"/>
          <w:b/>
          <w:sz w:val="28"/>
          <w:szCs w:val="28"/>
          <w:lang w:val="en-GB"/>
        </w:rPr>
      </w:pPr>
      <w:r w:rsidRPr="00FD4BFD">
        <w:rPr>
          <w:rFonts w:ascii="Arial" w:hAnsi="Arial" w:cs="Arial"/>
          <w:b/>
          <w:sz w:val="28"/>
          <w:szCs w:val="28"/>
          <w:lang w:val="en-GB"/>
        </w:rPr>
        <w:t>Student ID : 2231625</w:t>
      </w:r>
    </w:p>
    <w:p w14:paraId="1F00183A" w14:textId="127E7F74" w:rsidR="00FD4BFD" w:rsidRPr="00FD4BFD" w:rsidRDefault="00FD4BFD" w:rsidP="00FD4BFD">
      <w:pPr>
        <w:spacing w:line="360" w:lineRule="auto"/>
        <w:rPr>
          <w:rFonts w:ascii="Arial" w:hAnsi="Arial" w:cs="Arial"/>
          <w:b/>
          <w:sz w:val="28"/>
          <w:szCs w:val="28"/>
          <w:lang w:val="en-GB"/>
        </w:rPr>
      </w:pPr>
      <w:r w:rsidRPr="00FD4BFD">
        <w:rPr>
          <w:rFonts w:ascii="Arial" w:hAnsi="Arial" w:cs="Arial"/>
          <w:b/>
          <w:sz w:val="28"/>
          <w:szCs w:val="28"/>
          <w:lang w:val="en-GB"/>
        </w:rPr>
        <w:t>Module code : LCBB4005</w:t>
      </w:r>
    </w:p>
    <w:p w14:paraId="19EC4EDF" w14:textId="696928E9" w:rsidR="00FD4BFD" w:rsidRPr="00FD4BFD" w:rsidRDefault="00FD4BFD" w:rsidP="00FD4BFD">
      <w:pPr>
        <w:spacing w:line="360" w:lineRule="auto"/>
        <w:rPr>
          <w:rFonts w:ascii="Arial" w:hAnsi="Arial" w:cs="Arial"/>
          <w:b/>
          <w:sz w:val="28"/>
          <w:szCs w:val="28"/>
          <w:lang w:val="en-GB"/>
        </w:rPr>
      </w:pPr>
      <w:r w:rsidRPr="00FD4BFD">
        <w:rPr>
          <w:rFonts w:ascii="Arial" w:hAnsi="Arial" w:cs="Arial"/>
          <w:b/>
          <w:sz w:val="28"/>
          <w:szCs w:val="28"/>
          <w:lang w:val="en-GB"/>
        </w:rPr>
        <w:t>Module name : The Global Business Environment</w:t>
      </w:r>
    </w:p>
    <w:p w14:paraId="025366DD" w14:textId="6BACAC72" w:rsidR="00FD4BFD" w:rsidRPr="00FD4BFD" w:rsidRDefault="00FD4BFD" w:rsidP="00FD4BFD">
      <w:pPr>
        <w:spacing w:line="360" w:lineRule="auto"/>
        <w:rPr>
          <w:rFonts w:ascii="Arial" w:hAnsi="Arial" w:cs="Arial"/>
          <w:b/>
          <w:sz w:val="28"/>
          <w:szCs w:val="28"/>
          <w:lang w:val="en-GB"/>
        </w:rPr>
      </w:pPr>
      <w:r w:rsidRPr="00FD4BFD">
        <w:rPr>
          <w:rFonts w:ascii="Arial" w:hAnsi="Arial" w:cs="Arial"/>
          <w:b/>
          <w:sz w:val="28"/>
          <w:szCs w:val="28"/>
          <w:lang w:val="en-GB"/>
        </w:rPr>
        <w:t>Lecturer : Dr. Mohammad Asim</w:t>
      </w:r>
    </w:p>
    <w:p w14:paraId="3F518097" w14:textId="77AA38C8" w:rsidR="00FD4BFD" w:rsidRDefault="00FD4BFD" w:rsidP="005E5942">
      <w:pPr>
        <w:spacing w:line="360" w:lineRule="auto"/>
        <w:jc w:val="center"/>
        <w:rPr>
          <w:rFonts w:ascii="Times New Roman" w:hAnsi="Times New Roman" w:cs="Times New Roman"/>
          <w:b/>
          <w:sz w:val="44"/>
          <w:szCs w:val="24"/>
          <w:lang w:val="en-GB"/>
        </w:rPr>
      </w:pPr>
    </w:p>
    <w:p w14:paraId="5851495D" w14:textId="4178669A" w:rsidR="00FD4BFD" w:rsidRDefault="00FD4BFD" w:rsidP="005E5942">
      <w:pPr>
        <w:spacing w:line="360" w:lineRule="auto"/>
        <w:jc w:val="center"/>
        <w:rPr>
          <w:rFonts w:ascii="Times New Roman" w:hAnsi="Times New Roman" w:cs="Times New Roman"/>
          <w:b/>
          <w:sz w:val="44"/>
          <w:szCs w:val="24"/>
          <w:lang w:val="en-GB"/>
        </w:rPr>
      </w:pPr>
    </w:p>
    <w:p w14:paraId="65D77021" w14:textId="77777777" w:rsidR="00CE5E06" w:rsidRPr="00F05E8B" w:rsidRDefault="00CE5E06" w:rsidP="00AE4475">
      <w:pPr>
        <w:spacing w:line="360" w:lineRule="auto"/>
        <w:jc w:val="both"/>
        <w:rPr>
          <w:rFonts w:ascii="Times New Roman" w:hAnsi="Times New Roman" w:cs="Times New Roman"/>
          <w:b/>
          <w:sz w:val="24"/>
          <w:szCs w:val="24"/>
          <w:lang w:val="en-GB"/>
        </w:rPr>
      </w:pPr>
    </w:p>
    <w:sdt>
      <w:sdtPr>
        <w:rPr>
          <w:rFonts w:asciiTheme="minorHAnsi" w:eastAsiaTheme="minorHAnsi" w:hAnsiTheme="minorHAnsi" w:cstheme="minorBidi"/>
          <w:color w:val="auto"/>
          <w:sz w:val="22"/>
          <w:szCs w:val="22"/>
        </w:rPr>
        <w:id w:val="790560864"/>
        <w:docPartObj>
          <w:docPartGallery w:val="Table of Contents"/>
          <w:docPartUnique/>
        </w:docPartObj>
      </w:sdtPr>
      <w:sdtEndPr>
        <w:rPr>
          <w:b/>
          <w:bCs/>
          <w:noProof/>
        </w:rPr>
      </w:sdtEndPr>
      <w:sdtContent>
        <w:p w14:paraId="14F58BA4" w14:textId="77777777" w:rsidR="005E5942" w:rsidRPr="005E5942" w:rsidRDefault="005E5942" w:rsidP="005E5942">
          <w:pPr>
            <w:pStyle w:val="Heading1"/>
          </w:pPr>
          <w:r w:rsidRPr="005E5942">
            <w:t>Contents</w:t>
          </w:r>
        </w:p>
        <w:p w14:paraId="2AFAD5DE" w14:textId="77777777" w:rsidR="005E5942" w:rsidRPr="005E5942" w:rsidRDefault="005E5942" w:rsidP="005E5942">
          <w:pPr>
            <w:pStyle w:val="TOC1"/>
            <w:tabs>
              <w:tab w:val="right" w:leader="dot" w:pos="9350"/>
            </w:tabs>
            <w:spacing w:line="360" w:lineRule="auto"/>
            <w:jc w:val="both"/>
            <w:rPr>
              <w:rFonts w:ascii="Times New Roman" w:hAnsi="Times New Roman" w:cs="Times New Roman"/>
              <w:noProof/>
              <w:sz w:val="24"/>
              <w:szCs w:val="24"/>
            </w:rPr>
          </w:pPr>
          <w:r w:rsidRPr="005E5942">
            <w:rPr>
              <w:rFonts w:ascii="Times New Roman" w:hAnsi="Times New Roman" w:cs="Times New Roman"/>
              <w:sz w:val="24"/>
              <w:szCs w:val="24"/>
            </w:rPr>
            <w:fldChar w:fldCharType="begin"/>
          </w:r>
          <w:r w:rsidRPr="005E5942">
            <w:rPr>
              <w:rFonts w:ascii="Times New Roman" w:hAnsi="Times New Roman" w:cs="Times New Roman"/>
              <w:sz w:val="24"/>
              <w:szCs w:val="24"/>
            </w:rPr>
            <w:instrText xml:space="preserve"> TOC \o "1-3" \h \z \u </w:instrText>
          </w:r>
          <w:r w:rsidRPr="005E5942">
            <w:rPr>
              <w:rFonts w:ascii="Times New Roman" w:hAnsi="Times New Roman" w:cs="Times New Roman"/>
              <w:sz w:val="24"/>
              <w:szCs w:val="24"/>
            </w:rPr>
            <w:fldChar w:fldCharType="separate"/>
          </w:r>
          <w:hyperlink w:anchor="_Toc132967166" w:history="1">
            <w:r w:rsidRPr="005E5942">
              <w:rPr>
                <w:rStyle w:val="Hyperlink"/>
                <w:rFonts w:ascii="Times New Roman" w:hAnsi="Times New Roman" w:cs="Times New Roman"/>
                <w:noProof/>
                <w:sz w:val="24"/>
                <w:szCs w:val="24"/>
                <w:lang w:val="en-GB"/>
              </w:rPr>
              <w:t>Task 1</w:t>
            </w:r>
            <w:r w:rsidRPr="005E5942">
              <w:rPr>
                <w:rFonts w:ascii="Times New Roman" w:hAnsi="Times New Roman" w:cs="Times New Roman"/>
                <w:noProof/>
                <w:webHidden/>
                <w:sz w:val="24"/>
                <w:szCs w:val="24"/>
              </w:rPr>
              <w:tab/>
            </w:r>
            <w:r w:rsidRPr="005E5942">
              <w:rPr>
                <w:rFonts w:ascii="Times New Roman" w:hAnsi="Times New Roman" w:cs="Times New Roman"/>
                <w:noProof/>
                <w:webHidden/>
                <w:sz w:val="24"/>
                <w:szCs w:val="24"/>
              </w:rPr>
              <w:fldChar w:fldCharType="begin"/>
            </w:r>
            <w:r w:rsidRPr="005E5942">
              <w:rPr>
                <w:rFonts w:ascii="Times New Roman" w:hAnsi="Times New Roman" w:cs="Times New Roman"/>
                <w:noProof/>
                <w:webHidden/>
                <w:sz w:val="24"/>
                <w:szCs w:val="24"/>
              </w:rPr>
              <w:instrText xml:space="preserve"> PAGEREF _Toc132967166 \h </w:instrText>
            </w:r>
            <w:r w:rsidRPr="005E5942">
              <w:rPr>
                <w:rFonts w:ascii="Times New Roman" w:hAnsi="Times New Roman" w:cs="Times New Roman"/>
                <w:noProof/>
                <w:webHidden/>
                <w:sz w:val="24"/>
                <w:szCs w:val="24"/>
              </w:rPr>
            </w:r>
            <w:r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3</w:t>
            </w:r>
            <w:r w:rsidRPr="005E5942">
              <w:rPr>
                <w:rFonts w:ascii="Times New Roman" w:hAnsi="Times New Roman" w:cs="Times New Roman"/>
                <w:noProof/>
                <w:webHidden/>
                <w:sz w:val="24"/>
                <w:szCs w:val="24"/>
              </w:rPr>
              <w:fldChar w:fldCharType="end"/>
            </w:r>
          </w:hyperlink>
        </w:p>
        <w:p w14:paraId="73EB5D78"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67" w:history="1">
            <w:r w:rsidR="005E5942" w:rsidRPr="005E5942">
              <w:rPr>
                <w:rStyle w:val="Hyperlink"/>
                <w:rFonts w:ascii="Times New Roman" w:hAnsi="Times New Roman" w:cs="Times New Roman"/>
                <w:noProof/>
                <w:sz w:val="24"/>
                <w:szCs w:val="24"/>
                <w:lang w:val="en-GB"/>
              </w:rPr>
              <w:t>Introduction</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_Toc132967167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3</w:t>
            </w:r>
            <w:r w:rsidR="005E5942" w:rsidRPr="005E5942">
              <w:rPr>
                <w:rFonts w:ascii="Times New Roman" w:hAnsi="Times New Roman" w:cs="Times New Roman"/>
                <w:noProof/>
                <w:webHidden/>
                <w:sz w:val="24"/>
                <w:szCs w:val="24"/>
              </w:rPr>
              <w:fldChar w:fldCharType="end"/>
            </w:r>
          </w:hyperlink>
        </w:p>
        <w:p w14:paraId="276DAACC"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68" w:history="1">
            <w:r w:rsidR="005E5942" w:rsidRPr="005E5942">
              <w:rPr>
                <w:rStyle w:val="Hyperlink"/>
                <w:rFonts w:ascii="Times New Roman" w:hAnsi="Times New Roman" w:cs="Times New Roman"/>
                <w:noProof/>
                <w:sz w:val="24"/>
                <w:szCs w:val="24"/>
                <w:lang w:val="en-GB"/>
              </w:rPr>
              <w:t>Company profile and its policy</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_Toc132967168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3</w:t>
            </w:r>
            <w:r w:rsidR="005E5942" w:rsidRPr="005E5942">
              <w:rPr>
                <w:rFonts w:ascii="Times New Roman" w:hAnsi="Times New Roman" w:cs="Times New Roman"/>
                <w:noProof/>
                <w:webHidden/>
                <w:sz w:val="24"/>
                <w:szCs w:val="24"/>
              </w:rPr>
              <w:fldChar w:fldCharType="end"/>
            </w:r>
          </w:hyperlink>
        </w:p>
        <w:p w14:paraId="353E24A9"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69" w:history="1">
            <w:r w:rsidR="005E5942" w:rsidRPr="005E5942">
              <w:rPr>
                <w:rStyle w:val="Hyperlink"/>
                <w:rFonts w:ascii="Times New Roman" w:hAnsi="Times New Roman" w:cs="Times New Roman"/>
                <w:noProof/>
                <w:sz w:val="24"/>
                <w:szCs w:val="24"/>
                <w:lang w:val="en-GB"/>
              </w:rPr>
              <w:t>PESTEL analysis of Toyota in India</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_Toc132967169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4</w:t>
            </w:r>
            <w:r w:rsidR="005E5942" w:rsidRPr="005E5942">
              <w:rPr>
                <w:rFonts w:ascii="Times New Roman" w:hAnsi="Times New Roman" w:cs="Times New Roman"/>
                <w:noProof/>
                <w:webHidden/>
                <w:sz w:val="24"/>
                <w:szCs w:val="24"/>
              </w:rPr>
              <w:fldChar w:fldCharType="end"/>
            </w:r>
          </w:hyperlink>
        </w:p>
        <w:p w14:paraId="2C1124FD"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0" w:history="1">
            <w:r w:rsidR="005E5942" w:rsidRPr="005E5942">
              <w:rPr>
                <w:rStyle w:val="Hyperlink"/>
                <w:rFonts w:ascii="Times New Roman" w:hAnsi="Times New Roman" w:cs="Times New Roman"/>
                <w:noProof/>
                <w:sz w:val="24"/>
                <w:szCs w:val="24"/>
                <w:lang w:val="en-GB"/>
              </w:rPr>
              <w:t>Porter's Diamond model analysis of Toyota in India:</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_Toc132967170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6</w:t>
            </w:r>
            <w:r w:rsidR="005E5942" w:rsidRPr="005E5942">
              <w:rPr>
                <w:rFonts w:ascii="Times New Roman" w:hAnsi="Times New Roman" w:cs="Times New Roman"/>
                <w:noProof/>
                <w:webHidden/>
                <w:sz w:val="24"/>
                <w:szCs w:val="24"/>
              </w:rPr>
              <w:fldChar w:fldCharType="end"/>
            </w:r>
          </w:hyperlink>
        </w:p>
        <w:p w14:paraId="28C4BD3A"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1" w:history="1">
            <w:r w:rsidR="005E5942" w:rsidRPr="005E5942">
              <w:rPr>
                <w:rStyle w:val="Hyperlink"/>
                <w:rFonts w:ascii="Times New Roman" w:hAnsi="Times New Roman" w:cs="Times New Roman"/>
                <w:noProof/>
                <w:sz w:val="24"/>
                <w:szCs w:val="24"/>
                <w:lang w:val="en-GB"/>
              </w:rPr>
              <w:t>Porter's Five Forces model analysis for Toyota in India</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_Toc132967171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7</w:t>
            </w:r>
            <w:r w:rsidR="005E5942" w:rsidRPr="005E5942">
              <w:rPr>
                <w:rFonts w:ascii="Times New Roman" w:hAnsi="Times New Roman" w:cs="Times New Roman"/>
                <w:noProof/>
                <w:webHidden/>
                <w:sz w:val="24"/>
                <w:szCs w:val="24"/>
              </w:rPr>
              <w:fldChar w:fldCharType="end"/>
            </w:r>
          </w:hyperlink>
        </w:p>
        <w:p w14:paraId="1E9C2035"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2" w:history="1">
            <w:r w:rsidR="005E5942" w:rsidRPr="005E5942">
              <w:rPr>
                <w:rStyle w:val="Hyperlink"/>
                <w:rFonts w:ascii="Times New Roman" w:hAnsi="Times New Roman" w:cs="Times New Roman"/>
                <w:noProof/>
                <w:sz w:val="24"/>
                <w:szCs w:val="24"/>
                <w:lang w:val="en-GB"/>
              </w:rPr>
              <w:t>Hofstede model of Toyota in India</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_Toc132967172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9</w:t>
            </w:r>
            <w:r w:rsidR="005E5942" w:rsidRPr="005E5942">
              <w:rPr>
                <w:rFonts w:ascii="Times New Roman" w:hAnsi="Times New Roman" w:cs="Times New Roman"/>
                <w:noProof/>
                <w:webHidden/>
                <w:sz w:val="24"/>
                <w:szCs w:val="24"/>
              </w:rPr>
              <w:fldChar w:fldCharType="end"/>
            </w:r>
          </w:hyperlink>
        </w:p>
        <w:p w14:paraId="668C4554"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3" w:history="1">
            <w:r w:rsidR="005E5942" w:rsidRPr="005E5942">
              <w:rPr>
                <w:rStyle w:val="Hyperlink"/>
                <w:rFonts w:ascii="Times New Roman" w:hAnsi="Times New Roman" w:cs="Times New Roman"/>
                <w:noProof/>
                <w:sz w:val="24"/>
                <w:szCs w:val="24"/>
                <w:lang w:val="en-GB"/>
              </w:rPr>
              <w:t>The barriers of international business in India</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_Toc132967173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10</w:t>
            </w:r>
            <w:r w:rsidR="005E5942" w:rsidRPr="005E5942">
              <w:rPr>
                <w:rFonts w:ascii="Times New Roman" w:hAnsi="Times New Roman" w:cs="Times New Roman"/>
                <w:noProof/>
                <w:webHidden/>
                <w:sz w:val="24"/>
                <w:szCs w:val="24"/>
              </w:rPr>
              <w:fldChar w:fldCharType="end"/>
            </w:r>
          </w:hyperlink>
        </w:p>
        <w:p w14:paraId="2E4C8A92"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4" w:history="1">
            <w:r w:rsidR="005E5942" w:rsidRPr="005E5942">
              <w:rPr>
                <w:rStyle w:val="Hyperlink"/>
                <w:rFonts w:ascii="Times New Roman" w:hAnsi="Times New Roman" w:cs="Times New Roman"/>
                <w:noProof/>
                <w:sz w:val="24"/>
                <w:szCs w:val="24"/>
                <w:lang w:val="en-GB"/>
              </w:rPr>
              <w:t>Recommendations</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_Toc132967174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11</w:t>
            </w:r>
            <w:r w:rsidR="005E5942" w:rsidRPr="005E5942">
              <w:rPr>
                <w:rFonts w:ascii="Times New Roman" w:hAnsi="Times New Roman" w:cs="Times New Roman"/>
                <w:noProof/>
                <w:webHidden/>
                <w:sz w:val="24"/>
                <w:szCs w:val="24"/>
              </w:rPr>
              <w:fldChar w:fldCharType="end"/>
            </w:r>
          </w:hyperlink>
        </w:p>
        <w:p w14:paraId="496CE1D3"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5" w:history="1">
            <w:r w:rsidR="005E5942" w:rsidRPr="005E5942">
              <w:rPr>
                <w:rStyle w:val="Hyperlink"/>
                <w:rFonts w:ascii="Times New Roman" w:hAnsi="Times New Roman" w:cs="Times New Roman"/>
                <w:noProof/>
                <w:sz w:val="24"/>
                <w:szCs w:val="24"/>
                <w:lang w:val="en-GB"/>
              </w:rPr>
              <w:t>Conclusion</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_Toc132967175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12</w:t>
            </w:r>
            <w:r w:rsidR="005E5942" w:rsidRPr="005E5942">
              <w:rPr>
                <w:rFonts w:ascii="Times New Roman" w:hAnsi="Times New Roman" w:cs="Times New Roman"/>
                <w:noProof/>
                <w:webHidden/>
                <w:sz w:val="24"/>
                <w:szCs w:val="24"/>
              </w:rPr>
              <w:fldChar w:fldCharType="end"/>
            </w:r>
          </w:hyperlink>
        </w:p>
        <w:p w14:paraId="71202CDF" w14:textId="77777777" w:rsidR="005E5942" w:rsidRPr="005E5942" w:rsidRDefault="00000000" w:rsidP="005E5942">
          <w:pPr>
            <w:pStyle w:val="TOC1"/>
            <w:tabs>
              <w:tab w:val="right" w:leader="dot" w:pos="9350"/>
            </w:tabs>
            <w:spacing w:line="360" w:lineRule="auto"/>
            <w:jc w:val="both"/>
            <w:rPr>
              <w:rFonts w:ascii="Times New Roman" w:hAnsi="Times New Roman" w:cs="Times New Roman"/>
              <w:noProof/>
              <w:sz w:val="24"/>
              <w:szCs w:val="24"/>
            </w:rPr>
          </w:pPr>
          <w:hyperlink w:anchor="_Toc132967176" w:history="1">
            <w:r w:rsidR="005E5942" w:rsidRPr="005E5942">
              <w:rPr>
                <w:rStyle w:val="Hyperlink"/>
                <w:rFonts w:ascii="Times New Roman" w:hAnsi="Times New Roman" w:cs="Times New Roman"/>
                <w:noProof/>
                <w:sz w:val="24"/>
                <w:szCs w:val="24"/>
                <w:lang w:val="en-GB"/>
              </w:rPr>
              <w:t>References:</w:t>
            </w:r>
            <w:r w:rsidR="005E5942" w:rsidRPr="005E5942">
              <w:rPr>
                <w:rFonts w:ascii="Times New Roman" w:hAnsi="Times New Roman" w:cs="Times New Roman"/>
                <w:noProof/>
                <w:webHidden/>
                <w:sz w:val="24"/>
                <w:szCs w:val="24"/>
              </w:rPr>
              <w:tab/>
            </w:r>
            <w:r w:rsidR="005E5942" w:rsidRPr="005E5942">
              <w:rPr>
                <w:rFonts w:ascii="Times New Roman" w:hAnsi="Times New Roman" w:cs="Times New Roman"/>
                <w:noProof/>
                <w:webHidden/>
                <w:sz w:val="24"/>
                <w:szCs w:val="24"/>
              </w:rPr>
              <w:fldChar w:fldCharType="begin"/>
            </w:r>
            <w:r w:rsidR="005E5942" w:rsidRPr="005E5942">
              <w:rPr>
                <w:rFonts w:ascii="Times New Roman" w:hAnsi="Times New Roman" w:cs="Times New Roman"/>
                <w:noProof/>
                <w:webHidden/>
                <w:sz w:val="24"/>
                <w:szCs w:val="24"/>
              </w:rPr>
              <w:instrText xml:space="preserve"> PAGEREF _Toc132967176 \h </w:instrText>
            </w:r>
            <w:r w:rsidR="005E5942" w:rsidRPr="005E5942">
              <w:rPr>
                <w:rFonts w:ascii="Times New Roman" w:hAnsi="Times New Roman" w:cs="Times New Roman"/>
                <w:noProof/>
                <w:webHidden/>
                <w:sz w:val="24"/>
                <w:szCs w:val="24"/>
              </w:rPr>
            </w:r>
            <w:r w:rsidR="005E5942" w:rsidRPr="005E5942">
              <w:rPr>
                <w:rFonts w:ascii="Times New Roman" w:hAnsi="Times New Roman" w:cs="Times New Roman"/>
                <w:noProof/>
                <w:webHidden/>
                <w:sz w:val="24"/>
                <w:szCs w:val="24"/>
              </w:rPr>
              <w:fldChar w:fldCharType="separate"/>
            </w:r>
            <w:r w:rsidR="003C31C5">
              <w:rPr>
                <w:rFonts w:ascii="Times New Roman" w:hAnsi="Times New Roman" w:cs="Times New Roman"/>
                <w:noProof/>
                <w:webHidden/>
                <w:sz w:val="24"/>
                <w:szCs w:val="24"/>
              </w:rPr>
              <w:t>19</w:t>
            </w:r>
            <w:r w:rsidR="005E5942" w:rsidRPr="005E5942">
              <w:rPr>
                <w:rFonts w:ascii="Times New Roman" w:hAnsi="Times New Roman" w:cs="Times New Roman"/>
                <w:noProof/>
                <w:webHidden/>
                <w:sz w:val="24"/>
                <w:szCs w:val="24"/>
              </w:rPr>
              <w:fldChar w:fldCharType="end"/>
            </w:r>
          </w:hyperlink>
        </w:p>
        <w:p w14:paraId="7A666351" w14:textId="77777777" w:rsidR="005E5942" w:rsidRDefault="005E5942" w:rsidP="005E5942">
          <w:pPr>
            <w:spacing w:line="360" w:lineRule="auto"/>
            <w:jc w:val="both"/>
          </w:pPr>
          <w:r w:rsidRPr="005E5942">
            <w:rPr>
              <w:rFonts w:ascii="Times New Roman" w:hAnsi="Times New Roman" w:cs="Times New Roman"/>
              <w:b/>
              <w:bCs/>
              <w:noProof/>
              <w:sz w:val="24"/>
              <w:szCs w:val="24"/>
            </w:rPr>
            <w:fldChar w:fldCharType="end"/>
          </w:r>
        </w:p>
      </w:sdtContent>
    </w:sdt>
    <w:p w14:paraId="44FD0174" w14:textId="77777777" w:rsidR="00CE5E06" w:rsidRPr="005E5942" w:rsidRDefault="00CE5E06" w:rsidP="00AE4475">
      <w:pPr>
        <w:spacing w:line="360" w:lineRule="auto"/>
        <w:jc w:val="both"/>
        <w:rPr>
          <w:rFonts w:ascii="Times New Roman" w:hAnsi="Times New Roman" w:cs="Times New Roman"/>
          <w:sz w:val="24"/>
          <w:szCs w:val="24"/>
          <w:lang w:val="en-GB"/>
        </w:rPr>
      </w:pPr>
    </w:p>
    <w:p w14:paraId="392D8FB0"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23EE36E5"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04BCAE82"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557F775C"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1612DEDD"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6CFC80FA"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2DECD59B"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71CB6C9A"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24125339"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6E0F6E2C"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61027E3A" w14:textId="77777777" w:rsidR="00CE5E06" w:rsidRPr="00F05E8B" w:rsidRDefault="00CE5E06" w:rsidP="00BE62E8">
      <w:pPr>
        <w:pStyle w:val="Heading1"/>
        <w:rPr>
          <w:lang w:val="en-GB"/>
        </w:rPr>
      </w:pPr>
      <w:bookmarkStart w:id="0" w:name="_Toc132967166"/>
      <w:r w:rsidRPr="00F05E8B">
        <w:rPr>
          <w:lang w:val="en-GB"/>
        </w:rPr>
        <w:lastRenderedPageBreak/>
        <w:t>Task 1</w:t>
      </w:r>
      <w:bookmarkEnd w:id="0"/>
    </w:p>
    <w:p w14:paraId="37B154CE" w14:textId="77777777" w:rsidR="001406B2" w:rsidRPr="00F05E8B" w:rsidRDefault="001406B2" w:rsidP="00BE62E8">
      <w:pPr>
        <w:pStyle w:val="Heading1"/>
        <w:rPr>
          <w:lang w:val="en-GB"/>
        </w:rPr>
      </w:pPr>
      <w:bookmarkStart w:id="1" w:name="_Toc132967167"/>
      <w:r w:rsidRPr="00F05E8B">
        <w:rPr>
          <w:lang w:val="en-GB"/>
        </w:rPr>
        <w:t>Introduction</w:t>
      </w:r>
      <w:bookmarkEnd w:id="1"/>
      <w:r w:rsidRPr="00F05E8B">
        <w:rPr>
          <w:lang w:val="en-GB"/>
        </w:rPr>
        <w:t xml:space="preserve"> </w:t>
      </w:r>
    </w:p>
    <w:p w14:paraId="290F4598" w14:textId="77777777" w:rsidR="001406B2"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 xml:space="preserve">This report aims to provide a comprehensive analysis of the business environment when starting an international business. The report focuses on the critical aspects that businesses should consider when venturing into foreign markets. Starting an international business is an exciting but challenging </w:t>
      </w:r>
      <w:r w:rsidR="00F05E8B" w:rsidRPr="00F05E8B">
        <w:rPr>
          <w:rFonts w:ascii="Times New Roman" w:hAnsi="Times New Roman" w:cs="Times New Roman"/>
          <w:sz w:val="24"/>
          <w:szCs w:val="24"/>
          <w:lang w:val="en-GB"/>
        </w:rPr>
        <w:t>endeavour</w:t>
      </w:r>
      <w:r w:rsidRPr="00F05E8B">
        <w:rPr>
          <w:rFonts w:ascii="Times New Roman" w:hAnsi="Times New Roman" w:cs="Times New Roman"/>
          <w:sz w:val="24"/>
          <w:szCs w:val="24"/>
          <w:lang w:val="en-GB"/>
        </w:rPr>
        <w:t>. Businesses must understand the intricacies of the global market and its complexities to be successful. This report covers various aspects, including the cultural, economic, legal, and political environments that businesses should consider when starting an international business. The first part of the report provides an overview of the business environment, which includes the different factors that businesses must consider when starting an international business. The second part of the report focuses on the cultural environment, which includes the different cultural aspects that businesses should understand when operating in foreign markets. The third part of the report discusses the economic environment, including the different economic factors that businesses should consider. Overall, this report provides a comprehensive understanding of the business environment and its complexities when starting an international business. By understanding the different aspects of the global market, businesses can effectively plan and execute their international business strategies, leading to successful outcomes in foreign markets.</w:t>
      </w:r>
      <w:r w:rsidR="00455579" w:rsidRPr="00F05E8B">
        <w:rPr>
          <w:rFonts w:ascii="Times New Roman" w:hAnsi="Times New Roman" w:cs="Times New Roman"/>
          <w:sz w:val="24"/>
          <w:szCs w:val="24"/>
          <w:lang w:val="en-GB"/>
        </w:rPr>
        <w:t xml:space="preserve"> </w:t>
      </w:r>
    </w:p>
    <w:p w14:paraId="49ED9B21" w14:textId="77777777" w:rsidR="00C96356" w:rsidRDefault="001406B2" w:rsidP="00C95444">
      <w:pPr>
        <w:pStyle w:val="Heading1"/>
        <w:rPr>
          <w:lang w:val="en-GB"/>
        </w:rPr>
      </w:pPr>
      <w:bookmarkStart w:id="2" w:name="_Toc132967168"/>
      <w:r w:rsidRPr="00F05E8B">
        <w:rPr>
          <w:lang w:val="en-GB"/>
        </w:rPr>
        <w:t>Company profile and its policy</w:t>
      </w:r>
      <w:bookmarkEnd w:id="2"/>
      <w:r w:rsidRPr="00F05E8B">
        <w:rPr>
          <w:lang w:val="en-GB"/>
        </w:rPr>
        <w:t xml:space="preserve"> </w:t>
      </w:r>
    </w:p>
    <w:p w14:paraId="3B6522B2" w14:textId="77777777" w:rsidR="000F6312" w:rsidRPr="000F6312" w:rsidRDefault="000F6312" w:rsidP="000F6312">
      <w:pPr>
        <w:rPr>
          <w:lang w:val="en-GB"/>
        </w:rPr>
      </w:pPr>
    </w:p>
    <w:p w14:paraId="31F0DB1C" w14:textId="77777777" w:rsidR="00C95444" w:rsidRPr="007D49B3" w:rsidRDefault="00C95444" w:rsidP="00C95444">
      <w:pPr>
        <w:spacing w:line="360" w:lineRule="auto"/>
        <w:jc w:val="both"/>
        <w:rPr>
          <w:rFonts w:ascii="Times New Roman" w:hAnsi="Times New Roman" w:cs="Times New Roman"/>
          <w:sz w:val="24"/>
          <w:szCs w:val="24"/>
        </w:rPr>
      </w:pPr>
      <w:r w:rsidRPr="007D49B3">
        <w:rPr>
          <w:rFonts w:ascii="Times New Roman" w:hAnsi="Times New Roman" w:cs="Times New Roman"/>
          <w:sz w:val="24"/>
          <w:szCs w:val="24"/>
        </w:rPr>
        <w:t xml:space="preserve">Toyota is a multinational automotive manufacturer in Japan. It was founded in 1937 and is now one of the world’s largest automakers. Toyota produces a wide range of vehicles, including cars, trucks, and buses under various brands, such as Lexus, Scion and Hino. The company is also known for its innovative production system called the Toyota production system. Which is emphasizes continuous improvement and efficiency. India is large developing country in the world. It has large workforces. The people of this country are interested in Toyota brand. The number of Toyota car brand are increasing day by day in India. But India has to import the cars from Japan. As a result, the country has to bear importing cost. So, the customers has to bear the cost. So, Toyota has decided to start its car manufacturing in Indi. The country is suitable for starting international business. </w:t>
      </w:r>
    </w:p>
    <w:p w14:paraId="00128FDA" w14:textId="77777777" w:rsidR="00C95444" w:rsidRPr="00C95444" w:rsidRDefault="00C95444" w:rsidP="00C95444">
      <w:pPr>
        <w:rPr>
          <w:lang w:val="en-GB"/>
        </w:rPr>
      </w:pPr>
    </w:p>
    <w:p w14:paraId="63254708" w14:textId="77777777" w:rsidR="00CA7A6C" w:rsidRPr="00F05E8B" w:rsidRDefault="00CA7A6C" w:rsidP="00AE4475">
      <w:pPr>
        <w:spacing w:line="360" w:lineRule="auto"/>
        <w:jc w:val="both"/>
        <w:rPr>
          <w:rFonts w:ascii="Times New Roman" w:hAnsi="Times New Roman" w:cs="Times New Roman"/>
          <w:sz w:val="24"/>
          <w:szCs w:val="24"/>
          <w:shd w:val="clear" w:color="auto" w:fill="F7F7F8"/>
          <w:lang w:val="en-GB"/>
        </w:rPr>
      </w:pPr>
    </w:p>
    <w:p w14:paraId="2822D786" w14:textId="77777777" w:rsidR="00E43B8F" w:rsidRPr="00F05E8B" w:rsidRDefault="00E43B8F"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noProof/>
          <w:sz w:val="24"/>
          <w:szCs w:val="24"/>
        </w:rPr>
        <w:drawing>
          <wp:inline distT="0" distB="0" distL="0" distR="0" wp14:anchorId="4160A9D3" wp14:editId="345FC8D0">
            <wp:extent cx="4063354" cy="26724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7">
                      <a:extLst>
                        <a:ext uri="{28A0092B-C50C-407E-A947-70E740481C1C}">
                          <a14:useLocalDpi xmlns:a14="http://schemas.microsoft.com/office/drawing/2010/main" val="0"/>
                        </a:ext>
                      </a:extLst>
                    </a:blip>
                    <a:stretch>
                      <a:fillRect/>
                    </a:stretch>
                  </pic:blipFill>
                  <pic:spPr>
                    <a:xfrm>
                      <a:off x="0" y="0"/>
                      <a:ext cx="4117710" cy="2708204"/>
                    </a:xfrm>
                    <a:prstGeom prst="rect">
                      <a:avLst/>
                    </a:prstGeom>
                  </pic:spPr>
                </pic:pic>
              </a:graphicData>
            </a:graphic>
          </wp:inline>
        </w:drawing>
      </w:r>
    </w:p>
    <w:p w14:paraId="5BB2FA15" w14:textId="77777777" w:rsidR="00E43B8F" w:rsidRPr="00F05E8B" w:rsidRDefault="00CE5E06"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sz w:val="24"/>
          <w:szCs w:val="24"/>
          <w:lang w:val="en-GB"/>
        </w:rPr>
        <w:t xml:space="preserve">Figure 1: TOYOTA Company </w:t>
      </w:r>
    </w:p>
    <w:p w14:paraId="7C30DFA0" w14:textId="77777777" w:rsidR="00E43B8F" w:rsidRPr="00F05E8B" w:rsidRDefault="00C96356" w:rsidP="00F506B7">
      <w:pPr>
        <w:pStyle w:val="Heading1"/>
        <w:rPr>
          <w:lang w:val="en-GB"/>
        </w:rPr>
      </w:pPr>
      <w:bookmarkStart w:id="3" w:name="_Toc132967169"/>
      <w:r w:rsidRPr="00F05E8B">
        <w:rPr>
          <w:lang w:val="en-GB"/>
        </w:rPr>
        <w:t>PES</w:t>
      </w:r>
      <w:r w:rsidR="00CE5E06" w:rsidRPr="00F05E8B">
        <w:rPr>
          <w:lang w:val="en-GB"/>
        </w:rPr>
        <w:t>TEL analysis of Toyota in India</w:t>
      </w:r>
      <w:bookmarkEnd w:id="3"/>
    </w:p>
    <w:p w14:paraId="7A0001D2"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Political:</w:t>
      </w:r>
      <w:r w:rsidRPr="00F05E8B">
        <w:rPr>
          <w:rFonts w:ascii="Times New Roman" w:hAnsi="Times New Roman" w:cs="Times New Roman"/>
          <w:sz w:val="24"/>
          <w:szCs w:val="24"/>
          <w:lang w:val="en-GB"/>
        </w:rPr>
        <w:t xml:space="preserve"> The government of democratically-elected India has been in place for a number of years, and the country's political climate is stable. Toyota may profit from the </w:t>
      </w:r>
      <w:r w:rsidR="001406B2" w:rsidRPr="00F05E8B">
        <w:rPr>
          <w:rFonts w:ascii="Times New Roman" w:hAnsi="Times New Roman" w:cs="Times New Roman"/>
          <w:sz w:val="24"/>
          <w:szCs w:val="24"/>
          <w:lang w:val="en-GB"/>
        </w:rPr>
        <w:t>governments</w:t>
      </w:r>
      <w:r w:rsidRPr="00F05E8B">
        <w:rPr>
          <w:rFonts w:ascii="Times New Roman" w:hAnsi="Times New Roman" w:cs="Times New Roman"/>
          <w:sz w:val="24"/>
          <w:szCs w:val="24"/>
          <w:lang w:val="en-GB"/>
        </w:rPr>
        <w:t xml:space="preserve"> many policies and programs that have been put in place to promote foreign investment in the manufacturing industry</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(Yüksel, I., 2012)</w:t>
      </w:r>
      <w:r w:rsidRPr="00F05E8B">
        <w:rPr>
          <w:rFonts w:ascii="Times New Roman" w:hAnsi="Times New Roman" w:cs="Times New Roman"/>
          <w:sz w:val="24"/>
          <w:szCs w:val="24"/>
          <w:lang w:val="en-GB"/>
        </w:rPr>
        <w:t>. Toyota could find it more appealing to grow its operations in India because the Indian government provides advantages like tax breaks and subsidies to businesses that make investments in the nation.</w:t>
      </w:r>
    </w:p>
    <w:p w14:paraId="6D52C980" w14:textId="77777777" w:rsidR="00CE5E06" w:rsidRPr="00F05E8B" w:rsidRDefault="00CE5E06" w:rsidP="00AE4475">
      <w:pPr>
        <w:spacing w:line="360" w:lineRule="auto"/>
        <w:jc w:val="both"/>
        <w:rPr>
          <w:rFonts w:ascii="Times New Roman" w:hAnsi="Times New Roman" w:cs="Times New Roman"/>
          <w:sz w:val="24"/>
          <w:szCs w:val="24"/>
          <w:lang w:val="en-GB"/>
        </w:rPr>
      </w:pPr>
    </w:p>
    <w:p w14:paraId="1C092937" w14:textId="77777777" w:rsidR="00E43B8F" w:rsidRPr="00F05E8B" w:rsidRDefault="00E43B8F"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noProof/>
          <w:sz w:val="24"/>
          <w:szCs w:val="24"/>
        </w:rPr>
        <w:lastRenderedPageBreak/>
        <w:drawing>
          <wp:inline distT="0" distB="0" distL="0" distR="0" wp14:anchorId="59A7A023" wp14:editId="0EB750FC">
            <wp:extent cx="4337685" cy="2129883"/>
            <wp:effectExtent l="0" t="0" r="571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4352168" cy="2136994"/>
                    </a:xfrm>
                    <a:prstGeom prst="rect">
                      <a:avLst/>
                    </a:prstGeom>
                  </pic:spPr>
                </pic:pic>
              </a:graphicData>
            </a:graphic>
          </wp:inline>
        </w:drawing>
      </w:r>
    </w:p>
    <w:p w14:paraId="267EE43F" w14:textId="77777777" w:rsidR="00CE5E06" w:rsidRPr="00F05E8B" w:rsidRDefault="00CE5E06"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sz w:val="24"/>
          <w:szCs w:val="24"/>
          <w:lang w:val="en-GB"/>
        </w:rPr>
        <w:t>Figure 2: PESTEL Analysis</w:t>
      </w:r>
    </w:p>
    <w:p w14:paraId="6D070061" w14:textId="77777777" w:rsidR="00C96356" w:rsidRPr="00F05E8B" w:rsidRDefault="001406B2"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 xml:space="preserve">Economic: </w:t>
      </w:r>
      <w:r w:rsidR="00C96356" w:rsidRPr="00F05E8B">
        <w:rPr>
          <w:rFonts w:ascii="Times New Roman" w:hAnsi="Times New Roman" w:cs="Times New Roman"/>
          <w:sz w:val="24"/>
          <w:szCs w:val="24"/>
          <w:lang w:val="en-GB"/>
        </w:rPr>
        <w:t>Economic growth is accelerating, and by 2030, India's GDP is projected to rank third in the world. With rising demand for cars and other vehicles, the country's automotive sector is likewise expanding quickly. With the expansion of its operations in India, Toyota, a significant global automaker, may take advantage of this growth. The lack of established road and highway infrastructure in the nation, however, might have an influence on Toyota's operations, particularly with regard to logistics and supply chain management.</w:t>
      </w:r>
    </w:p>
    <w:p w14:paraId="40A66B9F"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Social:</w:t>
      </w:r>
      <w:r w:rsidRPr="00F05E8B">
        <w:rPr>
          <w:rFonts w:ascii="Times New Roman" w:hAnsi="Times New Roman" w:cs="Times New Roman"/>
          <w:sz w:val="24"/>
          <w:szCs w:val="24"/>
          <w:lang w:val="en-GB"/>
        </w:rPr>
        <w:t xml:space="preserve"> There are many different cultural and social conventions in India, as the population is both huge and varied. With regard to the kind of automobiles they purchase, Indian consumers have a variety of interests and tastes, which might have an influence on Toyota's marketing and advertising methods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Song et al., 2017)</w:t>
      </w:r>
      <w:r w:rsidRPr="00F05E8B">
        <w:rPr>
          <w:rFonts w:ascii="Times New Roman" w:hAnsi="Times New Roman" w:cs="Times New Roman"/>
          <w:sz w:val="24"/>
          <w:szCs w:val="24"/>
          <w:lang w:val="en-GB"/>
        </w:rPr>
        <w:t>. When creating its goods, such as the size, style, and features of its automobiles, Toyota will need to take the wants of the Indian consumer into account. Consumers in India are also getting more interested in eco-friendly cars and are becoming more ecologically concerned. Given its dedication to electric and hybrid vehicles, Toyota may gain from this.</w:t>
      </w:r>
    </w:p>
    <w:p w14:paraId="4B7B7945" w14:textId="77777777" w:rsidR="00FF0D17" w:rsidRPr="00F05E8B" w:rsidRDefault="001406B2"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 xml:space="preserve">Technological: </w:t>
      </w:r>
      <w:r w:rsidR="00C96356" w:rsidRPr="00F05E8B">
        <w:rPr>
          <w:rFonts w:ascii="Times New Roman" w:hAnsi="Times New Roman" w:cs="Times New Roman"/>
          <w:sz w:val="24"/>
          <w:szCs w:val="24"/>
          <w:lang w:val="en-GB"/>
        </w:rPr>
        <w:t>Technology-wise, Toyota's R&amp;D initiatives can be aided by the expanding technology market in India. The nation is home to a sizable workforce of highly qualified scientists and engineers as well as a number of top-tier technological institutes, all of which might aid Toyota in the development of cutting-edge new goods and technologies. Toyota's ambitions to expand the use of electric vehicles in India might be hampered by the absence of modern infrastructure, such as charging stations for EVs.</w:t>
      </w:r>
    </w:p>
    <w:p w14:paraId="5AE822FB"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lastRenderedPageBreak/>
        <w:t>Environmental:</w:t>
      </w:r>
      <w:r w:rsidRPr="00F05E8B">
        <w:rPr>
          <w:rFonts w:ascii="Times New Roman" w:hAnsi="Times New Roman" w:cs="Times New Roman"/>
          <w:sz w:val="24"/>
          <w:szCs w:val="24"/>
          <w:lang w:val="en-GB"/>
        </w:rPr>
        <w:t xml:space="preserve"> India is one of the most polluted nations in the world, and to combat this problem, the government has put in place severe restrictions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Pan et al., 2019)</w:t>
      </w:r>
      <w:r w:rsidRPr="00F05E8B">
        <w:rPr>
          <w:rFonts w:ascii="Times New Roman" w:hAnsi="Times New Roman" w:cs="Times New Roman"/>
          <w:sz w:val="24"/>
          <w:szCs w:val="24"/>
          <w:lang w:val="en-GB"/>
        </w:rPr>
        <w:t>. By offering cleaner, greener automobiles in India, Toyota, which places a high priority on sustainability and environmental preservation, might profit from these requirements. Since Toyota must adhere to stringent safety and pollution rules, the laws may also have an influence on the company's production methods and product line.</w:t>
      </w:r>
    </w:p>
    <w:p w14:paraId="1692EC00"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Legal:</w:t>
      </w:r>
      <w:r w:rsidRPr="00F05E8B">
        <w:rPr>
          <w:rFonts w:ascii="Times New Roman" w:hAnsi="Times New Roman" w:cs="Times New Roman"/>
          <w:sz w:val="24"/>
          <w:szCs w:val="24"/>
          <w:lang w:val="en-GB"/>
        </w:rPr>
        <w:t xml:space="preserve"> The complicated legal structure in India might have an effect on Toyota's business there. The government has put in place tight restrictions regarding safety and pollution requirements, which may have an effect on Toyota's production methods and product line</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Ortega et al., 2007)</w:t>
      </w:r>
      <w:r w:rsidRPr="00F05E8B">
        <w:rPr>
          <w:rFonts w:ascii="Times New Roman" w:hAnsi="Times New Roman" w:cs="Times New Roman"/>
          <w:sz w:val="24"/>
          <w:szCs w:val="24"/>
          <w:lang w:val="en-GB"/>
        </w:rPr>
        <w:t>. To prevent any legal problems that can harm its reputation or financial performance, Toyota will need to make sure that it complies with all applicable rules and regulations in India.</w:t>
      </w:r>
    </w:p>
    <w:p w14:paraId="1D74764C" w14:textId="77777777" w:rsidR="00C96356" w:rsidRPr="00F05E8B" w:rsidRDefault="00C96356" w:rsidP="00F506B7">
      <w:pPr>
        <w:pStyle w:val="Heading1"/>
        <w:rPr>
          <w:lang w:val="en-GB"/>
        </w:rPr>
      </w:pPr>
      <w:bookmarkStart w:id="4" w:name="_Toc132967170"/>
      <w:r w:rsidRPr="00F05E8B">
        <w:rPr>
          <w:lang w:val="en-GB"/>
        </w:rPr>
        <w:t>Porter's Diamond model analysis of Toyota in India:</w:t>
      </w:r>
      <w:bookmarkEnd w:id="4"/>
    </w:p>
    <w:p w14:paraId="17EB013A" w14:textId="77777777" w:rsidR="00C96356" w:rsidRPr="00F05E8B" w:rsidRDefault="00C96356" w:rsidP="00AE4475">
      <w:pPr>
        <w:pStyle w:val="ListParagraph"/>
        <w:numPr>
          <w:ilvl w:val="0"/>
          <w:numId w:val="1"/>
        </w:num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Factor Conditions:</w:t>
      </w:r>
      <w:r w:rsidRPr="00F05E8B">
        <w:rPr>
          <w:rFonts w:ascii="Times New Roman" w:hAnsi="Times New Roman" w:cs="Times New Roman"/>
          <w:sz w:val="24"/>
          <w:szCs w:val="24"/>
          <w:lang w:val="en-GB"/>
        </w:rPr>
        <w:t xml:space="preserve"> Toyota may have a competitive edge in manufacturing and R&amp;D thanks to India's sizable and expanding pool of trained personnel. Additionally, the nation is home to several engineering and technical schools that turn out top-notch scientists and engineers. The absence of modern infrastructure, such as decent roads and motorways, might impede Toyota's activities in India.</w:t>
      </w:r>
    </w:p>
    <w:p w14:paraId="2D9AC9B7" w14:textId="77777777" w:rsidR="00CE5E06" w:rsidRPr="00F05E8B" w:rsidRDefault="00CE5E06" w:rsidP="00CE5E06">
      <w:pPr>
        <w:pStyle w:val="ListParagraph"/>
        <w:spacing w:line="360" w:lineRule="auto"/>
        <w:jc w:val="center"/>
        <w:rPr>
          <w:rFonts w:ascii="Times New Roman" w:hAnsi="Times New Roman" w:cs="Times New Roman"/>
          <w:sz w:val="24"/>
          <w:szCs w:val="24"/>
          <w:lang w:val="en-GB"/>
        </w:rPr>
      </w:pPr>
      <w:r w:rsidRPr="00F05E8B">
        <w:rPr>
          <w:rFonts w:ascii="Times New Roman" w:hAnsi="Times New Roman" w:cs="Times New Roman"/>
          <w:noProof/>
          <w:sz w:val="24"/>
          <w:szCs w:val="24"/>
        </w:rPr>
        <w:drawing>
          <wp:inline distT="0" distB="0" distL="0" distR="0" wp14:anchorId="29AA8719" wp14:editId="0E0DA2BA">
            <wp:extent cx="3429000" cy="24421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png"/>
                    <pic:cNvPicPr/>
                  </pic:nvPicPr>
                  <pic:blipFill>
                    <a:blip r:embed="rId9">
                      <a:extLst>
                        <a:ext uri="{28A0092B-C50C-407E-A947-70E740481C1C}">
                          <a14:useLocalDpi xmlns:a14="http://schemas.microsoft.com/office/drawing/2010/main" val="0"/>
                        </a:ext>
                      </a:extLst>
                    </a:blip>
                    <a:stretch>
                      <a:fillRect/>
                    </a:stretch>
                  </pic:blipFill>
                  <pic:spPr>
                    <a:xfrm>
                      <a:off x="0" y="0"/>
                      <a:ext cx="3444148" cy="2452905"/>
                    </a:xfrm>
                    <a:prstGeom prst="rect">
                      <a:avLst/>
                    </a:prstGeom>
                  </pic:spPr>
                </pic:pic>
              </a:graphicData>
            </a:graphic>
          </wp:inline>
        </w:drawing>
      </w:r>
    </w:p>
    <w:p w14:paraId="26393B70" w14:textId="77777777" w:rsidR="00CE5E06" w:rsidRPr="00F05E8B" w:rsidRDefault="00CE5E06" w:rsidP="00CE5E06">
      <w:pPr>
        <w:pStyle w:val="ListParagraph"/>
        <w:spacing w:line="360" w:lineRule="auto"/>
        <w:jc w:val="center"/>
        <w:rPr>
          <w:rFonts w:ascii="Times New Roman" w:hAnsi="Times New Roman" w:cs="Times New Roman"/>
          <w:sz w:val="24"/>
          <w:szCs w:val="24"/>
          <w:lang w:val="en-GB"/>
        </w:rPr>
      </w:pPr>
      <w:r w:rsidRPr="00F05E8B">
        <w:rPr>
          <w:rFonts w:ascii="Times New Roman" w:hAnsi="Times New Roman" w:cs="Times New Roman"/>
          <w:sz w:val="24"/>
          <w:szCs w:val="24"/>
          <w:lang w:val="en-GB"/>
        </w:rPr>
        <w:t>Figure 3: Porter’s Diamond Model.</w:t>
      </w:r>
    </w:p>
    <w:p w14:paraId="7CA9F5E0" w14:textId="77777777" w:rsidR="00CE5E06" w:rsidRPr="00F05E8B" w:rsidRDefault="00CE5E06" w:rsidP="00CE5E06">
      <w:pPr>
        <w:pStyle w:val="ListParagraph"/>
        <w:spacing w:line="360" w:lineRule="auto"/>
        <w:jc w:val="both"/>
        <w:rPr>
          <w:rFonts w:ascii="Times New Roman" w:hAnsi="Times New Roman" w:cs="Times New Roman"/>
          <w:sz w:val="24"/>
          <w:szCs w:val="24"/>
          <w:lang w:val="en-GB"/>
        </w:rPr>
      </w:pPr>
    </w:p>
    <w:p w14:paraId="1F4A8970" w14:textId="77777777" w:rsidR="00C96356" w:rsidRPr="00F05E8B" w:rsidRDefault="00C96356" w:rsidP="00AE4475">
      <w:pPr>
        <w:pStyle w:val="ListParagraph"/>
        <w:numPr>
          <w:ilvl w:val="0"/>
          <w:numId w:val="1"/>
        </w:num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lastRenderedPageBreak/>
        <w:t>Demand Factors:</w:t>
      </w:r>
      <w:r w:rsidRPr="00F05E8B">
        <w:rPr>
          <w:rFonts w:ascii="Times New Roman" w:hAnsi="Times New Roman" w:cs="Times New Roman"/>
          <w:sz w:val="24"/>
          <w:szCs w:val="24"/>
          <w:lang w:val="en-GB"/>
        </w:rPr>
        <w:t xml:space="preserve"> India's demand for cars is soaring, giving Toyota a sizable and expanding market in which to sell its goods. Additionally, buyers in India are becoming more ecologically sensitive, which fits nicely with Toyota's emphasis on sustainability and environmentally friendly automobiles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Bakan, I. and Doğan, İ.F., 2012)</w:t>
      </w:r>
      <w:r w:rsidRPr="00F05E8B">
        <w:rPr>
          <w:rFonts w:ascii="Times New Roman" w:hAnsi="Times New Roman" w:cs="Times New Roman"/>
          <w:sz w:val="24"/>
          <w:szCs w:val="24"/>
          <w:lang w:val="en-GB"/>
        </w:rPr>
        <w:t>. When creating and marketing its goods in India, Toyota will need to take into account the distinct preferences and tastes of Indian consumers compared to those of other markets.</w:t>
      </w:r>
    </w:p>
    <w:p w14:paraId="0987594B" w14:textId="77777777" w:rsidR="00C96356" w:rsidRPr="00F05E8B" w:rsidRDefault="00C96356" w:rsidP="00AE4475">
      <w:pPr>
        <w:pStyle w:val="ListParagraph"/>
        <w:numPr>
          <w:ilvl w:val="0"/>
          <w:numId w:val="1"/>
        </w:num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Related and Supporting Industries:</w:t>
      </w:r>
      <w:r w:rsidRPr="00F05E8B">
        <w:rPr>
          <w:rFonts w:ascii="Times New Roman" w:hAnsi="Times New Roman" w:cs="Times New Roman"/>
          <w:sz w:val="24"/>
          <w:szCs w:val="24"/>
          <w:lang w:val="en-GB"/>
        </w:rPr>
        <w:t xml:space="preserve"> With a large number of domestic and international businesses operating there, India has a strong and expanding supply base for the automotive sector. Toyota now has access to a big pool of potential suppliers for its operations in India thanks to this. Toyota's research and development activities might also be supported by the nation's expanding technology industry.</w:t>
      </w:r>
    </w:p>
    <w:p w14:paraId="2879504A" w14:textId="77777777" w:rsidR="00C96356" w:rsidRPr="00F05E8B" w:rsidRDefault="00C96356" w:rsidP="00AE4475">
      <w:pPr>
        <w:pStyle w:val="ListParagraph"/>
        <w:numPr>
          <w:ilvl w:val="0"/>
          <w:numId w:val="1"/>
        </w:num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 xml:space="preserve">Competitive Environment, Firm Strategy, and Rivalry: </w:t>
      </w:r>
      <w:r w:rsidRPr="00F05E8B">
        <w:rPr>
          <w:rFonts w:ascii="Times New Roman" w:hAnsi="Times New Roman" w:cs="Times New Roman"/>
          <w:sz w:val="24"/>
          <w:szCs w:val="24"/>
          <w:lang w:val="en-GB"/>
        </w:rPr>
        <w:t>The Indian automobile market is a highly competitive one, with both domestic and foreign companies competing for customers. Toyota will require a competitive strategy to set its goods apart from those of its rivals and gain market share. The business will also need to organize its operations in a productive and efficient manner, taking into consideration the special features of the Indian market</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Chung, T.W., 2016)</w:t>
      </w:r>
      <w:r w:rsidRPr="00F05E8B">
        <w:rPr>
          <w:rFonts w:ascii="Times New Roman" w:hAnsi="Times New Roman" w:cs="Times New Roman"/>
          <w:sz w:val="24"/>
          <w:szCs w:val="24"/>
          <w:lang w:val="en-GB"/>
        </w:rPr>
        <w:t>.</w:t>
      </w:r>
    </w:p>
    <w:p w14:paraId="5109E9A5"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The Porter's Diamond model offers a framework for examining the numerous aspects that might affect Toyota's success in the nation. Overall, India presents Toyota with both possibilities and problems. Toyota can set itself up for success in this crucial market by taking these things into consideration and creating a competitive strategy that takes into account India's particular qualities.</w:t>
      </w:r>
    </w:p>
    <w:p w14:paraId="045532B7" w14:textId="77777777" w:rsidR="00C96356" w:rsidRPr="00F05E8B" w:rsidRDefault="00C96356" w:rsidP="00F506B7">
      <w:pPr>
        <w:pStyle w:val="Heading1"/>
        <w:rPr>
          <w:lang w:val="en-GB"/>
        </w:rPr>
      </w:pPr>
      <w:bookmarkStart w:id="5" w:name="_Toc132967171"/>
      <w:r w:rsidRPr="00F05E8B">
        <w:rPr>
          <w:lang w:val="en-GB"/>
        </w:rPr>
        <w:t>Porter's Five Forces mod</w:t>
      </w:r>
      <w:r w:rsidR="00F506B7" w:rsidRPr="00F05E8B">
        <w:rPr>
          <w:lang w:val="en-GB"/>
        </w:rPr>
        <w:t>el analysis for Toyota in India</w:t>
      </w:r>
      <w:bookmarkEnd w:id="5"/>
    </w:p>
    <w:p w14:paraId="53874CCD"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Threat of new entrants:</w:t>
      </w:r>
      <w:r w:rsidRPr="00F05E8B">
        <w:rPr>
          <w:rFonts w:ascii="Times New Roman" w:hAnsi="Times New Roman" w:cs="Times New Roman"/>
          <w:sz w:val="24"/>
          <w:szCs w:val="24"/>
          <w:lang w:val="en-GB"/>
        </w:rPr>
        <w:t xml:space="preserve"> The Indian automobile market is very competitive, with numerous domestic and foreign businesses operating there. The substantial capital investments needed, intricate government rules, and well-known brands of the established businesses, however, also contribute to the high entry hurdles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Dobbs, M.E., 2014)</w:t>
      </w:r>
      <w:r w:rsidRPr="00F05E8B">
        <w:rPr>
          <w:rFonts w:ascii="Times New Roman" w:hAnsi="Times New Roman" w:cs="Times New Roman"/>
          <w:sz w:val="24"/>
          <w:szCs w:val="24"/>
          <w:lang w:val="en-GB"/>
        </w:rPr>
        <w:t>. To succeed in the market, new entrants would have to make significant investments in R&amp;D, manufacturing facilities, and marketing.</w:t>
      </w:r>
    </w:p>
    <w:p w14:paraId="089A48C4" w14:textId="77777777" w:rsidR="00E43B8F" w:rsidRPr="00F05E8B" w:rsidRDefault="00CE5E06"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noProof/>
          <w:sz w:val="24"/>
          <w:szCs w:val="24"/>
        </w:rPr>
        <w:lastRenderedPageBreak/>
        <w:drawing>
          <wp:inline distT="0" distB="0" distL="0" distR="0" wp14:anchorId="3C28687A" wp14:editId="753CDEEB">
            <wp:extent cx="2714804" cy="265956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 (1).jpg"/>
                    <pic:cNvPicPr/>
                  </pic:nvPicPr>
                  <pic:blipFill>
                    <a:blip r:embed="rId10">
                      <a:extLst>
                        <a:ext uri="{28A0092B-C50C-407E-A947-70E740481C1C}">
                          <a14:useLocalDpi xmlns:a14="http://schemas.microsoft.com/office/drawing/2010/main" val="0"/>
                        </a:ext>
                      </a:extLst>
                    </a:blip>
                    <a:stretch>
                      <a:fillRect/>
                    </a:stretch>
                  </pic:blipFill>
                  <pic:spPr>
                    <a:xfrm>
                      <a:off x="0" y="0"/>
                      <a:ext cx="2729712" cy="2674170"/>
                    </a:xfrm>
                    <a:prstGeom prst="rect">
                      <a:avLst/>
                    </a:prstGeom>
                  </pic:spPr>
                </pic:pic>
              </a:graphicData>
            </a:graphic>
          </wp:inline>
        </w:drawing>
      </w:r>
    </w:p>
    <w:p w14:paraId="21E63716" w14:textId="77777777" w:rsidR="009B677E" w:rsidRPr="00F05E8B" w:rsidRDefault="00CE5E06"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sz w:val="24"/>
          <w:szCs w:val="24"/>
          <w:lang w:val="en-GB"/>
        </w:rPr>
        <w:t xml:space="preserve">Figure 4: Porter’s </w:t>
      </w:r>
      <w:r w:rsidR="00F05E8B" w:rsidRPr="00F05E8B">
        <w:rPr>
          <w:rFonts w:ascii="Times New Roman" w:hAnsi="Times New Roman" w:cs="Times New Roman"/>
          <w:sz w:val="24"/>
          <w:szCs w:val="24"/>
          <w:lang w:val="en-GB"/>
        </w:rPr>
        <w:t>five</w:t>
      </w:r>
      <w:r w:rsidRPr="00F05E8B">
        <w:rPr>
          <w:rFonts w:ascii="Times New Roman" w:hAnsi="Times New Roman" w:cs="Times New Roman"/>
          <w:sz w:val="24"/>
          <w:szCs w:val="24"/>
          <w:lang w:val="en-GB"/>
        </w:rPr>
        <w:t xml:space="preserve"> forces Model.</w:t>
      </w:r>
    </w:p>
    <w:p w14:paraId="17DBFD18"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Bargaining power of suppliers:</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The automobile sector in India includes a significant number of suppliers, including SMEs that offer parts and components. Individual suppliers' negotiating strength could be diminished as a result, although certain important suppliers might still have strong bargaining power because of their market dominance or distinctive goods. Suppliers of vital parts like batteries, engines, and gearboxes, for instance, could be able to negotiate better terms.</w:t>
      </w:r>
    </w:p>
    <w:p w14:paraId="6D893ABD"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Bargaining power of buyers:</w:t>
      </w:r>
      <w:r w:rsidR="00C96356" w:rsidRPr="00F05E8B">
        <w:rPr>
          <w:rFonts w:ascii="Times New Roman" w:hAnsi="Times New Roman" w:cs="Times New Roman"/>
          <w:sz w:val="24"/>
          <w:szCs w:val="24"/>
          <w:lang w:val="en-GB"/>
        </w:rPr>
        <w:t xml:space="preserve"> Consumers have a little amount of bargaining power in the Indian automobile industry. Despite the market's size and expansion, there are a number of significant firms there, which may reduce the influence of individual purchasers in negotiations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Grundy, T., 2006)</w:t>
      </w:r>
      <w:r w:rsidR="00C96356" w:rsidRPr="00F05E8B">
        <w:rPr>
          <w:rFonts w:ascii="Times New Roman" w:hAnsi="Times New Roman" w:cs="Times New Roman"/>
          <w:sz w:val="24"/>
          <w:szCs w:val="24"/>
          <w:lang w:val="en-GB"/>
        </w:rPr>
        <w:t>. However, India's consumers are very price sensitive, which can provide buyers more negotiating leverage.</w:t>
      </w:r>
    </w:p>
    <w:p w14:paraId="449F4744"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Threat of substitutes:</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The threat of substitutes is minimal in the Indian automobile sector. While there are public transit choices, they are frequently ineffective or unreliable. However, shifting consumer tastes and technology advancements may exacerbate the danger of alternatives in the future</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Narayanan, V.K. and Fahey, L., 2005)</w:t>
      </w:r>
      <w:r w:rsidR="00C96356" w:rsidRPr="00F05E8B">
        <w:rPr>
          <w:rFonts w:ascii="Times New Roman" w:hAnsi="Times New Roman" w:cs="Times New Roman"/>
          <w:sz w:val="24"/>
          <w:szCs w:val="24"/>
          <w:lang w:val="en-GB"/>
        </w:rPr>
        <w:t>. For instance, the development of autonomous cars might completely alter the nature of personal transportation, and electric and hybrid vehicles may be seen as viable alternatives in the future.</w:t>
      </w:r>
    </w:p>
    <w:p w14:paraId="2D7DD70B"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Competitive rivalry:</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The Indian automobile market is highly competitive, with several domestic and foreign competitors fighting for market share</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Bruijl, D. and Gerard, H.T., 2018)</w:t>
      </w:r>
      <w:r w:rsidR="00C96356" w:rsidRPr="00F05E8B">
        <w:rPr>
          <w:rFonts w:ascii="Times New Roman" w:hAnsi="Times New Roman" w:cs="Times New Roman"/>
          <w:sz w:val="24"/>
          <w:szCs w:val="24"/>
          <w:lang w:val="en-GB"/>
        </w:rPr>
        <w:t xml:space="preserve">. Players in </w:t>
      </w:r>
      <w:r w:rsidR="00C96356" w:rsidRPr="00F05E8B">
        <w:rPr>
          <w:rFonts w:ascii="Times New Roman" w:hAnsi="Times New Roman" w:cs="Times New Roman"/>
          <w:sz w:val="24"/>
          <w:szCs w:val="24"/>
          <w:lang w:val="en-GB"/>
        </w:rPr>
        <w:lastRenderedPageBreak/>
        <w:t>the industry compete on pricing, product innovation, and marketing tactics in this highly competitive environment. Price wars that result from this rivalry may lower the profitability of all market participants.</w:t>
      </w:r>
    </w:p>
    <w:p w14:paraId="4FAF8495"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In conclusion, Porter's Five Forces model emphasizes the competitive dynamics of the Indian automobile industry and identifies critical elements that may affect Toyota's performance in the nation. By taking into consideration these elements, Toyota can create a competitive strategy that accounts for the distinctive features of the Indian market and positions it for success. This might entail funding R&amp;D to produce cutting-edge products, cultivating trusting connections with important suppliers, and creating marketing plans that successfully target Indian customers.</w:t>
      </w:r>
    </w:p>
    <w:p w14:paraId="1B7E1BD4"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4FFE435F" w14:textId="77777777" w:rsidR="00CE5E06" w:rsidRPr="00F05E8B" w:rsidRDefault="00CE5E06" w:rsidP="00AE4475">
      <w:pPr>
        <w:spacing w:line="360" w:lineRule="auto"/>
        <w:jc w:val="both"/>
        <w:rPr>
          <w:rFonts w:ascii="Times New Roman" w:hAnsi="Times New Roman" w:cs="Times New Roman"/>
          <w:b/>
          <w:sz w:val="24"/>
          <w:szCs w:val="24"/>
          <w:lang w:val="en-GB"/>
        </w:rPr>
      </w:pPr>
    </w:p>
    <w:p w14:paraId="686B658E" w14:textId="77777777" w:rsidR="00C96356" w:rsidRPr="00F05E8B" w:rsidRDefault="00B6564E" w:rsidP="00F506B7">
      <w:pPr>
        <w:pStyle w:val="Heading1"/>
        <w:rPr>
          <w:lang w:val="en-GB"/>
        </w:rPr>
      </w:pPr>
      <w:bookmarkStart w:id="6" w:name="_Toc132967172"/>
      <w:r w:rsidRPr="00F05E8B">
        <w:rPr>
          <w:lang w:val="en-GB"/>
        </w:rPr>
        <w:t>Hofstede model of Toyota in India</w:t>
      </w:r>
      <w:bookmarkEnd w:id="6"/>
    </w:p>
    <w:p w14:paraId="7B23F4D0"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The Hofstede model's recognized cultural elements have an impact on Toyota's operations in India. The impact of each dimension on Toyota in India is examined in the following ways:</w:t>
      </w:r>
    </w:p>
    <w:p w14:paraId="2D73D5E9"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Power distance:</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India is a country with a large power distance, where respect for authoritative figures and hierarchical systems are valued. This calls for a more formal, hierarchical management structure for Toyota in India, with distinct lines of power and decision-making.</w:t>
      </w:r>
    </w:p>
    <w:p w14:paraId="4FE21958"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Individualism vs. collectivism</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India is a collectivist society where people frequently put the needs of the community or group ahead of their own personal objectives. This implies that Toyota has to encourage a spirit of cooperation and teamwork among its workers in India.</w:t>
      </w:r>
    </w:p>
    <w:p w14:paraId="2FF32CAC" w14:textId="77777777" w:rsidR="009B677E" w:rsidRPr="00F05E8B" w:rsidRDefault="009B677E"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noProof/>
          <w:sz w:val="24"/>
          <w:szCs w:val="24"/>
        </w:rPr>
        <w:drawing>
          <wp:inline distT="0" distB="0" distL="0" distR="0" wp14:anchorId="3B40CBF7" wp14:editId="3FDDA077">
            <wp:extent cx="3874770" cy="2185639"/>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2).png"/>
                    <pic:cNvPicPr/>
                  </pic:nvPicPr>
                  <pic:blipFill>
                    <a:blip r:embed="rId11">
                      <a:extLst>
                        <a:ext uri="{28A0092B-C50C-407E-A947-70E740481C1C}">
                          <a14:useLocalDpi xmlns:a14="http://schemas.microsoft.com/office/drawing/2010/main" val="0"/>
                        </a:ext>
                      </a:extLst>
                    </a:blip>
                    <a:stretch>
                      <a:fillRect/>
                    </a:stretch>
                  </pic:blipFill>
                  <pic:spPr>
                    <a:xfrm>
                      <a:off x="0" y="0"/>
                      <a:ext cx="3927326" cy="2215284"/>
                    </a:xfrm>
                    <a:prstGeom prst="rect">
                      <a:avLst/>
                    </a:prstGeom>
                  </pic:spPr>
                </pic:pic>
              </a:graphicData>
            </a:graphic>
          </wp:inline>
        </w:drawing>
      </w:r>
    </w:p>
    <w:p w14:paraId="1F0584F3" w14:textId="77777777" w:rsidR="00CE5E06" w:rsidRPr="00F05E8B" w:rsidRDefault="00CE5E06" w:rsidP="00CE5E06">
      <w:pPr>
        <w:spacing w:line="360" w:lineRule="auto"/>
        <w:jc w:val="center"/>
        <w:rPr>
          <w:rFonts w:ascii="Times New Roman" w:hAnsi="Times New Roman" w:cs="Times New Roman"/>
          <w:sz w:val="24"/>
          <w:szCs w:val="24"/>
          <w:lang w:val="en-GB"/>
        </w:rPr>
      </w:pPr>
      <w:r w:rsidRPr="00F05E8B">
        <w:rPr>
          <w:rFonts w:ascii="Times New Roman" w:hAnsi="Times New Roman" w:cs="Times New Roman"/>
          <w:sz w:val="24"/>
          <w:szCs w:val="24"/>
          <w:lang w:val="en-GB"/>
        </w:rPr>
        <w:lastRenderedPageBreak/>
        <w:t>Figure 5: Hofstede’s Cultural Model.</w:t>
      </w:r>
    </w:p>
    <w:p w14:paraId="31CA162D"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Masculinity vs. femininity:</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India is a predominantly feminine country where relationships and quality of life are prized over success and competitiveness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De Mooij, M. and Hofstede, G., 2010)</w:t>
      </w:r>
      <w:r w:rsidR="00C96356" w:rsidRPr="00F05E8B">
        <w:rPr>
          <w:rFonts w:ascii="Times New Roman" w:hAnsi="Times New Roman" w:cs="Times New Roman"/>
          <w:sz w:val="24"/>
          <w:szCs w:val="24"/>
          <w:lang w:val="en-GB"/>
        </w:rPr>
        <w:t>. This implies that rather than only stressing performance and features, Toyota's marketing and branding in India should place a greater emphasis on creating relationships with customers and appealing to their emotions.</w:t>
      </w:r>
    </w:p>
    <w:p w14:paraId="30C18328"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Avoiding ambiguity:</w:t>
      </w:r>
      <w:r w:rsidRPr="00F05E8B">
        <w:rPr>
          <w:rFonts w:ascii="Times New Roman" w:hAnsi="Times New Roman" w:cs="Times New Roman"/>
          <w:sz w:val="24"/>
          <w:szCs w:val="24"/>
          <w:lang w:val="en-GB"/>
        </w:rPr>
        <w:t xml:space="preserve"> India has a high level of uncertainty avoidance and a preference for structure and regulations</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Hofstede, G., 2011)</w:t>
      </w:r>
      <w:r w:rsidRPr="00F05E8B">
        <w:rPr>
          <w:rFonts w:ascii="Times New Roman" w:hAnsi="Times New Roman" w:cs="Times New Roman"/>
          <w:sz w:val="24"/>
          <w:szCs w:val="24"/>
          <w:lang w:val="en-GB"/>
        </w:rPr>
        <w:t>. As a result, Toyota must operate in India with great clarity and transparency, especially when it comes to legal compliance and corporate social responsibility.</w:t>
      </w:r>
    </w:p>
    <w:p w14:paraId="0AD161F6"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Long-term vs. short-term orientation:</w:t>
      </w:r>
      <w:r w:rsidRPr="00F05E8B">
        <w:rPr>
          <w:rFonts w:ascii="Times New Roman" w:hAnsi="Times New Roman" w:cs="Times New Roman"/>
          <w:sz w:val="24"/>
          <w:szCs w:val="24"/>
          <w:lang w:val="en-GB"/>
        </w:rPr>
        <w:t xml:space="preserve"> People in India tend to respect perseverance and frugality, and their culture is generally long-term oriented. This implies that rather than just striving to increase short-term sales, Toyota needs to concentrate on developing long-term connections with Indian consumers.</w:t>
      </w:r>
    </w:p>
    <w:p w14:paraId="1DA7D856"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Indulgence vs. restraint:</w:t>
      </w:r>
      <w:r w:rsidRPr="00F05E8B">
        <w:rPr>
          <w:rFonts w:ascii="Times New Roman" w:hAnsi="Times New Roman" w:cs="Times New Roman"/>
          <w:sz w:val="24"/>
          <w:szCs w:val="24"/>
          <w:lang w:val="en-GB"/>
        </w:rPr>
        <w:t xml:space="preserve"> The culture of India is generally restrained, emphasizing self-control and adherence to societal standards. In order to avoid seeming extravagant or out of the ordinary, Toyota must be aware of regional traditions and customs while developing its marketing and advertising.</w:t>
      </w:r>
    </w:p>
    <w:p w14:paraId="4B231709" w14:textId="77777777" w:rsidR="00B6564E"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Overall, the Hofstede model advises Toyota to modify its methods to match Indian cultural norms and values, particularly with regard to forging connections, encouraging cooperation, and acting openly and responsibly toward society. Toyota would be able to better engage with Indian clients and grow its company in this crucial area by doing this.</w:t>
      </w:r>
    </w:p>
    <w:p w14:paraId="1C378C2A" w14:textId="77777777" w:rsidR="00B6564E" w:rsidRPr="00F05E8B" w:rsidRDefault="00B6564E" w:rsidP="00F506B7">
      <w:pPr>
        <w:pStyle w:val="Heading1"/>
        <w:rPr>
          <w:lang w:val="en-GB"/>
        </w:rPr>
      </w:pPr>
      <w:bookmarkStart w:id="7" w:name="_Toc132967173"/>
      <w:r w:rsidRPr="00F05E8B">
        <w:rPr>
          <w:lang w:val="en-GB"/>
        </w:rPr>
        <w:t>The barriers of international business in India</w:t>
      </w:r>
      <w:bookmarkEnd w:id="7"/>
    </w:p>
    <w:p w14:paraId="1A08DD35"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 xml:space="preserve">India is a large </w:t>
      </w:r>
      <w:r w:rsidR="00C96356" w:rsidRPr="00F05E8B">
        <w:rPr>
          <w:rFonts w:ascii="Times New Roman" w:hAnsi="Times New Roman" w:cs="Times New Roman"/>
          <w:sz w:val="24"/>
          <w:szCs w:val="24"/>
          <w:lang w:val="en-GB"/>
        </w:rPr>
        <w:t>and expanding market, but there are still a number of obstacles that international companies may encounter when attempting to join and conduct business there. Among the principal obstacles are:</w:t>
      </w:r>
    </w:p>
    <w:p w14:paraId="611B0BB3" w14:textId="77777777" w:rsidR="00C96356" w:rsidRPr="00F05E8B" w:rsidRDefault="00C96356" w:rsidP="00AE4475">
      <w:pPr>
        <w:pStyle w:val="ListParagraph"/>
        <w:numPr>
          <w:ilvl w:val="0"/>
          <w:numId w:val="2"/>
        </w:num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 xml:space="preserve">Regulatory obstacles: Foreign businesses may find it challenging to operate in India due to the complicated and frequently unexpected nature of the regulatory environment there. </w:t>
      </w:r>
      <w:r w:rsidRPr="00F05E8B">
        <w:rPr>
          <w:rFonts w:ascii="Times New Roman" w:hAnsi="Times New Roman" w:cs="Times New Roman"/>
          <w:sz w:val="24"/>
          <w:szCs w:val="24"/>
          <w:lang w:val="en-GB"/>
        </w:rPr>
        <w:lastRenderedPageBreak/>
        <w:t>This may involve complicated tax rules, limitations on the repatriation of earnings, and prohibitions on foreign investment.</w:t>
      </w:r>
    </w:p>
    <w:p w14:paraId="659CBCE0" w14:textId="77777777" w:rsidR="00C96356" w:rsidRPr="00F05E8B" w:rsidRDefault="00C96356" w:rsidP="00AE4475">
      <w:pPr>
        <w:pStyle w:val="ListParagraph"/>
        <w:numPr>
          <w:ilvl w:val="0"/>
          <w:numId w:val="2"/>
        </w:num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Infrastructure issues: India's infrastructure is still being developed, which might provide serious issues for enterprises. This might include insufficient power supply, poor transit networks, and restricted access to high-speed internet and other technology.</w:t>
      </w:r>
    </w:p>
    <w:p w14:paraId="4906B7F7" w14:textId="77777777" w:rsidR="00C96356" w:rsidRPr="00F05E8B" w:rsidRDefault="00C96356" w:rsidP="00AE4475">
      <w:pPr>
        <w:pStyle w:val="ListParagraph"/>
        <w:numPr>
          <w:ilvl w:val="0"/>
          <w:numId w:val="2"/>
        </w:num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Cultural diversity: With a wide variety of cultures and languages, India is a varied and complicated nation</w:t>
      </w:r>
      <w:r w:rsidR="00C73A5C" w:rsidRPr="00F05E8B">
        <w:rPr>
          <w:rFonts w:ascii="Times New Roman" w:hAnsi="Times New Roman" w:cs="Times New Roman"/>
          <w:sz w:val="24"/>
          <w:szCs w:val="24"/>
          <w:lang w:val="en-GB"/>
        </w:rPr>
        <w:t xml:space="preserve"> (</w:t>
      </w:r>
      <w:r w:rsidR="00C73A5C" w:rsidRPr="00F05E8B">
        <w:rPr>
          <w:rFonts w:ascii="Times New Roman" w:hAnsi="Times New Roman" w:cs="Times New Roman"/>
          <w:color w:val="222222"/>
          <w:sz w:val="24"/>
          <w:szCs w:val="24"/>
          <w:shd w:val="clear" w:color="auto" w:fill="FFFFFF"/>
          <w:lang w:val="en-GB"/>
        </w:rPr>
        <w:t>Shi, X. and Wang, J., 2011)</w:t>
      </w:r>
      <w:r w:rsidRPr="00F05E8B">
        <w:rPr>
          <w:rFonts w:ascii="Times New Roman" w:hAnsi="Times New Roman" w:cs="Times New Roman"/>
          <w:sz w:val="24"/>
          <w:szCs w:val="24"/>
          <w:lang w:val="en-GB"/>
        </w:rPr>
        <w:t>. Foreign companies may find it difficult to comprehend and negotiate these differences, especially when it comes to forming connections with local partners and clients.</w:t>
      </w:r>
    </w:p>
    <w:p w14:paraId="21CC495C" w14:textId="77777777" w:rsidR="00C96356" w:rsidRPr="00F05E8B" w:rsidRDefault="00B6564E" w:rsidP="00AE4475">
      <w:pPr>
        <w:pStyle w:val="ListParagraph"/>
        <w:numPr>
          <w:ilvl w:val="0"/>
          <w:numId w:val="2"/>
        </w:num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 xml:space="preserve">Corruption: </w:t>
      </w:r>
      <w:r w:rsidR="00C96356" w:rsidRPr="00F05E8B">
        <w:rPr>
          <w:rFonts w:ascii="Times New Roman" w:hAnsi="Times New Roman" w:cs="Times New Roman"/>
          <w:sz w:val="24"/>
          <w:szCs w:val="24"/>
          <w:lang w:val="en-GB"/>
        </w:rPr>
        <w:t>India has a reputation for being corrupt, which may provide substantial difficulties for international companies. Bribes and other types of corruption may be viewed as required to complete tasks, which might disadvantage international companies.</w:t>
      </w:r>
    </w:p>
    <w:p w14:paraId="352724F7" w14:textId="77777777" w:rsidR="00C96356" w:rsidRPr="00F05E8B" w:rsidRDefault="00C96356" w:rsidP="00AE4475">
      <w:pPr>
        <w:pStyle w:val="ListParagraph"/>
        <w:numPr>
          <w:ilvl w:val="0"/>
          <w:numId w:val="2"/>
        </w:num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Intellectual property problems: India has come under fire for its loose approach to protecting intellectual property, and many enterprises there are dealing with difficulties like piracy and counterfeiting.</w:t>
      </w:r>
    </w:p>
    <w:p w14:paraId="39C1E9B4" w14:textId="77777777" w:rsidR="00C96356" w:rsidRPr="00F05E8B" w:rsidRDefault="00B6564E" w:rsidP="00AE4475">
      <w:pPr>
        <w:pStyle w:val="ListParagraph"/>
        <w:numPr>
          <w:ilvl w:val="0"/>
          <w:numId w:val="2"/>
        </w:num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Labor laws:</w:t>
      </w:r>
      <w:r w:rsidR="008A0208"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India's labor regulations may be complicated and onerous, with rules for minimum pay, perks, and working conditions that may be challenging for international companies to understand.</w:t>
      </w:r>
    </w:p>
    <w:p w14:paraId="5F2F6D4A" w14:textId="77777777" w:rsidR="00C96356" w:rsidRPr="00F05E8B" w:rsidRDefault="00B6564E" w:rsidP="00F506B7">
      <w:pPr>
        <w:pStyle w:val="Heading1"/>
        <w:rPr>
          <w:lang w:val="en-GB"/>
        </w:rPr>
      </w:pPr>
      <w:bookmarkStart w:id="8" w:name="_Toc132967174"/>
      <w:r w:rsidRPr="00F05E8B">
        <w:rPr>
          <w:lang w:val="en-GB"/>
        </w:rPr>
        <w:t>Recommendations</w:t>
      </w:r>
      <w:bookmarkEnd w:id="8"/>
      <w:r w:rsidRPr="00F05E8B">
        <w:rPr>
          <w:lang w:val="en-GB"/>
        </w:rPr>
        <w:t xml:space="preserve"> </w:t>
      </w:r>
    </w:p>
    <w:p w14:paraId="398093FD" w14:textId="77777777" w:rsidR="00C96356" w:rsidRPr="00F05E8B" w:rsidRDefault="00B6564E"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 xml:space="preserve">Conduct </w:t>
      </w:r>
      <w:r w:rsidR="00C96356" w:rsidRPr="00F05E8B">
        <w:rPr>
          <w:rFonts w:ascii="Times New Roman" w:hAnsi="Times New Roman" w:cs="Times New Roman"/>
          <w:b/>
          <w:sz w:val="24"/>
          <w:szCs w:val="24"/>
          <w:lang w:val="en-GB"/>
        </w:rPr>
        <w:t>extensive market research:</w:t>
      </w:r>
      <w:r w:rsidR="00C96356" w:rsidRPr="00F05E8B">
        <w:rPr>
          <w:rFonts w:ascii="Times New Roman" w:hAnsi="Times New Roman" w:cs="Times New Roman"/>
          <w:sz w:val="24"/>
          <w:szCs w:val="24"/>
          <w:lang w:val="en-GB"/>
        </w:rPr>
        <w:t xml:space="preserve"> Toyota should perform substantial market research to understand the local market and competitors before making any big investments in India. Customer preferences, price, distribution methods, and local laws should all be considered in this study.</w:t>
      </w:r>
    </w:p>
    <w:p w14:paraId="14BA1E2A" w14:textId="77777777" w:rsidR="00C96356" w:rsidRPr="00F05E8B" w:rsidRDefault="0004473B"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Build relationships with local partners:</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Establish strong ties with local partners, including suppliers, distributors, and local governments: Toyota should think about doing this. These partners can support Toyota in navigating regional restrictions and forging a significant market position.</w:t>
      </w:r>
    </w:p>
    <w:p w14:paraId="4323EF26" w14:textId="77777777" w:rsidR="00C96356" w:rsidRPr="00F05E8B" w:rsidRDefault="0004473B"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Customize products for the local market:</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Toyota should think about tailoring its vehicles for the Indian market, taking into consideration elements like regional road conditions, consumer preferences, and price. This can need modifying the items' engineering or design.</w:t>
      </w:r>
    </w:p>
    <w:p w14:paraId="549A5FFE" w14:textId="77777777" w:rsidR="00C96356" w:rsidRPr="00F05E8B" w:rsidRDefault="0004473B"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lastRenderedPageBreak/>
        <w:t>Invest in local talent:</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Toyota should make investments to develop indigenous skills and experience in India. In addition to ensuring that it has the abilities and expertise required to compete in the local market, this may assist it in developing strong connections with local stakeholders.</w:t>
      </w:r>
    </w:p>
    <w:p w14:paraId="41616F49"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Operations with a significant emphasis on sustainability and social responsibility: Given India's strong emphasis on sustainability and social responsibility, Toyota should give these aspects priority in its operations there. This can entail making investments in sustainable energy, minimizing its environmental impact, and assisting regional communities through CSR programs.</w:t>
      </w:r>
    </w:p>
    <w:p w14:paraId="51F71F75" w14:textId="77777777" w:rsidR="00C96356" w:rsidRPr="00F05E8B" w:rsidRDefault="0004473B"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b/>
          <w:sz w:val="24"/>
          <w:szCs w:val="24"/>
          <w:lang w:val="en-GB"/>
        </w:rPr>
        <w:t>Build strong supply chain networks:</w:t>
      </w:r>
      <w:r w:rsidRPr="00F05E8B">
        <w:rPr>
          <w:rFonts w:ascii="Times New Roman" w:hAnsi="Times New Roman" w:cs="Times New Roman"/>
          <w:sz w:val="24"/>
          <w:szCs w:val="24"/>
          <w:lang w:val="en-GB"/>
        </w:rPr>
        <w:t xml:space="preserve"> </w:t>
      </w:r>
      <w:r w:rsidR="00C96356" w:rsidRPr="00F05E8B">
        <w:rPr>
          <w:rFonts w:ascii="Times New Roman" w:hAnsi="Times New Roman" w:cs="Times New Roman"/>
          <w:sz w:val="24"/>
          <w:szCs w:val="24"/>
          <w:lang w:val="en-GB"/>
        </w:rPr>
        <w:t>To guarantee that it has access to the raw materials, components, and other inputs required for its manufacturing activities, Toyota should think about developing robust supply chains in India. Developing connections with nearby vendors and funding regional logistical infrastructure may be necessary for this.</w:t>
      </w:r>
    </w:p>
    <w:p w14:paraId="107EA07A" w14:textId="77777777" w:rsidR="00C96356" w:rsidRPr="00F05E8B"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By implementing these suggestions, Toyota can put itself in a position to succeed in the Indian market while fostering close ties with regional players and utilizing its worldwide experience to create locally tailored goods and viable business models.</w:t>
      </w:r>
    </w:p>
    <w:p w14:paraId="64DF1B0B" w14:textId="77777777" w:rsidR="00C96356" w:rsidRPr="00F05E8B" w:rsidRDefault="00F506B7" w:rsidP="00F506B7">
      <w:pPr>
        <w:pStyle w:val="Heading1"/>
        <w:rPr>
          <w:lang w:val="en-GB"/>
        </w:rPr>
      </w:pPr>
      <w:bookmarkStart w:id="9" w:name="_Toc132967175"/>
      <w:r w:rsidRPr="00F05E8B">
        <w:rPr>
          <w:lang w:val="en-GB"/>
        </w:rPr>
        <w:t>Conclusion</w:t>
      </w:r>
      <w:bookmarkEnd w:id="9"/>
    </w:p>
    <w:p w14:paraId="5E1D7413" w14:textId="77777777" w:rsidR="00C96356" w:rsidRDefault="00C96356" w:rsidP="00AE4475">
      <w:pPr>
        <w:spacing w:line="360" w:lineRule="auto"/>
        <w:jc w:val="both"/>
        <w:rPr>
          <w:rFonts w:ascii="Times New Roman" w:hAnsi="Times New Roman" w:cs="Times New Roman"/>
          <w:sz w:val="24"/>
          <w:szCs w:val="24"/>
          <w:lang w:val="en-GB"/>
        </w:rPr>
      </w:pPr>
      <w:r w:rsidRPr="00F05E8B">
        <w:rPr>
          <w:rFonts w:ascii="Times New Roman" w:hAnsi="Times New Roman" w:cs="Times New Roman"/>
          <w:sz w:val="24"/>
          <w:szCs w:val="24"/>
          <w:lang w:val="en-GB"/>
        </w:rPr>
        <w:t>Toyota's decision to start a new business in India presents both opportunities and challenges. The Indian market is vast, with a growing middle class and an increasing demand for cars. However, the Indian market is also highly competitive, with several established players and unique cultural and regulatory considerations.</w:t>
      </w:r>
      <w:r w:rsidR="0004473B" w:rsidRPr="00F05E8B">
        <w:rPr>
          <w:rFonts w:ascii="Times New Roman" w:hAnsi="Times New Roman" w:cs="Times New Roman"/>
          <w:sz w:val="24"/>
          <w:szCs w:val="24"/>
          <w:lang w:val="en-GB"/>
        </w:rPr>
        <w:t xml:space="preserve"> </w:t>
      </w:r>
      <w:r w:rsidRPr="00F05E8B">
        <w:rPr>
          <w:rFonts w:ascii="Times New Roman" w:hAnsi="Times New Roman" w:cs="Times New Roman"/>
          <w:sz w:val="24"/>
          <w:szCs w:val="24"/>
          <w:lang w:val="en-GB"/>
        </w:rPr>
        <w:t>To succeed in the Indian market, Toyota must tailor its products and strategies to meet the specific needs of Indian consumers while complying with local laws and regulations. The company must also develop effective marketing and distribution channels to reach its target audience.</w:t>
      </w:r>
      <w:r w:rsidR="0004473B" w:rsidRPr="00F05E8B">
        <w:rPr>
          <w:rFonts w:ascii="Times New Roman" w:hAnsi="Times New Roman" w:cs="Times New Roman"/>
          <w:sz w:val="24"/>
          <w:szCs w:val="24"/>
          <w:lang w:val="en-GB"/>
        </w:rPr>
        <w:t xml:space="preserve"> </w:t>
      </w:r>
      <w:r w:rsidRPr="00F05E8B">
        <w:rPr>
          <w:rFonts w:ascii="Times New Roman" w:hAnsi="Times New Roman" w:cs="Times New Roman"/>
          <w:sz w:val="24"/>
          <w:szCs w:val="24"/>
          <w:lang w:val="en-GB"/>
        </w:rPr>
        <w:t>Overall, entering the Indian market presents both risks and rewards for Toyota, and careful planning and execution will be crucial to success. If Toyota can navigate the unique challenges of the Indian market and leverage its strengths effectively, the company has the potential to become a significant player in the Indian automotive industry.</w:t>
      </w:r>
    </w:p>
    <w:p w14:paraId="3293A873" w14:textId="65B2136D" w:rsidR="00803CFC" w:rsidRDefault="00803CFC" w:rsidP="00AE4475">
      <w:pPr>
        <w:spacing w:line="360" w:lineRule="auto"/>
        <w:jc w:val="both"/>
        <w:rPr>
          <w:rFonts w:ascii="Times New Roman" w:hAnsi="Times New Roman" w:cs="Times New Roman"/>
          <w:sz w:val="24"/>
          <w:szCs w:val="24"/>
          <w:lang w:val="en-GB"/>
        </w:rPr>
      </w:pPr>
    </w:p>
    <w:p w14:paraId="0A7AA430" w14:textId="1DF98461" w:rsidR="00803CFC" w:rsidRDefault="00803CFC" w:rsidP="00AE4475">
      <w:pPr>
        <w:spacing w:line="360" w:lineRule="auto"/>
        <w:jc w:val="both"/>
        <w:rPr>
          <w:rFonts w:ascii="Times New Roman" w:hAnsi="Times New Roman" w:cs="Times New Roman"/>
          <w:sz w:val="24"/>
          <w:szCs w:val="24"/>
          <w:lang w:val="en-GB"/>
        </w:rPr>
      </w:pPr>
    </w:p>
    <w:p w14:paraId="386A1DAD" w14:textId="77777777" w:rsidR="00803CFC" w:rsidRPr="00F05E8B" w:rsidRDefault="00803CFC" w:rsidP="00803CFC">
      <w:pPr>
        <w:pStyle w:val="Heading1"/>
        <w:rPr>
          <w:lang w:val="en-GB"/>
        </w:rPr>
      </w:pPr>
      <w:r w:rsidRPr="00F05E8B">
        <w:rPr>
          <w:lang w:val="en-GB"/>
        </w:rPr>
        <w:lastRenderedPageBreak/>
        <w:t>References:</w:t>
      </w:r>
    </w:p>
    <w:p w14:paraId="5A013709"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Bakan, I. and Doğan, İ.F., 2012. Competitiveness of the industries based on the Porter’s diamond model: An empirical study. </w:t>
      </w:r>
      <w:r w:rsidRPr="00F05E8B">
        <w:rPr>
          <w:rFonts w:ascii="Times New Roman" w:hAnsi="Times New Roman" w:cs="Times New Roman"/>
          <w:i/>
          <w:iCs/>
          <w:color w:val="222222"/>
          <w:sz w:val="24"/>
          <w:szCs w:val="24"/>
          <w:shd w:val="clear" w:color="auto" w:fill="FFFFFF"/>
          <w:lang w:val="en-GB"/>
        </w:rPr>
        <w:t>International Journal of Research and Reviews in Applied Sciences</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11</w:t>
      </w:r>
      <w:r w:rsidRPr="00F05E8B">
        <w:rPr>
          <w:rFonts w:ascii="Times New Roman" w:hAnsi="Times New Roman" w:cs="Times New Roman"/>
          <w:color w:val="222222"/>
          <w:sz w:val="24"/>
          <w:szCs w:val="24"/>
          <w:shd w:val="clear" w:color="auto" w:fill="FFFFFF"/>
          <w:lang w:val="en-GB"/>
        </w:rPr>
        <w:t>(3), pp.441-455.</w:t>
      </w:r>
    </w:p>
    <w:p w14:paraId="7BA92F27"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Bruijl, D. and Gerard, H.T., 2018. The relevance of Porter's five forces in today's innovative and changing business environment. </w:t>
      </w:r>
      <w:r w:rsidRPr="00F05E8B">
        <w:rPr>
          <w:rFonts w:ascii="Times New Roman" w:hAnsi="Times New Roman" w:cs="Times New Roman"/>
          <w:i/>
          <w:iCs/>
          <w:color w:val="222222"/>
          <w:sz w:val="24"/>
          <w:szCs w:val="24"/>
          <w:shd w:val="clear" w:color="auto" w:fill="FFFFFF"/>
          <w:lang w:val="en-GB"/>
        </w:rPr>
        <w:t>Available at SSRN 3192207</w:t>
      </w:r>
      <w:r w:rsidRPr="00F05E8B">
        <w:rPr>
          <w:rFonts w:ascii="Times New Roman" w:hAnsi="Times New Roman" w:cs="Times New Roman"/>
          <w:color w:val="222222"/>
          <w:sz w:val="24"/>
          <w:szCs w:val="24"/>
          <w:shd w:val="clear" w:color="auto" w:fill="FFFFFF"/>
          <w:lang w:val="en-GB"/>
        </w:rPr>
        <w:t>.</w:t>
      </w:r>
    </w:p>
    <w:p w14:paraId="2482F809"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Chung, T.W., 2016. A study on logistics cluster competitiveness among Asia main countries using the Porter's diamond model. </w:t>
      </w:r>
      <w:r w:rsidRPr="00F05E8B">
        <w:rPr>
          <w:rFonts w:ascii="Times New Roman" w:hAnsi="Times New Roman" w:cs="Times New Roman"/>
          <w:i/>
          <w:iCs/>
          <w:color w:val="222222"/>
          <w:sz w:val="24"/>
          <w:szCs w:val="24"/>
          <w:shd w:val="clear" w:color="auto" w:fill="FFFFFF"/>
          <w:lang w:val="en-GB"/>
        </w:rPr>
        <w:t>The Asian Journal of Shipping and Logistics</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32</w:t>
      </w:r>
      <w:r w:rsidRPr="00F05E8B">
        <w:rPr>
          <w:rFonts w:ascii="Times New Roman" w:hAnsi="Times New Roman" w:cs="Times New Roman"/>
          <w:color w:val="222222"/>
          <w:sz w:val="24"/>
          <w:szCs w:val="24"/>
          <w:shd w:val="clear" w:color="auto" w:fill="FFFFFF"/>
          <w:lang w:val="en-GB"/>
        </w:rPr>
        <w:t>(4), pp.257-264.</w:t>
      </w:r>
    </w:p>
    <w:p w14:paraId="4F723754" w14:textId="77777777" w:rsidR="00803CFC" w:rsidRPr="00F05E8B" w:rsidRDefault="00803CFC" w:rsidP="00803CFC">
      <w:pPr>
        <w:spacing w:line="360" w:lineRule="auto"/>
        <w:jc w:val="both"/>
        <w:rPr>
          <w:rFonts w:ascii="Times New Roman" w:hAnsi="Times New Roman" w:cs="Times New Roman"/>
          <w:b/>
          <w:sz w:val="24"/>
          <w:szCs w:val="24"/>
          <w:lang w:val="en-GB"/>
        </w:rPr>
      </w:pPr>
      <w:r w:rsidRPr="00F05E8B">
        <w:rPr>
          <w:rFonts w:ascii="Times New Roman" w:hAnsi="Times New Roman" w:cs="Times New Roman"/>
          <w:color w:val="222222"/>
          <w:sz w:val="24"/>
          <w:szCs w:val="24"/>
          <w:shd w:val="clear" w:color="auto" w:fill="FFFFFF"/>
          <w:lang w:val="en-GB"/>
        </w:rPr>
        <w:t>De Mooij, M. and Hofstede, G., 2010. The Hofstede model: Applications to global branding and advertising strategy and research. </w:t>
      </w:r>
      <w:r w:rsidRPr="00F05E8B">
        <w:rPr>
          <w:rFonts w:ascii="Times New Roman" w:hAnsi="Times New Roman" w:cs="Times New Roman"/>
          <w:i/>
          <w:iCs/>
          <w:color w:val="222222"/>
          <w:sz w:val="24"/>
          <w:szCs w:val="24"/>
          <w:shd w:val="clear" w:color="auto" w:fill="FFFFFF"/>
          <w:lang w:val="en-GB"/>
        </w:rPr>
        <w:t>International Journal of advertising</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29</w:t>
      </w:r>
      <w:r w:rsidRPr="00F05E8B">
        <w:rPr>
          <w:rFonts w:ascii="Times New Roman" w:hAnsi="Times New Roman" w:cs="Times New Roman"/>
          <w:color w:val="222222"/>
          <w:sz w:val="24"/>
          <w:szCs w:val="24"/>
          <w:shd w:val="clear" w:color="auto" w:fill="FFFFFF"/>
          <w:lang w:val="en-GB"/>
        </w:rPr>
        <w:t>(1), pp.85-110.</w:t>
      </w:r>
    </w:p>
    <w:p w14:paraId="6BC164FC"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Dobbs, M.E., 2014. Guidelines for applying Porter's five forces framework: a set of industry analysis templates. </w:t>
      </w:r>
      <w:r w:rsidRPr="00F05E8B">
        <w:rPr>
          <w:rFonts w:ascii="Times New Roman" w:hAnsi="Times New Roman" w:cs="Times New Roman"/>
          <w:i/>
          <w:iCs/>
          <w:color w:val="222222"/>
          <w:sz w:val="24"/>
          <w:szCs w:val="24"/>
          <w:shd w:val="clear" w:color="auto" w:fill="FFFFFF"/>
          <w:lang w:val="en-GB"/>
        </w:rPr>
        <w:t>Competitiveness review</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24</w:t>
      </w:r>
      <w:r w:rsidRPr="00F05E8B">
        <w:rPr>
          <w:rFonts w:ascii="Times New Roman" w:hAnsi="Times New Roman" w:cs="Times New Roman"/>
          <w:color w:val="222222"/>
          <w:sz w:val="24"/>
          <w:szCs w:val="24"/>
          <w:shd w:val="clear" w:color="auto" w:fill="FFFFFF"/>
          <w:lang w:val="en-GB"/>
        </w:rPr>
        <w:t>(1), pp.32-45.</w:t>
      </w:r>
    </w:p>
    <w:p w14:paraId="754BFEB8"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Fang, K., Zhou, Y., Wang, S., Ye, R. and Guo, S., 2018. Assessing national renewable energy competitiveness of the G20: A revised Porter's Diamond Model. </w:t>
      </w:r>
      <w:r w:rsidRPr="00F05E8B">
        <w:rPr>
          <w:rFonts w:ascii="Times New Roman" w:hAnsi="Times New Roman" w:cs="Times New Roman"/>
          <w:i/>
          <w:iCs/>
          <w:color w:val="222222"/>
          <w:sz w:val="24"/>
          <w:szCs w:val="24"/>
          <w:shd w:val="clear" w:color="auto" w:fill="FFFFFF"/>
          <w:lang w:val="en-GB"/>
        </w:rPr>
        <w:t>Renewable and Sustainable Energy Reviews</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93</w:t>
      </w:r>
      <w:r w:rsidRPr="00F05E8B">
        <w:rPr>
          <w:rFonts w:ascii="Times New Roman" w:hAnsi="Times New Roman" w:cs="Times New Roman"/>
          <w:color w:val="222222"/>
          <w:sz w:val="24"/>
          <w:szCs w:val="24"/>
          <w:shd w:val="clear" w:color="auto" w:fill="FFFFFF"/>
          <w:lang w:val="en-GB"/>
        </w:rPr>
        <w:t>, pp.719-731.</w:t>
      </w:r>
    </w:p>
    <w:p w14:paraId="7F77DDB0"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Grundy, T., 2006. Rethinking and reinventing Michael Porter's five forces model. </w:t>
      </w:r>
      <w:r w:rsidRPr="00F05E8B">
        <w:rPr>
          <w:rFonts w:ascii="Times New Roman" w:hAnsi="Times New Roman" w:cs="Times New Roman"/>
          <w:i/>
          <w:iCs/>
          <w:color w:val="222222"/>
          <w:sz w:val="24"/>
          <w:szCs w:val="24"/>
          <w:shd w:val="clear" w:color="auto" w:fill="FFFFFF"/>
          <w:lang w:val="en-GB"/>
        </w:rPr>
        <w:t>Strategic change</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15</w:t>
      </w:r>
      <w:r w:rsidRPr="00F05E8B">
        <w:rPr>
          <w:rFonts w:ascii="Times New Roman" w:hAnsi="Times New Roman" w:cs="Times New Roman"/>
          <w:color w:val="222222"/>
          <w:sz w:val="24"/>
          <w:szCs w:val="24"/>
          <w:shd w:val="clear" w:color="auto" w:fill="FFFFFF"/>
          <w:lang w:val="en-GB"/>
        </w:rPr>
        <w:t>(5), pp.213-229.</w:t>
      </w:r>
    </w:p>
    <w:p w14:paraId="3480AB17" w14:textId="3E3841A8"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 xml:space="preserve">Hofstede, G., 2011. Dimensionalizing Cultures: </w:t>
      </w:r>
      <w:r w:rsidRPr="00F05E8B">
        <w:rPr>
          <w:rFonts w:ascii="Times New Roman" w:hAnsi="Times New Roman" w:cs="Times New Roman"/>
          <w:color w:val="222222"/>
          <w:sz w:val="24"/>
          <w:szCs w:val="24"/>
          <w:shd w:val="clear" w:color="auto" w:fill="FFFFFF"/>
          <w:lang w:val="en-GB"/>
        </w:rPr>
        <w:t>The</w:t>
      </w:r>
      <w:r>
        <w:rPr>
          <w:rFonts w:ascii="Times New Roman" w:hAnsi="Times New Roman" w:cs="Times New Roman"/>
          <w:color w:val="222222"/>
          <w:sz w:val="24"/>
          <w:szCs w:val="24"/>
          <w:shd w:val="clear" w:color="auto" w:fill="FFFFFF"/>
          <w:lang w:val="en-GB"/>
        </w:rPr>
        <w:tab/>
      </w:r>
      <w:r w:rsidRPr="00F05E8B">
        <w:rPr>
          <w:rFonts w:ascii="Times New Roman" w:hAnsi="Times New Roman" w:cs="Times New Roman"/>
          <w:color w:val="222222"/>
          <w:sz w:val="24"/>
          <w:szCs w:val="24"/>
          <w:shd w:val="clear" w:color="auto" w:fill="FFFFFF"/>
          <w:lang w:val="en-GB"/>
        </w:rPr>
        <w:t xml:space="preserve"> Hofstede Model in Context. </w:t>
      </w:r>
      <w:r w:rsidRPr="00F05E8B">
        <w:rPr>
          <w:rFonts w:ascii="Times New Roman" w:hAnsi="Times New Roman" w:cs="Times New Roman"/>
          <w:i/>
          <w:iCs/>
          <w:color w:val="222222"/>
          <w:sz w:val="24"/>
          <w:szCs w:val="24"/>
          <w:shd w:val="clear" w:color="auto" w:fill="FFFFFF"/>
          <w:lang w:val="en-GB"/>
        </w:rPr>
        <w:t>Online readings in psychology and culture</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2</w:t>
      </w:r>
      <w:r w:rsidRPr="00F05E8B">
        <w:rPr>
          <w:rFonts w:ascii="Times New Roman" w:hAnsi="Times New Roman" w:cs="Times New Roman"/>
          <w:color w:val="222222"/>
          <w:sz w:val="24"/>
          <w:szCs w:val="24"/>
          <w:shd w:val="clear" w:color="auto" w:fill="FFFFFF"/>
          <w:lang w:val="en-GB"/>
        </w:rPr>
        <w:t>(1), pp.2307-0919.</w:t>
      </w:r>
    </w:p>
    <w:p w14:paraId="47305876"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LEYVA, M., HECHAVARRIA, J., BATISTA, N., ALARCON, J.A. and GOMEZ, O., 2018. A framework for PEST analysis based on fuzzy decision maps. </w:t>
      </w:r>
      <w:r w:rsidRPr="00F05E8B">
        <w:rPr>
          <w:rFonts w:ascii="Times New Roman" w:hAnsi="Times New Roman" w:cs="Times New Roman"/>
          <w:i/>
          <w:iCs/>
          <w:color w:val="222222"/>
          <w:sz w:val="24"/>
          <w:szCs w:val="24"/>
          <w:shd w:val="clear" w:color="auto" w:fill="FFFFFF"/>
          <w:lang w:val="en-GB"/>
        </w:rPr>
        <w:t>Revista espacios</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39</w:t>
      </w:r>
      <w:r w:rsidRPr="00F05E8B">
        <w:rPr>
          <w:rFonts w:ascii="Times New Roman" w:hAnsi="Times New Roman" w:cs="Times New Roman"/>
          <w:color w:val="222222"/>
          <w:sz w:val="24"/>
          <w:szCs w:val="24"/>
          <w:shd w:val="clear" w:color="auto" w:fill="FFFFFF"/>
          <w:lang w:val="en-GB"/>
        </w:rPr>
        <w:t>(16).</w:t>
      </w:r>
    </w:p>
    <w:p w14:paraId="24BE8F2B"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Narayanan, V.K. and Fahey, L., 2005. The relevance of the institutional underpinnings of Porter's five forces framework to emerging economies: An epistemological analysis. </w:t>
      </w:r>
      <w:r w:rsidRPr="00F05E8B">
        <w:rPr>
          <w:rFonts w:ascii="Times New Roman" w:hAnsi="Times New Roman" w:cs="Times New Roman"/>
          <w:i/>
          <w:iCs/>
          <w:color w:val="222222"/>
          <w:sz w:val="24"/>
          <w:szCs w:val="24"/>
          <w:shd w:val="clear" w:color="auto" w:fill="FFFFFF"/>
          <w:lang w:val="en-GB"/>
        </w:rPr>
        <w:t>Journal of Management Studies</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42</w:t>
      </w:r>
      <w:r w:rsidRPr="00F05E8B">
        <w:rPr>
          <w:rFonts w:ascii="Times New Roman" w:hAnsi="Times New Roman" w:cs="Times New Roman"/>
          <w:color w:val="222222"/>
          <w:sz w:val="24"/>
          <w:szCs w:val="24"/>
          <w:shd w:val="clear" w:color="auto" w:fill="FFFFFF"/>
          <w:lang w:val="en-GB"/>
        </w:rPr>
        <w:t>(1), pp.207-223.</w:t>
      </w:r>
    </w:p>
    <w:p w14:paraId="3D873877"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Ortega, R.G., Rodríguez, M.D.O., Vázquez, M.L., Ricardo, J.E., Figueiredo, J.A.S. and Smarandache, F., 2019. Pestel analysis based on neutrosophic cognitive maps and neutrosophic numbers for the sinos river basin management. </w:t>
      </w:r>
      <w:r w:rsidRPr="00F05E8B">
        <w:rPr>
          <w:rFonts w:ascii="Times New Roman" w:hAnsi="Times New Roman" w:cs="Times New Roman"/>
          <w:i/>
          <w:iCs/>
          <w:color w:val="222222"/>
          <w:sz w:val="24"/>
          <w:szCs w:val="24"/>
          <w:shd w:val="clear" w:color="auto" w:fill="FFFFFF"/>
          <w:lang w:val="en-GB"/>
        </w:rPr>
        <w:t>Infinite Study</w:t>
      </w:r>
      <w:r w:rsidRPr="00F05E8B">
        <w:rPr>
          <w:rFonts w:ascii="Times New Roman" w:hAnsi="Times New Roman" w:cs="Times New Roman"/>
          <w:color w:val="222222"/>
          <w:sz w:val="24"/>
          <w:szCs w:val="24"/>
          <w:shd w:val="clear" w:color="auto" w:fill="FFFFFF"/>
          <w:lang w:val="en-GB"/>
        </w:rPr>
        <w:t>.</w:t>
      </w:r>
    </w:p>
    <w:p w14:paraId="078E10E4"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lastRenderedPageBreak/>
        <w:t>Pan, W., Chen, L. and Zhan, W., 2019. PESTEL analysis of construction productivity enhancement strategies: A case study of three economies. </w:t>
      </w:r>
      <w:r w:rsidRPr="00F05E8B">
        <w:rPr>
          <w:rFonts w:ascii="Times New Roman" w:hAnsi="Times New Roman" w:cs="Times New Roman"/>
          <w:i/>
          <w:iCs/>
          <w:color w:val="222222"/>
          <w:sz w:val="24"/>
          <w:szCs w:val="24"/>
          <w:shd w:val="clear" w:color="auto" w:fill="FFFFFF"/>
          <w:lang w:val="en-GB"/>
        </w:rPr>
        <w:t>Journal of Management in Engineering</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35</w:t>
      </w:r>
      <w:r w:rsidRPr="00F05E8B">
        <w:rPr>
          <w:rFonts w:ascii="Times New Roman" w:hAnsi="Times New Roman" w:cs="Times New Roman"/>
          <w:color w:val="222222"/>
          <w:sz w:val="24"/>
          <w:szCs w:val="24"/>
          <w:shd w:val="clear" w:color="auto" w:fill="FFFFFF"/>
          <w:lang w:val="en-GB"/>
        </w:rPr>
        <w:t>(1), p.05018013.</w:t>
      </w:r>
    </w:p>
    <w:p w14:paraId="702A9E44"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Shi, X. and Wang, J., 2011. Interpreting Hofstede model and GLOBE model: which way to go for cross-cultural research?. </w:t>
      </w:r>
      <w:r w:rsidRPr="00F05E8B">
        <w:rPr>
          <w:rFonts w:ascii="Times New Roman" w:hAnsi="Times New Roman" w:cs="Times New Roman"/>
          <w:i/>
          <w:iCs/>
          <w:color w:val="222222"/>
          <w:sz w:val="24"/>
          <w:szCs w:val="24"/>
          <w:shd w:val="clear" w:color="auto" w:fill="FFFFFF"/>
          <w:lang w:val="en-GB"/>
        </w:rPr>
        <w:t>International journal of business and management</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6</w:t>
      </w:r>
      <w:r w:rsidRPr="00F05E8B">
        <w:rPr>
          <w:rFonts w:ascii="Times New Roman" w:hAnsi="Times New Roman" w:cs="Times New Roman"/>
          <w:color w:val="222222"/>
          <w:sz w:val="24"/>
          <w:szCs w:val="24"/>
          <w:shd w:val="clear" w:color="auto" w:fill="FFFFFF"/>
          <w:lang w:val="en-GB"/>
        </w:rPr>
        <w:t>(5), p.93.</w:t>
      </w:r>
    </w:p>
    <w:p w14:paraId="2E0693AF"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Song, J., Sun, Y. and Jin, L., 2017. PESTEL analysis of the development of the waste-to-energy incineration industry in China. </w:t>
      </w:r>
      <w:r w:rsidRPr="00F05E8B">
        <w:rPr>
          <w:rFonts w:ascii="Times New Roman" w:hAnsi="Times New Roman" w:cs="Times New Roman"/>
          <w:i/>
          <w:iCs/>
          <w:color w:val="222222"/>
          <w:sz w:val="24"/>
          <w:szCs w:val="24"/>
          <w:shd w:val="clear" w:color="auto" w:fill="FFFFFF"/>
          <w:lang w:val="en-GB"/>
        </w:rPr>
        <w:t>Renewable and Sustainable Energy Reviews</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80</w:t>
      </w:r>
      <w:r w:rsidRPr="00F05E8B">
        <w:rPr>
          <w:rFonts w:ascii="Times New Roman" w:hAnsi="Times New Roman" w:cs="Times New Roman"/>
          <w:color w:val="222222"/>
          <w:sz w:val="24"/>
          <w:szCs w:val="24"/>
          <w:shd w:val="clear" w:color="auto" w:fill="FFFFFF"/>
          <w:lang w:val="en-GB"/>
        </w:rPr>
        <w:t>, pp.276-289.</w:t>
      </w:r>
    </w:p>
    <w:p w14:paraId="4D5C7983" w14:textId="77777777" w:rsidR="00803CFC" w:rsidRPr="00F05E8B" w:rsidRDefault="00803CFC" w:rsidP="00803CFC">
      <w:pPr>
        <w:spacing w:line="360" w:lineRule="auto"/>
        <w:jc w:val="both"/>
        <w:rPr>
          <w:rFonts w:ascii="Times New Roman" w:hAnsi="Times New Roman" w:cs="Times New Roman"/>
          <w:color w:val="222222"/>
          <w:sz w:val="24"/>
          <w:szCs w:val="24"/>
          <w:shd w:val="clear" w:color="auto" w:fill="FFFFFF"/>
          <w:lang w:val="en-GB"/>
        </w:rPr>
      </w:pPr>
      <w:r w:rsidRPr="00F05E8B">
        <w:rPr>
          <w:rFonts w:ascii="Times New Roman" w:hAnsi="Times New Roman" w:cs="Times New Roman"/>
          <w:color w:val="222222"/>
          <w:sz w:val="24"/>
          <w:szCs w:val="24"/>
          <w:shd w:val="clear" w:color="auto" w:fill="FFFFFF"/>
          <w:lang w:val="en-GB"/>
        </w:rPr>
        <w:t>Yüksel, I., 2012. Developing a multi-criteria decision making model for PESTEL analysis. </w:t>
      </w:r>
      <w:r w:rsidRPr="00F05E8B">
        <w:rPr>
          <w:rFonts w:ascii="Times New Roman" w:hAnsi="Times New Roman" w:cs="Times New Roman"/>
          <w:i/>
          <w:iCs/>
          <w:color w:val="222222"/>
          <w:sz w:val="24"/>
          <w:szCs w:val="24"/>
          <w:shd w:val="clear" w:color="auto" w:fill="FFFFFF"/>
          <w:lang w:val="en-GB"/>
        </w:rPr>
        <w:t>International Journal of Business and Management</w:t>
      </w:r>
      <w:r w:rsidRPr="00F05E8B">
        <w:rPr>
          <w:rFonts w:ascii="Times New Roman" w:hAnsi="Times New Roman" w:cs="Times New Roman"/>
          <w:color w:val="222222"/>
          <w:sz w:val="24"/>
          <w:szCs w:val="24"/>
          <w:shd w:val="clear" w:color="auto" w:fill="FFFFFF"/>
          <w:lang w:val="en-GB"/>
        </w:rPr>
        <w:t>, </w:t>
      </w:r>
      <w:r w:rsidRPr="00F05E8B">
        <w:rPr>
          <w:rFonts w:ascii="Times New Roman" w:hAnsi="Times New Roman" w:cs="Times New Roman"/>
          <w:i/>
          <w:iCs/>
          <w:color w:val="222222"/>
          <w:sz w:val="24"/>
          <w:szCs w:val="24"/>
          <w:shd w:val="clear" w:color="auto" w:fill="FFFFFF"/>
          <w:lang w:val="en-GB"/>
        </w:rPr>
        <w:t>7</w:t>
      </w:r>
      <w:r w:rsidRPr="00F05E8B">
        <w:rPr>
          <w:rFonts w:ascii="Times New Roman" w:hAnsi="Times New Roman" w:cs="Times New Roman"/>
          <w:color w:val="222222"/>
          <w:sz w:val="24"/>
          <w:szCs w:val="24"/>
          <w:shd w:val="clear" w:color="auto" w:fill="FFFFFF"/>
          <w:lang w:val="en-GB"/>
        </w:rPr>
        <w:t>(24), p.52.</w:t>
      </w:r>
    </w:p>
    <w:p w14:paraId="085846E6" w14:textId="3DA487DF" w:rsidR="00803CFC" w:rsidRDefault="00803CFC" w:rsidP="00AE4475">
      <w:pPr>
        <w:spacing w:line="360" w:lineRule="auto"/>
        <w:jc w:val="both"/>
        <w:rPr>
          <w:rFonts w:ascii="Times New Roman" w:hAnsi="Times New Roman" w:cs="Times New Roman"/>
          <w:sz w:val="24"/>
          <w:szCs w:val="24"/>
          <w:lang w:val="en-GB"/>
        </w:rPr>
      </w:pPr>
    </w:p>
    <w:p w14:paraId="6BFD5731" w14:textId="7106E331" w:rsidR="00803CFC" w:rsidRDefault="00803CFC" w:rsidP="00AE4475">
      <w:pPr>
        <w:spacing w:line="360" w:lineRule="auto"/>
        <w:jc w:val="both"/>
        <w:rPr>
          <w:rFonts w:ascii="Times New Roman" w:hAnsi="Times New Roman" w:cs="Times New Roman"/>
          <w:sz w:val="24"/>
          <w:szCs w:val="24"/>
          <w:lang w:val="en-GB"/>
        </w:rPr>
      </w:pPr>
    </w:p>
    <w:p w14:paraId="3046BA53" w14:textId="2466CECE" w:rsidR="00803CFC" w:rsidRDefault="00803CFC" w:rsidP="00AE4475">
      <w:pPr>
        <w:spacing w:line="360" w:lineRule="auto"/>
        <w:jc w:val="both"/>
        <w:rPr>
          <w:rFonts w:ascii="Times New Roman" w:hAnsi="Times New Roman" w:cs="Times New Roman"/>
          <w:sz w:val="24"/>
          <w:szCs w:val="24"/>
          <w:lang w:val="en-GB"/>
        </w:rPr>
      </w:pPr>
    </w:p>
    <w:p w14:paraId="171887B6" w14:textId="231B008D" w:rsidR="00803CFC" w:rsidRDefault="00803CFC" w:rsidP="00AE4475">
      <w:pPr>
        <w:spacing w:line="360" w:lineRule="auto"/>
        <w:jc w:val="both"/>
        <w:rPr>
          <w:rFonts w:ascii="Times New Roman" w:hAnsi="Times New Roman" w:cs="Times New Roman"/>
          <w:sz w:val="24"/>
          <w:szCs w:val="24"/>
          <w:lang w:val="en-GB"/>
        </w:rPr>
      </w:pPr>
    </w:p>
    <w:p w14:paraId="5DF0D3DF" w14:textId="7AFD0A1E" w:rsidR="00803CFC" w:rsidRDefault="00803CFC" w:rsidP="00AE4475">
      <w:pPr>
        <w:spacing w:line="360" w:lineRule="auto"/>
        <w:jc w:val="both"/>
        <w:rPr>
          <w:rFonts w:ascii="Times New Roman" w:hAnsi="Times New Roman" w:cs="Times New Roman"/>
          <w:sz w:val="24"/>
          <w:szCs w:val="24"/>
          <w:lang w:val="en-GB"/>
        </w:rPr>
      </w:pPr>
    </w:p>
    <w:p w14:paraId="587A279E" w14:textId="614EC904" w:rsidR="00803CFC" w:rsidRDefault="00803CFC" w:rsidP="00AE4475">
      <w:pPr>
        <w:spacing w:line="360" w:lineRule="auto"/>
        <w:jc w:val="both"/>
        <w:rPr>
          <w:rFonts w:ascii="Times New Roman" w:hAnsi="Times New Roman" w:cs="Times New Roman"/>
          <w:sz w:val="24"/>
          <w:szCs w:val="24"/>
          <w:lang w:val="en-GB"/>
        </w:rPr>
      </w:pPr>
    </w:p>
    <w:p w14:paraId="26827885" w14:textId="17BF73D5" w:rsidR="00803CFC" w:rsidRDefault="00803CFC" w:rsidP="00AE4475">
      <w:pPr>
        <w:spacing w:line="360" w:lineRule="auto"/>
        <w:jc w:val="both"/>
        <w:rPr>
          <w:rFonts w:ascii="Times New Roman" w:hAnsi="Times New Roman" w:cs="Times New Roman"/>
          <w:sz w:val="24"/>
          <w:szCs w:val="24"/>
          <w:lang w:val="en-GB"/>
        </w:rPr>
      </w:pPr>
    </w:p>
    <w:p w14:paraId="26CB6DE0" w14:textId="6542E664" w:rsidR="009A0F9C" w:rsidRDefault="009A0F9C" w:rsidP="00AE4475">
      <w:pPr>
        <w:spacing w:line="360" w:lineRule="auto"/>
        <w:jc w:val="both"/>
        <w:rPr>
          <w:rFonts w:ascii="Times New Roman" w:hAnsi="Times New Roman" w:cs="Times New Roman"/>
          <w:sz w:val="24"/>
          <w:szCs w:val="24"/>
          <w:lang w:val="en-GB"/>
        </w:rPr>
      </w:pPr>
    </w:p>
    <w:p w14:paraId="528D7720" w14:textId="181FD694" w:rsidR="009A0F9C" w:rsidRDefault="009A0F9C" w:rsidP="00AE4475">
      <w:pPr>
        <w:spacing w:line="360" w:lineRule="auto"/>
        <w:jc w:val="both"/>
        <w:rPr>
          <w:rFonts w:ascii="Times New Roman" w:hAnsi="Times New Roman" w:cs="Times New Roman"/>
          <w:sz w:val="24"/>
          <w:szCs w:val="24"/>
          <w:lang w:val="en-GB"/>
        </w:rPr>
      </w:pPr>
    </w:p>
    <w:p w14:paraId="187797FA" w14:textId="3F0E0BBE" w:rsidR="009A0F9C" w:rsidRDefault="009A0F9C" w:rsidP="00AE4475">
      <w:pPr>
        <w:spacing w:line="360" w:lineRule="auto"/>
        <w:jc w:val="both"/>
        <w:rPr>
          <w:rFonts w:ascii="Times New Roman" w:hAnsi="Times New Roman" w:cs="Times New Roman"/>
          <w:sz w:val="24"/>
          <w:szCs w:val="24"/>
          <w:lang w:val="en-GB"/>
        </w:rPr>
      </w:pPr>
    </w:p>
    <w:p w14:paraId="18E53B29" w14:textId="2D1B6425" w:rsidR="009A0F9C" w:rsidRDefault="009A0F9C" w:rsidP="00AE4475">
      <w:pPr>
        <w:spacing w:line="360" w:lineRule="auto"/>
        <w:jc w:val="both"/>
        <w:rPr>
          <w:rFonts w:ascii="Times New Roman" w:hAnsi="Times New Roman" w:cs="Times New Roman"/>
          <w:sz w:val="24"/>
          <w:szCs w:val="24"/>
          <w:lang w:val="en-GB"/>
        </w:rPr>
      </w:pPr>
    </w:p>
    <w:p w14:paraId="0EDDA787" w14:textId="68708F7A" w:rsidR="009A0F9C" w:rsidRDefault="009A0F9C" w:rsidP="00AE4475">
      <w:pPr>
        <w:spacing w:line="360" w:lineRule="auto"/>
        <w:jc w:val="both"/>
        <w:rPr>
          <w:rFonts w:ascii="Times New Roman" w:hAnsi="Times New Roman" w:cs="Times New Roman"/>
          <w:sz w:val="24"/>
          <w:szCs w:val="24"/>
          <w:lang w:val="en-GB"/>
        </w:rPr>
      </w:pPr>
    </w:p>
    <w:p w14:paraId="413D2651" w14:textId="77777777" w:rsidR="009A0F9C" w:rsidRDefault="009A0F9C" w:rsidP="00AE4475">
      <w:pPr>
        <w:spacing w:line="360" w:lineRule="auto"/>
        <w:jc w:val="both"/>
        <w:rPr>
          <w:rFonts w:ascii="Times New Roman" w:hAnsi="Times New Roman" w:cs="Times New Roman"/>
          <w:sz w:val="24"/>
          <w:szCs w:val="24"/>
          <w:lang w:val="en-GB"/>
        </w:rPr>
      </w:pPr>
    </w:p>
    <w:p w14:paraId="66DC9C6E" w14:textId="77777777" w:rsidR="00803CFC" w:rsidRDefault="00803CFC" w:rsidP="00AE4475">
      <w:pPr>
        <w:spacing w:line="360" w:lineRule="auto"/>
        <w:jc w:val="both"/>
        <w:rPr>
          <w:rFonts w:ascii="Times New Roman" w:hAnsi="Times New Roman" w:cs="Times New Roman"/>
          <w:sz w:val="24"/>
          <w:szCs w:val="24"/>
          <w:lang w:val="en-GB"/>
        </w:rPr>
      </w:pPr>
    </w:p>
    <w:p w14:paraId="7469048E" w14:textId="77777777" w:rsidR="00282B2A" w:rsidRPr="00F05E8B" w:rsidRDefault="00282B2A" w:rsidP="00AE4475">
      <w:pPr>
        <w:spacing w:line="360" w:lineRule="auto"/>
        <w:jc w:val="both"/>
        <w:rPr>
          <w:rFonts w:ascii="Times New Roman" w:hAnsi="Times New Roman" w:cs="Times New Roman"/>
          <w:sz w:val="24"/>
          <w:szCs w:val="24"/>
          <w:lang w:val="en-GB"/>
        </w:rPr>
      </w:pPr>
    </w:p>
    <w:p w14:paraId="7BE0AA8D" w14:textId="77777777" w:rsidR="00282B2A" w:rsidRDefault="00282B2A" w:rsidP="00282B2A">
      <w:pPr>
        <w:spacing w:line="360" w:lineRule="auto"/>
      </w:pPr>
      <w:r>
        <w:lastRenderedPageBreak/>
        <w:t>Slide 1</w:t>
      </w:r>
    </w:p>
    <w:p w14:paraId="74FBE3DF" w14:textId="77777777" w:rsidR="00282B2A" w:rsidRDefault="00282B2A" w:rsidP="00282B2A">
      <w:pPr>
        <w:spacing w:line="360" w:lineRule="auto"/>
      </w:pPr>
    </w:p>
    <w:p w14:paraId="7E61DD91" w14:textId="77777777" w:rsidR="00282B2A" w:rsidRDefault="00EA62E1" w:rsidP="00282B2A">
      <w:pPr>
        <w:spacing w:line="360" w:lineRule="auto"/>
        <w:jc w:val="center"/>
      </w:pPr>
      <w:r>
        <w:rPr>
          <w:noProof/>
        </w:rPr>
        <w:object w:dxaOrig="9603" w:dyaOrig="5390" w14:anchorId="3461D7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 style="width:5in;height:201.8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36" DrawAspect="Content" ObjectID="_1744366559" r:id="rId13"/>
        </w:object>
      </w:r>
    </w:p>
    <w:p w14:paraId="0B7DF1C0" w14:textId="77777777" w:rsidR="00282B2A" w:rsidRDefault="00282B2A" w:rsidP="00282B2A">
      <w:pPr>
        <w:spacing w:line="360" w:lineRule="auto"/>
        <w:jc w:val="center"/>
      </w:pPr>
    </w:p>
    <w:p w14:paraId="79AFFFC7" w14:textId="77777777" w:rsidR="00282B2A" w:rsidRDefault="00282B2A" w:rsidP="00282B2A">
      <w:pPr>
        <w:spacing w:line="360" w:lineRule="auto"/>
      </w:pPr>
    </w:p>
    <w:p w14:paraId="6FF47BDD" w14:textId="77777777" w:rsidR="00282B2A" w:rsidRDefault="00282B2A" w:rsidP="00D70AAC">
      <w:r>
        <w:t>Slide 2</w:t>
      </w:r>
    </w:p>
    <w:p w14:paraId="1140AFD2" w14:textId="77777777" w:rsidR="00282B2A" w:rsidRDefault="00282B2A" w:rsidP="00282B2A">
      <w:pPr>
        <w:spacing w:line="360" w:lineRule="auto"/>
      </w:pPr>
    </w:p>
    <w:p w14:paraId="79A5B95E" w14:textId="77777777" w:rsidR="00282B2A" w:rsidRDefault="00EA62E1" w:rsidP="00282B2A">
      <w:pPr>
        <w:spacing w:line="360" w:lineRule="auto"/>
        <w:jc w:val="center"/>
      </w:pPr>
      <w:r>
        <w:rPr>
          <w:noProof/>
        </w:rPr>
        <w:object w:dxaOrig="9603" w:dyaOrig="5390" w14:anchorId="47A9A4FF">
          <v:shape id="_x0000_i1035" type="#_x0000_t75" alt="" style="width:5in;height:201.8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5" DrawAspect="Content" ObjectID="_1744366560" r:id="rId15"/>
        </w:object>
      </w:r>
    </w:p>
    <w:p w14:paraId="65C5402F" w14:textId="77777777" w:rsidR="00282B2A" w:rsidRDefault="00282B2A" w:rsidP="00282B2A">
      <w:pPr>
        <w:spacing w:line="360" w:lineRule="auto"/>
        <w:jc w:val="center"/>
      </w:pPr>
    </w:p>
    <w:p w14:paraId="5B3C40C9" w14:textId="77777777" w:rsidR="00282B2A" w:rsidRDefault="00282B2A" w:rsidP="00282B2A">
      <w:pPr>
        <w:spacing w:line="360" w:lineRule="auto"/>
      </w:pPr>
    </w:p>
    <w:p w14:paraId="318E4692" w14:textId="77777777" w:rsidR="00282B2A" w:rsidRDefault="00282B2A" w:rsidP="00D70AAC">
      <w:r>
        <w:br w:type="page"/>
      </w:r>
      <w:r>
        <w:lastRenderedPageBreak/>
        <w:t>Slide 3</w:t>
      </w:r>
    </w:p>
    <w:p w14:paraId="3A3629EE" w14:textId="77777777" w:rsidR="00282B2A" w:rsidRDefault="00282B2A" w:rsidP="00282B2A">
      <w:pPr>
        <w:spacing w:line="360" w:lineRule="auto"/>
      </w:pPr>
    </w:p>
    <w:p w14:paraId="4AF34F99" w14:textId="77777777" w:rsidR="00282B2A" w:rsidRDefault="00EA62E1" w:rsidP="00282B2A">
      <w:pPr>
        <w:spacing w:line="360" w:lineRule="auto"/>
        <w:jc w:val="center"/>
      </w:pPr>
      <w:r>
        <w:rPr>
          <w:noProof/>
        </w:rPr>
        <w:object w:dxaOrig="9603" w:dyaOrig="5390" w14:anchorId="6E82B74D">
          <v:shape id="_x0000_i1034" type="#_x0000_t75" alt="" style="width:5in;height:201.8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4" DrawAspect="Content" ObjectID="_1744366561" r:id="rId17"/>
        </w:object>
      </w:r>
    </w:p>
    <w:p w14:paraId="73418D00" w14:textId="77777777" w:rsidR="00282B2A" w:rsidRDefault="00282B2A" w:rsidP="00282B2A">
      <w:pPr>
        <w:spacing w:line="360" w:lineRule="auto"/>
        <w:jc w:val="center"/>
      </w:pPr>
    </w:p>
    <w:p w14:paraId="34CB32D6" w14:textId="77777777" w:rsidR="00282B2A" w:rsidRDefault="00282B2A" w:rsidP="00282B2A">
      <w:pPr>
        <w:spacing w:line="360" w:lineRule="auto"/>
      </w:pPr>
    </w:p>
    <w:p w14:paraId="7269FCB4" w14:textId="77777777" w:rsidR="00282B2A" w:rsidRDefault="00282B2A" w:rsidP="00D70AAC">
      <w:r>
        <w:t>Slide 4</w:t>
      </w:r>
    </w:p>
    <w:p w14:paraId="671071BC" w14:textId="77777777" w:rsidR="00282B2A" w:rsidRDefault="00282B2A" w:rsidP="00282B2A">
      <w:pPr>
        <w:spacing w:line="360" w:lineRule="auto"/>
      </w:pPr>
    </w:p>
    <w:p w14:paraId="7CE82C4F" w14:textId="77777777" w:rsidR="00282B2A" w:rsidRDefault="00EA62E1" w:rsidP="00282B2A">
      <w:pPr>
        <w:spacing w:line="360" w:lineRule="auto"/>
        <w:jc w:val="center"/>
      </w:pPr>
      <w:r>
        <w:rPr>
          <w:noProof/>
        </w:rPr>
        <w:object w:dxaOrig="9603" w:dyaOrig="5390" w14:anchorId="649E3375">
          <v:shape id="_x0000_i1033" type="#_x0000_t75" alt="" style="width:5in;height:201.8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3" DrawAspect="Content" ObjectID="_1744366562" r:id="rId19"/>
        </w:object>
      </w:r>
    </w:p>
    <w:p w14:paraId="71F8CBEE" w14:textId="77777777" w:rsidR="00282B2A" w:rsidRDefault="00282B2A" w:rsidP="00282B2A">
      <w:pPr>
        <w:spacing w:line="360" w:lineRule="auto"/>
        <w:jc w:val="center"/>
      </w:pPr>
    </w:p>
    <w:p w14:paraId="70B465C4" w14:textId="77777777" w:rsidR="00282B2A" w:rsidRDefault="00282B2A" w:rsidP="00282B2A">
      <w:pPr>
        <w:spacing w:line="360" w:lineRule="auto"/>
      </w:pPr>
    </w:p>
    <w:p w14:paraId="53B0F73B" w14:textId="77777777" w:rsidR="00282B2A" w:rsidRDefault="00282B2A" w:rsidP="00D70AAC">
      <w:r>
        <w:lastRenderedPageBreak/>
        <w:t>Slide 5</w:t>
      </w:r>
    </w:p>
    <w:p w14:paraId="470962FB" w14:textId="77777777" w:rsidR="00282B2A" w:rsidRDefault="00282B2A" w:rsidP="00282B2A">
      <w:pPr>
        <w:spacing w:line="360" w:lineRule="auto"/>
      </w:pPr>
    </w:p>
    <w:p w14:paraId="4E271B23" w14:textId="77777777" w:rsidR="00282B2A" w:rsidRDefault="00EA62E1" w:rsidP="00282B2A">
      <w:pPr>
        <w:spacing w:line="360" w:lineRule="auto"/>
        <w:jc w:val="center"/>
      </w:pPr>
      <w:r>
        <w:rPr>
          <w:noProof/>
        </w:rPr>
        <w:object w:dxaOrig="9603" w:dyaOrig="5390" w14:anchorId="52FC6A93">
          <v:shape id="_x0000_i1032" type="#_x0000_t75" alt="" style="width:5in;height:201.8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2" DrawAspect="Content" ObjectID="_1744366563" r:id="rId21"/>
        </w:object>
      </w:r>
    </w:p>
    <w:p w14:paraId="4D48F364" w14:textId="77777777" w:rsidR="00282B2A" w:rsidRDefault="00282B2A" w:rsidP="00282B2A">
      <w:pPr>
        <w:spacing w:line="360" w:lineRule="auto"/>
        <w:jc w:val="center"/>
      </w:pPr>
    </w:p>
    <w:p w14:paraId="02AE2FD4" w14:textId="77777777" w:rsidR="00282B2A" w:rsidRDefault="00282B2A" w:rsidP="00282B2A">
      <w:pPr>
        <w:spacing w:line="360" w:lineRule="auto"/>
      </w:pPr>
    </w:p>
    <w:p w14:paraId="6F6D8C17" w14:textId="77777777" w:rsidR="00282B2A" w:rsidRDefault="00282B2A" w:rsidP="00D70AAC">
      <w:r>
        <w:t>Slide 6</w:t>
      </w:r>
    </w:p>
    <w:p w14:paraId="58A43169" w14:textId="77777777" w:rsidR="00282B2A" w:rsidRDefault="00282B2A" w:rsidP="00282B2A">
      <w:pPr>
        <w:spacing w:line="360" w:lineRule="auto"/>
      </w:pPr>
    </w:p>
    <w:p w14:paraId="2E087F02" w14:textId="77777777" w:rsidR="00282B2A" w:rsidRDefault="00EA62E1" w:rsidP="00282B2A">
      <w:pPr>
        <w:spacing w:line="360" w:lineRule="auto"/>
        <w:jc w:val="center"/>
      </w:pPr>
      <w:r>
        <w:rPr>
          <w:noProof/>
        </w:rPr>
        <w:object w:dxaOrig="9603" w:dyaOrig="5390" w14:anchorId="407E8652">
          <v:shape id="_x0000_i1031" type="#_x0000_t75" alt="" style="width:5in;height:201.8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744366564" r:id="rId23"/>
        </w:object>
      </w:r>
    </w:p>
    <w:p w14:paraId="16FD3EDB" w14:textId="77777777" w:rsidR="00282B2A" w:rsidRDefault="00282B2A" w:rsidP="00282B2A">
      <w:pPr>
        <w:spacing w:line="360" w:lineRule="auto"/>
        <w:jc w:val="center"/>
      </w:pPr>
    </w:p>
    <w:p w14:paraId="0C6103D8" w14:textId="77777777" w:rsidR="00282B2A" w:rsidRDefault="00282B2A" w:rsidP="00282B2A">
      <w:pPr>
        <w:spacing w:line="360" w:lineRule="auto"/>
      </w:pPr>
    </w:p>
    <w:p w14:paraId="00DD365C" w14:textId="77777777" w:rsidR="00282B2A" w:rsidRDefault="00282B2A" w:rsidP="00D70AAC">
      <w:r>
        <w:lastRenderedPageBreak/>
        <w:t>Slide 7</w:t>
      </w:r>
    </w:p>
    <w:p w14:paraId="417B2670" w14:textId="77777777" w:rsidR="00282B2A" w:rsidRDefault="00282B2A" w:rsidP="00282B2A">
      <w:pPr>
        <w:spacing w:line="360" w:lineRule="auto"/>
      </w:pPr>
    </w:p>
    <w:p w14:paraId="2C7E6750" w14:textId="77777777" w:rsidR="00282B2A" w:rsidRDefault="00EA62E1" w:rsidP="00282B2A">
      <w:pPr>
        <w:spacing w:line="360" w:lineRule="auto"/>
        <w:jc w:val="center"/>
      </w:pPr>
      <w:r>
        <w:rPr>
          <w:noProof/>
        </w:rPr>
        <w:object w:dxaOrig="9603" w:dyaOrig="5390" w14:anchorId="3317522C">
          <v:shape id="_x0000_i1030" type="#_x0000_t75" alt="" style="width:5in;height:201.8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0" DrawAspect="Content" ObjectID="_1744366565" r:id="rId25"/>
        </w:object>
      </w:r>
    </w:p>
    <w:p w14:paraId="084E3817" w14:textId="77777777" w:rsidR="00282B2A" w:rsidRDefault="00282B2A" w:rsidP="00282B2A">
      <w:pPr>
        <w:spacing w:line="360" w:lineRule="auto"/>
        <w:jc w:val="center"/>
      </w:pPr>
    </w:p>
    <w:p w14:paraId="3BCA7D88" w14:textId="77777777" w:rsidR="00282B2A" w:rsidRDefault="00282B2A" w:rsidP="00282B2A">
      <w:pPr>
        <w:spacing w:line="360" w:lineRule="auto"/>
      </w:pPr>
    </w:p>
    <w:p w14:paraId="623EA691" w14:textId="77777777" w:rsidR="00282B2A" w:rsidRDefault="00282B2A" w:rsidP="00D70AAC">
      <w:r>
        <w:t>Slide 8</w:t>
      </w:r>
    </w:p>
    <w:p w14:paraId="1888F28D" w14:textId="77777777" w:rsidR="00282B2A" w:rsidRDefault="00282B2A" w:rsidP="00282B2A">
      <w:pPr>
        <w:spacing w:line="360" w:lineRule="auto"/>
      </w:pPr>
    </w:p>
    <w:p w14:paraId="58CDD7F3" w14:textId="77777777" w:rsidR="00282B2A" w:rsidRDefault="00EA62E1" w:rsidP="00282B2A">
      <w:pPr>
        <w:spacing w:line="360" w:lineRule="auto"/>
        <w:jc w:val="center"/>
      </w:pPr>
      <w:r>
        <w:rPr>
          <w:noProof/>
        </w:rPr>
        <w:object w:dxaOrig="9603" w:dyaOrig="5390" w14:anchorId="55970DF0">
          <v:shape id="_x0000_i1029" type="#_x0000_t75" alt="" style="width:5in;height:201.8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29" DrawAspect="Content" ObjectID="_1744366566" r:id="rId27"/>
        </w:object>
      </w:r>
    </w:p>
    <w:p w14:paraId="6BE25F1D" w14:textId="77777777" w:rsidR="00282B2A" w:rsidRDefault="00282B2A" w:rsidP="00282B2A">
      <w:pPr>
        <w:spacing w:line="360" w:lineRule="auto"/>
        <w:jc w:val="center"/>
      </w:pPr>
    </w:p>
    <w:p w14:paraId="6667D391" w14:textId="77777777" w:rsidR="00282B2A" w:rsidRDefault="00282B2A" w:rsidP="00282B2A">
      <w:pPr>
        <w:spacing w:line="360" w:lineRule="auto"/>
      </w:pPr>
    </w:p>
    <w:p w14:paraId="382C6194" w14:textId="77777777" w:rsidR="00282B2A" w:rsidRDefault="00282B2A" w:rsidP="00D70AAC">
      <w:r>
        <w:lastRenderedPageBreak/>
        <w:t>Slide 9</w:t>
      </w:r>
    </w:p>
    <w:p w14:paraId="19A846EE" w14:textId="77777777" w:rsidR="00282B2A" w:rsidRDefault="00282B2A" w:rsidP="00282B2A">
      <w:pPr>
        <w:spacing w:line="360" w:lineRule="auto"/>
      </w:pPr>
    </w:p>
    <w:p w14:paraId="67B5DBF8" w14:textId="77777777" w:rsidR="00282B2A" w:rsidRDefault="00EA62E1" w:rsidP="00282B2A">
      <w:pPr>
        <w:spacing w:line="360" w:lineRule="auto"/>
        <w:jc w:val="center"/>
      </w:pPr>
      <w:r>
        <w:rPr>
          <w:noProof/>
        </w:rPr>
        <w:object w:dxaOrig="9603" w:dyaOrig="5390" w14:anchorId="26BCD7CF">
          <v:shape id="_x0000_i1028" type="#_x0000_t75" alt="" style="width:5in;height:201.8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28" DrawAspect="Content" ObjectID="_1744366567" r:id="rId29"/>
        </w:object>
      </w:r>
    </w:p>
    <w:p w14:paraId="46C4AC2F" w14:textId="77777777" w:rsidR="00282B2A" w:rsidRDefault="00282B2A" w:rsidP="00282B2A">
      <w:pPr>
        <w:spacing w:line="360" w:lineRule="auto"/>
        <w:jc w:val="center"/>
      </w:pPr>
    </w:p>
    <w:p w14:paraId="020E60EB" w14:textId="77777777" w:rsidR="00282B2A" w:rsidRDefault="00282B2A" w:rsidP="00282B2A">
      <w:pPr>
        <w:spacing w:line="360" w:lineRule="auto"/>
      </w:pPr>
    </w:p>
    <w:p w14:paraId="7CA8C2AD" w14:textId="77777777" w:rsidR="00282B2A" w:rsidRDefault="00282B2A" w:rsidP="00D70AAC">
      <w:r>
        <w:t>Slide 10</w:t>
      </w:r>
    </w:p>
    <w:p w14:paraId="7141669A" w14:textId="77777777" w:rsidR="00282B2A" w:rsidRDefault="00282B2A" w:rsidP="00282B2A">
      <w:pPr>
        <w:spacing w:line="360" w:lineRule="auto"/>
      </w:pPr>
    </w:p>
    <w:p w14:paraId="750A072C" w14:textId="77777777" w:rsidR="00282B2A" w:rsidRDefault="00EA62E1" w:rsidP="00282B2A">
      <w:pPr>
        <w:spacing w:line="360" w:lineRule="auto"/>
        <w:jc w:val="center"/>
      </w:pPr>
      <w:r>
        <w:rPr>
          <w:noProof/>
        </w:rPr>
        <w:object w:dxaOrig="9603" w:dyaOrig="5390" w14:anchorId="3B20C2EB">
          <v:shape id="_x0000_i1027" type="#_x0000_t75" alt="" style="width:5in;height:201.8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27" DrawAspect="Content" ObjectID="_1744366568" r:id="rId31"/>
        </w:object>
      </w:r>
    </w:p>
    <w:p w14:paraId="1CC20C1C" w14:textId="77777777" w:rsidR="00282B2A" w:rsidRDefault="00282B2A" w:rsidP="00282B2A">
      <w:pPr>
        <w:spacing w:line="360" w:lineRule="auto"/>
        <w:jc w:val="center"/>
      </w:pPr>
    </w:p>
    <w:p w14:paraId="5B576204" w14:textId="77777777" w:rsidR="00282B2A" w:rsidRDefault="00282B2A" w:rsidP="00282B2A">
      <w:pPr>
        <w:spacing w:line="360" w:lineRule="auto"/>
      </w:pPr>
    </w:p>
    <w:p w14:paraId="4258171C" w14:textId="77777777" w:rsidR="00282B2A" w:rsidRDefault="00282B2A" w:rsidP="00D70AAC">
      <w:r>
        <w:lastRenderedPageBreak/>
        <w:t>Slide 11</w:t>
      </w:r>
    </w:p>
    <w:p w14:paraId="487B56FA" w14:textId="77777777" w:rsidR="00282B2A" w:rsidRDefault="00282B2A" w:rsidP="00282B2A">
      <w:pPr>
        <w:spacing w:line="360" w:lineRule="auto"/>
      </w:pPr>
    </w:p>
    <w:p w14:paraId="3EC48B70" w14:textId="77777777" w:rsidR="00282B2A" w:rsidRDefault="00EA62E1" w:rsidP="00282B2A">
      <w:pPr>
        <w:spacing w:line="360" w:lineRule="auto"/>
        <w:jc w:val="center"/>
      </w:pPr>
      <w:r>
        <w:rPr>
          <w:noProof/>
        </w:rPr>
        <w:object w:dxaOrig="9603" w:dyaOrig="5390" w14:anchorId="7617DE67">
          <v:shape id="_x0000_i1026" type="#_x0000_t75" alt="" style="width:5in;height:201.8pt;mso-width-percent:0;mso-height-percent:0;mso-width-percent:0;mso-height-percent:0"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26" DrawAspect="Content" ObjectID="_1744366569" r:id="rId33"/>
        </w:object>
      </w:r>
    </w:p>
    <w:p w14:paraId="152620A1" w14:textId="77777777" w:rsidR="00282B2A" w:rsidRDefault="00282B2A" w:rsidP="00282B2A">
      <w:pPr>
        <w:spacing w:line="360" w:lineRule="auto"/>
        <w:jc w:val="center"/>
      </w:pPr>
    </w:p>
    <w:p w14:paraId="72BE8B44" w14:textId="77777777" w:rsidR="00282B2A" w:rsidRDefault="00282B2A" w:rsidP="00282B2A">
      <w:pPr>
        <w:spacing w:line="360" w:lineRule="auto"/>
      </w:pPr>
    </w:p>
    <w:p w14:paraId="12F1942F" w14:textId="77777777" w:rsidR="00282B2A" w:rsidRDefault="00282B2A" w:rsidP="00D70AAC">
      <w:r>
        <w:t>Slide 12</w:t>
      </w:r>
    </w:p>
    <w:p w14:paraId="58CE98E1" w14:textId="77777777" w:rsidR="00282B2A" w:rsidRDefault="00282B2A" w:rsidP="00282B2A">
      <w:pPr>
        <w:spacing w:line="360" w:lineRule="auto"/>
      </w:pPr>
    </w:p>
    <w:p w14:paraId="08CBC65C" w14:textId="77777777" w:rsidR="00282B2A" w:rsidRDefault="00EA62E1" w:rsidP="00282B2A">
      <w:pPr>
        <w:spacing w:line="360" w:lineRule="auto"/>
        <w:jc w:val="center"/>
      </w:pPr>
      <w:r>
        <w:rPr>
          <w:noProof/>
        </w:rPr>
        <w:object w:dxaOrig="9603" w:dyaOrig="5390" w14:anchorId="22E770EE">
          <v:shape id="_x0000_i1025" type="#_x0000_t75" alt="" style="width:5in;height:201.8pt;mso-width-percent:0;mso-height-percent:0;mso-width-percent:0;mso-height-percent:0"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25" DrawAspect="Content" ObjectID="_1744366570" r:id="rId35"/>
        </w:object>
      </w:r>
    </w:p>
    <w:p w14:paraId="0C856A00" w14:textId="77777777" w:rsidR="00282B2A" w:rsidRDefault="00282B2A" w:rsidP="00282B2A">
      <w:pPr>
        <w:spacing w:line="360" w:lineRule="auto"/>
        <w:jc w:val="center"/>
      </w:pPr>
    </w:p>
    <w:p w14:paraId="18E26C47" w14:textId="319A5A85" w:rsidR="00CE5E06" w:rsidRPr="00F05E8B" w:rsidRDefault="00CE5E06" w:rsidP="00AE4475">
      <w:pPr>
        <w:spacing w:line="360" w:lineRule="auto"/>
        <w:jc w:val="both"/>
        <w:rPr>
          <w:rFonts w:ascii="Times New Roman" w:hAnsi="Times New Roman" w:cs="Times New Roman"/>
          <w:color w:val="222222"/>
          <w:sz w:val="24"/>
          <w:szCs w:val="24"/>
          <w:shd w:val="clear" w:color="auto" w:fill="FFFFFF"/>
          <w:lang w:val="en-GB"/>
        </w:rPr>
      </w:pPr>
    </w:p>
    <w:sectPr w:rsidR="00CE5E06" w:rsidRPr="00F05E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309CA"/>
    <w:multiLevelType w:val="hybridMultilevel"/>
    <w:tmpl w:val="A07E8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8816B5"/>
    <w:multiLevelType w:val="hybridMultilevel"/>
    <w:tmpl w:val="E6B69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3639170">
    <w:abstractNumId w:val="0"/>
  </w:num>
  <w:num w:numId="2" w16cid:durableId="7410965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356"/>
    <w:rsid w:val="0004473B"/>
    <w:rsid w:val="000F6312"/>
    <w:rsid w:val="001406B2"/>
    <w:rsid w:val="00282B2A"/>
    <w:rsid w:val="003C31C5"/>
    <w:rsid w:val="003D7B12"/>
    <w:rsid w:val="00455579"/>
    <w:rsid w:val="00554604"/>
    <w:rsid w:val="005E5942"/>
    <w:rsid w:val="00803CFC"/>
    <w:rsid w:val="00847D91"/>
    <w:rsid w:val="008A0208"/>
    <w:rsid w:val="00983335"/>
    <w:rsid w:val="009A0F9C"/>
    <w:rsid w:val="009B677E"/>
    <w:rsid w:val="00AE4475"/>
    <w:rsid w:val="00B6564E"/>
    <w:rsid w:val="00BE62E8"/>
    <w:rsid w:val="00C73A5C"/>
    <w:rsid w:val="00C95444"/>
    <w:rsid w:val="00C96356"/>
    <w:rsid w:val="00CA7A6C"/>
    <w:rsid w:val="00CE5E06"/>
    <w:rsid w:val="00D70AAC"/>
    <w:rsid w:val="00D928A1"/>
    <w:rsid w:val="00E20387"/>
    <w:rsid w:val="00E43B8F"/>
    <w:rsid w:val="00EA62E1"/>
    <w:rsid w:val="00EB1E2B"/>
    <w:rsid w:val="00EB45D0"/>
    <w:rsid w:val="00F05E8B"/>
    <w:rsid w:val="00F506B7"/>
    <w:rsid w:val="00FD4BFD"/>
    <w:rsid w:val="00FF0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D4DAE"/>
  <w15:chartTrackingRefBased/>
  <w15:docId w15:val="{EF6E8342-7B30-4FD9-BB24-1BBEE0D2E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CFC"/>
  </w:style>
  <w:style w:type="paragraph" w:styleId="Heading1">
    <w:name w:val="heading 1"/>
    <w:basedOn w:val="Normal"/>
    <w:next w:val="Normal"/>
    <w:link w:val="Heading1Char"/>
    <w:uiPriority w:val="9"/>
    <w:qFormat/>
    <w:rsid w:val="00BE62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E2B"/>
    <w:pPr>
      <w:ind w:left="720"/>
      <w:contextualSpacing/>
    </w:pPr>
  </w:style>
  <w:style w:type="character" w:customStyle="1" w:styleId="Heading1Char">
    <w:name w:val="Heading 1 Char"/>
    <w:basedOn w:val="DefaultParagraphFont"/>
    <w:link w:val="Heading1"/>
    <w:uiPriority w:val="9"/>
    <w:rsid w:val="00BE62E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5942"/>
    <w:pPr>
      <w:outlineLvl w:val="9"/>
    </w:pPr>
  </w:style>
  <w:style w:type="paragraph" w:styleId="TOC1">
    <w:name w:val="toc 1"/>
    <w:basedOn w:val="Normal"/>
    <w:next w:val="Normal"/>
    <w:autoRedefine/>
    <w:uiPriority w:val="39"/>
    <w:unhideWhenUsed/>
    <w:rsid w:val="005E5942"/>
    <w:pPr>
      <w:spacing w:after="100"/>
    </w:pPr>
  </w:style>
  <w:style w:type="character" w:styleId="Hyperlink">
    <w:name w:val="Hyperlink"/>
    <w:basedOn w:val="DefaultParagraphFont"/>
    <w:uiPriority w:val="99"/>
    <w:unhideWhenUsed/>
    <w:rsid w:val="005E5942"/>
    <w:rPr>
      <w:color w:val="0563C1" w:themeColor="hyperlink"/>
      <w:u w:val="single"/>
    </w:rPr>
  </w:style>
  <w:style w:type="paragraph" w:styleId="NoSpacing">
    <w:name w:val="No Spacing"/>
    <w:uiPriority w:val="1"/>
    <w:qFormat/>
    <w:rsid w:val="00FD4BFD"/>
    <w:pPr>
      <w:spacing w:after="0" w:line="240" w:lineRule="auto"/>
    </w:pPr>
  </w:style>
  <w:style w:type="paragraph" w:styleId="Title">
    <w:name w:val="Title"/>
    <w:basedOn w:val="Normal"/>
    <w:next w:val="Normal"/>
    <w:link w:val="TitleChar"/>
    <w:uiPriority w:val="10"/>
    <w:qFormat/>
    <w:rsid w:val="00FD4B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BF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FD4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1.sldx"/><Relationship Id="rId18" Type="http://schemas.openxmlformats.org/officeDocument/2006/relationships/image" Target="media/image10.emf"/><Relationship Id="rId26" Type="http://schemas.openxmlformats.org/officeDocument/2006/relationships/image" Target="media/image14.emf"/><Relationship Id="rId21" Type="http://schemas.openxmlformats.org/officeDocument/2006/relationships/package" Target="embeddings/Microsoft_PowerPoint_Slide5.sldx"/><Relationship Id="rId34" Type="http://schemas.openxmlformats.org/officeDocument/2006/relationships/image" Target="media/image18.emf"/><Relationship Id="rId7" Type="http://schemas.openxmlformats.org/officeDocument/2006/relationships/image" Target="media/image2.jpg"/><Relationship Id="rId12" Type="http://schemas.openxmlformats.org/officeDocument/2006/relationships/image" Target="media/image7.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33" Type="http://schemas.openxmlformats.org/officeDocument/2006/relationships/package" Target="embeddings/Microsoft_PowerPoint_Slide11.sldx"/><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1.emf"/><Relationship Id="rId29" Type="http://schemas.openxmlformats.org/officeDocument/2006/relationships/package" Target="embeddings/Microsoft_PowerPoint_Slide9.sldx"/><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13.emf"/><Relationship Id="rId32" Type="http://schemas.openxmlformats.org/officeDocument/2006/relationships/image" Target="media/image17.e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5.emf"/><Relationship Id="rId36"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package" Target="embeddings/Microsoft_PowerPoint_Slide4.sldx"/><Relationship Id="rId31" Type="http://schemas.openxmlformats.org/officeDocument/2006/relationships/package" Target="embeddings/Microsoft_PowerPoint_Slide10.sldx"/><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emf"/><Relationship Id="rId22" Type="http://schemas.openxmlformats.org/officeDocument/2006/relationships/image" Target="media/image12.emf"/><Relationship Id="rId27" Type="http://schemas.openxmlformats.org/officeDocument/2006/relationships/package" Target="embeddings/Microsoft_PowerPoint_Slide8.sldx"/><Relationship Id="rId30" Type="http://schemas.openxmlformats.org/officeDocument/2006/relationships/image" Target="media/image16.emf"/><Relationship Id="rId35" Type="http://schemas.openxmlformats.org/officeDocument/2006/relationships/package" Target="embeddings/Microsoft_PowerPoint_Slide12.sldx"/><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DD1E1-0E7A-4381-9ABE-B4397BFC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3403</Words>
  <Characters>19398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Milena Ilieva (2231625)</cp:lastModifiedBy>
  <cp:revision>2</cp:revision>
  <dcterms:created xsi:type="dcterms:W3CDTF">2023-04-30T12:28:00Z</dcterms:created>
  <dcterms:modified xsi:type="dcterms:W3CDTF">2023-04-30T12:28:00Z</dcterms:modified>
</cp:coreProperties>
</file>