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b w:val="1"/>
          <w:bCs w:val="1"/>
        </w:rPr>
      </w:pPr>
      <w:r w:rsidDel="00000000" w:rsidR="00000000" w:rsidRPr="00000000">
        <w:rPr>
          <w:rtl w:val="0"/>
        </w:rPr>
      </w:r>
    </w:p>
    <w:tbl>
      <w:tblPr>
        <w:tblStyle w:val="Table1"/>
        <w:tblW w:w="864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320"/>
        <w:gridCol w:w="4320"/>
        <w:tblGridChange w:id="0">
          <w:tblGrid>
            <w:gridCol w:w="4320"/>
            <w:gridCol w:w="432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b w:val="1"/>
                <w:bCs w:val="1"/>
              </w:rPr>
            </w:pPr>
            <w:r w:rsidDel="00000000" w:rsidR="00000000" w:rsidRPr="00000000">
              <w:rPr>
                <w:rtl w:val="0"/>
              </w:rPr>
            </w:r>
          </w:p>
          <w:p w:rsidR="00000000" w:rsidDel="00000000" w:rsidP="00000000" w:rsidRDefault="00000000" w:rsidRPr="00000000" w14:paraId="000000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b w:val="1"/>
                <w:bCs w:val="1"/>
              </w:rPr>
            </w:pPr>
            <w:r w:rsidDel="00000000" w:rsidR="00000000" w:rsidRPr="00000000">
              <w:rPr>
                <w:b w:val="1"/>
                <w:bCs w:val="1"/>
                <w:rtl w:val="0"/>
              </w:rPr>
              <w:t xml:space="preserve">Student Name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04">
            <w:pPr>
              <w:spacing w:line="360" w:lineRule="auto"/>
              <w:rPr>
                <w:b w:val="1"/>
                <w:bCs w:val="1"/>
              </w:rPr>
            </w:pPr>
            <w:r w:rsidDel="00000000" w:rsidR="00000000" w:rsidRPr="00000000">
              <w:rPr>
                <w:b w:val="1"/>
                <w:bCs w:val="1"/>
                <w:rtl w:val="0"/>
              </w:rPr>
              <w:t xml:space="preserve">Alisha Kauser</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b w:val="1"/>
                <w:bCs w:val="1"/>
              </w:rPr>
            </w:pPr>
            <w:r w:rsidDel="00000000" w:rsidR="00000000" w:rsidRPr="00000000">
              <w:rPr>
                <w:b w:val="1"/>
                <w:bCs w:val="1"/>
                <w:rtl w:val="0"/>
              </w:rPr>
              <w:t xml:space="preserve">Student ID:</w:t>
            </w:r>
          </w:p>
        </w:tc>
        <w:tc>
          <w:tcPr>
            <w:shd w:fill="auto" w:val="clear"/>
            <w:tcMar>
              <w:top w:w="100.0" w:type="dxa"/>
              <w:left w:w="100.0" w:type="dxa"/>
              <w:bottom w:w="100.0" w:type="dxa"/>
              <w:right w:w="100.0" w:type="dxa"/>
            </w:tcMar>
            <w:vAlign w:val="top"/>
          </w:tcPr>
          <w:p w:rsidR="00000000" w:rsidDel="00000000" w:rsidP="00000000" w:rsidRDefault="00000000" w:rsidRPr="00000000" w14:paraId="00000006">
            <w:pPr>
              <w:spacing w:line="360" w:lineRule="auto"/>
              <w:rPr>
                <w:b w:val="1"/>
                <w:bCs w:val="1"/>
              </w:rPr>
            </w:pPr>
            <w:r w:rsidDel="00000000" w:rsidR="00000000" w:rsidRPr="00000000">
              <w:rPr>
                <w:b w:val="1"/>
                <w:bCs w:val="1"/>
                <w:rtl w:val="0"/>
              </w:rPr>
              <w:t xml:space="preserve"> 2322734</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b w:val="1"/>
                <w:bCs w:val="1"/>
              </w:rPr>
            </w:pPr>
            <w:r w:rsidDel="00000000" w:rsidR="00000000" w:rsidRPr="00000000">
              <w:rPr>
                <w:b w:val="1"/>
                <w:bCs w:val="1"/>
                <w:rtl w:val="0"/>
              </w:rPr>
              <w:t xml:space="preserve">Module: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b w:val="1"/>
                <w:bCs w:val="1"/>
              </w:rPr>
            </w:pPr>
            <w:r w:rsidDel="00000000" w:rsidR="00000000" w:rsidRPr="00000000">
              <w:rPr>
                <w:b w:val="1"/>
                <w:bCs w:val="1"/>
                <w:rtl w:val="0"/>
              </w:rPr>
              <w:t xml:space="preserve">Introduction to Independent Research Skills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b w:val="1"/>
                <w:bCs w:val="1"/>
              </w:rPr>
            </w:pPr>
            <w:r w:rsidDel="00000000" w:rsidR="00000000" w:rsidRPr="00000000">
              <w:rPr>
                <w:b w:val="1"/>
                <w:bCs w:val="1"/>
                <w:rtl w:val="0"/>
              </w:rPr>
              <w:t xml:space="preserve">Module Code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b w:val="1"/>
                <w:bCs w:val="1"/>
              </w:rPr>
            </w:pPr>
            <w:r w:rsidDel="00000000" w:rsidR="00000000" w:rsidRPr="00000000">
              <w:rPr>
                <w:b w:val="1"/>
                <w:bCs w:val="1"/>
                <w:rtl w:val="0"/>
              </w:rPr>
              <w:t xml:space="preserve">BMHP5019</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b w:val="1"/>
                <w:bCs w:val="1"/>
              </w:rPr>
            </w:pPr>
            <w:r w:rsidDel="00000000" w:rsidR="00000000" w:rsidRPr="00000000">
              <w:rPr>
                <w:b w:val="1"/>
                <w:bCs w:val="1"/>
                <w:rtl w:val="0"/>
              </w:rPr>
              <w:t xml:space="preserve">Lecturer: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b w:val="1"/>
                <w:bCs w:val="1"/>
              </w:rPr>
            </w:pPr>
            <w:r w:rsidDel="00000000" w:rsidR="00000000" w:rsidRPr="00000000">
              <w:rPr>
                <w:b w:val="1"/>
                <w:bCs w:val="1"/>
                <w:rtl w:val="0"/>
              </w:rPr>
              <w:t xml:space="preserve">Philip Jones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b w:val="1"/>
                <w:bCs w:val="1"/>
              </w:rPr>
            </w:pPr>
            <w:r w:rsidDel="00000000" w:rsidR="00000000" w:rsidRPr="00000000">
              <w:rPr>
                <w:b w:val="1"/>
                <w:bCs w:val="1"/>
                <w:rtl w:val="0"/>
              </w:rPr>
              <w:t xml:space="preserve">Component 2:</w:t>
            </w:r>
          </w:p>
        </w:tc>
        <w:tc>
          <w:tcPr>
            <w:shd w:fill="auto" w:val="clear"/>
            <w:tcMar>
              <w:top w:w="100.0" w:type="dxa"/>
              <w:left w:w="100.0" w:type="dxa"/>
              <w:bottom w:w="100.0" w:type="dxa"/>
              <w:right w:w="100.0" w:type="dxa"/>
            </w:tcMar>
            <w:vAlign w:val="top"/>
          </w:tcPr>
          <w:p w:rsidR="00000000" w:rsidDel="00000000" w:rsidP="00000000" w:rsidRDefault="00000000" w:rsidRPr="00000000" w14:paraId="000000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b w:val="1"/>
                <w:bCs w:val="1"/>
              </w:rPr>
            </w:pPr>
            <w:r w:rsidDel="00000000" w:rsidR="00000000" w:rsidRPr="00000000">
              <w:rPr>
                <w:b w:val="1"/>
                <w:bCs w:val="1"/>
                <w:rtl w:val="0"/>
              </w:rPr>
              <w:t xml:space="preserve">Written Assignment (Research Report)</w:t>
            </w:r>
          </w:p>
        </w:tc>
      </w:tr>
    </w:tbl>
    <w:p w:rsidR="00000000" w:rsidDel="00000000" w:rsidP="00000000" w:rsidRDefault="00000000" w:rsidRPr="00000000" w14:paraId="0000000F">
      <w:pPr>
        <w:spacing w:line="360" w:lineRule="auto"/>
        <w:rPr>
          <w:b w:val="1"/>
          <w:bCs w:val="1"/>
        </w:rPr>
      </w:pPr>
      <w:r w:rsidDel="00000000" w:rsidR="00000000" w:rsidRPr="00000000">
        <w:rPr>
          <w:b w:val="1"/>
          <w:bCs w:val="1"/>
          <w:rtl w:val="0"/>
        </w:rPr>
        <w:br w:type="textWrapping"/>
      </w:r>
    </w:p>
    <w:p w:rsidR="00000000" w:rsidDel="00000000" w:rsidP="00000000" w:rsidRDefault="00000000" w:rsidRPr="00000000" w14:paraId="00000010">
      <w:pPr>
        <w:spacing w:line="360" w:lineRule="auto"/>
        <w:rPr>
          <w:b w:val="1"/>
          <w:bCs w:val="1"/>
        </w:rPr>
      </w:pPr>
      <w:r w:rsidDel="00000000" w:rsidR="00000000" w:rsidRPr="00000000">
        <w:rPr>
          <w:rtl w:val="0"/>
        </w:rPr>
      </w:r>
    </w:p>
    <w:p w:rsidR="00000000" w:rsidDel="00000000" w:rsidP="00000000" w:rsidRDefault="00000000" w:rsidRPr="00000000" w14:paraId="00000011">
      <w:pPr>
        <w:spacing w:line="360" w:lineRule="auto"/>
        <w:rPr>
          <w:b w:val="1"/>
          <w:bCs w:val="1"/>
        </w:rPr>
      </w:pPr>
      <w:r w:rsidDel="00000000" w:rsidR="00000000" w:rsidRPr="00000000">
        <w:rPr>
          <w:rtl w:val="0"/>
        </w:rPr>
      </w:r>
    </w:p>
    <w:p w:rsidR="00000000" w:rsidDel="00000000" w:rsidP="00000000" w:rsidRDefault="00000000" w:rsidRPr="00000000" w14:paraId="00000012">
      <w:pPr>
        <w:spacing w:line="360" w:lineRule="auto"/>
        <w:rPr>
          <w:b w:val="1"/>
          <w:bCs w:val="1"/>
        </w:rPr>
      </w:pPr>
      <w:r w:rsidDel="00000000" w:rsidR="00000000" w:rsidRPr="00000000">
        <w:rPr>
          <w:b w:val="1"/>
          <w:bCs w:val="1"/>
          <w:rtl w:val="0"/>
        </w:rPr>
        <w:t xml:space="preserve">A Scoping Review of the Daily Life Challenges Faced by Individuals with ADHD</w:t>
      </w:r>
      <w:r w:rsidDel="00000000" w:rsidR="00000000" w:rsidRPr="00000000">
        <w:rPr>
          <w:rtl w:val="0"/>
        </w:rPr>
      </w:r>
    </w:p>
    <w:p w:rsidR="00000000" w:rsidDel="00000000" w:rsidP="00000000" w:rsidRDefault="00000000" w:rsidRPr="00000000" w14:paraId="00000013">
      <w:pPr>
        <w:pStyle w:val="Heading1"/>
        <w:spacing w:line="360" w:lineRule="auto"/>
        <w:rPr>
          <w:rFonts w:ascii="Arial" w:cs="Arial" w:eastAsia="Arial" w:hAnsi="Arial"/>
          <w:color w:val="434343"/>
          <w:sz w:val="22"/>
          <w:szCs w:val="22"/>
        </w:rPr>
      </w:pPr>
      <w:r w:rsidDel="00000000" w:rsidR="00000000" w:rsidRPr="00000000">
        <w:rPr>
          <w:rtl w:val="0"/>
        </w:rPr>
      </w:r>
    </w:p>
    <w:p w:rsidR="00000000" w:rsidDel="00000000" w:rsidP="00000000" w:rsidRDefault="00000000" w:rsidRPr="00000000" w14:paraId="00000014">
      <w:pPr>
        <w:spacing w:line="360" w:lineRule="auto"/>
        <w:rPr/>
      </w:pPr>
      <w:r w:rsidDel="00000000" w:rsidR="00000000" w:rsidRPr="00000000">
        <w:rPr>
          <w:rtl w:val="0"/>
        </w:rPr>
      </w:r>
    </w:p>
    <w:p w:rsidR="00000000" w:rsidDel="00000000" w:rsidP="00000000" w:rsidRDefault="00000000" w:rsidRPr="00000000" w14:paraId="00000015">
      <w:pPr>
        <w:spacing w:line="360" w:lineRule="auto"/>
        <w:rPr/>
      </w:pPr>
      <w:r w:rsidDel="00000000" w:rsidR="00000000" w:rsidRPr="00000000">
        <w:rPr>
          <w:rtl w:val="0"/>
        </w:rPr>
      </w:r>
    </w:p>
    <w:p w:rsidR="00000000" w:rsidDel="00000000" w:rsidP="00000000" w:rsidRDefault="00000000" w:rsidRPr="00000000" w14:paraId="00000016">
      <w:pPr>
        <w:spacing w:line="360" w:lineRule="auto"/>
        <w:rPr/>
      </w:pPr>
      <w:r w:rsidDel="00000000" w:rsidR="00000000" w:rsidRPr="00000000">
        <w:rPr>
          <w:rtl w:val="0"/>
        </w:rPr>
      </w:r>
    </w:p>
    <w:p w:rsidR="00000000" w:rsidDel="00000000" w:rsidP="00000000" w:rsidRDefault="00000000" w:rsidRPr="00000000" w14:paraId="00000017">
      <w:pPr>
        <w:spacing w:line="360" w:lineRule="auto"/>
        <w:rPr/>
      </w:pPr>
      <w:r w:rsidDel="00000000" w:rsidR="00000000" w:rsidRPr="00000000">
        <w:rPr>
          <w:rtl w:val="0"/>
        </w:rPr>
      </w:r>
    </w:p>
    <w:p w:rsidR="00000000" w:rsidDel="00000000" w:rsidP="00000000" w:rsidRDefault="00000000" w:rsidRPr="00000000" w14:paraId="00000018">
      <w:pPr>
        <w:spacing w:line="360" w:lineRule="auto"/>
        <w:rPr/>
      </w:pPr>
      <w:r w:rsidDel="00000000" w:rsidR="00000000" w:rsidRPr="00000000">
        <w:rPr>
          <w:rtl w:val="0"/>
        </w:rPr>
      </w:r>
    </w:p>
    <w:p w:rsidR="00000000" w:rsidDel="00000000" w:rsidP="00000000" w:rsidRDefault="00000000" w:rsidRPr="00000000" w14:paraId="00000019">
      <w:pPr>
        <w:spacing w:line="360" w:lineRule="auto"/>
        <w:rPr/>
      </w:pPr>
      <w:r w:rsidDel="00000000" w:rsidR="00000000" w:rsidRPr="00000000">
        <w:rPr>
          <w:rtl w:val="0"/>
        </w:rPr>
      </w:r>
    </w:p>
    <w:p w:rsidR="00000000" w:rsidDel="00000000" w:rsidP="00000000" w:rsidRDefault="00000000" w:rsidRPr="00000000" w14:paraId="0000001A">
      <w:pPr>
        <w:spacing w:line="360" w:lineRule="auto"/>
        <w:rPr/>
      </w:pPr>
      <w:r w:rsidDel="00000000" w:rsidR="00000000" w:rsidRPr="00000000">
        <w:rPr>
          <w:rtl w:val="0"/>
        </w:rPr>
      </w:r>
    </w:p>
    <w:p w:rsidR="00000000" w:rsidDel="00000000" w:rsidP="00000000" w:rsidRDefault="00000000" w:rsidRPr="00000000" w14:paraId="0000001B">
      <w:pPr>
        <w:spacing w:line="360" w:lineRule="auto"/>
        <w:rPr/>
      </w:pPr>
      <w:r w:rsidDel="00000000" w:rsidR="00000000" w:rsidRPr="00000000">
        <w:rPr>
          <w:rtl w:val="0"/>
        </w:rPr>
      </w:r>
    </w:p>
    <w:p w:rsidR="00000000" w:rsidDel="00000000" w:rsidP="00000000" w:rsidRDefault="00000000" w:rsidRPr="00000000" w14:paraId="0000001C">
      <w:pPr>
        <w:pStyle w:val="Heading1"/>
        <w:spacing w:line="360" w:lineRule="auto"/>
        <w:rPr>
          <w:rFonts w:ascii="Arial" w:cs="Arial" w:eastAsia="Arial" w:hAnsi="Arial"/>
          <w:color w:val="434343"/>
          <w:sz w:val="22"/>
          <w:szCs w:val="22"/>
        </w:rPr>
      </w:pPr>
      <w:r w:rsidDel="00000000" w:rsidR="00000000" w:rsidRPr="00000000">
        <w:rPr>
          <w:rtl w:val="0"/>
        </w:rPr>
      </w:r>
    </w:p>
    <w:p w:rsidR="00000000" w:rsidDel="00000000" w:rsidP="00000000" w:rsidRDefault="00000000" w:rsidRPr="00000000" w14:paraId="0000001D">
      <w:pPr>
        <w:pStyle w:val="Heading1"/>
        <w:spacing w:line="360" w:lineRule="auto"/>
        <w:rPr>
          <w:rFonts w:ascii="Arial" w:cs="Arial" w:eastAsia="Arial" w:hAnsi="Arial"/>
          <w:color w:val="434343"/>
          <w:sz w:val="22"/>
          <w:szCs w:val="22"/>
        </w:rPr>
      </w:pPr>
      <w:r w:rsidDel="00000000" w:rsidR="00000000" w:rsidRPr="00000000">
        <w:rPr>
          <w:rtl w:val="0"/>
        </w:rPr>
      </w:r>
    </w:p>
    <w:p w:rsidR="00000000" w:rsidDel="00000000" w:rsidP="00000000" w:rsidRDefault="00000000" w:rsidRPr="00000000" w14:paraId="0000001E">
      <w:pPr>
        <w:pStyle w:val="Heading1"/>
        <w:spacing w:line="360" w:lineRule="auto"/>
        <w:rPr>
          <w:rFonts w:ascii="Arial" w:cs="Arial" w:eastAsia="Arial" w:hAnsi="Arial"/>
          <w:color w:val="000000"/>
          <w:sz w:val="22"/>
          <w:szCs w:val="22"/>
          <w:u w:val="single"/>
        </w:rPr>
      </w:pPr>
      <w:r w:rsidDel="00000000" w:rsidR="00000000" w:rsidRPr="00000000">
        <w:rPr>
          <w:rFonts w:ascii="Arial" w:cs="Arial" w:eastAsia="Arial" w:hAnsi="Arial"/>
          <w:color w:val="000000"/>
          <w:sz w:val="22"/>
          <w:szCs w:val="22"/>
          <w:u w:val="single"/>
          <w:rtl w:val="0"/>
        </w:rPr>
        <w:t xml:space="preserve">Table of Contents</w:t>
      </w:r>
    </w:p>
    <w:p w:rsidR="00000000" w:rsidDel="00000000" w:rsidP="00000000" w:rsidRDefault="00000000" w:rsidRPr="00000000" w14:paraId="0000001F">
      <w:pPr>
        <w:spacing w:line="360" w:lineRule="auto"/>
        <w:rPr/>
      </w:pPr>
      <w:r w:rsidDel="00000000" w:rsidR="00000000" w:rsidRPr="00000000">
        <w:rPr>
          <w:rtl w:val="0"/>
        </w:rPr>
      </w:r>
    </w:p>
    <w:p w:rsidR="00000000" w:rsidDel="00000000" w:rsidP="00000000" w:rsidRDefault="00000000" w:rsidRPr="00000000" w14:paraId="00000020">
      <w:pPr>
        <w:spacing w:line="360" w:lineRule="auto"/>
        <w:rPr/>
      </w:pPr>
      <w:r w:rsidDel="00000000" w:rsidR="00000000" w:rsidRPr="00000000">
        <w:rPr>
          <w:rtl w:val="0"/>
        </w:rPr>
      </w:r>
    </w:p>
    <w:p w:rsidR="00000000" w:rsidDel="00000000" w:rsidP="00000000" w:rsidRDefault="00000000" w:rsidRPr="00000000" w14:paraId="00000021">
      <w:pPr>
        <w:numPr>
          <w:ilvl w:val="0"/>
          <w:numId w:val="4"/>
        </w:numPr>
        <w:spacing w:line="360" w:lineRule="auto"/>
        <w:ind w:left="720" w:hanging="360"/>
        <w:rPr/>
      </w:pPr>
      <w:r w:rsidDel="00000000" w:rsidR="00000000" w:rsidRPr="00000000">
        <w:rPr>
          <w:rtl w:val="0"/>
        </w:rPr>
        <w:t xml:space="preserve">Introduction</w:t>
      </w:r>
      <w:r w:rsidDel="00000000" w:rsidR="00000000" w:rsidRPr="00000000">
        <w:rPr>
          <w:rtl w:val="0"/>
        </w:rPr>
      </w:r>
    </w:p>
    <w:p w:rsidR="00000000" w:rsidDel="00000000" w:rsidP="00000000" w:rsidRDefault="00000000" w:rsidRPr="00000000" w14:paraId="00000022">
      <w:pPr>
        <w:spacing w:line="360" w:lineRule="auto"/>
        <w:rPr/>
      </w:pPr>
      <w:r w:rsidDel="00000000" w:rsidR="00000000" w:rsidRPr="00000000">
        <w:rPr>
          <w:rtl w:val="0"/>
        </w:rPr>
      </w:r>
    </w:p>
    <w:p w:rsidR="00000000" w:rsidDel="00000000" w:rsidP="00000000" w:rsidRDefault="00000000" w:rsidRPr="00000000" w14:paraId="00000023">
      <w:pPr>
        <w:numPr>
          <w:ilvl w:val="0"/>
          <w:numId w:val="6"/>
        </w:numPr>
        <w:spacing w:line="360" w:lineRule="auto"/>
        <w:ind w:left="720" w:hanging="360"/>
        <w:rPr/>
      </w:pPr>
      <w:r w:rsidDel="00000000" w:rsidR="00000000" w:rsidRPr="00000000">
        <w:rPr>
          <w:rtl w:val="0"/>
        </w:rPr>
        <w:t xml:space="preserve">Background</w:t>
      </w:r>
    </w:p>
    <w:p w:rsidR="00000000" w:rsidDel="00000000" w:rsidP="00000000" w:rsidRDefault="00000000" w:rsidRPr="00000000" w14:paraId="00000024">
      <w:pPr>
        <w:spacing w:line="360" w:lineRule="auto"/>
        <w:ind w:left="720" w:firstLine="0"/>
        <w:rPr/>
      </w:pPr>
      <w:r w:rsidDel="00000000" w:rsidR="00000000" w:rsidRPr="00000000">
        <w:rPr>
          <w:rtl w:val="0"/>
        </w:rPr>
      </w:r>
    </w:p>
    <w:p w:rsidR="00000000" w:rsidDel="00000000" w:rsidP="00000000" w:rsidRDefault="00000000" w:rsidRPr="00000000" w14:paraId="00000025">
      <w:pPr>
        <w:numPr>
          <w:ilvl w:val="0"/>
          <w:numId w:val="2"/>
        </w:numPr>
        <w:spacing w:line="360" w:lineRule="auto"/>
        <w:ind w:left="720" w:hanging="360"/>
        <w:rPr/>
      </w:pPr>
      <w:r w:rsidDel="00000000" w:rsidR="00000000" w:rsidRPr="00000000">
        <w:rPr>
          <w:rtl w:val="0"/>
        </w:rPr>
        <w:t xml:space="preserve">Methods</w:t>
      </w:r>
    </w:p>
    <w:p w:rsidR="00000000" w:rsidDel="00000000" w:rsidP="00000000" w:rsidRDefault="00000000" w:rsidRPr="00000000" w14:paraId="00000026">
      <w:pPr>
        <w:spacing w:line="360" w:lineRule="auto"/>
        <w:rPr/>
      </w:pPr>
      <w:r w:rsidDel="00000000" w:rsidR="00000000" w:rsidRPr="00000000">
        <w:rPr>
          <w:rtl w:val="0"/>
        </w:rPr>
      </w:r>
    </w:p>
    <w:p w:rsidR="00000000" w:rsidDel="00000000" w:rsidP="00000000" w:rsidRDefault="00000000" w:rsidRPr="00000000" w14:paraId="00000027">
      <w:pPr>
        <w:numPr>
          <w:ilvl w:val="0"/>
          <w:numId w:val="7"/>
        </w:numPr>
        <w:spacing w:line="360" w:lineRule="auto"/>
        <w:ind w:left="720" w:hanging="360"/>
        <w:rPr/>
      </w:pPr>
      <w:r w:rsidDel="00000000" w:rsidR="00000000" w:rsidRPr="00000000">
        <w:rPr>
          <w:rtl w:val="0"/>
        </w:rPr>
        <w:t xml:space="preserve">Results</w:t>
      </w:r>
    </w:p>
    <w:p w:rsidR="00000000" w:rsidDel="00000000" w:rsidP="00000000" w:rsidRDefault="00000000" w:rsidRPr="00000000" w14:paraId="00000028">
      <w:pPr>
        <w:spacing w:line="360" w:lineRule="auto"/>
        <w:rPr/>
      </w:pPr>
      <w:r w:rsidDel="00000000" w:rsidR="00000000" w:rsidRPr="00000000">
        <w:rPr>
          <w:rtl w:val="0"/>
        </w:rPr>
      </w:r>
    </w:p>
    <w:p w:rsidR="00000000" w:rsidDel="00000000" w:rsidP="00000000" w:rsidRDefault="00000000" w:rsidRPr="00000000" w14:paraId="00000029">
      <w:pPr>
        <w:numPr>
          <w:ilvl w:val="0"/>
          <w:numId w:val="5"/>
        </w:numPr>
        <w:spacing w:line="360" w:lineRule="auto"/>
        <w:ind w:left="720" w:hanging="360"/>
        <w:rPr/>
      </w:pPr>
      <w:r w:rsidDel="00000000" w:rsidR="00000000" w:rsidRPr="00000000">
        <w:rPr>
          <w:rtl w:val="0"/>
        </w:rPr>
        <w:t xml:space="preserve">Discussion</w:t>
      </w:r>
    </w:p>
    <w:p w:rsidR="00000000" w:rsidDel="00000000" w:rsidP="00000000" w:rsidRDefault="00000000" w:rsidRPr="00000000" w14:paraId="0000002A">
      <w:pPr>
        <w:spacing w:line="360" w:lineRule="auto"/>
        <w:rPr/>
      </w:pPr>
      <w:r w:rsidDel="00000000" w:rsidR="00000000" w:rsidRPr="00000000">
        <w:rPr>
          <w:rtl w:val="0"/>
        </w:rPr>
      </w:r>
    </w:p>
    <w:p w:rsidR="00000000" w:rsidDel="00000000" w:rsidP="00000000" w:rsidRDefault="00000000" w:rsidRPr="00000000" w14:paraId="0000002B">
      <w:pPr>
        <w:numPr>
          <w:ilvl w:val="0"/>
          <w:numId w:val="1"/>
        </w:numPr>
        <w:spacing w:line="360" w:lineRule="auto"/>
        <w:ind w:left="720" w:hanging="360"/>
        <w:rPr/>
      </w:pPr>
      <w:r w:rsidDel="00000000" w:rsidR="00000000" w:rsidRPr="00000000">
        <w:rPr>
          <w:rtl w:val="0"/>
        </w:rPr>
        <w:t xml:space="preserve">Conclusion and Recommendations</w:t>
      </w:r>
    </w:p>
    <w:p w:rsidR="00000000" w:rsidDel="00000000" w:rsidP="00000000" w:rsidRDefault="00000000" w:rsidRPr="00000000" w14:paraId="0000002C">
      <w:pPr>
        <w:spacing w:line="360" w:lineRule="auto"/>
        <w:ind w:left="720" w:firstLine="0"/>
        <w:rPr/>
      </w:pPr>
      <w:r w:rsidDel="00000000" w:rsidR="00000000" w:rsidRPr="00000000">
        <w:rPr>
          <w:rtl w:val="0"/>
        </w:rPr>
      </w:r>
    </w:p>
    <w:p w:rsidR="00000000" w:rsidDel="00000000" w:rsidP="00000000" w:rsidRDefault="00000000" w:rsidRPr="00000000" w14:paraId="0000002D">
      <w:pPr>
        <w:numPr>
          <w:ilvl w:val="0"/>
          <w:numId w:val="3"/>
        </w:numPr>
        <w:spacing w:line="360" w:lineRule="auto"/>
        <w:ind w:left="720" w:hanging="360"/>
        <w:rPr/>
      </w:pPr>
      <w:r w:rsidDel="00000000" w:rsidR="00000000" w:rsidRPr="00000000">
        <w:rPr>
          <w:rtl w:val="0"/>
        </w:rPr>
        <w:t xml:space="preserve">References</w:t>
      </w:r>
    </w:p>
    <w:p w:rsidR="00000000" w:rsidDel="00000000" w:rsidP="00000000" w:rsidRDefault="00000000" w:rsidRPr="00000000" w14:paraId="0000002E">
      <w:pPr>
        <w:spacing w:line="360" w:lineRule="auto"/>
        <w:rPr/>
      </w:pPr>
      <w:r w:rsidDel="00000000" w:rsidR="00000000" w:rsidRPr="00000000">
        <w:br w:type="page"/>
      </w:r>
      <w:r w:rsidDel="00000000" w:rsidR="00000000" w:rsidRPr="00000000">
        <w:rPr>
          <w:rtl w:val="0"/>
        </w:rPr>
      </w:r>
    </w:p>
    <w:p w:rsidR="00000000" w:rsidDel="00000000" w:rsidP="00000000" w:rsidRDefault="00000000" w:rsidRPr="00000000" w14:paraId="0000002F">
      <w:pPr>
        <w:spacing w:after="240" w:before="240" w:line="360" w:lineRule="auto"/>
        <w:rPr>
          <w:b w:val="1"/>
          <w:bCs w:val="1"/>
        </w:rPr>
      </w:pPr>
      <w:r w:rsidDel="00000000" w:rsidR="00000000" w:rsidRPr="00000000">
        <w:rPr>
          <w:b w:val="1"/>
          <w:bCs w:val="1"/>
          <w:rtl w:val="0"/>
        </w:rPr>
        <w:t xml:space="preserve">Introduction</w:t>
      </w:r>
    </w:p>
    <w:p w:rsidR="00000000" w:rsidDel="00000000" w:rsidP="00000000" w:rsidRDefault="00000000" w:rsidRPr="00000000" w14:paraId="00000030">
      <w:pPr>
        <w:spacing w:after="240" w:before="240" w:line="360" w:lineRule="auto"/>
        <w:rPr/>
      </w:pPr>
      <w:r w:rsidDel="00000000" w:rsidR="00000000" w:rsidRPr="00000000">
        <w:rPr>
          <w:rtl w:val="0"/>
        </w:rPr>
        <w:t xml:space="preserve">The neurological developmental disorder known as Attention Deficit Hyperactivity Disorder (ADHD) can be identified by recurrent patterns of impulsivity, hyperactivity, and inattention that impede ability or growth. ADHD, which affects people of all ages, is still a complicated and frequently misdiagnosed disorder despite its growing attention in recent years. Inconsistencies in diagnoses, treatment efficacy, and lasting effects still exist despite an increasing amount of research, especially when it comes to different age ranges and genders (Magnus, Anilkumar and Shaban, 2023). Particularly in populations whose symptoms appear unusually or overlap with other illnesses, these inconsistencies may result in uncoordinated care, incorrect diagnoses, and delayed therapies. </w:t>
      </w:r>
      <w:r w:rsidDel="00000000" w:rsidR="00000000" w:rsidRPr="00000000">
        <w:rPr>
          <w:rtl w:val="0"/>
        </w:rPr>
        <w:t xml:space="preserve">ADHD management is seriously impacted by stigma and societal attitudes towards the disorder, which also continue to influence how people access and interact with care (Schoeman and Voges, 2022).</w:t>
      </w:r>
    </w:p>
    <w:p w:rsidR="00000000" w:rsidDel="00000000" w:rsidP="00000000" w:rsidRDefault="00000000" w:rsidRPr="00000000" w14:paraId="00000031">
      <w:pPr>
        <w:spacing w:after="240" w:before="240" w:line="360" w:lineRule="auto"/>
        <w:rPr/>
      </w:pPr>
      <w:r w:rsidDel="00000000" w:rsidR="00000000" w:rsidRPr="00000000">
        <w:rPr>
          <w:rtl w:val="0"/>
        </w:rPr>
        <w:t xml:space="preserve">The purpose of this scoping review serves to thoroughly map the body of research on ADHD in order to identify important themes, shortages, and practical implications. This review examines how ADHD affects the everyday lives of individuals applying Aveyard's simplified thematic analysis, particularly the main focus being on diagnosis, treatment strategies, neurobiological paths, as well as social repercussions. This review also looks at less represented topics that are frequently overlooked during mainstream research, that include long term impacts, gender disparities, and adult ADHD.</w:t>
      </w:r>
    </w:p>
    <w:p w:rsidR="00000000" w:rsidDel="00000000" w:rsidP="00000000" w:rsidRDefault="00000000" w:rsidRPr="00000000" w14:paraId="00000032">
      <w:pPr>
        <w:spacing w:after="240" w:before="240" w:line="360" w:lineRule="auto"/>
        <w:rPr/>
      </w:pPr>
      <w:r w:rsidDel="00000000" w:rsidR="00000000" w:rsidRPr="00000000">
        <w:rPr>
          <w:rtl w:val="0"/>
        </w:rPr>
        <w:t xml:space="preserve">Given the rising need for treatments associated with ADHD and the changing public perception of neurodiversity, this overview is particularly relevant. The review attempts to close the divide between academic results and practical implementation by integrating recent primary research. More importantly, it aims to draw attention to the daily lives of people with ADHD, that are frequently overlooked in clinical research. This person centred strategy guarantees that both professionals who serve individuals with ADHD and those who are directly impacted by the disorder will find the review to be relevant.</w:t>
      </w:r>
    </w:p>
    <w:p w:rsidR="00000000" w:rsidDel="00000000" w:rsidP="00000000" w:rsidRDefault="00000000" w:rsidRPr="00000000" w14:paraId="00000033">
      <w:pPr>
        <w:spacing w:after="240" w:before="240" w:line="360" w:lineRule="auto"/>
        <w:rPr/>
      </w:pPr>
      <w:r w:rsidDel="00000000" w:rsidR="00000000" w:rsidRPr="00000000">
        <w:rPr>
          <w:rtl w:val="0"/>
        </w:rPr>
        <w:t xml:space="preserve">Through doing this, the review fosters the evolution of more welcoming and receptive healthcare systems, in addition to adding to scholarly discussion. It promotes the transition  between deficit-based approaches to strength-based strategies that acknowledge the range of abilities carried by people with ADHD. </w:t>
      </w:r>
    </w:p>
    <w:p w:rsidR="00000000" w:rsidDel="00000000" w:rsidP="00000000" w:rsidRDefault="00000000" w:rsidRPr="00000000" w14:paraId="00000034">
      <w:pPr>
        <w:spacing w:after="240" w:before="240" w:line="360" w:lineRule="auto"/>
        <w:rPr/>
      </w:pPr>
      <w:r w:rsidDel="00000000" w:rsidR="00000000" w:rsidRPr="00000000">
        <w:rPr>
          <w:rtl w:val="0"/>
        </w:rPr>
        <w:t xml:space="preserve">This scoping study attempts to produce insights that can guide future research, influence policy choices, and improve the standard of life for people with ADHD throughout the United Kingdom by charting the current state of ADHD research.</w:t>
      </w:r>
      <w:r w:rsidDel="00000000" w:rsidR="00000000" w:rsidRPr="00000000">
        <w:rPr>
          <w:rtl w:val="0"/>
        </w:rPr>
      </w:r>
    </w:p>
    <w:p w:rsidR="00000000" w:rsidDel="00000000" w:rsidP="00000000" w:rsidRDefault="00000000" w:rsidRPr="00000000" w14:paraId="00000035">
      <w:pPr>
        <w:spacing w:after="240" w:before="240" w:line="360" w:lineRule="auto"/>
        <w:rPr>
          <w:b w:val="1"/>
          <w:bCs w:val="1"/>
        </w:rPr>
      </w:pPr>
      <w:r w:rsidDel="00000000" w:rsidR="00000000" w:rsidRPr="00000000">
        <w:rPr>
          <w:b w:val="1"/>
          <w:bCs w:val="1"/>
          <w:rtl w:val="0"/>
        </w:rPr>
        <w:t xml:space="preserve">This review's main research question is</w:t>
      </w:r>
      <w:r w:rsidDel="00000000" w:rsidR="00000000" w:rsidRPr="00000000">
        <w:rPr>
          <w:rtl w:val="0"/>
        </w:rPr>
        <w:t xml:space="preserve">, What difficulties do individuals with ADHD most commonly report have an influence on their daily lives?</w:t>
      </w:r>
      <w:r w:rsidDel="00000000" w:rsidR="00000000" w:rsidRPr="00000000">
        <w:rPr>
          <w:rtl w:val="0"/>
        </w:rPr>
      </w:r>
    </w:p>
    <w:p w:rsidR="00000000" w:rsidDel="00000000" w:rsidP="00000000" w:rsidRDefault="00000000" w:rsidRPr="00000000" w14:paraId="00000036">
      <w:pPr>
        <w:pStyle w:val="Heading1"/>
        <w:spacing w:line="360" w:lineRule="auto"/>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Background </w:t>
      </w:r>
    </w:p>
    <w:p w:rsidR="00000000" w:rsidDel="00000000" w:rsidP="00000000" w:rsidRDefault="00000000" w:rsidRPr="00000000" w14:paraId="00000037">
      <w:pPr>
        <w:spacing w:line="360" w:lineRule="auto"/>
        <w:rPr/>
      </w:pPr>
      <w:r w:rsidDel="00000000" w:rsidR="00000000" w:rsidRPr="00000000">
        <w:rPr>
          <w:rtl w:val="0"/>
        </w:rPr>
        <w:t xml:space="preserve">ADHD is becoming more widely acknowledged as a complicated neurodevelopmental disorder that affects people of all ages. Although diagnosis and concern have increased dramatically in the UK, issues with service delivery, policy coordination, and a welcoming practice still exist. Clinical protocols for diagnosing and treating ADHD are provided by the National Institute for Health and Care Excellence (NICE). Which suggests a mix of pharmacological and behavioural therapies (NICE, 2018). However, there are still regional differences in service access, including lengthy wait periods and little expert assistance (Young et al., 2020).</w:t>
      </w:r>
    </w:p>
    <w:p w:rsidR="00000000" w:rsidDel="00000000" w:rsidP="00000000" w:rsidRDefault="00000000" w:rsidRPr="00000000" w14:paraId="00000038">
      <w:pPr>
        <w:spacing w:line="360" w:lineRule="auto"/>
        <w:rPr/>
      </w:pPr>
      <w:r w:rsidDel="00000000" w:rsidR="00000000" w:rsidRPr="00000000">
        <w:rPr>
          <w:rtl w:val="0"/>
        </w:rPr>
        <w:t xml:space="preserve">The National Health Service's Long-Term Plan (2019). Places a strong emphasis on the value of coordinated treatment along with proactive support for psychological issues, including ADHD. Given this, several adults and children especially those living in underprivileged areas face delays in receiving a diagnosis. Delays like this may worsen symptoms and lead to worse outcomes in psychological wellness, work, and education. Empowering neurodiverse learners within educational environments is another problem. The obligations of schools to deliver inclusive education are outlined in the SEND Code of Practice (DfE &amp; DoHSC, 2015). Although implementation varies significantly, Inadequate education and support to successfully manage ADHD-related behaviours are frequently reported by teachers, which can result in discriminatory procedures and unfulfilled educational needs.</w:t>
      </w:r>
    </w:p>
    <w:p w:rsidR="00000000" w:rsidDel="00000000" w:rsidP="00000000" w:rsidRDefault="00000000" w:rsidRPr="00000000" w14:paraId="00000039">
      <w:pPr>
        <w:spacing w:line="360" w:lineRule="auto"/>
        <w:rPr/>
      </w:pPr>
      <w:r w:rsidDel="00000000" w:rsidR="00000000" w:rsidRPr="00000000">
        <w:rPr>
          <w:rtl w:val="0"/>
        </w:rPr>
        <w:t xml:space="preserve">According to Moore et al. (2021). The shortage of having access to evidence-based solutions and limitations in professional growth are two reasons why numerous educators feel unprepared to manage learners who have ADHD. Pupils with ADHD are more disadvantaged within the educational system as a result of a cycle in which they are misunderstood or mislabeled. Due to multiple diagnoses or behavioural expressions that fall short to service standards, people with ADHD may have trouble getting help in social care. Although the Care Act of 2014 encourages personalised care, many people lack specialised help since ADHD-specific routes have not been developed (Care Act, 2014).</w:t>
      </w:r>
    </w:p>
    <w:p w:rsidR="00000000" w:rsidDel="00000000" w:rsidP="00000000" w:rsidRDefault="00000000" w:rsidRPr="00000000" w14:paraId="0000003A">
      <w:pPr>
        <w:spacing w:line="360" w:lineRule="auto"/>
        <w:rPr/>
      </w:pPr>
      <w:r w:rsidDel="00000000" w:rsidR="00000000" w:rsidRPr="00000000">
        <w:rPr>
          <w:rtl w:val="0"/>
        </w:rPr>
        <w:t xml:space="preserve">Smartphone applications and online counselling platforms are examples of technological health solutions that present promising support options, especially for adults who have trouble utilising standard service models. Digital interventions may enhance access and participation, particularly for people who face social or geographical obstacles to care, according to Hollis et al., (2018). But issues with clinical monitoring, confidentiality of information, and accessibility continue to raise uncertainties regarding these instruments' long-term viability and safety.</w:t>
      </w:r>
      <w:r w:rsidDel="00000000" w:rsidR="00000000" w:rsidRPr="00000000">
        <w:rPr>
          <w:rtl w:val="0"/>
        </w:rPr>
      </w:r>
    </w:p>
    <w:p w:rsidR="00000000" w:rsidDel="00000000" w:rsidP="00000000" w:rsidRDefault="00000000" w:rsidRPr="00000000" w14:paraId="0000003B">
      <w:pPr>
        <w:spacing w:line="360" w:lineRule="auto"/>
        <w:rPr/>
      </w:pPr>
      <w:r w:rsidDel="00000000" w:rsidR="00000000" w:rsidRPr="00000000">
        <w:rPr>
          <w:rtl w:val="0"/>
        </w:rPr>
        <w:t xml:space="preserve">The requirement for a more integrated approach to ADHD treatment is highlighted by research. According to (Taylor </w:t>
      </w:r>
      <w:r w:rsidDel="00000000" w:rsidR="00000000" w:rsidRPr="00000000">
        <w:rPr>
          <w:i w:val="1"/>
          <w:iCs w:val="1"/>
          <w:rtl w:val="0"/>
        </w:rPr>
        <w:t xml:space="preserve">et al.</w:t>
      </w:r>
      <w:r w:rsidDel="00000000" w:rsidR="00000000" w:rsidRPr="00000000">
        <w:rPr>
          <w:rtl w:val="0"/>
        </w:rPr>
        <w:t xml:space="preserve">, 2022). Multi-agency cooperation enhances results, especially when switching between services. However, systemic obstacles like inconsistent funding and inadequate sectoral communication make integration difficult. Additionally, there is a shortage of long term studies carried out in the UK regarding the effects of ADHD at different stages of life, which restricts the amount of data available for policy and procedure. This disparity has an impact on the creation of comprehensive care strategies that take into account the changing needs of people with ADHD as they get older.</w:t>
      </w:r>
      <w:r w:rsidDel="00000000" w:rsidR="00000000" w:rsidRPr="00000000">
        <w:rPr>
          <w:rtl w:val="0"/>
        </w:rPr>
      </w:r>
    </w:p>
    <w:p w:rsidR="00000000" w:rsidDel="00000000" w:rsidP="00000000" w:rsidRDefault="00000000" w:rsidRPr="00000000" w14:paraId="0000003C">
      <w:pPr>
        <w:spacing w:after="240" w:before="240" w:line="360" w:lineRule="auto"/>
        <w:rPr/>
      </w:pPr>
      <w:r w:rsidDel="00000000" w:rsidR="00000000" w:rsidRPr="00000000">
        <w:rPr>
          <w:rtl w:val="0"/>
        </w:rPr>
        <w:t xml:space="preserve">This scoping review overcomes these gaps by integrating current primary research and highlighting themes that are relevant to UK health, education, and social care settings. Its goal is to educate future policies that promote equity, inclusion, and continuity of treatment for people with ADHD.</w:t>
      </w:r>
    </w:p>
    <w:p w:rsidR="00000000" w:rsidDel="00000000" w:rsidP="00000000" w:rsidRDefault="00000000" w:rsidRPr="00000000" w14:paraId="0000003D">
      <w:pPr>
        <w:spacing w:line="360" w:lineRule="auto"/>
        <w:rPr>
          <w:highlight w:val="yellow"/>
        </w:rPr>
      </w:pPr>
      <w:r w:rsidDel="00000000" w:rsidR="00000000" w:rsidRPr="00000000">
        <w:rPr>
          <w:rtl w:val="0"/>
        </w:rPr>
      </w:r>
    </w:p>
    <w:p w:rsidR="00000000" w:rsidDel="00000000" w:rsidP="00000000" w:rsidRDefault="00000000" w:rsidRPr="00000000" w14:paraId="0000003E">
      <w:pPr>
        <w:spacing w:line="360" w:lineRule="auto"/>
        <w:rPr/>
      </w:pPr>
      <w:r w:rsidDel="00000000" w:rsidR="00000000" w:rsidRPr="00000000">
        <w:rPr>
          <w:rtl w:val="0"/>
        </w:rPr>
      </w:r>
    </w:p>
    <w:p w:rsidR="00000000" w:rsidDel="00000000" w:rsidP="00000000" w:rsidRDefault="00000000" w:rsidRPr="00000000" w14:paraId="0000003F">
      <w:pPr>
        <w:spacing w:line="360" w:lineRule="auto"/>
        <w:rPr/>
      </w:pPr>
      <w:r w:rsidDel="00000000" w:rsidR="00000000" w:rsidRPr="00000000">
        <w:rPr>
          <w:rtl w:val="0"/>
        </w:rPr>
      </w:r>
    </w:p>
    <w:p w:rsidR="00000000" w:rsidDel="00000000" w:rsidP="00000000" w:rsidRDefault="00000000" w:rsidRPr="00000000" w14:paraId="00000040">
      <w:pPr>
        <w:spacing w:line="360" w:lineRule="auto"/>
        <w:rPr/>
      </w:pPr>
      <w:r w:rsidDel="00000000" w:rsidR="00000000" w:rsidRPr="00000000">
        <w:rPr>
          <w:rtl w:val="0"/>
        </w:rPr>
      </w:r>
    </w:p>
    <w:p w:rsidR="00000000" w:rsidDel="00000000" w:rsidP="00000000" w:rsidRDefault="00000000" w:rsidRPr="00000000" w14:paraId="00000041">
      <w:pPr>
        <w:spacing w:line="360" w:lineRule="auto"/>
        <w:rPr/>
      </w:pPr>
      <w:r w:rsidDel="00000000" w:rsidR="00000000" w:rsidRPr="00000000">
        <w:rPr>
          <w:rtl w:val="0"/>
        </w:rPr>
      </w:r>
    </w:p>
    <w:p w:rsidR="00000000" w:rsidDel="00000000" w:rsidP="00000000" w:rsidRDefault="00000000" w:rsidRPr="00000000" w14:paraId="00000042">
      <w:pPr>
        <w:spacing w:line="360" w:lineRule="auto"/>
        <w:rPr/>
      </w:pPr>
      <w:r w:rsidDel="00000000" w:rsidR="00000000" w:rsidRPr="00000000">
        <w:rPr>
          <w:rtl w:val="0"/>
        </w:rPr>
      </w:r>
    </w:p>
    <w:p w:rsidR="00000000" w:rsidDel="00000000" w:rsidP="00000000" w:rsidRDefault="00000000" w:rsidRPr="00000000" w14:paraId="00000043">
      <w:pPr>
        <w:spacing w:line="360" w:lineRule="auto"/>
        <w:rPr>
          <w:b w:val="1"/>
          <w:bCs w:val="1"/>
        </w:rPr>
      </w:pPr>
      <w:r w:rsidDel="00000000" w:rsidR="00000000" w:rsidRPr="00000000">
        <w:rPr>
          <w:b w:val="1"/>
          <w:bCs w:val="1"/>
          <w:rtl w:val="0"/>
        </w:rPr>
        <w:t xml:space="preserve">Method</w:t>
      </w:r>
    </w:p>
    <w:p w:rsidR="00000000" w:rsidDel="00000000" w:rsidP="00000000" w:rsidRDefault="00000000" w:rsidRPr="00000000" w14:paraId="00000044">
      <w:pPr>
        <w:spacing w:line="360" w:lineRule="auto"/>
        <w:rPr/>
      </w:pPr>
      <w:r w:rsidDel="00000000" w:rsidR="00000000" w:rsidRPr="00000000">
        <w:rPr>
          <w:rtl w:val="0"/>
        </w:rPr>
        <w:t xml:space="preserve">This scoping review was conducted using a systematic technique to ensure transparency and reproducibility.</w:t>
      </w:r>
    </w:p>
    <w:tbl>
      <w:tblPr>
        <w:tblStyle w:val="Table2"/>
        <w:tblW w:w="864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320"/>
        <w:gridCol w:w="4320"/>
        <w:tblGridChange w:id="0">
          <w:tblGrid>
            <w:gridCol w:w="4320"/>
            <w:gridCol w:w="432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rPr>
                <w:b w:val="1"/>
                <w:bCs w:val="1"/>
              </w:rPr>
            </w:pPr>
            <w:r w:rsidDel="00000000" w:rsidR="00000000" w:rsidRPr="00000000">
              <w:rPr>
                <w:b w:val="1"/>
                <w:bCs w:val="1"/>
                <w:rtl w:val="0"/>
              </w:rPr>
              <w:t xml:space="preserve">Criteria Type</w:t>
            </w:r>
          </w:p>
        </w:tc>
        <w:tc>
          <w:tcPr>
            <w:shd w:fill="auto" w:val="clear"/>
            <w:tcMar>
              <w:top w:w="100.0" w:type="dxa"/>
              <w:left w:w="100.0" w:type="dxa"/>
              <w:bottom w:w="100.0" w:type="dxa"/>
              <w:right w:w="100.0" w:type="dxa"/>
            </w:tcMar>
            <w:vAlign w:val="top"/>
          </w:tcPr>
          <w:p w:rsidR="00000000" w:rsidDel="00000000" w:rsidP="00000000" w:rsidRDefault="00000000" w:rsidRPr="00000000" w14:paraId="000000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rPr>
                <w:b w:val="1"/>
                <w:bCs w:val="1"/>
              </w:rPr>
            </w:pPr>
            <w:r w:rsidDel="00000000" w:rsidR="00000000" w:rsidRPr="00000000">
              <w:rPr>
                <w:b w:val="1"/>
                <w:bCs w:val="1"/>
                <w:rtl w:val="0"/>
              </w:rPr>
              <w:t xml:space="preserve">Description</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rPr>
                <w:b w:val="1"/>
                <w:bCs w:val="1"/>
              </w:rPr>
            </w:pPr>
            <w:r w:rsidDel="00000000" w:rsidR="00000000" w:rsidRPr="00000000">
              <w:rPr>
                <w:b w:val="1"/>
                <w:bCs w:val="1"/>
                <w:rtl w:val="0"/>
              </w:rPr>
              <w:t xml:space="preserve">Inclusion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48">
            <w:pPr>
              <w:spacing w:after="240" w:before="240" w:line="360" w:lineRule="auto"/>
              <w:ind w:left="0" w:firstLine="0"/>
              <w:rPr/>
            </w:pPr>
            <w:r w:rsidDel="00000000" w:rsidR="00000000" w:rsidRPr="00000000">
              <w:rPr>
                <w:rtl w:val="0"/>
              </w:rPr>
              <w:t xml:space="preserve">- Peer-reviewed primary research articles </w:t>
            </w:r>
          </w:p>
          <w:p w:rsidR="00000000" w:rsidDel="00000000" w:rsidP="00000000" w:rsidRDefault="00000000" w:rsidRPr="00000000" w14:paraId="00000049">
            <w:pPr>
              <w:spacing w:after="240" w:before="240" w:line="360" w:lineRule="auto"/>
              <w:ind w:left="0" w:firstLine="0"/>
              <w:rPr/>
            </w:pPr>
            <w:r w:rsidDel="00000000" w:rsidR="00000000" w:rsidRPr="00000000">
              <w:rPr>
                <w:rtl w:val="0"/>
              </w:rPr>
              <w:t xml:space="preserve">- Published in English within the last 10 years,</w:t>
            </w:r>
          </w:p>
          <w:p w:rsidR="00000000" w:rsidDel="00000000" w:rsidP="00000000" w:rsidRDefault="00000000" w:rsidRPr="00000000" w14:paraId="0000004A">
            <w:pPr>
              <w:spacing w:after="240" w:before="240" w:line="360" w:lineRule="auto"/>
              <w:ind w:left="0" w:firstLine="0"/>
              <w:rPr/>
            </w:pPr>
            <w:r w:rsidDel="00000000" w:rsidR="00000000" w:rsidRPr="00000000">
              <w:rPr>
                <w:rtl w:val="0"/>
              </w:rPr>
              <w:t xml:space="preserve">- Focusing on ADHD and its impact on daily life across children, adolescents, or adults.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rPr>
                <w:b w:val="1"/>
                <w:bCs w:val="1"/>
              </w:rPr>
            </w:pPr>
            <w:r w:rsidDel="00000000" w:rsidR="00000000" w:rsidRPr="00000000">
              <w:rPr>
                <w:b w:val="1"/>
                <w:bCs w:val="1"/>
                <w:rtl w:val="0"/>
              </w:rPr>
              <w:t xml:space="preserve">Exclusion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4C">
            <w:pPr>
              <w:spacing w:after="240" w:before="240" w:line="360" w:lineRule="auto"/>
              <w:ind w:left="0" w:firstLine="0"/>
              <w:rPr/>
            </w:pPr>
            <w:r w:rsidDel="00000000" w:rsidR="00000000" w:rsidRPr="00000000">
              <w:rPr>
                <w:rtl w:val="0"/>
              </w:rPr>
              <w:t xml:space="preserve">- Non-peer-reviewed sources</w:t>
            </w:r>
          </w:p>
          <w:p w:rsidR="00000000" w:rsidDel="00000000" w:rsidP="00000000" w:rsidRDefault="00000000" w:rsidRPr="00000000" w14:paraId="0000004D">
            <w:pPr>
              <w:spacing w:after="240" w:before="240" w:line="360" w:lineRule="auto"/>
              <w:ind w:left="0" w:firstLine="0"/>
              <w:rPr/>
            </w:pPr>
            <w:r w:rsidDel="00000000" w:rsidR="00000000" w:rsidRPr="00000000">
              <w:rPr>
                <w:rtl w:val="0"/>
              </w:rPr>
              <w:t xml:space="preserve">- Articles published before 2015</w:t>
            </w:r>
          </w:p>
          <w:p w:rsidR="00000000" w:rsidDel="00000000" w:rsidP="00000000" w:rsidRDefault="00000000" w:rsidRPr="00000000" w14:paraId="0000004E">
            <w:pPr>
              <w:spacing w:after="240" w:before="240" w:line="360" w:lineRule="auto"/>
              <w:ind w:left="0" w:firstLine="0"/>
              <w:rPr/>
            </w:pPr>
            <w:r w:rsidDel="00000000" w:rsidR="00000000" w:rsidRPr="00000000">
              <w:rPr>
                <w:rtl w:val="0"/>
              </w:rPr>
              <w:t xml:space="preserve">- Studies focusing on other neurodevelopmental disorders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rPr>
                <w:b w:val="1"/>
                <w:bCs w:val="1"/>
              </w:rPr>
            </w:pPr>
            <w:r w:rsidDel="00000000" w:rsidR="00000000" w:rsidRPr="00000000">
              <w:rPr>
                <w:b w:val="1"/>
                <w:bCs w:val="1"/>
                <w:rtl w:val="0"/>
              </w:rPr>
              <w:t xml:space="preserve">Search Strategy : Keywords</w:t>
            </w:r>
          </w:p>
        </w:tc>
        <w:tc>
          <w:tcPr>
            <w:shd w:fill="auto" w:val="clear"/>
            <w:tcMar>
              <w:top w:w="100.0" w:type="dxa"/>
              <w:left w:w="100.0" w:type="dxa"/>
              <w:bottom w:w="100.0" w:type="dxa"/>
              <w:right w:w="100.0" w:type="dxa"/>
            </w:tcMar>
            <w:vAlign w:val="top"/>
          </w:tcPr>
          <w:p w:rsidR="00000000" w:rsidDel="00000000" w:rsidP="00000000" w:rsidRDefault="00000000" w:rsidRPr="00000000" w14:paraId="00000050">
            <w:pPr>
              <w:spacing w:after="240" w:before="240" w:line="360" w:lineRule="auto"/>
              <w:rPr/>
            </w:pPr>
            <w:r w:rsidDel="00000000" w:rsidR="00000000" w:rsidRPr="00000000">
              <w:rPr>
                <w:rtl w:val="0"/>
              </w:rPr>
              <w:t xml:space="preserve">- </w:t>
            </w:r>
            <w:r w:rsidDel="00000000" w:rsidR="00000000" w:rsidRPr="00000000">
              <w:rPr>
                <w:rtl w:val="0"/>
              </w:rPr>
              <w:t xml:space="preserve">“ADHD”, “attention deficit hyperactivity disorder”, “daily life impact”, “treatment”, “education”,“adult ADHD”, and “coping strategies”. </w:t>
            </w:r>
          </w:p>
          <w:p w:rsidR="00000000" w:rsidDel="00000000" w:rsidP="00000000" w:rsidRDefault="00000000" w:rsidRPr="00000000" w14:paraId="00000051">
            <w:pPr>
              <w:spacing w:after="240" w:before="240" w:line="360" w:lineRule="auto"/>
              <w:rPr/>
            </w:pPr>
            <w:r w:rsidDel="00000000" w:rsidR="00000000" w:rsidRPr="00000000">
              <w:rPr>
                <w:rtl w:val="0"/>
              </w:rPr>
              <w:t xml:space="preserve">- Boolean operators such as AND and OR</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rPr>
                <w:b w:val="1"/>
                <w:bCs w:val="1"/>
              </w:rPr>
            </w:pPr>
            <w:r w:rsidDel="00000000" w:rsidR="00000000" w:rsidRPr="00000000">
              <w:rPr>
                <w:b w:val="1"/>
                <w:bCs w:val="1"/>
                <w:rtl w:val="0"/>
              </w:rPr>
              <w:t xml:space="preserve">Search Engine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rPr/>
            </w:pPr>
            <w:r w:rsidDel="00000000" w:rsidR="00000000" w:rsidRPr="00000000">
              <w:rPr>
                <w:rtl w:val="0"/>
              </w:rPr>
              <w:t xml:space="preserve">- Google Scholar</w:t>
            </w:r>
          </w:p>
          <w:p w:rsidR="00000000" w:rsidDel="00000000" w:rsidP="00000000" w:rsidRDefault="00000000" w:rsidRPr="00000000" w14:paraId="0000005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rPr/>
            </w:pPr>
            <w:r w:rsidDel="00000000" w:rsidR="00000000" w:rsidRPr="00000000">
              <w:rPr>
                <w:rtl w:val="0"/>
              </w:rPr>
              <w:t xml:space="preserve">- UWTSD Library</w:t>
            </w:r>
          </w:p>
          <w:p w:rsidR="00000000" w:rsidDel="00000000" w:rsidP="00000000" w:rsidRDefault="00000000" w:rsidRPr="00000000" w14:paraId="0000005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rPr/>
            </w:pPr>
            <w:r w:rsidDel="00000000" w:rsidR="00000000" w:rsidRPr="00000000">
              <w:rPr>
                <w:rtl w:val="0"/>
              </w:rPr>
              <w:t xml:space="preserve">- Pubmed</w:t>
            </w:r>
          </w:p>
        </w:tc>
      </w:tr>
    </w:tbl>
    <w:p w:rsidR="00000000" w:rsidDel="00000000" w:rsidP="00000000" w:rsidRDefault="00000000" w:rsidRPr="00000000" w14:paraId="00000056">
      <w:pPr>
        <w:spacing w:after="240" w:before="240" w:line="360" w:lineRule="auto"/>
        <w:rPr/>
      </w:pPr>
      <w:r w:rsidDel="00000000" w:rsidR="00000000" w:rsidRPr="00000000">
        <w:rPr>
          <w:rtl w:val="0"/>
        </w:rPr>
        <w:t xml:space="preserve">Data synthesis was done using thematic analysis, specifically Aveyard's simplified version of Braun and Clarke's technique (Aveyard, 2014; Braun &amp; Clarke, 2006). This included becoming acquainted with the literature, initial coding of key concepts, clarifying themes, and presenting findings. The simplified technique is ideal for student-led reviews, as it provides an easy and understandable framework for spotting similarities across multiple studies.</w:t>
      </w:r>
    </w:p>
    <w:p w:rsidR="00000000" w:rsidDel="00000000" w:rsidP="00000000" w:rsidRDefault="00000000" w:rsidRPr="00000000" w14:paraId="00000057">
      <w:pPr>
        <w:spacing w:after="240" w:before="240" w:line="360" w:lineRule="auto"/>
        <w:rPr/>
      </w:pPr>
      <w:r w:rsidDel="00000000" w:rsidR="00000000" w:rsidRPr="00000000">
        <w:rPr>
          <w:rtl w:val="0"/>
        </w:rPr>
        <w:t xml:space="preserve">Ethical considerations were handled by ensuring that all chosen research had ethical approval, as well as preserving academic integrity using correct referencing and plagiarism prevention. Furthermore, the review followed the guidelines established by Arksey and O'Malley (2005). To perform scoping reviews, which highlights dynamic searching, openness, and stakeholder relevance. This technique helps to identify major themes and gaps in the research, which aligns with the review's goal of informing practice in health, education, and social care.</w:t>
      </w:r>
    </w:p>
    <w:p w:rsidR="00000000" w:rsidDel="00000000" w:rsidP="00000000" w:rsidRDefault="00000000" w:rsidRPr="00000000" w14:paraId="00000058">
      <w:pPr>
        <w:pStyle w:val="Heading1"/>
        <w:spacing w:line="360" w:lineRule="auto"/>
        <w:rPr/>
      </w:pPr>
      <w:r w:rsidDel="00000000" w:rsidR="00000000" w:rsidRPr="00000000">
        <w:rPr>
          <w:rFonts w:ascii="Arial" w:cs="Arial" w:eastAsia="Arial" w:hAnsi="Arial"/>
          <w:color w:val="000000"/>
          <w:sz w:val="22"/>
          <w:szCs w:val="22"/>
          <w:rtl w:val="0"/>
        </w:rPr>
        <w:t xml:space="preserve">Results </w:t>
      </w:r>
      <w:r w:rsidDel="00000000" w:rsidR="00000000" w:rsidRPr="00000000">
        <w:rPr>
          <w:rtl w:val="0"/>
        </w:rPr>
      </w:r>
    </w:p>
    <w:tbl>
      <w:tblPr>
        <w:tblStyle w:val="Table3"/>
        <w:tblW w:w="8640.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440"/>
        <w:gridCol w:w="1440"/>
        <w:gridCol w:w="1440"/>
        <w:gridCol w:w="1440"/>
        <w:gridCol w:w="1440"/>
        <w:gridCol w:w="1440"/>
        <w:tblGridChange w:id="0">
          <w:tblGrid>
            <w:gridCol w:w="1440"/>
            <w:gridCol w:w="1440"/>
            <w:gridCol w:w="1440"/>
            <w:gridCol w:w="1440"/>
            <w:gridCol w:w="1440"/>
            <w:gridCol w:w="1440"/>
          </w:tblGrid>
        </w:tblGridChange>
      </w:tblGrid>
      <w:tr>
        <w:trPr>
          <w:cantSplit w:val="0"/>
          <w:tblHeader w:val="0"/>
        </w:trPr>
        <w:tc>
          <w:tcPr/>
          <w:p w:rsidR="00000000" w:rsidDel="00000000" w:rsidP="00000000" w:rsidRDefault="00000000" w:rsidRPr="00000000" w14:paraId="00000059">
            <w:pPr>
              <w:spacing w:line="360" w:lineRule="auto"/>
              <w:rPr/>
            </w:pPr>
            <w:r w:rsidDel="00000000" w:rsidR="00000000" w:rsidRPr="00000000">
              <w:rPr>
                <w:rtl w:val="0"/>
              </w:rPr>
              <w:t xml:space="preserve">Author(s)</w:t>
            </w:r>
          </w:p>
        </w:tc>
        <w:tc>
          <w:tcPr/>
          <w:p w:rsidR="00000000" w:rsidDel="00000000" w:rsidP="00000000" w:rsidRDefault="00000000" w:rsidRPr="00000000" w14:paraId="0000005A">
            <w:pPr>
              <w:spacing w:line="360" w:lineRule="auto"/>
              <w:rPr/>
            </w:pPr>
            <w:r w:rsidDel="00000000" w:rsidR="00000000" w:rsidRPr="00000000">
              <w:rPr>
                <w:rtl w:val="0"/>
              </w:rPr>
              <w:t xml:space="preserve">Year</w:t>
            </w:r>
          </w:p>
        </w:tc>
        <w:tc>
          <w:tcPr/>
          <w:p w:rsidR="00000000" w:rsidDel="00000000" w:rsidP="00000000" w:rsidRDefault="00000000" w:rsidRPr="00000000" w14:paraId="0000005B">
            <w:pPr>
              <w:spacing w:line="360" w:lineRule="auto"/>
              <w:rPr/>
            </w:pPr>
            <w:r w:rsidDel="00000000" w:rsidR="00000000" w:rsidRPr="00000000">
              <w:rPr>
                <w:rtl w:val="0"/>
              </w:rPr>
              <w:t xml:space="preserve">Title</w:t>
            </w:r>
          </w:p>
        </w:tc>
        <w:tc>
          <w:tcPr/>
          <w:p w:rsidR="00000000" w:rsidDel="00000000" w:rsidP="00000000" w:rsidRDefault="00000000" w:rsidRPr="00000000" w14:paraId="0000005C">
            <w:pPr>
              <w:spacing w:line="360" w:lineRule="auto"/>
              <w:rPr/>
            </w:pPr>
            <w:r w:rsidDel="00000000" w:rsidR="00000000" w:rsidRPr="00000000">
              <w:rPr>
                <w:rtl w:val="0"/>
              </w:rPr>
              <w:t xml:space="preserve">Method</w:t>
            </w:r>
          </w:p>
        </w:tc>
        <w:tc>
          <w:tcPr/>
          <w:p w:rsidR="00000000" w:rsidDel="00000000" w:rsidP="00000000" w:rsidRDefault="00000000" w:rsidRPr="00000000" w14:paraId="0000005D">
            <w:pPr>
              <w:spacing w:line="360" w:lineRule="auto"/>
              <w:rPr/>
            </w:pPr>
            <w:r w:rsidDel="00000000" w:rsidR="00000000" w:rsidRPr="00000000">
              <w:rPr>
                <w:rtl w:val="0"/>
              </w:rPr>
              <w:t xml:space="preserve">Key Findings</w:t>
            </w:r>
          </w:p>
        </w:tc>
        <w:tc>
          <w:tcPr/>
          <w:p w:rsidR="00000000" w:rsidDel="00000000" w:rsidP="00000000" w:rsidRDefault="00000000" w:rsidRPr="00000000" w14:paraId="0000005E">
            <w:pPr>
              <w:spacing w:line="360" w:lineRule="auto"/>
              <w:rPr/>
            </w:pPr>
            <w:r w:rsidDel="00000000" w:rsidR="00000000" w:rsidRPr="00000000">
              <w:rPr>
                <w:rtl w:val="0"/>
              </w:rPr>
              <w:t xml:space="preserve">Relevance to the Review Question</w:t>
            </w:r>
          </w:p>
        </w:tc>
      </w:tr>
      <w:tr>
        <w:trPr>
          <w:cantSplit w:val="0"/>
          <w:tblHeader w:val="0"/>
        </w:trPr>
        <w:tc>
          <w:tcPr/>
          <w:p w:rsidR="00000000" w:rsidDel="00000000" w:rsidP="00000000" w:rsidRDefault="00000000" w:rsidRPr="00000000" w14:paraId="0000005F">
            <w:pPr>
              <w:spacing w:line="360" w:lineRule="auto"/>
              <w:rPr/>
            </w:pPr>
            <w:r w:rsidDel="00000000" w:rsidR="00000000" w:rsidRPr="00000000">
              <w:rPr>
                <w:rtl w:val="0"/>
              </w:rPr>
              <w:t xml:space="preserve">Atique et al.</w:t>
            </w:r>
          </w:p>
        </w:tc>
        <w:tc>
          <w:tcPr/>
          <w:p w:rsidR="00000000" w:rsidDel="00000000" w:rsidP="00000000" w:rsidRDefault="00000000" w:rsidRPr="00000000" w14:paraId="00000060">
            <w:pPr>
              <w:spacing w:line="360" w:lineRule="auto"/>
              <w:rPr/>
            </w:pPr>
            <w:r w:rsidDel="00000000" w:rsidR="00000000" w:rsidRPr="00000000">
              <w:rPr>
                <w:rtl w:val="0"/>
              </w:rPr>
              <w:t xml:space="preserve">2025</w:t>
            </w:r>
          </w:p>
        </w:tc>
        <w:tc>
          <w:tcPr/>
          <w:p w:rsidR="00000000" w:rsidDel="00000000" w:rsidP="00000000" w:rsidRDefault="00000000" w:rsidRPr="00000000" w14:paraId="00000061">
            <w:pPr>
              <w:spacing w:line="360" w:lineRule="auto"/>
              <w:rPr/>
            </w:pPr>
            <w:r w:rsidDel="00000000" w:rsidR="00000000" w:rsidRPr="00000000">
              <w:rPr>
                <w:rtl w:val="0"/>
              </w:rPr>
              <w:t xml:space="preserve">Distracted, hyperactive, and succeeding</w:t>
            </w:r>
          </w:p>
        </w:tc>
        <w:tc>
          <w:tcPr/>
          <w:p w:rsidR="00000000" w:rsidDel="00000000" w:rsidP="00000000" w:rsidRDefault="00000000" w:rsidRPr="00000000" w14:paraId="00000062">
            <w:pPr>
              <w:spacing w:line="360" w:lineRule="auto"/>
              <w:rPr/>
            </w:pPr>
            <w:r w:rsidDel="00000000" w:rsidR="00000000" w:rsidRPr="00000000">
              <w:rPr>
                <w:rtl w:val="0"/>
              </w:rPr>
              <w:t xml:space="preserve">Quantitative survey</w:t>
            </w:r>
          </w:p>
        </w:tc>
        <w:tc>
          <w:tcPr/>
          <w:p w:rsidR="00000000" w:rsidDel="00000000" w:rsidP="00000000" w:rsidRDefault="00000000" w:rsidRPr="00000000" w14:paraId="00000063">
            <w:pPr>
              <w:spacing w:line="360" w:lineRule="auto"/>
              <w:rPr/>
            </w:pPr>
            <w:r w:rsidDel="00000000" w:rsidR="00000000" w:rsidRPr="00000000">
              <w:rPr>
                <w:rtl w:val="0"/>
              </w:rPr>
              <w:t xml:space="preserve">For those with ADHD, social support enhances functioning and emotional control.</w:t>
            </w:r>
          </w:p>
        </w:tc>
        <w:tc>
          <w:tcPr/>
          <w:p w:rsidR="00000000" w:rsidDel="00000000" w:rsidP="00000000" w:rsidRDefault="00000000" w:rsidRPr="00000000" w14:paraId="00000064">
            <w:pPr>
              <w:spacing w:line="360" w:lineRule="auto"/>
              <w:rPr/>
            </w:pPr>
            <w:r w:rsidDel="00000000" w:rsidR="00000000" w:rsidRPr="00000000">
              <w:rPr>
                <w:rtl w:val="0"/>
              </w:rPr>
              <w:t xml:space="preserve">illustrates how relationships with others affect coping and everyday functioning.</w:t>
            </w:r>
          </w:p>
        </w:tc>
      </w:tr>
      <w:tr>
        <w:trPr>
          <w:cantSplit w:val="0"/>
          <w:tblHeader w:val="0"/>
        </w:trPr>
        <w:tc>
          <w:tcPr/>
          <w:p w:rsidR="00000000" w:rsidDel="00000000" w:rsidP="00000000" w:rsidRDefault="00000000" w:rsidRPr="00000000" w14:paraId="00000065">
            <w:pPr>
              <w:spacing w:line="360" w:lineRule="auto"/>
              <w:rPr/>
            </w:pPr>
            <w:r w:rsidDel="00000000" w:rsidR="00000000" w:rsidRPr="00000000">
              <w:rPr>
                <w:rtl w:val="0"/>
              </w:rPr>
              <w:t xml:space="preserve">French et al.</w:t>
            </w:r>
          </w:p>
        </w:tc>
        <w:tc>
          <w:tcPr/>
          <w:p w:rsidR="00000000" w:rsidDel="00000000" w:rsidP="00000000" w:rsidRDefault="00000000" w:rsidRPr="00000000" w14:paraId="00000066">
            <w:pPr>
              <w:spacing w:line="360" w:lineRule="auto"/>
              <w:rPr/>
            </w:pPr>
            <w:r w:rsidDel="00000000" w:rsidR="00000000" w:rsidRPr="00000000">
              <w:rPr>
                <w:rtl w:val="0"/>
              </w:rPr>
              <w:t xml:space="preserve">2024</w:t>
            </w:r>
          </w:p>
        </w:tc>
        <w:tc>
          <w:tcPr/>
          <w:p w:rsidR="00000000" w:rsidDel="00000000" w:rsidP="00000000" w:rsidRDefault="00000000" w:rsidRPr="00000000" w14:paraId="00000067">
            <w:pPr>
              <w:spacing w:line="360" w:lineRule="auto"/>
              <w:rPr/>
            </w:pPr>
            <w:r w:rsidDel="00000000" w:rsidR="00000000" w:rsidRPr="00000000">
              <w:rPr>
                <w:rtl w:val="0"/>
              </w:rPr>
              <w:t xml:space="preserve">Adverse effects of ADHD</w:t>
            </w:r>
          </w:p>
        </w:tc>
        <w:tc>
          <w:tcPr/>
          <w:p w:rsidR="00000000" w:rsidDel="00000000" w:rsidP="00000000" w:rsidRDefault="00000000" w:rsidRPr="00000000" w14:paraId="00000068">
            <w:pPr>
              <w:spacing w:line="360" w:lineRule="auto"/>
              <w:rPr/>
            </w:pPr>
            <w:r w:rsidDel="00000000" w:rsidR="00000000" w:rsidRPr="00000000">
              <w:rPr>
                <w:rtl w:val="0"/>
              </w:rPr>
              <w:t xml:space="preserve">Umbrella review</w:t>
            </w:r>
          </w:p>
        </w:tc>
        <w:tc>
          <w:tcPr/>
          <w:p w:rsidR="00000000" w:rsidDel="00000000" w:rsidP="00000000" w:rsidRDefault="00000000" w:rsidRPr="00000000" w14:paraId="00000069">
            <w:pPr>
              <w:spacing w:line="360" w:lineRule="auto"/>
              <w:rPr/>
            </w:pPr>
            <w:r w:rsidDel="00000000" w:rsidR="00000000" w:rsidRPr="00000000">
              <w:rPr>
                <w:rtl w:val="0"/>
              </w:rPr>
              <w:t xml:space="preserve">Two significant obstacles to care and social integration are stigma and isolation.</w:t>
            </w:r>
          </w:p>
        </w:tc>
        <w:tc>
          <w:tcPr/>
          <w:p w:rsidR="00000000" w:rsidDel="00000000" w:rsidP="00000000" w:rsidRDefault="00000000" w:rsidRPr="00000000" w14:paraId="0000006A">
            <w:pPr>
              <w:spacing w:line="360" w:lineRule="auto"/>
              <w:rPr/>
            </w:pPr>
            <w:r w:rsidDel="00000000" w:rsidR="00000000" w:rsidRPr="00000000">
              <w:rPr>
                <w:rtl w:val="0"/>
              </w:rPr>
              <w:t xml:space="preserve">draws attention to the more general social and mental health issues that people with ADHD experience.</w:t>
            </w:r>
          </w:p>
        </w:tc>
      </w:tr>
      <w:tr>
        <w:trPr>
          <w:cantSplit w:val="0"/>
          <w:tblHeader w:val="0"/>
        </w:trPr>
        <w:tc>
          <w:tcPr/>
          <w:p w:rsidR="00000000" w:rsidDel="00000000" w:rsidP="00000000" w:rsidRDefault="00000000" w:rsidRPr="00000000" w14:paraId="0000006B">
            <w:pPr>
              <w:spacing w:line="360" w:lineRule="auto"/>
              <w:rPr/>
            </w:pPr>
            <w:r w:rsidDel="00000000" w:rsidR="00000000" w:rsidRPr="00000000">
              <w:rPr>
                <w:rtl w:val="0"/>
              </w:rPr>
              <w:t xml:space="preserve">Claussen et al.</w:t>
            </w:r>
          </w:p>
        </w:tc>
        <w:tc>
          <w:tcPr/>
          <w:p w:rsidR="00000000" w:rsidDel="00000000" w:rsidP="00000000" w:rsidRDefault="00000000" w:rsidRPr="00000000" w14:paraId="0000006C">
            <w:pPr>
              <w:spacing w:line="360" w:lineRule="auto"/>
              <w:rPr/>
            </w:pPr>
            <w:r w:rsidDel="00000000" w:rsidR="00000000" w:rsidRPr="00000000">
              <w:rPr>
                <w:rtl w:val="0"/>
              </w:rPr>
              <w:t xml:space="preserve">2024</w:t>
            </w:r>
          </w:p>
        </w:tc>
        <w:tc>
          <w:tcPr/>
          <w:p w:rsidR="00000000" w:rsidDel="00000000" w:rsidP="00000000" w:rsidRDefault="00000000" w:rsidRPr="00000000" w14:paraId="0000006D">
            <w:pPr>
              <w:spacing w:line="360" w:lineRule="auto"/>
              <w:rPr/>
            </w:pPr>
            <w:r w:rsidDel="00000000" w:rsidR="00000000" w:rsidRPr="00000000">
              <w:rPr>
                <w:rtl w:val="0"/>
              </w:rPr>
              <w:t xml:space="preserve">ADHD risks and preschool expulsion</w:t>
            </w:r>
          </w:p>
        </w:tc>
        <w:tc>
          <w:tcPr/>
          <w:p w:rsidR="00000000" w:rsidDel="00000000" w:rsidP="00000000" w:rsidRDefault="00000000" w:rsidRPr="00000000" w14:paraId="0000006E">
            <w:pPr>
              <w:spacing w:line="360" w:lineRule="auto"/>
              <w:rPr/>
            </w:pPr>
            <w:r w:rsidDel="00000000" w:rsidR="00000000" w:rsidRPr="00000000">
              <w:rPr>
                <w:rtl w:val="0"/>
              </w:rPr>
              <w:t xml:space="preserve">Survey analysis</w:t>
            </w:r>
          </w:p>
        </w:tc>
        <w:tc>
          <w:tcPr/>
          <w:p w:rsidR="00000000" w:rsidDel="00000000" w:rsidP="00000000" w:rsidRDefault="00000000" w:rsidRPr="00000000" w14:paraId="0000006F">
            <w:pPr>
              <w:spacing w:line="360" w:lineRule="auto"/>
              <w:rPr/>
            </w:pPr>
            <w:r w:rsidDel="00000000" w:rsidR="00000000" w:rsidRPr="00000000">
              <w:rPr>
                <w:rtl w:val="0"/>
              </w:rPr>
              <w:t xml:space="preserve">Long-term behavioural and academic consequences associated with early expulsion</w:t>
            </w:r>
          </w:p>
        </w:tc>
        <w:tc>
          <w:tcPr/>
          <w:p w:rsidR="00000000" w:rsidDel="00000000" w:rsidP="00000000" w:rsidRDefault="00000000" w:rsidRPr="00000000" w14:paraId="00000070">
            <w:pPr>
              <w:spacing w:line="360" w:lineRule="auto"/>
              <w:rPr/>
            </w:pPr>
            <w:r w:rsidDel="00000000" w:rsidR="00000000" w:rsidRPr="00000000">
              <w:rPr>
                <w:rtl w:val="0"/>
              </w:rPr>
              <w:t xml:space="preserve">demonstrates how early school experiences affect children with ADHD's long-term results.</w:t>
            </w:r>
          </w:p>
        </w:tc>
      </w:tr>
      <w:tr>
        <w:trPr>
          <w:cantSplit w:val="0"/>
          <w:tblHeader w:val="0"/>
        </w:trPr>
        <w:tc>
          <w:tcPr/>
          <w:p w:rsidR="00000000" w:rsidDel="00000000" w:rsidP="00000000" w:rsidRDefault="00000000" w:rsidRPr="00000000" w14:paraId="00000071">
            <w:pPr>
              <w:spacing w:line="360" w:lineRule="auto"/>
              <w:rPr/>
            </w:pPr>
            <w:r w:rsidDel="00000000" w:rsidR="00000000" w:rsidRPr="00000000">
              <w:rPr>
                <w:rtl w:val="0"/>
              </w:rPr>
              <w:t xml:space="preserve">Danielson et al.</w:t>
            </w:r>
          </w:p>
        </w:tc>
        <w:tc>
          <w:tcPr/>
          <w:p w:rsidR="00000000" w:rsidDel="00000000" w:rsidP="00000000" w:rsidRDefault="00000000" w:rsidRPr="00000000" w14:paraId="00000072">
            <w:pPr>
              <w:spacing w:line="360" w:lineRule="auto"/>
              <w:rPr/>
            </w:pPr>
            <w:r w:rsidDel="00000000" w:rsidR="00000000" w:rsidRPr="00000000">
              <w:rPr>
                <w:rtl w:val="0"/>
              </w:rPr>
              <w:t xml:space="preserve">2024</w:t>
            </w:r>
          </w:p>
        </w:tc>
        <w:tc>
          <w:tcPr/>
          <w:p w:rsidR="00000000" w:rsidDel="00000000" w:rsidP="00000000" w:rsidRDefault="00000000" w:rsidRPr="00000000" w14:paraId="00000073">
            <w:pPr>
              <w:spacing w:line="360" w:lineRule="auto"/>
              <w:rPr/>
            </w:pPr>
            <w:r w:rsidDel="00000000" w:rsidR="00000000" w:rsidRPr="00000000">
              <w:rPr>
                <w:rtl w:val="0"/>
              </w:rPr>
              <w:t xml:space="preserve">Prevalence of ADHD and co-occurring conditions</w:t>
            </w:r>
          </w:p>
        </w:tc>
        <w:tc>
          <w:tcPr/>
          <w:p w:rsidR="00000000" w:rsidDel="00000000" w:rsidP="00000000" w:rsidRDefault="00000000" w:rsidRPr="00000000" w14:paraId="00000074">
            <w:pPr>
              <w:spacing w:line="360" w:lineRule="auto"/>
              <w:rPr/>
            </w:pPr>
            <w:r w:rsidDel="00000000" w:rsidR="00000000" w:rsidRPr="00000000">
              <w:rPr>
                <w:rtl w:val="0"/>
              </w:rPr>
              <w:t xml:space="preserve">National survey</w:t>
            </w:r>
          </w:p>
        </w:tc>
        <w:tc>
          <w:tcPr/>
          <w:p w:rsidR="00000000" w:rsidDel="00000000" w:rsidP="00000000" w:rsidRDefault="00000000" w:rsidRPr="00000000" w14:paraId="00000075">
            <w:pPr>
              <w:spacing w:line="360" w:lineRule="auto"/>
              <w:rPr/>
            </w:pPr>
            <w:r w:rsidDel="00000000" w:rsidR="00000000" w:rsidRPr="00000000">
              <w:rPr>
                <w:rtl w:val="0"/>
              </w:rPr>
              <w:t xml:space="preserve">Depression and anxiety are prevalent in ADHD populations.</w:t>
            </w:r>
          </w:p>
        </w:tc>
        <w:tc>
          <w:tcPr/>
          <w:p w:rsidR="00000000" w:rsidDel="00000000" w:rsidP="00000000" w:rsidRDefault="00000000" w:rsidRPr="00000000" w14:paraId="00000076">
            <w:pPr>
              <w:spacing w:line="360" w:lineRule="auto"/>
              <w:rPr/>
            </w:pPr>
            <w:r w:rsidDel="00000000" w:rsidR="00000000" w:rsidRPr="00000000">
              <w:rPr>
                <w:rtl w:val="0"/>
              </w:rPr>
              <w:t xml:space="preserve">focusses on mental and emotional difficulties that impact everyday activities.</w:t>
            </w:r>
          </w:p>
        </w:tc>
      </w:tr>
      <w:tr>
        <w:trPr>
          <w:cantSplit w:val="0"/>
          <w:tblHeader w:val="0"/>
        </w:trPr>
        <w:tc>
          <w:tcPr/>
          <w:p w:rsidR="00000000" w:rsidDel="00000000" w:rsidP="00000000" w:rsidRDefault="00000000" w:rsidRPr="00000000" w14:paraId="00000077">
            <w:pPr>
              <w:spacing w:line="360" w:lineRule="auto"/>
              <w:rPr/>
            </w:pPr>
            <w:r w:rsidDel="00000000" w:rsidR="00000000" w:rsidRPr="00000000">
              <w:rPr>
                <w:rtl w:val="0"/>
              </w:rPr>
              <w:t xml:space="preserve">Staley et al.</w:t>
            </w:r>
          </w:p>
        </w:tc>
        <w:tc>
          <w:tcPr/>
          <w:p w:rsidR="00000000" w:rsidDel="00000000" w:rsidP="00000000" w:rsidRDefault="00000000" w:rsidRPr="00000000" w14:paraId="00000078">
            <w:pPr>
              <w:spacing w:line="360" w:lineRule="auto"/>
              <w:rPr/>
            </w:pPr>
            <w:r w:rsidDel="00000000" w:rsidR="00000000" w:rsidRPr="00000000">
              <w:rPr>
                <w:rtl w:val="0"/>
              </w:rPr>
              <w:t xml:space="preserve">2024</w:t>
            </w:r>
          </w:p>
        </w:tc>
        <w:tc>
          <w:tcPr/>
          <w:p w:rsidR="00000000" w:rsidDel="00000000" w:rsidP="00000000" w:rsidRDefault="00000000" w:rsidRPr="00000000" w14:paraId="00000079">
            <w:pPr>
              <w:spacing w:line="360" w:lineRule="auto"/>
              <w:rPr/>
            </w:pPr>
            <w:r w:rsidDel="00000000" w:rsidR="00000000" w:rsidRPr="00000000">
              <w:rPr>
                <w:rtl w:val="0"/>
              </w:rPr>
              <w:t xml:space="preserve">Diagnosis of ADHD in adults and telehealth</w:t>
            </w:r>
          </w:p>
        </w:tc>
        <w:tc>
          <w:tcPr/>
          <w:p w:rsidR="00000000" w:rsidDel="00000000" w:rsidP="00000000" w:rsidRDefault="00000000" w:rsidRPr="00000000" w14:paraId="0000007A">
            <w:pPr>
              <w:spacing w:line="360" w:lineRule="auto"/>
              <w:rPr/>
            </w:pPr>
            <w:r w:rsidDel="00000000" w:rsidR="00000000" w:rsidRPr="00000000">
              <w:rPr>
                <w:rtl w:val="0"/>
              </w:rPr>
              <w:t xml:space="preserve">Rapid survey</w:t>
            </w:r>
          </w:p>
        </w:tc>
        <w:tc>
          <w:tcPr/>
          <w:p w:rsidR="00000000" w:rsidDel="00000000" w:rsidP="00000000" w:rsidRDefault="00000000" w:rsidRPr="00000000" w14:paraId="0000007B">
            <w:pPr>
              <w:spacing w:line="360" w:lineRule="auto"/>
              <w:rPr/>
            </w:pPr>
            <w:r w:rsidDel="00000000" w:rsidR="00000000" w:rsidRPr="00000000">
              <w:rPr>
                <w:rtl w:val="0"/>
              </w:rPr>
              <w:t xml:space="preserve">Underdiagnosis and restricted adult telehealth service accessibility</w:t>
            </w:r>
          </w:p>
        </w:tc>
        <w:tc>
          <w:tcPr/>
          <w:p w:rsidR="00000000" w:rsidDel="00000000" w:rsidP="00000000" w:rsidRDefault="00000000" w:rsidRPr="00000000" w14:paraId="0000007C">
            <w:pPr>
              <w:spacing w:line="360" w:lineRule="auto"/>
              <w:rPr/>
            </w:pPr>
            <w:r w:rsidDel="00000000" w:rsidR="00000000" w:rsidRPr="00000000">
              <w:rPr>
                <w:rtl w:val="0"/>
              </w:rPr>
              <w:t xml:space="preserve">addresses obstacles to diagnosis and treatment that are unique to adults, particularly in remote areas.</w:t>
            </w:r>
          </w:p>
        </w:tc>
      </w:tr>
      <w:tr>
        <w:trPr>
          <w:cantSplit w:val="0"/>
          <w:tblHeader w:val="0"/>
        </w:trPr>
        <w:tc>
          <w:tcPr/>
          <w:p w:rsidR="00000000" w:rsidDel="00000000" w:rsidP="00000000" w:rsidRDefault="00000000" w:rsidRPr="00000000" w14:paraId="0000007D">
            <w:pPr>
              <w:spacing w:line="360" w:lineRule="auto"/>
              <w:rPr/>
            </w:pPr>
            <w:r w:rsidDel="00000000" w:rsidR="00000000" w:rsidRPr="00000000">
              <w:rPr>
                <w:rtl w:val="0"/>
              </w:rPr>
              <w:t xml:space="preserve">Martín-Rodríguez et al.</w:t>
            </w:r>
          </w:p>
        </w:tc>
        <w:tc>
          <w:tcPr/>
          <w:p w:rsidR="00000000" w:rsidDel="00000000" w:rsidP="00000000" w:rsidRDefault="00000000" w:rsidRPr="00000000" w14:paraId="0000007E">
            <w:pPr>
              <w:spacing w:line="360" w:lineRule="auto"/>
              <w:rPr/>
            </w:pPr>
            <w:r w:rsidDel="00000000" w:rsidR="00000000" w:rsidRPr="00000000">
              <w:rPr>
                <w:rtl w:val="0"/>
              </w:rPr>
              <w:t xml:space="preserve">2025</w:t>
            </w:r>
          </w:p>
        </w:tc>
        <w:tc>
          <w:tcPr/>
          <w:p w:rsidR="00000000" w:rsidDel="00000000" w:rsidP="00000000" w:rsidRDefault="00000000" w:rsidRPr="00000000" w14:paraId="0000007F">
            <w:pPr>
              <w:spacing w:line="360" w:lineRule="auto"/>
              <w:rPr/>
            </w:pPr>
            <w:r w:rsidDel="00000000" w:rsidR="00000000" w:rsidRPr="00000000">
              <w:rPr>
                <w:rtl w:val="0"/>
              </w:rPr>
              <w:t xml:space="preserve">Physical activity in the treatment of ADHD</w:t>
            </w:r>
          </w:p>
        </w:tc>
        <w:tc>
          <w:tcPr/>
          <w:p w:rsidR="00000000" w:rsidDel="00000000" w:rsidP="00000000" w:rsidRDefault="00000000" w:rsidRPr="00000000" w14:paraId="00000080">
            <w:pPr>
              <w:spacing w:line="360" w:lineRule="auto"/>
              <w:rPr/>
            </w:pPr>
            <w:r w:rsidDel="00000000" w:rsidR="00000000" w:rsidRPr="00000000">
              <w:rPr>
                <w:rtl w:val="0"/>
              </w:rPr>
              <w:t xml:space="preserve">Narrative review</w:t>
            </w:r>
          </w:p>
        </w:tc>
        <w:tc>
          <w:tcPr/>
          <w:p w:rsidR="00000000" w:rsidDel="00000000" w:rsidP="00000000" w:rsidRDefault="00000000" w:rsidRPr="00000000" w14:paraId="00000081">
            <w:pPr>
              <w:spacing w:line="360" w:lineRule="auto"/>
              <w:rPr/>
            </w:pPr>
            <w:r w:rsidDel="00000000" w:rsidR="00000000" w:rsidRPr="00000000">
              <w:rPr>
                <w:rtl w:val="0"/>
              </w:rPr>
              <w:t xml:space="preserve">Exercise enhances control of focus and executive function.</w:t>
            </w:r>
          </w:p>
        </w:tc>
        <w:tc>
          <w:tcPr/>
          <w:p w:rsidR="00000000" w:rsidDel="00000000" w:rsidP="00000000" w:rsidRDefault="00000000" w:rsidRPr="00000000" w14:paraId="00000082">
            <w:pPr>
              <w:spacing w:line="360" w:lineRule="auto"/>
              <w:rPr/>
            </w:pPr>
            <w:r w:rsidDel="00000000" w:rsidR="00000000" w:rsidRPr="00000000">
              <w:rPr>
                <w:rtl w:val="0"/>
              </w:rPr>
              <w:t xml:space="preserve">makes recommendations for lifestyle changes that can improve everyday functioning and symptom management.</w:t>
            </w:r>
          </w:p>
        </w:tc>
      </w:tr>
      <w:tr>
        <w:trPr>
          <w:cantSplit w:val="0"/>
          <w:tblHeader w:val="0"/>
        </w:trPr>
        <w:tc>
          <w:tcPr/>
          <w:p w:rsidR="00000000" w:rsidDel="00000000" w:rsidP="00000000" w:rsidRDefault="00000000" w:rsidRPr="00000000" w14:paraId="00000083">
            <w:pPr>
              <w:spacing w:line="360" w:lineRule="auto"/>
              <w:rPr/>
            </w:pPr>
            <w:r w:rsidDel="00000000" w:rsidR="00000000" w:rsidRPr="00000000">
              <w:rPr>
                <w:rtl w:val="0"/>
              </w:rPr>
              <w:t xml:space="preserve">Zhang et al.</w:t>
            </w:r>
          </w:p>
        </w:tc>
        <w:tc>
          <w:tcPr/>
          <w:p w:rsidR="00000000" w:rsidDel="00000000" w:rsidP="00000000" w:rsidRDefault="00000000" w:rsidRPr="00000000" w14:paraId="00000084">
            <w:pPr>
              <w:spacing w:line="360" w:lineRule="auto"/>
              <w:rPr/>
            </w:pPr>
            <w:r w:rsidDel="00000000" w:rsidR="00000000" w:rsidRPr="00000000">
              <w:rPr>
                <w:rtl w:val="0"/>
              </w:rPr>
              <w:t xml:space="preserve">2025</w:t>
            </w:r>
          </w:p>
        </w:tc>
        <w:tc>
          <w:tcPr/>
          <w:p w:rsidR="00000000" w:rsidDel="00000000" w:rsidP="00000000" w:rsidRDefault="00000000" w:rsidRPr="00000000" w14:paraId="00000085">
            <w:pPr>
              <w:spacing w:line="360" w:lineRule="auto"/>
              <w:rPr/>
            </w:pPr>
            <w:r w:rsidDel="00000000" w:rsidR="00000000" w:rsidRPr="00000000">
              <w:rPr>
                <w:rtl w:val="0"/>
              </w:rPr>
              <w:t xml:space="preserve">Brain connection and auditory attention</w:t>
            </w:r>
          </w:p>
        </w:tc>
        <w:tc>
          <w:tcPr/>
          <w:p w:rsidR="00000000" w:rsidDel="00000000" w:rsidP="00000000" w:rsidRDefault="00000000" w:rsidRPr="00000000" w14:paraId="00000086">
            <w:pPr>
              <w:spacing w:line="360" w:lineRule="auto"/>
              <w:rPr/>
            </w:pPr>
            <w:r w:rsidDel="00000000" w:rsidR="00000000" w:rsidRPr="00000000">
              <w:rPr>
                <w:rtl w:val="0"/>
              </w:rPr>
              <w:t xml:space="preserve">Neuroimaging research</w:t>
            </w:r>
          </w:p>
          <w:p w:rsidR="00000000" w:rsidDel="00000000" w:rsidP="00000000" w:rsidRDefault="00000000" w:rsidRPr="00000000" w14:paraId="00000087">
            <w:pPr>
              <w:spacing w:line="360" w:lineRule="auto"/>
              <w:rPr/>
            </w:pPr>
            <w:r w:rsidDel="00000000" w:rsidR="00000000" w:rsidRPr="00000000">
              <w:rPr>
                <w:rtl w:val="0"/>
              </w:rPr>
            </w:r>
          </w:p>
        </w:tc>
        <w:tc>
          <w:tcPr/>
          <w:p w:rsidR="00000000" w:rsidDel="00000000" w:rsidP="00000000" w:rsidRDefault="00000000" w:rsidRPr="00000000" w14:paraId="00000088">
            <w:pPr>
              <w:spacing w:line="360" w:lineRule="auto"/>
              <w:rPr/>
            </w:pPr>
            <w:r w:rsidDel="00000000" w:rsidR="00000000" w:rsidRPr="00000000">
              <w:rPr>
                <w:rtl w:val="0"/>
              </w:rPr>
              <w:t xml:space="preserve">Attention impairments are associated with altered brain connection patterns</w:t>
            </w:r>
          </w:p>
        </w:tc>
        <w:tc>
          <w:tcPr/>
          <w:p w:rsidR="00000000" w:rsidDel="00000000" w:rsidP="00000000" w:rsidRDefault="00000000" w:rsidRPr="00000000" w14:paraId="00000089">
            <w:pPr>
              <w:spacing w:line="360" w:lineRule="auto"/>
              <w:rPr/>
            </w:pPr>
            <w:r w:rsidDel="00000000" w:rsidR="00000000" w:rsidRPr="00000000">
              <w:rPr>
                <w:rtl w:val="0"/>
              </w:rPr>
              <w:t xml:space="preserve">offers neurological proof for symptoms that interfere with daily activities and concentration.</w:t>
            </w:r>
          </w:p>
        </w:tc>
      </w:tr>
    </w:tbl>
    <w:p w:rsidR="00000000" w:rsidDel="00000000" w:rsidP="00000000" w:rsidRDefault="00000000" w:rsidRPr="00000000" w14:paraId="0000008A">
      <w:pPr>
        <w:pStyle w:val="Heading1"/>
        <w:spacing w:line="360" w:lineRule="auto"/>
        <w:rPr>
          <w:rFonts w:ascii="Arial" w:cs="Arial" w:eastAsia="Arial" w:hAnsi="Arial"/>
          <w:color w:val="000000"/>
          <w:sz w:val="22"/>
          <w:szCs w:val="22"/>
        </w:rPr>
      </w:pPr>
      <w:bookmarkStart w:colFirst="0" w:colLast="0" w:name="_b62gukmnhhl8" w:id="0"/>
      <w:bookmarkEnd w:id="0"/>
      <w:r w:rsidDel="00000000" w:rsidR="00000000" w:rsidRPr="00000000">
        <w:rPr>
          <w:rFonts w:ascii="Arial" w:cs="Arial" w:eastAsia="Arial" w:hAnsi="Arial"/>
          <w:color w:val="000000"/>
          <w:sz w:val="22"/>
          <w:szCs w:val="22"/>
          <w:rtl w:val="0"/>
        </w:rPr>
        <w:t xml:space="preserve">Discussion</w:t>
      </w:r>
    </w:p>
    <w:p w:rsidR="00000000" w:rsidDel="00000000" w:rsidP="00000000" w:rsidRDefault="00000000" w:rsidRPr="00000000" w14:paraId="0000008B">
      <w:pPr>
        <w:pStyle w:val="Heading1"/>
        <w:spacing w:line="360" w:lineRule="auto"/>
        <w:rPr>
          <w:rFonts w:ascii="Arial" w:cs="Arial" w:eastAsia="Arial" w:hAnsi="Arial"/>
          <w:b w:val="0"/>
          <w:bCs w:val="0"/>
          <w:color w:val="000000"/>
          <w:sz w:val="22"/>
          <w:szCs w:val="22"/>
        </w:rPr>
      </w:pPr>
      <w:bookmarkStart w:colFirst="0" w:colLast="0" w:name="_qo8aufeixqby" w:id="1"/>
      <w:bookmarkEnd w:id="1"/>
      <w:r w:rsidDel="00000000" w:rsidR="00000000" w:rsidRPr="00000000">
        <w:rPr>
          <w:rFonts w:ascii="Arial" w:cs="Arial" w:eastAsia="Arial" w:hAnsi="Arial"/>
          <w:b w:val="0"/>
          <w:bCs w:val="0"/>
          <w:color w:val="000000"/>
          <w:sz w:val="22"/>
          <w:szCs w:val="22"/>
          <w:rtl w:val="0"/>
        </w:rPr>
        <w:t xml:space="preserve">Using Aveyard's simplified thematic analysis, five major themes emerged from the selected studies:</w:t>
      </w:r>
    </w:p>
    <w:p w:rsidR="00000000" w:rsidDel="00000000" w:rsidP="00000000" w:rsidRDefault="00000000" w:rsidRPr="00000000" w14:paraId="0000008C">
      <w:pPr>
        <w:pStyle w:val="Heading1"/>
        <w:spacing w:after="240" w:before="240" w:line="360" w:lineRule="auto"/>
        <w:ind w:left="720" w:firstLine="0"/>
        <w:rPr>
          <w:rFonts w:ascii="Arial" w:cs="Arial" w:eastAsia="Arial" w:hAnsi="Arial"/>
          <w:b w:val="0"/>
          <w:bCs w:val="0"/>
          <w:color w:val="000000"/>
          <w:sz w:val="22"/>
          <w:szCs w:val="22"/>
        </w:rPr>
      </w:pPr>
      <w:r w:rsidDel="00000000" w:rsidR="00000000" w:rsidRPr="00000000">
        <w:rPr>
          <w:rFonts w:ascii="Arial" w:cs="Arial" w:eastAsia="Arial" w:hAnsi="Arial"/>
          <w:b w:val="0"/>
          <w:bCs w:val="0"/>
          <w:color w:val="000000"/>
          <w:sz w:val="22"/>
          <w:szCs w:val="22"/>
          <w:rtl w:val="0"/>
        </w:rPr>
        <w:t xml:space="preserve">1.Social Functioning and Assistance</w:t>
      </w:r>
    </w:p>
    <w:p w:rsidR="00000000" w:rsidDel="00000000" w:rsidP="00000000" w:rsidRDefault="00000000" w:rsidRPr="00000000" w14:paraId="0000008D">
      <w:pPr>
        <w:pStyle w:val="Heading1"/>
        <w:spacing w:after="240" w:before="240" w:line="360" w:lineRule="auto"/>
        <w:ind w:left="720" w:firstLine="0"/>
        <w:rPr>
          <w:rFonts w:ascii="Arial" w:cs="Arial" w:eastAsia="Arial" w:hAnsi="Arial"/>
          <w:b w:val="0"/>
          <w:bCs w:val="0"/>
          <w:color w:val="000000"/>
          <w:sz w:val="22"/>
          <w:szCs w:val="22"/>
        </w:rPr>
      </w:pPr>
      <w:r w:rsidDel="00000000" w:rsidR="00000000" w:rsidRPr="00000000">
        <w:rPr>
          <w:rFonts w:ascii="Arial" w:cs="Arial" w:eastAsia="Arial" w:hAnsi="Arial"/>
          <w:b w:val="0"/>
          <w:bCs w:val="0"/>
          <w:color w:val="000000"/>
          <w:sz w:val="22"/>
          <w:szCs w:val="22"/>
          <w:rtl w:val="0"/>
        </w:rPr>
        <w:t xml:space="preserve">2. Emotional and mental health difficulties.</w:t>
      </w:r>
    </w:p>
    <w:p w:rsidR="00000000" w:rsidDel="00000000" w:rsidP="00000000" w:rsidRDefault="00000000" w:rsidRPr="00000000" w14:paraId="0000008E">
      <w:pPr>
        <w:pStyle w:val="Heading1"/>
        <w:spacing w:after="240" w:before="240" w:line="360" w:lineRule="auto"/>
        <w:ind w:left="720" w:firstLine="0"/>
        <w:rPr>
          <w:rFonts w:ascii="Arial" w:cs="Arial" w:eastAsia="Arial" w:hAnsi="Arial"/>
          <w:b w:val="0"/>
          <w:bCs w:val="0"/>
          <w:color w:val="000000"/>
          <w:sz w:val="22"/>
          <w:szCs w:val="22"/>
        </w:rPr>
      </w:pPr>
      <w:r w:rsidDel="00000000" w:rsidR="00000000" w:rsidRPr="00000000">
        <w:rPr>
          <w:rFonts w:ascii="Arial" w:cs="Arial" w:eastAsia="Arial" w:hAnsi="Arial"/>
          <w:b w:val="0"/>
          <w:bCs w:val="0"/>
          <w:color w:val="000000"/>
          <w:sz w:val="22"/>
          <w:szCs w:val="22"/>
          <w:rtl w:val="0"/>
        </w:rPr>
        <w:t xml:space="preserve">3. Educational and occupational implications</w:t>
      </w:r>
    </w:p>
    <w:p w:rsidR="00000000" w:rsidDel="00000000" w:rsidP="00000000" w:rsidRDefault="00000000" w:rsidRPr="00000000" w14:paraId="0000008F">
      <w:pPr>
        <w:pStyle w:val="Heading1"/>
        <w:spacing w:after="240" w:before="240" w:line="360" w:lineRule="auto"/>
        <w:ind w:left="720" w:firstLine="0"/>
        <w:rPr>
          <w:rFonts w:ascii="Arial" w:cs="Arial" w:eastAsia="Arial" w:hAnsi="Arial"/>
          <w:b w:val="0"/>
          <w:bCs w:val="0"/>
          <w:color w:val="000000"/>
          <w:sz w:val="22"/>
          <w:szCs w:val="22"/>
        </w:rPr>
      </w:pPr>
      <w:bookmarkStart w:colFirst="0" w:colLast="0" w:name="_wtl5m2v8opmo" w:id="2"/>
      <w:bookmarkEnd w:id="2"/>
      <w:r w:rsidDel="00000000" w:rsidR="00000000" w:rsidRPr="00000000">
        <w:rPr>
          <w:rFonts w:ascii="Arial" w:cs="Arial" w:eastAsia="Arial" w:hAnsi="Arial"/>
          <w:b w:val="0"/>
          <w:bCs w:val="0"/>
          <w:color w:val="000000"/>
          <w:sz w:val="22"/>
          <w:szCs w:val="22"/>
          <w:rtl w:val="0"/>
        </w:rPr>
        <w:t xml:space="preserve">4. Interventions to improve executive function and lifestyle</w:t>
      </w:r>
    </w:p>
    <w:p w:rsidR="00000000" w:rsidDel="00000000" w:rsidP="00000000" w:rsidRDefault="00000000" w:rsidRPr="00000000" w14:paraId="00000090">
      <w:pPr>
        <w:pStyle w:val="Heading1"/>
        <w:spacing w:after="240" w:before="240" w:line="360" w:lineRule="auto"/>
        <w:ind w:left="720" w:firstLine="0"/>
        <w:rPr/>
      </w:pPr>
      <w:r w:rsidDel="00000000" w:rsidR="00000000" w:rsidRPr="00000000">
        <w:rPr>
          <w:rFonts w:ascii="Arial" w:cs="Arial" w:eastAsia="Arial" w:hAnsi="Arial"/>
          <w:b w:val="0"/>
          <w:bCs w:val="0"/>
          <w:color w:val="000000"/>
          <w:sz w:val="22"/>
          <w:szCs w:val="22"/>
          <w:rtl w:val="0"/>
        </w:rPr>
        <w:t xml:space="preserve">5. Cognitive and neurological disorders</w:t>
      </w:r>
      <w:r w:rsidDel="00000000" w:rsidR="00000000" w:rsidRPr="00000000">
        <w:rPr>
          <w:rtl w:val="0"/>
        </w:rPr>
      </w:r>
    </w:p>
    <w:p w:rsidR="00000000" w:rsidDel="00000000" w:rsidP="00000000" w:rsidRDefault="00000000" w:rsidRPr="00000000" w14:paraId="00000091">
      <w:pPr>
        <w:pStyle w:val="Heading1"/>
        <w:spacing w:after="240" w:before="240" w:line="360" w:lineRule="auto"/>
        <w:ind w:left="0" w:firstLine="0"/>
        <w:rPr>
          <w:rFonts w:ascii="Arial" w:cs="Arial" w:eastAsia="Arial" w:hAnsi="Arial"/>
          <w:b w:val="0"/>
          <w:bCs w:val="0"/>
          <w:color w:val="000000"/>
          <w:sz w:val="22"/>
          <w:szCs w:val="22"/>
          <w:highlight w:val="cyan"/>
        </w:rPr>
      </w:pPr>
      <w:r w:rsidDel="00000000" w:rsidR="00000000" w:rsidRPr="00000000">
        <w:rPr>
          <w:rFonts w:ascii="Arial" w:cs="Arial" w:eastAsia="Arial" w:hAnsi="Arial"/>
          <w:b w:val="0"/>
          <w:bCs w:val="0"/>
          <w:color w:val="000000"/>
          <w:sz w:val="22"/>
          <w:szCs w:val="22"/>
          <w:rtl w:val="0"/>
        </w:rPr>
        <w:t xml:space="preserve">Each theme had been supported by information from seven peer-reviewed publications, which highlighted the multifaceted issues that people with ADHD confront on a daily basis. These topics highlight the importance of comprehensive, inclusive, and interdisciplinary assistance solutions.</w:t>
      </w:r>
      <w:r w:rsidDel="00000000" w:rsidR="00000000" w:rsidRPr="00000000">
        <w:rPr>
          <w:rtl w:val="0"/>
        </w:rPr>
      </w:r>
    </w:p>
    <w:p w:rsidR="00000000" w:rsidDel="00000000" w:rsidP="00000000" w:rsidRDefault="00000000" w:rsidRPr="00000000" w14:paraId="00000092">
      <w:pPr>
        <w:pStyle w:val="Heading3"/>
        <w:keepNext w:val="0"/>
        <w:keepLines w:val="0"/>
        <w:spacing w:after="80" w:before="280" w:line="360" w:lineRule="auto"/>
        <w:rPr>
          <w:rFonts w:ascii="Arial" w:cs="Arial" w:eastAsia="Arial" w:hAnsi="Arial"/>
          <w:color w:val="000000"/>
        </w:rPr>
      </w:pPr>
      <w:bookmarkStart w:colFirst="0" w:colLast="0" w:name="_qy38l5nnglvk" w:id="3"/>
      <w:bookmarkEnd w:id="3"/>
      <w:r w:rsidDel="00000000" w:rsidR="00000000" w:rsidRPr="00000000">
        <w:rPr>
          <w:rFonts w:ascii="Arial" w:cs="Arial" w:eastAsia="Arial" w:hAnsi="Arial"/>
          <w:color w:val="000000"/>
          <w:rtl w:val="0"/>
        </w:rPr>
        <w:t xml:space="preserve">1. Social Support and Functioning</w:t>
      </w:r>
      <w:r w:rsidDel="00000000" w:rsidR="00000000" w:rsidRPr="00000000">
        <w:rPr>
          <w:rtl w:val="0"/>
        </w:rPr>
      </w:r>
    </w:p>
    <w:p w:rsidR="00000000" w:rsidDel="00000000" w:rsidP="00000000" w:rsidRDefault="00000000" w:rsidRPr="00000000" w14:paraId="00000093">
      <w:pPr>
        <w:spacing w:after="240" w:before="240" w:line="360" w:lineRule="auto"/>
        <w:rPr/>
      </w:pPr>
      <w:r w:rsidDel="00000000" w:rsidR="00000000" w:rsidRPr="00000000">
        <w:rPr>
          <w:rtl w:val="0"/>
        </w:rPr>
        <w:t xml:space="preserve">Social issues are a common theme in ADHD literature. Atique et al. (2025) discovered that individuals with ADHD that had significant social support networks reported improved functioning, implying that interpersonal ties play an important part in symptom management. French et al. (2024) identified social isolation and stigma as significant hurdles to integration, especially in school and working settings. These findings indicate that people with ADHD may have increased reactions to the feeling of rejection, which can lead to social disengagement and anxiety.</w:t>
      </w:r>
      <w:r w:rsidDel="00000000" w:rsidR="00000000" w:rsidRPr="00000000">
        <w:rPr>
          <w:rtl w:val="0"/>
        </w:rPr>
      </w:r>
    </w:p>
    <w:p w:rsidR="00000000" w:rsidDel="00000000" w:rsidP="00000000" w:rsidRDefault="00000000" w:rsidRPr="00000000" w14:paraId="00000094">
      <w:pPr>
        <w:spacing w:after="240" w:before="240" w:line="360" w:lineRule="auto"/>
        <w:rPr/>
      </w:pPr>
      <w:r w:rsidDel="00000000" w:rsidR="00000000" w:rsidRPr="00000000">
        <w:rPr>
          <w:rtl w:val="0"/>
        </w:rPr>
        <w:t xml:space="preserve">Atique et al. (2025) talked about how Stigma has a particularly strong impact during adolescence, when peer bonds are important. Negative impressions of ADHD behaviours frequently result in feeling isolated, bullying, and low self esteem. This feeling of social exclusion can have a lasting impact for academic achievement, mental wellness, and future employment prospects. Research suggests that creating inclusive environments and raising awareness can help to minimise these impacts and enhance social outcomes. </w:t>
      </w:r>
    </w:p>
    <w:p w:rsidR="00000000" w:rsidDel="00000000" w:rsidP="00000000" w:rsidRDefault="00000000" w:rsidRPr="00000000" w14:paraId="00000095">
      <w:pPr>
        <w:spacing w:after="240" w:before="240" w:line="360" w:lineRule="auto"/>
        <w:rPr>
          <w:b w:val="1"/>
          <w:bCs w:val="1"/>
        </w:rPr>
      </w:pPr>
      <w:r w:rsidDel="00000000" w:rsidR="00000000" w:rsidRPr="00000000">
        <w:rPr>
          <w:b w:val="1"/>
          <w:bCs w:val="1"/>
          <w:color w:val="000000"/>
          <w:sz w:val="22"/>
          <w:szCs w:val="22"/>
          <w:rtl w:val="0"/>
        </w:rPr>
        <w:t xml:space="preserve">2. Emotional and psychological Difficulties</w:t>
      </w:r>
      <w:r w:rsidDel="00000000" w:rsidR="00000000" w:rsidRPr="00000000">
        <w:rPr>
          <w:rtl w:val="0"/>
        </w:rPr>
      </w:r>
    </w:p>
    <w:p w:rsidR="00000000" w:rsidDel="00000000" w:rsidP="00000000" w:rsidRDefault="00000000" w:rsidRPr="00000000" w14:paraId="00000096">
      <w:pPr>
        <w:spacing w:after="240" w:before="240" w:line="360" w:lineRule="auto"/>
        <w:rPr/>
      </w:pPr>
      <w:r w:rsidDel="00000000" w:rsidR="00000000" w:rsidRPr="00000000">
        <w:rPr>
          <w:color w:val="000000"/>
          <w:sz w:val="22"/>
          <w:szCs w:val="22"/>
          <w:rtl w:val="0"/>
        </w:rPr>
        <w:t xml:space="preserve">French et al. (2024) did an umbrella review and found that people with ADHD have significant rates of depression and anxiety, especially during adolescence and adulthood. Understanding living with the symptoms of ADHD relies heavily on emotional regulation and ongoing mental health problems. These mental obstacles exacerbate the difficulties of controlling basic ADHD symptoms and are frequently undetected or untreated. Danielson et al. (2024) did a national survey of how many people they received feedback from.</w:t>
      </w:r>
      <w:r w:rsidDel="00000000" w:rsidR="00000000" w:rsidRPr="00000000">
        <w:rPr>
          <w:rtl w:val="0"/>
        </w:rPr>
      </w:r>
    </w:p>
    <w:p w:rsidR="00000000" w:rsidDel="00000000" w:rsidP="00000000" w:rsidRDefault="00000000" w:rsidRPr="00000000" w14:paraId="00000097">
      <w:pPr>
        <w:spacing w:after="240" w:before="240" w:line="360" w:lineRule="auto"/>
        <w:rPr/>
      </w:pPr>
      <w:r w:rsidDel="00000000" w:rsidR="00000000" w:rsidRPr="00000000">
        <w:rPr>
          <w:color w:val="000000"/>
          <w:sz w:val="22"/>
          <w:szCs w:val="22"/>
          <w:rtl w:val="0"/>
        </w:rPr>
        <w:t xml:space="preserve">The presence of concurrent medical conditions impacts planning for treatment and can result in disorganised care. Patients may receive treatment for anxiety yet not for ADHD, or the opposite may occur, resulting in inadequate interventions. Lack of emotional regulation has an impact on interpersonal connections, academic engagement, and career stability. The literature emphasises the significance of comprehensive psychological services that deal with both ADHD and related emotional issues.</w:t>
      </w:r>
      <w:r w:rsidDel="00000000" w:rsidR="00000000" w:rsidRPr="00000000">
        <w:rPr>
          <w:rtl w:val="0"/>
        </w:rPr>
      </w:r>
    </w:p>
    <w:p w:rsidR="00000000" w:rsidDel="00000000" w:rsidP="00000000" w:rsidRDefault="00000000" w:rsidRPr="00000000" w14:paraId="00000098">
      <w:pPr>
        <w:spacing w:after="240" w:before="240" w:line="360" w:lineRule="auto"/>
        <w:rPr>
          <w:b w:val="1"/>
          <w:bCs w:val="1"/>
        </w:rPr>
      </w:pPr>
      <w:r w:rsidDel="00000000" w:rsidR="00000000" w:rsidRPr="00000000">
        <w:rPr>
          <w:color w:val="000000"/>
          <w:sz w:val="22"/>
          <w:szCs w:val="22"/>
          <w:rtl w:val="0"/>
        </w:rPr>
        <w:t xml:space="preserve">According to Danielson et al. (2024) the emotional impact of coping with ADHD is frequently underestimated. Individuals frequently experience feelings of frustration, guilt, and inadequacy when attempting to meet cultural expectations. Internalised events may result in avoidance behaviours, decreased motivation, and a higher chance of substance abuse. Tackling emotional health in ADHD treatment is consequently critical for enhancing overall well-being.</w:t>
      </w:r>
      <w:r w:rsidDel="00000000" w:rsidR="00000000" w:rsidRPr="00000000">
        <w:rPr>
          <w:rtl w:val="0"/>
        </w:rPr>
      </w:r>
    </w:p>
    <w:p w:rsidR="00000000" w:rsidDel="00000000" w:rsidP="00000000" w:rsidRDefault="00000000" w:rsidRPr="00000000" w14:paraId="00000099">
      <w:pPr>
        <w:spacing w:after="240" w:before="240" w:line="360" w:lineRule="auto"/>
        <w:rPr>
          <w:b w:val="1"/>
          <w:bCs w:val="1"/>
        </w:rPr>
      </w:pPr>
      <w:r w:rsidDel="00000000" w:rsidR="00000000" w:rsidRPr="00000000">
        <w:rPr>
          <w:b w:val="1"/>
          <w:bCs w:val="1"/>
          <w:color w:val="000000"/>
          <w:rtl w:val="0"/>
        </w:rPr>
        <w:t xml:space="preserve">3. Effects on Education and Employment</w:t>
      </w:r>
      <w:r w:rsidDel="00000000" w:rsidR="00000000" w:rsidRPr="00000000">
        <w:rPr>
          <w:rtl w:val="0"/>
        </w:rPr>
      </w:r>
    </w:p>
    <w:p w:rsidR="00000000" w:rsidDel="00000000" w:rsidP="00000000" w:rsidRDefault="00000000" w:rsidRPr="00000000" w14:paraId="0000009A">
      <w:pPr>
        <w:spacing w:after="240" w:before="240" w:line="360" w:lineRule="auto"/>
        <w:rPr/>
      </w:pPr>
      <w:r w:rsidDel="00000000" w:rsidR="00000000" w:rsidRPr="00000000">
        <w:rPr>
          <w:color w:val="000000"/>
          <w:sz w:val="22"/>
          <w:szCs w:val="22"/>
          <w:rtl w:val="0"/>
        </w:rPr>
        <w:t xml:space="preserve">Claussen et al. (2024) found that children experiencing ADHD are more likely to be expelled from school in the early grades, typically due to misunderstanding or poorly handled behavioural concerns.  ADHD has a major impact on both educational and vocational outcomes. Early exclusion may disrupt learning, lower self-esteem, and limit future prospects. Moore et al. (2021) carried out a survey in which teachers discovered limited education and supplies to effectively handle ADHD-related behaviours, resulting in inconsistent assistance across school settings.</w:t>
      </w:r>
      <w:r w:rsidDel="00000000" w:rsidR="00000000" w:rsidRPr="00000000">
        <w:rPr>
          <w:rtl w:val="0"/>
        </w:rPr>
      </w:r>
    </w:p>
    <w:p w:rsidR="00000000" w:rsidDel="00000000" w:rsidP="00000000" w:rsidRDefault="00000000" w:rsidRPr="00000000" w14:paraId="0000009B">
      <w:pPr>
        <w:spacing w:after="240" w:before="240" w:line="360" w:lineRule="auto"/>
        <w:rPr>
          <w:color w:val="000000"/>
          <w:sz w:val="22"/>
          <w:szCs w:val="22"/>
        </w:rPr>
      </w:pPr>
      <w:r w:rsidDel="00000000" w:rsidR="00000000" w:rsidRPr="00000000">
        <w:rPr>
          <w:color w:val="000000"/>
          <w:sz w:val="22"/>
          <w:szCs w:val="22"/>
          <w:rtl w:val="0"/>
        </w:rPr>
        <w:t xml:space="preserve">Individuals with ADHD encounter unique challenges in higher education along with work. According to Staley et al. (2024). included individuals are frequently underdiagnosed and</w:t>
      </w:r>
      <w:r w:rsidDel="00000000" w:rsidR="00000000" w:rsidRPr="00000000">
        <w:rPr>
          <w:rtl w:val="0"/>
        </w:rPr>
        <w:t xml:space="preserve"> </w:t>
      </w:r>
      <w:r w:rsidDel="00000000" w:rsidR="00000000" w:rsidRPr="00000000">
        <w:rPr>
          <w:color w:val="000000"/>
          <w:sz w:val="22"/>
          <w:szCs w:val="22"/>
          <w:rtl w:val="0"/>
        </w:rPr>
        <w:t xml:space="preserve">have limited access to job adjustments such as flexible hours and organisation support. These issues might result in employment insecurity, decreased productivity, and exhaustion. The literature advocates for fairer guidelines and instruction for educators and companies to better serve neurodiverse in people.</w:t>
      </w:r>
    </w:p>
    <w:p w:rsidR="00000000" w:rsidDel="00000000" w:rsidP="00000000" w:rsidRDefault="00000000" w:rsidRPr="00000000" w14:paraId="0000009C">
      <w:pPr>
        <w:pStyle w:val="Heading1"/>
        <w:spacing w:after="240" w:before="240" w:line="360" w:lineRule="auto"/>
        <w:rPr>
          <w:rFonts w:ascii="Arial" w:cs="Arial" w:eastAsia="Arial" w:hAnsi="Arial"/>
          <w:b w:val="0"/>
          <w:bCs w:val="0"/>
          <w:color w:val="000000"/>
          <w:sz w:val="22"/>
          <w:szCs w:val="22"/>
          <w:highlight w:val="cyan"/>
        </w:rPr>
      </w:pPr>
      <w:bookmarkStart w:colFirst="0" w:colLast="0" w:name="_dn96i28tme7e" w:id="4"/>
      <w:bookmarkEnd w:id="4"/>
      <w:r w:rsidDel="00000000" w:rsidR="00000000" w:rsidRPr="00000000">
        <w:rPr>
          <w:rFonts w:ascii="Arial" w:cs="Arial" w:eastAsia="Arial" w:hAnsi="Arial"/>
          <w:b w:val="0"/>
          <w:bCs w:val="0"/>
          <w:color w:val="000000"/>
          <w:sz w:val="22"/>
          <w:szCs w:val="22"/>
          <w:rtl w:val="0"/>
        </w:rPr>
        <w:t xml:space="preserve">Staley et al. (2024) carried a survey to explore barriers to people with ADHD access services  Importantly, educational and vocational performance are not exclusively determined by symptom intensity, but also by the availability of adequate support. Structured surroundings, clear expectations, and customised treatments can all considerably improve outcomes. This review emphasises that it requires systemic changes to improve the way ADHD is managed in schools and workplaces, such as improved screening, training for employees, and access to specialised services.</w:t>
      </w:r>
      <w:r w:rsidDel="00000000" w:rsidR="00000000" w:rsidRPr="00000000">
        <w:rPr>
          <w:rtl w:val="0"/>
        </w:rPr>
      </w:r>
    </w:p>
    <w:p w:rsidR="00000000" w:rsidDel="00000000" w:rsidP="00000000" w:rsidRDefault="00000000" w:rsidRPr="00000000" w14:paraId="0000009D">
      <w:pPr>
        <w:pStyle w:val="Heading3"/>
        <w:spacing w:after="80" w:before="280" w:line="360" w:lineRule="auto"/>
        <w:rPr>
          <w:rFonts w:ascii="Arial" w:cs="Arial" w:eastAsia="Arial" w:hAnsi="Arial"/>
        </w:rPr>
      </w:pPr>
      <w:bookmarkStart w:colFirst="0" w:colLast="0" w:name="_nuh6fgd0xrz8" w:id="5"/>
      <w:bookmarkEnd w:id="5"/>
      <w:r w:rsidDel="00000000" w:rsidR="00000000" w:rsidRPr="00000000">
        <w:rPr>
          <w:rFonts w:ascii="Arial" w:cs="Arial" w:eastAsia="Arial" w:hAnsi="Arial"/>
          <w:color w:val="000000"/>
          <w:rtl w:val="0"/>
        </w:rPr>
        <w:t xml:space="preserve">4. Lifestyle and Executive Function Interventions</w:t>
      </w:r>
      <w:r w:rsidDel="00000000" w:rsidR="00000000" w:rsidRPr="00000000">
        <w:rPr>
          <w:rtl w:val="0"/>
        </w:rPr>
      </w:r>
    </w:p>
    <w:p w:rsidR="00000000" w:rsidDel="00000000" w:rsidP="00000000" w:rsidRDefault="00000000" w:rsidRPr="00000000" w14:paraId="0000009E">
      <w:pPr>
        <w:spacing w:line="360" w:lineRule="auto"/>
        <w:rPr/>
      </w:pPr>
      <w:r w:rsidDel="00000000" w:rsidR="00000000" w:rsidRPr="00000000">
        <w:rPr>
          <w:rtl w:val="0"/>
        </w:rPr>
        <w:t xml:space="preserve">Executive impairment is a defining aspect of ADHD, impacting planning, organisation, managing time, and controlling emotions. Martín-Rodríguez et al. (2025) found that frequent physical activity improves focus and cognitive flexibility. These results provide support to the use of lifestyle modifications as complementary ADHD therapy techniques.</w:t>
      </w:r>
    </w:p>
    <w:p w:rsidR="00000000" w:rsidDel="00000000" w:rsidP="00000000" w:rsidRDefault="00000000" w:rsidRPr="00000000" w14:paraId="0000009F">
      <w:pPr>
        <w:spacing w:line="360" w:lineRule="auto"/>
        <w:rPr/>
      </w:pPr>
      <w:r w:rsidDel="00000000" w:rsidR="00000000" w:rsidRPr="00000000">
        <w:rPr>
          <w:rtl w:val="0"/>
        </w:rPr>
        <w:t xml:space="preserve">Martín-Rodríguez et al. (2025) also included that exercise, mindfulness, and regular routines have shown potential for bettering daily functioning, especially for people who struggle with established therapy approaches. However, long-term research on the sustainability as well as efficacy of these therapies are rare. There also lies a need to personalise lifestyle approaches for individual interests and abilities, guaranteeing accessibility and participation.</w:t>
      </w:r>
    </w:p>
    <w:p w:rsidR="00000000" w:rsidDel="00000000" w:rsidP="00000000" w:rsidRDefault="00000000" w:rsidRPr="00000000" w14:paraId="000000A0">
      <w:pPr>
        <w:spacing w:line="360" w:lineRule="auto"/>
        <w:rPr/>
      </w:pPr>
      <w:r w:rsidDel="00000000" w:rsidR="00000000" w:rsidRPr="00000000">
        <w:rPr>
          <w:rtl w:val="0"/>
        </w:rPr>
        <w:t xml:space="preserve">According to the evaluation within Martín-Rodríguez et al. (2025) work, lifestyle treatments, in addition to behavioural counselling and medicines, should be included in broader medical plans. This comprehensive approach can encourage peopleMore research is required to determine the long term effects of these strategies, as well as their relevance to other age categories and genders. To play an active part in treating their symptoms and enhancing their quality of life. </w:t>
      </w:r>
    </w:p>
    <w:p w:rsidR="00000000" w:rsidDel="00000000" w:rsidP="00000000" w:rsidRDefault="00000000" w:rsidRPr="00000000" w14:paraId="000000A1">
      <w:pPr>
        <w:spacing w:line="360" w:lineRule="auto"/>
        <w:rPr>
          <w:b w:val="1"/>
          <w:bCs w:val="1"/>
        </w:rPr>
      </w:pPr>
      <w:r w:rsidDel="00000000" w:rsidR="00000000" w:rsidRPr="00000000">
        <w:rPr>
          <w:rtl w:val="0"/>
        </w:rPr>
      </w:r>
    </w:p>
    <w:p w:rsidR="00000000" w:rsidDel="00000000" w:rsidP="00000000" w:rsidRDefault="00000000" w:rsidRPr="00000000" w14:paraId="000000A2">
      <w:pPr>
        <w:spacing w:line="360" w:lineRule="auto"/>
        <w:rPr>
          <w:b w:val="1"/>
          <w:bCs w:val="1"/>
        </w:rPr>
      </w:pPr>
      <w:r w:rsidDel="00000000" w:rsidR="00000000" w:rsidRPr="00000000">
        <w:rPr>
          <w:b w:val="1"/>
          <w:bCs w:val="1"/>
          <w:rtl w:val="0"/>
        </w:rPr>
        <w:t xml:space="preserve">5. Cognitive and Neurological Deficits</w:t>
      </w:r>
      <w:r w:rsidDel="00000000" w:rsidR="00000000" w:rsidRPr="00000000">
        <w:rPr>
          <w:rtl w:val="0"/>
        </w:rPr>
      </w:r>
    </w:p>
    <w:p w:rsidR="00000000" w:rsidDel="00000000" w:rsidP="00000000" w:rsidRDefault="00000000" w:rsidRPr="00000000" w14:paraId="000000A3">
      <w:pPr>
        <w:spacing w:line="360" w:lineRule="auto"/>
        <w:rPr/>
      </w:pPr>
      <w:r w:rsidDel="00000000" w:rsidR="00000000" w:rsidRPr="00000000">
        <w:rPr>
          <w:rtl w:val="0"/>
        </w:rPr>
        <w:t xml:space="preserve">Zhang et al. (2025) took a more found neurological approach and was exploring MRI to assess brain changes associated within ADHD patients, They found that MRI showed specifically in focus and management regions. These results support the physiological cause of ADHD and emphasise the significance of early detection and customised therapy. Acknowledging the neurological roots of ADHD may also help to lessen stigma by portraying the condition as a real medical condition instead of a behavioural issue.</w:t>
      </w:r>
      <w:r w:rsidDel="00000000" w:rsidR="00000000" w:rsidRPr="00000000">
        <w:rPr>
          <w:rtl w:val="0"/>
        </w:rPr>
      </w:r>
    </w:p>
    <w:p w:rsidR="00000000" w:rsidDel="00000000" w:rsidP="00000000" w:rsidRDefault="00000000" w:rsidRPr="00000000" w14:paraId="000000A4">
      <w:pPr>
        <w:spacing w:line="360" w:lineRule="auto"/>
        <w:rPr/>
      </w:pPr>
      <w:r w:rsidDel="00000000" w:rsidR="00000000" w:rsidRPr="00000000">
        <w:rPr>
          <w:rtl w:val="0"/>
        </w:rPr>
        <w:t xml:space="preserve">Neurocognitive deficits have an impact on memory, processing speed, along with regulation of emotions, as well as attention. These deficiencies can interfere with academic achievement, social connections, and everyday life. The literature highlights the importance of cognitive tests in ADHD for both assessment and planning, to ensure that therapies target both behavioural and neurological elements.</w:t>
      </w:r>
    </w:p>
    <w:p w:rsidR="00000000" w:rsidDel="00000000" w:rsidP="00000000" w:rsidRDefault="00000000" w:rsidRPr="00000000" w14:paraId="000000A5">
      <w:pPr>
        <w:spacing w:line="360" w:lineRule="auto"/>
        <w:rPr/>
      </w:pPr>
      <w:r w:rsidDel="00000000" w:rsidR="00000000" w:rsidRPr="00000000">
        <w:rPr>
          <w:rtl w:val="0"/>
        </w:rPr>
        <w:t xml:space="preserve">Furthermore, developments in neuroimaging as well as cognitive science provide prospects for customised medicine, in which therapies are tailored to specific brain profiles. This field has the potential to improve diagnosis accuracy and therapeutic efficacy, despite its early stages. The study promotes more research into neurobiological indicators and their function in determining ADHD care.</w:t>
      </w:r>
    </w:p>
    <w:p w:rsidR="00000000" w:rsidDel="00000000" w:rsidP="00000000" w:rsidRDefault="00000000" w:rsidRPr="00000000" w14:paraId="000000A6">
      <w:pPr>
        <w:spacing w:line="360" w:lineRule="auto"/>
        <w:rPr>
          <w:b w:val="1"/>
          <w:bCs w:val="1"/>
        </w:rPr>
      </w:pPr>
      <w:r w:rsidDel="00000000" w:rsidR="00000000" w:rsidRPr="00000000">
        <w:rPr>
          <w:b w:val="1"/>
          <w:bCs w:val="1"/>
          <w:rtl w:val="0"/>
        </w:rPr>
        <w:t xml:space="preserve">Research Gaps and Methodological Reflections</w:t>
      </w:r>
      <w:r w:rsidDel="00000000" w:rsidR="00000000" w:rsidRPr="00000000">
        <w:rPr>
          <w:rtl w:val="0"/>
        </w:rPr>
      </w:r>
    </w:p>
    <w:p w:rsidR="00000000" w:rsidDel="00000000" w:rsidP="00000000" w:rsidRDefault="00000000" w:rsidRPr="00000000" w14:paraId="000000A7">
      <w:pPr>
        <w:spacing w:line="360" w:lineRule="auto"/>
        <w:rPr/>
      </w:pPr>
      <w:r w:rsidDel="00000000" w:rsidR="00000000" w:rsidRPr="00000000">
        <w:rPr>
          <w:rtl w:val="0"/>
        </w:rPr>
        <w:t xml:space="preserve">Although all seven studies acknowledge the existence of important everyday living issues, their focus and methods differ. Studies that are quantitative provide statistical data, but qualitative research provide more in-depth insights into individuals' lived experiences. This diversity enhances the theme analysis while revealing contradictions in how ADHD is researched. As an example, a few studies focus solely on children, while others look at adult populations, creating cross-comparison problematic.</w:t>
      </w:r>
      <w:r w:rsidDel="00000000" w:rsidR="00000000" w:rsidRPr="00000000">
        <w:rPr>
          <w:rtl w:val="0"/>
        </w:rPr>
      </w:r>
    </w:p>
    <w:p w:rsidR="00000000" w:rsidDel="00000000" w:rsidP="00000000" w:rsidRDefault="00000000" w:rsidRPr="00000000" w14:paraId="000000A8">
      <w:pPr>
        <w:spacing w:line="360" w:lineRule="auto"/>
        <w:rPr/>
      </w:pPr>
      <w:r w:rsidDel="00000000" w:rsidR="00000000" w:rsidRPr="00000000">
        <w:rPr>
          <w:rtl w:val="0"/>
        </w:rPr>
        <w:t xml:space="preserve">Several gaps appeared during the examination. Adult ADHD appears understudied, particularly in terms of work, relationships, and psychological wellness. Differences between genders are rarely addressed, although research indicates that ADHD appears differently in women, frequently resulting in misdiagnosis and a later diagnosis. Lifestyle therapies, while promising, are lacking in long-term trials and established methodologies.</w:t>
      </w:r>
    </w:p>
    <w:p w:rsidR="00000000" w:rsidDel="00000000" w:rsidP="00000000" w:rsidRDefault="00000000" w:rsidRPr="00000000" w14:paraId="000000A9">
      <w:pPr>
        <w:spacing w:line="360" w:lineRule="auto"/>
        <w:rPr>
          <w:b w:val="1"/>
          <w:bCs w:val="1"/>
        </w:rPr>
      </w:pPr>
      <w:r w:rsidDel="00000000" w:rsidR="00000000" w:rsidRPr="00000000">
        <w:rPr>
          <w:rtl w:val="0"/>
        </w:rPr>
        <w:t xml:space="preserve">Most research is conducted in Western cultures, which limits their applicability to diverse communities. Cultural influences influence how ADHD is viewed, diagnosed, and managed, future study should investigate these dimensions. There also exists a demand for ongoing studies that follow people throughout their lives, offering a more complete picture of ADHD's impact throughout time.</w:t>
      </w:r>
      <w:r w:rsidDel="00000000" w:rsidR="00000000" w:rsidRPr="00000000">
        <w:rPr>
          <w:rtl w:val="0"/>
        </w:rPr>
      </w:r>
    </w:p>
    <w:p w:rsidR="00000000" w:rsidDel="00000000" w:rsidP="00000000" w:rsidRDefault="00000000" w:rsidRPr="00000000" w14:paraId="000000AA">
      <w:pPr>
        <w:spacing w:line="360" w:lineRule="auto"/>
        <w:rPr>
          <w:b w:val="1"/>
          <w:bCs w:val="1"/>
        </w:rPr>
      </w:pPr>
      <w:r w:rsidDel="00000000" w:rsidR="00000000" w:rsidRPr="00000000">
        <w:rPr>
          <w:b w:val="1"/>
          <w:bCs w:val="1"/>
          <w:rtl w:val="0"/>
        </w:rPr>
        <w:t xml:space="preserve">Consequences for Social Care, Education, and Health in the UK</w:t>
      </w:r>
    </w:p>
    <w:p w:rsidR="00000000" w:rsidDel="00000000" w:rsidP="00000000" w:rsidRDefault="00000000" w:rsidRPr="00000000" w14:paraId="000000AB">
      <w:pPr>
        <w:spacing w:line="360" w:lineRule="auto"/>
        <w:rPr/>
      </w:pPr>
      <w:r w:rsidDel="00000000" w:rsidR="00000000" w:rsidRPr="00000000">
        <w:rPr>
          <w:rtl w:val="0"/>
        </w:rPr>
        <w:t xml:space="preserve">The results of the study have major implications to UK services. Within health care, integrated methods that address ADHD as well as co-occurring illnesses are needed. Professional education on the social and emotional aspects of ADHD can help with diagnosis and treatment. The NHS Long Term Plan (2019) encourages early intervention, although implementation is patchy, particularly in neglected areas.</w:t>
      </w:r>
      <w:r w:rsidDel="00000000" w:rsidR="00000000" w:rsidRPr="00000000">
        <w:rPr>
          <w:rtl w:val="0"/>
        </w:rPr>
      </w:r>
    </w:p>
    <w:p w:rsidR="00000000" w:rsidDel="00000000" w:rsidP="00000000" w:rsidRDefault="00000000" w:rsidRPr="00000000" w14:paraId="000000AC">
      <w:pPr>
        <w:spacing w:line="360" w:lineRule="auto"/>
        <w:rPr/>
      </w:pPr>
      <w:r w:rsidDel="00000000" w:rsidR="00000000" w:rsidRPr="00000000">
        <w:rPr>
          <w:rtl w:val="0"/>
        </w:rPr>
        <w:t xml:space="preserve">Prior to educational settings, the SEND Code of Practice (DfE &amp; DoHSC, 2015). Defines inclusive duties, yet many educational institutions struggle to meet them. Moore et al. (2021) highlight the relevance of teacher training as well as resource availability. To assist neurodiverse students, schools should use evidence-based practices and engage with medical experts.</w:t>
      </w:r>
    </w:p>
    <w:p w:rsidR="00000000" w:rsidDel="00000000" w:rsidP="00000000" w:rsidRDefault="00000000" w:rsidRPr="00000000" w14:paraId="000000AD">
      <w:pPr>
        <w:spacing w:line="360" w:lineRule="auto"/>
        <w:rPr/>
      </w:pPr>
      <w:r w:rsidDel="00000000" w:rsidR="00000000" w:rsidRPr="00000000">
        <w:rPr>
          <w:rtl w:val="0"/>
        </w:rPr>
        <w:t xml:space="preserve">Social care services have to acknowledge ADHD as a diagnosis that limits access to assistance. The Care Act of 2014 supports person-centred care, while ADHD-specific paths remain underdeveloped. Taylor et al. (2022) argue that collaboration among agencies can ease transitions amongst services and guarantee continuity of care.</w:t>
      </w:r>
    </w:p>
    <w:p w:rsidR="00000000" w:rsidDel="00000000" w:rsidP="00000000" w:rsidRDefault="00000000" w:rsidRPr="00000000" w14:paraId="000000AE">
      <w:pPr>
        <w:spacing w:line="360" w:lineRule="auto"/>
        <w:rPr>
          <w:color w:val="000000"/>
        </w:rPr>
      </w:pPr>
      <w:r w:rsidDel="00000000" w:rsidR="00000000" w:rsidRPr="00000000">
        <w:rPr>
          <w:rtl w:val="0"/>
        </w:rPr>
        <w:t xml:space="preserve">Public awareness programs may play a part in decreasing stigma and encouraging understanding. Individuals might be more inclined to seek help while receiving appropriate treatment if their communities are educated on ADHD, its signs, and its consequences. The review advocates for cross-sector collaboration to develop inclusive systems which meet the different needs of people with ADHD.</w:t>
      </w:r>
      <w:r w:rsidDel="00000000" w:rsidR="00000000" w:rsidRPr="00000000">
        <w:rPr>
          <w:rtl w:val="0"/>
        </w:rPr>
      </w:r>
    </w:p>
    <w:p w:rsidR="00000000" w:rsidDel="00000000" w:rsidP="00000000" w:rsidRDefault="00000000" w:rsidRPr="00000000" w14:paraId="000000AF">
      <w:pPr>
        <w:spacing w:after="240" w:before="240" w:line="360" w:lineRule="auto"/>
        <w:rPr>
          <w:b w:val="1"/>
          <w:bCs w:val="1"/>
        </w:rPr>
      </w:pPr>
      <w:r w:rsidDel="00000000" w:rsidR="00000000" w:rsidRPr="00000000">
        <w:rPr>
          <w:rtl w:val="0"/>
        </w:rPr>
      </w:r>
    </w:p>
    <w:p w:rsidR="00000000" w:rsidDel="00000000" w:rsidP="00000000" w:rsidRDefault="00000000" w:rsidRPr="00000000" w14:paraId="000000B0">
      <w:pPr>
        <w:spacing w:after="240" w:before="240" w:line="360" w:lineRule="auto"/>
        <w:rPr>
          <w:b w:val="1"/>
          <w:bCs w:val="1"/>
        </w:rPr>
      </w:pPr>
      <w:r w:rsidDel="00000000" w:rsidR="00000000" w:rsidRPr="00000000">
        <w:rPr>
          <w:rtl w:val="0"/>
        </w:rPr>
      </w:r>
    </w:p>
    <w:p w:rsidR="00000000" w:rsidDel="00000000" w:rsidP="00000000" w:rsidRDefault="00000000" w:rsidRPr="00000000" w14:paraId="000000B1">
      <w:pPr>
        <w:spacing w:after="240" w:before="240" w:line="360" w:lineRule="auto"/>
        <w:rPr>
          <w:b w:val="1"/>
          <w:bCs w:val="1"/>
        </w:rPr>
      </w:pPr>
      <w:r w:rsidDel="00000000" w:rsidR="00000000" w:rsidRPr="00000000">
        <w:rPr>
          <w:rtl w:val="0"/>
        </w:rPr>
      </w:r>
    </w:p>
    <w:p w:rsidR="00000000" w:rsidDel="00000000" w:rsidP="00000000" w:rsidRDefault="00000000" w:rsidRPr="00000000" w14:paraId="000000B2">
      <w:pPr>
        <w:spacing w:after="240" w:before="240" w:line="360" w:lineRule="auto"/>
        <w:rPr>
          <w:b w:val="1"/>
          <w:bCs w:val="1"/>
        </w:rPr>
      </w:pPr>
      <w:r w:rsidDel="00000000" w:rsidR="00000000" w:rsidRPr="00000000">
        <w:rPr>
          <w:rtl w:val="0"/>
        </w:rPr>
      </w:r>
    </w:p>
    <w:p w:rsidR="00000000" w:rsidDel="00000000" w:rsidP="00000000" w:rsidRDefault="00000000" w:rsidRPr="00000000" w14:paraId="000000B3">
      <w:pPr>
        <w:spacing w:after="240" w:before="240" w:line="360" w:lineRule="auto"/>
        <w:rPr>
          <w:b w:val="1"/>
          <w:bCs w:val="1"/>
        </w:rPr>
      </w:pPr>
      <w:r w:rsidDel="00000000" w:rsidR="00000000" w:rsidRPr="00000000">
        <w:rPr>
          <w:b w:val="1"/>
          <w:bCs w:val="1"/>
          <w:rtl w:val="0"/>
        </w:rPr>
        <w:t xml:space="preserve">Conclusion and Recommendation</w:t>
      </w:r>
    </w:p>
    <w:p w:rsidR="00000000" w:rsidDel="00000000" w:rsidP="00000000" w:rsidRDefault="00000000" w:rsidRPr="00000000" w14:paraId="000000B4">
      <w:pPr>
        <w:spacing w:after="240" w:before="240" w:line="360" w:lineRule="auto"/>
        <w:rPr/>
      </w:pPr>
      <w:r w:rsidDel="00000000" w:rsidR="00000000" w:rsidRPr="00000000">
        <w:rPr>
          <w:rtl w:val="0"/>
        </w:rPr>
        <w:t xml:space="preserve">This scoping review looked at the most common issues that people with ADHD experience in everyday life. Using Aveyard's simplified thematic analysis five major topics have been identified, social functioning and assistance, psychological and emotional issues, educational and occupational implications, executive function and lifestyle therapies, along with neurological and cognitive impairments.</w:t>
      </w:r>
      <w:r w:rsidDel="00000000" w:rsidR="00000000" w:rsidRPr="00000000">
        <w:rPr>
          <w:rtl w:val="0"/>
        </w:rPr>
      </w:r>
    </w:p>
    <w:p w:rsidR="00000000" w:rsidDel="00000000" w:rsidP="00000000" w:rsidRDefault="00000000" w:rsidRPr="00000000" w14:paraId="000000B5">
      <w:pPr>
        <w:spacing w:after="240" w:before="240" w:line="360" w:lineRule="auto"/>
        <w:rPr/>
      </w:pPr>
      <w:r w:rsidDel="00000000" w:rsidR="00000000" w:rsidRPr="00000000">
        <w:rPr>
          <w:rtl w:val="0"/>
        </w:rPr>
        <w:t xml:space="preserve">ADHD influences psychological well-being, social inclusion, and long-term effects. According to  French et al. Individuals experience stigma, underdiagnosis, and restricted access to resources. Co-occurring conditions affect everyday situations. Lifestyle therapies are promising, and neuroimaging confirms the biological basis for ADHD.</w:t>
      </w:r>
    </w:p>
    <w:p w:rsidR="00000000" w:rsidDel="00000000" w:rsidP="00000000" w:rsidRDefault="00000000" w:rsidRPr="00000000" w14:paraId="000000B6">
      <w:pPr>
        <w:spacing w:after="240" w:before="240" w:line="360" w:lineRule="auto"/>
        <w:rPr/>
      </w:pPr>
      <w:r w:rsidDel="00000000" w:rsidR="00000000" w:rsidRPr="00000000">
        <w:rPr>
          <w:rtl w:val="0"/>
        </w:rPr>
        <w:t xml:space="preserve">The findings highlight the need of treating ADHD as an ongoing condition that necessitates individualised, person-centred treatment at various periods of life. The evaluation emphasises the importance of integrated care approaches that bridge gaps in health, education, including social services. Early detection, inclusive teaching approaches, and easy access to mental health care should all be prioritised.</w:t>
      </w:r>
    </w:p>
    <w:p w:rsidR="00000000" w:rsidDel="00000000" w:rsidP="00000000" w:rsidRDefault="00000000" w:rsidRPr="00000000" w14:paraId="000000B7">
      <w:pPr>
        <w:spacing w:after="240" w:before="240" w:line="360" w:lineRule="auto"/>
        <w:rPr/>
      </w:pPr>
      <w:r w:rsidDel="00000000" w:rsidR="00000000" w:rsidRPr="00000000">
        <w:rPr>
          <w:rtl w:val="0"/>
        </w:rPr>
        <w:t xml:space="preserve">Future study should concentrate on adult ADHD, investigate gender disparities, examine the long-term impact of lifestyle therapies, and undertake cross-cultural studies. There is also a demand for longitudinal study to better understand how ADHD develops over time and the way it affects people throughout their life.</w:t>
      </w:r>
    </w:p>
    <w:p w:rsidR="00000000" w:rsidDel="00000000" w:rsidP="00000000" w:rsidRDefault="00000000" w:rsidRPr="00000000" w14:paraId="000000B8">
      <w:pPr>
        <w:spacing w:after="240" w:before="240" w:line="360" w:lineRule="auto"/>
        <w:rPr/>
      </w:pPr>
      <w:r w:rsidDel="00000000" w:rsidR="00000000" w:rsidRPr="00000000">
        <w:rPr>
          <w:rtl w:val="0"/>
        </w:rPr>
        <w:t xml:space="preserve">Policy and practice require inclusive educational policies, professional development, interdisciplinary care approaches, and public awareness campaigns. These initiatives can assist to eliminate stigma, increase access to resources, and encourage improved outcomes for people with ADHD in the UK. </w:t>
      </w:r>
    </w:p>
    <w:p w:rsidR="00000000" w:rsidDel="00000000" w:rsidP="00000000" w:rsidRDefault="00000000" w:rsidRPr="00000000" w14:paraId="000000B9">
      <w:pPr>
        <w:rPr>
          <w:highlight w:val="yellow"/>
        </w:rPr>
      </w:pPr>
      <w:r w:rsidDel="00000000" w:rsidR="00000000" w:rsidRPr="00000000">
        <w:rPr>
          <w:rtl w:val="0"/>
        </w:rPr>
      </w:r>
    </w:p>
    <w:p w:rsidR="00000000" w:rsidDel="00000000" w:rsidP="00000000" w:rsidRDefault="00000000" w:rsidRPr="00000000" w14:paraId="000000BA">
      <w:pPr>
        <w:rPr/>
      </w:pPr>
      <w:r w:rsidDel="00000000" w:rsidR="00000000" w:rsidRPr="00000000">
        <w:br w:type="page"/>
      </w:r>
      <w:r w:rsidDel="00000000" w:rsidR="00000000" w:rsidRPr="00000000">
        <w:rPr>
          <w:rtl w:val="0"/>
        </w:rPr>
      </w:r>
    </w:p>
    <w:p w:rsidR="00000000" w:rsidDel="00000000" w:rsidP="00000000" w:rsidRDefault="00000000" w:rsidRPr="00000000" w14:paraId="000000BB">
      <w:pPr>
        <w:pStyle w:val="Heading1"/>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References </w:t>
      </w:r>
    </w:p>
    <w:p w:rsidR="00000000" w:rsidDel="00000000" w:rsidP="00000000" w:rsidRDefault="00000000" w:rsidRPr="00000000" w14:paraId="000000BC">
      <w:pPr>
        <w:rPr/>
      </w:pPr>
      <w:r w:rsidDel="00000000" w:rsidR="00000000" w:rsidRPr="00000000">
        <w:rPr>
          <w:rtl w:val="0"/>
        </w:rPr>
      </w:r>
    </w:p>
    <w:p w:rsidR="00000000" w:rsidDel="00000000" w:rsidP="00000000" w:rsidRDefault="00000000" w:rsidRPr="00000000" w14:paraId="000000BD">
      <w:pPr>
        <w:spacing w:after="220" w:line="360" w:lineRule="auto"/>
        <w:rPr/>
      </w:pPr>
      <w:r w:rsidDel="00000000" w:rsidR="00000000" w:rsidRPr="00000000">
        <w:rPr>
          <w:highlight w:val="white"/>
          <w:rtl w:val="0"/>
        </w:rPr>
        <w:t xml:space="preserve">Arksey, H. &amp; O'Malley, L., (2005) Scoping studies: towards a methodological framework, International Journal of Social Research Methodology, 8:1, 19-32,</w:t>
      </w:r>
      <w:r w:rsidDel="00000000" w:rsidR="00000000" w:rsidRPr="00000000">
        <w:rPr>
          <w:rtl w:val="0"/>
        </w:rPr>
      </w:r>
    </w:p>
    <w:p w:rsidR="00000000" w:rsidDel="00000000" w:rsidP="00000000" w:rsidRDefault="00000000" w:rsidRPr="00000000" w14:paraId="000000BE">
      <w:pPr>
        <w:spacing w:after="220" w:line="360" w:lineRule="auto"/>
        <w:rPr/>
      </w:pPr>
      <w:r w:rsidDel="00000000" w:rsidR="00000000" w:rsidRPr="00000000">
        <w:rPr>
          <w:rtl w:val="0"/>
        </w:rPr>
        <w:t xml:space="preserve">Atique, J., Weerawardhena, H., Climie, E.A. and Callahan, B.L. (2025) ‘Distracted, hyperactive, and thriving: Factors Supporting Everyday Functioning in Adults with ADHD’, </w:t>
      </w:r>
      <w:r w:rsidDel="00000000" w:rsidR="00000000" w:rsidRPr="00000000">
        <w:rPr>
          <w:i w:val="1"/>
          <w:iCs w:val="1"/>
          <w:rtl w:val="0"/>
        </w:rPr>
        <w:t xml:space="preserve">BMC Psychiatry</w:t>
      </w:r>
      <w:r w:rsidDel="00000000" w:rsidR="00000000" w:rsidRPr="00000000">
        <w:rPr>
          <w:rtl w:val="0"/>
        </w:rPr>
        <w:t xml:space="preserve">, 25(1). Available at: </w:t>
      </w:r>
      <w:hyperlink r:id="rId6">
        <w:r w:rsidDel="00000000" w:rsidR="00000000" w:rsidRPr="00000000">
          <w:rPr>
            <w:color w:val="1155cc"/>
            <w:u w:val="single"/>
            <w:rtl w:val="0"/>
          </w:rPr>
          <w:t xml:space="preserve">https://doi.org/10.1186/s12888-025-06804-5</w:t>
        </w:r>
      </w:hyperlink>
      <w:r w:rsidDel="00000000" w:rsidR="00000000" w:rsidRPr="00000000">
        <w:rPr>
          <w:rtl w:val="0"/>
        </w:rPr>
        <w:t xml:space="preserve">.</w:t>
      </w:r>
    </w:p>
    <w:p w:rsidR="00000000" w:rsidDel="00000000" w:rsidP="00000000" w:rsidRDefault="00000000" w:rsidRPr="00000000" w14:paraId="000000BF">
      <w:pPr>
        <w:pStyle w:val="Heading5"/>
        <w:keepNext w:val="0"/>
        <w:keepLines w:val="0"/>
        <w:shd w:fill="ffffff" w:val="clear"/>
        <w:spacing w:after="40" w:before="0" w:line="288" w:lineRule="auto"/>
        <w:rPr>
          <w:rFonts w:ascii="Arial" w:cs="Arial" w:eastAsia="Arial" w:hAnsi="Arial"/>
          <w:color w:val="000000"/>
        </w:rPr>
      </w:pPr>
      <w:bookmarkStart w:colFirst="0" w:colLast="0" w:name="_tybsp5fosghq" w:id="6"/>
      <w:bookmarkEnd w:id="6"/>
      <w:r w:rsidDel="00000000" w:rsidR="00000000" w:rsidRPr="00000000">
        <w:rPr>
          <w:rFonts w:ascii="Arial" w:cs="Arial" w:eastAsia="Arial" w:hAnsi="Arial"/>
          <w:color w:val="000000"/>
          <w:rtl w:val="0"/>
        </w:rPr>
        <w:t xml:space="preserve">Aveyard, H. (2014) </w:t>
      </w:r>
      <w:r w:rsidDel="00000000" w:rsidR="00000000" w:rsidRPr="00000000">
        <w:rPr>
          <w:rFonts w:ascii="Arial" w:cs="Arial" w:eastAsia="Arial" w:hAnsi="Arial"/>
          <w:i w:val="1"/>
          <w:iCs w:val="1"/>
          <w:color w:val="000000"/>
          <w:rtl w:val="0"/>
        </w:rPr>
        <w:t xml:space="preserve">Doing a literature review in health and social care : a practical guide</w:t>
      </w:r>
      <w:r w:rsidDel="00000000" w:rsidR="00000000" w:rsidRPr="00000000">
        <w:rPr>
          <w:rFonts w:ascii="Arial" w:cs="Arial" w:eastAsia="Arial" w:hAnsi="Arial"/>
          <w:color w:val="000000"/>
          <w:rtl w:val="0"/>
        </w:rPr>
        <w:t xml:space="preserve">. 3rd edn. Maidenhead: Open University Press</w:t>
      </w:r>
    </w:p>
    <w:p w:rsidR="00000000" w:rsidDel="00000000" w:rsidP="00000000" w:rsidRDefault="00000000" w:rsidRPr="00000000" w14:paraId="000000C0">
      <w:pPr>
        <w:rPr/>
      </w:pPr>
      <w:r w:rsidDel="00000000" w:rsidR="00000000" w:rsidRPr="00000000">
        <w:rPr>
          <w:rtl w:val="0"/>
        </w:rPr>
      </w:r>
    </w:p>
    <w:p w:rsidR="00000000" w:rsidDel="00000000" w:rsidP="00000000" w:rsidRDefault="00000000" w:rsidRPr="00000000" w14:paraId="000000C1">
      <w:pPr>
        <w:rPr/>
      </w:pPr>
      <w:r w:rsidDel="00000000" w:rsidR="00000000" w:rsidRPr="00000000">
        <w:rPr>
          <w:sz w:val="23"/>
          <w:szCs w:val="23"/>
          <w:highlight w:val="white"/>
          <w:rtl w:val="0"/>
        </w:rPr>
        <w:t xml:space="preserve">Braun, V., &amp; Clarke, V. (2006). Using thematic analysis in psychology. </w:t>
      </w:r>
      <w:r w:rsidDel="00000000" w:rsidR="00000000" w:rsidRPr="00000000">
        <w:rPr>
          <w:i w:val="1"/>
          <w:iCs w:val="1"/>
          <w:sz w:val="23"/>
          <w:szCs w:val="23"/>
          <w:highlight w:val="white"/>
          <w:rtl w:val="0"/>
        </w:rPr>
        <w:t xml:space="preserve">Qualitative Research in Psychology, 3</w:t>
      </w:r>
      <w:r w:rsidDel="00000000" w:rsidR="00000000" w:rsidRPr="00000000">
        <w:rPr>
          <w:sz w:val="23"/>
          <w:szCs w:val="23"/>
          <w:highlight w:val="white"/>
          <w:rtl w:val="0"/>
        </w:rPr>
        <w:t xml:space="preserve">(2), 77–101</w:t>
      </w:r>
      <w:r w:rsidDel="00000000" w:rsidR="00000000" w:rsidRPr="00000000">
        <w:rPr>
          <w:color w:val="3c78d8"/>
          <w:sz w:val="21"/>
          <w:szCs w:val="21"/>
          <w:highlight w:val="white"/>
          <w:u w:val="single"/>
          <w:rtl w:val="0"/>
        </w:rPr>
        <w:t xml:space="preserve">. </w:t>
      </w:r>
      <w:hyperlink r:id="rId7">
        <w:r w:rsidDel="00000000" w:rsidR="00000000" w:rsidRPr="00000000">
          <w:rPr>
            <w:color w:val="3c78d8"/>
            <w:sz w:val="21"/>
            <w:szCs w:val="21"/>
            <w:highlight w:val="white"/>
            <w:u w:val="single"/>
            <w:rtl w:val="0"/>
          </w:rPr>
          <w:t xml:space="preserve">https://doi.org/10.1191/1478088706qp063oa</w:t>
        </w:r>
      </w:hyperlink>
      <w:r w:rsidDel="00000000" w:rsidR="00000000" w:rsidRPr="00000000">
        <w:rPr>
          <w:rtl w:val="0"/>
        </w:rPr>
      </w:r>
    </w:p>
    <w:p w:rsidR="00000000" w:rsidDel="00000000" w:rsidP="00000000" w:rsidRDefault="00000000" w:rsidRPr="00000000" w14:paraId="000000C2">
      <w:pPr>
        <w:rPr/>
      </w:pPr>
      <w:r w:rsidDel="00000000" w:rsidR="00000000" w:rsidRPr="00000000">
        <w:rPr>
          <w:rtl w:val="0"/>
        </w:rPr>
      </w:r>
    </w:p>
    <w:p w:rsidR="00000000" w:rsidDel="00000000" w:rsidP="00000000" w:rsidRDefault="00000000" w:rsidRPr="00000000" w14:paraId="000000C3">
      <w:pPr>
        <w:spacing w:after="220" w:line="360" w:lineRule="auto"/>
        <w:rPr/>
      </w:pPr>
      <w:r w:rsidDel="00000000" w:rsidR="00000000" w:rsidRPr="00000000">
        <w:rPr>
          <w:rtl w:val="0"/>
        </w:rPr>
        <w:t xml:space="preserve">Care Act (2014) </w:t>
      </w:r>
      <w:r w:rsidDel="00000000" w:rsidR="00000000" w:rsidRPr="00000000">
        <w:rPr>
          <w:i w:val="1"/>
          <w:iCs w:val="1"/>
          <w:rtl w:val="0"/>
        </w:rPr>
        <w:t xml:space="preserve">Care Act 2014</w:t>
      </w:r>
      <w:r w:rsidDel="00000000" w:rsidR="00000000" w:rsidRPr="00000000">
        <w:rPr>
          <w:rtl w:val="0"/>
        </w:rPr>
        <w:t xml:space="preserve">, </w:t>
      </w:r>
      <w:r w:rsidDel="00000000" w:rsidR="00000000" w:rsidRPr="00000000">
        <w:rPr>
          <w:i w:val="1"/>
          <w:iCs w:val="1"/>
          <w:rtl w:val="0"/>
        </w:rPr>
        <w:t xml:space="preserve">Legislation.gov.uk</w:t>
      </w:r>
      <w:r w:rsidDel="00000000" w:rsidR="00000000" w:rsidRPr="00000000">
        <w:rPr>
          <w:rtl w:val="0"/>
        </w:rPr>
        <w:t xml:space="preserve">. Available at: https://www.legislation.gov.uk/ukpga/2014/23/contents (Accessed: 9 November 2025).</w:t>
      </w:r>
    </w:p>
    <w:p w:rsidR="00000000" w:rsidDel="00000000" w:rsidP="00000000" w:rsidRDefault="00000000" w:rsidRPr="00000000" w14:paraId="000000C4">
      <w:pPr>
        <w:spacing w:after="220" w:line="360" w:lineRule="auto"/>
        <w:rPr/>
      </w:pPr>
      <w:r w:rsidDel="00000000" w:rsidR="00000000" w:rsidRPr="00000000">
        <w:rPr>
          <w:rtl w:val="0"/>
        </w:rPr>
        <w:t xml:space="preserve">Claussen, A.H., Wolicki, S.B., Danielson, M.L. and Hutchins, H.J. (2024) ‘“Your Child Should Not Return”: Preschool Expulsion among Children with Attention-Deficit/Hyperactivity Disorder as an Early Indicator of Later Risks’, </w:t>
      </w:r>
      <w:r w:rsidDel="00000000" w:rsidR="00000000" w:rsidRPr="00000000">
        <w:rPr>
          <w:i w:val="1"/>
          <w:iCs w:val="1"/>
          <w:rtl w:val="0"/>
        </w:rPr>
        <w:t xml:space="preserve">Journal of Developmental &amp; Behavioral Pediatrics</w:t>
      </w:r>
      <w:r w:rsidDel="00000000" w:rsidR="00000000" w:rsidRPr="00000000">
        <w:rPr>
          <w:rtl w:val="0"/>
        </w:rPr>
        <w:t xml:space="preserve">, 45(3), pp. e203–e210. Available at: </w:t>
      </w:r>
      <w:hyperlink r:id="rId8">
        <w:r w:rsidDel="00000000" w:rsidR="00000000" w:rsidRPr="00000000">
          <w:rPr>
            <w:color w:val="1155cc"/>
            <w:u w:val="single"/>
            <w:rtl w:val="0"/>
          </w:rPr>
          <w:t xml:space="preserve">https://doi.org/10.1097/dbp.0000000000001272</w:t>
        </w:r>
      </w:hyperlink>
      <w:r w:rsidDel="00000000" w:rsidR="00000000" w:rsidRPr="00000000">
        <w:rPr>
          <w:rtl w:val="0"/>
        </w:rPr>
        <w:t xml:space="preserve">.</w:t>
      </w:r>
    </w:p>
    <w:p w:rsidR="00000000" w:rsidDel="00000000" w:rsidP="00000000" w:rsidRDefault="00000000" w:rsidRPr="00000000" w14:paraId="000000C5">
      <w:pPr>
        <w:spacing w:after="220" w:line="360" w:lineRule="auto"/>
        <w:rPr/>
      </w:pPr>
      <w:r w:rsidDel="00000000" w:rsidR="00000000" w:rsidRPr="00000000">
        <w:rPr>
          <w:rtl w:val="0"/>
        </w:rPr>
        <w:t xml:space="preserve">Corcoran, J., Schildt, B., Hochbrueckner, R. and Abell, J. (2017) ‘Parents of Children with Attention Deficit/Hyperactivity Disorder: a Meta-Synthesis, Part II’, </w:t>
      </w:r>
      <w:r w:rsidDel="00000000" w:rsidR="00000000" w:rsidRPr="00000000">
        <w:rPr>
          <w:i w:val="1"/>
          <w:iCs w:val="1"/>
          <w:rtl w:val="0"/>
        </w:rPr>
        <w:t xml:space="preserve">Child and Adolescent Social Work Journal</w:t>
      </w:r>
      <w:r w:rsidDel="00000000" w:rsidR="00000000" w:rsidRPr="00000000">
        <w:rPr>
          <w:rtl w:val="0"/>
        </w:rPr>
        <w:t xml:space="preserve">, 34(4), pp. 337–348. Available at: </w:t>
      </w:r>
      <w:hyperlink r:id="rId9">
        <w:r w:rsidDel="00000000" w:rsidR="00000000" w:rsidRPr="00000000">
          <w:rPr>
            <w:color w:val="1155cc"/>
            <w:u w:val="single"/>
            <w:rtl w:val="0"/>
          </w:rPr>
          <w:t xml:space="preserve">https://doi.org/10.1007/s10560-017-0497-1</w:t>
        </w:r>
      </w:hyperlink>
      <w:r w:rsidDel="00000000" w:rsidR="00000000" w:rsidRPr="00000000">
        <w:rPr>
          <w:rtl w:val="0"/>
        </w:rPr>
        <w:t xml:space="preserve">.</w:t>
      </w:r>
    </w:p>
    <w:p w:rsidR="00000000" w:rsidDel="00000000" w:rsidP="00000000" w:rsidRDefault="00000000" w:rsidRPr="00000000" w14:paraId="000000C6">
      <w:pPr>
        <w:spacing w:after="220" w:line="360" w:lineRule="auto"/>
        <w:rPr/>
      </w:pPr>
      <w:r w:rsidDel="00000000" w:rsidR="00000000" w:rsidRPr="00000000">
        <w:rPr>
          <w:rtl w:val="0"/>
        </w:rPr>
      </w:r>
    </w:p>
    <w:p w:rsidR="00000000" w:rsidDel="00000000" w:rsidP="00000000" w:rsidRDefault="00000000" w:rsidRPr="00000000" w14:paraId="000000C7">
      <w:pPr>
        <w:spacing w:after="220" w:line="360" w:lineRule="auto"/>
        <w:rPr/>
      </w:pPr>
      <w:r w:rsidDel="00000000" w:rsidR="00000000" w:rsidRPr="00000000">
        <w:rPr>
          <w:rtl w:val="0"/>
        </w:rPr>
      </w:r>
    </w:p>
    <w:p w:rsidR="00000000" w:rsidDel="00000000" w:rsidP="00000000" w:rsidRDefault="00000000" w:rsidRPr="00000000" w14:paraId="000000C8">
      <w:pPr>
        <w:spacing w:after="220" w:line="360" w:lineRule="auto"/>
        <w:rPr/>
      </w:pPr>
      <w:r w:rsidDel="00000000" w:rsidR="00000000" w:rsidRPr="00000000">
        <w:rPr>
          <w:rtl w:val="0"/>
        </w:rPr>
      </w:r>
    </w:p>
    <w:p w:rsidR="00000000" w:rsidDel="00000000" w:rsidP="00000000" w:rsidRDefault="00000000" w:rsidRPr="00000000" w14:paraId="000000C9">
      <w:pPr>
        <w:spacing w:after="220" w:line="360" w:lineRule="auto"/>
        <w:rPr/>
      </w:pPr>
      <w:r w:rsidDel="00000000" w:rsidR="00000000" w:rsidRPr="00000000">
        <w:rPr>
          <w:rtl w:val="0"/>
        </w:rPr>
        <w:t xml:space="preserve">Danielson, M.L., Claussen, A.H., Bitsko, R.H., Katz, S.M., Newsome, K., Blumberg, S.J., Kogan, M.D. and Ghandour, R. (2024) ‘ADHD Prevalence among U.S. Children and Adolescents in 2022: Diagnosis, Severity, Co-Occurring Disorders, and Treatment’, </w:t>
      </w:r>
      <w:r w:rsidDel="00000000" w:rsidR="00000000" w:rsidRPr="00000000">
        <w:rPr>
          <w:i w:val="1"/>
          <w:iCs w:val="1"/>
          <w:rtl w:val="0"/>
        </w:rPr>
        <w:t xml:space="preserve">Journal of Clinical Child and Adolescent Psychology: the Official Journal for the Society of Clinical Child and Adolescent Psychology, American Psychological Association, Division 53</w:t>
      </w:r>
      <w:r w:rsidDel="00000000" w:rsidR="00000000" w:rsidRPr="00000000">
        <w:rPr>
          <w:rtl w:val="0"/>
        </w:rPr>
        <w:t xml:space="preserve">, 53(3), pp. 1–18. Available at: </w:t>
      </w:r>
      <w:hyperlink r:id="rId10">
        <w:r w:rsidDel="00000000" w:rsidR="00000000" w:rsidRPr="00000000">
          <w:rPr>
            <w:color w:val="1155cc"/>
            <w:u w:val="single"/>
            <w:rtl w:val="0"/>
          </w:rPr>
          <w:t xml:space="preserve">https://doi.org/10.1080/15374416.2024.2335625</w:t>
        </w:r>
      </w:hyperlink>
      <w:r w:rsidDel="00000000" w:rsidR="00000000" w:rsidRPr="00000000">
        <w:rPr>
          <w:rtl w:val="0"/>
        </w:rPr>
        <w:t xml:space="preserve">.</w:t>
      </w:r>
    </w:p>
    <w:p w:rsidR="00000000" w:rsidDel="00000000" w:rsidP="00000000" w:rsidRDefault="00000000" w:rsidRPr="00000000" w14:paraId="000000CA">
      <w:pPr>
        <w:spacing w:after="220" w:line="360" w:lineRule="auto"/>
        <w:rPr/>
      </w:pPr>
      <w:r w:rsidDel="00000000" w:rsidR="00000000" w:rsidRPr="00000000">
        <w:rPr>
          <w:rtl w:val="0"/>
        </w:rPr>
        <w:t xml:space="preserve">Department for Education (2015) </w:t>
      </w:r>
      <w:r w:rsidDel="00000000" w:rsidR="00000000" w:rsidRPr="00000000">
        <w:rPr>
          <w:i w:val="1"/>
          <w:iCs w:val="1"/>
          <w:rtl w:val="0"/>
        </w:rPr>
        <w:t xml:space="preserve">SEND Code of practice: 0 to 25 Years</w:t>
      </w:r>
      <w:r w:rsidDel="00000000" w:rsidR="00000000" w:rsidRPr="00000000">
        <w:rPr>
          <w:rtl w:val="0"/>
        </w:rPr>
        <w:t xml:space="preserve">, </w:t>
      </w:r>
      <w:r w:rsidDel="00000000" w:rsidR="00000000" w:rsidRPr="00000000">
        <w:rPr>
          <w:i w:val="1"/>
          <w:iCs w:val="1"/>
          <w:rtl w:val="0"/>
        </w:rPr>
        <w:t xml:space="preserve">GOV.UK</w:t>
      </w:r>
      <w:r w:rsidDel="00000000" w:rsidR="00000000" w:rsidRPr="00000000">
        <w:rPr>
          <w:rtl w:val="0"/>
        </w:rPr>
        <w:t xml:space="preserve">. Available at: https://www.gov.uk/government/publications/send-code-of-practice-0-to-25 (Accessed: 9 November 2025).</w:t>
      </w:r>
    </w:p>
    <w:p w:rsidR="00000000" w:rsidDel="00000000" w:rsidP="00000000" w:rsidRDefault="00000000" w:rsidRPr="00000000" w14:paraId="000000CB">
      <w:pPr>
        <w:spacing w:after="220" w:line="360" w:lineRule="auto"/>
        <w:rPr/>
      </w:pPr>
      <w:r w:rsidDel="00000000" w:rsidR="00000000" w:rsidRPr="00000000">
        <w:rPr>
          <w:rtl w:val="0"/>
        </w:rPr>
        <w:t xml:space="preserve">French, B., Nalbant, G., Wright, H., Sayal, K., Daley, D., Groom, M.J., Cassidy, S. and Hall, C.L. (2024) ‘The Impacts Associated with Having ADHD: an Umbrella Review’, </w:t>
      </w:r>
      <w:r w:rsidDel="00000000" w:rsidR="00000000" w:rsidRPr="00000000">
        <w:rPr>
          <w:i w:val="1"/>
          <w:iCs w:val="1"/>
          <w:rtl w:val="0"/>
        </w:rPr>
        <w:t xml:space="preserve">Frontiers in Psychiatry</w:t>
      </w:r>
      <w:r w:rsidDel="00000000" w:rsidR="00000000" w:rsidRPr="00000000">
        <w:rPr>
          <w:rtl w:val="0"/>
        </w:rPr>
        <w:t xml:space="preserve">, 15(15). Available at: </w:t>
      </w:r>
      <w:hyperlink r:id="rId11">
        <w:r w:rsidDel="00000000" w:rsidR="00000000" w:rsidRPr="00000000">
          <w:rPr>
            <w:color w:val="1155cc"/>
            <w:u w:val="single"/>
            <w:rtl w:val="0"/>
          </w:rPr>
          <w:t xml:space="preserve">https://doi.org/10.3389/fpsyt.2024.1343314</w:t>
        </w:r>
      </w:hyperlink>
      <w:r w:rsidDel="00000000" w:rsidR="00000000" w:rsidRPr="00000000">
        <w:rPr>
          <w:rtl w:val="0"/>
        </w:rPr>
        <w:t xml:space="preserve">.</w:t>
      </w:r>
    </w:p>
    <w:p w:rsidR="00000000" w:rsidDel="00000000" w:rsidP="00000000" w:rsidRDefault="00000000" w:rsidRPr="00000000" w14:paraId="000000CC">
      <w:pPr>
        <w:spacing w:after="220" w:line="360" w:lineRule="auto"/>
        <w:rPr/>
      </w:pPr>
      <w:r w:rsidDel="00000000" w:rsidR="00000000" w:rsidRPr="00000000">
        <w:rPr>
          <w:rtl w:val="0"/>
        </w:rPr>
        <w:t xml:space="preserve">Magnus, W., Anilkumar, A.C. and Shaban, K. (2023) </w:t>
      </w:r>
      <w:r w:rsidDel="00000000" w:rsidR="00000000" w:rsidRPr="00000000">
        <w:rPr>
          <w:i w:val="1"/>
          <w:iCs w:val="1"/>
          <w:rtl w:val="0"/>
        </w:rPr>
        <w:t xml:space="preserve">Attention Deficit Hyperactivity Disorder (ADHD)</w:t>
      </w:r>
      <w:r w:rsidDel="00000000" w:rsidR="00000000" w:rsidRPr="00000000">
        <w:rPr>
          <w:rtl w:val="0"/>
        </w:rPr>
        <w:t xml:space="preserve">, </w:t>
      </w:r>
      <w:r w:rsidDel="00000000" w:rsidR="00000000" w:rsidRPr="00000000">
        <w:rPr>
          <w:i w:val="1"/>
          <w:iCs w:val="1"/>
          <w:rtl w:val="0"/>
        </w:rPr>
        <w:t xml:space="preserve">PubMed</w:t>
      </w:r>
      <w:r w:rsidDel="00000000" w:rsidR="00000000" w:rsidRPr="00000000">
        <w:rPr>
          <w:rtl w:val="0"/>
        </w:rPr>
        <w:t xml:space="preserve">. Treasure Island (FL): StatPearls Publishing. Available at: https://www.ncbi.nlm.nih.gov/books/NBK441838/ (Accessed: 14 November 2025).</w:t>
      </w:r>
    </w:p>
    <w:p w:rsidR="00000000" w:rsidDel="00000000" w:rsidP="00000000" w:rsidRDefault="00000000" w:rsidRPr="00000000" w14:paraId="000000CD">
      <w:pPr>
        <w:spacing w:after="220" w:line="360" w:lineRule="auto"/>
        <w:rPr/>
      </w:pPr>
      <w:r w:rsidDel="00000000" w:rsidR="00000000" w:rsidRPr="00000000">
        <w:rPr>
          <w:rtl w:val="0"/>
        </w:rPr>
        <w:t xml:space="preserve">Martín-Rodríguez, A., Herrero-Roldán, S. and Clemente-Suárez, V.J. (2025) ‘The Role of Physical Activity in ADHD Management: Diagnostic, Digital and Non-Digital Interventions, and Lifespan Considerations’, </w:t>
      </w:r>
      <w:r w:rsidDel="00000000" w:rsidR="00000000" w:rsidRPr="00000000">
        <w:rPr>
          <w:i w:val="1"/>
          <w:iCs w:val="1"/>
          <w:rtl w:val="0"/>
        </w:rPr>
        <w:t xml:space="preserve">Children</w:t>
      </w:r>
      <w:r w:rsidDel="00000000" w:rsidR="00000000" w:rsidRPr="00000000">
        <w:rPr>
          <w:rtl w:val="0"/>
        </w:rPr>
        <w:t xml:space="preserve">, 12(3), p. 338. Available at: https://doi.org/10.3390/children12030338.</w:t>
      </w:r>
    </w:p>
    <w:p w:rsidR="00000000" w:rsidDel="00000000" w:rsidP="00000000" w:rsidRDefault="00000000" w:rsidRPr="00000000" w14:paraId="000000CE">
      <w:pPr>
        <w:spacing w:after="220" w:line="360" w:lineRule="auto"/>
        <w:rPr/>
      </w:pPr>
      <w:r w:rsidDel="00000000" w:rsidR="00000000" w:rsidRPr="00000000">
        <w:rPr>
          <w:rtl w:val="0"/>
        </w:rPr>
        <w:t xml:space="preserve">Moore, D.A., Russell, A.E., Matthews, J., Ford, T.J., Rogers, M., Ukoumunne, O.C., Kneale, D., Thompson‐Coon, J., Sutcliffe, K., Nunns, M., Shaw, L. and Gwernan‐Jones, R. (2021) ‘School‐based Interventions for attention‐deficit/hyperactivity disorder: a Systematic Review with Multiple Synthesis Methods’, </w:t>
      </w:r>
      <w:r w:rsidDel="00000000" w:rsidR="00000000" w:rsidRPr="00000000">
        <w:rPr>
          <w:i w:val="1"/>
          <w:iCs w:val="1"/>
          <w:rtl w:val="0"/>
        </w:rPr>
        <w:t xml:space="preserve">Review of Education</w:t>
      </w:r>
      <w:r w:rsidDel="00000000" w:rsidR="00000000" w:rsidRPr="00000000">
        <w:rPr>
          <w:rtl w:val="0"/>
        </w:rPr>
        <w:t xml:space="preserve">, 6(3), pp. 209–263. Available at: </w:t>
      </w:r>
      <w:hyperlink r:id="rId12">
        <w:r w:rsidDel="00000000" w:rsidR="00000000" w:rsidRPr="00000000">
          <w:rPr>
            <w:color w:val="1155cc"/>
            <w:u w:val="single"/>
            <w:rtl w:val="0"/>
          </w:rPr>
          <w:t xml:space="preserve">https://doi.org/10.1002/rev3.3149</w:t>
        </w:r>
      </w:hyperlink>
      <w:r w:rsidDel="00000000" w:rsidR="00000000" w:rsidRPr="00000000">
        <w:rPr>
          <w:rtl w:val="0"/>
        </w:rPr>
        <w:t xml:space="preserve">.</w:t>
      </w:r>
    </w:p>
    <w:p w:rsidR="00000000" w:rsidDel="00000000" w:rsidP="00000000" w:rsidRDefault="00000000" w:rsidRPr="00000000" w14:paraId="000000CF">
      <w:pPr>
        <w:spacing w:after="220" w:line="360" w:lineRule="auto"/>
        <w:rPr/>
      </w:pPr>
      <w:r w:rsidDel="00000000" w:rsidR="00000000" w:rsidRPr="00000000">
        <w:rPr>
          <w:rtl w:val="0"/>
        </w:rPr>
        <w:t xml:space="preserve">NHS England (2019) </w:t>
      </w:r>
      <w:r w:rsidDel="00000000" w:rsidR="00000000" w:rsidRPr="00000000">
        <w:rPr>
          <w:i w:val="1"/>
          <w:iCs w:val="1"/>
          <w:rtl w:val="0"/>
        </w:rPr>
        <w:t xml:space="preserve">NHS England» NHS Long Term Plan to Tackle Major Killer Conditions and save up to Half a Million Lives</w:t>
      </w:r>
      <w:r w:rsidDel="00000000" w:rsidR="00000000" w:rsidRPr="00000000">
        <w:rPr>
          <w:rtl w:val="0"/>
        </w:rPr>
        <w:t xml:space="preserve">, </w:t>
      </w:r>
      <w:r w:rsidDel="00000000" w:rsidR="00000000" w:rsidRPr="00000000">
        <w:rPr>
          <w:i w:val="1"/>
          <w:iCs w:val="1"/>
          <w:rtl w:val="0"/>
        </w:rPr>
        <w:t xml:space="preserve">England.nhs.uk</w:t>
      </w:r>
      <w:r w:rsidDel="00000000" w:rsidR="00000000" w:rsidRPr="00000000">
        <w:rPr>
          <w:rtl w:val="0"/>
        </w:rPr>
        <w:t xml:space="preserve">. Available at: https://www.england.nhs.uk/2019/01/long-term-plan/ (Accessed: 9 November 2025).</w:t>
      </w:r>
    </w:p>
    <w:p w:rsidR="00000000" w:rsidDel="00000000" w:rsidP="00000000" w:rsidRDefault="00000000" w:rsidRPr="00000000" w14:paraId="000000D0">
      <w:pPr>
        <w:spacing w:after="220" w:line="360" w:lineRule="auto"/>
        <w:rPr/>
      </w:pPr>
      <w:r w:rsidDel="00000000" w:rsidR="00000000" w:rsidRPr="00000000">
        <w:rPr>
          <w:rtl w:val="0"/>
        </w:rPr>
        <w:t xml:space="preserve">NICE (2018) </w:t>
      </w:r>
      <w:r w:rsidDel="00000000" w:rsidR="00000000" w:rsidRPr="00000000">
        <w:rPr>
          <w:i w:val="1"/>
          <w:iCs w:val="1"/>
          <w:rtl w:val="0"/>
        </w:rPr>
        <w:t xml:space="preserve">Attention Deficit Hyperactivity disorder: Diagnosis and Management | Guidance | NICE</w:t>
      </w:r>
      <w:r w:rsidDel="00000000" w:rsidR="00000000" w:rsidRPr="00000000">
        <w:rPr>
          <w:rtl w:val="0"/>
        </w:rPr>
        <w:t xml:space="preserve">, </w:t>
      </w:r>
      <w:r w:rsidDel="00000000" w:rsidR="00000000" w:rsidRPr="00000000">
        <w:rPr>
          <w:i w:val="1"/>
          <w:iCs w:val="1"/>
          <w:rtl w:val="0"/>
        </w:rPr>
        <w:t xml:space="preserve">Nice.org.uk</w:t>
      </w:r>
      <w:r w:rsidDel="00000000" w:rsidR="00000000" w:rsidRPr="00000000">
        <w:rPr>
          <w:rtl w:val="0"/>
        </w:rPr>
        <w:t xml:space="preserve">. NICE. Available at: https://www.nice.org.uk/guidance/ng87 (Accessed: 9 November 2025).</w:t>
      </w:r>
    </w:p>
    <w:p w:rsidR="00000000" w:rsidDel="00000000" w:rsidP="00000000" w:rsidRDefault="00000000" w:rsidRPr="00000000" w14:paraId="000000D1">
      <w:pPr>
        <w:spacing w:after="220" w:line="360" w:lineRule="auto"/>
        <w:rPr/>
      </w:pPr>
      <w:r w:rsidDel="00000000" w:rsidR="00000000" w:rsidRPr="00000000">
        <w:rPr>
          <w:rtl w:val="0"/>
        </w:rPr>
        <w:t xml:space="preserve">Schoeman, R. and Voges, T. (2022) ‘Attention-deficit Hyperactivity Disorder stigma: the Silent Barrier to Care’, </w:t>
      </w:r>
      <w:r w:rsidDel="00000000" w:rsidR="00000000" w:rsidRPr="00000000">
        <w:rPr>
          <w:i w:val="1"/>
          <w:iCs w:val="1"/>
          <w:rtl w:val="0"/>
        </w:rPr>
        <w:t xml:space="preserve">South African Journal of Psychiatry</w:t>
      </w:r>
      <w:r w:rsidDel="00000000" w:rsidR="00000000" w:rsidRPr="00000000">
        <w:rPr>
          <w:rtl w:val="0"/>
        </w:rPr>
        <w:t xml:space="preserve">, 28(0), p. 7. Available at: https://doi.org/10.4102/sajpsychiatry.v28i0.1865.</w:t>
      </w:r>
    </w:p>
    <w:p w:rsidR="00000000" w:rsidDel="00000000" w:rsidP="00000000" w:rsidRDefault="00000000" w:rsidRPr="00000000" w14:paraId="000000D2">
      <w:pPr>
        <w:spacing w:after="220" w:line="360" w:lineRule="auto"/>
        <w:rPr/>
      </w:pPr>
      <w:r w:rsidDel="00000000" w:rsidR="00000000" w:rsidRPr="00000000">
        <w:rPr>
          <w:rtl w:val="0"/>
        </w:rPr>
        <w:t xml:space="preserve">Staley, B.S., Robinson, L.R., Claussen, A.H., Katz, S.M., Danielson, M.L., Summers, A.D., Farr, S.L., Blumberg, S.J. and Tinker, S.C. (2024) ‘Attention-Deficit/Hyperactivity Disorder Diagnosis, Treatment, and Telehealth Use in Adults — National Center for Health Statistics Rapid Surveys System, United States, October–November 2023’, </w:t>
      </w:r>
      <w:r w:rsidDel="00000000" w:rsidR="00000000" w:rsidRPr="00000000">
        <w:rPr>
          <w:i w:val="1"/>
          <w:iCs w:val="1"/>
          <w:rtl w:val="0"/>
        </w:rPr>
        <w:t xml:space="preserve">MMWR. Morbidity and Mortality Weekly Report</w:t>
      </w:r>
      <w:r w:rsidDel="00000000" w:rsidR="00000000" w:rsidRPr="00000000">
        <w:rPr>
          <w:rtl w:val="0"/>
        </w:rPr>
        <w:t xml:space="preserve">, 73(40), pp. 890–895. Available at: </w:t>
      </w:r>
      <w:hyperlink r:id="rId13">
        <w:r w:rsidDel="00000000" w:rsidR="00000000" w:rsidRPr="00000000">
          <w:rPr>
            <w:color w:val="1155cc"/>
            <w:u w:val="single"/>
            <w:rtl w:val="0"/>
          </w:rPr>
          <w:t xml:space="preserve">https://doi.org/10.15585/mmwr.mm7340a1</w:t>
        </w:r>
      </w:hyperlink>
      <w:r w:rsidDel="00000000" w:rsidR="00000000" w:rsidRPr="00000000">
        <w:rPr>
          <w:rtl w:val="0"/>
        </w:rPr>
        <w:t xml:space="preserve">.</w:t>
      </w:r>
    </w:p>
    <w:p w:rsidR="00000000" w:rsidDel="00000000" w:rsidP="00000000" w:rsidRDefault="00000000" w:rsidRPr="00000000" w14:paraId="000000D3">
      <w:pPr>
        <w:spacing w:after="220" w:line="360" w:lineRule="auto"/>
        <w:rPr/>
      </w:pPr>
      <w:r w:rsidDel="00000000" w:rsidR="00000000" w:rsidRPr="00000000">
        <w:rPr>
          <w:rtl w:val="0"/>
        </w:rPr>
        <w:t xml:space="preserve">Taylor, L.E., Kaplan-Kahn, E.A., Lighthall, R.A. and Antshel, K.M. (2022) ‘Adult-Onset ADHD: a Critical Analysis and Alternative Explanations’, </w:t>
      </w:r>
      <w:r w:rsidDel="00000000" w:rsidR="00000000" w:rsidRPr="00000000">
        <w:rPr>
          <w:i w:val="1"/>
          <w:iCs w:val="1"/>
          <w:rtl w:val="0"/>
        </w:rPr>
        <w:t xml:space="preserve">Child Psychiatry &amp; Human Development</w:t>
      </w:r>
      <w:r w:rsidDel="00000000" w:rsidR="00000000" w:rsidRPr="00000000">
        <w:rPr>
          <w:rtl w:val="0"/>
        </w:rPr>
        <w:t xml:space="preserve">, 53(4). Available at: https://doi.org/10.1007/s10578-021-01159-w.</w:t>
      </w:r>
    </w:p>
    <w:p w:rsidR="00000000" w:rsidDel="00000000" w:rsidP="00000000" w:rsidRDefault="00000000" w:rsidRPr="00000000" w14:paraId="000000D4">
      <w:pPr>
        <w:spacing w:after="220" w:line="360" w:lineRule="auto"/>
        <w:rPr/>
      </w:pPr>
      <w:r w:rsidDel="00000000" w:rsidR="00000000" w:rsidRPr="00000000">
        <w:rPr>
          <w:rtl w:val="0"/>
        </w:rPr>
        <w:t xml:space="preserve">Young, S., Adamo, N., Ásgeirsdóttir, B.B., Branney, P., Beckett, M., Colley, W., Cubbin, S., Deeley, Q., Farrag, E., Gudjonsson, G., Hill, P., Hollingdale, J., Kilic, O., Lloyd, T., Mason, P., Paliokosta, E., Perecherla, S., Sedgwick, J., Skirrow, C. and Tierney, K. (2020) ‘Females with ADHD: an Expert Consensus Statement Taking a Lifespan Approach Providing Guidance for the Identification and Treatment of attention-deficit/ Hyperactivity Disorder in Girls and Women’, </w:t>
      </w:r>
      <w:r w:rsidDel="00000000" w:rsidR="00000000" w:rsidRPr="00000000">
        <w:rPr>
          <w:i w:val="1"/>
          <w:iCs w:val="1"/>
          <w:rtl w:val="0"/>
        </w:rPr>
        <w:t xml:space="preserve">BMC Psychiatry</w:t>
      </w:r>
      <w:r w:rsidDel="00000000" w:rsidR="00000000" w:rsidRPr="00000000">
        <w:rPr>
          <w:rtl w:val="0"/>
        </w:rPr>
        <w:t xml:space="preserve">, 20(1), p. 404. Available at: https://doi.org/10.1186/s12888-020-02707-9.</w:t>
      </w:r>
    </w:p>
    <w:p w:rsidR="00000000" w:rsidDel="00000000" w:rsidP="00000000" w:rsidRDefault="00000000" w:rsidRPr="00000000" w14:paraId="000000D5">
      <w:pPr>
        <w:spacing w:after="220" w:line="360" w:lineRule="auto"/>
        <w:rPr/>
      </w:pPr>
      <w:r w:rsidDel="00000000" w:rsidR="00000000" w:rsidRPr="00000000">
        <w:rPr>
          <w:rtl w:val="0"/>
        </w:rPr>
        <w:t xml:space="preserve">Zhang, M., Yu, J., Li, H., Jin, R., Zhou, J., Zhu, T., Cen, X., Zheng, W., Wang, M., Huang, X. and Yang, C. (2025) ‘Altered Auditory Attention and Functional Connectivity in the Auditory Cortex of Children with Attention-Deficit/Hyperactivity Disorder’, </w:t>
      </w:r>
      <w:r w:rsidDel="00000000" w:rsidR="00000000" w:rsidRPr="00000000">
        <w:rPr>
          <w:i w:val="1"/>
          <w:iCs w:val="1"/>
          <w:rtl w:val="0"/>
        </w:rPr>
        <w:t xml:space="preserve">BMC Psychiatry</w:t>
      </w:r>
      <w:r w:rsidDel="00000000" w:rsidR="00000000" w:rsidRPr="00000000">
        <w:rPr>
          <w:rtl w:val="0"/>
        </w:rPr>
        <w:t xml:space="preserve">, 25(1). Available at: </w:t>
      </w:r>
      <w:hyperlink r:id="rId14">
        <w:r w:rsidDel="00000000" w:rsidR="00000000" w:rsidRPr="00000000">
          <w:rPr>
            <w:color w:val="1155cc"/>
            <w:u w:val="single"/>
            <w:rtl w:val="0"/>
          </w:rPr>
          <w:t xml:space="preserve">https://doi.org/10.1186/s12888-025-07516-6</w:t>
        </w:r>
      </w:hyperlink>
      <w:r w:rsidDel="00000000" w:rsidR="00000000" w:rsidRPr="00000000">
        <w:rPr>
          <w:rtl w:val="0"/>
        </w:rPr>
        <w:t xml:space="preserve">.</w:t>
      </w:r>
    </w:p>
    <w:p w:rsidR="00000000" w:rsidDel="00000000" w:rsidP="00000000" w:rsidRDefault="00000000" w:rsidRPr="00000000" w14:paraId="000000D6">
      <w:pPr>
        <w:spacing w:after="220" w:line="360" w:lineRule="auto"/>
        <w:rPr/>
      </w:pPr>
      <w:r w:rsidDel="00000000" w:rsidR="00000000" w:rsidRPr="00000000">
        <w:rPr>
          <w:rtl w:val="0"/>
        </w:rPr>
      </w:r>
    </w:p>
    <w:p w:rsidR="00000000" w:rsidDel="00000000" w:rsidP="00000000" w:rsidRDefault="00000000" w:rsidRPr="00000000" w14:paraId="000000D7">
      <w:pPr>
        <w:spacing w:after="220" w:line="360" w:lineRule="auto"/>
        <w:rPr/>
      </w:pPr>
      <w:r w:rsidDel="00000000" w:rsidR="00000000" w:rsidRPr="00000000">
        <w:rPr>
          <w:rtl w:val="0"/>
        </w:rPr>
      </w:r>
    </w:p>
    <w:p w:rsidR="00000000" w:rsidDel="00000000" w:rsidP="00000000" w:rsidRDefault="00000000" w:rsidRPr="00000000" w14:paraId="000000D8">
      <w:pPr>
        <w:spacing w:after="220" w:line="360" w:lineRule="auto"/>
        <w:rPr/>
      </w:pPr>
      <w:r w:rsidDel="00000000" w:rsidR="00000000" w:rsidRPr="00000000">
        <w:rPr>
          <w:rtl w:val="0"/>
        </w:rPr>
      </w:r>
    </w:p>
    <w:p w:rsidR="00000000" w:rsidDel="00000000" w:rsidP="00000000" w:rsidRDefault="00000000" w:rsidRPr="00000000" w14:paraId="000000D9">
      <w:pPr>
        <w:rPr/>
      </w:pPr>
      <w:r w:rsidDel="00000000" w:rsidR="00000000" w:rsidRPr="00000000">
        <w:rPr>
          <w:rtl w:val="0"/>
        </w:rPr>
      </w:r>
    </w:p>
    <w:p w:rsidR="00000000" w:rsidDel="00000000" w:rsidP="00000000" w:rsidRDefault="00000000" w:rsidRPr="00000000" w14:paraId="000000DA">
      <w:pPr>
        <w:rPr/>
      </w:pPr>
      <w:r w:rsidDel="00000000" w:rsidR="00000000" w:rsidRPr="00000000">
        <w:rPr>
          <w:rtl w:val="0"/>
        </w:rPr>
      </w:r>
    </w:p>
    <w:p w:rsidR="00000000" w:rsidDel="00000000" w:rsidP="00000000" w:rsidRDefault="00000000" w:rsidRPr="00000000" w14:paraId="000000DB">
      <w:pPr>
        <w:spacing w:after="220" w:line="360" w:lineRule="auto"/>
        <w:rPr/>
      </w:pPr>
      <w:r w:rsidDel="00000000" w:rsidR="00000000" w:rsidRPr="00000000">
        <w:rPr>
          <w:rtl w:val="0"/>
        </w:rPr>
      </w:r>
    </w:p>
    <w:p w:rsidR="00000000" w:rsidDel="00000000" w:rsidP="00000000" w:rsidRDefault="00000000" w:rsidRPr="00000000" w14:paraId="000000DC">
      <w:pPr>
        <w:spacing w:after="220" w:line="360" w:lineRule="auto"/>
        <w:rPr/>
      </w:pPr>
      <w:r w:rsidDel="00000000" w:rsidR="00000000" w:rsidRPr="00000000">
        <w:rPr>
          <w:rtl w:val="0"/>
        </w:rPr>
      </w:r>
    </w:p>
    <w:p w:rsidR="00000000" w:rsidDel="00000000" w:rsidP="00000000" w:rsidRDefault="00000000" w:rsidRPr="00000000" w14:paraId="000000DD">
      <w:pPr>
        <w:spacing w:after="220" w:line="360" w:lineRule="auto"/>
        <w:rPr/>
      </w:pPr>
      <w:r w:rsidDel="00000000" w:rsidR="00000000" w:rsidRPr="00000000">
        <w:rPr>
          <w:rtl w:val="0"/>
        </w:rPr>
      </w:r>
    </w:p>
    <w:p w:rsidR="00000000" w:rsidDel="00000000" w:rsidP="00000000" w:rsidRDefault="00000000" w:rsidRPr="00000000" w14:paraId="000000DE">
      <w:pPr>
        <w:rPr/>
      </w:pPr>
      <w:r w:rsidDel="00000000" w:rsidR="00000000" w:rsidRPr="00000000">
        <w:rPr>
          <w:rtl w:val="0"/>
        </w:rPr>
      </w:r>
    </w:p>
    <w:p w:rsidR="00000000" w:rsidDel="00000000" w:rsidP="00000000" w:rsidRDefault="00000000" w:rsidRPr="00000000" w14:paraId="000000D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sectPr>
      <w:footerReference r:id="rId15" w:type="default"/>
      <w:pgSz w:h="15840" w:w="12240" w:orient="portrait"/>
      <w:pgMar w:bottom="1440" w:top="1440" w:left="1800" w:right="180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E0">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after="200"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480" w:lineRule="auto"/>
    </w:pPr>
    <w:rPr>
      <w:rFonts w:ascii="Calibri" w:cs="Calibri" w:eastAsia="Calibri" w:hAnsi="Calibri"/>
      <w:b w:val="1"/>
      <w:bCs w:val="1"/>
      <w:color w:val="366091"/>
      <w:sz w:val="28"/>
      <w:szCs w:val="28"/>
    </w:rPr>
  </w:style>
  <w:style w:type="paragraph" w:styleId="Heading2">
    <w:name w:val="heading 2"/>
    <w:basedOn w:val="Normal"/>
    <w:next w:val="Normal"/>
    <w:pPr>
      <w:keepNext w:val="1"/>
      <w:keepLines w:val="1"/>
      <w:spacing w:after="0" w:before="200" w:lineRule="auto"/>
    </w:pPr>
    <w:rPr>
      <w:rFonts w:ascii="Calibri" w:cs="Calibri" w:eastAsia="Calibri" w:hAnsi="Calibri"/>
      <w:b w:val="1"/>
      <w:bCs w:val="1"/>
      <w:color w:val="4f81bd"/>
      <w:sz w:val="26"/>
      <w:szCs w:val="26"/>
    </w:rPr>
  </w:style>
  <w:style w:type="paragraph" w:styleId="Heading3">
    <w:name w:val="heading 3"/>
    <w:basedOn w:val="Normal"/>
    <w:next w:val="Normal"/>
    <w:pPr>
      <w:keepNext w:val="1"/>
      <w:keepLines w:val="1"/>
      <w:spacing w:after="0" w:before="200" w:lineRule="auto"/>
    </w:pPr>
    <w:rPr>
      <w:rFonts w:ascii="Calibri" w:cs="Calibri" w:eastAsia="Calibri" w:hAnsi="Calibri"/>
      <w:b w:val="1"/>
      <w:bCs w:val="1"/>
      <w:color w:val="4f81bd"/>
    </w:rPr>
  </w:style>
  <w:style w:type="paragraph" w:styleId="Heading4">
    <w:name w:val="heading 4"/>
    <w:basedOn w:val="Normal"/>
    <w:next w:val="Normal"/>
    <w:pPr>
      <w:keepNext w:val="1"/>
      <w:keepLines w:val="1"/>
      <w:spacing w:after="0" w:before="200" w:lineRule="auto"/>
    </w:pPr>
    <w:rPr>
      <w:rFonts w:ascii="Calibri" w:cs="Calibri" w:eastAsia="Calibri" w:hAnsi="Calibri"/>
      <w:b w:val="1"/>
      <w:bCs w:val="1"/>
      <w:i w:val="1"/>
      <w:iCs w:val="1"/>
      <w:color w:val="4f81bd"/>
    </w:rPr>
  </w:style>
  <w:style w:type="paragraph" w:styleId="Heading5">
    <w:name w:val="heading 5"/>
    <w:basedOn w:val="Normal"/>
    <w:next w:val="Normal"/>
    <w:pPr>
      <w:keepNext w:val="1"/>
      <w:keepLines w:val="1"/>
      <w:spacing w:after="0" w:before="200" w:lineRule="auto"/>
    </w:pPr>
    <w:rPr>
      <w:rFonts w:ascii="Calibri" w:cs="Calibri" w:eastAsia="Calibri" w:hAnsi="Calibri"/>
      <w:color w:val="243f61"/>
    </w:rPr>
  </w:style>
  <w:style w:type="paragraph" w:styleId="Heading6">
    <w:name w:val="heading 6"/>
    <w:basedOn w:val="Normal"/>
    <w:next w:val="Normal"/>
    <w:pPr>
      <w:keepNext w:val="1"/>
      <w:keepLines w:val="1"/>
      <w:spacing w:after="0" w:before="200" w:lineRule="auto"/>
    </w:pPr>
    <w:rPr>
      <w:rFonts w:ascii="Calibri" w:cs="Calibri" w:eastAsia="Calibri" w:hAnsi="Calibri"/>
      <w:i w:val="1"/>
      <w:iCs w:val="1"/>
      <w:color w:val="243f61"/>
    </w:rPr>
  </w:style>
  <w:style w:type="paragraph" w:styleId="Title">
    <w:name w:val="Title"/>
    <w:basedOn w:val="Normal"/>
    <w:next w:val="Normal"/>
    <w:pPr>
      <w:pBdr>
        <w:bottom w:color="4f81bd" w:space="4" w:sz="8" w:val="single"/>
      </w:pBdr>
      <w:spacing w:after="300" w:line="240" w:lineRule="auto"/>
    </w:pPr>
    <w:rPr>
      <w:rFonts w:ascii="Calibri" w:cs="Calibri" w:eastAsia="Calibri" w:hAnsi="Calibri"/>
      <w:color w:val="17365d"/>
      <w:sz w:val="52"/>
      <w:szCs w:val="52"/>
    </w:rPr>
  </w:style>
  <w:style w:type="paragraph" w:styleId="Subtitle">
    <w:name w:val="Subtitle"/>
    <w:basedOn w:val="Normal"/>
    <w:next w:val="Normal"/>
    <w:pPr/>
    <w:rPr>
      <w:rFonts w:ascii="Calibri" w:cs="Calibri" w:eastAsia="Calibri" w:hAnsi="Calibri"/>
      <w:i w:val="1"/>
      <w:iCs w:val="1"/>
      <w:color w:val="4f81bd"/>
      <w:sz w:val="24"/>
      <w:szCs w:val="24"/>
    </w:rPr>
  </w:style>
  <w:style w:type="table" w:styleId="Table1">
    <w:basedOn w:val="TableNormal"/>
    <w:tblPr>
      <w:tblStyleRowBandSize w:val="1"/>
      <w:tblStyleColBandSize w:val="1"/>
    </w:tblPr>
  </w:style>
  <w:style w:type="table" w:styleId="Table2">
    <w:basedOn w:val="TableNormal"/>
    <w:tblPr>
      <w:tblStyleRowBandSize w:val="1"/>
      <w:tblStyleColBandSize w:val="1"/>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doi.org/10.3389/fpsyt.2024.1343314" TargetMode="External"/><Relationship Id="rId10" Type="http://schemas.openxmlformats.org/officeDocument/2006/relationships/hyperlink" Target="https://doi.org/10.1080/15374416.2024.2335625" TargetMode="External"/><Relationship Id="rId13" Type="http://schemas.openxmlformats.org/officeDocument/2006/relationships/hyperlink" Target="https://doi.org/10.15585/mmwr.mm7340a1" TargetMode="External"/><Relationship Id="rId12" Type="http://schemas.openxmlformats.org/officeDocument/2006/relationships/hyperlink" Target="https://doi.org/10.1002/rev3.3149"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1007/s10560-017-0497-1" TargetMode="External"/><Relationship Id="rId15" Type="http://schemas.openxmlformats.org/officeDocument/2006/relationships/footer" Target="footer1.xml"/><Relationship Id="rId14" Type="http://schemas.openxmlformats.org/officeDocument/2006/relationships/hyperlink" Target="https://doi.org/10.1186/s12888-025-07516-6" TargetMode="External"/><Relationship Id="rId5" Type="http://schemas.openxmlformats.org/officeDocument/2006/relationships/styles" Target="styles.xml"/><Relationship Id="rId6" Type="http://schemas.openxmlformats.org/officeDocument/2006/relationships/hyperlink" Target="https://doi.org/10.1186/s12888-025-06804-5" TargetMode="External"/><Relationship Id="rId7" Type="http://schemas.openxmlformats.org/officeDocument/2006/relationships/hyperlink" Target="https://psycnet.apa.org/doi/10.1191/1478088706qp063oa" TargetMode="External"/><Relationship Id="rId8" Type="http://schemas.openxmlformats.org/officeDocument/2006/relationships/hyperlink" Target="https://doi.org/10.1097/dbp.00000000000012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