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E64D95" w:rsidR="00E64D95" w:rsidP="00E64D95" w:rsidRDefault="00E64D95" w14:paraId="4E26D2AE" w14:textId="77777777">
      <w:pPr>
        <w:spacing w:line="360" w:lineRule="auto"/>
        <w:jc w:val="both"/>
        <w:rPr>
          <w:rFonts w:ascii="Arial" w:hAnsi="Arial" w:cs="Arial"/>
        </w:rPr>
      </w:pPr>
    </w:p>
    <w:p w:rsidRPr="00E64D95" w:rsidR="00E64D95" w:rsidP="00E64D95" w:rsidRDefault="00E64D95" w14:paraId="00034CAE" w14:textId="23FF05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u w:val="single"/>
        </w:rPr>
      </w:pPr>
      <w:r w:rsidRPr="00E64D95">
        <w:rPr>
          <w:rStyle w:val="eop"/>
          <w:rFonts w:ascii="Arial" w:hAnsi="Arial" w:cs="Arial"/>
        </w:rPr>
        <w:t> </w:t>
      </w:r>
      <w:r w:rsidRPr="00E64D95">
        <w:rPr>
          <w:rFonts w:ascii="Arial" w:hAnsi="Arial" w:cs="Arial"/>
          <w:u w:val="single"/>
        </w:rPr>
        <w:t>Reference List</w:t>
      </w:r>
      <w:r w:rsidRPr="00E64D95">
        <w:rPr>
          <w:rStyle w:val="eop"/>
          <w:rFonts w:ascii="Arial" w:hAnsi="Arial" w:cs="Arial"/>
          <w:u w:val="single"/>
        </w:rPr>
        <w:t>  </w:t>
      </w:r>
    </w:p>
    <w:p w:rsidRPr="00E64D95" w:rsidR="00E64D95" w:rsidP="00E64D95" w:rsidRDefault="00E64D95" w14:paraId="2FE9A6AE" w14:textId="27A192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64D95">
        <w:rPr>
          <w:rStyle w:val="eop"/>
          <w:rFonts w:ascii="Arial" w:hAnsi="Arial" w:cs="Arial"/>
        </w:rPr>
        <w:t> </w:t>
      </w:r>
    </w:p>
    <w:p w:rsidR="00E64D95" w:rsidP="17F0BF0B" w:rsidRDefault="00E64D95" w14:paraId="31AC3236" w14:textId="7DF2FCD1">
      <w:pPr>
        <w:pStyle w:val="paragraph"/>
        <w:spacing w:before="0" w:beforeAutospacing="off" w:after="0" w:afterAutospacing="off" w:line="360" w:lineRule="auto"/>
        <w:jc w:val="both"/>
        <w:textAlignment w:val="baseline"/>
        <w:rPr>
          <w:rStyle w:val="eop"/>
          <w:rFonts w:ascii="Arial" w:hAnsi="Arial" w:cs="Arial"/>
        </w:rPr>
      </w:pPr>
      <w:r w:rsidRPr="17F0BF0B" w:rsidR="00E64D95">
        <w:rPr>
          <w:rStyle w:val="normaltextrun"/>
          <w:rFonts w:ascii="Arial" w:hAnsi="Arial" w:cs="Arial"/>
        </w:rPr>
        <w:t>Ambridge and Lieven (2011)</w:t>
      </w:r>
      <w:r w:rsidRPr="17F0BF0B" w:rsidR="00E64D95">
        <w:rPr>
          <w:rStyle w:val="apple-converted-space"/>
          <w:rFonts w:ascii="Arial" w:hAnsi="Arial" w:cs="Arial"/>
        </w:rPr>
        <w:t> </w:t>
      </w:r>
      <w:r w:rsidRPr="17F0BF0B" w:rsidR="00E64D95">
        <w:rPr>
          <w:rStyle w:val="normaltextrun"/>
          <w:rFonts w:ascii="Arial" w:hAnsi="Arial" w:cs="Arial"/>
          <w:i w:val="1"/>
          <w:iCs w:val="1"/>
        </w:rPr>
        <w:t>Language</w:t>
      </w:r>
      <w:r w:rsidRPr="17F0BF0B" w:rsidR="00E64D95">
        <w:rPr>
          <w:rStyle w:val="apple-converted-space"/>
          <w:rFonts w:ascii="Arial" w:hAnsi="Arial" w:cs="Arial"/>
          <w:i w:val="1"/>
          <w:iCs w:val="1"/>
        </w:rPr>
        <w:t> </w:t>
      </w:r>
      <w:r w:rsidRPr="17F0BF0B" w:rsidR="4E04EEED">
        <w:rPr>
          <w:rStyle w:val="apple-converted-space"/>
          <w:rFonts w:ascii="Arial" w:hAnsi="Arial" w:cs="Arial"/>
          <w:i w:val="1"/>
          <w:iCs w:val="1"/>
        </w:rPr>
        <w:t xml:space="preserve"> </w:t>
      </w:r>
      <w:r w:rsidRPr="17F0BF0B" w:rsidR="00E64D95">
        <w:rPr>
          <w:rStyle w:val="normaltextrun"/>
          <w:rFonts w:ascii="Arial" w:hAnsi="Arial" w:cs="Arial"/>
          <w:i w:val="1"/>
          <w:iCs w:val="1"/>
        </w:rPr>
        <w:t>Acquistion</w:t>
      </w:r>
      <w:r w:rsidRPr="17F0BF0B" w:rsidR="00E64D95">
        <w:rPr>
          <w:rStyle w:val="normaltextrun"/>
          <w:rFonts w:ascii="Arial" w:hAnsi="Arial" w:cs="Arial"/>
          <w:i w:val="1"/>
          <w:iCs w:val="1"/>
        </w:rPr>
        <w:t>: Contrasting Theoretical</w:t>
      </w:r>
      <w:r w:rsidRPr="17F0BF0B" w:rsidR="00E64D95">
        <w:rPr>
          <w:rStyle w:val="apple-converted-space"/>
          <w:rFonts w:ascii="Arial" w:hAnsi="Arial" w:cs="Arial"/>
          <w:i w:val="1"/>
          <w:iCs w:val="1"/>
        </w:rPr>
        <w:t> </w:t>
      </w:r>
      <w:r w:rsidRPr="17F0BF0B" w:rsidR="00E64D95">
        <w:rPr>
          <w:rStyle w:val="normaltextrun"/>
          <w:rFonts w:ascii="Arial" w:hAnsi="Arial" w:cs="Arial"/>
          <w:i w:val="1"/>
          <w:iCs w:val="1"/>
        </w:rPr>
        <w:t>Approaches</w:t>
      </w:r>
      <w:r w:rsidRPr="17F0BF0B" w:rsidR="00E64D95">
        <w:rPr>
          <w:rStyle w:val="normaltextrun"/>
          <w:rFonts w:ascii="Arial" w:hAnsi="Arial" w:cs="Arial"/>
        </w:rPr>
        <w:t>.</w:t>
      </w:r>
      <w:r w:rsidRPr="17F0BF0B" w:rsidR="00E64D95">
        <w:rPr>
          <w:rStyle w:val="apple-converted-space"/>
          <w:rFonts w:ascii="Arial" w:hAnsi="Arial" w:cs="Arial"/>
        </w:rPr>
        <w:t> </w:t>
      </w:r>
      <w:r w:rsidRPr="17F0BF0B" w:rsidR="00E64D95">
        <w:rPr>
          <w:rStyle w:val="normaltextrun"/>
          <w:rFonts w:ascii="Arial" w:hAnsi="Arial" w:cs="Arial"/>
        </w:rPr>
        <w:t>Cambridge: Cambridge University Press</w:t>
      </w:r>
      <w:r w:rsidRPr="17F0BF0B" w:rsid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3533638D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360F02A8" w14:textId="0F7EF88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Brooks and Kempe, V. (2012).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Language Development.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</w:rPr>
        <w:t>Available at:</w:t>
      </w:r>
      <w:r w:rsidRPr="00E64D95">
        <w:rPr>
          <w:rStyle w:val="normaltextrun"/>
          <w:rFonts w:ascii="Arial" w:hAnsi="Arial" w:cs="Arial"/>
          <w:i/>
          <w:iCs/>
        </w:rPr>
        <w:t> </w:t>
      </w:r>
      <w:hyperlink w:tgtFrame="_blank" w:history="1" r:id="rId6">
        <w:r w:rsidRPr="00E64D95">
          <w:rPr>
            <w:rStyle w:val="normaltextrun"/>
            <w:rFonts w:ascii="Arial" w:hAnsi="Arial" w:cs="Arial"/>
            <w:i/>
            <w:iCs/>
            <w:color w:val="0563C1"/>
            <w:u w:val="single"/>
          </w:rPr>
          <w:t>https://www.wiley.com/en-gb/Language+Development-p-9781444331462</w:t>
        </w:r>
      </w:hyperlink>
      <w:r w:rsidRPr="00E64D95">
        <w:rPr>
          <w:rStyle w:val="normaltextrun"/>
          <w:rFonts w:ascii="Arial" w:hAnsi="Arial" w:cs="Arial"/>
          <w:i/>
          <w:iCs/>
        </w:rPr>
        <w:t> (Accessed: 09.01.21) 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78E5B3FB" w14:textId="0FE3B31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1F3692EE" w14:textId="2D5AB7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Crystal, D. (2017)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Sounds Appealing: The passionate story of English Pronunciation</w:t>
      </w:r>
      <w:r w:rsidRPr="00E64D95">
        <w:rPr>
          <w:rStyle w:val="normaltextrun"/>
          <w:rFonts w:ascii="Arial" w:hAnsi="Arial" w:cs="Arial"/>
        </w:rPr>
        <w:t>. London: Profile Books Ltd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0C39A9EE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0BAF79EC" w14:textId="1B38D0F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Donaldson, G. (2015)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Successful Futures.</w:t>
      </w:r>
      <w:r w:rsidRPr="00E64D95">
        <w:rPr>
          <w:rStyle w:val="normaltextrun"/>
          <w:rFonts w:ascii="Arial" w:hAnsi="Arial" w:cs="Arial"/>
        </w:rPr>
        <w:t> Available at: </w:t>
      </w:r>
      <w:hyperlink w:tgtFrame="_blank" w:history="1" r:id="rId7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https://gov.wales/sites/default/files/publications/2018-03/successful-futures.pdf</w:t>
        </w:r>
      </w:hyperlink>
      <w:r w:rsidRPr="00E64D95">
        <w:rPr>
          <w:rStyle w:val="normaltextrun"/>
          <w:rFonts w:ascii="Arial" w:hAnsi="Arial" w:cs="Arial"/>
        </w:rPr>
        <w:t> (Accessed: 09.01.21) 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6DB4CAAC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65E514D2" w14:textId="4BD024D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Friedman, N. (2015)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Critical period for first language: The crucial role of language input during the first year of life. </w:t>
      </w:r>
      <w:r w:rsidRPr="00E64D95">
        <w:rPr>
          <w:rStyle w:val="normaltextrun"/>
          <w:rFonts w:ascii="Arial" w:hAnsi="Arial" w:cs="Arial"/>
        </w:rPr>
        <w:t>Available at: </w:t>
      </w:r>
      <w:hyperlink w:tgtFrame="_blank" w:history="1" r:id="rId8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http://www.researchgate.net/publication/279307269</w:t>
        </w:r>
      </w:hyperlink>
      <w:r w:rsidRPr="00E64D95">
        <w:rPr>
          <w:rStyle w:val="normaltextrun"/>
          <w:rFonts w:ascii="Arial" w:hAnsi="Arial" w:cs="Arial"/>
        </w:rPr>
        <w:t>. (Accessed: 02.01.2021)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0B232035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205C9E13" w14:textId="5D9756A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Glenn, S. et al. (1984)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Nursery Rhymes and Early language Acquisition by Mentally Handicapped Children.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</w:t>
      </w:r>
      <w:r w:rsidRPr="00E64D95">
        <w:rPr>
          <w:rStyle w:val="apple-converted-space"/>
          <w:rFonts w:ascii="Arial" w:hAnsi="Arial" w:cs="Arial"/>
        </w:rPr>
        <w:t> </w:t>
      </w:r>
      <w:hyperlink w:tgtFrame="_blank" w:history="1" r:id="rId9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https://journals.sagepub.com/doi/abs/10.1177/001440298405100110?journalCode=ecxc</w:t>
        </w:r>
      </w:hyperlink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(Accessed: 15th January 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11E38CB3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2652DDDA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Heathfield, D.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(2020)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Rhythm, Rhyme, Repetition,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Reasoning and Response in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Oral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Storytelling: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</w:t>
      </w:r>
      <w:r>
        <w:rPr>
          <w:rStyle w:val="apple-converted-space"/>
          <w:rFonts w:ascii="Arial" w:hAnsi="Arial" w:cs="Arial"/>
        </w:rPr>
        <w:t xml:space="preserve">: </w:t>
      </w:r>
    </w:p>
    <w:p w:rsidR="00E64D95" w:rsidP="00E64D95" w:rsidRDefault="00E64D95" w14:paraId="1C28F3F4" w14:textId="5415A9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hyperlink w:history="1" r:id="rId10">
        <w:r w:rsidRPr="005E500C">
          <w:rPr>
            <w:rStyle w:val="Hyperlink"/>
            <w:rFonts w:ascii="Arial" w:hAnsi="Arial" w:cs="Arial"/>
          </w:rPr>
          <w:t>https://www.teachingenglish.org.uk/article/rhythm-rhyme-repetition-reasoning-response-oral-storytelling</w:t>
        </w:r>
      </w:hyperlink>
      <w:r w:rsidRPr="00E64D95">
        <w:rPr>
          <w:rStyle w:val="normaltextrun"/>
          <w:rFonts w:ascii="Arial" w:hAnsi="Arial" w:cs="Arial"/>
        </w:rPr>
        <w:t> (Accessed: 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11.01.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5E10602E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6A23A231" w14:textId="3546B26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Kuhl, P.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(2010)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Brain Mechanisms in Early Language Acquisition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Neuron</w:t>
      </w:r>
      <w:r w:rsidRPr="00E64D95">
        <w:rPr>
          <w:rStyle w:val="normaltextrun"/>
          <w:rFonts w:ascii="Arial" w:hAnsi="Arial" w:cs="Arial"/>
        </w:rPr>
        <w:t>. Available at:  </w:t>
      </w:r>
      <w:hyperlink w:tgtFrame="_blank" w:history="1" r:id="rId11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https://www.ncbi.nlm.nih.gov/pmc/articles/PMC2947444/</w:t>
        </w:r>
      </w:hyperlink>
      <w:r w:rsidRPr="00E64D95">
        <w:rPr>
          <w:rStyle w:val="normaltextrun"/>
          <w:rFonts w:ascii="Arial" w:hAnsi="Arial" w:cs="Arial"/>
        </w:rPr>
        <w:t> (Accessed: 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07.01.2021)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7437169F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778B53C0" w14:textId="006BBF9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Laing, C. (2019)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A role for onomatopoeia in early language: evidence from phonological development. </w:t>
      </w:r>
      <w:r w:rsidRPr="00E64D95">
        <w:rPr>
          <w:rStyle w:val="normaltextrun"/>
          <w:rFonts w:ascii="Arial" w:hAnsi="Arial" w:cs="Arial"/>
        </w:rPr>
        <w:t>Available at:</w:t>
      </w:r>
      <w:r w:rsidRPr="00E64D95">
        <w:rPr>
          <w:rStyle w:val="apple-converted-space"/>
          <w:rFonts w:ascii="Arial" w:hAnsi="Arial" w:cs="Arial"/>
        </w:rPr>
        <w:t> </w:t>
      </w:r>
      <w:hyperlink w:tgtFrame="_blank" w:history="1" r:id="rId12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https://www.cambridge.org/core/journals/language-and-cognition/article/abs/role-for-onomatopoeia-in-early-language-evidence-from-phonological-development/BC95012FD4BB59289BCBBC7DBAD63EF1</w:t>
        </w:r>
      </w:hyperlink>
      <w:r w:rsidRPr="00E64D95">
        <w:rPr>
          <w:rStyle w:val="normaltextrun"/>
          <w:rFonts w:ascii="Arial" w:hAnsi="Arial" w:cs="Arial"/>
        </w:rPr>
        <w:t> (Accessed:10.01.2021)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40A2823D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3718E1B7" w14:textId="356B2B5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E64D95">
        <w:rPr>
          <w:rStyle w:val="normaltextrun"/>
          <w:rFonts w:ascii="Arial" w:hAnsi="Arial" w:cs="Arial"/>
        </w:rPr>
        <w:t>Lightbown</w:t>
      </w:r>
      <w:proofErr w:type="spellEnd"/>
      <w:r w:rsidRPr="00E64D95">
        <w:rPr>
          <w:rStyle w:val="normaltextrun"/>
          <w:rFonts w:ascii="Arial" w:hAnsi="Arial" w:cs="Arial"/>
        </w:rPr>
        <w:t>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P. and Spada,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N. (2013)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How Languages are Learnt.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4</w:t>
      </w:r>
      <w:r w:rsidRPr="00E64D95">
        <w:rPr>
          <w:rStyle w:val="normaltextrun"/>
          <w:rFonts w:ascii="Arial" w:hAnsi="Arial" w:cs="Arial"/>
          <w:vertAlign w:val="superscript"/>
        </w:rPr>
        <w:t>th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Ed.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London: Oxford University Press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6B6A6AFD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5097F1C9" w14:textId="6C97699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Moon, C., </w:t>
      </w:r>
      <w:proofErr w:type="spellStart"/>
      <w:r w:rsidRPr="00E64D95">
        <w:rPr>
          <w:rStyle w:val="normaltextrun"/>
          <w:rFonts w:ascii="Arial" w:hAnsi="Arial" w:cs="Arial"/>
        </w:rPr>
        <w:t>Lagercrantz</w:t>
      </w:r>
      <w:proofErr w:type="spellEnd"/>
      <w:r w:rsidRPr="00E64D95">
        <w:rPr>
          <w:rStyle w:val="normaltextrun"/>
          <w:rFonts w:ascii="Arial" w:hAnsi="Arial" w:cs="Arial"/>
        </w:rPr>
        <w:t>, H. and Kuhl, P,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K. (2012) </w:t>
      </w:r>
      <w:r w:rsidRPr="00E64D95">
        <w:rPr>
          <w:rStyle w:val="normaltextrun"/>
          <w:rFonts w:ascii="Arial" w:hAnsi="Arial" w:cs="Arial"/>
          <w:i/>
          <w:iCs/>
        </w:rPr>
        <w:t>Language experienced in utero affects vowel perception after birth: a two-country study.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 </w:t>
      </w:r>
      <w:hyperlink w:tgtFrame="_blank" w:history="1" r:id="rId13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https://www.ncbi.nlm.nih.gov/pmc/articles/PMC3543479/</w:t>
        </w:r>
      </w:hyperlink>
      <w:r w:rsidRPr="00E64D95">
        <w:rPr>
          <w:rStyle w:val="normaltextrun"/>
          <w:rFonts w:ascii="Arial" w:hAnsi="Arial" w:cs="Arial"/>
        </w:rPr>
        <w:t>  (Accessed: 07.01.21)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07B9AAAF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702390B8" w14:textId="78D5A84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National Story Telling Network (2021)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What is Story Telling?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  </w:t>
      </w:r>
      <w:hyperlink w:tgtFrame="_blank" w:history="1" r:id="rId14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https://storynet.org/what-is-storytelling/</w:t>
        </w:r>
      </w:hyperlink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(Accessed: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05.01.2021) 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37A6A309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1F73E7D8" w14:textId="0EC95CE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E64D95">
        <w:rPr>
          <w:rStyle w:val="normaltextrun"/>
          <w:rFonts w:ascii="Arial" w:hAnsi="Arial" w:cs="Arial"/>
        </w:rPr>
        <w:t>Neaum</w:t>
      </w:r>
      <w:proofErr w:type="spellEnd"/>
      <w:r w:rsidRPr="00E64D95">
        <w:rPr>
          <w:rStyle w:val="normaltextrun"/>
          <w:rFonts w:ascii="Arial" w:hAnsi="Arial" w:cs="Arial"/>
        </w:rPr>
        <w:t>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S.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(2012)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Language and literacy for the early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years.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</w:rPr>
        <w:t>London: Sage Publications Ltd.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5DFE9C9B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3C920CD4" w14:textId="0BCABC1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Norton,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E.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(2011)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Through the Eyes of a Child: An Introduction to Children’s Literature. </w:t>
      </w:r>
      <w:r w:rsidRPr="00E64D95">
        <w:rPr>
          <w:rStyle w:val="normaltextrun"/>
          <w:rFonts w:ascii="Arial" w:hAnsi="Arial" w:cs="Arial"/>
        </w:rPr>
        <w:t> 8th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Ed.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New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York: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Pearson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7B9F0A75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4A03062B" w14:textId="543C09B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Nygaard, et al. (2009)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The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Semantics of Prosody: Acoustic and Perceptual Evidence of Prosodic Correlates to Word Meaning</w:t>
      </w:r>
      <w:r w:rsidRPr="00E64D95">
        <w:rPr>
          <w:rStyle w:val="normaltextrun"/>
          <w:rFonts w:ascii="Arial" w:hAnsi="Arial" w:cs="Arial"/>
        </w:rPr>
        <w:t>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 </w:t>
      </w:r>
      <w:hyperlink w:tgtFrame="_blank" w:history="1" r:id="rId15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https://onlinelibrary.wiley.com/doi/10.1111/j.1551-6709.2008.01007.x</w:t>
        </w:r>
      </w:hyperlink>
      <w:r w:rsidRPr="00E64D95">
        <w:rPr>
          <w:rStyle w:val="normaltextrun"/>
          <w:rFonts w:ascii="Arial" w:hAnsi="Arial" w:cs="Arial"/>
        </w:rPr>
        <w:t> (Accessed: 02.02.21)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1E4EAFFE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711081B3" w14:textId="1F6122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 xml:space="preserve">Read, K., Macauley, M. and </w:t>
      </w:r>
      <w:proofErr w:type="spellStart"/>
      <w:r w:rsidRPr="00E64D95">
        <w:rPr>
          <w:rStyle w:val="normaltextrun"/>
          <w:rFonts w:ascii="Arial" w:hAnsi="Arial" w:cs="Arial"/>
        </w:rPr>
        <w:t>Furay</w:t>
      </w:r>
      <w:proofErr w:type="spellEnd"/>
      <w:r w:rsidRPr="00E64D95">
        <w:rPr>
          <w:rStyle w:val="normaltextrun"/>
          <w:rFonts w:ascii="Arial" w:hAnsi="Arial" w:cs="Arial"/>
        </w:rPr>
        <w:t>, E. (2014)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The Seuss boost: Rhyme helps children retain words from shared storybook reading.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 </w:t>
      </w:r>
      <w:hyperlink w:tgtFrame="_blank" w:history="1" r:id="rId16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https://journals.sagepub.com/doi/10.1177/0142723714544410</w:t>
        </w:r>
      </w:hyperlink>
      <w:r w:rsidRPr="00E64D95">
        <w:rPr>
          <w:rStyle w:val="normaltextrun"/>
          <w:rFonts w:ascii="Arial" w:hAnsi="Arial" w:cs="Arial"/>
        </w:rPr>
        <w:t> (Accessed: 03.01.2021)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6C79C177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214CA751" w14:textId="15FFE9A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Roberts,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R. (2010)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Wellbeing from Birth</w:t>
      </w:r>
      <w:r w:rsidRPr="00E64D95">
        <w:rPr>
          <w:rStyle w:val="normaltextrun"/>
          <w:rFonts w:ascii="Arial" w:hAnsi="Arial" w:cs="Arial"/>
        </w:rPr>
        <w:t>, London: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Sage Publishing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15B40D48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14BB8880" w14:textId="376E339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E64D95">
        <w:rPr>
          <w:rStyle w:val="normaltextrun"/>
          <w:rFonts w:ascii="Arial" w:hAnsi="Arial" w:cs="Arial"/>
        </w:rPr>
        <w:t>Sayakham</w:t>
      </w:r>
      <w:proofErr w:type="spellEnd"/>
      <w:r w:rsidRPr="00E64D95">
        <w:rPr>
          <w:rStyle w:val="normaltextrun"/>
          <w:rFonts w:ascii="Arial" w:hAnsi="Arial" w:cs="Arial"/>
        </w:rPr>
        <w:t>, N. (2019). A Nursery Rhymes as a Vehicle for Teaching English as a Foreign Language,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 </w:t>
      </w:r>
      <w:hyperlink w:tgtFrame="_blank" w:history="1" r:id="rId17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http://journal.uor.edu.krd/index.php/JUR/article/view/7</w:t>
        </w:r>
      </w:hyperlink>
      <w:r w:rsidRPr="00E64D95">
        <w:rPr>
          <w:rStyle w:val="normaltextrun"/>
          <w:rFonts w:ascii="Arial" w:hAnsi="Arial" w:cs="Arial"/>
        </w:rPr>
        <w:t> (Accessed: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05.12.21)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19BCDBD4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79704135" w14:textId="6AF0599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The National Strategies (2018)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Good Writers.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Available at:</w:t>
      </w:r>
      <w:r w:rsidRPr="00E64D95">
        <w:rPr>
          <w:rStyle w:val="apple-converted-space"/>
          <w:rFonts w:ascii="Arial" w:hAnsi="Arial" w:cs="Arial"/>
        </w:rPr>
        <w:t> </w:t>
      </w:r>
      <w:r>
        <w:rPr>
          <w:rStyle w:val="apple-converted-space"/>
          <w:rFonts w:ascii="Arial" w:hAnsi="Arial" w:cs="Arial"/>
        </w:rPr>
        <w:fldChar w:fldCharType="begin"/>
      </w:r>
      <w:r>
        <w:rPr>
          <w:rStyle w:val="apple-converted-space"/>
          <w:rFonts w:ascii="Arial" w:hAnsi="Arial" w:cs="Arial"/>
        </w:rPr>
        <w:instrText xml:space="preserve"> HYPERLINK "</w:instrText>
      </w:r>
      <w:r w:rsidRPr="00E64D95">
        <w:rPr>
          <w:rStyle w:val="apple-converted-space"/>
          <w:rFonts w:ascii="Arial" w:hAnsi="Arial" w:cs="Arial"/>
        </w:rPr>
        <w:instrText>https://www.gl-assessment.co.uk/products/wellcomm/</w:instrText>
      </w:r>
      <w:r>
        <w:rPr>
          <w:rStyle w:val="apple-converted-space"/>
          <w:rFonts w:ascii="Arial" w:hAnsi="Arial" w:cs="Arial"/>
        </w:rPr>
        <w:instrText xml:space="preserve">" </w:instrText>
      </w:r>
      <w:r>
        <w:rPr>
          <w:rStyle w:val="apple-converted-space"/>
          <w:rFonts w:ascii="Arial" w:hAnsi="Arial" w:cs="Arial"/>
        </w:rPr>
        <w:fldChar w:fldCharType="separate"/>
      </w:r>
      <w:r w:rsidRPr="005E500C">
        <w:rPr>
          <w:rStyle w:val="Hyperlink"/>
          <w:rFonts w:ascii="Arial" w:hAnsi="Arial" w:cs="Arial"/>
        </w:rPr>
        <w:t>https://www.gl-assessment.co.uk/products/wellcomm/</w:t>
      </w:r>
      <w:r>
        <w:rPr>
          <w:rStyle w:val="apple-converted-space"/>
          <w:rFonts w:ascii="Arial" w:hAnsi="Arial" w:cs="Arial"/>
        </w:rPr>
        <w:fldChar w:fldCharType="end"/>
      </w:r>
      <w:r>
        <w:rPr>
          <w:rStyle w:val="apple-converted-space"/>
          <w:rFonts w:ascii="Arial" w:hAnsi="Arial" w:cs="Arial"/>
        </w:rPr>
        <w:t xml:space="preserve"> 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(Accessed: 11.01.2021)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1E500474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62827C9F" w14:textId="21A9EB5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 w:themeColor="text1"/>
        </w:rPr>
      </w:pPr>
      <w:r w:rsidRPr="00E64D95">
        <w:rPr>
          <w:rStyle w:val="normaltextrun"/>
          <w:rFonts w:ascii="Arial" w:hAnsi="Arial" w:cs="Arial"/>
        </w:rPr>
        <w:t>Thomas, D. &amp; Hill, F. (2012)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 xml:space="preserve">Literacy Special Effect, </w:t>
      </w:r>
      <w:r w:rsidRPr="00E64D95">
        <w:rPr>
          <w:rStyle w:val="normaltextrun"/>
          <w:rFonts w:ascii="Arial" w:hAnsi="Arial" w:cs="Arial"/>
          <w:i/>
          <w:iCs/>
          <w:color w:val="000000" w:themeColor="text1"/>
        </w:rPr>
        <w:t>Onomatopoeia</w:t>
      </w:r>
      <w:r w:rsidRPr="00E64D95">
        <w:rPr>
          <w:rStyle w:val="normaltextrun"/>
          <w:rFonts w:ascii="Arial" w:hAnsi="Arial" w:cs="Arial"/>
          <w:color w:val="000000" w:themeColor="text1"/>
        </w:rPr>
        <w:t>.</w:t>
      </w:r>
      <w:r w:rsidRPr="00E64D95">
        <w:rPr>
          <w:rStyle w:val="apple-converted-space"/>
          <w:rFonts w:ascii="Arial" w:hAnsi="Arial" w:cs="Arial"/>
          <w:color w:val="000000" w:themeColor="text1"/>
        </w:rPr>
        <w:t> </w:t>
      </w:r>
      <w:r w:rsidRPr="00E64D95">
        <w:rPr>
          <w:rStyle w:val="normaltextrun"/>
          <w:rFonts w:ascii="Arial" w:hAnsi="Arial" w:cs="Arial"/>
          <w:color w:val="000000" w:themeColor="text1"/>
        </w:rPr>
        <w:t>Beverly Schmitt.</w:t>
      </w:r>
      <w:r w:rsidRPr="00E64D95">
        <w:rPr>
          <w:rStyle w:val="eop"/>
          <w:rFonts w:ascii="Arial" w:hAnsi="Arial" w:cs="Arial"/>
          <w:color w:val="000000" w:themeColor="text1"/>
        </w:rPr>
        <w:t> </w:t>
      </w:r>
    </w:p>
    <w:p w:rsidRPr="00E64D95" w:rsidR="00E64D95" w:rsidP="00E64D95" w:rsidRDefault="00E64D95" w14:paraId="0EB6619E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E64D95" w:rsidP="00E64D95" w:rsidRDefault="00E64D95" w14:paraId="7176F4E5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Vygotsky, L. (1978)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Mind in Society: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The Development of Higher Psychological Processes</w:t>
      </w:r>
      <w:r w:rsidRPr="00E64D95">
        <w:rPr>
          <w:rStyle w:val="normaltextrun"/>
          <w:rFonts w:ascii="Arial" w:hAnsi="Arial" w:cs="Arial"/>
        </w:rPr>
        <w:t>. Available at:  </w:t>
      </w:r>
      <w:hyperlink w:tgtFrame="_blank" w:history="1" w:anchor="v=onepage&amp;q&amp;f=false" r:id="rId18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https://books.google.co.uk/books?id=RxjjUefze_oC&amp;printsec=frontcover&amp;source=gbs_ge_summary_r&amp;cad=0#v=onepage&amp;q&amp;f=false</w:t>
        </w:r>
      </w:hyperlink>
      <w:r w:rsidRPr="00E64D95">
        <w:rPr>
          <w:rStyle w:val="normaltextrun"/>
          <w:rFonts w:ascii="Arial" w:hAnsi="Arial" w:cs="Arial"/>
        </w:rPr>
        <w:t> (Accessed: 08.01.21)</w:t>
      </w:r>
    </w:p>
    <w:p w:rsidRPr="00E64D95" w:rsidR="00E64D95" w:rsidP="00E64D95" w:rsidRDefault="00E64D95" w14:paraId="42F3CF08" w14:textId="05CBAB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64D95">
        <w:rPr>
          <w:rStyle w:val="eop"/>
          <w:rFonts w:ascii="Arial" w:hAnsi="Arial" w:cs="Arial"/>
        </w:rPr>
        <w:t> </w:t>
      </w:r>
    </w:p>
    <w:p w:rsidR="00E64D95" w:rsidP="00E64D95" w:rsidRDefault="00E64D95" w14:paraId="1E5A35A2" w14:textId="7B9DEC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E64D95">
        <w:rPr>
          <w:rStyle w:val="normaltextrun"/>
          <w:rFonts w:ascii="Arial" w:hAnsi="Arial" w:cs="Arial"/>
        </w:rPr>
        <w:t>Wellcomm</w:t>
      </w:r>
      <w:proofErr w:type="spellEnd"/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(No date)</w:t>
      </w:r>
      <w:r w:rsidRPr="00E64D95">
        <w:rPr>
          <w:rStyle w:val="apple-converted-space"/>
          <w:rFonts w:ascii="Arial" w:hAnsi="Arial" w:cs="Arial"/>
        </w:rPr>
        <w:t> </w:t>
      </w:r>
      <w:proofErr w:type="spellStart"/>
      <w:r w:rsidRPr="00E64D95">
        <w:rPr>
          <w:rStyle w:val="normaltextrun"/>
          <w:rFonts w:ascii="Arial" w:hAnsi="Arial" w:cs="Arial"/>
          <w:i/>
          <w:iCs/>
        </w:rPr>
        <w:t>Wellcomm</w:t>
      </w:r>
      <w:proofErr w:type="spellEnd"/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Early Years and</w:t>
      </w:r>
      <w:r w:rsidRPr="00E64D95">
        <w:rPr>
          <w:rStyle w:val="apple-converted-space"/>
          <w:rFonts w:ascii="Arial" w:hAnsi="Arial" w:cs="Arial"/>
          <w:i/>
          <w:iCs/>
        </w:rPr>
        <w:t> </w:t>
      </w:r>
      <w:proofErr w:type="spellStart"/>
      <w:r w:rsidRPr="00E64D95">
        <w:rPr>
          <w:rStyle w:val="normaltextrun"/>
          <w:rFonts w:ascii="Arial" w:hAnsi="Arial" w:cs="Arial"/>
          <w:i/>
          <w:iCs/>
        </w:rPr>
        <w:t>Wellcomm</w:t>
      </w:r>
      <w:proofErr w:type="spellEnd"/>
      <w:r w:rsidRPr="00E64D95">
        <w:rPr>
          <w:rStyle w:val="apple-converted-space"/>
          <w:rFonts w:ascii="Arial" w:hAnsi="Arial" w:cs="Arial"/>
          <w:i/>
          <w:iCs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Primary</w:t>
      </w:r>
      <w:r w:rsidRPr="00E64D95">
        <w:rPr>
          <w:rStyle w:val="normaltextrun"/>
          <w:rFonts w:ascii="Arial" w:hAnsi="Arial" w:cs="Arial"/>
        </w:rPr>
        <w:t>. Available at</w:t>
      </w:r>
      <w:r w:rsidRPr="00E64D95">
        <w:rPr>
          <w:rStyle w:val="apple-converted-space"/>
          <w:rFonts w:ascii="Arial" w:hAnsi="Arial" w:cs="Arial"/>
        </w:rPr>
        <w:t> </w:t>
      </w:r>
      <w:hyperlink w:tgtFrame="_blank" w:history="1" r:id="rId19">
        <w:r w:rsidRPr="00E64D95">
          <w:rPr>
            <w:rStyle w:val="normaltextrun"/>
            <w:rFonts w:ascii="Arial" w:hAnsi="Arial" w:cs="Arial"/>
            <w:color w:val="0563C1"/>
            <w:u w:val="single"/>
          </w:rPr>
          <w:t>https://www.gl-assessment.co.uk/products/wellcomm/</w:t>
        </w:r>
      </w:hyperlink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</w:rPr>
        <w:t>(Accessed: 30.12.2020)</w:t>
      </w:r>
      <w:r w:rsidRPr="00E64D95">
        <w:rPr>
          <w:rStyle w:val="eop"/>
          <w:rFonts w:ascii="Arial" w:hAnsi="Arial" w:cs="Arial"/>
        </w:rPr>
        <w:t> </w:t>
      </w:r>
    </w:p>
    <w:p w:rsidRPr="00E64D95" w:rsidR="00E64D95" w:rsidP="00E64D95" w:rsidRDefault="00E64D95" w14:paraId="747A6544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Pr="00E64D95" w:rsidR="00E64D95" w:rsidP="00E64D95" w:rsidRDefault="00E64D95" w14:paraId="05C84585" w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64D95">
        <w:rPr>
          <w:rStyle w:val="normaltextrun"/>
          <w:rFonts w:ascii="Arial" w:hAnsi="Arial" w:cs="Arial"/>
        </w:rPr>
        <w:t>Welsh Government (2015)</w:t>
      </w:r>
      <w:r w:rsidRPr="00E64D95">
        <w:rPr>
          <w:rStyle w:val="apple-converted-space"/>
          <w:rFonts w:ascii="Arial" w:hAnsi="Arial" w:cs="Arial"/>
        </w:rPr>
        <w:t> </w:t>
      </w:r>
      <w:r w:rsidRPr="00E64D95">
        <w:rPr>
          <w:rStyle w:val="normaltextrun"/>
          <w:rFonts w:ascii="Arial" w:hAnsi="Arial" w:cs="Arial"/>
          <w:i/>
          <w:iCs/>
        </w:rPr>
        <w:t>Early Years Outcomes Framework. Available at: </w:t>
      </w:r>
      <w:hyperlink w:tgtFrame="_blank" w:history="1" r:id="rId20">
        <w:r w:rsidRPr="00E64D95">
          <w:rPr>
            <w:rStyle w:val="normaltextrun"/>
            <w:rFonts w:ascii="Arial" w:hAnsi="Arial" w:cs="Arial"/>
            <w:i/>
            <w:iCs/>
            <w:color w:val="0563C1"/>
            <w:u w:val="single"/>
          </w:rPr>
          <w:t>https://gov.wales/sites/default/files/publications/2019-07/early-years-outcomes-framework.pdf</w:t>
        </w:r>
      </w:hyperlink>
      <w:r w:rsidRPr="00E64D95">
        <w:rPr>
          <w:rStyle w:val="normaltextrun"/>
          <w:rFonts w:ascii="Arial" w:hAnsi="Arial" w:cs="Arial"/>
          <w:i/>
          <w:iCs/>
        </w:rPr>
        <w:t> (Accessed: 10.01.21)</w:t>
      </w:r>
      <w:r w:rsidRPr="00E64D95">
        <w:rPr>
          <w:rStyle w:val="eop"/>
          <w:rFonts w:ascii="Arial" w:hAnsi="Arial" w:cs="Arial"/>
        </w:rPr>
        <w:t> </w:t>
      </w:r>
    </w:p>
    <w:p w:rsidR="00E64D95" w:rsidRDefault="00E64D95" w14:paraId="5FF04DBF" w14:textId="77777777"/>
    <w:sectPr w:rsidR="00E64D95" w:rsidSect="00352FED">
      <w:headerReference w:type="default" r:id="rId21"/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64D95" w:rsidP="00E64D95" w:rsidRDefault="00E64D95" w14:paraId="288D8358" w14:textId="77777777">
      <w:r>
        <w:separator/>
      </w:r>
    </w:p>
  </w:endnote>
  <w:endnote w:type="continuationSeparator" w:id="0">
    <w:p w:rsidR="00E64D95" w:rsidP="00E64D95" w:rsidRDefault="00E64D95" w14:paraId="06A179A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64D95" w:rsidP="00E64D95" w:rsidRDefault="00E64D95" w14:paraId="051051A0" w14:textId="77777777">
      <w:r>
        <w:separator/>
      </w:r>
    </w:p>
  </w:footnote>
  <w:footnote w:type="continuationSeparator" w:id="0">
    <w:p w:rsidR="00E64D95" w:rsidP="00E64D95" w:rsidRDefault="00E64D95" w14:paraId="1BD6E81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64D95" w:rsidRDefault="00E64D95" w14:paraId="249CE95E" w14:textId="2926E56B">
    <w:pPr>
      <w:pStyle w:val="Header"/>
    </w:pPr>
    <w:r>
      <w:t>Sarah Jayne Poole 1907909</w:t>
    </w:r>
  </w:p>
  <w:p w:rsidR="00E64D95" w:rsidRDefault="00E64D95" w14:paraId="61EA839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D95"/>
    <w:rsid w:val="00352FED"/>
    <w:rsid w:val="007140A5"/>
    <w:rsid w:val="00E64D95"/>
    <w:rsid w:val="17F0BF0B"/>
    <w:rsid w:val="4E04E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D96297"/>
  <w15:chartTrackingRefBased/>
  <w15:docId w15:val="{B18ACA49-B64C-D342-97B5-300556C3F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E64D95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E64D95"/>
  </w:style>
  <w:style w:type="character" w:styleId="apple-converted-space" w:customStyle="1">
    <w:name w:val="apple-converted-space"/>
    <w:basedOn w:val="DefaultParagraphFont"/>
    <w:rsid w:val="00E64D95"/>
  </w:style>
  <w:style w:type="character" w:styleId="eop" w:customStyle="1">
    <w:name w:val="eop"/>
    <w:basedOn w:val="DefaultParagraphFont"/>
    <w:rsid w:val="00E64D95"/>
  </w:style>
  <w:style w:type="character" w:styleId="Hyperlink">
    <w:name w:val="Hyperlink"/>
    <w:basedOn w:val="DefaultParagraphFont"/>
    <w:uiPriority w:val="99"/>
    <w:unhideWhenUsed/>
    <w:rsid w:val="00E64D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4D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4D9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64D95"/>
  </w:style>
  <w:style w:type="paragraph" w:styleId="Footer">
    <w:name w:val="footer"/>
    <w:basedOn w:val="Normal"/>
    <w:link w:val="FooterChar"/>
    <w:uiPriority w:val="99"/>
    <w:unhideWhenUsed/>
    <w:rsid w:val="00E64D9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64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6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researchgate.net/publication/279307269" TargetMode="External" Id="rId8" /><Relationship Type="http://schemas.openxmlformats.org/officeDocument/2006/relationships/hyperlink" Target="https://www.ncbi.nlm.nih.gov/pmc/articles/PMC3543479/" TargetMode="External" Id="rId13" /><Relationship Type="http://schemas.openxmlformats.org/officeDocument/2006/relationships/hyperlink" Target="https://books.google.co.uk/books?id=RxjjUefze_oC&amp;printsec=frontcover&amp;source=gbs_ge_summary_r&amp;cad=0" TargetMode="External" Id="rId18" /><Relationship Type="http://schemas.openxmlformats.org/officeDocument/2006/relationships/webSettings" Target="webSettings.xml" Id="rId3" /><Relationship Type="http://schemas.openxmlformats.org/officeDocument/2006/relationships/header" Target="header1.xml" Id="rId21" /><Relationship Type="http://schemas.openxmlformats.org/officeDocument/2006/relationships/hyperlink" Target="https://gov.wales/sites/default/files/publications/2018-03/successful-futures.pdf" TargetMode="External" Id="rId7" /><Relationship Type="http://schemas.openxmlformats.org/officeDocument/2006/relationships/hyperlink" Target="https://www.cambridge.org/core/journals/language-and-cognition/article/abs/role-for-onomatopoeia-in-early-language-evidence-from-phonological-development/BC95012FD4BB59289BCBBC7DBAD63EF1" TargetMode="External" Id="rId12" /><Relationship Type="http://schemas.openxmlformats.org/officeDocument/2006/relationships/hyperlink" Target="http://journal.uor.edu.krd/index.php/JUR/article/view/7" TargetMode="External" Id="rId17" /><Relationship Type="http://schemas.openxmlformats.org/officeDocument/2006/relationships/settings" Target="settings.xml" Id="rId2" /><Relationship Type="http://schemas.openxmlformats.org/officeDocument/2006/relationships/hyperlink" Target="https://journals.sagepub.com/doi/10.1177/0142723714544410" TargetMode="External" Id="rId16" /><Relationship Type="http://schemas.openxmlformats.org/officeDocument/2006/relationships/hyperlink" Target="https://gov.wales/sites/default/files/publications/2019-07/early-years-outcomes-framework.pdf" TargetMode="External" Id="rId20" /><Relationship Type="http://schemas.openxmlformats.org/officeDocument/2006/relationships/styles" Target="styles.xml" Id="rId1" /><Relationship Type="http://schemas.openxmlformats.org/officeDocument/2006/relationships/hyperlink" Target="https://www.wiley.com/en-gb/Language+Development-p-9781444331462" TargetMode="External" Id="rId6" /><Relationship Type="http://schemas.openxmlformats.org/officeDocument/2006/relationships/hyperlink" Target="https://www.ncbi.nlm.nih.gov/pmc/articles/PMC2947444/" TargetMode="External" Id="rId11" /><Relationship Type="http://schemas.openxmlformats.org/officeDocument/2006/relationships/endnotes" Target="endnotes.xml" Id="rId5" /><Relationship Type="http://schemas.openxmlformats.org/officeDocument/2006/relationships/hyperlink" Target="https://onlinelibrary.wiley.com/doi/10.1111/j.1551-6709.2008.01007.x" TargetMode="External" Id="rId15" /><Relationship Type="http://schemas.openxmlformats.org/officeDocument/2006/relationships/theme" Target="theme/theme1.xml" Id="rId23" /><Relationship Type="http://schemas.openxmlformats.org/officeDocument/2006/relationships/hyperlink" Target="https://www.teachingenglish.org.uk/article/rhythm-rhyme-repetition-reasoning-response-oral-storytelling" TargetMode="External" Id="rId10" /><Relationship Type="http://schemas.openxmlformats.org/officeDocument/2006/relationships/hyperlink" Target="https://www.gl-assessment.co.uk/products/wellcomm/" TargetMode="External" Id="rId19" /><Relationship Type="http://schemas.openxmlformats.org/officeDocument/2006/relationships/footnotes" Target="footnotes.xml" Id="rId4" /><Relationship Type="http://schemas.openxmlformats.org/officeDocument/2006/relationships/hyperlink" Target="https://eur01.safelinks.protection.outlook.com/?url=https%3A%2F%2Fjournals.sagepub.com%2Fdoi%2Fabs%2F10.1177%2F001440298405100110%3FjournalCode%3Decxc&amp;data=04%7C01%7C%7C6cccab19d249474e3d0f08d8bb294d68%7C4e0f11f9046e45059cb8db2152311e21%7C0%7C0%7C637465133394881604%7CUnknown%7CTWFpbGZsb3d8eyJWIjoiMC4wLjAwMDAiLCJQIjoiV2luMzIiLCJBTiI6Ik1haWwiLCJXVCI6Mn0%3D%7C1000&amp;sdata=sDgmgc9oxsRWjCqTkmVbSc7S9OLO%2B9EaTdeLEyJLPJQ%3D&amp;reserved=0" TargetMode="External" Id="rId9" /><Relationship Type="http://schemas.openxmlformats.org/officeDocument/2006/relationships/hyperlink" Target="https://storynet.org/what-is-storytelling/" TargetMode="External" Id="rId14" /><Relationship Type="http://schemas.openxmlformats.org/officeDocument/2006/relationships/fontTable" Target="fontTable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Toshack (1906617)</dc:creator>
  <keywords/>
  <dc:description/>
  <lastModifiedBy>Sarah Jayne Poole (1907909)</lastModifiedBy>
  <revision>2</revision>
  <dcterms:created xsi:type="dcterms:W3CDTF">2021-01-22T23:14:00.0000000Z</dcterms:created>
  <dcterms:modified xsi:type="dcterms:W3CDTF">2021-01-22T23:36:12.6106045Z</dcterms:modified>
</coreProperties>
</file>