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ascii="Arial" w:eastAsia="Times New Roman" w:hAnsi="Arial" w:cs="Arial"/>
          <w:color w:val="auto"/>
        </w:rPr>
      </w:sdtEndPr>
      <w:sdtContent>
        <w:p w14:paraId="215D5FA1" w14:textId="77777777" w:rsidR="0044268A" w:rsidRDefault="004E0921" w:rsidP="006603A3">
          <w:pPr>
            <w:pStyle w:val="NoSpacing"/>
            <w:spacing w:before="1540" w:after="240"/>
            <w:jc w:val="center"/>
            <w:rPr>
              <w:rFonts w:ascii="Arial" w:eastAsiaTheme="minorHAnsi" w:hAnsi="Arial" w:cs="Arial"/>
              <w:color w:val="5B9BD5" w:themeColor="accent1"/>
              <w:sz w:val="32"/>
              <w:szCs w:val="32"/>
              <w:lang w:val="en-GB" w:eastAsia="en-GB"/>
            </w:rPr>
          </w:pPr>
          <w:r w:rsidRPr="004E0921">
            <w:rPr>
              <w:rFonts w:ascii="Arial" w:eastAsiaTheme="minorHAnsi" w:hAnsi="Arial" w:cs="Arial"/>
              <w:color w:val="5B9BD5" w:themeColor="accent1"/>
              <w:sz w:val="32"/>
              <w:szCs w:val="32"/>
              <w:lang w:val="en-GB" w:eastAsia="en-GB"/>
            </w:rPr>
            <w:t xml:space="preserve">NAME: </w:t>
          </w:r>
          <w:r w:rsidR="009E5CE7" w:rsidRPr="004E0921">
            <w:rPr>
              <w:rFonts w:ascii="Arial" w:eastAsiaTheme="minorHAnsi" w:hAnsi="Arial" w:cs="Arial"/>
              <w:color w:val="5B9BD5" w:themeColor="accent1"/>
              <w:sz w:val="32"/>
              <w:szCs w:val="32"/>
              <w:lang w:val="en-GB" w:eastAsia="en-GB"/>
            </w:rPr>
            <w:t>SYEDA SHAMIA AKTHER</w:t>
          </w:r>
        </w:p>
        <w:p w14:paraId="4A811F18" w14:textId="24A32208" w:rsidR="004E0921" w:rsidRPr="004E0921" w:rsidRDefault="004E0921" w:rsidP="006603A3">
          <w:pPr>
            <w:pStyle w:val="NoSpacing"/>
            <w:spacing w:before="1540" w:after="240"/>
            <w:jc w:val="center"/>
            <w:rPr>
              <w:rFonts w:ascii="Arial" w:eastAsiaTheme="minorHAnsi" w:hAnsi="Arial" w:cs="Arial"/>
              <w:color w:val="5B9BD5" w:themeColor="accent1"/>
              <w:sz w:val="32"/>
              <w:szCs w:val="32"/>
              <w:lang w:val="en-GB" w:eastAsia="en-GB"/>
            </w:rPr>
          </w:pPr>
          <w:r w:rsidRPr="004E0921">
            <w:rPr>
              <w:rFonts w:ascii="Arial" w:eastAsiaTheme="minorHAnsi" w:hAnsi="Arial" w:cs="Arial"/>
              <w:color w:val="5B9BD5" w:themeColor="accent1"/>
              <w:sz w:val="32"/>
              <w:szCs w:val="32"/>
              <w:lang w:val="en-GB" w:eastAsia="en-GB"/>
            </w:rPr>
            <w:t>STUDENT ID: 2016558</w:t>
          </w:r>
        </w:p>
        <w:p w14:paraId="24758B2D" w14:textId="4A4E669D" w:rsidR="004E0921" w:rsidRPr="004E0921" w:rsidRDefault="004E0921" w:rsidP="006603A3">
          <w:pPr>
            <w:pStyle w:val="NoSpacing"/>
            <w:spacing w:before="1540" w:after="240"/>
            <w:jc w:val="center"/>
            <w:rPr>
              <w:rFonts w:ascii="Arial" w:eastAsiaTheme="minorHAnsi" w:hAnsi="Arial" w:cs="Arial"/>
              <w:color w:val="5B9BD5" w:themeColor="accent1"/>
              <w:sz w:val="32"/>
              <w:szCs w:val="32"/>
              <w:lang w:val="en-GB" w:eastAsia="en-GB"/>
            </w:rPr>
          </w:pPr>
          <w:r w:rsidRPr="004E0921">
            <w:rPr>
              <w:rFonts w:ascii="Arial" w:eastAsiaTheme="minorHAnsi" w:hAnsi="Arial" w:cs="Arial"/>
              <w:color w:val="5B9BD5" w:themeColor="accent1"/>
              <w:sz w:val="32"/>
              <w:szCs w:val="32"/>
              <w:lang w:val="en-GB" w:eastAsia="en-GB"/>
            </w:rPr>
            <w:t xml:space="preserve">MODULE: </w:t>
          </w:r>
          <w:bookmarkStart w:id="0" w:name="_Hlk120995127"/>
          <w:r w:rsidRPr="004E0921">
            <w:rPr>
              <w:rFonts w:ascii="Arial" w:eastAsiaTheme="minorHAnsi" w:hAnsi="Arial" w:cs="Arial"/>
              <w:color w:val="5B9BD5" w:themeColor="accent1"/>
              <w:sz w:val="32"/>
              <w:szCs w:val="32"/>
              <w:lang w:val="en-GB" w:eastAsia="en-GB"/>
            </w:rPr>
            <w:t>FINANCIAL MANAGEMENT FOR THE HOTEL INDUSTRY</w:t>
          </w:r>
          <w:bookmarkEnd w:id="0"/>
        </w:p>
        <w:p w14:paraId="3CC36296" w14:textId="5C64BB91" w:rsidR="004E0921" w:rsidRPr="004E0921" w:rsidRDefault="004E0921" w:rsidP="006603A3">
          <w:pPr>
            <w:pStyle w:val="NoSpacing"/>
            <w:spacing w:before="1540" w:after="240"/>
            <w:jc w:val="center"/>
            <w:rPr>
              <w:rFonts w:ascii="Arial" w:eastAsiaTheme="minorHAnsi" w:hAnsi="Arial" w:cs="Arial"/>
              <w:color w:val="5B9BD5" w:themeColor="accent1"/>
              <w:sz w:val="32"/>
              <w:szCs w:val="32"/>
              <w:lang w:val="en-GB" w:eastAsia="en-GB"/>
            </w:rPr>
          </w:pPr>
          <w:r w:rsidRPr="004E0921">
            <w:rPr>
              <w:rFonts w:ascii="Arial" w:eastAsiaTheme="minorHAnsi" w:hAnsi="Arial" w:cs="Arial"/>
              <w:color w:val="5B9BD5" w:themeColor="accent1"/>
              <w:sz w:val="32"/>
              <w:szCs w:val="32"/>
              <w:lang w:val="en-GB" w:eastAsia="en-GB"/>
            </w:rPr>
            <w:t>MODULE CODE: BMIH5007</w:t>
          </w:r>
        </w:p>
        <w:p w14:paraId="1F259821" w14:textId="0F68B6D4" w:rsidR="004E0921" w:rsidRPr="004E0921" w:rsidRDefault="004E0921" w:rsidP="006603A3">
          <w:pPr>
            <w:pStyle w:val="NoSpacing"/>
            <w:spacing w:before="1540" w:after="240"/>
            <w:jc w:val="center"/>
            <w:rPr>
              <w:rFonts w:ascii="Arial" w:eastAsiaTheme="minorHAnsi" w:hAnsi="Arial" w:cs="Arial"/>
              <w:color w:val="5B9BD5" w:themeColor="accent1"/>
              <w:sz w:val="32"/>
              <w:szCs w:val="32"/>
              <w:lang w:val="en-GB" w:eastAsia="en-GB"/>
            </w:rPr>
          </w:pPr>
          <w:r w:rsidRPr="004E0921">
            <w:rPr>
              <w:rFonts w:ascii="Arial" w:eastAsiaTheme="minorHAnsi" w:hAnsi="Arial" w:cs="Arial"/>
              <w:color w:val="5B9BD5" w:themeColor="accent1"/>
              <w:sz w:val="32"/>
              <w:szCs w:val="32"/>
              <w:lang w:val="en-GB" w:eastAsia="en-GB"/>
            </w:rPr>
            <w:t>LECTURER: DALE CLARKE</w:t>
          </w:r>
        </w:p>
        <w:p w14:paraId="42378DEA" w14:textId="77777777" w:rsidR="004E0921" w:rsidRDefault="004E0921" w:rsidP="00DE4B56">
          <w:pPr>
            <w:pStyle w:val="NoSpacing"/>
            <w:spacing w:before="1540" w:after="240"/>
            <w:rPr>
              <w:rFonts w:ascii="Times New Roman" w:eastAsiaTheme="minorHAnsi" w:hAnsi="Times New Roman" w:cs="Times New Roman"/>
              <w:color w:val="5B9BD5" w:themeColor="accent1"/>
              <w:sz w:val="24"/>
              <w:szCs w:val="24"/>
              <w:lang w:val="en-GB" w:eastAsia="en-GB"/>
            </w:rPr>
          </w:pPr>
        </w:p>
        <w:p w14:paraId="51B7166C" w14:textId="5C03ADFB" w:rsidR="009E5CE7" w:rsidRDefault="009E5CE7" w:rsidP="00DE4B56">
          <w:pPr>
            <w:rPr>
              <w:rFonts w:ascii="Times New Roman" w:hAnsi="Times New Roman" w:cs="Times New Roman"/>
              <w:color w:val="5B9BD5" w:themeColor="accent1"/>
              <w:sz w:val="24"/>
              <w:szCs w:val="24"/>
              <w:lang w:eastAsia="en-GB"/>
            </w:rPr>
          </w:pPr>
          <w:r>
            <w:rPr>
              <w:rFonts w:ascii="Times New Roman" w:hAnsi="Times New Roman" w:cs="Times New Roman"/>
              <w:color w:val="5B9BD5" w:themeColor="accent1"/>
              <w:sz w:val="24"/>
              <w:szCs w:val="24"/>
              <w:lang w:eastAsia="en-GB"/>
            </w:rPr>
            <w:br w:type="page"/>
          </w:r>
        </w:p>
        <w:p w14:paraId="143654AC" w14:textId="035AFFD6" w:rsidR="00581B9C" w:rsidRDefault="00581B9C" w:rsidP="00DE4B56">
          <w:pPr>
            <w:rPr>
              <w:rFonts w:ascii="Times New Roman" w:hAnsi="Times New Roman" w:cs="Times New Roman"/>
              <w:color w:val="5B9BD5" w:themeColor="accent1"/>
              <w:sz w:val="24"/>
              <w:szCs w:val="24"/>
              <w:lang w:eastAsia="en-GB"/>
            </w:rPr>
          </w:pPr>
        </w:p>
        <w:p w14:paraId="551574CE" w14:textId="332EE84A" w:rsidR="00581B9C" w:rsidRDefault="00581B9C" w:rsidP="00DE4B56">
          <w:pPr>
            <w:rPr>
              <w:rFonts w:ascii="Times New Roman" w:hAnsi="Times New Roman" w:cs="Times New Roman"/>
              <w:color w:val="5B9BD5" w:themeColor="accent1"/>
              <w:sz w:val="24"/>
              <w:szCs w:val="24"/>
              <w:lang w:eastAsia="en-GB"/>
            </w:rPr>
          </w:pPr>
        </w:p>
        <w:p w14:paraId="2992367A" w14:textId="77777777" w:rsidR="00581B9C" w:rsidRDefault="00581B9C" w:rsidP="00DE4B56">
          <w:pPr>
            <w:rPr>
              <w:rFonts w:ascii="Times New Roman" w:hAnsi="Times New Roman" w:cs="Times New Roman"/>
              <w:color w:val="5B9BD5" w:themeColor="accent1"/>
              <w:sz w:val="24"/>
              <w:szCs w:val="24"/>
              <w:lang w:eastAsia="en-GB"/>
            </w:rPr>
          </w:pPr>
        </w:p>
        <w:p w14:paraId="45C44CA0" w14:textId="255BE6EF" w:rsidR="007D1947" w:rsidRDefault="007D1947" w:rsidP="006603A3">
          <w:pPr>
            <w:pStyle w:val="NoSpacing"/>
            <w:spacing w:before="1540" w:after="240"/>
            <w:jc w:val="center"/>
            <w:rPr>
              <w:color w:val="5B9BD5" w:themeColor="accent1"/>
            </w:rPr>
          </w:pPr>
          <w:r>
            <w:rPr>
              <w:noProof/>
              <w:color w:val="5B9BD5" w:themeColor="accent1"/>
              <w:lang w:val="en-GB" w:eastAsia="en-GB"/>
            </w:rPr>
            <w:drawing>
              <wp:inline distT="0" distB="0" distL="0" distR="0" wp14:anchorId="6461DDCA" wp14:editId="19866C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6BC6840" w14:textId="019A0981" w:rsidR="007D1947" w:rsidRDefault="004E732B" w:rsidP="006603A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MARRIOTT INTERNATIONAL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54F815B9" w14:textId="1CAF5E27" w:rsidR="007D1947" w:rsidRDefault="003864DA" w:rsidP="006603A3">
              <w:pPr>
                <w:pStyle w:val="NoSpacing"/>
                <w:jc w:val="center"/>
                <w:rPr>
                  <w:color w:val="5B9BD5" w:themeColor="accent1"/>
                  <w:sz w:val="28"/>
                  <w:szCs w:val="28"/>
                </w:rPr>
              </w:pPr>
              <w:r>
                <w:rPr>
                  <w:color w:val="5B9BD5" w:themeColor="accent1"/>
                  <w:sz w:val="28"/>
                  <w:szCs w:val="28"/>
                  <w:lang w:val="en-GB"/>
                </w:rPr>
                <w:t>Financial statement</w:t>
              </w:r>
            </w:p>
          </w:sdtContent>
        </w:sdt>
        <w:p w14:paraId="4C663612" w14:textId="77777777" w:rsidR="007D1947" w:rsidRDefault="007D1947" w:rsidP="006603A3">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FFDCE1" wp14:editId="76C9744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F9BA0" w14:textId="77777777" w:rsidR="005B341A"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B341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FFDCE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59F9BA0" w14:textId="77777777" w:rsidR="005B341A"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B341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97EF87A" wp14:editId="070F1F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4BEA85" w14:textId="6DEC0FA8" w:rsidR="00062F6B" w:rsidRPr="00294D56" w:rsidRDefault="007D1947" w:rsidP="006603A3">
          <w:pPr>
            <w:pStyle w:val="Heading1"/>
          </w:pPr>
          <w:bookmarkStart w:id="1" w:name="_Toc23967254"/>
          <w:r>
            <w:br w:type="page"/>
          </w:r>
          <w:r>
            <w:lastRenderedPageBreak/>
            <w:t>Executive Summary</w:t>
          </w:r>
          <w:bookmarkEnd w:id="1"/>
        </w:p>
        <w:p w14:paraId="2373EF22" w14:textId="14219778" w:rsidR="00062F6B" w:rsidRPr="00062F6B" w:rsidRDefault="00294D56" w:rsidP="006603A3">
          <w:pPr>
            <w:spacing w:line="360" w:lineRule="auto"/>
            <w:rPr>
              <w:rFonts w:ascii="Arial" w:hAnsi="Arial" w:cs="Arial"/>
              <w:sz w:val="24"/>
              <w:szCs w:val="24"/>
            </w:rPr>
          </w:pPr>
          <w:r>
            <w:rPr>
              <w:rFonts w:ascii="Arial" w:hAnsi="Arial" w:cs="Arial"/>
              <w:sz w:val="24"/>
              <w:szCs w:val="24"/>
            </w:rPr>
            <w:t xml:space="preserve">Marriott International is global company it owns and operates several hotel chains around the world. It is an established company and is a threat for its competitors.  </w:t>
          </w:r>
          <w:r w:rsidR="00062F6B">
            <w:rPr>
              <w:rFonts w:ascii="Arial" w:hAnsi="Arial" w:cs="Arial"/>
              <w:sz w:val="24"/>
              <w:szCs w:val="24"/>
            </w:rPr>
            <w:t>The objective of this report is to evaluate the financial ratios of the Marriott International by calculating their performance in 2020 and 2021. The report will show the comparison between the year’ s and it will evaluate</w:t>
          </w:r>
          <w:r w:rsidR="00062F6B" w:rsidRPr="00062F6B">
            <w:rPr>
              <w:rFonts w:ascii="Arial" w:hAnsi="Arial" w:cs="Arial"/>
              <w:sz w:val="24"/>
              <w:szCs w:val="24"/>
            </w:rPr>
            <w:t xml:space="preserve"> </w:t>
          </w:r>
          <w:r w:rsidR="00062F6B">
            <w:rPr>
              <w:rFonts w:ascii="Arial" w:hAnsi="Arial" w:cs="Arial"/>
              <w:sz w:val="24"/>
              <w:szCs w:val="24"/>
            </w:rPr>
            <w:t>Marriott International’s financial and non-financial execution which will give us an indication of what they capable of doing in the upcoming year.</w:t>
          </w:r>
        </w:p>
        <w:p w14:paraId="3526E289" w14:textId="4AE997DA" w:rsidR="007D1947" w:rsidRPr="00D9288F" w:rsidRDefault="00294D56" w:rsidP="006603A3">
          <w:pPr>
            <w:spacing w:line="360" w:lineRule="auto"/>
            <w:rPr>
              <w:rFonts w:ascii="Arial" w:hAnsi="Arial" w:cs="Arial"/>
              <w:sz w:val="24"/>
              <w:szCs w:val="24"/>
            </w:rPr>
          </w:pPr>
          <w:r w:rsidRPr="00294D56">
            <w:rPr>
              <w:rFonts w:ascii="Arial" w:hAnsi="Arial" w:cs="Arial"/>
              <w:sz w:val="24"/>
              <w:szCs w:val="24"/>
            </w:rPr>
            <w:t>Ratio analysis is used to verify various factors of a business</w:t>
          </w:r>
          <w:r>
            <w:rPr>
              <w:rFonts w:ascii="Arial" w:hAnsi="Arial" w:cs="Arial"/>
              <w:sz w:val="24"/>
              <w:szCs w:val="24"/>
            </w:rPr>
            <w:t xml:space="preserve"> and the aim of this report is to find Marriott International’s weakness’s and then locate or create a resolution for the company to be able to maintain themselves in this economic crisis. </w:t>
          </w:r>
          <w:r w:rsidR="00D9288F">
            <w:rPr>
              <w:rFonts w:ascii="Arial" w:hAnsi="Arial" w:cs="Arial"/>
              <w:sz w:val="24"/>
              <w:szCs w:val="24"/>
            </w:rPr>
            <w:t xml:space="preserve">The report will show the trends in 2020 and 2021 for the Marriott International. It will </w:t>
          </w:r>
          <w:r w:rsidR="00E7686F">
            <w:rPr>
              <w:rFonts w:ascii="Arial" w:hAnsi="Arial" w:cs="Arial"/>
              <w:sz w:val="24"/>
              <w:szCs w:val="24"/>
            </w:rPr>
            <w:t>investigate</w:t>
          </w:r>
          <w:r w:rsidR="00D9288F">
            <w:rPr>
              <w:rFonts w:ascii="Arial" w:hAnsi="Arial" w:cs="Arial"/>
              <w:sz w:val="24"/>
              <w:szCs w:val="24"/>
            </w:rPr>
            <w:t xml:space="preserve"> 3 ratio factors, profitability, </w:t>
          </w:r>
          <w:r w:rsidR="00E7686F">
            <w:rPr>
              <w:rFonts w:ascii="Arial" w:hAnsi="Arial" w:cs="Arial"/>
              <w:sz w:val="24"/>
              <w:szCs w:val="24"/>
            </w:rPr>
            <w:t>liquidation,</w:t>
          </w:r>
          <w:r w:rsidR="00D9288F">
            <w:rPr>
              <w:rFonts w:ascii="Arial" w:hAnsi="Arial" w:cs="Arial"/>
              <w:sz w:val="24"/>
              <w:szCs w:val="24"/>
            </w:rPr>
            <w:t xml:space="preserve"> and gearing. It will show tables and graphs for a better </w:t>
          </w:r>
          <w:r w:rsidR="00E7686F">
            <w:rPr>
              <w:rFonts w:ascii="Arial" w:hAnsi="Arial" w:cs="Arial"/>
              <w:sz w:val="24"/>
              <w:szCs w:val="24"/>
            </w:rPr>
            <w:t xml:space="preserve">and clear </w:t>
          </w:r>
          <w:r w:rsidR="00D9288F">
            <w:rPr>
              <w:rFonts w:ascii="Arial" w:hAnsi="Arial" w:cs="Arial"/>
              <w:sz w:val="24"/>
              <w:szCs w:val="24"/>
            </w:rPr>
            <w:t>understanding of the ratios</w:t>
          </w:r>
          <w:r w:rsidR="00E7686F">
            <w:rPr>
              <w:rFonts w:ascii="Arial" w:hAnsi="Arial" w:cs="Arial"/>
              <w:sz w:val="24"/>
              <w:szCs w:val="24"/>
            </w:rPr>
            <w:t xml:space="preserve"> and would help us compare the figures more easily</w:t>
          </w:r>
          <w:r w:rsidR="00D9288F">
            <w:rPr>
              <w:rFonts w:ascii="Arial" w:hAnsi="Arial" w:cs="Arial"/>
              <w:sz w:val="24"/>
              <w:szCs w:val="24"/>
            </w:rPr>
            <w:t xml:space="preserve">. The intention of this report is to have a good understanding of the </w:t>
          </w:r>
          <w:r w:rsidR="00E7686F">
            <w:rPr>
              <w:rFonts w:ascii="Arial" w:hAnsi="Arial" w:cs="Arial"/>
              <w:sz w:val="24"/>
              <w:szCs w:val="24"/>
            </w:rPr>
            <w:t>Marriott Internationals</w:t>
          </w:r>
          <w:r w:rsidR="00D9288F">
            <w:rPr>
              <w:rFonts w:ascii="Arial" w:hAnsi="Arial" w:cs="Arial"/>
              <w:sz w:val="24"/>
              <w:szCs w:val="24"/>
            </w:rPr>
            <w:t xml:space="preserve"> financial situation in 2021 compared to 2020. </w:t>
          </w:r>
          <w:r w:rsidR="00E7686F">
            <w:rPr>
              <w:rFonts w:ascii="Arial" w:hAnsi="Arial" w:cs="Arial"/>
              <w:sz w:val="24"/>
              <w:szCs w:val="24"/>
            </w:rPr>
            <w:t xml:space="preserve">The company can compare ratios and make informed decisions regarding debts. </w:t>
          </w:r>
          <w:r w:rsidR="00D9288F">
            <w:rPr>
              <w:rFonts w:ascii="Arial" w:hAnsi="Arial" w:cs="Arial"/>
              <w:sz w:val="24"/>
              <w:szCs w:val="24"/>
            </w:rPr>
            <w:t xml:space="preserve">And </w:t>
          </w:r>
          <w:r w:rsidR="00E7686F">
            <w:rPr>
              <w:rFonts w:ascii="Arial" w:hAnsi="Arial" w:cs="Arial"/>
              <w:sz w:val="24"/>
              <w:szCs w:val="24"/>
            </w:rPr>
            <w:t>the report will help the</w:t>
          </w:r>
          <w:r w:rsidR="00D9288F">
            <w:rPr>
              <w:rFonts w:ascii="Arial" w:hAnsi="Arial" w:cs="Arial"/>
              <w:sz w:val="24"/>
              <w:szCs w:val="24"/>
            </w:rPr>
            <w:t xml:space="preserve"> company to be able to analyse the ratios and see where they will be in the foreseeable future.</w:t>
          </w:r>
        </w:p>
        <w:p w14:paraId="2FCD6B6D" w14:textId="77777777" w:rsidR="007D1947" w:rsidRDefault="007D1947" w:rsidP="006603A3"/>
        <w:p w14:paraId="1BDAA263" w14:textId="77777777" w:rsidR="007D1947" w:rsidRDefault="007D1947" w:rsidP="006603A3"/>
        <w:p w14:paraId="2D9479D8" w14:textId="77777777" w:rsidR="007D1947" w:rsidRDefault="007D1947" w:rsidP="006603A3"/>
        <w:p w14:paraId="3413310E" w14:textId="0B2399D6" w:rsidR="007D1947" w:rsidRDefault="007D1947" w:rsidP="006603A3"/>
        <w:p w14:paraId="6FD1653B" w14:textId="4F257501" w:rsidR="00762BB2" w:rsidRDefault="00762BB2" w:rsidP="006603A3"/>
        <w:p w14:paraId="6B0688D8" w14:textId="74BCAC5E" w:rsidR="00762BB2" w:rsidRDefault="00762BB2" w:rsidP="006603A3"/>
        <w:p w14:paraId="052D938E" w14:textId="40825660" w:rsidR="00762BB2" w:rsidRDefault="00762BB2" w:rsidP="00DE4B56"/>
        <w:p w14:paraId="633865A8" w14:textId="05A0D47F" w:rsidR="00762BB2" w:rsidRDefault="00762BB2" w:rsidP="00DE4B56"/>
        <w:p w14:paraId="0604C649" w14:textId="00379034" w:rsidR="00762BB2" w:rsidRDefault="00762BB2" w:rsidP="00DE4B56"/>
        <w:p w14:paraId="6EA3B869" w14:textId="19E683B8" w:rsidR="00762BB2" w:rsidRDefault="00762BB2" w:rsidP="00DE4B56"/>
        <w:p w14:paraId="3B57D72D" w14:textId="33E6AF11" w:rsidR="00762BB2" w:rsidRDefault="00762BB2" w:rsidP="00DE4B56"/>
        <w:p w14:paraId="33D6F139" w14:textId="57F0ED93" w:rsidR="00762BB2" w:rsidRDefault="00762BB2" w:rsidP="00DE4B56"/>
        <w:p w14:paraId="50D70063" w14:textId="6336A397" w:rsidR="00762BB2" w:rsidRDefault="00762BB2" w:rsidP="00DE4B56"/>
        <w:p w14:paraId="422EB897" w14:textId="156C3F71" w:rsidR="00762BB2" w:rsidRDefault="00762BB2" w:rsidP="00DE4B56"/>
        <w:p w14:paraId="74CA8992" w14:textId="190C96BC" w:rsidR="00762BB2" w:rsidRDefault="00762BB2" w:rsidP="00DE4B56"/>
        <w:p w14:paraId="12FF64F8" w14:textId="6AD13A2F" w:rsidR="00762BB2" w:rsidRDefault="00762BB2" w:rsidP="00DE4B56"/>
        <w:p w14:paraId="77B210D6" w14:textId="053CD403" w:rsidR="00762BB2" w:rsidRDefault="00762BB2" w:rsidP="00DE4B56"/>
        <w:p w14:paraId="099E2AB8" w14:textId="77777777" w:rsidR="00762BB2" w:rsidRDefault="00762BB2" w:rsidP="00DE4B56"/>
        <w:p w14:paraId="588658DE" w14:textId="350C1A16" w:rsidR="008E2ED4" w:rsidRDefault="008E2ED4" w:rsidP="00DE4B56"/>
        <w:p w14:paraId="2C5184E0" w14:textId="77777777" w:rsidR="008E2ED4" w:rsidRDefault="008E2ED4" w:rsidP="00DE4B56"/>
        <w:p w14:paraId="5F4DBAE7" w14:textId="77777777" w:rsidR="007D1947" w:rsidRDefault="007D1947" w:rsidP="00DE4B56"/>
        <w:p w14:paraId="4408216F" w14:textId="77777777" w:rsidR="007D1947" w:rsidRDefault="007D1947" w:rsidP="00DE4B56"/>
        <w:p w14:paraId="06F78049" w14:textId="77777777" w:rsidR="007D1947" w:rsidRDefault="007D1947" w:rsidP="00DE4B56"/>
        <w:p w14:paraId="600125A4" w14:textId="77777777" w:rsidR="007D1947" w:rsidRDefault="007D1947" w:rsidP="00DE4B56"/>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70DFC77" w14:textId="77777777" w:rsidR="007D1947" w:rsidRDefault="007D1947" w:rsidP="00DE4B56">
              <w:pPr>
                <w:pStyle w:val="TOCHeading"/>
              </w:pPr>
              <w:r>
                <w:t>Table of Contents</w:t>
              </w:r>
            </w:p>
            <w:p w14:paraId="4211B342" w14:textId="2D972E05" w:rsidR="00B64CE2" w:rsidRDefault="007D1947" w:rsidP="00DE4B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67254" w:history="1">
                <w:r w:rsidR="00B64CE2" w:rsidRPr="002E5D13">
                  <w:rPr>
                    <w:rStyle w:val="Hyperlink"/>
                    <w:noProof/>
                  </w:rPr>
                  <w:t xml:space="preserve"> Executive Summary</w:t>
                </w:r>
                <w:r w:rsidR="00B64CE2">
                  <w:rPr>
                    <w:noProof/>
                    <w:webHidden/>
                  </w:rPr>
                  <w:tab/>
                  <w:t>2</w:t>
                </w:r>
              </w:hyperlink>
            </w:p>
            <w:p w14:paraId="3C16CD82" w14:textId="5F3F733E" w:rsidR="00B64CE2" w:rsidRDefault="00000000" w:rsidP="00DE4B56">
              <w:pPr>
                <w:pStyle w:val="TOC1"/>
                <w:tabs>
                  <w:tab w:val="right" w:leader="dot" w:pos="9016"/>
                </w:tabs>
                <w:rPr>
                  <w:rFonts w:eastAsiaTheme="minorEastAsia"/>
                  <w:noProof/>
                  <w:lang w:eastAsia="en-GB"/>
                </w:rPr>
              </w:pPr>
              <w:hyperlink w:anchor="_Toc23967255" w:history="1">
                <w:r w:rsidR="00B64CE2" w:rsidRPr="002E5D13">
                  <w:rPr>
                    <w:rStyle w:val="Hyperlink"/>
                    <w:noProof/>
                  </w:rPr>
                  <w:t>Introduction</w:t>
                </w:r>
                <w:r w:rsidR="00B64CE2">
                  <w:rPr>
                    <w:noProof/>
                    <w:webHidden/>
                  </w:rPr>
                  <w:tab/>
                  <w:t>4</w:t>
                </w:r>
              </w:hyperlink>
            </w:p>
            <w:p w14:paraId="51D6C898" w14:textId="6D32139D" w:rsidR="00B64CE2" w:rsidRDefault="00000000" w:rsidP="00DE4B56">
              <w:pPr>
                <w:pStyle w:val="TOC1"/>
                <w:tabs>
                  <w:tab w:val="right" w:leader="dot" w:pos="9016"/>
                </w:tabs>
                <w:rPr>
                  <w:rFonts w:eastAsiaTheme="minorEastAsia"/>
                  <w:noProof/>
                  <w:lang w:eastAsia="en-GB"/>
                </w:rPr>
              </w:pPr>
              <w:hyperlink w:anchor="_Toc23967256" w:history="1">
                <w:r w:rsidR="00B64CE2" w:rsidRPr="002E5D13">
                  <w:rPr>
                    <w:rStyle w:val="Hyperlink"/>
                    <w:noProof/>
                  </w:rPr>
                  <w:t>Financial Analysis – Figure 1</w:t>
                </w:r>
                <w:r w:rsidR="00B64CE2">
                  <w:rPr>
                    <w:rStyle w:val="Hyperlink"/>
                    <w:noProof/>
                  </w:rPr>
                  <w:t>&amp;2</w:t>
                </w:r>
                <w:r w:rsidR="00B64CE2">
                  <w:rPr>
                    <w:noProof/>
                    <w:webHidden/>
                  </w:rPr>
                  <w:tab/>
                  <w:t>5-6</w:t>
                </w:r>
              </w:hyperlink>
            </w:p>
            <w:p w14:paraId="37DA5D4A" w14:textId="404A9F1F" w:rsidR="00B64CE2" w:rsidRDefault="00000000" w:rsidP="00DE4B56">
              <w:pPr>
                <w:pStyle w:val="TOC1"/>
                <w:tabs>
                  <w:tab w:val="right" w:leader="dot" w:pos="9016"/>
                </w:tabs>
                <w:rPr>
                  <w:rFonts w:eastAsiaTheme="minorEastAsia"/>
                  <w:noProof/>
                  <w:lang w:eastAsia="en-GB"/>
                </w:rPr>
              </w:pPr>
              <w:hyperlink w:anchor="_Toc23967257" w:history="1">
                <w:r w:rsidR="00B64CE2" w:rsidRPr="002E5D13">
                  <w:rPr>
                    <w:rStyle w:val="Hyperlink"/>
                    <w:noProof/>
                  </w:rPr>
                  <w:t>Financial Analysis Trends</w:t>
                </w:r>
                <w:r w:rsidR="00B64CE2">
                  <w:rPr>
                    <w:noProof/>
                    <w:webHidden/>
                  </w:rPr>
                  <w:tab/>
                  <w:t>6</w:t>
                </w:r>
              </w:hyperlink>
            </w:p>
            <w:p w14:paraId="4F39B334" w14:textId="6361B324" w:rsidR="00B64CE2" w:rsidRDefault="00000000" w:rsidP="00DE4B56">
              <w:pPr>
                <w:pStyle w:val="TOC2"/>
                <w:tabs>
                  <w:tab w:val="right" w:leader="dot" w:pos="9016"/>
                </w:tabs>
                <w:rPr>
                  <w:rFonts w:eastAsiaTheme="minorEastAsia"/>
                  <w:noProof/>
                  <w:lang w:eastAsia="en-GB"/>
                </w:rPr>
              </w:pPr>
              <w:hyperlink w:anchor="_Toc23967258" w:history="1">
                <w:r w:rsidR="00B64CE2" w:rsidRPr="002E5D13">
                  <w:rPr>
                    <w:rStyle w:val="Hyperlink"/>
                    <w:noProof/>
                  </w:rPr>
                  <w:t>Profitability</w:t>
                </w:r>
                <w:r w:rsidR="00B64CE2">
                  <w:rPr>
                    <w:noProof/>
                    <w:webHidden/>
                  </w:rPr>
                  <w:tab/>
                  <w:t>3</w:t>
                </w:r>
              </w:hyperlink>
            </w:p>
            <w:p w14:paraId="739CAB21" w14:textId="26326C80" w:rsidR="00B64CE2" w:rsidRDefault="00000000" w:rsidP="00DE4B56">
              <w:pPr>
                <w:pStyle w:val="TOC2"/>
                <w:tabs>
                  <w:tab w:val="right" w:leader="dot" w:pos="9016"/>
                </w:tabs>
                <w:rPr>
                  <w:rFonts w:eastAsiaTheme="minorEastAsia"/>
                  <w:noProof/>
                  <w:lang w:eastAsia="en-GB"/>
                </w:rPr>
              </w:pPr>
              <w:hyperlink w:anchor="_Toc23967259" w:history="1">
                <w:r w:rsidR="00B64CE2" w:rsidRPr="002E5D13">
                  <w:rPr>
                    <w:rStyle w:val="Hyperlink"/>
                    <w:noProof/>
                  </w:rPr>
                  <w:t>Liquidity</w:t>
                </w:r>
                <w:r w:rsidR="00B64CE2">
                  <w:rPr>
                    <w:noProof/>
                    <w:webHidden/>
                  </w:rPr>
                  <w:tab/>
                </w:r>
                <w:r w:rsidR="00B64CE2">
                  <w:rPr>
                    <w:noProof/>
                    <w:webHidden/>
                  </w:rPr>
                  <w:fldChar w:fldCharType="begin"/>
                </w:r>
                <w:r w:rsidR="00B64CE2">
                  <w:rPr>
                    <w:noProof/>
                    <w:webHidden/>
                  </w:rPr>
                  <w:instrText xml:space="preserve"> PAGEREF _Toc23967259 \h </w:instrText>
                </w:r>
                <w:r w:rsidR="00B64CE2">
                  <w:rPr>
                    <w:noProof/>
                    <w:webHidden/>
                  </w:rPr>
                </w:r>
                <w:r w:rsidR="00B64CE2">
                  <w:rPr>
                    <w:noProof/>
                    <w:webHidden/>
                  </w:rPr>
                  <w:fldChar w:fldCharType="separate"/>
                </w:r>
                <w:r w:rsidR="00B64CE2">
                  <w:rPr>
                    <w:noProof/>
                    <w:webHidden/>
                  </w:rPr>
                  <w:t>6</w:t>
                </w:r>
                <w:r w:rsidR="00B64CE2">
                  <w:rPr>
                    <w:noProof/>
                    <w:webHidden/>
                  </w:rPr>
                  <w:fldChar w:fldCharType="end"/>
                </w:r>
              </w:hyperlink>
            </w:p>
            <w:p w14:paraId="5C5DF7A3" w14:textId="25BDBC72" w:rsidR="00B64CE2" w:rsidRDefault="00000000" w:rsidP="00DE4B56">
              <w:pPr>
                <w:pStyle w:val="TOC2"/>
                <w:tabs>
                  <w:tab w:val="right" w:leader="dot" w:pos="9016"/>
                </w:tabs>
                <w:rPr>
                  <w:rFonts w:eastAsiaTheme="minorEastAsia"/>
                  <w:noProof/>
                  <w:lang w:eastAsia="en-GB"/>
                </w:rPr>
              </w:pPr>
              <w:hyperlink w:anchor="_Toc23967260" w:history="1">
                <w:r w:rsidR="00B64CE2" w:rsidRPr="002E5D13">
                  <w:rPr>
                    <w:rStyle w:val="Hyperlink"/>
                    <w:noProof/>
                  </w:rPr>
                  <w:t>Gearing</w:t>
                </w:r>
                <w:r w:rsidR="00B64CE2">
                  <w:rPr>
                    <w:noProof/>
                    <w:webHidden/>
                  </w:rPr>
                  <w:tab/>
                </w:r>
                <w:r w:rsidR="00B64CE2">
                  <w:rPr>
                    <w:noProof/>
                    <w:webHidden/>
                  </w:rPr>
                  <w:fldChar w:fldCharType="begin"/>
                </w:r>
                <w:r w:rsidR="00B64CE2">
                  <w:rPr>
                    <w:noProof/>
                    <w:webHidden/>
                  </w:rPr>
                  <w:instrText xml:space="preserve"> PAGEREF _Toc23967260 \h </w:instrText>
                </w:r>
                <w:r w:rsidR="00B64CE2">
                  <w:rPr>
                    <w:noProof/>
                    <w:webHidden/>
                  </w:rPr>
                </w:r>
                <w:r w:rsidR="00B64CE2">
                  <w:rPr>
                    <w:noProof/>
                    <w:webHidden/>
                  </w:rPr>
                  <w:fldChar w:fldCharType="separate"/>
                </w:r>
                <w:r w:rsidR="00B64CE2">
                  <w:rPr>
                    <w:noProof/>
                    <w:webHidden/>
                  </w:rPr>
                  <w:t>6</w:t>
                </w:r>
                <w:r w:rsidR="00B64CE2">
                  <w:rPr>
                    <w:noProof/>
                    <w:webHidden/>
                  </w:rPr>
                  <w:fldChar w:fldCharType="end"/>
                </w:r>
              </w:hyperlink>
            </w:p>
            <w:p w14:paraId="1BF222BA" w14:textId="3A936463" w:rsidR="00B64CE2" w:rsidRDefault="00000000" w:rsidP="00DE4B56">
              <w:pPr>
                <w:pStyle w:val="TOC1"/>
                <w:tabs>
                  <w:tab w:val="right" w:leader="dot" w:pos="9016"/>
                </w:tabs>
                <w:rPr>
                  <w:rFonts w:eastAsiaTheme="minorEastAsia"/>
                  <w:noProof/>
                  <w:lang w:eastAsia="en-GB"/>
                </w:rPr>
              </w:pPr>
              <w:hyperlink w:anchor="_Toc23967261" w:history="1">
                <w:r w:rsidR="00B64CE2" w:rsidRPr="002E5D13">
                  <w:rPr>
                    <w:rStyle w:val="Hyperlink"/>
                    <w:noProof/>
                  </w:rPr>
                  <w:t>Benefits and Limitations of Ratio Analysis</w:t>
                </w:r>
                <w:r w:rsidR="00B64CE2">
                  <w:rPr>
                    <w:noProof/>
                    <w:webHidden/>
                  </w:rPr>
                  <w:tab/>
                  <w:t>8</w:t>
                </w:r>
              </w:hyperlink>
            </w:p>
            <w:p w14:paraId="332AEC5F" w14:textId="7AB927E4" w:rsidR="00B64CE2" w:rsidRDefault="00000000" w:rsidP="00DE4B56">
              <w:pPr>
                <w:pStyle w:val="TOC1"/>
                <w:tabs>
                  <w:tab w:val="right" w:leader="dot" w:pos="9016"/>
                </w:tabs>
                <w:rPr>
                  <w:rFonts w:eastAsiaTheme="minorEastAsia"/>
                  <w:noProof/>
                  <w:lang w:eastAsia="en-GB"/>
                </w:rPr>
              </w:pPr>
              <w:hyperlink w:anchor="_Toc23967262" w:history="1">
                <w:r w:rsidR="00B64CE2" w:rsidRPr="002E5D13">
                  <w:rPr>
                    <w:rStyle w:val="Hyperlink"/>
                    <w:noProof/>
                  </w:rPr>
                  <w:t>Conclusion</w:t>
                </w:r>
                <w:r w:rsidR="00B64CE2">
                  <w:rPr>
                    <w:noProof/>
                    <w:webHidden/>
                  </w:rPr>
                  <w:tab/>
                  <w:t>9</w:t>
                </w:r>
              </w:hyperlink>
            </w:p>
            <w:p w14:paraId="10BAD833" w14:textId="081BCDC8" w:rsidR="00B64CE2" w:rsidRDefault="00000000" w:rsidP="00DE4B56">
              <w:pPr>
                <w:pStyle w:val="TOC1"/>
                <w:tabs>
                  <w:tab w:val="right" w:leader="dot" w:pos="9016"/>
                </w:tabs>
                <w:rPr>
                  <w:rStyle w:val="Hyperlink"/>
                  <w:noProof/>
                </w:rPr>
              </w:pPr>
              <w:hyperlink w:anchor="_Toc23967263" w:history="1">
                <w:r w:rsidR="00B64CE2" w:rsidRPr="002E5D13">
                  <w:rPr>
                    <w:rStyle w:val="Hyperlink"/>
                    <w:noProof/>
                  </w:rPr>
                  <w:t>Bibliography</w:t>
                </w:r>
                <w:r w:rsidR="00B64CE2">
                  <w:rPr>
                    <w:noProof/>
                    <w:webHidden/>
                  </w:rPr>
                  <w:tab/>
                  <w:t>10</w:t>
                </w:r>
              </w:hyperlink>
            </w:p>
            <w:p w14:paraId="2DB22762" w14:textId="6B34F825" w:rsidR="00B64CE2" w:rsidRPr="00B64CE2" w:rsidRDefault="00B64CE2" w:rsidP="00DE4B56">
              <w:r>
                <w:t>Presentation slides ………………………………………………………………………………………………………………………….11</w:t>
              </w:r>
            </w:p>
            <w:p w14:paraId="076B9DD2" w14:textId="69783DF4" w:rsidR="007D1947" w:rsidRDefault="007D1947" w:rsidP="00DE4B56">
              <w:r>
                <w:rPr>
                  <w:b/>
                  <w:bCs/>
                  <w:noProof/>
                </w:rPr>
                <w:fldChar w:fldCharType="end"/>
              </w:r>
            </w:p>
          </w:sdtContent>
        </w:sdt>
        <w:p w14:paraId="0CBD4300" w14:textId="4E6358C5" w:rsidR="004A027B" w:rsidRDefault="004A027B" w:rsidP="00DE4B56"/>
        <w:p w14:paraId="54515DC6" w14:textId="50875776" w:rsidR="008E2ED4" w:rsidRDefault="008E2ED4" w:rsidP="00DE4B56"/>
        <w:p w14:paraId="73331E3C" w14:textId="0B1BD1DF" w:rsidR="008E2ED4" w:rsidRDefault="008E2ED4" w:rsidP="00DE4B56"/>
        <w:p w14:paraId="454F050B" w14:textId="03815735" w:rsidR="008E2ED4" w:rsidRDefault="008E2ED4" w:rsidP="00DE4B56"/>
        <w:p w14:paraId="13FB486D" w14:textId="2A162B9B" w:rsidR="008E2ED4" w:rsidRDefault="008E2ED4" w:rsidP="00DE4B56"/>
        <w:p w14:paraId="2F93A104" w14:textId="4D94E9C6" w:rsidR="008E2ED4" w:rsidRDefault="008E2ED4" w:rsidP="00DE4B56"/>
        <w:p w14:paraId="64D92A2B" w14:textId="7A339A45" w:rsidR="008E2ED4" w:rsidRDefault="008E2ED4" w:rsidP="00DE4B56"/>
        <w:p w14:paraId="28B2436D" w14:textId="59D177E6" w:rsidR="008E2ED4" w:rsidRDefault="008E2ED4" w:rsidP="00DE4B56"/>
        <w:p w14:paraId="53F1A173" w14:textId="77CB8C05" w:rsidR="008E2ED4" w:rsidRDefault="008E2ED4" w:rsidP="00DE4B56"/>
        <w:p w14:paraId="56C79473" w14:textId="4196EAB3" w:rsidR="008E2ED4" w:rsidRDefault="008E2ED4" w:rsidP="00DE4B56"/>
        <w:p w14:paraId="55B6B695" w14:textId="5D875F00" w:rsidR="008E2ED4" w:rsidRDefault="008E2ED4" w:rsidP="00DE4B56"/>
        <w:p w14:paraId="2D5459EB" w14:textId="180A5AD3" w:rsidR="008E2ED4" w:rsidRDefault="008E2ED4" w:rsidP="00DE4B56"/>
        <w:p w14:paraId="604B0AF2" w14:textId="39EFCBE4" w:rsidR="008E2ED4" w:rsidRDefault="008E2ED4" w:rsidP="00DE4B56"/>
        <w:p w14:paraId="3F6DCBD6" w14:textId="72319AB2" w:rsidR="008E2ED4" w:rsidRDefault="008E2ED4" w:rsidP="00DE4B56"/>
        <w:p w14:paraId="74088337" w14:textId="059ECC32" w:rsidR="008E2ED4" w:rsidRDefault="008E2ED4" w:rsidP="00DE4B56"/>
        <w:p w14:paraId="380C4D57" w14:textId="4AFFDEC4" w:rsidR="008E2ED4" w:rsidRDefault="008E2ED4" w:rsidP="00DE4B56"/>
        <w:p w14:paraId="5511EF13" w14:textId="2C0D9EFE" w:rsidR="008E2ED4" w:rsidRDefault="008E2ED4" w:rsidP="00DE4B56"/>
        <w:p w14:paraId="2199501D" w14:textId="11A33A36" w:rsidR="008E2ED4" w:rsidRDefault="008E2ED4" w:rsidP="00DE4B56"/>
        <w:p w14:paraId="3DFCDCA5" w14:textId="28A9742B" w:rsidR="008E2ED4" w:rsidRDefault="008E2ED4" w:rsidP="00DE4B56"/>
        <w:p w14:paraId="07DA6161" w14:textId="5FD66BDA" w:rsidR="008E2ED4" w:rsidRDefault="008E2ED4" w:rsidP="00DE4B56"/>
        <w:p w14:paraId="3FF46B14" w14:textId="1EBCB2C9" w:rsidR="008E2ED4" w:rsidRDefault="008E2ED4" w:rsidP="00DE4B56"/>
        <w:p w14:paraId="48239EAA" w14:textId="198AAAD7" w:rsidR="008E2ED4" w:rsidRDefault="008E2ED4" w:rsidP="00DE4B56"/>
        <w:p w14:paraId="77C8ADBA" w14:textId="68BDBE8A" w:rsidR="008E2ED4" w:rsidRDefault="008E2ED4" w:rsidP="00DE4B56"/>
        <w:p w14:paraId="5243ABA5" w14:textId="091CA7EB" w:rsidR="008E2ED4" w:rsidRDefault="008E2ED4" w:rsidP="00DE4B56"/>
        <w:p w14:paraId="2B62A715" w14:textId="02B099C3" w:rsidR="008E2ED4" w:rsidRDefault="008E2ED4" w:rsidP="00DE4B56"/>
        <w:p w14:paraId="4C078C1B" w14:textId="5896BF7A" w:rsidR="008E2ED4" w:rsidRDefault="008E2ED4" w:rsidP="00DE4B56"/>
        <w:p w14:paraId="2A3C89BB" w14:textId="6F7C9FAD" w:rsidR="008E2ED4" w:rsidRDefault="008E2ED4" w:rsidP="00DE4B56"/>
        <w:p w14:paraId="1B069A66" w14:textId="675DF9EB" w:rsidR="008E2ED4" w:rsidRDefault="008E2ED4" w:rsidP="00DE4B56"/>
        <w:p w14:paraId="1B49956C" w14:textId="70F61D09" w:rsidR="008E2ED4" w:rsidRDefault="008E2ED4" w:rsidP="00DE4B56"/>
        <w:p w14:paraId="2CC4C314" w14:textId="137CA3D2" w:rsidR="008E2ED4" w:rsidRDefault="008E2ED4" w:rsidP="00DE4B56"/>
        <w:p w14:paraId="2FA562B1" w14:textId="76C7EB00" w:rsidR="008E2ED4" w:rsidRDefault="008E2ED4" w:rsidP="00DE4B56"/>
        <w:p w14:paraId="6E8F62DF" w14:textId="0DD0F93B" w:rsidR="008E2ED4" w:rsidRDefault="008E2ED4" w:rsidP="00DE4B56"/>
        <w:p w14:paraId="24F5F56C" w14:textId="77777777" w:rsidR="008E2ED4" w:rsidRDefault="008E2ED4" w:rsidP="00DE4B56"/>
        <w:p w14:paraId="0B196814" w14:textId="77777777" w:rsidR="004A027B" w:rsidRDefault="004A027B" w:rsidP="00DE4B56"/>
        <w:p w14:paraId="1F832D38" w14:textId="77777777" w:rsidR="007D1947" w:rsidRDefault="007D1947" w:rsidP="00DE4B56">
          <w:pPr>
            <w:pStyle w:val="Heading1"/>
          </w:pPr>
          <w:bookmarkStart w:id="2" w:name="_Toc23967255"/>
          <w:r>
            <w:t>Introduction</w:t>
          </w:r>
          <w:bookmarkEnd w:id="2"/>
        </w:p>
        <w:p w14:paraId="6B92AC95" w14:textId="4A230284" w:rsidR="004E0921" w:rsidRPr="002F0251" w:rsidRDefault="004E0921" w:rsidP="00DE4B56">
          <w:pPr>
            <w:spacing w:line="360" w:lineRule="auto"/>
            <w:rPr>
              <w:rFonts w:ascii="Arial" w:hAnsi="Arial" w:cs="Arial"/>
              <w:sz w:val="24"/>
              <w:szCs w:val="24"/>
            </w:rPr>
          </w:pPr>
          <w:r w:rsidRPr="004E0921">
            <w:rPr>
              <w:rFonts w:ascii="Arial" w:hAnsi="Arial" w:cs="Arial"/>
              <w:sz w:val="24"/>
              <w:szCs w:val="24"/>
            </w:rPr>
            <w:t xml:space="preserve">A financial statement analysis is the method of examining </w:t>
          </w:r>
          <w:r>
            <w:rPr>
              <w:rFonts w:ascii="Arial" w:hAnsi="Arial" w:cs="Arial"/>
              <w:sz w:val="24"/>
              <w:szCs w:val="24"/>
            </w:rPr>
            <w:t>financial data to be able to gain a better understanding of how the company is performing.</w:t>
          </w:r>
          <w:r w:rsidR="0082142E" w:rsidRPr="0082142E">
            <w:rPr>
              <w:rFonts w:ascii="Arial" w:hAnsi="Arial" w:cs="Arial"/>
            </w:rPr>
            <w:t xml:space="preserve"> 13 financial </w:t>
          </w:r>
          <w:r w:rsidR="0082142E" w:rsidRPr="0082142E">
            <w:rPr>
              <w:rFonts w:ascii="Arial" w:hAnsi="Arial" w:cs="Arial"/>
              <w:sz w:val="24"/>
              <w:szCs w:val="24"/>
            </w:rPr>
            <w:t>performance measures managers should monitor (2020) was a useful source of information.</w:t>
          </w:r>
          <w:r w:rsidR="0082142E">
            <w:rPr>
              <w:rFonts w:ascii="Arial" w:hAnsi="Arial" w:cs="Arial"/>
            </w:rPr>
            <w:t xml:space="preserve"> </w:t>
          </w:r>
          <w:r>
            <w:rPr>
              <w:rFonts w:ascii="Arial" w:hAnsi="Arial" w:cs="Arial"/>
              <w:sz w:val="24"/>
              <w:szCs w:val="24"/>
            </w:rPr>
            <w:t xml:space="preserve"> </w:t>
          </w:r>
          <w:r w:rsidR="0082142E">
            <w:rPr>
              <w:rFonts w:ascii="Arial" w:hAnsi="Arial" w:cs="Arial"/>
              <w:sz w:val="24"/>
              <w:szCs w:val="24"/>
            </w:rPr>
            <w:t xml:space="preserve">This report will </w:t>
          </w:r>
          <w:r w:rsidR="0082142E" w:rsidRPr="0082142E">
            <w:rPr>
              <w:rFonts w:ascii="Arial" w:hAnsi="Arial" w:cs="Arial"/>
              <w:sz w:val="24"/>
              <w:szCs w:val="24"/>
            </w:rPr>
            <w:t xml:space="preserve">assess the 2020 and 2021 financial ratios for Marriott International. The company executives are informed of ratios and can address any issues for the foreseeable future. When all financial aspects of Marriott International </w:t>
          </w:r>
          <w:r w:rsidR="0082142E" w:rsidRPr="002F0251">
            <w:rPr>
              <w:rFonts w:ascii="Arial" w:hAnsi="Arial" w:cs="Arial"/>
              <w:sz w:val="24"/>
              <w:szCs w:val="24"/>
            </w:rPr>
            <w:t>is analysed, like the balance sheet, cash flow statements and annual reports this will allow Marriott International identify and trends and issues and will enable the company to take better decisions financially focusing on profitability and liquidity.</w:t>
          </w:r>
        </w:p>
        <w:p w14:paraId="471F0EFA" w14:textId="3C2468D5" w:rsidR="004E0921" w:rsidRDefault="002F0251" w:rsidP="00DE4B56">
          <w:pPr>
            <w:spacing w:line="360" w:lineRule="auto"/>
            <w:rPr>
              <w:rFonts w:ascii="Arial" w:hAnsi="Arial" w:cs="Arial"/>
              <w:sz w:val="24"/>
              <w:szCs w:val="24"/>
            </w:rPr>
          </w:pPr>
          <w:r w:rsidRPr="002F0251">
            <w:rPr>
              <w:rFonts w:ascii="Arial" w:hAnsi="Arial" w:cs="Arial"/>
              <w:sz w:val="24"/>
              <w:szCs w:val="24"/>
            </w:rPr>
            <w:t>A business’s liquidity ratio is a measurement of its capability to pay of its existing debts with its current assets. There are many ways Marriott can increase its liquidity ratios which include cutting overhead expenses and paying off liabilities. (Maverick, 2021). This report will identify how Marriott International runs and assesses its incomes and expenditures. The figures will give us an indication of the profits and budgeting profits and identify how successful Marriott International has been in those years.</w:t>
          </w:r>
        </w:p>
        <w:p w14:paraId="02AA0474" w14:textId="5BD675EA" w:rsidR="002F0251" w:rsidRPr="002F0251" w:rsidRDefault="002F0251" w:rsidP="00DE4B56">
          <w:pPr>
            <w:spacing w:line="360" w:lineRule="auto"/>
            <w:rPr>
              <w:rFonts w:ascii="Arial" w:hAnsi="Arial" w:cs="Arial"/>
              <w:sz w:val="24"/>
              <w:szCs w:val="24"/>
            </w:rPr>
          </w:pPr>
          <w:r>
            <w:rPr>
              <w:rFonts w:ascii="Arial" w:hAnsi="Arial" w:cs="Arial"/>
              <w:sz w:val="24"/>
              <w:szCs w:val="24"/>
            </w:rPr>
            <w:t xml:space="preserve">Balance sheet, income statements and cash flow reports are helpful for a company however these provide only limited information to the company. </w:t>
          </w:r>
          <w:r w:rsidR="004E732B">
            <w:rPr>
              <w:rFonts w:ascii="Arial" w:hAnsi="Arial" w:cs="Arial"/>
              <w:sz w:val="24"/>
              <w:szCs w:val="24"/>
            </w:rPr>
            <w:t xml:space="preserve">Financial ratios go into complexity for a company and show how effectively your company is doing, like are they making a profit and are they managing sales. </w:t>
          </w:r>
          <w:r w:rsidR="004E732B" w:rsidRPr="004E732B">
            <w:rPr>
              <w:rFonts w:ascii="Arial" w:hAnsi="Arial" w:cs="Arial"/>
              <w:sz w:val="24"/>
              <w:szCs w:val="24"/>
            </w:rPr>
            <w:t>10 financial ratios every small business owner should know: Bench accounting</w:t>
          </w:r>
          <w:r w:rsidR="004E732B">
            <w:rPr>
              <w:rFonts w:ascii="Arial" w:hAnsi="Arial" w:cs="Arial"/>
              <w:sz w:val="24"/>
              <w:szCs w:val="24"/>
            </w:rPr>
            <w:t xml:space="preserve"> (no date) was a useful source of information. </w:t>
          </w:r>
          <w:r w:rsidR="00E3630E">
            <w:rPr>
              <w:rFonts w:ascii="Arial" w:hAnsi="Arial" w:cs="Arial"/>
              <w:sz w:val="24"/>
              <w:szCs w:val="24"/>
            </w:rPr>
            <w:t xml:space="preserve">The report will concentrate on 3 main ratios which are profitability ratios, liquidity ratios and gearing ratios. </w:t>
          </w:r>
          <w:r w:rsidR="00AD67C7">
            <w:rPr>
              <w:rFonts w:ascii="Arial" w:hAnsi="Arial" w:cs="Arial"/>
              <w:sz w:val="24"/>
              <w:szCs w:val="24"/>
            </w:rPr>
            <w:t xml:space="preserve">With these ratios the report will examine the financial results for the company and aim to recognize the differences in the performance and results of the company. These </w:t>
          </w:r>
          <w:r w:rsidR="00822FCB">
            <w:rPr>
              <w:rFonts w:ascii="Arial" w:hAnsi="Arial" w:cs="Arial"/>
              <w:sz w:val="24"/>
              <w:szCs w:val="24"/>
            </w:rPr>
            <w:t>ratios</w:t>
          </w:r>
          <w:r w:rsidR="00AD67C7">
            <w:rPr>
              <w:rFonts w:ascii="Arial" w:hAnsi="Arial" w:cs="Arial"/>
              <w:sz w:val="24"/>
              <w:szCs w:val="24"/>
            </w:rPr>
            <w:t xml:space="preserve"> will help establish the companies 2 years performance and help us breakdown their performance. Doing this is very important for all companies and is an important factor of a financial </w:t>
          </w:r>
          <w:r w:rsidR="00822FCB">
            <w:rPr>
              <w:rFonts w:ascii="Arial" w:hAnsi="Arial" w:cs="Arial"/>
              <w:sz w:val="24"/>
              <w:szCs w:val="24"/>
            </w:rPr>
            <w:t>analysis</w:t>
          </w:r>
          <w:r w:rsidR="00AD67C7">
            <w:rPr>
              <w:rFonts w:ascii="Arial" w:hAnsi="Arial" w:cs="Arial"/>
              <w:sz w:val="24"/>
              <w:szCs w:val="24"/>
            </w:rPr>
            <w:t xml:space="preserve"> as this helps identify any problems and </w:t>
          </w:r>
          <w:r w:rsidR="00822FCB">
            <w:rPr>
              <w:rFonts w:ascii="Arial" w:hAnsi="Arial" w:cs="Arial"/>
              <w:sz w:val="24"/>
              <w:szCs w:val="24"/>
            </w:rPr>
            <w:t>differences. It will also help determine Marriott International’s successes for the past two years and help us compare the performance from each year.</w:t>
          </w:r>
        </w:p>
        <w:p w14:paraId="19B6E658" w14:textId="04E10D09" w:rsidR="004A11F6" w:rsidRDefault="004A11F6" w:rsidP="00DE4B56"/>
        <w:p w14:paraId="18AF7CB0" w14:textId="4D76773C" w:rsidR="004A11F6" w:rsidRDefault="004A11F6" w:rsidP="00DE4B56">
          <w:pPr>
            <w:pStyle w:val="Heading1"/>
          </w:pPr>
          <w:bookmarkStart w:id="3" w:name="_Toc23967256"/>
          <w:bookmarkStart w:id="4" w:name="_Hlk121050746"/>
          <w:r>
            <w:t>Financial Analysis</w:t>
          </w:r>
          <w:r w:rsidR="00D14FD6">
            <w:t xml:space="preserve"> – Figure 1</w:t>
          </w:r>
          <w:bookmarkEnd w:id="3"/>
        </w:p>
        <w:tbl>
          <w:tblPr>
            <w:tblStyle w:val="TableGrid"/>
            <w:tblW w:w="0" w:type="auto"/>
            <w:tblLook w:val="04A0" w:firstRow="1" w:lastRow="0" w:firstColumn="1" w:lastColumn="0" w:noHBand="0" w:noVBand="1"/>
          </w:tblPr>
          <w:tblGrid>
            <w:gridCol w:w="2357"/>
            <w:gridCol w:w="2270"/>
            <w:gridCol w:w="2264"/>
            <w:gridCol w:w="2125"/>
          </w:tblGrid>
          <w:tr w:rsidR="00C47F69" w:rsidRPr="004F09C0" w14:paraId="37429172" w14:textId="2CC6FE27" w:rsidTr="00C47F69">
            <w:tc>
              <w:tcPr>
                <w:tcW w:w="2357" w:type="dxa"/>
              </w:tcPr>
              <w:p w14:paraId="3FF0014F" w14:textId="54C921D8" w:rsidR="00C47F69" w:rsidRPr="004F09C0" w:rsidRDefault="00C47F69" w:rsidP="00DE4B56">
                <w:pPr>
                  <w:rPr>
                    <w:rFonts w:ascii="Arial" w:hAnsi="Arial" w:cs="Arial"/>
                    <w:sz w:val="24"/>
                    <w:szCs w:val="24"/>
                  </w:rPr>
                </w:pPr>
                <w:r w:rsidRPr="004F09C0">
                  <w:rPr>
                    <w:rFonts w:ascii="Arial" w:hAnsi="Arial" w:cs="Arial"/>
                    <w:sz w:val="24"/>
                    <w:szCs w:val="24"/>
                  </w:rPr>
                  <w:t>Formula</w:t>
                </w:r>
              </w:p>
            </w:tc>
            <w:tc>
              <w:tcPr>
                <w:tcW w:w="2270" w:type="dxa"/>
              </w:tcPr>
              <w:p w14:paraId="756F139B" w14:textId="43244EA2" w:rsidR="00C47F69" w:rsidRPr="004F09C0" w:rsidRDefault="00C47F69" w:rsidP="00DE4B56">
                <w:pPr>
                  <w:rPr>
                    <w:rFonts w:ascii="Arial" w:hAnsi="Arial" w:cs="Arial"/>
                    <w:sz w:val="24"/>
                    <w:szCs w:val="24"/>
                  </w:rPr>
                </w:pPr>
                <w:r w:rsidRPr="004F09C0">
                  <w:rPr>
                    <w:rFonts w:ascii="Arial" w:hAnsi="Arial" w:cs="Arial"/>
                    <w:sz w:val="24"/>
                    <w:szCs w:val="24"/>
                  </w:rPr>
                  <w:t>Ratio</w:t>
                </w:r>
              </w:p>
            </w:tc>
            <w:tc>
              <w:tcPr>
                <w:tcW w:w="2264" w:type="dxa"/>
              </w:tcPr>
              <w:p w14:paraId="41500E54" w14:textId="003E3728" w:rsidR="00C47F69" w:rsidRPr="004F09C0" w:rsidRDefault="00822FCB" w:rsidP="00DE4B56">
                <w:pPr>
                  <w:rPr>
                    <w:rFonts w:ascii="Arial" w:hAnsi="Arial" w:cs="Arial"/>
                    <w:sz w:val="24"/>
                    <w:szCs w:val="24"/>
                  </w:rPr>
                </w:pPr>
                <w:r w:rsidRPr="004F09C0">
                  <w:rPr>
                    <w:rFonts w:ascii="Arial" w:hAnsi="Arial" w:cs="Arial"/>
                    <w:sz w:val="24"/>
                    <w:szCs w:val="24"/>
                  </w:rPr>
                  <w:t>2020</w:t>
                </w:r>
              </w:p>
            </w:tc>
            <w:tc>
              <w:tcPr>
                <w:tcW w:w="2125" w:type="dxa"/>
              </w:tcPr>
              <w:p w14:paraId="6910ED24" w14:textId="2039402A" w:rsidR="00C47F69" w:rsidRPr="004F09C0" w:rsidRDefault="00C47F69" w:rsidP="00DE4B56">
                <w:pPr>
                  <w:rPr>
                    <w:rFonts w:ascii="Arial" w:hAnsi="Arial" w:cs="Arial"/>
                    <w:sz w:val="24"/>
                    <w:szCs w:val="24"/>
                  </w:rPr>
                </w:pPr>
                <w:r w:rsidRPr="004F09C0">
                  <w:rPr>
                    <w:rFonts w:ascii="Arial" w:hAnsi="Arial" w:cs="Arial"/>
                    <w:sz w:val="24"/>
                    <w:szCs w:val="24"/>
                  </w:rPr>
                  <w:t>20</w:t>
                </w:r>
                <w:r w:rsidR="00822FCB" w:rsidRPr="004F09C0">
                  <w:rPr>
                    <w:rFonts w:ascii="Arial" w:hAnsi="Arial" w:cs="Arial"/>
                    <w:sz w:val="24"/>
                    <w:szCs w:val="24"/>
                  </w:rPr>
                  <w:t>21</w:t>
                </w:r>
              </w:p>
            </w:tc>
          </w:tr>
          <w:tr w:rsidR="00C47F69" w:rsidRPr="004F09C0" w14:paraId="578F1E9A" w14:textId="49666927" w:rsidTr="00C47F69">
            <w:tc>
              <w:tcPr>
                <w:tcW w:w="2357" w:type="dxa"/>
              </w:tcPr>
              <w:p w14:paraId="0EBF89F8" w14:textId="723FF757" w:rsidR="00C47F69" w:rsidRPr="004F09C0" w:rsidRDefault="001658B7" w:rsidP="00DE4B56">
                <w:pPr>
                  <w:rPr>
                    <w:rFonts w:ascii="Arial" w:hAnsi="Arial" w:cs="Arial"/>
                    <w:sz w:val="24"/>
                    <w:szCs w:val="24"/>
                  </w:rPr>
                </w:pPr>
                <w:r w:rsidRPr="004F09C0">
                  <w:rPr>
                    <w:rFonts w:ascii="Arial" w:hAnsi="Arial" w:cs="Arial"/>
                    <w:sz w:val="24"/>
                    <w:szCs w:val="24"/>
                  </w:rPr>
                  <w:t>Cost of goods-net sales/net sales</w:t>
                </w:r>
              </w:p>
              <w:p w14:paraId="0FD28F98" w14:textId="3A41F0CC" w:rsidR="007D5D2C" w:rsidRPr="004F09C0" w:rsidRDefault="007D5D2C" w:rsidP="00DE4B56">
                <w:pPr>
                  <w:rPr>
                    <w:rFonts w:ascii="Arial" w:hAnsi="Arial" w:cs="Arial"/>
                    <w:sz w:val="24"/>
                    <w:szCs w:val="24"/>
                  </w:rPr>
                </w:pPr>
              </w:p>
            </w:tc>
            <w:tc>
              <w:tcPr>
                <w:tcW w:w="2270" w:type="dxa"/>
              </w:tcPr>
              <w:p w14:paraId="1BDB7125" w14:textId="56751490" w:rsidR="00C47F69" w:rsidRPr="004F09C0" w:rsidRDefault="00C47F69" w:rsidP="00DE4B56">
                <w:pPr>
                  <w:rPr>
                    <w:rFonts w:ascii="Arial" w:hAnsi="Arial" w:cs="Arial"/>
                    <w:sz w:val="24"/>
                    <w:szCs w:val="24"/>
                  </w:rPr>
                </w:pPr>
                <w:r w:rsidRPr="004F09C0">
                  <w:rPr>
                    <w:rFonts w:ascii="Arial" w:hAnsi="Arial" w:cs="Arial"/>
                    <w:sz w:val="24"/>
                    <w:szCs w:val="24"/>
                  </w:rPr>
                  <w:t xml:space="preserve">Gross </w:t>
                </w:r>
                <w:r w:rsidR="007D5D2C" w:rsidRPr="004F09C0">
                  <w:rPr>
                    <w:rFonts w:ascii="Arial" w:hAnsi="Arial" w:cs="Arial"/>
                    <w:sz w:val="24"/>
                    <w:szCs w:val="24"/>
                  </w:rPr>
                  <w:t>profit</w:t>
                </w:r>
              </w:p>
            </w:tc>
            <w:tc>
              <w:tcPr>
                <w:tcW w:w="2264" w:type="dxa"/>
              </w:tcPr>
              <w:p w14:paraId="4C905163" w14:textId="690D3232" w:rsidR="00C47F69" w:rsidRPr="004F09C0" w:rsidRDefault="004D1CE4" w:rsidP="00DE4B56">
                <w:pPr>
                  <w:rPr>
                    <w:rFonts w:ascii="Arial" w:hAnsi="Arial" w:cs="Arial"/>
                    <w:sz w:val="24"/>
                    <w:szCs w:val="24"/>
                  </w:rPr>
                </w:pPr>
                <w:r w:rsidRPr="004F09C0">
                  <w:rPr>
                    <w:rFonts w:ascii="Arial" w:hAnsi="Arial" w:cs="Arial"/>
                    <w:sz w:val="24"/>
                    <w:szCs w:val="24"/>
                  </w:rPr>
                  <w:t>13.8</w:t>
                </w:r>
              </w:p>
            </w:tc>
            <w:tc>
              <w:tcPr>
                <w:tcW w:w="2125" w:type="dxa"/>
              </w:tcPr>
              <w:p w14:paraId="78DCC64B" w14:textId="23A5926E" w:rsidR="00C47F69" w:rsidRPr="004F09C0" w:rsidRDefault="004D1CE4" w:rsidP="00DE4B56">
                <w:pPr>
                  <w:rPr>
                    <w:rFonts w:ascii="Arial" w:hAnsi="Arial" w:cs="Arial"/>
                    <w:sz w:val="24"/>
                    <w:szCs w:val="24"/>
                  </w:rPr>
                </w:pPr>
                <w:r w:rsidRPr="004F09C0">
                  <w:rPr>
                    <w:rFonts w:ascii="Arial" w:hAnsi="Arial" w:cs="Arial"/>
                    <w:sz w:val="24"/>
                    <w:szCs w:val="24"/>
                  </w:rPr>
                  <w:t>20.2</w:t>
                </w:r>
              </w:p>
            </w:tc>
          </w:tr>
          <w:tr w:rsidR="00C47F69" w:rsidRPr="004F09C0" w14:paraId="2095E5BC" w14:textId="48B0363D" w:rsidTr="00C47F69">
            <w:tc>
              <w:tcPr>
                <w:tcW w:w="2357" w:type="dxa"/>
              </w:tcPr>
              <w:p w14:paraId="2895D968" w14:textId="36A2C7D0" w:rsidR="00C47F69" w:rsidRPr="004F09C0" w:rsidRDefault="00C47F69" w:rsidP="00DE4B56">
                <w:pPr>
                  <w:rPr>
                    <w:rFonts w:ascii="Arial" w:hAnsi="Arial" w:cs="Arial"/>
                    <w:sz w:val="24"/>
                    <w:szCs w:val="24"/>
                  </w:rPr>
                </w:pPr>
                <w:r w:rsidRPr="004F09C0">
                  <w:rPr>
                    <w:rFonts w:ascii="Arial" w:hAnsi="Arial" w:cs="Arial"/>
                    <w:sz w:val="24"/>
                    <w:szCs w:val="24"/>
                  </w:rPr>
                  <w:t>Net profits of the year/sales x100</w:t>
                </w:r>
              </w:p>
            </w:tc>
            <w:tc>
              <w:tcPr>
                <w:tcW w:w="2270" w:type="dxa"/>
              </w:tcPr>
              <w:p w14:paraId="17C22DFF" w14:textId="62E97DA8" w:rsidR="00C47F69" w:rsidRPr="004F09C0" w:rsidRDefault="00C47F69" w:rsidP="00DE4B56">
                <w:pPr>
                  <w:rPr>
                    <w:rFonts w:ascii="Arial" w:hAnsi="Arial" w:cs="Arial"/>
                    <w:sz w:val="24"/>
                    <w:szCs w:val="24"/>
                  </w:rPr>
                </w:pPr>
                <w:r w:rsidRPr="004F09C0">
                  <w:rPr>
                    <w:rFonts w:ascii="Arial" w:hAnsi="Arial" w:cs="Arial"/>
                    <w:sz w:val="24"/>
                    <w:szCs w:val="24"/>
                  </w:rPr>
                  <w:t>Net profit</w:t>
                </w:r>
              </w:p>
            </w:tc>
            <w:tc>
              <w:tcPr>
                <w:tcW w:w="2264" w:type="dxa"/>
              </w:tcPr>
              <w:p w14:paraId="0F6B407E" w14:textId="18A406CF" w:rsidR="00C47F69" w:rsidRPr="004F09C0" w:rsidRDefault="004D1CE4" w:rsidP="00DE4B56">
                <w:pPr>
                  <w:rPr>
                    <w:rFonts w:ascii="Arial" w:hAnsi="Arial" w:cs="Arial"/>
                    <w:sz w:val="24"/>
                    <w:szCs w:val="24"/>
                  </w:rPr>
                </w:pPr>
                <w:r w:rsidRPr="004F09C0">
                  <w:rPr>
                    <w:rFonts w:ascii="Arial" w:hAnsi="Arial" w:cs="Arial"/>
                    <w:sz w:val="24"/>
                    <w:szCs w:val="24"/>
                  </w:rPr>
                  <w:t>-2.5</w:t>
                </w:r>
              </w:p>
            </w:tc>
            <w:tc>
              <w:tcPr>
                <w:tcW w:w="2125" w:type="dxa"/>
              </w:tcPr>
              <w:p w14:paraId="2B1D99E7" w14:textId="47971DB7" w:rsidR="00C47F69" w:rsidRPr="004F09C0" w:rsidRDefault="004D1CE4" w:rsidP="00DE4B56">
                <w:pPr>
                  <w:rPr>
                    <w:rFonts w:ascii="Arial" w:hAnsi="Arial" w:cs="Arial"/>
                    <w:sz w:val="24"/>
                    <w:szCs w:val="24"/>
                  </w:rPr>
                </w:pPr>
                <w:r w:rsidRPr="004F09C0">
                  <w:rPr>
                    <w:rFonts w:ascii="Arial" w:hAnsi="Arial" w:cs="Arial"/>
                    <w:sz w:val="24"/>
                    <w:szCs w:val="24"/>
                  </w:rPr>
                  <w:t>7.9</w:t>
                </w:r>
              </w:p>
            </w:tc>
          </w:tr>
          <w:tr w:rsidR="00C47F69" w:rsidRPr="004F09C0" w14:paraId="7DAD3D20" w14:textId="29A6014B" w:rsidTr="00C47F69">
            <w:tc>
              <w:tcPr>
                <w:tcW w:w="2357" w:type="dxa"/>
              </w:tcPr>
              <w:p w14:paraId="319B2D79" w14:textId="025C01D9" w:rsidR="00C47F69" w:rsidRPr="004F09C0" w:rsidRDefault="00965A3A" w:rsidP="00DE4B56">
                <w:pPr>
                  <w:rPr>
                    <w:rFonts w:ascii="Arial" w:hAnsi="Arial" w:cs="Arial"/>
                    <w:sz w:val="24"/>
                    <w:szCs w:val="24"/>
                  </w:rPr>
                </w:pPr>
                <w:r w:rsidRPr="004F09C0">
                  <w:rPr>
                    <w:rFonts w:ascii="Arial" w:hAnsi="Arial" w:cs="Arial"/>
                    <w:sz w:val="24"/>
                    <w:szCs w:val="24"/>
                  </w:rPr>
                  <w:t>Net profits of the year + loan interest / total assets less current liability x100</w:t>
                </w:r>
              </w:p>
            </w:tc>
            <w:tc>
              <w:tcPr>
                <w:tcW w:w="2270" w:type="dxa"/>
              </w:tcPr>
              <w:p w14:paraId="292C3C12" w14:textId="61C7E50A" w:rsidR="00C47F69" w:rsidRPr="004F09C0" w:rsidRDefault="00C47F69" w:rsidP="00DE4B56">
                <w:pPr>
                  <w:rPr>
                    <w:rFonts w:ascii="Arial" w:hAnsi="Arial" w:cs="Arial"/>
                    <w:sz w:val="24"/>
                    <w:szCs w:val="24"/>
                  </w:rPr>
                </w:pPr>
                <w:r w:rsidRPr="004F09C0">
                  <w:rPr>
                    <w:rFonts w:ascii="Arial" w:hAnsi="Arial" w:cs="Arial"/>
                    <w:sz w:val="24"/>
                    <w:szCs w:val="24"/>
                  </w:rPr>
                  <w:t>ROCE</w:t>
                </w:r>
              </w:p>
            </w:tc>
            <w:tc>
              <w:tcPr>
                <w:tcW w:w="2264" w:type="dxa"/>
              </w:tcPr>
              <w:p w14:paraId="21095276" w14:textId="208EA335" w:rsidR="00965A3A" w:rsidRPr="004F09C0" w:rsidRDefault="00574AB0" w:rsidP="00DE4B56">
                <w:pPr>
                  <w:rPr>
                    <w:rFonts w:ascii="Arial" w:hAnsi="Arial" w:cs="Arial"/>
                    <w:sz w:val="24"/>
                    <w:szCs w:val="24"/>
                  </w:rPr>
                </w:pPr>
                <w:r w:rsidRPr="004F09C0">
                  <w:rPr>
                    <w:rFonts w:ascii="Arial" w:hAnsi="Arial" w:cs="Arial"/>
                    <w:sz w:val="24"/>
                    <w:szCs w:val="24"/>
                  </w:rPr>
                  <w:t>-2.7</w:t>
                </w:r>
              </w:p>
            </w:tc>
            <w:tc>
              <w:tcPr>
                <w:tcW w:w="2125" w:type="dxa"/>
              </w:tcPr>
              <w:p w14:paraId="608C73EF" w14:textId="50DC0BBB" w:rsidR="00965A3A" w:rsidRPr="004F09C0" w:rsidRDefault="00574AB0" w:rsidP="00DE4B56">
                <w:pPr>
                  <w:rPr>
                    <w:rFonts w:ascii="Arial" w:hAnsi="Arial" w:cs="Arial"/>
                    <w:sz w:val="24"/>
                    <w:szCs w:val="24"/>
                  </w:rPr>
                </w:pPr>
                <w:r w:rsidRPr="004F09C0">
                  <w:rPr>
                    <w:rFonts w:ascii="Arial" w:hAnsi="Arial" w:cs="Arial"/>
                    <w:sz w:val="24"/>
                    <w:szCs w:val="24"/>
                  </w:rPr>
                  <w:t>10.2</w:t>
                </w:r>
              </w:p>
            </w:tc>
          </w:tr>
          <w:tr w:rsidR="00C47F69" w:rsidRPr="004F09C0" w14:paraId="571CB63A" w14:textId="77777777" w:rsidTr="00C47F69">
            <w:tc>
              <w:tcPr>
                <w:tcW w:w="2357" w:type="dxa"/>
              </w:tcPr>
              <w:p w14:paraId="1714ED3A" w14:textId="328689F2" w:rsidR="00C47F69" w:rsidRPr="004F09C0" w:rsidRDefault="00965A3A" w:rsidP="00DE4B56">
                <w:pPr>
                  <w:rPr>
                    <w:rFonts w:ascii="Arial" w:hAnsi="Arial" w:cs="Arial"/>
                    <w:sz w:val="24"/>
                    <w:szCs w:val="24"/>
                  </w:rPr>
                </w:pPr>
                <w:r w:rsidRPr="004F09C0">
                  <w:rPr>
                    <w:rFonts w:ascii="Arial" w:hAnsi="Arial" w:cs="Arial"/>
                    <w:sz w:val="24"/>
                    <w:szCs w:val="24"/>
                  </w:rPr>
                  <w:t xml:space="preserve">Sales/total </w:t>
                </w:r>
                <w:r w:rsidR="00340E31" w:rsidRPr="004F09C0">
                  <w:rPr>
                    <w:rFonts w:ascii="Arial" w:hAnsi="Arial" w:cs="Arial"/>
                    <w:sz w:val="24"/>
                    <w:szCs w:val="24"/>
                  </w:rPr>
                  <w:t>assets</w:t>
                </w:r>
                <w:r w:rsidRPr="004F09C0">
                  <w:rPr>
                    <w:rFonts w:ascii="Arial" w:hAnsi="Arial" w:cs="Arial"/>
                    <w:sz w:val="24"/>
                    <w:szCs w:val="24"/>
                  </w:rPr>
                  <w:t xml:space="preserve"> less current liability</w:t>
                </w:r>
              </w:p>
            </w:tc>
            <w:tc>
              <w:tcPr>
                <w:tcW w:w="2270" w:type="dxa"/>
              </w:tcPr>
              <w:p w14:paraId="18DD8019" w14:textId="6CC1B388" w:rsidR="00C47F69" w:rsidRPr="004F09C0" w:rsidRDefault="007D5D2C" w:rsidP="00DE4B56">
                <w:pPr>
                  <w:rPr>
                    <w:rFonts w:ascii="Arial" w:hAnsi="Arial" w:cs="Arial"/>
                    <w:sz w:val="24"/>
                    <w:szCs w:val="24"/>
                  </w:rPr>
                </w:pPr>
                <w:r w:rsidRPr="004F09C0">
                  <w:rPr>
                    <w:rFonts w:ascii="Arial" w:hAnsi="Arial" w:cs="Arial"/>
                    <w:sz w:val="24"/>
                    <w:szCs w:val="24"/>
                  </w:rPr>
                  <w:t>Asset</w:t>
                </w:r>
                <w:r w:rsidR="00C47F69" w:rsidRPr="004F09C0">
                  <w:rPr>
                    <w:rFonts w:ascii="Arial" w:hAnsi="Arial" w:cs="Arial"/>
                    <w:sz w:val="24"/>
                    <w:szCs w:val="24"/>
                  </w:rPr>
                  <w:t xml:space="preserve"> turnover</w:t>
                </w:r>
              </w:p>
            </w:tc>
            <w:tc>
              <w:tcPr>
                <w:tcW w:w="2264" w:type="dxa"/>
              </w:tcPr>
              <w:p w14:paraId="0487F123" w14:textId="6E66E2AD" w:rsidR="00965A3A" w:rsidRPr="004F09C0" w:rsidRDefault="004D1CE4" w:rsidP="00DE4B56">
                <w:pPr>
                  <w:rPr>
                    <w:rFonts w:ascii="Arial" w:hAnsi="Arial" w:cs="Arial"/>
                    <w:sz w:val="24"/>
                    <w:szCs w:val="24"/>
                  </w:rPr>
                </w:pPr>
                <w:r w:rsidRPr="004F09C0">
                  <w:rPr>
                    <w:rFonts w:ascii="Arial" w:hAnsi="Arial" w:cs="Arial"/>
                    <w:sz w:val="24"/>
                    <w:szCs w:val="24"/>
                  </w:rPr>
                  <w:t>0.5</w:t>
                </w:r>
              </w:p>
            </w:tc>
            <w:tc>
              <w:tcPr>
                <w:tcW w:w="2125" w:type="dxa"/>
              </w:tcPr>
              <w:p w14:paraId="6E3A8C13" w14:textId="7C12F7E9" w:rsidR="00965A3A" w:rsidRPr="004F09C0" w:rsidRDefault="004D1CE4" w:rsidP="00DE4B56">
                <w:pPr>
                  <w:rPr>
                    <w:rFonts w:ascii="Arial" w:hAnsi="Arial" w:cs="Arial"/>
                    <w:sz w:val="24"/>
                    <w:szCs w:val="24"/>
                  </w:rPr>
                </w:pPr>
                <w:r w:rsidRPr="004F09C0">
                  <w:rPr>
                    <w:rFonts w:ascii="Arial" w:hAnsi="Arial" w:cs="Arial"/>
                    <w:sz w:val="24"/>
                    <w:szCs w:val="24"/>
                  </w:rPr>
                  <w:t>0.4</w:t>
                </w:r>
              </w:p>
            </w:tc>
          </w:tr>
          <w:tr w:rsidR="00C47F69" w:rsidRPr="004F09C0" w14:paraId="1421E97D" w14:textId="77777777" w:rsidTr="00C47F69">
            <w:tc>
              <w:tcPr>
                <w:tcW w:w="2357" w:type="dxa"/>
              </w:tcPr>
              <w:p w14:paraId="17B21FE9" w14:textId="77777777" w:rsidR="007D5D2C" w:rsidRPr="004F09C0" w:rsidRDefault="003A794F" w:rsidP="00DE4B56">
                <w:pPr>
                  <w:rPr>
                    <w:rFonts w:ascii="Arial" w:hAnsi="Arial" w:cs="Arial"/>
                    <w:sz w:val="24"/>
                    <w:szCs w:val="24"/>
                  </w:rPr>
                </w:pPr>
                <w:r w:rsidRPr="004F09C0">
                  <w:rPr>
                    <w:rFonts w:ascii="Arial" w:hAnsi="Arial" w:cs="Arial"/>
                    <w:sz w:val="24"/>
                    <w:szCs w:val="24"/>
                  </w:rPr>
                  <w:t>Net sales-cost of goods</w:t>
                </w:r>
              </w:p>
              <w:p w14:paraId="63487D4C" w14:textId="7EBDA997" w:rsidR="00C47F69" w:rsidRPr="004F09C0" w:rsidRDefault="00C47F69" w:rsidP="00DE4B56">
                <w:pPr>
                  <w:rPr>
                    <w:rFonts w:ascii="Arial" w:hAnsi="Arial" w:cs="Arial"/>
                    <w:sz w:val="24"/>
                    <w:szCs w:val="24"/>
                  </w:rPr>
                </w:pPr>
              </w:p>
            </w:tc>
            <w:tc>
              <w:tcPr>
                <w:tcW w:w="2270" w:type="dxa"/>
              </w:tcPr>
              <w:p w14:paraId="6EFBAE8A" w14:textId="17F33740" w:rsidR="00C47F69" w:rsidRPr="004F09C0" w:rsidRDefault="003A794F" w:rsidP="00DE4B56">
                <w:pPr>
                  <w:rPr>
                    <w:rFonts w:ascii="Arial" w:hAnsi="Arial" w:cs="Arial"/>
                    <w:sz w:val="24"/>
                    <w:szCs w:val="24"/>
                  </w:rPr>
                </w:pPr>
                <w:r w:rsidRPr="004F09C0">
                  <w:rPr>
                    <w:rFonts w:ascii="Arial" w:hAnsi="Arial" w:cs="Arial"/>
                    <w:sz w:val="24"/>
                    <w:szCs w:val="24"/>
                  </w:rPr>
                  <w:t>Gross margin</w:t>
                </w:r>
              </w:p>
            </w:tc>
            <w:tc>
              <w:tcPr>
                <w:tcW w:w="2264" w:type="dxa"/>
              </w:tcPr>
              <w:p w14:paraId="4863CD7B" w14:textId="32B6219B" w:rsidR="00965A3A" w:rsidRPr="004F09C0" w:rsidRDefault="003A794F" w:rsidP="00DE4B56">
                <w:pPr>
                  <w:rPr>
                    <w:rFonts w:ascii="Arial" w:hAnsi="Arial" w:cs="Arial"/>
                    <w:sz w:val="24"/>
                    <w:szCs w:val="24"/>
                  </w:rPr>
                </w:pPr>
                <w:r w:rsidRPr="004F09C0">
                  <w:rPr>
                    <w:rFonts w:ascii="Arial" w:hAnsi="Arial" w:cs="Arial"/>
                    <w:sz w:val="24"/>
                    <w:szCs w:val="24"/>
                  </w:rPr>
                  <w:t>13.8</w:t>
                </w:r>
              </w:p>
            </w:tc>
            <w:tc>
              <w:tcPr>
                <w:tcW w:w="2125" w:type="dxa"/>
              </w:tcPr>
              <w:p w14:paraId="37CED082" w14:textId="48028448" w:rsidR="00965A3A" w:rsidRPr="004F09C0" w:rsidRDefault="003A794F" w:rsidP="00DE4B56">
                <w:pPr>
                  <w:rPr>
                    <w:rFonts w:ascii="Arial" w:hAnsi="Arial" w:cs="Arial"/>
                    <w:sz w:val="24"/>
                    <w:szCs w:val="24"/>
                  </w:rPr>
                </w:pPr>
                <w:r w:rsidRPr="004F09C0">
                  <w:rPr>
                    <w:rFonts w:ascii="Arial" w:hAnsi="Arial" w:cs="Arial"/>
                    <w:sz w:val="24"/>
                    <w:szCs w:val="24"/>
                  </w:rPr>
                  <w:t>20.21</w:t>
                </w:r>
              </w:p>
            </w:tc>
          </w:tr>
          <w:tr w:rsidR="00C47F69" w:rsidRPr="004F09C0" w14:paraId="7AB75C3E" w14:textId="77777777" w:rsidTr="00C47F69">
            <w:tc>
              <w:tcPr>
                <w:tcW w:w="2357" w:type="dxa"/>
              </w:tcPr>
              <w:p w14:paraId="2D586496" w14:textId="251771D9" w:rsidR="00C47F69" w:rsidRPr="004F09C0" w:rsidRDefault="00965A3A" w:rsidP="00DE4B56">
                <w:pPr>
                  <w:rPr>
                    <w:rFonts w:ascii="Arial" w:hAnsi="Arial" w:cs="Arial"/>
                    <w:sz w:val="24"/>
                    <w:szCs w:val="24"/>
                  </w:rPr>
                </w:pPr>
                <w:r w:rsidRPr="004F09C0">
                  <w:rPr>
                    <w:rFonts w:ascii="Arial" w:hAnsi="Arial" w:cs="Arial"/>
                    <w:sz w:val="24"/>
                    <w:szCs w:val="24"/>
                  </w:rPr>
                  <w:t xml:space="preserve">Current </w:t>
                </w:r>
                <w:r w:rsidR="00340E31" w:rsidRPr="004F09C0">
                  <w:rPr>
                    <w:rFonts w:ascii="Arial" w:hAnsi="Arial" w:cs="Arial"/>
                    <w:sz w:val="24"/>
                    <w:szCs w:val="24"/>
                  </w:rPr>
                  <w:t>assets</w:t>
                </w:r>
                <w:r w:rsidRPr="004F09C0">
                  <w:rPr>
                    <w:rFonts w:ascii="Arial" w:hAnsi="Arial" w:cs="Arial"/>
                    <w:sz w:val="24"/>
                    <w:szCs w:val="24"/>
                  </w:rPr>
                  <w:t xml:space="preserve"> total/current liabilities total</w:t>
                </w:r>
              </w:p>
            </w:tc>
            <w:tc>
              <w:tcPr>
                <w:tcW w:w="2270" w:type="dxa"/>
              </w:tcPr>
              <w:p w14:paraId="3317A7F5" w14:textId="4D20011D" w:rsidR="00C47F69" w:rsidRPr="004F09C0" w:rsidRDefault="00C47F69" w:rsidP="00DE4B56">
                <w:pPr>
                  <w:rPr>
                    <w:rFonts w:ascii="Arial" w:hAnsi="Arial" w:cs="Arial"/>
                    <w:sz w:val="24"/>
                    <w:szCs w:val="24"/>
                  </w:rPr>
                </w:pPr>
                <w:r w:rsidRPr="004F09C0">
                  <w:rPr>
                    <w:rFonts w:ascii="Arial" w:hAnsi="Arial" w:cs="Arial"/>
                    <w:sz w:val="24"/>
                    <w:szCs w:val="24"/>
                  </w:rPr>
                  <w:t>Current ratio</w:t>
                </w:r>
              </w:p>
            </w:tc>
            <w:tc>
              <w:tcPr>
                <w:tcW w:w="2264" w:type="dxa"/>
              </w:tcPr>
              <w:p w14:paraId="2D933733" w14:textId="4CCF8C90" w:rsidR="00965A3A" w:rsidRPr="004F09C0" w:rsidRDefault="007A2FC7" w:rsidP="00DE4B56">
                <w:pPr>
                  <w:rPr>
                    <w:rFonts w:ascii="Arial" w:hAnsi="Arial" w:cs="Arial"/>
                    <w:sz w:val="24"/>
                    <w:szCs w:val="24"/>
                  </w:rPr>
                </w:pPr>
                <w:r w:rsidRPr="004F09C0">
                  <w:rPr>
                    <w:rFonts w:ascii="Arial" w:hAnsi="Arial" w:cs="Arial"/>
                    <w:sz w:val="24"/>
                    <w:szCs w:val="24"/>
                  </w:rPr>
                  <w:t>0.49</w:t>
                </w:r>
              </w:p>
            </w:tc>
            <w:tc>
              <w:tcPr>
                <w:tcW w:w="2125" w:type="dxa"/>
              </w:tcPr>
              <w:p w14:paraId="03B9672A" w14:textId="343651B1" w:rsidR="00965A3A" w:rsidRPr="004F09C0" w:rsidRDefault="007A2FC7" w:rsidP="00DE4B56">
                <w:pPr>
                  <w:rPr>
                    <w:rFonts w:ascii="Arial" w:hAnsi="Arial" w:cs="Arial"/>
                    <w:sz w:val="24"/>
                    <w:szCs w:val="24"/>
                  </w:rPr>
                </w:pPr>
                <w:r w:rsidRPr="004F09C0">
                  <w:rPr>
                    <w:rFonts w:ascii="Arial" w:hAnsi="Arial" w:cs="Arial"/>
                    <w:sz w:val="24"/>
                    <w:szCs w:val="24"/>
                  </w:rPr>
                  <w:t>0.56</w:t>
                </w:r>
              </w:p>
            </w:tc>
          </w:tr>
          <w:tr w:rsidR="00C47F69" w:rsidRPr="004F09C0" w14:paraId="721D08E8" w14:textId="77777777" w:rsidTr="00C47F69">
            <w:tc>
              <w:tcPr>
                <w:tcW w:w="2357" w:type="dxa"/>
              </w:tcPr>
              <w:p w14:paraId="108C32A4" w14:textId="09B9342F" w:rsidR="00C47F69" w:rsidRPr="004F09C0" w:rsidRDefault="007D5D2C" w:rsidP="00DE4B56">
                <w:pPr>
                  <w:rPr>
                    <w:rFonts w:ascii="Arial" w:hAnsi="Arial" w:cs="Arial"/>
                    <w:sz w:val="24"/>
                    <w:szCs w:val="24"/>
                  </w:rPr>
                </w:pPr>
                <w:r w:rsidRPr="004F09C0">
                  <w:rPr>
                    <w:rFonts w:ascii="Arial" w:hAnsi="Arial" w:cs="Arial"/>
                    <w:sz w:val="24"/>
                    <w:szCs w:val="24"/>
                  </w:rPr>
                  <w:t>Long term debt/Total assets</w:t>
                </w:r>
              </w:p>
            </w:tc>
            <w:tc>
              <w:tcPr>
                <w:tcW w:w="2270" w:type="dxa"/>
              </w:tcPr>
              <w:p w14:paraId="6D7F85CE" w14:textId="5FD787BB" w:rsidR="00C47F69" w:rsidRPr="004F09C0" w:rsidRDefault="003A794F" w:rsidP="00DE4B56">
                <w:pPr>
                  <w:rPr>
                    <w:rFonts w:ascii="Arial" w:hAnsi="Arial" w:cs="Arial"/>
                    <w:sz w:val="24"/>
                    <w:szCs w:val="24"/>
                  </w:rPr>
                </w:pPr>
                <w:r w:rsidRPr="004F09C0">
                  <w:rPr>
                    <w:rFonts w:ascii="Arial" w:hAnsi="Arial" w:cs="Arial"/>
                    <w:sz w:val="24"/>
                    <w:szCs w:val="24"/>
                  </w:rPr>
                  <w:t>Long term debt/capital</w:t>
                </w:r>
              </w:p>
            </w:tc>
            <w:tc>
              <w:tcPr>
                <w:tcW w:w="2264" w:type="dxa"/>
              </w:tcPr>
              <w:p w14:paraId="503D33EF" w14:textId="0BA4ADD2" w:rsidR="00965A3A" w:rsidRPr="004F09C0" w:rsidRDefault="003A794F" w:rsidP="00DE4B56">
                <w:pPr>
                  <w:rPr>
                    <w:rFonts w:ascii="Arial" w:hAnsi="Arial" w:cs="Arial"/>
                    <w:sz w:val="24"/>
                    <w:szCs w:val="24"/>
                  </w:rPr>
                </w:pPr>
                <w:r w:rsidRPr="004F09C0">
                  <w:rPr>
                    <w:rFonts w:ascii="Arial" w:hAnsi="Arial" w:cs="Arial"/>
                    <w:sz w:val="24"/>
                    <w:szCs w:val="24"/>
                  </w:rPr>
                  <w:t>0.9</w:t>
                </w:r>
              </w:p>
            </w:tc>
            <w:tc>
              <w:tcPr>
                <w:tcW w:w="2125" w:type="dxa"/>
              </w:tcPr>
              <w:p w14:paraId="56FE3AA7" w14:textId="5C5EB562" w:rsidR="00965A3A" w:rsidRPr="004F09C0" w:rsidRDefault="003A794F" w:rsidP="00DE4B56">
                <w:pPr>
                  <w:rPr>
                    <w:rFonts w:ascii="Arial" w:hAnsi="Arial" w:cs="Arial"/>
                    <w:sz w:val="24"/>
                    <w:szCs w:val="24"/>
                  </w:rPr>
                </w:pPr>
                <w:r w:rsidRPr="004F09C0">
                  <w:rPr>
                    <w:rFonts w:ascii="Arial" w:hAnsi="Arial" w:cs="Arial"/>
                    <w:sz w:val="24"/>
                    <w:szCs w:val="24"/>
                  </w:rPr>
                  <w:t>0.8</w:t>
                </w:r>
              </w:p>
            </w:tc>
          </w:tr>
          <w:tr w:rsidR="00C47F69" w:rsidRPr="004F09C0" w14:paraId="07350214" w14:textId="77777777" w:rsidTr="00C47F69">
            <w:tc>
              <w:tcPr>
                <w:tcW w:w="2357" w:type="dxa"/>
              </w:tcPr>
              <w:p w14:paraId="155DEA29" w14:textId="6A7EF4BC" w:rsidR="00C47F69" w:rsidRPr="004F09C0" w:rsidRDefault="007D5D2C" w:rsidP="00DE4B56">
                <w:pPr>
                  <w:rPr>
                    <w:rFonts w:ascii="Arial" w:hAnsi="Arial" w:cs="Arial"/>
                    <w:sz w:val="24"/>
                    <w:szCs w:val="24"/>
                  </w:rPr>
                </w:pPr>
                <w:r w:rsidRPr="004F09C0">
                  <w:rPr>
                    <w:rFonts w:ascii="Arial" w:hAnsi="Arial" w:cs="Arial"/>
                    <w:sz w:val="24"/>
                    <w:szCs w:val="24"/>
                  </w:rPr>
                  <w:t xml:space="preserve">Total liabilities/total </w:t>
                </w:r>
                <w:r w:rsidR="004F09C0" w:rsidRPr="004F09C0">
                  <w:rPr>
                    <w:rFonts w:ascii="Arial" w:hAnsi="Arial" w:cs="Arial"/>
                    <w:sz w:val="24"/>
                    <w:szCs w:val="24"/>
                  </w:rPr>
                  <w:t>shareholders’</w:t>
                </w:r>
                <w:r w:rsidRPr="004F09C0">
                  <w:rPr>
                    <w:rFonts w:ascii="Arial" w:hAnsi="Arial" w:cs="Arial"/>
                    <w:sz w:val="24"/>
                    <w:szCs w:val="24"/>
                  </w:rPr>
                  <w:t xml:space="preserve"> equity</w:t>
                </w:r>
              </w:p>
            </w:tc>
            <w:tc>
              <w:tcPr>
                <w:tcW w:w="2270" w:type="dxa"/>
              </w:tcPr>
              <w:p w14:paraId="4EECDE44" w14:textId="237FCE67" w:rsidR="00C47F69" w:rsidRPr="004F09C0" w:rsidRDefault="003A794F" w:rsidP="00DE4B56">
                <w:pPr>
                  <w:rPr>
                    <w:rFonts w:ascii="Arial" w:hAnsi="Arial" w:cs="Arial"/>
                    <w:sz w:val="24"/>
                    <w:szCs w:val="24"/>
                  </w:rPr>
                </w:pPr>
                <w:r w:rsidRPr="004F09C0">
                  <w:rPr>
                    <w:rFonts w:ascii="Arial" w:hAnsi="Arial" w:cs="Arial"/>
                    <w:sz w:val="24"/>
                    <w:szCs w:val="24"/>
                  </w:rPr>
                  <w:t>Debt/Equity Ratio</w:t>
                </w:r>
              </w:p>
            </w:tc>
            <w:tc>
              <w:tcPr>
                <w:tcW w:w="2264" w:type="dxa"/>
              </w:tcPr>
              <w:p w14:paraId="7017B975" w14:textId="791E13CA" w:rsidR="00965A3A" w:rsidRPr="004F09C0" w:rsidRDefault="007A2FC7" w:rsidP="00DE4B56">
                <w:pPr>
                  <w:rPr>
                    <w:rFonts w:ascii="Arial" w:hAnsi="Arial" w:cs="Arial"/>
                    <w:sz w:val="24"/>
                    <w:szCs w:val="24"/>
                  </w:rPr>
                </w:pPr>
                <w:r w:rsidRPr="004F09C0">
                  <w:rPr>
                    <w:rFonts w:ascii="Arial" w:hAnsi="Arial" w:cs="Arial"/>
                    <w:sz w:val="24"/>
                    <w:szCs w:val="24"/>
                  </w:rPr>
                  <w:t>24.1</w:t>
                </w:r>
              </w:p>
            </w:tc>
            <w:tc>
              <w:tcPr>
                <w:tcW w:w="2125" w:type="dxa"/>
              </w:tcPr>
              <w:p w14:paraId="5932A6C7" w14:textId="11EA2C70" w:rsidR="00965A3A" w:rsidRPr="004F09C0" w:rsidRDefault="007A2FC7" w:rsidP="00DE4B56">
                <w:pPr>
                  <w:rPr>
                    <w:rFonts w:ascii="Arial" w:hAnsi="Arial" w:cs="Arial"/>
                    <w:sz w:val="24"/>
                    <w:szCs w:val="24"/>
                  </w:rPr>
                </w:pPr>
                <w:r w:rsidRPr="004F09C0">
                  <w:rPr>
                    <w:rFonts w:ascii="Arial" w:hAnsi="Arial" w:cs="Arial"/>
                    <w:sz w:val="24"/>
                    <w:szCs w:val="24"/>
                  </w:rPr>
                  <w:t>7.1</w:t>
                </w:r>
              </w:p>
            </w:tc>
          </w:tr>
          <w:tr w:rsidR="00C47F69" w:rsidRPr="004F09C0" w14:paraId="07D910DA" w14:textId="074881ED" w:rsidTr="00C47F69">
            <w:tc>
              <w:tcPr>
                <w:tcW w:w="2357" w:type="dxa"/>
              </w:tcPr>
              <w:p w14:paraId="7A0EE0AB" w14:textId="3BDDBBF1" w:rsidR="00C47F69" w:rsidRPr="004F09C0" w:rsidRDefault="003A794F" w:rsidP="00DE4B56">
                <w:pPr>
                  <w:rPr>
                    <w:rFonts w:ascii="Arial" w:hAnsi="Arial" w:cs="Arial"/>
                    <w:sz w:val="24"/>
                    <w:szCs w:val="24"/>
                  </w:rPr>
                </w:pPr>
                <w:r w:rsidRPr="004F09C0">
                  <w:rPr>
                    <w:rFonts w:ascii="Arial" w:hAnsi="Arial" w:cs="Arial"/>
                    <w:sz w:val="24"/>
                    <w:szCs w:val="24"/>
                  </w:rPr>
                  <w:t>Net income/shareholder equity</w:t>
                </w:r>
              </w:p>
            </w:tc>
            <w:tc>
              <w:tcPr>
                <w:tcW w:w="2270" w:type="dxa"/>
              </w:tcPr>
              <w:p w14:paraId="27CDFDA1" w14:textId="47A5ACAB" w:rsidR="00C47F69" w:rsidRPr="004F09C0" w:rsidRDefault="003A794F" w:rsidP="00DE4B56">
                <w:pPr>
                  <w:rPr>
                    <w:rFonts w:ascii="Arial" w:hAnsi="Arial" w:cs="Arial"/>
                    <w:sz w:val="24"/>
                    <w:szCs w:val="24"/>
                  </w:rPr>
                </w:pPr>
                <w:r w:rsidRPr="004F09C0">
                  <w:rPr>
                    <w:rFonts w:ascii="Arial" w:hAnsi="Arial" w:cs="Arial"/>
                    <w:sz w:val="24"/>
                    <w:szCs w:val="24"/>
                  </w:rPr>
                  <w:t>ROE</w:t>
                </w:r>
              </w:p>
            </w:tc>
            <w:tc>
              <w:tcPr>
                <w:tcW w:w="2264" w:type="dxa"/>
              </w:tcPr>
              <w:p w14:paraId="2487C68F" w14:textId="5FB7887F" w:rsidR="00965A3A" w:rsidRPr="004F09C0" w:rsidRDefault="003A794F" w:rsidP="00DE4B56">
                <w:pPr>
                  <w:rPr>
                    <w:rFonts w:ascii="Arial" w:hAnsi="Arial" w:cs="Arial"/>
                    <w:sz w:val="24"/>
                    <w:szCs w:val="24"/>
                  </w:rPr>
                </w:pPr>
                <w:r w:rsidRPr="004F09C0">
                  <w:rPr>
                    <w:rFonts w:ascii="Arial" w:hAnsi="Arial" w:cs="Arial"/>
                    <w:sz w:val="24"/>
                    <w:szCs w:val="24"/>
                  </w:rPr>
                  <w:t>-62.0</w:t>
                </w:r>
              </w:p>
            </w:tc>
            <w:tc>
              <w:tcPr>
                <w:tcW w:w="2125" w:type="dxa"/>
              </w:tcPr>
              <w:p w14:paraId="03AD1C5F" w14:textId="1EFC58BD" w:rsidR="00340E31" w:rsidRPr="004F09C0" w:rsidRDefault="003A794F" w:rsidP="00DE4B56">
                <w:pPr>
                  <w:rPr>
                    <w:rFonts w:ascii="Arial" w:hAnsi="Arial" w:cs="Arial"/>
                    <w:sz w:val="24"/>
                    <w:szCs w:val="24"/>
                  </w:rPr>
                </w:pPr>
                <w:r w:rsidRPr="004F09C0">
                  <w:rPr>
                    <w:rFonts w:ascii="Arial" w:hAnsi="Arial" w:cs="Arial"/>
                    <w:sz w:val="24"/>
                    <w:szCs w:val="24"/>
                  </w:rPr>
                  <w:t>77.7</w:t>
                </w:r>
              </w:p>
            </w:tc>
          </w:tr>
          <w:tr w:rsidR="00C47F69" w:rsidRPr="004F09C0" w14:paraId="37CEBDB3" w14:textId="23260FA0" w:rsidTr="00C47F69">
            <w:tc>
              <w:tcPr>
                <w:tcW w:w="2357" w:type="dxa"/>
              </w:tcPr>
              <w:p w14:paraId="2D6837D0" w14:textId="51E51404" w:rsidR="00C47F69" w:rsidRPr="004F09C0" w:rsidRDefault="003A794F" w:rsidP="00DE4B56">
                <w:pPr>
                  <w:rPr>
                    <w:rFonts w:ascii="Arial" w:hAnsi="Arial" w:cs="Arial"/>
                    <w:sz w:val="24"/>
                    <w:szCs w:val="24"/>
                  </w:rPr>
                </w:pPr>
                <w:r w:rsidRPr="004F09C0">
                  <w:rPr>
                    <w:rFonts w:ascii="Arial" w:hAnsi="Arial" w:cs="Arial"/>
                    <w:sz w:val="24"/>
                    <w:szCs w:val="24"/>
                  </w:rPr>
                  <w:t>Operating earnings/revenue</w:t>
                </w:r>
              </w:p>
            </w:tc>
            <w:tc>
              <w:tcPr>
                <w:tcW w:w="2270" w:type="dxa"/>
              </w:tcPr>
              <w:p w14:paraId="1231FE62" w14:textId="5C3DB09F" w:rsidR="00C47F69" w:rsidRPr="004F09C0" w:rsidRDefault="003A794F" w:rsidP="00DE4B56">
                <w:pPr>
                  <w:rPr>
                    <w:rFonts w:ascii="Arial" w:hAnsi="Arial" w:cs="Arial"/>
                    <w:sz w:val="24"/>
                    <w:szCs w:val="24"/>
                  </w:rPr>
                </w:pPr>
                <w:r w:rsidRPr="004F09C0">
                  <w:rPr>
                    <w:rFonts w:ascii="Arial" w:hAnsi="Arial" w:cs="Arial"/>
                    <w:sz w:val="24"/>
                    <w:szCs w:val="24"/>
                  </w:rPr>
                  <w:t>Operation margin</w:t>
                </w:r>
              </w:p>
            </w:tc>
            <w:tc>
              <w:tcPr>
                <w:tcW w:w="2264" w:type="dxa"/>
              </w:tcPr>
              <w:p w14:paraId="2EAE5F81" w14:textId="785E1B6A" w:rsidR="007A2FC7" w:rsidRPr="004F09C0" w:rsidRDefault="007A2FC7" w:rsidP="00DE4B56">
                <w:pPr>
                  <w:rPr>
                    <w:rFonts w:ascii="Arial" w:hAnsi="Arial" w:cs="Arial"/>
                    <w:sz w:val="24"/>
                    <w:szCs w:val="24"/>
                  </w:rPr>
                </w:pPr>
              </w:p>
              <w:p w14:paraId="22F8A495" w14:textId="04A21E15" w:rsidR="00340E31" w:rsidRPr="004F09C0" w:rsidRDefault="003A794F" w:rsidP="00DE4B56">
                <w:pPr>
                  <w:rPr>
                    <w:rFonts w:ascii="Arial" w:hAnsi="Arial" w:cs="Arial"/>
                    <w:sz w:val="24"/>
                    <w:szCs w:val="24"/>
                  </w:rPr>
                </w:pPr>
                <w:r w:rsidRPr="004F09C0">
                  <w:rPr>
                    <w:rFonts w:ascii="Arial" w:hAnsi="Arial" w:cs="Arial"/>
                    <w:sz w:val="24"/>
                    <w:szCs w:val="24"/>
                  </w:rPr>
                  <w:t>0.79</w:t>
                </w:r>
              </w:p>
            </w:tc>
            <w:tc>
              <w:tcPr>
                <w:tcW w:w="2125" w:type="dxa"/>
              </w:tcPr>
              <w:p w14:paraId="7824828B" w14:textId="7CE343F2" w:rsidR="007A2FC7" w:rsidRPr="004F09C0" w:rsidRDefault="007A2FC7" w:rsidP="00DE4B56">
                <w:pPr>
                  <w:rPr>
                    <w:rFonts w:ascii="Arial" w:hAnsi="Arial" w:cs="Arial"/>
                    <w:sz w:val="24"/>
                    <w:szCs w:val="24"/>
                  </w:rPr>
                </w:pPr>
              </w:p>
              <w:p w14:paraId="06323FED" w14:textId="33EFBE2C" w:rsidR="00340E31" w:rsidRPr="004F09C0" w:rsidRDefault="003A794F" w:rsidP="00DE4B56">
                <w:pPr>
                  <w:rPr>
                    <w:rFonts w:ascii="Arial" w:hAnsi="Arial" w:cs="Arial"/>
                    <w:sz w:val="24"/>
                    <w:szCs w:val="24"/>
                  </w:rPr>
                </w:pPr>
                <w:r w:rsidRPr="004F09C0">
                  <w:rPr>
                    <w:rFonts w:ascii="Arial" w:hAnsi="Arial" w:cs="Arial"/>
                    <w:sz w:val="24"/>
                    <w:szCs w:val="24"/>
                  </w:rPr>
                  <w:t>12.6</w:t>
                </w:r>
              </w:p>
            </w:tc>
          </w:tr>
          <w:tr w:rsidR="00C47F69" w:rsidRPr="004F09C0" w14:paraId="5E4EDA7C" w14:textId="77777777" w:rsidTr="00C47F69">
            <w:tc>
              <w:tcPr>
                <w:tcW w:w="2357" w:type="dxa"/>
              </w:tcPr>
              <w:p w14:paraId="5B1C5BC3" w14:textId="45ADB56E" w:rsidR="00C47F69" w:rsidRPr="004F09C0" w:rsidRDefault="00340E31" w:rsidP="00DE4B56">
                <w:pPr>
                  <w:rPr>
                    <w:rFonts w:ascii="Arial" w:hAnsi="Arial" w:cs="Arial"/>
                    <w:sz w:val="24"/>
                    <w:szCs w:val="24"/>
                  </w:rPr>
                </w:pPr>
                <w:r w:rsidRPr="004F09C0">
                  <w:rPr>
                    <w:rFonts w:ascii="Arial" w:hAnsi="Arial" w:cs="Arial"/>
                    <w:sz w:val="24"/>
                    <w:szCs w:val="24"/>
                  </w:rPr>
                  <w:t xml:space="preserve">Net </w:t>
                </w:r>
                <w:r w:rsidR="007D5D2C" w:rsidRPr="004F09C0">
                  <w:rPr>
                    <w:rFonts w:ascii="Arial" w:hAnsi="Arial" w:cs="Arial"/>
                    <w:sz w:val="24"/>
                    <w:szCs w:val="24"/>
                  </w:rPr>
                  <w:t>income/cost of investmentx100</w:t>
                </w:r>
              </w:p>
            </w:tc>
            <w:tc>
              <w:tcPr>
                <w:tcW w:w="2270" w:type="dxa"/>
              </w:tcPr>
              <w:p w14:paraId="69F92413" w14:textId="11098DE9" w:rsidR="00C47F69" w:rsidRPr="004F09C0" w:rsidRDefault="007D5D2C" w:rsidP="00DE4B56">
                <w:pPr>
                  <w:rPr>
                    <w:rFonts w:ascii="Arial" w:hAnsi="Arial" w:cs="Arial"/>
                    <w:sz w:val="24"/>
                    <w:szCs w:val="24"/>
                  </w:rPr>
                </w:pPr>
                <w:r w:rsidRPr="004F09C0">
                  <w:rPr>
                    <w:rFonts w:ascii="Arial" w:hAnsi="Arial" w:cs="Arial"/>
                    <w:sz w:val="24"/>
                    <w:szCs w:val="24"/>
                  </w:rPr>
                  <w:t>ROI</w:t>
                </w:r>
              </w:p>
            </w:tc>
            <w:tc>
              <w:tcPr>
                <w:tcW w:w="2264" w:type="dxa"/>
              </w:tcPr>
              <w:p w14:paraId="15E9DDBF" w14:textId="57667908" w:rsidR="00340E31" w:rsidRPr="004F09C0" w:rsidRDefault="007D5D2C" w:rsidP="00DE4B56">
                <w:pPr>
                  <w:rPr>
                    <w:rFonts w:ascii="Arial" w:hAnsi="Arial" w:cs="Arial"/>
                    <w:sz w:val="24"/>
                    <w:szCs w:val="24"/>
                  </w:rPr>
                </w:pPr>
                <w:r w:rsidRPr="004F09C0">
                  <w:rPr>
                    <w:rFonts w:ascii="Arial" w:hAnsi="Arial" w:cs="Arial"/>
                    <w:sz w:val="24"/>
                    <w:szCs w:val="24"/>
                  </w:rPr>
                  <w:t>-2.7</w:t>
                </w:r>
              </w:p>
            </w:tc>
            <w:tc>
              <w:tcPr>
                <w:tcW w:w="2125" w:type="dxa"/>
              </w:tcPr>
              <w:p w14:paraId="47ECB0FE" w14:textId="3BAA7842" w:rsidR="00340E31" w:rsidRPr="004F09C0" w:rsidRDefault="007D5D2C" w:rsidP="00DE4B56">
                <w:pPr>
                  <w:rPr>
                    <w:rFonts w:ascii="Arial" w:hAnsi="Arial" w:cs="Arial"/>
                    <w:sz w:val="24"/>
                    <w:szCs w:val="24"/>
                  </w:rPr>
                </w:pPr>
                <w:r w:rsidRPr="004F09C0">
                  <w:rPr>
                    <w:rFonts w:ascii="Arial" w:hAnsi="Arial" w:cs="Arial"/>
                    <w:sz w:val="24"/>
                    <w:szCs w:val="24"/>
                  </w:rPr>
                  <w:t>10.2</w:t>
                </w:r>
              </w:p>
            </w:tc>
          </w:tr>
          <w:tr w:rsidR="001658B7" w:rsidRPr="004F09C0" w14:paraId="3D1473BE" w14:textId="77777777" w:rsidTr="00C47F69">
            <w:tc>
              <w:tcPr>
                <w:tcW w:w="2357" w:type="dxa"/>
              </w:tcPr>
              <w:p w14:paraId="00EB7A41" w14:textId="406FBDB1" w:rsidR="001658B7" w:rsidRPr="004F09C0" w:rsidRDefault="001658B7" w:rsidP="00DE4B56">
                <w:pPr>
                  <w:rPr>
                    <w:rFonts w:ascii="Arial" w:hAnsi="Arial" w:cs="Arial"/>
                    <w:sz w:val="24"/>
                    <w:szCs w:val="24"/>
                  </w:rPr>
                </w:pPr>
                <w:r w:rsidRPr="004F09C0">
                  <w:rPr>
                    <w:rFonts w:ascii="Arial" w:hAnsi="Arial" w:cs="Arial"/>
                    <w:sz w:val="24"/>
                    <w:szCs w:val="24"/>
                  </w:rPr>
                  <w:t>Net profit + Tax+ Interest/Total revenue</w:t>
                </w:r>
              </w:p>
            </w:tc>
            <w:tc>
              <w:tcPr>
                <w:tcW w:w="2270" w:type="dxa"/>
              </w:tcPr>
              <w:p w14:paraId="671C4FD2" w14:textId="77777777" w:rsidR="001658B7" w:rsidRPr="004F09C0" w:rsidRDefault="001658B7" w:rsidP="00DE4B56">
                <w:pPr>
                  <w:rPr>
                    <w:rFonts w:ascii="Arial" w:hAnsi="Arial" w:cs="Arial"/>
                    <w:sz w:val="24"/>
                    <w:szCs w:val="24"/>
                  </w:rPr>
                </w:pPr>
                <w:r w:rsidRPr="004F09C0">
                  <w:rPr>
                    <w:rFonts w:ascii="Arial" w:hAnsi="Arial" w:cs="Arial"/>
                    <w:sz w:val="24"/>
                    <w:szCs w:val="24"/>
                  </w:rPr>
                  <w:t>EBIT Margin</w:t>
                </w:r>
              </w:p>
              <w:p w14:paraId="64BDCAA8" w14:textId="46849386" w:rsidR="001658B7" w:rsidRPr="004F09C0" w:rsidRDefault="001658B7" w:rsidP="00DE4B56">
                <w:pPr>
                  <w:rPr>
                    <w:rFonts w:ascii="Arial" w:hAnsi="Arial" w:cs="Arial"/>
                    <w:sz w:val="24"/>
                    <w:szCs w:val="24"/>
                  </w:rPr>
                </w:pPr>
              </w:p>
            </w:tc>
            <w:tc>
              <w:tcPr>
                <w:tcW w:w="2264" w:type="dxa"/>
              </w:tcPr>
              <w:p w14:paraId="60146DF7" w14:textId="33053F55" w:rsidR="001658B7" w:rsidRPr="004F09C0" w:rsidRDefault="001658B7" w:rsidP="00DE4B56">
                <w:pPr>
                  <w:rPr>
                    <w:rFonts w:ascii="Arial" w:hAnsi="Arial" w:cs="Arial"/>
                    <w:sz w:val="24"/>
                    <w:szCs w:val="24"/>
                  </w:rPr>
                </w:pPr>
                <w:r w:rsidRPr="004F09C0">
                  <w:rPr>
                    <w:rFonts w:ascii="Arial" w:hAnsi="Arial" w:cs="Arial"/>
                    <w:sz w:val="24"/>
                    <w:szCs w:val="24"/>
                  </w:rPr>
                  <w:t>0.79</w:t>
                </w:r>
              </w:p>
            </w:tc>
            <w:tc>
              <w:tcPr>
                <w:tcW w:w="2125" w:type="dxa"/>
              </w:tcPr>
              <w:p w14:paraId="0ACB875B" w14:textId="49A75388" w:rsidR="001658B7" w:rsidRPr="004F09C0" w:rsidRDefault="001658B7" w:rsidP="00DE4B56">
                <w:pPr>
                  <w:rPr>
                    <w:rFonts w:ascii="Arial" w:hAnsi="Arial" w:cs="Arial"/>
                    <w:sz w:val="24"/>
                    <w:szCs w:val="24"/>
                  </w:rPr>
                </w:pPr>
                <w:r w:rsidRPr="004F09C0">
                  <w:rPr>
                    <w:rFonts w:ascii="Arial" w:hAnsi="Arial" w:cs="Arial"/>
                    <w:sz w:val="24"/>
                    <w:szCs w:val="24"/>
                  </w:rPr>
                  <w:t>12.6</w:t>
                </w:r>
              </w:p>
            </w:tc>
          </w:tr>
          <w:tr w:rsidR="001658B7" w:rsidRPr="004F09C0" w14:paraId="7E97F40D" w14:textId="77777777" w:rsidTr="00C47F69">
            <w:tc>
              <w:tcPr>
                <w:tcW w:w="2357" w:type="dxa"/>
              </w:tcPr>
              <w:p w14:paraId="3169B3C3" w14:textId="65D497E2" w:rsidR="001658B7" w:rsidRPr="004F09C0" w:rsidRDefault="00E80073" w:rsidP="00DE4B56">
                <w:pPr>
                  <w:rPr>
                    <w:rFonts w:ascii="Arial" w:hAnsi="Arial" w:cs="Arial"/>
                    <w:sz w:val="24"/>
                    <w:szCs w:val="24"/>
                  </w:rPr>
                </w:pPr>
                <w:r w:rsidRPr="004F09C0">
                  <w:rPr>
                    <w:rFonts w:ascii="Arial" w:hAnsi="Arial" w:cs="Arial"/>
                    <w:sz w:val="24"/>
                    <w:szCs w:val="24"/>
                  </w:rPr>
                  <w:t>Net income/Total Assets</w:t>
                </w:r>
              </w:p>
            </w:tc>
            <w:tc>
              <w:tcPr>
                <w:tcW w:w="2270" w:type="dxa"/>
              </w:tcPr>
              <w:p w14:paraId="3F220AEB" w14:textId="784D8409" w:rsidR="001658B7" w:rsidRPr="004F09C0" w:rsidRDefault="001658B7" w:rsidP="00DE4B56">
                <w:pPr>
                  <w:rPr>
                    <w:rFonts w:ascii="Arial" w:hAnsi="Arial" w:cs="Arial"/>
                    <w:sz w:val="24"/>
                    <w:szCs w:val="24"/>
                  </w:rPr>
                </w:pPr>
                <w:r w:rsidRPr="004F09C0">
                  <w:rPr>
                    <w:rFonts w:ascii="Arial" w:hAnsi="Arial" w:cs="Arial"/>
                    <w:sz w:val="24"/>
                    <w:szCs w:val="24"/>
                  </w:rPr>
                  <w:t>ROA</w:t>
                </w:r>
              </w:p>
            </w:tc>
            <w:tc>
              <w:tcPr>
                <w:tcW w:w="2264" w:type="dxa"/>
              </w:tcPr>
              <w:p w14:paraId="1809B35D" w14:textId="638885A0" w:rsidR="001658B7" w:rsidRPr="004F09C0" w:rsidRDefault="00E80073" w:rsidP="00DE4B56">
                <w:pPr>
                  <w:rPr>
                    <w:rFonts w:ascii="Arial" w:hAnsi="Arial" w:cs="Arial"/>
                    <w:sz w:val="24"/>
                    <w:szCs w:val="24"/>
                  </w:rPr>
                </w:pPr>
                <w:r w:rsidRPr="004F09C0">
                  <w:rPr>
                    <w:rFonts w:ascii="Arial" w:hAnsi="Arial" w:cs="Arial"/>
                    <w:sz w:val="24"/>
                    <w:szCs w:val="24"/>
                  </w:rPr>
                  <w:t>-1.0</w:t>
                </w:r>
              </w:p>
            </w:tc>
            <w:tc>
              <w:tcPr>
                <w:tcW w:w="2125" w:type="dxa"/>
              </w:tcPr>
              <w:p w14:paraId="4732B008" w14:textId="2846DEA5" w:rsidR="001658B7" w:rsidRPr="004F09C0" w:rsidRDefault="00E80073" w:rsidP="00DE4B56">
                <w:pPr>
                  <w:rPr>
                    <w:rFonts w:ascii="Arial" w:hAnsi="Arial" w:cs="Arial"/>
                    <w:sz w:val="24"/>
                    <w:szCs w:val="24"/>
                  </w:rPr>
                </w:pPr>
                <w:r w:rsidRPr="004F09C0">
                  <w:rPr>
                    <w:rFonts w:ascii="Arial" w:hAnsi="Arial" w:cs="Arial"/>
                    <w:sz w:val="24"/>
                    <w:szCs w:val="24"/>
                  </w:rPr>
                  <w:t>4.3</w:t>
                </w:r>
              </w:p>
            </w:tc>
          </w:tr>
          <w:bookmarkEnd w:id="4"/>
        </w:tbl>
        <w:p w14:paraId="39A5D4FB" w14:textId="7E5E3C53" w:rsidR="004A11F6" w:rsidRPr="004F09C0" w:rsidRDefault="004A11F6" w:rsidP="00DE4B56">
          <w:pPr>
            <w:rPr>
              <w:rFonts w:ascii="Arial" w:hAnsi="Arial" w:cs="Arial"/>
              <w:sz w:val="24"/>
              <w:szCs w:val="24"/>
            </w:rPr>
          </w:pPr>
        </w:p>
        <w:p w14:paraId="71B6367A" w14:textId="77777777" w:rsidR="00CE7086" w:rsidRPr="004F09C0" w:rsidRDefault="00CE7086" w:rsidP="00DE4B56">
          <w:pPr>
            <w:rPr>
              <w:rFonts w:ascii="Arial" w:hAnsi="Arial" w:cs="Arial"/>
              <w:sz w:val="24"/>
              <w:szCs w:val="24"/>
            </w:rPr>
          </w:pPr>
        </w:p>
        <w:p w14:paraId="30A3E54B" w14:textId="0AD4F16D" w:rsidR="00CE7086" w:rsidRDefault="00CE7086" w:rsidP="00DE4B56"/>
        <w:p w14:paraId="263E9720" w14:textId="4A3866C3" w:rsidR="008E2ED4" w:rsidRDefault="008E2ED4" w:rsidP="00DE4B56"/>
        <w:p w14:paraId="70CB3342" w14:textId="3E7A64CF" w:rsidR="008E2ED4" w:rsidRDefault="008E2ED4" w:rsidP="00DE4B56"/>
        <w:p w14:paraId="787A4086" w14:textId="622AE8A8" w:rsidR="008E2ED4" w:rsidRDefault="008E2ED4" w:rsidP="00DE4B56"/>
        <w:p w14:paraId="756D7631" w14:textId="035C2F0A" w:rsidR="008E2ED4" w:rsidRDefault="008E2ED4" w:rsidP="00DE4B56"/>
        <w:p w14:paraId="02854237" w14:textId="4D49F891" w:rsidR="008E2ED4" w:rsidRDefault="008E2ED4" w:rsidP="00DE4B56"/>
        <w:p w14:paraId="29D1C28C" w14:textId="6F21469B" w:rsidR="008E2ED4" w:rsidRDefault="008E2ED4" w:rsidP="00DE4B56"/>
        <w:p w14:paraId="6A9E88AA" w14:textId="5EEDD260" w:rsidR="008E2ED4" w:rsidRDefault="008E2ED4" w:rsidP="00DE4B56"/>
        <w:p w14:paraId="64AC86F0" w14:textId="49C18BC4" w:rsidR="008E2ED4" w:rsidRDefault="008E2ED4" w:rsidP="00DE4B56"/>
        <w:p w14:paraId="12564187" w14:textId="77777777" w:rsidR="00CE7086" w:rsidRDefault="00CE7086" w:rsidP="00DE4B56"/>
        <w:p w14:paraId="6F4BDA84" w14:textId="77777777" w:rsidR="00CE7086" w:rsidRDefault="00CE7086" w:rsidP="00DE4B56"/>
        <w:p w14:paraId="3698F1CB" w14:textId="10E68D70" w:rsidR="00113561" w:rsidRDefault="00113561" w:rsidP="00DE4B56">
          <w:pPr>
            <w:pStyle w:val="Heading1"/>
          </w:pPr>
          <w:r>
            <w:t>Financial Analysis – Figure 2</w:t>
          </w:r>
        </w:p>
        <w:p w14:paraId="77CCB9A8" w14:textId="03FB562D" w:rsidR="00113561" w:rsidRDefault="00113561" w:rsidP="00DE4B56"/>
        <w:p w14:paraId="5C259E70" w14:textId="750A2868" w:rsidR="00113561" w:rsidRPr="00113561" w:rsidRDefault="00113561" w:rsidP="00DE4B56">
          <w:r>
            <w:rPr>
              <w:rFonts w:asciiTheme="majorHAnsi" w:hAnsiTheme="majorHAnsi" w:cstheme="majorHAnsi"/>
              <w:noProof/>
              <w:sz w:val="24"/>
              <w:szCs w:val="24"/>
            </w:rPr>
            <w:drawing>
              <wp:anchor distT="0" distB="0" distL="114300" distR="114300" simplePos="0" relativeHeight="251661312" behindDoc="0" locked="0" layoutInCell="1" allowOverlap="1" wp14:anchorId="21BD07F5" wp14:editId="79B5DA7B">
                <wp:simplePos x="0" y="0"/>
                <wp:positionH relativeFrom="margin">
                  <wp:posOffset>0</wp:posOffset>
                </wp:positionH>
                <wp:positionV relativeFrom="paragraph">
                  <wp:posOffset>0</wp:posOffset>
                </wp:positionV>
                <wp:extent cx="6115050" cy="3200400"/>
                <wp:effectExtent l="0" t="0" r="0" b="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anchor>
            </w:drawing>
          </w:r>
        </w:p>
        <w:p w14:paraId="260788C4" w14:textId="339EEAAA" w:rsidR="00D14FD6" w:rsidRDefault="00D14FD6" w:rsidP="00DE4B56"/>
        <w:p w14:paraId="729D4230" w14:textId="160121C1" w:rsidR="00113561" w:rsidRDefault="00113561" w:rsidP="00DE4B56"/>
        <w:p w14:paraId="44789565" w14:textId="17DC238E" w:rsidR="00113561" w:rsidRDefault="00113561" w:rsidP="00DE4B56"/>
        <w:p w14:paraId="734CB9C7" w14:textId="58B05AAB" w:rsidR="00113561" w:rsidRDefault="00113561" w:rsidP="00DE4B56"/>
        <w:p w14:paraId="00932EA9" w14:textId="0DE29A36" w:rsidR="00113561" w:rsidRDefault="00113561" w:rsidP="00DE4B56"/>
        <w:p w14:paraId="4942B1F7" w14:textId="3937B706" w:rsidR="00113561" w:rsidRDefault="00113561" w:rsidP="00DE4B56"/>
        <w:p w14:paraId="2975340D" w14:textId="69F927D7" w:rsidR="00113561" w:rsidRDefault="00113561" w:rsidP="00DE4B56"/>
        <w:p w14:paraId="167A4378" w14:textId="60A80750" w:rsidR="00113561" w:rsidRDefault="00113561" w:rsidP="00DE4B56"/>
        <w:p w14:paraId="292D6E44" w14:textId="3E214E92" w:rsidR="00113561" w:rsidRDefault="00113561" w:rsidP="00DE4B56"/>
        <w:p w14:paraId="1ECFFD2D" w14:textId="0F79F2AC" w:rsidR="00113561" w:rsidRDefault="00113561" w:rsidP="00DE4B56"/>
        <w:p w14:paraId="545F5B58" w14:textId="729C5815" w:rsidR="00113561" w:rsidRDefault="00113561" w:rsidP="00DE4B56"/>
        <w:p w14:paraId="72EC2519" w14:textId="5E947C4C" w:rsidR="00113561" w:rsidRDefault="00113561" w:rsidP="00DE4B56"/>
        <w:p w14:paraId="01716148" w14:textId="655A2EF0" w:rsidR="00113561" w:rsidRDefault="00113561" w:rsidP="00DE4B56"/>
        <w:p w14:paraId="4FC79DE1" w14:textId="5340E494" w:rsidR="00113561" w:rsidRDefault="00113561" w:rsidP="00DE4B56"/>
        <w:p w14:paraId="7B8DF3F4" w14:textId="08294F67" w:rsidR="00113561" w:rsidRDefault="00113561" w:rsidP="00DE4B56"/>
        <w:p w14:paraId="33D7CA35" w14:textId="7DBD7183" w:rsidR="00113561" w:rsidRDefault="00113561" w:rsidP="00DE4B56"/>
        <w:p w14:paraId="67B8B3F6" w14:textId="1E39DB8F" w:rsidR="00113561" w:rsidRDefault="00113561" w:rsidP="00DE4B56"/>
        <w:p w14:paraId="2CA8BBE4" w14:textId="7DC0C4C0" w:rsidR="00113561" w:rsidRDefault="00113561" w:rsidP="00DE4B56"/>
        <w:p w14:paraId="6748EA24" w14:textId="1A16A2BC" w:rsidR="00113561" w:rsidRDefault="00113561" w:rsidP="00DE4B56"/>
        <w:p w14:paraId="2F92464C" w14:textId="77777777" w:rsidR="00113561" w:rsidRDefault="00113561" w:rsidP="00DE4B56"/>
        <w:p w14:paraId="29E8813E" w14:textId="77777777" w:rsidR="004A11F6" w:rsidRDefault="004D519C" w:rsidP="00DE4B56">
          <w:pPr>
            <w:pStyle w:val="Heading1"/>
          </w:pPr>
          <w:bookmarkStart w:id="5" w:name="_Toc23967257"/>
          <w:r>
            <w:t>Financial Analysis Trends</w:t>
          </w:r>
          <w:bookmarkEnd w:id="5"/>
        </w:p>
        <w:p w14:paraId="630701BA" w14:textId="42BABCE9" w:rsidR="005E7261" w:rsidRDefault="004D519C" w:rsidP="00DE4B56">
          <w:pPr>
            <w:pStyle w:val="Heading2"/>
          </w:pPr>
          <w:bookmarkStart w:id="6" w:name="_Toc23967258"/>
          <w:r>
            <w:t>Profitability</w:t>
          </w:r>
          <w:bookmarkEnd w:id="6"/>
        </w:p>
        <w:p w14:paraId="10EE0AF1" w14:textId="77777777" w:rsidR="006603A3" w:rsidRPr="006603A3" w:rsidRDefault="006603A3" w:rsidP="006603A3"/>
        <w:p w14:paraId="494A9506" w14:textId="068710D4" w:rsidR="00585895" w:rsidRDefault="00585895" w:rsidP="00DE4B56">
          <w:pPr>
            <w:rPr>
              <w:rFonts w:ascii="Arial" w:hAnsi="Arial" w:cs="Arial"/>
              <w:sz w:val="24"/>
              <w:szCs w:val="24"/>
            </w:rPr>
          </w:pPr>
          <w:r>
            <w:rPr>
              <w:rFonts w:ascii="Arial" w:hAnsi="Arial" w:cs="Arial"/>
              <w:sz w:val="24"/>
              <w:szCs w:val="24"/>
            </w:rPr>
            <w:t xml:space="preserve">Measuring any business’s financial operation is vital. This is due to it making it easier for the company to mange its expenses and profitability. Profitability ratios basically imply a company’s skill to make any profit. </w:t>
          </w:r>
          <w:r w:rsidR="00A2773B">
            <w:rPr>
              <w:rFonts w:ascii="Arial" w:hAnsi="Arial" w:cs="Arial"/>
              <w:sz w:val="24"/>
              <w:szCs w:val="24"/>
            </w:rPr>
            <w:t>(Smith, 2022).</w:t>
          </w:r>
        </w:p>
        <w:p w14:paraId="58AC5B42" w14:textId="77777777" w:rsidR="005D5D4A" w:rsidRDefault="005D5D4A" w:rsidP="00DE4B56">
          <w:pPr>
            <w:rPr>
              <w:rFonts w:ascii="Arial" w:hAnsi="Arial" w:cs="Arial"/>
              <w:sz w:val="24"/>
              <w:szCs w:val="24"/>
            </w:rPr>
          </w:pPr>
        </w:p>
        <w:p w14:paraId="34CEF2D5" w14:textId="069D3D68" w:rsidR="00797472" w:rsidRDefault="005E7261" w:rsidP="00DE4B56">
          <w:pPr>
            <w:rPr>
              <w:rFonts w:ascii="Arial" w:hAnsi="Arial" w:cs="Arial"/>
              <w:sz w:val="24"/>
              <w:szCs w:val="24"/>
            </w:rPr>
          </w:pPr>
          <w:r>
            <w:rPr>
              <w:rFonts w:ascii="Arial" w:hAnsi="Arial" w:cs="Arial"/>
              <w:sz w:val="24"/>
              <w:szCs w:val="24"/>
            </w:rPr>
            <w:t>Profitability ratios will look at return on capital employed (ROCE). We will evaluate Marriott Internationals ROCE as this will show how successfully they have been performing in 2020 and 2021. (Hathaway, 2017).</w:t>
          </w:r>
          <w:r w:rsidR="00B244AC">
            <w:rPr>
              <w:rFonts w:ascii="Arial" w:hAnsi="Arial" w:cs="Arial"/>
              <w:sz w:val="24"/>
              <w:szCs w:val="24"/>
            </w:rPr>
            <w:t xml:space="preserve"> Its displays the economic strength of a company and how successfully they can manage the business in handling assets. </w:t>
          </w:r>
          <w:r w:rsidR="00B244AC" w:rsidRPr="00B244AC">
            <w:rPr>
              <w:rFonts w:ascii="Arial" w:hAnsi="Arial" w:cs="Arial"/>
              <w:sz w:val="24"/>
              <w:szCs w:val="24"/>
            </w:rPr>
            <w:t>(Les</w:t>
          </w:r>
          <w:r w:rsidR="00B244AC">
            <w:rPr>
              <w:rFonts w:ascii="Arial" w:hAnsi="Arial" w:cs="Arial"/>
              <w:sz w:val="24"/>
              <w:szCs w:val="24"/>
            </w:rPr>
            <w:t>a</w:t>
          </w:r>
          <w:r w:rsidR="00B244AC" w:rsidRPr="00B244AC">
            <w:rPr>
              <w:rFonts w:ascii="Arial" w:hAnsi="Arial" w:cs="Arial"/>
              <w:sz w:val="24"/>
              <w:szCs w:val="24"/>
            </w:rPr>
            <w:t>kov</w:t>
          </w:r>
          <w:r w:rsidR="00B244AC">
            <w:rPr>
              <w:rFonts w:ascii="Arial" w:hAnsi="Arial" w:cs="Arial"/>
              <w:sz w:val="24"/>
              <w:szCs w:val="24"/>
            </w:rPr>
            <w:t xml:space="preserve">a, </w:t>
          </w:r>
          <w:r w:rsidR="00B244AC" w:rsidRPr="00B244AC">
            <w:rPr>
              <w:rFonts w:ascii="Arial" w:hAnsi="Arial" w:cs="Arial"/>
              <w:sz w:val="24"/>
              <w:szCs w:val="24"/>
            </w:rPr>
            <w:t>2007).</w:t>
          </w:r>
          <w:r w:rsidR="005D5D4A">
            <w:rPr>
              <w:rFonts w:ascii="Arial" w:hAnsi="Arial" w:cs="Arial"/>
              <w:sz w:val="24"/>
              <w:szCs w:val="24"/>
            </w:rPr>
            <w:t xml:space="preserve"> </w:t>
          </w:r>
          <w:r w:rsidR="00574AB0">
            <w:rPr>
              <w:rFonts w:ascii="Arial" w:hAnsi="Arial" w:cs="Arial"/>
              <w:sz w:val="24"/>
              <w:szCs w:val="24"/>
            </w:rPr>
            <w:t xml:space="preserve">The profitability ratio in figure 1 shows the results for ROCE for Marriott International in 2020 and 2021. The figure highlights that Marriott International had better returns on capital employed in 2021 than 2020. In 2020 the net margin was very low in comparison to 2021. </w:t>
          </w:r>
          <w:r w:rsidR="005D5D4A">
            <w:rPr>
              <w:rFonts w:ascii="Arial" w:hAnsi="Arial" w:cs="Arial"/>
              <w:sz w:val="24"/>
              <w:szCs w:val="24"/>
            </w:rPr>
            <w:t xml:space="preserve">Net profit is the selling price of a good take away all the costs involved in running the business. </w:t>
          </w:r>
          <w:r w:rsidR="005D5D4A" w:rsidRPr="005D5D4A">
            <w:rPr>
              <w:rFonts w:ascii="Arial" w:hAnsi="Arial" w:cs="Arial"/>
              <w:sz w:val="24"/>
              <w:szCs w:val="24"/>
            </w:rPr>
            <w:t>Gross Profit vs Net Profit explained</w:t>
          </w:r>
          <w:r w:rsidR="005D5D4A">
            <w:rPr>
              <w:rFonts w:ascii="Arial" w:hAnsi="Arial" w:cs="Arial"/>
              <w:sz w:val="24"/>
              <w:szCs w:val="24"/>
            </w:rPr>
            <w:t xml:space="preserve"> (no date) was a useful source of information. </w:t>
          </w:r>
          <w:r w:rsidR="00574AB0">
            <w:rPr>
              <w:rFonts w:ascii="Arial" w:hAnsi="Arial" w:cs="Arial"/>
              <w:sz w:val="24"/>
              <w:szCs w:val="24"/>
            </w:rPr>
            <w:t xml:space="preserve">The net profit for 2020 compared to 2021 is also very low. Net profit margin is calculated by dividing net profit by the revenue multiplied by 100. </w:t>
          </w:r>
          <w:r w:rsidR="00574AB0" w:rsidRPr="00574AB0">
            <w:rPr>
              <w:rFonts w:ascii="Arial" w:hAnsi="Arial" w:cs="Arial"/>
              <w:sz w:val="24"/>
              <w:szCs w:val="24"/>
            </w:rPr>
            <w:t>Shahree Zin</w:t>
          </w:r>
          <w:r w:rsidR="005D5D4A">
            <w:rPr>
              <w:rFonts w:ascii="Arial" w:hAnsi="Arial" w:cs="Arial"/>
              <w:sz w:val="24"/>
              <w:szCs w:val="24"/>
            </w:rPr>
            <w:t xml:space="preserve"> </w:t>
          </w:r>
          <w:r w:rsidR="00574AB0" w:rsidRPr="00574AB0">
            <w:rPr>
              <w:rFonts w:ascii="Arial" w:hAnsi="Arial" w:cs="Arial"/>
              <w:sz w:val="24"/>
              <w:szCs w:val="24"/>
            </w:rPr>
            <w:t>Partnerships Manager and small business accounting advocate &amp; Partnerships Manager and small business accounting advocate</w:t>
          </w:r>
          <w:r w:rsidR="00574AB0">
            <w:rPr>
              <w:rFonts w:ascii="Arial" w:hAnsi="Arial" w:cs="Arial"/>
              <w:sz w:val="24"/>
              <w:szCs w:val="24"/>
            </w:rPr>
            <w:t xml:space="preserve"> (2022) was a useful source of information. A net profit margin gives the most important indication of a company’s financial situation. In 2020 the net profit margin declined a lot compared to 2021. The figures show Marriott International had growing revenues in 2021. </w:t>
          </w:r>
          <w:r w:rsidR="00113561">
            <w:rPr>
              <w:rFonts w:ascii="Arial" w:hAnsi="Arial" w:cs="Arial"/>
              <w:sz w:val="24"/>
              <w:szCs w:val="24"/>
            </w:rPr>
            <w:t xml:space="preserve">The gross profit for 2020 is quite good </w:t>
          </w:r>
          <w:r w:rsidR="00113561">
            <w:rPr>
              <w:rFonts w:ascii="Arial" w:hAnsi="Arial" w:cs="Arial"/>
              <w:sz w:val="24"/>
              <w:szCs w:val="24"/>
            </w:rPr>
            <w:lastRenderedPageBreak/>
            <w:t xml:space="preserve">however in 2021 there is an increase of 6.4%. The </w:t>
          </w:r>
          <w:r w:rsidR="005F5CDE">
            <w:rPr>
              <w:rFonts w:ascii="Arial" w:hAnsi="Arial" w:cs="Arial"/>
              <w:sz w:val="24"/>
              <w:szCs w:val="24"/>
            </w:rPr>
            <w:t>t</w:t>
          </w:r>
          <w:r w:rsidR="00113561">
            <w:rPr>
              <w:rFonts w:ascii="Arial" w:hAnsi="Arial" w:cs="Arial"/>
              <w:sz w:val="24"/>
              <w:szCs w:val="24"/>
            </w:rPr>
            <w:t xml:space="preserve">otal asset turnover in 2020 is slightly higher in 2020 than 2021 which shows the company generated more sales. </w:t>
          </w:r>
          <w:r w:rsidR="009710A4">
            <w:rPr>
              <w:rFonts w:ascii="Arial" w:hAnsi="Arial" w:cs="Arial"/>
              <w:sz w:val="24"/>
              <w:szCs w:val="24"/>
            </w:rPr>
            <w:t>2021 also had a better operations margin which means they made more profit that year less taxes and interests.</w:t>
          </w:r>
        </w:p>
        <w:p w14:paraId="6ABAFDFF" w14:textId="77777777" w:rsidR="00CE7086" w:rsidRDefault="00CE7086" w:rsidP="00DE4B56">
          <w:pPr>
            <w:pStyle w:val="Heading2"/>
          </w:pPr>
        </w:p>
        <w:p w14:paraId="0784538D" w14:textId="72AF087A" w:rsidR="004D519C" w:rsidRDefault="004D519C" w:rsidP="00DE4B56">
          <w:pPr>
            <w:pStyle w:val="Heading2"/>
          </w:pPr>
          <w:bookmarkStart w:id="7" w:name="_Toc23967259"/>
          <w:r>
            <w:t>Liquidity</w:t>
          </w:r>
          <w:bookmarkEnd w:id="7"/>
        </w:p>
        <w:p w14:paraId="3FE51433" w14:textId="77777777" w:rsidR="00D25CFD" w:rsidRPr="00D25CFD" w:rsidRDefault="00D25CFD" w:rsidP="00DE4B56"/>
        <w:p w14:paraId="74F50D6A" w14:textId="4EC50386" w:rsidR="00797472" w:rsidRDefault="005E7261" w:rsidP="00DE4B56">
          <w:pPr>
            <w:spacing w:line="360" w:lineRule="auto"/>
            <w:rPr>
              <w:rFonts w:ascii="Arial" w:hAnsi="Arial" w:cs="Arial"/>
              <w:sz w:val="24"/>
              <w:szCs w:val="24"/>
            </w:rPr>
          </w:pPr>
          <w:r>
            <w:rPr>
              <w:rFonts w:ascii="Arial" w:hAnsi="Arial" w:cs="Arial"/>
              <w:sz w:val="24"/>
              <w:szCs w:val="24"/>
            </w:rPr>
            <w:t>Liquidity ratios will assess Marriott Internationals capital performance, the money the company had available those years to meet existing and short-term agreements. There are also different forms of liquidity ratios. (Datarails, 2022).</w:t>
          </w:r>
          <w:r w:rsidR="0010602D">
            <w:rPr>
              <w:rFonts w:ascii="Arial" w:hAnsi="Arial" w:cs="Arial"/>
              <w:sz w:val="24"/>
              <w:szCs w:val="24"/>
            </w:rPr>
            <w:t xml:space="preserve"> Liquidity ratio basically implies if the company can meet any upcoming liabilities. </w:t>
          </w:r>
          <w:r w:rsidR="0010602D" w:rsidRPr="0010602D">
            <w:rPr>
              <w:rFonts w:ascii="Arial" w:hAnsi="Arial" w:cs="Arial"/>
              <w:sz w:val="24"/>
              <w:szCs w:val="24"/>
            </w:rPr>
            <w:t>Accounting advice: Accounts and Legal</w:t>
          </w:r>
          <w:r w:rsidR="0010602D">
            <w:rPr>
              <w:rFonts w:ascii="Arial" w:hAnsi="Arial" w:cs="Arial"/>
              <w:sz w:val="24"/>
              <w:szCs w:val="24"/>
            </w:rPr>
            <w:t xml:space="preserve"> (no date) was a useful source of information. </w:t>
          </w:r>
          <w:r w:rsidR="00540F19">
            <w:rPr>
              <w:rFonts w:ascii="Arial" w:hAnsi="Arial" w:cs="Arial"/>
              <w:sz w:val="24"/>
              <w:szCs w:val="24"/>
            </w:rPr>
            <w:t>The current ratio for Marriott International in 2020 and 2021 is quite similar there isn’t a huge different. However</w:t>
          </w:r>
          <w:r w:rsidR="009710A4">
            <w:rPr>
              <w:rFonts w:ascii="Arial" w:hAnsi="Arial" w:cs="Arial"/>
              <w:sz w:val="24"/>
              <w:szCs w:val="24"/>
            </w:rPr>
            <w:t xml:space="preserve">, </w:t>
          </w:r>
          <w:r w:rsidR="00540F19">
            <w:rPr>
              <w:rFonts w:ascii="Arial" w:hAnsi="Arial" w:cs="Arial"/>
              <w:sz w:val="24"/>
              <w:szCs w:val="24"/>
            </w:rPr>
            <w:t>2021 the current ratio shows that Marriott International -were in a better position to pay off any short-term debts. The debt equity ratio</w:t>
          </w:r>
          <w:r w:rsidR="009710A4">
            <w:rPr>
              <w:rFonts w:ascii="Arial" w:hAnsi="Arial" w:cs="Arial"/>
              <w:sz w:val="24"/>
              <w:szCs w:val="24"/>
            </w:rPr>
            <w:t xml:space="preserve"> for 2020 is higher meaning lenders would’ve been apprehensive of lending Marriott money at that time. Lenders do not want to lend to companies that are over leveraged. (Datarails, 2022).</w:t>
          </w:r>
        </w:p>
        <w:p w14:paraId="772516E6" w14:textId="77777777" w:rsidR="00581B9C" w:rsidRPr="00581B9C" w:rsidRDefault="00581B9C" w:rsidP="00DE4B56">
          <w:pPr>
            <w:spacing w:line="360" w:lineRule="auto"/>
            <w:rPr>
              <w:rFonts w:ascii="Arial" w:hAnsi="Arial" w:cs="Arial"/>
              <w:sz w:val="24"/>
              <w:szCs w:val="24"/>
            </w:rPr>
          </w:pPr>
        </w:p>
        <w:p w14:paraId="0129F2CC" w14:textId="78108B5F" w:rsidR="004D519C" w:rsidRDefault="004D519C" w:rsidP="00DE4B56">
          <w:pPr>
            <w:pStyle w:val="Heading2"/>
          </w:pPr>
          <w:bookmarkStart w:id="8" w:name="_Toc23967260"/>
          <w:r w:rsidRPr="004D519C">
            <w:t>Gearing</w:t>
          </w:r>
          <w:bookmarkEnd w:id="8"/>
        </w:p>
        <w:p w14:paraId="2DBFC30F" w14:textId="30AAE08E" w:rsidR="00797472" w:rsidRPr="00D22900" w:rsidRDefault="00797472" w:rsidP="00DE4B56">
          <w:pPr>
            <w:rPr>
              <w:rFonts w:ascii="Arial" w:hAnsi="Arial" w:cs="Arial"/>
              <w:sz w:val="24"/>
              <w:szCs w:val="24"/>
            </w:rPr>
          </w:pPr>
        </w:p>
        <w:p w14:paraId="267573B7" w14:textId="59496E96" w:rsidR="00797472" w:rsidRDefault="00D22900" w:rsidP="00DE4B56">
          <w:pPr>
            <w:rPr>
              <w:rFonts w:ascii="Arial" w:hAnsi="Arial" w:cs="Arial"/>
              <w:sz w:val="24"/>
              <w:szCs w:val="24"/>
            </w:rPr>
          </w:pPr>
          <w:r w:rsidRPr="00D22900">
            <w:rPr>
              <w:rFonts w:ascii="Arial" w:hAnsi="Arial" w:cs="Arial"/>
              <w:sz w:val="24"/>
              <w:szCs w:val="24"/>
            </w:rPr>
            <w:t>Gearing ratios</w:t>
          </w:r>
          <w:r>
            <w:rPr>
              <w:rFonts w:ascii="Arial" w:hAnsi="Arial" w:cs="Arial"/>
              <w:sz w:val="24"/>
              <w:szCs w:val="24"/>
            </w:rPr>
            <w:t xml:space="preserve"> are financial ratios that evaluate some type of the business owner’s capital to debt, or funds that have been lent maybe by the company. (Kenton, 2022). </w:t>
          </w:r>
          <w:r w:rsidR="00AC6E34">
            <w:rPr>
              <w:rFonts w:ascii="Arial" w:hAnsi="Arial" w:cs="Arial"/>
              <w:sz w:val="24"/>
              <w:szCs w:val="24"/>
            </w:rPr>
            <w:t xml:space="preserve">Gearing is a measure of how much of a business’s operations are funded using debt or funding obtained from shareholders as maybe equity. (Higgins, 2009). </w:t>
          </w:r>
          <w:r w:rsidR="00581B9C">
            <w:rPr>
              <w:rFonts w:ascii="Arial" w:hAnsi="Arial" w:cs="Arial"/>
              <w:sz w:val="24"/>
              <w:szCs w:val="24"/>
            </w:rPr>
            <w:t xml:space="preserve">Marriott International in 2020 took a diver downwards </w:t>
          </w:r>
          <w:r w:rsidR="000C5C42">
            <w:rPr>
              <w:rFonts w:ascii="Arial" w:hAnsi="Arial" w:cs="Arial"/>
              <w:sz w:val="24"/>
              <w:szCs w:val="24"/>
            </w:rPr>
            <w:t>regarding</w:t>
          </w:r>
          <w:r w:rsidR="00581B9C">
            <w:rPr>
              <w:rFonts w:ascii="Arial" w:hAnsi="Arial" w:cs="Arial"/>
              <w:sz w:val="24"/>
              <w:szCs w:val="24"/>
            </w:rPr>
            <w:t xml:space="preserve"> debt-to-equity ratio. This means there is risk that the company may use loans to pay for things like operational costs. </w:t>
          </w:r>
          <w:r w:rsidR="000C5C42" w:rsidRPr="000C5C42">
            <w:rPr>
              <w:rFonts w:ascii="Arial" w:hAnsi="Arial" w:cs="Arial"/>
              <w:sz w:val="24"/>
              <w:szCs w:val="24"/>
            </w:rPr>
            <w:t>Gearing ratio definition</w:t>
          </w:r>
          <w:r w:rsidR="000C5C42">
            <w:rPr>
              <w:rFonts w:ascii="Arial" w:hAnsi="Arial" w:cs="Arial"/>
              <w:sz w:val="24"/>
              <w:szCs w:val="24"/>
            </w:rPr>
            <w:t xml:space="preserve"> (no date) was a useful source of information. </w:t>
          </w:r>
          <w:r w:rsidR="00D25CFD">
            <w:rPr>
              <w:rFonts w:ascii="Arial" w:hAnsi="Arial" w:cs="Arial"/>
              <w:sz w:val="24"/>
              <w:szCs w:val="24"/>
            </w:rPr>
            <w:t>2021 is ok and means Marriott had the option of using shareholders equity to pay for any big costs.</w:t>
          </w:r>
        </w:p>
        <w:p w14:paraId="32AA30C5" w14:textId="16AB0982" w:rsidR="003B6F83" w:rsidRDefault="003B6F83" w:rsidP="00DE4B56">
          <w:pPr>
            <w:spacing w:line="360" w:lineRule="auto"/>
            <w:rPr>
              <w:rFonts w:asciiTheme="majorHAnsi" w:eastAsia="Times New Roman" w:hAnsiTheme="majorHAnsi" w:cstheme="majorHAnsi"/>
              <w:sz w:val="24"/>
              <w:szCs w:val="24"/>
              <w:lang w:eastAsia="en-GB"/>
            </w:rPr>
          </w:pPr>
        </w:p>
        <w:p w14:paraId="3790EC9D" w14:textId="6940A6C2" w:rsidR="003B6F83" w:rsidRDefault="003B6F83" w:rsidP="00DE4B56">
          <w:pPr>
            <w:spacing w:line="360" w:lineRule="auto"/>
            <w:rPr>
              <w:rFonts w:asciiTheme="majorHAnsi" w:hAnsiTheme="majorHAnsi" w:cstheme="majorHAnsi"/>
              <w:sz w:val="24"/>
              <w:szCs w:val="24"/>
            </w:rPr>
          </w:pPr>
        </w:p>
        <w:p w14:paraId="704A4268" w14:textId="6BE27921" w:rsidR="00581B9C" w:rsidRDefault="00581B9C" w:rsidP="00DE4B56">
          <w:pPr>
            <w:spacing w:line="360" w:lineRule="auto"/>
            <w:rPr>
              <w:rFonts w:asciiTheme="majorHAnsi" w:hAnsiTheme="majorHAnsi" w:cstheme="majorHAnsi"/>
              <w:sz w:val="24"/>
              <w:szCs w:val="24"/>
            </w:rPr>
          </w:pPr>
        </w:p>
        <w:p w14:paraId="6A4DCFD0" w14:textId="08F8B230" w:rsidR="00581B9C" w:rsidRDefault="00581B9C" w:rsidP="00DE4B56">
          <w:pPr>
            <w:spacing w:line="360" w:lineRule="auto"/>
            <w:rPr>
              <w:rFonts w:asciiTheme="majorHAnsi" w:hAnsiTheme="majorHAnsi" w:cstheme="majorHAnsi"/>
              <w:sz w:val="24"/>
              <w:szCs w:val="24"/>
            </w:rPr>
          </w:pPr>
        </w:p>
        <w:p w14:paraId="47D899C7" w14:textId="0E264393" w:rsidR="00581B9C" w:rsidRDefault="00581B9C" w:rsidP="00DE4B56">
          <w:pPr>
            <w:spacing w:line="360" w:lineRule="auto"/>
            <w:rPr>
              <w:rFonts w:asciiTheme="majorHAnsi" w:hAnsiTheme="majorHAnsi" w:cstheme="majorHAnsi"/>
              <w:sz w:val="24"/>
              <w:szCs w:val="24"/>
            </w:rPr>
          </w:pPr>
        </w:p>
        <w:p w14:paraId="6CFB1E3D" w14:textId="05B1EE67" w:rsidR="00581B9C" w:rsidRDefault="00581B9C" w:rsidP="00DE4B56">
          <w:pPr>
            <w:spacing w:line="360" w:lineRule="auto"/>
            <w:rPr>
              <w:rFonts w:asciiTheme="majorHAnsi" w:hAnsiTheme="majorHAnsi" w:cstheme="majorHAnsi"/>
              <w:sz w:val="24"/>
              <w:szCs w:val="24"/>
            </w:rPr>
          </w:pPr>
        </w:p>
        <w:p w14:paraId="1613880A" w14:textId="6EAEA273" w:rsidR="00581B9C" w:rsidRDefault="00581B9C" w:rsidP="00DE4B56">
          <w:pPr>
            <w:spacing w:line="360" w:lineRule="auto"/>
            <w:rPr>
              <w:rFonts w:asciiTheme="majorHAnsi" w:hAnsiTheme="majorHAnsi" w:cstheme="majorHAnsi"/>
              <w:sz w:val="24"/>
              <w:szCs w:val="24"/>
            </w:rPr>
          </w:pPr>
        </w:p>
        <w:p w14:paraId="3C9AFAA2" w14:textId="39003B46" w:rsidR="00581B9C" w:rsidRDefault="00581B9C" w:rsidP="00DE4B56">
          <w:pPr>
            <w:spacing w:line="360" w:lineRule="auto"/>
            <w:rPr>
              <w:rFonts w:asciiTheme="majorHAnsi" w:hAnsiTheme="majorHAnsi" w:cstheme="majorHAnsi"/>
              <w:sz w:val="24"/>
              <w:szCs w:val="24"/>
            </w:rPr>
          </w:pPr>
        </w:p>
        <w:p w14:paraId="58EECC69" w14:textId="530DB393" w:rsidR="00581B9C" w:rsidRDefault="00581B9C" w:rsidP="00DE4B56">
          <w:pPr>
            <w:spacing w:line="360" w:lineRule="auto"/>
            <w:rPr>
              <w:rFonts w:asciiTheme="majorHAnsi" w:hAnsiTheme="majorHAnsi" w:cstheme="majorHAnsi"/>
              <w:sz w:val="24"/>
              <w:szCs w:val="24"/>
            </w:rPr>
          </w:pPr>
        </w:p>
        <w:p w14:paraId="251A4738" w14:textId="77777777" w:rsidR="00581B9C" w:rsidRPr="00EB28ED" w:rsidRDefault="00581B9C" w:rsidP="00DE4B56">
          <w:pPr>
            <w:spacing w:line="360" w:lineRule="auto"/>
            <w:rPr>
              <w:rFonts w:asciiTheme="majorHAnsi" w:hAnsiTheme="majorHAnsi" w:cstheme="majorHAnsi"/>
              <w:sz w:val="24"/>
              <w:szCs w:val="24"/>
            </w:rPr>
          </w:pPr>
        </w:p>
        <w:p w14:paraId="36B75E7B" w14:textId="77777777" w:rsidR="00AA2A91" w:rsidRPr="00AA2A91" w:rsidRDefault="00AA2A91" w:rsidP="00DE4B56">
          <w:pPr>
            <w:pStyle w:val="Heading1"/>
          </w:pPr>
          <w:bookmarkStart w:id="9" w:name="_Toc23967261"/>
          <w:r>
            <w:t>Benefits and Limitations of Ratio Analysis</w:t>
          </w:r>
          <w:bookmarkEnd w:id="9"/>
        </w:p>
        <w:p w14:paraId="1EAB601F" w14:textId="1F10F659" w:rsidR="00787EBC" w:rsidRDefault="00787EBC" w:rsidP="00DE4B56">
          <w:pPr>
            <w:spacing w:line="360" w:lineRule="auto"/>
            <w:rPr>
              <w:rFonts w:ascii="Arial" w:hAnsi="Arial" w:cs="Arial"/>
              <w:sz w:val="24"/>
              <w:szCs w:val="24"/>
            </w:rPr>
          </w:pPr>
        </w:p>
        <w:p w14:paraId="68C7857A" w14:textId="6C828C3B" w:rsidR="00787EBC" w:rsidRPr="00787EBC" w:rsidRDefault="00787EBC" w:rsidP="00DE4B56">
          <w:pPr>
            <w:spacing w:line="360" w:lineRule="auto"/>
            <w:rPr>
              <w:rFonts w:ascii="Arial" w:hAnsi="Arial" w:cs="Arial"/>
              <w:sz w:val="24"/>
              <w:szCs w:val="24"/>
            </w:rPr>
          </w:pPr>
          <w:r>
            <w:rPr>
              <w:rFonts w:ascii="Arial" w:hAnsi="Arial" w:cs="Arial"/>
              <w:sz w:val="24"/>
              <w:szCs w:val="24"/>
            </w:rPr>
            <w:t xml:space="preserve">When assessed correctly, ratio analysis highlights many problems of a company </w:t>
          </w:r>
          <w:r w:rsidR="00A50BBD">
            <w:rPr>
              <w:rFonts w:ascii="Arial" w:hAnsi="Arial" w:cs="Arial"/>
              <w:sz w:val="24"/>
              <w:szCs w:val="24"/>
            </w:rPr>
            <w:t>and sometimes</w:t>
          </w:r>
          <w:r>
            <w:rPr>
              <w:rFonts w:ascii="Arial" w:hAnsi="Arial" w:cs="Arial"/>
              <w:sz w:val="24"/>
              <w:szCs w:val="24"/>
            </w:rPr>
            <w:t xml:space="preserve"> puts light on positives for the company.</w:t>
          </w:r>
          <w:r w:rsidR="00025680">
            <w:rPr>
              <w:rFonts w:ascii="Arial" w:hAnsi="Arial" w:cs="Arial"/>
              <w:sz w:val="24"/>
              <w:szCs w:val="24"/>
            </w:rPr>
            <w:t xml:space="preserve"> Ratios are basically screaming out to companies; they get management’s attention towards issues that need looking at. </w:t>
          </w:r>
          <w:r w:rsidRPr="00787EBC">
            <w:rPr>
              <w:rFonts w:ascii="Arial" w:hAnsi="Arial" w:cs="Arial"/>
              <w:sz w:val="24"/>
              <w:szCs w:val="24"/>
            </w:rPr>
            <w:t xml:space="preserve">Meaning, objectives, </w:t>
          </w:r>
          <w:r w:rsidR="00025680" w:rsidRPr="00787EBC">
            <w:rPr>
              <w:rFonts w:ascii="Arial" w:hAnsi="Arial" w:cs="Arial"/>
              <w:sz w:val="24"/>
              <w:szCs w:val="24"/>
            </w:rPr>
            <w:t>advantages,</w:t>
          </w:r>
          <w:r w:rsidRPr="00787EBC">
            <w:rPr>
              <w:rFonts w:ascii="Arial" w:hAnsi="Arial" w:cs="Arial"/>
              <w:sz w:val="24"/>
              <w:szCs w:val="24"/>
            </w:rPr>
            <w:t xml:space="preserve"> and limitations of ratio analysis</w:t>
          </w:r>
          <w:r>
            <w:rPr>
              <w:rFonts w:ascii="Arial" w:hAnsi="Arial" w:cs="Arial"/>
              <w:sz w:val="24"/>
              <w:szCs w:val="24"/>
            </w:rPr>
            <w:t xml:space="preserve"> (no date) was a useful source of information. </w:t>
          </w:r>
          <w:r w:rsidR="00650C82">
            <w:rPr>
              <w:rFonts w:ascii="Arial" w:hAnsi="Arial" w:cs="Arial"/>
              <w:sz w:val="24"/>
              <w:szCs w:val="24"/>
            </w:rPr>
            <w:t xml:space="preserve">The first and main benefit of ratios are it provides a comprehensive overview of the company’s general health and financial position. </w:t>
          </w:r>
          <w:r w:rsidR="00470B39">
            <w:rPr>
              <w:rFonts w:ascii="Arial" w:hAnsi="Arial" w:cs="Arial"/>
              <w:sz w:val="24"/>
              <w:szCs w:val="24"/>
            </w:rPr>
            <w:t>There are many benefits for ratio analysis.</w:t>
          </w:r>
          <w:r w:rsidR="00E7686F">
            <w:rPr>
              <w:rFonts w:ascii="Arial" w:hAnsi="Arial" w:cs="Arial"/>
              <w:sz w:val="24"/>
              <w:szCs w:val="24"/>
            </w:rPr>
            <w:t xml:space="preserve"> </w:t>
          </w:r>
          <w:r w:rsidR="00650C82">
            <w:rPr>
              <w:rFonts w:ascii="Arial" w:hAnsi="Arial" w:cs="Arial"/>
              <w:sz w:val="24"/>
              <w:szCs w:val="24"/>
            </w:rPr>
            <w:t>(Vaidya, 2022).</w:t>
          </w:r>
          <w:r w:rsidR="00470B39">
            <w:rPr>
              <w:rFonts w:ascii="Arial" w:hAnsi="Arial" w:cs="Arial"/>
              <w:sz w:val="24"/>
              <w:szCs w:val="24"/>
            </w:rPr>
            <w:t xml:space="preserve"> One of them is it make financial data into ratios and therefore simpler and easier for companies to understand. (Higgins, 2009). Ratios are very efficient. Turnovers help evaluate how well the company is suing its assets and resources to generate more sales. </w:t>
          </w:r>
          <w:r w:rsidR="00A50BBD">
            <w:rPr>
              <w:rFonts w:ascii="Arial" w:hAnsi="Arial" w:cs="Arial"/>
              <w:sz w:val="24"/>
              <w:szCs w:val="24"/>
            </w:rPr>
            <w:t xml:space="preserve">Ratio analysis is a popular tool for companies as its helps make strategic decisions and important investment decisions. </w:t>
          </w:r>
          <w:r w:rsidR="00A50BBD" w:rsidRPr="00470B39">
            <w:rPr>
              <w:rFonts w:ascii="Arial" w:hAnsi="Arial" w:cs="Arial"/>
              <w:sz w:val="24"/>
              <w:szCs w:val="24"/>
            </w:rPr>
            <w:t>Advantages of ratio analysis: Top 10 advantages with explanation</w:t>
          </w:r>
          <w:r w:rsidR="00A50BBD">
            <w:rPr>
              <w:rFonts w:ascii="Arial" w:hAnsi="Arial" w:cs="Arial"/>
              <w:sz w:val="24"/>
              <w:szCs w:val="24"/>
            </w:rPr>
            <w:t xml:space="preserve"> (2022) was a useful source of information.</w:t>
          </w:r>
          <w:r w:rsidR="00402938">
            <w:rPr>
              <w:rFonts w:ascii="Arial" w:hAnsi="Arial" w:cs="Arial"/>
              <w:sz w:val="24"/>
              <w:szCs w:val="24"/>
            </w:rPr>
            <w:t xml:space="preserve"> According to Hunt et al ‘The ratio analysis is an aid to management in taking credit decisions but as a mechanical substitute for thinking and judgment, it is worse than usual.’</w:t>
          </w:r>
          <w:r w:rsidR="0069756F">
            <w:rPr>
              <w:rFonts w:ascii="Arial" w:hAnsi="Arial" w:cs="Arial"/>
              <w:sz w:val="24"/>
              <w:szCs w:val="24"/>
            </w:rPr>
            <w:t xml:space="preserve"> There are many limitations of a ratio analysis. 1. Limited use of single ratio which means that a single ration cannot tell us anything on its own. Therefore, some more ratios are calculated to know something from a single ratio. An analyst may get confused sometimes due to the many ratio calculations. 2. Lack of adequate standards. There are no norms for standard ratios. So, the interpretation of ratios becomes very difficult for a company. 3. No inter firm comparison. If the business’s being compared are not similar in size and </w:t>
          </w:r>
          <w:r w:rsidR="003A076C">
            <w:rPr>
              <w:rFonts w:ascii="Arial" w:hAnsi="Arial" w:cs="Arial"/>
              <w:sz w:val="24"/>
              <w:szCs w:val="24"/>
            </w:rPr>
            <w:t>nature,</w:t>
          </w:r>
          <w:r w:rsidR="0069756F">
            <w:rPr>
              <w:rFonts w:ascii="Arial" w:hAnsi="Arial" w:cs="Arial"/>
              <w:sz w:val="24"/>
              <w:szCs w:val="24"/>
            </w:rPr>
            <w:t xml:space="preserve"> then there is no point of ratio analysis as it is incomparable.</w:t>
          </w:r>
        </w:p>
        <w:p w14:paraId="513C061D" w14:textId="7DED5A9A" w:rsidR="003B6F83" w:rsidRDefault="003B6F83" w:rsidP="00DE4B56">
          <w:pPr>
            <w:spacing w:line="360" w:lineRule="auto"/>
            <w:rPr>
              <w:rFonts w:asciiTheme="majorHAnsi" w:hAnsiTheme="majorHAnsi" w:cstheme="majorHAnsi"/>
              <w:sz w:val="24"/>
              <w:szCs w:val="24"/>
            </w:rPr>
          </w:pPr>
        </w:p>
        <w:p w14:paraId="15B9B691" w14:textId="3F330A0F" w:rsidR="003B6F83" w:rsidRDefault="003B6F83" w:rsidP="00DE4B56">
          <w:pPr>
            <w:spacing w:line="360" w:lineRule="auto"/>
            <w:rPr>
              <w:rFonts w:asciiTheme="majorHAnsi" w:hAnsiTheme="majorHAnsi" w:cstheme="majorHAnsi"/>
              <w:sz w:val="24"/>
              <w:szCs w:val="24"/>
            </w:rPr>
          </w:pPr>
        </w:p>
        <w:p w14:paraId="2415B12D" w14:textId="048ADF6E" w:rsidR="003B6F83" w:rsidRDefault="003B6F83" w:rsidP="00DE4B56">
          <w:pPr>
            <w:spacing w:line="360" w:lineRule="auto"/>
            <w:rPr>
              <w:rFonts w:asciiTheme="majorHAnsi" w:hAnsiTheme="majorHAnsi" w:cstheme="majorHAnsi"/>
              <w:sz w:val="24"/>
              <w:szCs w:val="24"/>
            </w:rPr>
          </w:pPr>
        </w:p>
        <w:p w14:paraId="5EAA3B94" w14:textId="43BC7495" w:rsidR="00402938" w:rsidRDefault="00402938" w:rsidP="00DE4B56">
          <w:pPr>
            <w:spacing w:line="360" w:lineRule="auto"/>
            <w:rPr>
              <w:rFonts w:asciiTheme="majorHAnsi" w:hAnsiTheme="majorHAnsi" w:cstheme="majorHAnsi"/>
              <w:sz w:val="24"/>
              <w:szCs w:val="24"/>
            </w:rPr>
          </w:pPr>
        </w:p>
        <w:p w14:paraId="2FD14D79" w14:textId="4FF2BE32" w:rsidR="00402938" w:rsidRDefault="00402938" w:rsidP="00DE4B56">
          <w:pPr>
            <w:spacing w:line="360" w:lineRule="auto"/>
            <w:rPr>
              <w:rFonts w:asciiTheme="majorHAnsi" w:hAnsiTheme="majorHAnsi" w:cstheme="majorHAnsi"/>
              <w:sz w:val="24"/>
              <w:szCs w:val="24"/>
            </w:rPr>
          </w:pPr>
        </w:p>
        <w:p w14:paraId="4D4777C4" w14:textId="77777777" w:rsidR="003B6F83" w:rsidRDefault="003B6F83" w:rsidP="00DE4B56">
          <w:pPr>
            <w:spacing w:line="360" w:lineRule="auto"/>
            <w:rPr>
              <w:rFonts w:asciiTheme="majorHAnsi" w:hAnsiTheme="majorHAnsi" w:cstheme="majorHAnsi"/>
              <w:sz w:val="24"/>
              <w:szCs w:val="24"/>
            </w:rPr>
          </w:pPr>
        </w:p>
        <w:p w14:paraId="217FCC95" w14:textId="179DB80E" w:rsidR="00AA2A91" w:rsidRDefault="00AA2A91" w:rsidP="00DE4B56">
          <w:pPr>
            <w:pStyle w:val="Heading1"/>
          </w:pPr>
          <w:bookmarkStart w:id="10" w:name="_Toc23967262"/>
          <w:r>
            <w:lastRenderedPageBreak/>
            <w:t>Conclusion</w:t>
          </w:r>
          <w:bookmarkEnd w:id="10"/>
        </w:p>
        <w:p w14:paraId="433A4AF8" w14:textId="77777777" w:rsidR="003B6F83" w:rsidRDefault="003B6F83" w:rsidP="00DE4B56">
          <w:pPr>
            <w:spacing w:line="360" w:lineRule="auto"/>
            <w:rPr>
              <w:rFonts w:asciiTheme="majorHAnsi" w:hAnsiTheme="majorHAnsi" w:cstheme="majorHAnsi"/>
              <w:sz w:val="24"/>
              <w:szCs w:val="24"/>
            </w:rPr>
          </w:pPr>
        </w:p>
        <w:p w14:paraId="70EBCB37" w14:textId="18AAACF5" w:rsidR="003B6F83" w:rsidRPr="003B6F83" w:rsidRDefault="003B6F83" w:rsidP="00DE4B56">
          <w:pPr>
            <w:spacing w:line="360" w:lineRule="auto"/>
            <w:rPr>
              <w:rFonts w:ascii="Arial" w:hAnsi="Arial" w:cs="Arial"/>
              <w:sz w:val="24"/>
              <w:szCs w:val="24"/>
            </w:rPr>
          </w:pPr>
          <w:r>
            <w:rPr>
              <w:rFonts w:ascii="Arial" w:hAnsi="Arial" w:cs="Arial"/>
              <w:sz w:val="24"/>
              <w:szCs w:val="24"/>
            </w:rPr>
            <w:t xml:space="preserve">By establishing the ratio analysis this report shows Marriott International had better sales in 2021 compared to 2020. The debt ratio was very high in 2020 compared to 2021. In 2020 Marriott International had a lot of debt which affected the financial ratios for that year in comparison to 2021. </w:t>
          </w:r>
          <w:r w:rsidRPr="003B6F83">
            <w:rPr>
              <w:rFonts w:ascii="Arial" w:hAnsi="Arial" w:cs="Arial"/>
              <w:sz w:val="24"/>
              <w:szCs w:val="24"/>
            </w:rPr>
            <w:t>Liquidity ratio is more in debt and less in credit due to all less expen</w:t>
          </w:r>
          <w:r>
            <w:rPr>
              <w:rFonts w:ascii="Arial" w:hAnsi="Arial" w:cs="Arial"/>
              <w:sz w:val="24"/>
              <w:szCs w:val="24"/>
            </w:rPr>
            <w:t>ses</w:t>
          </w:r>
          <w:r w:rsidRPr="003B6F83">
            <w:rPr>
              <w:rFonts w:ascii="Arial" w:hAnsi="Arial" w:cs="Arial"/>
              <w:sz w:val="24"/>
              <w:szCs w:val="24"/>
            </w:rPr>
            <w:t xml:space="preserve">. Gearing ratio </w:t>
          </w:r>
          <w:r>
            <w:rPr>
              <w:rFonts w:ascii="Arial" w:hAnsi="Arial" w:cs="Arial"/>
              <w:sz w:val="24"/>
              <w:szCs w:val="24"/>
            </w:rPr>
            <w:t>shows the company</w:t>
          </w:r>
          <w:r w:rsidRPr="003B6F83">
            <w:rPr>
              <w:rFonts w:ascii="Arial" w:hAnsi="Arial" w:cs="Arial"/>
              <w:sz w:val="24"/>
              <w:szCs w:val="24"/>
            </w:rPr>
            <w:t xml:space="preserve"> borrow</w:t>
          </w:r>
          <w:r>
            <w:rPr>
              <w:rFonts w:ascii="Arial" w:hAnsi="Arial" w:cs="Arial"/>
              <w:sz w:val="24"/>
              <w:szCs w:val="24"/>
            </w:rPr>
            <w:t>ing</w:t>
          </w:r>
          <w:r w:rsidRPr="003B6F83">
            <w:rPr>
              <w:rFonts w:ascii="Arial" w:hAnsi="Arial" w:cs="Arial"/>
              <w:sz w:val="24"/>
              <w:szCs w:val="24"/>
            </w:rPr>
            <w:t xml:space="preserve"> more, but in the long-term liability the bank loan has stayed the same and the stocks and sales have increased.</w:t>
          </w:r>
          <w:r w:rsidR="0044268A">
            <w:rPr>
              <w:rFonts w:ascii="Arial" w:hAnsi="Arial" w:cs="Arial"/>
              <w:sz w:val="24"/>
              <w:szCs w:val="24"/>
            </w:rPr>
            <w:t xml:space="preserve"> The future of the company looks bright and there isn’t much of a long-term debt. The gross margin in 2021 is higher than 2020 which indicates more sales after taking out expenditures. </w:t>
          </w:r>
          <w:r w:rsidR="00C3505D">
            <w:rPr>
              <w:rFonts w:ascii="Arial" w:hAnsi="Arial" w:cs="Arial"/>
              <w:sz w:val="24"/>
              <w:szCs w:val="24"/>
            </w:rPr>
            <w:t>The figures also show Marriott made better profit in 2021 and overall were in a better financial position that year compared to 2020. There are concerns for Marriott International in 2020 however the sales and profit and debt ratios in 2021 mean that the company picked up and had a better year.</w:t>
          </w:r>
        </w:p>
        <w:p w14:paraId="4CA77E52" w14:textId="77777777" w:rsidR="003B6F83" w:rsidRDefault="003B6F83" w:rsidP="00DE4B56">
          <w:pPr>
            <w:spacing w:line="360" w:lineRule="auto"/>
            <w:rPr>
              <w:rFonts w:asciiTheme="majorHAnsi" w:hAnsiTheme="majorHAnsi" w:cstheme="majorHAnsi"/>
              <w:sz w:val="24"/>
              <w:szCs w:val="24"/>
            </w:rPr>
          </w:pPr>
        </w:p>
        <w:p w14:paraId="6DBA2508" w14:textId="7A4539ED" w:rsidR="00CE7086" w:rsidRDefault="00CE7086" w:rsidP="00DE4B56">
          <w:pPr>
            <w:spacing w:line="360" w:lineRule="auto"/>
            <w:rPr>
              <w:rFonts w:asciiTheme="majorHAnsi" w:hAnsiTheme="majorHAnsi" w:cstheme="majorHAnsi"/>
              <w:sz w:val="24"/>
              <w:szCs w:val="24"/>
            </w:rPr>
          </w:pPr>
        </w:p>
        <w:p w14:paraId="4CCC3BFF" w14:textId="1E67334C" w:rsidR="00CE7086" w:rsidRDefault="00CE7086" w:rsidP="00DE4B56">
          <w:pPr>
            <w:spacing w:line="360" w:lineRule="auto"/>
            <w:rPr>
              <w:rFonts w:asciiTheme="majorHAnsi" w:hAnsiTheme="majorHAnsi" w:cstheme="majorHAnsi"/>
              <w:sz w:val="24"/>
              <w:szCs w:val="24"/>
            </w:rPr>
          </w:pPr>
        </w:p>
        <w:p w14:paraId="3EA3E579" w14:textId="425EA830" w:rsidR="00B244AC" w:rsidRDefault="00B244AC" w:rsidP="00DE4B56">
          <w:pPr>
            <w:spacing w:line="360" w:lineRule="auto"/>
            <w:rPr>
              <w:rFonts w:asciiTheme="majorHAnsi" w:hAnsiTheme="majorHAnsi" w:cstheme="majorHAnsi"/>
              <w:sz w:val="24"/>
              <w:szCs w:val="24"/>
            </w:rPr>
          </w:pPr>
        </w:p>
        <w:p w14:paraId="4466FF32" w14:textId="3E58FF20" w:rsidR="0044268A" w:rsidRDefault="0044268A" w:rsidP="00DE4B56">
          <w:pPr>
            <w:spacing w:line="360" w:lineRule="auto"/>
            <w:rPr>
              <w:rFonts w:asciiTheme="majorHAnsi" w:hAnsiTheme="majorHAnsi" w:cstheme="majorHAnsi"/>
              <w:sz w:val="24"/>
              <w:szCs w:val="24"/>
            </w:rPr>
          </w:pPr>
        </w:p>
        <w:p w14:paraId="77403FEB" w14:textId="76E11DA4" w:rsidR="0044268A" w:rsidRDefault="0044268A" w:rsidP="00DE4B56">
          <w:pPr>
            <w:spacing w:line="360" w:lineRule="auto"/>
            <w:rPr>
              <w:rFonts w:asciiTheme="majorHAnsi" w:hAnsiTheme="majorHAnsi" w:cstheme="majorHAnsi"/>
              <w:sz w:val="24"/>
              <w:szCs w:val="24"/>
            </w:rPr>
          </w:pPr>
        </w:p>
        <w:p w14:paraId="147F3440" w14:textId="6F043864" w:rsidR="0044268A" w:rsidRDefault="0044268A" w:rsidP="00DE4B56">
          <w:pPr>
            <w:spacing w:line="360" w:lineRule="auto"/>
            <w:rPr>
              <w:rFonts w:asciiTheme="majorHAnsi" w:hAnsiTheme="majorHAnsi" w:cstheme="majorHAnsi"/>
              <w:sz w:val="24"/>
              <w:szCs w:val="24"/>
            </w:rPr>
          </w:pPr>
        </w:p>
        <w:p w14:paraId="0FF43690" w14:textId="26DDEAE3" w:rsidR="0044268A" w:rsidRDefault="0044268A" w:rsidP="00DE4B56">
          <w:pPr>
            <w:spacing w:line="360" w:lineRule="auto"/>
            <w:rPr>
              <w:rFonts w:asciiTheme="majorHAnsi" w:hAnsiTheme="majorHAnsi" w:cstheme="majorHAnsi"/>
              <w:sz w:val="24"/>
              <w:szCs w:val="24"/>
            </w:rPr>
          </w:pPr>
        </w:p>
        <w:p w14:paraId="01FFCEA8" w14:textId="2040E57A" w:rsidR="0044268A" w:rsidRDefault="0044268A" w:rsidP="00DE4B56">
          <w:pPr>
            <w:spacing w:line="360" w:lineRule="auto"/>
            <w:rPr>
              <w:rFonts w:asciiTheme="majorHAnsi" w:hAnsiTheme="majorHAnsi" w:cstheme="majorHAnsi"/>
              <w:sz w:val="24"/>
              <w:szCs w:val="24"/>
            </w:rPr>
          </w:pPr>
        </w:p>
        <w:p w14:paraId="74B041EC" w14:textId="28DDFB50" w:rsidR="005D5D4A" w:rsidRDefault="005D5D4A" w:rsidP="00DE4B56">
          <w:pPr>
            <w:spacing w:line="360" w:lineRule="auto"/>
            <w:rPr>
              <w:rFonts w:asciiTheme="majorHAnsi" w:hAnsiTheme="majorHAnsi" w:cstheme="majorHAnsi"/>
              <w:sz w:val="24"/>
              <w:szCs w:val="24"/>
            </w:rPr>
          </w:pPr>
        </w:p>
        <w:p w14:paraId="66FEFA36" w14:textId="5ED1D4C3" w:rsidR="005D5D4A" w:rsidRDefault="005D5D4A" w:rsidP="00DE4B56">
          <w:pPr>
            <w:spacing w:line="360" w:lineRule="auto"/>
            <w:rPr>
              <w:rFonts w:asciiTheme="majorHAnsi" w:hAnsiTheme="majorHAnsi" w:cstheme="majorHAnsi"/>
              <w:sz w:val="24"/>
              <w:szCs w:val="24"/>
            </w:rPr>
          </w:pPr>
        </w:p>
        <w:p w14:paraId="32DC334D" w14:textId="44A8F17B" w:rsidR="005D5D4A" w:rsidRDefault="005D5D4A" w:rsidP="00DE4B56">
          <w:pPr>
            <w:spacing w:line="360" w:lineRule="auto"/>
            <w:rPr>
              <w:rFonts w:asciiTheme="majorHAnsi" w:hAnsiTheme="majorHAnsi" w:cstheme="majorHAnsi"/>
              <w:sz w:val="24"/>
              <w:szCs w:val="24"/>
            </w:rPr>
          </w:pPr>
        </w:p>
        <w:p w14:paraId="2044D3BA" w14:textId="0B7B4A75" w:rsidR="005D5D4A" w:rsidRDefault="005D5D4A" w:rsidP="00DE4B56">
          <w:pPr>
            <w:spacing w:line="360" w:lineRule="auto"/>
            <w:rPr>
              <w:rFonts w:asciiTheme="majorHAnsi" w:hAnsiTheme="majorHAnsi" w:cstheme="majorHAnsi"/>
              <w:sz w:val="24"/>
              <w:szCs w:val="24"/>
            </w:rPr>
          </w:pPr>
        </w:p>
        <w:p w14:paraId="13E433B6" w14:textId="34A0925A" w:rsidR="005D5D4A" w:rsidRDefault="005D5D4A" w:rsidP="00DE4B56">
          <w:pPr>
            <w:spacing w:line="360" w:lineRule="auto"/>
            <w:rPr>
              <w:rFonts w:asciiTheme="majorHAnsi" w:hAnsiTheme="majorHAnsi" w:cstheme="majorHAnsi"/>
              <w:sz w:val="24"/>
              <w:szCs w:val="24"/>
            </w:rPr>
          </w:pPr>
        </w:p>
        <w:p w14:paraId="0F1B5A3E" w14:textId="7B60DF32" w:rsidR="005D5D4A" w:rsidRDefault="005D5D4A" w:rsidP="00DE4B56">
          <w:pPr>
            <w:spacing w:line="360" w:lineRule="auto"/>
            <w:rPr>
              <w:rFonts w:asciiTheme="majorHAnsi" w:hAnsiTheme="majorHAnsi" w:cstheme="majorHAnsi"/>
              <w:sz w:val="24"/>
              <w:szCs w:val="24"/>
            </w:rPr>
          </w:pPr>
        </w:p>
        <w:p w14:paraId="75380A7B" w14:textId="77777777" w:rsidR="00CE7086" w:rsidRPr="00EB28ED" w:rsidRDefault="00CE7086" w:rsidP="00DE4B56">
          <w:pPr>
            <w:spacing w:line="360" w:lineRule="auto"/>
            <w:rPr>
              <w:rFonts w:asciiTheme="majorHAnsi" w:hAnsiTheme="majorHAnsi" w:cstheme="majorHAnsi"/>
              <w:sz w:val="24"/>
              <w:szCs w:val="24"/>
            </w:rPr>
          </w:pPr>
        </w:p>
        <w:p w14:paraId="78742C1A" w14:textId="237846AE" w:rsidR="002F0251" w:rsidRDefault="00AA2A91" w:rsidP="00DE4B56">
          <w:pPr>
            <w:pStyle w:val="Heading1"/>
          </w:pPr>
          <w:bookmarkStart w:id="11" w:name="_Toc23967263"/>
          <w:r>
            <w:t>Bibliography</w:t>
          </w:r>
        </w:p>
        <w:p w14:paraId="49EDC826" w14:textId="77777777" w:rsidR="0010602D" w:rsidRDefault="0010602D" w:rsidP="00DE4B56"/>
        <w:p w14:paraId="281A06E2" w14:textId="25DA2E80" w:rsidR="005E7261" w:rsidRPr="0010602D" w:rsidRDefault="0010602D" w:rsidP="00DE4B56">
          <w:pPr>
            <w:pStyle w:val="NormalWeb"/>
            <w:numPr>
              <w:ilvl w:val="0"/>
              <w:numId w:val="1"/>
            </w:numPr>
            <w:rPr>
              <w:rFonts w:ascii="Arial" w:hAnsi="Arial" w:cs="Arial"/>
            </w:rPr>
          </w:pPr>
          <w:r w:rsidRPr="00402938">
            <w:rPr>
              <w:rFonts w:ascii="Arial" w:hAnsi="Arial" w:cs="Arial"/>
            </w:rPr>
            <w:lastRenderedPageBreak/>
            <w:t>Accounting advice: Accounts and Legal</w:t>
          </w:r>
          <w:r w:rsidRPr="0010602D">
            <w:rPr>
              <w:rFonts w:ascii="Arial" w:hAnsi="Arial" w:cs="Arial"/>
            </w:rPr>
            <w:t xml:space="preserve"> (no date) </w:t>
          </w:r>
          <w:r w:rsidRPr="0010602D">
            <w:rPr>
              <w:rFonts w:ascii="Arial" w:hAnsi="Arial" w:cs="Arial"/>
              <w:i/>
              <w:iCs/>
            </w:rPr>
            <w:t>Accounting Advice | Accounts and Legal</w:t>
          </w:r>
          <w:r w:rsidRPr="0010602D">
            <w:rPr>
              <w:rFonts w:ascii="Arial" w:hAnsi="Arial" w:cs="Arial"/>
            </w:rPr>
            <w:t xml:space="preserve">. Available at: https://www.accountsandlegal.co.uk/accounting-advice (Accessed: </w:t>
          </w:r>
          <w:r>
            <w:rPr>
              <w:rFonts w:ascii="Arial" w:hAnsi="Arial" w:cs="Arial"/>
            </w:rPr>
            <w:t>24</w:t>
          </w:r>
          <w:r w:rsidRPr="0010602D">
            <w:rPr>
              <w:rFonts w:ascii="Arial" w:hAnsi="Arial" w:cs="Arial"/>
              <w:vertAlign w:val="superscript"/>
            </w:rPr>
            <w:t>th</w:t>
          </w:r>
          <w:r>
            <w:rPr>
              <w:rFonts w:ascii="Arial" w:hAnsi="Arial" w:cs="Arial"/>
            </w:rPr>
            <w:t xml:space="preserve"> November </w:t>
          </w:r>
          <w:r w:rsidRPr="0010602D">
            <w:rPr>
              <w:rFonts w:ascii="Arial" w:hAnsi="Arial" w:cs="Arial"/>
            </w:rPr>
            <w:t>2022).</w:t>
          </w:r>
        </w:p>
        <w:p w14:paraId="460BF779" w14:textId="3E369C8C" w:rsidR="00470B39" w:rsidRDefault="00470B39" w:rsidP="00DE4B56">
          <w:pPr>
            <w:pStyle w:val="NormalWeb"/>
            <w:numPr>
              <w:ilvl w:val="0"/>
              <w:numId w:val="1"/>
            </w:numPr>
            <w:rPr>
              <w:rFonts w:ascii="Arial" w:hAnsi="Arial" w:cs="Arial"/>
            </w:rPr>
          </w:pPr>
          <w:bookmarkStart w:id="12" w:name="_Hlk120996103"/>
          <w:r w:rsidRPr="00402938">
            <w:rPr>
              <w:rFonts w:ascii="Arial" w:hAnsi="Arial" w:cs="Arial"/>
            </w:rPr>
            <w:t>Advantages of ratio analysis: Top 10 advantages with explanation</w:t>
          </w:r>
          <w:r w:rsidRPr="00470B39">
            <w:rPr>
              <w:rFonts w:ascii="Arial" w:hAnsi="Arial" w:cs="Arial"/>
            </w:rPr>
            <w:t xml:space="preserve"> (2022) </w:t>
          </w:r>
          <w:r w:rsidRPr="00470B39">
            <w:rPr>
              <w:rFonts w:ascii="Arial" w:hAnsi="Arial" w:cs="Arial"/>
              <w:i/>
              <w:iCs/>
            </w:rPr>
            <w:t>EDUCBA</w:t>
          </w:r>
          <w:r w:rsidRPr="00470B39">
            <w:rPr>
              <w:rFonts w:ascii="Arial" w:hAnsi="Arial" w:cs="Arial"/>
            </w:rPr>
            <w:t xml:space="preserve">. Available at: https://www.educba.com/advantages-of-ratio-analysis/ (Accessed: </w:t>
          </w:r>
          <w:r>
            <w:rPr>
              <w:rFonts w:ascii="Arial" w:hAnsi="Arial" w:cs="Arial"/>
            </w:rPr>
            <w:t>1</w:t>
          </w:r>
          <w:r w:rsidRPr="00470B39">
            <w:rPr>
              <w:rFonts w:ascii="Arial" w:hAnsi="Arial" w:cs="Arial"/>
              <w:vertAlign w:val="superscript"/>
            </w:rPr>
            <w:t>st</w:t>
          </w:r>
          <w:r>
            <w:rPr>
              <w:rFonts w:ascii="Arial" w:hAnsi="Arial" w:cs="Arial"/>
            </w:rPr>
            <w:t xml:space="preserve"> December</w:t>
          </w:r>
          <w:r w:rsidRPr="00470B39">
            <w:rPr>
              <w:rFonts w:ascii="Arial" w:hAnsi="Arial" w:cs="Arial"/>
            </w:rPr>
            <w:t xml:space="preserve"> 2022).</w:t>
          </w:r>
        </w:p>
        <w:bookmarkEnd w:id="12"/>
        <w:p w14:paraId="4809A49D" w14:textId="38FCF3F1" w:rsidR="00470B39" w:rsidRDefault="00470B39" w:rsidP="00DE4B56">
          <w:pPr>
            <w:pStyle w:val="NormalWeb"/>
            <w:numPr>
              <w:ilvl w:val="0"/>
              <w:numId w:val="1"/>
            </w:numPr>
            <w:rPr>
              <w:rFonts w:ascii="Arial" w:hAnsi="Arial" w:cs="Arial"/>
            </w:rPr>
          </w:pPr>
          <w:r w:rsidRPr="005E7261">
            <w:rPr>
              <w:rFonts w:ascii="Arial" w:hAnsi="Arial" w:cs="Arial"/>
            </w:rPr>
            <w:t xml:space="preserve">Datarails (2022) </w:t>
          </w:r>
          <w:r w:rsidRPr="005E7261">
            <w:rPr>
              <w:rFonts w:ascii="Arial" w:hAnsi="Arial" w:cs="Arial"/>
              <w:i/>
              <w:iCs/>
            </w:rPr>
            <w:t>5 key financial ratios and how to use them</w:t>
          </w:r>
          <w:r w:rsidRPr="005E7261">
            <w:rPr>
              <w:rFonts w:ascii="Arial" w:hAnsi="Arial" w:cs="Arial"/>
            </w:rPr>
            <w:t xml:space="preserve">, </w:t>
          </w:r>
          <w:r w:rsidRPr="005E7261">
            <w:rPr>
              <w:rFonts w:ascii="Arial" w:hAnsi="Arial" w:cs="Arial"/>
              <w:i/>
              <w:iCs/>
            </w:rPr>
            <w:t>Datarails</w:t>
          </w:r>
          <w:r w:rsidRPr="005E7261">
            <w:rPr>
              <w:rFonts w:ascii="Arial" w:hAnsi="Arial" w:cs="Arial"/>
            </w:rPr>
            <w:t xml:space="preserve">. Available at: https://www.datarails.com/5-key-financial-ratios/ (Accessed: </w:t>
          </w:r>
          <w:r>
            <w:rPr>
              <w:rFonts w:ascii="Arial" w:hAnsi="Arial" w:cs="Arial"/>
            </w:rPr>
            <w:t>20</w:t>
          </w:r>
          <w:r w:rsidRPr="005E7261">
            <w:rPr>
              <w:rFonts w:ascii="Arial" w:hAnsi="Arial" w:cs="Arial"/>
              <w:vertAlign w:val="superscript"/>
            </w:rPr>
            <w:t>th</w:t>
          </w:r>
          <w:r>
            <w:rPr>
              <w:rFonts w:ascii="Arial" w:hAnsi="Arial" w:cs="Arial"/>
            </w:rPr>
            <w:t xml:space="preserve"> November</w:t>
          </w:r>
          <w:r w:rsidRPr="005E7261">
            <w:rPr>
              <w:rFonts w:ascii="Arial" w:hAnsi="Arial" w:cs="Arial"/>
            </w:rPr>
            <w:t xml:space="preserve"> 2022).</w:t>
          </w:r>
        </w:p>
        <w:p w14:paraId="5B273F83" w14:textId="68D9E4B9" w:rsidR="00650C82" w:rsidRPr="00650C82" w:rsidRDefault="00650C82" w:rsidP="00650C82">
          <w:pPr>
            <w:pStyle w:val="NormalWeb"/>
            <w:numPr>
              <w:ilvl w:val="0"/>
              <w:numId w:val="1"/>
            </w:numPr>
            <w:rPr>
              <w:rFonts w:ascii="Arial" w:hAnsi="Arial" w:cs="Arial"/>
            </w:rPr>
          </w:pPr>
          <w:r w:rsidRPr="00650C82">
            <w:rPr>
              <w:rFonts w:ascii="Arial" w:hAnsi="Arial" w:cs="Arial"/>
            </w:rPr>
            <w:t xml:space="preserve">Dheeraj Vaidya, C.F.A. (2022) </w:t>
          </w:r>
          <w:r w:rsidRPr="00650C82">
            <w:rPr>
              <w:rFonts w:ascii="Arial" w:hAnsi="Arial" w:cs="Arial"/>
              <w:i/>
              <w:iCs/>
            </w:rPr>
            <w:t>Ratio analysis advantages</w:t>
          </w:r>
          <w:r w:rsidRPr="00650C82">
            <w:rPr>
              <w:rFonts w:ascii="Arial" w:hAnsi="Arial" w:cs="Arial"/>
            </w:rPr>
            <w:t xml:space="preserve">, </w:t>
          </w:r>
          <w:r w:rsidRPr="00650C82">
            <w:rPr>
              <w:rFonts w:ascii="Arial" w:hAnsi="Arial" w:cs="Arial"/>
              <w:i/>
              <w:iCs/>
            </w:rPr>
            <w:t>WallStreetMojo</w:t>
          </w:r>
          <w:r w:rsidRPr="00650C82">
            <w:rPr>
              <w:rFonts w:ascii="Arial" w:hAnsi="Arial" w:cs="Arial"/>
            </w:rPr>
            <w:t xml:space="preserve">. Available at: https://www.wallstreetmojo.com/ratio-analysis-advantages/ (Accessed: </w:t>
          </w:r>
          <w:r>
            <w:rPr>
              <w:rFonts w:ascii="Arial" w:hAnsi="Arial" w:cs="Arial"/>
            </w:rPr>
            <w:t>5</w:t>
          </w:r>
          <w:r w:rsidRPr="00650C82">
            <w:rPr>
              <w:rFonts w:ascii="Arial" w:hAnsi="Arial" w:cs="Arial"/>
              <w:vertAlign w:val="superscript"/>
            </w:rPr>
            <w:t>th</w:t>
          </w:r>
          <w:r>
            <w:rPr>
              <w:rFonts w:ascii="Arial" w:hAnsi="Arial" w:cs="Arial"/>
            </w:rPr>
            <w:t xml:space="preserve"> December</w:t>
          </w:r>
          <w:r w:rsidRPr="00650C82">
            <w:rPr>
              <w:rFonts w:ascii="Arial" w:hAnsi="Arial" w:cs="Arial"/>
            </w:rPr>
            <w:t xml:space="preserve"> 2022). </w:t>
          </w:r>
        </w:p>
        <w:p w14:paraId="6FA707B4" w14:textId="0932AD7F" w:rsidR="00920593" w:rsidRDefault="00920593" w:rsidP="00DE4B56">
          <w:pPr>
            <w:pStyle w:val="NormalWeb"/>
            <w:numPr>
              <w:ilvl w:val="0"/>
              <w:numId w:val="1"/>
            </w:numPr>
            <w:rPr>
              <w:rFonts w:ascii="Arial" w:hAnsi="Arial" w:cs="Arial"/>
            </w:rPr>
          </w:pPr>
          <w:r w:rsidRPr="00E3630E">
            <w:rPr>
              <w:rFonts w:ascii="Arial" w:hAnsi="Arial" w:cs="Arial"/>
            </w:rPr>
            <w:t xml:space="preserve">Ethan Hathaway (2017) </w:t>
          </w:r>
          <w:r w:rsidRPr="00E3630E">
            <w:rPr>
              <w:rFonts w:ascii="Arial" w:hAnsi="Arial" w:cs="Arial"/>
              <w:i/>
              <w:iCs/>
            </w:rPr>
            <w:t>3 important financial ratios every business manager should know</w:t>
          </w:r>
          <w:r w:rsidRPr="00E3630E">
            <w:rPr>
              <w:rFonts w:ascii="Arial" w:hAnsi="Arial" w:cs="Arial"/>
            </w:rPr>
            <w:t xml:space="preserve">, </w:t>
          </w:r>
          <w:r w:rsidRPr="00E3630E">
            <w:rPr>
              <w:rFonts w:ascii="Arial" w:hAnsi="Arial" w:cs="Arial"/>
              <w:i/>
              <w:iCs/>
            </w:rPr>
            <w:t>Ethan Hathaway</w:t>
          </w:r>
          <w:r w:rsidRPr="00E3630E">
            <w:rPr>
              <w:rFonts w:ascii="Arial" w:hAnsi="Arial" w:cs="Arial"/>
            </w:rPr>
            <w:t xml:space="preserve">. Available at: https://www.ethanhathaway.com/blog/3-important-financial-ratios-every-business-manager-know/ (Accessed: </w:t>
          </w:r>
          <w:r w:rsidR="005D5D4A">
            <w:rPr>
              <w:rFonts w:ascii="Arial" w:hAnsi="Arial" w:cs="Arial"/>
            </w:rPr>
            <w:t>1</w:t>
          </w:r>
          <w:r w:rsidR="005D5D4A" w:rsidRPr="005D5D4A">
            <w:rPr>
              <w:rFonts w:ascii="Arial" w:hAnsi="Arial" w:cs="Arial"/>
              <w:vertAlign w:val="superscript"/>
            </w:rPr>
            <w:t>st</w:t>
          </w:r>
          <w:r w:rsidR="005D5D4A">
            <w:rPr>
              <w:rFonts w:ascii="Arial" w:hAnsi="Arial" w:cs="Arial"/>
            </w:rPr>
            <w:t xml:space="preserve"> December</w:t>
          </w:r>
          <w:r w:rsidRPr="00E3630E">
            <w:rPr>
              <w:rFonts w:ascii="Arial" w:hAnsi="Arial" w:cs="Arial"/>
            </w:rPr>
            <w:t xml:space="preserve"> 2022).</w:t>
          </w:r>
        </w:p>
        <w:p w14:paraId="74BD1DEA" w14:textId="78369FD9" w:rsidR="000C5C42" w:rsidRPr="000C5C42" w:rsidRDefault="000C5C42" w:rsidP="00DE4B56">
          <w:pPr>
            <w:pStyle w:val="NormalWeb"/>
            <w:numPr>
              <w:ilvl w:val="0"/>
              <w:numId w:val="1"/>
            </w:numPr>
            <w:rPr>
              <w:rFonts w:ascii="Arial" w:hAnsi="Arial" w:cs="Arial"/>
            </w:rPr>
          </w:pPr>
          <w:r w:rsidRPr="000C5C42">
            <w:rPr>
              <w:rFonts w:ascii="Arial" w:hAnsi="Arial" w:cs="Arial"/>
              <w:i/>
              <w:iCs/>
            </w:rPr>
            <w:t>Gearing ratio definition</w:t>
          </w:r>
          <w:r w:rsidRPr="000C5C42">
            <w:rPr>
              <w:rFonts w:ascii="Arial" w:hAnsi="Arial" w:cs="Arial"/>
            </w:rPr>
            <w:t xml:space="preserve"> (no date) </w:t>
          </w:r>
          <w:r w:rsidRPr="000C5C42">
            <w:rPr>
              <w:rFonts w:ascii="Arial" w:hAnsi="Arial" w:cs="Arial"/>
              <w:i/>
              <w:iCs/>
            </w:rPr>
            <w:t>IG</w:t>
          </w:r>
          <w:r w:rsidRPr="000C5C42">
            <w:rPr>
              <w:rFonts w:ascii="Arial" w:hAnsi="Arial" w:cs="Arial"/>
            </w:rPr>
            <w:t xml:space="preserve">. Available at: https://www.ig.com/uk/glossary-trading-terms/gearing-ratio-definition#:~:text=Let's%20say%20a%20company%20is,an%20extremely%20high%20gearing%20ratio. (Accessed: </w:t>
          </w:r>
          <w:r>
            <w:rPr>
              <w:rFonts w:ascii="Arial" w:hAnsi="Arial" w:cs="Arial"/>
            </w:rPr>
            <w:t>5</w:t>
          </w:r>
          <w:r w:rsidRPr="000C5C42">
            <w:rPr>
              <w:rFonts w:ascii="Arial" w:hAnsi="Arial" w:cs="Arial"/>
              <w:vertAlign w:val="superscript"/>
            </w:rPr>
            <w:t>th</w:t>
          </w:r>
          <w:r>
            <w:rPr>
              <w:rFonts w:ascii="Arial" w:hAnsi="Arial" w:cs="Arial"/>
            </w:rPr>
            <w:t xml:space="preserve"> December</w:t>
          </w:r>
          <w:r w:rsidRPr="000C5C42">
            <w:rPr>
              <w:rFonts w:ascii="Arial" w:hAnsi="Arial" w:cs="Arial"/>
            </w:rPr>
            <w:t xml:space="preserve"> 2022).</w:t>
          </w:r>
        </w:p>
        <w:p w14:paraId="771D0977" w14:textId="629F494E" w:rsidR="005D5D4A" w:rsidRPr="005D5D4A" w:rsidRDefault="005D5D4A" w:rsidP="00DE4B56">
          <w:pPr>
            <w:pStyle w:val="NormalWeb"/>
            <w:numPr>
              <w:ilvl w:val="0"/>
              <w:numId w:val="1"/>
            </w:numPr>
            <w:rPr>
              <w:rFonts w:ascii="Arial" w:hAnsi="Arial" w:cs="Arial"/>
            </w:rPr>
          </w:pPr>
          <w:r w:rsidRPr="005D5D4A">
            <w:rPr>
              <w:rFonts w:ascii="Arial" w:hAnsi="Arial" w:cs="Arial"/>
              <w:i/>
              <w:iCs/>
            </w:rPr>
            <w:t>Gross Profit vs Net Profit explained</w:t>
          </w:r>
          <w:r w:rsidRPr="005D5D4A">
            <w:rPr>
              <w:rFonts w:ascii="Arial" w:hAnsi="Arial" w:cs="Arial"/>
            </w:rPr>
            <w:t xml:space="preserve"> (no date) </w:t>
          </w:r>
          <w:r w:rsidRPr="005D5D4A">
            <w:rPr>
              <w:rFonts w:ascii="Arial" w:hAnsi="Arial" w:cs="Arial"/>
              <w:i/>
              <w:iCs/>
            </w:rPr>
            <w:t>Starling Bank</w:t>
          </w:r>
          <w:r w:rsidRPr="005D5D4A">
            <w:rPr>
              <w:rFonts w:ascii="Arial" w:hAnsi="Arial" w:cs="Arial"/>
            </w:rPr>
            <w:t xml:space="preserve">. Available at: https://www.starlingbank.com/resources/business-guides/gross-profit-vs-net-profit-explained/ (Accessed: </w:t>
          </w:r>
          <w:r>
            <w:rPr>
              <w:rFonts w:ascii="Arial" w:hAnsi="Arial" w:cs="Arial"/>
            </w:rPr>
            <w:t>28</w:t>
          </w:r>
          <w:r w:rsidRPr="005D5D4A">
            <w:rPr>
              <w:rFonts w:ascii="Arial" w:hAnsi="Arial" w:cs="Arial"/>
              <w:vertAlign w:val="superscript"/>
            </w:rPr>
            <w:t>th</w:t>
          </w:r>
          <w:r>
            <w:rPr>
              <w:rFonts w:ascii="Arial" w:hAnsi="Arial" w:cs="Arial"/>
            </w:rPr>
            <w:t xml:space="preserve"> November</w:t>
          </w:r>
          <w:r w:rsidRPr="005D5D4A">
            <w:rPr>
              <w:rFonts w:ascii="Arial" w:hAnsi="Arial" w:cs="Arial"/>
            </w:rPr>
            <w:t xml:space="preserve"> 2022).</w:t>
          </w:r>
        </w:p>
        <w:p w14:paraId="1667779D" w14:textId="2BA033B8" w:rsidR="0029217E" w:rsidRDefault="0029217E" w:rsidP="00DE4B56">
          <w:pPr>
            <w:pStyle w:val="ListParagraph"/>
            <w:numPr>
              <w:ilvl w:val="0"/>
              <w:numId w:val="1"/>
            </w:numPr>
            <w:spacing w:line="360" w:lineRule="auto"/>
            <w:rPr>
              <w:rFonts w:ascii="Arial" w:hAnsi="Arial" w:cs="Arial"/>
              <w:sz w:val="24"/>
              <w:szCs w:val="24"/>
            </w:rPr>
          </w:pPr>
          <w:r w:rsidRPr="0082142E">
            <w:rPr>
              <w:rFonts w:ascii="Arial" w:hAnsi="Arial" w:cs="Arial"/>
              <w:sz w:val="24"/>
              <w:szCs w:val="24"/>
            </w:rPr>
            <w:t>Higgins.R (2009). </w:t>
          </w:r>
          <w:r w:rsidRPr="0082142E">
            <w:rPr>
              <w:rFonts w:ascii="Arial" w:hAnsi="Arial" w:cs="Arial"/>
              <w:i/>
              <w:iCs/>
              <w:sz w:val="24"/>
              <w:szCs w:val="24"/>
            </w:rPr>
            <w:t>Analysis for Financial Management</w:t>
          </w:r>
          <w:r w:rsidRPr="0082142E">
            <w:rPr>
              <w:rFonts w:ascii="Arial" w:hAnsi="Arial" w:cs="Arial"/>
              <w:sz w:val="24"/>
              <w:szCs w:val="24"/>
            </w:rPr>
            <w:t>. 9th ed. uk: McGraw-Hill Irwin. p5- p448.</w:t>
          </w:r>
        </w:p>
        <w:p w14:paraId="3BECEA78" w14:textId="13CC30BF" w:rsidR="00402938" w:rsidRPr="00402938" w:rsidRDefault="00402938" w:rsidP="00DE4B56">
          <w:pPr>
            <w:pStyle w:val="NormalWeb"/>
            <w:numPr>
              <w:ilvl w:val="0"/>
              <w:numId w:val="1"/>
            </w:numPr>
            <w:rPr>
              <w:rFonts w:ascii="Arial" w:hAnsi="Arial" w:cs="Arial"/>
            </w:rPr>
          </w:pPr>
          <w:r w:rsidRPr="00402938">
            <w:rPr>
              <w:rFonts w:ascii="Arial" w:hAnsi="Arial" w:cs="Arial"/>
            </w:rPr>
            <w:t xml:space="preserve">Home (no date) </w:t>
          </w:r>
          <w:r w:rsidRPr="00402938">
            <w:rPr>
              <w:rFonts w:ascii="Arial" w:hAnsi="Arial" w:cs="Arial"/>
              <w:i/>
              <w:iCs/>
            </w:rPr>
            <w:t>Money and management related articles on finance, business management, office management, investment, marketing, planning, accounting, Auditing etc.</w:t>
          </w:r>
          <w:r w:rsidRPr="00402938">
            <w:rPr>
              <w:rFonts w:ascii="Arial" w:hAnsi="Arial" w:cs="Arial"/>
            </w:rPr>
            <w:t xml:space="preserve"> Available at: https://accountlearning.com/limitations-of-ratio-analysis/ (Accessed: </w:t>
          </w:r>
          <w:r>
            <w:rPr>
              <w:rFonts w:ascii="Arial" w:hAnsi="Arial" w:cs="Arial"/>
            </w:rPr>
            <w:t>3</w:t>
          </w:r>
          <w:r w:rsidRPr="00402938">
            <w:rPr>
              <w:rFonts w:ascii="Arial" w:hAnsi="Arial" w:cs="Arial"/>
              <w:vertAlign w:val="superscript"/>
            </w:rPr>
            <w:t>rd</w:t>
          </w:r>
          <w:r>
            <w:rPr>
              <w:rFonts w:ascii="Arial" w:hAnsi="Arial" w:cs="Arial"/>
            </w:rPr>
            <w:t xml:space="preserve"> December</w:t>
          </w:r>
          <w:r w:rsidRPr="00402938">
            <w:rPr>
              <w:rFonts w:ascii="Arial" w:hAnsi="Arial" w:cs="Arial"/>
            </w:rPr>
            <w:t xml:space="preserve"> 2022).</w:t>
          </w:r>
        </w:p>
        <w:p w14:paraId="226FD663" w14:textId="1B76C916" w:rsidR="00D22900" w:rsidRPr="00D22900" w:rsidRDefault="00D22900" w:rsidP="00DE4B56">
          <w:pPr>
            <w:pStyle w:val="NormalWeb"/>
            <w:numPr>
              <w:ilvl w:val="0"/>
              <w:numId w:val="1"/>
            </w:numPr>
            <w:rPr>
              <w:rFonts w:ascii="Arial" w:hAnsi="Arial" w:cs="Arial"/>
            </w:rPr>
          </w:pPr>
          <w:r w:rsidRPr="00D22900">
            <w:rPr>
              <w:rFonts w:ascii="Arial" w:hAnsi="Arial" w:cs="Arial"/>
            </w:rPr>
            <w:t xml:space="preserve">Kenton, W. (2022) </w:t>
          </w:r>
          <w:r w:rsidRPr="00D22900">
            <w:rPr>
              <w:rFonts w:ascii="Arial" w:hAnsi="Arial" w:cs="Arial"/>
              <w:i/>
              <w:iCs/>
            </w:rPr>
            <w:t>Gearing ratios: Definition, types of ratios, and how to calculate</w:t>
          </w:r>
          <w:r w:rsidRPr="00D22900">
            <w:rPr>
              <w:rFonts w:ascii="Arial" w:hAnsi="Arial" w:cs="Arial"/>
            </w:rPr>
            <w:t xml:space="preserve">, </w:t>
          </w:r>
          <w:r w:rsidRPr="00D22900">
            <w:rPr>
              <w:rFonts w:ascii="Arial" w:hAnsi="Arial" w:cs="Arial"/>
              <w:i/>
              <w:iCs/>
            </w:rPr>
            <w:t>Investopedia</w:t>
          </w:r>
          <w:r w:rsidRPr="00D22900">
            <w:rPr>
              <w:rFonts w:ascii="Arial" w:hAnsi="Arial" w:cs="Arial"/>
            </w:rPr>
            <w:t xml:space="preserve">. Investopedia. Available at: https://www.investopedia.com/terms/g/gearingratio.asp#:~:text=Gearing%20ratios%20are%20financial%20ratios,%27%20funds%20versus%20creditors%27%20funds. (Accessed: </w:t>
          </w:r>
          <w:r>
            <w:rPr>
              <w:rFonts w:ascii="Arial" w:hAnsi="Arial" w:cs="Arial"/>
            </w:rPr>
            <w:t>1</w:t>
          </w:r>
          <w:r w:rsidRPr="00D22900">
            <w:rPr>
              <w:rFonts w:ascii="Arial" w:hAnsi="Arial" w:cs="Arial"/>
              <w:vertAlign w:val="superscript"/>
            </w:rPr>
            <w:t>st</w:t>
          </w:r>
          <w:r>
            <w:rPr>
              <w:rFonts w:ascii="Arial" w:hAnsi="Arial" w:cs="Arial"/>
            </w:rPr>
            <w:t xml:space="preserve"> December</w:t>
          </w:r>
          <w:r w:rsidRPr="00D22900">
            <w:rPr>
              <w:rFonts w:ascii="Arial" w:hAnsi="Arial" w:cs="Arial"/>
            </w:rPr>
            <w:t xml:space="preserve"> 2022).</w:t>
          </w:r>
        </w:p>
        <w:p w14:paraId="4B4E5FE7" w14:textId="4D13BF73" w:rsidR="00B244AC" w:rsidRPr="00B244AC" w:rsidRDefault="00B244AC" w:rsidP="00DE4B56">
          <w:pPr>
            <w:pStyle w:val="ListParagraph"/>
            <w:numPr>
              <w:ilvl w:val="0"/>
              <w:numId w:val="1"/>
            </w:numPr>
            <w:spacing w:line="276" w:lineRule="auto"/>
            <w:rPr>
              <w:rFonts w:ascii="Arial" w:hAnsi="Arial" w:cs="Arial"/>
              <w:sz w:val="24"/>
              <w:szCs w:val="24"/>
            </w:rPr>
          </w:pPr>
          <w:r w:rsidRPr="0082142E">
            <w:rPr>
              <w:rFonts w:ascii="Arial" w:hAnsi="Arial" w:cs="Arial"/>
              <w:sz w:val="24"/>
              <w:szCs w:val="24"/>
            </w:rPr>
            <w:t>Lesáková.L. (2007). Uses and Limitations of Profitability Ratio Analysis in Managerial Practice. </w:t>
          </w:r>
          <w:r w:rsidRPr="0082142E">
            <w:rPr>
              <w:rFonts w:ascii="Arial" w:hAnsi="Arial" w:cs="Arial"/>
              <w:i/>
              <w:iCs/>
              <w:sz w:val="24"/>
              <w:szCs w:val="24"/>
            </w:rPr>
            <w:t>International Conference on Management, Enterprise and Benchmarking.</w:t>
          </w:r>
          <w:r w:rsidRPr="0082142E">
            <w:rPr>
              <w:rFonts w:ascii="Arial" w:hAnsi="Arial" w:cs="Arial"/>
              <w:sz w:val="24"/>
              <w:szCs w:val="24"/>
            </w:rPr>
            <w:t xml:space="preserve"> 5 (1), p259.</w:t>
          </w:r>
        </w:p>
        <w:p w14:paraId="60850683" w14:textId="370CFF39" w:rsidR="00787EBC" w:rsidRDefault="002F0251" w:rsidP="00DE4B56">
          <w:pPr>
            <w:pStyle w:val="NormalWeb"/>
            <w:numPr>
              <w:ilvl w:val="0"/>
              <w:numId w:val="1"/>
            </w:numPr>
            <w:rPr>
              <w:rFonts w:ascii="Arial" w:hAnsi="Arial" w:cs="Arial"/>
            </w:rPr>
          </w:pPr>
          <w:r w:rsidRPr="0082142E">
            <w:rPr>
              <w:rFonts w:ascii="Arial" w:hAnsi="Arial" w:cs="Arial"/>
            </w:rPr>
            <w:t xml:space="preserve">Maverick, J.B. (2021) </w:t>
          </w:r>
          <w:r w:rsidRPr="0082142E">
            <w:rPr>
              <w:rFonts w:ascii="Arial" w:hAnsi="Arial" w:cs="Arial"/>
              <w:i/>
              <w:iCs/>
            </w:rPr>
            <w:t>How can a company quickly increase its liquidity ratio?</w:t>
          </w:r>
          <w:r w:rsidRPr="0082142E">
            <w:rPr>
              <w:rFonts w:ascii="Arial" w:hAnsi="Arial" w:cs="Arial"/>
            </w:rPr>
            <w:t xml:space="preserve">, </w:t>
          </w:r>
          <w:r w:rsidRPr="0082142E">
            <w:rPr>
              <w:rFonts w:ascii="Arial" w:hAnsi="Arial" w:cs="Arial"/>
              <w:i/>
              <w:iCs/>
            </w:rPr>
            <w:t>Investopedia</w:t>
          </w:r>
          <w:r w:rsidRPr="0082142E">
            <w:rPr>
              <w:rFonts w:ascii="Arial" w:hAnsi="Arial" w:cs="Arial"/>
            </w:rPr>
            <w:t xml:space="preserve">. Investopedia. Available at: https://www.investopedia.com/ask/answers/011215/how-can-company-quickly-increase-its-liquidity-ratio.asp#:~:text=Ways%20in%20which%20a%20company,cutting%20back%20on%20certain%20costs. (Accessed: </w:t>
          </w:r>
          <w:r>
            <w:rPr>
              <w:rFonts w:ascii="Arial" w:hAnsi="Arial" w:cs="Arial"/>
            </w:rPr>
            <w:t>20</w:t>
          </w:r>
          <w:r w:rsidRPr="002F0251">
            <w:rPr>
              <w:rFonts w:ascii="Arial" w:hAnsi="Arial" w:cs="Arial"/>
              <w:vertAlign w:val="superscript"/>
            </w:rPr>
            <w:t>th</w:t>
          </w:r>
          <w:r>
            <w:rPr>
              <w:rFonts w:ascii="Arial" w:hAnsi="Arial" w:cs="Arial"/>
            </w:rPr>
            <w:t xml:space="preserve"> November</w:t>
          </w:r>
          <w:r w:rsidRPr="0082142E">
            <w:rPr>
              <w:rFonts w:ascii="Arial" w:hAnsi="Arial" w:cs="Arial"/>
            </w:rPr>
            <w:t xml:space="preserve"> 2022).</w:t>
          </w:r>
        </w:p>
        <w:p w14:paraId="2B5E7D5E" w14:textId="08A80A52" w:rsidR="00574AB0" w:rsidRDefault="00787EBC" w:rsidP="00DE4B56">
          <w:pPr>
            <w:pStyle w:val="NormalWeb"/>
            <w:numPr>
              <w:ilvl w:val="0"/>
              <w:numId w:val="1"/>
            </w:numPr>
            <w:rPr>
              <w:rFonts w:ascii="Arial" w:hAnsi="Arial" w:cs="Arial"/>
            </w:rPr>
          </w:pPr>
          <w:r w:rsidRPr="00402938">
            <w:rPr>
              <w:rFonts w:ascii="Arial" w:hAnsi="Arial" w:cs="Arial"/>
            </w:rPr>
            <w:t>Meaning, objectives, advantages and limitations of ratio analysis</w:t>
          </w:r>
          <w:r w:rsidRPr="00787EBC">
            <w:rPr>
              <w:rFonts w:ascii="Arial" w:hAnsi="Arial" w:cs="Arial"/>
            </w:rPr>
            <w:t xml:space="preserve"> (no date). Available at: https://www.toppr.com/guides/accountancy/accounting-ratios/meaning-objectives-advantages-and-limitations-of-ratio-analysis/ (Accessed: </w:t>
          </w:r>
          <w:r>
            <w:rPr>
              <w:rFonts w:ascii="Arial" w:hAnsi="Arial" w:cs="Arial"/>
            </w:rPr>
            <w:t>26</w:t>
          </w:r>
          <w:r w:rsidRPr="00787EBC">
            <w:rPr>
              <w:rFonts w:ascii="Arial" w:hAnsi="Arial" w:cs="Arial"/>
              <w:vertAlign w:val="superscript"/>
            </w:rPr>
            <w:t>th</w:t>
          </w:r>
          <w:r>
            <w:rPr>
              <w:rFonts w:ascii="Arial" w:hAnsi="Arial" w:cs="Arial"/>
            </w:rPr>
            <w:t xml:space="preserve"> November</w:t>
          </w:r>
          <w:r w:rsidRPr="00787EBC">
            <w:rPr>
              <w:rFonts w:ascii="Arial" w:hAnsi="Arial" w:cs="Arial"/>
            </w:rPr>
            <w:t xml:space="preserve"> 2022).</w:t>
          </w:r>
        </w:p>
        <w:p w14:paraId="7A2883CF" w14:textId="31A0B2BF" w:rsidR="00A2773B" w:rsidRDefault="00574AB0" w:rsidP="00DE4B56">
          <w:pPr>
            <w:pStyle w:val="NormalWeb"/>
            <w:numPr>
              <w:ilvl w:val="0"/>
              <w:numId w:val="1"/>
            </w:numPr>
            <w:rPr>
              <w:rFonts w:ascii="Arial" w:hAnsi="Arial" w:cs="Arial"/>
            </w:rPr>
          </w:pPr>
          <w:r w:rsidRPr="00574AB0">
            <w:rPr>
              <w:rFonts w:ascii="Arial" w:hAnsi="Arial" w:cs="Arial"/>
            </w:rPr>
            <w:lastRenderedPageBreak/>
            <w:t xml:space="preserve">Shahree ZinPartnerships Manager and small business accounting advocate and Partnerships Manager and small business accounting advocate (2022) </w:t>
          </w:r>
          <w:r w:rsidRPr="00574AB0">
            <w:rPr>
              <w:rFonts w:ascii="Arial" w:hAnsi="Arial" w:cs="Arial"/>
              <w:i/>
              <w:iCs/>
            </w:rPr>
            <w:t>Net profit margin: Definition &amp; how to calculate it</w:t>
          </w:r>
          <w:r w:rsidRPr="00574AB0">
            <w:rPr>
              <w:rFonts w:ascii="Arial" w:hAnsi="Arial" w:cs="Arial"/>
            </w:rPr>
            <w:t xml:space="preserve">, </w:t>
          </w:r>
          <w:r w:rsidRPr="00574AB0">
            <w:rPr>
              <w:rFonts w:ascii="Arial" w:hAnsi="Arial" w:cs="Arial"/>
              <w:i/>
              <w:iCs/>
            </w:rPr>
            <w:t>Tide Business</w:t>
          </w:r>
          <w:r w:rsidRPr="00574AB0">
            <w:rPr>
              <w:rFonts w:ascii="Arial" w:hAnsi="Arial" w:cs="Arial"/>
            </w:rPr>
            <w:t xml:space="preserve">. Available at: https://www.tide.co/blog/business-tips/net-profit-margin/ (Accessed: </w:t>
          </w:r>
          <w:r>
            <w:rPr>
              <w:rFonts w:ascii="Arial" w:hAnsi="Arial" w:cs="Arial"/>
            </w:rPr>
            <w:t>3</w:t>
          </w:r>
          <w:r w:rsidRPr="00574AB0">
            <w:rPr>
              <w:rFonts w:ascii="Arial" w:hAnsi="Arial" w:cs="Arial"/>
              <w:vertAlign w:val="superscript"/>
            </w:rPr>
            <w:t>rd</w:t>
          </w:r>
          <w:r>
            <w:rPr>
              <w:rFonts w:ascii="Arial" w:hAnsi="Arial" w:cs="Arial"/>
            </w:rPr>
            <w:t xml:space="preserve"> December 2022</w:t>
          </w:r>
          <w:r w:rsidRPr="00574AB0">
            <w:rPr>
              <w:rFonts w:ascii="Arial" w:hAnsi="Arial" w:cs="Arial"/>
            </w:rPr>
            <w:t>).</w:t>
          </w:r>
        </w:p>
        <w:p w14:paraId="2EFB95B3" w14:textId="4C43671A" w:rsidR="003864DA" w:rsidRPr="00A2773B" w:rsidRDefault="00A2773B" w:rsidP="00DE4B56">
          <w:pPr>
            <w:pStyle w:val="NormalWeb"/>
            <w:numPr>
              <w:ilvl w:val="0"/>
              <w:numId w:val="1"/>
            </w:numPr>
            <w:rPr>
              <w:rFonts w:ascii="Arial" w:hAnsi="Arial" w:cs="Arial"/>
            </w:rPr>
          </w:pPr>
          <w:r w:rsidRPr="00A2773B">
            <w:rPr>
              <w:rFonts w:ascii="Arial" w:hAnsi="Arial" w:cs="Arial"/>
            </w:rPr>
            <w:t xml:space="preserve">Smith, M. (2022) </w:t>
          </w:r>
          <w:r w:rsidRPr="00A2773B">
            <w:rPr>
              <w:rFonts w:ascii="Arial" w:hAnsi="Arial" w:cs="Arial"/>
              <w:i/>
              <w:iCs/>
            </w:rPr>
            <w:t>The 5 most important profitability ratios you need for your small business: Freshbooks Blog</w:t>
          </w:r>
          <w:r w:rsidRPr="00A2773B">
            <w:rPr>
              <w:rFonts w:ascii="Arial" w:hAnsi="Arial" w:cs="Arial"/>
            </w:rPr>
            <w:t xml:space="preserve">, </w:t>
          </w:r>
          <w:r w:rsidRPr="00A2773B">
            <w:rPr>
              <w:rFonts w:ascii="Arial" w:hAnsi="Arial" w:cs="Arial"/>
              <w:i/>
              <w:iCs/>
            </w:rPr>
            <w:t>FreshBooks Blog - Resources &amp; Advice for Small Business Owners</w:t>
          </w:r>
          <w:r w:rsidRPr="00A2773B">
            <w:rPr>
              <w:rFonts w:ascii="Arial" w:hAnsi="Arial" w:cs="Arial"/>
            </w:rPr>
            <w:t xml:space="preserve">. Available at: https://www.freshbooks.com/blog/profitability-ratios (Accessed: </w:t>
          </w:r>
          <w:r>
            <w:rPr>
              <w:rFonts w:ascii="Arial" w:hAnsi="Arial" w:cs="Arial"/>
            </w:rPr>
            <w:t>1</w:t>
          </w:r>
          <w:r w:rsidRPr="00A2773B">
            <w:rPr>
              <w:rFonts w:ascii="Arial" w:hAnsi="Arial" w:cs="Arial"/>
              <w:vertAlign w:val="superscript"/>
            </w:rPr>
            <w:t>st</w:t>
          </w:r>
          <w:r>
            <w:rPr>
              <w:rFonts w:ascii="Arial" w:hAnsi="Arial" w:cs="Arial"/>
            </w:rPr>
            <w:t xml:space="preserve"> December</w:t>
          </w:r>
          <w:r w:rsidRPr="00A2773B">
            <w:rPr>
              <w:rFonts w:ascii="Arial" w:hAnsi="Arial" w:cs="Arial"/>
            </w:rPr>
            <w:t xml:space="preserve"> 2022). </w:t>
          </w:r>
        </w:p>
      </w:sdtContent>
    </w:sdt>
    <w:bookmarkEnd w:id="11" w:displacedByCustomXml="prev"/>
    <w:p w14:paraId="54BA6E48" w14:textId="789D4E3F" w:rsidR="0082142E" w:rsidRPr="0082142E" w:rsidRDefault="0082142E" w:rsidP="00DE4B56">
      <w:pPr>
        <w:pStyle w:val="NormalWeb"/>
        <w:numPr>
          <w:ilvl w:val="0"/>
          <w:numId w:val="1"/>
        </w:numPr>
        <w:rPr>
          <w:rFonts w:ascii="Arial" w:hAnsi="Arial" w:cs="Arial"/>
        </w:rPr>
      </w:pPr>
      <w:r w:rsidRPr="0082142E">
        <w:rPr>
          <w:rFonts w:ascii="Arial" w:hAnsi="Arial" w:cs="Arial"/>
        </w:rPr>
        <w:t>13 financial performance measures managers should monitor:</w:t>
      </w:r>
      <w:r w:rsidRPr="0082142E">
        <w:rPr>
          <w:rFonts w:ascii="Arial" w:hAnsi="Arial" w:cs="Arial"/>
          <w:i/>
          <w:iCs/>
        </w:rPr>
        <w:t xml:space="preserve"> HBS Online</w:t>
      </w:r>
      <w:r w:rsidRPr="0082142E">
        <w:rPr>
          <w:rFonts w:ascii="Arial" w:hAnsi="Arial" w:cs="Arial"/>
        </w:rPr>
        <w:t xml:space="preserve"> (2020) </w:t>
      </w:r>
      <w:r w:rsidRPr="0082142E">
        <w:rPr>
          <w:rFonts w:ascii="Arial" w:hAnsi="Arial" w:cs="Arial"/>
          <w:i/>
          <w:iCs/>
        </w:rPr>
        <w:t>Business Insights Blog</w:t>
      </w:r>
      <w:r w:rsidRPr="0082142E">
        <w:rPr>
          <w:rFonts w:ascii="Arial" w:hAnsi="Arial" w:cs="Arial"/>
        </w:rPr>
        <w:t xml:space="preserve">. Available at: https://online.hbs.edu/blog/post/financial-performance-measures (Accessed: </w:t>
      </w:r>
      <w:r>
        <w:rPr>
          <w:rFonts w:ascii="Arial" w:hAnsi="Arial" w:cs="Arial"/>
        </w:rPr>
        <w:t>26th November</w:t>
      </w:r>
      <w:r w:rsidRPr="0082142E">
        <w:rPr>
          <w:rFonts w:ascii="Arial" w:hAnsi="Arial" w:cs="Arial"/>
        </w:rPr>
        <w:t xml:space="preserve"> 2022).</w:t>
      </w:r>
    </w:p>
    <w:p w14:paraId="6163A224" w14:textId="45CFB15C" w:rsidR="002F0251" w:rsidRDefault="002F0251" w:rsidP="00DE4B56">
      <w:pPr>
        <w:pStyle w:val="NormalWeb"/>
        <w:numPr>
          <w:ilvl w:val="0"/>
          <w:numId w:val="1"/>
        </w:numPr>
        <w:rPr>
          <w:rFonts w:ascii="Arial" w:hAnsi="Arial" w:cs="Arial"/>
        </w:rPr>
      </w:pPr>
      <w:r w:rsidRPr="002F0251">
        <w:rPr>
          <w:rFonts w:ascii="Arial" w:hAnsi="Arial" w:cs="Arial"/>
        </w:rPr>
        <w:t xml:space="preserve">10 financial ratios every small business owner should know: Bench accounting (no date) </w:t>
      </w:r>
      <w:r w:rsidRPr="002F0251">
        <w:rPr>
          <w:rFonts w:ascii="Arial" w:hAnsi="Arial" w:cs="Arial"/>
          <w:i/>
          <w:iCs/>
        </w:rPr>
        <w:t>Bench</w:t>
      </w:r>
      <w:r w:rsidRPr="002F0251">
        <w:rPr>
          <w:rFonts w:ascii="Arial" w:hAnsi="Arial" w:cs="Arial"/>
        </w:rPr>
        <w:t xml:space="preserve">. Available at: https://bench.co/blog/accounting/most-important-financial-ratios/ (Accessed: </w:t>
      </w:r>
      <w:r>
        <w:rPr>
          <w:rFonts w:ascii="Arial" w:hAnsi="Arial" w:cs="Arial"/>
        </w:rPr>
        <w:t>1</w:t>
      </w:r>
      <w:r w:rsidRPr="002F0251">
        <w:rPr>
          <w:rFonts w:ascii="Arial" w:hAnsi="Arial" w:cs="Arial"/>
          <w:vertAlign w:val="superscript"/>
        </w:rPr>
        <w:t>st</w:t>
      </w:r>
      <w:r>
        <w:rPr>
          <w:rFonts w:ascii="Arial" w:hAnsi="Arial" w:cs="Arial"/>
        </w:rPr>
        <w:t xml:space="preserve"> December</w:t>
      </w:r>
      <w:r w:rsidRPr="002F0251">
        <w:rPr>
          <w:rFonts w:ascii="Arial" w:hAnsi="Arial" w:cs="Arial"/>
        </w:rPr>
        <w:t xml:space="preserve"> 2022).</w:t>
      </w:r>
    </w:p>
    <w:p w14:paraId="63E0955E" w14:textId="77777777" w:rsidR="005E7261" w:rsidRPr="002F0251" w:rsidRDefault="005E7261" w:rsidP="00DE4B56">
      <w:pPr>
        <w:pStyle w:val="NormalWeb"/>
        <w:ind w:left="720"/>
        <w:rPr>
          <w:rFonts w:ascii="Arial" w:hAnsi="Arial" w:cs="Arial"/>
        </w:rPr>
      </w:pPr>
    </w:p>
    <w:p w14:paraId="3E8279A6" w14:textId="66D676EA" w:rsidR="00EE7961" w:rsidRDefault="00EE7961" w:rsidP="00DE4B56"/>
    <w:sectPr w:rsidR="00EE7961" w:rsidSect="007D1947">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0F734" w14:textId="77777777" w:rsidR="00F83E87" w:rsidRDefault="00F83E87" w:rsidP="00294D56">
      <w:r>
        <w:separator/>
      </w:r>
    </w:p>
  </w:endnote>
  <w:endnote w:type="continuationSeparator" w:id="0">
    <w:p w14:paraId="01F64B17" w14:textId="77777777" w:rsidR="00F83E87" w:rsidRDefault="00F83E87" w:rsidP="00294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E4C8" w14:textId="281BD885" w:rsidR="00294D56" w:rsidRDefault="00294D56">
    <w:pPr>
      <w:pStyle w:val="Footer"/>
    </w:pPr>
    <w:r>
      <w:rPr>
        <w:noProof/>
      </w:rPr>
      <mc:AlternateContent>
        <mc:Choice Requires="wps">
          <w:drawing>
            <wp:anchor distT="0" distB="0" distL="114300" distR="114300" simplePos="0" relativeHeight="251661312" behindDoc="0" locked="0" layoutInCell="0" allowOverlap="1" wp14:anchorId="4F4E3E6F" wp14:editId="54697C8E">
              <wp:simplePos x="0" y="0"/>
              <wp:positionH relativeFrom="page">
                <wp:posOffset>0</wp:posOffset>
              </wp:positionH>
              <wp:positionV relativeFrom="page">
                <wp:posOffset>10227945</wp:posOffset>
              </wp:positionV>
              <wp:extent cx="7560310" cy="273050"/>
              <wp:effectExtent l="0" t="0" r="0" b="12700"/>
              <wp:wrapNone/>
              <wp:docPr id="4" name="MSIPCMc8ea497f9a5d8e6cd951dbf8" descr="{&quot;HashCode&quot;:135133233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618427" w14:textId="46ED8425" w:rsidR="00294D56" w:rsidRPr="00294D56" w:rsidRDefault="00294D56" w:rsidP="00294D56">
                          <w:pPr>
                            <w:jc w:val="center"/>
                            <w:rPr>
                              <w:rFonts w:ascii="Calibri" w:hAnsi="Calibri" w:cs="Calibri"/>
                              <w:color w:val="000000"/>
                              <w:sz w:val="18"/>
                            </w:rPr>
                          </w:pPr>
                          <w:r w:rsidRPr="00294D56">
                            <w:rPr>
                              <w:rFonts w:ascii="Calibri" w:hAnsi="Calibri" w:cs="Calibri"/>
                              <w:color w:val="000000"/>
                              <w:sz w:val="18"/>
                            </w:rPr>
                            <w:t>OFFICIAL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F4E3E6F" id="_x0000_t202" coordsize="21600,21600" o:spt="202" path="m,l,21600r21600,l21600,xe">
              <v:stroke joinstyle="miter"/>
              <v:path gradientshapeok="t" o:connecttype="rect"/>
            </v:shapetype>
            <v:shape id="MSIPCMc8ea497f9a5d8e6cd951dbf8" o:spid="_x0000_s1028" type="#_x0000_t202" alt="{&quot;HashCode&quot;:1351332339,&quot;Height&quot;:841.0,&quot;Width&quot;:595.0,&quot;Placement&quot;:&quot;Footer&quot;,&quot;Index&quot;:&quot;Primary&quot;,&quot;Section&quot;:1,&quot;Top&quot;:0.0,&quot;Left&quot;:0.0}" style="position:absolute;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38618427" w14:textId="46ED8425" w:rsidR="00294D56" w:rsidRPr="00294D56" w:rsidRDefault="00294D56" w:rsidP="00294D56">
                    <w:pPr>
                      <w:jc w:val="center"/>
                      <w:rPr>
                        <w:rFonts w:ascii="Calibri" w:hAnsi="Calibri" w:cs="Calibri"/>
                        <w:color w:val="000000"/>
                        <w:sz w:val="18"/>
                      </w:rPr>
                    </w:pPr>
                    <w:r w:rsidRPr="00294D56">
                      <w:rPr>
                        <w:rFonts w:ascii="Calibri" w:hAnsi="Calibri" w:cs="Calibri"/>
                        <w:color w:val="000000"/>
                        <w:sz w:val="18"/>
                      </w:rPr>
                      <w:t>OFFICIAL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B280" w14:textId="34FAE6EC" w:rsidR="00294D56" w:rsidRDefault="00294D56">
    <w:pPr>
      <w:pStyle w:val="Footer"/>
    </w:pPr>
    <w:r>
      <w:rPr>
        <w:noProof/>
      </w:rPr>
      <mc:AlternateContent>
        <mc:Choice Requires="wps">
          <w:drawing>
            <wp:anchor distT="0" distB="0" distL="114300" distR="114300" simplePos="0" relativeHeight="251662336" behindDoc="0" locked="0" layoutInCell="0" allowOverlap="1" wp14:anchorId="1879C32E" wp14:editId="108CE78A">
              <wp:simplePos x="0" y="0"/>
              <wp:positionH relativeFrom="page">
                <wp:posOffset>0</wp:posOffset>
              </wp:positionH>
              <wp:positionV relativeFrom="page">
                <wp:posOffset>10227945</wp:posOffset>
              </wp:positionV>
              <wp:extent cx="7560310" cy="273050"/>
              <wp:effectExtent l="0" t="0" r="0" b="12700"/>
              <wp:wrapNone/>
              <wp:docPr id="5" name="MSIPCM0e9644acac93eaaffe90d652" descr="{&quot;HashCode&quot;:135133233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587E8FC" w14:textId="396DB95F" w:rsidR="00294D56" w:rsidRPr="00294D56" w:rsidRDefault="00294D56" w:rsidP="00294D56">
                          <w:pPr>
                            <w:jc w:val="center"/>
                            <w:rPr>
                              <w:rFonts w:ascii="Calibri" w:hAnsi="Calibri" w:cs="Calibri"/>
                              <w:color w:val="000000"/>
                              <w:sz w:val="18"/>
                            </w:rPr>
                          </w:pPr>
                          <w:r w:rsidRPr="00294D56">
                            <w:rPr>
                              <w:rFonts w:ascii="Calibri" w:hAnsi="Calibri" w:cs="Calibri"/>
                              <w:color w:val="000000"/>
                              <w:sz w:val="18"/>
                            </w:rPr>
                            <w:t>OFFICIAL SENSITIVE</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879C32E" id="_x0000_t202" coordsize="21600,21600" o:spt="202" path="m,l,21600r21600,l21600,xe">
              <v:stroke joinstyle="miter"/>
              <v:path gradientshapeok="t" o:connecttype="rect"/>
            </v:shapetype>
            <v:shape id="MSIPCM0e9644acac93eaaffe90d652" o:spid="_x0000_s1030" type="#_x0000_t202" alt="{&quot;HashCode&quot;:1351332339,&quot;Height&quot;:841.0,&quot;Width&quot;:595.0,&quot;Placement&quot;:&quot;Footer&quot;,&quot;Index&quot;:&quot;FirstPage&quot;,&quot;Section&quot;:1,&quot;Top&quot;:0.0,&quot;Left&quot;:0.0}" style="position:absolute;margin-left:0;margin-top:805.35pt;width:595.3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o:allowincell="f" filled="f" stroked="f" strokeweight=".5pt">
              <v:textbox inset=",0,,0">
                <w:txbxContent>
                  <w:p w14:paraId="4587E8FC" w14:textId="396DB95F" w:rsidR="00294D56" w:rsidRPr="00294D56" w:rsidRDefault="00294D56" w:rsidP="00294D56">
                    <w:pPr>
                      <w:jc w:val="center"/>
                      <w:rPr>
                        <w:rFonts w:ascii="Calibri" w:hAnsi="Calibri" w:cs="Calibri"/>
                        <w:color w:val="000000"/>
                        <w:sz w:val="18"/>
                      </w:rPr>
                    </w:pPr>
                    <w:r w:rsidRPr="00294D56">
                      <w:rPr>
                        <w:rFonts w:ascii="Calibri" w:hAnsi="Calibri" w:cs="Calibri"/>
                        <w:color w:val="000000"/>
                        <w:sz w:val="18"/>
                      </w:rPr>
                      <w:t>OFFICIAL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09E7" w14:textId="77777777" w:rsidR="00F83E87" w:rsidRDefault="00F83E87" w:rsidP="00294D56">
      <w:r>
        <w:separator/>
      </w:r>
    </w:p>
  </w:footnote>
  <w:footnote w:type="continuationSeparator" w:id="0">
    <w:p w14:paraId="4A991A40" w14:textId="77777777" w:rsidR="00F83E87" w:rsidRDefault="00F83E87" w:rsidP="00294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00AA4" w14:textId="447B908C" w:rsidR="00294D56" w:rsidRDefault="00294D56">
    <w:pPr>
      <w:pStyle w:val="Header"/>
    </w:pPr>
    <w:r>
      <w:rPr>
        <w:noProof/>
      </w:rPr>
      <mc:AlternateContent>
        <mc:Choice Requires="wps">
          <w:drawing>
            <wp:anchor distT="0" distB="0" distL="114300" distR="114300" simplePos="0" relativeHeight="251659264" behindDoc="0" locked="0" layoutInCell="0" allowOverlap="1" wp14:anchorId="536511D1" wp14:editId="513C4419">
              <wp:simplePos x="0" y="0"/>
              <wp:positionH relativeFrom="page">
                <wp:posOffset>0</wp:posOffset>
              </wp:positionH>
              <wp:positionV relativeFrom="page">
                <wp:posOffset>190500</wp:posOffset>
              </wp:positionV>
              <wp:extent cx="7560310" cy="273050"/>
              <wp:effectExtent l="0" t="0" r="0" b="12700"/>
              <wp:wrapNone/>
              <wp:docPr id="2" name="MSIPCM585843399d8a9057dec1fcef" descr="{&quot;HashCode&quot;:132736181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93748DA" w14:textId="2F8305A4" w:rsidR="00294D56" w:rsidRPr="00294D56" w:rsidRDefault="00294D56" w:rsidP="00294D56">
                          <w:pPr>
                            <w:jc w:val="center"/>
                            <w:rPr>
                              <w:rFonts w:ascii="Calibri" w:hAnsi="Calibri" w:cs="Calibri"/>
                              <w:color w:val="000000"/>
                            </w:rPr>
                          </w:pPr>
                          <w:r w:rsidRPr="00294D56">
                            <w:rPr>
                              <w:rFonts w:ascii="Calibri" w:hAnsi="Calibri" w:cs="Calibri"/>
                              <w:color w:val="00000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536511D1" id="_x0000_t202" coordsize="21600,21600" o:spt="202" path="m,l,21600r21600,l21600,xe">
              <v:stroke joinstyle="miter"/>
              <v:path gradientshapeok="t" o:connecttype="rect"/>
            </v:shapetype>
            <v:shape id="MSIPCM585843399d8a9057dec1fcef" o:spid="_x0000_s1027" type="#_x0000_t202" alt="{&quot;HashCode&quot;:132736181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193748DA" w14:textId="2F8305A4" w:rsidR="00294D56" w:rsidRPr="00294D56" w:rsidRDefault="00294D56" w:rsidP="00294D56">
                    <w:pPr>
                      <w:jc w:val="center"/>
                      <w:rPr>
                        <w:rFonts w:ascii="Calibri" w:hAnsi="Calibri" w:cs="Calibri"/>
                        <w:color w:val="000000"/>
                      </w:rPr>
                    </w:pPr>
                    <w:r w:rsidRPr="00294D56">
                      <w:rPr>
                        <w:rFonts w:ascii="Calibri" w:hAnsi="Calibri" w:cs="Calibri"/>
                        <w:color w:val="000000"/>
                      </w:rPr>
                      <w:t>OFFICIAL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2546A" w14:textId="6B74B293" w:rsidR="00294D56" w:rsidRDefault="00294D56">
    <w:pPr>
      <w:pStyle w:val="Header"/>
    </w:pPr>
    <w:r>
      <w:rPr>
        <w:noProof/>
      </w:rPr>
      <mc:AlternateContent>
        <mc:Choice Requires="wps">
          <w:drawing>
            <wp:anchor distT="0" distB="0" distL="114300" distR="114300" simplePos="0" relativeHeight="251660288" behindDoc="0" locked="0" layoutInCell="0" allowOverlap="1" wp14:anchorId="76F3992D" wp14:editId="7F5BDD04">
              <wp:simplePos x="0" y="0"/>
              <wp:positionH relativeFrom="page">
                <wp:posOffset>0</wp:posOffset>
              </wp:positionH>
              <wp:positionV relativeFrom="page">
                <wp:posOffset>190500</wp:posOffset>
              </wp:positionV>
              <wp:extent cx="7560310" cy="273050"/>
              <wp:effectExtent l="0" t="0" r="0" b="12700"/>
              <wp:wrapNone/>
              <wp:docPr id="3" name="MSIPCMdce74ca5824cf6aecef0f608" descr="{&quot;HashCode&quot;:1327361812,&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8CF35C" w14:textId="551A4B9B" w:rsidR="00294D56" w:rsidRPr="00294D56" w:rsidRDefault="00294D56" w:rsidP="00294D56">
                          <w:pPr>
                            <w:jc w:val="center"/>
                            <w:rPr>
                              <w:rFonts w:ascii="Calibri" w:hAnsi="Calibri" w:cs="Calibri"/>
                              <w:color w:val="000000"/>
                            </w:rPr>
                          </w:pPr>
                          <w:r w:rsidRPr="00294D56">
                            <w:rPr>
                              <w:rFonts w:ascii="Calibri" w:hAnsi="Calibri" w:cs="Calibri"/>
                              <w:color w:val="00000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76F3992D" id="_x0000_t202" coordsize="21600,21600" o:spt="202" path="m,l,21600r21600,l21600,xe">
              <v:stroke joinstyle="miter"/>
              <v:path gradientshapeok="t" o:connecttype="rect"/>
            </v:shapetype>
            <v:shape id="MSIPCMdce74ca5824cf6aecef0f608" o:spid="_x0000_s1029" type="#_x0000_t202" alt="{&quot;HashCode&quot;:1327361812,&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3U4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" o:allowincell="f" filled="f" stroked="f" strokeweight=".5pt">
              <v:textbox inset=",0,,0">
                <w:txbxContent>
                  <w:p w14:paraId="6D8CF35C" w14:textId="551A4B9B" w:rsidR="00294D56" w:rsidRPr="00294D56" w:rsidRDefault="00294D56" w:rsidP="00294D56">
                    <w:pPr>
                      <w:jc w:val="center"/>
                      <w:rPr>
                        <w:rFonts w:ascii="Calibri" w:hAnsi="Calibri" w:cs="Calibri"/>
                        <w:color w:val="000000"/>
                      </w:rPr>
                    </w:pPr>
                    <w:r w:rsidRPr="00294D56">
                      <w:rPr>
                        <w:rFonts w:ascii="Calibri" w:hAnsi="Calibri" w:cs="Calibri"/>
                        <w:color w:val="000000"/>
                      </w:rPr>
                      <w:t>OFFICIAL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B313"/>
      </v:shape>
    </w:pict>
  </w:numPicBullet>
  <w:abstractNum w:abstractNumId="0" w15:restartNumberingAfterBreak="0">
    <w:nsid w:val="5E621DC1"/>
    <w:multiLevelType w:val="hybridMultilevel"/>
    <w:tmpl w:val="1EA4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09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F61"/>
    <w:rsid w:val="00025680"/>
    <w:rsid w:val="00062F6B"/>
    <w:rsid w:val="000C5C42"/>
    <w:rsid w:val="000E6645"/>
    <w:rsid w:val="000E730B"/>
    <w:rsid w:val="000F361D"/>
    <w:rsid w:val="0010602D"/>
    <w:rsid w:val="00113561"/>
    <w:rsid w:val="00115B96"/>
    <w:rsid w:val="001658B7"/>
    <w:rsid w:val="001B582D"/>
    <w:rsid w:val="001D5D01"/>
    <w:rsid w:val="001F77C2"/>
    <w:rsid w:val="002106BF"/>
    <w:rsid w:val="00276ACB"/>
    <w:rsid w:val="0029217E"/>
    <w:rsid w:val="00292914"/>
    <w:rsid w:val="002929BF"/>
    <w:rsid w:val="00294D56"/>
    <w:rsid w:val="002A7E54"/>
    <w:rsid w:val="002F0251"/>
    <w:rsid w:val="00305D87"/>
    <w:rsid w:val="00324CCD"/>
    <w:rsid w:val="00340E31"/>
    <w:rsid w:val="00346FB1"/>
    <w:rsid w:val="00352E4E"/>
    <w:rsid w:val="00372328"/>
    <w:rsid w:val="003864DA"/>
    <w:rsid w:val="003A076C"/>
    <w:rsid w:val="003A794F"/>
    <w:rsid w:val="003B6F83"/>
    <w:rsid w:val="00402938"/>
    <w:rsid w:val="00422C49"/>
    <w:rsid w:val="004305D8"/>
    <w:rsid w:val="0044268A"/>
    <w:rsid w:val="00453D30"/>
    <w:rsid w:val="00470B39"/>
    <w:rsid w:val="004A027B"/>
    <w:rsid w:val="004A11F6"/>
    <w:rsid w:val="004D1CE4"/>
    <w:rsid w:val="004D519C"/>
    <w:rsid w:val="004E0921"/>
    <w:rsid w:val="004E732B"/>
    <w:rsid w:val="004F09C0"/>
    <w:rsid w:val="00511012"/>
    <w:rsid w:val="005336E6"/>
    <w:rsid w:val="00540F19"/>
    <w:rsid w:val="00570498"/>
    <w:rsid w:val="00574AB0"/>
    <w:rsid w:val="00581B9C"/>
    <w:rsid w:val="00585895"/>
    <w:rsid w:val="005A538F"/>
    <w:rsid w:val="005B18C4"/>
    <w:rsid w:val="005B2DF7"/>
    <w:rsid w:val="005B341A"/>
    <w:rsid w:val="005D5D4A"/>
    <w:rsid w:val="005E7261"/>
    <w:rsid w:val="005F5CDE"/>
    <w:rsid w:val="00610574"/>
    <w:rsid w:val="00622A19"/>
    <w:rsid w:val="00650C82"/>
    <w:rsid w:val="006510CE"/>
    <w:rsid w:val="006603A3"/>
    <w:rsid w:val="00676A7D"/>
    <w:rsid w:val="0069756F"/>
    <w:rsid w:val="006C0E97"/>
    <w:rsid w:val="00710A8C"/>
    <w:rsid w:val="00743DFF"/>
    <w:rsid w:val="00762BB2"/>
    <w:rsid w:val="00787EBC"/>
    <w:rsid w:val="0079365F"/>
    <w:rsid w:val="0079655E"/>
    <w:rsid w:val="00797472"/>
    <w:rsid w:val="007A2FC7"/>
    <w:rsid w:val="007C7667"/>
    <w:rsid w:val="007D1947"/>
    <w:rsid w:val="007D5D2C"/>
    <w:rsid w:val="00807052"/>
    <w:rsid w:val="0082142E"/>
    <w:rsid w:val="00822FCB"/>
    <w:rsid w:val="00836B24"/>
    <w:rsid w:val="008A750E"/>
    <w:rsid w:val="008E2ED4"/>
    <w:rsid w:val="00920593"/>
    <w:rsid w:val="00960392"/>
    <w:rsid w:val="00965A3A"/>
    <w:rsid w:val="00967B23"/>
    <w:rsid w:val="009710A4"/>
    <w:rsid w:val="009D21C8"/>
    <w:rsid w:val="009E5CE7"/>
    <w:rsid w:val="00A2773B"/>
    <w:rsid w:val="00A429D6"/>
    <w:rsid w:val="00A44FA7"/>
    <w:rsid w:val="00A50BBD"/>
    <w:rsid w:val="00A605C7"/>
    <w:rsid w:val="00A8028A"/>
    <w:rsid w:val="00AA2A91"/>
    <w:rsid w:val="00AC6E34"/>
    <w:rsid w:val="00AD67C7"/>
    <w:rsid w:val="00B162B7"/>
    <w:rsid w:val="00B244AC"/>
    <w:rsid w:val="00B579D9"/>
    <w:rsid w:val="00B60867"/>
    <w:rsid w:val="00B64CE2"/>
    <w:rsid w:val="00BB0453"/>
    <w:rsid w:val="00BD0B75"/>
    <w:rsid w:val="00BF2887"/>
    <w:rsid w:val="00C3505D"/>
    <w:rsid w:val="00C47F69"/>
    <w:rsid w:val="00C666AC"/>
    <w:rsid w:val="00CA09F3"/>
    <w:rsid w:val="00CC2BAD"/>
    <w:rsid w:val="00CE504F"/>
    <w:rsid w:val="00CE7086"/>
    <w:rsid w:val="00D14FD6"/>
    <w:rsid w:val="00D22900"/>
    <w:rsid w:val="00D25CFD"/>
    <w:rsid w:val="00D6645A"/>
    <w:rsid w:val="00D67F9D"/>
    <w:rsid w:val="00D76658"/>
    <w:rsid w:val="00D854A5"/>
    <w:rsid w:val="00D9288F"/>
    <w:rsid w:val="00DD7990"/>
    <w:rsid w:val="00DE4B56"/>
    <w:rsid w:val="00DF60E9"/>
    <w:rsid w:val="00E043B1"/>
    <w:rsid w:val="00E16C2F"/>
    <w:rsid w:val="00E3630E"/>
    <w:rsid w:val="00E51218"/>
    <w:rsid w:val="00E7686F"/>
    <w:rsid w:val="00E80073"/>
    <w:rsid w:val="00E85C74"/>
    <w:rsid w:val="00EA2821"/>
    <w:rsid w:val="00EB28ED"/>
    <w:rsid w:val="00EE0076"/>
    <w:rsid w:val="00EE7961"/>
    <w:rsid w:val="00EF29DF"/>
    <w:rsid w:val="00F54AF5"/>
    <w:rsid w:val="00F83E87"/>
    <w:rsid w:val="00FA3301"/>
    <w:rsid w:val="00FB35B9"/>
    <w:rsid w:val="00FC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A32E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unhideWhenUsed/>
    <w:rsid w:val="003864DA"/>
    <w:pPr>
      <w:spacing w:before="100" w:beforeAutospacing="1" w:after="100" w:afterAutospacing="1"/>
    </w:pPr>
    <w:rPr>
      <w:rFonts w:ascii="Times New Roman" w:eastAsia="Times New Roman" w:hAnsi="Times New Roman" w:cs="Times New Roman"/>
      <w:sz w:val="24"/>
      <w:szCs w:val="24"/>
      <w:lang w:eastAsia="en-GB"/>
    </w:rPr>
  </w:style>
  <w:style w:type="table" w:styleId="TableGrid">
    <w:name w:val="Table Grid"/>
    <w:basedOn w:val="TableNormal"/>
    <w:uiPriority w:val="39"/>
    <w:rsid w:val="00C47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8ED"/>
    <w:pPr>
      <w:ind w:left="720"/>
      <w:contextualSpacing/>
    </w:pPr>
  </w:style>
  <w:style w:type="paragraph" w:styleId="Header">
    <w:name w:val="header"/>
    <w:basedOn w:val="Normal"/>
    <w:link w:val="HeaderChar"/>
    <w:uiPriority w:val="99"/>
    <w:unhideWhenUsed/>
    <w:rsid w:val="00294D56"/>
    <w:pPr>
      <w:tabs>
        <w:tab w:val="center" w:pos="4513"/>
        <w:tab w:val="right" w:pos="9026"/>
      </w:tabs>
    </w:pPr>
  </w:style>
  <w:style w:type="character" w:customStyle="1" w:styleId="HeaderChar">
    <w:name w:val="Header Char"/>
    <w:basedOn w:val="DefaultParagraphFont"/>
    <w:link w:val="Header"/>
    <w:uiPriority w:val="99"/>
    <w:rsid w:val="00294D56"/>
  </w:style>
  <w:style w:type="paragraph" w:styleId="Footer">
    <w:name w:val="footer"/>
    <w:basedOn w:val="Normal"/>
    <w:link w:val="FooterChar"/>
    <w:uiPriority w:val="99"/>
    <w:unhideWhenUsed/>
    <w:rsid w:val="00294D56"/>
    <w:pPr>
      <w:tabs>
        <w:tab w:val="center" w:pos="4513"/>
        <w:tab w:val="right" w:pos="9026"/>
      </w:tabs>
    </w:pPr>
  </w:style>
  <w:style w:type="character" w:customStyle="1" w:styleId="FooterChar">
    <w:name w:val="Footer Char"/>
    <w:basedOn w:val="DefaultParagraphFont"/>
    <w:link w:val="Footer"/>
    <w:uiPriority w:val="99"/>
    <w:rsid w:val="00294D56"/>
  </w:style>
  <w:style w:type="character" w:styleId="UnresolvedMention">
    <w:name w:val="Unresolved Mention"/>
    <w:basedOn w:val="DefaultParagraphFont"/>
    <w:uiPriority w:val="99"/>
    <w:semiHidden/>
    <w:unhideWhenUsed/>
    <w:rsid w:val="002F0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438">
      <w:bodyDiv w:val="1"/>
      <w:marLeft w:val="0"/>
      <w:marRight w:val="0"/>
      <w:marTop w:val="0"/>
      <w:marBottom w:val="0"/>
      <w:divBdr>
        <w:top w:val="none" w:sz="0" w:space="0" w:color="auto"/>
        <w:left w:val="none" w:sz="0" w:space="0" w:color="auto"/>
        <w:bottom w:val="none" w:sz="0" w:space="0" w:color="auto"/>
        <w:right w:val="none" w:sz="0" w:space="0" w:color="auto"/>
      </w:divBdr>
    </w:div>
    <w:div w:id="5838605">
      <w:bodyDiv w:val="1"/>
      <w:marLeft w:val="0"/>
      <w:marRight w:val="0"/>
      <w:marTop w:val="0"/>
      <w:marBottom w:val="0"/>
      <w:divBdr>
        <w:top w:val="none" w:sz="0" w:space="0" w:color="auto"/>
        <w:left w:val="none" w:sz="0" w:space="0" w:color="auto"/>
        <w:bottom w:val="none" w:sz="0" w:space="0" w:color="auto"/>
        <w:right w:val="none" w:sz="0" w:space="0" w:color="auto"/>
      </w:divBdr>
    </w:div>
    <w:div w:id="126440767">
      <w:bodyDiv w:val="1"/>
      <w:marLeft w:val="0"/>
      <w:marRight w:val="0"/>
      <w:marTop w:val="0"/>
      <w:marBottom w:val="0"/>
      <w:divBdr>
        <w:top w:val="none" w:sz="0" w:space="0" w:color="auto"/>
        <w:left w:val="none" w:sz="0" w:space="0" w:color="auto"/>
        <w:bottom w:val="none" w:sz="0" w:space="0" w:color="auto"/>
        <w:right w:val="none" w:sz="0" w:space="0" w:color="auto"/>
      </w:divBdr>
    </w:div>
    <w:div w:id="138617858">
      <w:bodyDiv w:val="1"/>
      <w:marLeft w:val="0"/>
      <w:marRight w:val="0"/>
      <w:marTop w:val="0"/>
      <w:marBottom w:val="0"/>
      <w:divBdr>
        <w:top w:val="none" w:sz="0" w:space="0" w:color="auto"/>
        <w:left w:val="none" w:sz="0" w:space="0" w:color="auto"/>
        <w:bottom w:val="none" w:sz="0" w:space="0" w:color="auto"/>
        <w:right w:val="none" w:sz="0" w:space="0" w:color="auto"/>
      </w:divBdr>
    </w:div>
    <w:div w:id="328027230">
      <w:bodyDiv w:val="1"/>
      <w:marLeft w:val="0"/>
      <w:marRight w:val="0"/>
      <w:marTop w:val="0"/>
      <w:marBottom w:val="0"/>
      <w:divBdr>
        <w:top w:val="none" w:sz="0" w:space="0" w:color="auto"/>
        <w:left w:val="none" w:sz="0" w:space="0" w:color="auto"/>
        <w:bottom w:val="none" w:sz="0" w:space="0" w:color="auto"/>
        <w:right w:val="none" w:sz="0" w:space="0" w:color="auto"/>
      </w:divBdr>
    </w:div>
    <w:div w:id="345249637">
      <w:bodyDiv w:val="1"/>
      <w:marLeft w:val="0"/>
      <w:marRight w:val="0"/>
      <w:marTop w:val="0"/>
      <w:marBottom w:val="0"/>
      <w:divBdr>
        <w:top w:val="none" w:sz="0" w:space="0" w:color="auto"/>
        <w:left w:val="none" w:sz="0" w:space="0" w:color="auto"/>
        <w:bottom w:val="none" w:sz="0" w:space="0" w:color="auto"/>
        <w:right w:val="none" w:sz="0" w:space="0" w:color="auto"/>
      </w:divBdr>
    </w:div>
    <w:div w:id="398485739">
      <w:bodyDiv w:val="1"/>
      <w:marLeft w:val="0"/>
      <w:marRight w:val="0"/>
      <w:marTop w:val="0"/>
      <w:marBottom w:val="0"/>
      <w:divBdr>
        <w:top w:val="none" w:sz="0" w:space="0" w:color="auto"/>
        <w:left w:val="none" w:sz="0" w:space="0" w:color="auto"/>
        <w:bottom w:val="none" w:sz="0" w:space="0" w:color="auto"/>
        <w:right w:val="none" w:sz="0" w:space="0" w:color="auto"/>
      </w:divBdr>
    </w:div>
    <w:div w:id="444228800">
      <w:bodyDiv w:val="1"/>
      <w:marLeft w:val="0"/>
      <w:marRight w:val="0"/>
      <w:marTop w:val="0"/>
      <w:marBottom w:val="0"/>
      <w:divBdr>
        <w:top w:val="none" w:sz="0" w:space="0" w:color="auto"/>
        <w:left w:val="none" w:sz="0" w:space="0" w:color="auto"/>
        <w:bottom w:val="none" w:sz="0" w:space="0" w:color="auto"/>
        <w:right w:val="none" w:sz="0" w:space="0" w:color="auto"/>
      </w:divBdr>
    </w:div>
    <w:div w:id="512692650">
      <w:bodyDiv w:val="1"/>
      <w:marLeft w:val="0"/>
      <w:marRight w:val="0"/>
      <w:marTop w:val="0"/>
      <w:marBottom w:val="0"/>
      <w:divBdr>
        <w:top w:val="none" w:sz="0" w:space="0" w:color="auto"/>
        <w:left w:val="none" w:sz="0" w:space="0" w:color="auto"/>
        <w:bottom w:val="none" w:sz="0" w:space="0" w:color="auto"/>
        <w:right w:val="none" w:sz="0" w:space="0" w:color="auto"/>
      </w:divBdr>
    </w:div>
    <w:div w:id="818110868">
      <w:bodyDiv w:val="1"/>
      <w:marLeft w:val="0"/>
      <w:marRight w:val="0"/>
      <w:marTop w:val="0"/>
      <w:marBottom w:val="0"/>
      <w:divBdr>
        <w:top w:val="none" w:sz="0" w:space="0" w:color="auto"/>
        <w:left w:val="none" w:sz="0" w:space="0" w:color="auto"/>
        <w:bottom w:val="none" w:sz="0" w:space="0" w:color="auto"/>
        <w:right w:val="none" w:sz="0" w:space="0" w:color="auto"/>
      </w:divBdr>
    </w:div>
    <w:div w:id="1109394720">
      <w:bodyDiv w:val="1"/>
      <w:marLeft w:val="0"/>
      <w:marRight w:val="0"/>
      <w:marTop w:val="0"/>
      <w:marBottom w:val="0"/>
      <w:divBdr>
        <w:top w:val="none" w:sz="0" w:space="0" w:color="auto"/>
        <w:left w:val="none" w:sz="0" w:space="0" w:color="auto"/>
        <w:bottom w:val="none" w:sz="0" w:space="0" w:color="auto"/>
        <w:right w:val="none" w:sz="0" w:space="0" w:color="auto"/>
      </w:divBdr>
    </w:div>
    <w:div w:id="1137604554">
      <w:bodyDiv w:val="1"/>
      <w:marLeft w:val="0"/>
      <w:marRight w:val="0"/>
      <w:marTop w:val="0"/>
      <w:marBottom w:val="0"/>
      <w:divBdr>
        <w:top w:val="none" w:sz="0" w:space="0" w:color="auto"/>
        <w:left w:val="none" w:sz="0" w:space="0" w:color="auto"/>
        <w:bottom w:val="none" w:sz="0" w:space="0" w:color="auto"/>
        <w:right w:val="none" w:sz="0" w:space="0" w:color="auto"/>
      </w:divBdr>
    </w:div>
    <w:div w:id="1371681629">
      <w:bodyDiv w:val="1"/>
      <w:marLeft w:val="0"/>
      <w:marRight w:val="0"/>
      <w:marTop w:val="0"/>
      <w:marBottom w:val="0"/>
      <w:divBdr>
        <w:top w:val="none" w:sz="0" w:space="0" w:color="auto"/>
        <w:left w:val="none" w:sz="0" w:space="0" w:color="auto"/>
        <w:bottom w:val="none" w:sz="0" w:space="0" w:color="auto"/>
        <w:right w:val="none" w:sz="0" w:space="0" w:color="auto"/>
      </w:divBdr>
    </w:div>
    <w:div w:id="1638342665">
      <w:bodyDiv w:val="1"/>
      <w:marLeft w:val="0"/>
      <w:marRight w:val="0"/>
      <w:marTop w:val="0"/>
      <w:marBottom w:val="0"/>
      <w:divBdr>
        <w:top w:val="none" w:sz="0" w:space="0" w:color="auto"/>
        <w:left w:val="none" w:sz="0" w:space="0" w:color="auto"/>
        <w:bottom w:val="none" w:sz="0" w:space="0" w:color="auto"/>
        <w:right w:val="none" w:sz="0" w:space="0" w:color="auto"/>
      </w:divBdr>
    </w:div>
    <w:div w:id="1677806935">
      <w:bodyDiv w:val="1"/>
      <w:marLeft w:val="0"/>
      <w:marRight w:val="0"/>
      <w:marTop w:val="0"/>
      <w:marBottom w:val="0"/>
      <w:divBdr>
        <w:top w:val="none" w:sz="0" w:space="0" w:color="auto"/>
        <w:left w:val="none" w:sz="0" w:space="0" w:color="auto"/>
        <w:bottom w:val="none" w:sz="0" w:space="0" w:color="auto"/>
        <w:right w:val="none" w:sz="0" w:space="0" w:color="auto"/>
      </w:divBdr>
    </w:div>
    <w:div w:id="1757554973">
      <w:bodyDiv w:val="1"/>
      <w:marLeft w:val="0"/>
      <w:marRight w:val="0"/>
      <w:marTop w:val="0"/>
      <w:marBottom w:val="0"/>
      <w:divBdr>
        <w:top w:val="none" w:sz="0" w:space="0" w:color="auto"/>
        <w:left w:val="none" w:sz="0" w:space="0" w:color="auto"/>
        <w:bottom w:val="none" w:sz="0" w:space="0" w:color="auto"/>
        <w:right w:val="none" w:sz="0" w:space="0" w:color="auto"/>
      </w:divBdr>
    </w:div>
    <w:div w:id="1811097621">
      <w:bodyDiv w:val="1"/>
      <w:marLeft w:val="0"/>
      <w:marRight w:val="0"/>
      <w:marTop w:val="0"/>
      <w:marBottom w:val="0"/>
      <w:divBdr>
        <w:top w:val="none" w:sz="0" w:space="0" w:color="auto"/>
        <w:left w:val="none" w:sz="0" w:space="0" w:color="auto"/>
        <w:bottom w:val="none" w:sz="0" w:space="0" w:color="auto"/>
        <w:right w:val="none" w:sz="0" w:space="0" w:color="auto"/>
      </w:divBdr>
    </w:div>
    <w:div w:id="1833449559">
      <w:bodyDiv w:val="1"/>
      <w:marLeft w:val="0"/>
      <w:marRight w:val="0"/>
      <w:marTop w:val="0"/>
      <w:marBottom w:val="0"/>
      <w:divBdr>
        <w:top w:val="none" w:sz="0" w:space="0" w:color="auto"/>
        <w:left w:val="none" w:sz="0" w:space="0" w:color="auto"/>
        <w:bottom w:val="none" w:sz="0" w:space="0" w:color="auto"/>
        <w:right w:val="none" w:sz="0" w:space="0" w:color="auto"/>
      </w:divBdr>
    </w:div>
    <w:div w:id="1988120160">
      <w:bodyDiv w:val="1"/>
      <w:marLeft w:val="0"/>
      <w:marRight w:val="0"/>
      <w:marTop w:val="0"/>
      <w:marBottom w:val="0"/>
      <w:divBdr>
        <w:top w:val="none" w:sz="0" w:space="0" w:color="auto"/>
        <w:left w:val="none" w:sz="0" w:space="0" w:color="auto"/>
        <w:bottom w:val="none" w:sz="0" w:space="0" w:color="auto"/>
        <w:right w:val="none" w:sz="0" w:space="0" w:color="auto"/>
      </w:divBdr>
    </w:div>
    <w:div w:id="205377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Marriott International</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6.0113735783027124E-2"/>
          <c:y val="0.19639888763904509"/>
          <c:w val="0.9190529308836396"/>
          <c:h val="0.7183923884514436"/>
        </c:manualLayout>
      </c:layout>
      <c:barChart>
        <c:barDir val="col"/>
        <c:grouping val="clustered"/>
        <c:varyColors val="0"/>
        <c:ser>
          <c:idx val="0"/>
          <c:order val="0"/>
          <c:tx>
            <c:strRef>
              <c:f>Sheet1!$B$1</c:f>
              <c:strCache>
                <c:ptCount val="1"/>
                <c:pt idx="0">
                  <c:v>2020</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Sheet1!$A$2:$A$14</c:f>
              <c:strCache>
                <c:ptCount val="13"/>
                <c:pt idx="0">
                  <c:v>Gross profit</c:v>
                </c:pt>
                <c:pt idx="1">
                  <c:v>Net profit</c:v>
                </c:pt>
                <c:pt idx="2">
                  <c:v>ROCE</c:v>
                </c:pt>
                <c:pt idx="3">
                  <c:v>Assets turnover</c:v>
                </c:pt>
                <c:pt idx="4">
                  <c:v>Gross margin</c:v>
                </c:pt>
                <c:pt idx="5">
                  <c:v>Current ratio</c:v>
                </c:pt>
                <c:pt idx="6">
                  <c:v>Long term debt/capital</c:v>
                </c:pt>
                <c:pt idx="7">
                  <c:v>Debt/Equity ratio</c:v>
                </c:pt>
                <c:pt idx="8">
                  <c:v>ROE</c:v>
                </c:pt>
                <c:pt idx="9">
                  <c:v>Operation margin</c:v>
                </c:pt>
                <c:pt idx="10">
                  <c:v>ROI</c:v>
                </c:pt>
                <c:pt idx="11">
                  <c:v>EBIT margin</c:v>
                </c:pt>
                <c:pt idx="12">
                  <c:v>ROA</c:v>
                </c:pt>
              </c:strCache>
            </c:strRef>
          </c:cat>
          <c:val>
            <c:numRef>
              <c:f>Sheet1!$B$2:$B$14</c:f>
              <c:numCache>
                <c:formatCode>General</c:formatCode>
                <c:ptCount val="13"/>
                <c:pt idx="0">
                  <c:v>13.8</c:v>
                </c:pt>
                <c:pt idx="1">
                  <c:v>-2.5</c:v>
                </c:pt>
                <c:pt idx="2">
                  <c:v>-2.7</c:v>
                </c:pt>
                <c:pt idx="3">
                  <c:v>0.5</c:v>
                </c:pt>
                <c:pt idx="4">
                  <c:v>13.8</c:v>
                </c:pt>
                <c:pt idx="5">
                  <c:v>0.49</c:v>
                </c:pt>
                <c:pt idx="6">
                  <c:v>0.9</c:v>
                </c:pt>
                <c:pt idx="7">
                  <c:v>24.1</c:v>
                </c:pt>
                <c:pt idx="8">
                  <c:v>-62</c:v>
                </c:pt>
                <c:pt idx="9">
                  <c:v>0.79</c:v>
                </c:pt>
                <c:pt idx="10">
                  <c:v>-2.7</c:v>
                </c:pt>
                <c:pt idx="11">
                  <c:v>0.79</c:v>
                </c:pt>
                <c:pt idx="12">
                  <c:v>-1</c:v>
                </c:pt>
              </c:numCache>
            </c:numRef>
          </c:val>
          <c:extLst>
            <c:ext xmlns:c16="http://schemas.microsoft.com/office/drawing/2014/chart" uri="{C3380CC4-5D6E-409C-BE32-E72D297353CC}">
              <c16:uniqueId val="{00000000-BEC8-49FE-9DFD-BB378085C971}"/>
            </c:ext>
          </c:extLst>
        </c:ser>
        <c:ser>
          <c:idx val="1"/>
          <c:order val="1"/>
          <c:tx>
            <c:strRef>
              <c:f>Sheet1!$C$1</c:f>
              <c:strCache>
                <c:ptCount val="1"/>
                <c:pt idx="0">
                  <c:v>2021</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Sheet1!$A$2:$A$14</c:f>
              <c:strCache>
                <c:ptCount val="13"/>
                <c:pt idx="0">
                  <c:v>Gross profit</c:v>
                </c:pt>
                <c:pt idx="1">
                  <c:v>Net profit</c:v>
                </c:pt>
                <c:pt idx="2">
                  <c:v>ROCE</c:v>
                </c:pt>
                <c:pt idx="3">
                  <c:v>Assets turnover</c:v>
                </c:pt>
                <c:pt idx="4">
                  <c:v>Gross margin</c:v>
                </c:pt>
                <c:pt idx="5">
                  <c:v>Current ratio</c:v>
                </c:pt>
                <c:pt idx="6">
                  <c:v>Long term debt/capital</c:v>
                </c:pt>
                <c:pt idx="7">
                  <c:v>Debt/Equity ratio</c:v>
                </c:pt>
                <c:pt idx="8">
                  <c:v>ROE</c:v>
                </c:pt>
                <c:pt idx="9">
                  <c:v>Operation margin</c:v>
                </c:pt>
                <c:pt idx="10">
                  <c:v>ROI</c:v>
                </c:pt>
                <c:pt idx="11">
                  <c:v>EBIT margin</c:v>
                </c:pt>
                <c:pt idx="12">
                  <c:v>ROA</c:v>
                </c:pt>
              </c:strCache>
            </c:strRef>
          </c:cat>
          <c:val>
            <c:numRef>
              <c:f>Sheet1!$C$2:$C$14</c:f>
              <c:numCache>
                <c:formatCode>General</c:formatCode>
                <c:ptCount val="13"/>
                <c:pt idx="0">
                  <c:v>20.2</c:v>
                </c:pt>
                <c:pt idx="1">
                  <c:v>7.9</c:v>
                </c:pt>
                <c:pt idx="2">
                  <c:v>10.199999999999999</c:v>
                </c:pt>
                <c:pt idx="3">
                  <c:v>0.4</c:v>
                </c:pt>
                <c:pt idx="4">
                  <c:v>20.21</c:v>
                </c:pt>
                <c:pt idx="5">
                  <c:v>0.56000000000000005</c:v>
                </c:pt>
                <c:pt idx="6">
                  <c:v>0.8</c:v>
                </c:pt>
                <c:pt idx="7">
                  <c:v>7.1</c:v>
                </c:pt>
                <c:pt idx="8">
                  <c:v>77.7</c:v>
                </c:pt>
                <c:pt idx="9">
                  <c:v>12.6</c:v>
                </c:pt>
                <c:pt idx="10">
                  <c:v>10.199999999999999</c:v>
                </c:pt>
                <c:pt idx="11">
                  <c:v>12.6</c:v>
                </c:pt>
                <c:pt idx="12">
                  <c:v>4.3</c:v>
                </c:pt>
              </c:numCache>
            </c:numRef>
          </c:val>
          <c:extLst>
            <c:ext xmlns:c16="http://schemas.microsoft.com/office/drawing/2014/chart" uri="{C3380CC4-5D6E-409C-BE32-E72D297353CC}">
              <c16:uniqueId val="{00000001-BEC8-49FE-9DFD-BB378085C971}"/>
            </c:ext>
          </c:extLst>
        </c:ser>
        <c:ser>
          <c:idx val="2"/>
          <c:order val="2"/>
          <c:tx>
            <c:strRef>
              <c:f>Sheet1!$D$1</c:f>
              <c:strCache>
                <c:ptCount val="1"/>
                <c:pt idx="0">
                  <c:v>Column1</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strRef>
              <c:f>Sheet1!$A$2:$A$14</c:f>
              <c:strCache>
                <c:ptCount val="13"/>
                <c:pt idx="0">
                  <c:v>Gross profit</c:v>
                </c:pt>
                <c:pt idx="1">
                  <c:v>Net profit</c:v>
                </c:pt>
                <c:pt idx="2">
                  <c:v>ROCE</c:v>
                </c:pt>
                <c:pt idx="3">
                  <c:v>Assets turnover</c:v>
                </c:pt>
                <c:pt idx="4">
                  <c:v>Gross margin</c:v>
                </c:pt>
                <c:pt idx="5">
                  <c:v>Current ratio</c:v>
                </c:pt>
                <c:pt idx="6">
                  <c:v>Long term debt/capital</c:v>
                </c:pt>
                <c:pt idx="7">
                  <c:v>Debt/Equity ratio</c:v>
                </c:pt>
                <c:pt idx="8">
                  <c:v>ROE</c:v>
                </c:pt>
                <c:pt idx="9">
                  <c:v>Operation margin</c:v>
                </c:pt>
                <c:pt idx="10">
                  <c:v>ROI</c:v>
                </c:pt>
                <c:pt idx="11">
                  <c:v>EBIT margin</c:v>
                </c:pt>
                <c:pt idx="12">
                  <c:v>ROA</c:v>
                </c:pt>
              </c:strCache>
            </c:strRef>
          </c:cat>
          <c:val>
            <c:numRef>
              <c:f>Sheet1!$D$2:$D$14</c:f>
              <c:numCache>
                <c:formatCode>General</c:formatCode>
                <c:ptCount val="13"/>
              </c:numCache>
            </c:numRef>
          </c:val>
          <c:extLst>
            <c:ext xmlns:c16="http://schemas.microsoft.com/office/drawing/2014/chart" uri="{C3380CC4-5D6E-409C-BE32-E72D297353CC}">
              <c16:uniqueId val="{00000002-BEC8-49FE-9DFD-BB378085C971}"/>
            </c:ext>
          </c:extLst>
        </c:ser>
        <c:dLbls>
          <c:showLegendKey val="0"/>
          <c:showVal val="0"/>
          <c:showCatName val="0"/>
          <c:showSerName val="0"/>
          <c:showPercent val="0"/>
          <c:showBubbleSize val="0"/>
        </c:dLbls>
        <c:gapWidth val="164"/>
        <c:overlap val="-22"/>
        <c:axId val="194057376"/>
        <c:axId val="194057792"/>
      </c:barChart>
      <c:catAx>
        <c:axId val="19405737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057792"/>
        <c:crosses val="autoZero"/>
        <c:auto val="1"/>
        <c:lblAlgn val="ctr"/>
        <c:lblOffset val="100"/>
        <c:noMultiLvlLbl val="0"/>
      </c:catAx>
      <c:valAx>
        <c:axId val="1940577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0573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6DCA"/>
    <w:rsid w:val="000D7F14"/>
    <w:rsid w:val="00145AD8"/>
    <w:rsid w:val="003B390C"/>
    <w:rsid w:val="00836034"/>
    <w:rsid w:val="00A34C42"/>
    <w:rsid w:val="00A95C3E"/>
    <w:rsid w:val="00BC1251"/>
    <w:rsid w:val="00BF5630"/>
    <w:rsid w:val="00C67429"/>
    <w:rsid w:val="00C87E49"/>
    <w:rsid w:val="00CF3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f4749491-4d80-4c02-8964-7cff4f7a4456">
      <UserInfo>
        <DisplayName>IHM L5 Staff_GRP Members</DisplayName>
        <AccountId>27</AccountId>
        <AccountType/>
      </UserInfo>
    </SharedWithUsers>
    <_activity xmlns="e2529e2e-246e-4beb-bcc0-0746cc8768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6" ma:contentTypeDescription="Create a new document." ma:contentTypeScope="" ma:versionID="d7aa11ca7ba87e24592be95ebd44150f">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9b70b14771f4d33441e368e47fbb4f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68770A-D844-4904-92B9-925129166036}">
  <ds:schemaRefs>
    <ds:schemaRef ds:uri="http://schemas.microsoft.com/office/2006/metadata/properties"/>
    <ds:schemaRef ds:uri="http://schemas.microsoft.com/office/infopath/2007/PartnerControls"/>
    <ds:schemaRef ds:uri="f4749491-4d80-4c02-8964-7cff4f7a4456"/>
    <ds:schemaRef ds:uri="e2529e2e-246e-4beb-bcc0-0746cc8768ab"/>
  </ds:schemaRefs>
</ds:datastoreItem>
</file>

<file path=customXml/itemProps3.xml><?xml version="1.0" encoding="utf-8"?>
<ds:datastoreItem xmlns:ds="http://schemas.openxmlformats.org/officeDocument/2006/customXml" ds:itemID="{CB21DA8F-7833-4D8B-8A87-421CB293C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958254-E58A-4614-BC9F-4C04A422E049}">
  <ds:schemaRefs>
    <ds:schemaRef ds:uri="http://schemas.openxmlformats.org/officeDocument/2006/bibliography"/>
  </ds:schemaRefs>
</ds:datastoreItem>
</file>

<file path=customXml/itemProps5.xml><?xml version="1.0" encoding="utf-8"?>
<ds:datastoreItem xmlns:ds="http://schemas.openxmlformats.org/officeDocument/2006/customXml" ds:itemID="{993F0990-69E6-4DE8-9975-C9A2669876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12</Pages>
  <Words>2381</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University of Wales Trinity Saint David</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Financial statement</dc:subject>
  <dc:creator>Marie Pitson</dc:creator>
  <cp:keywords/>
  <dc:description/>
  <cp:lastModifiedBy>Shamia Akther</cp:lastModifiedBy>
  <cp:revision>44</cp:revision>
  <dcterms:created xsi:type="dcterms:W3CDTF">2022-12-03T18:49:00Z</dcterms:created>
  <dcterms:modified xsi:type="dcterms:W3CDTF">2022-12-05T19:39:00Z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MSIP_Label_2ddcb799-c1d8-44bc-a056-ebeadaa1f553_Enabled">
    <vt:lpwstr>true</vt:lpwstr>
  </property>
  <property fmtid="{D5CDD505-2E9C-101B-9397-08002B2CF9AE}" pid="4" name="MSIP_Label_2ddcb799-c1d8-44bc-a056-ebeadaa1f553_SetDate">
    <vt:lpwstr>2022-12-03T18:48:40Z</vt:lpwstr>
  </property>
  <property fmtid="{D5CDD505-2E9C-101B-9397-08002B2CF9AE}" pid="5" name="MSIP_Label_2ddcb799-c1d8-44bc-a056-ebeadaa1f553_Method">
    <vt:lpwstr>Privileged</vt:lpwstr>
  </property>
  <property fmtid="{D5CDD505-2E9C-101B-9397-08002B2CF9AE}" pid="6" name="MSIP_Label_2ddcb799-c1d8-44bc-a056-ebeadaa1f553_Name">
    <vt:lpwstr>OFFICIAL SENSITIVE - LEVEL 1</vt:lpwstr>
  </property>
  <property fmtid="{D5CDD505-2E9C-101B-9397-08002B2CF9AE}" pid="7" name="MSIP_Label_2ddcb799-c1d8-44bc-a056-ebeadaa1f553_SiteId">
    <vt:lpwstr>4c6898a9-8fca-42f9-aa92-82cb3e252bc6</vt:lpwstr>
  </property>
  <property fmtid="{D5CDD505-2E9C-101B-9397-08002B2CF9AE}" pid="8" name="MSIP_Label_2ddcb799-c1d8-44bc-a056-ebeadaa1f553_ActionId">
    <vt:lpwstr>4a5f9629-4553-4d0f-bd5a-00002ff6d793</vt:lpwstr>
  </property>
  <property fmtid="{D5CDD505-2E9C-101B-9397-08002B2CF9AE}" pid="9" name="MSIP_Label_2ddcb799-c1d8-44bc-a056-ebeadaa1f553_ContentBits">
    <vt:lpwstr>3</vt:lpwstr>
  </property>
</Properties>
</file>