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6403C" w14:textId="77777777" w:rsidR="00BA2C5B" w:rsidRDefault="00BA2C5B" w:rsidP="00BA2C5B">
      <w:pPr>
        <w:pStyle w:val="Heading3"/>
        <w:jc w:val="both"/>
        <w:rPr>
          <w:sz w:val="24"/>
          <w:szCs w:val="24"/>
        </w:rPr>
      </w:pPr>
      <w:bookmarkStart w:id="0" w:name="_Toc211260712"/>
      <w:r w:rsidRPr="000E29E0">
        <w:rPr>
          <w:sz w:val="24"/>
          <w:szCs w:val="24"/>
        </w:rPr>
        <w:t>Task 1 (a): Report on Essential Academic and Employment Skills</w:t>
      </w:r>
      <w:bookmarkEnd w:id="0"/>
    </w:p>
    <w:p w14:paraId="4D6AEB34" w14:textId="77777777" w:rsidR="00BA2C5B" w:rsidRDefault="00BA2C5B" w:rsidP="00BA2C5B">
      <w:pPr>
        <w:jc w:val="both"/>
      </w:pPr>
    </w:p>
    <w:p w14:paraId="19CE0694" w14:textId="77777777" w:rsidR="00BA2C5B" w:rsidRDefault="00BA2C5B" w:rsidP="00BA2C5B">
      <w:pPr>
        <w:pStyle w:val="NormalWeb"/>
        <w:rPr>
          <w:rFonts w:ascii="Calibri" w:hAnsi="Calibri" w:cs="Calibri"/>
          <w:color w:val="000000"/>
        </w:rPr>
      </w:pPr>
      <w:r w:rsidRPr="001C6600">
        <w:rPr>
          <w:rFonts w:ascii="Calibri" w:hAnsi="Calibri" w:cs="Calibri"/>
          <w:color w:val="000000"/>
        </w:rPr>
        <w:t xml:space="preserve">The development of </w:t>
      </w:r>
      <w:r>
        <w:rPr>
          <w:rFonts w:ascii="Calibri" w:hAnsi="Calibri" w:cs="Calibri"/>
          <w:color w:val="000000"/>
        </w:rPr>
        <w:t xml:space="preserve">these </w:t>
      </w:r>
      <w:r w:rsidRPr="001C6600">
        <w:rPr>
          <w:rFonts w:ascii="Calibri" w:hAnsi="Calibri" w:cs="Calibri"/>
          <w:color w:val="000000"/>
        </w:rPr>
        <w:t xml:space="preserve">essential skills is crucial for both academic and career success. </w:t>
      </w:r>
    </w:p>
    <w:p w14:paraId="0FDF29B2" w14:textId="77777777" w:rsidR="00BA2C5B" w:rsidRDefault="00BA2C5B" w:rsidP="00BA2C5B">
      <w:pPr>
        <w:pStyle w:val="NormalWeb"/>
        <w:rPr>
          <w:rFonts w:ascii="Calibri" w:hAnsi="Calibri" w:cs="Calibri"/>
          <w:color w:val="000000"/>
        </w:rPr>
      </w:pPr>
      <w:r>
        <w:rPr>
          <w:rFonts w:ascii="Calibri" w:hAnsi="Calibri" w:cs="Calibri"/>
          <w:color w:val="000000"/>
        </w:rPr>
        <w:t xml:space="preserve">The common skills that are mainly required in the workplace include </w:t>
      </w:r>
      <w:r w:rsidRPr="001C6600">
        <w:rPr>
          <w:rFonts w:ascii="Calibri" w:hAnsi="Calibri" w:cs="Calibri"/>
          <w:color w:val="000000"/>
        </w:rPr>
        <w:t xml:space="preserve">communication, problem-solving, teamwork, time management, and digital literacy. </w:t>
      </w:r>
    </w:p>
    <w:p w14:paraId="7F4F418A" w14:textId="77777777" w:rsidR="00BA2C5B" w:rsidRPr="001C6600" w:rsidRDefault="00BA2C5B" w:rsidP="00BA2C5B">
      <w:pPr>
        <w:pStyle w:val="NormalWeb"/>
        <w:rPr>
          <w:rFonts w:ascii="Calibri" w:hAnsi="Calibri" w:cs="Calibri"/>
          <w:color w:val="000000"/>
        </w:rPr>
      </w:pPr>
      <w:r w:rsidRPr="001C6600">
        <w:rPr>
          <w:rFonts w:ascii="Calibri" w:hAnsi="Calibri" w:cs="Calibri"/>
          <w:color w:val="000000"/>
        </w:rPr>
        <w:t>Communication, whether spoken or written, enables the effective exchange of information and the sharing of ideas. Individuals with strong communication skills are better able to understand the thoughts, feelings, and perspectives of others, which leads to improved relationships, creativity, and overall achievement. In both educational and professional settings, effective communication is necessary for understanding tasks</w:t>
      </w:r>
      <w:r>
        <w:rPr>
          <w:rFonts w:ascii="Calibri" w:hAnsi="Calibri" w:cs="Calibri"/>
          <w:color w:val="000000"/>
        </w:rPr>
        <w:t xml:space="preserve"> and</w:t>
      </w:r>
      <w:r w:rsidRPr="001C6600">
        <w:rPr>
          <w:rFonts w:ascii="Calibri" w:hAnsi="Calibri" w:cs="Calibri"/>
          <w:color w:val="000000"/>
        </w:rPr>
        <w:t xml:space="preserve"> collaborating efficiently.</w:t>
      </w:r>
      <w:sdt>
        <w:sdtPr>
          <w:rPr>
            <w:rFonts w:ascii="Calibri" w:hAnsi="Calibri" w:cs="Calibri"/>
            <w:color w:val="000000"/>
          </w:rPr>
          <w:id w:val="886380656"/>
          <w:citation/>
        </w:sdtPr>
        <w:sdtContent>
          <w:r w:rsidRPr="001C6600">
            <w:rPr>
              <w:rFonts w:ascii="Calibri" w:hAnsi="Calibri" w:cs="Calibri"/>
              <w:color w:val="000000"/>
            </w:rPr>
            <w:fldChar w:fldCharType="begin"/>
          </w:r>
          <w:r w:rsidRPr="001C6600">
            <w:rPr>
              <w:rFonts w:ascii="Calibri" w:hAnsi="Calibri" w:cs="Calibri"/>
              <w:color w:val="000000"/>
              <w:lang w:val="en-US"/>
            </w:rPr>
            <w:instrText xml:space="preserve"> CITATION McP10 \l 1033 </w:instrText>
          </w:r>
          <w:r w:rsidRPr="001C6600">
            <w:rPr>
              <w:rFonts w:ascii="Calibri" w:hAnsi="Calibri" w:cs="Calibri"/>
              <w:color w:val="000000"/>
            </w:rPr>
            <w:fldChar w:fldCharType="separate"/>
          </w:r>
          <w:r w:rsidRPr="001C6600">
            <w:rPr>
              <w:rFonts w:ascii="Calibri" w:hAnsi="Calibri" w:cs="Calibri"/>
              <w:noProof/>
              <w:color w:val="000000"/>
              <w:lang w:val="en-US"/>
            </w:rPr>
            <w:t xml:space="preserve"> [1]</w:t>
          </w:r>
          <w:r w:rsidRPr="001C6600">
            <w:rPr>
              <w:rFonts w:ascii="Calibri" w:hAnsi="Calibri" w:cs="Calibri"/>
              <w:color w:val="000000"/>
            </w:rPr>
            <w:fldChar w:fldCharType="end"/>
          </w:r>
        </w:sdtContent>
      </w:sdt>
      <w:r w:rsidRPr="001C6600">
        <w:rPr>
          <w:rFonts w:ascii="Calibri" w:hAnsi="Calibri" w:cs="Calibri"/>
          <w:color w:val="000000"/>
        </w:rPr>
        <w:t>.</w:t>
      </w:r>
    </w:p>
    <w:p w14:paraId="1E924DF6" w14:textId="77777777" w:rsidR="00BA2C5B" w:rsidRPr="001C6600" w:rsidRDefault="00BA2C5B" w:rsidP="00BA2C5B">
      <w:pPr>
        <w:pStyle w:val="NormalWeb"/>
        <w:rPr>
          <w:rFonts w:ascii="Calibri" w:hAnsi="Calibri" w:cs="Calibri"/>
          <w:color w:val="000000"/>
        </w:rPr>
      </w:pPr>
      <w:r w:rsidRPr="001C6600">
        <w:rPr>
          <w:rFonts w:ascii="Calibri" w:hAnsi="Calibri" w:cs="Calibri"/>
          <w:color w:val="000000"/>
        </w:rPr>
        <w:t>Problem-solving is another vital skill, involving the ability to identify challenges, analyse their root causes, and develop practical solutions. This ability enhances critical thinking, supports conflict resolution, and helps individuals evaluate and improve their work, both independently and within group settings.</w:t>
      </w:r>
      <w:sdt>
        <w:sdtPr>
          <w:rPr>
            <w:rFonts w:ascii="Calibri" w:hAnsi="Calibri" w:cs="Calibri"/>
            <w:color w:val="000000"/>
          </w:rPr>
          <w:id w:val="1194420624"/>
          <w:citation/>
        </w:sdtPr>
        <w:sdtContent>
          <w:r w:rsidRPr="001C6600">
            <w:rPr>
              <w:rFonts w:ascii="Calibri" w:hAnsi="Calibri" w:cs="Calibri"/>
              <w:color w:val="000000"/>
            </w:rPr>
            <w:fldChar w:fldCharType="begin"/>
          </w:r>
          <w:r w:rsidRPr="001C6600">
            <w:rPr>
              <w:rFonts w:ascii="Calibri" w:hAnsi="Calibri" w:cs="Calibri"/>
              <w:color w:val="000000"/>
              <w:lang w:val="en-US"/>
            </w:rPr>
            <w:instrText xml:space="preserve"> CITATION Tho24 \l 1033 </w:instrText>
          </w:r>
          <w:r w:rsidRPr="001C6600">
            <w:rPr>
              <w:rFonts w:ascii="Calibri" w:hAnsi="Calibri" w:cs="Calibri"/>
              <w:color w:val="000000"/>
            </w:rPr>
            <w:fldChar w:fldCharType="separate"/>
          </w:r>
          <w:r w:rsidRPr="001C6600">
            <w:rPr>
              <w:rFonts w:ascii="Calibri" w:hAnsi="Calibri" w:cs="Calibri"/>
              <w:noProof/>
              <w:color w:val="000000"/>
              <w:lang w:val="en-US"/>
            </w:rPr>
            <w:t xml:space="preserve"> [2]</w:t>
          </w:r>
          <w:r w:rsidRPr="001C6600">
            <w:rPr>
              <w:rFonts w:ascii="Calibri" w:hAnsi="Calibri" w:cs="Calibri"/>
              <w:color w:val="000000"/>
            </w:rPr>
            <w:fldChar w:fldCharType="end"/>
          </w:r>
        </w:sdtContent>
      </w:sdt>
      <w:r w:rsidRPr="001C6600">
        <w:rPr>
          <w:rFonts w:ascii="Calibri" w:hAnsi="Calibri" w:cs="Calibri"/>
          <w:color w:val="000000"/>
        </w:rPr>
        <w:t>.</w:t>
      </w:r>
    </w:p>
    <w:p w14:paraId="6DC58F63" w14:textId="77777777" w:rsidR="00BA2C5B" w:rsidRPr="001C6600" w:rsidRDefault="00BA2C5B" w:rsidP="00BA2C5B">
      <w:pPr>
        <w:pStyle w:val="NormalWeb"/>
        <w:rPr>
          <w:rFonts w:ascii="Calibri" w:hAnsi="Calibri" w:cs="Calibri"/>
          <w:color w:val="000000"/>
        </w:rPr>
      </w:pPr>
      <w:r w:rsidRPr="001C6600">
        <w:rPr>
          <w:rFonts w:ascii="Calibri" w:hAnsi="Calibri" w:cs="Calibri"/>
          <w:color w:val="000000"/>
        </w:rPr>
        <w:t>Teamwork is equally essential, as it brings together individuals with diverse strengths and viewpoints. Working collaboratively allows teams to tackle complex tasks and achieve outcomes that would be difficult to accomplish alone. Strong teamwork strengthens cooperation, shared responsibility, and productivity.</w:t>
      </w:r>
      <w:sdt>
        <w:sdtPr>
          <w:rPr>
            <w:rFonts w:ascii="Calibri" w:hAnsi="Calibri" w:cs="Calibri"/>
            <w:color w:val="000000"/>
          </w:rPr>
          <w:id w:val="-923258158"/>
          <w:citation/>
        </w:sdtPr>
        <w:sdtContent>
          <w:r w:rsidRPr="001C6600">
            <w:rPr>
              <w:rFonts w:ascii="Calibri" w:hAnsi="Calibri" w:cs="Calibri"/>
              <w:color w:val="000000"/>
            </w:rPr>
            <w:fldChar w:fldCharType="begin"/>
          </w:r>
          <w:r w:rsidRPr="001C6600">
            <w:rPr>
              <w:rFonts w:ascii="Calibri" w:hAnsi="Calibri" w:cs="Calibri"/>
              <w:color w:val="000000"/>
              <w:lang w:val="en-US"/>
            </w:rPr>
            <w:instrText xml:space="preserve"> CITATION Gru24 \l 1033 </w:instrText>
          </w:r>
          <w:r w:rsidRPr="001C6600">
            <w:rPr>
              <w:rFonts w:ascii="Calibri" w:hAnsi="Calibri" w:cs="Calibri"/>
              <w:color w:val="000000"/>
            </w:rPr>
            <w:fldChar w:fldCharType="separate"/>
          </w:r>
          <w:r w:rsidRPr="001C6600">
            <w:rPr>
              <w:rFonts w:ascii="Calibri" w:hAnsi="Calibri" w:cs="Calibri"/>
              <w:noProof/>
              <w:color w:val="000000"/>
              <w:lang w:val="en-US"/>
            </w:rPr>
            <w:t xml:space="preserve"> [3]</w:t>
          </w:r>
          <w:r w:rsidRPr="001C6600">
            <w:rPr>
              <w:rFonts w:ascii="Calibri" w:hAnsi="Calibri" w:cs="Calibri"/>
              <w:color w:val="000000"/>
            </w:rPr>
            <w:fldChar w:fldCharType="end"/>
          </w:r>
        </w:sdtContent>
      </w:sdt>
      <w:r w:rsidRPr="001C6600">
        <w:rPr>
          <w:rFonts w:ascii="Calibri" w:hAnsi="Calibri" w:cs="Calibri"/>
          <w:color w:val="000000"/>
        </w:rPr>
        <w:t>.</w:t>
      </w:r>
    </w:p>
    <w:p w14:paraId="4F1AAB92" w14:textId="77777777" w:rsidR="00BA2C5B" w:rsidRPr="001C6600" w:rsidRDefault="00BA2C5B" w:rsidP="00BA2C5B">
      <w:pPr>
        <w:pStyle w:val="NormalWeb"/>
        <w:rPr>
          <w:rFonts w:ascii="Calibri" w:hAnsi="Calibri" w:cs="Calibri"/>
          <w:color w:val="000000"/>
        </w:rPr>
      </w:pPr>
      <w:r w:rsidRPr="001C6600">
        <w:rPr>
          <w:rFonts w:ascii="Calibri" w:hAnsi="Calibri" w:cs="Calibri"/>
          <w:color w:val="000000"/>
        </w:rPr>
        <w:t xml:space="preserve">Time management involves planning, prioritising, and </w:t>
      </w:r>
      <w:r>
        <w:rPr>
          <w:rFonts w:ascii="Calibri" w:hAnsi="Calibri" w:cs="Calibri"/>
          <w:color w:val="000000"/>
        </w:rPr>
        <w:t>delegating</w:t>
      </w:r>
      <w:r w:rsidRPr="001C6600">
        <w:rPr>
          <w:rFonts w:ascii="Calibri" w:hAnsi="Calibri" w:cs="Calibri"/>
          <w:color w:val="000000"/>
        </w:rPr>
        <w:t xml:space="preserve"> tasks so that goals can be met efficiently. This skill is </w:t>
      </w:r>
      <w:r>
        <w:rPr>
          <w:rFonts w:ascii="Calibri" w:hAnsi="Calibri" w:cs="Calibri"/>
          <w:color w:val="000000"/>
        </w:rPr>
        <w:t>critical, especially</w:t>
      </w:r>
      <w:r w:rsidRPr="001C6600">
        <w:rPr>
          <w:rFonts w:ascii="Calibri" w:hAnsi="Calibri" w:cs="Calibri"/>
          <w:color w:val="000000"/>
        </w:rPr>
        <w:t xml:space="preserve"> in fast-paced academic and workplace environments where deadlines must be met, and responsibilities balanced.</w:t>
      </w:r>
      <w:sdt>
        <w:sdtPr>
          <w:rPr>
            <w:rFonts w:ascii="Calibri" w:hAnsi="Calibri" w:cs="Calibri"/>
            <w:color w:val="000000"/>
          </w:rPr>
          <w:id w:val="1900246923"/>
          <w:citation/>
        </w:sdtPr>
        <w:sdtContent>
          <w:r w:rsidRPr="001C6600">
            <w:rPr>
              <w:rFonts w:ascii="Calibri" w:hAnsi="Calibri" w:cs="Calibri"/>
              <w:color w:val="000000"/>
            </w:rPr>
            <w:fldChar w:fldCharType="begin"/>
          </w:r>
          <w:r w:rsidRPr="001C6600">
            <w:rPr>
              <w:rFonts w:ascii="Calibri" w:hAnsi="Calibri" w:cs="Calibri"/>
              <w:color w:val="000000"/>
              <w:lang w:val="en-US"/>
            </w:rPr>
            <w:instrText xml:space="preserve"> CITATION Bar23 \l 1033 </w:instrText>
          </w:r>
          <w:r w:rsidRPr="001C6600">
            <w:rPr>
              <w:rFonts w:ascii="Calibri" w:hAnsi="Calibri" w:cs="Calibri"/>
              <w:color w:val="000000"/>
            </w:rPr>
            <w:fldChar w:fldCharType="separate"/>
          </w:r>
          <w:r w:rsidRPr="001C6600">
            <w:rPr>
              <w:rFonts w:ascii="Calibri" w:hAnsi="Calibri" w:cs="Calibri"/>
              <w:noProof/>
              <w:color w:val="000000"/>
              <w:lang w:val="en-US"/>
            </w:rPr>
            <w:t xml:space="preserve"> [4]</w:t>
          </w:r>
          <w:r w:rsidRPr="001C6600">
            <w:rPr>
              <w:rFonts w:ascii="Calibri" w:hAnsi="Calibri" w:cs="Calibri"/>
              <w:color w:val="000000"/>
            </w:rPr>
            <w:fldChar w:fldCharType="end"/>
          </w:r>
        </w:sdtContent>
      </w:sdt>
      <w:r w:rsidRPr="001C6600">
        <w:rPr>
          <w:rFonts w:ascii="Calibri" w:hAnsi="Calibri" w:cs="Calibri"/>
          <w:color w:val="000000"/>
        </w:rPr>
        <w:t>.</w:t>
      </w:r>
    </w:p>
    <w:p w14:paraId="4D34DB60" w14:textId="77777777" w:rsidR="00BA2C5B" w:rsidRPr="001C6600" w:rsidRDefault="00BA2C5B" w:rsidP="00BA2C5B">
      <w:pPr>
        <w:pStyle w:val="NormalWeb"/>
        <w:rPr>
          <w:rFonts w:ascii="Calibri" w:hAnsi="Calibri" w:cs="Calibri"/>
          <w:color w:val="000000"/>
        </w:rPr>
      </w:pPr>
      <w:r w:rsidRPr="001C6600">
        <w:rPr>
          <w:rFonts w:ascii="Calibri" w:hAnsi="Calibri" w:cs="Calibri"/>
          <w:color w:val="000000"/>
        </w:rPr>
        <w:t xml:space="preserve">Digital literacy has become indispensable in a technology-driven world. It allows individuals to use digital tools effectively, access online resources, collaborate </w:t>
      </w:r>
      <w:r>
        <w:rPr>
          <w:rFonts w:ascii="Calibri" w:hAnsi="Calibri" w:cs="Calibri"/>
          <w:color w:val="000000"/>
        </w:rPr>
        <w:t xml:space="preserve">with relevant stakeholders </w:t>
      </w:r>
      <w:r w:rsidRPr="001C6600">
        <w:rPr>
          <w:rFonts w:ascii="Calibri" w:hAnsi="Calibri" w:cs="Calibri"/>
          <w:color w:val="000000"/>
        </w:rPr>
        <w:t>through digital platforms, and maintain online safety.</w:t>
      </w:r>
      <w:sdt>
        <w:sdtPr>
          <w:rPr>
            <w:rFonts w:ascii="Calibri" w:hAnsi="Calibri" w:cs="Calibri"/>
            <w:color w:val="000000"/>
          </w:rPr>
          <w:id w:val="-2090146839"/>
          <w:citation/>
        </w:sdtPr>
        <w:sdtContent>
          <w:r w:rsidRPr="001C6600">
            <w:rPr>
              <w:rFonts w:ascii="Calibri" w:hAnsi="Calibri" w:cs="Calibri"/>
              <w:color w:val="000000"/>
            </w:rPr>
            <w:fldChar w:fldCharType="begin"/>
          </w:r>
          <w:r w:rsidRPr="001C6600">
            <w:rPr>
              <w:rFonts w:ascii="Calibri" w:hAnsi="Calibri" w:cs="Calibri"/>
              <w:color w:val="000000"/>
              <w:lang w:val="en-US"/>
            </w:rPr>
            <w:instrText xml:space="preserve"> CITATION HTi22 \l 1033 </w:instrText>
          </w:r>
          <w:r w:rsidRPr="001C6600">
            <w:rPr>
              <w:rFonts w:ascii="Calibri" w:hAnsi="Calibri" w:cs="Calibri"/>
              <w:color w:val="000000"/>
            </w:rPr>
            <w:fldChar w:fldCharType="separate"/>
          </w:r>
          <w:r w:rsidRPr="001C6600">
            <w:rPr>
              <w:rFonts w:ascii="Calibri" w:hAnsi="Calibri" w:cs="Calibri"/>
              <w:noProof/>
              <w:color w:val="000000"/>
              <w:lang w:val="en-US"/>
            </w:rPr>
            <w:t xml:space="preserve"> [5]</w:t>
          </w:r>
          <w:r w:rsidRPr="001C6600">
            <w:rPr>
              <w:rFonts w:ascii="Calibri" w:hAnsi="Calibri" w:cs="Calibri"/>
              <w:color w:val="000000"/>
            </w:rPr>
            <w:fldChar w:fldCharType="end"/>
          </w:r>
        </w:sdtContent>
      </w:sdt>
      <w:r w:rsidRPr="001C6600">
        <w:rPr>
          <w:rFonts w:ascii="Calibri" w:hAnsi="Calibri" w:cs="Calibri"/>
          <w:color w:val="000000"/>
        </w:rPr>
        <w:t>.</w:t>
      </w:r>
    </w:p>
    <w:p w14:paraId="7FD0DBD2" w14:textId="77777777" w:rsidR="00BA2C5B" w:rsidRPr="001C6600" w:rsidRDefault="00BA2C5B" w:rsidP="00BA2C5B">
      <w:pPr>
        <w:pStyle w:val="NormalWeb"/>
        <w:rPr>
          <w:rFonts w:ascii="Calibri" w:hAnsi="Calibri" w:cs="Calibri"/>
          <w:color w:val="000000"/>
        </w:rPr>
      </w:pPr>
      <w:r w:rsidRPr="001C6600">
        <w:rPr>
          <w:rStyle w:val="Strong"/>
          <w:rFonts w:ascii="Calibri" w:eastAsiaTheme="majorEastAsia" w:hAnsi="Calibri" w:cs="Calibri"/>
          <w:b w:val="0"/>
          <w:bCs w:val="0"/>
          <w:color w:val="000000"/>
        </w:rPr>
        <w:t>In conclusion, the development of these essential skills prepares individuals to thrive in both education and the workplace. By mastering communication, problem-solving, teamwork, time management, and digital literacy, individuals can adapt to challenges, work effectively with others, and contribute confidently to their future careers.</w:t>
      </w:r>
    </w:p>
    <w:p w14:paraId="0A8E015A" w14:textId="77777777" w:rsidR="00BA2C5B" w:rsidRDefault="00BA2C5B" w:rsidP="00BA2C5B">
      <w:pPr>
        <w:pStyle w:val="Heading3"/>
        <w:jc w:val="center"/>
      </w:pPr>
    </w:p>
    <w:p w14:paraId="73EDF04D" w14:textId="77777777" w:rsidR="00D23198" w:rsidRDefault="00D23198"/>
    <w:sectPr w:rsidR="00D23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198"/>
    <w:rsid w:val="002503AE"/>
    <w:rsid w:val="007C5B32"/>
    <w:rsid w:val="00BA2C5B"/>
    <w:rsid w:val="00D23198"/>
    <w:rsid w:val="00FE4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B222D9"/>
  <w15:chartTrackingRefBased/>
  <w15:docId w15:val="{B9248367-D024-6241-B15F-7883E2963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C5B"/>
    <w:rPr>
      <w:rFonts w:eastAsiaTheme="minorEastAsia"/>
      <w:lang w:eastAsia="zh-CN"/>
    </w:rPr>
  </w:style>
  <w:style w:type="paragraph" w:styleId="Heading1">
    <w:name w:val="heading 1"/>
    <w:basedOn w:val="Normal"/>
    <w:next w:val="Normal"/>
    <w:link w:val="Heading1Char"/>
    <w:uiPriority w:val="9"/>
    <w:qFormat/>
    <w:rsid w:val="00D23198"/>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D23198"/>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D23198"/>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D23198"/>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D23198"/>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D23198"/>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D23198"/>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D23198"/>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D23198"/>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1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1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31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1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1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1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1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1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198"/>
    <w:rPr>
      <w:rFonts w:eastAsiaTheme="majorEastAsia" w:cstheme="majorBidi"/>
      <w:color w:val="272727" w:themeColor="text1" w:themeTint="D8"/>
    </w:rPr>
  </w:style>
  <w:style w:type="paragraph" w:styleId="Title">
    <w:name w:val="Title"/>
    <w:basedOn w:val="Normal"/>
    <w:next w:val="Normal"/>
    <w:link w:val="TitleChar"/>
    <w:uiPriority w:val="10"/>
    <w:qFormat/>
    <w:rsid w:val="00D23198"/>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D231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198"/>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D231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198"/>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D23198"/>
    <w:rPr>
      <w:i/>
      <w:iCs/>
      <w:color w:val="404040" w:themeColor="text1" w:themeTint="BF"/>
    </w:rPr>
  </w:style>
  <w:style w:type="paragraph" w:styleId="ListParagraph">
    <w:name w:val="List Paragraph"/>
    <w:basedOn w:val="Normal"/>
    <w:uiPriority w:val="34"/>
    <w:qFormat/>
    <w:rsid w:val="00D23198"/>
    <w:pPr>
      <w:ind w:left="720"/>
      <w:contextualSpacing/>
    </w:pPr>
    <w:rPr>
      <w:rFonts w:eastAsiaTheme="minorHAnsi"/>
      <w:lang w:eastAsia="en-US"/>
    </w:rPr>
  </w:style>
  <w:style w:type="character" w:styleId="IntenseEmphasis">
    <w:name w:val="Intense Emphasis"/>
    <w:basedOn w:val="DefaultParagraphFont"/>
    <w:uiPriority w:val="21"/>
    <w:qFormat/>
    <w:rsid w:val="00D23198"/>
    <w:rPr>
      <w:i/>
      <w:iCs/>
      <w:color w:val="0F4761" w:themeColor="accent1" w:themeShade="BF"/>
    </w:rPr>
  </w:style>
  <w:style w:type="paragraph" w:styleId="IntenseQuote">
    <w:name w:val="Intense Quote"/>
    <w:basedOn w:val="Normal"/>
    <w:next w:val="Normal"/>
    <w:link w:val="IntenseQuoteChar"/>
    <w:uiPriority w:val="30"/>
    <w:qFormat/>
    <w:rsid w:val="00D23198"/>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D23198"/>
    <w:rPr>
      <w:i/>
      <w:iCs/>
      <w:color w:val="0F4761" w:themeColor="accent1" w:themeShade="BF"/>
    </w:rPr>
  </w:style>
  <w:style w:type="character" w:styleId="IntenseReference">
    <w:name w:val="Intense Reference"/>
    <w:basedOn w:val="DefaultParagraphFont"/>
    <w:uiPriority w:val="32"/>
    <w:qFormat/>
    <w:rsid w:val="00D23198"/>
    <w:rPr>
      <w:b/>
      <w:bCs/>
      <w:smallCaps/>
      <w:color w:val="0F4761" w:themeColor="accent1" w:themeShade="BF"/>
      <w:spacing w:val="5"/>
    </w:rPr>
  </w:style>
  <w:style w:type="paragraph" w:styleId="NormalWeb">
    <w:name w:val="Normal (Web)"/>
    <w:basedOn w:val="Normal"/>
    <w:uiPriority w:val="99"/>
    <w:unhideWhenUsed/>
    <w:rsid w:val="00D2319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231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McP10</b:Tag>
    <b:SourceType>Book</b:SourceType>
    <b:Guid>{E77C3433-6501-9B47-BB7F-9A00FAEB70FB}</b:Guid>
    <b:Author>
      <b:Author>
        <b:NameList>
          <b:Person>
            <b:Last>McPhet</b:Last>
            <b:First>Sean</b:First>
          </b:Person>
        </b:NameList>
      </b:Author>
    </b:Author>
    <b:Title>Effective communication skills</b:Title>
    <b:City>London</b:City>
    <b:Publisher>MTD Training &amp; Ventus Aps</b:Publisher>
    <b:Year>2010</b:Year>
    <b:RefOrder>1</b:RefOrder>
  </b:Source>
  <b:Source>
    <b:Tag>Tho24</b:Tag>
    <b:SourceType>Book</b:SourceType>
    <b:Guid>{01DD258C-FC7E-D449-9B90-3AAADC91FF75}</b:Guid>
    <b:Author>
      <b:Author>
        <b:NameList>
          <b:Person>
            <b:Last>Thompson</b:Last>
            <b:First>Neil</b:First>
          </b:Person>
        </b:NameList>
      </b:Author>
    </b:Author>
    <b:Title>Effective Problem Solving</b:Title>
    <b:City>London</b:City>
    <b:Publisher>Routledge</b:Publisher>
    <b:Year>2024</b:Year>
    <b:RefOrder>2</b:RefOrder>
  </b:Source>
  <b:Source>
    <b:Tag>Gru24</b:Tag>
    <b:SourceType>Book</b:SourceType>
    <b:Guid>{DFC61577-3CC3-9847-ABEE-E431AB25212A}</b:Guid>
    <b:Author>
      <b:Author>
        <b:NameList>
          <b:Person>
            <b:Last>Grunberg</b:Last>
            <b:First>E,Neil</b:First>
          </b:Person>
        </b:NameList>
      </b:Author>
    </b:Author>
    <b:Title>Multidisciplinary Teamwork in Healthcare</b:Title>
    <b:City>London</b:City>
    <b:Publisher>IntechOpen</b:Publisher>
    <b:Year>2024</b:Year>
    <b:RefOrder>3</b:RefOrder>
  </b:Source>
  <b:Source>
    <b:Tag>Bar23</b:Tag>
    <b:SourceType>JournalArticle</b:SourceType>
    <b:Guid>{69BEF60E-1228-894F-AA5F-6EA7C60425D3}</b:Guid>
    <b:Author>
      <b:Author>
        <b:NameList>
          <b:Person>
            <b:Last>Bargmann</b:Last>
            <b:First>C.</b:First>
            <b:Middle>&amp; Kauffeld S.</b:Middle>
          </b:Person>
        </b:NameList>
      </b:Author>
    </b:Author>
    <b:Title>The interplay of time management and academic self-efficacy and their influence on pre-service teachers' commitment in first year in higher education </b:Title>
    <b:JournalName>Higher Education</b:JournalName>
    <b:Year>2023</b:Year>
    <b:Volume>86</b:Volume>
    <b:Issue>6</b:Issue>
    <b:Pages>1507-1525</b:Pages>
    <b:RefOrder>4</b:RefOrder>
  </b:Source>
  <b:Source>
    <b:Tag>HTi22</b:Tag>
    <b:SourceType>JournalArticle</b:SourceType>
    <b:Guid>{16306224-6B78-4A4F-A087-F2AB913537DB}</b:Guid>
    <b:Author>
      <b:Author>
        <b:NameList>
          <b:Person>
            <b:Last>H. Tinmaz</b:Last>
            <b:First>Y.</b:First>
            <b:Middle>T. Lee, M. Fanea-Ivanovici, H. Baber, et al.</b:Middle>
          </b:Person>
        </b:NameList>
      </b:Author>
    </b:Author>
    <b:Title>A systematic review on digital literacy</b:Title>
    <b:JournalName>Smart Learning Environments</b:JournalName>
    <b:Year>2022</b:Year>
    <b:Volume>9</b:Volume>
    <b:Pages>21</b:Pages>
    <b:RefOrder>5</b:RefOrder>
  </b:Source>
</b:Sources>
</file>

<file path=customXml/itemProps1.xml><?xml version="1.0" encoding="utf-8"?>
<ds:datastoreItem xmlns:ds="http://schemas.openxmlformats.org/officeDocument/2006/customXml" ds:itemID="{CCE9A4BB-406D-CB43-9A7A-EA11FA3ED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358</Words>
  <Characters>2045</Characters>
  <Application>Microsoft Office Word</Application>
  <DocSecurity>0</DocSecurity>
  <Lines>17</Lines>
  <Paragraphs>4</Paragraphs>
  <ScaleCrop>false</ScaleCrop>
  <Company/>
  <LinksUpToDate>false</LinksUpToDate>
  <CharactersWithSpaces>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Jenice Marie Kitufueni (2508515)</dc:creator>
  <cp:keywords/>
  <dc:description/>
  <cp:lastModifiedBy>Jenice Marie Kitufueni (2508515)</cp:lastModifiedBy>
  <cp:revision>4</cp:revision>
  <dcterms:created xsi:type="dcterms:W3CDTF">2025-11-20T17:34:00Z</dcterms:created>
  <dcterms:modified xsi:type="dcterms:W3CDTF">2025-11-20T23:32:00Z</dcterms:modified>
</cp:coreProperties>
</file>