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0BEBEA" w14:textId="77777777" w:rsidR="0017047D" w:rsidRPr="00A11BC1" w:rsidRDefault="0017047D" w:rsidP="0017047D">
      <w:pPr>
        <w:widowControl w:val="0"/>
        <w:autoSpaceDE w:val="0"/>
        <w:autoSpaceDN w:val="0"/>
        <w:adjustRightInd w:val="0"/>
        <w:rPr>
          <w:rFonts w:ascii="Garamond" w:hAnsi="Garamond" w:cs="Georgia-Bold"/>
          <w:bCs/>
          <w:i/>
          <w:color w:val="333333"/>
          <w:lang w:val="en-US"/>
        </w:rPr>
      </w:pPr>
      <w:r w:rsidRPr="0017047D">
        <w:rPr>
          <w:rFonts w:ascii="Garamond" w:hAnsi="Garamond" w:cs="Georgia-Bold"/>
          <w:bCs/>
          <w:color w:val="333333"/>
          <w:lang w:val="en-US"/>
        </w:rPr>
        <w:t xml:space="preserve">week 7 - extracts from Elaine </w:t>
      </w:r>
      <w:proofErr w:type="spellStart"/>
      <w:r w:rsidRPr="0017047D">
        <w:rPr>
          <w:rFonts w:ascii="Garamond" w:hAnsi="Garamond" w:cs="Georgia-Bold"/>
          <w:bCs/>
          <w:color w:val="333333"/>
          <w:lang w:val="en-US"/>
        </w:rPr>
        <w:t>Scarry</w:t>
      </w:r>
      <w:proofErr w:type="spellEnd"/>
      <w:r w:rsidRPr="0017047D">
        <w:rPr>
          <w:rFonts w:ascii="Garamond" w:hAnsi="Garamond" w:cs="Georgia-Bold"/>
          <w:bCs/>
          <w:color w:val="333333"/>
          <w:lang w:val="en-US"/>
        </w:rPr>
        <w:t xml:space="preserve">, </w:t>
      </w:r>
      <w:r w:rsidRPr="00A11BC1">
        <w:rPr>
          <w:rFonts w:ascii="Garamond" w:hAnsi="Garamond" w:cs="Georgia-Bold"/>
          <w:bCs/>
          <w:i/>
          <w:color w:val="333333"/>
          <w:lang w:val="en-US"/>
        </w:rPr>
        <w:t>The Body in Pain:</w:t>
      </w:r>
    </w:p>
    <w:p w14:paraId="66FC9CF2" w14:textId="77777777" w:rsidR="00A11BC1" w:rsidRDefault="00A11BC1" w:rsidP="0017047D">
      <w:pPr>
        <w:widowControl w:val="0"/>
        <w:autoSpaceDE w:val="0"/>
        <w:autoSpaceDN w:val="0"/>
        <w:adjustRightInd w:val="0"/>
        <w:rPr>
          <w:rFonts w:ascii="Garamond" w:hAnsi="Garamond" w:cs="ArialMT"/>
          <w:color w:val="333333"/>
        </w:rPr>
      </w:pPr>
      <w:bookmarkStart w:id="0" w:name="_GoBack"/>
      <w:bookmarkEnd w:id="0"/>
    </w:p>
    <w:p w14:paraId="596668A4" w14:textId="77777777" w:rsidR="0017047D" w:rsidRPr="0017047D" w:rsidRDefault="0017047D" w:rsidP="0017047D">
      <w:pPr>
        <w:widowControl w:val="0"/>
        <w:autoSpaceDE w:val="0"/>
        <w:autoSpaceDN w:val="0"/>
        <w:adjustRightInd w:val="0"/>
        <w:rPr>
          <w:rFonts w:ascii="Garamond" w:hAnsi="Garamond" w:cs="ArialMT"/>
          <w:color w:val="333333"/>
          <w:lang w:val="en-US"/>
        </w:rPr>
      </w:pPr>
      <w:r w:rsidRPr="0017047D">
        <w:rPr>
          <w:rFonts w:ascii="Garamond" w:hAnsi="Garamond" w:cs="ArialMT"/>
          <w:color w:val="333333"/>
          <w:lang w:val="en-US"/>
        </w:rPr>
        <w:t>Section 1: Pain and Interrogation</w:t>
      </w:r>
    </w:p>
    <w:p w14:paraId="48C94680" w14:textId="77777777" w:rsidR="0017047D" w:rsidRPr="0017047D" w:rsidRDefault="0017047D" w:rsidP="0017047D">
      <w:pPr>
        <w:widowControl w:val="0"/>
        <w:autoSpaceDE w:val="0"/>
        <w:autoSpaceDN w:val="0"/>
        <w:adjustRightInd w:val="0"/>
        <w:rPr>
          <w:rFonts w:ascii="Garamond" w:hAnsi="Garamond" w:cs="ArialMT"/>
          <w:color w:val="333333"/>
          <w:lang w:val="en-US"/>
        </w:rPr>
      </w:pPr>
      <w:r w:rsidRPr="0017047D">
        <w:rPr>
          <w:rFonts w:ascii="Garamond" w:hAnsi="Garamond" w:cs="ArialMT"/>
          <w:color w:val="333333"/>
          <w:lang w:val="en-US"/>
        </w:rPr>
        <w:t>The torturer’s questions - asked, shouted, insisted upon, pleaded for - objectify the fact that he has a world, announce in their feigned urgency the critical importance of that world, a world whose asserted magnitude is confirmed by the cruelty it is able to motivate and justify. Part of what makes his world so huge is its continual juxtaposition with the small and shredded world objectified in the prisoner’s answers, answers that articulate and comment on the disintegration of all objects to which he might have been bonded in loyalty or love or good sense or long familiarity. It is only the prisoner’s steadily shrinking ground that wins for the torturer his swelling sense of territory. The question and answer are a prolonged comparative display, an unfurling of world maps.</w:t>
      </w:r>
    </w:p>
    <w:p w14:paraId="6CA27E0E" w14:textId="77777777" w:rsidR="0017047D" w:rsidRPr="0017047D" w:rsidRDefault="0017047D" w:rsidP="0017047D">
      <w:pPr>
        <w:widowControl w:val="0"/>
        <w:autoSpaceDE w:val="0"/>
        <w:autoSpaceDN w:val="0"/>
        <w:adjustRightInd w:val="0"/>
        <w:rPr>
          <w:rFonts w:ascii="Garamond" w:hAnsi="Garamond" w:cs="ArialMT"/>
          <w:color w:val="333333"/>
          <w:lang w:val="en-US"/>
        </w:rPr>
      </w:pPr>
      <w:r w:rsidRPr="0017047D">
        <w:rPr>
          <w:rFonts w:ascii="Garamond" w:hAnsi="Garamond" w:cs="ArialMT"/>
          <w:color w:val="333333"/>
          <w:lang w:val="en-US"/>
        </w:rPr>
        <w:t xml:space="preserve">This display of worlds can alternatively be understood as a display of selves or a display of voices, for the three are close to being a single phenomenon. The vocabulary of ‘motive’ and ‘betrayal,’ for example, is itself an indication of a perceived difference in selfhood: to credit the torturer with having a motive is, among other things, to credit him with having psychic content, the very thing the prisoner’s confession acknowledges the absence of and which the idiom of ‘betrayal’ accuses him of </w:t>
      </w:r>
      <w:proofErr w:type="spellStart"/>
      <w:r w:rsidRPr="0017047D">
        <w:rPr>
          <w:rFonts w:ascii="Garamond" w:hAnsi="Garamond" w:cs="ArialMT"/>
          <w:color w:val="333333"/>
          <w:lang w:val="en-US"/>
        </w:rPr>
        <w:t>wilfully</w:t>
      </w:r>
      <w:proofErr w:type="spellEnd"/>
      <w:r w:rsidRPr="0017047D">
        <w:rPr>
          <w:rFonts w:ascii="Garamond" w:hAnsi="Garamond" w:cs="ArialMT"/>
          <w:color w:val="333333"/>
          <w:lang w:val="en-US"/>
        </w:rPr>
        <w:t xml:space="preserve"> abandoning. The question and answer also objectify the fact that while the prisoner has almost no voice - his confession is a halfway point in the disintegration of language, an audible objectification of the proximity of silence - the torturer and the regime have doubled their voice since the prisoner is now speaking their words.</w:t>
      </w:r>
    </w:p>
    <w:p w14:paraId="30CACBF5" w14:textId="77777777" w:rsidR="0017047D" w:rsidRPr="0017047D" w:rsidRDefault="0017047D" w:rsidP="0017047D">
      <w:pPr>
        <w:widowControl w:val="0"/>
        <w:autoSpaceDE w:val="0"/>
        <w:autoSpaceDN w:val="0"/>
        <w:adjustRightInd w:val="0"/>
        <w:rPr>
          <w:rFonts w:ascii="Garamond" w:hAnsi="Garamond" w:cs="ArialMT"/>
          <w:color w:val="333333"/>
          <w:lang w:val="en-US"/>
        </w:rPr>
      </w:pPr>
      <w:r w:rsidRPr="0017047D">
        <w:rPr>
          <w:rFonts w:ascii="Garamond" w:hAnsi="Garamond" w:cs="ArialMT"/>
          <w:color w:val="333333"/>
          <w:lang w:val="en-US"/>
        </w:rPr>
        <w:t>The interrogation therefore is crucial to the regime. Within the physical events // of torture, the torturer ‘has’ nothing: he has only absence, the absence of pain. In order to experience his distance from the prisoner in terms of ‘having,’ their physical difference is translated into verbal difference: the absence of pain is a presence of world; the presence of pain is an absence of world. Across this set of inversions pain becomes power. The direct equation, ‘ the larger the prisoner’s pain, the larger the torturer’s world’ is mediated by the middle term, ‘the prisoner’s absence of world’: the larger the prisoner’s pain (the smaller the prisoner’s world and therefore, by comparison) the larger the torturer’s world. This set of inversions at once objectifies and falsifies the pain, … in order to falsify all other aspects. The obliteration of the contents of consciousness, the elimination of world ground, which is a condition brought about by the pain and therefore one that once objectified (as it is in the confession) should act as a sign of the pain, a call for help, …. Instead acts to discredit the claims of pain, to repel attention,, to ensure that the pain will be unseen and unattended to. That not only the torturers but the world at large should tend to identify the confession as a ‘betrayal’ makes very overt the fact that his absence of world earns the person in pain not compassion but contempt. (pp.36-37)</w:t>
      </w:r>
    </w:p>
    <w:p w14:paraId="6EFF4CFE" w14:textId="77777777" w:rsidR="0017047D" w:rsidRPr="0017047D" w:rsidRDefault="0017047D" w:rsidP="0017047D">
      <w:pPr>
        <w:widowControl w:val="0"/>
        <w:autoSpaceDE w:val="0"/>
        <w:autoSpaceDN w:val="0"/>
        <w:adjustRightInd w:val="0"/>
        <w:rPr>
          <w:rFonts w:ascii="Garamond" w:hAnsi="Garamond" w:cs="ArialMT"/>
          <w:color w:val="333333"/>
          <w:lang w:val="en-US"/>
        </w:rPr>
      </w:pPr>
    </w:p>
    <w:p w14:paraId="5339A80E" w14:textId="77777777" w:rsidR="0017047D" w:rsidRPr="0017047D" w:rsidRDefault="0017047D" w:rsidP="0017047D">
      <w:pPr>
        <w:widowControl w:val="0"/>
        <w:autoSpaceDE w:val="0"/>
        <w:autoSpaceDN w:val="0"/>
        <w:adjustRightInd w:val="0"/>
        <w:rPr>
          <w:rFonts w:ascii="Garamond" w:hAnsi="Garamond" w:cs="ArialMT"/>
          <w:color w:val="333333"/>
          <w:lang w:val="en-US"/>
        </w:rPr>
      </w:pPr>
    </w:p>
    <w:p w14:paraId="65F0FD9F" w14:textId="77777777" w:rsidR="0017047D" w:rsidRPr="0017047D" w:rsidRDefault="0017047D" w:rsidP="0017047D">
      <w:pPr>
        <w:widowControl w:val="0"/>
        <w:autoSpaceDE w:val="0"/>
        <w:autoSpaceDN w:val="0"/>
        <w:adjustRightInd w:val="0"/>
        <w:rPr>
          <w:rFonts w:ascii="Garamond" w:hAnsi="Garamond" w:cs="ArialMT"/>
          <w:color w:val="333333"/>
          <w:lang w:val="en-US"/>
        </w:rPr>
      </w:pPr>
      <w:r w:rsidRPr="0017047D">
        <w:rPr>
          <w:rFonts w:ascii="Garamond" w:hAnsi="Garamond" w:cs="ArialMT"/>
          <w:color w:val="333333"/>
          <w:lang w:val="en-US"/>
        </w:rPr>
        <w:t xml:space="preserve">Section 2: the Objectification of the Prisoner’s World Dissolution </w:t>
      </w:r>
    </w:p>
    <w:p w14:paraId="693EA31D" w14:textId="77777777" w:rsidR="0017047D" w:rsidRPr="0017047D" w:rsidRDefault="0017047D" w:rsidP="0017047D">
      <w:pPr>
        <w:widowControl w:val="0"/>
        <w:autoSpaceDE w:val="0"/>
        <w:autoSpaceDN w:val="0"/>
        <w:adjustRightInd w:val="0"/>
        <w:rPr>
          <w:rFonts w:ascii="Garamond" w:hAnsi="Garamond" w:cs="ArialMT"/>
          <w:color w:val="333333"/>
          <w:lang w:val="en-US"/>
        </w:rPr>
      </w:pPr>
      <w:r w:rsidRPr="0017047D">
        <w:rPr>
          <w:rFonts w:ascii="Garamond" w:hAnsi="Garamond" w:cs="ArialMT"/>
          <w:color w:val="333333"/>
          <w:lang w:val="en-US"/>
        </w:rPr>
        <w:t>The disintegration of the contents of consciousness, the contraction and ultimate dissolution of the prisoner’s world, acknowledged and objectified in confession, is also objectified in the physical objects the torturer uses as weapons, in the torturer’s actions, and in the torturer’s language. … As physical objects, the weapons occupy the basic unit of shelter, the room, and so represent the world in its most contracted and distilled form. …</w:t>
      </w:r>
    </w:p>
    <w:p w14:paraId="23046E06" w14:textId="77777777" w:rsidR="0017047D" w:rsidRPr="0017047D" w:rsidRDefault="0017047D" w:rsidP="0017047D">
      <w:pPr>
        <w:widowControl w:val="0"/>
        <w:autoSpaceDE w:val="0"/>
        <w:autoSpaceDN w:val="0"/>
        <w:adjustRightInd w:val="0"/>
        <w:rPr>
          <w:rFonts w:ascii="Garamond" w:hAnsi="Garamond" w:cs="ArialMT"/>
          <w:color w:val="333333"/>
          <w:lang w:val="en-US"/>
        </w:rPr>
      </w:pPr>
      <w:r w:rsidRPr="0017047D">
        <w:rPr>
          <w:rFonts w:ascii="Garamond" w:hAnsi="Garamond" w:cs="ArialMT"/>
          <w:color w:val="333333"/>
          <w:lang w:val="en-US"/>
        </w:rPr>
        <w:t xml:space="preserve">… the room, the simplest form of shelter, expresses the most benign potential of human life. It is, on the one hand, an enlargement of the body: it keeps warm and safe the individual it houses in the same way the body encloses and protects the individual within; like the body, its walls put boundaries around the self preventing undifferentiated contact with the world, yet in its windows and doors, crude versions of the senses, it enables the self to move out into the world and allows that world to enter. But while the room is a magnification of the body, it is simultaneously a </w:t>
      </w:r>
      <w:proofErr w:type="spellStart"/>
      <w:r w:rsidRPr="0017047D">
        <w:rPr>
          <w:rFonts w:ascii="Garamond" w:hAnsi="Garamond" w:cs="ArialMT"/>
          <w:color w:val="333333"/>
          <w:lang w:val="en-US"/>
        </w:rPr>
        <w:t>miniaturisation</w:t>
      </w:r>
      <w:proofErr w:type="spellEnd"/>
      <w:r w:rsidRPr="0017047D">
        <w:rPr>
          <w:rFonts w:ascii="Garamond" w:hAnsi="Garamond" w:cs="ArialMT"/>
          <w:color w:val="333333"/>
          <w:lang w:val="en-US"/>
        </w:rPr>
        <w:t xml:space="preserve"> of the world of </w:t>
      </w:r>
      <w:proofErr w:type="spellStart"/>
      <w:r w:rsidRPr="0017047D">
        <w:rPr>
          <w:rFonts w:ascii="Garamond" w:hAnsi="Garamond" w:cs="ArialMT"/>
          <w:color w:val="333333"/>
          <w:lang w:val="en-US"/>
        </w:rPr>
        <w:t>civilisation</w:t>
      </w:r>
      <w:proofErr w:type="spellEnd"/>
      <w:r w:rsidRPr="0017047D">
        <w:rPr>
          <w:rFonts w:ascii="Garamond" w:hAnsi="Garamond" w:cs="ArialMT"/>
          <w:color w:val="333333"/>
          <w:lang w:val="en-US"/>
        </w:rPr>
        <w:t xml:space="preserve">. Although its // walls, for example, mimic the body’s attempt to secure for the individual a stable internal space - stabilizing the temperature so that the body spends less time in this act; stabilizing the nearness of others so that the body can suspend its rigid and watchful postures; acting in these and other ways like the body so that the boy can act less like a wall - the walls are also, throughout all this, independent objects, objects which stand apart from and free of the body, objects which realize the human being’s impulse to project himself out into a space beyond the boundaries of the body in acts of making, either physical or verbal, that once multiplied, collected, and shared are called </w:t>
      </w:r>
      <w:proofErr w:type="spellStart"/>
      <w:r w:rsidRPr="0017047D">
        <w:rPr>
          <w:rFonts w:ascii="Garamond" w:hAnsi="Garamond" w:cs="ArialMT"/>
          <w:color w:val="333333"/>
          <w:lang w:val="en-US"/>
        </w:rPr>
        <w:t>civilisation</w:t>
      </w:r>
      <w:proofErr w:type="spellEnd"/>
      <w:r w:rsidRPr="0017047D">
        <w:rPr>
          <w:rFonts w:ascii="Garamond" w:hAnsi="Garamond" w:cs="ArialMT"/>
          <w:color w:val="333333"/>
          <w:lang w:val="en-US"/>
        </w:rPr>
        <w:t>.</w:t>
      </w:r>
    </w:p>
    <w:p w14:paraId="7BFD9186" w14:textId="77777777" w:rsidR="0017047D" w:rsidRPr="0017047D" w:rsidRDefault="0017047D" w:rsidP="0017047D">
      <w:pPr>
        <w:widowControl w:val="0"/>
        <w:autoSpaceDE w:val="0"/>
        <w:autoSpaceDN w:val="0"/>
        <w:adjustRightInd w:val="0"/>
        <w:rPr>
          <w:rFonts w:ascii="Garamond" w:hAnsi="Garamond" w:cs="ArialMT"/>
          <w:color w:val="333333"/>
          <w:lang w:val="en-US"/>
        </w:rPr>
      </w:pPr>
      <w:r w:rsidRPr="0017047D">
        <w:rPr>
          <w:rFonts w:ascii="Garamond" w:hAnsi="Garamond" w:cs="ArialMT"/>
          <w:color w:val="333333"/>
          <w:lang w:val="en-US"/>
        </w:rPr>
        <w:t xml:space="preserve">… It is only when the body is comfortable, when it has ceased to be an obsessive object of perception and concern, that consciousness develops other objects, that for any individual the external world (in part already existing and in part about to be formed) comes into being and begins to grow. Both in the details of its outer structure and in its furniture … the room accommodates and thereby eliminates from human attention the human body: the simple triad of floor, chair, and bed (or simpler still, floor, stool, and mat) makes spatially and therefore steadily visible the collection of postures and positions the body moves in and out of, objectifies the three locations within the body that most frequently hold the body’s weight, objectifies its need continually to </w:t>
      </w:r>
      <w:r w:rsidRPr="0017047D">
        <w:rPr>
          <w:rFonts w:ascii="Garamond" w:hAnsi="Garamond" w:cs="ArialMT"/>
          <w:color w:val="333333"/>
          <w:lang w:val="en-US"/>
        </w:rPr>
        <w:lastRenderedPageBreak/>
        <w:t xml:space="preserve">shift within itself the locus of its weight, to move weightlessly into a larger mindfulness. As the elemental room is multiplied into a house of rooms and the house into a city of houses, the body is carried forward with each successive intensification of </w:t>
      </w:r>
      <w:proofErr w:type="spellStart"/>
      <w:r w:rsidRPr="0017047D">
        <w:rPr>
          <w:rFonts w:ascii="Garamond" w:hAnsi="Garamond" w:cs="ArialMT"/>
          <w:color w:val="333333"/>
          <w:lang w:val="en-US"/>
        </w:rPr>
        <w:t>civilisation</w:t>
      </w:r>
      <w:proofErr w:type="spellEnd"/>
      <w:r w:rsidRPr="0017047D">
        <w:rPr>
          <w:rFonts w:ascii="Garamond" w:hAnsi="Garamond" w:cs="ArialMT"/>
          <w:color w:val="333333"/>
          <w:lang w:val="en-US"/>
        </w:rPr>
        <w:t>. In Western culture, whole rooms within a house attend to single facts about the body, the kitchen and eating, the bathroom and excreting, the bedroom and sleeping… (pp.38-39)</w:t>
      </w:r>
    </w:p>
    <w:p w14:paraId="49C4CE78" w14:textId="77777777" w:rsidR="0017047D" w:rsidRPr="0017047D" w:rsidRDefault="0017047D" w:rsidP="0017047D">
      <w:pPr>
        <w:widowControl w:val="0"/>
        <w:autoSpaceDE w:val="0"/>
        <w:autoSpaceDN w:val="0"/>
        <w:adjustRightInd w:val="0"/>
        <w:rPr>
          <w:rFonts w:ascii="Garamond" w:hAnsi="Garamond" w:cs="ArialMT"/>
          <w:color w:val="333333"/>
          <w:lang w:val="en-US"/>
        </w:rPr>
      </w:pPr>
      <w:r w:rsidRPr="0017047D">
        <w:rPr>
          <w:rFonts w:ascii="Garamond" w:hAnsi="Garamond" w:cs="ArialMT"/>
          <w:color w:val="333333"/>
          <w:lang w:val="en-US"/>
        </w:rPr>
        <w:t>(the central overwhelming characteristic of the domestic, that is its protective, narrowing act is its location of the human being’s most expansive potential. (p.40)</w:t>
      </w:r>
    </w:p>
    <w:p w14:paraId="1E31B720" w14:textId="77777777" w:rsidR="0017047D" w:rsidRPr="0017047D" w:rsidRDefault="0017047D" w:rsidP="0017047D">
      <w:pPr>
        <w:widowControl w:val="0"/>
        <w:autoSpaceDE w:val="0"/>
        <w:autoSpaceDN w:val="0"/>
        <w:adjustRightInd w:val="0"/>
        <w:rPr>
          <w:rFonts w:ascii="Garamond" w:hAnsi="Garamond" w:cs="ArialMT"/>
          <w:color w:val="333333"/>
          <w:lang w:val="en-US"/>
        </w:rPr>
      </w:pPr>
    </w:p>
    <w:p w14:paraId="744AFED1" w14:textId="77777777" w:rsidR="0017047D" w:rsidRPr="0017047D" w:rsidRDefault="0017047D" w:rsidP="0017047D">
      <w:pPr>
        <w:widowControl w:val="0"/>
        <w:autoSpaceDE w:val="0"/>
        <w:autoSpaceDN w:val="0"/>
        <w:adjustRightInd w:val="0"/>
        <w:rPr>
          <w:rFonts w:ascii="Garamond" w:hAnsi="Garamond" w:cs="ArialMT"/>
          <w:color w:val="333333"/>
          <w:lang w:val="en-US"/>
        </w:rPr>
      </w:pPr>
      <w:r w:rsidRPr="0017047D">
        <w:rPr>
          <w:rFonts w:ascii="Garamond" w:hAnsi="Garamond" w:cs="ArialMT"/>
          <w:color w:val="333333"/>
          <w:lang w:val="en-US"/>
        </w:rPr>
        <w:t xml:space="preserve">[in torture] the room, both in its structure and its content, is converted into a weapon, </w:t>
      </w:r>
      <w:proofErr w:type="spellStart"/>
      <w:r w:rsidRPr="0017047D">
        <w:rPr>
          <w:rFonts w:ascii="Garamond" w:hAnsi="Garamond" w:cs="ArialMT"/>
          <w:color w:val="333333"/>
          <w:lang w:val="en-US"/>
        </w:rPr>
        <w:t>deconverted</w:t>
      </w:r>
      <w:proofErr w:type="spellEnd"/>
      <w:r w:rsidRPr="0017047D">
        <w:rPr>
          <w:rFonts w:ascii="Garamond" w:hAnsi="Garamond" w:cs="ArialMT"/>
          <w:color w:val="333333"/>
          <w:lang w:val="en-US"/>
        </w:rPr>
        <w:t xml:space="preserve">, undone. Made to participate in the annihilation of the prisoners, made to demonstrate that everything is a weapon, the objects themselves, and with them the fact of </w:t>
      </w:r>
      <w:proofErr w:type="spellStart"/>
      <w:r w:rsidRPr="0017047D">
        <w:rPr>
          <w:rFonts w:ascii="Garamond" w:hAnsi="Garamond" w:cs="ArialMT"/>
          <w:color w:val="333333"/>
          <w:lang w:val="en-US"/>
        </w:rPr>
        <w:t>civilisation</w:t>
      </w:r>
      <w:proofErr w:type="spellEnd"/>
      <w:r w:rsidRPr="0017047D">
        <w:rPr>
          <w:rFonts w:ascii="Garamond" w:hAnsi="Garamond" w:cs="ArialMT"/>
          <w:color w:val="333333"/>
          <w:lang w:val="en-US"/>
        </w:rPr>
        <w:t>, are annihilated: there is no wall, no window, no door, no bathtub, no refrigerator, no chair, no bed.</w:t>
      </w:r>
    </w:p>
    <w:p w14:paraId="7C1EA0F7" w14:textId="77777777" w:rsidR="0017047D" w:rsidRPr="0017047D" w:rsidRDefault="0017047D" w:rsidP="0017047D">
      <w:pPr>
        <w:widowControl w:val="0"/>
        <w:autoSpaceDE w:val="0"/>
        <w:autoSpaceDN w:val="0"/>
        <w:adjustRightInd w:val="0"/>
        <w:rPr>
          <w:rFonts w:ascii="Garamond" w:hAnsi="Garamond" w:cs="ArialMT"/>
          <w:color w:val="333333"/>
          <w:lang w:val="en-US"/>
        </w:rPr>
      </w:pPr>
      <w:r w:rsidRPr="0017047D">
        <w:rPr>
          <w:rFonts w:ascii="Garamond" w:hAnsi="Garamond" w:cs="ArialMT"/>
          <w:color w:val="333333"/>
          <w:lang w:val="en-US"/>
        </w:rPr>
        <w:t xml:space="preserve">…. The domestic act of protecting becomes an act of hurting and in hurting, the object becomes what it is not, an expression of individual contraction … when it is the very essence of these objects to express the most expansive potential of the human being, his ability to project himself out of his private, isolating needs into a concrete, objectified, and therefore shareable world.* </w:t>
      </w:r>
    </w:p>
    <w:p w14:paraId="3E122C7A" w14:textId="77777777" w:rsidR="0017047D" w:rsidRPr="0017047D" w:rsidRDefault="0017047D" w:rsidP="0017047D">
      <w:pPr>
        <w:widowControl w:val="0"/>
        <w:autoSpaceDE w:val="0"/>
        <w:autoSpaceDN w:val="0"/>
        <w:adjustRightInd w:val="0"/>
        <w:rPr>
          <w:rFonts w:ascii="Garamond" w:hAnsi="Garamond" w:cs="ArialMT"/>
          <w:color w:val="333333"/>
          <w:lang w:val="en-US"/>
        </w:rPr>
      </w:pPr>
      <w:r w:rsidRPr="0017047D">
        <w:rPr>
          <w:rFonts w:ascii="Garamond" w:hAnsi="Garamond" w:cs="ArialMT"/>
          <w:color w:val="333333"/>
          <w:lang w:val="en-US"/>
        </w:rPr>
        <w:t>imagining and pain as the limits of the human - one contracting inwards the other reaching outwards. One losing/entirely subjected to the world, the other modifying it . The function of work: in drudgery is controlled discomfort; in the aesthetic creating objects/</w:t>
      </w:r>
      <w:proofErr w:type="spellStart"/>
      <w:r w:rsidRPr="0017047D">
        <w:rPr>
          <w:rFonts w:ascii="Garamond" w:hAnsi="Garamond" w:cs="ArialMT"/>
          <w:color w:val="333333"/>
          <w:lang w:val="en-US"/>
        </w:rPr>
        <w:t>artefacts</w:t>
      </w:r>
      <w:proofErr w:type="spellEnd"/>
      <w:r w:rsidRPr="0017047D">
        <w:rPr>
          <w:rFonts w:ascii="Garamond" w:hAnsi="Garamond" w:cs="ArialMT"/>
          <w:color w:val="333333"/>
          <w:lang w:val="en-US"/>
        </w:rPr>
        <w:t xml:space="preserve"> that are shareable. ]</w:t>
      </w:r>
    </w:p>
    <w:p w14:paraId="5A410AD4" w14:textId="77777777" w:rsidR="0017047D" w:rsidRPr="0017047D" w:rsidRDefault="0017047D" w:rsidP="0017047D">
      <w:pPr>
        <w:widowControl w:val="0"/>
        <w:autoSpaceDE w:val="0"/>
        <w:autoSpaceDN w:val="0"/>
        <w:adjustRightInd w:val="0"/>
        <w:rPr>
          <w:rFonts w:ascii="Garamond" w:hAnsi="Garamond" w:cs="ArialMT"/>
          <w:color w:val="333333"/>
          <w:lang w:val="en-US"/>
        </w:rPr>
      </w:pPr>
    </w:p>
    <w:p w14:paraId="0C493DF0" w14:textId="77777777" w:rsidR="0017047D" w:rsidRPr="0017047D" w:rsidRDefault="0017047D" w:rsidP="0017047D">
      <w:pPr>
        <w:widowControl w:val="0"/>
        <w:autoSpaceDE w:val="0"/>
        <w:autoSpaceDN w:val="0"/>
        <w:adjustRightInd w:val="0"/>
        <w:rPr>
          <w:rFonts w:ascii="Garamond" w:hAnsi="Garamond" w:cs="ArialMT"/>
          <w:color w:val="333333"/>
          <w:lang w:val="en-US"/>
        </w:rPr>
      </w:pPr>
      <w:r w:rsidRPr="0017047D">
        <w:rPr>
          <w:rFonts w:ascii="Garamond" w:hAnsi="Garamond" w:cs="ArialMT"/>
          <w:color w:val="333333"/>
          <w:lang w:val="en-US"/>
        </w:rPr>
        <w:t xml:space="preserve">[The diff between a tool and a weapon:] what differentiates them is not the object itself but the surface on which they fall. What we call a ‘weapon’ when it acts on a sentient surface we call a ‘tool’ when it acts on a </w:t>
      </w:r>
      <w:proofErr w:type="spellStart"/>
      <w:r w:rsidRPr="0017047D">
        <w:rPr>
          <w:rFonts w:ascii="Garamond" w:hAnsi="Garamond" w:cs="ArialMT"/>
          <w:color w:val="333333"/>
          <w:lang w:val="en-US"/>
        </w:rPr>
        <w:t>nonsentient</w:t>
      </w:r>
      <w:proofErr w:type="spellEnd"/>
      <w:r w:rsidRPr="0017047D">
        <w:rPr>
          <w:rFonts w:ascii="Garamond" w:hAnsi="Garamond" w:cs="ArialMT"/>
          <w:color w:val="333333"/>
          <w:lang w:val="en-US"/>
        </w:rPr>
        <w:t xml:space="preserve"> surface. … The knife that enters the cow or the horse is a weapon and the knife that cuts through the no longer alive meat at dinner is a tool. The ax [sic] that cuts through the back of a wolf is a weapon and the ax that cuts through the tree is a tool. (p.173)</w:t>
      </w:r>
    </w:p>
    <w:p w14:paraId="70D9C846" w14:textId="77777777" w:rsidR="0017047D" w:rsidRPr="0017047D" w:rsidRDefault="0017047D" w:rsidP="0017047D">
      <w:pPr>
        <w:rPr>
          <w:rFonts w:ascii="Garamond" w:hAnsi="Garamond"/>
        </w:rPr>
      </w:pPr>
    </w:p>
    <w:sectPr w:rsidR="0017047D" w:rsidRPr="0017047D" w:rsidSect="001704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Garamond">
    <w:panose1 w:val="02020404030301010803"/>
    <w:charset w:val="00"/>
    <w:family w:val="auto"/>
    <w:pitch w:val="variable"/>
    <w:sig w:usb0="00000287" w:usb1="00000000" w:usb2="00000000" w:usb3="00000000" w:csb0="0000009F" w:csb1="00000000"/>
  </w:font>
  <w:font w:name="Georgia-Bold">
    <w:charset w:val="A1"/>
    <w:family w:val="auto"/>
    <w:pitch w:val="variable"/>
    <w:sig w:usb0="00000287" w:usb1="00000000" w:usb2="00000000" w:usb3="00000000" w:csb0="0000009F" w:csb1="00000000"/>
  </w:font>
  <w:font w:name="ArialMT">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1"/>
  <w:proofState w:spelling="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47D"/>
    <w:rsid w:val="0017047D"/>
    <w:rsid w:val="00A11BC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CAF174"/>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1191</Words>
  <Characters>6793</Characters>
  <Application>Microsoft Macintosh Word</Application>
  <DocSecurity>0</DocSecurity>
  <Lines>56</Lines>
  <Paragraphs>15</Paragraphs>
  <ScaleCrop>false</ScaleCrop>
  <LinksUpToDate>false</LinksUpToDate>
  <CharactersWithSpaces>7969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2</cp:revision>
  <dcterms:created xsi:type="dcterms:W3CDTF">2015-03-12T03:05:00Z</dcterms:created>
  <dcterms:modified xsi:type="dcterms:W3CDTF">2015-03-12T03:05:00Z</dcterms:modified>
</cp:coreProperties>
</file>