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B5D235" w14:textId="31AB272A" w:rsidR="00F816D6" w:rsidRPr="00C514CB" w:rsidRDefault="0003091E" w:rsidP="00C514CB">
      <w:pPr>
        <w:rPr>
          <w:u w:val="single"/>
        </w:rPr>
      </w:pPr>
      <w:r w:rsidRPr="00C514CB">
        <w:rPr>
          <w:u w:val="single"/>
        </w:rPr>
        <w:t xml:space="preserve">What </w:t>
      </w:r>
      <w:r w:rsidR="00954DC1" w:rsidRPr="00C514CB">
        <w:rPr>
          <w:u w:val="single"/>
        </w:rPr>
        <w:t xml:space="preserve">was “the problem with no name” identified by Betty Friedan in The Feminine Mystique (1963), and how did this inform her critique of mid-20th-century American society? </w:t>
      </w:r>
    </w:p>
    <w:p w14:paraId="04BBCCB4" w14:textId="632F9E4F" w:rsidR="007C23A2" w:rsidRPr="00C514CB" w:rsidRDefault="0003091E" w:rsidP="00C514CB">
      <w:r w:rsidRPr="00C514CB">
        <w:t xml:space="preserve">This essay aims to provide a detailed and critically analysed response to the chosen question. It aims to identify “the problem with no name”, </w:t>
      </w:r>
      <w:r w:rsidR="009102D1" w:rsidRPr="00C514CB">
        <w:t>foun</w:t>
      </w:r>
      <w:r w:rsidR="00926026">
        <w:t>ded by</w:t>
      </w:r>
      <w:r w:rsidR="009102D1" w:rsidRPr="00C514CB">
        <w:t xml:space="preserve"> </w:t>
      </w:r>
      <w:r w:rsidRPr="00C514CB">
        <w:t>Betty Friedan</w:t>
      </w:r>
      <w:r w:rsidR="00926026">
        <w:t xml:space="preserve"> in her</w:t>
      </w:r>
      <w:r w:rsidR="00356D4A" w:rsidRPr="00C514CB">
        <w:t xml:space="preserve"> book “</w:t>
      </w:r>
      <w:r w:rsidRPr="00C514CB">
        <w:rPr>
          <w:i/>
        </w:rPr>
        <w:t>The Feminine Mystique</w:t>
      </w:r>
      <w:r w:rsidR="00356D4A" w:rsidRPr="00C514CB">
        <w:rPr>
          <w:i/>
        </w:rPr>
        <w:t>”</w:t>
      </w:r>
      <w:r w:rsidR="009102D1" w:rsidRPr="00C514CB">
        <w:rPr>
          <w:i/>
        </w:rPr>
        <w:t xml:space="preserve"> </w:t>
      </w:r>
      <w:r w:rsidR="009102D1" w:rsidRPr="00926026">
        <w:t>and to discuss the issues portrayed that women faced in the mid-20</w:t>
      </w:r>
      <w:r w:rsidR="009102D1" w:rsidRPr="00926026">
        <w:rPr>
          <w:vertAlign w:val="superscript"/>
        </w:rPr>
        <w:t>th</w:t>
      </w:r>
      <w:r w:rsidR="009102D1" w:rsidRPr="00926026">
        <w:t xml:space="preserve"> century</w:t>
      </w:r>
      <w:r w:rsidRPr="00926026">
        <w:t xml:space="preserve">. </w:t>
      </w:r>
      <w:r w:rsidR="005330A9" w:rsidRPr="00926026">
        <w:t xml:space="preserve">The book </w:t>
      </w:r>
      <w:r w:rsidRPr="00926026">
        <w:t xml:space="preserve">focuses on </w:t>
      </w:r>
      <w:r w:rsidR="00F96753" w:rsidRPr="00926026">
        <w:t>the role of women</w:t>
      </w:r>
      <w:r w:rsidRPr="00C514CB">
        <w:t xml:space="preserve"> </w:t>
      </w:r>
      <w:r w:rsidR="009102D1" w:rsidRPr="00C514CB">
        <w:t>around the 1950’s in</w:t>
      </w:r>
      <w:r w:rsidRPr="00C514CB">
        <w:t xml:space="preserve"> American society</w:t>
      </w:r>
      <w:r w:rsidR="009102D1" w:rsidRPr="00C514CB">
        <w:t xml:space="preserve"> and</w:t>
      </w:r>
      <w:r w:rsidRPr="00C514CB">
        <w:t xml:space="preserve"> </w:t>
      </w:r>
      <w:r w:rsidR="00F96753" w:rsidRPr="00C514CB">
        <w:t xml:space="preserve">it puts emphasis on their responsibility but mainly the issue which most women in fact faced, but didn’t know how </w:t>
      </w:r>
      <w:r w:rsidR="005330A9" w:rsidRPr="00C514CB">
        <w:t>to speak about it or make a change</w:t>
      </w:r>
      <w:r w:rsidRPr="00C514CB">
        <w:t>. Furthermore, it will explain how the unnamed problem formed Friedan’s critique of society in the mid-20</w:t>
      </w:r>
      <w:r w:rsidRPr="00C514CB">
        <w:rPr>
          <w:vertAlign w:val="superscript"/>
        </w:rPr>
        <w:t>th</w:t>
      </w:r>
      <w:r w:rsidRPr="00C514CB">
        <w:t xml:space="preserve"> century</w:t>
      </w:r>
      <w:r w:rsidR="003063E3" w:rsidRPr="00C514CB">
        <w:t xml:space="preserve">. For example, how it formed her opinion and argument </w:t>
      </w:r>
      <w:r w:rsidR="0037475C" w:rsidRPr="00C514CB">
        <w:t xml:space="preserve">during the Second Wave feminism on issues such as </w:t>
      </w:r>
      <w:r w:rsidR="003063E3" w:rsidRPr="00C514CB">
        <w:t xml:space="preserve">women’s rights regarding </w:t>
      </w:r>
      <w:r w:rsidR="007604AA" w:rsidRPr="00C514CB">
        <w:t>marriage and propaganda.</w:t>
      </w:r>
    </w:p>
    <w:p w14:paraId="567C9127" w14:textId="414FDD00" w:rsidR="002865FA" w:rsidRDefault="00432B45" w:rsidP="00C514CB">
      <w:r w:rsidRPr="00C514CB">
        <w:t>From an online biography</w:t>
      </w:r>
      <w:r w:rsidR="005A14BB" w:rsidRPr="00C514CB">
        <w:t xml:space="preserve"> of Friedan, it </w:t>
      </w:r>
      <w:r w:rsidRPr="00C514CB">
        <w:t>demonstrates how</w:t>
      </w:r>
      <w:r w:rsidR="004F0AC1" w:rsidRPr="00C514CB">
        <w:t xml:space="preserve"> from early on in life, </w:t>
      </w:r>
      <w:r w:rsidR="00D91155" w:rsidRPr="00C514CB">
        <w:t xml:space="preserve">she </w:t>
      </w:r>
      <w:r w:rsidR="004F0AC1" w:rsidRPr="00C514CB">
        <w:t xml:space="preserve">had always been encouraged by her mother to pursue her education, college and career. </w:t>
      </w:r>
      <w:r w:rsidR="004F0AC1" w:rsidRPr="00C514CB">
        <w:rPr>
          <w:rStyle w:val="FootnoteReference"/>
          <w:rFonts w:ascii="Arial" w:hAnsi="Arial" w:cs="Arial"/>
        </w:rPr>
        <w:footnoteReference w:id="1"/>
      </w:r>
      <w:r w:rsidRPr="00C514CB">
        <w:t xml:space="preserve"> Friedan knew about her mother’s regret about leaving her job and becoming a housewife and thus, planted the seed of doubt about the portrayed “fulfilment” that women got from becoming a housewife. </w:t>
      </w:r>
      <w:r w:rsidR="007441ED" w:rsidRPr="00C514CB">
        <w:t xml:space="preserve">This grew, when she herself became a housewife. She began to research and eventually asked fellow graduates if they felt satisfied with life. This lead to a social revolution, as her book revealed that in fact </w:t>
      </w:r>
      <w:r w:rsidR="00D91155" w:rsidRPr="00C514CB">
        <w:t xml:space="preserve">the majority of </w:t>
      </w:r>
      <w:r w:rsidR="007441ED" w:rsidRPr="00C514CB">
        <w:t xml:space="preserve">women </w:t>
      </w:r>
      <w:r w:rsidR="00D91155" w:rsidRPr="00C514CB">
        <w:t>who were housewives were not</w:t>
      </w:r>
      <w:r w:rsidR="007441ED" w:rsidRPr="00C514CB">
        <w:t xml:space="preserve"> satisfied with </w:t>
      </w:r>
      <w:r w:rsidR="00D91155" w:rsidRPr="00C514CB">
        <w:t>their</w:t>
      </w:r>
      <w:r w:rsidR="007441ED" w:rsidRPr="00C514CB">
        <w:t xml:space="preserve"> </w:t>
      </w:r>
      <w:r w:rsidR="00D91155" w:rsidRPr="00C514CB">
        <w:t>repetitive, simple</w:t>
      </w:r>
      <w:r w:rsidR="007441ED" w:rsidRPr="00C514CB">
        <w:t xml:space="preserve"> life.</w:t>
      </w:r>
      <w:r w:rsidR="007441ED" w:rsidRPr="00C514CB">
        <w:rPr>
          <w:rStyle w:val="FootnoteReference"/>
          <w:rFonts w:ascii="Arial" w:hAnsi="Arial" w:cs="Arial"/>
        </w:rPr>
        <w:footnoteReference w:id="2"/>
      </w:r>
      <w:r w:rsidR="00D649AC" w:rsidRPr="00C514CB">
        <w:t xml:space="preserve"> </w:t>
      </w:r>
      <w:r w:rsidR="00C514CB" w:rsidRPr="00C514CB">
        <w:t xml:space="preserve">Friedan was influenced by the popular feminist text </w:t>
      </w:r>
      <w:r w:rsidR="00C514CB" w:rsidRPr="00C514CB">
        <w:rPr>
          <w:i/>
        </w:rPr>
        <w:t xml:space="preserve">“The Second Sex” </w:t>
      </w:r>
      <w:r w:rsidR="00C514CB" w:rsidRPr="00C514CB">
        <w:t xml:space="preserve">by </w:t>
      </w:r>
      <w:hyperlink r:id="rId8" w:tooltip="Simone de Beauvoir" w:history="1">
        <w:r w:rsidR="00C514CB" w:rsidRPr="00C514CB">
          <w:rPr>
            <w:rFonts w:eastAsia="Times New Roman"/>
            <w:szCs w:val="18"/>
            <w:lang w:eastAsia="en-GB"/>
          </w:rPr>
          <w:t>Simone de Beauvoir</w:t>
        </w:r>
      </w:hyperlink>
      <w:r w:rsidR="00C514CB">
        <w:rPr>
          <w:rFonts w:eastAsia="Times New Roman"/>
          <w:color w:val="000000"/>
          <w:sz w:val="18"/>
          <w:szCs w:val="18"/>
          <w:lang w:eastAsia="en-GB"/>
        </w:rPr>
        <w:t xml:space="preserve">. </w:t>
      </w:r>
      <w:r w:rsidR="00C514CB">
        <w:rPr>
          <w:rFonts w:eastAsia="Times New Roman"/>
          <w:color w:val="000000"/>
          <w:szCs w:val="18"/>
          <w:lang w:eastAsia="en-GB"/>
        </w:rPr>
        <w:t>De Beauvoir was the main figure of the second feminist movement which influenced other feminist writers including Friedan.</w:t>
      </w:r>
      <w:r w:rsidR="00D649AC">
        <w:t xml:space="preserve"> </w:t>
      </w:r>
      <w:r w:rsidR="00260A94">
        <w:t>It discusses the oppression women faced over history</w:t>
      </w:r>
      <w:r w:rsidR="00260A94">
        <w:rPr>
          <w:rStyle w:val="FootnoteReference"/>
        </w:rPr>
        <w:footnoteReference w:id="3"/>
      </w:r>
      <w:r w:rsidR="00260A94">
        <w:t xml:space="preserve"> whereas Friedan wrote about the oppression put on women by the media. </w:t>
      </w:r>
      <w:r w:rsidR="00D649AC">
        <w:t>Friedan was described as the “founding mother of the women’s liberation movement in the mid-20</w:t>
      </w:r>
      <w:r w:rsidR="00D649AC" w:rsidRPr="00D649AC">
        <w:rPr>
          <w:vertAlign w:val="superscript"/>
        </w:rPr>
        <w:t>th</w:t>
      </w:r>
      <w:r w:rsidR="00D649AC">
        <w:t xml:space="preserve"> century”</w:t>
      </w:r>
      <w:r w:rsidR="00D649AC">
        <w:rPr>
          <w:rStyle w:val="FootnoteReference"/>
        </w:rPr>
        <w:footnoteReference w:id="4"/>
      </w:r>
      <w:r w:rsidR="00D649AC">
        <w:t xml:space="preserve">. </w:t>
      </w:r>
      <w:r w:rsidR="00D649AC" w:rsidRPr="00D649AC">
        <w:t xml:space="preserve">This demonstrates that Friedan </w:t>
      </w:r>
      <w:r w:rsidR="00D649AC">
        <w:t xml:space="preserve">could be </w:t>
      </w:r>
      <w:r w:rsidR="00D649AC" w:rsidRPr="00D649AC">
        <w:t>described as singlehandedly starting the second wave of feminism throughout the United States of America</w:t>
      </w:r>
      <w:r w:rsidR="00C90D47">
        <w:t xml:space="preserve"> and is one of the most influential figures</w:t>
      </w:r>
      <w:r w:rsidR="00D91155">
        <w:t xml:space="preserve">. Unlike the first wave, which focused on women’s suffrage, the second wave focused on </w:t>
      </w:r>
      <w:r w:rsidR="00C90D47">
        <w:t>wider issues including marriage, divorce, contraception and employment</w:t>
      </w:r>
      <w:r w:rsidR="00D91155">
        <w:t xml:space="preserve">. The second wave of feminism achieved a National Organization for Women, equal wage and equal employment opportunities and improved contraception </w:t>
      </w:r>
      <w:r w:rsidR="004A5E54">
        <w:t>and abortion</w:t>
      </w:r>
      <w:r w:rsidR="00C90D47">
        <w:t>.</w:t>
      </w:r>
      <w:r w:rsidR="004A5E54">
        <w:rPr>
          <w:rStyle w:val="FootnoteReference"/>
        </w:rPr>
        <w:footnoteReference w:id="5"/>
      </w:r>
    </w:p>
    <w:p w14:paraId="2FDE0EC2" w14:textId="354810B5" w:rsidR="002865FA" w:rsidRPr="002865FA" w:rsidRDefault="002865FA" w:rsidP="00C514CB">
      <w:r>
        <w:t xml:space="preserve">Soon after “The Feminine Mystique” was published, historians and scholars agreed with Friedan’s provocative text. People such as Lisa M. Fine called Friedan’s work as the book that started </w:t>
      </w:r>
      <w:r w:rsidR="00926026">
        <w:t xml:space="preserve">the second wave of feminism. However, 50 years on, the book does not hold the same values as it used to, when it </w:t>
      </w:r>
      <w:r w:rsidR="00926026">
        <w:lastRenderedPageBreak/>
        <w:t>comes to social sciences.</w:t>
      </w:r>
      <w:r w:rsidR="00926026">
        <w:rPr>
          <w:rStyle w:val="FootnoteReference"/>
        </w:rPr>
        <w:footnoteReference w:id="6"/>
      </w:r>
      <w:r w:rsidR="00926026">
        <w:t xml:space="preserve"> It does, though, still hold its value in historiography as it holds a valuable insight into the lives of women in the mid-20</w:t>
      </w:r>
      <w:r w:rsidR="00926026" w:rsidRPr="00926026">
        <w:rPr>
          <w:vertAlign w:val="superscript"/>
        </w:rPr>
        <w:t>th</w:t>
      </w:r>
      <w:r w:rsidR="00926026">
        <w:t xml:space="preserve"> century.</w:t>
      </w:r>
      <w:r w:rsidR="00926026">
        <w:rPr>
          <w:rStyle w:val="FootnoteReference"/>
        </w:rPr>
        <w:footnoteReference w:id="7"/>
      </w:r>
    </w:p>
    <w:p w14:paraId="1D05F342" w14:textId="3A4768DE" w:rsidR="00AF5CC0" w:rsidRDefault="00432B8C" w:rsidP="00C514CB">
      <w:r>
        <w:t>Friedan never conceptualised the main issue in her book. It was simply called t</w:t>
      </w:r>
      <w:r w:rsidR="00AF5CC0">
        <w:t>he “problem with no name”</w:t>
      </w:r>
      <w:r>
        <w:t>. This problem</w:t>
      </w:r>
      <w:r w:rsidR="00AF5CC0">
        <w:t xml:space="preserve"> was difficult to identify, as many women didn’t discuss this empty feeling. However, t</w:t>
      </w:r>
      <w:r w:rsidR="006C730E">
        <w:t xml:space="preserve">he problem identified by Betty Friedan becomes clear early on in the book as she describes how no woman spoke about </w:t>
      </w:r>
      <w:r w:rsidR="0033548F">
        <w:t>the problem openly,</w:t>
      </w:r>
      <w:r w:rsidR="006C730E">
        <w:t xml:space="preserve"> </w:t>
      </w:r>
      <w:r w:rsidR="005330A9">
        <w:t>as they all thought that this feeling was abnormal and unnatural. They thought that rather there was something wrong with gender roles, there was something wrong with themselves, as they didn’t feel the satisfaction and fulfilment of being a housewife</w:t>
      </w:r>
      <w:r>
        <w:t xml:space="preserve"> as</w:t>
      </w:r>
      <w:r>
        <w:t xml:space="preserve"> this feeling lay “unspoken”</w:t>
      </w:r>
      <w:r>
        <w:rPr>
          <w:rStyle w:val="FootnoteReference"/>
        </w:rPr>
        <w:footnoteReference w:id="8"/>
      </w:r>
      <w:r>
        <w:t xml:space="preserve"> </w:t>
      </w:r>
      <w:r w:rsidR="00AF5CC0">
        <w:t>until the publication of Friedan’s book</w:t>
      </w:r>
      <w:r w:rsidR="000C039B">
        <w:t xml:space="preserve">. </w:t>
      </w:r>
      <w:r w:rsidR="00C90D47">
        <w:t>This informed Friedan’s critique of society as it demonstrated that women in this society were unable to speak how they felt due to the pressures of media and other women</w:t>
      </w:r>
      <w:r>
        <w:t>. Being a housewife was their “duty” according to everyone else including media influences and thus made it impossible to</w:t>
      </w:r>
      <w:r w:rsidR="00260A94">
        <w:t xml:space="preserve"> speak openly.</w:t>
      </w:r>
    </w:p>
    <w:p w14:paraId="46EC0F47" w14:textId="26E9B84F" w:rsidR="006C730E" w:rsidRDefault="000C039B" w:rsidP="00C514CB">
      <w:r>
        <w:t>T</w:t>
      </w:r>
      <w:r w:rsidR="00185A0E">
        <w:t xml:space="preserve">here was something that </w:t>
      </w:r>
      <w:r w:rsidR="001B7806">
        <w:t xml:space="preserve">almost </w:t>
      </w:r>
      <w:r>
        <w:t>every housewife</w:t>
      </w:r>
      <w:r w:rsidR="00665846">
        <w:t xml:space="preserve"> felt unsatisfied with</w:t>
      </w:r>
      <w:r>
        <w:t xml:space="preserve"> but hadn’t spoken publicly about it yet</w:t>
      </w:r>
      <w:r w:rsidR="00665846">
        <w:t>.</w:t>
      </w:r>
      <w:r w:rsidR="00AF5CC0">
        <w:t xml:space="preserve"> Friedan was one of the first to write about this issue and one of the leading figures during the second wave of feminism. In her book, the “Feminine Mystique”</w:t>
      </w:r>
      <w:r w:rsidR="00665846">
        <w:t xml:space="preserve"> Friedan uses the rhetorical question “is this all?”</w:t>
      </w:r>
      <w:r w:rsidR="00665846">
        <w:rPr>
          <w:rStyle w:val="FootnoteReference"/>
        </w:rPr>
        <w:footnoteReference w:id="9"/>
      </w:r>
      <w:r w:rsidR="00665846">
        <w:t xml:space="preserve"> </w:t>
      </w:r>
      <w:r w:rsidR="00C22F59">
        <w:t xml:space="preserve">to describe the </w:t>
      </w:r>
      <w:r>
        <w:t xml:space="preserve">“problem with no name” </w:t>
      </w:r>
      <w:r w:rsidR="00665846">
        <w:t>facing American women in the mid-20</w:t>
      </w:r>
      <w:r w:rsidR="00665846" w:rsidRPr="00665846">
        <w:rPr>
          <w:vertAlign w:val="superscript"/>
        </w:rPr>
        <w:t>th</w:t>
      </w:r>
      <w:r w:rsidR="00665846">
        <w:t xml:space="preserve"> century. </w:t>
      </w:r>
      <w:r w:rsidR="00C22F59">
        <w:t>This demonstrates that American women</w:t>
      </w:r>
      <w:r w:rsidR="00665846">
        <w:t xml:space="preserve"> are wanting more from life, more than to just run around after her husband and children, clearing up their mess and ensuring they are fed. </w:t>
      </w:r>
      <w:r w:rsidR="00AF5CC0">
        <w:t xml:space="preserve">To them, the idea that this is what their life consists of is certainly disappointing. </w:t>
      </w:r>
      <w:r w:rsidR="00991ED1">
        <w:t>Friedan was well aware of this issue long before she published her book due to witnessing her mother’s struggle and through her own struggle</w:t>
      </w:r>
      <w:r w:rsidR="00C90D47">
        <w:t xml:space="preserve">. Both the </w:t>
      </w:r>
    </w:p>
    <w:p w14:paraId="586D3EC6" w14:textId="24D04DBF" w:rsidR="00D373AA" w:rsidRDefault="00E57D36" w:rsidP="00C514CB">
      <w:r>
        <w:t>In a rev</w:t>
      </w:r>
      <w:r w:rsidR="007C23A2">
        <w:t>iew of Daniel Horowitz’ biography,</w:t>
      </w:r>
      <w:r>
        <w:t xml:space="preserve"> Katherine M. </w:t>
      </w:r>
      <w:proofErr w:type="spellStart"/>
      <w:r>
        <w:t>Osburn</w:t>
      </w:r>
      <w:proofErr w:type="spellEnd"/>
      <w:r w:rsidR="007C23A2">
        <w:t xml:space="preserve"> </w:t>
      </w:r>
      <w:r>
        <w:t>interprets that Friedan is making a plea for extended opportunities in public roles.</w:t>
      </w:r>
      <w:r w:rsidR="00D373AA">
        <w:t xml:space="preserve"> This illustrates how feminism has changed in the post war era and how the second wave of feminism throughout the United States of America focused on a wider range of conflicting issues such as employment opportunity and even women’s rights in regards to contraception.</w:t>
      </w:r>
      <w:r>
        <w:t xml:space="preserve"> </w:t>
      </w:r>
      <w:r w:rsidR="00D373AA">
        <w:t>Contextually, t</w:t>
      </w:r>
      <w:r>
        <w:t xml:space="preserve">his </w:t>
      </w:r>
      <w:r w:rsidR="00D373AA">
        <w:t>demand for change comes after</w:t>
      </w:r>
      <w:r>
        <w:t xml:space="preserve"> </w:t>
      </w:r>
      <w:r w:rsidR="00D373AA">
        <w:t>the recent Second World War and the then-current Cold War. These foreign affairs would</w:t>
      </w:r>
      <w:r>
        <w:t xml:space="preserve"> have been </w:t>
      </w:r>
      <w:r w:rsidR="00D373AA">
        <w:t xml:space="preserve">extremely </w:t>
      </w:r>
      <w:r>
        <w:t>male-dominated, making the female gender feel extremely unimportant with regards to the country</w:t>
      </w:r>
      <w:r w:rsidR="00E0640D">
        <w:rPr>
          <w:rStyle w:val="FootnoteReference"/>
        </w:rPr>
        <w:footnoteReference w:id="10"/>
      </w:r>
      <w:r w:rsidR="00D373AA">
        <w:t xml:space="preserve"> and making a difference. </w:t>
      </w:r>
      <w:r w:rsidR="00F96753">
        <w:t xml:space="preserve">Females too should have the </w:t>
      </w:r>
      <w:r w:rsidR="00D373AA">
        <w:t xml:space="preserve">right and </w:t>
      </w:r>
      <w:r w:rsidR="00F96753">
        <w:t>should be encouraged to do well for themselves, have a career</w:t>
      </w:r>
      <w:r w:rsidR="008918B6">
        <w:t xml:space="preserve">, become an influential figure and to be treated with equal respect. </w:t>
      </w:r>
      <w:r w:rsidR="00991ED1">
        <w:t xml:space="preserve">This informed Friedan’s opinion about </w:t>
      </w:r>
      <w:r w:rsidR="00991ED1">
        <w:lastRenderedPageBreak/>
        <w:t>society in the mid-20</w:t>
      </w:r>
      <w:r w:rsidR="00991ED1" w:rsidRPr="00991ED1">
        <w:rPr>
          <w:vertAlign w:val="superscript"/>
        </w:rPr>
        <w:t>th</w:t>
      </w:r>
      <w:r w:rsidR="00991ED1">
        <w:t xml:space="preserve"> century as it demonstrates that government affairs had an effect on women’s identity and role</w:t>
      </w:r>
      <w:r w:rsidR="00B31949">
        <w:t>. Furthermore, the plea for extended job opportunities influenced Friedan as she creates the National Organization for Women.</w:t>
      </w:r>
      <w:bookmarkStart w:id="0" w:name="_GoBack"/>
      <w:bookmarkEnd w:id="0"/>
    </w:p>
    <w:p w14:paraId="6D94B6C2" w14:textId="5BC9E21D" w:rsidR="007C23A2" w:rsidRDefault="00A444AC" w:rsidP="00C514CB">
      <w:r>
        <w:t xml:space="preserve">Furthermore, in Joanne </w:t>
      </w:r>
      <w:proofErr w:type="spellStart"/>
      <w:r>
        <w:t>Meyerowitz’s</w:t>
      </w:r>
      <w:proofErr w:type="spellEnd"/>
      <w:r>
        <w:t xml:space="preserve"> journal article, although praised Friedan’s version of women in society, and at first agreed with Friedan’s interpretation, looked into different evidence </w:t>
      </w:r>
      <w:r w:rsidR="003B7DDE">
        <w:t xml:space="preserve">such as magazine articles and contradicts Friedan’s opinion. Rather than suggesting that these magazines are encouraging damaging images on vulnerable young girls, </w:t>
      </w:r>
      <w:proofErr w:type="spellStart"/>
      <w:r w:rsidR="003B7DDE">
        <w:t>Meyerowitz</w:t>
      </w:r>
      <w:proofErr w:type="spellEnd"/>
      <w:r w:rsidR="003B7DDE">
        <w:t xml:space="preserve"> sees many different interpretations and rather than focusing on one section of American society, she focused on the different aspects of culture. </w:t>
      </w:r>
      <w:r w:rsidR="0027504C">
        <w:t>This demonstrates how the social science element has moved on from agreeing with Friedan’s interpretation of mid-20</w:t>
      </w:r>
      <w:r w:rsidR="0027504C" w:rsidRPr="0027504C">
        <w:rPr>
          <w:vertAlign w:val="superscript"/>
        </w:rPr>
        <w:t>th</w:t>
      </w:r>
      <w:r w:rsidR="0027504C">
        <w:t xml:space="preserve"> century American society to argue against and debate it.</w:t>
      </w:r>
    </w:p>
    <w:p w14:paraId="759E5EF2" w14:textId="31151768" w:rsidR="004776C2" w:rsidRDefault="00B62E4F" w:rsidP="00C514CB">
      <w:r>
        <w:t xml:space="preserve">To determine the </w:t>
      </w:r>
      <w:r>
        <w:t>heart of the problem</w:t>
      </w:r>
      <w:r w:rsidR="0027504C">
        <w:t xml:space="preserve"> facing women around the 1950’s</w:t>
      </w:r>
      <w:r>
        <w:t>, it is crucial to look</w:t>
      </w:r>
      <w:r>
        <w:t xml:space="preserve"> towards </w:t>
      </w:r>
      <w:r>
        <w:t>and focus on the</w:t>
      </w:r>
      <w:r>
        <w:t xml:space="preserve"> propaganda pumped out by the masses in the post war period. </w:t>
      </w:r>
      <w:r>
        <w:t xml:space="preserve">The United States Government used propaganda to encourage women into roles depicting the perfect housewife. </w:t>
      </w:r>
      <w:r>
        <w:t>government went from encouraging women to work in order to help contribute towards the war effort, to encouraging women to “demobilise” for the servicemen returning home from work.</w:t>
      </w:r>
      <w:r>
        <w:rPr>
          <w:rStyle w:val="FootnoteReference"/>
        </w:rPr>
        <w:footnoteReference w:id="11"/>
      </w:r>
      <w:r>
        <w:t xml:space="preserve"> </w:t>
      </w:r>
      <w:r>
        <w:t>This shows regression in terms of women’s rights and progress through the 1930’s and 1940’s.</w:t>
      </w:r>
      <w:r>
        <w:t xml:space="preserve"> </w:t>
      </w:r>
      <w:r>
        <w:t>The United States Government created this idealistic role for women in order to peel women away from “temporary” jobs during the Second World War. They wanted to create the perfect role, and portray the perfect live for women in order to encourage them to regress back to the 19</w:t>
      </w:r>
      <w:r w:rsidRPr="00D43284">
        <w:rPr>
          <w:vertAlign w:val="superscript"/>
        </w:rPr>
        <w:t>th</w:t>
      </w:r>
      <w:r>
        <w:t xml:space="preserve"> century gender roles.</w:t>
      </w:r>
    </w:p>
    <w:p w14:paraId="093CE999" w14:textId="435F4698" w:rsidR="00B62E4F" w:rsidRDefault="00B62E4F" w:rsidP="00C514CB">
      <w:r>
        <w:t>The</w:t>
      </w:r>
      <w:r w:rsidR="004776C2">
        <w:t xml:space="preserve"> Government </w:t>
      </w:r>
      <w:r>
        <w:t xml:space="preserve">created colourful propaganda posters </w:t>
      </w:r>
      <w:r w:rsidR="0027504C">
        <w:t xml:space="preserve">illustrating women carrying out tasks such as </w:t>
      </w:r>
      <w:r>
        <w:t>housework, cooking or looking after their children. The posters incised young girls and women and the age of marriage dropped to as low as 20 for the first time in US history since the 18</w:t>
      </w:r>
      <w:r w:rsidRPr="00CA0AD1">
        <w:rPr>
          <w:vertAlign w:val="superscript"/>
        </w:rPr>
        <w:t>th</w:t>
      </w:r>
      <w:r>
        <w:t xml:space="preserve"> century.</w:t>
      </w:r>
      <w:r>
        <w:rPr>
          <w:rStyle w:val="FootnoteReference"/>
        </w:rPr>
        <w:footnoteReference w:id="12"/>
      </w:r>
      <w:r>
        <w:t xml:space="preserve"> This propaganda also was delivered in the form of television programmes, such as “Leave it to Beaver” in which the mother is always filmed cleaning or cooking. These shows </w:t>
      </w:r>
      <w:r>
        <w:t>demonstrate</w:t>
      </w:r>
      <w:r>
        <w:t xml:space="preserve"> the women’s role and reinforce the “idealistic” family unit, encouraging women to take on the caring, maternal role.</w:t>
      </w:r>
      <w:r w:rsidR="00991ED1">
        <w:t xml:space="preserve"> This propaganda informed Friedan’s critique as it quite literally forced this appealing role on </w:t>
      </w:r>
      <w:r w:rsidR="004776C2">
        <w:t xml:space="preserve">young women’s </w:t>
      </w:r>
      <w:r w:rsidR="00991ED1">
        <w:t xml:space="preserve">everyday life. Friedan hated the way media was used as she saw it as a way of persuading </w:t>
      </w:r>
      <w:r w:rsidR="004776C2">
        <w:t xml:space="preserve">and portraying a dangerous image to vulnerable girls. The need to rush into a perfect marriage put young girls at risk from issues including domestic violence and rape. </w:t>
      </w:r>
    </w:p>
    <w:p w14:paraId="2A339738" w14:textId="7C5CF201" w:rsidR="004776C2" w:rsidRDefault="004776C2" w:rsidP="00C514CB">
      <w:r>
        <w:t>Furthermore, Friedan demonstrates in her book that w</w:t>
      </w:r>
      <w:r>
        <w:t>omen were afraid to confront the question, Friedan mentions how columns, books and articles were telling women how to live, how to look after her husband, children and home. For example, Friedan mentions that women were told everything from how to keep a man, to how to cook gourmet, to how to act and look more feminine.</w:t>
      </w:r>
      <w:r>
        <w:rPr>
          <w:rStyle w:val="FootnoteReference"/>
        </w:rPr>
        <w:footnoteReference w:id="13"/>
      </w:r>
      <w:r>
        <w:t xml:space="preserve"> Women were ashamed to admit they were unhappy as other women seemed so settled and happy in their role. </w:t>
      </w:r>
      <w:r w:rsidR="007604AA">
        <w:t xml:space="preserve">This </w:t>
      </w:r>
      <w:r w:rsidR="007604AA">
        <w:lastRenderedPageBreak/>
        <w:t xml:space="preserve">informed Friedan’s critique </w:t>
      </w:r>
      <w:r w:rsidR="0027504C">
        <w:t xml:space="preserve">of society as women were not able to discuss </w:t>
      </w:r>
      <w:r w:rsidR="007604AA">
        <w:t xml:space="preserve">by such strong propaganda, portraying that all housewives are fulfilled and happy. </w:t>
      </w:r>
    </w:p>
    <w:p w14:paraId="7623274C" w14:textId="1CF29E74" w:rsidR="00C90D47" w:rsidRDefault="00C90D47" w:rsidP="00C514CB">
      <w:r>
        <w:t>Furthermore, most of the Second wave feminist movement took place during the Cold War, with events such as the Cuban Missile Crisis and the beginning of the Vietnam War looming. This could suggest that with past and current affairs, women feel that their role within the household is completely insignificant compared to a man’s in American society. It could make women ask themselves how were they significant during the Cold War era in such a male-dominated world, especially when focusing on politics and foreign affairs. This demonstrates why Friedan felt the need to publish her findings in her book. Friedan is defying and opposing to social “norms”.</w:t>
      </w:r>
    </w:p>
    <w:p w14:paraId="3319BC3E" w14:textId="1782EAC0" w:rsidR="00E57D36" w:rsidRDefault="00AC0FB8" w:rsidP="00C514CB">
      <w:r>
        <w:t xml:space="preserve">Friedan’s findings in </w:t>
      </w:r>
      <w:r w:rsidRPr="00AC0FB8">
        <w:rPr>
          <w:i/>
        </w:rPr>
        <w:t>“The Feminine Mystique”</w:t>
      </w:r>
      <w:r>
        <w:rPr>
          <w:i/>
        </w:rPr>
        <w:t xml:space="preserve"> </w:t>
      </w:r>
      <w:r>
        <w:t>helped inform her critique of the mid-20</w:t>
      </w:r>
      <w:r w:rsidRPr="00AC0FB8">
        <w:rPr>
          <w:vertAlign w:val="superscript"/>
        </w:rPr>
        <w:t>th</w:t>
      </w:r>
      <w:r>
        <w:t xml:space="preserve"> century American society by emphasising the issue women face daily. Friedan used th</w:t>
      </w:r>
      <w:r w:rsidR="002865FA">
        <w:t>e information in her book used it to actively fight against sexism and oppression.</w:t>
      </w:r>
      <w:r>
        <w:t xml:space="preserve"> </w:t>
      </w:r>
      <w:r w:rsidR="002865FA">
        <w:t xml:space="preserve">Friedan </w:t>
      </w:r>
      <w:r>
        <w:t xml:space="preserve">was the founder of the National Organization for Women. This </w:t>
      </w:r>
      <w:r w:rsidR="002865FA">
        <w:t>aimed to end sex discrimination and is still active today.</w:t>
      </w:r>
      <w:r w:rsidR="002865FA">
        <w:rPr>
          <w:rStyle w:val="FootnoteReference"/>
        </w:rPr>
        <w:footnoteReference w:id="14"/>
      </w:r>
    </w:p>
    <w:p w14:paraId="58AF50DC" w14:textId="2D5D2E4A" w:rsidR="00FF3770" w:rsidRDefault="00D649AC" w:rsidP="00C514CB">
      <w:r>
        <w:t>In reflection, it is clear that the “problem with no name”</w:t>
      </w:r>
      <w:r w:rsidR="007C23A2">
        <w:t xml:space="preserve"> was the internal conflict that nearly all housewives were dealing with</w:t>
      </w:r>
      <w:r w:rsidR="00260A94">
        <w:t xml:space="preserve"> in the mid-20</w:t>
      </w:r>
      <w:r w:rsidR="00260A94" w:rsidRPr="00260A94">
        <w:rPr>
          <w:vertAlign w:val="superscript"/>
        </w:rPr>
        <w:t>th</w:t>
      </w:r>
      <w:r w:rsidR="00260A94">
        <w:t xml:space="preserve"> century</w:t>
      </w:r>
      <w:r w:rsidR="007C23A2">
        <w:t xml:space="preserve">. They all felt that they wanted more out of life. This </w:t>
      </w:r>
      <w:r>
        <w:t xml:space="preserve">issue </w:t>
      </w:r>
      <w:r w:rsidR="007C23A2">
        <w:t xml:space="preserve">was </w:t>
      </w:r>
      <w:r>
        <w:t>created</w:t>
      </w:r>
      <w:r w:rsidR="00260A94">
        <w:t xml:space="preserve"> </w:t>
      </w:r>
      <w:r w:rsidR="00B31949">
        <w:t xml:space="preserve">by the United States Government </w:t>
      </w:r>
      <w:r w:rsidR="00260A94">
        <w:t xml:space="preserve">to bring women back from employment in order for servicemen to get back to work. </w:t>
      </w:r>
      <w:r w:rsidR="00B31949">
        <w:t>The ideology was spread and i</w:t>
      </w:r>
      <w:r w:rsidR="00260A94">
        <w:t xml:space="preserve">t was forced </w:t>
      </w:r>
      <w:r w:rsidR="00193202">
        <w:t>upon the masses</w:t>
      </w:r>
      <w:r>
        <w:t xml:space="preserve"> by the media</w:t>
      </w:r>
      <w:r w:rsidR="00193202">
        <w:t xml:space="preserve"> and propaganda</w:t>
      </w:r>
      <w:r w:rsidR="00B31949">
        <w:t xml:space="preserve">, in the form of posters, articles and TV programmes, </w:t>
      </w:r>
      <w:r w:rsidR="00193202">
        <w:t xml:space="preserve">which </w:t>
      </w:r>
      <w:r w:rsidR="007C23A2">
        <w:t xml:space="preserve">portrayed </w:t>
      </w:r>
      <w:r>
        <w:t xml:space="preserve">that women should be dutiful and </w:t>
      </w:r>
      <w:r w:rsidR="00B31949">
        <w:t xml:space="preserve">play an almost </w:t>
      </w:r>
      <w:r>
        <w:t>submissive</w:t>
      </w:r>
      <w:r w:rsidR="00B31949">
        <w:t xml:space="preserve"> role</w:t>
      </w:r>
      <w:r>
        <w:t xml:space="preserve"> to </w:t>
      </w:r>
      <w:r w:rsidR="007C23A2">
        <w:t>her husband and children</w:t>
      </w:r>
      <w:r>
        <w:t xml:space="preserve">. Media portrayed being a housewife as having never-ending rewards and feeling satisfied and fulfilled with their busy, family-orientated life. However, in reality it was not as glamorous as posters and article’s conveyed. </w:t>
      </w:r>
      <w:r w:rsidR="00BF1DDE">
        <w:t>The exaggeration of the role of a housewife was emphasised in order to encourage women to leave their job, due to World War Two,</w:t>
      </w:r>
      <w:r w:rsidR="00830667">
        <w:t xml:space="preserve"> so returning men could get back into employment. </w:t>
      </w:r>
      <w:r w:rsidR="00BF1DDE">
        <w:t>This created an issue with women in America</w:t>
      </w:r>
      <w:r w:rsidR="00830667">
        <w:t xml:space="preserve">, feeling unsatisfied and unfulfilled with their lives. </w:t>
      </w:r>
      <w:r w:rsidR="00193202">
        <w:t>This problem helped inform Friedan and create an opinion on women’s role in society in the mid-20</w:t>
      </w:r>
      <w:r w:rsidR="00193202" w:rsidRPr="00193202">
        <w:rPr>
          <w:vertAlign w:val="superscript"/>
        </w:rPr>
        <w:t>th</w:t>
      </w:r>
      <w:r w:rsidR="00193202">
        <w:t xml:space="preserve"> century. Friedan blamed the media for imposing and forcing the housewife ideals on young women who grow up feeling oppressed by society. </w:t>
      </w:r>
    </w:p>
    <w:p w14:paraId="083FDF5E" w14:textId="0163E557" w:rsidR="00FF3770" w:rsidRDefault="00FF3770" w:rsidP="00C514CB"/>
    <w:p w14:paraId="7061DB1F" w14:textId="77777777" w:rsidR="002865FA" w:rsidRDefault="002865FA" w:rsidP="00C514CB"/>
    <w:p w14:paraId="3C62CCBF" w14:textId="77777777" w:rsidR="00926026" w:rsidRDefault="00926026" w:rsidP="00C514CB"/>
    <w:p w14:paraId="310B0F92" w14:textId="77777777" w:rsidR="00926026" w:rsidRDefault="00926026" w:rsidP="00C514CB"/>
    <w:p w14:paraId="76BD555D" w14:textId="77777777" w:rsidR="00926026" w:rsidRDefault="00926026" w:rsidP="00C514CB"/>
    <w:p w14:paraId="5CEA792E" w14:textId="77777777" w:rsidR="00926026" w:rsidRDefault="00926026" w:rsidP="00C514CB"/>
    <w:p w14:paraId="35D61B0F" w14:textId="77777777" w:rsidR="00926026" w:rsidRDefault="00926026" w:rsidP="00C514CB"/>
    <w:p w14:paraId="29121388" w14:textId="77777777" w:rsidR="00926026" w:rsidRDefault="00926026" w:rsidP="00C514CB"/>
    <w:p w14:paraId="26094041" w14:textId="77777777" w:rsidR="00926026" w:rsidRDefault="00926026" w:rsidP="00C514CB"/>
    <w:p w14:paraId="3C29A6DE" w14:textId="77777777" w:rsidR="00926026" w:rsidRDefault="00926026" w:rsidP="00C514CB"/>
    <w:p w14:paraId="43C171B1" w14:textId="63521A45" w:rsidR="000B3027" w:rsidRDefault="00942A09" w:rsidP="00C514CB">
      <w:r>
        <w:t xml:space="preserve">Bibliography </w:t>
      </w:r>
    </w:p>
    <w:p w14:paraId="5FC6BE1A" w14:textId="09CCD105" w:rsidR="00926026" w:rsidRDefault="00926026" w:rsidP="00C514CB">
      <w:pPr>
        <w:rPr>
          <w:rFonts w:ascii="Arial" w:hAnsi="Arial" w:cs="Arial"/>
          <w:color w:val="666666"/>
          <w:sz w:val="20"/>
          <w:szCs w:val="20"/>
          <w:shd w:val="clear" w:color="auto" w:fill="FFFFFF"/>
        </w:rPr>
      </w:pPr>
      <w:r>
        <w:rPr>
          <w:rFonts w:ascii="Arial" w:hAnsi="Arial" w:cs="Arial"/>
          <w:color w:val="666666"/>
          <w:sz w:val="20"/>
          <w:szCs w:val="20"/>
          <w:shd w:val="clear" w:color="auto" w:fill="FFFFFF"/>
        </w:rPr>
        <w:t xml:space="preserve">"Betty Friedan - </w:t>
      </w:r>
      <w:proofErr w:type="spellStart"/>
      <w:r>
        <w:rPr>
          <w:rFonts w:ascii="Arial" w:hAnsi="Arial" w:cs="Arial"/>
          <w:color w:val="666666"/>
          <w:sz w:val="20"/>
          <w:szCs w:val="20"/>
          <w:shd w:val="clear" w:color="auto" w:fill="FFFFFF"/>
        </w:rPr>
        <w:t>Women’S</w:t>
      </w:r>
      <w:proofErr w:type="spellEnd"/>
      <w:r>
        <w:rPr>
          <w:rFonts w:ascii="Arial" w:hAnsi="Arial" w:cs="Arial"/>
          <w:color w:val="666666"/>
          <w:sz w:val="20"/>
          <w:szCs w:val="20"/>
          <w:shd w:val="clear" w:color="auto" w:fill="FFFFFF"/>
        </w:rPr>
        <w:t xml:space="preserve"> History - HISTORY.Com", </w:t>
      </w:r>
      <w:r>
        <w:rPr>
          <w:rFonts w:ascii="Arial" w:hAnsi="Arial" w:cs="Arial"/>
          <w:i/>
          <w:iCs/>
          <w:color w:val="666666"/>
          <w:sz w:val="20"/>
          <w:szCs w:val="20"/>
          <w:shd w:val="clear" w:color="auto" w:fill="FFFFFF"/>
        </w:rPr>
        <w:t>HISTORY.Com</w:t>
      </w:r>
      <w:r>
        <w:rPr>
          <w:rFonts w:ascii="Arial" w:hAnsi="Arial" w:cs="Arial"/>
          <w:color w:val="666666"/>
          <w:sz w:val="20"/>
          <w:szCs w:val="20"/>
          <w:shd w:val="clear" w:color="auto" w:fill="FFFFFF"/>
        </w:rPr>
        <w:t>, 2018 &lt;http://www.history.com/topics/womens-history/betty-friedan&gt; [8 January 2018]</w:t>
      </w:r>
    </w:p>
    <w:p w14:paraId="117B7068" w14:textId="4880C0C7" w:rsidR="00926026" w:rsidRDefault="00926026" w:rsidP="00C514CB">
      <w:pPr>
        <w:rPr>
          <w:rFonts w:ascii="Arial" w:hAnsi="Arial" w:cs="Arial"/>
          <w:color w:val="666666"/>
          <w:sz w:val="20"/>
          <w:szCs w:val="20"/>
          <w:shd w:val="clear" w:color="auto" w:fill="FFFFFF"/>
        </w:rPr>
      </w:pPr>
      <w:r>
        <w:rPr>
          <w:rFonts w:ascii="Arial" w:hAnsi="Arial" w:cs="Arial"/>
          <w:color w:val="666666"/>
          <w:sz w:val="20"/>
          <w:szCs w:val="20"/>
          <w:shd w:val="clear" w:color="auto" w:fill="FFFFFF"/>
        </w:rPr>
        <w:t>Friedan, Betty, </w:t>
      </w:r>
      <w:r>
        <w:rPr>
          <w:rFonts w:ascii="Arial" w:hAnsi="Arial" w:cs="Arial"/>
          <w:i/>
          <w:iCs/>
          <w:color w:val="666666"/>
          <w:sz w:val="20"/>
          <w:szCs w:val="20"/>
          <w:shd w:val="clear" w:color="auto" w:fill="FFFFFF"/>
        </w:rPr>
        <w:t>The Feminine Mystique</w:t>
      </w:r>
      <w:r>
        <w:rPr>
          <w:rFonts w:ascii="Arial" w:hAnsi="Arial" w:cs="Arial"/>
          <w:color w:val="666666"/>
          <w:sz w:val="20"/>
          <w:szCs w:val="20"/>
          <w:shd w:val="clear" w:color="auto" w:fill="FFFFFF"/>
        </w:rPr>
        <w:t> (New York: Norton, 1963)</w:t>
      </w:r>
    </w:p>
    <w:p w14:paraId="0E707307" w14:textId="4CABAA67" w:rsidR="00926026" w:rsidRPr="00926026" w:rsidRDefault="00926026" w:rsidP="00C514CB">
      <w:pPr>
        <w:rPr>
          <w:rFonts w:ascii="Arial" w:hAnsi="Arial" w:cs="Arial"/>
          <w:color w:val="666666"/>
          <w:sz w:val="20"/>
          <w:szCs w:val="20"/>
          <w:shd w:val="clear" w:color="auto" w:fill="FFFFFF"/>
        </w:rPr>
      </w:pPr>
      <w:r>
        <w:rPr>
          <w:rFonts w:ascii="Arial" w:hAnsi="Arial" w:cs="Arial"/>
          <w:color w:val="666666"/>
          <w:sz w:val="20"/>
          <w:szCs w:val="20"/>
          <w:shd w:val="clear" w:color="auto" w:fill="FFFFFF"/>
        </w:rPr>
        <w:t>Johnson Lewis, Joan, "Betty Friedan, Key Second Wave Feminist", </w:t>
      </w:r>
      <w:proofErr w:type="spellStart"/>
      <w:r>
        <w:rPr>
          <w:rFonts w:ascii="Arial" w:hAnsi="Arial" w:cs="Arial"/>
          <w:i/>
          <w:iCs/>
          <w:color w:val="666666"/>
          <w:sz w:val="20"/>
          <w:szCs w:val="20"/>
          <w:shd w:val="clear" w:color="auto" w:fill="FFFFFF"/>
        </w:rPr>
        <w:t>Thoughtco</w:t>
      </w:r>
      <w:proofErr w:type="spellEnd"/>
      <w:r>
        <w:rPr>
          <w:rFonts w:ascii="Arial" w:hAnsi="Arial" w:cs="Arial"/>
          <w:color w:val="666666"/>
          <w:sz w:val="20"/>
          <w:szCs w:val="20"/>
          <w:shd w:val="clear" w:color="auto" w:fill="FFFFFF"/>
        </w:rPr>
        <w:t>, 2017 &lt;https://www.thoughtco.com/betty-friedan-biography-3528520&gt; [8 January 2018]</w:t>
      </w:r>
    </w:p>
    <w:p w14:paraId="6F337860" w14:textId="099AA172" w:rsidR="0003091E" w:rsidRDefault="00E0640D" w:rsidP="00C514CB">
      <w:pPr>
        <w:rPr>
          <w:rFonts w:ascii="Arial" w:hAnsi="Arial" w:cs="Arial"/>
          <w:color w:val="666666"/>
          <w:sz w:val="20"/>
          <w:szCs w:val="20"/>
          <w:shd w:val="clear" w:color="auto" w:fill="FFFFFF"/>
        </w:rPr>
      </w:pPr>
      <w:r>
        <w:rPr>
          <w:rFonts w:ascii="Arial" w:hAnsi="Arial" w:cs="Arial"/>
          <w:color w:val="666666"/>
          <w:sz w:val="20"/>
          <w:szCs w:val="20"/>
          <w:shd w:val="clear" w:color="auto" w:fill="FFFFFF"/>
        </w:rPr>
        <w:t>"</w:t>
      </w:r>
      <w:proofErr w:type="spellStart"/>
      <w:r>
        <w:rPr>
          <w:rFonts w:ascii="Arial" w:hAnsi="Arial" w:cs="Arial"/>
          <w:color w:val="666666"/>
          <w:sz w:val="20"/>
          <w:szCs w:val="20"/>
          <w:shd w:val="clear" w:color="auto" w:fill="FFFFFF"/>
        </w:rPr>
        <w:t>Osburn</w:t>
      </w:r>
      <w:proofErr w:type="spellEnd"/>
      <w:r>
        <w:rPr>
          <w:rFonts w:ascii="Arial" w:hAnsi="Arial" w:cs="Arial"/>
          <w:color w:val="666666"/>
          <w:sz w:val="20"/>
          <w:szCs w:val="20"/>
          <w:shd w:val="clear" w:color="auto" w:fill="FFFFFF"/>
        </w:rPr>
        <w:t xml:space="preserve"> On Horowitz, 'Betty Friedan And </w:t>
      </w:r>
      <w:proofErr w:type="gramStart"/>
      <w:r>
        <w:rPr>
          <w:rFonts w:ascii="Arial" w:hAnsi="Arial" w:cs="Arial"/>
          <w:color w:val="666666"/>
          <w:sz w:val="20"/>
          <w:szCs w:val="20"/>
          <w:shd w:val="clear" w:color="auto" w:fill="FFFFFF"/>
        </w:rPr>
        <w:t>The</w:t>
      </w:r>
      <w:proofErr w:type="gramEnd"/>
      <w:r>
        <w:rPr>
          <w:rFonts w:ascii="Arial" w:hAnsi="Arial" w:cs="Arial"/>
          <w:color w:val="666666"/>
          <w:sz w:val="20"/>
          <w:szCs w:val="20"/>
          <w:shd w:val="clear" w:color="auto" w:fill="FFFFFF"/>
        </w:rPr>
        <w:t xml:space="preserve"> Making Of The Feminine Mystique: The American Left, The Cold War, And Modern Feminism' | H-Women | H-Net", </w:t>
      </w:r>
      <w:r>
        <w:rPr>
          <w:rFonts w:ascii="Arial" w:hAnsi="Arial" w:cs="Arial"/>
          <w:i/>
          <w:iCs/>
          <w:color w:val="666666"/>
          <w:sz w:val="20"/>
          <w:szCs w:val="20"/>
          <w:shd w:val="clear" w:color="auto" w:fill="FFFFFF"/>
        </w:rPr>
        <w:t>Networks.H-Net.Org</w:t>
      </w:r>
      <w:r>
        <w:rPr>
          <w:rFonts w:ascii="Arial" w:hAnsi="Arial" w:cs="Arial"/>
          <w:color w:val="666666"/>
          <w:sz w:val="20"/>
          <w:szCs w:val="20"/>
          <w:shd w:val="clear" w:color="auto" w:fill="FFFFFF"/>
        </w:rPr>
        <w:t>, 2018 &lt;https://networks.h-net.org/node/24029/reviews/29881/osburn-horowitz-betty-friedan-and-making-feminine-mystique-american&gt; [3 January 2018]</w:t>
      </w:r>
    </w:p>
    <w:p w14:paraId="0C303B07" w14:textId="6F04F021" w:rsidR="00926026" w:rsidRDefault="00926026" w:rsidP="00C514CB">
      <w:pPr>
        <w:rPr>
          <w:rFonts w:ascii="Arial" w:hAnsi="Arial" w:cs="Arial"/>
          <w:color w:val="666666"/>
          <w:sz w:val="20"/>
          <w:szCs w:val="20"/>
          <w:shd w:val="clear" w:color="auto" w:fill="FFFFFF"/>
        </w:rPr>
      </w:pPr>
      <w:r>
        <w:rPr>
          <w:rFonts w:ascii="Arial" w:hAnsi="Arial" w:cs="Arial"/>
          <w:color w:val="666666"/>
          <w:sz w:val="20"/>
          <w:szCs w:val="20"/>
          <w:shd w:val="clear" w:color="auto" w:fill="FFFFFF"/>
        </w:rPr>
        <w:t>"</w:t>
      </w:r>
      <w:proofErr w:type="spellStart"/>
      <w:r>
        <w:rPr>
          <w:rFonts w:ascii="Arial" w:hAnsi="Arial" w:cs="Arial"/>
          <w:color w:val="666666"/>
          <w:sz w:val="20"/>
          <w:szCs w:val="20"/>
          <w:shd w:val="clear" w:color="auto" w:fill="FFFFFF"/>
        </w:rPr>
        <w:t>Post World</w:t>
      </w:r>
      <w:proofErr w:type="spellEnd"/>
      <w:r>
        <w:rPr>
          <w:rFonts w:ascii="Arial" w:hAnsi="Arial" w:cs="Arial"/>
          <w:color w:val="666666"/>
          <w:sz w:val="20"/>
          <w:szCs w:val="20"/>
          <w:shd w:val="clear" w:color="auto" w:fill="FFFFFF"/>
        </w:rPr>
        <w:t xml:space="preserve"> War II: 1946-1970 | Striking Women", </w:t>
      </w:r>
      <w:r>
        <w:rPr>
          <w:rFonts w:ascii="Arial" w:hAnsi="Arial" w:cs="Arial"/>
          <w:i/>
          <w:iCs/>
          <w:color w:val="666666"/>
          <w:sz w:val="20"/>
          <w:szCs w:val="20"/>
          <w:shd w:val="clear" w:color="auto" w:fill="FFFFFF"/>
        </w:rPr>
        <w:t>Striking-Women.Org</w:t>
      </w:r>
      <w:r>
        <w:rPr>
          <w:rFonts w:ascii="Arial" w:hAnsi="Arial" w:cs="Arial"/>
          <w:color w:val="666666"/>
          <w:sz w:val="20"/>
          <w:szCs w:val="20"/>
          <w:shd w:val="clear" w:color="auto" w:fill="FFFFFF"/>
        </w:rPr>
        <w:t>, 2018 &lt;http://www.striking-women.org/module/women-and-work/post-world-war-ii-1946-1970&gt; [8 January 2018]</w:t>
      </w:r>
    </w:p>
    <w:p w14:paraId="2B7D0412" w14:textId="3B10401B" w:rsidR="00926026" w:rsidRDefault="00926026" w:rsidP="00C514CB">
      <w:pPr>
        <w:rPr>
          <w:rFonts w:ascii="Arial" w:hAnsi="Arial" w:cs="Arial"/>
          <w:color w:val="666666"/>
          <w:sz w:val="20"/>
          <w:szCs w:val="20"/>
          <w:shd w:val="clear" w:color="auto" w:fill="FFFFFF"/>
        </w:rPr>
      </w:pPr>
      <w:r>
        <w:rPr>
          <w:rFonts w:ascii="Arial" w:hAnsi="Arial" w:cs="Arial"/>
          <w:color w:val="666666"/>
          <w:sz w:val="20"/>
          <w:szCs w:val="20"/>
          <w:shd w:val="clear" w:color="auto" w:fill="FFFFFF"/>
        </w:rPr>
        <w:t>Scholz, Sally, "The Second Sex", </w:t>
      </w:r>
      <w:r>
        <w:rPr>
          <w:rFonts w:ascii="Arial" w:hAnsi="Arial" w:cs="Arial"/>
          <w:i/>
          <w:iCs/>
          <w:color w:val="666666"/>
          <w:sz w:val="20"/>
          <w:szCs w:val="20"/>
          <w:shd w:val="clear" w:color="auto" w:fill="FFFFFF"/>
        </w:rPr>
        <w:t>Philosophy Now</w:t>
      </w:r>
      <w:r>
        <w:rPr>
          <w:rFonts w:ascii="Arial" w:hAnsi="Arial" w:cs="Arial"/>
          <w:color w:val="666666"/>
          <w:sz w:val="20"/>
          <w:szCs w:val="20"/>
          <w:shd w:val="clear" w:color="auto" w:fill="FFFFFF"/>
        </w:rPr>
        <w:t>, 2008 &lt;https://philosophynow.org/issues/69/The_Second_Sex&gt; [12 January 2018]</w:t>
      </w:r>
    </w:p>
    <w:p w14:paraId="79782ABD" w14:textId="5996DE18" w:rsidR="0027504C" w:rsidRPr="0027504C" w:rsidRDefault="0027504C" w:rsidP="00C514CB">
      <w:pPr>
        <w:rPr>
          <w:rFonts w:ascii="Arial" w:hAnsi="Arial" w:cs="Arial"/>
          <w:b/>
          <w:color w:val="666666"/>
          <w:sz w:val="20"/>
          <w:szCs w:val="20"/>
          <w:shd w:val="clear" w:color="auto" w:fill="FFFFFF"/>
        </w:rPr>
      </w:pPr>
      <w:proofErr w:type="spellStart"/>
      <w:r>
        <w:rPr>
          <w:rFonts w:ascii="Arial" w:hAnsi="Arial" w:cs="Arial"/>
          <w:color w:val="666666"/>
          <w:sz w:val="20"/>
          <w:szCs w:val="20"/>
          <w:shd w:val="clear" w:color="auto" w:fill="FFFFFF"/>
        </w:rPr>
        <w:t>Schuessler</w:t>
      </w:r>
      <w:proofErr w:type="spellEnd"/>
      <w:r>
        <w:rPr>
          <w:rFonts w:ascii="Arial" w:hAnsi="Arial" w:cs="Arial"/>
          <w:color w:val="666666"/>
          <w:sz w:val="20"/>
          <w:szCs w:val="20"/>
          <w:shd w:val="clear" w:color="auto" w:fill="FFFFFF"/>
        </w:rPr>
        <w:t xml:space="preserve">, Jennifer, "Criticism </w:t>
      </w:r>
      <w:proofErr w:type="gramStart"/>
      <w:r>
        <w:rPr>
          <w:rFonts w:ascii="Arial" w:hAnsi="Arial" w:cs="Arial"/>
          <w:color w:val="666666"/>
          <w:sz w:val="20"/>
          <w:szCs w:val="20"/>
          <w:shd w:val="clear" w:color="auto" w:fill="FFFFFF"/>
        </w:rPr>
        <w:t>Of</w:t>
      </w:r>
      <w:proofErr w:type="gramEnd"/>
      <w:r>
        <w:rPr>
          <w:rFonts w:ascii="Arial" w:hAnsi="Arial" w:cs="Arial"/>
          <w:color w:val="666666"/>
          <w:sz w:val="20"/>
          <w:szCs w:val="20"/>
          <w:shd w:val="clear" w:color="auto" w:fill="FFFFFF"/>
        </w:rPr>
        <w:t xml:space="preserve"> A Classic Abound", </w:t>
      </w:r>
      <w:r>
        <w:rPr>
          <w:rFonts w:ascii="Arial" w:hAnsi="Arial" w:cs="Arial"/>
          <w:i/>
          <w:iCs/>
          <w:color w:val="666666"/>
          <w:sz w:val="20"/>
          <w:szCs w:val="20"/>
          <w:shd w:val="clear" w:color="auto" w:fill="FFFFFF"/>
        </w:rPr>
        <w:t>The New York Times</w:t>
      </w:r>
      <w:r>
        <w:rPr>
          <w:rFonts w:ascii="Arial" w:hAnsi="Arial" w:cs="Arial"/>
          <w:color w:val="666666"/>
          <w:sz w:val="20"/>
          <w:szCs w:val="20"/>
          <w:shd w:val="clear" w:color="auto" w:fill="FFFFFF"/>
        </w:rPr>
        <w:t>, 2013 &lt;http://www.nytimes.com/2013/02/19/books/50-years-of-reassessing-the-feminine-mystique.html&gt; [12 January 2018]</w:t>
      </w:r>
    </w:p>
    <w:p w14:paraId="4E1A232D" w14:textId="37CE6F70" w:rsidR="00D649AC" w:rsidRDefault="00D649AC" w:rsidP="00C514CB">
      <w:pPr>
        <w:rPr>
          <w:rFonts w:ascii="Arial" w:hAnsi="Arial" w:cs="Arial"/>
          <w:color w:val="666666"/>
          <w:sz w:val="20"/>
          <w:szCs w:val="20"/>
          <w:shd w:val="clear" w:color="auto" w:fill="FFFFFF"/>
        </w:rPr>
      </w:pPr>
      <w:r>
        <w:rPr>
          <w:rFonts w:ascii="Arial" w:hAnsi="Arial" w:cs="Arial"/>
          <w:color w:val="666666"/>
          <w:sz w:val="20"/>
          <w:szCs w:val="20"/>
          <w:shd w:val="clear" w:color="auto" w:fill="FFFFFF"/>
        </w:rPr>
        <w:t>Sweet, Corrine, "Betty Friedan's Obituary: Ground-Breaking Author Of 'The Feminine Mystique' Who Sparked Feminism's Second Wave", </w:t>
      </w:r>
      <w:r>
        <w:rPr>
          <w:rFonts w:ascii="Arial" w:hAnsi="Arial" w:cs="Arial"/>
          <w:i/>
          <w:iCs/>
          <w:color w:val="666666"/>
          <w:sz w:val="20"/>
          <w:szCs w:val="20"/>
          <w:shd w:val="clear" w:color="auto" w:fill="FFFFFF"/>
        </w:rPr>
        <w:t>The Independent</w:t>
      </w:r>
      <w:r>
        <w:rPr>
          <w:rFonts w:ascii="Arial" w:hAnsi="Arial" w:cs="Arial"/>
          <w:color w:val="666666"/>
          <w:sz w:val="20"/>
          <w:szCs w:val="20"/>
          <w:shd w:val="clear" w:color="auto" w:fill="FFFFFF"/>
        </w:rPr>
        <w:t>, 2006, p. 1 &lt;https://groups.google.com/forum/#!topic/alt.obituaries/pAjxZvmDbxs&gt; [8 January 2018]</w:t>
      </w:r>
    </w:p>
    <w:p w14:paraId="0595ED4A" w14:textId="4E5FF29B" w:rsidR="00926026" w:rsidRPr="0027504C" w:rsidRDefault="00926026" w:rsidP="00C514CB">
      <w:pPr>
        <w:rPr>
          <w:rFonts w:ascii="Arial" w:hAnsi="Arial" w:cs="Arial"/>
          <w:color w:val="666666"/>
          <w:sz w:val="20"/>
          <w:szCs w:val="20"/>
          <w:shd w:val="clear" w:color="auto" w:fill="FFFFFF"/>
        </w:rPr>
      </w:pPr>
      <w:r>
        <w:rPr>
          <w:rFonts w:ascii="Arial" w:hAnsi="Arial" w:cs="Arial"/>
          <w:color w:val="666666"/>
          <w:sz w:val="20"/>
          <w:szCs w:val="20"/>
          <w:shd w:val="clear" w:color="auto" w:fill="FFFFFF"/>
        </w:rPr>
        <w:t xml:space="preserve">"This Day </w:t>
      </w:r>
      <w:proofErr w:type="gramStart"/>
      <w:r>
        <w:rPr>
          <w:rFonts w:ascii="Arial" w:hAnsi="Arial" w:cs="Arial"/>
          <w:color w:val="666666"/>
          <w:sz w:val="20"/>
          <w:szCs w:val="20"/>
          <w:shd w:val="clear" w:color="auto" w:fill="FFFFFF"/>
        </w:rPr>
        <w:t>In</w:t>
      </w:r>
      <w:proofErr w:type="gramEnd"/>
      <w:r>
        <w:rPr>
          <w:rFonts w:ascii="Arial" w:hAnsi="Arial" w:cs="Arial"/>
          <w:color w:val="666666"/>
          <w:sz w:val="20"/>
          <w:szCs w:val="20"/>
          <w:shd w:val="clear" w:color="auto" w:fill="FFFFFF"/>
        </w:rPr>
        <w:t xml:space="preserve"> History: National Organization For Women Was Founded", </w:t>
      </w:r>
      <w:r>
        <w:rPr>
          <w:rFonts w:ascii="Arial" w:hAnsi="Arial" w:cs="Arial"/>
          <w:i/>
          <w:iCs/>
          <w:color w:val="666666"/>
          <w:sz w:val="20"/>
          <w:szCs w:val="20"/>
          <w:shd w:val="clear" w:color="auto" w:fill="FFFFFF"/>
        </w:rPr>
        <w:t>Whitehouse.Gov</w:t>
      </w:r>
      <w:r>
        <w:rPr>
          <w:rFonts w:ascii="Arial" w:hAnsi="Arial" w:cs="Arial"/>
          <w:color w:val="666666"/>
          <w:sz w:val="20"/>
          <w:szCs w:val="20"/>
          <w:shd w:val="clear" w:color="auto" w:fill="FFFFFF"/>
        </w:rPr>
        <w:t>, 2018 &lt;https://obamawhitehouse.archives.gov/blog/2015/06/30/day-history-national-organization-women-was-founded&gt; [12 January 2018]</w:t>
      </w:r>
    </w:p>
    <w:p w14:paraId="0615C461" w14:textId="5F1B23D4" w:rsidR="004A5E54" w:rsidRDefault="004A5E54" w:rsidP="00C514CB">
      <w:pPr>
        <w:rPr>
          <w:rFonts w:ascii="Arial" w:hAnsi="Arial" w:cs="Arial"/>
          <w:color w:val="666666"/>
          <w:sz w:val="20"/>
          <w:szCs w:val="20"/>
          <w:shd w:val="clear" w:color="auto" w:fill="FFFFFF"/>
        </w:rPr>
      </w:pPr>
      <w:r>
        <w:rPr>
          <w:rFonts w:ascii="Arial" w:hAnsi="Arial" w:cs="Arial"/>
          <w:color w:val="666666"/>
          <w:sz w:val="20"/>
          <w:szCs w:val="20"/>
          <w:shd w:val="clear" w:color="auto" w:fill="FFFFFF"/>
        </w:rPr>
        <w:t xml:space="preserve">"What Was </w:t>
      </w:r>
      <w:proofErr w:type="gramStart"/>
      <w:r>
        <w:rPr>
          <w:rFonts w:ascii="Arial" w:hAnsi="Arial" w:cs="Arial"/>
          <w:color w:val="666666"/>
          <w:sz w:val="20"/>
          <w:szCs w:val="20"/>
          <w:shd w:val="clear" w:color="auto" w:fill="FFFFFF"/>
        </w:rPr>
        <w:t>The</w:t>
      </w:r>
      <w:proofErr w:type="gramEnd"/>
      <w:r>
        <w:rPr>
          <w:rFonts w:ascii="Arial" w:hAnsi="Arial" w:cs="Arial"/>
          <w:color w:val="666666"/>
          <w:sz w:val="20"/>
          <w:szCs w:val="20"/>
          <w:shd w:val="clear" w:color="auto" w:fill="FFFFFF"/>
        </w:rPr>
        <w:t xml:space="preserve"> Second Wave Feminist Movement? - Dailyhistory.Org", </w:t>
      </w:r>
      <w:r>
        <w:rPr>
          <w:rFonts w:ascii="Arial" w:hAnsi="Arial" w:cs="Arial"/>
          <w:i/>
          <w:iCs/>
          <w:color w:val="666666"/>
          <w:sz w:val="20"/>
          <w:szCs w:val="20"/>
          <w:shd w:val="clear" w:color="auto" w:fill="FFFFFF"/>
        </w:rPr>
        <w:t>Dailyhistory.Org</w:t>
      </w:r>
      <w:r>
        <w:rPr>
          <w:rFonts w:ascii="Arial" w:hAnsi="Arial" w:cs="Arial"/>
          <w:color w:val="666666"/>
          <w:sz w:val="20"/>
          <w:szCs w:val="20"/>
          <w:shd w:val="clear" w:color="auto" w:fill="FFFFFF"/>
        </w:rPr>
        <w:t>, 2018 &lt;https://dailyhistory.org/What_was_the_Second_Wave_Feminist_Movement%3F&gt; [10 January 2018]</w:t>
      </w:r>
    </w:p>
    <w:p w14:paraId="5077AAFE" w14:textId="08FA9799" w:rsidR="00CA0AD1" w:rsidRDefault="00CA0AD1" w:rsidP="00C514CB">
      <w:pPr>
        <w:rPr>
          <w:rFonts w:ascii="Arial" w:hAnsi="Arial" w:cs="Arial"/>
          <w:color w:val="666666"/>
          <w:sz w:val="20"/>
          <w:szCs w:val="20"/>
          <w:shd w:val="clear" w:color="auto" w:fill="FFFFFF"/>
        </w:rPr>
      </w:pPr>
      <w:r>
        <w:rPr>
          <w:rFonts w:ascii="Arial" w:hAnsi="Arial" w:cs="Arial"/>
          <w:color w:val="666666"/>
          <w:sz w:val="20"/>
          <w:szCs w:val="20"/>
          <w:shd w:val="clear" w:color="auto" w:fill="FFFFFF"/>
        </w:rPr>
        <w:t>"When Did Teen Girls Stop Commonly Getting Married?", </w:t>
      </w:r>
      <w:r>
        <w:rPr>
          <w:rFonts w:ascii="Arial" w:hAnsi="Arial" w:cs="Arial"/>
          <w:i/>
          <w:iCs/>
          <w:color w:val="666666"/>
          <w:sz w:val="20"/>
          <w:szCs w:val="20"/>
          <w:shd w:val="clear" w:color="auto" w:fill="FFFFFF"/>
        </w:rPr>
        <w:t>Today I Found Out</w:t>
      </w:r>
      <w:r>
        <w:rPr>
          <w:rFonts w:ascii="Arial" w:hAnsi="Arial" w:cs="Arial"/>
          <w:color w:val="666666"/>
          <w:sz w:val="20"/>
          <w:szCs w:val="20"/>
          <w:shd w:val="clear" w:color="auto" w:fill="FFFFFF"/>
        </w:rPr>
        <w:t>, 2018 &lt;http://www.todayifoundout.com/index.php/2014/02/teen-girls-stop-commonly-getting-married/&gt; [12 January 2018]</w:t>
      </w:r>
    </w:p>
    <w:p w14:paraId="223B0A0F" w14:textId="48CE8853" w:rsidR="00926026" w:rsidRPr="00926026" w:rsidRDefault="00926026" w:rsidP="00C514CB">
      <w:pPr>
        <w:rPr>
          <w:rFonts w:ascii="Arial" w:hAnsi="Arial" w:cs="Arial"/>
          <w:b/>
          <w:color w:val="666666"/>
          <w:sz w:val="20"/>
          <w:szCs w:val="20"/>
          <w:shd w:val="clear" w:color="auto" w:fill="FFFFFF"/>
        </w:rPr>
      </w:pPr>
    </w:p>
    <w:sectPr w:rsidR="00926026" w:rsidRPr="00926026" w:rsidSect="00E73A16">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12363E" w14:textId="77777777" w:rsidR="00E73A16" w:rsidRDefault="00E73A16" w:rsidP="00E0640D">
      <w:pPr>
        <w:spacing w:after="0" w:line="240" w:lineRule="auto"/>
      </w:pPr>
      <w:r>
        <w:separator/>
      </w:r>
    </w:p>
  </w:endnote>
  <w:endnote w:type="continuationSeparator" w:id="0">
    <w:p w14:paraId="0DA866F8" w14:textId="77777777" w:rsidR="00E73A16" w:rsidRDefault="00E73A16" w:rsidP="00E064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1C3D7C" w14:textId="77777777" w:rsidR="00E73A16" w:rsidRDefault="00E73A16" w:rsidP="00E0640D">
      <w:pPr>
        <w:spacing w:after="0" w:line="240" w:lineRule="auto"/>
      </w:pPr>
      <w:r>
        <w:separator/>
      </w:r>
    </w:p>
  </w:footnote>
  <w:footnote w:type="continuationSeparator" w:id="0">
    <w:p w14:paraId="74543CFA" w14:textId="77777777" w:rsidR="00E73A16" w:rsidRDefault="00E73A16" w:rsidP="00E0640D">
      <w:pPr>
        <w:spacing w:after="0" w:line="240" w:lineRule="auto"/>
      </w:pPr>
      <w:r>
        <w:continuationSeparator/>
      </w:r>
    </w:p>
  </w:footnote>
  <w:footnote w:id="1">
    <w:p w14:paraId="6AEF525B" w14:textId="2070C0F3" w:rsidR="004F0AC1" w:rsidRDefault="004F0AC1">
      <w:pPr>
        <w:pStyle w:val="FootnoteText"/>
      </w:pPr>
      <w:r>
        <w:rPr>
          <w:rStyle w:val="FootnoteReference"/>
        </w:rPr>
        <w:footnoteRef/>
      </w:r>
      <w:r>
        <w:t xml:space="preserve"> </w:t>
      </w:r>
      <w:r w:rsidR="007441ED">
        <w:rPr>
          <w:rFonts w:ascii="Arial" w:hAnsi="Arial" w:cs="Arial"/>
          <w:color w:val="666666"/>
          <w:shd w:val="clear" w:color="auto" w:fill="FFFFFF"/>
        </w:rPr>
        <w:t>Joan Johnson Lewis, "Betty Friedan, Key Second Wave Feminist", </w:t>
      </w:r>
      <w:proofErr w:type="spellStart"/>
      <w:r w:rsidR="007441ED">
        <w:rPr>
          <w:rFonts w:ascii="Arial" w:hAnsi="Arial" w:cs="Arial"/>
          <w:i/>
          <w:iCs/>
          <w:color w:val="666666"/>
          <w:shd w:val="clear" w:color="auto" w:fill="FFFFFF"/>
        </w:rPr>
        <w:t>Thoughtco</w:t>
      </w:r>
      <w:proofErr w:type="spellEnd"/>
      <w:r w:rsidR="007441ED">
        <w:rPr>
          <w:rFonts w:ascii="Arial" w:hAnsi="Arial" w:cs="Arial"/>
          <w:color w:val="666666"/>
          <w:shd w:val="clear" w:color="auto" w:fill="FFFFFF"/>
        </w:rPr>
        <w:t>, 2017 &lt;https://www.thoughtco.com/betty-friedan-biography-3528520&gt; [8 January 2018].</w:t>
      </w:r>
    </w:p>
  </w:footnote>
  <w:footnote w:id="2">
    <w:p w14:paraId="3D006200" w14:textId="71964F39" w:rsidR="007441ED" w:rsidRDefault="007441ED">
      <w:pPr>
        <w:pStyle w:val="FootnoteText"/>
      </w:pPr>
      <w:r>
        <w:rPr>
          <w:rStyle w:val="FootnoteReference"/>
        </w:rPr>
        <w:footnoteRef/>
      </w:r>
      <w:r>
        <w:t xml:space="preserve"> </w:t>
      </w:r>
      <w:r>
        <w:rPr>
          <w:rFonts w:ascii="Arial" w:hAnsi="Arial" w:cs="Arial"/>
          <w:color w:val="666666"/>
          <w:shd w:val="clear" w:color="auto" w:fill="FFFFFF"/>
        </w:rPr>
        <w:t xml:space="preserve">"Betty Friedan - </w:t>
      </w:r>
      <w:proofErr w:type="spellStart"/>
      <w:r>
        <w:rPr>
          <w:rFonts w:ascii="Arial" w:hAnsi="Arial" w:cs="Arial"/>
          <w:color w:val="666666"/>
          <w:shd w:val="clear" w:color="auto" w:fill="FFFFFF"/>
        </w:rPr>
        <w:t>Women’S</w:t>
      </w:r>
      <w:proofErr w:type="spellEnd"/>
      <w:r>
        <w:rPr>
          <w:rFonts w:ascii="Arial" w:hAnsi="Arial" w:cs="Arial"/>
          <w:color w:val="666666"/>
          <w:shd w:val="clear" w:color="auto" w:fill="FFFFFF"/>
        </w:rPr>
        <w:t xml:space="preserve"> History - HISTORY.Com", </w:t>
      </w:r>
      <w:r>
        <w:rPr>
          <w:rFonts w:ascii="Arial" w:hAnsi="Arial" w:cs="Arial"/>
          <w:i/>
          <w:iCs/>
          <w:color w:val="666666"/>
          <w:shd w:val="clear" w:color="auto" w:fill="FFFFFF"/>
        </w:rPr>
        <w:t>HISTORY.Com</w:t>
      </w:r>
      <w:r>
        <w:rPr>
          <w:rFonts w:ascii="Arial" w:hAnsi="Arial" w:cs="Arial"/>
          <w:color w:val="666666"/>
          <w:shd w:val="clear" w:color="auto" w:fill="FFFFFF"/>
        </w:rPr>
        <w:t>, 2018 &lt;http://www.history.com/topics/womens-history/betty-friedan&gt; [8 January 2018].</w:t>
      </w:r>
    </w:p>
  </w:footnote>
  <w:footnote w:id="3">
    <w:p w14:paraId="7E77813C" w14:textId="0E20521B" w:rsidR="00260A94" w:rsidRDefault="00260A94">
      <w:pPr>
        <w:pStyle w:val="FootnoteText"/>
      </w:pPr>
      <w:r>
        <w:rPr>
          <w:rStyle w:val="FootnoteReference"/>
        </w:rPr>
        <w:footnoteRef/>
      </w:r>
      <w:r>
        <w:t xml:space="preserve"> </w:t>
      </w:r>
      <w:r>
        <w:rPr>
          <w:rFonts w:ascii="Arial" w:hAnsi="Arial" w:cs="Arial"/>
          <w:color w:val="666666"/>
          <w:shd w:val="clear" w:color="auto" w:fill="FFFFFF"/>
        </w:rPr>
        <w:t>Sally Scholz, "The Second Sex", </w:t>
      </w:r>
      <w:r>
        <w:rPr>
          <w:rFonts w:ascii="Arial" w:hAnsi="Arial" w:cs="Arial"/>
          <w:i/>
          <w:iCs/>
          <w:color w:val="666666"/>
          <w:shd w:val="clear" w:color="auto" w:fill="FFFFFF"/>
        </w:rPr>
        <w:t>Philosophy Now</w:t>
      </w:r>
      <w:r>
        <w:rPr>
          <w:rFonts w:ascii="Arial" w:hAnsi="Arial" w:cs="Arial"/>
          <w:color w:val="666666"/>
          <w:shd w:val="clear" w:color="auto" w:fill="FFFFFF"/>
        </w:rPr>
        <w:t>, 2008 &lt;https://philosophynow.org/issues/69/The_Second_Sex&gt; [12 January 2018].</w:t>
      </w:r>
    </w:p>
  </w:footnote>
  <w:footnote w:id="4">
    <w:p w14:paraId="4B57DC47" w14:textId="0760E93A" w:rsidR="00D649AC" w:rsidRDefault="00D649AC">
      <w:pPr>
        <w:pStyle w:val="FootnoteText"/>
      </w:pPr>
      <w:r>
        <w:rPr>
          <w:rStyle w:val="FootnoteReference"/>
        </w:rPr>
        <w:footnoteRef/>
      </w:r>
      <w:r>
        <w:t xml:space="preserve"> </w:t>
      </w:r>
      <w:r>
        <w:rPr>
          <w:rFonts w:ascii="Arial" w:hAnsi="Arial" w:cs="Arial"/>
          <w:color w:val="666666"/>
          <w:shd w:val="clear" w:color="auto" w:fill="FFFFFF"/>
        </w:rPr>
        <w:t>Corrine Sweet, "Betty Friedan's Obituary: Ground-Breaking Author Of 'The Feminine Mystique' Who Sparked Feminism's Second Wave", </w:t>
      </w:r>
      <w:r>
        <w:rPr>
          <w:rFonts w:ascii="Arial" w:hAnsi="Arial" w:cs="Arial"/>
          <w:i/>
          <w:iCs/>
          <w:color w:val="666666"/>
          <w:shd w:val="clear" w:color="auto" w:fill="FFFFFF"/>
        </w:rPr>
        <w:t>The Independent</w:t>
      </w:r>
      <w:r>
        <w:rPr>
          <w:rFonts w:ascii="Arial" w:hAnsi="Arial" w:cs="Arial"/>
          <w:color w:val="666666"/>
          <w:shd w:val="clear" w:color="auto" w:fill="FFFFFF"/>
        </w:rPr>
        <w:t>, 2006, p. 1 &lt;https://groups.google.com/forum/#!topic/alt.obituaries/pAjxZvmDbxs&gt; [8 January 2018].</w:t>
      </w:r>
    </w:p>
  </w:footnote>
  <w:footnote w:id="5">
    <w:p w14:paraId="1854C342" w14:textId="768C72C1" w:rsidR="004A5E54" w:rsidRDefault="004A5E54">
      <w:pPr>
        <w:pStyle w:val="FootnoteText"/>
      </w:pPr>
      <w:r>
        <w:rPr>
          <w:rStyle w:val="FootnoteReference"/>
        </w:rPr>
        <w:footnoteRef/>
      </w:r>
      <w:r>
        <w:t xml:space="preserve"> </w:t>
      </w:r>
      <w:r>
        <w:rPr>
          <w:rFonts w:ascii="Arial" w:hAnsi="Arial" w:cs="Arial"/>
          <w:color w:val="666666"/>
          <w:shd w:val="clear" w:color="auto" w:fill="FFFFFF"/>
        </w:rPr>
        <w:t xml:space="preserve">"What Was </w:t>
      </w:r>
      <w:proofErr w:type="gramStart"/>
      <w:r>
        <w:rPr>
          <w:rFonts w:ascii="Arial" w:hAnsi="Arial" w:cs="Arial"/>
          <w:color w:val="666666"/>
          <w:shd w:val="clear" w:color="auto" w:fill="FFFFFF"/>
        </w:rPr>
        <w:t>The</w:t>
      </w:r>
      <w:proofErr w:type="gramEnd"/>
      <w:r>
        <w:rPr>
          <w:rFonts w:ascii="Arial" w:hAnsi="Arial" w:cs="Arial"/>
          <w:color w:val="666666"/>
          <w:shd w:val="clear" w:color="auto" w:fill="FFFFFF"/>
        </w:rPr>
        <w:t xml:space="preserve"> Second Wave Feminist Movement? - Dailyhistory.Org", </w:t>
      </w:r>
      <w:r>
        <w:rPr>
          <w:rFonts w:ascii="Arial" w:hAnsi="Arial" w:cs="Arial"/>
          <w:i/>
          <w:iCs/>
          <w:color w:val="666666"/>
          <w:shd w:val="clear" w:color="auto" w:fill="FFFFFF"/>
        </w:rPr>
        <w:t>Dailyhistory.Org</w:t>
      </w:r>
      <w:r>
        <w:rPr>
          <w:rFonts w:ascii="Arial" w:hAnsi="Arial" w:cs="Arial"/>
          <w:color w:val="666666"/>
          <w:shd w:val="clear" w:color="auto" w:fill="FFFFFF"/>
        </w:rPr>
        <w:t>, 2018 &lt;https://dailyhistory.org/What_was_the_Second_Wave_Feminist_Movement%3F&gt; [10 January 2018].</w:t>
      </w:r>
    </w:p>
  </w:footnote>
  <w:footnote w:id="6">
    <w:p w14:paraId="28B5B7D6" w14:textId="7F9FB75E" w:rsidR="00926026" w:rsidRDefault="00926026">
      <w:pPr>
        <w:pStyle w:val="FootnoteText"/>
      </w:pPr>
      <w:r>
        <w:rPr>
          <w:rStyle w:val="FootnoteReference"/>
        </w:rPr>
        <w:footnoteRef/>
      </w:r>
      <w:r>
        <w:t xml:space="preserve"> </w:t>
      </w:r>
      <w:r>
        <w:rPr>
          <w:rFonts w:ascii="Arial" w:hAnsi="Arial" w:cs="Arial"/>
          <w:color w:val="666666"/>
          <w:shd w:val="clear" w:color="auto" w:fill="FFFFFF"/>
        </w:rPr>
        <w:t xml:space="preserve">Jennifer </w:t>
      </w:r>
      <w:proofErr w:type="spellStart"/>
      <w:r>
        <w:rPr>
          <w:rFonts w:ascii="Arial" w:hAnsi="Arial" w:cs="Arial"/>
          <w:color w:val="666666"/>
          <w:shd w:val="clear" w:color="auto" w:fill="FFFFFF"/>
        </w:rPr>
        <w:t>Schuessler</w:t>
      </w:r>
      <w:proofErr w:type="spellEnd"/>
      <w:r>
        <w:rPr>
          <w:rFonts w:ascii="Arial" w:hAnsi="Arial" w:cs="Arial"/>
          <w:color w:val="666666"/>
          <w:shd w:val="clear" w:color="auto" w:fill="FFFFFF"/>
        </w:rPr>
        <w:t xml:space="preserve">, "Criticism </w:t>
      </w:r>
      <w:proofErr w:type="gramStart"/>
      <w:r>
        <w:rPr>
          <w:rFonts w:ascii="Arial" w:hAnsi="Arial" w:cs="Arial"/>
          <w:color w:val="666666"/>
          <w:shd w:val="clear" w:color="auto" w:fill="FFFFFF"/>
        </w:rPr>
        <w:t>Of</w:t>
      </w:r>
      <w:proofErr w:type="gramEnd"/>
      <w:r>
        <w:rPr>
          <w:rFonts w:ascii="Arial" w:hAnsi="Arial" w:cs="Arial"/>
          <w:color w:val="666666"/>
          <w:shd w:val="clear" w:color="auto" w:fill="FFFFFF"/>
        </w:rPr>
        <w:t xml:space="preserve"> A Classic Abound", </w:t>
      </w:r>
      <w:r>
        <w:rPr>
          <w:rFonts w:ascii="Arial" w:hAnsi="Arial" w:cs="Arial"/>
          <w:i/>
          <w:iCs/>
          <w:color w:val="666666"/>
          <w:shd w:val="clear" w:color="auto" w:fill="FFFFFF"/>
        </w:rPr>
        <w:t>The New York Times</w:t>
      </w:r>
      <w:r>
        <w:rPr>
          <w:rFonts w:ascii="Arial" w:hAnsi="Arial" w:cs="Arial"/>
          <w:color w:val="666666"/>
          <w:shd w:val="clear" w:color="auto" w:fill="FFFFFF"/>
        </w:rPr>
        <w:t>, 2013 &lt;http://www.nytimes.com/2013/02/19/books/50-years-of-reassessing-the-feminine-mystique.html&gt; [12 January 2018].</w:t>
      </w:r>
    </w:p>
  </w:footnote>
  <w:footnote w:id="7">
    <w:p w14:paraId="65213C05" w14:textId="2BE2C263" w:rsidR="00926026" w:rsidRDefault="00926026">
      <w:pPr>
        <w:pStyle w:val="FootnoteText"/>
      </w:pPr>
      <w:r>
        <w:rPr>
          <w:rStyle w:val="FootnoteReference"/>
        </w:rPr>
        <w:footnoteRef/>
      </w:r>
      <w:r>
        <w:t xml:space="preserve"> </w:t>
      </w:r>
      <w:r>
        <w:rPr>
          <w:rFonts w:ascii="Arial" w:hAnsi="Arial" w:cs="Arial"/>
          <w:color w:val="666666"/>
          <w:shd w:val="clear" w:color="auto" w:fill="FFFFFF"/>
        </w:rPr>
        <w:t xml:space="preserve">Jennifer </w:t>
      </w:r>
      <w:proofErr w:type="spellStart"/>
      <w:r>
        <w:rPr>
          <w:rFonts w:ascii="Arial" w:hAnsi="Arial" w:cs="Arial"/>
          <w:color w:val="666666"/>
          <w:shd w:val="clear" w:color="auto" w:fill="FFFFFF"/>
        </w:rPr>
        <w:t>Schuessler</w:t>
      </w:r>
      <w:proofErr w:type="spellEnd"/>
      <w:r>
        <w:rPr>
          <w:rFonts w:ascii="Arial" w:hAnsi="Arial" w:cs="Arial"/>
          <w:color w:val="666666"/>
          <w:shd w:val="clear" w:color="auto" w:fill="FFFFFF"/>
        </w:rPr>
        <w:t xml:space="preserve">, "Criticism </w:t>
      </w:r>
      <w:proofErr w:type="gramStart"/>
      <w:r>
        <w:rPr>
          <w:rFonts w:ascii="Arial" w:hAnsi="Arial" w:cs="Arial"/>
          <w:color w:val="666666"/>
          <w:shd w:val="clear" w:color="auto" w:fill="FFFFFF"/>
        </w:rPr>
        <w:t>Of</w:t>
      </w:r>
      <w:proofErr w:type="gramEnd"/>
      <w:r>
        <w:rPr>
          <w:rFonts w:ascii="Arial" w:hAnsi="Arial" w:cs="Arial"/>
          <w:color w:val="666666"/>
          <w:shd w:val="clear" w:color="auto" w:fill="FFFFFF"/>
        </w:rPr>
        <w:t xml:space="preserve"> A Classic Abound", </w:t>
      </w:r>
      <w:r>
        <w:rPr>
          <w:rFonts w:ascii="Arial" w:hAnsi="Arial" w:cs="Arial"/>
          <w:i/>
          <w:iCs/>
          <w:color w:val="666666"/>
          <w:shd w:val="clear" w:color="auto" w:fill="FFFFFF"/>
        </w:rPr>
        <w:t>The New York Times</w:t>
      </w:r>
      <w:r>
        <w:rPr>
          <w:rFonts w:ascii="Arial" w:hAnsi="Arial" w:cs="Arial"/>
          <w:color w:val="666666"/>
          <w:shd w:val="clear" w:color="auto" w:fill="FFFFFF"/>
        </w:rPr>
        <w:t>, 2013 &lt;http://www.nytimes.com/2013/02/19/books/50-years-of-reassessing-the-feminine-mystique.html&gt; [12 January 2018].</w:t>
      </w:r>
    </w:p>
  </w:footnote>
  <w:footnote w:id="8">
    <w:p w14:paraId="61F87199" w14:textId="77777777" w:rsidR="00432B8C" w:rsidRDefault="00432B8C" w:rsidP="00432B8C">
      <w:pPr>
        <w:pStyle w:val="FootnoteText"/>
      </w:pPr>
      <w:r>
        <w:rPr>
          <w:rStyle w:val="FootnoteReference"/>
        </w:rPr>
        <w:footnoteRef/>
      </w:r>
      <w:r>
        <w:t xml:space="preserve"> </w:t>
      </w:r>
      <w:r>
        <w:rPr>
          <w:rFonts w:ascii="Arial" w:hAnsi="Arial" w:cs="Arial"/>
          <w:color w:val="666666"/>
          <w:shd w:val="clear" w:color="auto" w:fill="FFFFFF"/>
        </w:rPr>
        <w:t>Betty Friedan, </w:t>
      </w:r>
      <w:r>
        <w:rPr>
          <w:rFonts w:ascii="Arial" w:hAnsi="Arial" w:cs="Arial"/>
          <w:i/>
          <w:iCs/>
          <w:color w:val="666666"/>
          <w:shd w:val="clear" w:color="auto" w:fill="FFFFFF"/>
        </w:rPr>
        <w:t>The Feminine Mystique</w:t>
      </w:r>
      <w:r>
        <w:rPr>
          <w:rFonts w:ascii="Arial" w:hAnsi="Arial" w:cs="Arial"/>
          <w:color w:val="666666"/>
          <w:shd w:val="clear" w:color="auto" w:fill="FFFFFF"/>
        </w:rPr>
        <w:t> (New York: Norton, 1963).</w:t>
      </w:r>
    </w:p>
  </w:footnote>
  <w:footnote w:id="9">
    <w:p w14:paraId="5CE3336A" w14:textId="3D061FFA" w:rsidR="00665846" w:rsidRDefault="00665846">
      <w:pPr>
        <w:pStyle w:val="FootnoteText"/>
      </w:pPr>
      <w:r>
        <w:rPr>
          <w:rStyle w:val="FootnoteReference"/>
        </w:rPr>
        <w:footnoteRef/>
      </w:r>
      <w:r>
        <w:t xml:space="preserve"> </w:t>
      </w:r>
      <w:r>
        <w:rPr>
          <w:rFonts w:ascii="Arial" w:hAnsi="Arial" w:cs="Arial"/>
          <w:color w:val="666666"/>
          <w:shd w:val="clear" w:color="auto" w:fill="FFFFFF"/>
        </w:rPr>
        <w:t>Betty Friedan, </w:t>
      </w:r>
      <w:r>
        <w:rPr>
          <w:rFonts w:ascii="Arial" w:hAnsi="Arial" w:cs="Arial"/>
          <w:i/>
          <w:iCs/>
          <w:color w:val="666666"/>
          <w:shd w:val="clear" w:color="auto" w:fill="FFFFFF"/>
        </w:rPr>
        <w:t>The Feminine Mystique</w:t>
      </w:r>
      <w:r>
        <w:rPr>
          <w:rFonts w:ascii="Arial" w:hAnsi="Arial" w:cs="Arial"/>
          <w:color w:val="666666"/>
          <w:shd w:val="clear" w:color="auto" w:fill="FFFFFF"/>
        </w:rPr>
        <w:t> (New York: Norton, 1963).</w:t>
      </w:r>
    </w:p>
  </w:footnote>
  <w:footnote w:id="10">
    <w:p w14:paraId="0A08F1AD" w14:textId="16731A79" w:rsidR="00E73A16" w:rsidRDefault="00E73A16">
      <w:pPr>
        <w:pStyle w:val="FootnoteText"/>
        <w:rPr>
          <w:rFonts w:ascii="Arial" w:hAnsi="Arial" w:cs="Arial"/>
          <w:color w:val="666666"/>
          <w:shd w:val="clear" w:color="auto" w:fill="FFFFFF"/>
        </w:rPr>
      </w:pPr>
      <w:r>
        <w:rPr>
          <w:rStyle w:val="FootnoteReference"/>
        </w:rPr>
        <w:footnoteRef/>
      </w:r>
      <w:r>
        <w:t xml:space="preserve"> </w:t>
      </w:r>
      <w:r>
        <w:rPr>
          <w:rFonts w:ascii="Arial" w:hAnsi="Arial" w:cs="Arial"/>
          <w:color w:val="666666"/>
          <w:shd w:val="clear" w:color="auto" w:fill="FFFFFF"/>
        </w:rPr>
        <w:t>"</w:t>
      </w:r>
      <w:proofErr w:type="spellStart"/>
      <w:r>
        <w:rPr>
          <w:rFonts w:ascii="Arial" w:hAnsi="Arial" w:cs="Arial"/>
          <w:color w:val="666666"/>
          <w:shd w:val="clear" w:color="auto" w:fill="FFFFFF"/>
        </w:rPr>
        <w:t>Osburn</w:t>
      </w:r>
      <w:proofErr w:type="spellEnd"/>
      <w:r>
        <w:rPr>
          <w:rFonts w:ascii="Arial" w:hAnsi="Arial" w:cs="Arial"/>
          <w:color w:val="666666"/>
          <w:shd w:val="clear" w:color="auto" w:fill="FFFFFF"/>
        </w:rPr>
        <w:t xml:space="preserve"> On Horowitz, 'Betty Friedan And </w:t>
      </w:r>
      <w:proofErr w:type="gramStart"/>
      <w:r>
        <w:rPr>
          <w:rFonts w:ascii="Arial" w:hAnsi="Arial" w:cs="Arial"/>
          <w:color w:val="666666"/>
          <w:shd w:val="clear" w:color="auto" w:fill="FFFFFF"/>
        </w:rPr>
        <w:t>The</w:t>
      </w:r>
      <w:proofErr w:type="gramEnd"/>
      <w:r>
        <w:rPr>
          <w:rFonts w:ascii="Arial" w:hAnsi="Arial" w:cs="Arial"/>
          <w:color w:val="666666"/>
          <w:shd w:val="clear" w:color="auto" w:fill="FFFFFF"/>
        </w:rPr>
        <w:t xml:space="preserve"> Making Of The Feminine Mystique: The American Left, The Cold War, And Modern Feminism' | H-Women | H-Net", </w:t>
      </w:r>
      <w:r>
        <w:rPr>
          <w:rFonts w:ascii="Arial" w:hAnsi="Arial" w:cs="Arial"/>
          <w:i/>
          <w:iCs/>
          <w:color w:val="666666"/>
          <w:shd w:val="clear" w:color="auto" w:fill="FFFFFF"/>
        </w:rPr>
        <w:t>Networks.H-Net.Org</w:t>
      </w:r>
      <w:r>
        <w:rPr>
          <w:rFonts w:ascii="Arial" w:hAnsi="Arial" w:cs="Arial"/>
          <w:color w:val="666666"/>
          <w:shd w:val="clear" w:color="auto" w:fill="FFFFFF"/>
        </w:rPr>
        <w:t>, 2018 &lt;https://networks.h-net.org/node/24029/reviews/29881/osburn-horowitz-betty-friedan-and-making-feminine-mystique-american&gt; [3 January 2018].</w:t>
      </w:r>
    </w:p>
    <w:p w14:paraId="58CB6447" w14:textId="77777777" w:rsidR="00E73A16" w:rsidRDefault="00E73A16">
      <w:pPr>
        <w:pStyle w:val="FootnoteText"/>
      </w:pPr>
    </w:p>
  </w:footnote>
  <w:footnote w:id="11">
    <w:p w14:paraId="448BC333" w14:textId="77777777" w:rsidR="00B62E4F" w:rsidRDefault="00B62E4F" w:rsidP="00B62E4F">
      <w:pPr>
        <w:pStyle w:val="FootnoteText"/>
      </w:pPr>
      <w:r>
        <w:rPr>
          <w:rStyle w:val="FootnoteReference"/>
        </w:rPr>
        <w:footnoteRef/>
      </w:r>
      <w:r>
        <w:t xml:space="preserve"> </w:t>
      </w:r>
      <w:r>
        <w:rPr>
          <w:rFonts w:ascii="Arial" w:hAnsi="Arial" w:cs="Arial"/>
          <w:color w:val="666666"/>
          <w:shd w:val="clear" w:color="auto" w:fill="FFFFFF"/>
        </w:rPr>
        <w:t>"</w:t>
      </w:r>
      <w:proofErr w:type="spellStart"/>
      <w:r>
        <w:rPr>
          <w:rFonts w:ascii="Arial" w:hAnsi="Arial" w:cs="Arial"/>
          <w:color w:val="666666"/>
          <w:shd w:val="clear" w:color="auto" w:fill="FFFFFF"/>
        </w:rPr>
        <w:t>Post World</w:t>
      </w:r>
      <w:proofErr w:type="spellEnd"/>
      <w:r>
        <w:rPr>
          <w:rFonts w:ascii="Arial" w:hAnsi="Arial" w:cs="Arial"/>
          <w:color w:val="666666"/>
          <w:shd w:val="clear" w:color="auto" w:fill="FFFFFF"/>
        </w:rPr>
        <w:t xml:space="preserve"> War II: 1946-1970 | Striking Women", </w:t>
      </w:r>
      <w:r>
        <w:rPr>
          <w:rFonts w:ascii="Arial" w:hAnsi="Arial" w:cs="Arial"/>
          <w:i/>
          <w:iCs/>
          <w:color w:val="666666"/>
          <w:shd w:val="clear" w:color="auto" w:fill="FFFFFF"/>
        </w:rPr>
        <w:t>Striking-Women.Org</w:t>
      </w:r>
      <w:r>
        <w:rPr>
          <w:rFonts w:ascii="Arial" w:hAnsi="Arial" w:cs="Arial"/>
          <w:color w:val="666666"/>
          <w:shd w:val="clear" w:color="auto" w:fill="FFFFFF"/>
        </w:rPr>
        <w:t>, 2018 &lt;http://www.striking-women.org/module/women-and-work/post-world-war-ii-1946-1970&gt; [8 January 2018].</w:t>
      </w:r>
    </w:p>
  </w:footnote>
  <w:footnote w:id="12">
    <w:p w14:paraId="00DA41A4" w14:textId="77777777" w:rsidR="00B62E4F" w:rsidRDefault="00B62E4F" w:rsidP="00B62E4F">
      <w:pPr>
        <w:pStyle w:val="FootnoteText"/>
      </w:pPr>
      <w:r>
        <w:rPr>
          <w:rStyle w:val="FootnoteReference"/>
        </w:rPr>
        <w:footnoteRef/>
      </w:r>
      <w:r>
        <w:t xml:space="preserve"> </w:t>
      </w:r>
      <w:r>
        <w:rPr>
          <w:rFonts w:ascii="Arial" w:hAnsi="Arial" w:cs="Arial"/>
          <w:color w:val="666666"/>
          <w:shd w:val="clear" w:color="auto" w:fill="FFFFFF"/>
        </w:rPr>
        <w:t>"When Did Teen Girls Stop Commonly Getting Married?", </w:t>
      </w:r>
      <w:r>
        <w:rPr>
          <w:rFonts w:ascii="Arial" w:hAnsi="Arial" w:cs="Arial"/>
          <w:i/>
          <w:iCs/>
          <w:color w:val="666666"/>
          <w:shd w:val="clear" w:color="auto" w:fill="FFFFFF"/>
        </w:rPr>
        <w:t>Today I Found Out</w:t>
      </w:r>
      <w:r>
        <w:rPr>
          <w:rFonts w:ascii="Arial" w:hAnsi="Arial" w:cs="Arial"/>
          <w:color w:val="666666"/>
          <w:shd w:val="clear" w:color="auto" w:fill="FFFFFF"/>
        </w:rPr>
        <w:t>, 2018 &lt;http://www.todayifoundout.com/index.php/2014/02/teen-girls-stop-commonly-getting-married/&gt; [12 January 2018].</w:t>
      </w:r>
    </w:p>
  </w:footnote>
  <w:footnote w:id="13">
    <w:p w14:paraId="183D01BC" w14:textId="77777777" w:rsidR="004776C2" w:rsidRDefault="004776C2" w:rsidP="004776C2">
      <w:pPr>
        <w:pStyle w:val="FootnoteText"/>
      </w:pPr>
      <w:r>
        <w:rPr>
          <w:rStyle w:val="FootnoteReference"/>
        </w:rPr>
        <w:footnoteRef/>
      </w:r>
      <w:r>
        <w:t xml:space="preserve"> </w:t>
      </w:r>
      <w:r>
        <w:rPr>
          <w:rFonts w:ascii="Arial" w:hAnsi="Arial" w:cs="Arial"/>
          <w:color w:val="666666"/>
          <w:shd w:val="clear" w:color="auto" w:fill="FFFFFF"/>
        </w:rPr>
        <w:t>Betty Friedan, </w:t>
      </w:r>
      <w:r>
        <w:rPr>
          <w:rFonts w:ascii="Arial" w:hAnsi="Arial" w:cs="Arial"/>
          <w:i/>
          <w:iCs/>
          <w:color w:val="666666"/>
          <w:shd w:val="clear" w:color="auto" w:fill="FFFFFF"/>
        </w:rPr>
        <w:t>The Feminine Mystique</w:t>
      </w:r>
      <w:r>
        <w:rPr>
          <w:rFonts w:ascii="Arial" w:hAnsi="Arial" w:cs="Arial"/>
          <w:color w:val="666666"/>
          <w:shd w:val="clear" w:color="auto" w:fill="FFFFFF"/>
        </w:rPr>
        <w:t> (New York: Norton, 1963).</w:t>
      </w:r>
    </w:p>
  </w:footnote>
  <w:footnote w:id="14">
    <w:p w14:paraId="385EE514" w14:textId="5301CAC3" w:rsidR="002865FA" w:rsidRDefault="002865FA">
      <w:pPr>
        <w:pStyle w:val="FootnoteText"/>
      </w:pPr>
      <w:r>
        <w:rPr>
          <w:rStyle w:val="FootnoteReference"/>
        </w:rPr>
        <w:footnoteRef/>
      </w:r>
      <w:r>
        <w:t xml:space="preserve"> </w:t>
      </w:r>
      <w:r>
        <w:rPr>
          <w:rFonts w:ascii="Arial" w:hAnsi="Arial" w:cs="Arial"/>
          <w:color w:val="666666"/>
          <w:shd w:val="clear" w:color="auto" w:fill="FFFFFF"/>
        </w:rPr>
        <w:t xml:space="preserve">"This Day </w:t>
      </w:r>
      <w:proofErr w:type="gramStart"/>
      <w:r>
        <w:rPr>
          <w:rFonts w:ascii="Arial" w:hAnsi="Arial" w:cs="Arial"/>
          <w:color w:val="666666"/>
          <w:shd w:val="clear" w:color="auto" w:fill="FFFFFF"/>
        </w:rPr>
        <w:t>In</w:t>
      </w:r>
      <w:proofErr w:type="gramEnd"/>
      <w:r>
        <w:rPr>
          <w:rFonts w:ascii="Arial" w:hAnsi="Arial" w:cs="Arial"/>
          <w:color w:val="666666"/>
          <w:shd w:val="clear" w:color="auto" w:fill="FFFFFF"/>
        </w:rPr>
        <w:t xml:space="preserve"> History: National Organization For Women Was Founded", </w:t>
      </w:r>
      <w:r>
        <w:rPr>
          <w:rFonts w:ascii="Arial" w:hAnsi="Arial" w:cs="Arial"/>
          <w:i/>
          <w:iCs/>
          <w:color w:val="666666"/>
          <w:shd w:val="clear" w:color="auto" w:fill="FFFFFF"/>
        </w:rPr>
        <w:t>Whitehouse.Gov</w:t>
      </w:r>
      <w:r>
        <w:rPr>
          <w:rFonts w:ascii="Arial" w:hAnsi="Arial" w:cs="Arial"/>
          <w:color w:val="666666"/>
          <w:shd w:val="clear" w:color="auto" w:fill="FFFFFF"/>
        </w:rPr>
        <w:t>, 2018 &lt;https://obamawhitehouse.archives.gov/blog/2015/06/30/day-history-national-organization-women-was-founded&gt; [12 January 2018].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C67D3C"/>
    <w:multiLevelType w:val="hybridMultilevel"/>
    <w:tmpl w:val="AA40EB14"/>
    <w:lvl w:ilvl="0" w:tplc="0809000F">
      <w:start w:val="1"/>
      <w:numFmt w:val="decimal"/>
      <w:lvlText w:val="%1."/>
      <w:lvlJc w:val="left"/>
      <w:pPr>
        <w:ind w:left="360" w:hanging="360"/>
      </w:pPr>
      <w:rPr>
        <w:rFonts w:cs="Times New Roman" w:hint="default"/>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1" w15:restartNumberingAfterBreak="0">
    <w:nsid w:val="43363361"/>
    <w:multiLevelType w:val="hybridMultilevel"/>
    <w:tmpl w:val="33084060"/>
    <w:lvl w:ilvl="0" w:tplc="EDC07E7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DC1"/>
    <w:rsid w:val="0003091E"/>
    <w:rsid w:val="000B3027"/>
    <w:rsid w:val="000C039B"/>
    <w:rsid w:val="000D029F"/>
    <w:rsid w:val="00185A0E"/>
    <w:rsid w:val="00193202"/>
    <w:rsid w:val="001B7806"/>
    <w:rsid w:val="00260A94"/>
    <w:rsid w:val="00273F47"/>
    <w:rsid w:val="0027504C"/>
    <w:rsid w:val="002767B3"/>
    <w:rsid w:val="002865FA"/>
    <w:rsid w:val="003063E3"/>
    <w:rsid w:val="003155E5"/>
    <w:rsid w:val="0033548F"/>
    <w:rsid w:val="00356D4A"/>
    <w:rsid w:val="0037475C"/>
    <w:rsid w:val="003B7DDE"/>
    <w:rsid w:val="00432B45"/>
    <w:rsid w:val="00432B8C"/>
    <w:rsid w:val="004776C2"/>
    <w:rsid w:val="004A5E54"/>
    <w:rsid w:val="004F0AC1"/>
    <w:rsid w:val="005330A9"/>
    <w:rsid w:val="00597BA1"/>
    <w:rsid w:val="005A14BB"/>
    <w:rsid w:val="00665846"/>
    <w:rsid w:val="006A0594"/>
    <w:rsid w:val="006C730E"/>
    <w:rsid w:val="007441ED"/>
    <w:rsid w:val="007604AA"/>
    <w:rsid w:val="007C23A2"/>
    <w:rsid w:val="00830667"/>
    <w:rsid w:val="008918B6"/>
    <w:rsid w:val="009102D1"/>
    <w:rsid w:val="0092366E"/>
    <w:rsid w:val="00926026"/>
    <w:rsid w:val="00942A09"/>
    <w:rsid w:val="00954DC1"/>
    <w:rsid w:val="00991ED1"/>
    <w:rsid w:val="00A146F5"/>
    <w:rsid w:val="00A24CC8"/>
    <w:rsid w:val="00A444AC"/>
    <w:rsid w:val="00A51CE1"/>
    <w:rsid w:val="00AC0FB8"/>
    <w:rsid w:val="00AF5CC0"/>
    <w:rsid w:val="00B00B9F"/>
    <w:rsid w:val="00B31949"/>
    <w:rsid w:val="00B62E4F"/>
    <w:rsid w:val="00BF1DDE"/>
    <w:rsid w:val="00C22F59"/>
    <w:rsid w:val="00C514CB"/>
    <w:rsid w:val="00C90D47"/>
    <w:rsid w:val="00CA0AD1"/>
    <w:rsid w:val="00D373AA"/>
    <w:rsid w:val="00D43284"/>
    <w:rsid w:val="00D51EE1"/>
    <w:rsid w:val="00D649AC"/>
    <w:rsid w:val="00D91155"/>
    <w:rsid w:val="00E0640D"/>
    <w:rsid w:val="00E57D36"/>
    <w:rsid w:val="00E73A16"/>
    <w:rsid w:val="00F3589C"/>
    <w:rsid w:val="00F816D6"/>
    <w:rsid w:val="00F96753"/>
    <w:rsid w:val="00FF3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8550F"/>
  <w15:chartTrackingRefBased/>
  <w15:docId w15:val="{FD5BEFDE-D469-4227-8D75-DEF4B0402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4DC1"/>
    <w:pPr>
      <w:spacing w:after="200" w:line="276" w:lineRule="auto"/>
      <w:ind w:left="720"/>
      <w:contextualSpacing/>
    </w:pPr>
    <w:rPr>
      <w:rFonts w:eastAsia="Times New Roman" w:cs="Times New Roman"/>
    </w:rPr>
  </w:style>
  <w:style w:type="paragraph" w:styleId="FootnoteText">
    <w:name w:val="footnote text"/>
    <w:basedOn w:val="Normal"/>
    <w:link w:val="FootnoteTextChar"/>
    <w:uiPriority w:val="99"/>
    <w:semiHidden/>
    <w:unhideWhenUsed/>
    <w:rsid w:val="00E0640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0640D"/>
    <w:rPr>
      <w:sz w:val="20"/>
      <w:szCs w:val="20"/>
    </w:rPr>
  </w:style>
  <w:style w:type="character" w:styleId="FootnoteReference">
    <w:name w:val="footnote reference"/>
    <w:basedOn w:val="DefaultParagraphFont"/>
    <w:uiPriority w:val="99"/>
    <w:semiHidden/>
    <w:unhideWhenUsed/>
    <w:rsid w:val="00E0640D"/>
    <w:rPr>
      <w:vertAlign w:val="superscript"/>
    </w:rPr>
  </w:style>
  <w:style w:type="character" w:styleId="Hyperlink">
    <w:name w:val="Hyperlink"/>
    <w:basedOn w:val="DefaultParagraphFont"/>
    <w:uiPriority w:val="99"/>
    <w:semiHidden/>
    <w:unhideWhenUsed/>
    <w:rsid w:val="00C514C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6172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Simone_de_Beauvoir"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A53BD9-0AC4-47F5-BFBB-D4D053768E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4779</TotalTime>
  <Pages>5</Pages>
  <Words>2033</Words>
  <Characters>11589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evans</dc:creator>
  <cp:keywords/>
  <dc:description/>
  <cp:lastModifiedBy>charlie evans</cp:lastModifiedBy>
  <cp:revision>7</cp:revision>
  <dcterms:created xsi:type="dcterms:W3CDTF">2018-01-08T16:56:00Z</dcterms:created>
  <dcterms:modified xsi:type="dcterms:W3CDTF">2018-01-12T16:44:00Z</dcterms:modified>
</cp:coreProperties>
</file>