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BF90D" w14:textId="77777777" w:rsidR="002671E4" w:rsidRPr="002671E4" w:rsidRDefault="002671E4" w:rsidP="002671E4">
      <w:pPr>
        <w:rPr>
          <w:b/>
          <w:bCs/>
        </w:rPr>
      </w:pPr>
      <w:r w:rsidRPr="002671E4">
        <w:rPr>
          <w:b/>
          <w:bCs/>
        </w:rPr>
        <w:t>We Were Never Silent: Radical Queer Visions of the 20th Century</w:t>
      </w:r>
    </w:p>
    <w:p w14:paraId="6CAD07DA" w14:textId="76EDFEC0" w:rsidR="00322292" w:rsidRPr="002671E4" w:rsidRDefault="00D34FF3" w:rsidP="00747343">
      <w:r w:rsidRPr="0006597A">
        <w:fldChar w:fldCharType="begin"/>
      </w:r>
      <w:r w:rsidRPr="0006597A">
        <w:instrText xml:space="preserve"> INCLUDEPICTURE "/Users/caitlindoyle/Library/Group Containers/UBF8T346G9.ms/WebArchiveCopyPasteTempFiles/com.microsoft.Word/autoportrait-1929_cc05-web.jpg" \* MERGEFORMATINET </w:instrText>
      </w:r>
      <w:r w:rsidRPr="0006597A">
        <w:fldChar w:fldCharType="separate"/>
      </w:r>
      <w:r w:rsidRPr="0006597A">
        <w:fldChar w:fldCharType="end"/>
      </w:r>
    </w:p>
    <w:p w14:paraId="7799C176" w14:textId="1FBB1B88" w:rsidR="00FB2009" w:rsidRPr="00FB2009" w:rsidRDefault="00FB2009" w:rsidP="00FB2009">
      <w:r w:rsidRPr="00FB2009">
        <w:t xml:space="preserve">We Were Never Silent explores the revolutionary and radical artistic expressions that have defined the queer experience in the 20th century. The exhibition draws upon the works of iconic artists such as Wolfgang Tillmans, Claude </w:t>
      </w:r>
      <w:proofErr w:type="spellStart"/>
      <w:r w:rsidRPr="00FB2009">
        <w:t>Cahun</w:t>
      </w:r>
      <w:proofErr w:type="spellEnd"/>
      <w:r w:rsidRPr="00FB2009">
        <w:t>, and the documentary Paris is Burning, delving into the intersections of race, gender, sexuality, and disability within queer communities. Through these artworks, the exhibition highlights the resilience, resistance, and creative power of queer artists who have used their works to challenge societal norms, reframe gender and sexuality, and assert the legitimacy of queer bodies.</w:t>
      </w:r>
      <w:r w:rsidR="00AA39E8" w:rsidRPr="0006597A">
        <w:t xml:space="preserve"> </w:t>
      </w:r>
      <w:r w:rsidRPr="00FB2009">
        <w:t xml:space="preserve">Drawing from the theoretical frameworks of authors like Judith Butler, José Esteban Muñoz, </w:t>
      </w:r>
      <w:r w:rsidR="00AA39E8" w:rsidRPr="0006597A">
        <w:t>B</w:t>
      </w:r>
      <w:r w:rsidRPr="00FB2009">
        <w:t xml:space="preserve">ell </w:t>
      </w:r>
      <w:r w:rsidR="00AA39E8" w:rsidRPr="0006597A">
        <w:t>H</w:t>
      </w:r>
      <w:r w:rsidRPr="00FB2009">
        <w:t>ooks, and James Baldwin, the exhibition explores how queer art transcends mere representation to serve as a form of resistance, self-empowerment, and social activism. As Muñoz writes, “Queerness is not about the here and now; it is about the then and there, the place of possibility” (Cruising Utopia, 2009, p. 1). This concept of queer futurity, a utopian vision where queer identities can exist freely, serves as a guiding principle for the exhibition, illustrating the radical potential of queer art to imagine new futures.</w:t>
      </w:r>
    </w:p>
    <w:p w14:paraId="7000EEC0" w14:textId="77777777" w:rsidR="00166658" w:rsidRPr="0006597A" w:rsidRDefault="00166658" w:rsidP="00FB2009">
      <w:pPr>
        <w:rPr>
          <w:b/>
          <w:bCs/>
        </w:rPr>
      </w:pPr>
    </w:p>
    <w:p w14:paraId="6B4DF857" w14:textId="733915A9" w:rsidR="00FB2009" w:rsidRDefault="00FB2009" w:rsidP="00FB2009">
      <w:pPr>
        <w:rPr>
          <w:b/>
          <w:bCs/>
        </w:rPr>
      </w:pPr>
      <w:r w:rsidRPr="00FB2009">
        <w:rPr>
          <w:b/>
          <w:bCs/>
        </w:rPr>
        <w:t>The Political and Social Landscape of Queer Art in the 20th Century</w:t>
      </w:r>
    </w:p>
    <w:p w14:paraId="5C296B45" w14:textId="77777777" w:rsidR="00452E1E" w:rsidRPr="00FB2009" w:rsidRDefault="00452E1E" w:rsidP="00FB2009">
      <w:pPr>
        <w:rPr>
          <w:b/>
          <w:bCs/>
        </w:rPr>
      </w:pPr>
    </w:p>
    <w:p w14:paraId="1C3FFED7" w14:textId="704A4AC8" w:rsidR="00FB2009" w:rsidRPr="0006597A" w:rsidRDefault="00FB2009" w:rsidP="00FB2009">
      <w:r w:rsidRPr="00FB2009">
        <w:t xml:space="preserve">The 20th century was a transformative period for queer communities, and art became a crucial vehicle for expression, resistance, and survival. The social upheavals of the century </w:t>
      </w:r>
      <w:r w:rsidR="009017C9" w:rsidRPr="0006597A">
        <w:t>-</w:t>
      </w:r>
      <w:r w:rsidRPr="00FB2009">
        <w:t xml:space="preserve"> from the civil rights movements to the feminist wave and the AIDS epidemic</w:t>
      </w:r>
      <w:r w:rsidR="00A1118D" w:rsidRPr="0006597A">
        <w:t>; all</w:t>
      </w:r>
      <w:r w:rsidRPr="00FB2009">
        <w:t xml:space="preserve"> created fertile ground for queer artists to assert their place in history. Art was not merely a medium of representation, but a tool of survival and liberation. Through their art, queer artists engaged with the socio-political struggles of their time, addressing themes such as racial oppression, gender fluidity, and the fight against systemic erasure.</w:t>
      </w:r>
      <w:r w:rsidR="00A1118D" w:rsidRPr="0006597A">
        <w:t xml:space="preserve"> </w:t>
      </w:r>
      <w:r w:rsidRPr="00FB2009">
        <w:t>James Baldwin’s work serves as a critical entry point for understanding the intersections of race and queerness. In The Fire Next Time (1963), Baldwin writes, “The most violent thing you can do to a human being is to tell them that they are invisible” (Baldwin, 1963, p. 92). This quote speaks directly to the core theme of the exhibition: the fight for visibility. Throughout the 20th century, queer artists fought not only to be seen but to define themselves on their own terms, rather than being framed by societal expectations. Baldwin’s exploration of identity, race, and desire offers a profound lens through which to understand how queer artists challenged the erasure of their lives and histories.</w:t>
      </w:r>
      <w:r w:rsidR="00A1118D" w:rsidRPr="0006597A">
        <w:t xml:space="preserve"> </w:t>
      </w:r>
      <w:r w:rsidRPr="00FB2009">
        <w:t xml:space="preserve">Judith Butler’s theory of gender performativity has also been foundational in framing queer identities in contemporary art. As Butler writes in Gender Trouble (1990), “gender is not a thing, but the repeated stylization of the body” (Butler, 1990, p. 33). Butler’s idea of performativity underscores the fluid, evolving nature of gender and sexuality, concepts that resonate in the works of artists like Claude </w:t>
      </w:r>
      <w:proofErr w:type="spellStart"/>
      <w:r w:rsidRPr="00FB2009">
        <w:t>Cahun</w:t>
      </w:r>
      <w:proofErr w:type="spellEnd"/>
      <w:r w:rsidRPr="00FB2009">
        <w:t xml:space="preserve">. </w:t>
      </w:r>
      <w:proofErr w:type="spellStart"/>
      <w:r w:rsidRPr="00FB2009">
        <w:t>Cahun’s</w:t>
      </w:r>
      <w:proofErr w:type="spellEnd"/>
      <w:r w:rsidRPr="00FB2009">
        <w:t xml:space="preserve"> self-portraits, for example, embody Butler’s theory by presenting an androgynous and ambiguous identity that subverts traditional notions of gender. </w:t>
      </w:r>
      <w:proofErr w:type="spellStart"/>
      <w:r w:rsidRPr="00FB2009">
        <w:t>Cahun’s</w:t>
      </w:r>
      <w:proofErr w:type="spellEnd"/>
      <w:r w:rsidRPr="00FB2009">
        <w:t xml:space="preserve"> refusal to conform to fixed gender norms challenges viewers to rethink the boundaries of identity, urging a more expansive understanding of gender.</w:t>
      </w:r>
      <w:r w:rsidR="00A1118D" w:rsidRPr="0006597A">
        <w:t xml:space="preserve"> B</w:t>
      </w:r>
      <w:r w:rsidRPr="00FB2009">
        <w:t xml:space="preserve">ell </w:t>
      </w:r>
      <w:r w:rsidR="00A1118D" w:rsidRPr="0006597A">
        <w:t>H</w:t>
      </w:r>
      <w:r w:rsidRPr="00FB2009">
        <w:t xml:space="preserve">ooks’ work on the intersections of love, race, and sexuality has been instrumental in framing how queer art resists both racial and sexual oppression. In All About Love: New Visions (2000), hooks </w:t>
      </w:r>
      <w:r w:rsidR="00747343" w:rsidRPr="0006597A">
        <w:t>assert</w:t>
      </w:r>
      <w:r w:rsidRPr="00FB2009">
        <w:t xml:space="preserve">, “Love can be a transformative force... it has the power to heal, to resist, and to empower” </w:t>
      </w:r>
      <w:r w:rsidRPr="00FB2009">
        <w:lastRenderedPageBreak/>
        <w:t>(hooks, 2000, p. 68). hooks’ understanding of love as a radical force is embedded in the works of artists like Nan Goldin, who, through her intimate photographic series, exposes the vulnerability and complexity of queer love. Goldin’s work, which chronicles the personal lives of her queer friends and lovers, allows love to become a vehicle for resistance and survival in a world that often seeks to erase queer intimacy.</w:t>
      </w:r>
      <w:r w:rsidR="00A1118D" w:rsidRPr="0006597A">
        <w:t xml:space="preserve"> </w:t>
      </w:r>
      <w:r w:rsidRPr="00FB2009">
        <w:t>Finally, José Esteban Muñoz’s theory of queer futurity provides an essential framework for understanding how queer art imagines new possibilities. Muñoz argues, “queerness is about the refusal of the present, it is about the utopian desire for a different world” (Muñoz, 2009, p. 1). The works in this exhibition exemplify this utopian desire, offering visions of a queer future in which joy, love, and resistance are central. These works invite viewers to imagine a world where queer individuals are free to live fully and authentically, without the constraints imposed by societal norms.</w:t>
      </w:r>
      <w:r w:rsidR="00A1118D" w:rsidRPr="0006597A">
        <w:t xml:space="preserve"> </w:t>
      </w:r>
      <w:r w:rsidRPr="00FB2009">
        <w:t>Through these theoretical frameworks, this exhibition delves into the transformative power of queer art in the 20th century, showing how artists used their works not only to reflect but to reshape their identities and realities.</w:t>
      </w:r>
    </w:p>
    <w:p w14:paraId="2D2FE419" w14:textId="77777777" w:rsidR="005C1931" w:rsidRPr="0006597A" w:rsidRDefault="005C1931" w:rsidP="00FB2009"/>
    <w:p w14:paraId="57E95496" w14:textId="77777777" w:rsidR="005C1931" w:rsidRPr="0006597A" w:rsidRDefault="005C1931" w:rsidP="00FB2009"/>
    <w:p w14:paraId="2E277DD1" w14:textId="77777777" w:rsidR="005C1931" w:rsidRPr="0006597A" w:rsidRDefault="005C1931" w:rsidP="00FB2009"/>
    <w:p w14:paraId="758577B7" w14:textId="77777777" w:rsidR="00747343" w:rsidRPr="0006597A" w:rsidRDefault="00747343" w:rsidP="00FB2009"/>
    <w:p w14:paraId="1052D873" w14:textId="77777777" w:rsidR="00747343" w:rsidRPr="0006597A" w:rsidRDefault="00747343" w:rsidP="00FB2009"/>
    <w:p w14:paraId="004A9013" w14:textId="4785CC32" w:rsidR="00FB2009" w:rsidRPr="00FB2009" w:rsidRDefault="00FB2009" w:rsidP="00FB2009">
      <w:pPr>
        <w:rPr>
          <w:b/>
          <w:bCs/>
        </w:rPr>
      </w:pPr>
      <w:r w:rsidRPr="0006597A">
        <w:rPr>
          <w:noProof/>
          <w:lang w:eastAsia="en-GB"/>
        </w:rPr>
        <w:lastRenderedPageBreak/>
        <w:drawing>
          <wp:inline distT="0" distB="0" distL="0" distR="0" wp14:anchorId="72F762D8" wp14:editId="5CECBFE9">
            <wp:extent cx="3810000" cy="5695950"/>
            <wp:effectExtent l="0" t="0" r="0" b="6350"/>
            <wp:docPr id="612652846" name="Picture 1" descr="A couple of men kis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353848" name="Picture 1" descr="A couple of men kissing&#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73958" cy="5791567"/>
                    </a:xfrm>
                    <a:prstGeom prst="rect">
                      <a:avLst/>
                    </a:prstGeom>
                    <a:noFill/>
                    <a:ln>
                      <a:noFill/>
                    </a:ln>
                  </pic:spPr>
                </pic:pic>
              </a:graphicData>
            </a:graphic>
          </wp:inline>
        </w:drawing>
      </w:r>
    </w:p>
    <w:p w14:paraId="5E20358D" w14:textId="77777777" w:rsidR="00FB2009" w:rsidRPr="0006597A" w:rsidRDefault="00FB2009" w:rsidP="00FB2009">
      <w:pPr>
        <w:rPr>
          <w:b/>
          <w:bCs/>
        </w:rPr>
      </w:pPr>
      <w:r w:rsidRPr="00FB2009">
        <w:rPr>
          <w:b/>
          <w:bCs/>
        </w:rPr>
        <w:t>Wolfgang Tillmans: The Cock (Kiss) (2002)</w:t>
      </w:r>
    </w:p>
    <w:p w14:paraId="64960A47" w14:textId="77777777" w:rsidR="00E15311" w:rsidRPr="00FB2009" w:rsidRDefault="00E15311" w:rsidP="00FB2009">
      <w:pPr>
        <w:rPr>
          <w:b/>
          <w:bCs/>
        </w:rPr>
      </w:pPr>
    </w:p>
    <w:p w14:paraId="14B34BF3" w14:textId="77777777" w:rsidR="00FB2009" w:rsidRPr="0006597A" w:rsidRDefault="00FB2009" w:rsidP="00FB2009">
      <w:r w:rsidRPr="00FB2009">
        <w:t>Wolfgang Tillmans, a German photographer, is known for his intimate and raw depictions of queer youth and relationships. The Cock (Kiss) captures a moment of tenderness between two queer individuals, emphasizing emotional depth over objectification. Tillmans' work challenges the stereotypical representations of queer bodies that often focus on physicality rather than emotional connection. His photograph reflects José Esteban Muñoz’s idea of queer futurity, where queerness provides a new way of seeing the world, one where desire is embraced and celebrated without shame. As Muñoz writes, “queerness provides us with a new lens for seeing the world, a utopian lens that is not confined to the present moment” (Cruising Utopia, 2009, p. 2). Tillmans’ photograph presents a vision of a future where queer intimacy is affirmed and normalized.</w:t>
      </w:r>
    </w:p>
    <w:p w14:paraId="44E576BF" w14:textId="77777777" w:rsidR="00FB2009" w:rsidRPr="0006597A" w:rsidRDefault="00FB2009" w:rsidP="00FB2009"/>
    <w:p w14:paraId="0BCA6326" w14:textId="77777777" w:rsidR="00166658" w:rsidRPr="0006597A" w:rsidRDefault="00166658" w:rsidP="00FB2009"/>
    <w:p w14:paraId="291C97FF" w14:textId="48FFE39C" w:rsidR="00FB2009" w:rsidRPr="00FB2009" w:rsidRDefault="00FB2009" w:rsidP="00FB2009">
      <w:r w:rsidRPr="0006597A">
        <w:rPr>
          <w:noProof/>
        </w:rPr>
        <w:lastRenderedPageBreak/>
        <w:drawing>
          <wp:inline distT="0" distB="0" distL="0" distR="0" wp14:anchorId="1BCBA693" wp14:editId="53731A0C">
            <wp:extent cx="5210464" cy="6426200"/>
            <wp:effectExtent l="0" t="0" r="0" b="0"/>
            <wp:docPr id="77267236" name="Picture 3" descr="Claude Cahun Autoportrait 1928Art Blart _ art and cultural memory arch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laude Cahun Autoportrait 1928Art Blart _ art and cultural memory archiv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86268" cy="6643023"/>
                    </a:xfrm>
                    <a:prstGeom prst="rect">
                      <a:avLst/>
                    </a:prstGeom>
                    <a:noFill/>
                    <a:ln>
                      <a:noFill/>
                    </a:ln>
                  </pic:spPr>
                </pic:pic>
              </a:graphicData>
            </a:graphic>
          </wp:inline>
        </w:drawing>
      </w:r>
    </w:p>
    <w:p w14:paraId="3D756811" w14:textId="77777777" w:rsidR="00FB2009" w:rsidRPr="0006597A" w:rsidRDefault="00FB2009" w:rsidP="00FB2009">
      <w:pPr>
        <w:rPr>
          <w:b/>
          <w:bCs/>
        </w:rPr>
      </w:pPr>
      <w:r w:rsidRPr="00FB2009">
        <w:rPr>
          <w:b/>
          <w:bCs/>
        </w:rPr>
        <w:t xml:space="preserve">Claude </w:t>
      </w:r>
      <w:proofErr w:type="spellStart"/>
      <w:r w:rsidRPr="00FB2009">
        <w:rPr>
          <w:b/>
          <w:bCs/>
        </w:rPr>
        <w:t>Cahun</w:t>
      </w:r>
      <w:proofErr w:type="spellEnd"/>
      <w:r w:rsidRPr="00FB2009">
        <w:rPr>
          <w:b/>
          <w:bCs/>
        </w:rPr>
        <w:t>: Self Portrait (1928)</w:t>
      </w:r>
    </w:p>
    <w:p w14:paraId="41BD0D07" w14:textId="77777777" w:rsidR="00E15311" w:rsidRPr="00FB2009" w:rsidRDefault="00E15311" w:rsidP="00FB2009">
      <w:pPr>
        <w:rPr>
          <w:b/>
          <w:bCs/>
        </w:rPr>
      </w:pPr>
    </w:p>
    <w:p w14:paraId="5C263641" w14:textId="77777777" w:rsidR="00FB2009" w:rsidRPr="0006597A" w:rsidRDefault="00FB2009" w:rsidP="00FB2009">
      <w:r w:rsidRPr="00FB2009">
        <w:t xml:space="preserve">Claude </w:t>
      </w:r>
      <w:proofErr w:type="spellStart"/>
      <w:r w:rsidRPr="00FB2009">
        <w:t>Cahun’s</w:t>
      </w:r>
      <w:proofErr w:type="spellEnd"/>
      <w:r w:rsidRPr="00FB2009">
        <w:t xml:space="preserve"> self-portrait presents an ambiguous and androgynous identity that resists binary gender constructions. As one of the pioneers of gender fluidity in art, </w:t>
      </w:r>
      <w:proofErr w:type="spellStart"/>
      <w:r w:rsidRPr="00FB2009">
        <w:t>Cahun’s</w:t>
      </w:r>
      <w:proofErr w:type="spellEnd"/>
      <w:r w:rsidRPr="00FB2009">
        <w:t xml:space="preserve"> work aligns closely with Judith Butler’s theory of gender performativity, which posits that gender is not a stable identity but rather a repeated stylization of the body. In Gender Trouble, Butler states, “identity is a performative accomplishment... there is no gender identity behind the expressions of gender; that identity is performatively constituted by the very expressions that are said to be its results” (Butler, 1990, p. 25). </w:t>
      </w:r>
      <w:proofErr w:type="spellStart"/>
      <w:r w:rsidRPr="00FB2009">
        <w:t>Cahun’s</w:t>
      </w:r>
      <w:proofErr w:type="spellEnd"/>
      <w:r w:rsidRPr="00FB2009">
        <w:t xml:space="preserve"> Self Portrait exemplifies this, presenting gender as a fluid and non-binary concept that subverts conventional understandings of identity. </w:t>
      </w:r>
      <w:proofErr w:type="spellStart"/>
      <w:r w:rsidRPr="00FB2009">
        <w:t>Cahun’s</w:t>
      </w:r>
      <w:proofErr w:type="spellEnd"/>
      <w:r w:rsidRPr="00FB2009">
        <w:t xml:space="preserve"> refusal to conform to traditional gender norms provides a visual manifesto for the freedom of self-expression.</w:t>
      </w:r>
    </w:p>
    <w:p w14:paraId="6170FE66" w14:textId="77777777" w:rsidR="00FB2009" w:rsidRPr="0006597A" w:rsidRDefault="00FB2009" w:rsidP="00FB2009"/>
    <w:p w14:paraId="34A0B4E4" w14:textId="77777777" w:rsidR="00166658" w:rsidRPr="0006597A" w:rsidRDefault="00166658" w:rsidP="00FB2009"/>
    <w:p w14:paraId="69AC9589" w14:textId="6A082D93" w:rsidR="00750770" w:rsidRPr="0006597A" w:rsidRDefault="005A1289" w:rsidP="00B21763">
      <w:pPr>
        <w:spacing w:after="150"/>
        <w:rPr>
          <w:rFonts w:eastAsia="Times New Roman" w:cs="Times New Roman"/>
          <w:color w:val="222222"/>
          <w:kern w:val="0"/>
          <w:sz w:val="21"/>
          <w:szCs w:val="21"/>
          <w:lang w:eastAsia="en-GB"/>
          <w14:ligatures w14:val="none"/>
        </w:rPr>
      </w:pPr>
      <w:r w:rsidRPr="0006597A">
        <w:fldChar w:fldCharType="begin"/>
      </w:r>
      <w:r w:rsidRPr="0006597A">
        <w:instrText xml:space="preserve"> INCLUDEPICTURE "/Users/caitlindoyle/Library/Group Containers/UBF8T346G9.ms/WebArchiveCopyPasteTempFiles/com.microsoft.Word/480079.jpg" \* MERGEFORMATINET </w:instrText>
      </w:r>
      <w:r w:rsidRPr="0006597A">
        <w:fldChar w:fldCharType="separate"/>
      </w:r>
      <w:r w:rsidRPr="0006597A">
        <w:rPr>
          <w:noProof/>
        </w:rPr>
        <w:drawing>
          <wp:inline distT="0" distB="0" distL="0" distR="0" wp14:anchorId="56C93D3D" wp14:editId="501B582E">
            <wp:extent cx="2705100" cy="3356948"/>
            <wp:effectExtent l="0" t="0" r="0" b="0"/>
            <wp:docPr id="62698391" name="Picture 9" descr="Portrait of James Baldwin, 1945 by Beauford Delaney - Pap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Portrait of James Baldwin, 1945 by Beauford Delaney - Paper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63357" cy="3429243"/>
                    </a:xfrm>
                    <a:prstGeom prst="rect">
                      <a:avLst/>
                    </a:prstGeom>
                    <a:noFill/>
                    <a:ln>
                      <a:noFill/>
                    </a:ln>
                  </pic:spPr>
                </pic:pic>
              </a:graphicData>
            </a:graphic>
          </wp:inline>
        </w:drawing>
      </w:r>
      <w:r w:rsidRPr="0006597A">
        <w:fldChar w:fldCharType="end"/>
      </w:r>
    </w:p>
    <w:p w14:paraId="395F51EE" w14:textId="77777777" w:rsidR="00E15311" w:rsidRPr="0006597A" w:rsidRDefault="00E15311" w:rsidP="00E15311">
      <w:pPr>
        <w:spacing w:after="150"/>
        <w:rPr>
          <w:rFonts w:eastAsia="Times New Roman" w:cs="Times New Roman"/>
          <w:b/>
          <w:bCs/>
          <w:color w:val="222222"/>
          <w:kern w:val="0"/>
          <w:lang w:eastAsia="en-GB"/>
          <w14:ligatures w14:val="none"/>
        </w:rPr>
      </w:pPr>
      <w:r w:rsidRPr="0006597A">
        <w:rPr>
          <w:rFonts w:eastAsia="Times New Roman" w:cs="Times New Roman"/>
          <w:b/>
          <w:bCs/>
          <w:color w:val="222222"/>
          <w:kern w:val="0"/>
          <w:lang w:eastAsia="en-GB"/>
          <w14:ligatures w14:val="none"/>
        </w:rPr>
        <w:t>Beauford Delaney: Portrait of James Baldwin (1945)</w:t>
      </w:r>
    </w:p>
    <w:p w14:paraId="6545405B" w14:textId="4263C12D" w:rsidR="00D12F97" w:rsidRPr="00D12F97" w:rsidRDefault="00750770" w:rsidP="00D12F97">
      <w:pPr>
        <w:spacing w:after="150"/>
        <w:rPr>
          <w:rFonts w:eastAsia="Times New Roman" w:cs="Times New Roman"/>
          <w:color w:val="222222"/>
          <w:kern w:val="0"/>
          <w:lang w:eastAsia="en-GB"/>
          <w14:ligatures w14:val="none"/>
        </w:rPr>
      </w:pPr>
      <w:r w:rsidRPr="0006597A">
        <w:rPr>
          <w:rFonts w:eastAsia="Times New Roman" w:cs="Times New Roman"/>
          <w:color w:val="222222"/>
          <w:kern w:val="0"/>
          <w:lang w:eastAsia="en-GB"/>
          <w14:ligatures w14:val="none"/>
        </w:rPr>
        <w:t xml:space="preserve">Beauford Delaney, an </w:t>
      </w:r>
      <w:proofErr w:type="gramStart"/>
      <w:r w:rsidRPr="0006597A">
        <w:rPr>
          <w:rFonts w:eastAsia="Times New Roman" w:cs="Times New Roman"/>
          <w:color w:val="222222"/>
          <w:kern w:val="0"/>
          <w:lang w:eastAsia="en-GB"/>
          <w14:ligatures w14:val="none"/>
        </w:rPr>
        <w:t>African-American</w:t>
      </w:r>
      <w:proofErr w:type="gramEnd"/>
      <w:r w:rsidRPr="0006597A">
        <w:rPr>
          <w:rFonts w:eastAsia="Times New Roman" w:cs="Times New Roman"/>
          <w:color w:val="222222"/>
          <w:kern w:val="0"/>
          <w:lang w:eastAsia="en-GB"/>
          <w14:ligatures w14:val="none"/>
        </w:rPr>
        <w:t xml:space="preserve"> artist whose work explored themes of identity and race, created powerful visual narratives that reflected his own experiences as a Black queer artist. One of his most notable works, Portrait of James Baldwin (1945), depicts Baldwin, Delaney’s close friend and confidant. Through vibrant </w:t>
      </w:r>
      <w:r w:rsidR="005C1931" w:rsidRPr="0006597A">
        <w:rPr>
          <w:rFonts w:eastAsia="Times New Roman" w:cs="Times New Roman"/>
          <w:color w:val="222222"/>
          <w:kern w:val="0"/>
          <w:lang w:eastAsia="en-GB"/>
          <w14:ligatures w14:val="none"/>
        </w:rPr>
        <w:t>colour</w:t>
      </w:r>
      <w:r w:rsidRPr="0006597A">
        <w:rPr>
          <w:rFonts w:eastAsia="Times New Roman" w:cs="Times New Roman"/>
          <w:color w:val="222222"/>
          <w:kern w:val="0"/>
          <w:lang w:eastAsia="en-GB"/>
          <w14:ligatures w14:val="none"/>
        </w:rPr>
        <w:t xml:space="preserve"> and expressionistic brushwork, Delaney captures Baldwin’s intense intellectual and emotional presence, reflecting the deep bond between them. Delaney’s own queerness was embedded in his art, though it was often obscured in the historical context. His work challenges the erasure of Black queer identities and provides a powerful commentary on the intersections of race, sexuality, and art.</w:t>
      </w:r>
      <w:r w:rsidR="000959A2">
        <w:rPr>
          <w:rFonts w:eastAsia="Times New Roman" w:cs="Times New Roman"/>
          <w:color w:val="222222"/>
          <w:kern w:val="0"/>
          <w:lang w:eastAsia="en-GB"/>
          <w14:ligatures w14:val="none"/>
        </w:rPr>
        <w:t xml:space="preserve"> </w:t>
      </w:r>
      <w:r w:rsidR="00D12F97" w:rsidRPr="00D12F97">
        <w:rPr>
          <w:rFonts w:eastAsia="Times New Roman" w:cs="Times New Roman"/>
          <w:color w:val="222222"/>
          <w:kern w:val="0"/>
          <w:lang w:eastAsia="en-GB"/>
          <w14:ligatures w14:val="none"/>
        </w:rPr>
        <w:t>In the exhibition space dedicated to </w:t>
      </w:r>
      <w:r w:rsidR="00D12F97" w:rsidRPr="00591C13">
        <w:rPr>
          <w:rFonts w:eastAsia="Times New Roman" w:cs="Times New Roman"/>
          <w:color w:val="222222"/>
          <w:kern w:val="0"/>
          <w:lang w:eastAsia="en-GB"/>
          <w14:ligatures w14:val="none"/>
        </w:rPr>
        <w:t>Beauford Delaney</w:t>
      </w:r>
      <w:r w:rsidR="00D12F97" w:rsidRPr="00D12F97">
        <w:rPr>
          <w:rFonts w:eastAsia="Times New Roman" w:cs="Times New Roman"/>
          <w:color w:val="222222"/>
          <w:kern w:val="0"/>
          <w:lang w:eastAsia="en-GB"/>
          <w14:ligatures w14:val="none"/>
        </w:rPr>
        <w:t>, Baldwin’s words</w:t>
      </w:r>
      <w:r w:rsidR="00D12F97">
        <w:rPr>
          <w:rFonts w:eastAsia="Times New Roman" w:cs="Times New Roman"/>
          <w:color w:val="222222"/>
          <w:kern w:val="0"/>
          <w:lang w:eastAsia="en-GB"/>
          <w14:ligatures w14:val="none"/>
        </w:rPr>
        <w:t xml:space="preserve"> will</w:t>
      </w:r>
      <w:r w:rsidR="00D12F97" w:rsidRPr="00D12F97">
        <w:rPr>
          <w:rFonts w:eastAsia="Times New Roman" w:cs="Times New Roman"/>
          <w:color w:val="222222"/>
          <w:kern w:val="0"/>
          <w:lang w:eastAsia="en-GB"/>
          <w14:ligatures w14:val="none"/>
        </w:rPr>
        <w:t xml:space="preserve"> be displayed alongside the portrait, connecting his personal journey with Delaney’s artistic vision.</w:t>
      </w:r>
    </w:p>
    <w:p w14:paraId="4822DAB7" w14:textId="77777777" w:rsidR="00D12F97" w:rsidRPr="00D12F97" w:rsidRDefault="00D12F97" w:rsidP="00D12F97">
      <w:pPr>
        <w:spacing w:after="150"/>
        <w:rPr>
          <w:rFonts w:eastAsia="Times New Roman" w:cs="Times New Roman"/>
          <w:color w:val="222222"/>
          <w:kern w:val="0"/>
          <w:lang w:eastAsia="en-GB"/>
          <w14:ligatures w14:val="none"/>
        </w:rPr>
      </w:pPr>
      <w:r w:rsidRPr="00D12F97">
        <w:rPr>
          <w:rFonts w:eastAsia="Times New Roman" w:cs="Times New Roman"/>
          <w:i/>
          <w:iCs/>
          <w:color w:val="222222"/>
          <w:kern w:val="0"/>
          <w:lang w:eastAsia="en-GB"/>
          <w14:ligatures w14:val="none"/>
        </w:rPr>
        <w:t>“The most violent thing you can do to a human being is to tell them that they are invisible.”</w:t>
      </w:r>
      <w:r w:rsidRPr="00D12F97">
        <w:rPr>
          <w:rFonts w:eastAsia="Times New Roman" w:cs="Times New Roman"/>
          <w:color w:val="222222"/>
          <w:kern w:val="0"/>
          <w:lang w:eastAsia="en-GB"/>
          <w14:ligatures w14:val="none"/>
        </w:rPr>
        <w:br/>
        <w:t>— James Baldwin, </w:t>
      </w:r>
      <w:r w:rsidRPr="00D12F97">
        <w:rPr>
          <w:rFonts w:eastAsia="Times New Roman" w:cs="Times New Roman"/>
          <w:i/>
          <w:iCs/>
          <w:color w:val="222222"/>
          <w:kern w:val="0"/>
          <w:lang w:eastAsia="en-GB"/>
          <w14:ligatures w14:val="none"/>
        </w:rPr>
        <w:t>The Fire Next Time</w:t>
      </w:r>
      <w:r w:rsidRPr="00D12F97">
        <w:rPr>
          <w:rFonts w:eastAsia="Times New Roman" w:cs="Times New Roman"/>
          <w:color w:val="222222"/>
          <w:kern w:val="0"/>
          <w:lang w:eastAsia="en-GB"/>
          <w14:ligatures w14:val="none"/>
        </w:rPr>
        <w:t> (1963)</w:t>
      </w:r>
    </w:p>
    <w:p w14:paraId="6A3E2BA7" w14:textId="2283F1A2" w:rsidR="00750770" w:rsidRPr="0006597A" w:rsidRDefault="000959A2" w:rsidP="00750770">
      <w:pPr>
        <w:spacing w:after="150"/>
        <w:rPr>
          <w:rFonts w:eastAsia="Times New Roman" w:cs="Times New Roman"/>
          <w:b/>
          <w:bCs/>
          <w:color w:val="222222"/>
          <w:kern w:val="0"/>
          <w:lang w:eastAsia="en-GB"/>
          <w14:ligatures w14:val="none"/>
        </w:rPr>
      </w:pPr>
      <w:r w:rsidRPr="000959A2">
        <w:rPr>
          <w:rFonts w:eastAsia="Times New Roman" w:cs="Times New Roman"/>
          <w:color w:val="222222"/>
          <w:kern w:val="0"/>
          <w:lang w:eastAsia="en-GB"/>
          <w14:ligatures w14:val="none"/>
        </w:rPr>
        <w:t>Baldwin’s thoughts on identity, love, and resistance inform the broader discussions of queer visibility, the role of art in combating erasure, and the power of resistance. His reflections on the necessity of queer spaces, especially for marginalized Black queer people, offer a unique lens through which to view the artwork in the exhibition.</w:t>
      </w:r>
    </w:p>
    <w:p w14:paraId="34B04750" w14:textId="77777777" w:rsidR="00750770" w:rsidRPr="0006597A" w:rsidRDefault="00750770" w:rsidP="00FB2009"/>
    <w:p w14:paraId="12EA1143" w14:textId="77A045E5" w:rsidR="00FB2009" w:rsidRPr="00FB2009" w:rsidRDefault="00A4307C" w:rsidP="00FB2009">
      <w:r w:rsidRPr="0006597A">
        <w:lastRenderedPageBreak/>
        <w:fldChar w:fldCharType="begin"/>
      </w:r>
      <w:r w:rsidRPr="0006597A">
        <w:instrText xml:space="preserve"> INCLUDEPICTURE "/Users/caitlindoyle/Library/Group Containers/UBF8T346G9.ms/WebArchiveCopyPasteTempFiles/com.microsoft.Word/parisisburning-scaled.jpeg" \* MERGEFORMATINET </w:instrText>
      </w:r>
      <w:r w:rsidRPr="0006597A">
        <w:fldChar w:fldCharType="separate"/>
      </w:r>
      <w:r w:rsidRPr="0006597A">
        <w:rPr>
          <w:noProof/>
        </w:rPr>
        <w:drawing>
          <wp:inline distT="0" distB="0" distL="0" distR="0" wp14:anchorId="752C8CD4" wp14:editId="29A1C48F">
            <wp:extent cx="4308579" cy="6464300"/>
            <wp:effectExtent l="0" t="0" r="0" b="0"/>
            <wp:docPr id="18431355" name="Picture 7" descr="Paris is Burning – Niagara Artist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Paris is Burning – Niagara Artists Centr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39638" cy="6510898"/>
                    </a:xfrm>
                    <a:prstGeom prst="rect">
                      <a:avLst/>
                    </a:prstGeom>
                    <a:noFill/>
                    <a:ln>
                      <a:noFill/>
                    </a:ln>
                  </pic:spPr>
                </pic:pic>
              </a:graphicData>
            </a:graphic>
          </wp:inline>
        </w:drawing>
      </w:r>
      <w:r w:rsidRPr="0006597A">
        <w:fldChar w:fldCharType="end"/>
      </w:r>
    </w:p>
    <w:p w14:paraId="40FC52E6" w14:textId="77777777" w:rsidR="00FB2009" w:rsidRPr="0006597A" w:rsidRDefault="00FB2009" w:rsidP="00FB2009">
      <w:pPr>
        <w:rPr>
          <w:b/>
          <w:bCs/>
        </w:rPr>
      </w:pPr>
      <w:r w:rsidRPr="00FB2009">
        <w:rPr>
          <w:b/>
          <w:bCs/>
        </w:rPr>
        <w:t>Jennie Livingston: Paris is Burning (1990)</w:t>
      </w:r>
    </w:p>
    <w:p w14:paraId="1C4F0452" w14:textId="77777777" w:rsidR="00E15311" w:rsidRPr="00FB2009" w:rsidRDefault="00E15311" w:rsidP="00FB2009">
      <w:pPr>
        <w:rPr>
          <w:b/>
          <w:bCs/>
        </w:rPr>
      </w:pPr>
    </w:p>
    <w:p w14:paraId="2B0521FD" w14:textId="77777777" w:rsidR="00FB2009" w:rsidRPr="0006597A" w:rsidRDefault="00FB2009" w:rsidP="00FB2009">
      <w:r w:rsidRPr="00FB2009">
        <w:t xml:space="preserve">Jennie Livingston’s Paris is Burning is a documentary that captures the lives of Black and Latinx drag queens and ballroom performers in New York City. Released at the height of the AIDS crisis, the film documents the vibrant and complex subculture of ballroom culture, where race, gender, and sexuality intersect in powerful performances of self-expression. The film provides a space where marginalized queer and trans individuals can define their identities and resist societal oppression. As Muñoz states, “queerness is about the refusal of the present, it is about the utopian desire for a different world” (Muñoz, 2009, p. 1). The </w:t>
      </w:r>
      <w:proofErr w:type="gramStart"/>
      <w:r w:rsidRPr="00FB2009">
        <w:t>performers</w:t>
      </w:r>
      <w:proofErr w:type="gramEnd"/>
      <w:r w:rsidRPr="00FB2009">
        <w:t xml:space="preserve"> in Paris is Burning envision a future where their identities are celebrated, offering a vision of queer futurity in which they are not only seen but valued for who they truly are.</w:t>
      </w:r>
    </w:p>
    <w:p w14:paraId="5EE90BD6" w14:textId="77777777" w:rsidR="00A4307C" w:rsidRPr="0006597A" w:rsidRDefault="00A4307C" w:rsidP="00FB2009"/>
    <w:p w14:paraId="7E0B5FD1" w14:textId="1567C53F" w:rsidR="00DE01CB" w:rsidRPr="00FB2009" w:rsidRDefault="00DE01CB" w:rsidP="00FB2009">
      <w:r w:rsidRPr="0006597A">
        <w:fldChar w:fldCharType="begin"/>
      </w:r>
      <w:r w:rsidRPr="0006597A">
        <w:instrText xml:space="preserve"> INCLUDEPICTURE "/Users/caitlindoyle/Library/Group Containers/UBF8T346G9.ms/WebArchiveCopyPasteTempFiles/com.microsoft.Word/2Q==" \* MERGEFORMATINET </w:instrText>
      </w:r>
      <w:r w:rsidRPr="0006597A">
        <w:fldChar w:fldCharType="separate"/>
      </w:r>
      <w:r w:rsidRPr="0006597A">
        <w:rPr>
          <w:noProof/>
        </w:rPr>
        <w:drawing>
          <wp:inline distT="0" distB="0" distL="0" distR="0" wp14:anchorId="4906C027" wp14:editId="3D050F29">
            <wp:extent cx="5676900" cy="5453791"/>
            <wp:effectExtent l="0" t="0" r="0" b="0"/>
            <wp:docPr id="1738545105" name="Picture 5" descr="Untitled (Face in Dirt) - Saint Lou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00gBaLqII-SehbIP8uPr-Qc_17" descr="Untitled (Face in Dirt) - Saint Loui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0894" cy="5534484"/>
                    </a:xfrm>
                    <a:prstGeom prst="rect">
                      <a:avLst/>
                    </a:prstGeom>
                    <a:noFill/>
                    <a:ln>
                      <a:noFill/>
                    </a:ln>
                  </pic:spPr>
                </pic:pic>
              </a:graphicData>
            </a:graphic>
          </wp:inline>
        </w:drawing>
      </w:r>
      <w:r w:rsidRPr="0006597A">
        <w:fldChar w:fldCharType="end"/>
      </w:r>
    </w:p>
    <w:p w14:paraId="7EF5B7FB" w14:textId="77777777" w:rsidR="00FB2009" w:rsidRPr="0006597A" w:rsidRDefault="00FB2009" w:rsidP="00FB2009">
      <w:pPr>
        <w:rPr>
          <w:b/>
          <w:bCs/>
        </w:rPr>
      </w:pPr>
      <w:r w:rsidRPr="00FB2009">
        <w:rPr>
          <w:b/>
          <w:bCs/>
        </w:rPr>
        <w:t>David Wojnarowicz: Untitled (Face in Dirt) (1990)</w:t>
      </w:r>
    </w:p>
    <w:p w14:paraId="34166168" w14:textId="77777777" w:rsidR="00E15311" w:rsidRPr="00FB2009" w:rsidRDefault="00E15311" w:rsidP="00FB2009">
      <w:pPr>
        <w:rPr>
          <w:b/>
          <w:bCs/>
        </w:rPr>
      </w:pPr>
    </w:p>
    <w:p w14:paraId="33A0068E" w14:textId="77777777" w:rsidR="00FB2009" w:rsidRPr="0006597A" w:rsidRDefault="00FB2009" w:rsidP="00FB2009">
      <w:r w:rsidRPr="00FB2009">
        <w:t xml:space="preserve">David Wojnarowicz’s Untitled (Face in Dirt) is a powerful critique of the AIDS epidemic and the societal neglect of queer lives during the crisis. The image of a face buried in dirt symbolizes both the literal death caused by the epidemic and the emotional and social erasure of queer people. Wojnarowicz’s work is a direct </w:t>
      </w:r>
      <w:proofErr w:type="gramStart"/>
      <w:r w:rsidRPr="00FB2009">
        <w:t>protest against</w:t>
      </w:r>
      <w:proofErr w:type="gramEnd"/>
      <w:r w:rsidRPr="00FB2009">
        <w:t xml:space="preserve"> this erasure. As he writes in Close to the Knives, “The world is a graveyard, and I’m standing on the edge of it” (Wojnarowicz, 1991, p. 101). His photograph captures the overwhelming grief and isolation experienced by many in the queer community during the AIDS crisis. Wojnarowicz’s work demands recognition and visibility for those whose lives were marginalized, ignored, and forgotten.</w:t>
      </w:r>
    </w:p>
    <w:p w14:paraId="4DBA4F23" w14:textId="77777777" w:rsidR="00DE01CB" w:rsidRPr="0006597A" w:rsidRDefault="00DE01CB" w:rsidP="00FB2009"/>
    <w:p w14:paraId="252A94E6" w14:textId="6D9EF685" w:rsidR="00DE01CB" w:rsidRPr="00FB2009" w:rsidRDefault="00DE01CB" w:rsidP="00FB2009">
      <w:r w:rsidRPr="0006597A">
        <w:lastRenderedPageBreak/>
        <w:fldChar w:fldCharType="begin"/>
      </w:r>
      <w:r w:rsidRPr="0006597A">
        <w:instrText xml:space="preserve"> INCLUDEPICTURE "/Users/caitlindoyle/Library/Group Containers/UBF8T346G9.ms/WebArchiveCopyPasteTempFiles/com.microsoft.Word/moma_goldin_47_2006_cccr.jpg?sha=05a32ec4922f72db" \* MERGEFORMATINET </w:instrText>
      </w:r>
      <w:r w:rsidRPr="0006597A">
        <w:fldChar w:fldCharType="separate"/>
      </w:r>
      <w:r w:rsidRPr="0006597A">
        <w:rPr>
          <w:noProof/>
        </w:rPr>
        <w:drawing>
          <wp:inline distT="0" distB="0" distL="0" distR="0" wp14:anchorId="06644AA6" wp14:editId="71DA7880">
            <wp:extent cx="5861448" cy="3924300"/>
            <wp:effectExtent l="0" t="0" r="6350" b="0"/>
            <wp:docPr id="1748272796" name="Picture 6" descr="Nan Goldin: The Ballad of Sexual Dependency | Mo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Nan Goldin: The Ballad of Sexual Dependency | MoM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63205" cy="3925476"/>
                    </a:xfrm>
                    <a:prstGeom prst="rect">
                      <a:avLst/>
                    </a:prstGeom>
                    <a:noFill/>
                    <a:ln>
                      <a:noFill/>
                    </a:ln>
                  </pic:spPr>
                </pic:pic>
              </a:graphicData>
            </a:graphic>
          </wp:inline>
        </w:drawing>
      </w:r>
      <w:r w:rsidRPr="0006597A">
        <w:fldChar w:fldCharType="end"/>
      </w:r>
    </w:p>
    <w:p w14:paraId="1D283E7E" w14:textId="77777777" w:rsidR="00FB2009" w:rsidRPr="0006597A" w:rsidRDefault="00FB2009" w:rsidP="00FB2009">
      <w:pPr>
        <w:rPr>
          <w:b/>
          <w:bCs/>
        </w:rPr>
      </w:pPr>
      <w:r w:rsidRPr="00FB2009">
        <w:rPr>
          <w:b/>
          <w:bCs/>
        </w:rPr>
        <w:t>Nan Goldin: The Ballad of Sexual Dependency (1986)</w:t>
      </w:r>
    </w:p>
    <w:p w14:paraId="73454DEB" w14:textId="77777777" w:rsidR="00E15311" w:rsidRPr="00FB2009" w:rsidRDefault="00E15311" w:rsidP="00FB2009">
      <w:pPr>
        <w:rPr>
          <w:b/>
          <w:bCs/>
        </w:rPr>
      </w:pPr>
    </w:p>
    <w:p w14:paraId="2BF23780" w14:textId="77777777" w:rsidR="00FB2009" w:rsidRPr="0006597A" w:rsidRDefault="00FB2009" w:rsidP="00FB2009">
      <w:r w:rsidRPr="00FB2009">
        <w:t>Nan Goldin’s The Ballad of Sexual Dependency is a slideshow of intimate photographs documenting the lives of Goldin’s friends, lovers, and community. The series reveals the raw realities of queer relationships, exploring both the tenderness and violence inherent in love and intimacy. Goldin’s work emphasizes the intertwining of the personal and the political, reflecting bell hooks’ assertion that “love can be a transformative force... it has the power to heal, to resist, and to empower” (All About Love: New Visions, 2000, p. 68). Goldin’s work embodies the radical potential of love as a tool of resistance, showing that queer love, in all its complexity, is a form of survival and defiance against a world that often seeks to erase it.</w:t>
      </w:r>
    </w:p>
    <w:p w14:paraId="2285DA68" w14:textId="77777777" w:rsidR="005A1289" w:rsidRPr="0006597A" w:rsidRDefault="005A1289" w:rsidP="00FB2009"/>
    <w:p w14:paraId="3F7BC841" w14:textId="77777777" w:rsidR="005A1289" w:rsidRPr="00FB2009" w:rsidRDefault="005A1289" w:rsidP="00FB2009"/>
    <w:p w14:paraId="0F7C22E8" w14:textId="1BF78B22" w:rsidR="00FB2009" w:rsidRPr="00FB2009" w:rsidRDefault="00FB2009" w:rsidP="00FB2009"/>
    <w:p w14:paraId="2853E04B" w14:textId="77777777" w:rsidR="00FB2009" w:rsidRPr="0006597A" w:rsidRDefault="00FB2009" w:rsidP="00FB2009">
      <w:r w:rsidRPr="00FB2009">
        <w:t>We Were Never Silent offers a powerful exploration of 20th-century queer art, showing how artists used their work as a form of resistance, survival, and self-expression. Through the lens of scholars such as Butler, Muñoz, hooks, and Baldwin, this exhibition demonstrates how queer art not only reflects the struggles and joys of queer life but also imagines new possibilities for the future. These artworks challenge societal norms, provide visibility, and offer us a glimpse into a world where queer people can live freely and fully. The exhibition affirms that queer art is a crucial force in shaping our cultural landscape and remains vital in the ongoing fight for equality and acceptance.</w:t>
      </w:r>
    </w:p>
    <w:p w14:paraId="057202A2" w14:textId="77777777" w:rsidR="00747343" w:rsidRPr="0006597A" w:rsidRDefault="00747343" w:rsidP="00FB2009"/>
    <w:p w14:paraId="647AA861" w14:textId="77777777" w:rsidR="00747343" w:rsidRPr="0006597A" w:rsidRDefault="00747343" w:rsidP="00FB2009"/>
    <w:p w14:paraId="4FC58788" w14:textId="77777777" w:rsidR="00747343" w:rsidRPr="0006597A" w:rsidRDefault="00747343" w:rsidP="00FB2009"/>
    <w:p w14:paraId="14B5502C" w14:textId="77777777" w:rsidR="00747343" w:rsidRPr="0006597A" w:rsidRDefault="00747343" w:rsidP="00FB2009"/>
    <w:p w14:paraId="2082C371" w14:textId="77777777" w:rsidR="00747343" w:rsidRPr="00FB2009" w:rsidRDefault="00747343" w:rsidP="00FB2009"/>
    <w:p w14:paraId="34D0780F" w14:textId="297C1176" w:rsidR="00FB2009" w:rsidRPr="00FB2009" w:rsidRDefault="00FB2009" w:rsidP="00FB2009"/>
    <w:p w14:paraId="3C9AB6FC" w14:textId="77777777" w:rsidR="00FB2009" w:rsidRPr="00FB2009" w:rsidRDefault="00FB2009" w:rsidP="00FB2009">
      <w:pPr>
        <w:rPr>
          <w:b/>
          <w:bCs/>
        </w:rPr>
      </w:pPr>
      <w:r w:rsidRPr="00FB2009">
        <w:rPr>
          <w:b/>
          <w:bCs/>
        </w:rPr>
        <w:t>Bibliography and Reference List</w:t>
      </w:r>
    </w:p>
    <w:p w14:paraId="166AABBB" w14:textId="77777777" w:rsidR="00FB2009" w:rsidRPr="00FB2009" w:rsidRDefault="00FB2009" w:rsidP="00FB2009">
      <w:pPr>
        <w:rPr>
          <w:b/>
          <w:bCs/>
        </w:rPr>
      </w:pPr>
      <w:r w:rsidRPr="00FB2009">
        <w:rPr>
          <w:b/>
          <w:bCs/>
        </w:rPr>
        <w:t>Books &amp; Articles</w:t>
      </w:r>
    </w:p>
    <w:p w14:paraId="154AD1AB" w14:textId="77777777" w:rsidR="00FB2009" w:rsidRPr="0006597A" w:rsidRDefault="00FB2009" w:rsidP="00747343">
      <w:r w:rsidRPr="00FB2009">
        <w:t>Baldwin, James. The Fire Next Time. New York: Dial Press, 1963.</w:t>
      </w:r>
    </w:p>
    <w:p w14:paraId="61A31D8F" w14:textId="77777777" w:rsidR="00292181" w:rsidRPr="00FB2009" w:rsidRDefault="00292181" w:rsidP="00747343"/>
    <w:p w14:paraId="725A5174" w14:textId="6AA10A0C" w:rsidR="00FB2009" w:rsidRPr="0006597A" w:rsidRDefault="00FB2009" w:rsidP="00747343">
      <w:r w:rsidRPr="00FB2009">
        <w:t>Butler, Judith. Gender Trouble: Feminism and the Subversion of Identity. New</w:t>
      </w:r>
      <w:r w:rsidR="00747343" w:rsidRPr="0006597A">
        <w:t xml:space="preserve"> </w:t>
      </w:r>
      <w:r w:rsidRPr="00FB2009">
        <w:t>York: Routledge, 1990.</w:t>
      </w:r>
    </w:p>
    <w:p w14:paraId="486C86FB" w14:textId="77777777" w:rsidR="00292181" w:rsidRPr="00FB2009" w:rsidRDefault="00292181" w:rsidP="00747343"/>
    <w:p w14:paraId="0DF3C229" w14:textId="79E19E00" w:rsidR="00FB2009" w:rsidRPr="0006597A" w:rsidRDefault="00E15311" w:rsidP="00747343">
      <w:r w:rsidRPr="0006597A">
        <w:t>H</w:t>
      </w:r>
      <w:r w:rsidR="00FB2009" w:rsidRPr="00FB2009">
        <w:t xml:space="preserve">ooks, </w:t>
      </w:r>
      <w:r w:rsidRPr="0006597A">
        <w:t>B</w:t>
      </w:r>
      <w:r w:rsidR="00FB2009" w:rsidRPr="00FB2009">
        <w:t>ell. All About Love: New Visions. New York: William Morrow, 2000.</w:t>
      </w:r>
    </w:p>
    <w:p w14:paraId="722FD1D4" w14:textId="77777777" w:rsidR="00292181" w:rsidRPr="00FB2009" w:rsidRDefault="00292181" w:rsidP="00747343"/>
    <w:p w14:paraId="5B6C4B7A" w14:textId="2B7960EC" w:rsidR="00FB2009" w:rsidRPr="0006597A" w:rsidRDefault="00FB2009" w:rsidP="00B21763">
      <w:r w:rsidRPr="00FB2009">
        <w:t>Livingston, Jennie, dir. Paris is Burning.</w:t>
      </w:r>
      <w:r w:rsidR="00965219" w:rsidRPr="0006597A">
        <w:t xml:space="preserve"> </w:t>
      </w:r>
      <w:r w:rsidR="00965219" w:rsidRPr="00FB2009">
        <w:t>Documentary Fil</w:t>
      </w:r>
      <w:r w:rsidR="00965219" w:rsidRPr="0006597A">
        <w:t>m. Off White Productions</w:t>
      </w:r>
      <w:r w:rsidRPr="00FB2009">
        <w:t>, 1990.</w:t>
      </w:r>
    </w:p>
    <w:p w14:paraId="02AB68E4" w14:textId="77777777" w:rsidR="00292181" w:rsidRPr="00FB2009" w:rsidRDefault="00292181" w:rsidP="00B21763"/>
    <w:p w14:paraId="77D71B46" w14:textId="77777777" w:rsidR="00747343" w:rsidRPr="0006597A" w:rsidRDefault="00FB2009" w:rsidP="00747343">
      <w:r w:rsidRPr="00FB2009">
        <w:t>Muñoz, José Esteban. Cruising Utopia: The Then and There of Queer Futurity. New York: NYU Press, 2009.</w:t>
      </w:r>
    </w:p>
    <w:p w14:paraId="296A92CD" w14:textId="77777777" w:rsidR="00292181" w:rsidRPr="0006597A" w:rsidRDefault="00292181" w:rsidP="00747343"/>
    <w:p w14:paraId="1EA2E889" w14:textId="77777777" w:rsidR="00747343" w:rsidRPr="0006597A" w:rsidRDefault="00FB2009" w:rsidP="00747343">
      <w:r w:rsidRPr="00FB2009">
        <w:t>Wojnarowicz, David. Close to the Knives: A Memoir of Disintegration. New York: Vintage, 1991.</w:t>
      </w:r>
    </w:p>
    <w:p w14:paraId="0F186EE0" w14:textId="77777777" w:rsidR="00292181" w:rsidRPr="0006597A" w:rsidRDefault="00292181" w:rsidP="00747343"/>
    <w:p w14:paraId="68853CCD" w14:textId="4B01C9AE" w:rsidR="00FB2009" w:rsidRPr="0006597A" w:rsidRDefault="00FB2009" w:rsidP="00747343">
      <w:r w:rsidRPr="00FB2009">
        <w:t>Crimp, Douglas. AIDS: Cultural Analysis/Cultural Activism. Cambridge, MA: MIT Press, 1989.</w:t>
      </w:r>
    </w:p>
    <w:p w14:paraId="4D701AC4" w14:textId="77777777" w:rsidR="00292181" w:rsidRPr="00FB2009" w:rsidRDefault="00292181" w:rsidP="00747343"/>
    <w:p w14:paraId="5A7A614F" w14:textId="77777777" w:rsidR="00FB2009" w:rsidRPr="0006597A" w:rsidRDefault="00FB2009" w:rsidP="00747343">
      <w:r w:rsidRPr="00FB2009">
        <w:t>Lorde, Audre. Sister Outsider: Essays and Speeches. Berkeley: Crossing Press, 1984.</w:t>
      </w:r>
    </w:p>
    <w:p w14:paraId="4E617925" w14:textId="77777777" w:rsidR="00747343" w:rsidRPr="00FB2009" w:rsidRDefault="00747343" w:rsidP="00747343"/>
    <w:p w14:paraId="23F3EF90" w14:textId="77777777" w:rsidR="00FB2009" w:rsidRPr="0006597A" w:rsidRDefault="00FB2009" w:rsidP="00FB2009">
      <w:pPr>
        <w:rPr>
          <w:b/>
          <w:bCs/>
        </w:rPr>
      </w:pPr>
      <w:r w:rsidRPr="00FB2009">
        <w:rPr>
          <w:b/>
          <w:bCs/>
        </w:rPr>
        <w:t>Artwork Reference List</w:t>
      </w:r>
    </w:p>
    <w:p w14:paraId="566AE8E5" w14:textId="77777777" w:rsidR="005A1289" w:rsidRPr="00FB2009" w:rsidRDefault="005A1289" w:rsidP="00FB2009">
      <w:pPr>
        <w:rPr>
          <w:b/>
          <w:bCs/>
        </w:rPr>
      </w:pPr>
    </w:p>
    <w:p w14:paraId="38427953" w14:textId="34BA00EB" w:rsidR="00FB2009" w:rsidRPr="0006597A" w:rsidRDefault="00FB2009" w:rsidP="005A1289">
      <w:r w:rsidRPr="00FB2009">
        <w:rPr>
          <w:b/>
          <w:bCs/>
        </w:rPr>
        <w:t>Wolfgang Tillmans</w:t>
      </w:r>
      <w:r w:rsidR="005A1289" w:rsidRPr="0006597A">
        <w:t xml:space="preserve"> </w:t>
      </w:r>
      <w:r w:rsidRPr="00FB2009">
        <w:t>The Cock (Kiss) (2002)</w:t>
      </w:r>
      <w:r w:rsidR="005A1289" w:rsidRPr="0006597A">
        <w:t xml:space="preserve"> </w:t>
      </w:r>
      <w:r w:rsidRPr="00FB2009">
        <w:t>Photograph.</w:t>
      </w:r>
      <w:r w:rsidR="005A1289" w:rsidRPr="0006597A">
        <w:t xml:space="preserve"> </w:t>
      </w:r>
      <w:r w:rsidRPr="00FB2009">
        <w:t>The Berlin Biennale, Berlin.</w:t>
      </w:r>
    </w:p>
    <w:p w14:paraId="537A748D" w14:textId="77777777" w:rsidR="005A1289" w:rsidRPr="00FB2009" w:rsidRDefault="005A1289" w:rsidP="005A1289"/>
    <w:p w14:paraId="37A5D4C1" w14:textId="55E0FA78" w:rsidR="00FB2009" w:rsidRPr="0006597A" w:rsidRDefault="00FB2009" w:rsidP="005A1289">
      <w:r w:rsidRPr="00FB2009">
        <w:rPr>
          <w:b/>
          <w:bCs/>
        </w:rPr>
        <w:t xml:space="preserve">Claude </w:t>
      </w:r>
      <w:proofErr w:type="spellStart"/>
      <w:r w:rsidRPr="00FB2009">
        <w:rPr>
          <w:b/>
          <w:bCs/>
        </w:rPr>
        <w:t>Cahun</w:t>
      </w:r>
      <w:proofErr w:type="spellEnd"/>
      <w:r w:rsidR="005A1289" w:rsidRPr="0006597A">
        <w:t xml:space="preserve"> </w:t>
      </w:r>
      <w:r w:rsidRPr="00FB2009">
        <w:t>Self Portrait (1928)</w:t>
      </w:r>
      <w:r w:rsidR="005A1289" w:rsidRPr="0006597A">
        <w:t xml:space="preserve"> </w:t>
      </w:r>
      <w:r w:rsidRPr="00FB2009">
        <w:t>Photograph.</w:t>
      </w:r>
      <w:r w:rsidR="005A1289" w:rsidRPr="0006597A">
        <w:t xml:space="preserve"> </w:t>
      </w:r>
      <w:r w:rsidRPr="00FB2009">
        <w:t>Jersey Heritage Trust, Jersey.</w:t>
      </w:r>
    </w:p>
    <w:p w14:paraId="012A7236" w14:textId="77777777" w:rsidR="005A1289" w:rsidRPr="00FB2009" w:rsidRDefault="005A1289" w:rsidP="00747343">
      <w:pPr>
        <w:ind w:left="1080"/>
      </w:pPr>
    </w:p>
    <w:p w14:paraId="1D0802F0" w14:textId="4C94E490" w:rsidR="00FB2009" w:rsidRPr="0006597A" w:rsidRDefault="00747343" w:rsidP="005A1289">
      <w:r w:rsidRPr="0006597A">
        <w:rPr>
          <w:b/>
          <w:bCs/>
        </w:rPr>
        <w:t xml:space="preserve"> </w:t>
      </w:r>
      <w:r w:rsidR="00FB2009" w:rsidRPr="00FB2009">
        <w:rPr>
          <w:b/>
          <w:bCs/>
        </w:rPr>
        <w:t>Jennie Livingston</w:t>
      </w:r>
      <w:r w:rsidR="005A1289" w:rsidRPr="0006597A">
        <w:t xml:space="preserve"> </w:t>
      </w:r>
      <w:r w:rsidR="00FB2009" w:rsidRPr="00FB2009">
        <w:t>Paris is Burning (1990)</w:t>
      </w:r>
      <w:r w:rsidR="005A1289" w:rsidRPr="0006597A">
        <w:t xml:space="preserve"> </w:t>
      </w:r>
      <w:r w:rsidR="00FB2009" w:rsidRPr="00FB2009">
        <w:t>Documentary Film.</w:t>
      </w:r>
      <w:r w:rsidR="005A1289" w:rsidRPr="0006597A">
        <w:t xml:space="preserve"> </w:t>
      </w:r>
      <w:r w:rsidR="00965219" w:rsidRPr="0006597A">
        <w:t>Off White Productions.</w:t>
      </w:r>
    </w:p>
    <w:p w14:paraId="17F97E69" w14:textId="77777777" w:rsidR="005A1289" w:rsidRPr="00FB2009" w:rsidRDefault="005A1289" w:rsidP="00747343">
      <w:pPr>
        <w:ind w:left="1440"/>
      </w:pPr>
    </w:p>
    <w:p w14:paraId="4308CBD8" w14:textId="2F0B8230" w:rsidR="00FB2009" w:rsidRPr="0006597A" w:rsidRDefault="00FB2009" w:rsidP="005A1289">
      <w:r w:rsidRPr="00FB2009">
        <w:rPr>
          <w:b/>
          <w:bCs/>
        </w:rPr>
        <w:t>David Wojnarowicz</w:t>
      </w:r>
      <w:r w:rsidR="005A1289" w:rsidRPr="0006597A">
        <w:t xml:space="preserve"> </w:t>
      </w:r>
      <w:r w:rsidRPr="00FB2009">
        <w:t>Untitled (Face in Dirt) (1990)</w:t>
      </w:r>
      <w:r w:rsidR="005A1289" w:rsidRPr="0006597A">
        <w:t xml:space="preserve"> </w:t>
      </w:r>
      <w:r w:rsidRPr="00FB2009">
        <w:t>Photograph.</w:t>
      </w:r>
      <w:r w:rsidR="005A1289" w:rsidRPr="0006597A">
        <w:t xml:space="preserve"> </w:t>
      </w:r>
      <w:r w:rsidRPr="00FB2009">
        <w:t>Private Collection.</w:t>
      </w:r>
    </w:p>
    <w:p w14:paraId="0057B403" w14:textId="77777777" w:rsidR="005A1289" w:rsidRPr="00FB2009" w:rsidRDefault="005A1289" w:rsidP="00747343">
      <w:pPr>
        <w:ind w:left="1440"/>
      </w:pPr>
    </w:p>
    <w:p w14:paraId="45039DF8" w14:textId="785A8295" w:rsidR="00FB2009" w:rsidRPr="00FB2009" w:rsidRDefault="00FB2009" w:rsidP="005A1289">
      <w:r w:rsidRPr="00FB2009">
        <w:rPr>
          <w:b/>
          <w:bCs/>
        </w:rPr>
        <w:t>Nan Goldin</w:t>
      </w:r>
      <w:r w:rsidR="005A1289" w:rsidRPr="0006597A">
        <w:t xml:space="preserve"> </w:t>
      </w:r>
      <w:r w:rsidRPr="00FB2009">
        <w:t>The Ballad of Sexual Dependency (1986)</w:t>
      </w:r>
      <w:r w:rsidR="005A1289" w:rsidRPr="0006597A">
        <w:t xml:space="preserve"> </w:t>
      </w:r>
      <w:r w:rsidRPr="00FB2009">
        <w:t>Photographic Slideshow.</w:t>
      </w:r>
      <w:r w:rsidR="005A1289" w:rsidRPr="0006597A">
        <w:t xml:space="preserve"> </w:t>
      </w:r>
      <w:r w:rsidRPr="00FB2009">
        <w:t>The Museum of Modern Art, New York.</w:t>
      </w:r>
    </w:p>
    <w:p w14:paraId="0064378B" w14:textId="4A5E4546" w:rsidR="002671E4" w:rsidRPr="0006597A" w:rsidRDefault="002671E4" w:rsidP="00E47B8D"/>
    <w:p w14:paraId="0474046D" w14:textId="77777777" w:rsidR="005A1289" w:rsidRPr="002671E4" w:rsidRDefault="005A1289" w:rsidP="00E47B8D"/>
    <w:p w14:paraId="1FB392EF" w14:textId="77777777" w:rsidR="002671E4" w:rsidRPr="002671E4" w:rsidRDefault="002671E4" w:rsidP="002671E4">
      <w:pPr>
        <w:rPr>
          <w:b/>
          <w:bCs/>
        </w:rPr>
      </w:pPr>
      <w:r w:rsidRPr="002671E4">
        <w:rPr>
          <w:b/>
          <w:bCs/>
        </w:rPr>
        <w:t>Map of the Show</w:t>
      </w:r>
    </w:p>
    <w:p w14:paraId="4718A095" w14:textId="77777777" w:rsidR="002671E4" w:rsidRPr="002671E4" w:rsidRDefault="002671E4" w:rsidP="002671E4">
      <w:r w:rsidRPr="002671E4">
        <w:t>The exhibition layout will be organized around thematic sections like The Body, Resistance, Visibility, and Futurity, with works from each artist placed in spaces that encourage dialogue between related themes. A section will be dedicated to exploring the intersectionality of race, gender, and sexuality, while another will focus on intimacy, vulnerability, and love as acts of resistance.</w:t>
      </w:r>
    </w:p>
    <w:p w14:paraId="71C263AF" w14:textId="5749E775" w:rsidR="00D36DFA" w:rsidRDefault="00D36DFA"/>
    <w:p w14:paraId="49416937" w14:textId="77777777" w:rsidR="00D36DFA" w:rsidRDefault="00D36DFA">
      <w:r>
        <w:br w:type="page"/>
      </w:r>
    </w:p>
    <w:p w14:paraId="1EDB1F3B" w14:textId="2015E95F" w:rsidR="00EF09F6" w:rsidRDefault="00104B16">
      <w:r>
        <w:rPr>
          <w:noProof/>
        </w:rPr>
        <w:lastRenderedPageBreak/>
        <mc:AlternateContent>
          <mc:Choice Requires="wps">
            <w:drawing>
              <wp:anchor distT="0" distB="0" distL="114300" distR="114300" simplePos="0" relativeHeight="251666432" behindDoc="0" locked="0" layoutInCell="1" allowOverlap="1" wp14:anchorId="03A69C8F" wp14:editId="39FADA22">
                <wp:simplePos x="0" y="0"/>
                <wp:positionH relativeFrom="column">
                  <wp:posOffset>1828800</wp:posOffset>
                </wp:positionH>
                <wp:positionV relativeFrom="paragraph">
                  <wp:posOffset>304800</wp:posOffset>
                </wp:positionV>
                <wp:extent cx="927100" cy="317500"/>
                <wp:effectExtent l="0" t="0" r="12700" b="12700"/>
                <wp:wrapNone/>
                <wp:docPr id="402332234" name="Text Box 15"/>
                <wp:cNvGraphicFramePr/>
                <a:graphic xmlns:a="http://schemas.openxmlformats.org/drawingml/2006/main">
                  <a:graphicData uri="http://schemas.microsoft.com/office/word/2010/wordprocessingShape">
                    <wps:wsp>
                      <wps:cNvSpPr txBox="1"/>
                      <wps:spPr>
                        <a:xfrm>
                          <a:off x="0" y="0"/>
                          <a:ext cx="927100" cy="317500"/>
                        </a:xfrm>
                        <a:prstGeom prst="rect">
                          <a:avLst/>
                        </a:prstGeom>
                        <a:solidFill>
                          <a:schemeClr val="lt1"/>
                        </a:solidFill>
                        <a:ln w="6350">
                          <a:solidFill>
                            <a:prstClr val="black"/>
                          </a:solidFill>
                        </a:ln>
                      </wps:spPr>
                      <wps:txbx>
                        <w:txbxContent>
                          <w:p w14:paraId="02767106" w14:textId="7746370C" w:rsidR="00104B16" w:rsidRPr="00104B16" w:rsidRDefault="00104B16">
                            <w:pPr>
                              <w:rPr>
                                <w:b/>
                                <w:bCs/>
                              </w:rPr>
                            </w:pPr>
                            <w:r w:rsidRPr="00104B16">
                              <w:rPr>
                                <w:b/>
                                <w:bCs/>
                              </w:rPr>
                              <w:t>Projection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A69C8F" id="_x0000_t202" coordsize="21600,21600" o:spt="202" path="m,l,21600r21600,l21600,xe">
                <v:stroke joinstyle="miter"/>
                <v:path gradientshapeok="t" o:connecttype="rect"/>
              </v:shapetype>
              <v:shape id="Text Box 15" o:spid="_x0000_s1026" type="#_x0000_t202" style="position:absolute;margin-left:2in;margin-top:24pt;width:73pt;height: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" fillcolor="white [3201]" strokeweight=".5pt">
                <v:textbox>
                  <w:txbxContent>
                    <w:p w14:paraId="02767106" w14:textId="7746370C" w:rsidR="00104B16" w:rsidRPr="00104B16" w:rsidRDefault="00104B16">
                      <w:pPr>
                        <w:rPr>
                          <w:b/>
                          <w:bCs/>
                        </w:rPr>
                      </w:pPr>
                      <w:r w:rsidRPr="00104B16">
                        <w:rPr>
                          <w:b/>
                          <w:bCs/>
                        </w:rPr>
                        <w:t>Projection</w:t>
                      </w:r>
                    </w:p>
                  </w:txbxContent>
                </v:textbox>
              </v:shape>
            </w:pict>
          </mc:Fallback>
        </mc:AlternateContent>
      </w:r>
      <w:r w:rsidR="00FD5516">
        <w:rPr>
          <w:noProof/>
        </w:rPr>
        <mc:AlternateContent>
          <mc:Choice Requires="wps">
            <w:drawing>
              <wp:anchor distT="0" distB="0" distL="114300" distR="114300" simplePos="0" relativeHeight="251665408" behindDoc="0" locked="0" layoutInCell="1" allowOverlap="1" wp14:anchorId="2F209B13" wp14:editId="715864DB">
                <wp:simplePos x="0" y="0"/>
                <wp:positionH relativeFrom="column">
                  <wp:posOffset>921861</wp:posOffset>
                </wp:positionH>
                <wp:positionV relativeFrom="paragraph">
                  <wp:posOffset>2407761</wp:posOffset>
                </wp:positionV>
                <wp:extent cx="867727" cy="751840"/>
                <wp:effectExtent l="0" t="5715" r="15875" b="15875"/>
                <wp:wrapNone/>
                <wp:docPr id="944410269" name="Text Box 14"/>
                <wp:cNvGraphicFramePr/>
                <a:graphic xmlns:a="http://schemas.openxmlformats.org/drawingml/2006/main">
                  <a:graphicData uri="http://schemas.microsoft.com/office/word/2010/wordprocessingShape">
                    <wps:wsp>
                      <wps:cNvSpPr txBox="1"/>
                      <wps:spPr>
                        <a:xfrm rot="16200000">
                          <a:off x="0" y="0"/>
                          <a:ext cx="867727" cy="751840"/>
                        </a:xfrm>
                        <a:prstGeom prst="rect">
                          <a:avLst/>
                        </a:prstGeom>
                        <a:solidFill>
                          <a:schemeClr val="lt1"/>
                        </a:solidFill>
                        <a:ln w="6350">
                          <a:solidFill>
                            <a:prstClr val="black"/>
                          </a:solidFill>
                        </a:ln>
                      </wps:spPr>
                      <wps:txbx>
                        <w:txbxContent>
                          <w:p w14:paraId="5464108B" w14:textId="15199D9B" w:rsidR="00FD5516" w:rsidRPr="00104B16" w:rsidRDefault="00104B16">
                            <w:pPr>
                              <w:rPr>
                                <w:b/>
                                <w:bCs/>
                              </w:rPr>
                            </w:pPr>
                            <w:r w:rsidRPr="00104B16">
                              <w:rPr>
                                <w:b/>
                                <w:bCs/>
                              </w:rPr>
                              <w:t>James Baldwin quote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209B13" id="Text Box 14" o:spid="_x0000_s1027" type="#_x0000_t202" style="position:absolute;margin-left:72.6pt;margin-top:189.6pt;width:68.3pt;height:59.2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" fillcolor="white [3201]" strokeweight=".5pt">
                <v:textbox>
                  <w:txbxContent>
                    <w:p w14:paraId="5464108B" w14:textId="15199D9B" w:rsidR="00FD5516" w:rsidRPr="00104B16" w:rsidRDefault="00104B16">
                      <w:pPr>
                        <w:rPr>
                          <w:b/>
                          <w:bCs/>
                        </w:rPr>
                      </w:pPr>
                      <w:r w:rsidRPr="00104B16">
                        <w:rPr>
                          <w:b/>
                          <w:bCs/>
                        </w:rPr>
                        <w:t>James Baldwin quote</w:t>
                      </w:r>
                    </w:p>
                  </w:txbxContent>
                </v:textbox>
              </v:shape>
            </w:pict>
          </mc:Fallback>
        </mc:AlternateContent>
      </w:r>
      <w:r w:rsidR="0069243E" w:rsidRPr="0006597A">
        <w:rPr>
          <w:noProof/>
        </w:rPr>
        <w:drawing>
          <wp:anchor distT="0" distB="0" distL="114300" distR="114300" simplePos="0" relativeHeight="251663360" behindDoc="0" locked="0" layoutInCell="1" allowOverlap="1" wp14:anchorId="71D24EEF" wp14:editId="65AC4A59">
            <wp:simplePos x="0" y="0"/>
            <wp:positionH relativeFrom="column">
              <wp:posOffset>1244600</wp:posOffset>
            </wp:positionH>
            <wp:positionV relativeFrom="paragraph">
              <wp:posOffset>6642735</wp:posOffset>
            </wp:positionV>
            <wp:extent cx="1104900" cy="1362777"/>
            <wp:effectExtent l="0" t="0" r="0" b="0"/>
            <wp:wrapNone/>
            <wp:docPr id="1579569573" name="Picture 3" descr="Claude Cahun Autoportrait 1928Art Blart _ art and cultural memory arch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laude Cahun Autoportrait 1928Art Blart _ art and cultural memory archiv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a:off x="0" y="0"/>
                      <a:ext cx="1104900" cy="1362777"/>
                    </a:xfrm>
                    <a:prstGeom prst="rect">
                      <a:avLst/>
                    </a:prstGeom>
                    <a:noFill/>
                    <a:ln>
                      <a:noFill/>
                    </a:ln>
                  </pic:spPr>
                </pic:pic>
              </a:graphicData>
            </a:graphic>
            <wp14:sizeRelH relativeFrom="page">
              <wp14:pctWidth>0</wp14:pctWidth>
            </wp14:sizeRelH>
            <wp14:sizeRelV relativeFrom="page">
              <wp14:pctHeight>0</wp14:pctHeight>
            </wp14:sizeRelV>
          </wp:anchor>
        </w:drawing>
      </w:r>
      <w:r w:rsidR="0004179D" w:rsidRPr="0006597A">
        <w:rPr>
          <w:noProof/>
        </w:rPr>
        <w:drawing>
          <wp:anchor distT="0" distB="0" distL="114300" distR="114300" simplePos="0" relativeHeight="251662336" behindDoc="0" locked="0" layoutInCell="1" allowOverlap="1" wp14:anchorId="6A9BCF5C" wp14:editId="3C051274">
            <wp:simplePos x="0" y="0"/>
            <wp:positionH relativeFrom="column">
              <wp:posOffset>2906993</wp:posOffset>
            </wp:positionH>
            <wp:positionV relativeFrom="paragraph">
              <wp:posOffset>2347713</wp:posOffset>
            </wp:positionV>
            <wp:extent cx="851689" cy="1056891"/>
            <wp:effectExtent l="0" t="952" r="0" b="0"/>
            <wp:wrapNone/>
            <wp:docPr id="500347467" name="Picture 9" descr="Portrait of James Baldwin, 1945 by Beauford Delaney - Pap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Portrait of James Baldwin, 1945 by Beauford Delaney - Paper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858272" cy="1065060"/>
                    </a:xfrm>
                    <a:prstGeom prst="rect">
                      <a:avLst/>
                    </a:prstGeom>
                    <a:noFill/>
                    <a:ln>
                      <a:noFill/>
                    </a:ln>
                  </pic:spPr>
                </pic:pic>
              </a:graphicData>
            </a:graphic>
            <wp14:sizeRelH relativeFrom="page">
              <wp14:pctWidth>0</wp14:pctWidth>
            </wp14:sizeRelH>
            <wp14:sizeRelV relativeFrom="page">
              <wp14:pctHeight>0</wp14:pctHeight>
            </wp14:sizeRelV>
          </wp:anchor>
        </w:drawing>
      </w:r>
      <w:r w:rsidR="00FA4C98" w:rsidRPr="0006597A">
        <w:rPr>
          <w:noProof/>
          <w:lang w:eastAsia="en-GB"/>
        </w:rPr>
        <w:drawing>
          <wp:anchor distT="0" distB="0" distL="114300" distR="114300" simplePos="0" relativeHeight="251661312" behindDoc="0" locked="0" layoutInCell="1" allowOverlap="1" wp14:anchorId="533127C0" wp14:editId="335C75B9">
            <wp:simplePos x="0" y="0"/>
            <wp:positionH relativeFrom="column">
              <wp:posOffset>-118428</wp:posOffset>
            </wp:positionH>
            <wp:positionV relativeFrom="paragraph">
              <wp:posOffset>4238308</wp:posOffset>
            </wp:positionV>
            <wp:extent cx="937896" cy="1402155"/>
            <wp:effectExtent l="0" t="3492" r="0" b="0"/>
            <wp:wrapNone/>
            <wp:docPr id="2142701147" name="Picture 1" descr="A couple of men kis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353848" name="Picture 1" descr="A couple of men kissing&#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16200000">
                      <a:off x="0" y="0"/>
                      <a:ext cx="937896" cy="1402155"/>
                    </a:xfrm>
                    <a:prstGeom prst="rect">
                      <a:avLst/>
                    </a:prstGeom>
                    <a:noFill/>
                    <a:ln>
                      <a:noFill/>
                    </a:ln>
                  </pic:spPr>
                </pic:pic>
              </a:graphicData>
            </a:graphic>
            <wp14:sizeRelH relativeFrom="page">
              <wp14:pctWidth>0</wp14:pctWidth>
            </wp14:sizeRelH>
            <wp14:sizeRelV relativeFrom="page">
              <wp14:pctHeight>0</wp14:pctHeight>
            </wp14:sizeRelV>
          </wp:anchor>
        </w:drawing>
      </w:r>
      <w:r w:rsidR="00FA4C98" w:rsidRPr="0006597A">
        <w:rPr>
          <w:noProof/>
        </w:rPr>
        <w:drawing>
          <wp:anchor distT="0" distB="0" distL="114300" distR="114300" simplePos="0" relativeHeight="251660288" behindDoc="0" locked="0" layoutInCell="1" allowOverlap="1" wp14:anchorId="20401C6F" wp14:editId="4D568DF2">
            <wp:simplePos x="0" y="0"/>
            <wp:positionH relativeFrom="column">
              <wp:posOffset>-187008</wp:posOffset>
            </wp:positionH>
            <wp:positionV relativeFrom="paragraph">
              <wp:posOffset>5800408</wp:posOffset>
            </wp:positionV>
            <wp:extent cx="1169267" cy="1123229"/>
            <wp:effectExtent l="0" t="2222" r="0" b="0"/>
            <wp:wrapNone/>
            <wp:docPr id="1936190927" name="Picture 5" descr="Untitled (Face in Dirt) - Saint Lou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00gBaLqII-SehbIP8uPr-Qc_17" descr="Untitled (Face in Dirt) - Saint Loui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6200000">
                      <a:off x="0" y="0"/>
                      <a:ext cx="1169267" cy="1123229"/>
                    </a:xfrm>
                    <a:prstGeom prst="rect">
                      <a:avLst/>
                    </a:prstGeom>
                    <a:noFill/>
                    <a:ln>
                      <a:noFill/>
                    </a:ln>
                  </pic:spPr>
                </pic:pic>
              </a:graphicData>
            </a:graphic>
            <wp14:sizeRelH relativeFrom="page">
              <wp14:pctWidth>0</wp14:pctWidth>
            </wp14:sizeRelH>
            <wp14:sizeRelV relativeFrom="page">
              <wp14:pctHeight>0</wp14:pctHeight>
            </wp14:sizeRelV>
          </wp:anchor>
        </w:drawing>
      </w:r>
      <w:r w:rsidR="00873BE0" w:rsidRPr="0006597A">
        <w:rPr>
          <w:noProof/>
        </w:rPr>
        <w:drawing>
          <wp:anchor distT="0" distB="0" distL="114300" distR="114300" simplePos="0" relativeHeight="251659264" behindDoc="0" locked="0" layoutInCell="1" allowOverlap="1" wp14:anchorId="41E60AAF" wp14:editId="46113682">
            <wp:simplePos x="0" y="0"/>
            <wp:positionH relativeFrom="column">
              <wp:posOffset>1739977</wp:posOffset>
            </wp:positionH>
            <wp:positionV relativeFrom="paragraph">
              <wp:posOffset>622300</wp:posOffset>
            </wp:positionV>
            <wp:extent cx="1171575" cy="1757795"/>
            <wp:effectExtent l="0" t="0" r="0" b="0"/>
            <wp:wrapNone/>
            <wp:docPr id="1184491903" name="Picture 7" descr="Paris is Burning – Niagara Artist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Paris is Burning – Niagara Artists Centr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71575" cy="1757795"/>
                    </a:xfrm>
                    <a:prstGeom prst="rect">
                      <a:avLst/>
                    </a:prstGeom>
                    <a:noFill/>
                    <a:ln>
                      <a:noFill/>
                    </a:ln>
                  </pic:spPr>
                </pic:pic>
              </a:graphicData>
            </a:graphic>
            <wp14:sizeRelH relativeFrom="page">
              <wp14:pctWidth>0</wp14:pctWidth>
            </wp14:sizeRelH>
            <wp14:sizeRelV relativeFrom="page">
              <wp14:pctHeight>0</wp14:pctHeight>
            </wp14:sizeRelV>
          </wp:anchor>
        </w:drawing>
      </w:r>
      <w:r w:rsidR="00B252E1" w:rsidRPr="0006597A">
        <w:rPr>
          <w:noProof/>
        </w:rPr>
        <w:drawing>
          <wp:anchor distT="0" distB="0" distL="114300" distR="114300" simplePos="0" relativeHeight="251658240" behindDoc="0" locked="0" layoutInCell="1" allowOverlap="1" wp14:anchorId="6F397B73" wp14:editId="61688D84">
            <wp:simplePos x="0" y="0"/>
            <wp:positionH relativeFrom="column">
              <wp:posOffset>3453765</wp:posOffset>
            </wp:positionH>
            <wp:positionV relativeFrom="paragraph">
              <wp:posOffset>4997450</wp:posOffset>
            </wp:positionV>
            <wp:extent cx="1656435" cy="1109076"/>
            <wp:effectExtent l="0" t="5715" r="1905" b="1905"/>
            <wp:wrapNone/>
            <wp:docPr id="971167219" name="Picture 6" descr="Nan Goldin: The Ballad of Sexual Dependency | Mo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Nan Goldin: The Ballad of Sexual Dependency | MoM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1656435" cy="1109076"/>
                    </a:xfrm>
                    <a:prstGeom prst="rect">
                      <a:avLst/>
                    </a:prstGeom>
                    <a:noFill/>
                    <a:ln>
                      <a:noFill/>
                    </a:ln>
                  </pic:spPr>
                </pic:pic>
              </a:graphicData>
            </a:graphic>
            <wp14:sizeRelH relativeFrom="page">
              <wp14:pctWidth>0</wp14:pctWidth>
            </wp14:sizeRelH>
            <wp14:sizeRelV relativeFrom="page">
              <wp14:pctHeight>0</wp14:pctHeight>
            </wp14:sizeRelV>
          </wp:anchor>
        </w:drawing>
      </w:r>
      <w:r w:rsidR="00941649" w:rsidRPr="0006597A">
        <w:fldChar w:fldCharType="begin"/>
      </w:r>
      <w:r w:rsidR="00941649" w:rsidRPr="0006597A">
        <w:instrText xml:space="preserve"> INCLUDEPICTURE "/Users/caitlindoyle/Library/Group Containers/UBF8T346G9.ms/WebArchiveCopyPasteTempFiles/com.microsoft.Word/moma_goldin_47_2006_cccr.jpg?sha=05a32ec4922f72db" \* MERGEFORMATINET </w:instrText>
      </w:r>
      <w:r w:rsidR="00941649" w:rsidRPr="0006597A">
        <w:fldChar w:fldCharType="separate"/>
      </w:r>
      <w:r w:rsidR="00941649" w:rsidRPr="0006597A">
        <w:fldChar w:fldCharType="end"/>
      </w:r>
      <w:r w:rsidR="00873BE0" w:rsidRPr="0006597A">
        <w:fldChar w:fldCharType="begin"/>
      </w:r>
      <w:r w:rsidR="00873BE0" w:rsidRPr="0006597A">
        <w:instrText xml:space="preserve"> INCLUDEPICTURE "/Users/caitlindoyle/Library/Group Containers/UBF8T346G9.ms/WebArchiveCopyPasteTempFiles/com.microsoft.Word/parisisburning-scaled.jpeg" \* MERGEFORMATINET </w:instrText>
      </w:r>
      <w:r w:rsidR="00873BE0" w:rsidRPr="0006597A">
        <w:fldChar w:fldCharType="separate"/>
      </w:r>
      <w:r w:rsidR="00873BE0" w:rsidRPr="0006597A">
        <w:fldChar w:fldCharType="end"/>
      </w:r>
      <w:r w:rsidR="00FA4C98" w:rsidRPr="0006597A">
        <w:fldChar w:fldCharType="begin"/>
      </w:r>
      <w:r w:rsidR="00FA4C98" w:rsidRPr="0006597A">
        <w:instrText xml:space="preserve"> INCLUDEPICTURE "/Users/caitlindoyle/Library/Group Containers/UBF8T346G9.ms/WebArchiveCopyPasteTempFiles/com.microsoft.Word/2Q==" \* MERGEFORMATINET </w:instrText>
      </w:r>
      <w:r w:rsidR="00FA4C98" w:rsidRPr="0006597A">
        <w:fldChar w:fldCharType="separate"/>
      </w:r>
      <w:r w:rsidR="00FA4C98" w:rsidRPr="0006597A">
        <w:fldChar w:fldCharType="end"/>
      </w:r>
      <w:r w:rsidR="007E5B56" w:rsidRPr="0006597A">
        <w:fldChar w:fldCharType="begin"/>
      </w:r>
      <w:r w:rsidR="007E5B56" w:rsidRPr="0006597A">
        <w:instrText xml:space="preserve"> INCLUDEPICTURE "/Users/caitlindoyle/Library/Group Containers/UBF8T346G9.ms/WebArchiveCopyPasteTempFiles/com.microsoft.Word/480079.jpg" \* MERGEFORMATINET </w:instrText>
      </w:r>
      <w:r w:rsidR="007E5B56" w:rsidRPr="0006597A">
        <w:fldChar w:fldCharType="separate"/>
      </w:r>
      <w:r w:rsidR="007E5B56" w:rsidRPr="0006597A">
        <w:fldChar w:fldCharType="end"/>
      </w:r>
      <w:r w:rsidR="004909D2" w:rsidRPr="004909D2">
        <w:rPr>
          <w:noProof/>
        </w:rPr>
        <w:drawing>
          <wp:inline distT="0" distB="0" distL="0" distR="0" wp14:anchorId="1103E4DF" wp14:editId="7D27A324">
            <wp:extent cx="4610100" cy="8734926"/>
            <wp:effectExtent l="0" t="0" r="0" b="3175"/>
            <wp:docPr id="1914552709" name="Picture 1" descr="A blue and white drawing of a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52709" name="Picture 1" descr="A blue and white drawing of a shelf&#10;&#10;Description automatically generated"/>
                    <pic:cNvPicPr/>
                  </pic:nvPicPr>
                  <pic:blipFill>
                    <a:blip r:embed="rId17"/>
                    <a:stretch>
                      <a:fillRect/>
                    </a:stretch>
                  </pic:blipFill>
                  <pic:spPr>
                    <a:xfrm>
                      <a:off x="0" y="0"/>
                      <a:ext cx="4622164" cy="8757784"/>
                    </a:xfrm>
                    <a:prstGeom prst="rect">
                      <a:avLst/>
                    </a:prstGeom>
                  </pic:spPr>
                </pic:pic>
              </a:graphicData>
            </a:graphic>
          </wp:inline>
        </w:drawing>
      </w:r>
    </w:p>
    <w:sectPr w:rsidR="00EF09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7BA2E" w14:textId="77777777" w:rsidR="00213521" w:rsidRDefault="00213521" w:rsidP="002D67D1">
      <w:r>
        <w:separator/>
      </w:r>
    </w:p>
  </w:endnote>
  <w:endnote w:type="continuationSeparator" w:id="0">
    <w:p w14:paraId="70B4CCFB" w14:textId="77777777" w:rsidR="00213521" w:rsidRDefault="00213521" w:rsidP="002D67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4E0A39" w14:textId="77777777" w:rsidR="00213521" w:rsidRDefault="00213521" w:rsidP="002D67D1">
      <w:r>
        <w:separator/>
      </w:r>
    </w:p>
  </w:footnote>
  <w:footnote w:type="continuationSeparator" w:id="0">
    <w:p w14:paraId="4481DE6E" w14:textId="77777777" w:rsidR="00213521" w:rsidRDefault="00213521" w:rsidP="002D67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B112B"/>
    <w:multiLevelType w:val="multilevel"/>
    <w:tmpl w:val="AAB0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5429B"/>
    <w:multiLevelType w:val="multilevel"/>
    <w:tmpl w:val="E92E2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411E3A"/>
    <w:multiLevelType w:val="multilevel"/>
    <w:tmpl w:val="BB041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B13C1C"/>
    <w:multiLevelType w:val="multilevel"/>
    <w:tmpl w:val="5AB2B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D11D34"/>
    <w:multiLevelType w:val="multilevel"/>
    <w:tmpl w:val="12D4A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CD2C55"/>
    <w:multiLevelType w:val="multilevel"/>
    <w:tmpl w:val="C6A07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5D1D82"/>
    <w:multiLevelType w:val="multilevel"/>
    <w:tmpl w:val="6E1ED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8A5ED5"/>
    <w:multiLevelType w:val="multilevel"/>
    <w:tmpl w:val="CEAC1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036C4D"/>
    <w:multiLevelType w:val="multilevel"/>
    <w:tmpl w:val="49E2D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DE5E96"/>
    <w:multiLevelType w:val="multilevel"/>
    <w:tmpl w:val="C9B60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512EF4"/>
    <w:multiLevelType w:val="multilevel"/>
    <w:tmpl w:val="FD122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9C16C5"/>
    <w:multiLevelType w:val="multilevel"/>
    <w:tmpl w:val="95C2A3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B234458"/>
    <w:multiLevelType w:val="multilevel"/>
    <w:tmpl w:val="2EB40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4104830">
    <w:abstractNumId w:val="0"/>
  </w:num>
  <w:num w:numId="2" w16cid:durableId="1670404596">
    <w:abstractNumId w:val="4"/>
  </w:num>
  <w:num w:numId="3" w16cid:durableId="1037193867">
    <w:abstractNumId w:val="3"/>
  </w:num>
  <w:num w:numId="4" w16cid:durableId="747921819">
    <w:abstractNumId w:val="10"/>
  </w:num>
  <w:num w:numId="5" w16cid:durableId="2038458014">
    <w:abstractNumId w:val="7"/>
  </w:num>
  <w:num w:numId="6" w16cid:durableId="1914970409">
    <w:abstractNumId w:val="12"/>
  </w:num>
  <w:num w:numId="7" w16cid:durableId="2007511935">
    <w:abstractNumId w:val="1"/>
  </w:num>
  <w:num w:numId="8" w16cid:durableId="2044014405">
    <w:abstractNumId w:val="6"/>
  </w:num>
  <w:num w:numId="9" w16cid:durableId="305084388">
    <w:abstractNumId w:val="2"/>
  </w:num>
  <w:num w:numId="10" w16cid:durableId="1659192830">
    <w:abstractNumId w:val="9"/>
  </w:num>
  <w:num w:numId="11" w16cid:durableId="1171407010">
    <w:abstractNumId w:val="8"/>
  </w:num>
  <w:num w:numId="12" w16cid:durableId="146214925">
    <w:abstractNumId w:val="5"/>
  </w:num>
  <w:num w:numId="13" w16cid:durableId="9349396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39E"/>
    <w:rsid w:val="0004179D"/>
    <w:rsid w:val="0006597A"/>
    <w:rsid w:val="000959A2"/>
    <w:rsid w:val="00104B16"/>
    <w:rsid w:val="00166658"/>
    <w:rsid w:val="00213521"/>
    <w:rsid w:val="00242F56"/>
    <w:rsid w:val="002671E4"/>
    <w:rsid w:val="00292181"/>
    <w:rsid w:val="002B3CED"/>
    <w:rsid w:val="002D67D1"/>
    <w:rsid w:val="00302039"/>
    <w:rsid w:val="00322292"/>
    <w:rsid w:val="003549C1"/>
    <w:rsid w:val="003752DF"/>
    <w:rsid w:val="00430768"/>
    <w:rsid w:val="00452E1E"/>
    <w:rsid w:val="004909D2"/>
    <w:rsid w:val="00591C13"/>
    <w:rsid w:val="005A1289"/>
    <w:rsid w:val="005C1931"/>
    <w:rsid w:val="006776C8"/>
    <w:rsid w:val="0069243E"/>
    <w:rsid w:val="006F2AF4"/>
    <w:rsid w:val="006F5745"/>
    <w:rsid w:val="00713822"/>
    <w:rsid w:val="00747343"/>
    <w:rsid w:val="00750770"/>
    <w:rsid w:val="007E5B56"/>
    <w:rsid w:val="0084145A"/>
    <w:rsid w:val="00873BE0"/>
    <w:rsid w:val="009017C9"/>
    <w:rsid w:val="00941649"/>
    <w:rsid w:val="00965219"/>
    <w:rsid w:val="009A00E9"/>
    <w:rsid w:val="009A4117"/>
    <w:rsid w:val="00A1118D"/>
    <w:rsid w:val="00A14DA2"/>
    <w:rsid w:val="00A4307C"/>
    <w:rsid w:val="00A5507B"/>
    <w:rsid w:val="00AA39E8"/>
    <w:rsid w:val="00B21763"/>
    <w:rsid w:val="00B252E1"/>
    <w:rsid w:val="00BF7D53"/>
    <w:rsid w:val="00C53B35"/>
    <w:rsid w:val="00C55ECC"/>
    <w:rsid w:val="00CA5202"/>
    <w:rsid w:val="00CE28EB"/>
    <w:rsid w:val="00D12F97"/>
    <w:rsid w:val="00D34FF3"/>
    <w:rsid w:val="00D36DFA"/>
    <w:rsid w:val="00D9078B"/>
    <w:rsid w:val="00DB0745"/>
    <w:rsid w:val="00DB539E"/>
    <w:rsid w:val="00DE01CB"/>
    <w:rsid w:val="00E15311"/>
    <w:rsid w:val="00E47B8D"/>
    <w:rsid w:val="00EF09F6"/>
    <w:rsid w:val="00EF490B"/>
    <w:rsid w:val="00EF4B32"/>
    <w:rsid w:val="00FA4C98"/>
    <w:rsid w:val="00FB2009"/>
    <w:rsid w:val="00FD5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36140"/>
  <w15:chartTrackingRefBased/>
  <w15:docId w15:val="{28A44F0A-9C55-6D4F-8F6E-AF779E3A5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3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53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53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53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53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53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53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53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53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3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53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53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53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53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53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53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53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539E"/>
    <w:rPr>
      <w:rFonts w:eastAsiaTheme="majorEastAsia" w:cstheme="majorBidi"/>
      <w:color w:val="272727" w:themeColor="text1" w:themeTint="D8"/>
    </w:rPr>
  </w:style>
  <w:style w:type="paragraph" w:styleId="Title">
    <w:name w:val="Title"/>
    <w:basedOn w:val="Normal"/>
    <w:next w:val="Normal"/>
    <w:link w:val="TitleChar"/>
    <w:uiPriority w:val="10"/>
    <w:qFormat/>
    <w:rsid w:val="00DB53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53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539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53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539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B539E"/>
    <w:rPr>
      <w:i/>
      <w:iCs/>
      <w:color w:val="404040" w:themeColor="text1" w:themeTint="BF"/>
    </w:rPr>
  </w:style>
  <w:style w:type="paragraph" w:styleId="ListParagraph">
    <w:name w:val="List Paragraph"/>
    <w:basedOn w:val="Normal"/>
    <w:uiPriority w:val="34"/>
    <w:qFormat/>
    <w:rsid w:val="00DB539E"/>
    <w:pPr>
      <w:ind w:left="720"/>
      <w:contextualSpacing/>
    </w:pPr>
  </w:style>
  <w:style w:type="character" w:styleId="IntenseEmphasis">
    <w:name w:val="Intense Emphasis"/>
    <w:basedOn w:val="DefaultParagraphFont"/>
    <w:uiPriority w:val="21"/>
    <w:qFormat/>
    <w:rsid w:val="00DB539E"/>
    <w:rPr>
      <w:i/>
      <w:iCs/>
      <w:color w:val="0F4761" w:themeColor="accent1" w:themeShade="BF"/>
    </w:rPr>
  </w:style>
  <w:style w:type="paragraph" w:styleId="IntenseQuote">
    <w:name w:val="Intense Quote"/>
    <w:basedOn w:val="Normal"/>
    <w:next w:val="Normal"/>
    <w:link w:val="IntenseQuoteChar"/>
    <w:uiPriority w:val="30"/>
    <w:qFormat/>
    <w:rsid w:val="00DB53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539E"/>
    <w:rPr>
      <w:i/>
      <w:iCs/>
      <w:color w:val="0F4761" w:themeColor="accent1" w:themeShade="BF"/>
    </w:rPr>
  </w:style>
  <w:style w:type="character" w:styleId="IntenseReference">
    <w:name w:val="Intense Reference"/>
    <w:basedOn w:val="DefaultParagraphFont"/>
    <w:uiPriority w:val="32"/>
    <w:qFormat/>
    <w:rsid w:val="00DB539E"/>
    <w:rPr>
      <w:b/>
      <w:bCs/>
      <w:smallCaps/>
      <w:color w:val="0F4761" w:themeColor="accent1" w:themeShade="BF"/>
      <w:spacing w:val="5"/>
    </w:rPr>
  </w:style>
  <w:style w:type="paragraph" w:styleId="NormalWeb">
    <w:name w:val="Normal (Web)"/>
    <w:basedOn w:val="Normal"/>
    <w:uiPriority w:val="99"/>
    <w:semiHidden/>
    <w:unhideWhenUsed/>
    <w:rsid w:val="009A00E9"/>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2D67D1"/>
    <w:pPr>
      <w:tabs>
        <w:tab w:val="center" w:pos="4513"/>
        <w:tab w:val="right" w:pos="9026"/>
      </w:tabs>
    </w:pPr>
  </w:style>
  <w:style w:type="character" w:customStyle="1" w:styleId="HeaderChar">
    <w:name w:val="Header Char"/>
    <w:basedOn w:val="DefaultParagraphFont"/>
    <w:link w:val="Header"/>
    <w:uiPriority w:val="99"/>
    <w:rsid w:val="002D67D1"/>
  </w:style>
  <w:style w:type="paragraph" w:styleId="Footer">
    <w:name w:val="footer"/>
    <w:basedOn w:val="Normal"/>
    <w:link w:val="FooterChar"/>
    <w:uiPriority w:val="99"/>
    <w:unhideWhenUsed/>
    <w:rsid w:val="002D67D1"/>
    <w:pPr>
      <w:tabs>
        <w:tab w:val="center" w:pos="4513"/>
        <w:tab w:val="right" w:pos="9026"/>
      </w:tabs>
    </w:pPr>
  </w:style>
  <w:style w:type="character" w:customStyle="1" w:styleId="FooterChar">
    <w:name w:val="Footer Char"/>
    <w:basedOn w:val="DefaultParagraphFont"/>
    <w:link w:val="Footer"/>
    <w:uiPriority w:val="99"/>
    <w:rsid w:val="002D67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348370">
      <w:bodyDiv w:val="1"/>
      <w:marLeft w:val="0"/>
      <w:marRight w:val="0"/>
      <w:marTop w:val="0"/>
      <w:marBottom w:val="0"/>
      <w:divBdr>
        <w:top w:val="none" w:sz="0" w:space="0" w:color="auto"/>
        <w:left w:val="none" w:sz="0" w:space="0" w:color="auto"/>
        <w:bottom w:val="none" w:sz="0" w:space="0" w:color="auto"/>
        <w:right w:val="none" w:sz="0" w:space="0" w:color="auto"/>
      </w:divBdr>
    </w:div>
    <w:div w:id="283771736">
      <w:bodyDiv w:val="1"/>
      <w:marLeft w:val="0"/>
      <w:marRight w:val="0"/>
      <w:marTop w:val="0"/>
      <w:marBottom w:val="0"/>
      <w:divBdr>
        <w:top w:val="none" w:sz="0" w:space="0" w:color="auto"/>
        <w:left w:val="none" w:sz="0" w:space="0" w:color="auto"/>
        <w:bottom w:val="none" w:sz="0" w:space="0" w:color="auto"/>
        <w:right w:val="none" w:sz="0" w:space="0" w:color="auto"/>
      </w:divBdr>
      <w:divsChild>
        <w:div w:id="352806339">
          <w:marLeft w:val="0"/>
          <w:marRight w:val="0"/>
          <w:marTop w:val="0"/>
          <w:marBottom w:val="150"/>
          <w:divBdr>
            <w:top w:val="none" w:sz="0" w:space="0" w:color="auto"/>
            <w:left w:val="none" w:sz="0" w:space="0" w:color="auto"/>
            <w:bottom w:val="none" w:sz="0" w:space="0" w:color="auto"/>
            <w:right w:val="none" w:sz="0" w:space="0" w:color="auto"/>
          </w:divBdr>
          <w:divsChild>
            <w:div w:id="1174221090">
              <w:marLeft w:val="0"/>
              <w:marRight w:val="0"/>
              <w:marTop w:val="0"/>
              <w:marBottom w:val="0"/>
              <w:divBdr>
                <w:top w:val="none" w:sz="0" w:space="0" w:color="auto"/>
                <w:left w:val="none" w:sz="0" w:space="0" w:color="auto"/>
                <w:bottom w:val="none" w:sz="0" w:space="0" w:color="auto"/>
                <w:right w:val="none" w:sz="0" w:space="0" w:color="auto"/>
              </w:divBdr>
            </w:div>
            <w:div w:id="192912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161663">
      <w:bodyDiv w:val="1"/>
      <w:marLeft w:val="0"/>
      <w:marRight w:val="0"/>
      <w:marTop w:val="0"/>
      <w:marBottom w:val="0"/>
      <w:divBdr>
        <w:top w:val="none" w:sz="0" w:space="0" w:color="auto"/>
        <w:left w:val="none" w:sz="0" w:space="0" w:color="auto"/>
        <w:bottom w:val="none" w:sz="0" w:space="0" w:color="auto"/>
        <w:right w:val="none" w:sz="0" w:space="0" w:color="auto"/>
      </w:divBdr>
    </w:div>
    <w:div w:id="922836891">
      <w:bodyDiv w:val="1"/>
      <w:marLeft w:val="0"/>
      <w:marRight w:val="0"/>
      <w:marTop w:val="0"/>
      <w:marBottom w:val="0"/>
      <w:divBdr>
        <w:top w:val="none" w:sz="0" w:space="0" w:color="auto"/>
        <w:left w:val="none" w:sz="0" w:space="0" w:color="auto"/>
        <w:bottom w:val="none" w:sz="0" w:space="0" w:color="auto"/>
        <w:right w:val="none" w:sz="0" w:space="0" w:color="auto"/>
      </w:divBdr>
    </w:div>
    <w:div w:id="1030767696">
      <w:bodyDiv w:val="1"/>
      <w:marLeft w:val="0"/>
      <w:marRight w:val="0"/>
      <w:marTop w:val="0"/>
      <w:marBottom w:val="0"/>
      <w:divBdr>
        <w:top w:val="none" w:sz="0" w:space="0" w:color="auto"/>
        <w:left w:val="none" w:sz="0" w:space="0" w:color="auto"/>
        <w:bottom w:val="none" w:sz="0" w:space="0" w:color="auto"/>
        <w:right w:val="none" w:sz="0" w:space="0" w:color="auto"/>
      </w:divBdr>
    </w:div>
    <w:div w:id="1101947117">
      <w:bodyDiv w:val="1"/>
      <w:marLeft w:val="0"/>
      <w:marRight w:val="0"/>
      <w:marTop w:val="0"/>
      <w:marBottom w:val="0"/>
      <w:divBdr>
        <w:top w:val="none" w:sz="0" w:space="0" w:color="auto"/>
        <w:left w:val="none" w:sz="0" w:space="0" w:color="auto"/>
        <w:bottom w:val="none" w:sz="0" w:space="0" w:color="auto"/>
        <w:right w:val="none" w:sz="0" w:space="0" w:color="auto"/>
      </w:divBdr>
    </w:div>
    <w:div w:id="1148860242">
      <w:bodyDiv w:val="1"/>
      <w:marLeft w:val="0"/>
      <w:marRight w:val="0"/>
      <w:marTop w:val="0"/>
      <w:marBottom w:val="0"/>
      <w:divBdr>
        <w:top w:val="none" w:sz="0" w:space="0" w:color="auto"/>
        <w:left w:val="none" w:sz="0" w:space="0" w:color="auto"/>
        <w:bottom w:val="none" w:sz="0" w:space="0" w:color="auto"/>
        <w:right w:val="none" w:sz="0" w:space="0" w:color="auto"/>
      </w:divBdr>
      <w:divsChild>
        <w:div w:id="15989021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10453566">
      <w:bodyDiv w:val="1"/>
      <w:marLeft w:val="0"/>
      <w:marRight w:val="0"/>
      <w:marTop w:val="0"/>
      <w:marBottom w:val="0"/>
      <w:divBdr>
        <w:top w:val="none" w:sz="0" w:space="0" w:color="auto"/>
        <w:left w:val="none" w:sz="0" w:space="0" w:color="auto"/>
        <w:bottom w:val="none" w:sz="0" w:space="0" w:color="auto"/>
        <w:right w:val="none" w:sz="0" w:space="0" w:color="auto"/>
      </w:divBdr>
    </w:div>
    <w:div w:id="1396928715">
      <w:bodyDiv w:val="1"/>
      <w:marLeft w:val="0"/>
      <w:marRight w:val="0"/>
      <w:marTop w:val="0"/>
      <w:marBottom w:val="0"/>
      <w:divBdr>
        <w:top w:val="none" w:sz="0" w:space="0" w:color="auto"/>
        <w:left w:val="none" w:sz="0" w:space="0" w:color="auto"/>
        <w:bottom w:val="none" w:sz="0" w:space="0" w:color="auto"/>
        <w:right w:val="none" w:sz="0" w:space="0" w:color="auto"/>
      </w:divBdr>
    </w:div>
    <w:div w:id="1454909789">
      <w:bodyDiv w:val="1"/>
      <w:marLeft w:val="0"/>
      <w:marRight w:val="0"/>
      <w:marTop w:val="0"/>
      <w:marBottom w:val="0"/>
      <w:divBdr>
        <w:top w:val="none" w:sz="0" w:space="0" w:color="auto"/>
        <w:left w:val="none" w:sz="0" w:space="0" w:color="auto"/>
        <w:bottom w:val="none" w:sz="0" w:space="0" w:color="auto"/>
        <w:right w:val="none" w:sz="0" w:space="0" w:color="auto"/>
      </w:divBdr>
    </w:div>
    <w:div w:id="1961718051">
      <w:bodyDiv w:val="1"/>
      <w:marLeft w:val="0"/>
      <w:marRight w:val="0"/>
      <w:marTop w:val="0"/>
      <w:marBottom w:val="0"/>
      <w:divBdr>
        <w:top w:val="none" w:sz="0" w:space="0" w:color="auto"/>
        <w:left w:val="none" w:sz="0" w:space="0" w:color="auto"/>
        <w:bottom w:val="none" w:sz="0" w:space="0" w:color="auto"/>
        <w:right w:val="none" w:sz="0" w:space="0" w:color="auto"/>
      </w:divBdr>
    </w:div>
    <w:div w:id="2010981593">
      <w:bodyDiv w:val="1"/>
      <w:marLeft w:val="0"/>
      <w:marRight w:val="0"/>
      <w:marTop w:val="0"/>
      <w:marBottom w:val="0"/>
      <w:divBdr>
        <w:top w:val="none" w:sz="0" w:space="0" w:color="auto"/>
        <w:left w:val="none" w:sz="0" w:space="0" w:color="auto"/>
        <w:bottom w:val="none" w:sz="0" w:space="0" w:color="auto"/>
        <w:right w:val="none" w:sz="0" w:space="0" w:color="auto"/>
      </w:divBdr>
    </w:div>
    <w:div w:id="2072383377">
      <w:bodyDiv w:val="1"/>
      <w:marLeft w:val="0"/>
      <w:marRight w:val="0"/>
      <w:marTop w:val="0"/>
      <w:marBottom w:val="0"/>
      <w:divBdr>
        <w:top w:val="none" w:sz="0" w:space="0" w:color="auto"/>
        <w:left w:val="none" w:sz="0" w:space="0" w:color="auto"/>
        <w:bottom w:val="none" w:sz="0" w:space="0" w:color="auto"/>
        <w:right w:val="none" w:sz="0" w:space="0" w:color="auto"/>
      </w:divBdr>
      <w:divsChild>
        <w:div w:id="9806900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10</Pages>
  <Words>2172</Words>
  <Characters>12386</Characters>
  <Application>Microsoft Office Word</Application>
  <DocSecurity>0</DocSecurity>
  <Lines>103</Lines>
  <Paragraphs>29</Paragraphs>
  <ScaleCrop>false</ScaleCrop>
  <Company/>
  <LinksUpToDate>false</LinksUpToDate>
  <CharactersWithSpaces>14529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Doyle (2305596)</dc:creator>
  <cp:keywords/>
  <dc:description/>
  <cp:lastModifiedBy>Caitlin Doyle (2305596)</cp:lastModifiedBy>
  <cp:revision>56</cp:revision>
  <dcterms:created xsi:type="dcterms:W3CDTF">2025-04-17T18:22:00Z</dcterms:created>
  <dcterms:modified xsi:type="dcterms:W3CDTF">2025-04-28T14:04:00Z</dcterms:modified>
</cp:coreProperties>
</file>