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CB7D45" w14:textId="24155C10" w:rsidR="009A0FEC" w:rsidRPr="005343FB" w:rsidRDefault="00B01542">
      <w:pPr>
        <w:rPr>
          <w:rFonts w:ascii="Calibri" w:hAnsi="Calibri" w:cs="Calibri"/>
          <w:lang w:val="en-US"/>
        </w:rPr>
      </w:pPr>
      <w:r w:rsidRPr="005343FB">
        <w:rPr>
          <w:rFonts w:ascii="Calibri" w:hAnsi="Calibri" w:cs="Calibri"/>
          <w:lang w:val="en-US"/>
        </w:rPr>
        <w:t>Name: Chloe Hitchings</w:t>
      </w:r>
    </w:p>
    <w:p w14:paraId="6D933BAE" w14:textId="5C7D1251" w:rsidR="00B01542" w:rsidRPr="005343FB" w:rsidRDefault="00B01542">
      <w:pPr>
        <w:rPr>
          <w:rFonts w:ascii="Calibri" w:hAnsi="Calibri" w:cs="Calibri"/>
          <w:lang w:val="en-US"/>
        </w:rPr>
      </w:pPr>
      <w:r w:rsidRPr="005343FB">
        <w:rPr>
          <w:rFonts w:ascii="Calibri" w:hAnsi="Calibri" w:cs="Calibri"/>
          <w:lang w:val="en-US"/>
        </w:rPr>
        <w:t>CIPD Number: 88554053</w:t>
      </w:r>
    </w:p>
    <w:p w14:paraId="0E15EC45" w14:textId="7751C7C3" w:rsidR="00B01542" w:rsidRPr="005343FB" w:rsidRDefault="00B01542">
      <w:pPr>
        <w:rPr>
          <w:rFonts w:ascii="Calibri" w:hAnsi="Calibri" w:cs="Calibri"/>
          <w:lang w:val="en-US"/>
        </w:rPr>
      </w:pPr>
      <w:r w:rsidRPr="005343FB">
        <w:rPr>
          <w:rFonts w:ascii="Calibri" w:hAnsi="Calibri" w:cs="Calibri"/>
          <w:lang w:val="en-US"/>
        </w:rPr>
        <w:t>Wordcount:</w:t>
      </w:r>
      <w:r w:rsidR="000165F2" w:rsidRPr="005343FB">
        <w:rPr>
          <w:rFonts w:ascii="Calibri" w:hAnsi="Calibri" w:cs="Calibri"/>
          <w:lang w:val="en-US"/>
        </w:rPr>
        <w:t xml:space="preserve"> </w:t>
      </w:r>
      <w:r w:rsidR="00971782" w:rsidRPr="005343FB">
        <w:rPr>
          <w:rFonts w:ascii="Calibri" w:hAnsi="Calibri" w:cs="Calibri"/>
          <w:lang w:val="en-US"/>
        </w:rPr>
        <w:t>4</w:t>
      </w:r>
      <w:r w:rsidR="005343FB">
        <w:rPr>
          <w:rFonts w:ascii="Calibri" w:hAnsi="Calibri" w:cs="Calibri"/>
          <w:lang w:val="en-US"/>
        </w:rPr>
        <w:t>194</w:t>
      </w:r>
    </w:p>
    <w:p w14:paraId="05BFF61B" w14:textId="77777777" w:rsidR="00B01542" w:rsidRPr="005343FB" w:rsidRDefault="00B01542">
      <w:pPr>
        <w:rPr>
          <w:rFonts w:ascii="Calibri" w:hAnsi="Calibri" w:cs="Calibri"/>
          <w:lang w:val="en-US"/>
        </w:rPr>
      </w:pPr>
    </w:p>
    <w:p w14:paraId="12419862" w14:textId="77777777" w:rsidR="000165F2" w:rsidRPr="005343FB" w:rsidRDefault="000165F2">
      <w:pPr>
        <w:rPr>
          <w:rFonts w:ascii="Calibri" w:hAnsi="Calibri" w:cs="Calibri"/>
          <w:lang w:val="en-US"/>
        </w:rPr>
      </w:pPr>
    </w:p>
    <w:p w14:paraId="043E6FD0" w14:textId="77777777" w:rsidR="002706B5" w:rsidRPr="005343FB" w:rsidRDefault="002706B5">
      <w:pPr>
        <w:rPr>
          <w:rFonts w:ascii="Calibri" w:hAnsi="Calibri" w:cs="Calibri"/>
          <w:lang w:val="en-US"/>
        </w:rPr>
      </w:pPr>
    </w:p>
    <w:p w14:paraId="16D600C8" w14:textId="797FA2B8" w:rsidR="00B01542" w:rsidRPr="005343FB" w:rsidRDefault="00B01542">
      <w:pPr>
        <w:rPr>
          <w:rFonts w:ascii="Calibri" w:hAnsi="Calibri" w:cs="Calibri"/>
          <w:u w:val="single"/>
          <w:lang w:val="en-US"/>
        </w:rPr>
      </w:pPr>
      <w:r w:rsidRPr="005343FB">
        <w:rPr>
          <w:rFonts w:ascii="Calibri" w:hAnsi="Calibri" w:cs="Calibri"/>
          <w:u w:val="single"/>
          <w:lang w:val="en-US"/>
        </w:rPr>
        <w:t>Reward for Performance and Contribution</w:t>
      </w:r>
    </w:p>
    <w:p w14:paraId="68CB26CD" w14:textId="77777777" w:rsidR="000165F2" w:rsidRPr="005343FB" w:rsidRDefault="000165F2">
      <w:pPr>
        <w:rPr>
          <w:rFonts w:ascii="Calibri" w:hAnsi="Calibri" w:cs="Calibri"/>
          <w:lang w:val="en-US"/>
        </w:rPr>
      </w:pPr>
    </w:p>
    <w:p w14:paraId="5C2EAD96" w14:textId="72E287E6" w:rsidR="00B01542" w:rsidRPr="005343FB" w:rsidRDefault="00B01542">
      <w:pPr>
        <w:rPr>
          <w:rFonts w:ascii="Calibri" w:hAnsi="Calibri" w:cs="Calibri"/>
          <w:u w:val="single"/>
          <w:lang w:val="en-US"/>
        </w:rPr>
      </w:pPr>
      <w:r w:rsidRPr="005343FB">
        <w:rPr>
          <w:rFonts w:ascii="Calibri" w:hAnsi="Calibri" w:cs="Calibri"/>
          <w:u w:val="single"/>
          <w:lang w:val="en-US"/>
        </w:rPr>
        <w:t>Principles of Reward (AC 1.1)</w:t>
      </w:r>
    </w:p>
    <w:p w14:paraId="17674512" w14:textId="2BB859C5" w:rsidR="00B01542" w:rsidRPr="005343FB" w:rsidRDefault="00B01542" w:rsidP="00B01542">
      <w:pPr>
        <w:rPr>
          <w:rFonts w:ascii="Calibri" w:hAnsi="Calibri" w:cs="Calibri"/>
          <w:lang w:val="en-US"/>
        </w:rPr>
      </w:pPr>
      <w:r w:rsidRPr="005343FB">
        <w:rPr>
          <w:rFonts w:ascii="Calibri" w:hAnsi="Calibri" w:cs="Calibri"/>
          <w:lang w:val="en-US"/>
        </w:rPr>
        <w:t>The use of rewards is widely used within organisations through their strategies, policies and procedures to ensure that employees and their contribution towards the organisation are valued (Armstrong and Taylor, 2020, p.473). Rewards are usually associated with financial incentive</w:t>
      </w:r>
      <w:r w:rsidR="00773599" w:rsidRPr="005343FB">
        <w:rPr>
          <w:rFonts w:ascii="Calibri" w:hAnsi="Calibri" w:cs="Calibri"/>
          <w:lang w:val="en-US"/>
        </w:rPr>
        <w:t>s</w:t>
      </w:r>
      <w:r w:rsidRPr="005343FB">
        <w:rPr>
          <w:rFonts w:ascii="Calibri" w:hAnsi="Calibri" w:cs="Calibri"/>
          <w:lang w:val="en-US"/>
        </w:rPr>
        <w:t xml:space="preserve"> </w:t>
      </w:r>
      <w:r w:rsidR="00AB28C4" w:rsidRPr="005343FB">
        <w:rPr>
          <w:rFonts w:ascii="Calibri" w:hAnsi="Calibri" w:cs="Calibri"/>
          <w:lang w:val="en-US"/>
        </w:rPr>
        <w:t>through</w:t>
      </w:r>
      <w:r w:rsidRPr="005343FB">
        <w:rPr>
          <w:rFonts w:ascii="Calibri" w:hAnsi="Calibri" w:cs="Calibri"/>
          <w:lang w:val="en-US"/>
        </w:rPr>
        <w:t xml:space="preserve"> bonuses and enhanced benefits which are types of intrinsic reward. However, there are also non-financial incentives such as learning and development activities</w:t>
      </w:r>
      <w:r w:rsidR="00AB28C4" w:rsidRPr="005343FB">
        <w:rPr>
          <w:rFonts w:ascii="Calibri" w:hAnsi="Calibri" w:cs="Calibri"/>
          <w:lang w:val="en-US"/>
        </w:rPr>
        <w:t>,</w:t>
      </w:r>
      <w:r w:rsidRPr="005343FB">
        <w:rPr>
          <w:rFonts w:ascii="Calibri" w:hAnsi="Calibri" w:cs="Calibri"/>
          <w:lang w:val="en-US"/>
        </w:rPr>
        <w:t xml:space="preserve"> flexible working opportunities and recognition (CIPD, 2024a). A combination of both extrinsic and intrinsic rewards makes up a total reward package which </w:t>
      </w:r>
      <w:r w:rsidR="00773599" w:rsidRPr="005343FB">
        <w:rPr>
          <w:rFonts w:ascii="Calibri" w:hAnsi="Calibri" w:cs="Calibri"/>
          <w:lang w:val="en-US"/>
        </w:rPr>
        <w:t>is</w:t>
      </w:r>
      <w:r w:rsidR="00AB28C4" w:rsidRPr="005343FB">
        <w:rPr>
          <w:rFonts w:ascii="Calibri" w:hAnsi="Calibri" w:cs="Calibri"/>
          <w:lang w:val="en-US"/>
        </w:rPr>
        <w:t xml:space="preserve"> used</w:t>
      </w:r>
      <w:r w:rsidRPr="005343FB">
        <w:rPr>
          <w:rFonts w:ascii="Calibri" w:hAnsi="Calibri" w:cs="Calibri"/>
          <w:lang w:val="en-US"/>
        </w:rPr>
        <w:t xml:space="preserve"> throughout the employee lifecycle as a means of recruiting and retaining employees (</w:t>
      </w:r>
      <w:r w:rsidR="00AB28C4" w:rsidRPr="005343FB">
        <w:rPr>
          <w:rFonts w:ascii="Calibri" w:hAnsi="Calibri" w:cs="Calibri"/>
          <w:lang w:val="en-US"/>
        </w:rPr>
        <w:t>Waite et al, 2021, p.188). This can be costly for smaller</w:t>
      </w:r>
      <w:r w:rsidRPr="005343FB">
        <w:rPr>
          <w:rFonts w:ascii="Calibri" w:hAnsi="Calibri" w:cs="Calibri"/>
          <w:lang w:val="en-US"/>
        </w:rPr>
        <w:t xml:space="preserve"> so </w:t>
      </w:r>
      <w:r w:rsidR="00773599" w:rsidRPr="005343FB">
        <w:rPr>
          <w:rFonts w:ascii="Calibri" w:hAnsi="Calibri" w:cs="Calibri"/>
          <w:lang w:val="en-US"/>
        </w:rPr>
        <w:t xml:space="preserve">Eco Insulate should ensure </w:t>
      </w:r>
      <w:r w:rsidRPr="005343FB">
        <w:rPr>
          <w:rFonts w:ascii="Calibri" w:hAnsi="Calibri" w:cs="Calibri"/>
          <w:lang w:val="en-US"/>
        </w:rPr>
        <w:t xml:space="preserve">that the reward package is </w:t>
      </w:r>
      <w:r w:rsidR="00AB28C4" w:rsidRPr="005343FB">
        <w:rPr>
          <w:rFonts w:ascii="Calibri" w:hAnsi="Calibri" w:cs="Calibri"/>
          <w:lang w:val="en-US"/>
        </w:rPr>
        <w:t>best suited to the business.</w:t>
      </w:r>
    </w:p>
    <w:p w14:paraId="6FD177D6" w14:textId="6FD5A63B" w:rsidR="00B01542" w:rsidRPr="005343FB" w:rsidRDefault="00AB28C4" w:rsidP="00B01542">
      <w:pPr>
        <w:rPr>
          <w:rFonts w:ascii="Calibri" w:hAnsi="Calibri" w:cs="Calibri"/>
          <w:lang w:val="en-US"/>
        </w:rPr>
      </w:pPr>
      <w:r w:rsidRPr="005343FB">
        <w:rPr>
          <w:rFonts w:ascii="Calibri" w:hAnsi="Calibri" w:cs="Calibri"/>
          <w:lang w:val="en-US"/>
        </w:rPr>
        <w:t>Fair</w:t>
      </w:r>
      <w:r w:rsidR="000165F2" w:rsidRPr="005343FB">
        <w:rPr>
          <w:rFonts w:ascii="Calibri" w:hAnsi="Calibri" w:cs="Calibri"/>
          <w:lang w:val="en-US"/>
        </w:rPr>
        <w:t xml:space="preserve">, transparent and </w:t>
      </w:r>
      <w:r w:rsidR="00B01542" w:rsidRPr="005343FB">
        <w:rPr>
          <w:rFonts w:ascii="Calibri" w:hAnsi="Calibri" w:cs="Calibri"/>
          <w:lang w:val="en-US"/>
        </w:rPr>
        <w:t xml:space="preserve">consistent principles </w:t>
      </w:r>
      <w:r w:rsidRPr="005343FB">
        <w:rPr>
          <w:rFonts w:ascii="Calibri" w:hAnsi="Calibri" w:cs="Calibri"/>
          <w:lang w:val="en-US"/>
        </w:rPr>
        <w:t>should be used whilst</w:t>
      </w:r>
      <w:r w:rsidR="00B01542" w:rsidRPr="005343FB">
        <w:rPr>
          <w:rFonts w:ascii="Calibri" w:hAnsi="Calibri" w:cs="Calibri"/>
          <w:lang w:val="en-US"/>
        </w:rPr>
        <w:t xml:space="preserve"> implementing reward packages</w:t>
      </w:r>
      <w:r w:rsidR="000165F2" w:rsidRPr="005343FB">
        <w:rPr>
          <w:rFonts w:ascii="Calibri" w:hAnsi="Calibri" w:cs="Calibri"/>
          <w:lang w:val="en-US"/>
        </w:rPr>
        <w:t xml:space="preserve"> </w:t>
      </w:r>
      <w:r w:rsidR="00B01542" w:rsidRPr="005343FB">
        <w:rPr>
          <w:rFonts w:ascii="Calibri" w:hAnsi="Calibri" w:cs="Calibri"/>
          <w:lang w:val="en-US"/>
        </w:rPr>
        <w:t>(</w:t>
      </w:r>
      <w:r w:rsidRPr="005343FB">
        <w:rPr>
          <w:rFonts w:ascii="Calibri" w:hAnsi="Calibri" w:cs="Calibri"/>
          <w:lang w:val="en-US"/>
        </w:rPr>
        <w:t>Taylor and Woodhams, 2016,</w:t>
      </w:r>
      <w:r w:rsidR="00B01542" w:rsidRPr="005343FB">
        <w:rPr>
          <w:rFonts w:ascii="Calibri" w:hAnsi="Calibri" w:cs="Calibri"/>
          <w:lang w:val="en-US"/>
        </w:rPr>
        <w:t xml:space="preserve"> p</w:t>
      </w:r>
      <w:r w:rsidRPr="005343FB">
        <w:rPr>
          <w:rFonts w:ascii="Calibri" w:hAnsi="Calibri" w:cs="Calibri"/>
          <w:lang w:val="en-US"/>
        </w:rPr>
        <w:t>.</w:t>
      </w:r>
      <w:r w:rsidR="00B01542" w:rsidRPr="005343FB">
        <w:rPr>
          <w:rFonts w:ascii="Calibri" w:hAnsi="Calibri" w:cs="Calibri"/>
          <w:lang w:val="en-US"/>
        </w:rPr>
        <w:t>123). If employers use unfair practices</w:t>
      </w:r>
      <w:r w:rsidRPr="005343FB">
        <w:rPr>
          <w:rFonts w:ascii="Calibri" w:hAnsi="Calibri" w:cs="Calibri"/>
          <w:lang w:val="en-US"/>
        </w:rPr>
        <w:t>, it</w:t>
      </w:r>
      <w:r w:rsidR="00B01542" w:rsidRPr="005343FB">
        <w:rPr>
          <w:rFonts w:ascii="Calibri" w:hAnsi="Calibri" w:cs="Calibri"/>
          <w:lang w:val="en-US"/>
        </w:rPr>
        <w:t xml:space="preserve"> could have a negative effect on </w:t>
      </w:r>
      <w:r w:rsidRPr="005343FB">
        <w:rPr>
          <w:rFonts w:ascii="Calibri" w:hAnsi="Calibri" w:cs="Calibri"/>
          <w:lang w:val="en-US"/>
        </w:rPr>
        <w:t xml:space="preserve">the </w:t>
      </w:r>
      <w:r w:rsidR="00B01542" w:rsidRPr="005343FB">
        <w:rPr>
          <w:rFonts w:ascii="Calibri" w:hAnsi="Calibri" w:cs="Calibri"/>
          <w:lang w:val="en-US"/>
        </w:rPr>
        <w:t>psychological contract with the employe</w:t>
      </w:r>
      <w:r w:rsidR="00773599" w:rsidRPr="005343FB">
        <w:rPr>
          <w:rFonts w:ascii="Calibri" w:hAnsi="Calibri" w:cs="Calibri"/>
          <w:lang w:val="en-US"/>
        </w:rPr>
        <w:t>e</w:t>
      </w:r>
      <w:r w:rsidR="00B01542" w:rsidRPr="005343FB">
        <w:rPr>
          <w:rFonts w:ascii="Calibri" w:hAnsi="Calibri" w:cs="Calibri"/>
          <w:lang w:val="en-US"/>
        </w:rPr>
        <w:t xml:space="preserve">. </w:t>
      </w:r>
      <w:r w:rsidR="000165F2" w:rsidRPr="005343FB">
        <w:rPr>
          <w:rFonts w:ascii="Calibri" w:hAnsi="Calibri" w:cs="Calibri"/>
          <w:lang w:val="en-US"/>
        </w:rPr>
        <w:t>Certain</w:t>
      </w:r>
      <w:r w:rsidR="00B01542" w:rsidRPr="005343FB">
        <w:rPr>
          <w:rFonts w:ascii="Calibri" w:hAnsi="Calibri" w:cs="Calibri"/>
          <w:lang w:val="en-US"/>
        </w:rPr>
        <w:t xml:space="preserve"> legislations ensure a degree of fairness </w:t>
      </w:r>
      <w:r w:rsidRPr="005343FB">
        <w:rPr>
          <w:rFonts w:ascii="Calibri" w:hAnsi="Calibri" w:cs="Calibri"/>
          <w:lang w:val="en-US"/>
        </w:rPr>
        <w:t xml:space="preserve">in rewards </w:t>
      </w:r>
      <w:r w:rsidR="000165F2" w:rsidRPr="005343FB">
        <w:rPr>
          <w:rFonts w:ascii="Calibri" w:hAnsi="Calibri" w:cs="Calibri"/>
          <w:lang w:val="en-US"/>
        </w:rPr>
        <w:t xml:space="preserve">- </w:t>
      </w:r>
      <w:r w:rsidR="00B01542" w:rsidRPr="005343FB">
        <w:rPr>
          <w:rFonts w:ascii="Calibri" w:hAnsi="Calibri" w:cs="Calibri"/>
          <w:lang w:val="en-US"/>
        </w:rPr>
        <w:t>National Minimum Wage Act (1996) and the Equality Act (2010)</w:t>
      </w:r>
      <w:r w:rsidR="000165F2" w:rsidRPr="005343FB">
        <w:rPr>
          <w:rFonts w:ascii="Calibri" w:hAnsi="Calibri" w:cs="Calibri"/>
          <w:lang w:val="en-US"/>
        </w:rPr>
        <w:t xml:space="preserve">. </w:t>
      </w:r>
      <w:r w:rsidR="00B01542" w:rsidRPr="005343FB">
        <w:rPr>
          <w:rFonts w:ascii="Calibri" w:hAnsi="Calibri" w:cs="Calibri"/>
          <w:lang w:val="en-US"/>
        </w:rPr>
        <w:t xml:space="preserve">The reward package needs to </w:t>
      </w:r>
      <w:r w:rsidR="004F5280" w:rsidRPr="005343FB">
        <w:rPr>
          <w:rFonts w:ascii="Calibri" w:hAnsi="Calibri" w:cs="Calibri"/>
          <w:lang w:val="en-US"/>
        </w:rPr>
        <w:t>reflect</w:t>
      </w:r>
      <w:r w:rsidR="00B01542" w:rsidRPr="005343FB">
        <w:rPr>
          <w:rFonts w:ascii="Calibri" w:hAnsi="Calibri" w:cs="Calibri"/>
          <w:lang w:val="en-US"/>
        </w:rPr>
        <w:t xml:space="preserve"> its employees and meet their needs (Armstrong </w:t>
      </w:r>
      <w:r w:rsidR="004F5280" w:rsidRPr="005343FB">
        <w:rPr>
          <w:rFonts w:ascii="Calibri" w:hAnsi="Calibri" w:cs="Calibri"/>
          <w:lang w:val="en-US"/>
        </w:rPr>
        <w:t xml:space="preserve">and Taylor, 2020, </w:t>
      </w:r>
      <w:r w:rsidR="00B01542" w:rsidRPr="005343FB">
        <w:rPr>
          <w:rFonts w:ascii="Calibri" w:hAnsi="Calibri" w:cs="Calibri"/>
          <w:lang w:val="en-US"/>
        </w:rPr>
        <w:t>p</w:t>
      </w:r>
      <w:r w:rsidR="004F5280" w:rsidRPr="005343FB">
        <w:rPr>
          <w:rFonts w:ascii="Calibri" w:hAnsi="Calibri" w:cs="Calibri"/>
          <w:lang w:val="en-US"/>
        </w:rPr>
        <w:t>.</w:t>
      </w:r>
      <w:r w:rsidR="00B01542" w:rsidRPr="005343FB">
        <w:rPr>
          <w:rFonts w:ascii="Calibri" w:hAnsi="Calibri" w:cs="Calibri"/>
          <w:lang w:val="en-US"/>
        </w:rPr>
        <w:t xml:space="preserve">473). Certain rewards </w:t>
      </w:r>
      <w:r w:rsidR="004F5280" w:rsidRPr="005343FB">
        <w:rPr>
          <w:rFonts w:ascii="Calibri" w:hAnsi="Calibri" w:cs="Calibri"/>
          <w:lang w:val="en-US"/>
        </w:rPr>
        <w:t xml:space="preserve">can have </w:t>
      </w:r>
      <w:r w:rsidR="00773599" w:rsidRPr="005343FB">
        <w:rPr>
          <w:rFonts w:ascii="Calibri" w:hAnsi="Calibri" w:cs="Calibri"/>
          <w:lang w:val="en-US"/>
        </w:rPr>
        <w:t>negative</w:t>
      </w:r>
      <w:r w:rsidR="004F5280" w:rsidRPr="005343FB">
        <w:rPr>
          <w:rFonts w:ascii="Calibri" w:hAnsi="Calibri" w:cs="Calibri"/>
          <w:lang w:val="en-US"/>
        </w:rPr>
        <w:t xml:space="preserve"> effects on workplace culture</w:t>
      </w:r>
      <w:r w:rsidR="00773599" w:rsidRPr="005343FB">
        <w:rPr>
          <w:rFonts w:ascii="Calibri" w:hAnsi="Calibri" w:cs="Calibri"/>
          <w:lang w:val="en-US"/>
        </w:rPr>
        <w:t xml:space="preserve"> and</w:t>
      </w:r>
      <w:r w:rsidR="00B01542" w:rsidRPr="005343FB">
        <w:rPr>
          <w:rFonts w:ascii="Calibri" w:hAnsi="Calibri" w:cs="Calibri"/>
          <w:lang w:val="en-US"/>
        </w:rPr>
        <w:t xml:space="preserve"> implementing m</w:t>
      </w:r>
      <w:r w:rsidR="00773599" w:rsidRPr="005343FB">
        <w:rPr>
          <w:rFonts w:ascii="Calibri" w:hAnsi="Calibri" w:cs="Calibri"/>
          <w:lang w:val="en-US"/>
        </w:rPr>
        <w:t>ultiple</w:t>
      </w:r>
      <w:r w:rsidR="00B01542" w:rsidRPr="005343FB">
        <w:rPr>
          <w:rFonts w:ascii="Calibri" w:hAnsi="Calibri" w:cs="Calibri"/>
          <w:lang w:val="en-US"/>
        </w:rPr>
        <w:t xml:space="preserve"> at the same time could contradict each other. Tailored rewards packages contribute to </w:t>
      </w:r>
      <w:r w:rsidR="004F5280" w:rsidRPr="005343FB">
        <w:rPr>
          <w:rFonts w:ascii="Calibri" w:hAnsi="Calibri" w:cs="Calibri"/>
          <w:lang w:val="en-US"/>
        </w:rPr>
        <w:t xml:space="preserve">a </w:t>
      </w:r>
      <w:r w:rsidR="00B01542" w:rsidRPr="005343FB">
        <w:rPr>
          <w:rFonts w:ascii="Calibri" w:hAnsi="Calibri" w:cs="Calibri"/>
          <w:lang w:val="en-US"/>
        </w:rPr>
        <w:t xml:space="preserve">positive culture </w:t>
      </w:r>
      <w:r w:rsidR="004F5280" w:rsidRPr="005343FB">
        <w:rPr>
          <w:rFonts w:ascii="Calibri" w:hAnsi="Calibri" w:cs="Calibri"/>
          <w:lang w:val="en-US"/>
        </w:rPr>
        <w:t>that is specific to t</w:t>
      </w:r>
      <w:r w:rsidR="00B01542" w:rsidRPr="005343FB">
        <w:rPr>
          <w:rFonts w:ascii="Calibri" w:hAnsi="Calibri" w:cs="Calibri"/>
          <w:lang w:val="en-US"/>
        </w:rPr>
        <w:t>he individual organisation (</w:t>
      </w:r>
      <w:proofErr w:type="spellStart"/>
      <w:r w:rsidR="00B01542" w:rsidRPr="005343FB">
        <w:rPr>
          <w:rFonts w:ascii="Calibri" w:hAnsi="Calibri" w:cs="Calibri"/>
          <w:lang w:val="en-US"/>
        </w:rPr>
        <w:t>Bussin</w:t>
      </w:r>
      <w:proofErr w:type="spellEnd"/>
      <w:r w:rsidR="00B01542" w:rsidRPr="005343FB">
        <w:rPr>
          <w:rFonts w:ascii="Calibri" w:hAnsi="Calibri" w:cs="Calibri"/>
          <w:lang w:val="en-US"/>
        </w:rPr>
        <w:t xml:space="preserve"> et al, 2016)</w:t>
      </w:r>
      <w:r w:rsidR="00370D99" w:rsidRPr="005343FB">
        <w:rPr>
          <w:rFonts w:ascii="Calibri" w:hAnsi="Calibri" w:cs="Calibri"/>
          <w:lang w:val="en-US"/>
        </w:rPr>
        <w:t>.</w:t>
      </w:r>
      <w:r w:rsidR="00B01542" w:rsidRPr="005343FB">
        <w:rPr>
          <w:rFonts w:ascii="Calibri" w:hAnsi="Calibri" w:cs="Calibri"/>
          <w:lang w:val="en-US"/>
        </w:rPr>
        <w:t xml:space="preserve"> </w:t>
      </w:r>
      <w:r w:rsidR="00370D99" w:rsidRPr="005343FB">
        <w:rPr>
          <w:rFonts w:ascii="Calibri" w:hAnsi="Calibri" w:cs="Calibri"/>
          <w:lang w:val="en-US"/>
        </w:rPr>
        <w:t>R</w:t>
      </w:r>
      <w:r w:rsidR="00B01542" w:rsidRPr="005343FB">
        <w:rPr>
          <w:rFonts w:ascii="Calibri" w:hAnsi="Calibri" w:cs="Calibri"/>
          <w:lang w:val="en-US"/>
        </w:rPr>
        <w:t xml:space="preserve">etention and attraction of prospective candidates </w:t>
      </w:r>
      <w:r w:rsidR="00370D99" w:rsidRPr="005343FB">
        <w:rPr>
          <w:rFonts w:ascii="Calibri" w:hAnsi="Calibri" w:cs="Calibri"/>
          <w:lang w:val="en-US"/>
        </w:rPr>
        <w:t xml:space="preserve">can also be affected </w:t>
      </w:r>
      <w:r w:rsidR="00B01542" w:rsidRPr="005343FB">
        <w:rPr>
          <w:rFonts w:ascii="Calibri" w:hAnsi="Calibri" w:cs="Calibri"/>
          <w:lang w:val="en-US"/>
        </w:rPr>
        <w:t>(</w:t>
      </w:r>
      <w:proofErr w:type="spellStart"/>
      <w:r w:rsidR="00B01542" w:rsidRPr="005343FB">
        <w:rPr>
          <w:rFonts w:ascii="Calibri" w:hAnsi="Calibri" w:cs="Calibri"/>
          <w:lang w:val="en-US"/>
        </w:rPr>
        <w:t>Kuvaas</w:t>
      </w:r>
      <w:proofErr w:type="spellEnd"/>
      <w:r w:rsidR="00B01542" w:rsidRPr="005343FB">
        <w:rPr>
          <w:rFonts w:ascii="Calibri" w:hAnsi="Calibri" w:cs="Calibri"/>
          <w:lang w:val="en-US"/>
        </w:rPr>
        <w:t xml:space="preserve"> et al, 2016) and could set the business apart from competitors. </w:t>
      </w:r>
      <w:r w:rsidR="00370D99" w:rsidRPr="005343FB">
        <w:rPr>
          <w:rFonts w:ascii="Calibri" w:hAnsi="Calibri" w:cs="Calibri"/>
          <w:lang w:val="en-US"/>
        </w:rPr>
        <w:t>R</w:t>
      </w:r>
      <w:r w:rsidR="00B01542" w:rsidRPr="005343FB">
        <w:rPr>
          <w:rFonts w:ascii="Calibri" w:hAnsi="Calibri" w:cs="Calibri"/>
          <w:lang w:val="en-US"/>
        </w:rPr>
        <w:t>eward</w:t>
      </w:r>
      <w:r w:rsidR="00370D99" w:rsidRPr="005343FB">
        <w:rPr>
          <w:rFonts w:ascii="Calibri" w:hAnsi="Calibri" w:cs="Calibri"/>
          <w:lang w:val="en-US"/>
        </w:rPr>
        <w:t>s</w:t>
      </w:r>
      <w:r w:rsidR="00B01542" w:rsidRPr="005343FB">
        <w:rPr>
          <w:rFonts w:ascii="Calibri" w:hAnsi="Calibri" w:cs="Calibri"/>
          <w:lang w:val="en-US"/>
        </w:rPr>
        <w:t xml:space="preserve"> enhance the culture and reputation of an organisation as employees feel valued and recognised </w:t>
      </w:r>
      <w:r w:rsidR="00370D99" w:rsidRPr="005343FB">
        <w:rPr>
          <w:rFonts w:ascii="Calibri" w:hAnsi="Calibri" w:cs="Calibri"/>
          <w:lang w:val="en-US"/>
        </w:rPr>
        <w:t>and</w:t>
      </w:r>
      <w:r w:rsidR="00B01542" w:rsidRPr="005343FB">
        <w:rPr>
          <w:rFonts w:ascii="Calibri" w:hAnsi="Calibri" w:cs="Calibri"/>
          <w:lang w:val="en-US"/>
        </w:rPr>
        <w:t xml:space="preserve"> enjoy being part of a team</w:t>
      </w:r>
      <w:r w:rsidR="00370D99" w:rsidRPr="005343FB">
        <w:rPr>
          <w:rFonts w:ascii="Calibri" w:hAnsi="Calibri" w:cs="Calibri"/>
          <w:lang w:val="en-US"/>
        </w:rPr>
        <w:t xml:space="preserve"> (CIPD, 2015)</w:t>
      </w:r>
      <w:r w:rsidR="00B01542" w:rsidRPr="005343FB">
        <w:rPr>
          <w:rFonts w:ascii="Calibri" w:hAnsi="Calibri" w:cs="Calibri"/>
          <w:lang w:val="en-US"/>
        </w:rPr>
        <w:t>.</w:t>
      </w:r>
    </w:p>
    <w:p w14:paraId="2D4C2FAF" w14:textId="0CB281D8" w:rsidR="00B01542" w:rsidRPr="005343FB" w:rsidRDefault="00773599" w:rsidP="00B01542">
      <w:pPr>
        <w:rPr>
          <w:rFonts w:ascii="Calibri" w:hAnsi="Calibri" w:cs="Calibri"/>
          <w:lang w:val="en-US"/>
        </w:rPr>
      </w:pPr>
      <w:r w:rsidRPr="005343FB">
        <w:rPr>
          <w:rFonts w:ascii="Calibri" w:hAnsi="Calibri" w:cs="Calibri"/>
          <w:lang w:val="en-US"/>
        </w:rPr>
        <w:t>Organisations</w:t>
      </w:r>
      <w:r w:rsidR="00B01542" w:rsidRPr="005343FB">
        <w:rPr>
          <w:rFonts w:ascii="Calibri" w:hAnsi="Calibri" w:cs="Calibri"/>
          <w:lang w:val="en-US"/>
        </w:rPr>
        <w:t xml:space="preserve"> base their reward packages around employee performance by providing bonuses, progression opportunities and performance related pay. If employers are rewarded according to their performance, they will make higher contributions to the workplace (Barth et al, 2008). However, financial incentives can sometimes demotivate employees or reward bad workplace behaviours (CIPD, 2025). Non-financial rewards and recognition from management have shown to have a positive impact on employee performance and motivation, which has shown to impact the surrounding team (CIPD, 2022).</w:t>
      </w:r>
      <w:r w:rsidR="00370D99" w:rsidRPr="005343FB">
        <w:rPr>
          <w:rFonts w:ascii="Calibri" w:hAnsi="Calibri" w:cs="Calibri"/>
          <w:lang w:val="en-US"/>
        </w:rPr>
        <w:t xml:space="preserve"> </w:t>
      </w:r>
      <w:r w:rsidR="00B01542" w:rsidRPr="005343FB">
        <w:rPr>
          <w:rFonts w:ascii="Calibri" w:hAnsi="Calibri" w:cs="Calibri"/>
          <w:lang w:val="en-US"/>
        </w:rPr>
        <w:t xml:space="preserve">It is important </w:t>
      </w:r>
      <w:r w:rsidRPr="005343FB">
        <w:rPr>
          <w:rFonts w:ascii="Calibri" w:hAnsi="Calibri" w:cs="Calibri"/>
          <w:lang w:val="en-US"/>
        </w:rPr>
        <w:t>that Eco insulate</w:t>
      </w:r>
      <w:r w:rsidR="00B01542" w:rsidRPr="005343FB">
        <w:rPr>
          <w:rFonts w:ascii="Calibri" w:hAnsi="Calibri" w:cs="Calibri"/>
          <w:lang w:val="en-US"/>
        </w:rPr>
        <w:t xml:space="preserve"> to manage</w:t>
      </w:r>
      <w:r w:rsidR="00370D99" w:rsidRPr="005343FB">
        <w:rPr>
          <w:rFonts w:ascii="Calibri" w:hAnsi="Calibri" w:cs="Calibri"/>
          <w:lang w:val="en-US"/>
        </w:rPr>
        <w:t xml:space="preserve"> </w:t>
      </w:r>
      <w:r w:rsidRPr="005343FB">
        <w:rPr>
          <w:rFonts w:ascii="Calibri" w:hAnsi="Calibri" w:cs="Calibri"/>
          <w:lang w:val="en-US"/>
        </w:rPr>
        <w:t xml:space="preserve">the </w:t>
      </w:r>
      <w:r w:rsidR="00B01542" w:rsidRPr="005343FB">
        <w:rPr>
          <w:rFonts w:ascii="Calibri" w:hAnsi="Calibri" w:cs="Calibri"/>
          <w:lang w:val="en-US"/>
        </w:rPr>
        <w:t xml:space="preserve">rewards </w:t>
      </w:r>
      <w:r w:rsidRPr="005343FB">
        <w:rPr>
          <w:rFonts w:ascii="Calibri" w:hAnsi="Calibri" w:cs="Calibri"/>
          <w:lang w:val="en-US"/>
        </w:rPr>
        <w:t xml:space="preserve">carefully </w:t>
      </w:r>
      <w:r w:rsidR="00B01542" w:rsidRPr="005343FB">
        <w:rPr>
          <w:rFonts w:ascii="Calibri" w:hAnsi="Calibri" w:cs="Calibri"/>
          <w:lang w:val="en-US"/>
        </w:rPr>
        <w:t>as it can have a large effect on employee</w:t>
      </w:r>
      <w:r w:rsidRPr="005343FB">
        <w:rPr>
          <w:rFonts w:ascii="Calibri" w:hAnsi="Calibri" w:cs="Calibri"/>
          <w:lang w:val="en-US"/>
        </w:rPr>
        <w:t xml:space="preserve"> and business</w:t>
      </w:r>
      <w:r w:rsidR="00B01542" w:rsidRPr="005343FB">
        <w:rPr>
          <w:rFonts w:ascii="Calibri" w:hAnsi="Calibri" w:cs="Calibri"/>
          <w:lang w:val="en-US"/>
        </w:rPr>
        <w:t xml:space="preserve"> performance. It can also affect the type of employees </w:t>
      </w:r>
      <w:r w:rsidR="00370D99" w:rsidRPr="005343FB">
        <w:rPr>
          <w:rFonts w:ascii="Calibri" w:hAnsi="Calibri" w:cs="Calibri"/>
          <w:lang w:val="en-US"/>
        </w:rPr>
        <w:t xml:space="preserve">that </w:t>
      </w:r>
      <w:r w:rsidR="00B01542" w:rsidRPr="005343FB">
        <w:rPr>
          <w:rFonts w:ascii="Calibri" w:hAnsi="Calibri" w:cs="Calibri"/>
          <w:lang w:val="en-US"/>
        </w:rPr>
        <w:t>are attracted to the organisation and the way in which existing employees are retained, in a way that value</w:t>
      </w:r>
      <w:r w:rsidR="00370D99" w:rsidRPr="005343FB">
        <w:rPr>
          <w:rFonts w:ascii="Calibri" w:hAnsi="Calibri" w:cs="Calibri"/>
          <w:lang w:val="en-US"/>
        </w:rPr>
        <w:t>s</w:t>
      </w:r>
      <w:r w:rsidR="00B01542" w:rsidRPr="005343FB">
        <w:rPr>
          <w:rFonts w:ascii="Calibri" w:hAnsi="Calibri" w:cs="Calibri"/>
          <w:lang w:val="en-US"/>
        </w:rPr>
        <w:t xml:space="preserve"> and </w:t>
      </w:r>
      <w:proofErr w:type="spellStart"/>
      <w:r w:rsidR="00B01542" w:rsidRPr="005343FB">
        <w:rPr>
          <w:rFonts w:ascii="Calibri" w:hAnsi="Calibri" w:cs="Calibri"/>
          <w:lang w:val="en-US"/>
        </w:rPr>
        <w:t>recognises</w:t>
      </w:r>
      <w:proofErr w:type="spellEnd"/>
      <w:r w:rsidR="00B01542" w:rsidRPr="005343FB">
        <w:rPr>
          <w:rFonts w:ascii="Calibri" w:hAnsi="Calibri" w:cs="Calibri"/>
          <w:lang w:val="en-US"/>
        </w:rPr>
        <w:t xml:space="preserve"> their efforts (Armstrong</w:t>
      </w:r>
      <w:r w:rsidR="00370D99" w:rsidRPr="005343FB">
        <w:rPr>
          <w:rFonts w:ascii="Calibri" w:hAnsi="Calibri" w:cs="Calibri"/>
          <w:lang w:val="en-US"/>
        </w:rPr>
        <w:t xml:space="preserve"> and Taylor, 2020</w:t>
      </w:r>
      <w:r w:rsidR="00B01542" w:rsidRPr="005343FB">
        <w:rPr>
          <w:rFonts w:ascii="Calibri" w:hAnsi="Calibri" w:cs="Calibri"/>
          <w:lang w:val="en-US"/>
        </w:rPr>
        <w:t xml:space="preserve">, </w:t>
      </w:r>
      <w:r w:rsidR="00370D99" w:rsidRPr="005343FB">
        <w:rPr>
          <w:rFonts w:ascii="Calibri" w:hAnsi="Calibri" w:cs="Calibri"/>
          <w:lang w:val="en-US"/>
        </w:rPr>
        <w:t>p.</w:t>
      </w:r>
      <w:r w:rsidR="00B01542" w:rsidRPr="005343FB">
        <w:rPr>
          <w:rFonts w:ascii="Calibri" w:hAnsi="Calibri" w:cs="Calibri"/>
          <w:lang w:val="en-US"/>
        </w:rPr>
        <w:t>473).</w:t>
      </w:r>
      <w:r w:rsidR="00BF0E59" w:rsidRPr="005343FB">
        <w:rPr>
          <w:rFonts w:ascii="Calibri" w:hAnsi="Calibri" w:cs="Calibri"/>
          <w:lang w:val="en-US"/>
        </w:rPr>
        <w:t xml:space="preserve"> </w:t>
      </w:r>
    </w:p>
    <w:p w14:paraId="20ABB1B2" w14:textId="77777777" w:rsidR="00B01542" w:rsidRPr="005343FB" w:rsidRDefault="00B01542">
      <w:pPr>
        <w:rPr>
          <w:rFonts w:ascii="Calibri" w:hAnsi="Calibri" w:cs="Calibri"/>
          <w:lang w:val="en-US"/>
        </w:rPr>
      </w:pPr>
    </w:p>
    <w:p w14:paraId="3D694047" w14:textId="77777777" w:rsidR="002706B5" w:rsidRPr="005343FB" w:rsidRDefault="002706B5">
      <w:pPr>
        <w:rPr>
          <w:rFonts w:ascii="Calibri" w:hAnsi="Calibri" w:cs="Calibri"/>
          <w:lang w:val="en-US"/>
        </w:rPr>
      </w:pPr>
    </w:p>
    <w:p w14:paraId="3E1743E2" w14:textId="09D3ABE1" w:rsidR="00B01542" w:rsidRPr="005343FB" w:rsidRDefault="00BF0E59">
      <w:pPr>
        <w:rPr>
          <w:rFonts w:ascii="Calibri" w:hAnsi="Calibri" w:cs="Calibri"/>
          <w:u w:val="single"/>
          <w:lang w:val="en-US"/>
        </w:rPr>
      </w:pPr>
      <w:r w:rsidRPr="005343FB">
        <w:rPr>
          <w:rFonts w:ascii="Calibri" w:hAnsi="Calibri" w:cs="Calibri"/>
          <w:u w:val="single"/>
          <w:lang w:val="en-US"/>
        </w:rPr>
        <w:lastRenderedPageBreak/>
        <w:t>Extrinsic and Intrinsic Rewards (AC 1.2)</w:t>
      </w:r>
    </w:p>
    <w:p w14:paraId="2DA70A35" w14:textId="5D7E9B2A" w:rsidR="00BF0E59" w:rsidRPr="005343FB" w:rsidRDefault="00F306BE" w:rsidP="00BF0E59">
      <w:pPr>
        <w:rPr>
          <w:rFonts w:ascii="Calibri" w:hAnsi="Calibri" w:cs="Calibri"/>
        </w:rPr>
      </w:pPr>
      <w:r w:rsidRPr="005343FB">
        <w:rPr>
          <w:rFonts w:ascii="Calibri" w:hAnsi="Calibri" w:cs="Calibri"/>
        </w:rPr>
        <w:t xml:space="preserve">There are two types of reward </w:t>
      </w:r>
      <w:r w:rsidRPr="005343FB">
        <w:rPr>
          <w:rFonts w:ascii="Calibri" w:hAnsi="Calibri" w:cs="Calibri"/>
        </w:rPr>
        <w:t xml:space="preserve">that Eco Insulate could introduce </w:t>
      </w:r>
      <w:r w:rsidRPr="005343FB">
        <w:rPr>
          <w:rFonts w:ascii="Calibri" w:hAnsi="Calibri" w:cs="Calibri"/>
        </w:rPr>
        <w:t>which are extrinsic and intrinsic reward</w:t>
      </w:r>
      <w:r w:rsidRPr="005343FB">
        <w:rPr>
          <w:rFonts w:ascii="Calibri" w:hAnsi="Calibri" w:cs="Calibri"/>
        </w:rPr>
        <w:t>, these</w:t>
      </w:r>
      <w:r w:rsidRPr="005343FB">
        <w:rPr>
          <w:rFonts w:ascii="Calibri" w:hAnsi="Calibri" w:cs="Calibri"/>
        </w:rPr>
        <w:t xml:space="preserve"> are based on employee motivation</w:t>
      </w:r>
      <w:r w:rsidRPr="005343FB">
        <w:rPr>
          <w:rFonts w:ascii="Calibri" w:hAnsi="Calibri" w:cs="Calibri"/>
        </w:rPr>
        <w:t xml:space="preserve"> theories</w:t>
      </w:r>
      <w:r w:rsidRPr="005343FB">
        <w:rPr>
          <w:rFonts w:ascii="Calibri" w:hAnsi="Calibri" w:cs="Calibri"/>
        </w:rPr>
        <w:t>.</w:t>
      </w:r>
      <w:r w:rsidRPr="005343FB">
        <w:rPr>
          <w:rFonts w:ascii="Calibri" w:hAnsi="Calibri" w:cs="Calibri"/>
        </w:rPr>
        <w:t xml:space="preserve"> </w:t>
      </w:r>
      <w:r w:rsidR="00BF0E59" w:rsidRPr="005343FB">
        <w:rPr>
          <w:rFonts w:ascii="Calibri" w:hAnsi="Calibri" w:cs="Calibri"/>
        </w:rPr>
        <w:t xml:space="preserve">When an employee is motivated and is satisfied with workplace rewards, they will be more loyal and have higher levels of performance, linking in with the Self-Determination Theory of motivation (Landry and </w:t>
      </w:r>
      <w:proofErr w:type="spellStart"/>
      <w:r w:rsidR="00BF0E59" w:rsidRPr="005343FB">
        <w:rPr>
          <w:rFonts w:ascii="Calibri" w:hAnsi="Calibri" w:cs="Calibri"/>
        </w:rPr>
        <w:t>Whillians</w:t>
      </w:r>
      <w:proofErr w:type="spellEnd"/>
      <w:r w:rsidR="00BF0E59" w:rsidRPr="005343FB">
        <w:rPr>
          <w:rFonts w:ascii="Calibri" w:hAnsi="Calibri" w:cs="Calibri"/>
        </w:rPr>
        <w:t xml:space="preserve">, 2019). </w:t>
      </w:r>
    </w:p>
    <w:p w14:paraId="7C3F5B08" w14:textId="163D2E54" w:rsidR="00BF0E59" w:rsidRPr="005343FB" w:rsidRDefault="00BF0E59" w:rsidP="00BF0E59">
      <w:pPr>
        <w:rPr>
          <w:rFonts w:ascii="Calibri" w:hAnsi="Calibri" w:cs="Calibri"/>
        </w:rPr>
      </w:pPr>
      <w:r w:rsidRPr="005343FB">
        <w:rPr>
          <w:rFonts w:ascii="Calibri" w:hAnsi="Calibri" w:cs="Calibri"/>
        </w:rPr>
        <w:t xml:space="preserve">Extrinsic reward is a type of reward that occurs outside of the employee, for example pay, promotion, recognition, work environment and status (Taylor and Woodhams, 2016, p.123). They aim to motivate employees by providing an incentive for acting or behaving in a certain way and have a significant relationship </w:t>
      </w:r>
      <w:r w:rsidR="00DE7691" w:rsidRPr="005343FB">
        <w:rPr>
          <w:rFonts w:ascii="Calibri" w:hAnsi="Calibri" w:cs="Calibri"/>
        </w:rPr>
        <w:t>with</w:t>
      </w:r>
      <w:r w:rsidRPr="005343FB">
        <w:rPr>
          <w:rFonts w:ascii="Calibri" w:hAnsi="Calibri" w:cs="Calibri"/>
        </w:rPr>
        <w:t xml:space="preserve"> employee performance and job satisfaction (Riasat et al, 2016)</w:t>
      </w:r>
      <w:r w:rsidR="000165F2" w:rsidRPr="005343FB">
        <w:rPr>
          <w:rFonts w:ascii="Calibri" w:hAnsi="Calibri" w:cs="Calibri"/>
        </w:rPr>
        <w:t xml:space="preserve">, financial reward has shown to be a </w:t>
      </w:r>
      <w:r w:rsidRPr="005343FB">
        <w:rPr>
          <w:rFonts w:ascii="Calibri" w:hAnsi="Calibri" w:cs="Calibri"/>
        </w:rPr>
        <w:t>high contributor to performance (Ali &amp; Akram, 2012)</w:t>
      </w:r>
      <w:r w:rsidR="000165F2" w:rsidRPr="005343FB">
        <w:rPr>
          <w:rFonts w:ascii="Calibri" w:hAnsi="Calibri" w:cs="Calibri"/>
        </w:rPr>
        <w:t xml:space="preserve">. </w:t>
      </w:r>
      <w:r w:rsidRPr="005343FB">
        <w:rPr>
          <w:rFonts w:ascii="Calibri" w:hAnsi="Calibri" w:cs="Calibri"/>
        </w:rPr>
        <w:t xml:space="preserve">However, extrinsic rewards could have the opposite effect and demotivate employees (Perry et al, 2006), this could put more emphasis on working for a reward instead of </w:t>
      </w:r>
      <w:r w:rsidR="006F0F9A" w:rsidRPr="005343FB">
        <w:rPr>
          <w:rFonts w:ascii="Calibri" w:hAnsi="Calibri" w:cs="Calibri"/>
        </w:rPr>
        <w:t>performing</w:t>
      </w:r>
      <w:r w:rsidRPr="005343FB">
        <w:rPr>
          <w:rFonts w:ascii="Calibri" w:hAnsi="Calibri" w:cs="Calibri"/>
        </w:rPr>
        <w:t xml:space="preserve"> well because the employee</w:t>
      </w:r>
      <w:r w:rsidR="006F0F9A" w:rsidRPr="005343FB">
        <w:rPr>
          <w:rFonts w:ascii="Calibri" w:hAnsi="Calibri" w:cs="Calibri"/>
        </w:rPr>
        <w:t xml:space="preserve"> is</w:t>
      </w:r>
      <w:r w:rsidRPr="005343FB">
        <w:rPr>
          <w:rFonts w:ascii="Calibri" w:hAnsi="Calibri" w:cs="Calibri"/>
        </w:rPr>
        <w:t xml:space="preserve"> loyal to the company. This </w:t>
      </w:r>
      <w:r w:rsidR="006F0F9A" w:rsidRPr="005343FB">
        <w:rPr>
          <w:rFonts w:ascii="Calibri" w:hAnsi="Calibri" w:cs="Calibri"/>
        </w:rPr>
        <w:t xml:space="preserve">reward </w:t>
      </w:r>
      <w:r w:rsidRPr="005343FB">
        <w:rPr>
          <w:rFonts w:ascii="Calibri" w:hAnsi="Calibri" w:cs="Calibri"/>
        </w:rPr>
        <w:t>could also affect retention</w:t>
      </w:r>
      <w:r w:rsidR="006F0F9A" w:rsidRPr="005343FB">
        <w:rPr>
          <w:rFonts w:ascii="Calibri" w:hAnsi="Calibri" w:cs="Calibri"/>
        </w:rPr>
        <w:t>,</w:t>
      </w:r>
      <w:r w:rsidRPr="005343FB">
        <w:rPr>
          <w:rFonts w:ascii="Calibri" w:hAnsi="Calibri" w:cs="Calibri"/>
        </w:rPr>
        <w:t xml:space="preserve"> if another company offers a high </w:t>
      </w:r>
      <w:r w:rsidR="006F0F9A" w:rsidRPr="005343FB">
        <w:rPr>
          <w:rFonts w:ascii="Calibri" w:hAnsi="Calibri" w:cs="Calibri"/>
        </w:rPr>
        <w:t>wage,</w:t>
      </w:r>
      <w:r w:rsidRPr="005343FB">
        <w:rPr>
          <w:rFonts w:ascii="Calibri" w:hAnsi="Calibri" w:cs="Calibri"/>
        </w:rPr>
        <w:t xml:space="preserve"> then </w:t>
      </w:r>
      <w:r w:rsidR="006F0F9A" w:rsidRPr="005343FB">
        <w:rPr>
          <w:rFonts w:ascii="Calibri" w:hAnsi="Calibri" w:cs="Calibri"/>
        </w:rPr>
        <w:t>employees</w:t>
      </w:r>
      <w:r w:rsidRPr="005343FB">
        <w:rPr>
          <w:rFonts w:ascii="Calibri" w:hAnsi="Calibri" w:cs="Calibri"/>
        </w:rPr>
        <w:t xml:space="preserve"> will follow this incentive. </w:t>
      </w:r>
    </w:p>
    <w:p w14:paraId="2594428F" w14:textId="63EB6C4B" w:rsidR="00BF0E59" w:rsidRPr="005343FB" w:rsidRDefault="005343FB" w:rsidP="00BF0E59">
      <w:pPr>
        <w:rPr>
          <w:rFonts w:ascii="Calibri" w:hAnsi="Calibri" w:cs="Calibri"/>
        </w:rPr>
      </w:pPr>
      <w:r w:rsidRPr="005343FB">
        <w:rPr>
          <w:rFonts w:ascii="Calibri" w:hAnsi="Calibri" w:cs="Calibri"/>
        </w:rPr>
        <w:t>I</w:t>
      </w:r>
      <w:r w:rsidR="00BF0E59" w:rsidRPr="005343FB">
        <w:rPr>
          <w:rFonts w:ascii="Calibri" w:hAnsi="Calibri" w:cs="Calibri"/>
        </w:rPr>
        <w:t>ntrinsic rewards occur from the work itself and provides a sense of meaning</w:t>
      </w:r>
      <w:r w:rsidRPr="005343FB">
        <w:rPr>
          <w:rFonts w:ascii="Calibri" w:hAnsi="Calibri" w:cs="Calibri"/>
        </w:rPr>
        <w:t xml:space="preserve"> and </w:t>
      </w:r>
      <w:r w:rsidR="00BF0E59" w:rsidRPr="005343FB">
        <w:rPr>
          <w:rFonts w:ascii="Calibri" w:hAnsi="Calibri" w:cs="Calibri"/>
        </w:rPr>
        <w:t>healthy challenge for employees (</w:t>
      </w:r>
      <w:r w:rsidR="006F0F9A" w:rsidRPr="005343FB">
        <w:rPr>
          <w:rFonts w:ascii="Calibri" w:hAnsi="Calibri" w:cs="Calibri"/>
        </w:rPr>
        <w:t>Taylor and Woodhams, 2016, p.</w:t>
      </w:r>
      <w:r w:rsidR="00BF0E59" w:rsidRPr="005343FB">
        <w:rPr>
          <w:rFonts w:ascii="Calibri" w:hAnsi="Calibri" w:cs="Calibri"/>
        </w:rPr>
        <w:t>123).</w:t>
      </w:r>
      <w:r w:rsidR="00167E53" w:rsidRPr="005343FB">
        <w:rPr>
          <w:rFonts w:ascii="Calibri" w:hAnsi="Calibri" w:cs="Calibri"/>
        </w:rPr>
        <w:t xml:space="preserve"> </w:t>
      </w:r>
      <w:r w:rsidR="00BF0E59" w:rsidRPr="005343FB">
        <w:rPr>
          <w:rFonts w:ascii="Calibri" w:hAnsi="Calibri" w:cs="Calibri"/>
        </w:rPr>
        <w:t>Development opportunities and recognition provide a positive relationship with the performance of the employee and the employer due to motivation</w:t>
      </w:r>
      <w:r w:rsidR="006F0F9A" w:rsidRPr="005343FB">
        <w:rPr>
          <w:rFonts w:ascii="Calibri" w:hAnsi="Calibri" w:cs="Calibri"/>
        </w:rPr>
        <w:t>s</w:t>
      </w:r>
      <w:r w:rsidR="00BF0E59" w:rsidRPr="005343FB">
        <w:rPr>
          <w:rFonts w:ascii="Calibri" w:hAnsi="Calibri" w:cs="Calibri"/>
        </w:rPr>
        <w:t xml:space="preserve"> (Gabriel et al, 2015), showing a connection to the organisation and its purpose. Research has showed that these intrinsic rewards motivate employees to perform well and change their behaviours when needed (Ryan &amp; Deci, 2020), they also provide high satisfaction levels in the workplace (Mosquera et al, 2020). The CIPD’s reward management survey (2022) shows that employers are spending more money on intrinsic rewards such as training and development opportunities. However,</w:t>
      </w:r>
      <w:r w:rsidR="00F306BE" w:rsidRPr="005343FB">
        <w:rPr>
          <w:rFonts w:ascii="Calibri" w:hAnsi="Calibri" w:cs="Calibri"/>
        </w:rPr>
        <w:t xml:space="preserve"> this type of reward is awarded to those who show loyalty so might not be offered to all employees.</w:t>
      </w:r>
      <w:r w:rsidR="00BF0E59" w:rsidRPr="005343FB">
        <w:rPr>
          <w:rFonts w:ascii="Calibri" w:hAnsi="Calibri" w:cs="Calibri"/>
        </w:rPr>
        <w:t xml:space="preserve"> </w:t>
      </w:r>
    </w:p>
    <w:p w14:paraId="43CA3D25" w14:textId="7A3BDA14" w:rsidR="00BF0E59" w:rsidRPr="005343FB" w:rsidRDefault="00BF0E59" w:rsidP="00BF0E59">
      <w:pPr>
        <w:rPr>
          <w:rFonts w:ascii="Calibri" w:hAnsi="Calibri" w:cs="Calibri"/>
        </w:rPr>
      </w:pPr>
      <w:r w:rsidRPr="005343FB">
        <w:rPr>
          <w:rFonts w:ascii="Calibri" w:hAnsi="Calibri" w:cs="Calibri"/>
        </w:rPr>
        <w:t xml:space="preserve">Both types of reward </w:t>
      </w:r>
      <w:r w:rsidR="005343FB" w:rsidRPr="005343FB">
        <w:rPr>
          <w:rFonts w:ascii="Calibri" w:hAnsi="Calibri" w:cs="Calibri"/>
        </w:rPr>
        <w:t>are</w:t>
      </w:r>
      <w:r w:rsidRPr="005343FB">
        <w:rPr>
          <w:rFonts w:ascii="Calibri" w:hAnsi="Calibri" w:cs="Calibri"/>
        </w:rPr>
        <w:t xml:space="preserve"> effective and link toward</w:t>
      </w:r>
      <w:r w:rsidR="005343FB" w:rsidRPr="005343FB">
        <w:rPr>
          <w:rFonts w:ascii="Calibri" w:hAnsi="Calibri" w:cs="Calibri"/>
        </w:rPr>
        <w:t>s</w:t>
      </w:r>
      <w:r w:rsidRPr="005343FB">
        <w:rPr>
          <w:rFonts w:ascii="Calibri" w:hAnsi="Calibri" w:cs="Calibri"/>
        </w:rPr>
        <w:t xml:space="preserve"> positive personal and organisational performance</w:t>
      </w:r>
      <w:r w:rsidR="00167E53" w:rsidRPr="005343FB">
        <w:rPr>
          <w:rFonts w:ascii="Calibri" w:hAnsi="Calibri" w:cs="Calibri"/>
        </w:rPr>
        <w:t>.</w:t>
      </w:r>
      <w:r w:rsidR="005343FB" w:rsidRPr="005343FB">
        <w:rPr>
          <w:rFonts w:ascii="Calibri" w:hAnsi="Calibri" w:cs="Calibri"/>
        </w:rPr>
        <w:t xml:space="preserve"> However, each </w:t>
      </w:r>
      <w:r w:rsidRPr="005343FB">
        <w:rPr>
          <w:rFonts w:ascii="Calibri" w:hAnsi="Calibri" w:cs="Calibri"/>
        </w:rPr>
        <w:t>employee is different</w:t>
      </w:r>
      <w:r w:rsidR="00167E53" w:rsidRPr="005343FB">
        <w:rPr>
          <w:rFonts w:ascii="Calibri" w:hAnsi="Calibri" w:cs="Calibri"/>
        </w:rPr>
        <w:t>, f</w:t>
      </w:r>
      <w:r w:rsidRPr="005343FB">
        <w:rPr>
          <w:rFonts w:ascii="Calibri" w:hAnsi="Calibri" w:cs="Calibri"/>
        </w:rPr>
        <w:t>or example, those who are at the beginning of their career would benefit from receiving training and development</w:t>
      </w:r>
      <w:r w:rsidR="00167E53" w:rsidRPr="005343FB">
        <w:rPr>
          <w:rFonts w:ascii="Calibri" w:hAnsi="Calibri" w:cs="Calibri"/>
        </w:rPr>
        <w:t xml:space="preserve"> opportunities </w:t>
      </w:r>
      <w:r w:rsidRPr="005343FB">
        <w:rPr>
          <w:rFonts w:ascii="Calibri" w:hAnsi="Calibri" w:cs="Calibri"/>
        </w:rPr>
        <w:t xml:space="preserve">(CIPD, 2024) whereas those who are well established in their careers would </w:t>
      </w:r>
      <w:r w:rsidR="00167E53" w:rsidRPr="005343FB">
        <w:rPr>
          <w:rFonts w:ascii="Calibri" w:hAnsi="Calibri" w:cs="Calibri"/>
        </w:rPr>
        <w:t>prefer an enhanced</w:t>
      </w:r>
      <w:r w:rsidRPr="005343FB">
        <w:rPr>
          <w:rFonts w:ascii="Calibri" w:hAnsi="Calibri" w:cs="Calibri"/>
        </w:rPr>
        <w:t xml:space="preserve"> benefits package and salary. A mixture of both intrinsic and extrinsic rewards would be beneficial</w:t>
      </w:r>
      <w:r w:rsidR="00167E53" w:rsidRPr="005343FB">
        <w:rPr>
          <w:rFonts w:ascii="Calibri" w:hAnsi="Calibri" w:cs="Calibri"/>
        </w:rPr>
        <w:t xml:space="preserve"> for Eco Insulate</w:t>
      </w:r>
      <w:r w:rsidRPr="005343FB">
        <w:rPr>
          <w:rFonts w:ascii="Calibri" w:hAnsi="Calibri" w:cs="Calibri"/>
        </w:rPr>
        <w:t xml:space="preserve"> as </w:t>
      </w:r>
      <w:r w:rsidR="00167E53" w:rsidRPr="005343FB">
        <w:rPr>
          <w:rFonts w:ascii="Calibri" w:hAnsi="Calibri" w:cs="Calibri"/>
        </w:rPr>
        <w:t>it</w:t>
      </w:r>
      <w:r w:rsidRPr="005343FB">
        <w:rPr>
          <w:rFonts w:ascii="Calibri" w:hAnsi="Calibri" w:cs="Calibri"/>
        </w:rPr>
        <w:t xml:space="preserve"> would be </w:t>
      </w:r>
      <w:r w:rsidR="00167E53" w:rsidRPr="005343FB">
        <w:rPr>
          <w:rFonts w:ascii="Calibri" w:hAnsi="Calibri" w:cs="Calibri"/>
        </w:rPr>
        <w:t xml:space="preserve">an </w:t>
      </w:r>
      <w:r w:rsidRPr="005343FB">
        <w:rPr>
          <w:rFonts w:ascii="Calibri" w:hAnsi="Calibri" w:cs="Calibri"/>
        </w:rPr>
        <w:t>appealing</w:t>
      </w:r>
      <w:r w:rsidR="00167E53" w:rsidRPr="005343FB">
        <w:rPr>
          <w:rFonts w:ascii="Calibri" w:hAnsi="Calibri" w:cs="Calibri"/>
        </w:rPr>
        <w:t xml:space="preserve"> package</w:t>
      </w:r>
      <w:r w:rsidRPr="005343FB">
        <w:rPr>
          <w:rFonts w:ascii="Calibri" w:hAnsi="Calibri" w:cs="Calibri"/>
        </w:rPr>
        <w:t xml:space="preserve"> to all employees and meet their needs (CIPD, 2024), in turn increasing performance and loyalty to the organisation.</w:t>
      </w:r>
    </w:p>
    <w:p w14:paraId="5921DAA6" w14:textId="77777777" w:rsidR="007C7621" w:rsidRPr="005343FB" w:rsidRDefault="007C7621" w:rsidP="00BF0E59">
      <w:pPr>
        <w:rPr>
          <w:rFonts w:ascii="Calibri" w:hAnsi="Calibri" w:cs="Calibri"/>
        </w:rPr>
      </w:pPr>
    </w:p>
    <w:p w14:paraId="50A0596E" w14:textId="2E9E1A56" w:rsidR="00BF0E59" w:rsidRPr="005343FB" w:rsidRDefault="007C7621">
      <w:pPr>
        <w:rPr>
          <w:rFonts w:ascii="Calibri" w:hAnsi="Calibri" w:cs="Calibri"/>
          <w:u w:val="single"/>
          <w:lang w:val="en-US"/>
        </w:rPr>
      </w:pPr>
      <w:r w:rsidRPr="005343FB">
        <w:rPr>
          <w:rFonts w:ascii="Calibri" w:hAnsi="Calibri" w:cs="Calibri"/>
          <w:u w:val="single"/>
          <w:lang w:val="en-US"/>
        </w:rPr>
        <w:t>Grades and Pay Structures (AC 2.1)</w:t>
      </w:r>
    </w:p>
    <w:p w14:paraId="4D944724" w14:textId="3C27B03F" w:rsidR="007C7621" w:rsidRPr="005343FB" w:rsidRDefault="007C7621" w:rsidP="007C7621">
      <w:pPr>
        <w:rPr>
          <w:rFonts w:ascii="Calibri" w:hAnsi="Calibri" w:cs="Calibri"/>
        </w:rPr>
      </w:pPr>
      <w:r w:rsidRPr="005343FB">
        <w:rPr>
          <w:rFonts w:ascii="Calibri" w:hAnsi="Calibri" w:cs="Calibri"/>
        </w:rPr>
        <w:t xml:space="preserve">Using financial incentives as a reward is very common within organisations and these could follow certain strategies such as grading and pay structures. Pay and grade structures are a way </w:t>
      </w:r>
      <w:r w:rsidR="00F306BE" w:rsidRPr="005343FB">
        <w:rPr>
          <w:rFonts w:ascii="Calibri" w:hAnsi="Calibri" w:cs="Calibri"/>
        </w:rPr>
        <w:t>for organisations to link</w:t>
      </w:r>
      <w:r w:rsidRPr="005343FB">
        <w:rPr>
          <w:rFonts w:ascii="Calibri" w:hAnsi="Calibri" w:cs="Calibri"/>
        </w:rPr>
        <w:t xml:space="preserve"> their pay strategy with the behaviours that are in the best interest for the organisation’s objectives, values and vision (CIPD, 2022b). There are numerous pay and grading structures that Eco Insulate could implement. </w:t>
      </w:r>
    </w:p>
    <w:p w14:paraId="4C7A118F" w14:textId="0A64796F" w:rsidR="007C7621" w:rsidRPr="005343FB" w:rsidRDefault="007C7621" w:rsidP="007C7621">
      <w:pPr>
        <w:rPr>
          <w:rFonts w:ascii="Calibri" w:hAnsi="Calibri" w:cs="Calibri"/>
        </w:rPr>
      </w:pPr>
      <w:r w:rsidRPr="005343FB">
        <w:rPr>
          <w:rFonts w:ascii="Calibri" w:hAnsi="Calibri" w:cs="Calibri"/>
        </w:rPr>
        <w:t xml:space="preserve">Informal and unstructured pay structures are subjective and are used by smaller organisations. An example of an informal structure is the use of Spot Rates, this is where there is no scope for progression within pay and there is no banding or pay ranges (Armstrong and Taylor, 2020, p.492). The pay increases are based on the individual rather than the job and as their competence increases, so does their individual rate. This pay structure is usually found within the lower-skilled sectors or </w:t>
      </w:r>
      <w:r w:rsidRPr="005343FB">
        <w:rPr>
          <w:rFonts w:ascii="Calibri" w:hAnsi="Calibri" w:cs="Calibri"/>
        </w:rPr>
        <w:lastRenderedPageBreak/>
        <w:t>when providing a tailored package to a senior team member (CIPD, 2024</w:t>
      </w:r>
      <w:r w:rsidR="00E208FC" w:rsidRPr="005343FB">
        <w:rPr>
          <w:rFonts w:ascii="Calibri" w:hAnsi="Calibri" w:cs="Calibri"/>
        </w:rPr>
        <w:t>c</w:t>
      </w:r>
      <w:r w:rsidRPr="005343FB">
        <w:rPr>
          <w:rFonts w:ascii="Calibri" w:hAnsi="Calibri" w:cs="Calibri"/>
        </w:rPr>
        <w:t xml:space="preserve">). Another informal approach is the use of individual pay, salary and job ranges. </w:t>
      </w:r>
      <w:r w:rsidR="002706B5" w:rsidRPr="005343FB">
        <w:rPr>
          <w:rFonts w:ascii="Calibri" w:hAnsi="Calibri" w:cs="Calibri"/>
        </w:rPr>
        <w:t>Like</w:t>
      </w:r>
      <w:r w:rsidRPr="005343FB">
        <w:rPr>
          <w:rFonts w:ascii="Calibri" w:hAnsi="Calibri" w:cs="Calibri"/>
        </w:rPr>
        <w:t xml:space="preserve"> Spot Rates, these are based on the individual, but they are attached to the job. Employees are given a minimum and maximum salary that they can achieve within their role, there is no progression outside of this range (Armstrong</w:t>
      </w:r>
      <w:r w:rsidR="00E208FC" w:rsidRPr="005343FB">
        <w:rPr>
          <w:rFonts w:ascii="Calibri" w:hAnsi="Calibri" w:cs="Calibri"/>
        </w:rPr>
        <w:t xml:space="preserve"> and Taylor, 2020,</w:t>
      </w:r>
      <w:r w:rsidRPr="005343FB">
        <w:rPr>
          <w:rFonts w:ascii="Calibri" w:hAnsi="Calibri" w:cs="Calibri"/>
        </w:rPr>
        <w:t xml:space="preserve"> p</w:t>
      </w:r>
      <w:r w:rsidR="00E208FC" w:rsidRPr="005343FB">
        <w:rPr>
          <w:rFonts w:ascii="Calibri" w:hAnsi="Calibri" w:cs="Calibri"/>
        </w:rPr>
        <w:t>.</w:t>
      </w:r>
      <w:r w:rsidRPr="005343FB">
        <w:rPr>
          <w:rFonts w:ascii="Calibri" w:hAnsi="Calibri" w:cs="Calibri"/>
        </w:rPr>
        <w:t xml:space="preserve">494). </w:t>
      </w:r>
    </w:p>
    <w:p w14:paraId="7EB16AF5" w14:textId="684152B6" w:rsidR="00E208FC" w:rsidRPr="005343FB" w:rsidRDefault="007C7621" w:rsidP="007C7621">
      <w:pPr>
        <w:rPr>
          <w:rFonts w:ascii="Calibri" w:hAnsi="Calibri" w:cs="Calibri"/>
        </w:rPr>
      </w:pPr>
      <w:r w:rsidRPr="005343FB">
        <w:rPr>
          <w:rFonts w:ascii="Calibri" w:hAnsi="Calibri" w:cs="Calibri"/>
        </w:rPr>
        <w:t xml:space="preserve">Formal structures could be utilised by Eco-Insulate as these are used by medium to large sized businesses, </w:t>
      </w:r>
      <w:r w:rsidR="00E208FC" w:rsidRPr="005343FB">
        <w:rPr>
          <w:rFonts w:ascii="Calibri" w:hAnsi="Calibri" w:cs="Calibri"/>
        </w:rPr>
        <w:t xml:space="preserve">they work by </w:t>
      </w:r>
      <w:r w:rsidRPr="005343FB">
        <w:rPr>
          <w:rFonts w:ascii="Calibri" w:hAnsi="Calibri" w:cs="Calibri"/>
        </w:rPr>
        <w:t>plac</w:t>
      </w:r>
      <w:r w:rsidR="00E208FC" w:rsidRPr="005343FB">
        <w:rPr>
          <w:rFonts w:ascii="Calibri" w:hAnsi="Calibri" w:cs="Calibri"/>
        </w:rPr>
        <w:t>ing</w:t>
      </w:r>
      <w:r w:rsidRPr="005343FB">
        <w:rPr>
          <w:rFonts w:ascii="Calibri" w:hAnsi="Calibri" w:cs="Calibri"/>
        </w:rPr>
        <w:t xml:space="preserve"> certain roles within a framework or hierarchy to determine pay levels and pay progression for employees (</w:t>
      </w:r>
      <w:r w:rsidR="00E208FC" w:rsidRPr="005343FB">
        <w:rPr>
          <w:rFonts w:ascii="Calibri" w:hAnsi="Calibri" w:cs="Calibri"/>
        </w:rPr>
        <w:t>Taylor and Woodhams, 2016, p.</w:t>
      </w:r>
      <w:r w:rsidRPr="005343FB">
        <w:rPr>
          <w:rFonts w:ascii="Calibri" w:hAnsi="Calibri" w:cs="Calibri"/>
        </w:rPr>
        <w:t>134). There are numerous ‘bands’</w:t>
      </w:r>
      <w:r w:rsidR="002706B5" w:rsidRPr="005343FB">
        <w:rPr>
          <w:rFonts w:ascii="Calibri" w:hAnsi="Calibri" w:cs="Calibri"/>
        </w:rPr>
        <w:t xml:space="preserve"> or</w:t>
      </w:r>
      <w:r w:rsidRPr="005343FB">
        <w:rPr>
          <w:rFonts w:ascii="Calibri" w:hAnsi="Calibri" w:cs="Calibri"/>
        </w:rPr>
        <w:t xml:space="preserve"> ‘grades’, where employees are placed</w:t>
      </w:r>
      <w:r w:rsidR="002706B5" w:rsidRPr="005343FB">
        <w:rPr>
          <w:rFonts w:ascii="Calibri" w:hAnsi="Calibri" w:cs="Calibri"/>
        </w:rPr>
        <w:t xml:space="preserve"> which </w:t>
      </w:r>
      <w:r w:rsidRPr="005343FB">
        <w:rPr>
          <w:rFonts w:ascii="Calibri" w:hAnsi="Calibri" w:cs="Calibri"/>
        </w:rPr>
        <w:t xml:space="preserve">determines their roles and responsibilities and </w:t>
      </w:r>
      <w:r w:rsidR="00E208FC" w:rsidRPr="005343FB">
        <w:rPr>
          <w:rFonts w:ascii="Calibri" w:hAnsi="Calibri" w:cs="Calibri"/>
        </w:rPr>
        <w:t xml:space="preserve">the </w:t>
      </w:r>
      <w:r w:rsidRPr="005343FB">
        <w:rPr>
          <w:rFonts w:ascii="Calibri" w:hAnsi="Calibri" w:cs="Calibri"/>
        </w:rPr>
        <w:t>maximum pay amount that they can receive within their role - depending on their performance. An example of a formal pay structure is a Broad-graded approach. There are between 6 and 9 grades used within these structures and include broad pay ranges, up to 50%. Employee’s progression is linked to their contribution to the business (Armstrong</w:t>
      </w:r>
      <w:r w:rsidR="00E208FC" w:rsidRPr="005343FB">
        <w:rPr>
          <w:rFonts w:ascii="Calibri" w:hAnsi="Calibri" w:cs="Calibri"/>
        </w:rPr>
        <w:t xml:space="preserve"> and Taylor, 2020,</w:t>
      </w:r>
      <w:r w:rsidRPr="005343FB">
        <w:rPr>
          <w:rFonts w:ascii="Calibri" w:hAnsi="Calibri" w:cs="Calibri"/>
        </w:rPr>
        <w:t xml:space="preserve"> p</w:t>
      </w:r>
      <w:r w:rsidR="00E208FC" w:rsidRPr="005343FB">
        <w:rPr>
          <w:rFonts w:ascii="Calibri" w:hAnsi="Calibri" w:cs="Calibri"/>
        </w:rPr>
        <w:t>.</w:t>
      </w:r>
      <w:r w:rsidRPr="005343FB">
        <w:rPr>
          <w:rFonts w:ascii="Calibri" w:hAnsi="Calibri" w:cs="Calibri"/>
        </w:rPr>
        <w:t xml:space="preserve">493). Job families is </w:t>
      </w:r>
      <w:r w:rsidR="00E208FC" w:rsidRPr="005343FB">
        <w:rPr>
          <w:rFonts w:ascii="Calibri" w:hAnsi="Calibri" w:cs="Calibri"/>
        </w:rPr>
        <w:t>also</w:t>
      </w:r>
      <w:r w:rsidRPr="005343FB">
        <w:rPr>
          <w:rFonts w:ascii="Calibri" w:hAnsi="Calibri" w:cs="Calibri"/>
        </w:rPr>
        <w:t xml:space="preserve"> used to group jobs within similar departments together and uses separate pay and banding structures. This allows for progression within departments and clearly defines the pay within departments (Armstrong </w:t>
      </w:r>
      <w:r w:rsidR="00E208FC" w:rsidRPr="005343FB">
        <w:rPr>
          <w:rFonts w:ascii="Calibri" w:hAnsi="Calibri" w:cs="Calibri"/>
        </w:rPr>
        <w:t xml:space="preserve">and Taylor, 2020, </w:t>
      </w:r>
      <w:r w:rsidRPr="005343FB">
        <w:rPr>
          <w:rFonts w:ascii="Calibri" w:hAnsi="Calibri" w:cs="Calibri"/>
        </w:rPr>
        <w:t>p</w:t>
      </w:r>
      <w:r w:rsidR="00E208FC" w:rsidRPr="005343FB">
        <w:rPr>
          <w:rFonts w:ascii="Calibri" w:hAnsi="Calibri" w:cs="Calibri"/>
        </w:rPr>
        <w:t>.</w:t>
      </w:r>
      <w:r w:rsidRPr="005343FB">
        <w:rPr>
          <w:rFonts w:ascii="Calibri" w:hAnsi="Calibri" w:cs="Calibri"/>
        </w:rPr>
        <w:t>494). Lastly, Pay Spine is another formal pay structure which is used to clarify the salary based on increments which is usually linked to length of service (CIPD, 2024</w:t>
      </w:r>
      <w:r w:rsidR="00E208FC" w:rsidRPr="005343FB">
        <w:rPr>
          <w:rFonts w:ascii="Calibri" w:hAnsi="Calibri" w:cs="Calibri"/>
        </w:rPr>
        <w:t>c</w:t>
      </w:r>
      <w:r w:rsidRPr="005343FB">
        <w:rPr>
          <w:rFonts w:ascii="Calibri" w:hAnsi="Calibri" w:cs="Calibri"/>
        </w:rPr>
        <w:t>), this is not performance based.</w:t>
      </w:r>
    </w:p>
    <w:p w14:paraId="3165BFD7" w14:textId="77777777" w:rsidR="002706B5" w:rsidRPr="005343FB" w:rsidRDefault="002706B5" w:rsidP="007C7621">
      <w:pPr>
        <w:rPr>
          <w:rFonts w:ascii="Calibri" w:hAnsi="Calibri" w:cs="Calibri"/>
        </w:rPr>
      </w:pPr>
    </w:p>
    <w:p w14:paraId="65151382" w14:textId="793CBF1F" w:rsidR="00E208FC" w:rsidRPr="005343FB" w:rsidRDefault="00E208FC" w:rsidP="007C7621">
      <w:pPr>
        <w:rPr>
          <w:rFonts w:ascii="Calibri" w:hAnsi="Calibri" w:cs="Calibri"/>
          <w:u w:val="single"/>
        </w:rPr>
      </w:pPr>
      <w:r w:rsidRPr="005343FB">
        <w:rPr>
          <w:rFonts w:ascii="Calibri" w:hAnsi="Calibri" w:cs="Calibri"/>
          <w:u w:val="single"/>
        </w:rPr>
        <w:t>Contingent Rewards (AC 2.2)</w:t>
      </w:r>
    </w:p>
    <w:p w14:paraId="50ED09EA" w14:textId="2F8430AB" w:rsidR="00E208FC" w:rsidRPr="005343FB" w:rsidRDefault="00E208FC" w:rsidP="00E208FC">
      <w:pPr>
        <w:rPr>
          <w:rFonts w:ascii="Calibri" w:hAnsi="Calibri" w:cs="Calibri"/>
        </w:rPr>
      </w:pPr>
      <w:r w:rsidRPr="005343FB">
        <w:rPr>
          <w:rFonts w:ascii="Calibri" w:hAnsi="Calibri" w:cs="Calibri"/>
        </w:rPr>
        <w:t>Eco Insulate can also utilise contingent rewards to act as an incentive to motivate their employees to act a certain way or to reach certain goals (Taylor and Woodhams, 2016, p.136). Contingent reward strategies are based on what the organisation values and what are they willing to pay for (Armstrong and Taylor, 2020, p.496). There are different types of contingency rewards, these have different effects on the organisational, team and individual employees’ performance.</w:t>
      </w:r>
    </w:p>
    <w:p w14:paraId="30A22B47" w14:textId="19A54A14" w:rsidR="00E208FC" w:rsidRPr="005343FB" w:rsidRDefault="00E208FC" w:rsidP="00E208FC">
      <w:pPr>
        <w:rPr>
          <w:rFonts w:ascii="Calibri" w:hAnsi="Calibri" w:cs="Calibri"/>
        </w:rPr>
      </w:pPr>
      <w:r w:rsidRPr="005343FB">
        <w:rPr>
          <w:rFonts w:ascii="Calibri" w:hAnsi="Calibri" w:cs="Calibri"/>
        </w:rPr>
        <w:t>Firstly, performance-related pay is a contingent reward that links salary progression to performance (CIPD, 2024b). An employee’s individual performance is measured against set objectives, such as an appraisal process, which is carried out by the employee’s line manager and can use both objective and subjective measures (CIPD, 2024b). The CIPD’s Financial Incentive Report (2022b) found that financial incentives have a strong effect on individual performance, showing that employees are likely to perform better when given a financial incentive. Performance related pay can also be implemented at team level, fostering collaboration between the team and improving communication to reach a common goal (Garbers &amp; Konradt, 2014). However, this could also create unhealthy competition and affect team dynamics. If organisations are linking performance to pay, it not only encourages teams, but the overall organisational performance will improve (CIPD, 2024b). This is solely based on whether pay is a motivator, if the culture is not based on performance, then this type of reward might not be successful.</w:t>
      </w:r>
    </w:p>
    <w:p w14:paraId="58631164" w14:textId="756CFD4A" w:rsidR="00E208FC" w:rsidRPr="005343FB" w:rsidRDefault="00E208FC" w:rsidP="00E208FC">
      <w:pPr>
        <w:rPr>
          <w:rFonts w:ascii="Calibri" w:hAnsi="Calibri" w:cs="Calibri"/>
        </w:rPr>
      </w:pPr>
      <w:r w:rsidRPr="005343FB">
        <w:rPr>
          <w:rFonts w:ascii="Calibri" w:hAnsi="Calibri" w:cs="Calibri"/>
        </w:rPr>
        <w:t>Another contingent reward is service-related pay, this is where an employee would receive extra pay or benefits when they reach certain increments of length of service (CIPD, 2024</w:t>
      </w:r>
      <w:r w:rsidR="00B673CD" w:rsidRPr="005343FB">
        <w:rPr>
          <w:rFonts w:ascii="Calibri" w:hAnsi="Calibri" w:cs="Calibri"/>
        </w:rPr>
        <w:t>c</w:t>
      </w:r>
      <w:r w:rsidRPr="005343FB">
        <w:rPr>
          <w:rFonts w:ascii="Calibri" w:hAnsi="Calibri" w:cs="Calibri"/>
        </w:rPr>
        <w:t>). This is commonly used in public sector organisations such as local councils and is directly linked to the individual. This does fail to recognise individual’s performance and could reward an employee that is not performing</w:t>
      </w:r>
      <w:r w:rsidR="00B673CD" w:rsidRPr="005343FB">
        <w:rPr>
          <w:rFonts w:ascii="Calibri" w:hAnsi="Calibri" w:cs="Calibri"/>
        </w:rPr>
        <w:t xml:space="preserve"> well within the organisation</w:t>
      </w:r>
      <w:r w:rsidRPr="005343FB">
        <w:rPr>
          <w:rFonts w:ascii="Calibri" w:hAnsi="Calibri" w:cs="Calibri"/>
        </w:rPr>
        <w:t xml:space="preserve"> (Armstrong</w:t>
      </w:r>
      <w:r w:rsidR="00B673CD" w:rsidRPr="005343FB">
        <w:rPr>
          <w:rFonts w:ascii="Calibri" w:hAnsi="Calibri" w:cs="Calibri"/>
        </w:rPr>
        <w:t xml:space="preserve"> and Taylor, 2020</w:t>
      </w:r>
      <w:r w:rsidRPr="005343FB">
        <w:rPr>
          <w:rFonts w:ascii="Calibri" w:hAnsi="Calibri" w:cs="Calibri"/>
        </w:rPr>
        <w:t>, p</w:t>
      </w:r>
      <w:r w:rsidR="00B673CD" w:rsidRPr="005343FB">
        <w:rPr>
          <w:rFonts w:ascii="Calibri" w:hAnsi="Calibri" w:cs="Calibri"/>
        </w:rPr>
        <w:t>.</w:t>
      </w:r>
      <w:r w:rsidRPr="005343FB">
        <w:rPr>
          <w:rFonts w:ascii="Calibri" w:hAnsi="Calibri" w:cs="Calibri"/>
        </w:rPr>
        <w:t xml:space="preserve">497). At a team level, this could build </w:t>
      </w:r>
      <w:r w:rsidR="00B673CD" w:rsidRPr="005343FB">
        <w:rPr>
          <w:rFonts w:ascii="Calibri" w:hAnsi="Calibri" w:cs="Calibri"/>
        </w:rPr>
        <w:t xml:space="preserve">and maintain </w:t>
      </w:r>
      <w:r w:rsidRPr="005343FB">
        <w:rPr>
          <w:rFonts w:ascii="Calibri" w:hAnsi="Calibri" w:cs="Calibri"/>
        </w:rPr>
        <w:t xml:space="preserve">relationships and create a strong bond between the team. At an organisational level, it creates loyalty and commitment for those with a long length of service but has the opposite effect </w:t>
      </w:r>
      <w:r w:rsidRPr="005343FB">
        <w:rPr>
          <w:rFonts w:ascii="Calibri" w:hAnsi="Calibri" w:cs="Calibri"/>
        </w:rPr>
        <w:lastRenderedPageBreak/>
        <w:t>for new starters</w:t>
      </w:r>
      <w:r w:rsidR="00B673CD" w:rsidRPr="005343FB">
        <w:rPr>
          <w:rFonts w:ascii="Calibri" w:hAnsi="Calibri" w:cs="Calibri"/>
        </w:rPr>
        <w:t xml:space="preserve"> when tenure increases</w:t>
      </w:r>
      <w:r w:rsidRPr="005343FB">
        <w:rPr>
          <w:rFonts w:ascii="Calibri" w:hAnsi="Calibri" w:cs="Calibri"/>
        </w:rPr>
        <w:t xml:space="preserve"> (Wright &amp; Bonnett,</w:t>
      </w:r>
      <w:r w:rsidR="00B673CD" w:rsidRPr="005343FB">
        <w:rPr>
          <w:rFonts w:ascii="Calibri" w:hAnsi="Calibri" w:cs="Calibri"/>
        </w:rPr>
        <w:t xml:space="preserve"> </w:t>
      </w:r>
      <w:r w:rsidRPr="005343FB">
        <w:rPr>
          <w:rFonts w:ascii="Calibri" w:hAnsi="Calibri" w:cs="Calibri"/>
        </w:rPr>
        <w:t xml:space="preserve">2002). </w:t>
      </w:r>
      <w:r w:rsidR="00B673CD" w:rsidRPr="005343FB">
        <w:rPr>
          <w:rFonts w:ascii="Calibri" w:hAnsi="Calibri" w:cs="Calibri"/>
        </w:rPr>
        <w:t xml:space="preserve">Most research for service- related pay is outdated as other contingent rewards are preferred in organisations. </w:t>
      </w:r>
      <w:r w:rsidRPr="005343FB">
        <w:rPr>
          <w:rFonts w:ascii="Calibri" w:hAnsi="Calibri" w:cs="Calibri"/>
        </w:rPr>
        <w:t>Research shows that</w:t>
      </w:r>
      <w:r w:rsidR="00B673CD" w:rsidRPr="005343FB">
        <w:rPr>
          <w:rFonts w:ascii="Calibri" w:hAnsi="Calibri" w:cs="Calibri"/>
        </w:rPr>
        <w:t xml:space="preserve"> the</w:t>
      </w:r>
      <w:r w:rsidRPr="005343FB">
        <w:rPr>
          <w:rFonts w:ascii="Calibri" w:hAnsi="Calibri" w:cs="Calibri"/>
        </w:rPr>
        <w:t xml:space="preserve"> Government have committed to phasing out this type of contingent reward and replacing it with </w:t>
      </w:r>
      <w:r w:rsidR="00B673CD" w:rsidRPr="005343FB">
        <w:rPr>
          <w:rFonts w:ascii="Calibri" w:hAnsi="Calibri" w:cs="Calibri"/>
        </w:rPr>
        <w:t xml:space="preserve">a more </w:t>
      </w:r>
      <w:r w:rsidRPr="005343FB">
        <w:rPr>
          <w:rFonts w:ascii="Calibri" w:hAnsi="Calibri" w:cs="Calibri"/>
        </w:rPr>
        <w:t xml:space="preserve">performance dependent </w:t>
      </w:r>
      <w:r w:rsidR="00B673CD" w:rsidRPr="005343FB">
        <w:rPr>
          <w:rFonts w:ascii="Calibri" w:hAnsi="Calibri" w:cs="Calibri"/>
        </w:rPr>
        <w:t xml:space="preserve">type of </w:t>
      </w:r>
      <w:r w:rsidRPr="005343FB">
        <w:rPr>
          <w:rFonts w:ascii="Calibri" w:hAnsi="Calibri" w:cs="Calibri"/>
        </w:rPr>
        <w:t>reward (</w:t>
      </w:r>
      <w:r w:rsidR="00B673CD" w:rsidRPr="005343FB">
        <w:rPr>
          <w:rFonts w:ascii="Calibri" w:hAnsi="Calibri" w:cs="Calibri"/>
        </w:rPr>
        <w:t>Ray et al, 2014</w:t>
      </w:r>
      <w:r w:rsidRPr="005343FB">
        <w:rPr>
          <w:rFonts w:ascii="Calibri" w:hAnsi="Calibri" w:cs="Calibri"/>
        </w:rPr>
        <w:t>).</w:t>
      </w:r>
    </w:p>
    <w:p w14:paraId="7190896E" w14:textId="77777777" w:rsidR="00B673CD" w:rsidRPr="005343FB" w:rsidRDefault="00B673CD" w:rsidP="00E208FC">
      <w:pPr>
        <w:rPr>
          <w:rFonts w:ascii="Calibri" w:hAnsi="Calibri" w:cs="Calibri"/>
        </w:rPr>
      </w:pPr>
    </w:p>
    <w:p w14:paraId="6A78C985" w14:textId="4DC5CCB9" w:rsidR="00B673CD" w:rsidRPr="005343FB" w:rsidRDefault="00B673CD" w:rsidP="00E208FC">
      <w:pPr>
        <w:rPr>
          <w:rFonts w:ascii="Calibri" w:hAnsi="Calibri" w:cs="Calibri"/>
          <w:u w:val="single"/>
        </w:rPr>
      </w:pPr>
      <w:r w:rsidRPr="005343FB">
        <w:rPr>
          <w:rFonts w:ascii="Calibri" w:hAnsi="Calibri" w:cs="Calibri"/>
          <w:u w:val="single"/>
        </w:rPr>
        <w:t>Merits of Benefits (AC 2.3)</w:t>
      </w:r>
    </w:p>
    <w:p w14:paraId="6AF1AA74" w14:textId="3C6B678F" w:rsidR="00B673CD" w:rsidRPr="005343FB" w:rsidRDefault="00B673CD" w:rsidP="00B673CD">
      <w:pPr>
        <w:rPr>
          <w:rFonts w:ascii="Calibri" w:hAnsi="Calibri" w:cs="Calibri"/>
        </w:rPr>
      </w:pPr>
      <w:r w:rsidRPr="005343FB">
        <w:rPr>
          <w:rFonts w:ascii="Calibri" w:hAnsi="Calibri" w:cs="Calibri"/>
        </w:rPr>
        <w:t>If the right rewards are offered to employees, it can lead to increased loyalty, performance and</w:t>
      </w:r>
      <w:r w:rsidR="00E50005" w:rsidRPr="005343FB">
        <w:rPr>
          <w:rFonts w:ascii="Calibri" w:hAnsi="Calibri" w:cs="Calibri"/>
        </w:rPr>
        <w:t xml:space="preserve"> </w:t>
      </w:r>
      <w:r w:rsidRPr="005343FB">
        <w:rPr>
          <w:rFonts w:ascii="Calibri" w:hAnsi="Calibri" w:cs="Calibri"/>
        </w:rPr>
        <w:t>employee</w:t>
      </w:r>
      <w:r w:rsidR="00E50005" w:rsidRPr="005343FB">
        <w:rPr>
          <w:rFonts w:ascii="Calibri" w:hAnsi="Calibri" w:cs="Calibri"/>
        </w:rPr>
        <w:t xml:space="preserve"> motivation</w:t>
      </w:r>
      <w:r w:rsidRPr="005343FB">
        <w:rPr>
          <w:rFonts w:ascii="Calibri" w:hAnsi="Calibri" w:cs="Calibri"/>
        </w:rPr>
        <w:t xml:space="preserve"> (Armstrong</w:t>
      </w:r>
      <w:r w:rsidR="00E50005" w:rsidRPr="005343FB">
        <w:rPr>
          <w:rFonts w:ascii="Calibri" w:hAnsi="Calibri" w:cs="Calibri"/>
        </w:rPr>
        <w:t xml:space="preserve"> and Taylor, 2020,</w:t>
      </w:r>
      <w:r w:rsidRPr="005343FB">
        <w:rPr>
          <w:rFonts w:ascii="Calibri" w:hAnsi="Calibri" w:cs="Calibri"/>
        </w:rPr>
        <w:t xml:space="preserve"> p</w:t>
      </w:r>
      <w:r w:rsidR="00E50005" w:rsidRPr="005343FB">
        <w:rPr>
          <w:rFonts w:ascii="Calibri" w:hAnsi="Calibri" w:cs="Calibri"/>
        </w:rPr>
        <w:t>.</w:t>
      </w:r>
      <w:r w:rsidRPr="005343FB">
        <w:rPr>
          <w:rFonts w:ascii="Calibri" w:hAnsi="Calibri" w:cs="Calibri"/>
        </w:rPr>
        <w:t xml:space="preserve">474). Eco Insulate </w:t>
      </w:r>
      <w:r w:rsidR="00E50005" w:rsidRPr="005343FB">
        <w:rPr>
          <w:rFonts w:ascii="Calibri" w:hAnsi="Calibri" w:cs="Calibri"/>
        </w:rPr>
        <w:t>w</w:t>
      </w:r>
      <w:r w:rsidRPr="005343FB">
        <w:rPr>
          <w:rFonts w:ascii="Calibri" w:hAnsi="Calibri" w:cs="Calibri"/>
        </w:rPr>
        <w:t xml:space="preserve">ould benefit from implementing benefits to retain existing employees and to attract strong candidates. </w:t>
      </w:r>
      <w:r w:rsidR="0026235C" w:rsidRPr="005343FB">
        <w:rPr>
          <w:rFonts w:ascii="Calibri" w:hAnsi="Calibri" w:cs="Calibri"/>
        </w:rPr>
        <w:t>However, unless the benefits are tailored towards existing employees</w:t>
      </w:r>
      <w:r w:rsidR="002706B5" w:rsidRPr="005343FB">
        <w:rPr>
          <w:rFonts w:ascii="Calibri" w:hAnsi="Calibri" w:cs="Calibri"/>
        </w:rPr>
        <w:t>,</w:t>
      </w:r>
      <w:r w:rsidR="0026235C" w:rsidRPr="005343FB">
        <w:rPr>
          <w:rFonts w:ascii="Calibri" w:hAnsi="Calibri" w:cs="Calibri"/>
        </w:rPr>
        <w:t xml:space="preserve"> it could be a waste of money and resource and could have the opposite effect of what is intended. Benefits need to al</w:t>
      </w:r>
      <w:r w:rsidR="002706B5" w:rsidRPr="005343FB">
        <w:rPr>
          <w:rFonts w:ascii="Calibri" w:hAnsi="Calibri" w:cs="Calibri"/>
        </w:rPr>
        <w:t>ig</w:t>
      </w:r>
      <w:r w:rsidR="0026235C" w:rsidRPr="005343FB">
        <w:rPr>
          <w:rFonts w:ascii="Calibri" w:hAnsi="Calibri" w:cs="Calibri"/>
        </w:rPr>
        <w:t xml:space="preserve">n with the organisational and workforce needs </w:t>
      </w:r>
      <w:proofErr w:type="gramStart"/>
      <w:r w:rsidR="002706B5" w:rsidRPr="005343FB">
        <w:rPr>
          <w:rFonts w:ascii="Calibri" w:hAnsi="Calibri" w:cs="Calibri"/>
        </w:rPr>
        <w:t xml:space="preserve">in order </w:t>
      </w:r>
      <w:r w:rsidR="0026235C" w:rsidRPr="005343FB">
        <w:rPr>
          <w:rFonts w:ascii="Calibri" w:hAnsi="Calibri" w:cs="Calibri"/>
        </w:rPr>
        <w:t>to</w:t>
      </w:r>
      <w:proofErr w:type="gramEnd"/>
      <w:r w:rsidR="0026235C" w:rsidRPr="005343FB">
        <w:rPr>
          <w:rFonts w:ascii="Calibri" w:hAnsi="Calibri" w:cs="Calibri"/>
        </w:rPr>
        <w:t xml:space="preserve"> be successful (CIPD, 2024d).</w:t>
      </w:r>
    </w:p>
    <w:p w14:paraId="5425258A" w14:textId="74B9BD23" w:rsidR="00B673CD" w:rsidRPr="005343FB" w:rsidRDefault="00B673CD" w:rsidP="00B673CD">
      <w:pPr>
        <w:rPr>
          <w:rFonts w:ascii="Calibri" w:hAnsi="Calibri" w:cs="Calibri"/>
        </w:rPr>
      </w:pPr>
      <w:r w:rsidRPr="005343FB">
        <w:rPr>
          <w:rFonts w:ascii="Calibri" w:hAnsi="Calibri" w:cs="Calibri"/>
        </w:rPr>
        <w:t>One benefit that Eco Insulate could implement is enhanced occupational sick pay scheme for its employees. The Statutory Sick Pay (General) Regulations (1982) ensure that employees receive £116.75 per week if they are absent from the business. However, for employees that are absent in lower paying roles, this amount might not</w:t>
      </w:r>
      <w:r w:rsidR="00E50005" w:rsidRPr="005343FB">
        <w:rPr>
          <w:rFonts w:ascii="Calibri" w:hAnsi="Calibri" w:cs="Calibri"/>
        </w:rPr>
        <w:t xml:space="preserve"> </w:t>
      </w:r>
      <w:r w:rsidRPr="005343FB">
        <w:rPr>
          <w:rFonts w:ascii="Calibri" w:hAnsi="Calibri" w:cs="Calibri"/>
        </w:rPr>
        <w:t xml:space="preserve">cover bills and expenses. Eco Insulate could enhance the statutory rate and match the employee’s </w:t>
      </w:r>
      <w:r w:rsidR="002706B5" w:rsidRPr="005343FB">
        <w:rPr>
          <w:rFonts w:ascii="Calibri" w:hAnsi="Calibri" w:cs="Calibri"/>
        </w:rPr>
        <w:t>weekly</w:t>
      </w:r>
      <w:r w:rsidRPr="005343FB">
        <w:rPr>
          <w:rFonts w:ascii="Calibri" w:hAnsi="Calibri" w:cs="Calibri"/>
        </w:rPr>
        <w:t xml:space="preserve"> salary. </w:t>
      </w:r>
      <w:r w:rsidR="002706B5" w:rsidRPr="005343FB">
        <w:rPr>
          <w:rFonts w:ascii="Calibri" w:hAnsi="Calibri" w:cs="Calibri"/>
        </w:rPr>
        <w:t>This could p</w:t>
      </w:r>
      <w:r w:rsidRPr="005343FB">
        <w:rPr>
          <w:rFonts w:ascii="Calibri" w:hAnsi="Calibri" w:cs="Calibri"/>
        </w:rPr>
        <w:t>rovid</w:t>
      </w:r>
      <w:r w:rsidR="002706B5" w:rsidRPr="005343FB">
        <w:rPr>
          <w:rFonts w:ascii="Calibri" w:hAnsi="Calibri" w:cs="Calibri"/>
        </w:rPr>
        <w:t xml:space="preserve">e </w:t>
      </w:r>
      <w:r w:rsidRPr="005343FB">
        <w:rPr>
          <w:rFonts w:ascii="Calibri" w:hAnsi="Calibri" w:cs="Calibri"/>
        </w:rPr>
        <w:t xml:space="preserve">financial stability especially during the cost-of-living crisis for those who could have a </w:t>
      </w:r>
      <w:r w:rsidR="002706B5" w:rsidRPr="005343FB">
        <w:rPr>
          <w:rFonts w:ascii="Calibri" w:hAnsi="Calibri" w:cs="Calibri"/>
        </w:rPr>
        <w:t xml:space="preserve">serious </w:t>
      </w:r>
      <w:r w:rsidRPr="005343FB">
        <w:rPr>
          <w:rFonts w:ascii="Calibri" w:hAnsi="Calibri" w:cs="Calibri"/>
        </w:rPr>
        <w:t>longer-term illness (CIPD, 2024</w:t>
      </w:r>
      <w:r w:rsidR="00E50005" w:rsidRPr="005343FB">
        <w:rPr>
          <w:rFonts w:ascii="Calibri" w:hAnsi="Calibri" w:cs="Calibri"/>
        </w:rPr>
        <w:t>d</w:t>
      </w:r>
      <w:r w:rsidRPr="005343FB">
        <w:rPr>
          <w:rFonts w:ascii="Calibri" w:hAnsi="Calibri" w:cs="Calibri"/>
        </w:rPr>
        <w:t>). This would improve Eco Insulates reputation with its employees as it shows that the organisation cares for employee</w:t>
      </w:r>
      <w:r w:rsidR="00E50005" w:rsidRPr="005343FB">
        <w:rPr>
          <w:rFonts w:ascii="Calibri" w:hAnsi="Calibri" w:cs="Calibri"/>
        </w:rPr>
        <w:t>’</w:t>
      </w:r>
      <w:r w:rsidRPr="005343FB">
        <w:rPr>
          <w:rFonts w:ascii="Calibri" w:hAnsi="Calibri" w:cs="Calibri"/>
        </w:rPr>
        <w:t xml:space="preserve">s wellbeing, </w:t>
      </w:r>
      <w:r w:rsidR="002706B5" w:rsidRPr="005343FB">
        <w:rPr>
          <w:rFonts w:ascii="Calibri" w:hAnsi="Calibri" w:cs="Calibri"/>
        </w:rPr>
        <w:t xml:space="preserve">with it </w:t>
      </w:r>
      <w:r w:rsidR="00E50005" w:rsidRPr="005343FB">
        <w:rPr>
          <w:rFonts w:ascii="Calibri" w:hAnsi="Calibri" w:cs="Calibri"/>
        </w:rPr>
        <w:t>also being</w:t>
      </w:r>
      <w:r w:rsidR="002706B5" w:rsidRPr="005343FB">
        <w:rPr>
          <w:rFonts w:ascii="Calibri" w:hAnsi="Calibri" w:cs="Calibri"/>
        </w:rPr>
        <w:t xml:space="preserve"> a</w:t>
      </w:r>
      <w:r w:rsidR="00E50005" w:rsidRPr="005343FB">
        <w:rPr>
          <w:rFonts w:ascii="Calibri" w:hAnsi="Calibri" w:cs="Calibri"/>
        </w:rPr>
        <w:t xml:space="preserve"> benefit to attract candidates. </w:t>
      </w:r>
    </w:p>
    <w:p w14:paraId="301E13A6" w14:textId="63F27A0E" w:rsidR="00B673CD" w:rsidRPr="005343FB" w:rsidRDefault="00E50005" w:rsidP="00B673CD">
      <w:pPr>
        <w:rPr>
          <w:rFonts w:ascii="Calibri" w:hAnsi="Calibri" w:cs="Calibri"/>
        </w:rPr>
      </w:pPr>
      <w:r w:rsidRPr="005343FB">
        <w:rPr>
          <w:rFonts w:ascii="Calibri" w:hAnsi="Calibri" w:cs="Calibri"/>
        </w:rPr>
        <w:t xml:space="preserve">Employees could be offered to </w:t>
      </w:r>
      <w:r w:rsidR="00B673CD" w:rsidRPr="005343FB">
        <w:rPr>
          <w:rFonts w:ascii="Calibri" w:hAnsi="Calibri" w:cs="Calibri"/>
        </w:rPr>
        <w:t>increase their learning and gain new skills to progress</w:t>
      </w:r>
      <w:r w:rsidR="0026235C" w:rsidRPr="005343FB">
        <w:rPr>
          <w:rFonts w:ascii="Calibri" w:hAnsi="Calibri" w:cs="Calibri"/>
        </w:rPr>
        <w:t xml:space="preserve"> further</w:t>
      </w:r>
      <w:r w:rsidR="00B673CD" w:rsidRPr="005343FB">
        <w:rPr>
          <w:rFonts w:ascii="Calibri" w:hAnsi="Calibri" w:cs="Calibri"/>
        </w:rPr>
        <w:t xml:space="preserve"> in their roles. This </w:t>
      </w:r>
      <w:r w:rsidR="002706B5" w:rsidRPr="005343FB">
        <w:rPr>
          <w:rFonts w:ascii="Calibri" w:hAnsi="Calibri" w:cs="Calibri"/>
        </w:rPr>
        <w:t>would</w:t>
      </w:r>
      <w:r w:rsidR="00B673CD" w:rsidRPr="005343FB">
        <w:rPr>
          <w:rFonts w:ascii="Calibri" w:hAnsi="Calibri" w:cs="Calibri"/>
        </w:rPr>
        <w:t xml:space="preserve"> include supporting employees through degrees</w:t>
      </w:r>
      <w:r w:rsidR="0026235C" w:rsidRPr="005343FB">
        <w:rPr>
          <w:rFonts w:ascii="Calibri" w:hAnsi="Calibri" w:cs="Calibri"/>
        </w:rPr>
        <w:t xml:space="preserve"> and </w:t>
      </w:r>
      <w:r w:rsidR="00B673CD" w:rsidRPr="005343FB">
        <w:rPr>
          <w:rFonts w:ascii="Calibri" w:hAnsi="Calibri" w:cs="Calibri"/>
        </w:rPr>
        <w:t>professional qualifications to provide opportunities for further development. This benefits the employee as it contributes to their knowledge and skills which could help with internal progression in the organisation, also benefitting the employer to apply the new skills to the business and creating a talent pipeline (</w:t>
      </w:r>
      <w:r w:rsidR="0026235C" w:rsidRPr="005343FB">
        <w:rPr>
          <w:rFonts w:ascii="Calibri" w:hAnsi="Calibri" w:cs="Calibri"/>
        </w:rPr>
        <w:t>Waite et al, 2021, p.</w:t>
      </w:r>
      <w:r w:rsidR="00B673CD" w:rsidRPr="005343FB">
        <w:rPr>
          <w:rFonts w:ascii="Calibri" w:hAnsi="Calibri" w:cs="Calibri"/>
        </w:rPr>
        <w:t xml:space="preserve">195). This adds value to the individual instead of just attaching value (Ghoshal </w:t>
      </w:r>
      <w:r w:rsidR="0026235C" w:rsidRPr="005343FB">
        <w:rPr>
          <w:rFonts w:ascii="Calibri" w:hAnsi="Calibri" w:cs="Calibri"/>
        </w:rPr>
        <w:t>and</w:t>
      </w:r>
      <w:r w:rsidR="00B673CD" w:rsidRPr="005343FB">
        <w:rPr>
          <w:rFonts w:ascii="Calibri" w:hAnsi="Calibri" w:cs="Calibri"/>
        </w:rPr>
        <w:t xml:space="preserve"> Bartlett</w:t>
      </w:r>
      <w:r w:rsidR="0026235C" w:rsidRPr="005343FB">
        <w:rPr>
          <w:rFonts w:ascii="Calibri" w:hAnsi="Calibri" w:cs="Calibri"/>
        </w:rPr>
        <w:t>,</w:t>
      </w:r>
      <w:r w:rsidR="00B673CD" w:rsidRPr="005343FB">
        <w:rPr>
          <w:rFonts w:ascii="Calibri" w:hAnsi="Calibri" w:cs="Calibri"/>
        </w:rPr>
        <w:t xml:space="preserve"> 1995). Eco Insulate could introduce training cost agreements for expensive training courses to </w:t>
      </w:r>
      <w:r w:rsidR="0026235C" w:rsidRPr="005343FB">
        <w:rPr>
          <w:rFonts w:ascii="Calibri" w:hAnsi="Calibri" w:cs="Calibri"/>
        </w:rPr>
        <w:t>ensure</w:t>
      </w:r>
      <w:r w:rsidR="00B673CD" w:rsidRPr="005343FB">
        <w:rPr>
          <w:rFonts w:ascii="Calibri" w:hAnsi="Calibri" w:cs="Calibri"/>
        </w:rPr>
        <w:t xml:space="preserve"> that they receive the benefits of the training if the employee was to leave the business within a certain timeframe (ACAS, 2025). </w:t>
      </w:r>
    </w:p>
    <w:p w14:paraId="0CE48C18" w14:textId="0D5C6A1B" w:rsidR="00B673CD" w:rsidRPr="005343FB" w:rsidRDefault="00B673CD" w:rsidP="00B673CD">
      <w:pPr>
        <w:rPr>
          <w:rFonts w:ascii="Calibri" w:hAnsi="Calibri" w:cs="Calibri"/>
        </w:rPr>
      </w:pPr>
      <w:r w:rsidRPr="005343FB">
        <w:rPr>
          <w:rFonts w:ascii="Calibri" w:hAnsi="Calibri" w:cs="Calibri"/>
        </w:rPr>
        <w:t>Eco Insulate could introduce a performance related scheme such as profit sharing</w:t>
      </w:r>
      <w:r w:rsidR="0026235C" w:rsidRPr="005343FB">
        <w:rPr>
          <w:rFonts w:ascii="Calibri" w:hAnsi="Calibri" w:cs="Calibri"/>
        </w:rPr>
        <w:t>,</w:t>
      </w:r>
      <w:r w:rsidRPr="005343FB">
        <w:rPr>
          <w:rFonts w:ascii="Calibri" w:hAnsi="Calibri" w:cs="Calibri"/>
        </w:rPr>
        <w:t xml:space="preserve"> link</w:t>
      </w:r>
      <w:r w:rsidR="0026235C" w:rsidRPr="005343FB">
        <w:rPr>
          <w:rFonts w:ascii="Calibri" w:hAnsi="Calibri" w:cs="Calibri"/>
        </w:rPr>
        <w:t>ing</w:t>
      </w:r>
      <w:r w:rsidRPr="005343FB">
        <w:rPr>
          <w:rFonts w:ascii="Calibri" w:hAnsi="Calibri" w:cs="Calibri"/>
        </w:rPr>
        <w:t xml:space="preserve"> the organisation’s performance to an employee’s pay</w:t>
      </w:r>
      <w:r w:rsidR="0026235C" w:rsidRPr="005343FB">
        <w:rPr>
          <w:rFonts w:ascii="Calibri" w:hAnsi="Calibri" w:cs="Calibri"/>
        </w:rPr>
        <w:t xml:space="preserve"> –</w:t>
      </w:r>
      <w:r w:rsidRPr="005343FB">
        <w:rPr>
          <w:rFonts w:ascii="Calibri" w:hAnsi="Calibri" w:cs="Calibri"/>
        </w:rPr>
        <w:t xml:space="preserve"> i</w:t>
      </w:r>
      <w:r w:rsidR="0026235C" w:rsidRPr="005343FB">
        <w:rPr>
          <w:rFonts w:ascii="Calibri" w:hAnsi="Calibri" w:cs="Calibri"/>
        </w:rPr>
        <w:t>f</w:t>
      </w:r>
      <w:r w:rsidRPr="005343FB">
        <w:rPr>
          <w:rFonts w:ascii="Calibri" w:hAnsi="Calibri" w:cs="Calibri"/>
        </w:rPr>
        <w:t xml:space="preserve"> the organisation performs well the employees will receive a bonus. This links strategic reward to the employee’s performance (CIPD, 2024</w:t>
      </w:r>
      <w:r w:rsidR="0026235C" w:rsidRPr="005343FB">
        <w:rPr>
          <w:rFonts w:ascii="Calibri" w:hAnsi="Calibri" w:cs="Calibri"/>
        </w:rPr>
        <w:t>e</w:t>
      </w:r>
      <w:r w:rsidRPr="005343FB">
        <w:rPr>
          <w:rFonts w:ascii="Calibri" w:hAnsi="Calibri" w:cs="Calibri"/>
        </w:rPr>
        <w:t xml:space="preserve">) a bonus is not guaranteed so if the organisation is not profitable then the employees would not receive a bonus. This acts as an incentive and influences productivity and employee performance, also mitigating the risk of Eco Insulate overspending on employee benefits. </w:t>
      </w:r>
    </w:p>
    <w:p w14:paraId="6C4AB43C" w14:textId="77777777" w:rsidR="0026235C" w:rsidRPr="005343FB" w:rsidRDefault="0026235C" w:rsidP="00B673CD">
      <w:pPr>
        <w:rPr>
          <w:rFonts w:ascii="Calibri" w:hAnsi="Calibri" w:cs="Calibri"/>
        </w:rPr>
      </w:pPr>
    </w:p>
    <w:p w14:paraId="2CFF0621" w14:textId="083FE016" w:rsidR="0026235C" w:rsidRPr="005343FB" w:rsidRDefault="0026235C" w:rsidP="00B673CD">
      <w:pPr>
        <w:rPr>
          <w:rFonts w:ascii="Calibri" w:hAnsi="Calibri" w:cs="Calibri"/>
          <w:u w:val="single"/>
        </w:rPr>
      </w:pPr>
      <w:r w:rsidRPr="005343FB">
        <w:rPr>
          <w:rFonts w:ascii="Calibri" w:hAnsi="Calibri" w:cs="Calibri"/>
          <w:u w:val="single"/>
        </w:rPr>
        <w:t>Merits of Recognition Schemes (AC 2.4)</w:t>
      </w:r>
    </w:p>
    <w:p w14:paraId="6CE19F10" w14:textId="7A61726D" w:rsidR="0026235C" w:rsidRPr="005343FB" w:rsidRDefault="0026235C" w:rsidP="0026235C">
      <w:pPr>
        <w:rPr>
          <w:rFonts w:ascii="Calibri" w:hAnsi="Calibri" w:cs="Calibri"/>
        </w:rPr>
      </w:pPr>
      <w:r w:rsidRPr="005343FB">
        <w:rPr>
          <w:rFonts w:ascii="Calibri" w:hAnsi="Calibri" w:cs="Calibri"/>
        </w:rPr>
        <w:t>Recognition schemes are a type of reward that is used to acknowledge employee’s efforts and contributions over the course of their employment at the organisation (</w:t>
      </w:r>
      <w:r w:rsidR="0015558D" w:rsidRPr="005343FB">
        <w:rPr>
          <w:rFonts w:ascii="Calibri" w:hAnsi="Calibri" w:cs="Calibri"/>
        </w:rPr>
        <w:t>Waite et al, 2021, p.1</w:t>
      </w:r>
      <w:r w:rsidRPr="005343FB">
        <w:rPr>
          <w:rFonts w:ascii="Calibri" w:hAnsi="Calibri" w:cs="Calibri"/>
        </w:rPr>
        <w:t xml:space="preserve">95). These schemes can be in a formal format with a clear structure or more informally through a conversation between a manager and employee to show appreciation. Recognition efforts are usually non-financial, and they are used to reinforce employee’s desired behaviours (Brun and Dugas, </w:t>
      </w:r>
      <w:r w:rsidRPr="005343FB">
        <w:rPr>
          <w:rFonts w:ascii="Calibri" w:hAnsi="Calibri" w:cs="Calibri"/>
        </w:rPr>
        <w:lastRenderedPageBreak/>
        <w:t>2008). Eco Insulate could introduce certain recognition scheme to recognise their employee’s contributions toward the organisation, some examples are as follows.</w:t>
      </w:r>
    </w:p>
    <w:p w14:paraId="26A00BDF" w14:textId="01183D59" w:rsidR="0026235C" w:rsidRPr="005343FB" w:rsidRDefault="0026235C" w:rsidP="0026235C">
      <w:pPr>
        <w:rPr>
          <w:rFonts w:ascii="Calibri" w:hAnsi="Calibri" w:cs="Calibri"/>
        </w:rPr>
      </w:pPr>
      <w:r w:rsidRPr="005343FB">
        <w:rPr>
          <w:rFonts w:ascii="Calibri" w:hAnsi="Calibri" w:cs="Calibri"/>
        </w:rPr>
        <w:t>Firstly, day to day recognition can be used by line managers to reinforce desired behaviours, whilst also setting examples of positive behaviour to the wider team to work towards organisational objectives (Harrison, 2005). It also provides immediate feedback from line managers ensuring good work and individual feedback (Harrison, 2013), this type of recognition is spontaneous and unplanned. Research show</w:t>
      </w:r>
      <w:r w:rsidR="0015558D" w:rsidRPr="005343FB">
        <w:rPr>
          <w:rFonts w:ascii="Calibri" w:hAnsi="Calibri" w:cs="Calibri"/>
        </w:rPr>
        <w:t>s</w:t>
      </w:r>
      <w:r w:rsidRPr="005343FB">
        <w:rPr>
          <w:rFonts w:ascii="Calibri" w:hAnsi="Calibri" w:cs="Calibri"/>
        </w:rPr>
        <w:t xml:space="preserve"> that direct day-to-day recognition from line managers increase employee satisfaction by 15% (Linked in, 201</w:t>
      </w:r>
      <w:r w:rsidR="0015558D" w:rsidRPr="005343FB">
        <w:rPr>
          <w:rFonts w:ascii="Calibri" w:hAnsi="Calibri" w:cs="Calibri"/>
        </w:rPr>
        <w:t>5</w:t>
      </w:r>
      <w:r w:rsidRPr="005343FB">
        <w:rPr>
          <w:rFonts w:ascii="Calibri" w:hAnsi="Calibri" w:cs="Calibri"/>
        </w:rPr>
        <w:t>). Eco Insulate would benefit from using day-to-day recognition as this is a cheap and effective way to boost employee’s morale and motivation.</w:t>
      </w:r>
    </w:p>
    <w:p w14:paraId="64F42295" w14:textId="51C3D8CA" w:rsidR="0026235C" w:rsidRPr="005343FB" w:rsidRDefault="0026235C" w:rsidP="0026235C">
      <w:pPr>
        <w:rPr>
          <w:rFonts w:ascii="Calibri" w:hAnsi="Calibri" w:cs="Calibri"/>
        </w:rPr>
      </w:pPr>
      <w:r w:rsidRPr="005343FB">
        <w:rPr>
          <w:rFonts w:ascii="Calibri" w:hAnsi="Calibri" w:cs="Calibri"/>
        </w:rPr>
        <w:t xml:space="preserve">Eco Insulate </w:t>
      </w:r>
      <w:r w:rsidR="00971782" w:rsidRPr="005343FB">
        <w:rPr>
          <w:rFonts w:ascii="Calibri" w:hAnsi="Calibri" w:cs="Calibri"/>
        </w:rPr>
        <w:t>could benefit by</w:t>
      </w:r>
      <w:r w:rsidRPr="005343FB">
        <w:rPr>
          <w:rFonts w:ascii="Calibri" w:hAnsi="Calibri" w:cs="Calibri"/>
        </w:rPr>
        <w:t xml:space="preserve"> using</w:t>
      </w:r>
      <w:r w:rsidR="005343FB">
        <w:rPr>
          <w:rFonts w:ascii="Calibri" w:hAnsi="Calibri" w:cs="Calibri"/>
        </w:rPr>
        <w:t xml:space="preserve"> </w:t>
      </w:r>
      <w:r w:rsidRPr="005343FB">
        <w:rPr>
          <w:rFonts w:ascii="Calibri" w:hAnsi="Calibri" w:cs="Calibri"/>
        </w:rPr>
        <w:t>formal recognition schemes</w:t>
      </w:r>
      <w:r w:rsidR="00971782" w:rsidRPr="005343FB">
        <w:rPr>
          <w:rFonts w:ascii="Calibri" w:hAnsi="Calibri" w:cs="Calibri"/>
        </w:rPr>
        <w:t>, these</w:t>
      </w:r>
      <w:r w:rsidRPr="005343FB">
        <w:rPr>
          <w:rFonts w:ascii="Calibri" w:hAnsi="Calibri" w:cs="Calibri"/>
        </w:rPr>
        <w:t xml:space="preserve"> attach recognition to an organisational goal and recognise employees for </w:t>
      </w:r>
      <w:r w:rsidR="005343FB">
        <w:rPr>
          <w:rFonts w:ascii="Calibri" w:hAnsi="Calibri" w:cs="Calibri"/>
        </w:rPr>
        <w:t>their achievements</w:t>
      </w:r>
      <w:r w:rsidRPr="005343FB">
        <w:rPr>
          <w:rFonts w:ascii="Calibri" w:hAnsi="Calibri" w:cs="Calibri"/>
        </w:rPr>
        <w:t xml:space="preserve"> (Hancock, 2024). This recognises employees that desire more respect and recognition for their efforts and are awarded with a symbolic reward for their behaviours and achievements (Saunderson, 2004). An example of this would be awarding an employee with ‘Employee of the Month’ or an award ceremony. These would be planned events which are based on measurable objective achievements to motivate and recognise the employee. This is usually a top-down approach which would come from line management or senior management. This feeds on employee’s need to feed good and be recognised for their efforts which then in turn motivates positive behaviour (CIPD, 2022</w:t>
      </w:r>
      <w:r w:rsidR="0015558D" w:rsidRPr="005343FB">
        <w:rPr>
          <w:rFonts w:ascii="Calibri" w:hAnsi="Calibri" w:cs="Calibri"/>
        </w:rPr>
        <w:t>c</w:t>
      </w:r>
      <w:r w:rsidRPr="005343FB">
        <w:rPr>
          <w:rFonts w:ascii="Calibri" w:hAnsi="Calibri" w:cs="Calibri"/>
        </w:rPr>
        <w:t xml:space="preserve">). This would also recognise employees that go above and beyond their normal work </w:t>
      </w:r>
      <w:r w:rsidR="000545E0" w:rsidRPr="005343FB">
        <w:rPr>
          <w:rFonts w:ascii="Calibri" w:hAnsi="Calibri" w:cs="Calibri"/>
        </w:rPr>
        <w:t>and</w:t>
      </w:r>
      <w:r w:rsidRPr="005343FB">
        <w:rPr>
          <w:rFonts w:ascii="Calibri" w:hAnsi="Calibri" w:cs="Calibri"/>
        </w:rPr>
        <w:t xml:space="preserve"> motivates those with a longer service (Punke, 2013). </w:t>
      </w:r>
    </w:p>
    <w:p w14:paraId="175C0A31" w14:textId="0B08C2D8" w:rsidR="00E208FC" w:rsidRPr="005343FB" w:rsidRDefault="0026235C" w:rsidP="0026235C">
      <w:pPr>
        <w:rPr>
          <w:rFonts w:ascii="Calibri" w:hAnsi="Calibri" w:cs="Calibri"/>
        </w:rPr>
      </w:pPr>
      <w:r w:rsidRPr="005343FB">
        <w:rPr>
          <w:rFonts w:ascii="Calibri" w:hAnsi="Calibri" w:cs="Calibri"/>
        </w:rPr>
        <w:t>Lack of recognition in the workplace has been linked to be one of the causing factors for workplace stress (Brun et al, 20</w:t>
      </w:r>
      <w:r w:rsidR="00713B7F" w:rsidRPr="005343FB">
        <w:rPr>
          <w:rFonts w:ascii="Calibri" w:hAnsi="Calibri" w:cs="Calibri"/>
        </w:rPr>
        <w:t>03</w:t>
      </w:r>
      <w:r w:rsidRPr="005343FB">
        <w:rPr>
          <w:rFonts w:ascii="Calibri" w:hAnsi="Calibri" w:cs="Calibri"/>
        </w:rPr>
        <w:t>) showing the importance of workplace recognition and the psychological effects that it has on employees (</w:t>
      </w:r>
      <w:r w:rsidR="00713B7F" w:rsidRPr="005343FB">
        <w:rPr>
          <w:rFonts w:ascii="Calibri" w:hAnsi="Calibri" w:cs="Calibri"/>
        </w:rPr>
        <w:t>Aberdeen Group (2013).</w:t>
      </w:r>
      <w:r w:rsidRPr="005343FB">
        <w:rPr>
          <w:rFonts w:ascii="Calibri" w:hAnsi="Calibri" w:cs="Calibri"/>
        </w:rPr>
        <w:t xml:space="preserve"> Organisational automatically think of handing out money for employee recognition, however, research shows that non-financial recognition positively impacts motivation and performance (CIPD, 2022</w:t>
      </w:r>
      <w:r w:rsidR="00713B7F" w:rsidRPr="005343FB">
        <w:rPr>
          <w:rFonts w:ascii="Calibri" w:hAnsi="Calibri" w:cs="Calibri"/>
        </w:rPr>
        <w:t>c</w:t>
      </w:r>
      <w:r w:rsidRPr="005343FB">
        <w:rPr>
          <w:rFonts w:ascii="Calibri" w:hAnsi="Calibri" w:cs="Calibri"/>
        </w:rPr>
        <w:t xml:space="preserve">). Financial rewards </w:t>
      </w:r>
      <w:r w:rsidR="00713B7F" w:rsidRPr="005343FB">
        <w:rPr>
          <w:rFonts w:ascii="Calibri" w:hAnsi="Calibri" w:cs="Calibri"/>
        </w:rPr>
        <w:t>have</w:t>
      </w:r>
      <w:r w:rsidRPr="005343FB">
        <w:rPr>
          <w:rFonts w:ascii="Calibri" w:hAnsi="Calibri" w:cs="Calibri"/>
        </w:rPr>
        <w:t xml:space="preserve"> shown to negatively impact employee’s motivation and creates comparison between employees (Frey &amp; Jegen, 2001).</w:t>
      </w:r>
    </w:p>
    <w:p w14:paraId="0DBBAA2F" w14:textId="77777777" w:rsidR="000E09C4" w:rsidRPr="005343FB" w:rsidRDefault="000E09C4" w:rsidP="0026235C">
      <w:pPr>
        <w:rPr>
          <w:rFonts w:ascii="Calibri" w:hAnsi="Calibri" w:cs="Calibri"/>
        </w:rPr>
      </w:pPr>
    </w:p>
    <w:p w14:paraId="06F81211" w14:textId="79D0632C" w:rsidR="00713B7F" w:rsidRPr="005343FB" w:rsidRDefault="00713B7F" w:rsidP="0026235C">
      <w:pPr>
        <w:rPr>
          <w:rFonts w:ascii="Calibri" w:hAnsi="Calibri" w:cs="Calibri"/>
          <w:u w:val="single"/>
        </w:rPr>
      </w:pPr>
      <w:r w:rsidRPr="005343FB">
        <w:rPr>
          <w:rFonts w:ascii="Calibri" w:hAnsi="Calibri" w:cs="Calibri"/>
          <w:u w:val="single"/>
        </w:rPr>
        <w:t>Reward Environment (AC 3.1)</w:t>
      </w:r>
    </w:p>
    <w:p w14:paraId="730DE78C" w14:textId="7FC44468" w:rsidR="000E09C4" w:rsidRPr="005343FB" w:rsidRDefault="00971782" w:rsidP="000E09C4">
      <w:pPr>
        <w:rPr>
          <w:rFonts w:ascii="Calibri" w:hAnsi="Calibri" w:cs="Calibri"/>
        </w:rPr>
      </w:pPr>
      <w:r w:rsidRPr="005343FB">
        <w:rPr>
          <w:rFonts w:ascii="Calibri" w:hAnsi="Calibri" w:cs="Calibri"/>
        </w:rPr>
        <w:t>Eco Insulate should aim to</w:t>
      </w:r>
      <w:r w:rsidR="000E09C4" w:rsidRPr="005343FB">
        <w:rPr>
          <w:rFonts w:ascii="Calibri" w:hAnsi="Calibri" w:cs="Calibri"/>
        </w:rPr>
        <w:t xml:space="preserve"> understand the context of the internal and external business environment so that the reward strategy can be tailored to the business need. </w:t>
      </w:r>
      <w:r w:rsidRPr="005343FB">
        <w:rPr>
          <w:rFonts w:ascii="Calibri" w:hAnsi="Calibri" w:cs="Calibri"/>
        </w:rPr>
        <w:t xml:space="preserve">It was stated that </w:t>
      </w:r>
      <w:r w:rsidR="000E09C4" w:rsidRPr="005343FB">
        <w:rPr>
          <w:rFonts w:ascii="Calibri" w:hAnsi="Calibri" w:cs="Calibri"/>
        </w:rPr>
        <w:t xml:space="preserve">Eco-Insulate </w:t>
      </w:r>
      <w:r w:rsidRPr="005343FB">
        <w:rPr>
          <w:rFonts w:ascii="Calibri" w:hAnsi="Calibri" w:cs="Calibri"/>
        </w:rPr>
        <w:t>has</w:t>
      </w:r>
      <w:r w:rsidR="000E09C4" w:rsidRPr="005343FB">
        <w:rPr>
          <w:rFonts w:ascii="Calibri" w:hAnsi="Calibri" w:cs="Calibri"/>
        </w:rPr>
        <w:t xml:space="preserve"> a negative </w:t>
      </w:r>
      <w:r w:rsidR="000545E0" w:rsidRPr="005343FB">
        <w:rPr>
          <w:rFonts w:ascii="Calibri" w:hAnsi="Calibri" w:cs="Calibri"/>
        </w:rPr>
        <w:t>culture,</w:t>
      </w:r>
      <w:r w:rsidR="000E09C4" w:rsidRPr="005343FB">
        <w:rPr>
          <w:rFonts w:ascii="Calibri" w:hAnsi="Calibri" w:cs="Calibri"/>
        </w:rPr>
        <w:t xml:space="preserve"> so it is important to review the reward strategy and base it on current trends in the reward environment.</w:t>
      </w:r>
      <w:r w:rsidR="000E09C4" w:rsidRPr="005343FB">
        <w:rPr>
          <w:rFonts w:ascii="Calibri" w:hAnsi="Calibri" w:cs="Calibri"/>
        </w:rPr>
        <w:t xml:space="preserve"> </w:t>
      </w:r>
      <w:r w:rsidR="000E09C4" w:rsidRPr="005343FB">
        <w:rPr>
          <w:rFonts w:ascii="Calibri" w:hAnsi="Calibri" w:cs="Calibri"/>
        </w:rPr>
        <w:t>SWOT and PESTLE analyses to look at both internal and external factors</w:t>
      </w:r>
      <w:r w:rsidR="000E09C4" w:rsidRPr="005343FB">
        <w:rPr>
          <w:rFonts w:ascii="Calibri" w:hAnsi="Calibri" w:cs="Calibri"/>
        </w:rPr>
        <w:t xml:space="preserve"> affecting the reward environment.</w:t>
      </w:r>
      <w:r w:rsidR="000E09C4" w:rsidRPr="005343FB">
        <w:rPr>
          <w:rFonts w:ascii="Calibri" w:hAnsi="Calibri" w:cs="Calibri"/>
        </w:rPr>
        <w:t xml:space="preserve"> </w:t>
      </w:r>
    </w:p>
    <w:p w14:paraId="7778D1D4" w14:textId="29265431" w:rsidR="000E09C4" w:rsidRPr="005343FB" w:rsidRDefault="000E09C4" w:rsidP="000E09C4">
      <w:pPr>
        <w:rPr>
          <w:rFonts w:ascii="Calibri" w:hAnsi="Calibri" w:cs="Calibri"/>
        </w:rPr>
      </w:pPr>
      <w:r w:rsidRPr="005343FB">
        <w:rPr>
          <w:rFonts w:ascii="Calibri" w:hAnsi="Calibri" w:cs="Calibri"/>
        </w:rPr>
        <w:t>T</w:t>
      </w:r>
      <w:r w:rsidRPr="005343FB">
        <w:rPr>
          <w:rFonts w:ascii="Calibri" w:hAnsi="Calibri" w:cs="Calibri"/>
        </w:rPr>
        <w:t xml:space="preserve">here are economic factors that are currently affecting the reward environment </w:t>
      </w:r>
      <w:r w:rsidR="003A2D63" w:rsidRPr="005343FB">
        <w:rPr>
          <w:rFonts w:ascii="Calibri" w:hAnsi="Calibri" w:cs="Calibri"/>
        </w:rPr>
        <w:t xml:space="preserve">affecting those that </w:t>
      </w:r>
      <w:r w:rsidRPr="005343FB">
        <w:rPr>
          <w:rFonts w:ascii="Calibri" w:hAnsi="Calibri" w:cs="Calibri"/>
        </w:rPr>
        <w:t>are lower paid and are in non-skilled jobs. The increase in NMW will help to alleviate the effect of the higher inflation rates and cost of living on employees. On the other hand, this will have a large negative effect on employers due to increase costs of labour and it could also lead to a reduction of headcount (</w:t>
      </w:r>
      <w:r w:rsidRPr="005343FB">
        <w:rPr>
          <w:rFonts w:ascii="Calibri" w:hAnsi="Calibri" w:cs="Calibri"/>
        </w:rPr>
        <w:t>Taylor and Woodhams, 2016, p.12</w:t>
      </w:r>
      <w:r w:rsidRPr="005343FB">
        <w:rPr>
          <w:rFonts w:ascii="Calibri" w:hAnsi="Calibri" w:cs="Calibri"/>
        </w:rPr>
        <w:t xml:space="preserve">8). </w:t>
      </w:r>
      <w:r w:rsidRPr="005343FB">
        <w:rPr>
          <w:rFonts w:ascii="Calibri" w:hAnsi="Calibri" w:cs="Calibri"/>
        </w:rPr>
        <w:t>Economic issues</w:t>
      </w:r>
      <w:r w:rsidRPr="005343FB">
        <w:rPr>
          <w:rFonts w:ascii="Calibri" w:hAnsi="Calibri" w:cs="Calibri"/>
        </w:rPr>
        <w:t xml:space="preserve"> could also affect the type of reward being offered in the future due to less funding for rewards, organisation may steer towards non-financial rewards. The CIPD’s Reward Management Survey (2022) suggest organisations to have a financial wellbeing policy which address these issues to sho</w:t>
      </w:r>
      <w:r w:rsidRPr="005343FB">
        <w:rPr>
          <w:rFonts w:ascii="Calibri" w:hAnsi="Calibri" w:cs="Calibri"/>
        </w:rPr>
        <w:t xml:space="preserve">wing the workforce what they are currently implement now and </w:t>
      </w:r>
      <w:proofErr w:type="gramStart"/>
      <w:r w:rsidRPr="005343FB">
        <w:rPr>
          <w:rFonts w:ascii="Calibri" w:hAnsi="Calibri" w:cs="Calibri"/>
        </w:rPr>
        <w:t>future plans</w:t>
      </w:r>
      <w:proofErr w:type="gramEnd"/>
      <w:r w:rsidRPr="005343FB">
        <w:rPr>
          <w:rFonts w:ascii="Calibri" w:hAnsi="Calibri" w:cs="Calibri"/>
        </w:rPr>
        <w:t>. This could also include the introduction of an Employee Assistance Program to help employees with financial advice and support</w:t>
      </w:r>
      <w:r w:rsidRPr="005343FB">
        <w:rPr>
          <w:rFonts w:ascii="Calibri" w:hAnsi="Calibri" w:cs="Calibri"/>
        </w:rPr>
        <w:t>.</w:t>
      </w:r>
    </w:p>
    <w:p w14:paraId="7116A879" w14:textId="39290059" w:rsidR="000E09C4" w:rsidRPr="005343FB" w:rsidRDefault="000E09C4" w:rsidP="000E09C4">
      <w:pPr>
        <w:rPr>
          <w:rFonts w:ascii="Calibri" w:hAnsi="Calibri" w:cs="Calibri"/>
        </w:rPr>
      </w:pPr>
      <w:r w:rsidRPr="005343FB">
        <w:rPr>
          <w:rFonts w:ascii="Calibri" w:hAnsi="Calibri" w:cs="Calibri"/>
        </w:rPr>
        <w:lastRenderedPageBreak/>
        <w:t xml:space="preserve">Since the pandemic, there has been an increase in flexible and hybrid working requests which led to amendments of The Employment Relations (Flexible Working) Act (2023) </w:t>
      </w:r>
      <w:r w:rsidRPr="005343FB">
        <w:rPr>
          <w:rFonts w:ascii="Calibri" w:hAnsi="Calibri" w:cs="Calibri"/>
        </w:rPr>
        <w:t>giving employees a day one right to submit two flexible working requests</w:t>
      </w:r>
      <w:r w:rsidRPr="005343FB">
        <w:rPr>
          <w:rFonts w:ascii="Calibri" w:hAnsi="Calibri" w:cs="Calibri"/>
        </w:rPr>
        <w:t>. This</w:t>
      </w:r>
      <w:r w:rsidR="003A2D63" w:rsidRPr="005343FB">
        <w:rPr>
          <w:rFonts w:ascii="Calibri" w:hAnsi="Calibri" w:cs="Calibri"/>
        </w:rPr>
        <w:t xml:space="preserve"> reflects a change </w:t>
      </w:r>
      <w:r w:rsidRPr="005343FB">
        <w:rPr>
          <w:rFonts w:ascii="Calibri" w:hAnsi="Calibri" w:cs="Calibri"/>
        </w:rPr>
        <w:t xml:space="preserve">where employees </w:t>
      </w:r>
      <w:r w:rsidR="003A2D63" w:rsidRPr="005343FB">
        <w:rPr>
          <w:rFonts w:ascii="Calibri" w:hAnsi="Calibri" w:cs="Calibri"/>
        </w:rPr>
        <w:t>value having</w:t>
      </w:r>
      <w:r w:rsidRPr="005343FB">
        <w:rPr>
          <w:rFonts w:ascii="Calibri" w:hAnsi="Calibri" w:cs="Calibri"/>
        </w:rPr>
        <w:t xml:space="preserve"> a better work-balance and flexibility. Implementing flexible working practices could help Eco-Insulate to retain and attract candidates from a global scale</w:t>
      </w:r>
      <w:r w:rsidRPr="005343FB">
        <w:rPr>
          <w:rFonts w:ascii="Calibri" w:hAnsi="Calibri" w:cs="Calibri"/>
        </w:rPr>
        <w:t xml:space="preserve">, </w:t>
      </w:r>
      <w:r w:rsidRPr="005343FB">
        <w:rPr>
          <w:rFonts w:ascii="Calibri" w:hAnsi="Calibri" w:cs="Calibri"/>
        </w:rPr>
        <w:t>open</w:t>
      </w:r>
      <w:r w:rsidRPr="005343FB">
        <w:rPr>
          <w:rFonts w:ascii="Calibri" w:hAnsi="Calibri" w:cs="Calibri"/>
        </w:rPr>
        <w:t>ing</w:t>
      </w:r>
      <w:r w:rsidRPr="005343FB">
        <w:rPr>
          <w:rFonts w:ascii="Calibri" w:hAnsi="Calibri" w:cs="Calibri"/>
        </w:rPr>
        <w:t xml:space="preserve"> the organisation up to</w:t>
      </w:r>
      <w:r w:rsidRPr="005343FB">
        <w:rPr>
          <w:rFonts w:ascii="Calibri" w:hAnsi="Calibri" w:cs="Calibri"/>
        </w:rPr>
        <w:t xml:space="preserve"> a</w:t>
      </w:r>
      <w:r w:rsidRPr="005343FB">
        <w:rPr>
          <w:rFonts w:ascii="Calibri" w:hAnsi="Calibri" w:cs="Calibri"/>
        </w:rPr>
        <w:t xml:space="preserve"> diverse candidate skillset (</w:t>
      </w:r>
      <w:r w:rsidRPr="005343FB">
        <w:rPr>
          <w:rFonts w:ascii="Calibri" w:hAnsi="Calibri" w:cs="Calibri"/>
        </w:rPr>
        <w:t>P</w:t>
      </w:r>
      <w:r w:rsidRPr="005343FB">
        <w:rPr>
          <w:rFonts w:ascii="Calibri" w:hAnsi="Calibri" w:cs="Calibri"/>
        </w:rPr>
        <w:t xml:space="preserve">eople </w:t>
      </w:r>
      <w:r w:rsidRPr="005343FB">
        <w:rPr>
          <w:rFonts w:ascii="Calibri" w:hAnsi="Calibri" w:cs="Calibri"/>
        </w:rPr>
        <w:t>M</w:t>
      </w:r>
      <w:r w:rsidRPr="005343FB">
        <w:rPr>
          <w:rFonts w:ascii="Calibri" w:hAnsi="Calibri" w:cs="Calibri"/>
        </w:rPr>
        <w:t>anagement, 2022). Also, 66% of organisations providing flexible working opportunities during the recruitment stage attracted more candidate</w:t>
      </w:r>
      <w:r w:rsidR="005C5B34" w:rsidRPr="005343FB">
        <w:rPr>
          <w:rFonts w:ascii="Calibri" w:hAnsi="Calibri" w:cs="Calibri"/>
        </w:rPr>
        <w:t>s</w:t>
      </w:r>
      <w:r w:rsidRPr="005343FB">
        <w:rPr>
          <w:rFonts w:ascii="Calibri" w:hAnsi="Calibri" w:cs="Calibri"/>
        </w:rPr>
        <w:t xml:space="preserve"> (CIPD, 2023). It </w:t>
      </w:r>
      <w:r w:rsidR="000545E0" w:rsidRPr="005343FB">
        <w:rPr>
          <w:rFonts w:ascii="Calibri" w:hAnsi="Calibri" w:cs="Calibri"/>
        </w:rPr>
        <w:t xml:space="preserve">might </w:t>
      </w:r>
      <w:r w:rsidRPr="005343FB">
        <w:rPr>
          <w:rFonts w:ascii="Calibri" w:hAnsi="Calibri" w:cs="Calibri"/>
        </w:rPr>
        <w:t xml:space="preserve">not be possible for Eco-Insulate to introduce working from home opportunities, however they could offer alternatives such as flexible shift patterns, job shares, four-day work week and compressed hours (CIPD, 2023). </w:t>
      </w:r>
    </w:p>
    <w:p w14:paraId="0D4A30E8" w14:textId="23340023" w:rsidR="000E09C4" w:rsidRPr="005343FB" w:rsidRDefault="000E09C4" w:rsidP="000E09C4">
      <w:pPr>
        <w:rPr>
          <w:rFonts w:ascii="Calibri" w:hAnsi="Calibri" w:cs="Calibri"/>
        </w:rPr>
      </w:pPr>
      <w:r w:rsidRPr="005343FB">
        <w:rPr>
          <w:rFonts w:ascii="Calibri" w:hAnsi="Calibri" w:cs="Calibri"/>
        </w:rPr>
        <w:t xml:space="preserve">It is important for Eco-Insulate to also understand the internal business context and what the employee need is, as the rewards implemented are going to directly affect them. </w:t>
      </w:r>
      <w:r w:rsidR="005343FB" w:rsidRPr="005343FB">
        <w:rPr>
          <w:rFonts w:ascii="Calibri" w:hAnsi="Calibri" w:cs="Calibri"/>
        </w:rPr>
        <w:t>If</w:t>
      </w:r>
      <w:r w:rsidRPr="005343FB">
        <w:rPr>
          <w:rFonts w:ascii="Calibri" w:hAnsi="Calibri" w:cs="Calibri"/>
        </w:rPr>
        <w:t xml:space="preserve"> Eco-Insulate</w:t>
      </w:r>
      <w:r w:rsidR="005343FB" w:rsidRPr="005343FB">
        <w:rPr>
          <w:rFonts w:ascii="Calibri" w:hAnsi="Calibri" w:cs="Calibri"/>
        </w:rPr>
        <w:t xml:space="preserve"> implements </w:t>
      </w:r>
      <w:r w:rsidRPr="005343FB">
        <w:rPr>
          <w:rFonts w:ascii="Calibri" w:hAnsi="Calibri" w:cs="Calibri"/>
        </w:rPr>
        <w:t xml:space="preserve">rewards </w:t>
      </w:r>
      <w:r w:rsidR="005343FB">
        <w:rPr>
          <w:rFonts w:ascii="Calibri" w:hAnsi="Calibri" w:cs="Calibri"/>
        </w:rPr>
        <w:t>based on</w:t>
      </w:r>
      <w:r w:rsidRPr="005343FB">
        <w:rPr>
          <w:rFonts w:ascii="Calibri" w:hAnsi="Calibri" w:cs="Calibri"/>
        </w:rPr>
        <w:t xml:space="preserve"> </w:t>
      </w:r>
      <w:r w:rsidR="005343FB" w:rsidRPr="005343FB">
        <w:rPr>
          <w:rFonts w:ascii="Calibri" w:hAnsi="Calibri" w:cs="Calibri"/>
        </w:rPr>
        <w:t>its</w:t>
      </w:r>
      <w:r w:rsidRPr="005343FB">
        <w:rPr>
          <w:rFonts w:ascii="Calibri" w:hAnsi="Calibri" w:cs="Calibri"/>
        </w:rPr>
        <w:t xml:space="preserve"> employee’s need</w:t>
      </w:r>
      <w:r w:rsidR="005343FB" w:rsidRPr="005343FB">
        <w:rPr>
          <w:rFonts w:ascii="Calibri" w:hAnsi="Calibri" w:cs="Calibri"/>
        </w:rPr>
        <w:t>s</w:t>
      </w:r>
      <w:r w:rsidRPr="005343FB">
        <w:rPr>
          <w:rFonts w:ascii="Calibri" w:hAnsi="Calibri" w:cs="Calibri"/>
        </w:rPr>
        <w:t xml:space="preserve"> and </w:t>
      </w:r>
      <w:r w:rsidR="005343FB" w:rsidRPr="005343FB">
        <w:rPr>
          <w:rFonts w:ascii="Calibri" w:hAnsi="Calibri" w:cs="Calibri"/>
        </w:rPr>
        <w:t>is</w:t>
      </w:r>
      <w:r w:rsidRPr="005343FB">
        <w:rPr>
          <w:rFonts w:ascii="Calibri" w:hAnsi="Calibri" w:cs="Calibri"/>
        </w:rPr>
        <w:t xml:space="preserve"> transparent and fair</w:t>
      </w:r>
      <w:r w:rsidR="005343FB" w:rsidRPr="005343FB">
        <w:rPr>
          <w:rFonts w:ascii="Calibri" w:hAnsi="Calibri" w:cs="Calibri"/>
        </w:rPr>
        <w:t>, it</w:t>
      </w:r>
      <w:r w:rsidRPr="005343FB">
        <w:rPr>
          <w:rFonts w:ascii="Calibri" w:hAnsi="Calibri" w:cs="Calibri"/>
        </w:rPr>
        <w:t xml:space="preserve"> will improve employee performance and productivity whilst creating a culture of appreciation and positivity (Damilola Alim 2024). </w:t>
      </w:r>
    </w:p>
    <w:p w14:paraId="6D44A184" w14:textId="77777777" w:rsidR="005C5B34" w:rsidRPr="005343FB" w:rsidRDefault="005C5B34" w:rsidP="000E09C4">
      <w:pPr>
        <w:rPr>
          <w:rFonts w:ascii="Calibri" w:hAnsi="Calibri" w:cs="Calibri"/>
        </w:rPr>
      </w:pPr>
    </w:p>
    <w:p w14:paraId="66CA141A" w14:textId="232BE85A" w:rsidR="005C5B34" w:rsidRPr="005343FB" w:rsidRDefault="005C5B34" w:rsidP="000E09C4">
      <w:pPr>
        <w:rPr>
          <w:rFonts w:ascii="Calibri" w:hAnsi="Calibri" w:cs="Calibri"/>
          <w:u w:val="single"/>
        </w:rPr>
      </w:pPr>
      <w:r w:rsidRPr="005343FB">
        <w:rPr>
          <w:rFonts w:ascii="Calibri" w:hAnsi="Calibri" w:cs="Calibri"/>
          <w:u w:val="single"/>
        </w:rPr>
        <w:t>Benchmarking Data (AC 3.2)</w:t>
      </w:r>
    </w:p>
    <w:p w14:paraId="183E29AF" w14:textId="5E84B1CD" w:rsidR="005C5B34" w:rsidRPr="005343FB" w:rsidRDefault="005C5B34" w:rsidP="005C5B34">
      <w:pPr>
        <w:rPr>
          <w:rFonts w:ascii="Calibri" w:hAnsi="Calibri" w:cs="Calibri"/>
          <w:color w:val="7030A0"/>
        </w:rPr>
      </w:pPr>
      <w:r w:rsidRPr="005343FB">
        <w:rPr>
          <w:rFonts w:ascii="Calibri" w:hAnsi="Calibri" w:cs="Calibri"/>
        </w:rPr>
        <w:t>Benchmarking is used by organisations to obtain evidence of certain HR metrics from other organisations to shape their own, in this case it can look at reward schemes and organisational improvements from organisations in similar industries (Armstrong</w:t>
      </w:r>
      <w:r w:rsidRPr="005343FB">
        <w:rPr>
          <w:rFonts w:ascii="Calibri" w:hAnsi="Calibri" w:cs="Calibri"/>
        </w:rPr>
        <w:t xml:space="preserve"> and Taylor, 2020,</w:t>
      </w:r>
      <w:r w:rsidRPr="005343FB">
        <w:rPr>
          <w:rFonts w:ascii="Calibri" w:hAnsi="Calibri" w:cs="Calibri"/>
        </w:rPr>
        <w:t xml:space="preserve"> p.132). There are different types of benchmarking which are generic, internal, competitive and customer benchmarking</w:t>
      </w:r>
      <w:r w:rsidRPr="005343FB">
        <w:rPr>
          <w:rFonts w:ascii="Calibri" w:hAnsi="Calibri" w:cs="Calibri"/>
          <w:color w:val="7030A0"/>
        </w:rPr>
        <w:t>.</w:t>
      </w:r>
    </w:p>
    <w:p w14:paraId="23D1E289" w14:textId="40E8774F" w:rsidR="005C5B34" w:rsidRPr="005343FB" w:rsidRDefault="005C5B34" w:rsidP="005C5B34">
      <w:pPr>
        <w:rPr>
          <w:rFonts w:ascii="Calibri" w:hAnsi="Calibri" w:cs="Calibri"/>
        </w:rPr>
      </w:pPr>
      <w:r w:rsidRPr="005343FB">
        <w:rPr>
          <w:rFonts w:ascii="Calibri" w:hAnsi="Calibri" w:cs="Calibri"/>
        </w:rPr>
        <w:t>Organisations can complete generic benchmarking which compares their organisational data against non-industry specific organisations such as the CIPD who provide insight and initiatives based on objective data based on previous research and data gathered from organisations. The CIPD</w:t>
      </w:r>
      <w:r w:rsidRPr="005343FB">
        <w:rPr>
          <w:rFonts w:ascii="Calibri" w:hAnsi="Calibri" w:cs="Calibri"/>
        </w:rPr>
        <w:t xml:space="preserve">’s </w:t>
      </w:r>
      <w:r w:rsidRPr="005343FB">
        <w:rPr>
          <w:rFonts w:ascii="Calibri" w:hAnsi="Calibri" w:cs="Calibri"/>
        </w:rPr>
        <w:t xml:space="preserve">Reward Management Survey (2022) uses objective data to draw conclusions regarding the best reward initiatives and areas to focus </w:t>
      </w:r>
      <w:r w:rsidR="0088643E" w:rsidRPr="005343FB">
        <w:rPr>
          <w:rFonts w:ascii="Calibri" w:hAnsi="Calibri" w:cs="Calibri"/>
        </w:rPr>
        <w:t>on</w:t>
      </w:r>
      <w:r w:rsidRPr="005343FB">
        <w:rPr>
          <w:rFonts w:ascii="Calibri" w:hAnsi="Calibri" w:cs="Calibri"/>
        </w:rPr>
        <w:t xml:space="preserve"> </w:t>
      </w:r>
      <w:r w:rsidR="0088643E" w:rsidRPr="005343FB">
        <w:rPr>
          <w:rFonts w:ascii="Calibri" w:hAnsi="Calibri" w:cs="Calibri"/>
        </w:rPr>
        <w:t xml:space="preserve">in </w:t>
      </w:r>
      <w:r w:rsidRPr="005343FB">
        <w:rPr>
          <w:rFonts w:ascii="Calibri" w:hAnsi="Calibri" w:cs="Calibri"/>
        </w:rPr>
        <w:t>the current climate</w:t>
      </w:r>
      <w:r w:rsidRPr="005343FB">
        <w:rPr>
          <w:rFonts w:ascii="Calibri" w:hAnsi="Calibri" w:cs="Calibri"/>
        </w:rPr>
        <w:t xml:space="preserve">. However, the CIPD’s advice would be general and non-specific to individual sectors, further research into the organisation’s </w:t>
      </w:r>
      <w:r w:rsidR="0088643E" w:rsidRPr="005343FB">
        <w:rPr>
          <w:rFonts w:ascii="Calibri" w:hAnsi="Calibri" w:cs="Calibri"/>
        </w:rPr>
        <w:t>industry</w:t>
      </w:r>
      <w:r w:rsidRPr="005343FB">
        <w:rPr>
          <w:rFonts w:ascii="Calibri" w:hAnsi="Calibri" w:cs="Calibri"/>
        </w:rPr>
        <w:t xml:space="preserve"> would be required.</w:t>
      </w:r>
    </w:p>
    <w:p w14:paraId="45EC71F1" w14:textId="77777777" w:rsidR="005C5B34" w:rsidRPr="005343FB" w:rsidRDefault="005C5B34" w:rsidP="005C5B34">
      <w:pPr>
        <w:rPr>
          <w:rFonts w:ascii="Calibri" w:hAnsi="Calibri" w:cs="Calibri"/>
        </w:rPr>
      </w:pPr>
      <w:r w:rsidRPr="005343FB">
        <w:rPr>
          <w:rFonts w:ascii="Calibri" w:hAnsi="Calibri" w:cs="Calibri"/>
        </w:rPr>
        <w:t xml:space="preserve">Benchmarking data can also be gathered internally through means such as detailed questionnaires and focus groups. These types of internal benchmarking aim to identity performance and behavioural standards that could be improved whilst comparing it to the organisation’s own standards by comparing employees or different areas of the organisation (Soni and Kodali, 2010). Quantitative and qualitative data can be obtained which can provide in depth information and at a quicker pace. This can help to create realistic and reachable goals for employees and more commitment (Hyland and Becke, 2002). However, it can be hard to collect similar accurate data between departments as there could be external factors affecting performance that are not accounted for (Ratchford, 2011), such as location of work and personal circumstances. Internal benchmarking relies on standardised data between departments to improve the accuracy of benchmarking. </w:t>
      </w:r>
    </w:p>
    <w:p w14:paraId="1ADC1208" w14:textId="4B2A57AE" w:rsidR="005C5B34" w:rsidRPr="005343FB" w:rsidRDefault="005C5B34" w:rsidP="005C5B34">
      <w:pPr>
        <w:rPr>
          <w:rFonts w:ascii="Calibri" w:hAnsi="Calibri" w:cs="Calibri"/>
        </w:rPr>
      </w:pPr>
      <w:r w:rsidRPr="005343FB">
        <w:rPr>
          <w:rFonts w:ascii="Calibri" w:hAnsi="Calibri" w:cs="Calibri"/>
        </w:rPr>
        <w:t xml:space="preserve">Competitive benchmarking such as </w:t>
      </w:r>
      <w:r w:rsidRPr="005343FB">
        <w:rPr>
          <w:rFonts w:ascii="Calibri" w:hAnsi="Calibri" w:cs="Calibri"/>
          <w:color w:val="7030A0"/>
        </w:rPr>
        <w:t>j</w:t>
      </w:r>
      <w:r w:rsidRPr="005343FB">
        <w:rPr>
          <w:rFonts w:ascii="Calibri" w:hAnsi="Calibri" w:cs="Calibri"/>
        </w:rPr>
        <w:t>ob evaluation is used to gather data on job roles within the organisation compared to the equivalent jobs in the external market (CIPD, 2024</w:t>
      </w:r>
      <w:r w:rsidR="0088643E" w:rsidRPr="005343FB">
        <w:rPr>
          <w:rFonts w:ascii="Calibri" w:hAnsi="Calibri" w:cs="Calibri"/>
        </w:rPr>
        <w:t>f</w:t>
      </w:r>
      <w:r w:rsidRPr="005343FB">
        <w:rPr>
          <w:rFonts w:ascii="Calibri" w:hAnsi="Calibri" w:cs="Calibri"/>
        </w:rPr>
        <w:t xml:space="preserve">). These evaluations are used to ensure fairness with salaries by using the benchmarking data to ensure that they stay in line with the industry standards and are following reward trends instead of being behind – which </w:t>
      </w:r>
      <w:r w:rsidRPr="005343FB">
        <w:rPr>
          <w:rFonts w:ascii="Calibri" w:hAnsi="Calibri" w:cs="Calibri"/>
        </w:rPr>
        <w:lastRenderedPageBreak/>
        <w:t>could affect their recruitment and retention. To complete an accurate and reliable comparison, employers need to compare the total reward and wider benefits package instead of only salary (CIPD, 2024</w:t>
      </w:r>
      <w:r w:rsidR="0088643E" w:rsidRPr="005343FB">
        <w:rPr>
          <w:rFonts w:ascii="Calibri" w:hAnsi="Calibri" w:cs="Calibri"/>
        </w:rPr>
        <w:t>f</w:t>
      </w:r>
      <w:r w:rsidRPr="005343FB">
        <w:rPr>
          <w:rFonts w:ascii="Calibri" w:hAnsi="Calibri" w:cs="Calibri"/>
        </w:rPr>
        <w:t>) also comparing data against a comparable medium sized business. However, it can be difficult to obtain reliable data from external companies on what rewards they offer their employees (Maloa, 2015) which could affect the reliability of the benchmarking.</w:t>
      </w:r>
    </w:p>
    <w:p w14:paraId="5E483A34" w14:textId="77777777" w:rsidR="0088643E" w:rsidRPr="005343FB" w:rsidRDefault="0088643E" w:rsidP="005C5B34">
      <w:pPr>
        <w:rPr>
          <w:rFonts w:ascii="Calibri" w:hAnsi="Calibri" w:cs="Calibri"/>
        </w:rPr>
      </w:pPr>
    </w:p>
    <w:p w14:paraId="2217AF24" w14:textId="57E07797" w:rsidR="0088643E" w:rsidRPr="005343FB" w:rsidRDefault="0088643E" w:rsidP="005C5B34">
      <w:pPr>
        <w:rPr>
          <w:rFonts w:ascii="Calibri" w:hAnsi="Calibri" w:cs="Calibri"/>
          <w:u w:val="single"/>
        </w:rPr>
      </w:pPr>
      <w:r w:rsidRPr="005343FB">
        <w:rPr>
          <w:rFonts w:ascii="Calibri" w:hAnsi="Calibri" w:cs="Calibri"/>
          <w:u w:val="single"/>
        </w:rPr>
        <w:t>Job Evaluation (AC 3.3)</w:t>
      </w:r>
    </w:p>
    <w:p w14:paraId="300FF66B" w14:textId="3AB1DD9F" w:rsidR="0088643E" w:rsidRPr="005343FB" w:rsidRDefault="0088643E" w:rsidP="0088643E">
      <w:pPr>
        <w:rPr>
          <w:rFonts w:ascii="Calibri" w:hAnsi="Calibri" w:cs="Calibri"/>
        </w:rPr>
      </w:pPr>
      <w:r w:rsidRPr="005343FB">
        <w:rPr>
          <w:rFonts w:ascii="Calibri" w:hAnsi="Calibri" w:cs="Calibri"/>
        </w:rPr>
        <w:t>A job evaluation is used by organisations to determine the importance of a numerous jobs based on a systematic basis (ACAS, 2014). This is usually completed to determine fair pay grades within certain pay structures and to compare salaries against internal and external roles in similar industry job markets (CIPD, 2024</w:t>
      </w:r>
      <w:r w:rsidRPr="005343FB">
        <w:rPr>
          <w:rFonts w:ascii="Calibri" w:hAnsi="Calibri" w:cs="Calibri"/>
        </w:rPr>
        <w:t>f</w:t>
      </w:r>
      <w:r w:rsidRPr="005343FB">
        <w:rPr>
          <w:rFonts w:ascii="Calibri" w:hAnsi="Calibri" w:cs="Calibri"/>
        </w:rPr>
        <w:t>). Job evaluations can be a formal analytical approach or an informal non-analytical approach.</w:t>
      </w:r>
    </w:p>
    <w:p w14:paraId="6F6D2E46" w14:textId="5FE2C3C5" w:rsidR="0088643E" w:rsidRPr="005343FB" w:rsidRDefault="0088643E" w:rsidP="0088643E">
      <w:pPr>
        <w:rPr>
          <w:rFonts w:ascii="Calibri" w:hAnsi="Calibri" w:cs="Calibri"/>
        </w:rPr>
      </w:pPr>
      <w:r w:rsidRPr="005343FB">
        <w:rPr>
          <w:rFonts w:ascii="Calibri" w:hAnsi="Calibri" w:cs="Calibri"/>
        </w:rPr>
        <w:t>The analytical approach to job evaluation is the most popular approach as it is an objective approach and organisations can use the evaluation as a defence against equal pay claims (CIPD, 2024</w:t>
      </w:r>
      <w:r w:rsidR="00CE7292" w:rsidRPr="005343FB">
        <w:rPr>
          <w:rFonts w:ascii="Calibri" w:hAnsi="Calibri" w:cs="Calibri"/>
        </w:rPr>
        <w:t>f</w:t>
      </w:r>
      <w:r w:rsidRPr="005343FB">
        <w:rPr>
          <w:rFonts w:ascii="Calibri" w:hAnsi="Calibri" w:cs="Calibri"/>
        </w:rPr>
        <w:t>). A Point Factor rating involves separating job roles into factors which contribute to the overall value of the job – including responsibilities, skillset and knowledge (Armstrong, p491). These factors are then broken down further and given a score value. Job roles are then assessed against these factors individually and receive a certain number of points against each factor. This can then be used to rank job roles within a hierarchy or ranking job roles in a grading structure (Armstrong</w:t>
      </w:r>
      <w:r w:rsidR="00CE7292" w:rsidRPr="005343FB">
        <w:rPr>
          <w:rFonts w:ascii="Calibri" w:hAnsi="Calibri" w:cs="Calibri"/>
        </w:rPr>
        <w:t xml:space="preserve"> and Taylor, 2020,</w:t>
      </w:r>
      <w:r w:rsidRPr="005343FB">
        <w:rPr>
          <w:rFonts w:ascii="Calibri" w:hAnsi="Calibri" w:cs="Calibri"/>
        </w:rPr>
        <w:t xml:space="preserve"> p</w:t>
      </w:r>
      <w:r w:rsidR="00CE7292" w:rsidRPr="005343FB">
        <w:rPr>
          <w:rFonts w:ascii="Calibri" w:hAnsi="Calibri" w:cs="Calibri"/>
        </w:rPr>
        <w:t>.</w:t>
      </w:r>
      <w:r w:rsidRPr="005343FB">
        <w:rPr>
          <w:rFonts w:ascii="Calibri" w:hAnsi="Calibri" w:cs="Calibri"/>
        </w:rPr>
        <w:t xml:space="preserve">490). The only time that organisations should compare </w:t>
      </w:r>
      <w:r w:rsidR="003A2D63" w:rsidRPr="005343FB">
        <w:rPr>
          <w:rFonts w:ascii="Calibri" w:hAnsi="Calibri" w:cs="Calibri"/>
        </w:rPr>
        <w:t>Also, M</w:t>
      </w:r>
      <w:r w:rsidRPr="005343FB">
        <w:rPr>
          <w:rFonts w:ascii="Calibri" w:hAnsi="Calibri" w:cs="Calibri"/>
        </w:rPr>
        <w:t xml:space="preserve">arket </w:t>
      </w:r>
      <w:r w:rsidR="003A2D63" w:rsidRPr="005343FB">
        <w:rPr>
          <w:rFonts w:ascii="Calibri" w:hAnsi="Calibri" w:cs="Calibri"/>
        </w:rPr>
        <w:t>P</w:t>
      </w:r>
      <w:r w:rsidRPr="005343FB">
        <w:rPr>
          <w:rFonts w:ascii="Calibri" w:hAnsi="Calibri" w:cs="Calibri"/>
        </w:rPr>
        <w:t>ricing compares specific organisational job data to the equivalent jobs externally in other organisations, this includes salaries, job descriptions and job titles (CIPD, 2024</w:t>
      </w:r>
      <w:r w:rsidR="00CE7292" w:rsidRPr="005343FB">
        <w:rPr>
          <w:rFonts w:ascii="Calibri" w:hAnsi="Calibri" w:cs="Calibri"/>
        </w:rPr>
        <w:t>f</w:t>
      </w:r>
      <w:r w:rsidRPr="005343FB">
        <w:rPr>
          <w:rFonts w:ascii="Calibri" w:hAnsi="Calibri" w:cs="Calibri"/>
        </w:rPr>
        <w:t xml:space="preserve">). Employers should ensure that the data is accurate by defining the jobs which they wish to compare and ensuring that the comparative data from external sources is reputable </w:t>
      </w:r>
      <w:proofErr w:type="gramStart"/>
      <w:r w:rsidRPr="005343FB">
        <w:rPr>
          <w:rFonts w:ascii="Calibri" w:hAnsi="Calibri" w:cs="Calibri"/>
        </w:rPr>
        <w:t>in order to</w:t>
      </w:r>
      <w:proofErr w:type="gramEnd"/>
      <w:r w:rsidRPr="005343FB">
        <w:rPr>
          <w:rFonts w:ascii="Calibri" w:hAnsi="Calibri" w:cs="Calibri"/>
        </w:rPr>
        <w:t xml:space="preserve"> make a fair comparison (Armstrong</w:t>
      </w:r>
      <w:r w:rsidR="00CE7292" w:rsidRPr="005343FB">
        <w:rPr>
          <w:rFonts w:ascii="Calibri" w:hAnsi="Calibri" w:cs="Calibri"/>
        </w:rPr>
        <w:t xml:space="preserve"> and Taylor, 2020</w:t>
      </w:r>
      <w:r w:rsidRPr="005343FB">
        <w:rPr>
          <w:rFonts w:ascii="Calibri" w:hAnsi="Calibri" w:cs="Calibri"/>
        </w:rPr>
        <w:t xml:space="preserve"> p.490). </w:t>
      </w:r>
    </w:p>
    <w:p w14:paraId="3E1F1E3B" w14:textId="0BCAD8DB" w:rsidR="0088643E" w:rsidRPr="005343FB" w:rsidRDefault="0088643E" w:rsidP="0088643E">
      <w:pPr>
        <w:rPr>
          <w:rFonts w:ascii="Calibri" w:hAnsi="Calibri" w:cs="Calibri"/>
        </w:rPr>
      </w:pPr>
      <w:r w:rsidRPr="005343FB">
        <w:rPr>
          <w:rFonts w:ascii="Calibri" w:hAnsi="Calibri" w:cs="Calibri"/>
        </w:rPr>
        <w:t>On the other hand, non-analytical job evaluations are simpler and cheaper way for organisations to evaluate job roles and they are less objective (CIPD, 2024</w:t>
      </w:r>
      <w:r w:rsidR="00CE7292" w:rsidRPr="005343FB">
        <w:rPr>
          <w:rFonts w:ascii="Calibri" w:hAnsi="Calibri" w:cs="Calibri"/>
        </w:rPr>
        <w:t>f</w:t>
      </w:r>
      <w:r w:rsidRPr="005343FB">
        <w:rPr>
          <w:rFonts w:ascii="Calibri" w:hAnsi="Calibri" w:cs="Calibri"/>
        </w:rPr>
        <w:t>). They involve comparing the value of one job role compared to another. They are based on subjective data and have no defined standard of measurement</w:t>
      </w:r>
      <w:r w:rsidR="00CE7292" w:rsidRPr="005343FB">
        <w:rPr>
          <w:rFonts w:ascii="Calibri" w:hAnsi="Calibri" w:cs="Calibri"/>
        </w:rPr>
        <w:t xml:space="preserve"> and</w:t>
      </w:r>
      <w:r w:rsidRPr="005343FB">
        <w:rPr>
          <w:rFonts w:ascii="Calibri" w:hAnsi="Calibri" w:cs="Calibri"/>
        </w:rPr>
        <w:t xml:space="preserve"> could not be used for an equal pay claim defence (Armstrong</w:t>
      </w:r>
      <w:r w:rsidR="00CE7292" w:rsidRPr="005343FB">
        <w:rPr>
          <w:rFonts w:ascii="Calibri" w:hAnsi="Calibri" w:cs="Calibri"/>
        </w:rPr>
        <w:t xml:space="preserve"> and Taylor, 2020</w:t>
      </w:r>
      <w:r w:rsidRPr="005343FB">
        <w:rPr>
          <w:rFonts w:ascii="Calibri" w:hAnsi="Calibri" w:cs="Calibri"/>
        </w:rPr>
        <w:t>, p</w:t>
      </w:r>
      <w:r w:rsidR="00CE7292" w:rsidRPr="005343FB">
        <w:rPr>
          <w:rFonts w:ascii="Calibri" w:hAnsi="Calibri" w:cs="Calibri"/>
        </w:rPr>
        <w:t>.</w:t>
      </w:r>
      <w:r w:rsidRPr="005343FB">
        <w:rPr>
          <w:rFonts w:ascii="Calibri" w:hAnsi="Calibri" w:cs="Calibri"/>
        </w:rPr>
        <w:t>491). Job Ranking is a type of job evaluation where employers rank job roles in order of their importance, difficulty and value to the organisation (CIPD, 2024</w:t>
      </w:r>
      <w:r w:rsidR="00CE7292" w:rsidRPr="005343FB">
        <w:rPr>
          <w:rFonts w:ascii="Calibri" w:hAnsi="Calibri" w:cs="Calibri"/>
        </w:rPr>
        <w:t>f</w:t>
      </w:r>
      <w:r w:rsidRPr="005343FB">
        <w:rPr>
          <w:rFonts w:ascii="Calibri" w:hAnsi="Calibri" w:cs="Calibri"/>
        </w:rPr>
        <w:t xml:space="preserve">) This is completed by line managers and HR representatives and is based solely on their judgement and experience within the organisation. Another non-analytical type of job evaluation is Job Classification. This is where employers determine numerous ‘grades’ that are based on </w:t>
      </w:r>
      <w:r w:rsidRPr="005343FB">
        <w:rPr>
          <w:rFonts w:ascii="Calibri" w:hAnsi="Calibri" w:cs="Calibri"/>
        </w:rPr>
        <w:t>distinct competencies</w:t>
      </w:r>
      <w:r w:rsidRPr="005343FB">
        <w:rPr>
          <w:rFonts w:ascii="Calibri" w:hAnsi="Calibri" w:cs="Calibri"/>
        </w:rPr>
        <w:t xml:space="preserve"> and behaviours, job roles are placed into these certain grades (CIPD, 2024</w:t>
      </w:r>
      <w:r w:rsidR="00CE7292" w:rsidRPr="005343FB">
        <w:rPr>
          <w:rFonts w:ascii="Calibri" w:hAnsi="Calibri" w:cs="Calibri"/>
        </w:rPr>
        <w:t>f</w:t>
      </w:r>
      <w:r w:rsidRPr="005343FB">
        <w:rPr>
          <w:rFonts w:ascii="Calibri" w:hAnsi="Calibri" w:cs="Calibri"/>
        </w:rPr>
        <w:t>). This is based on subjective measures and judgement, however, it does provide more clarity between grades which will help when allocating rewards and wages.</w:t>
      </w:r>
    </w:p>
    <w:p w14:paraId="7B77281A" w14:textId="77777777" w:rsidR="005C5B34" w:rsidRPr="005343FB" w:rsidRDefault="005C5B34" w:rsidP="000E09C4">
      <w:pPr>
        <w:rPr>
          <w:rFonts w:ascii="Calibri" w:hAnsi="Calibri" w:cs="Calibri"/>
        </w:rPr>
      </w:pPr>
    </w:p>
    <w:p w14:paraId="67EE957E" w14:textId="015F6246" w:rsidR="00CE7292" w:rsidRPr="005343FB" w:rsidRDefault="00CE7292" w:rsidP="000E09C4">
      <w:pPr>
        <w:rPr>
          <w:rFonts w:ascii="Calibri" w:hAnsi="Calibri" w:cs="Calibri"/>
          <w:u w:val="single"/>
        </w:rPr>
      </w:pPr>
      <w:r w:rsidRPr="005343FB">
        <w:rPr>
          <w:rFonts w:ascii="Calibri" w:hAnsi="Calibri" w:cs="Calibri"/>
          <w:u w:val="single"/>
        </w:rPr>
        <w:t>Reward Practice Legislation (AC 3.4)</w:t>
      </w:r>
    </w:p>
    <w:p w14:paraId="5C61D176" w14:textId="327035EB" w:rsidR="00CE7292" w:rsidRPr="005343FB" w:rsidRDefault="00CE7292" w:rsidP="00CE7292">
      <w:pPr>
        <w:rPr>
          <w:rFonts w:ascii="Calibri" w:hAnsi="Calibri" w:cs="Calibri"/>
        </w:rPr>
      </w:pPr>
      <w:r w:rsidRPr="005343FB">
        <w:rPr>
          <w:rFonts w:ascii="Calibri" w:hAnsi="Calibri" w:cs="Calibri"/>
        </w:rPr>
        <w:t>It is importance to bear in mind that t</w:t>
      </w:r>
      <w:r w:rsidRPr="005343FB">
        <w:rPr>
          <w:rFonts w:ascii="Calibri" w:hAnsi="Calibri" w:cs="Calibri"/>
        </w:rPr>
        <w:t xml:space="preserve">here are certain legislations that govern rewards in the workplace to ensure fairness and transparency – employers </w:t>
      </w:r>
      <w:r w:rsidRPr="005343FB">
        <w:rPr>
          <w:rFonts w:ascii="Calibri" w:hAnsi="Calibri" w:cs="Calibri"/>
        </w:rPr>
        <w:t>must</w:t>
      </w:r>
      <w:r w:rsidRPr="005343FB">
        <w:rPr>
          <w:rFonts w:ascii="Calibri" w:hAnsi="Calibri" w:cs="Calibri"/>
        </w:rPr>
        <w:t xml:space="preserve"> abide by these to avoid being taking to an employment tribunal and to avoid reputational damage. </w:t>
      </w:r>
    </w:p>
    <w:p w14:paraId="2FAD7C73" w14:textId="610C24B2" w:rsidR="00CE7292" w:rsidRPr="005343FB" w:rsidRDefault="00CE7292" w:rsidP="00CE7292">
      <w:pPr>
        <w:rPr>
          <w:rFonts w:ascii="Calibri" w:hAnsi="Calibri" w:cs="Calibri"/>
        </w:rPr>
      </w:pPr>
      <w:r w:rsidRPr="005343FB">
        <w:rPr>
          <w:rFonts w:ascii="Calibri" w:hAnsi="Calibri" w:cs="Calibri"/>
        </w:rPr>
        <w:t>T</w:t>
      </w:r>
      <w:r w:rsidRPr="005343FB">
        <w:rPr>
          <w:rFonts w:ascii="Calibri" w:hAnsi="Calibri" w:cs="Calibri"/>
        </w:rPr>
        <w:t>he Equality Act (2010) legally protects employees from discrimination and covers nine protected characteristics including gender, age, race and disability</w:t>
      </w:r>
      <w:r w:rsidRPr="005343FB">
        <w:rPr>
          <w:rFonts w:ascii="Calibri" w:hAnsi="Calibri" w:cs="Calibri"/>
        </w:rPr>
        <w:t>.</w:t>
      </w:r>
      <w:r w:rsidRPr="005343FB">
        <w:rPr>
          <w:rFonts w:ascii="Calibri" w:hAnsi="Calibri" w:cs="Calibri"/>
        </w:rPr>
        <w:t xml:space="preserve"> </w:t>
      </w:r>
      <w:r w:rsidRPr="005343FB">
        <w:rPr>
          <w:rFonts w:ascii="Calibri" w:hAnsi="Calibri" w:cs="Calibri"/>
        </w:rPr>
        <w:t xml:space="preserve">It </w:t>
      </w:r>
      <w:r w:rsidRPr="005343FB">
        <w:rPr>
          <w:rFonts w:ascii="Calibri" w:hAnsi="Calibri" w:cs="Calibri"/>
        </w:rPr>
        <w:t xml:space="preserve">covers all stages of the employee lifecycle. </w:t>
      </w:r>
      <w:r w:rsidRPr="005343FB">
        <w:rPr>
          <w:rFonts w:ascii="Calibri" w:hAnsi="Calibri" w:cs="Calibri"/>
        </w:rPr>
        <w:lastRenderedPageBreak/>
        <w:t>Employers need to ensure that they have a fair and equal reward allocation which is based on objective criteria to avoid discrimination claims. If employers fail to do so, they could be subject to Equal Pay claims, where male and female counterparts completing like work are receiving rewards that are less favourable – such as salary and benefits (</w:t>
      </w:r>
      <w:r w:rsidR="00650EFA" w:rsidRPr="005343FB">
        <w:rPr>
          <w:rFonts w:ascii="Calibri" w:hAnsi="Calibri" w:cs="Calibri"/>
        </w:rPr>
        <w:t xml:space="preserve">Daniels, 2022, </w:t>
      </w:r>
      <w:r w:rsidRPr="005343FB">
        <w:rPr>
          <w:rFonts w:ascii="Calibri" w:hAnsi="Calibri" w:cs="Calibri"/>
        </w:rPr>
        <w:t>p</w:t>
      </w:r>
      <w:r w:rsidR="00650EFA" w:rsidRPr="005343FB">
        <w:rPr>
          <w:rFonts w:ascii="Calibri" w:hAnsi="Calibri" w:cs="Calibri"/>
        </w:rPr>
        <w:t>.</w:t>
      </w:r>
      <w:r w:rsidRPr="005343FB">
        <w:rPr>
          <w:rFonts w:ascii="Calibri" w:hAnsi="Calibri" w:cs="Calibri"/>
        </w:rPr>
        <w:t xml:space="preserve">131). It is also a requirement that private and voluntary sector organisations with over 250 employees need to report their gender pay gap on an annual basis. Although there is no penalty for no reporting currently, it can affect an organisation’s reputation if they fail to report this. </w:t>
      </w:r>
    </w:p>
    <w:p w14:paraId="2D8C26CA" w14:textId="062F1EB5" w:rsidR="00CE7292" w:rsidRPr="005343FB" w:rsidRDefault="00CE7292" w:rsidP="00CE7292">
      <w:pPr>
        <w:rPr>
          <w:rFonts w:ascii="Calibri" w:hAnsi="Calibri" w:cs="Calibri"/>
        </w:rPr>
      </w:pPr>
      <w:r w:rsidRPr="005343FB">
        <w:rPr>
          <w:rFonts w:ascii="Calibri" w:hAnsi="Calibri" w:cs="Calibri"/>
        </w:rPr>
        <w:t xml:space="preserve">There are also certain legislations that cover wages and salary to ensure that employees in the UK receive a fair wage, whilst protecting vulnerable employees. The National Minimum Wage Act (1998) is a legal requirement for employers and sets a minimum rate that needs to be paid – this currently stands at £11.44 for employees that are over 21 years old (Gov, 2024), this will be increasing to £12.21 in 2025. Eco Insulate must ensure to pay their employees a minimum of this rate to avoid fines and reputational damage. Employers can also </w:t>
      </w:r>
      <w:r w:rsidR="00650EFA" w:rsidRPr="005343FB">
        <w:rPr>
          <w:rFonts w:ascii="Calibri" w:hAnsi="Calibri" w:cs="Calibri"/>
        </w:rPr>
        <w:t>choose</w:t>
      </w:r>
      <w:r w:rsidRPr="005343FB">
        <w:rPr>
          <w:rFonts w:ascii="Calibri" w:hAnsi="Calibri" w:cs="Calibri"/>
        </w:rPr>
        <w:t xml:space="preserve"> to sign up to the living wage which is slightly higher than the minimum wage (CIPD, 2024</w:t>
      </w:r>
      <w:r w:rsidR="00650EFA" w:rsidRPr="005343FB">
        <w:rPr>
          <w:rFonts w:ascii="Calibri" w:hAnsi="Calibri" w:cs="Calibri"/>
        </w:rPr>
        <w:t>g</w:t>
      </w:r>
      <w:r w:rsidRPr="005343FB">
        <w:rPr>
          <w:rFonts w:ascii="Calibri" w:hAnsi="Calibri" w:cs="Calibri"/>
        </w:rPr>
        <w:t xml:space="preserve">). </w:t>
      </w:r>
    </w:p>
    <w:p w14:paraId="011F5647" w14:textId="69270B4E" w:rsidR="00CE7292" w:rsidRPr="005343FB" w:rsidRDefault="00CE7292" w:rsidP="00CE7292">
      <w:pPr>
        <w:rPr>
          <w:rFonts w:ascii="Calibri" w:hAnsi="Calibri" w:cs="Calibri"/>
        </w:rPr>
      </w:pPr>
      <w:r w:rsidRPr="005343FB">
        <w:rPr>
          <w:rFonts w:ascii="Calibri" w:hAnsi="Calibri" w:cs="Calibri"/>
        </w:rPr>
        <w:t>The Working Time Regulations (1998), this states rules for employers to follow to ensure their employees and workers health and safety whilst they are in the workplace. It outlines holiday entitlements, rest period and employee working hours (</w:t>
      </w:r>
      <w:r w:rsidR="00627023" w:rsidRPr="005343FB">
        <w:rPr>
          <w:rFonts w:ascii="Calibri" w:hAnsi="Calibri" w:cs="Calibri"/>
        </w:rPr>
        <w:t>Daniels, 2022, p.</w:t>
      </w:r>
      <w:r w:rsidRPr="005343FB">
        <w:rPr>
          <w:rFonts w:ascii="Calibri" w:hAnsi="Calibri" w:cs="Calibri"/>
        </w:rPr>
        <w:t xml:space="preserve">85). Employees must have at least 5.6 weeks </w:t>
      </w:r>
      <w:r w:rsidR="00650EFA" w:rsidRPr="005343FB">
        <w:rPr>
          <w:rFonts w:ascii="Calibri" w:hAnsi="Calibri" w:cs="Calibri"/>
        </w:rPr>
        <w:t>of holidays</w:t>
      </w:r>
      <w:r w:rsidRPr="005343FB">
        <w:rPr>
          <w:rFonts w:ascii="Calibri" w:hAnsi="Calibri" w:cs="Calibri"/>
        </w:rPr>
        <w:t xml:space="preserve"> to ensure that employees are</w:t>
      </w:r>
      <w:r w:rsidR="005343FB">
        <w:rPr>
          <w:rFonts w:ascii="Calibri" w:hAnsi="Calibri" w:cs="Calibri"/>
        </w:rPr>
        <w:t xml:space="preserve"> </w:t>
      </w:r>
      <w:r w:rsidRPr="005343FB">
        <w:rPr>
          <w:rFonts w:ascii="Calibri" w:hAnsi="Calibri" w:cs="Calibri"/>
        </w:rPr>
        <w:t xml:space="preserve">rested </w:t>
      </w:r>
      <w:r w:rsidR="005343FB">
        <w:rPr>
          <w:rFonts w:ascii="Calibri" w:hAnsi="Calibri" w:cs="Calibri"/>
        </w:rPr>
        <w:t>and have sufficient breaks</w:t>
      </w:r>
      <w:r w:rsidRPr="005343FB">
        <w:rPr>
          <w:rFonts w:ascii="Calibri" w:hAnsi="Calibri" w:cs="Calibri"/>
        </w:rPr>
        <w:t xml:space="preserve"> (CIPD, 2024</w:t>
      </w:r>
      <w:r w:rsidR="00627023" w:rsidRPr="005343FB">
        <w:rPr>
          <w:rFonts w:ascii="Calibri" w:hAnsi="Calibri" w:cs="Calibri"/>
        </w:rPr>
        <w:t>h</w:t>
      </w:r>
      <w:r w:rsidRPr="005343FB">
        <w:rPr>
          <w:rFonts w:ascii="Calibri" w:hAnsi="Calibri" w:cs="Calibri"/>
        </w:rPr>
        <w:t xml:space="preserve">). The Working Time Regulations Act (1998) can also limit their working hours to less than 48 hours averaged over a 17-week reference period. Employees have the option to </w:t>
      </w:r>
      <w:r w:rsidR="005343FB" w:rsidRPr="005343FB">
        <w:rPr>
          <w:rFonts w:ascii="Calibri" w:hAnsi="Calibri" w:cs="Calibri"/>
        </w:rPr>
        <w:t>opt</w:t>
      </w:r>
      <w:r w:rsidRPr="005343FB">
        <w:rPr>
          <w:rFonts w:ascii="Calibri" w:hAnsi="Calibri" w:cs="Calibri"/>
        </w:rPr>
        <w:t xml:space="preserve"> </w:t>
      </w:r>
      <w:r w:rsidR="005343FB" w:rsidRPr="005343FB">
        <w:rPr>
          <w:rFonts w:ascii="Calibri" w:hAnsi="Calibri" w:cs="Calibri"/>
        </w:rPr>
        <w:t>o</w:t>
      </w:r>
      <w:r w:rsidRPr="005343FB">
        <w:rPr>
          <w:rFonts w:ascii="Calibri" w:hAnsi="Calibri" w:cs="Calibri"/>
        </w:rPr>
        <w:t>ut of this by expressing this to their employer (CIPD, 2024</w:t>
      </w:r>
      <w:r w:rsidR="00627023" w:rsidRPr="005343FB">
        <w:rPr>
          <w:rFonts w:ascii="Calibri" w:hAnsi="Calibri" w:cs="Calibri"/>
        </w:rPr>
        <w:t>h</w:t>
      </w:r>
      <w:r w:rsidRPr="005343FB">
        <w:rPr>
          <w:rFonts w:ascii="Calibri" w:hAnsi="Calibri" w:cs="Calibri"/>
        </w:rPr>
        <w:t>). It is important that employees and workers have the choice to opt in and out of this agreement with certain notice and should not face detriment for their decision (</w:t>
      </w:r>
      <w:r w:rsidR="00650EFA" w:rsidRPr="005343FB">
        <w:rPr>
          <w:rFonts w:ascii="Calibri" w:hAnsi="Calibri" w:cs="Calibri"/>
        </w:rPr>
        <w:t>Daniels, 2022,</w:t>
      </w:r>
      <w:r w:rsidRPr="005343FB">
        <w:rPr>
          <w:rFonts w:ascii="Calibri" w:hAnsi="Calibri" w:cs="Calibri"/>
        </w:rPr>
        <w:t xml:space="preserve"> p</w:t>
      </w:r>
      <w:r w:rsidR="00650EFA" w:rsidRPr="005343FB">
        <w:rPr>
          <w:rFonts w:ascii="Calibri" w:hAnsi="Calibri" w:cs="Calibri"/>
        </w:rPr>
        <w:t>.</w:t>
      </w:r>
      <w:r w:rsidRPr="005343FB">
        <w:rPr>
          <w:rFonts w:ascii="Calibri" w:hAnsi="Calibri" w:cs="Calibri"/>
        </w:rPr>
        <w:t xml:space="preserve">90).  </w:t>
      </w:r>
    </w:p>
    <w:p w14:paraId="3600C465" w14:textId="77777777" w:rsidR="00713B7F" w:rsidRPr="005343FB" w:rsidRDefault="00713B7F" w:rsidP="0026235C">
      <w:pPr>
        <w:rPr>
          <w:rFonts w:ascii="Calibri" w:hAnsi="Calibri" w:cs="Calibri"/>
        </w:rPr>
      </w:pPr>
    </w:p>
    <w:p w14:paraId="5EED5C2C" w14:textId="77777777" w:rsidR="005343FB" w:rsidRPr="005343FB" w:rsidRDefault="005343FB" w:rsidP="0026235C">
      <w:pPr>
        <w:rPr>
          <w:rFonts w:ascii="Calibri" w:hAnsi="Calibri" w:cs="Calibri"/>
        </w:rPr>
      </w:pPr>
    </w:p>
    <w:p w14:paraId="3EE3E6F6" w14:textId="77777777" w:rsidR="005343FB" w:rsidRPr="005343FB" w:rsidRDefault="005343FB" w:rsidP="0026235C">
      <w:pPr>
        <w:rPr>
          <w:rFonts w:ascii="Calibri" w:hAnsi="Calibri" w:cs="Calibri"/>
        </w:rPr>
      </w:pPr>
    </w:p>
    <w:p w14:paraId="3FBD47C8" w14:textId="40D50456" w:rsidR="00B01542" w:rsidRPr="005343FB" w:rsidRDefault="00B01542">
      <w:pPr>
        <w:rPr>
          <w:rFonts w:ascii="Calibri" w:hAnsi="Calibri" w:cs="Calibri"/>
          <w:u w:val="single"/>
          <w:lang w:val="en-US"/>
        </w:rPr>
      </w:pPr>
      <w:r w:rsidRPr="005343FB">
        <w:rPr>
          <w:rFonts w:ascii="Calibri" w:hAnsi="Calibri" w:cs="Calibri"/>
          <w:u w:val="single"/>
          <w:lang w:val="en-US"/>
        </w:rPr>
        <w:t>References:</w:t>
      </w:r>
    </w:p>
    <w:p w14:paraId="580F35E6" w14:textId="77777777" w:rsidR="004E08CF" w:rsidRPr="004E08CF" w:rsidRDefault="004E08CF" w:rsidP="004E08CF">
      <w:pPr>
        <w:pStyle w:val="ListParagraph"/>
        <w:numPr>
          <w:ilvl w:val="0"/>
          <w:numId w:val="1"/>
        </w:numPr>
        <w:spacing w:line="240" w:lineRule="auto"/>
        <w:rPr>
          <w:rFonts w:ascii="Calibri" w:hAnsi="Calibri" w:cs="Calibri"/>
        </w:rPr>
      </w:pPr>
      <w:r w:rsidRPr="004E08CF">
        <w:rPr>
          <w:rFonts w:ascii="Calibri" w:hAnsi="Calibri" w:cs="Calibri"/>
        </w:rPr>
        <w:t>Aberdeen Group (2013), The Power of Employee Recognition. Retrieved from http://aberdeen.com/research/8750/ai-employee-recognition-program/content.aspx</w:t>
      </w:r>
    </w:p>
    <w:p w14:paraId="5A93A6C6" w14:textId="77777777" w:rsidR="004E08CF" w:rsidRPr="004E08CF" w:rsidRDefault="004E08CF" w:rsidP="004E08CF">
      <w:pPr>
        <w:pStyle w:val="ListParagraph"/>
        <w:numPr>
          <w:ilvl w:val="0"/>
          <w:numId w:val="1"/>
        </w:numPr>
        <w:spacing w:line="240" w:lineRule="auto"/>
        <w:rPr>
          <w:rFonts w:ascii="Calibri" w:hAnsi="Calibri" w:cs="Calibri"/>
        </w:rPr>
      </w:pPr>
      <w:r w:rsidRPr="004E08CF">
        <w:rPr>
          <w:rFonts w:ascii="Calibri" w:hAnsi="Calibri" w:cs="Calibri"/>
        </w:rPr>
        <w:t xml:space="preserve">ACAS (2014) Job evaluation: considerations and risks advice booklet. Available at: </w:t>
      </w:r>
      <w:hyperlink r:id="rId5" w:history="1">
        <w:r w:rsidRPr="004E08CF">
          <w:rPr>
            <w:rStyle w:val="Hyperlink"/>
            <w:rFonts w:ascii="Calibri" w:hAnsi="Calibri" w:cs="Calibri"/>
            <w:color w:val="auto"/>
          </w:rPr>
          <w:t>https://www.acas.org.uk/job-evaluation-considerations-and-risks-advice-booklet</w:t>
        </w:r>
      </w:hyperlink>
    </w:p>
    <w:p w14:paraId="6D71DB2F" w14:textId="77777777" w:rsidR="004E08CF" w:rsidRPr="004E08CF" w:rsidRDefault="004E08CF" w:rsidP="004E08CF">
      <w:pPr>
        <w:pStyle w:val="ListParagraph"/>
        <w:numPr>
          <w:ilvl w:val="0"/>
          <w:numId w:val="1"/>
        </w:numPr>
        <w:spacing w:line="240" w:lineRule="auto"/>
        <w:rPr>
          <w:rFonts w:ascii="Calibri" w:hAnsi="Calibri" w:cs="Calibri"/>
        </w:rPr>
      </w:pPr>
      <w:r w:rsidRPr="004E08CF">
        <w:rPr>
          <w:rFonts w:ascii="Calibri" w:hAnsi="Calibri" w:cs="Calibri"/>
        </w:rPr>
        <w:t xml:space="preserve">ACAS (2025) Final pay when someone leaves a job: Deductions for training courses. Available at: </w:t>
      </w:r>
      <w:hyperlink r:id="rId6" w:anchor=":~:text=For%20example%2C%20an%20employer%20could%20ask%20someone%20to,employee%27s%20final%20pay%20below%20the%20National%20Minimum%20Wage" w:history="1">
        <w:r w:rsidRPr="004E08CF">
          <w:rPr>
            <w:rStyle w:val="Hyperlink"/>
            <w:rFonts w:ascii="Calibri" w:hAnsi="Calibri" w:cs="Calibri"/>
            <w:color w:val="auto"/>
          </w:rPr>
          <w:t>https://www.acas.org.uk/final-pay-when-someone-leaves-a-job/deductions-for-training-courses#:~:text=For%20example%2C%20an%20employer%20could%20ask%20someone%20to,employee%27s%20final%20pay%20below%20the%20National%20Minimum%20Wage</w:t>
        </w:r>
      </w:hyperlink>
      <w:r w:rsidRPr="004E08CF">
        <w:rPr>
          <w:rFonts w:ascii="Calibri" w:hAnsi="Calibri" w:cs="Calibri"/>
        </w:rPr>
        <w:t>.</w:t>
      </w:r>
    </w:p>
    <w:p w14:paraId="43F2916F" w14:textId="77777777" w:rsidR="004E08CF" w:rsidRPr="004E08CF" w:rsidRDefault="004E08CF" w:rsidP="004E08CF">
      <w:pPr>
        <w:pStyle w:val="ListParagraph"/>
        <w:numPr>
          <w:ilvl w:val="0"/>
          <w:numId w:val="1"/>
        </w:numPr>
        <w:spacing w:line="240" w:lineRule="auto"/>
        <w:rPr>
          <w:rFonts w:ascii="Calibri" w:hAnsi="Calibri" w:cs="Calibri"/>
        </w:rPr>
      </w:pPr>
      <w:r w:rsidRPr="004E08CF">
        <w:rPr>
          <w:rFonts w:ascii="Calibri" w:hAnsi="Calibri" w:cs="Calibri"/>
        </w:rPr>
        <w:t xml:space="preserve">Ali, A., and Akram, M. N. (2012) </w:t>
      </w:r>
      <w:r w:rsidRPr="004E08CF">
        <w:rPr>
          <w:rFonts w:ascii="Calibri" w:hAnsi="Calibri" w:cs="Calibri"/>
          <w:i/>
          <w:iCs/>
        </w:rPr>
        <w:t xml:space="preserve">Impact of financial reward on employee’s motivation and satisfaction in pharmaceutical industry, Pakistan. </w:t>
      </w:r>
      <w:r w:rsidRPr="004E08CF">
        <w:rPr>
          <w:rFonts w:ascii="Calibri" w:hAnsi="Calibri" w:cs="Calibri"/>
        </w:rPr>
        <w:t xml:space="preserve">Global Journal of Management and Business Research, 12(7), pp. 44-49. </w:t>
      </w:r>
    </w:p>
    <w:p w14:paraId="4BC236CD" w14:textId="77777777" w:rsidR="004E08CF" w:rsidRPr="004E08CF" w:rsidRDefault="004E08CF" w:rsidP="004E08CF">
      <w:pPr>
        <w:pStyle w:val="ListParagraph"/>
        <w:numPr>
          <w:ilvl w:val="0"/>
          <w:numId w:val="2"/>
        </w:numPr>
        <w:spacing w:line="240" w:lineRule="auto"/>
        <w:rPr>
          <w:rFonts w:ascii="Calibri" w:eastAsia="Times New Roman" w:hAnsi="Calibri" w:cs="Calibri"/>
          <w:kern w:val="0"/>
          <w14:ligatures w14:val="none"/>
        </w:rPr>
      </w:pPr>
      <w:r w:rsidRPr="004E08CF">
        <w:rPr>
          <w:rFonts w:ascii="Calibri" w:eastAsia="Times New Roman" w:hAnsi="Calibri" w:cs="Calibri"/>
          <w:kern w:val="0"/>
          <w:shd w:val="clear" w:color="auto" w:fill="FFFFFF"/>
          <w14:ligatures w14:val="none"/>
        </w:rPr>
        <w:t>Armstrong, M., &amp; Taylor, S. (2020) Armstrong’s Handbook of Human Resource Management Practice. London: Kogan Page Publishers.</w:t>
      </w:r>
    </w:p>
    <w:p w14:paraId="74BD2A64" w14:textId="77777777" w:rsidR="004E08CF" w:rsidRPr="004E08CF" w:rsidRDefault="004E08CF" w:rsidP="004E08CF">
      <w:pPr>
        <w:pStyle w:val="ListParagraph"/>
        <w:numPr>
          <w:ilvl w:val="0"/>
          <w:numId w:val="1"/>
        </w:numPr>
        <w:spacing w:line="240" w:lineRule="auto"/>
        <w:rPr>
          <w:rFonts w:ascii="Calibri" w:hAnsi="Calibri" w:cs="Calibri"/>
        </w:rPr>
      </w:pPr>
      <w:bookmarkStart w:id="0" w:name="ref5"/>
      <w:r w:rsidRPr="004E08CF">
        <w:rPr>
          <w:rFonts w:ascii="Calibri" w:hAnsi="Calibri" w:cs="Calibri"/>
        </w:rPr>
        <w:t xml:space="preserve">Barth, E., Bratsberg, B., </w:t>
      </w:r>
      <w:proofErr w:type="spellStart"/>
      <w:r w:rsidRPr="004E08CF">
        <w:rPr>
          <w:rFonts w:ascii="Calibri" w:hAnsi="Calibri" w:cs="Calibri"/>
        </w:rPr>
        <w:t>Haegeland</w:t>
      </w:r>
      <w:proofErr w:type="spellEnd"/>
      <w:r w:rsidRPr="004E08CF">
        <w:rPr>
          <w:rFonts w:ascii="Calibri" w:hAnsi="Calibri" w:cs="Calibri"/>
        </w:rPr>
        <w:t>, T. and Raaum, O. (2008), Who Pays for Performance? International Journal of Manpower and Management, 29, 8-29. </w:t>
      </w:r>
      <w:bookmarkEnd w:id="0"/>
      <w:r w:rsidRPr="004E08CF">
        <w:rPr>
          <w:rFonts w:ascii="Calibri" w:hAnsi="Calibri" w:cs="Calibri"/>
        </w:rPr>
        <w:fldChar w:fldCharType="begin"/>
      </w:r>
      <w:r w:rsidRPr="004E08CF">
        <w:rPr>
          <w:rFonts w:ascii="Calibri" w:hAnsi="Calibri" w:cs="Calibri"/>
        </w:rPr>
        <w:instrText>HYPERLINK "http://dx.doi.org/10.1108/01437720810861985"</w:instrText>
      </w:r>
      <w:r w:rsidRPr="004E08CF">
        <w:rPr>
          <w:rFonts w:ascii="Calibri" w:hAnsi="Calibri" w:cs="Calibri"/>
        </w:rPr>
      </w:r>
      <w:r w:rsidRPr="004E08CF">
        <w:rPr>
          <w:rFonts w:ascii="Calibri" w:hAnsi="Calibri" w:cs="Calibri"/>
        </w:rPr>
        <w:fldChar w:fldCharType="separate"/>
      </w:r>
      <w:r w:rsidRPr="004E08CF">
        <w:rPr>
          <w:rStyle w:val="Hyperlink"/>
          <w:rFonts w:ascii="Calibri" w:hAnsi="Calibri" w:cs="Calibri"/>
          <w:color w:val="auto"/>
        </w:rPr>
        <w:t>http://dx.doi.org/10.1108/01437720810861985</w:t>
      </w:r>
      <w:r w:rsidRPr="004E08CF">
        <w:rPr>
          <w:rFonts w:ascii="Calibri" w:hAnsi="Calibri" w:cs="Calibri"/>
        </w:rPr>
        <w:fldChar w:fldCharType="end"/>
      </w:r>
    </w:p>
    <w:p w14:paraId="181028F4" w14:textId="77777777" w:rsidR="004E08CF" w:rsidRPr="004E08CF" w:rsidRDefault="004E08CF" w:rsidP="004E08CF">
      <w:pPr>
        <w:pStyle w:val="ListParagraph"/>
        <w:numPr>
          <w:ilvl w:val="0"/>
          <w:numId w:val="1"/>
        </w:numPr>
        <w:spacing w:line="240" w:lineRule="auto"/>
        <w:rPr>
          <w:rFonts w:ascii="Calibri" w:hAnsi="Calibri" w:cs="Calibri"/>
        </w:rPr>
      </w:pPr>
      <w:r w:rsidRPr="004E08CF">
        <w:rPr>
          <w:rFonts w:ascii="Calibri" w:hAnsi="Calibri" w:cs="Calibri"/>
        </w:rPr>
        <w:lastRenderedPageBreak/>
        <w:t xml:space="preserve">Bonnet, D. G., and Wright, T. A. (2002) </w:t>
      </w:r>
      <w:r w:rsidRPr="004E08CF">
        <w:rPr>
          <w:rFonts w:ascii="Calibri" w:hAnsi="Calibri" w:cs="Calibri"/>
          <w:i/>
          <w:iCs/>
        </w:rPr>
        <w:t xml:space="preserve">The Moderating Effects of Employee Tenure on the Relation Between Organizational Commitment and Job Performance: A Meta Analysis. </w:t>
      </w:r>
      <w:r w:rsidRPr="004E08CF">
        <w:rPr>
          <w:rFonts w:ascii="Calibri" w:hAnsi="Calibri" w:cs="Calibri"/>
        </w:rPr>
        <w:t>Journal of Applied Psychology, 87(6), pp 1183-1190. Doi: 10.I037//002I-90I0.87.6.1183</w:t>
      </w:r>
    </w:p>
    <w:p w14:paraId="3EFFDE66" w14:textId="77777777" w:rsidR="004E08CF" w:rsidRPr="004E08CF" w:rsidRDefault="004E08CF" w:rsidP="004E08CF">
      <w:pPr>
        <w:pStyle w:val="ListParagraph"/>
        <w:numPr>
          <w:ilvl w:val="0"/>
          <w:numId w:val="1"/>
        </w:numPr>
        <w:spacing w:line="240" w:lineRule="auto"/>
        <w:rPr>
          <w:rFonts w:ascii="Calibri" w:hAnsi="Calibri" w:cs="Calibri"/>
        </w:rPr>
      </w:pPr>
      <w:r w:rsidRPr="004E08CF">
        <w:rPr>
          <w:rFonts w:ascii="Calibri" w:hAnsi="Calibri" w:cs="Calibri"/>
        </w:rPr>
        <w:t xml:space="preserve">Brun, J. P., and Dugas, N. (2008) </w:t>
      </w:r>
      <w:r w:rsidRPr="004E08CF">
        <w:rPr>
          <w:rFonts w:ascii="Calibri" w:hAnsi="Calibri" w:cs="Calibri"/>
          <w:i/>
          <w:iCs/>
        </w:rPr>
        <w:t xml:space="preserve">An analysis of employee recognition: Perspectives on human resource practices. </w:t>
      </w:r>
      <w:r w:rsidRPr="004E08CF">
        <w:rPr>
          <w:rFonts w:ascii="Calibri" w:hAnsi="Calibri" w:cs="Calibri"/>
        </w:rPr>
        <w:t>The International Journal of Human Resource Management, 19(4), pp. 716-730.</w:t>
      </w:r>
    </w:p>
    <w:p w14:paraId="7903CD03" w14:textId="77777777" w:rsidR="004E08CF" w:rsidRPr="004E08CF" w:rsidRDefault="004E08CF" w:rsidP="004E08CF">
      <w:pPr>
        <w:pStyle w:val="ListParagraph"/>
        <w:numPr>
          <w:ilvl w:val="0"/>
          <w:numId w:val="1"/>
        </w:numPr>
        <w:spacing w:line="240" w:lineRule="auto"/>
        <w:rPr>
          <w:rFonts w:ascii="Calibri" w:hAnsi="Calibri" w:cs="Calibri"/>
        </w:rPr>
      </w:pPr>
      <w:r w:rsidRPr="004E08CF">
        <w:rPr>
          <w:rFonts w:ascii="Calibri" w:hAnsi="Calibri" w:cs="Calibri"/>
        </w:rPr>
        <w:t>Brun, J.P., Biron, C., Martel, J. and Ivers, H., 2003. Evaluation of workplace mental health: an analysis of human resources management practices. </w:t>
      </w:r>
      <w:r w:rsidRPr="004E08CF">
        <w:rPr>
          <w:rFonts w:ascii="Calibri" w:hAnsi="Calibri" w:cs="Calibri"/>
          <w:i/>
          <w:iCs/>
        </w:rPr>
        <w:t xml:space="preserve">Études et </w:t>
      </w:r>
      <w:proofErr w:type="spellStart"/>
      <w:r w:rsidRPr="004E08CF">
        <w:rPr>
          <w:rFonts w:ascii="Calibri" w:hAnsi="Calibri" w:cs="Calibri"/>
          <w:i/>
          <w:iCs/>
        </w:rPr>
        <w:t>recherches</w:t>
      </w:r>
      <w:proofErr w:type="spellEnd"/>
      <w:r w:rsidRPr="004E08CF">
        <w:rPr>
          <w:rFonts w:ascii="Calibri" w:hAnsi="Calibri" w:cs="Calibri"/>
          <w:i/>
          <w:iCs/>
        </w:rPr>
        <w:t>/Report No.</w:t>
      </w:r>
    </w:p>
    <w:p w14:paraId="21DCE3C1" w14:textId="77777777" w:rsidR="004E08CF" w:rsidRPr="004E08CF" w:rsidRDefault="004E08CF" w:rsidP="004E08CF">
      <w:pPr>
        <w:pStyle w:val="ListParagraph"/>
        <w:numPr>
          <w:ilvl w:val="0"/>
          <w:numId w:val="1"/>
        </w:numPr>
        <w:spacing w:line="240" w:lineRule="auto"/>
        <w:rPr>
          <w:rFonts w:ascii="Calibri" w:hAnsi="Calibri" w:cs="Calibri"/>
        </w:rPr>
      </w:pPr>
      <w:proofErr w:type="spellStart"/>
      <w:r w:rsidRPr="004E08CF">
        <w:rPr>
          <w:rFonts w:ascii="Calibri" w:hAnsi="Calibri" w:cs="Calibri"/>
        </w:rPr>
        <w:t>Bussin</w:t>
      </w:r>
      <w:proofErr w:type="spellEnd"/>
      <w:r w:rsidRPr="004E08CF">
        <w:rPr>
          <w:rFonts w:ascii="Calibri" w:hAnsi="Calibri" w:cs="Calibri"/>
        </w:rPr>
        <w:t xml:space="preserve">, M., Nicolls, M., and </w:t>
      </w:r>
      <w:proofErr w:type="spellStart"/>
      <w:r w:rsidRPr="004E08CF">
        <w:rPr>
          <w:rFonts w:ascii="Calibri" w:hAnsi="Calibri" w:cs="Calibri"/>
        </w:rPr>
        <w:t>Niernaber</w:t>
      </w:r>
      <w:proofErr w:type="spellEnd"/>
      <w:r w:rsidRPr="004E08CF">
        <w:rPr>
          <w:rFonts w:ascii="Calibri" w:hAnsi="Calibri" w:cs="Calibri"/>
        </w:rPr>
        <w:t xml:space="preserve">, R. (2016) ‘The relationship between occupational culture dimensions and reward preferences: a structural equation modelling approach: original research’. </w:t>
      </w:r>
      <w:r w:rsidRPr="004E08CF">
        <w:rPr>
          <w:rFonts w:ascii="Calibri" w:hAnsi="Calibri" w:cs="Calibri"/>
          <w:i/>
          <w:iCs/>
        </w:rPr>
        <w:t>SA Journal of Human Resource Management,</w:t>
      </w:r>
      <w:r w:rsidRPr="004E08CF">
        <w:rPr>
          <w:rFonts w:ascii="Calibri" w:hAnsi="Calibri" w:cs="Calibri"/>
        </w:rPr>
        <w:t xml:space="preserve"> 14(1), pp. 1-12. Available at: </w:t>
      </w:r>
      <w:hyperlink r:id="rId7" w:history="1">
        <w:r w:rsidRPr="004E08CF">
          <w:rPr>
            <w:rStyle w:val="Hyperlink"/>
            <w:rFonts w:ascii="Calibri" w:hAnsi="Calibri" w:cs="Calibri"/>
            <w:color w:val="auto"/>
          </w:rPr>
          <w:t>https://hdl.handle.net/10520/EJC191884</w:t>
        </w:r>
      </w:hyperlink>
    </w:p>
    <w:p w14:paraId="321A19BD" w14:textId="77777777" w:rsidR="004E08CF" w:rsidRPr="004E08CF" w:rsidRDefault="004E08CF" w:rsidP="004E08CF">
      <w:pPr>
        <w:pStyle w:val="ListParagraph"/>
        <w:numPr>
          <w:ilvl w:val="0"/>
          <w:numId w:val="1"/>
        </w:numPr>
        <w:spacing w:line="240" w:lineRule="auto"/>
        <w:rPr>
          <w:rFonts w:ascii="Calibri" w:hAnsi="Calibri" w:cs="Calibri"/>
        </w:rPr>
      </w:pPr>
      <w:r w:rsidRPr="004E08CF">
        <w:rPr>
          <w:rFonts w:ascii="Calibri" w:hAnsi="Calibri" w:cs="Calibri"/>
        </w:rPr>
        <w:t>CIPD (2015) Strategic reward and total reward. Factsheet. May. London: Chartered Institute of Personnel and Development</w:t>
      </w:r>
    </w:p>
    <w:p w14:paraId="2E5A2B19" w14:textId="77777777" w:rsidR="004E08CF" w:rsidRPr="004E08CF" w:rsidRDefault="004E08CF" w:rsidP="004E08CF">
      <w:pPr>
        <w:pStyle w:val="ListParagraph"/>
        <w:numPr>
          <w:ilvl w:val="0"/>
          <w:numId w:val="1"/>
        </w:numPr>
        <w:spacing w:line="240" w:lineRule="auto"/>
        <w:rPr>
          <w:rFonts w:ascii="Calibri" w:hAnsi="Calibri" w:cs="Calibri"/>
        </w:rPr>
      </w:pPr>
      <w:r w:rsidRPr="004E08CF">
        <w:rPr>
          <w:rFonts w:ascii="Calibri" w:hAnsi="Calibri" w:cs="Calibri"/>
        </w:rPr>
        <w:t xml:space="preserve">CIPD (2022) Reward Management Survey. Available at: </w:t>
      </w:r>
      <w:hyperlink r:id="rId8" w:history="1">
        <w:r w:rsidRPr="004E08CF">
          <w:rPr>
            <w:rFonts w:ascii="Calibri" w:hAnsi="Calibri" w:cs="Calibri"/>
          </w:rPr>
          <w:t xml:space="preserve"> </w:t>
        </w:r>
        <w:r w:rsidRPr="004E08CF">
          <w:rPr>
            <w:rStyle w:val="Hyperlink"/>
            <w:rFonts w:ascii="Calibri" w:hAnsi="Calibri" w:cs="Calibri"/>
            <w:color w:val="auto"/>
          </w:rPr>
          <w:t>https://www.cipd.org/uk/knowledge/reports/reward-surveys/</w:t>
        </w:r>
      </w:hyperlink>
    </w:p>
    <w:p w14:paraId="543423D7" w14:textId="77777777" w:rsidR="004E08CF" w:rsidRPr="004E08CF" w:rsidRDefault="004E08CF" w:rsidP="004E08CF">
      <w:pPr>
        <w:pStyle w:val="ListParagraph"/>
        <w:numPr>
          <w:ilvl w:val="0"/>
          <w:numId w:val="1"/>
        </w:numPr>
        <w:spacing w:line="240" w:lineRule="auto"/>
        <w:rPr>
          <w:rFonts w:ascii="Calibri" w:hAnsi="Calibri" w:cs="Calibri"/>
        </w:rPr>
      </w:pPr>
      <w:r w:rsidRPr="004E08CF">
        <w:rPr>
          <w:rFonts w:ascii="Calibri" w:hAnsi="Calibri" w:cs="Calibri"/>
        </w:rPr>
        <w:t xml:space="preserve">CIPD (2022b) Financial Incentives: An evidence </w:t>
      </w:r>
      <w:proofErr w:type="gramStart"/>
      <w:r w:rsidRPr="004E08CF">
        <w:rPr>
          <w:rFonts w:ascii="Calibri" w:hAnsi="Calibri" w:cs="Calibri"/>
        </w:rPr>
        <w:t>review</w:t>
      </w:r>
      <w:proofErr w:type="gramEnd"/>
      <w:r w:rsidRPr="004E08CF">
        <w:rPr>
          <w:rFonts w:ascii="Calibri" w:hAnsi="Calibri" w:cs="Calibri"/>
        </w:rPr>
        <w:t xml:space="preserve">. Available at: </w:t>
      </w:r>
      <w:hyperlink r:id="rId9" w:history="1">
        <w:r w:rsidRPr="004E08CF">
          <w:rPr>
            <w:rStyle w:val="Hyperlink"/>
            <w:rFonts w:ascii="Calibri" w:hAnsi="Calibri" w:cs="Calibri"/>
            <w:color w:val="auto"/>
          </w:rPr>
          <w:t>https://www.cipd.org/globalassets/media/knowledge/knowledge-hub/evidence-reviews/financial-incentives-scientific-summary_tcm18-105468.pdf</w:t>
        </w:r>
      </w:hyperlink>
    </w:p>
    <w:p w14:paraId="6F4FCD10" w14:textId="77777777" w:rsidR="004E08CF" w:rsidRPr="004E08CF" w:rsidRDefault="004E08CF" w:rsidP="004E08CF">
      <w:pPr>
        <w:pStyle w:val="ListParagraph"/>
        <w:numPr>
          <w:ilvl w:val="0"/>
          <w:numId w:val="1"/>
        </w:numPr>
        <w:spacing w:line="240" w:lineRule="auto"/>
        <w:rPr>
          <w:rFonts w:ascii="Calibri" w:hAnsi="Calibri" w:cs="Calibri"/>
        </w:rPr>
      </w:pPr>
      <w:r w:rsidRPr="004E08CF">
        <w:rPr>
          <w:rFonts w:ascii="Calibri" w:hAnsi="Calibri" w:cs="Calibri"/>
        </w:rPr>
        <w:t xml:space="preserve">CIPD (2022c) Incentives and Recognition: An evidence </w:t>
      </w:r>
      <w:proofErr w:type="gramStart"/>
      <w:r w:rsidRPr="004E08CF">
        <w:rPr>
          <w:rFonts w:ascii="Calibri" w:hAnsi="Calibri" w:cs="Calibri"/>
        </w:rPr>
        <w:t>review</w:t>
      </w:r>
      <w:proofErr w:type="gramEnd"/>
      <w:r w:rsidRPr="004E08CF">
        <w:rPr>
          <w:rFonts w:ascii="Calibri" w:hAnsi="Calibri" w:cs="Calibri"/>
        </w:rPr>
        <w:t xml:space="preserve">. Available at: </w:t>
      </w:r>
      <w:hyperlink r:id="rId10" w:history="1">
        <w:r w:rsidRPr="004E08CF">
          <w:rPr>
            <w:rStyle w:val="Hyperlink"/>
            <w:rFonts w:ascii="Calibri" w:hAnsi="Calibri" w:cs="Calibri"/>
            <w:color w:val="auto"/>
          </w:rPr>
          <w:t>https://www.cipd.org/globalassets/media/knowledge/knowledge-hub/evidence-reviews/incentives-recognition-practice-summary_tcm18-105466.pdf</w:t>
        </w:r>
      </w:hyperlink>
    </w:p>
    <w:p w14:paraId="637AD679" w14:textId="77777777" w:rsidR="004E08CF" w:rsidRPr="004E08CF" w:rsidRDefault="004E08CF" w:rsidP="004E08CF">
      <w:pPr>
        <w:pStyle w:val="ListParagraph"/>
        <w:numPr>
          <w:ilvl w:val="0"/>
          <w:numId w:val="1"/>
        </w:numPr>
        <w:spacing w:line="240" w:lineRule="auto"/>
        <w:rPr>
          <w:rFonts w:ascii="Calibri" w:hAnsi="Calibri" w:cs="Calibri"/>
        </w:rPr>
      </w:pPr>
      <w:r w:rsidRPr="004E08CF">
        <w:rPr>
          <w:rFonts w:ascii="Calibri" w:hAnsi="Calibri" w:cs="Calibri"/>
        </w:rPr>
        <w:t xml:space="preserve">CIPD (2023) Flexible and Hybrid Working Practices in 2023 Available at: </w:t>
      </w:r>
      <w:hyperlink r:id="rId11" w:history="1">
        <w:r w:rsidRPr="004E08CF">
          <w:rPr>
            <w:rStyle w:val="Hyperlink"/>
            <w:rFonts w:ascii="Calibri" w:hAnsi="Calibri" w:cs="Calibri"/>
            <w:color w:val="auto"/>
          </w:rPr>
          <w:t>https://www.cipd.org/uk/knowledge/reports/flexible-hybrid-working-2023/</w:t>
        </w:r>
      </w:hyperlink>
    </w:p>
    <w:p w14:paraId="7A82BCF1" w14:textId="77777777" w:rsidR="004E08CF" w:rsidRPr="004E08CF" w:rsidRDefault="004E08CF" w:rsidP="004E08CF">
      <w:pPr>
        <w:pStyle w:val="ListParagraph"/>
        <w:numPr>
          <w:ilvl w:val="0"/>
          <w:numId w:val="1"/>
        </w:numPr>
        <w:spacing w:line="240" w:lineRule="auto"/>
        <w:rPr>
          <w:rFonts w:ascii="Calibri" w:hAnsi="Calibri" w:cs="Calibri"/>
          <w:lang w:val="en-US"/>
        </w:rPr>
      </w:pPr>
      <w:r w:rsidRPr="004E08CF">
        <w:rPr>
          <w:rFonts w:ascii="Calibri" w:hAnsi="Calibri" w:cs="Calibri"/>
          <w:lang w:val="en-US"/>
        </w:rPr>
        <w:t>CIPD (2024a) Reward: An Introduction. Available at:</w:t>
      </w:r>
      <w:r w:rsidRPr="004E08CF">
        <w:rPr>
          <w:rFonts w:ascii="Calibri" w:hAnsi="Calibri" w:cs="Calibri"/>
        </w:rPr>
        <w:t xml:space="preserve"> </w:t>
      </w:r>
      <w:hyperlink r:id="rId12" w:anchor="reward" w:history="1">
        <w:r w:rsidRPr="004E08CF">
          <w:rPr>
            <w:rStyle w:val="Hyperlink"/>
            <w:rFonts w:ascii="Calibri" w:hAnsi="Calibri" w:cs="Calibri"/>
            <w:color w:val="auto"/>
            <w:lang w:val="en-US"/>
          </w:rPr>
          <w:t>https://www.cipd.org/uk/knowledge/factsheets/reward-factsheet/#reward</w:t>
        </w:r>
      </w:hyperlink>
    </w:p>
    <w:p w14:paraId="0497535A" w14:textId="77777777" w:rsidR="004E08CF" w:rsidRPr="004E08CF" w:rsidRDefault="004E08CF" w:rsidP="004E08CF">
      <w:pPr>
        <w:pStyle w:val="ListParagraph"/>
        <w:numPr>
          <w:ilvl w:val="0"/>
          <w:numId w:val="1"/>
        </w:numPr>
        <w:spacing w:line="240" w:lineRule="auto"/>
        <w:rPr>
          <w:rFonts w:ascii="Calibri" w:hAnsi="Calibri" w:cs="Calibri"/>
        </w:rPr>
      </w:pPr>
      <w:r w:rsidRPr="004E08CF">
        <w:rPr>
          <w:rFonts w:ascii="Calibri" w:hAnsi="Calibri" w:cs="Calibri"/>
        </w:rPr>
        <w:t xml:space="preserve">CIPD (2024b) Performance-related pay. Available at: </w:t>
      </w:r>
      <w:hyperlink r:id="rId13" w:history="1">
        <w:r w:rsidRPr="004E08CF">
          <w:rPr>
            <w:rStyle w:val="Hyperlink"/>
            <w:rFonts w:ascii="Calibri" w:hAnsi="Calibri" w:cs="Calibri"/>
            <w:color w:val="auto"/>
          </w:rPr>
          <w:t>https://www.cipd.org/uk/knowledge/factsheets/pay-performance-factsheet/</w:t>
        </w:r>
      </w:hyperlink>
    </w:p>
    <w:p w14:paraId="3C656974" w14:textId="77777777" w:rsidR="004E08CF" w:rsidRPr="004E08CF" w:rsidRDefault="004E08CF" w:rsidP="004E08CF">
      <w:pPr>
        <w:pStyle w:val="ListParagraph"/>
        <w:numPr>
          <w:ilvl w:val="0"/>
          <w:numId w:val="1"/>
        </w:numPr>
        <w:spacing w:line="240" w:lineRule="auto"/>
        <w:rPr>
          <w:rFonts w:ascii="Calibri" w:hAnsi="Calibri" w:cs="Calibri"/>
        </w:rPr>
      </w:pPr>
      <w:r w:rsidRPr="004E08CF">
        <w:rPr>
          <w:rFonts w:ascii="Calibri" w:hAnsi="Calibri" w:cs="Calibri"/>
        </w:rPr>
        <w:t xml:space="preserve">CIPD (2024c) Pay Structures and pay progression. Available at: </w:t>
      </w:r>
      <w:hyperlink r:id="rId14" w:history="1">
        <w:r w:rsidRPr="004E08CF">
          <w:rPr>
            <w:rStyle w:val="Hyperlink"/>
            <w:rFonts w:ascii="Calibri" w:hAnsi="Calibri" w:cs="Calibri"/>
            <w:color w:val="auto"/>
          </w:rPr>
          <w:t>https://www.cipd.org/uk/knowledge/factsheets/pay-structures-factsheet/</w:t>
        </w:r>
      </w:hyperlink>
    </w:p>
    <w:p w14:paraId="198B651A" w14:textId="77777777" w:rsidR="004E08CF" w:rsidRPr="004E08CF" w:rsidRDefault="004E08CF" w:rsidP="004E08CF">
      <w:pPr>
        <w:pStyle w:val="ListParagraph"/>
        <w:numPr>
          <w:ilvl w:val="0"/>
          <w:numId w:val="1"/>
        </w:numPr>
        <w:spacing w:line="240" w:lineRule="auto"/>
        <w:rPr>
          <w:rFonts w:ascii="Calibri" w:hAnsi="Calibri" w:cs="Calibri"/>
        </w:rPr>
      </w:pPr>
      <w:r w:rsidRPr="004E08CF">
        <w:rPr>
          <w:rFonts w:ascii="Calibri" w:hAnsi="Calibri" w:cs="Calibri"/>
        </w:rPr>
        <w:t xml:space="preserve">CIPD (2024d) Employee benefits: an introduction. Available at: </w:t>
      </w:r>
      <w:hyperlink r:id="rId15" w:history="1">
        <w:r w:rsidRPr="004E08CF">
          <w:rPr>
            <w:rStyle w:val="Hyperlink"/>
            <w:rFonts w:ascii="Calibri" w:hAnsi="Calibri" w:cs="Calibri"/>
            <w:color w:val="auto"/>
          </w:rPr>
          <w:t>https://www.cipd.org/uk/knowledge/factsheets/benefits-factsheet/</w:t>
        </w:r>
      </w:hyperlink>
    </w:p>
    <w:p w14:paraId="13B267BF" w14:textId="77777777" w:rsidR="004E08CF" w:rsidRPr="004E08CF" w:rsidRDefault="004E08CF" w:rsidP="004E08CF">
      <w:pPr>
        <w:pStyle w:val="ListParagraph"/>
        <w:numPr>
          <w:ilvl w:val="0"/>
          <w:numId w:val="1"/>
        </w:numPr>
        <w:spacing w:line="240" w:lineRule="auto"/>
        <w:rPr>
          <w:rFonts w:ascii="Calibri" w:hAnsi="Calibri" w:cs="Calibri"/>
        </w:rPr>
      </w:pPr>
      <w:r w:rsidRPr="004E08CF">
        <w:rPr>
          <w:rFonts w:ascii="Calibri" w:hAnsi="Calibri" w:cs="Calibri"/>
        </w:rPr>
        <w:t xml:space="preserve">CIPD (2024e) Bonuses and incentives. Available at: </w:t>
      </w:r>
      <w:hyperlink r:id="rId16" w:history="1">
        <w:r w:rsidRPr="004E08CF">
          <w:rPr>
            <w:rStyle w:val="Hyperlink"/>
            <w:rFonts w:ascii="Calibri" w:hAnsi="Calibri" w:cs="Calibri"/>
            <w:color w:val="auto"/>
          </w:rPr>
          <w:t>https://www.cipd.org/uk/knowledge/factsheets/bonuses-factsheet/</w:t>
        </w:r>
      </w:hyperlink>
    </w:p>
    <w:p w14:paraId="3E42C0EF" w14:textId="77777777" w:rsidR="004E08CF" w:rsidRPr="004E08CF" w:rsidRDefault="004E08CF" w:rsidP="004E08CF">
      <w:pPr>
        <w:pStyle w:val="ListParagraph"/>
        <w:numPr>
          <w:ilvl w:val="0"/>
          <w:numId w:val="1"/>
        </w:numPr>
        <w:spacing w:line="240" w:lineRule="auto"/>
        <w:rPr>
          <w:rFonts w:ascii="Calibri" w:hAnsi="Calibri" w:cs="Calibri"/>
        </w:rPr>
      </w:pPr>
      <w:r w:rsidRPr="004E08CF">
        <w:rPr>
          <w:rFonts w:ascii="Calibri" w:hAnsi="Calibri" w:cs="Calibri"/>
        </w:rPr>
        <w:t xml:space="preserve">CIPD (2024f) Job Evaluation and Market Pricing. Available at: </w:t>
      </w:r>
      <w:hyperlink r:id="rId17" w:history="1">
        <w:r w:rsidRPr="004E08CF">
          <w:rPr>
            <w:rStyle w:val="Hyperlink"/>
            <w:rFonts w:ascii="Calibri" w:hAnsi="Calibri" w:cs="Calibri"/>
            <w:color w:val="auto"/>
          </w:rPr>
          <w:t>https://www.cipd.org/uk/knowledge/factsheets/market-pricing-factsheet/</w:t>
        </w:r>
      </w:hyperlink>
    </w:p>
    <w:p w14:paraId="21F073A8" w14:textId="77777777" w:rsidR="004E08CF" w:rsidRPr="004E08CF" w:rsidRDefault="004E08CF" w:rsidP="004E08CF">
      <w:pPr>
        <w:pStyle w:val="ListParagraph"/>
        <w:numPr>
          <w:ilvl w:val="0"/>
          <w:numId w:val="1"/>
        </w:numPr>
        <w:spacing w:line="240" w:lineRule="auto"/>
        <w:rPr>
          <w:rFonts w:ascii="Calibri" w:hAnsi="Calibri" w:cs="Calibri"/>
        </w:rPr>
      </w:pPr>
      <w:r w:rsidRPr="004E08CF">
        <w:rPr>
          <w:rFonts w:ascii="Calibri" w:hAnsi="Calibri" w:cs="Calibri"/>
        </w:rPr>
        <w:t xml:space="preserve">CIPD (2024g) Pay fairness and pay reporting. Available at: </w:t>
      </w:r>
      <w:hyperlink r:id="rId18" w:history="1">
        <w:r w:rsidRPr="004E08CF">
          <w:rPr>
            <w:rStyle w:val="Hyperlink"/>
            <w:rFonts w:ascii="Calibri" w:hAnsi="Calibri" w:cs="Calibri"/>
            <w:color w:val="auto"/>
          </w:rPr>
          <w:t>https://www.cipd.org/uk/knowledge/factsheets/pay-fairness-reporting-factsheet/#Lowhighpay</w:t>
        </w:r>
      </w:hyperlink>
    </w:p>
    <w:p w14:paraId="2091BDEA" w14:textId="77777777" w:rsidR="004E08CF" w:rsidRPr="004E08CF" w:rsidRDefault="004E08CF" w:rsidP="004E08CF">
      <w:pPr>
        <w:pStyle w:val="ListParagraph"/>
        <w:numPr>
          <w:ilvl w:val="0"/>
          <w:numId w:val="1"/>
        </w:numPr>
        <w:spacing w:line="240" w:lineRule="auto"/>
        <w:rPr>
          <w:rFonts w:ascii="Calibri" w:hAnsi="Calibri" w:cs="Calibri"/>
        </w:rPr>
      </w:pPr>
      <w:r w:rsidRPr="004E08CF">
        <w:rPr>
          <w:rFonts w:ascii="Calibri" w:hAnsi="Calibri" w:cs="Calibri"/>
        </w:rPr>
        <w:t xml:space="preserve">CIPD (2024h) Working time: UK employment law. Available at: </w:t>
      </w:r>
      <w:hyperlink r:id="rId19" w:history="1">
        <w:r w:rsidRPr="004E08CF">
          <w:rPr>
            <w:rStyle w:val="Hyperlink"/>
            <w:rFonts w:ascii="Calibri" w:hAnsi="Calibri" w:cs="Calibri"/>
            <w:color w:val="auto"/>
          </w:rPr>
          <w:t>https://www.cipd.org/uk/knowledge/employment-law/working-time/#key-legal-principles</w:t>
        </w:r>
      </w:hyperlink>
    </w:p>
    <w:p w14:paraId="122F713C" w14:textId="77777777" w:rsidR="004E08CF" w:rsidRPr="004E08CF" w:rsidRDefault="004E08CF" w:rsidP="004E08CF">
      <w:pPr>
        <w:pStyle w:val="ListParagraph"/>
        <w:numPr>
          <w:ilvl w:val="0"/>
          <w:numId w:val="1"/>
        </w:numPr>
        <w:spacing w:line="240" w:lineRule="auto"/>
        <w:rPr>
          <w:rFonts w:ascii="Calibri" w:hAnsi="Calibri" w:cs="Calibri"/>
        </w:rPr>
      </w:pPr>
      <w:r w:rsidRPr="004E08CF">
        <w:rPr>
          <w:rFonts w:ascii="Calibri" w:hAnsi="Calibri" w:cs="Calibri"/>
        </w:rPr>
        <w:t xml:space="preserve">Damilola Ayi, T. (2024). The Relationship between Reward Management Practices and Employees’ </w:t>
      </w:r>
      <w:proofErr w:type="spellStart"/>
      <w:r w:rsidRPr="004E08CF">
        <w:rPr>
          <w:rFonts w:ascii="Calibri" w:hAnsi="Calibri" w:cs="Calibri"/>
        </w:rPr>
        <w:t>Behavior</w:t>
      </w:r>
      <w:proofErr w:type="spellEnd"/>
      <w:r w:rsidRPr="004E08CF">
        <w:rPr>
          <w:rFonts w:ascii="Calibri" w:hAnsi="Calibri" w:cs="Calibri"/>
        </w:rPr>
        <w:t>. International Journal of Multidisciplinary Studies and Innovative Research, 11(5), 1727-1739. DOI: 10.53075/</w:t>
      </w:r>
      <w:proofErr w:type="spellStart"/>
      <w:r w:rsidRPr="004E08CF">
        <w:rPr>
          <w:rFonts w:ascii="Calibri" w:hAnsi="Calibri" w:cs="Calibri"/>
        </w:rPr>
        <w:t>Ijmsirq</w:t>
      </w:r>
      <w:proofErr w:type="spellEnd"/>
      <w:r w:rsidRPr="004E08CF">
        <w:rPr>
          <w:rFonts w:ascii="Calibri" w:hAnsi="Calibri" w:cs="Calibri"/>
        </w:rPr>
        <w:t>/0935366473647</w:t>
      </w:r>
    </w:p>
    <w:p w14:paraId="4117B941" w14:textId="77777777" w:rsidR="004E08CF" w:rsidRPr="004E08CF" w:rsidRDefault="004E08CF" w:rsidP="004E08CF">
      <w:pPr>
        <w:pStyle w:val="Nornal"/>
        <w:numPr>
          <w:ilvl w:val="0"/>
          <w:numId w:val="1"/>
        </w:numPr>
        <w:spacing w:line="240" w:lineRule="auto"/>
        <w:rPr>
          <w:rFonts w:ascii="Calibri" w:hAnsi="Calibri" w:cs="Calibri"/>
        </w:rPr>
      </w:pPr>
      <w:r w:rsidRPr="004E08CF">
        <w:rPr>
          <w:rFonts w:ascii="Calibri" w:hAnsi="Calibri" w:cs="Calibri"/>
        </w:rPr>
        <w:t xml:space="preserve">Daniels, K. (2022) </w:t>
      </w:r>
      <w:r w:rsidRPr="004E08CF">
        <w:rPr>
          <w:rFonts w:ascii="Calibri" w:hAnsi="Calibri" w:cs="Calibri"/>
          <w:i/>
        </w:rPr>
        <w:t xml:space="preserve">Introduction to Employment Law: fundamentals for HR and business students. </w:t>
      </w:r>
      <w:r w:rsidRPr="004E08CF">
        <w:rPr>
          <w:rFonts w:ascii="Calibri" w:hAnsi="Calibri" w:cs="Calibri"/>
        </w:rPr>
        <w:t>6</w:t>
      </w:r>
      <w:r w:rsidRPr="004E08CF">
        <w:rPr>
          <w:rFonts w:ascii="Calibri" w:hAnsi="Calibri" w:cs="Calibri"/>
          <w:vertAlign w:val="superscript"/>
        </w:rPr>
        <w:t>th</w:t>
      </w:r>
      <w:r w:rsidRPr="004E08CF">
        <w:rPr>
          <w:rFonts w:ascii="Calibri" w:hAnsi="Calibri" w:cs="Calibri"/>
        </w:rPr>
        <w:t xml:space="preserve"> </w:t>
      </w:r>
      <w:proofErr w:type="spellStart"/>
      <w:r w:rsidRPr="004E08CF">
        <w:rPr>
          <w:rFonts w:ascii="Calibri" w:hAnsi="Calibri" w:cs="Calibri"/>
        </w:rPr>
        <w:t>edn</w:t>
      </w:r>
      <w:proofErr w:type="spellEnd"/>
      <w:r w:rsidRPr="004E08CF">
        <w:rPr>
          <w:rFonts w:ascii="Calibri" w:hAnsi="Calibri" w:cs="Calibri"/>
        </w:rPr>
        <w:t>. Kogan Page: London.</w:t>
      </w:r>
    </w:p>
    <w:p w14:paraId="462ABDC4" w14:textId="77777777" w:rsidR="004E08CF" w:rsidRPr="004E08CF" w:rsidRDefault="004E08CF" w:rsidP="004E08CF">
      <w:pPr>
        <w:pStyle w:val="ListParagraph"/>
        <w:numPr>
          <w:ilvl w:val="0"/>
          <w:numId w:val="1"/>
        </w:numPr>
        <w:spacing w:line="240" w:lineRule="auto"/>
        <w:rPr>
          <w:rFonts w:ascii="Calibri" w:hAnsi="Calibri" w:cs="Calibri"/>
        </w:rPr>
      </w:pPr>
      <w:r w:rsidRPr="004E08CF">
        <w:rPr>
          <w:rFonts w:ascii="Calibri" w:hAnsi="Calibri" w:cs="Calibri"/>
        </w:rPr>
        <w:t xml:space="preserve">Employment Relations (Flexible Working) Act 2023, c.33. Available at: </w:t>
      </w:r>
      <w:hyperlink r:id="rId20" w:history="1">
        <w:r w:rsidRPr="004E08CF">
          <w:rPr>
            <w:rStyle w:val="Hyperlink"/>
            <w:rFonts w:ascii="Calibri" w:hAnsi="Calibri" w:cs="Calibri"/>
            <w:color w:val="auto"/>
          </w:rPr>
          <w:t>https://www.legislation.gov.uk/ukpga/2023/33</w:t>
        </w:r>
      </w:hyperlink>
    </w:p>
    <w:p w14:paraId="70BEE928" w14:textId="77777777" w:rsidR="004E08CF" w:rsidRPr="004E08CF" w:rsidRDefault="004E08CF" w:rsidP="004E08CF">
      <w:pPr>
        <w:pStyle w:val="ListParagraph"/>
        <w:numPr>
          <w:ilvl w:val="0"/>
          <w:numId w:val="1"/>
        </w:numPr>
        <w:spacing w:line="240" w:lineRule="auto"/>
        <w:rPr>
          <w:rFonts w:ascii="Calibri" w:hAnsi="Calibri" w:cs="Calibri"/>
        </w:rPr>
      </w:pPr>
      <w:r w:rsidRPr="004E08CF">
        <w:rPr>
          <w:rFonts w:ascii="Calibri" w:hAnsi="Calibri" w:cs="Calibri"/>
        </w:rPr>
        <w:lastRenderedPageBreak/>
        <w:t xml:space="preserve">Equality Act 2010, c.15. Available at: </w:t>
      </w:r>
      <w:r w:rsidRPr="004E08CF">
        <w:rPr>
          <w:rFonts w:ascii="Calibri" w:hAnsi="Calibri" w:cs="Calibri"/>
        </w:rPr>
        <w:t>https://www.legislation.gov.uk/ukpga/2010/15/contents</w:t>
      </w:r>
    </w:p>
    <w:p w14:paraId="6703A561" w14:textId="77777777" w:rsidR="004E08CF" w:rsidRPr="004E08CF" w:rsidRDefault="004E08CF" w:rsidP="004E08CF">
      <w:pPr>
        <w:pStyle w:val="ListParagraph"/>
        <w:numPr>
          <w:ilvl w:val="0"/>
          <w:numId w:val="1"/>
        </w:numPr>
        <w:spacing w:line="240" w:lineRule="auto"/>
        <w:rPr>
          <w:rFonts w:ascii="Calibri" w:hAnsi="Calibri" w:cs="Calibri"/>
        </w:rPr>
      </w:pPr>
      <w:r w:rsidRPr="004E08CF">
        <w:rPr>
          <w:rFonts w:ascii="Calibri" w:hAnsi="Calibri" w:cs="Calibri"/>
        </w:rPr>
        <w:t>Frey BS, Jegen R. 2001. Motivation crowding theory. Journal of Economic Surveys 15(5): 589–611.</w:t>
      </w:r>
    </w:p>
    <w:p w14:paraId="11EC7234" w14:textId="77777777" w:rsidR="004E08CF" w:rsidRPr="004E08CF" w:rsidRDefault="004E08CF" w:rsidP="004E08CF">
      <w:pPr>
        <w:pStyle w:val="ListParagraph"/>
        <w:numPr>
          <w:ilvl w:val="0"/>
          <w:numId w:val="1"/>
        </w:numPr>
        <w:spacing w:line="240" w:lineRule="auto"/>
        <w:rPr>
          <w:rFonts w:ascii="Calibri" w:hAnsi="Calibri" w:cs="Calibri"/>
        </w:rPr>
      </w:pPr>
      <w:r w:rsidRPr="004E08CF">
        <w:rPr>
          <w:rFonts w:ascii="Calibri" w:hAnsi="Calibri" w:cs="Calibri"/>
        </w:rPr>
        <w:t xml:space="preserve">Gabriel, A. S., </w:t>
      </w:r>
      <w:proofErr w:type="spellStart"/>
      <w:r w:rsidRPr="004E08CF">
        <w:rPr>
          <w:rFonts w:ascii="Calibri" w:hAnsi="Calibri" w:cs="Calibri"/>
        </w:rPr>
        <w:t>Cheshin</w:t>
      </w:r>
      <w:proofErr w:type="spellEnd"/>
      <w:r w:rsidRPr="004E08CF">
        <w:rPr>
          <w:rFonts w:ascii="Calibri" w:hAnsi="Calibri" w:cs="Calibri"/>
        </w:rPr>
        <w:t xml:space="preserve">, A., Moran, C. M., and Van Kleef, G. A. (2016) </w:t>
      </w:r>
      <w:r w:rsidRPr="004E08CF">
        <w:rPr>
          <w:rFonts w:ascii="Calibri" w:hAnsi="Calibri" w:cs="Calibri"/>
          <w:i/>
          <w:iCs/>
        </w:rPr>
        <w:t>Enhancing emotional performance and customer service through human resources practices: a systems perspective</w:t>
      </w:r>
      <w:r w:rsidRPr="004E08CF">
        <w:rPr>
          <w:rFonts w:ascii="Calibri" w:hAnsi="Calibri" w:cs="Calibri"/>
        </w:rPr>
        <w:t xml:space="preserve">. Hum. </w:t>
      </w:r>
      <w:proofErr w:type="spellStart"/>
      <w:r w:rsidRPr="004E08CF">
        <w:rPr>
          <w:rFonts w:ascii="Calibri" w:hAnsi="Calibri" w:cs="Calibri"/>
        </w:rPr>
        <w:t>Resour</w:t>
      </w:r>
      <w:proofErr w:type="spellEnd"/>
      <w:r w:rsidRPr="004E08CF">
        <w:rPr>
          <w:rFonts w:ascii="Calibri" w:hAnsi="Calibri" w:cs="Calibri"/>
        </w:rPr>
        <w:t xml:space="preserve">. Manage. Rev. 26, 14–24. </w:t>
      </w:r>
      <w:proofErr w:type="spellStart"/>
      <w:r w:rsidRPr="004E08CF">
        <w:rPr>
          <w:rFonts w:ascii="Calibri" w:hAnsi="Calibri" w:cs="Calibri"/>
        </w:rPr>
        <w:t>doi</w:t>
      </w:r>
      <w:proofErr w:type="spellEnd"/>
      <w:r w:rsidRPr="004E08CF">
        <w:rPr>
          <w:rFonts w:ascii="Calibri" w:hAnsi="Calibri" w:cs="Calibri"/>
        </w:rPr>
        <w:t>: 10.1016/j.hrmr.2015.09.003.</w:t>
      </w:r>
    </w:p>
    <w:p w14:paraId="36E5E0F3" w14:textId="77777777" w:rsidR="004E08CF" w:rsidRPr="004E08CF" w:rsidRDefault="004E08CF" w:rsidP="004E08CF">
      <w:pPr>
        <w:pStyle w:val="ListParagraph"/>
        <w:numPr>
          <w:ilvl w:val="0"/>
          <w:numId w:val="1"/>
        </w:numPr>
        <w:spacing w:line="240" w:lineRule="auto"/>
        <w:rPr>
          <w:rFonts w:ascii="Calibri" w:hAnsi="Calibri" w:cs="Calibri"/>
        </w:rPr>
      </w:pPr>
      <w:r w:rsidRPr="004E08CF">
        <w:rPr>
          <w:rFonts w:ascii="Calibri" w:hAnsi="Calibri" w:cs="Calibri"/>
        </w:rPr>
        <w:t>Garbers, Y. and Konradt, U. (2014) The effect of financial incentives on performance: a quantitative review of individual and team-based financial incentives. Journal of Occupational and Organisational Psychology. Vol 87, No 1. p102.</w:t>
      </w:r>
    </w:p>
    <w:p w14:paraId="2BF39CA0" w14:textId="77777777" w:rsidR="004E08CF" w:rsidRPr="004E08CF" w:rsidRDefault="004E08CF" w:rsidP="004E08CF">
      <w:pPr>
        <w:pStyle w:val="ListParagraph"/>
        <w:numPr>
          <w:ilvl w:val="0"/>
          <w:numId w:val="1"/>
        </w:numPr>
        <w:spacing w:line="240" w:lineRule="auto"/>
        <w:rPr>
          <w:rFonts w:ascii="Calibri" w:hAnsi="Calibri" w:cs="Calibri"/>
        </w:rPr>
      </w:pPr>
      <w:r w:rsidRPr="004E08CF">
        <w:rPr>
          <w:rFonts w:ascii="Calibri" w:hAnsi="Calibri" w:cs="Calibri"/>
        </w:rPr>
        <w:t>Ghoshal, S., and Barlett, C. A. (1995) Changing the role of top management: beyond structure to process. Harvard Business Review. January – February, pp.86-96.</w:t>
      </w:r>
    </w:p>
    <w:p w14:paraId="3BCC7181" w14:textId="77777777" w:rsidR="004E08CF" w:rsidRPr="004E08CF" w:rsidRDefault="004E08CF" w:rsidP="004E08CF">
      <w:pPr>
        <w:pStyle w:val="ListParagraph"/>
        <w:numPr>
          <w:ilvl w:val="0"/>
          <w:numId w:val="1"/>
        </w:numPr>
        <w:spacing w:line="240" w:lineRule="auto"/>
        <w:rPr>
          <w:rFonts w:ascii="Calibri" w:hAnsi="Calibri" w:cs="Calibri"/>
        </w:rPr>
      </w:pPr>
      <w:r w:rsidRPr="004E08CF">
        <w:rPr>
          <w:rFonts w:ascii="Calibri" w:hAnsi="Calibri" w:cs="Calibri"/>
        </w:rPr>
        <w:t xml:space="preserve">GOV (2024) Minimum Wage Rates for 2025. Available at: </w:t>
      </w:r>
      <w:hyperlink r:id="rId21" w:history="1">
        <w:r w:rsidRPr="004E08CF">
          <w:rPr>
            <w:rStyle w:val="Hyperlink"/>
            <w:rFonts w:ascii="Calibri" w:hAnsi="Calibri" w:cs="Calibri"/>
            <w:color w:val="auto"/>
          </w:rPr>
          <w:t>https://www.gov.uk/government/publications/minimum-wage-rates-for-2025</w:t>
        </w:r>
      </w:hyperlink>
    </w:p>
    <w:p w14:paraId="2D2B315D" w14:textId="77777777" w:rsidR="004E08CF" w:rsidRPr="004E08CF" w:rsidRDefault="004E08CF" w:rsidP="004E08CF">
      <w:pPr>
        <w:pStyle w:val="ListParagraph"/>
        <w:numPr>
          <w:ilvl w:val="0"/>
          <w:numId w:val="1"/>
        </w:numPr>
        <w:spacing w:line="240" w:lineRule="auto"/>
        <w:rPr>
          <w:rFonts w:ascii="Calibri" w:hAnsi="Calibri" w:cs="Calibri"/>
        </w:rPr>
      </w:pPr>
      <w:r w:rsidRPr="004E08CF">
        <w:rPr>
          <w:rFonts w:ascii="Calibri" w:hAnsi="Calibri" w:cs="Calibri"/>
        </w:rPr>
        <w:t>Hancock, P., 2024. Employee recognition programmes: An immanent critique. </w:t>
      </w:r>
      <w:r w:rsidRPr="004E08CF">
        <w:rPr>
          <w:rFonts w:ascii="Calibri" w:hAnsi="Calibri" w:cs="Calibri"/>
          <w:i/>
          <w:iCs/>
        </w:rPr>
        <w:t>Organization</w:t>
      </w:r>
      <w:r w:rsidRPr="004E08CF">
        <w:rPr>
          <w:rFonts w:ascii="Calibri" w:hAnsi="Calibri" w:cs="Calibri"/>
        </w:rPr>
        <w:t>, </w:t>
      </w:r>
      <w:r w:rsidRPr="004E08CF">
        <w:rPr>
          <w:rFonts w:ascii="Calibri" w:hAnsi="Calibri" w:cs="Calibri"/>
          <w:i/>
          <w:iCs/>
        </w:rPr>
        <w:t>31</w:t>
      </w:r>
      <w:r w:rsidRPr="004E08CF">
        <w:rPr>
          <w:rFonts w:ascii="Calibri" w:hAnsi="Calibri" w:cs="Calibri"/>
        </w:rPr>
        <w:t>(2), pp.381-401.</w:t>
      </w:r>
    </w:p>
    <w:p w14:paraId="6D118BE8" w14:textId="77777777" w:rsidR="004E08CF" w:rsidRPr="004E08CF" w:rsidRDefault="004E08CF" w:rsidP="004E08CF">
      <w:pPr>
        <w:pStyle w:val="ListParagraph"/>
        <w:numPr>
          <w:ilvl w:val="0"/>
          <w:numId w:val="1"/>
        </w:numPr>
        <w:spacing w:line="240" w:lineRule="auto"/>
        <w:rPr>
          <w:rFonts w:ascii="Calibri" w:hAnsi="Calibri" w:cs="Calibri"/>
        </w:rPr>
      </w:pPr>
      <w:r w:rsidRPr="004E08CF">
        <w:rPr>
          <w:rFonts w:ascii="Calibri" w:hAnsi="Calibri" w:cs="Calibri"/>
        </w:rPr>
        <w:t xml:space="preserve">Harrison, K. (2005) Why Employee Recognition is so Important. Available at: </w:t>
      </w:r>
      <w:hyperlink r:id="rId22" w:history="1">
        <w:r w:rsidRPr="004E08CF">
          <w:rPr>
            <w:rStyle w:val="Hyperlink"/>
            <w:rFonts w:ascii="Calibri" w:hAnsi="Calibri" w:cs="Calibri"/>
            <w:color w:val="auto"/>
          </w:rPr>
          <w:t>www.cuttingedgepr.com</w:t>
        </w:r>
      </w:hyperlink>
    </w:p>
    <w:p w14:paraId="55313C4A" w14:textId="77777777" w:rsidR="004E08CF" w:rsidRPr="004E08CF" w:rsidRDefault="004E08CF" w:rsidP="004E08CF">
      <w:pPr>
        <w:pStyle w:val="ListParagraph"/>
        <w:numPr>
          <w:ilvl w:val="0"/>
          <w:numId w:val="1"/>
        </w:numPr>
        <w:spacing w:line="240" w:lineRule="auto"/>
        <w:rPr>
          <w:rFonts w:ascii="Calibri" w:hAnsi="Calibri" w:cs="Calibri"/>
        </w:rPr>
      </w:pPr>
      <w:r w:rsidRPr="004E08CF">
        <w:rPr>
          <w:rFonts w:ascii="Calibri" w:hAnsi="Calibri" w:cs="Calibri"/>
        </w:rPr>
        <w:t xml:space="preserve">Harrison, K., 2013. Why employee recognition is so important. Cutting Edge PR. Harting, D. (2010). Employees your most </w:t>
      </w:r>
      <w:proofErr w:type="gramStart"/>
      <w:r w:rsidRPr="004E08CF">
        <w:rPr>
          <w:rFonts w:ascii="Calibri" w:hAnsi="Calibri" w:cs="Calibri"/>
        </w:rPr>
        <w:t>valuable asset</w:t>
      </w:r>
      <w:proofErr w:type="gramEnd"/>
      <w:r w:rsidRPr="004E08CF">
        <w:rPr>
          <w:rFonts w:ascii="Calibri" w:hAnsi="Calibri" w:cs="Calibri"/>
        </w:rPr>
        <w:t xml:space="preserve">. Retrieved </w:t>
      </w:r>
      <w:proofErr w:type="gramStart"/>
      <w:r w:rsidRPr="004E08CF">
        <w:rPr>
          <w:rFonts w:ascii="Calibri" w:hAnsi="Calibri" w:cs="Calibri"/>
        </w:rPr>
        <w:t>January,</w:t>
      </w:r>
      <w:proofErr w:type="gramEnd"/>
      <w:r w:rsidRPr="004E08CF">
        <w:rPr>
          <w:rFonts w:ascii="Calibri" w:hAnsi="Calibri" w:cs="Calibri"/>
        </w:rPr>
        <w:t xml:space="preserve"> 3, p.2013.</w:t>
      </w:r>
    </w:p>
    <w:p w14:paraId="5CE2CA35" w14:textId="77777777" w:rsidR="004E08CF" w:rsidRPr="004E08CF" w:rsidRDefault="004E08CF" w:rsidP="004E08CF">
      <w:pPr>
        <w:pStyle w:val="ListParagraph"/>
        <w:numPr>
          <w:ilvl w:val="0"/>
          <w:numId w:val="1"/>
        </w:numPr>
        <w:spacing w:line="240" w:lineRule="auto"/>
        <w:rPr>
          <w:rFonts w:ascii="Calibri" w:hAnsi="Calibri" w:cs="Calibri"/>
        </w:rPr>
      </w:pPr>
      <w:r w:rsidRPr="004E08CF">
        <w:rPr>
          <w:rFonts w:ascii="Calibri" w:hAnsi="Calibri" w:cs="Calibri"/>
        </w:rPr>
        <w:t>Hyland, P</w:t>
      </w:r>
      <w:r w:rsidRPr="004E08CF">
        <w:rPr>
          <w:rFonts w:ascii="Calibri" w:hAnsi="Calibri" w:cs="Calibri"/>
        </w:rPr>
        <w:t>.,</w:t>
      </w:r>
      <w:r w:rsidRPr="004E08CF">
        <w:rPr>
          <w:rFonts w:ascii="Calibri" w:hAnsi="Calibri" w:cs="Calibri"/>
        </w:rPr>
        <w:t xml:space="preserve"> and Beckett</w:t>
      </w:r>
      <w:r w:rsidRPr="004E08CF">
        <w:rPr>
          <w:rFonts w:ascii="Calibri" w:hAnsi="Calibri" w:cs="Calibri"/>
        </w:rPr>
        <w:t>, R.</w:t>
      </w:r>
      <w:r w:rsidRPr="004E08CF">
        <w:rPr>
          <w:rFonts w:ascii="Calibri" w:hAnsi="Calibri" w:cs="Calibri"/>
        </w:rPr>
        <w:t xml:space="preserve"> (2002), “Learning to Compete: The Value of Internal Benchmarking,” Benchmarking: An International Journal, 9 (3), 293–304.</w:t>
      </w:r>
    </w:p>
    <w:p w14:paraId="03743F9B" w14:textId="77777777" w:rsidR="004E08CF" w:rsidRPr="004E08CF" w:rsidRDefault="004E08CF" w:rsidP="004E08CF">
      <w:pPr>
        <w:pStyle w:val="ListParagraph"/>
        <w:numPr>
          <w:ilvl w:val="0"/>
          <w:numId w:val="1"/>
        </w:numPr>
        <w:spacing w:line="240" w:lineRule="auto"/>
        <w:rPr>
          <w:rFonts w:ascii="Calibri" w:hAnsi="Calibri" w:cs="Calibri"/>
        </w:rPr>
      </w:pPr>
      <w:proofErr w:type="spellStart"/>
      <w:r w:rsidRPr="004E08CF">
        <w:rPr>
          <w:rFonts w:ascii="Calibri" w:hAnsi="Calibri" w:cs="Calibri"/>
        </w:rPr>
        <w:t>Kuvaas</w:t>
      </w:r>
      <w:proofErr w:type="spellEnd"/>
      <w:r w:rsidRPr="004E08CF">
        <w:rPr>
          <w:rFonts w:ascii="Calibri" w:hAnsi="Calibri" w:cs="Calibri"/>
        </w:rPr>
        <w:t xml:space="preserve">, B., Buch, R., </w:t>
      </w:r>
      <w:proofErr w:type="spellStart"/>
      <w:r w:rsidRPr="004E08CF">
        <w:rPr>
          <w:rFonts w:ascii="Calibri" w:hAnsi="Calibri" w:cs="Calibri"/>
        </w:rPr>
        <w:t>Gagné</w:t>
      </w:r>
      <w:proofErr w:type="spellEnd"/>
      <w:r w:rsidRPr="004E08CF">
        <w:rPr>
          <w:rFonts w:ascii="Calibri" w:hAnsi="Calibri" w:cs="Calibri"/>
        </w:rPr>
        <w:t xml:space="preserve">, M., </w:t>
      </w:r>
      <w:proofErr w:type="spellStart"/>
      <w:r w:rsidRPr="004E08CF">
        <w:rPr>
          <w:rFonts w:ascii="Calibri" w:hAnsi="Calibri" w:cs="Calibri"/>
        </w:rPr>
        <w:t>Dysvik</w:t>
      </w:r>
      <w:proofErr w:type="spellEnd"/>
      <w:r w:rsidRPr="004E08CF">
        <w:rPr>
          <w:rFonts w:ascii="Calibri" w:hAnsi="Calibri" w:cs="Calibri"/>
        </w:rPr>
        <w:t xml:space="preserve">, A., &amp; Forest, J. (2016) </w:t>
      </w:r>
      <w:r w:rsidRPr="004E08CF">
        <w:rPr>
          <w:rFonts w:ascii="Calibri" w:hAnsi="Calibri" w:cs="Calibri"/>
          <w:i/>
          <w:iCs/>
        </w:rPr>
        <w:t>Do you get what you pay for? Sales incentives and implications for motivation and changes in turnover intention and work effort</w:t>
      </w:r>
      <w:r w:rsidRPr="004E08CF">
        <w:rPr>
          <w:rFonts w:ascii="Calibri" w:hAnsi="Calibri" w:cs="Calibri"/>
        </w:rPr>
        <w:t>. Motivation and Emotion, 40, 667-680.</w:t>
      </w:r>
    </w:p>
    <w:p w14:paraId="1DB8C373" w14:textId="77777777" w:rsidR="004E08CF" w:rsidRPr="004E08CF" w:rsidRDefault="004E08CF" w:rsidP="004E08CF">
      <w:pPr>
        <w:pStyle w:val="ListParagraph"/>
        <w:numPr>
          <w:ilvl w:val="0"/>
          <w:numId w:val="1"/>
        </w:numPr>
        <w:spacing w:line="240" w:lineRule="auto"/>
        <w:rPr>
          <w:rFonts w:ascii="Calibri" w:hAnsi="Calibri" w:cs="Calibri"/>
        </w:rPr>
      </w:pPr>
      <w:r w:rsidRPr="004E08CF">
        <w:rPr>
          <w:rFonts w:ascii="Calibri" w:hAnsi="Calibri" w:cs="Calibri"/>
        </w:rPr>
        <w:t xml:space="preserve">Landry, A. T., and </w:t>
      </w:r>
      <w:proofErr w:type="spellStart"/>
      <w:r w:rsidRPr="004E08CF">
        <w:rPr>
          <w:rFonts w:ascii="Calibri" w:hAnsi="Calibri" w:cs="Calibri"/>
        </w:rPr>
        <w:t>Whillians</w:t>
      </w:r>
      <w:proofErr w:type="spellEnd"/>
      <w:r w:rsidRPr="004E08CF">
        <w:rPr>
          <w:rFonts w:ascii="Calibri" w:hAnsi="Calibri" w:cs="Calibri"/>
        </w:rPr>
        <w:t xml:space="preserve">, A. (2019) </w:t>
      </w:r>
      <w:r w:rsidRPr="004E08CF">
        <w:rPr>
          <w:rFonts w:ascii="Calibri" w:hAnsi="Calibri" w:cs="Calibri"/>
          <w:i/>
          <w:iCs/>
        </w:rPr>
        <w:t xml:space="preserve">The Power of Workplace Rewards: Using Self-Determination Theory to Understand Why Reward Satisfaction Matters for Workers Around the World. </w:t>
      </w:r>
      <w:r w:rsidRPr="004E08CF">
        <w:rPr>
          <w:rFonts w:ascii="Calibri" w:hAnsi="Calibri" w:cs="Calibri"/>
        </w:rPr>
        <w:t>Compensation and Benefits Review, 1-26. Doi: 10.1177/0886368719840515.</w:t>
      </w:r>
    </w:p>
    <w:p w14:paraId="542ED7B6" w14:textId="77777777" w:rsidR="004E08CF" w:rsidRPr="004E08CF" w:rsidRDefault="004E08CF" w:rsidP="004E08CF">
      <w:pPr>
        <w:pStyle w:val="ListParagraph"/>
        <w:numPr>
          <w:ilvl w:val="0"/>
          <w:numId w:val="1"/>
        </w:numPr>
        <w:spacing w:line="240" w:lineRule="auto"/>
        <w:rPr>
          <w:rFonts w:ascii="Calibri" w:hAnsi="Calibri" w:cs="Calibri"/>
        </w:rPr>
      </w:pPr>
      <w:proofErr w:type="spellStart"/>
      <w:r w:rsidRPr="004E08CF">
        <w:rPr>
          <w:rFonts w:ascii="Calibri" w:hAnsi="Calibri" w:cs="Calibri"/>
        </w:rPr>
        <w:t>Linkedin</w:t>
      </w:r>
      <w:proofErr w:type="spellEnd"/>
      <w:r w:rsidRPr="004E08CF">
        <w:rPr>
          <w:rFonts w:ascii="Calibri" w:hAnsi="Calibri" w:cs="Calibri"/>
        </w:rPr>
        <w:t xml:space="preserve"> (2015) Harness the Power of Recognition. Available at: https://www.linkedin.com/pulse/harness-power-recognition-amanda-gianotti</w:t>
      </w:r>
    </w:p>
    <w:p w14:paraId="24163F27" w14:textId="77777777" w:rsidR="004E08CF" w:rsidRPr="004E08CF" w:rsidRDefault="004E08CF" w:rsidP="004E08CF">
      <w:pPr>
        <w:pStyle w:val="ListParagraph"/>
        <w:numPr>
          <w:ilvl w:val="0"/>
          <w:numId w:val="1"/>
        </w:numPr>
        <w:spacing w:line="240" w:lineRule="auto"/>
        <w:rPr>
          <w:rFonts w:ascii="Calibri" w:hAnsi="Calibri" w:cs="Calibri"/>
        </w:rPr>
      </w:pPr>
      <w:r w:rsidRPr="004E08CF">
        <w:rPr>
          <w:rFonts w:ascii="Calibri" w:hAnsi="Calibri" w:cs="Calibri"/>
        </w:rPr>
        <w:t>Maloa, F.</w:t>
      </w:r>
      <w:r w:rsidRPr="004E08CF">
        <w:rPr>
          <w:rFonts w:ascii="Calibri" w:hAnsi="Calibri" w:cs="Calibri"/>
        </w:rPr>
        <w:t xml:space="preserve"> (2015)</w:t>
      </w:r>
      <w:r w:rsidRPr="004E08CF">
        <w:rPr>
          <w:rFonts w:ascii="Calibri" w:hAnsi="Calibri" w:cs="Calibri"/>
        </w:rPr>
        <w:t xml:space="preserve"> Type of industry as a pay benchmarking trend, challenges and constraint in executive remuneration. Corporate Ownership &amp; Control, 12(3), pp.155-163.</w:t>
      </w:r>
    </w:p>
    <w:p w14:paraId="04819370" w14:textId="77777777" w:rsidR="004E08CF" w:rsidRPr="004E08CF" w:rsidRDefault="004E08CF" w:rsidP="004E08CF">
      <w:pPr>
        <w:pStyle w:val="ListParagraph"/>
        <w:numPr>
          <w:ilvl w:val="0"/>
          <w:numId w:val="1"/>
        </w:numPr>
        <w:spacing w:line="240" w:lineRule="auto"/>
        <w:rPr>
          <w:rFonts w:ascii="Calibri" w:hAnsi="Calibri" w:cs="Calibri"/>
        </w:rPr>
      </w:pPr>
      <w:r w:rsidRPr="004E08CF">
        <w:rPr>
          <w:rFonts w:ascii="Calibri" w:hAnsi="Calibri" w:cs="Calibri"/>
        </w:rPr>
        <w:t xml:space="preserve">National Minimum Wage Act 1998, c.39. Available at: </w:t>
      </w:r>
      <w:hyperlink r:id="rId23" w:history="1">
        <w:r w:rsidRPr="004E08CF">
          <w:rPr>
            <w:rStyle w:val="Hyperlink"/>
            <w:rFonts w:ascii="Calibri" w:hAnsi="Calibri" w:cs="Calibri"/>
            <w:color w:val="auto"/>
          </w:rPr>
          <w:t>https://www.legislation.gov.uk/ukpga/1998/39/contents</w:t>
        </w:r>
      </w:hyperlink>
    </w:p>
    <w:p w14:paraId="7A01E21C" w14:textId="77777777" w:rsidR="004E08CF" w:rsidRPr="004E08CF" w:rsidRDefault="004E08CF" w:rsidP="004E08CF">
      <w:pPr>
        <w:pStyle w:val="ListParagraph"/>
        <w:numPr>
          <w:ilvl w:val="0"/>
          <w:numId w:val="1"/>
        </w:numPr>
        <w:spacing w:line="240" w:lineRule="auto"/>
        <w:rPr>
          <w:rFonts w:ascii="Calibri" w:hAnsi="Calibri" w:cs="Calibri"/>
        </w:rPr>
      </w:pPr>
      <w:r w:rsidRPr="004E08CF">
        <w:rPr>
          <w:rFonts w:ascii="Calibri" w:hAnsi="Calibri" w:cs="Calibri"/>
        </w:rPr>
        <w:t xml:space="preserve">People Management (2022) Understanding the benefits of flexible working. Available at: </w:t>
      </w:r>
      <w:hyperlink r:id="rId24" w:history="1">
        <w:r w:rsidRPr="004E08CF">
          <w:rPr>
            <w:rStyle w:val="Hyperlink"/>
            <w:rFonts w:ascii="Calibri" w:hAnsi="Calibri" w:cs="Calibri"/>
            <w:color w:val="auto"/>
          </w:rPr>
          <w:t>https://www.peoplemanagement.co.uk/article/1751688/understanding-benefits-flexible-working</w:t>
        </w:r>
      </w:hyperlink>
    </w:p>
    <w:p w14:paraId="354C55BE" w14:textId="77777777" w:rsidR="004E08CF" w:rsidRPr="004E08CF" w:rsidRDefault="004E08CF" w:rsidP="004E08CF">
      <w:pPr>
        <w:pStyle w:val="ListParagraph"/>
        <w:numPr>
          <w:ilvl w:val="0"/>
          <w:numId w:val="1"/>
        </w:numPr>
        <w:spacing w:line="240" w:lineRule="auto"/>
        <w:rPr>
          <w:rFonts w:ascii="Calibri" w:hAnsi="Calibri" w:cs="Calibri"/>
        </w:rPr>
      </w:pPr>
      <w:r w:rsidRPr="004E08CF">
        <w:rPr>
          <w:rFonts w:ascii="Calibri" w:hAnsi="Calibri" w:cs="Calibri"/>
        </w:rPr>
        <w:t xml:space="preserve">Perry, J. L., Mesch, D., and Paarlberg, L. (2006) </w:t>
      </w:r>
      <w:r w:rsidRPr="004E08CF">
        <w:rPr>
          <w:rFonts w:ascii="Calibri" w:hAnsi="Calibri" w:cs="Calibri"/>
          <w:i/>
          <w:iCs/>
        </w:rPr>
        <w:t>Motivating Employees in a New Governance Era: the Performance Paradigm Revisited.</w:t>
      </w:r>
      <w:r w:rsidRPr="004E08CF">
        <w:rPr>
          <w:rFonts w:ascii="Calibri" w:hAnsi="Calibri" w:cs="Calibri"/>
        </w:rPr>
        <w:t xml:space="preserve"> Public Administration Review, Vol.66, pp.505-514.</w:t>
      </w:r>
    </w:p>
    <w:p w14:paraId="4C822061" w14:textId="77777777" w:rsidR="004E08CF" w:rsidRPr="004E08CF" w:rsidRDefault="004E08CF" w:rsidP="004E08CF">
      <w:pPr>
        <w:pStyle w:val="ListParagraph"/>
        <w:numPr>
          <w:ilvl w:val="0"/>
          <w:numId w:val="1"/>
        </w:numPr>
        <w:spacing w:line="240" w:lineRule="auto"/>
        <w:rPr>
          <w:rFonts w:ascii="Calibri" w:hAnsi="Calibri" w:cs="Calibri"/>
        </w:rPr>
      </w:pPr>
      <w:r w:rsidRPr="004E08CF">
        <w:rPr>
          <w:rFonts w:ascii="Calibri" w:hAnsi="Calibri" w:cs="Calibri"/>
        </w:rPr>
        <w:t xml:space="preserve">Punke, H. (2013). Best Practices for Developing an Employee Recognition Program. Available at: </w:t>
      </w:r>
      <w:hyperlink r:id="rId25" w:history="1">
        <w:r w:rsidRPr="004E08CF">
          <w:rPr>
            <w:rStyle w:val="Hyperlink"/>
            <w:rFonts w:ascii="Calibri" w:hAnsi="Calibri" w:cs="Calibri"/>
            <w:color w:val="auto"/>
          </w:rPr>
          <w:t>https://www.beckershospitalreview.com/hr/best-practices-for-developing-an-employee-recognition-program.html</w:t>
        </w:r>
      </w:hyperlink>
    </w:p>
    <w:p w14:paraId="37211895" w14:textId="77777777" w:rsidR="004E08CF" w:rsidRPr="004E08CF" w:rsidRDefault="004E08CF" w:rsidP="004E08CF">
      <w:pPr>
        <w:pStyle w:val="ListParagraph"/>
        <w:numPr>
          <w:ilvl w:val="0"/>
          <w:numId w:val="1"/>
        </w:numPr>
        <w:spacing w:line="240" w:lineRule="auto"/>
        <w:rPr>
          <w:rFonts w:ascii="Calibri" w:hAnsi="Calibri" w:cs="Calibri"/>
        </w:rPr>
      </w:pPr>
      <w:r w:rsidRPr="004E08CF">
        <w:rPr>
          <w:rFonts w:ascii="Calibri" w:hAnsi="Calibri" w:cs="Calibri"/>
        </w:rPr>
        <w:t>Ratchford, B</w:t>
      </w:r>
      <w:r w:rsidRPr="004E08CF">
        <w:rPr>
          <w:rFonts w:ascii="Calibri" w:hAnsi="Calibri" w:cs="Calibri"/>
        </w:rPr>
        <w:t>.</w:t>
      </w:r>
      <w:r w:rsidRPr="004E08CF">
        <w:rPr>
          <w:rFonts w:ascii="Calibri" w:hAnsi="Calibri" w:cs="Calibri"/>
        </w:rPr>
        <w:t xml:space="preserve"> T. (2011), “Productivity of Marketing Strategy,” in Handbook of Marketing Strategy, Venkatesh Shankar and Carpenter Gregory S., eds. MA: Edward-Elgar Publishing.</w:t>
      </w:r>
    </w:p>
    <w:p w14:paraId="0BB8E2D3" w14:textId="77777777" w:rsidR="004E08CF" w:rsidRPr="004E08CF" w:rsidRDefault="004E08CF" w:rsidP="004E08CF">
      <w:pPr>
        <w:pStyle w:val="ListParagraph"/>
        <w:numPr>
          <w:ilvl w:val="0"/>
          <w:numId w:val="1"/>
        </w:numPr>
        <w:spacing w:line="240" w:lineRule="auto"/>
        <w:rPr>
          <w:rFonts w:ascii="Calibri" w:hAnsi="Calibri" w:cs="Calibri"/>
        </w:rPr>
      </w:pPr>
      <w:r w:rsidRPr="004E08CF">
        <w:rPr>
          <w:rFonts w:ascii="Calibri" w:hAnsi="Calibri" w:cs="Calibri"/>
        </w:rPr>
        <w:t>Ray, K., Foley, B., Tsang, T., Walne, D. and Bajorek, Z., (2014) A review of the evidence on the impact, effectiveness and value for money of performance-related pay in the public sector. </w:t>
      </w:r>
      <w:r w:rsidRPr="004E08CF">
        <w:rPr>
          <w:rFonts w:ascii="Calibri" w:hAnsi="Calibri" w:cs="Calibri"/>
          <w:i/>
          <w:iCs/>
        </w:rPr>
        <w:t>London: The Work Foundation</w:t>
      </w:r>
      <w:r w:rsidRPr="004E08CF">
        <w:rPr>
          <w:rFonts w:ascii="Calibri" w:hAnsi="Calibri" w:cs="Calibri"/>
        </w:rPr>
        <w:t>.</w:t>
      </w:r>
    </w:p>
    <w:p w14:paraId="4EE27232" w14:textId="77777777" w:rsidR="004E08CF" w:rsidRPr="004E08CF" w:rsidRDefault="004E08CF" w:rsidP="004E08CF">
      <w:pPr>
        <w:pStyle w:val="ListParagraph"/>
        <w:numPr>
          <w:ilvl w:val="0"/>
          <w:numId w:val="1"/>
        </w:numPr>
        <w:spacing w:line="240" w:lineRule="auto"/>
        <w:rPr>
          <w:rFonts w:ascii="Calibri" w:hAnsi="Calibri" w:cs="Calibri"/>
        </w:rPr>
      </w:pPr>
      <w:r w:rsidRPr="004E08CF">
        <w:rPr>
          <w:rFonts w:ascii="Calibri" w:hAnsi="Calibri" w:cs="Calibri"/>
        </w:rPr>
        <w:t xml:space="preserve">Riasat, F., Aslam, S., and Nisar, Q. A. (2016) </w:t>
      </w:r>
      <w:r w:rsidRPr="004E08CF">
        <w:rPr>
          <w:rFonts w:ascii="Calibri" w:hAnsi="Calibri" w:cs="Calibri"/>
          <w:i/>
          <w:iCs/>
        </w:rPr>
        <w:t xml:space="preserve">Do intrinsic and extrinsic rewards influence the job satisfaction and job performance? Mediating role of reward system. </w:t>
      </w:r>
      <w:r w:rsidRPr="004E08CF">
        <w:rPr>
          <w:rFonts w:ascii="Calibri" w:hAnsi="Calibri" w:cs="Calibri"/>
        </w:rPr>
        <w:t>Journal of Management Info, 11(1), pp. 16-34. Doi: 10.31580/</w:t>
      </w:r>
      <w:proofErr w:type="gramStart"/>
      <w:r w:rsidRPr="004E08CF">
        <w:rPr>
          <w:rFonts w:ascii="Calibri" w:hAnsi="Calibri" w:cs="Calibri"/>
        </w:rPr>
        <w:t>jmi.v</w:t>
      </w:r>
      <w:proofErr w:type="gramEnd"/>
      <w:r w:rsidRPr="004E08CF">
        <w:rPr>
          <w:rFonts w:ascii="Calibri" w:hAnsi="Calibri" w:cs="Calibri"/>
        </w:rPr>
        <w:t>11i1.56.</w:t>
      </w:r>
    </w:p>
    <w:p w14:paraId="6043D52F" w14:textId="77777777" w:rsidR="004E08CF" w:rsidRPr="004E08CF" w:rsidRDefault="004E08CF" w:rsidP="004E08CF">
      <w:pPr>
        <w:pStyle w:val="ListParagraph"/>
        <w:numPr>
          <w:ilvl w:val="0"/>
          <w:numId w:val="1"/>
        </w:numPr>
        <w:spacing w:line="240" w:lineRule="auto"/>
        <w:rPr>
          <w:rFonts w:ascii="Calibri" w:hAnsi="Calibri" w:cs="Calibri"/>
        </w:rPr>
      </w:pPr>
      <w:r w:rsidRPr="004E08CF">
        <w:rPr>
          <w:rFonts w:ascii="Calibri" w:hAnsi="Calibri" w:cs="Calibri"/>
        </w:rPr>
        <w:lastRenderedPageBreak/>
        <w:t>Ryan, R. M., and Deci, E. L. (2020)</w:t>
      </w:r>
      <w:r w:rsidRPr="004E08CF">
        <w:rPr>
          <w:rFonts w:ascii="Calibri" w:hAnsi="Calibri" w:cs="Calibri"/>
          <w:i/>
          <w:iCs/>
        </w:rPr>
        <w:t xml:space="preserve"> Intrinsic and extrinsic motivation from a self-determination theory perspective: definitions, theory, practices, and future directions. </w:t>
      </w:r>
      <w:r w:rsidRPr="004E08CF">
        <w:rPr>
          <w:rFonts w:ascii="Calibri" w:hAnsi="Calibri" w:cs="Calibri"/>
        </w:rPr>
        <w:t xml:space="preserve">Contemp. Educ. Psychol. 61:101860. </w:t>
      </w:r>
      <w:proofErr w:type="spellStart"/>
      <w:r w:rsidRPr="004E08CF">
        <w:rPr>
          <w:rFonts w:ascii="Calibri" w:hAnsi="Calibri" w:cs="Calibri"/>
        </w:rPr>
        <w:t>doi</w:t>
      </w:r>
      <w:proofErr w:type="spellEnd"/>
      <w:r w:rsidRPr="004E08CF">
        <w:rPr>
          <w:rFonts w:ascii="Calibri" w:hAnsi="Calibri" w:cs="Calibri"/>
        </w:rPr>
        <w:t>: 10.1016/j.cedpsych.2020.101860</w:t>
      </w:r>
    </w:p>
    <w:p w14:paraId="255650EE" w14:textId="77777777" w:rsidR="004E08CF" w:rsidRPr="004E08CF" w:rsidRDefault="004E08CF" w:rsidP="004E08CF">
      <w:pPr>
        <w:pStyle w:val="ListParagraph"/>
        <w:numPr>
          <w:ilvl w:val="0"/>
          <w:numId w:val="1"/>
        </w:numPr>
        <w:spacing w:line="240" w:lineRule="auto"/>
        <w:rPr>
          <w:rFonts w:ascii="Calibri" w:hAnsi="Calibri" w:cs="Calibri"/>
        </w:rPr>
      </w:pPr>
      <w:r w:rsidRPr="004E08CF">
        <w:rPr>
          <w:rFonts w:ascii="Calibri" w:hAnsi="Calibri" w:cs="Calibri"/>
        </w:rPr>
        <w:t>Saunderson, R. (2004) ‘Survey Findings of the Effectiveness of Employee Recognition in the Public Sector’, Public Personnel Management 33(3): 255–75.</w:t>
      </w:r>
    </w:p>
    <w:p w14:paraId="7B6B80AA" w14:textId="77777777" w:rsidR="004E08CF" w:rsidRPr="004E08CF" w:rsidRDefault="004E08CF" w:rsidP="004E08CF">
      <w:pPr>
        <w:pStyle w:val="ListParagraph"/>
        <w:numPr>
          <w:ilvl w:val="0"/>
          <w:numId w:val="1"/>
        </w:numPr>
        <w:spacing w:line="240" w:lineRule="auto"/>
        <w:rPr>
          <w:rFonts w:ascii="Calibri" w:hAnsi="Calibri" w:cs="Calibri"/>
        </w:rPr>
      </w:pPr>
      <w:r w:rsidRPr="004E08CF">
        <w:rPr>
          <w:rFonts w:ascii="Calibri" w:hAnsi="Calibri" w:cs="Calibri"/>
        </w:rPr>
        <w:t xml:space="preserve">Soni, </w:t>
      </w:r>
      <w:r w:rsidRPr="004E08CF">
        <w:rPr>
          <w:rFonts w:ascii="Calibri" w:hAnsi="Calibri" w:cs="Calibri"/>
        </w:rPr>
        <w:t>G.,</w:t>
      </w:r>
      <w:r w:rsidRPr="004E08CF">
        <w:rPr>
          <w:rFonts w:ascii="Calibri" w:hAnsi="Calibri" w:cs="Calibri"/>
        </w:rPr>
        <w:t xml:space="preserve"> and</w:t>
      </w:r>
      <w:r w:rsidRPr="004E08CF">
        <w:rPr>
          <w:rFonts w:ascii="Calibri" w:hAnsi="Calibri" w:cs="Calibri"/>
        </w:rPr>
        <w:t xml:space="preserve"> </w:t>
      </w:r>
      <w:r w:rsidRPr="004E08CF">
        <w:rPr>
          <w:rFonts w:ascii="Calibri" w:hAnsi="Calibri" w:cs="Calibri"/>
        </w:rPr>
        <w:t>Kodali</w:t>
      </w:r>
      <w:r w:rsidRPr="004E08CF">
        <w:rPr>
          <w:rFonts w:ascii="Calibri" w:hAnsi="Calibri" w:cs="Calibri"/>
        </w:rPr>
        <w:t>, R.</w:t>
      </w:r>
      <w:r w:rsidRPr="004E08CF">
        <w:rPr>
          <w:rFonts w:ascii="Calibri" w:hAnsi="Calibri" w:cs="Calibri"/>
        </w:rPr>
        <w:t xml:space="preserve"> (2010), “Internal Benchmarking for Assessment of Supply Chain Performance,” Benchmarking: An International Journal, 17 (1), 44–76.</w:t>
      </w:r>
    </w:p>
    <w:p w14:paraId="66340187" w14:textId="77777777" w:rsidR="004E08CF" w:rsidRPr="004E08CF" w:rsidRDefault="004E08CF" w:rsidP="004E08CF">
      <w:pPr>
        <w:pStyle w:val="ListParagraph"/>
        <w:numPr>
          <w:ilvl w:val="0"/>
          <w:numId w:val="1"/>
        </w:numPr>
        <w:spacing w:line="240" w:lineRule="auto"/>
        <w:rPr>
          <w:rFonts w:ascii="Calibri" w:hAnsi="Calibri" w:cs="Calibri"/>
        </w:rPr>
      </w:pPr>
      <w:r w:rsidRPr="004E08CF">
        <w:rPr>
          <w:rFonts w:ascii="Calibri" w:hAnsi="Calibri" w:cs="Calibri"/>
        </w:rPr>
        <w:t xml:space="preserve">Taylor, S., and Woodhams, C. (2016) </w:t>
      </w:r>
      <w:r w:rsidRPr="004E08CF">
        <w:rPr>
          <w:rFonts w:ascii="Calibri" w:hAnsi="Calibri" w:cs="Calibri"/>
          <w:i/>
        </w:rPr>
        <w:t xml:space="preserve">Human Resource Management: People and Organisations, </w:t>
      </w:r>
      <w:r w:rsidRPr="004E08CF">
        <w:rPr>
          <w:rFonts w:ascii="Calibri" w:hAnsi="Calibri" w:cs="Calibri"/>
        </w:rPr>
        <w:t>2.</w:t>
      </w:r>
      <w:r w:rsidRPr="004E08CF">
        <w:rPr>
          <w:rFonts w:ascii="Calibri" w:hAnsi="Calibri" w:cs="Calibri"/>
          <w:i/>
        </w:rPr>
        <w:t xml:space="preserve"> </w:t>
      </w:r>
      <w:r w:rsidRPr="004E08CF">
        <w:rPr>
          <w:rFonts w:ascii="Calibri" w:hAnsi="Calibri" w:cs="Calibri"/>
        </w:rPr>
        <w:t>London: Chartered Institute of Personnel and Development.</w:t>
      </w:r>
    </w:p>
    <w:p w14:paraId="742B76F9" w14:textId="77777777" w:rsidR="004E08CF" w:rsidRPr="004E08CF" w:rsidRDefault="004E08CF" w:rsidP="004E08CF">
      <w:pPr>
        <w:pStyle w:val="ListParagraph"/>
        <w:numPr>
          <w:ilvl w:val="0"/>
          <w:numId w:val="1"/>
        </w:numPr>
        <w:spacing w:line="240" w:lineRule="auto"/>
        <w:rPr>
          <w:rFonts w:ascii="Calibri" w:hAnsi="Calibri" w:cs="Calibri"/>
        </w:rPr>
      </w:pPr>
      <w:r w:rsidRPr="004E08CF">
        <w:rPr>
          <w:rFonts w:ascii="Calibri" w:hAnsi="Calibri" w:cs="Calibri"/>
        </w:rPr>
        <w:t xml:space="preserve">The Statutory Sick Pay (General) Regulations 1982, c.894. Available at: </w:t>
      </w:r>
      <w:hyperlink r:id="rId26" w:history="1">
        <w:r w:rsidRPr="004E08CF">
          <w:rPr>
            <w:rStyle w:val="Hyperlink"/>
            <w:rFonts w:ascii="Calibri" w:hAnsi="Calibri" w:cs="Calibri"/>
            <w:color w:val="auto"/>
          </w:rPr>
          <w:t>https://www.legislation.gov.uk/uksi/1982/894/contents</w:t>
        </w:r>
      </w:hyperlink>
      <w:r w:rsidRPr="004E08CF">
        <w:rPr>
          <w:rFonts w:ascii="Calibri" w:hAnsi="Calibri" w:cs="Calibri"/>
        </w:rPr>
        <w:t xml:space="preserve"> (Accessed: 2</w:t>
      </w:r>
      <w:r w:rsidRPr="004E08CF">
        <w:rPr>
          <w:rFonts w:ascii="Calibri" w:hAnsi="Calibri" w:cs="Calibri"/>
          <w:vertAlign w:val="superscript"/>
        </w:rPr>
        <w:t xml:space="preserve"> </w:t>
      </w:r>
      <w:r w:rsidRPr="004E08CF">
        <w:rPr>
          <w:rFonts w:ascii="Calibri" w:hAnsi="Calibri" w:cs="Calibri"/>
        </w:rPr>
        <w:t>February 2025).</w:t>
      </w:r>
    </w:p>
    <w:p w14:paraId="428033FB" w14:textId="77777777" w:rsidR="004E08CF" w:rsidRPr="004E08CF" w:rsidRDefault="004E08CF" w:rsidP="004E08CF">
      <w:pPr>
        <w:pStyle w:val="ListParagraph"/>
        <w:numPr>
          <w:ilvl w:val="0"/>
          <w:numId w:val="1"/>
        </w:numPr>
        <w:spacing w:line="240" w:lineRule="auto"/>
        <w:rPr>
          <w:rFonts w:ascii="Calibri" w:hAnsi="Calibri" w:cs="Calibri"/>
        </w:rPr>
      </w:pPr>
      <w:r w:rsidRPr="004E08CF">
        <w:rPr>
          <w:rFonts w:ascii="Calibri" w:hAnsi="Calibri" w:cs="Calibri"/>
        </w:rPr>
        <w:t xml:space="preserve">The Working Time Regulations 1998, c.183. Available at: </w:t>
      </w:r>
      <w:hyperlink r:id="rId27" w:history="1">
        <w:r w:rsidRPr="004E08CF">
          <w:rPr>
            <w:rStyle w:val="Hyperlink"/>
            <w:rFonts w:ascii="Calibri" w:hAnsi="Calibri" w:cs="Calibri"/>
            <w:color w:val="auto"/>
          </w:rPr>
          <w:t>https://www.legislation.gov.uk/uksi/1998/1833/contents</w:t>
        </w:r>
      </w:hyperlink>
    </w:p>
    <w:p w14:paraId="4B56F209" w14:textId="77777777" w:rsidR="004E08CF" w:rsidRPr="004E08CF" w:rsidRDefault="004E08CF" w:rsidP="004E08CF">
      <w:pPr>
        <w:pStyle w:val="ListParagraph"/>
        <w:numPr>
          <w:ilvl w:val="0"/>
          <w:numId w:val="1"/>
        </w:numPr>
        <w:spacing w:line="240" w:lineRule="auto"/>
        <w:rPr>
          <w:rFonts w:ascii="Calibri" w:hAnsi="Calibri" w:cs="Calibri"/>
        </w:rPr>
      </w:pPr>
      <w:r w:rsidRPr="004E08CF">
        <w:rPr>
          <w:rFonts w:ascii="Calibri" w:hAnsi="Calibri" w:cs="Calibri"/>
        </w:rPr>
        <w:t xml:space="preserve">Waite, K., Beevers, K., Small, N., Tomlinson, K. and Hussain, S. (2021) </w:t>
      </w:r>
      <w:r w:rsidRPr="004E08CF">
        <w:rPr>
          <w:rFonts w:ascii="Calibri" w:hAnsi="Calibri" w:cs="Calibri"/>
          <w:i/>
          <w:iCs/>
        </w:rPr>
        <w:t>People Practice: A Complete Guide</w:t>
      </w:r>
      <w:r w:rsidRPr="004E08CF">
        <w:rPr>
          <w:rFonts w:ascii="Calibri" w:hAnsi="Calibri" w:cs="Calibri"/>
        </w:rPr>
        <w:t>. London, United Kingdom; New York, Ny: Kogan Page.</w:t>
      </w:r>
    </w:p>
    <w:sectPr w:rsidR="004E08CF" w:rsidRPr="004E08C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7378F9"/>
    <w:multiLevelType w:val="hybridMultilevel"/>
    <w:tmpl w:val="5E7401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3B098B"/>
    <w:multiLevelType w:val="hybridMultilevel"/>
    <w:tmpl w:val="869EF4BA"/>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2" w15:restartNumberingAfterBreak="0">
    <w:nsid w:val="0DF4029A"/>
    <w:multiLevelType w:val="hybridMultilevel"/>
    <w:tmpl w:val="10587A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4377B24"/>
    <w:multiLevelType w:val="hybridMultilevel"/>
    <w:tmpl w:val="B2C832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9A04B2C"/>
    <w:multiLevelType w:val="hybridMultilevel"/>
    <w:tmpl w:val="269801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08B7BCC"/>
    <w:multiLevelType w:val="hybridMultilevel"/>
    <w:tmpl w:val="1B54BD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2DC5E20"/>
    <w:multiLevelType w:val="hybridMultilevel"/>
    <w:tmpl w:val="3EA47E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71B2788"/>
    <w:multiLevelType w:val="hybridMultilevel"/>
    <w:tmpl w:val="867CC6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01097020">
    <w:abstractNumId w:val="3"/>
  </w:num>
  <w:num w:numId="2" w16cid:durableId="717971036">
    <w:abstractNumId w:val="4"/>
  </w:num>
  <w:num w:numId="3" w16cid:durableId="605187562">
    <w:abstractNumId w:val="0"/>
  </w:num>
  <w:num w:numId="4" w16cid:durableId="386876102">
    <w:abstractNumId w:val="6"/>
  </w:num>
  <w:num w:numId="5" w16cid:durableId="1655454142">
    <w:abstractNumId w:val="7"/>
  </w:num>
  <w:num w:numId="6" w16cid:durableId="1993869144">
    <w:abstractNumId w:val="5"/>
  </w:num>
  <w:num w:numId="7" w16cid:durableId="1706060139">
    <w:abstractNumId w:val="1"/>
  </w:num>
  <w:num w:numId="8" w16cid:durableId="76546613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1542"/>
    <w:rsid w:val="000165F2"/>
    <w:rsid w:val="000545E0"/>
    <w:rsid w:val="000E09C4"/>
    <w:rsid w:val="0015558D"/>
    <w:rsid w:val="00167E53"/>
    <w:rsid w:val="0026235C"/>
    <w:rsid w:val="002706B5"/>
    <w:rsid w:val="0033457D"/>
    <w:rsid w:val="00370D99"/>
    <w:rsid w:val="003A2D63"/>
    <w:rsid w:val="004E08CF"/>
    <w:rsid w:val="004F5280"/>
    <w:rsid w:val="005343FB"/>
    <w:rsid w:val="005C5B34"/>
    <w:rsid w:val="00626D1A"/>
    <w:rsid w:val="00627023"/>
    <w:rsid w:val="00650EFA"/>
    <w:rsid w:val="006F0F9A"/>
    <w:rsid w:val="00713B7F"/>
    <w:rsid w:val="00773599"/>
    <w:rsid w:val="007C7621"/>
    <w:rsid w:val="008338E0"/>
    <w:rsid w:val="0088643E"/>
    <w:rsid w:val="00971782"/>
    <w:rsid w:val="009A0FEC"/>
    <w:rsid w:val="00AB28C4"/>
    <w:rsid w:val="00B01542"/>
    <w:rsid w:val="00B673CD"/>
    <w:rsid w:val="00BF0E59"/>
    <w:rsid w:val="00CE7292"/>
    <w:rsid w:val="00DE7691"/>
    <w:rsid w:val="00E208FC"/>
    <w:rsid w:val="00E50005"/>
    <w:rsid w:val="00F306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21448A"/>
  <w15:chartTrackingRefBased/>
  <w15:docId w15:val="{A7C8D93A-CBDC-4788-8689-C29300EA35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0154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0154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0154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0154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0154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0154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0154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0154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0154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0154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0154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0154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0154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0154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0154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0154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0154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01542"/>
    <w:rPr>
      <w:rFonts w:eastAsiaTheme="majorEastAsia" w:cstheme="majorBidi"/>
      <w:color w:val="272727" w:themeColor="text1" w:themeTint="D8"/>
    </w:rPr>
  </w:style>
  <w:style w:type="paragraph" w:styleId="Title">
    <w:name w:val="Title"/>
    <w:basedOn w:val="Normal"/>
    <w:next w:val="Normal"/>
    <w:link w:val="TitleChar"/>
    <w:uiPriority w:val="10"/>
    <w:qFormat/>
    <w:rsid w:val="00B0154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0154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0154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0154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01542"/>
    <w:pPr>
      <w:spacing w:before="160"/>
      <w:jc w:val="center"/>
    </w:pPr>
    <w:rPr>
      <w:i/>
      <w:iCs/>
      <w:color w:val="404040" w:themeColor="text1" w:themeTint="BF"/>
    </w:rPr>
  </w:style>
  <w:style w:type="character" w:customStyle="1" w:styleId="QuoteChar">
    <w:name w:val="Quote Char"/>
    <w:basedOn w:val="DefaultParagraphFont"/>
    <w:link w:val="Quote"/>
    <w:uiPriority w:val="29"/>
    <w:rsid w:val="00B01542"/>
    <w:rPr>
      <w:i/>
      <w:iCs/>
      <w:color w:val="404040" w:themeColor="text1" w:themeTint="BF"/>
    </w:rPr>
  </w:style>
  <w:style w:type="paragraph" w:styleId="ListParagraph">
    <w:name w:val="List Paragraph"/>
    <w:basedOn w:val="Normal"/>
    <w:link w:val="ListParagraphChar"/>
    <w:uiPriority w:val="34"/>
    <w:qFormat/>
    <w:rsid w:val="00B01542"/>
    <w:pPr>
      <w:ind w:left="720"/>
      <w:contextualSpacing/>
    </w:pPr>
  </w:style>
  <w:style w:type="character" w:styleId="IntenseEmphasis">
    <w:name w:val="Intense Emphasis"/>
    <w:basedOn w:val="DefaultParagraphFont"/>
    <w:uiPriority w:val="21"/>
    <w:qFormat/>
    <w:rsid w:val="00B01542"/>
    <w:rPr>
      <w:i/>
      <w:iCs/>
      <w:color w:val="0F4761" w:themeColor="accent1" w:themeShade="BF"/>
    </w:rPr>
  </w:style>
  <w:style w:type="paragraph" w:styleId="IntenseQuote">
    <w:name w:val="Intense Quote"/>
    <w:basedOn w:val="Normal"/>
    <w:next w:val="Normal"/>
    <w:link w:val="IntenseQuoteChar"/>
    <w:uiPriority w:val="30"/>
    <w:qFormat/>
    <w:rsid w:val="00B0154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01542"/>
    <w:rPr>
      <w:i/>
      <w:iCs/>
      <w:color w:val="0F4761" w:themeColor="accent1" w:themeShade="BF"/>
    </w:rPr>
  </w:style>
  <w:style w:type="character" w:styleId="IntenseReference">
    <w:name w:val="Intense Reference"/>
    <w:basedOn w:val="DefaultParagraphFont"/>
    <w:uiPriority w:val="32"/>
    <w:qFormat/>
    <w:rsid w:val="00B01542"/>
    <w:rPr>
      <w:b/>
      <w:bCs/>
      <w:smallCaps/>
      <w:color w:val="0F4761" w:themeColor="accent1" w:themeShade="BF"/>
      <w:spacing w:val="5"/>
    </w:rPr>
  </w:style>
  <w:style w:type="character" w:customStyle="1" w:styleId="ListParagraphChar">
    <w:name w:val="List Paragraph Char"/>
    <w:basedOn w:val="DefaultParagraphFont"/>
    <w:link w:val="ListParagraph"/>
    <w:uiPriority w:val="1"/>
    <w:rsid w:val="00B01542"/>
  </w:style>
  <w:style w:type="character" w:styleId="Hyperlink">
    <w:name w:val="Hyperlink"/>
    <w:basedOn w:val="DefaultParagraphFont"/>
    <w:uiPriority w:val="99"/>
    <w:unhideWhenUsed/>
    <w:rsid w:val="00B01542"/>
    <w:rPr>
      <w:color w:val="467886" w:themeColor="hyperlink"/>
      <w:u w:val="single"/>
    </w:rPr>
  </w:style>
  <w:style w:type="character" w:styleId="UnresolvedMention">
    <w:name w:val="Unresolved Mention"/>
    <w:basedOn w:val="DefaultParagraphFont"/>
    <w:uiPriority w:val="99"/>
    <w:semiHidden/>
    <w:unhideWhenUsed/>
    <w:rsid w:val="00B01542"/>
    <w:rPr>
      <w:color w:val="605E5C"/>
      <w:shd w:val="clear" w:color="auto" w:fill="E1DFDD"/>
    </w:rPr>
  </w:style>
  <w:style w:type="character" w:styleId="FollowedHyperlink">
    <w:name w:val="FollowedHyperlink"/>
    <w:basedOn w:val="DefaultParagraphFont"/>
    <w:uiPriority w:val="99"/>
    <w:semiHidden/>
    <w:unhideWhenUsed/>
    <w:rsid w:val="00167E53"/>
    <w:rPr>
      <w:color w:val="96607D" w:themeColor="followedHyperlink"/>
      <w:u w:val="single"/>
    </w:rPr>
  </w:style>
  <w:style w:type="paragraph" w:customStyle="1" w:styleId="Nornal">
    <w:name w:val="Nornal"/>
    <w:basedOn w:val="Normal"/>
    <w:link w:val="NornalChar"/>
    <w:qFormat/>
    <w:rsid w:val="00650EFA"/>
    <w:pPr>
      <w:spacing w:line="264" w:lineRule="auto"/>
    </w:pPr>
    <w:rPr>
      <w:rFonts w:ascii="Arial" w:hAnsi="Arial" w:cs="Arial"/>
      <w:kern w:val="0"/>
      <w14:ligatures w14:val="none"/>
    </w:rPr>
  </w:style>
  <w:style w:type="character" w:customStyle="1" w:styleId="NornalChar">
    <w:name w:val="Nornal Char"/>
    <w:basedOn w:val="DefaultParagraphFont"/>
    <w:link w:val="Nornal"/>
    <w:rsid w:val="00650EFA"/>
    <w:rPr>
      <w:rFonts w:ascii="Arial" w:hAnsi="Arial" w:cs="Arial"/>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org/uk/knowledge/reports/reward-surveys/" TargetMode="External"/><Relationship Id="rId13" Type="http://schemas.openxmlformats.org/officeDocument/2006/relationships/hyperlink" Target="https://www.cipd.org/uk/knowledge/factsheets/pay-performance-factsheet/" TargetMode="External"/><Relationship Id="rId18" Type="http://schemas.openxmlformats.org/officeDocument/2006/relationships/hyperlink" Target="https://www.cipd.org/uk/knowledge/factsheets/pay-fairness-reporting-factsheet/#Lowhighpay" TargetMode="External"/><Relationship Id="rId26" Type="http://schemas.openxmlformats.org/officeDocument/2006/relationships/hyperlink" Target="https://www.legislation.gov.uk/uksi/1982/894/contents" TargetMode="External"/><Relationship Id="rId3" Type="http://schemas.openxmlformats.org/officeDocument/2006/relationships/settings" Target="settings.xml"/><Relationship Id="rId21" Type="http://schemas.openxmlformats.org/officeDocument/2006/relationships/hyperlink" Target="https://www.gov.uk/government/publications/minimum-wage-rates-for-2025" TargetMode="External"/><Relationship Id="rId7" Type="http://schemas.openxmlformats.org/officeDocument/2006/relationships/hyperlink" Target="https://hdl.handle.net/10520/EJC191884" TargetMode="External"/><Relationship Id="rId12" Type="http://schemas.openxmlformats.org/officeDocument/2006/relationships/hyperlink" Target="https://www.cipd.org/uk/knowledge/factsheets/reward-factsheet/" TargetMode="External"/><Relationship Id="rId17" Type="http://schemas.openxmlformats.org/officeDocument/2006/relationships/hyperlink" Target="https://www.cipd.org/uk/knowledge/factsheets/market-pricing-factsheet/" TargetMode="External"/><Relationship Id="rId25" Type="http://schemas.openxmlformats.org/officeDocument/2006/relationships/hyperlink" Target="https://www.beckershospitalreview.com/hr/best-practices-for-developing-an-employee-recognition-program.html" TargetMode="External"/><Relationship Id="rId2" Type="http://schemas.openxmlformats.org/officeDocument/2006/relationships/styles" Target="styles.xml"/><Relationship Id="rId16" Type="http://schemas.openxmlformats.org/officeDocument/2006/relationships/hyperlink" Target="https://www.cipd.org/uk/knowledge/factsheets/bonuses-factsheet/" TargetMode="External"/><Relationship Id="rId20" Type="http://schemas.openxmlformats.org/officeDocument/2006/relationships/hyperlink" Target="https://www.legislation.gov.uk/ukpga/2023/33"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acas.org.uk/final-pay-when-someone-leaves-a-job/deductions-for-training-courses" TargetMode="External"/><Relationship Id="rId11" Type="http://schemas.openxmlformats.org/officeDocument/2006/relationships/hyperlink" Target="https://www.cipd.org/uk/knowledge/reports/flexible-hybrid-working-2023/" TargetMode="External"/><Relationship Id="rId24" Type="http://schemas.openxmlformats.org/officeDocument/2006/relationships/hyperlink" Target="https://www.peoplemanagement.co.uk/article/1751688/understanding-benefits-flexible-working" TargetMode="External"/><Relationship Id="rId5" Type="http://schemas.openxmlformats.org/officeDocument/2006/relationships/hyperlink" Target="https://www.acas.org.uk/job-evaluation-considerations-and-risks-advice-booklet" TargetMode="External"/><Relationship Id="rId15" Type="http://schemas.openxmlformats.org/officeDocument/2006/relationships/hyperlink" Target="https://www.cipd.org/uk/knowledge/factsheets/benefits-factsheet/" TargetMode="External"/><Relationship Id="rId23" Type="http://schemas.openxmlformats.org/officeDocument/2006/relationships/hyperlink" Target="https://www.legislation.gov.uk/ukpga/1998/39/contents" TargetMode="External"/><Relationship Id="rId28" Type="http://schemas.openxmlformats.org/officeDocument/2006/relationships/fontTable" Target="fontTable.xml"/><Relationship Id="rId10" Type="http://schemas.openxmlformats.org/officeDocument/2006/relationships/hyperlink" Target="https://www.cipd.org/globalassets/media/knowledge/knowledge-hub/evidence-reviews/incentives-recognition-practice-summary_tcm18-105466.pdf" TargetMode="External"/><Relationship Id="rId19" Type="http://schemas.openxmlformats.org/officeDocument/2006/relationships/hyperlink" Target="https://www.cipd.org/uk/knowledge/employment-law/working-time/#key-legal-principles" TargetMode="External"/><Relationship Id="rId4" Type="http://schemas.openxmlformats.org/officeDocument/2006/relationships/webSettings" Target="webSettings.xml"/><Relationship Id="rId9" Type="http://schemas.openxmlformats.org/officeDocument/2006/relationships/hyperlink" Target="https://www.cipd.org/globalassets/media/knowledge/knowledge-hub/evidence-reviews/financial-incentives-scientific-summary_tcm18-105468.pdf" TargetMode="External"/><Relationship Id="rId14" Type="http://schemas.openxmlformats.org/officeDocument/2006/relationships/hyperlink" Target="https://www.cipd.org/uk/knowledge/factsheets/pay-structures-factsheet/" TargetMode="External"/><Relationship Id="rId22" Type="http://schemas.openxmlformats.org/officeDocument/2006/relationships/hyperlink" Target="http://www.cuttingedgepr.com" TargetMode="External"/><Relationship Id="rId27" Type="http://schemas.openxmlformats.org/officeDocument/2006/relationships/hyperlink" Target="https://www.legislation.gov.uk/uksi/1998/1833/conte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5794</Words>
  <Characters>33029</Characters>
  <Application>Microsoft Office Word</Application>
  <DocSecurity>0</DocSecurity>
  <Lines>275</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38746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Hitchings, Chloe</dc:creator>
  <cp:keywords/>
  <dc:description/>
  <cp:lastModifiedBy>Hitchings, Chloe</cp:lastModifiedBy>
  <cp:revision>2</cp:revision>
  <dcterms:created xsi:type="dcterms:W3CDTF">2025-02-08T21:55:00Z</dcterms:created>
  <dcterms:modified xsi:type="dcterms:W3CDTF">2025-02-08T21:55:00Z</dcterms:modified>
</cp:coreProperties>
</file>