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D46DAF"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20FC95E" w:rsidR="00CD33A8" w:rsidRPr="00122D09" w:rsidRDefault="00CD33A8" w:rsidP="00CD33A8">
      <w:pPr>
        <w:tabs>
          <w:tab w:val="left" w:pos="6540"/>
        </w:tabs>
        <w:spacing w:line="360" w:lineRule="auto"/>
        <w:rPr>
          <w:rFonts w:ascii="Arial" w:hAnsi="Arial" w:cs="Arial"/>
          <w:sz w:val="28"/>
          <w:szCs w:val="28"/>
        </w:rPr>
      </w:pPr>
      <w:r w:rsidRPr="00122D09">
        <w:rPr>
          <w:rFonts w:ascii="Arial" w:hAnsi="Arial" w:cs="Arial"/>
          <w:b/>
          <w:bCs/>
          <w:sz w:val="28"/>
          <w:szCs w:val="28"/>
        </w:rPr>
        <w:t>Module name</w:t>
      </w:r>
      <w:r w:rsidRPr="00122D09">
        <w:rPr>
          <w:rFonts w:ascii="Arial" w:hAnsi="Arial" w:cs="Arial"/>
          <w:sz w:val="28"/>
          <w:szCs w:val="28"/>
        </w:rPr>
        <w:t xml:space="preserve">: </w:t>
      </w:r>
      <w:r w:rsidR="00122D09">
        <w:rPr>
          <w:rFonts w:ascii="Arial" w:hAnsi="Arial" w:cs="Arial"/>
          <w:sz w:val="28"/>
          <w:szCs w:val="28"/>
        </w:rPr>
        <w:t>RESEARCH REPORT</w:t>
      </w:r>
      <w:r w:rsidR="00D370FC">
        <w:rPr>
          <w:rFonts w:ascii="Arial" w:hAnsi="Arial" w:cs="Arial"/>
          <w:sz w:val="28"/>
          <w:szCs w:val="28"/>
        </w:rPr>
        <w:t xml:space="preserve"> (2)</w:t>
      </w:r>
    </w:p>
    <w:p w14:paraId="537571AF" w14:textId="342BC550"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122D09">
        <w:rPr>
          <w:rFonts w:ascii="Arial" w:hAnsi="Arial" w:cs="Arial"/>
          <w:sz w:val="28"/>
          <w:szCs w:val="28"/>
        </w:rPr>
        <w:t xml:space="preserve"> BMHP5019</w:t>
      </w:r>
    </w:p>
    <w:p w14:paraId="529D7354" w14:textId="77777777" w:rsidR="00CD33A8" w:rsidRPr="00122D09" w:rsidRDefault="00CD33A8" w:rsidP="00CD33A8">
      <w:pPr>
        <w:tabs>
          <w:tab w:val="left" w:pos="6540"/>
        </w:tabs>
        <w:spacing w:line="360" w:lineRule="auto"/>
        <w:rPr>
          <w:rFonts w:ascii="Arial" w:hAnsi="Arial" w:cs="Arial"/>
          <w:b/>
          <w:bCs/>
          <w:sz w:val="28"/>
          <w:szCs w:val="28"/>
        </w:rPr>
      </w:pPr>
    </w:p>
    <w:p w14:paraId="0A48766D" w14:textId="36074FB5" w:rsidR="00074402" w:rsidRPr="00122D09" w:rsidRDefault="00074402" w:rsidP="00CD33A8">
      <w:pPr>
        <w:tabs>
          <w:tab w:val="left" w:pos="6540"/>
        </w:tabs>
        <w:spacing w:line="360" w:lineRule="auto"/>
        <w:rPr>
          <w:rFonts w:ascii="Arial" w:hAnsi="Arial" w:cs="Arial"/>
          <w:sz w:val="28"/>
          <w:szCs w:val="28"/>
        </w:rPr>
      </w:pPr>
      <w:r w:rsidRPr="00122D09">
        <w:rPr>
          <w:rFonts w:ascii="Arial" w:hAnsi="Arial" w:cs="Arial"/>
          <w:b/>
          <w:bCs/>
          <w:sz w:val="28"/>
          <w:szCs w:val="28"/>
        </w:rPr>
        <w:t>Student name</w:t>
      </w:r>
      <w:r w:rsidRPr="00122D09">
        <w:rPr>
          <w:rFonts w:ascii="Arial" w:hAnsi="Arial" w:cs="Arial"/>
          <w:sz w:val="28"/>
          <w:szCs w:val="28"/>
        </w:rPr>
        <w:t>:</w:t>
      </w:r>
      <w:r w:rsidR="00122D09">
        <w:rPr>
          <w:rFonts w:ascii="Arial" w:hAnsi="Arial" w:cs="Arial"/>
          <w:sz w:val="28"/>
          <w:szCs w:val="28"/>
        </w:rPr>
        <w:t xml:space="preserve"> Nompumelelo Ncube</w:t>
      </w:r>
    </w:p>
    <w:p w14:paraId="39AA4413" w14:textId="2934157A" w:rsidR="00074402" w:rsidRPr="00122D09" w:rsidRDefault="00074402" w:rsidP="00CD33A8">
      <w:pPr>
        <w:tabs>
          <w:tab w:val="left" w:pos="6540"/>
        </w:tabs>
        <w:spacing w:line="360" w:lineRule="auto"/>
        <w:rPr>
          <w:rFonts w:ascii="Arial" w:hAnsi="Arial" w:cs="Arial"/>
          <w:sz w:val="28"/>
          <w:szCs w:val="28"/>
        </w:rPr>
      </w:pPr>
      <w:r w:rsidRPr="00122D09">
        <w:rPr>
          <w:rFonts w:ascii="Arial" w:hAnsi="Arial" w:cs="Arial"/>
          <w:b/>
          <w:bCs/>
          <w:sz w:val="28"/>
          <w:szCs w:val="28"/>
        </w:rPr>
        <w:t>Student ID</w:t>
      </w:r>
      <w:r w:rsidRPr="00122D09">
        <w:rPr>
          <w:rFonts w:ascii="Arial" w:hAnsi="Arial" w:cs="Arial"/>
          <w:sz w:val="28"/>
          <w:szCs w:val="28"/>
        </w:rPr>
        <w:t>:</w:t>
      </w:r>
      <w:r w:rsidR="00122D09">
        <w:rPr>
          <w:rFonts w:ascii="Arial" w:hAnsi="Arial" w:cs="Arial"/>
          <w:sz w:val="28"/>
          <w:szCs w:val="28"/>
        </w:rPr>
        <w:t>2332315</w:t>
      </w:r>
    </w:p>
    <w:p w14:paraId="5E81F6AD" w14:textId="77777777" w:rsidR="00074402" w:rsidRPr="00122D09" w:rsidRDefault="00074402" w:rsidP="00CD33A8">
      <w:pPr>
        <w:tabs>
          <w:tab w:val="left" w:pos="6540"/>
        </w:tabs>
        <w:spacing w:line="360" w:lineRule="auto"/>
        <w:rPr>
          <w:rFonts w:ascii="Arial" w:hAnsi="Arial" w:cs="Arial"/>
          <w:sz w:val="28"/>
          <w:szCs w:val="28"/>
        </w:rPr>
      </w:pPr>
    </w:p>
    <w:p w14:paraId="1A0B2D2B" w14:textId="20AD0976" w:rsidR="00074402" w:rsidRPr="00CD33A8" w:rsidRDefault="00B8304B"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122D09">
        <w:rPr>
          <w:rFonts w:ascii="Arial" w:hAnsi="Arial" w:cs="Arial"/>
          <w:sz w:val="28"/>
          <w:szCs w:val="28"/>
        </w:rPr>
        <w:t xml:space="preserve"> KHAN MUHAMMED</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6F69DEDC" w14:textId="77777777" w:rsidR="006E595D" w:rsidRDefault="006E595D" w:rsidP="006E595D">
      <w:pPr>
        <w:spacing w:line="360" w:lineRule="auto"/>
        <w:rPr>
          <w:rFonts w:asciiTheme="minorBidi" w:hAnsiTheme="minorBidi"/>
          <w:sz w:val="22"/>
        </w:rPr>
      </w:pPr>
    </w:p>
    <w:p w14:paraId="10679E72" w14:textId="77777777" w:rsidR="006E595D" w:rsidRDefault="006E595D" w:rsidP="006E595D">
      <w:pPr>
        <w:spacing w:line="360" w:lineRule="auto"/>
        <w:rPr>
          <w:rFonts w:asciiTheme="minorBidi" w:hAnsiTheme="minorBidi"/>
          <w:sz w:val="22"/>
        </w:rPr>
      </w:pPr>
    </w:p>
    <w:p w14:paraId="26947144" w14:textId="77777777" w:rsidR="006E595D" w:rsidRDefault="006E595D" w:rsidP="006E595D">
      <w:pPr>
        <w:spacing w:line="360" w:lineRule="auto"/>
        <w:rPr>
          <w:rFonts w:asciiTheme="minorBidi" w:hAnsiTheme="minorBidi"/>
          <w:sz w:val="22"/>
        </w:rPr>
      </w:pPr>
    </w:p>
    <w:p w14:paraId="0B69AA0A" w14:textId="77777777" w:rsidR="006E595D" w:rsidRDefault="006E595D" w:rsidP="006E595D">
      <w:pPr>
        <w:spacing w:line="360" w:lineRule="auto"/>
        <w:rPr>
          <w:rFonts w:asciiTheme="minorBidi" w:hAnsiTheme="minorBidi"/>
          <w:sz w:val="22"/>
        </w:rPr>
      </w:pPr>
    </w:p>
    <w:p w14:paraId="58E2493D" w14:textId="77777777" w:rsidR="006E595D" w:rsidRDefault="006E595D" w:rsidP="006E595D">
      <w:pPr>
        <w:spacing w:line="360" w:lineRule="auto"/>
        <w:rPr>
          <w:rFonts w:asciiTheme="minorBidi" w:hAnsiTheme="minorBidi"/>
          <w:sz w:val="22"/>
        </w:rPr>
      </w:pPr>
    </w:p>
    <w:p w14:paraId="09FD3E42" w14:textId="77777777" w:rsidR="006E595D" w:rsidRDefault="006E595D" w:rsidP="006E595D">
      <w:pPr>
        <w:spacing w:line="360" w:lineRule="auto"/>
        <w:rPr>
          <w:rFonts w:asciiTheme="minorBidi" w:hAnsiTheme="minorBidi"/>
          <w:sz w:val="22"/>
        </w:rPr>
      </w:pPr>
    </w:p>
    <w:p w14:paraId="5BF44CD9" w14:textId="77777777" w:rsidR="006E595D" w:rsidRDefault="006E595D" w:rsidP="006E595D">
      <w:pPr>
        <w:spacing w:line="360" w:lineRule="auto"/>
        <w:rPr>
          <w:rFonts w:asciiTheme="minorBidi" w:hAnsiTheme="minorBidi"/>
          <w:sz w:val="22"/>
        </w:rPr>
      </w:pPr>
    </w:p>
    <w:p w14:paraId="7B4795B8" w14:textId="77777777" w:rsidR="006E595D" w:rsidRDefault="006E595D" w:rsidP="006E595D">
      <w:pPr>
        <w:spacing w:line="360" w:lineRule="auto"/>
        <w:rPr>
          <w:rFonts w:asciiTheme="minorBidi" w:hAnsiTheme="minorBidi"/>
          <w:sz w:val="22"/>
        </w:rPr>
      </w:pPr>
    </w:p>
    <w:p w14:paraId="4DEA0112" w14:textId="77777777" w:rsidR="006E595D" w:rsidRDefault="006E595D" w:rsidP="006E595D">
      <w:pPr>
        <w:spacing w:line="360" w:lineRule="auto"/>
        <w:rPr>
          <w:rFonts w:asciiTheme="minorBidi" w:hAnsiTheme="minorBidi"/>
          <w:sz w:val="22"/>
        </w:rPr>
      </w:pPr>
    </w:p>
    <w:p w14:paraId="6ECA0B58" w14:textId="77777777" w:rsidR="006E595D" w:rsidRDefault="006E595D" w:rsidP="006E595D">
      <w:pPr>
        <w:spacing w:line="360" w:lineRule="auto"/>
        <w:rPr>
          <w:rFonts w:asciiTheme="minorBidi" w:hAnsiTheme="minorBidi"/>
          <w:sz w:val="22"/>
        </w:rPr>
      </w:pPr>
    </w:p>
    <w:p w14:paraId="31F162BC" w14:textId="77777777" w:rsidR="006E595D" w:rsidRDefault="006E595D" w:rsidP="006E595D">
      <w:pPr>
        <w:spacing w:line="360" w:lineRule="auto"/>
        <w:rPr>
          <w:rFonts w:asciiTheme="minorBidi" w:hAnsiTheme="minorBidi"/>
          <w:sz w:val="22"/>
        </w:rPr>
      </w:pPr>
    </w:p>
    <w:p w14:paraId="2E79F7ED" w14:textId="37816907" w:rsidR="00B87E75" w:rsidRPr="002F1731" w:rsidRDefault="00B87E75" w:rsidP="00495F53">
      <w:pPr>
        <w:spacing w:line="360" w:lineRule="auto"/>
        <w:jc w:val="center"/>
        <w:rPr>
          <w:rFonts w:ascii="Arial" w:hAnsi="Arial" w:cs="Arial"/>
          <w:b/>
          <w:bCs/>
          <w:sz w:val="28"/>
          <w:szCs w:val="28"/>
        </w:rPr>
      </w:pPr>
      <w:r w:rsidRPr="002F1731">
        <w:rPr>
          <w:rFonts w:ascii="Arial" w:hAnsi="Arial" w:cs="Arial"/>
          <w:b/>
          <w:bCs/>
          <w:sz w:val="28"/>
          <w:szCs w:val="28"/>
        </w:rPr>
        <w:lastRenderedPageBreak/>
        <w:t>Table of contents</w:t>
      </w:r>
    </w:p>
    <w:p w14:paraId="588906EE" w14:textId="6820AF69" w:rsidR="0084342F" w:rsidRPr="00312E88" w:rsidRDefault="0084342F" w:rsidP="006E6080">
      <w:pPr>
        <w:spacing w:line="360" w:lineRule="auto"/>
        <w:rPr>
          <w:rFonts w:ascii="Arial" w:hAnsi="Arial" w:cs="Arial"/>
          <w:b/>
          <w:bCs/>
          <w:sz w:val="28"/>
          <w:szCs w:val="28"/>
        </w:rPr>
      </w:pPr>
    </w:p>
    <w:tbl>
      <w:tblPr>
        <w:tblStyle w:val="TableGrid"/>
        <w:tblW w:w="0" w:type="auto"/>
        <w:tblLook w:val="04A0" w:firstRow="1" w:lastRow="0" w:firstColumn="1" w:lastColumn="0" w:noHBand="0" w:noVBand="1"/>
      </w:tblPr>
      <w:tblGrid>
        <w:gridCol w:w="4508"/>
        <w:gridCol w:w="4508"/>
      </w:tblGrid>
      <w:tr w:rsidR="0084342F" w14:paraId="1854858F" w14:textId="77777777" w:rsidTr="0084342F">
        <w:tc>
          <w:tcPr>
            <w:tcW w:w="4508" w:type="dxa"/>
          </w:tcPr>
          <w:p w14:paraId="1F842326" w14:textId="3702CA06" w:rsidR="0084342F" w:rsidRDefault="00C24421" w:rsidP="006E6080">
            <w:pPr>
              <w:spacing w:line="360" w:lineRule="auto"/>
              <w:rPr>
                <w:rFonts w:ascii="Arial" w:hAnsi="Arial" w:cs="Arial"/>
                <w:b/>
                <w:bCs/>
                <w:sz w:val="28"/>
                <w:szCs w:val="28"/>
              </w:rPr>
            </w:pPr>
            <w:r>
              <w:rPr>
                <w:rFonts w:ascii="Arial" w:hAnsi="Arial" w:cs="Arial"/>
                <w:b/>
                <w:bCs/>
                <w:sz w:val="28"/>
                <w:szCs w:val="28"/>
              </w:rPr>
              <w:t>Se</w:t>
            </w:r>
            <w:r w:rsidR="00CC461D">
              <w:rPr>
                <w:rFonts w:ascii="Arial" w:hAnsi="Arial" w:cs="Arial"/>
                <w:b/>
                <w:bCs/>
                <w:sz w:val="28"/>
                <w:szCs w:val="28"/>
              </w:rPr>
              <w:t>ction</w:t>
            </w:r>
          </w:p>
        </w:tc>
        <w:tc>
          <w:tcPr>
            <w:tcW w:w="4508" w:type="dxa"/>
          </w:tcPr>
          <w:p w14:paraId="2B453023" w14:textId="455DD042" w:rsidR="0084342F" w:rsidRDefault="00CC461D" w:rsidP="006E6080">
            <w:pPr>
              <w:spacing w:line="360" w:lineRule="auto"/>
              <w:rPr>
                <w:rFonts w:ascii="Arial" w:hAnsi="Arial" w:cs="Arial"/>
                <w:b/>
                <w:bCs/>
                <w:sz w:val="28"/>
                <w:szCs w:val="28"/>
              </w:rPr>
            </w:pPr>
            <w:r>
              <w:rPr>
                <w:rFonts w:ascii="Arial" w:hAnsi="Arial" w:cs="Arial"/>
                <w:b/>
                <w:bCs/>
                <w:sz w:val="28"/>
                <w:szCs w:val="28"/>
              </w:rPr>
              <w:t>page</w:t>
            </w:r>
          </w:p>
        </w:tc>
      </w:tr>
      <w:tr w:rsidR="0084342F" w14:paraId="0BA04E57" w14:textId="77777777" w:rsidTr="0084342F">
        <w:tc>
          <w:tcPr>
            <w:tcW w:w="4508" w:type="dxa"/>
          </w:tcPr>
          <w:p w14:paraId="23330FB2" w14:textId="77777777" w:rsidR="00CC461D" w:rsidRPr="00230DA5" w:rsidRDefault="00CC461D" w:rsidP="00CC461D">
            <w:pPr>
              <w:spacing w:line="360" w:lineRule="auto"/>
              <w:rPr>
                <w:rFonts w:ascii="Arial" w:hAnsi="Arial" w:cs="Arial"/>
                <w:sz w:val="28"/>
                <w:szCs w:val="28"/>
              </w:rPr>
            </w:pPr>
            <w:r w:rsidRPr="00230DA5">
              <w:rPr>
                <w:rFonts w:ascii="Arial" w:hAnsi="Arial" w:cs="Arial"/>
                <w:sz w:val="28"/>
                <w:szCs w:val="28"/>
              </w:rPr>
              <w:t>Abstract</w:t>
            </w:r>
          </w:p>
          <w:p w14:paraId="7D94866D" w14:textId="77777777" w:rsidR="0084342F" w:rsidRPr="00230DA5" w:rsidRDefault="0084342F" w:rsidP="006E6080">
            <w:pPr>
              <w:spacing w:line="360" w:lineRule="auto"/>
              <w:rPr>
                <w:rFonts w:ascii="Arial" w:hAnsi="Arial" w:cs="Arial"/>
                <w:sz w:val="28"/>
                <w:szCs w:val="28"/>
              </w:rPr>
            </w:pPr>
          </w:p>
        </w:tc>
        <w:tc>
          <w:tcPr>
            <w:tcW w:w="4508" w:type="dxa"/>
          </w:tcPr>
          <w:p w14:paraId="45F60EBD" w14:textId="3BF61CEA" w:rsidR="0084342F" w:rsidRPr="00230DA5" w:rsidRDefault="00540FCF" w:rsidP="006E6080">
            <w:pPr>
              <w:spacing w:line="360" w:lineRule="auto"/>
              <w:rPr>
                <w:rFonts w:ascii="Arial" w:hAnsi="Arial" w:cs="Arial"/>
                <w:sz w:val="28"/>
                <w:szCs w:val="28"/>
              </w:rPr>
            </w:pPr>
            <w:r w:rsidRPr="00230DA5">
              <w:rPr>
                <w:rFonts w:ascii="Arial" w:hAnsi="Arial" w:cs="Arial"/>
                <w:sz w:val="28"/>
                <w:szCs w:val="28"/>
              </w:rPr>
              <w:t>3</w:t>
            </w:r>
          </w:p>
        </w:tc>
      </w:tr>
      <w:tr w:rsidR="0084342F" w14:paraId="33B29077" w14:textId="77777777" w:rsidTr="0084342F">
        <w:tc>
          <w:tcPr>
            <w:tcW w:w="4508" w:type="dxa"/>
          </w:tcPr>
          <w:p w14:paraId="503784E5" w14:textId="77777777" w:rsidR="001E4780" w:rsidRPr="00EA2820" w:rsidRDefault="001E4780" w:rsidP="001E4780">
            <w:pPr>
              <w:pStyle w:val="Heading1"/>
              <w:rPr>
                <w:rFonts w:cs="Arial"/>
                <w:b w:val="0"/>
                <w:bCs/>
                <w:sz w:val="28"/>
                <w:szCs w:val="28"/>
              </w:rPr>
            </w:pPr>
            <w:r w:rsidRPr="00EA2820">
              <w:rPr>
                <w:rFonts w:cs="Arial"/>
                <w:b w:val="0"/>
                <w:bCs/>
                <w:sz w:val="28"/>
                <w:szCs w:val="28"/>
              </w:rPr>
              <w:t>Introduction</w:t>
            </w:r>
          </w:p>
          <w:p w14:paraId="1CDC0824" w14:textId="77777777" w:rsidR="0084342F" w:rsidRPr="00EA2820" w:rsidRDefault="0084342F" w:rsidP="006E6080">
            <w:pPr>
              <w:spacing w:line="360" w:lineRule="auto"/>
              <w:rPr>
                <w:rFonts w:ascii="Arial" w:hAnsi="Arial" w:cs="Arial"/>
                <w:bCs/>
                <w:sz w:val="28"/>
                <w:szCs w:val="28"/>
              </w:rPr>
            </w:pPr>
          </w:p>
        </w:tc>
        <w:tc>
          <w:tcPr>
            <w:tcW w:w="4508" w:type="dxa"/>
          </w:tcPr>
          <w:p w14:paraId="403105A6" w14:textId="5FDB0620" w:rsidR="0084342F" w:rsidRPr="00EA2820" w:rsidRDefault="0080534C" w:rsidP="006E6080">
            <w:pPr>
              <w:spacing w:line="360" w:lineRule="auto"/>
              <w:rPr>
                <w:rFonts w:ascii="Arial" w:hAnsi="Arial" w:cs="Arial"/>
                <w:bCs/>
                <w:sz w:val="28"/>
                <w:szCs w:val="28"/>
              </w:rPr>
            </w:pPr>
            <w:r w:rsidRPr="00EA2820">
              <w:rPr>
                <w:rFonts w:ascii="Arial" w:hAnsi="Arial" w:cs="Arial"/>
                <w:bCs/>
                <w:sz w:val="28"/>
                <w:szCs w:val="28"/>
              </w:rPr>
              <w:t>3</w:t>
            </w:r>
          </w:p>
        </w:tc>
      </w:tr>
      <w:tr w:rsidR="0084342F" w14:paraId="6458809D" w14:textId="77777777" w:rsidTr="0084342F">
        <w:tc>
          <w:tcPr>
            <w:tcW w:w="4508" w:type="dxa"/>
          </w:tcPr>
          <w:p w14:paraId="32A13994" w14:textId="77777777" w:rsidR="0080534C" w:rsidRPr="00EA2820" w:rsidRDefault="0080534C" w:rsidP="0080534C">
            <w:pPr>
              <w:pStyle w:val="Heading1"/>
              <w:rPr>
                <w:rFonts w:cs="Arial"/>
                <w:b w:val="0"/>
                <w:bCs/>
                <w:sz w:val="28"/>
                <w:szCs w:val="28"/>
              </w:rPr>
            </w:pPr>
            <w:r w:rsidRPr="00EA2820">
              <w:rPr>
                <w:rFonts w:cs="Arial"/>
                <w:b w:val="0"/>
                <w:bCs/>
                <w:sz w:val="28"/>
                <w:szCs w:val="28"/>
              </w:rPr>
              <w:t>Background</w:t>
            </w:r>
          </w:p>
          <w:p w14:paraId="2B0819B9" w14:textId="77777777" w:rsidR="0084342F" w:rsidRPr="00EA2820" w:rsidRDefault="0084342F" w:rsidP="006E6080">
            <w:pPr>
              <w:spacing w:line="360" w:lineRule="auto"/>
              <w:rPr>
                <w:rFonts w:ascii="Arial" w:hAnsi="Arial" w:cs="Arial"/>
                <w:bCs/>
                <w:sz w:val="28"/>
                <w:szCs w:val="28"/>
              </w:rPr>
            </w:pPr>
          </w:p>
        </w:tc>
        <w:tc>
          <w:tcPr>
            <w:tcW w:w="4508" w:type="dxa"/>
          </w:tcPr>
          <w:p w14:paraId="70CF861A" w14:textId="740BEC19" w:rsidR="0084342F" w:rsidRPr="00EA2820" w:rsidRDefault="0080534C" w:rsidP="006E6080">
            <w:pPr>
              <w:spacing w:line="360" w:lineRule="auto"/>
              <w:rPr>
                <w:rFonts w:ascii="Arial" w:hAnsi="Arial" w:cs="Arial"/>
                <w:bCs/>
                <w:sz w:val="28"/>
                <w:szCs w:val="28"/>
              </w:rPr>
            </w:pPr>
            <w:r w:rsidRPr="00EA2820">
              <w:rPr>
                <w:rFonts w:ascii="Arial" w:hAnsi="Arial" w:cs="Arial"/>
                <w:bCs/>
                <w:sz w:val="28"/>
                <w:szCs w:val="28"/>
              </w:rPr>
              <w:t>4</w:t>
            </w:r>
          </w:p>
        </w:tc>
      </w:tr>
      <w:tr w:rsidR="0084342F" w14:paraId="01C90E53" w14:textId="77777777" w:rsidTr="0084342F">
        <w:tc>
          <w:tcPr>
            <w:tcW w:w="4508" w:type="dxa"/>
          </w:tcPr>
          <w:p w14:paraId="0A7FAE1D" w14:textId="77777777" w:rsidR="00FA0810" w:rsidRPr="00EA2820" w:rsidRDefault="00FA0810" w:rsidP="00FA0810">
            <w:pPr>
              <w:pStyle w:val="Heading1"/>
              <w:rPr>
                <w:rFonts w:cs="Arial"/>
                <w:b w:val="0"/>
                <w:bCs/>
                <w:sz w:val="28"/>
                <w:szCs w:val="28"/>
              </w:rPr>
            </w:pPr>
            <w:r w:rsidRPr="00EA2820">
              <w:rPr>
                <w:rFonts w:cs="Arial"/>
                <w:b w:val="0"/>
                <w:bCs/>
                <w:sz w:val="28"/>
                <w:szCs w:val="28"/>
              </w:rPr>
              <w:t>Methods</w:t>
            </w:r>
          </w:p>
          <w:p w14:paraId="21A2A43C" w14:textId="77777777" w:rsidR="0084342F" w:rsidRPr="00EA2820" w:rsidRDefault="0084342F" w:rsidP="006E6080">
            <w:pPr>
              <w:spacing w:line="360" w:lineRule="auto"/>
              <w:rPr>
                <w:rFonts w:ascii="Arial" w:hAnsi="Arial" w:cs="Arial"/>
                <w:bCs/>
                <w:sz w:val="28"/>
                <w:szCs w:val="28"/>
              </w:rPr>
            </w:pPr>
          </w:p>
        </w:tc>
        <w:tc>
          <w:tcPr>
            <w:tcW w:w="4508" w:type="dxa"/>
          </w:tcPr>
          <w:p w14:paraId="778343B2" w14:textId="2D255597" w:rsidR="0084342F" w:rsidRPr="00EA2820" w:rsidRDefault="001C507F" w:rsidP="006E6080">
            <w:pPr>
              <w:spacing w:line="360" w:lineRule="auto"/>
              <w:rPr>
                <w:rFonts w:ascii="Arial" w:hAnsi="Arial" w:cs="Arial"/>
                <w:bCs/>
                <w:sz w:val="28"/>
                <w:szCs w:val="28"/>
              </w:rPr>
            </w:pPr>
            <w:r w:rsidRPr="00EA2820">
              <w:rPr>
                <w:rFonts w:ascii="Arial" w:hAnsi="Arial" w:cs="Arial"/>
                <w:bCs/>
                <w:sz w:val="28"/>
                <w:szCs w:val="28"/>
              </w:rPr>
              <w:t>4,5</w:t>
            </w:r>
            <w:r w:rsidR="007B2514" w:rsidRPr="00EA2820">
              <w:rPr>
                <w:rFonts w:ascii="Arial" w:hAnsi="Arial" w:cs="Arial"/>
                <w:bCs/>
                <w:sz w:val="28"/>
                <w:szCs w:val="28"/>
              </w:rPr>
              <w:t>,6</w:t>
            </w:r>
          </w:p>
        </w:tc>
      </w:tr>
      <w:tr w:rsidR="0084342F" w14:paraId="5E510634" w14:textId="77777777" w:rsidTr="0084342F">
        <w:tc>
          <w:tcPr>
            <w:tcW w:w="4508" w:type="dxa"/>
          </w:tcPr>
          <w:p w14:paraId="25A3238A" w14:textId="77777777" w:rsidR="001C507F" w:rsidRPr="00EA2820" w:rsidRDefault="001C507F" w:rsidP="001C507F">
            <w:pPr>
              <w:pStyle w:val="Heading1"/>
              <w:rPr>
                <w:rFonts w:cs="Arial"/>
                <w:b w:val="0"/>
                <w:bCs/>
                <w:sz w:val="28"/>
                <w:szCs w:val="28"/>
              </w:rPr>
            </w:pPr>
            <w:r w:rsidRPr="00EA2820">
              <w:rPr>
                <w:rFonts w:cs="Arial"/>
                <w:b w:val="0"/>
                <w:bCs/>
                <w:sz w:val="28"/>
                <w:szCs w:val="28"/>
              </w:rPr>
              <w:t>Results</w:t>
            </w:r>
          </w:p>
          <w:p w14:paraId="33992910" w14:textId="77777777" w:rsidR="0084342F" w:rsidRPr="00EA2820" w:rsidRDefault="0084342F" w:rsidP="006E6080">
            <w:pPr>
              <w:spacing w:line="360" w:lineRule="auto"/>
              <w:rPr>
                <w:rFonts w:ascii="Arial" w:hAnsi="Arial" w:cs="Arial"/>
                <w:bCs/>
                <w:sz w:val="28"/>
                <w:szCs w:val="28"/>
              </w:rPr>
            </w:pPr>
          </w:p>
        </w:tc>
        <w:tc>
          <w:tcPr>
            <w:tcW w:w="4508" w:type="dxa"/>
          </w:tcPr>
          <w:p w14:paraId="15C915AB" w14:textId="287A2424" w:rsidR="0084342F" w:rsidRPr="00EA2820" w:rsidRDefault="00193896" w:rsidP="006E6080">
            <w:pPr>
              <w:spacing w:line="360" w:lineRule="auto"/>
              <w:rPr>
                <w:rFonts w:ascii="Arial" w:hAnsi="Arial" w:cs="Arial"/>
                <w:bCs/>
                <w:sz w:val="28"/>
                <w:szCs w:val="28"/>
              </w:rPr>
            </w:pPr>
            <w:r w:rsidRPr="00EA2820">
              <w:rPr>
                <w:rFonts w:ascii="Arial" w:hAnsi="Arial" w:cs="Arial"/>
                <w:bCs/>
                <w:sz w:val="28"/>
                <w:szCs w:val="28"/>
              </w:rPr>
              <w:t>7,8</w:t>
            </w:r>
          </w:p>
        </w:tc>
      </w:tr>
      <w:tr w:rsidR="00193896" w14:paraId="60C1DF1F" w14:textId="77777777" w:rsidTr="0084342F">
        <w:tc>
          <w:tcPr>
            <w:tcW w:w="4508" w:type="dxa"/>
          </w:tcPr>
          <w:p w14:paraId="610F503D" w14:textId="77777777" w:rsidR="00193896" w:rsidRPr="00EA2820" w:rsidRDefault="00193896" w:rsidP="00193896">
            <w:pPr>
              <w:pStyle w:val="Heading1"/>
              <w:rPr>
                <w:rFonts w:cs="Arial"/>
                <w:b w:val="0"/>
                <w:bCs/>
                <w:sz w:val="28"/>
                <w:szCs w:val="28"/>
              </w:rPr>
            </w:pPr>
            <w:r w:rsidRPr="00EA2820">
              <w:rPr>
                <w:rFonts w:cs="Arial"/>
                <w:b w:val="0"/>
                <w:bCs/>
                <w:sz w:val="28"/>
                <w:szCs w:val="28"/>
              </w:rPr>
              <w:t>Discussion</w:t>
            </w:r>
          </w:p>
          <w:p w14:paraId="78AB5F80" w14:textId="77777777" w:rsidR="00193896" w:rsidRPr="00EA2820" w:rsidRDefault="00193896" w:rsidP="001C507F">
            <w:pPr>
              <w:pStyle w:val="Heading1"/>
              <w:rPr>
                <w:rFonts w:cs="Arial"/>
                <w:b w:val="0"/>
                <w:bCs/>
                <w:sz w:val="28"/>
                <w:szCs w:val="28"/>
              </w:rPr>
            </w:pPr>
          </w:p>
        </w:tc>
        <w:tc>
          <w:tcPr>
            <w:tcW w:w="4508" w:type="dxa"/>
          </w:tcPr>
          <w:p w14:paraId="617BADA8" w14:textId="2093B926" w:rsidR="00193896" w:rsidRPr="00EA2820" w:rsidRDefault="0004760B" w:rsidP="006E6080">
            <w:pPr>
              <w:spacing w:line="360" w:lineRule="auto"/>
              <w:rPr>
                <w:rFonts w:ascii="Arial" w:hAnsi="Arial" w:cs="Arial"/>
                <w:bCs/>
                <w:sz w:val="28"/>
                <w:szCs w:val="28"/>
              </w:rPr>
            </w:pPr>
            <w:r w:rsidRPr="00EA2820">
              <w:rPr>
                <w:rFonts w:ascii="Arial" w:hAnsi="Arial" w:cs="Arial"/>
                <w:bCs/>
                <w:sz w:val="28"/>
                <w:szCs w:val="28"/>
              </w:rPr>
              <w:t>9,10</w:t>
            </w:r>
          </w:p>
        </w:tc>
      </w:tr>
      <w:tr w:rsidR="009326C0" w14:paraId="4D18525C" w14:textId="77777777" w:rsidTr="0084342F">
        <w:tc>
          <w:tcPr>
            <w:tcW w:w="4508" w:type="dxa"/>
          </w:tcPr>
          <w:p w14:paraId="09AD4E3C" w14:textId="77777777" w:rsidR="009326C0" w:rsidRPr="00EA2820" w:rsidRDefault="009326C0" w:rsidP="009326C0">
            <w:pPr>
              <w:spacing w:line="360" w:lineRule="auto"/>
              <w:rPr>
                <w:rFonts w:ascii="Arial" w:hAnsi="Arial" w:cs="Arial"/>
                <w:bCs/>
                <w:sz w:val="28"/>
                <w:szCs w:val="28"/>
              </w:rPr>
            </w:pPr>
            <w:r w:rsidRPr="00EA2820">
              <w:rPr>
                <w:rFonts w:ascii="Arial" w:hAnsi="Arial" w:cs="Arial"/>
                <w:bCs/>
                <w:sz w:val="28"/>
                <w:szCs w:val="28"/>
              </w:rPr>
              <w:t>Conclusion and Recommendations</w:t>
            </w:r>
          </w:p>
          <w:p w14:paraId="0B6681CD" w14:textId="77777777" w:rsidR="009326C0" w:rsidRPr="00EA2820" w:rsidRDefault="009326C0" w:rsidP="00193896">
            <w:pPr>
              <w:pStyle w:val="Heading1"/>
              <w:rPr>
                <w:rFonts w:cs="Arial"/>
                <w:b w:val="0"/>
                <w:bCs/>
                <w:sz w:val="28"/>
                <w:szCs w:val="28"/>
              </w:rPr>
            </w:pPr>
          </w:p>
        </w:tc>
        <w:tc>
          <w:tcPr>
            <w:tcW w:w="4508" w:type="dxa"/>
          </w:tcPr>
          <w:p w14:paraId="768E5323" w14:textId="05DCD7C3" w:rsidR="009326C0" w:rsidRPr="00EA2820" w:rsidRDefault="0004760B" w:rsidP="006E6080">
            <w:pPr>
              <w:spacing w:line="360" w:lineRule="auto"/>
              <w:rPr>
                <w:rFonts w:ascii="Arial" w:hAnsi="Arial" w:cs="Arial"/>
                <w:bCs/>
                <w:sz w:val="28"/>
                <w:szCs w:val="28"/>
              </w:rPr>
            </w:pPr>
            <w:r w:rsidRPr="00EA2820">
              <w:rPr>
                <w:rFonts w:ascii="Arial" w:hAnsi="Arial" w:cs="Arial"/>
                <w:bCs/>
                <w:sz w:val="28"/>
                <w:szCs w:val="28"/>
              </w:rPr>
              <w:t>11,</w:t>
            </w:r>
            <w:r w:rsidR="00EA2820" w:rsidRPr="00EA2820">
              <w:rPr>
                <w:rFonts w:ascii="Arial" w:hAnsi="Arial" w:cs="Arial"/>
                <w:bCs/>
                <w:sz w:val="28"/>
                <w:szCs w:val="28"/>
              </w:rPr>
              <w:t>12</w:t>
            </w:r>
          </w:p>
        </w:tc>
      </w:tr>
      <w:tr w:rsidR="009326C0" w14:paraId="55845BB8" w14:textId="77777777" w:rsidTr="0084342F">
        <w:tc>
          <w:tcPr>
            <w:tcW w:w="4508" w:type="dxa"/>
          </w:tcPr>
          <w:p w14:paraId="3804FDF9" w14:textId="77777777" w:rsidR="009326C0" w:rsidRPr="00EA2820" w:rsidRDefault="009326C0" w:rsidP="009326C0">
            <w:pPr>
              <w:spacing w:line="360" w:lineRule="auto"/>
              <w:rPr>
                <w:rFonts w:ascii="Arial" w:hAnsi="Arial" w:cs="Arial"/>
                <w:bCs/>
                <w:sz w:val="28"/>
                <w:szCs w:val="28"/>
              </w:rPr>
            </w:pPr>
            <w:r w:rsidRPr="00EA2820">
              <w:rPr>
                <w:rFonts w:ascii="Arial" w:hAnsi="Arial" w:cs="Arial"/>
                <w:bCs/>
                <w:sz w:val="28"/>
                <w:szCs w:val="28"/>
              </w:rPr>
              <w:t>References</w:t>
            </w:r>
          </w:p>
          <w:p w14:paraId="6BB6E00C" w14:textId="77777777" w:rsidR="009326C0" w:rsidRPr="00EA2820" w:rsidRDefault="009326C0" w:rsidP="00193896">
            <w:pPr>
              <w:pStyle w:val="Heading1"/>
              <w:rPr>
                <w:rFonts w:cs="Arial"/>
                <w:b w:val="0"/>
                <w:bCs/>
                <w:sz w:val="28"/>
                <w:szCs w:val="28"/>
              </w:rPr>
            </w:pPr>
          </w:p>
        </w:tc>
        <w:tc>
          <w:tcPr>
            <w:tcW w:w="4508" w:type="dxa"/>
          </w:tcPr>
          <w:p w14:paraId="61BE1DA6" w14:textId="1A44EE9D" w:rsidR="009326C0" w:rsidRPr="00EA2820" w:rsidRDefault="00EA2820" w:rsidP="006E6080">
            <w:pPr>
              <w:spacing w:line="360" w:lineRule="auto"/>
              <w:rPr>
                <w:rFonts w:ascii="Arial" w:hAnsi="Arial" w:cs="Arial"/>
                <w:bCs/>
                <w:sz w:val="28"/>
                <w:szCs w:val="28"/>
              </w:rPr>
            </w:pPr>
            <w:r w:rsidRPr="00EA2820">
              <w:rPr>
                <w:rFonts w:ascii="Arial" w:hAnsi="Arial" w:cs="Arial"/>
                <w:bCs/>
                <w:sz w:val="28"/>
                <w:szCs w:val="28"/>
              </w:rPr>
              <w:t>13-18</w:t>
            </w:r>
          </w:p>
        </w:tc>
      </w:tr>
    </w:tbl>
    <w:p w14:paraId="6A018338" w14:textId="2399A62E" w:rsidR="00AD7964" w:rsidRPr="00312E88" w:rsidRDefault="00AD7964" w:rsidP="006E6080">
      <w:pPr>
        <w:spacing w:line="360" w:lineRule="auto"/>
        <w:rPr>
          <w:rFonts w:ascii="Arial" w:hAnsi="Arial" w:cs="Arial"/>
          <w:b/>
          <w:bCs/>
          <w:sz w:val="28"/>
          <w:szCs w:val="28"/>
        </w:rPr>
      </w:pPr>
    </w:p>
    <w:p w14:paraId="7659D0F1" w14:textId="0E993C52" w:rsidR="00AD7964" w:rsidRPr="00495F53" w:rsidRDefault="00B87E75" w:rsidP="00495F53">
      <w:pPr>
        <w:spacing w:line="360" w:lineRule="auto"/>
        <w:rPr>
          <w:rFonts w:asciiTheme="minorBidi" w:hAnsiTheme="minorBidi"/>
          <w:sz w:val="22"/>
        </w:rPr>
      </w:pPr>
      <w:r w:rsidRPr="00CD33A8">
        <w:rPr>
          <w:rFonts w:asciiTheme="minorBidi" w:hAnsiTheme="minorBidi"/>
          <w:sz w:val="22"/>
        </w:rPr>
        <w:br w:type="page"/>
      </w:r>
    </w:p>
    <w:p w14:paraId="2CF27283" w14:textId="71187592" w:rsidR="00B8304B" w:rsidRDefault="00B8304B" w:rsidP="00B8304B">
      <w:pPr>
        <w:pStyle w:val="Heading1"/>
      </w:pPr>
      <w:r>
        <w:lastRenderedPageBreak/>
        <w:t xml:space="preserve">Topic: </w:t>
      </w:r>
      <w:r w:rsidR="00404919" w:rsidRPr="007B6989">
        <w:rPr>
          <w:rFonts w:cs="Arial"/>
          <w:bCs/>
          <w:i/>
          <w:szCs w:val="24"/>
        </w:rPr>
        <w:t>Cardiovascular Disease Prevalence in the UK: Impact on Health and Social Care systems</w:t>
      </w:r>
    </w:p>
    <w:p w14:paraId="3914D9AE" w14:textId="6D95F55A" w:rsidR="00CD33A8" w:rsidRPr="008350B1" w:rsidRDefault="00CD33A8" w:rsidP="00E620E7">
      <w:pPr>
        <w:pStyle w:val="Heading1"/>
        <w:rPr>
          <w:rFonts w:cs="Arial"/>
          <w:sz w:val="22"/>
        </w:rPr>
      </w:pPr>
      <w:r w:rsidRPr="008350B1">
        <w:rPr>
          <w:rFonts w:cs="Arial"/>
          <w:sz w:val="22"/>
        </w:rPr>
        <w:t>Abstract</w:t>
      </w:r>
    </w:p>
    <w:p w14:paraId="00FB50ED" w14:textId="4B2573BC" w:rsidR="0021367E" w:rsidRPr="008350B1" w:rsidRDefault="00704D4C" w:rsidP="0021367E">
      <w:pPr>
        <w:jc w:val="both"/>
        <w:rPr>
          <w:rFonts w:ascii="Arial" w:hAnsi="Arial" w:cs="Arial"/>
          <w:sz w:val="22"/>
        </w:rPr>
      </w:pPr>
      <w:r w:rsidRPr="008350B1">
        <w:rPr>
          <w:rFonts w:ascii="Arial" w:hAnsi="Arial" w:cs="Arial"/>
          <w:sz w:val="22"/>
        </w:rPr>
        <w:t>Cardiovascula</w:t>
      </w:r>
      <w:r w:rsidR="00D30C09" w:rsidRPr="008350B1">
        <w:rPr>
          <w:rFonts w:ascii="Arial" w:hAnsi="Arial" w:cs="Arial"/>
          <w:sz w:val="22"/>
        </w:rPr>
        <w:t>r disease (</w:t>
      </w:r>
      <w:r w:rsidR="0021367E" w:rsidRPr="008350B1">
        <w:rPr>
          <w:rFonts w:ascii="Arial" w:hAnsi="Arial" w:cs="Arial"/>
          <w:sz w:val="22"/>
        </w:rPr>
        <w:t>CVD</w:t>
      </w:r>
      <w:r w:rsidR="00D30C09" w:rsidRPr="008350B1">
        <w:rPr>
          <w:rFonts w:ascii="Arial" w:hAnsi="Arial" w:cs="Arial"/>
          <w:sz w:val="22"/>
        </w:rPr>
        <w:t>)</w:t>
      </w:r>
      <w:r w:rsidR="0021367E" w:rsidRPr="008350B1">
        <w:rPr>
          <w:rFonts w:ascii="Arial" w:hAnsi="Arial" w:cs="Arial"/>
          <w:sz w:val="22"/>
        </w:rPr>
        <w:t xml:space="preserve"> </w:t>
      </w:r>
      <w:r w:rsidR="007A62BC" w:rsidRPr="008350B1">
        <w:rPr>
          <w:rFonts w:ascii="Arial" w:hAnsi="Arial" w:cs="Arial"/>
          <w:sz w:val="22"/>
        </w:rPr>
        <w:t>remains</w:t>
      </w:r>
      <w:r w:rsidR="0021367E" w:rsidRPr="008350B1">
        <w:rPr>
          <w:rFonts w:ascii="Arial" w:hAnsi="Arial" w:cs="Arial"/>
          <w:sz w:val="22"/>
        </w:rPr>
        <w:t xml:space="preserve"> the leading cause of death and disability in the UK, resulting in 150,000-170,000 deaths, 100,000 hospital admissions, and £9 billion in NHS costs each year (British Heart Foundation, 2025; Shih et al., 2025). This report examines why CVD prevalence continues to rise despite long-term prevention efforts, with a focus on demographic trends, modifiable and non-modifiable risk factors, and systemic disparities. A structured literature review will look at UK data from 2020 to 2025 and credible national sources (Cheema et al., 202X). The objectives include identifying emerging trends, identifying key growth drivers, evaluating current public health and NHS responses, and highlighting evidence and practice gaps. Research suggests that aging populations, obesity, diabetes, socioeconomic disparities (Raleigh et al., 2022),</w:t>
      </w:r>
    </w:p>
    <w:p w14:paraId="445C5583" w14:textId="77777777" w:rsidR="0021367E" w:rsidRPr="008350B1" w:rsidRDefault="0021367E" w:rsidP="0021367E">
      <w:pPr>
        <w:jc w:val="both"/>
        <w:rPr>
          <w:rFonts w:ascii="Arial" w:hAnsi="Arial" w:cs="Arial"/>
          <w:sz w:val="22"/>
        </w:rPr>
      </w:pPr>
      <w:r w:rsidRPr="008350B1">
        <w:rPr>
          <w:rFonts w:ascii="Arial" w:hAnsi="Arial" w:cs="Arial"/>
          <w:sz w:val="22"/>
        </w:rPr>
        <w:t>The objectives include identifying emerging trends, identifying key growth drivers, evaluating current public health and NHS responses, and highlighting evidence and practice gaps. Research suggests that aging populations, obesity, diabetes, socioeconomic disparities (Raleigh et al., 2022), and post-pandemic care delays (Karia et al., 202X) all contribute to rising prevalence. However, risk assessment, early detection, and community support are inconsistent, especially in deprived areas. According to the report, enhancing prevention, lowering disparities, and improving primary care risk management have the potential to significantly reduce service demand while improving outcomes. Recommendations are made to better align policy, resource allocation, and workforce planning with the evolving CVD burden in health and social care.</w:t>
      </w:r>
    </w:p>
    <w:p w14:paraId="313ED97C" w14:textId="20902A95" w:rsidR="00CD33A8" w:rsidRPr="00CD33A8" w:rsidRDefault="00CD33A8" w:rsidP="00CD33A8">
      <w:pPr>
        <w:rPr>
          <w:rFonts w:ascii="Arial" w:hAnsi="Arial" w:cs="Arial"/>
          <w:sz w:val="22"/>
        </w:rPr>
      </w:pPr>
      <w:r>
        <w:rPr>
          <w:rFonts w:ascii="Arial" w:hAnsi="Arial" w:cs="Arial"/>
          <w:sz w:val="22"/>
        </w:rPr>
        <w:t>S</w:t>
      </w:r>
      <w:r w:rsidRPr="00CD33A8">
        <w:rPr>
          <w:rFonts w:ascii="Arial" w:hAnsi="Arial" w:cs="Arial"/>
          <w:sz w:val="22"/>
        </w:rPr>
        <w:t xml:space="preserve">ummary of the </w:t>
      </w:r>
      <w:r>
        <w:rPr>
          <w:rFonts w:ascii="Arial" w:hAnsi="Arial" w:cs="Arial"/>
          <w:sz w:val="22"/>
        </w:rPr>
        <w:t>research report (max. 250 words)</w:t>
      </w:r>
    </w:p>
    <w:p w14:paraId="46C3E29E" w14:textId="77777777" w:rsidR="00CD33A8" w:rsidRPr="00CD33A8" w:rsidRDefault="00CD33A8" w:rsidP="00CD33A8">
      <w:pPr>
        <w:rPr>
          <w:rFonts w:ascii="Arial" w:hAnsi="Arial" w:cs="Arial"/>
          <w:sz w:val="22"/>
        </w:rPr>
      </w:pPr>
    </w:p>
    <w:p w14:paraId="12D76753" w14:textId="5785821F" w:rsidR="00B87E75" w:rsidRPr="00CD33A8" w:rsidRDefault="00B87E75" w:rsidP="00E620E7">
      <w:pPr>
        <w:pStyle w:val="Heading1"/>
      </w:pPr>
      <w:r w:rsidRPr="00CD33A8">
        <w:t>Introduction</w:t>
      </w:r>
    </w:p>
    <w:p w14:paraId="687835F1" w14:textId="0A80B2E1" w:rsidR="00DD21FC" w:rsidRPr="00F852EE" w:rsidRDefault="00DD21FC" w:rsidP="00DD2AB4">
      <w:pPr>
        <w:jc w:val="both"/>
        <w:rPr>
          <w:rFonts w:ascii="Arial" w:eastAsia="Times New Roman" w:hAnsi="Arial" w:cs="Arial"/>
          <w:sz w:val="22"/>
          <w:lang w:eastAsia="en-GB"/>
        </w:rPr>
      </w:pPr>
      <w:r w:rsidRPr="00F852EE">
        <w:rPr>
          <w:rFonts w:ascii="Arial" w:hAnsi="Arial" w:cs="Arial"/>
          <w:sz w:val="22"/>
        </w:rPr>
        <w:t xml:space="preserve">Cardiovascular disease </w:t>
      </w:r>
      <w:r w:rsidR="00DC4C1B" w:rsidRPr="00F852EE">
        <w:rPr>
          <w:rFonts w:ascii="Arial" w:hAnsi="Arial" w:cs="Arial"/>
          <w:sz w:val="22"/>
        </w:rPr>
        <w:t xml:space="preserve">or </w:t>
      </w:r>
      <w:r w:rsidRPr="00F852EE">
        <w:rPr>
          <w:rFonts w:ascii="Arial" w:hAnsi="Arial" w:cs="Arial"/>
          <w:sz w:val="22"/>
        </w:rPr>
        <w:t>(CVD)</w:t>
      </w:r>
      <w:r w:rsidR="00DC4C1B" w:rsidRPr="00F852EE">
        <w:rPr>
          <w:rFonts w:ascii="Arial" w:hAnsi="Arial" w:cs="Arial"/>
          <w:sz w:val="22"/>
        </w:rPr>
        <w:t xml:space="preserve"> covers</w:t>
      </w:r>
      <w:r w:rsidRPr="00F852EE">
        <w:rPr>
          <w:rFonts w:ascii="Arial" w:hAnsi="Arial" w:cs="Arial"/>
          <w:sz w:val="22"/>
        </w:rPr>
        <w:t xml:space="preserve"> all conditions of the heart and blood vessels, such as coronary heart disease, stroke, heart failure, and hypertension.</w:t>
      </w:r>
      <w:r w:rsidRPr="00F852EE">
        <w:rPr>
          <w:rFonts w:ascii="Arial" w:eastAsia="Times New Roman" w:hAnsi="Arial" w:cs="Arial"/>
          <w:sz w:val="22"/>
          <w:lang w:eastAsia="en-GB"/>
        </w:rPr>
        <w:t xml:space="preserve"> Raleigh et al. (</w:t>
      </w:r>
      <w:r w:rsidRPr="00F852EE">
        <w:rPr>
          <w:rFonts w:ascii="Arial" w:eastAsia="Times New Roman" w:hAnsi="Arial" w:cs="Arial"/>
          <w:i/>
          <w:iCs/>
          <w:sz w:val="22"/>
          <w:lang w:eastAsia="en-GB"/>
        </w:rPr>
        <w:t>cardiovascular disease in England</w:t>
      </w:r>
      <w:r w:rsidRPr="00F852EE">
        <w:rPr>
          <w:rFonts w:ascii="Arial" w:eastAsia="Times New Roman" w:hAnsi="Arial" w:cs="Arial"/>
          <w:sz w:val="22"/>
          <w:lang w:eastAsia="en-GB"/>
        </w:rPr>
        <w:t>)</w:t>
      </w:r>
      <w:r w:rsidRPr="00F852EE">
        <w:rPr>
          <w:rFonts w:ascii="Arial" w:hAnsi="Arial" w:cs="Arial"/>
          <w:sz w:val="22"/>
        </w:rPr>
        <w:t xml:space="preserve"> Prevalence is the total number of people in the UK who have CVD; incidence is the rate of new cases; and mortality is the number of deaths caused by these conditions. Modifiable risk factors include poor diet, physical inactivity, smoking, harmful alcohol use, high blood pressure, and cholesterol. Non-modifiable risk factors include age, gender, ethnicity, and genetic predispositions. The health and social care impact refers to the strain CVD places on NHS hospitals, primary care, community services, and social care, as measured by hospital admissions, service costs, workforce demand, and health disparities.</w:t>
      </w:r>
    </w:p>
    <w:p w14:paraId="4751EF6F" w14:textId="24DE12E0" w:rsidR="00B87E75" w:rsidRPr="00F852EE" w:rsidRDefault="001D7C03" w:rsidP="00DD2AB4">
      <w:pPr>
        <w:tabs>
          <w:tab w:val="left" w:pos="6540"/>
        </w:tabs>
        <w:spacing w:line="360" w:lineRule="auto"/>
        <w:jc w:val="both"/>
        <w:rPr>
          <w:rFonts w:ascii="Arial" w:hAnsi="Arial" w:cs="Arial"/>
          <w:sz w:val="22"/>
        </w:rPr>
      </w:pPr>
      <w:r w:rsidRPr="00F852EE">
        <w:rPr>
          <w:rFonts w:ascii="Arial" w:hAnsi="Arial" w:cs="Arial"/>
          <w:sz w:val="22"/>
        </w:rPr>
        <w:t>D</w:t>
      </w:r>
      <w:r w:rsidR="00B87E75" w:rsidRPr="00F852EE">
        <w:rPr>
          <w:rFonts w:ascii="Arial" w:hAnsi="Arial" w:cs="Arial"/>
          <w:sz w:val="22"/>
        </w:rPr>
        <w:t>efinition</w:t>
      </w:r>
      <w:r w:rsidRPr="00F852EE">
        <w:rPr>
          <w:rFonts w:ascii="Arial" w:hAnsi="Arial" w:cs="Arial"/>
          <w:sz w:val="22"/>
        </w:rPr>
        <w:t xml:space="preserve"> of </w:t>
      </w:r>
      <w:r w:rsidR="00B8304B" w:rsidRPr="00F852EE">
        <w:rPr>
          <w:rFonts w:ascii="Arial" w:hAnsi="Arial" w:cs="Arial"/>
          <w:sz w:val="22"/>
        </w:rPr>
        <w:t xml:space="preserve">the </w:t>
      </w:r>
      <w:r w:rsidRPr="00F852EE">
        <w:rPr>
          <w:rFonts w:ascii="Arial" w:hAnsi="Arial" w:cs="Arial"/>
          <w:sz w:val="22"/>
        </w:rPr>
        <w:t>main concepts</w:t>
      </w:r>
      <w:r w:rsidR="00B8304B" w:rsidRPr="00F852EE">
        <w:rPr>
          <w:rFonts w:ascii="Arial" w:hAnsi="Arial" w:cs="Arial"/>
          <w:sz w:val="22"/>
        </w:rPr>
        <w:t xml:space="preserve"> of the chosen topic</w:t>
      </w:r>
      <w:r w:rsidR="0026393A" w:rsidRPr="00F852EE">
        <w:rPr>
          <w:rFonts w:ascii="Arial" w:hAnsi="Arial" w:cs="Arial"/>
          <w:sz w:val="22"/>
        </w:rPr>
        <w:t xml:space="preserve"> </w:t>
      </w:r>
    </w:p>
    <w:p w14:paraId="594C093D" w14:textId="77777777" w:rsidR="00814A9E" w:rsidRPr="00F852EE" w:rsidRDefault="00814A9E" w:rsidP="00DD2AB4">
      <w:pPr>
        <w:tabs>
          <w:tab w:val="left" w:pos="6540"/>
        </w:tabs>
        <w:spacing w:line="360" w:lineRule="auto"/>
        <w:jc w:val="both"/>
        <w:rPr>
          <w:rFonts w:ascii="Arial" w:hAnsi="Arial" w:cs="Arial"/>
          <w:b/>
          <w:bCs/>
          <w:sz w:val="22"/>
        </w:rPr>
      </w:pPr>
      <w:r w:rsidRPr="00F852EE">
        <w:rPr>
          <w:rFonts w:ascii="Arial" w:hAnsi="Arial" w:cs="Arial"/>
          <w:b/>
          <w:bCs/>
          <w:sz w:val="22"/>
        </w:rPr>
        <w:t>Rationale of the research</w:t>
      </w:r>
    </w:p>
    <w:p w14:paraId="3368D6BE" w14:textId="3629A4B8" w:rsidR="009E3487" w:rsidRPr="00F852EE" w:rsidRDefault="009E3487" w:rsidP="00DD2AB4">
      <w:pPr>
        <w:jc w:val="both"/>
        <w:rPr>
          <w:rFonts w:ascii="Arial" w:eastAsia="Times New Roman" w:hAnsi="Arial" w:cs="Arial"/>
          <w:sz w:val="22"/>
          <w:lang w:eastAsia="en-GB"/>
        </w:rPr>
      </w:pPr>
      <w:r w:rsidRPr="00F852EE">
        <w:rPr>
          <w:rFonts w:ascii="Arial" w:eastAsia="Times New Roman" w:hAnsi="Arial" w:cs="Arial"/>
          <w:sz w:val="22"/>
          <w:lang w:eastAsia="en-GB"/>
        </w:rPr>
        <w:t xml:space="preserve">CVD </w:t>
      </w:r>
      <w:r w:rsidR="00371AF6" w:rsidRPr="00F852EE">
        <w:rPr>
          <w:rFonts w:ascii="Arial" w:eastAsia="Times New Roman" w:hAnsi="Arial" w:cs="Arial"/>
          <w:sz w:val="22"/>
          <w:lang w:eastAsia="en-GB"/>
        </w:rPr>
        <w:t>remains</w:t>
      </w:r>
      <w:r w:rsidRPr="00F852EE">
        <w:rPr>
          <w:rFonts w:ascii="Arial" w:eastAsia="Times New Roman" w:hAnsi="Arial" w:cs="Arial"/>
          <w:sz w:val="22"/>
          <w:lang w:eastAsia="en-GB"/>
        </w:rPr>
        <w:t xml:space="preserve"> the leading cause of death and disability in the UK, accounting for 150,000-170,000 deaths, 100,000 hospital admissions, and over £9 billion in annual NHS costs (British Heart Foundation, 2025; Shih et al., 2025). Despite decades of prevention efforts, the prevalence continues to rise. The aging population, rising obesity and diabetes rates, </w:t>
      </w:r>
      <w:r w:rsidRPr="00F852EE">
        <w:rPr>
          <w:rFonts w:ascii="Arial" w:eastAsia="Times New Roman" w:hAnsi="Arial" w:cs="Arial"/>
          <w:sz w:val="22"/>
          <w:lang w:eastAsia="en-GB"/>
        </w:rPr>
        <w:lastRenderedPageBreak/>
        <w:t>socioeconomic disparities, and post-pandemic care delays have all played a role (Raleigh et al., 2022; Karia et al., 2024). This review aims to understand why rates are rising, identify gaps in prevention and care, and propose evidence-based solutions to reduce burden and inequality in health and social care systems.</w:t>
      </w:r>
    </w:p>
    <w:p w14:paraId="29305897" w14:textId="10D92784" w:rsidR="009E3487" w:rsidRPr="00F852EE" w:rsidRDefault="00521D43" w:rsidP="00DD2AB4">
      <w:pPr>
        <w:tabs>
          <w:tab w:val="left" w:pos="6540"/>
        </w:tabs>
        <w:spacing w:line="360" w:lineRule="auto"/>
        <w:jc w:val="both"/>
        <w:rPr>
          <w:rFonts w:ascii="Arial" w:hAnsi="Arial" w:cs="Arial"/>
          <w:sz w:val="22"/>
        </w:rPr>
      </w:pPr>
      <w:r w:rsidRPr="00F852EE">
        <w:rPr>
          <w:rFonts w:ascii="Arial" w:hAnsi="Arial" w:cs="Arial"/>
          <w:sz w:val="22"/>
        </w:rPr>
        <w:t>Review question</w:t>
      </w:r>
    </w:p>
    <w:p w14:paraId="138E3479" w14:textId="77777777" w:rsidR="00521D43" w:rsidRPr="00F852EE" w:rsidRDefault="009810FE" w:rsidP="00DD2AB4">
      <w:pPr>
        <w:tabs>
          <w:tab w:val="left" w:pos="6540"/>
        </w:tabs>
        <w:spacing w:line="360" w:lineRule="auto"/>
        <w:jc w:val="both"/>
        <w:rPr>
          <w:rFonts w:ascii="Arial" w:hAnsi="Arial" w:cs="Arial"/>
          <w:sz w:val="22"/>
        </w:rPr>
      </w:pPr>
      <w:r w:rsidRPr="00F852EE">
        <w:rPr>
          <w:rFonts w:ascii="Arial" w:hAnsi="Arial" w:cs="Arial"/>
          <w:sz w:val="22"/>
        </w:rPr>
        <w:t xml:space="preserve">What are the underlying reasons why cardiovascular disease prevalence continues to rise in </w:t>
      </w:r>
    </w:p>
    <w:p w14:paraId="25C1B1DA" w14:textId="5C665337" w:rsidR="009810FE" w:rsidRPr="00F852EE" w:rsidRDefault="009810FE" w:rsidP="00DD2AB4">
      <w:pPr>
        <w:spacing w:line="360" w:lineRule="auto"/>
        <w:jc w:val="both"/>
        <w:rPr>
          <w:rFonts w:ascii="Arial" w:hAnsi="Arial" w:cs="Arial"/>
          <w:sz w:val="22"/>
        </w:rPr>
      </w:pPr>
      <w:r w:rsidRPr="00F852EE">
        <w:rPr>
          <w:rFonts w:ascii="Arial" w:hAnsi="Arial" w:cs="Arial"/>
          <w:sz w:val="22"/>
        </w:rPr>
        <w:t>the UK?</w:t>
      </w:r>
    </w:p>
    <w:p w14:paraId="14BF3272" w14:textId="5C62773A" w:rsidR="0026393A" w:rsidRPr="00F852EE" w:rsidRDefault="0026393A" w:rsidP="00DD2AB4">
      <w:pPr>
        <w:tabs>
          <w:tab w:val="left" w:pos="6540"/>
        </w:tabs>
        <w:spacing w:line="360" w:lineRule="auto"/>
        <w:jc w:val="both"/>
        <w:rPr>
          <w:rFonts w:ascii="Arial" w:hAnsi="Arial" w:cs="Arial"/>
          <w:sz w:val="22"/>
        </w:rPr>
      </w:pPr>
      <w:r w:rsidRPr="00F852EE">
        <w:rPr>
          <w:rFonts w:ascii="Arial" w:hAnsi="Arial" w:cs="Arial"/>
          <w:sz w:val="22"/>
        </w:rPr>
        <w:t xml:space="preserve">Objectives </w:t>
      </w:r>
    </w:p>
    <w:p w14:paraId="29B07D60" w14:textId="77777777" w:rsidR="004C0422" w:rsidRPr="00F852EE" w:rsidRDefault="004C0422" w:rsidP="00DD2AB4">
      <w:pPr>
        <w:jc w:val="both"/>
        <w:rPr>
          <w:rFonts w:ascii="Arial" w:eastAsia="Times New Roman" w:hAnsi="Arial" w:cs="Arial"/>
          <w:sz w:val="22"/>
          <w:lang w:eastAsia="en-GB"/>
        </w:rPr>
      </w:pPr>
      <w:r w:rsidRPr="00F852EE">
        <w:rPr>
          <w:rFonts w:ascii="Arial" w:eastAsia="Times New Roman" w:hAnsi="Arial" w:cs="Arial"/>
          <w:sz w:val="22"/>
          <w:lang w:eastAsia="en-GB"/>
        </w:rPr>
        <w:t>- To analyse trends in cardiovascular disease (CVD) incidences and prevalence in the UK population</w:t>
      </w:r>
    </w:p>
    <w:p w14:paraId="72C69F44" w14:textId="77777777" w:rsidR="004C0422" w:rsidRPr="00F852EE" w:rsidRDefault="004C0422" w:rsidP="00DD2AB4">
      <w:pPr>
        <w:jc w:val="both"/>
        <w:rPr>
          <w:rFonts w:ascii="Arial" w:eastAsia="Times New Roman" w:hAnsi="Arial" w:cs="Arial"/>
          <w:sz w:val="22"/>
          <w:lang w:eastAsia="en-GB"/>
        </w:rPr>
      </w:pPr>
      <w:r w:rsidRPr="00F852EE">
        <w:rPr>
          <w:rFonts w:ascii="Arial" w:eastAsia="Times New Roman" w:hAnsi="Arial" w:cs="Arial"/>
          <w:sz w:val="22"/>
          <w:lang w:eastAsia="en-GB"/>
        </w:rPr>
        <w:t>​</w:t>
      </w:r>
    </w:p>
    <w:p w14:paraId="48D8FA46" w14:textId="77777777" w:rsidR="004C0422" w:rsidRPr="00F852EE" w:rsidRDefault="004C0422" w:rsidP="00DD2AB4">
      <w:pPr>
        <w:jc w:val="both"/>
        <w:rPr>
          <w:rFonts w:ascii="Arial" w:eastAsia="Times New Roman" w:hAnsi="Arial" w:cs="Arial"/>
          <w:sz w:val="22"/>
          <w:lang w:eastAsia="en-GB"/>
        </w:rPr>
      </w:pPr>
      <w:r w:rsidRPr="00F852EE">
        <w:rPr>
          <w:rFonts w:ascii="Arial" w:eastAsia="Times New Roman" w:hAnsi="Arial" w:cs="Arial"/>
          <w:sz w:val="22"/>
          <w:lang w:eastAsia="en-GB"/>
        </w:rPr>
        <w:t>- To determine the risk factors that are causing current increases, both modifiable and non</w:t>
      </w:r>
      <w:r w:rsidRPr="00F852EE">
        <w:rPr>
          <w:rFonts w:ascii="Cambria Math" w:eastAsia="Times New Roman" w:hAnsi="Cambria Math" w:cs="Cambria Math"/>
          <w:sz w:val="22"/>
          <w:lang w:eastAsia="en-GB"/>
        </w:rPr>
        <w:t>‑</w:t>
      </w:r>
      <w:r w:rsidRPr="00F852EE">
        <w:rPr>
          <w:rFonts w:ascii="Arial" w:eastAsia="Times New Roman" w:hAnsi="Arial" w:cs="Arial"/>
          <w:sz w:val="22"/>
          <w:lang w:eastAsia="en-GB"/>
        </w:rPr>
        <w:t>modifiable</w:t>
      </w:r>
    </w:p>
    <w:p w14:paraId="470631F6" w14:textId="77777777" w:rsidR="004C0422" w:rsidRPr="00F852EE" w:rsidRDefault="004C0422" w:rsidP="00DD2AB4">
      <w:pPr>
        <w:jc w:val="both"/>
        <w:rPr>
          <w:rFonts w:ascii="Arial" w:eastAsia="Times New Roman" w:hAnsi="Arial" w:cs="Arial"/>
          <w:sz w:val="22"/>
          <w:lang w:eastAsia="en-GB"/>
        </w:rPr>
      </w:pPr>
      <w:r w:rsidRPr="00F852EE">
        <w:rPr>
          <w:rFonts w:ascii="Arial" w:eastAsia="Times New Roman" w:hAnsi="Arial" w:cs="Arial"/>
          <w:sz w:val="22"/>
          <w:lang w:eastAsia="en-GB"/>
        </w:rPr>
        <w:t>​</w:t>
      </w:r>
    </w:p>
    <w:p w14:paraId="53B77EBC" w14:textId="77777777" w:rsidR="004C0422" w:rsidRPr="00F852EE" w:rsidRDefault="004C0422" w:rsidP="00DD2AB4">
      <w:pPr>
        <w:jc w:val="both"/>
        <w:rPr>
          <w:rFonts w:ascii="Arial" w:eastAsia="Times New Roman" w:hAnsi="Arial" w:cs="Arial"/>
          <w:sz w:val="22"/>
          <w:lang w:eastAsia="en-GB"/>
        </w:rPr>
      </w:pPr>
      <w:r w:rsidRPr="00F852EE">
        <w:rPr>
          <w:rFonts w:ascii="Arial" w:eastAsia="Times New Roman" w:hAnsi="Arial" w:cs="Arial"/>
          <w:sz w:val="22"/>
          <w:lang w:eastAsia="en-GB"/>
        </w:rPr>
        <w:t>- To examine current public health and NHS initiatives for managing and preventing CVD</w:t>
      </w:r>
    </w:p>
    <w:p w14:paraId="4185E05E" w14:textId="77777777" w:rsidR="004C0422" w:rsidRPr="00F852EE" w:rsidRDefault="004C0422" w:rsidP="00DD2AB4">
      <w:pPr>
        <w:jc w:val="both"/>
        <w:rPr>
          <w:rFonts w:ascii="Arial" w:eastAsia="Times New Roman" w:hAnsi="Arial" w:cs="Arial"/>
          <w:sz w:val="22"/>
          <w:lang w:eastAsia="en-GB"/>
        </w:rPr>
      </w:pPr>
      <w:r w:rsidRPr="00F852EE">
        <w:rPr>
          <w:rFonts w:ascii="Arial" w:eastAsia="Times New Roman" w:hAnsi="Arial" w:cs="Arial"/>
          <w:sz w:val="22"/>
          <w:lang w:eastAsia="en-GB"/>
        </w:rPr>
        <w:t>​</w:t>
      </w:r>
    </w:p>
    <w:p w14:paraId="47FD4978" w14:textId="77777777" w:rsidR="004C0422" w:rsidRPr="00F852EE" w:rsidRDefault="004C0422" w:rsidP="00DD2AB4">
      <w:pPr>
        <w:jc w:val="both"/>
        <w:rPr>
          <w:rFonts w:ascii="Arial" w:eastAsia="Times New Roman" w:hAnsi="Arial" w:cs="Arial"/>
          <w:sz w:val="22"/>
          <w:lang w:eastAsia="en-GB"/>
        </w:rPr>
      </w:pPr>
      <w:r w:rsidRPr="00F852EE">
        <w:rPr>
          <w:rFonts w:ascii="Arial" w:eastAsia="Times New Roman" w:hAnsi="Arial" w:cs="Arial"/>
          <w:sz w:val="22"/>
          <w:lang w:eastAsia="en-GB"/>
        </w:rPr>
        <w:t>- To identify gaps in evidence and practice for UK health and social care</w:t>
      </w:r>
    </w:p>
    <w:p w14:paraId="1A9B3068" w14:textId="77777777" w:rsidR="004C0422" w:rsidRPr="00F852EE" w:rsidRDefault="004C0422" w:rsidP="00DD2AB4">
      <w:pPr>
        <w:tabs>
          <w:tab w:val="left" w:pos="6540"/>
        </w:tabs>
        <w:spacing w:line="360" w:lineRule="auto"/>
        <w:jc w:val="both"/>
        <w:rPr>
          <w:rFonts w:ascii="Arial" w:hAnsi="Arial" w:cs="Arial"/>
          <w:sz w:val="22"/>
        </w:rPr>
      </w:pPr>
    </w:p>
    <w:p w14:paraId="52010A5E" w14:textId="77777777" w:rsidR="0026393A" w:rsidRPr="00F852EE" w:rsidRDefault="0026393A" w:rsidP="00DD2AB4">
      <w:pPr>
        <w:tabs>
          <w:tab w:val="left" w:pos="6540"/>
        </w:tabs>
        <w:spacing w:line="360" w:lineRule="auto"/>
        <w:jc w:val="both"/>
        <w:rPr>
          <w:rFonts w:ascii="Arial" w:hAnsi="Arial" w:cs="Arial"/>
          <w:sz w:val="22"/>
        </w:rPr>
      </w:pPr>
    </w:p>
    <w:p w14:paraId="0F7D7609" w14:textId="43B44D47" w:rsidR="0026393A" w:rsidRPr="00F852EE" w:rsidRDefault="0026393A" w:rsidP="00DD2AB4">
      <w:pPr>
        <w:pStyle w:val="Heading1"/>
        <w:jc w:val="both"/>
        <w:rPr>
          <w:rFonts w:cs="Arial"/>
          <w:sz w:val="22"/>
        </w:rPr>
      </w:pPr>
      <w:r w:rsidRPr="00F852EE">
        <w:rPr>
          <w:rFonts w:cs="Arial"/>
          <w:sz w:val="22"/>
        </w:rPr>
        <w:t>Background</w:t>
      </w:r>
    </w:p>
    <w:p w14:paraId="232E6A2E" w14:textId="28922364" w:rsidR="0026393A" w:rsidRPr="00F852EE" w:rsidRDefault="0026393A" w:rsidP="00DD2AB4">
      <w:pPr>
        <w:tabs>
          <w:tab w:val="left" w:pos="6540"/>
        </w:tabs>
        <w:spacing w:line="360" w:lineRule="auto"/>
        <w:jc w:val="both"/>
        <w:rPr>
          <w:rFonts w:ascii="Arial" w:hAnsi="Arial" w:cs="Arial"/>
          <w:sz w:val="22"/>
        </w:rPr>
      </w:pPr>
      <w:r w:rsidRPr="00F852EE">
        <w:rPr>
          <w:rFonts w:ascii="Arial" w:hAnsi="Arial" w:cs="Arial"/>
          <w:sz w:val="22"/>
        </w:rPr>
        <w:t>Contextual information</w:t>
      </w:r>
      <w:r w:rsidR="00B8304B" w:rsidRPr="00F852EE">
        <w:rPr>
          <w:rFonts w:ascii="Arial" w:hAnsi="Arial" w:cs="Arial"/>
          <w:sz w:val="22"/>
        </w:rPr>
        <w:t xml:space="preserve"> (including UK policies, legislation, services, organisations, etc relevant to the chosen topic)</w:t>
      </w:r>
    </w:p>
    <w:p w14:paraId="5239839B" w14:textId="7E7373BB" w:rsidR="00F77CC1" w:rsidRPr="00F852EE" w:rsidRDefault="00F77CC1" w:rsidP="00DD2AB4">
      <w:pPr>
        <w:jc w:val="both"/>
        <w:rPr>
          <w:rFonts w:ascii="Arial" w:eastAsia="Times New Roman" w:hAnsi="Arial" w:cs="Arial"/>
          <w:sz w:val="22"/>
          <w:lang w:eastAsia="en-GB"/>
        </w:rPr>
      </w:pPr>
      <w:r w:rsidRPr="00F852EE">
        <w:rPr>
          <w:rFonts w:ascii="Arial" w:eastAsia="Times New Roman" w:hAnsi="Arial" w:cs="Arial"/>
          <w:sz w:val="22"/>
          <w:lang w:eastAsia="en-GB"/>
        </w:rPr>
        <w:t xml:space="preserve">Cardiovascular disease (CVD) </w:t>
      </w:r>
      <w:proofErr w:type="gramStart"/>
      <w:r w:rsidR="00294AC5" w:rsidRPr="00F852EE">
        <w:rPr>
          <w:rFonts w:ascii="Arial" w:eastAsia="Times New Roman" w:hAnsi="Arial" w:cs="Arial"/>
          <w:sz w:val="22"/>
          <w:lang w:eastAsia="en-GB"/>
        </w:rPr>
        <w:t>remain</w:t>
      </w:r>
      <w:proofErr w:type="gramEnd"/>
      <w:r w:rsidRPr="00F852EE">
        <w:rPr>
          <w:rFonts w:ascii="Arial" w:eastAsia="Times New Roman" w:hAnsi="Arial" w:cs="Arial"/>
          <w:sz w:val="22"/>
          <w:lang w:eastAsia="en-GB"/>
        </w:rPr>
        <w:t xml:space="preserve"> leading cause of death and disability in the UK, accounting for 150,000-170,000 deaths per year and costing the NHS over £9 billion (British Heart Foundation, 2025; Shih et al., 2025). Although CVD mortality has decreased in recent decades, the prevalence is steadily increasing due to an aging population, rising obesity and type 2 diabetes rates, and increasing health disparities (Allara et al. (2025) This section describes the national policy, legislative, and organisational contexts that influence CVD prevention, treatment, and care in the UK.</w:t>
      </w:r>
    </w:p>
    <w:p w14:paraId="20000520" w14:textId="22D17B00" w:rsidR="00F77CC1" w:rsidRPr="00F852EE" w:rsidRDefault="002E39BF" w:rsidP="00DD2AB4">
      <w:pPr>
        <w:tabs>
          <w:tab w:val="left" w:pos="6540"/>
        </w:tabs>
        <w:spacing w:line="360" w:lineRule="auto"/>
        <w:jc w:val="both"/>
        <w:rPr>
          <w:rFonts w:ascii="Arial" w:hAnsi="Arial" w:cs="Arial"/>
          <w:b/>
          <w:bCs/>
          <w:sz w:val="22"/>
        </w:rPr>
      </w:pPr>
      <w:r w:rsidRPr="00F852EE">
        <w:rPr>
          <w:rFonts w:ascii="Arial" w:hAnsi="Arial" w:cs="Arial"/>
          <w:b/>
          <w:bCs/>
          <w:sz w:val="22"/>
        </w:rPr>
        <w:t>2.1 National</w:t>
      </w:r>
      <w:r w:rsidR="008A3F43" w:rsidRPr="00F852EE">
        <w:rPr>
          <w:rFonts w:ascii="Arial" w:hAnsi="Arial" w:cs="Arial"/>
          <w:b/>
          <w:bCs/>
          <w:sz w:val="22"/>
        </w:rPr>
        <w:t xml:space="preserve"> Policy</w:t>
      </w:r>
      <w:r w:rsidR="004A7BCB" w:rsidRPr="00F852EE">
        <w:rPr>
          <w:rFonts w:ascii="Arial" w:hAnsi="Arial" w:cs="Arial"/>
          <w:b/>
          <w:bCs/>
          <w:sz w:val="22"/>
        </w:rPr>
        <w:t xml:space="preserve"> and Strategy</w:t>
      </w:r>
    </w:p>
    <w:p w14:paraId="6970361B" w14:textId="77777777" w:rsidR="003B134B" w:rsidRPr="00F852EE" w:rsidRDefault="003B134B" w:rsidP="00DD2AB4">
      <w:pPr>
        <w:jc w:val="both"/>
        <w:rPr>
          <w:rFonts w:ascii="Arial" w:eastAsia="Times New Roman" w:hAnsi="Arial" w:cs="Arial"/>
          <w:sz w:val="22"/>
          <w:lang w:eastAsia="en-GB"/>
        </w:rPr>
      </w:pPr>
    </w:p>
    <w:p w14:paraId="10D88C7E" w14:textId="77777777" w:rsidR="003B134B" w:rsidRPr="00F852EE" w:rsidRDefault="003B134B" w:rsidP="00DD2AB4">
      <w:pPr>
        <w:jc w:val="both"/>
        <w:rPr>
          <w:rFonts w:ascii="Arial" w:eastAsia="Times New Roman" w:hAnsi="Arial" w:cs="Arial"/>
          <w:sz w:val="22"/>
          <w:lang w:eastAsia="en-GB"/>
        </w:rPr>
      </w:pPr>
      <w:r w:rsidRPr="00F852EE">
        <w:rPr>
          <w:rFonts w:ascii="Arial" w:eastAsia="Times New Roman" w:hAnsi="Arial" w:cs="Arial"/>
          <w:sz w:val="22"/>
          <w:lang w:eastAsia="en-GB"/>
        </w:rPr>
        <w:t xml:space="preserve">The NHS Long Term Plan Raleigh et al. (2022) remains a key component of national CVD strategy, aiming to prevent 150,000 CVD-related premature deaths by 2030. Commitments include increasing CVD risk assessment in primary care, improving high blood pressure and cholesterol management, and investing in community-based prevention and rehabilitation services. The accompanying CVD Prevention and Early Detection Program aims to identify </w:t>
      </w:r>
      <w:r w:rsidRPr="00F852EE">
        <w:rPr>
          <w:rFonts w:ascii="Arial" w:eastAsia="Times New Roman" w:hAnsi="Arial" w:cs="Arial"/>
          <w:sz w:val="22"/>
          <w:lang w:eastAsia="en-GB"/>
        </w:rPr>
        <w:lastRenderedPageBreak/>
        <w:t>high-risk people before symptoms appear, with a focus on underserved and deprived communities Allara et al. (2025).</w:t>
      </w:r>
    </w:p>
    <w:p w14:paraId="779086C4" w14:textId="77777777" w:rsidR="001601AD" w:rsidRPr="00F852EE" w:rsidRDefault="001601AD" w:rsidP="00DD2AB4">
      <w:pPr>
        <w:jc w:val="both"/>
        <w:rPr>
          <w:rFonts w:ascii="Arial" w:eastAsia="Times New Roman" w:hAnsi="Arial" w:cs="Arial"/>
          <w:sz w:val="22"/>
          <w:lang w:eastAsia="en-GB"/>
        </w:rPr>
      </w:pPr>
      <w:r w:rsidRPr="00F852EE">
        <w:rPr>
          <w:rFonts w:ascii="Arial" w:eastAsia="Times New Roman" w:hAnsi="Arial" w:cs="Arial"/>
          <w:sz w:val="22"/>
          <w:lang w:eastAsia="en-GB"/>
        </w:rPr>
        <w:t>The Public Health Outcomes Framework (PHOF) establishes measurable national CVD prevention indicators, such as reductions in smoking, hypertension, and obesity—the three most modifiable risk factors. However, recent data show that progress on several key indicators has slowed or stalled, particularly in deprived areas Hou et al. (2025).</w:t>
      </w:r>
    </w:p>
    <w:p w14:paraId="0537CEF5" w14:textId="21D2B356" w:rsidR="003E4ECF" w:rsidRPr="00F852EE" w:rsidRDefault="009246AF" w:rsidP="00DD2AB4">
      <w:pPr>
        <w:tabs>
          <w:tab w:val="left" w:pos="6540"/>
        </w:tabs>
        <w:spacing w:line="360" w:lineRule="auto"/>
        <w:jc w:val="both"/>
        <w:rPr>
          <w:rFonts w:ascii="Arial" w:hAnsi="Arial" w:cs="Arial"/>
          <w:b/>
          <w:bCs/>
          <w:sz w:val="22"/>
        </w:rPr>
      </w:pPr>
      <w:r w:rsidRPr="00F852EE">
        <w:rPr>
          <w:rFonts w:ascii="Arial" w:hAnsi="Arial" w:cs="Arial"/>
          <w:b/>
          <w:bCs/>
          <w:sz w:val="22"/>
        </w:rPr>
        <w:t>2</w:t>
      </w:r>
      <w:r w:rsidR="000936CB" w:rsidRPr="00F852EE">
        <w:rPr>
          <w:rFonts w:ascii="Arial" w:hAnsi="Arial" w:cs="Arial"/>
          <w:b/>
          <w:bCs/>
          <w:sz w:val="22"/>
        </w:rPr>
        <w:t>,2 Legislation and Legal Duti</w:t>
      </w:r>
      <w:r w:rsidR="00174690" w:rsidRPr="00F852EE">
        <w:rPr>
          <w:rFonts w:ascii="Arial" w:hAnsi="Arial" w:cs="Arial"/>
          <w:b/>
          <w:bCs/>
          <w:sz w:val="22"/>
        </w:rPr>
        <w:t>es</w:t>
      </w:r>
    </w:p>
    <w:p w14:paraId="3F85B4F0" w14:textId="2A04CC4E" w:rsidR="00480BF7" w:rsidRPr="00F852EE" w:rsidRDefault="00480BF7" w:rsidP="00DD2AB4">
      <w:pPr>
        <w:jc w:val="both"/>
        <w:rPr>
          <w:rFonts w:ascii="Arial" w:eastAsia="Times New Roman" w:hAnsi="Arial" w:cs="Arial"/>
          <w:sz w:val="22"/>
          <w:lang w:eastAsia="en-GB"/>
        </w:rPr>
      </w:pPr>
      <w:r w:rsidRPr="00F852EE">
        <w:rPr>
          <w:rFonts w:ascii="Arial" w:eastAsia="Times New Roman" w:hAnsi="Arial" w:cs="Arial"/>
          <w:sz w:val="22"/>
          <w:lang w:eastAsia="en-GB"/>
        </w:rPr>
        <w:t>Several important laws require NHS bodies, local governments, and care providers to address CVD and its broader determinants.</w:t>
      </w:r>
    </w:p>
    <w:p w14:paraId="232C45B6" w14:textId="77777777" w:rsidR="00473FD3" w:rsidRPr="00F852EE" w:rsidRDefault="00480BF7" w:rsidP="00DD2AB4">
      <w:pPr>
        <w:jc w:val="both"/>
        <w:rPr>
          <w:rFonts w:ascii="Arial" w:eastAsia="Times New Roman" w:hAnsi="Arial" w:cs="Arial"/>
          <w:sz w:val="22"/>
          <w:lang w:eastAsia="en-GB"/>
        </w:rPr>
      </w:pPr>
      <w:r w:rsidRPr="00F852EE">
        <w:rPr>
          <w:rFonts w:ascii="Arial" w:eastAsia="Times New Roman" w:hAnsi="Arial" w:cs="Arial"/>
          <w:b/>
          <w:bCs/>
          <w:sz w:val="22"/>
          <w:lang w:eastAsia="en-GB"/>
        </w:rPr>
        <w:t>The Care Act of 2014</w:t>
      </w:r>
      <w:r w:rsidRPr="00F852EE">
        <w:rPr>
          <w:rFonts w:ascii="Arial" w:eastAsia="Times New Roman" w:hAnsi="Arial" w:cs="Arial"/>
          <w:sz w:val="22"/>
          <w:lang w:eastAsia="en-GB"/>
        </w:rPr>
        <w:t xml:space="preserve"> requires local governments and health partners to promote individual well-being, prevent needs from worsening, and reduce health disparities, all of which are critical for CVD prevention and early intervention   Nadeem and Iqbal. (2025).</w:t>
      </w:r>
      <w:r w:rsidR="00473FD3" w:rsidRPr="00F852EE">
        <w:rPr>
          <w:rFonts w:ascii="Arial" w:eastAsia="Times New Roman" w:hAnsi="Arial" w:cs="Arial"/>
          <w:sz w:val="22"/>
          <w:lang w:eastAsia="en-GB"/>
        </w:rPr>
        <w:t xml:space="preserve"> Raleigh et al. (2022</w:t>
      </w:r>
    </w:p>
    <w:p w14:paraId="077B2333" w14:textId="747B2A96" w:rsidR="00480BF7" w:rsidRPr="00F852EE" w:rsidRDefault="00480BF7" w:rsidP="00DD2AB4">
      <w:pPr>
        <w:jc w:val="both"/>
        <w:rPr>
          <w:rFonts w:ascii="Arial" w:eastAsia="Times New Roman" w:hAnsi="Arial" w:cs="Arial"/>
          <w:sz w:val="22"/>
          <w:lang w:eastAsia="en-GB"/>
        </w:rPr>
      </w:pPr>
    </w:p>
    <w:p w14:paraId="6AB11702" w14:textId="7405DD7B" w:rsidR="00480BF7" w:rsidRPr="00F852EE" w:rsidRDefault="00417CEC" w:rsidP="00DD2AB4">
      <w:pPr>
        <w:tabs>
          <w:tab w:val="left" w:pos="6540"/>
        </w:tabs>
        <w:spacing w:line="360" w:lineRule="auto"/>
        <w:jc w:val="both"/>
        <w:rPr>
          <w:rFonts w:ascii="Arial" w:hAnsi="Arial" w:cs="Arial"/>
          <w:b/>
          <w:bCs/>
          <w:sz w:val="22"/>
        </w:rPr>
      </w:pPr>
      <w:r w:rsidRPr="00F852EE">
        <w:rPr>
          <w:rFonts w:ascii="Arial" w:hAnsi="Arial" w:cs="Arial"/>
          <w:b/>
          <w:bCs/>
          <w:sz w:val="22"/>
        </w:rPr>
        <w:t>The Health</w:t>
      </w:r>
      <w:r w:rsidR="003A2C43" w:rsidRPr="00F852EE">
        <w:rPr>
          <w:rFonts w:ascii="Arial" w:hAnsi="Arial" w:cs="Arial"/>
          <w:b/>
          <w:bCs/>
          <w:sz w:val="22"/>
        </w:rPr>
        <w:t xml:space="preserve"> and Social Care Act 2008</w:t>
      </w:r>
    </w:p>
    <w:p w14:paraId="06D2C594" w14:textId="77777777" w:rsidR="004203EA" w:rsidRPr="00F852EE" w:rsidRDefault="004203EA" w:rsidP="00DD2AB4">
      <w:pPr>
        <w:jc w:val="both"/>
        <w:rPr>
          <w:rFonts w:ascii="Arial" w:eastAsia="Times New Roman" w:hAnsi="Arial" w:cs="Arial"/>
          <w:sz w:val="22"/>
          <w:lang w:eastAsia="en-GB"/>
        </w:rPr>
      </w:pPr>
      <w:r w:rsidRPr="00F852EE">
        <w:rPr>
          <w:rFonts w:ascii="Arial" w:eastAsia="Times New Roman" w:hAnsi="Arial" w:cs="Arial"/>
          <w:sz w:val="22"/>
          <w:lang w:eastAsia="en-GB"/>
        </w:rPr>
        <w:t>The Health and Social Care Act of 2008 imposes legal obligations on NHS organisations to provide safe, effective care and to work towards reducing disparities in access and outcomes.</w:t>
      </w:r>
    </w:p>
    <w:p w14:paraId="6D574390" w14:textId="77777777" w:rsidR="00280C57" w:rsidRPr="00F852EE" w:rsidRDefault="00280C57" w:rsidP="00DD2AB4">
      <w:pPr>
        <w:tabs>
          <w:tab w:val="left" w:pos="6540"/>
        </w:tabs>
        <w:spacing w:line="360" w:lineRule="auto"/>
        <w:jc w:val="both"/>
        <w:rPr>
          <w:rFonts w:ascii="Arial" w:hAnsi="Arial" w:cs="Arial"/>
          <w:b/>
          <w:bCs/>
          <w:sz w:val="22"/>
        </w:rPr>
      </w:pPr>
    </w:p>
    <w:p w14:paraId="5B583C10" w14:textId="69B15702" w:rsidR="00280C57" w:rsidRPr="00F852EE" w:rsidRDefault="00280C57" w:rsidP="00DD2AB4">
      <w:pPr>
        <w:tabs>
          <w:tab w:val="left" w:pos="6540"/>
        </w:tabs>
        <w:spacing w:line="360" w:lineRule="auto"/>
        <w:jc w:val="both"/>
        <w:rPr>
          <w:rFonts w:ascii="Arial" w:hAnsi="Arial" w:cs="Arial"/>
          <w:b/>
          <w:bCs/>
          <w:sz w:val="22"/>
        </w:rPr>
      </w:pPr>
      <w:r w:rsidRPr="00F852EE">
        <w:rPr>
          <w:rFonts w:ascii="Arial" w:hAnsi="Arial" w:cs="Arial"/>
          <w:b/>
          <w:bCs/>
          <w:sz w:val="22"/>
        </w:rPr>
        <w:t>The NHS Con</w:t>
      </w:r>
      <w:r w:rsidR="002701D2" w:rsidRPr="00F852EE">
        <w:rPr>
          <w:rFonts w:ascii="Arial" w:hAnsi="Arial" w:cs="Arial"/>
          <w:b/>
          <w:bCs/>
          <w:sz w:val="22"/>
        </w:rPr>
        <w:t>stitution</w:t>
      </w:r>
    </w:p>
    <w:p w14:paraId="0017925E" w14:textId="3CEF1C7A" w:rsidR="00D42105" w:rsidRPr="00F852EE" w:rsidRDefault="00935D83" w:rsidP="00DD2AB4">
      <w:pPr>
        <w:jc w:val="both"/>
        <w:rPr>
          <w:rFonts w:ascii="Arial" w:eastAsia="Times New Roman" w:hAnsi="Arial" w:cs="Arial"/>
          <w:sz w:val="22"/>
          <w:lang w:eastAsia="en-GB"/>
        </w:rPr>
      </w:pPr>
      <w:r w:rsidRPr="00F852EE">
        <w:rPr>
          <w:rFonts w:ascii="Arial" w:eastAsia="Times New Roman" w:hAnsi="Arial" w:cs="Arial"/>
          <w:sz w:val="22"/>
          <w:lang w:eastAsia="en-GB"/>
        </w:rPr>
        <w:t>The NHS Constitution establishes the right to access preventative services and receive care that is tailored to individual needs and circumstances; CVD prevention is explicitly mentioned as a priority.</w:t>
      </w:r>
      <w:r w:rsidR="00D42105" w:rsidRPr="00F852EE">
        <w:rPr>
          <w:rFonts w:ascii="Arial" w:eastAsia="Times New Roman" w:hAnsi="Arial" w:cs="Arial"/>
          <w:sz w:val="22"/>
          <w:lang w:eastAsia="en-GB"/>
        </w:rPr>
        <w:t xml:space="preserve"> Redhead et al. (2022)</w:t>
      </w:r>
    </w:p>
    <w:p w14:paraId="49FAB60C" w14:textId="12233070" w:rsidR="00935D83" w:rsidRPr="00F852EE" w:rsidRDefault="001C235E" w:rsidP="00DD2AB4">
      <w:pPr>
        <w:jc w:val="both"/>
        <w:rPr>
          <w:rFonts w:ascii="Arial" w:eastAsia="Times New Roman" w:hAnsi="Arial" w:cs="Arial"/>
          <w:b/>
          <w:bCs/>
          <w:color w:val="000000" w:themeColor="text1"/>
          <w:sz w:val="22"/>
          <w:lang w:eastAsia="en-GB"/>
        </w:rPr>
      </w:pPr>
      <w:r w:rsidRPr="00F852EE">
        <w:rPr>
          <w:rFonts w:ascii="Arial" w:eastAsia="Times New Roman" w:hAnsi="Arial" w:cs="Arial"/>
          <w:b/>
          <w:bCs/>
          <w:color w:val="000000" w:themeColor="text1"/>
          <w:sz w:val="22"/>
          <w:lang w:eastAsia="en-GB"/>
        </w:rPr>
        <w:t>The NICE guidelines</w:t>
      </w:r>
    </w:p>
    <w:p w14:paraId="3C92250A" w14:textId="77777777" w:rsidR="005F6809" w:rsidRPr="00F852EE" w:rsidRDefault="00215BC6" w:rsidP="00DD2AB4">
      <w:pPr>
        <w:jc w:val="both"/>
        <w:rPr>
          <w:rFonts w:ascii="Arial" w:eastAsia="Times New Roman" w:hAnsi="Arial" w:cs="Arial"/>
          <w:sz w:val="22"/>
          <w:lang w:eastAsia="en-GB"/>
        </w:rPr>
      </w:pPr>
      <w:r w:rsidRPr="00F852EE">
        <w:rPr>
          <w:rFonts w:ascii="Arial" w:eastAsia="Times New Roman" w:hAnsi="Arial" w:cs="Arial"/>
          <w:sz w:val="22"/>
          <w:lang w:eastAsia="en-GB"/>
        </w:rPr>
        <w:t>The NICE Guidelines (2023) [CG181] set evidence-based standards for CVD risk assessment, lipid management, blood pressure control, and lifestyle advice, serving as the clinical benchmark for NHS practice</w:t>
      </w:r>
      <w:r w:rsidR="0086645D" w:rsidRPr="00F852EE">
        <w:rPr>
          <w:rFonts w:ascii="Arial" w:eastAsia="Times New Roman" w:hAnsi="Arial" w:cs="Arial"/>
          <w:sz w:val="22"/>
          <w:lang w:eastAsia="en-GB"/>
        </w:rPr>
        <w:t>.</w:t>
      </w:r>
      <w:r w:rsidR="001D551A" w:rsidRPr="00F852EE">
        <w:rPr>
          <w:rFonts w:ascii="Arial" w:eastAsia="Times New Roman" w:hAnsi="Arial" w:cs="Arial"/>
          <w:sz w:val="22"/>
          <w:lang w:eastAsia="en-GB"/>
        </w:rPr>
        <w:t xml:space="preserve"> </w:t>
      </w:r>
    </w:p>
    <w:p w14:paraId="1C299C37" w14:textId="2C7B6710" w:rsidR="0004236F" w:rsidRPr="00F852EE" w:rsidRDefault="00FA219D" w:rsidP="00DD2AB4">
      <w:pPr>
        <w:jc w:val="both"/>
        <w:rPr>
          <w:rFonts w:ascii="Arial" w:eastAsia="Times New Roman" w:hAnsi="Arial" w:cs="Arial"/>
          <w:b/>
          <w:bCs/>
          <w:sz w:val="22"/>
          <w:lang w:eastAsia="en-GB"/>
        </w:rPr>
      </w:pPr>
      <w:r w:rsidRPr="00F852EE">
        <w:rPr>
          <w:rFonts w:ascii="Arial" w:eastAsia="Times New Roman" w:hAnsi="Arial" w:cs="Arial"/>
          <w:b/>
          <w:bCs/>
          <w:sz w:val="22"/>
          <w:lang w:eastAsia="en-GB"/>
        </w:rPr>
        <w:t xml:space="preserve">2.3 Key </w:t>
      </w:r>
      <w:r w:rsidR="00A07DFB" w:rsidRPr="00F852EE">
        <w:rPr>
          <w:rFonts w:ascii="Arial" w:eastAsia="Times New Roman" w:hAnsi="Arial" w:cs="Arial"/>
          <w:b/>
          <w:bCs/>
          <w:sz w:val="22"/>
          <w:lang w:eastAsia="en-GB"/>
        </w:rPr>
        <w:t>Organisations</w:t>
      </w:r>
      <w:r w:rsidR="00866863" w:rsidRPr="00F852EE">
        <w:rPr>
          <w:rFonts w:ascii="Arial" w:eastAsia="Times New Roman" w:hAnsi="Arial" w:cs="Arial"/>
          <w:b/>
          <w:bCs/>
          <w:sz w:val="22"/>
          <w:lang w:eastAsia="en-GB"/>
        </w:rPr>
        <w:t xml:space="preserve"> </w:t>
      </w:r>
      <w:r w:rsidRPr="00F852EE">
        <w:rPr>
          <w:rFonts w:ascii="Arial" w:eastAsia="Times New Roman" w:hAnsi="Arial" w:cs="Arial"/>
          <w:b/>
          <w:bCs/>
          <w:sz w:val="22"/>
          <w:lang w:eastAsia="en-GB"/>
        </w:rPr>
        <w:t>and Data So</w:t>
      </w:r>
      <w:r w:rsidR="00866863" w:rsidRPr="00F852EE">
        <w:rPr>
          <w:rFonts w:ascii="Arial" w:eastAsia="Times New Roman" w:hAnsi="Arial" w:cs="Arial"/>
          <w:b/>
          <w:bCs/>
          <w:sz w:val="22"/>
          <w:lang w:eastAsia="en-GB"/>
        </w:rPr>
        <w:t>urce</w:t>
      </w:r>
      <w:r w:rsidR="008C2972" w:rsidRPr="00F852EE">
        <w:rPr>
          <w:rFonts w:ascii="Arial" w:eastAsia="Times New Roman" w:hAnsi="Arial" w:cs="Arial"/>
          <w:b/>
          <w:bCs/>
          <w:sz w:val="22"/>
          <w:lang w:eastAsia="en-GB"/>
        </w:rPr>
        <w:t>s</w:t>
      </w:r>
    </w:p>
    <w:p w14:paraId="2D630E03" w14:textId="77777777" w:rsidR="008C2972" w:rsidRPr="00F852EE" w:rsidRDefault="008C2972" w:rsidP="00DD2AB4">
      <w:pPr>
        <w:jc w:val="both"/>
        <w:rPr>
          <w:rFonts w:ascii="Arial" w:eastAsia="Times New Roman" w:hAnsi="Arial" w:cs="Arial"/>
          <w:sz w:val="22"/>
          <w:lang w:eastAsia="en-GB"/>
        </w:rPr>
      </w:pPr>
      <w:r w:rsidRPr="00F852EE">
        <w:rPr>
          <w:rFonts w:ascii="Arial" w:eastAsia="Times New Roman" w:hAnsi="Arial" w:cs="Arial"/>
          <w:sz w:val="22"/>
          <w:lang w:eastAsia="en-GB"/>
        </w:rPr>
        <w:t>Several national bodies share responsibility for CVD policy, surveillance, and service delivery.</w:t>
      </w:r>
    </w:p>
    <w:p w14:paraId="118E9626" w14:textId="160A8BF0" w:rsidR="008C2972" w:rsidRPr="00F852EE" w:rsidRDefault="005B4BFF" w:rsidP="00DD2AB4">
      <w:pPr>
        <w:jc w:val="both"/>
        <w:rPr>
          <w:rFonts w:ascii="Arial" w:eastAsia="Times New Roman" w:hAnsi="Arial" w:cs="Arial"/>
          <w:b/>
          <w:bCs/>
          <w:sz w:val="22"/>
          <w:lang w:eastAsia="en-GB"/>
        </w:rPr>
      </w:pPr>
      <w:r w:rsidRPr="00F852EE">
        <w:rPr>
          <w:rFonts w:ascii="Arial" w:eastAsia="Times New Roman" w:hAnsi="Arial" w:cs="Arial"/>
          <w:b/>
          <w:bCs/>
          <w:sz w:val="22"/>
          <w:lang w:eastAsia="en-GB"/>
        </w:rPr>
        <w:t xml:space="preserve"> </w:t>
      </w:r>
      <w:r w:rsidR="00285EAA" w:rsidRPr="00F852EE">
        <w:rPr>
          <w:rFonts w:ascii="Arial" w:eastAsia="Times New Roman" w:hAnsi="Arial" w:cs="Arial"/>
          <w:b/>
          <w:bCs/>
          <w:sz w:val="22"/>
          <w:lang w:eastAsia="en-GB"/>
        </w:rPr>
        <w:t>NHS England</w:t>
      </w:r>
    </w:p>
    <w:p w14:paraId="7CE1A860" w14:textId="1657686F" w:rsidR="002F521D" w:rsidRPr="00F852EE" w:rsidRDefault="002F521D" w:rsidP="00DD2AB4">
      <w:pPr>
        <w:jc w:val="both"/>
        <w:rPr>
          <w:rFonts w:ascii="Arial" w:eastAsia="Times New Roman" w:hAnsi="Arial" w:cs="Arial"/>
          <w:sz w:val="22"/>
          <w:lang w:eastAsia="en-GB"/>
        </w:rPr>
      </w:pPr>
      <w:r w:rsidRPr="00F852EE">
        <w:rPr>
          <w:rFonts w:ascii="Arial" w:eastAsia="Times New Roman" w:hAnsi="Arial" w:cs="Arial"/>
          <w:sz w:val="22"/>
          <w:lang w:eastAsia="en-GB"/>
        </w:rPr>
        <w:t>NHS England oversees national CVD policy, service design, and the Prevention and Early Detection Program.</w:t>
      </w:r>
    </w:p>
    <w:p w14:paraId="3870B70C" w14:textId="77777777" w:rsidR="007A66E7" w:rsidRPr="00F852EE" w:rsidRDefault="00F23B0A" w:rsidP="00DD2AB4">
      <w:pPr>
        <w:jc w:val="both"/>
        <w:rPr>
          <w:rFonts w:ascii="Arial" w:eastAsia="Times New Roman" w:hAnsi="Arial" w:cs="Arial"/>
          <w:sz w:val="22"/>
          <w:lang w:eastAsia="en-GB"/>
        </w:rPr>
      </w:pPr>
      <w:r w:rsidRPr="00F852EE">
        <w:rPr>
          <w:rFonts w:ascii="Arial" w:eastAsia="Times New Roman" w:hAnsi="Arial" w:cs="Arial"/>
          <w:b/>
          <w:bCs/>
          <w:sz w:val="22"/>
          <w:lang w:eastAsia="en-GB"/>
        </w:rPr>
        <w:t>NHS Digital</w:t>
      </w:r>
      <w:r w:rsidR="007A66E7" w:rsidRPr="00F852EE">
        <w:rPr>
          <w:rFonts w:ascii="Arial" w:eastAsia="Times New Roman" w:hAnsi="Arial" w:cs="Arial"/>
          <w:b/>
          <w:bCs/>
          <w:sz w:val="22"/>
          <w:lang w:eastAsia="en-GB"/>
        </w:rPr>
        <w:t xml:space="preserve"> </w:t>
      </w:r>
      <w:r w:rsidR="007A66E7" w:rsidRPr="00F852EE">
        <w:rPr>
          <w:rFonts w:ascii="Arial" w:eastAsia="Times New Roman" w:hAnsi="Arial" w:cs="Arial"/>
          <w:sz w:val="22"/>
          <w:lang w:eastAsia="en-GB"/>
        </w:rPr>
        <w:t>NHS Digital England</w:t>
      </w:r>
    </w:p>
    <w:p w14:paraId="0980E938" w14:textId="1151619C" w:rsidR="00264F91" w:rsidRPr="00F852EE" w:rsidRDefault="00310B9A" w:rsidP="00DD2AB4">
      <w:pPr>
        <w:jc w:val="both"/>
        <w:rPr>
          <w:rFonts w:ascii="Arial" w:eastAsia="Times New Roman" w:hAnsi="Arial" w:cs="Arial"/>
          <w:sz w:val="22"/>
          <w:lang w:eastAsia="en-GB"/>
        </w:rPr>
      </w:pPr>
      <w:r w:rsidRPr="00F852EE">
        <w:rPr>
          <w:rFonts w:ascii="Arial" w:eastAsia="Times New Roman" w:hAnsi="Arial" w:cs="Arial"/>
          <w:sz w:val="22"/>
          <w:lang w:eastAsia="en-GB"/>
        </w:rPr>
        <w:t>NHS Digital publishes the annual National CVD Intelligence Report, which tracks prevalence, hospital admissions, prescribing, and outcomes in England</w:t>
      </w:r>
      <w:r w:rsidR="00264F91" w:rsidRPr="00F852EE">
        <w:rPr>
          <w:rFonts w:ascii="Arial" w:eastAsia="Times New Roman" w:hAnsi="Arial" w:cs="Arial"/>
          <w:sz w:val="22"/>
          <w:lang w:eastAsia="en-GB"/>
        </w:rPr>
        <w:t>. NHS Digital England.</w:t>
      </w:r>
      <w:r w:rsidR="00DD32F6" w:rsidRPr="00F852EE">
        <w:rPr>
          <w:rFonts w:ascii="Arial" w:eastAsia="Times New Roman" w:hAnsi="Arial" w:cs="Arial"/>
          <w:sz w:val="22"/>
          <w:lang w:eastAsia="en-GB"/>
        </w:rPr>
        <w:t xml:space="preserve"> (2025)</w:t>
      </w:r>
      <w:r w:rsidR="00FD29F3" w:rsidRPr="00F852EE">
        <w:rPr>
          <w:rFonts w:ascii="Arial" w:eastAsia="Times New Roman" w:hAnsi="Arial" w:cs="Arial"/>
          <w:sz w:val="22"/>
          <w:lang w:eastAsia="en-GB"/>
        </w:rPr>
        <w:t>/</w:t>
      </w:r>
    </w:p>
    <w:p w14:paraId="7E720F71" w14:textId="77777777" w:rsidR="004466CD" w:rsidRPr="00F852EE" w:rsidRDefault="004466CD" w:rsidP="00DD2AB4">
      <w:pPr>
        <w:jc w:val="both"/>
        <w:rPr>
          <w:rFonts w:ascii="Arial" w:eastAsia="Times New Roman" w:hAnsi="Arial" w:cs="Arial"/>
          <w:sz w:val="22"/>
          <w:lang w:eastAsia="en-GB"/>
        </w:rPr>
      </w:pPr>
    </w:p>
    <w:p w14:paraId="5DD619EA" w14:textId="5C366E97" w:rsidR="00FD29F3" w:rsidRPr="00F852EE" w:rsidRDefault="003874C4" w:rsidP="00DD2AB4">
      <w:pPr>
        <w:jc w:val="both"/>
        <w:rPr>
          <w:rFonts w:ascii="Arial" w:eastAsia="Times New Roman" w:hAnsi="Arial" w:cs="Arial"/>
          <w:b/>
          <w:bCs/>
          <w:sz w:val="22"/>
          <w:lang w:eastAsia="en-GB"/>
        </w:rPr>
      </w:pPr>
      <w:r w:rsidRPr="00F852EE">
        <w:rPr>
          <w:rFonts w:ascii="Arial" w:eastAsia="Times New Roman" w:hAnsi="Arial" w:cs="Arial"/>
          <w:b/>
          <w:bCs/>
          <w:sz w:val="22"/>
          <w:lang w:eastAsia="en-GB"/>
        </w:rPr>
        <w:t xml:space="preserve">UK Health </w:t>
      </w:r>
      <w:r w:rsidR="00DB7AA3" w:rsidRPr="00F852EE">
        <w:rPr>
          <w:rFonts w:ascii="Arial" w:eastAsia="Times New Roman" w:hAnsi="Arial" w:cs="Arial"/>
          <w:b/>
          <w:bCs/>
          <w:sz w:val="22"/>
          <w:lang w:eastAsia="en-GB"/>
        </w:rPr>
        <w:t>Security</w:t>
      </w:r>
      <w:r w:rsidRPr="00F852EE">
        <w:rPr>
          <w:rFonts w:ascii="Arial" w:eastAsia="Times New Roman" w:hAnsi="Arial" w:cs="Arial"/>
          <w:b/>
          <w:bCs/>
          <w:sz w:val="22"/>
          <w:lang w:eastAsia="en-GB"/>
        </w:rPr>
        <w:t xml:space="preserve"> agen</w:t>
      </w:r>
      <w:r w:rsidR="00DB7AA3" w:rsidRPr="00F852EE">
        <w:rPr>
          <w:rFonts w:ascii="Arial" w:eastAsia="Times New Roman" w:hAnsi="Arial" w:cs="Arial"/>
          <w:b/>
          <w:bCs/>
          <w:sz w:val="22"/>
          <w:lang w:eastAsia="en-GB"/>
        </w:rPr>
        <w:t>cy</w:t>
      </w:r>
      <w:r w:rsidR="00A61684" w:rsidRPr="00F852EE">
        <w:rPr>
          <w:rFonts w:ascii="Arial" w:eastAsia="Times New Roman" w:hAnsi="Arial" w:cs="Arial"/>
          <w:b/>
          <w:bCs/>
          <w:sz w:val="22"/>
          <w:lang w:eastAsia="en-GB"/>
        </w:rPr>
        <w:t xml:space="preserve"> (UKHSA)</w:t>
      </w:r>
    </w:p>
    <w:p w14:paraId="12BDF8A0" w14:textId="0B1622FD" w:rsidR="004466CD" w:rsidRPr="00F852EE" w:rsidRDefault="003A46A4" w:rsidP="00DD2AB4">
      <w:pPr>
        <w:jc w:val="both"/>
        <w:rPr>
          <w:rFonts w:ascii="Arial" w:eastAsia="Times New Roman" w:hAnsi="Arial" w:cs="Arial"/>
          <w:sz w:val="22"/>
          <w:lang w:eastAsia="en-GB"/>
        </w:rPr>
      </w:pPr>
      <w:r w:rsidRPr="00F852EE">
        <w:rPr>
          <w:rFonts w:ascii="Arial" w:eastAsia="Times New Roman" w:hAnsi="Arial" w:cs="Arial"/>
          <w:sz w:val="22"/>
          <w:lang w:eastAsia="en-GB"/>
        </w:rPr>
        <w:lastRenderedPageBreak/>
        <w:t>The UK Health Security Agency (UKHSA) monitors population-level risk factors such as smoking, diet, physical activity, and obesity, which are key drivers of modifiable CVD risk</w:t>
      </w:r>
      <w:r w:rsidR="00D55008" w:rsidRPr="00F852EE">
        <w:rPr>
          <w:rFonts w:ascii="Arial" w:eastAsia="Times New Roman" w:hAnsi="Arial" w:cs="Arial"/>
          <w:sz w:val="22"/>
          <w:lang w:eastAsia="en-GB"/>
        </w:rPr>
        <w:t>.</w:t>
      </w:r>
    </w:p>
    <w:p w14:paraId="4900D9EE" w14:textId="4C0C4F81" w:rsidR="003D4B1D" w:rsidRPr="00F852EE" w:rsidRDefault="00584876" w:rsidP="00DD2AB4">
      <w:pPr>
        <w:jc w:val="both"/>
        <w:rPr>
          <w:rFonts w:ascii="Arial" w:eastAsia="Times New Roman" w:hAnsi="Arial" w:cs="Arial"/>
          <w:b/>
          <w:bCs/>
          <w:sz w:val="22"/>
          <w:lang w:eastAsia="en-GB"/>
        </w:rPr>
      </w:pPr>
      <w:r w:rsidRPr="00F852EE">
        <w:rPr>
          <w:rFonts w:ascii="Arial" w:eastAsia="Times New Roman" w:hAnsi="Arial" w:cs="Arial"/>
          <w:b/>
          <w:bCs/>
          <w:sz w:val="22"/>
          <w:lang w:eastAsia="en-GB"/>
        </w:rPr>
        <w:t>Office For N</w:t>
      </w:r>
      <w:r w:rsidR="008A5C8A" w:rsidRPr="00F852EE">
        <w:rPr>
          <w:rFonts w:ascii="Arial" w:eastAsia="Times New Roman" w:hAnsi="Arial" w:cs="Arial"/>
          <w:b/>
          <w:bCs/>
          <w:sz w:val="22"/>
          <w:lang w:eastAsia="en-GB"/>
        </w:rPr>
        <w:t>atio</w:t>
      </w:r>
      <w:r w:rsidR="00AF37F8" w:rsidRPr="00F852EE">
        <w:rPr>
          <w:rFonts w:ascii="Arial" w:eastAsia="Times New Roman" w:hAnsi="Arial" w:cs="Arial"/>
          <w:b/>
          <w:bCs/>
          <w:sz w:val="22"/>
          <w:lang w:eastAsia="en-GB"/>
        </w:rPr>
        <w:t>nal statistics</w:t>
      </w:r>
      <w:r w:rsidR="00A61684" w:rsidRPr="00F852EE">
        <w:rPr>
          <w:rFonts w:ascii="Arial" w:eastAsia="Times New Roman" w:hAnsi="Arial" w:cs="Arial"/>
          <w:b/>
          <w:bCs/>
          <w:sz w:val="22"/>
          <w:lang w:eastAsia="en-GB"/>
        </w:rPr>
        <w:t xml:space="preserve"> (</w:t>
      </w:r>
      <w:r w:rsidR="00CC0178" w:rsidRPr="00F852EE">
        <w:rPr>
          <w:rFonts w:ascii="Arial" w:eastAsia="Times New Roman" w:hAnsi="Arial" w:cs="Arial"/>
          <w:b/>
          <w:bCs/>
          <w:sz w:val="22"/>
          <w:lang w:eastAsia="en-GB"/>
        </w:rPr>
        <w:t>ONS)</w:t>
      </w:r>
    </w:p>
    <w:p w14:paraId="73C55087" w14:textId="77777777" w:rsidR="00492ACC" w:rsidRPr="00F852EE" w:rsidRDefault="00492ACC" w:rsidP="00DD2AB4">
      <w:pPr>
        <w:spacing w:line="278" w:lineRule="auto"/>
        <w:jc w:val="both"/>
        <w:rPr>
          <w:rFonts w:ascii="Arial" w:eastAsia="Times New Roman" w:hAnsi="Arial" w:cs="Arial"/>
          <w:sz w:val="22"/>
          <w:lang w:eastAsia="en-GB"/>
        </w:rPr>
      </w:pPr>
      <w:r w:rsidRPr="00F852EE">
        <w:rPr>
          <w:rFonts w:ascii="Arial" w:eastAsia="Times New Roman" w:hAnsi="Arial" w:cs="Arial"/>
          <w:sz w:val="22"/>
          <w:lang w:eastAsia="en-GB"/>
        </w:rPr>
        <w:t>The Office for National Statistics (ONS) tracks CVD mortality and demographic trends, demonstrating how age and deprivation influence risk and survival Westaby et al. (2025</w:t>
      </w:r>
    </w:p>
    <w:p w14:paraId="7E148617" w14:textId="47BBED49" w:rsidR="002F521D" w:rsidRPr="00F852EE" w:rsidRDefault="00FE13FE" w:rsidP="00DD2AB4">
      <w:pPr>
        <w:jc w:val="both"/>
        <w:rPr>
          <w:rFonts w:ascii="Arial" w:eastAsia="Times New Roman" w:hAnsi="Arial" w:cs="Arial"/>
          <w:b/>
          <w:bCs/>
          <w:sz w:val="22"/>
          <w:lang w:eastAsia="en-GB"/>
        </w:rPr>
      </w:pPr>
      <w:r w:rsidRPr="00F852EE">
        <w:rPr>
          <w:rFonts w:ascii="Arial" w:eastAsia="Times New Roman" w:hAnsi="Arial" w:cs="Arial"/>
          <w:b/>
          <w:bCs/>
          <w:sz w:val="22"/>
          <w:lang w:eastAsia="en-GB"/>
        </w:rPr>
        <w:t>British Heart Foundation</w:t>
      </w:r>
      <w:r w:rsidR="00CC0178" w:rsidRPr="00F852EE">
        <w:rPr>
          <w:rFonts w:ascii="Arial" w:eastAsia="Times New Roman" w:hAnsi="Arial" w:cs="Arial"/>
          <w:b/>
          <w:bCs/>
          <w:sz w:val="22"/>
          <w:lang w:eastAsia="en-GB"/>
        </w:rPr>
        <w:t xml:space="preserve"> (BHF)</w:t>
      </w:r>
    </w:p>
    <w:p w14:paraId="628FC524" w14:textId="77777777" w:rsidR="00AE78CA" w:rsidRPr="00F852EE" w:rsidRDefault="00AE78CA" w:rsidP="00DD2AB4">
      <w:pPr>
        <w:spacing w:after="0" w:line="240" w:lineRule="auto"/>
        <w:jc w:val="both"/>
        <w:rPr>
          <w:rFonts w:ascii="Arial" w:eastAsia="Times New Roman" w:hAnsi="Arial" w:cs="Arial"/>
          <w:sz w:val="22"/>
          <w:lang w:eastAsia="en-GB"/>
        </w:rPr>
      </w:pPr>
    </w:p>
    <w:p w14:paraId="408AE93E" w14:textId="77777777" w:rsidR="00AE78CA" w:rsidRPr="00F852EE" w:rsidRDefault="00AE78CA"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The British Heart Foundation (BHF) compiles the most comprehensive UK CVD statistics, combining prevalence, risk factors, costs, and inequalities data; their 2025 report confirms that prevalence is increasing in all UK countries. Cheema et al. (2022).</w:t>
      </w:r>
    </w:p>
    <w:p w14:paraId="2C22D055" w14:textId="77777777" w:rsidR="00AE78CA" w:rsidRPr="00F852EE" w:rsidRDefault="00AE78CA" w:rsidP="00DD2AB4">
      <w:pPr>
        <w:spacing w:after="0" w:line="240" w:lineRule="auto"/>
        <w:jc w:val="both"/>
        <w:rPr>
          <w:rFonts w:ascii="Arial" w:eastAsia="Times New Roman" w:hAnsi="Arial" w:cs="Arial"/>
          <w:sz w:val="22"/>
          <w:lang w:eastAsia="en-GB"/>
        </w:rPr>
      </w:pPr>
    </w:p>
    <w:p w14:paraId="4DD74481" w14:textId="7E6355D1" w:rsidR="00A26594" w:rsidRPr="00F852EE" w:rsidRDefault="001E0AC0" w:rsidP="00DD2AB4">
      <w:pPr>
        <w:jc w:val="both"/>
        <w:rPr>
          <w:rFonts w:ascii="Arial" w:eastAsia="Times New Roman" w:hAnsi="Arial" w:cs="Arial"/>
          <w:b/>
          <w:bCs/>
          <w:sz w:val="22"/>
          <w:lang w:eastAsia="en-GB"/>
        </w:rPr>
      </w:pPr>
      <w:r w:rsidRPr="00F852EE">
        <w:rPr>
          <w:rFonts w:ascii="Arial" w:eastAsia="Times New Roman" w:hAnsi="Arial" w:cs="Arial"/>
          <w:b/>
          <w:bCs/>
          <w:sz w:val="22"/>
          <w:lang w:eastAsia="en-GB"/>
        </w:rPr>
        <w:t>National</w:t>
      </w:r>
      <w:r w:rsidR="00F9065B" w:rsidRPr="00F852EE">
        <w:rPr>
          <w:rFonts w:ascii="Arial" w:eastAsia="Times New Roman" w:hAnsi="Arial" w:cs="Arial"/>
          <w:b/>
          <w:bCs/>
          <w:sz w:val="22"/>
          <w:lang w:eastAsia="en-GB"/>
        </w:rPr>
        <w:t xml:space="preserve"> Institute for Health and Care Excellence</w:t>
      </w:r>
      <w:r w:rsidR="00513134" w:rsidRPr="00F852EE">
        <w:rPr>
          <w:rFonts w:ascii="Arial" w:eastAsia="Times New Roman" w:hAnsi="Arial" w:cs="Arial"/>
          <w:b/>
          <w:bCs/>
          <w:sz w:val="22"/>
          <w:lang w:eastAsia="en-GB"/>
        </w:rPr>
        <w:t xml:space="preserve"> (NICE)</w:t>
      </w:r>
    </w:p>
    <w:p w14:paraId="2E34EAFD" w14:textId="77777777" w:rsidR="00F65364" w:rsidRPr="00F852EE" w:rsidRDefault="00F65364"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The National Institute for Health and Care Excellence (NICE) develops clinical guidelines and quality standards for cardiovascular disease prevention, diagnosis, and management.</w:t>
      </w:r>
    </w:p>
    <w:p w14:paraId="3F27C274" w14:textId="77777777" w:rsidR="00F65364" w:rsidRPr="00F852EE" w:rsidRDefault="00F65364" w:rsidP="00DD2AB4">
      <w:pPr>
        <w:jc w:val="both"/>
        <w:rPr>
          <w:rFonts w:ascii="Arial" w:eastAsia="Times New Roman" w:hAnsi="Arial" w:cs="Arial"/>
          <w:sz w:val="22"/>
          <w:lang w:eastAsia="en-GB"/>
        </w:rPr>
      </w:pPr>
      <w:r w:rsidRPr="00F852EE">
        <w:rPr>
          <w:rFonts w:ascii="Arial" w:eastAsia="Times New Roman" w:hAnsi="Arial" w:cs="Arial"/>
          <w:sz w:val="22"/>
          <w:lang w:eastAsia="en-GB"/>
        </w:rPr>
        <w:t>Duerden et al. (2015)</w:t>
      </w:r>
    </w:p>
    <w:p w14:paraId="2CF1409A" w14:textId="6D41C2BD" w:rsidR="00F65364" w:rsidRPr="00F852EE" w:rsidRDefault="00472122" w:rsidP="00DD2AB4">
      <w:pPr>
        <w:jc w:val="both"/>
        <w:rPr>
          <w:rFonts w:ascii="Arial" w:eastAsia="Times New Roman" w:hAnsi="Arial" w:cs="Arial"/>
          <w:b/>
          <w:bCs/>
          <w:sz w:val="22"/>
          <w:lang w:eastAsia="en-GB"/>
        </w:rPr>
      </w:pPr>
      <w:r w:rsidRPr="00F852EE">
        <w:rPr>
          <w:rFonts w:ascii="Arial" w:eastAsia="Times New Roman" w:hAnsi="Arial" w:cs="Arial"/>
          <w:b/>
          <w:bCs/>
          <w:sz w:val="22"/>
          <w:lang w:eastAsia="en-GB"/>
        </w:rPr>
        <w:t>2.4</w:t>
      </w:r>
      <w:r w:rsidR="009471D0" w:rsidRPr="00F852EE">
        <w:rPr>
          <w:rFonts w:ascii="Arial" w:eastAsia="Times New Roman" w:hAnsi="Arial" w:cs="Arial"/>
          <w:b/>
          <w:bCs/>
          <w:sz w:val="22"/>
          <w:lang w:eastAsia="en-GB"/>
        </w:rPr>
        <w:t xml:space="preserve"> Gaps and Emerging challenges</w:t>
      </w:r>
    </w:p>
    <w:p w14:paraId="7A2D3FBC" w14:textId="507132AE" w:rsidR="000111EF" w:rsidRPr="00F852EE" w:rsidRDefault="00050237" w:rsidP="00DD2AB4">
      <w:pPr>
        <w:jc w:val="both"/>
        <w:rPr>
          <w:rFonts w:ascii="Arial" w:eastAsia="Times New Roman" w:hAnsi="Arial" w:cs="Arial"/>
          <w:sz w:val="22"/>
          <w:lang w:eastAsia="en-GB"/>
        </w:rPr>
      </w:pPr>
      <w:r w:rsidRPr="00F852EE">
        <w:rPr>
          <w:rFonts w:ascii="Arial" w:eastAsia="Times New Roman" w:hAnsi="Arial" w:cs="Arial"/>
          <w:sz w:val="22"/>
          <w:lang w:eastAsia="en-GB"/>
        </w:rPr>
        <w:t>National</w:t>
      </w:r>
      <w:r w:rsidR="0057247E" w:rsidRPr="00F852EE">
        <w:rPr>
          <w:rFonts w:ascii="Arial" w:eastAsia="Times New Roman" w:hAnsi="Arial" w:cs="Arial"/>
          <w:sz w:val="22"/>
          <w:lang w:eastAsia="en-GB"/>
        </w:rPr>
        <w:t xml:space="preserve"> policy sets strong sets strong </w:t>
      </w:r>
      <w:r w:rsidR="00677C39" w:rsidRPr="00F852EE">
        <w:rPr>
          <w:rFonts w:ascii="Arial" w:eastAsia="Times New Roman" w:hAnsi="Arial" w:cs="Arial"/>
          <w:sz w:val="22"/>
          <w:lang w:eastAsia="en-GB"/>
        </w:rPr>
        <w:t>goals, but</w:t>
      </w:r>
      <w:r w:rsidR="000D00EE" w:rsidRPr="00F852EE">
        <w:rPr>
          <w:rFonts w:ascii="Arial" w:eastAsia="Times New Roman" w:hAnsi="Arial" w:cs="Arial"/>
          <w:sz w:val="22"/>
          <w:lang w:eastAsia="en-GB"/>
        </w:rPr>
        <w:t xml:space="preserve"> in practice, many people</w:t>
      </w:r>
      <w:r w:rsidR="007D54FB" w:rsidRPr="00F852EE">
        <w:rPr>
          <w:rFonts w:ascii="Arial" w:eastAsia="Times New Roman" w:hAnsi="Arial" w:cs="Arial"/>
          <w:sz w:val="22"/>
          <w:lang w:eastAsia="en-GB"/>
        </w:rPr>
        <w:t xml:space="preserve"> still miss out</w:t>
      </w:r>
      <w:r w:rsidR="00D009B9" w:rsidRPr="00F852EE">
        <w:rPr>
          <w:rFonts w:ascii="Arial" w:eastAsia="Times New Roman" w:hAnsi="Arial" w:cs="Arial"/>
          <w:sz w:val="22"/>
          <w:lang w:eastAsia="en-GB"/>
        </w:rPr>
        <w:t>. Risk assessments are hard</w:t>
      </w:r>
      <w:r w:rsidR="00AB4B22" w:rsidRPr="00F852EE">
        <w:rPr>
          <w:rFonts w:ascii="Arial" w:eastAsia="Times New Roman" w:hAnsi="Arial" w:cs="Arial"/>
          <w:sz w:val="22"/>
          <w:lang w:eastAsia="en-GB"/>
        </w:rPr>
        <w:t>est to access in the poo</w:t>
      </w:r>
      <w:r w:rsidR="00676CCA" w:rsidRPr="00F852EE">
        <w:rPr>
          <w:rFonts w:ascii="Arial" w:eastAsia="Times New Roman" w:hAnsi="Arial" w:cs="Arial"/>
          <w:sz w:val="22"/>
          <w:lang w:eastAsia="en-GB"/>
        </w:rPr>
        <w:t>rest</w:t>
      </w:r>
      <w:r w:rsidR="007C5D5B" w:rsidRPr="00F852EE">
        <w:rPr>
          <w:rFonts w:ascii="Arial" w:eastAsia="Times New Roman" w:hAnsi="Arial" w:cs="Arial"/>
          <w:sz w:val="22"/>
          <w:lang w:eastAsia="en-GB"/>
        </w:rPr>
        <w:t xml:space="preserve"> areas</w:t>
      </w:r>
      <w:r w:rsidR="004A6AFE" w:rsidRPr="00F852EE">
        <w:rPr>
          <w:rFonts w:ascii="Arial" w:eastAsia="Times New Roman" w:hAnsi="Arial" w:cs="Arial"/>
          <w:sz w:val="22"/>
          <w:lang w:eastAsia="en-GB"/>
        </w:rPr>
        <w:t xml:space="preserve"> </w:t>
      </w:r>
      <w:r w:rsidR="00237109" w:rsidRPr="00F852EE">
        <w:rPr>
          <w:rFonts w:ascii="Arial" w:eastAsia="Times New Roman" w:hAnsi="Arial" w:cs="Arial"/>
          <w:sz w:val="22"/>
          <w:lang w:eastAsia="en-GB"/>
        </w:rPr>
        <w:t xml:space="preserve">where </w:t>
      </w:r>
      <w:r w:rsidR="00AE16EF" w:rsidRPr="00F852EE">
        <w:rPr>
          <w:rFonts w:ascii="Arial" w:eastAsia="Times New Roman" w:hAnsi="Arial" w:cs="Arial"/>
          <w:sz w:val="22"/>
          <w:lang w:eastAsia="en-GB"/>
        </w:rPr>
        <w:t>they are needed most</w:t>
      </w:r>
      <w:r w:rsidR="00D178D6" w:rsidRPr="00F852EE">
        <w:rPr>
          <w:rFonts w:ascii="Arial" w:eastAsia="Times New Roman" w:hAnsi="Arial" w:cs="Arial"/>
          <w:sz w:val="22"/>
          <w:lang w:eastAsia="en-GB"/>
        </w:rPr>
        <w:t xml:space="preserve"> (N</w:t>
      </w:r>
      <w:r w:rsidR="009571DD" w:rsidRPr="00F852EE">
        <w:rPr>
          <w:rFonts w:ascii="Arial" w:eastAsia="Times New Roman" w:hAnsi="Arial" w:cs="Arial"/>
          <w:sz w:val="22"/>
          <w:lang w:eastAsia="en-GB"/>
        </w:rPr>
        <w:t>HS)</w:t>
      </w:r>
      <w:r w:rsidR="00456113" w:rsidRPr="00F852EE">
        <w:rPr>
          <w:rFonts w:ascii="Arial" w:eastAsia="Times New Roman" w:hAnsi="Arial" w:cs="Arial"/>
          <w:sz w:val="22"/>
          <w:lang w:eastAsia="en-GB"/>
        </w:rPr>
        <w:t xml:space="preserve"> Digital</w:t>
      </w:r>
      <w:r w:rsidR="00201103" w:rsidRPr="00F852EE">
        <w:rPr>
          <w:rFonts w:ascii="Arial" w:eastAsia="Times New Roman" w:hAnsi="Arial" w:cs="Arial"/>
          <w:sz w:val="22"/>
          <w:lang w:eastAsia="en-GB"/>
        </w:rPr>
        <w:t>,2023)</w:t>
      </w:r>
      <w:r w:rsidR="00E25A48" w:rsidRPr="00F852EE">
        <w:rPr>
          <w:rFonts w:ascii="Arial" w:eastAsia="Times New Roman" w:hAnsi="Arial" w:cs="Arial"/>
          <w:sz w:val="22"/>
          <w:lang w:eastAsia="en-GB"/>
        </w:rPr>
        <w:t>.</w:t>
      </w:r>
      <w:r w:rsidR="0096048F" w:rsidRPr="00F852EE">
        <w:rPr>
          <w:rFonts w:ascii="Arial" w:eastAsia="Times New Roman" w:hAnsi="Arial" w:cs="Arial"/>
          <w:sz w:val="22"/>
          <w:lang w:eastAsia="en-GB"/>
        </w:rPr>
        <w:t xml:space="preserve"> Rising obesit</w:t>
      </w:r>
      <w:r w:rsidR="007F2CF3" w:rsidRPr="00F852EE">
        <w:rPr>
          <w:rFonts w:ascii="Arial" w:eastAsia="Times New Roman" w:hAnsi="Arial" w:cs="Arial"/>
          <w:sz w:val="22"/>
          <w:lang w:eastAsia="en-GB"/>
        </w:rPr>
        <w:t>y and type 2 dia</w:t>
      </w:r>
      <w:r w:rsidR="00274072" w:rsidRPr="00F852EE">
        <w:rPr>
          <w:rFonts w:ascii="Arial" w:eastAsia="Times New Roman" w:hAnsi="Arial" w:cs="Arial"/>
          <w:sz w:val="22"/>
          <w:lang w:eastAsia="en-GB"/>
        </w:rPr>
        <w:t>betes mean pre</w:t>
      </w:r>
      <w:r w:rsidR="007D074A" w:rsidRPr="00F852EE">
        <w:rPr>
          <w:rFonts w:ascii="Arial" w:eastAsia="Times New Roman" w:hAnsi="Arial" w:cs="Arial"/>
          <w:sz w:val="22"/>
          <w:lang w:eastAsia="en-GB"/>
        </w:rPr>
        <w:t>vention efforts cannot</w:t>
      </w:r>
      <w:r w:rsidR="00DA3B4E" w:rsidRPr="00F852EE">
        <w:rPr>
          <w:rFonts w:ascii="Arial" w:eastAsia="Times New Roman" w:hAnsi="Arial" w:cs="Arial"/>
          <w:sz w:val="22"/>
          <w:lang w:eastAsia="en-GB"/>
        </w:rPr>
        <w:t xml:space="preserve"> keep up</w:t>
      </w:r>
      <w:r w:rsidR="002F2620" w:rsidRPr="00F852EE">
        <w:rPr>
          <w:rFonts w:ascii="Arial" w:eastAsia="Times New Roman" w:hAnsi="Arial" w:cs="Arial"/>
          <w:sz w:val="22"/>
          <w:lang w:eastAsia="en-GB"/>
        </w:rPr>
        <w:t>.</w:t>
      </w:r>
      <w:r w:rsidR="000111EF" w:rsidRPr="00F852EE">
        <w:rPr>
          <w:rFonts w:ascii="Arial" w:eastAsia="Times New Roman" w:hAnsi="Arial" w:cs="Arial"/>
          <w:sz w:val="22"/>
          <w:lang w:eastAsia="en-GB"/>
        </w:rPr>
        <w:t xml:space="preserve"> The COVID-19 pandemic disrupted routine check-ups, screenings, and risk management, resulting in a significant backlog that is still being addressed (Allara et al., 2025).</w:t>
      </w:r>
      <w:r w:rsidR="000111EF" w:rsidRPr="00F852EE">
        <w:rPr>
          <w:rFonts w:ascii="Arial" w:hAnsi="Arial" w:cs="Arial"/>
          <w:sz w:val="22"/>
        </w:rPr>
        <w:t xml:space="preserve"> </w:t>
      </w:r>
      <w:r w:rsidR="000111EF" w:rsidRPr="00F852EE">
        <w:rPr>
          <w:rFonts w:ascii="Arial" w:eastAsia="Times New Roman" w:hAnsi="Arial" w:cs="Arial"/>
          <w:sz w:val="22"/>
          <w:lang w:eastAsia="en-GB"/>
        </w:rPr>
        <w:t>Critically, evidence indicates that CVD is no longer just a health issue but also a social and economic one: the poorest communities have twice the mortality rate as the wealthiest, and this disparity has grown since 2020 (Raleigh et al., 2022). Understanding why policy and prevention efforts aren't closing these gaps is critical to this analysis.</w:t>
      </w:r>
    </w:p>
    <w:p w14:paraId="715DC0B5" w14:textId="77777777" w:rsidR="000111EF" w:rsidRPr="00F852EE" w:rsidRDefault="000111EF" w:rsidP="00DD2AB4">
      <w:pPr>
        <w:jc w:val="both"/>
        <w:rPr>
          <w:rFonts w:ascii="Arial" w:eastAsia="Times New Roman" w:hAnsi="Arial" w:cs="Arial"/>
          <w:b/>
          <w:bCs/>
          <w:sz w:val="22"/>
          <w:lang w:eastAsia="en-GB"/>
        </w:rPr>
      </w:pPr>
    </w:p>
    <w:p w14:paraId="60B2CDC3" w14:textId="7AC48417" w:rsidR="00B87E75" w:rsidRPr="00F852EE" w:rsidRDefault="00B87E75" w:rsidP="00DD2AB4">
      <w:pPr>
        <w:pStyle w:val="Heading1"/>
        <w:jc w:val="both"/>
        <w:rPr>
          <w:rFonts w:cs="Arial"/>
          <w:sz w:val="22"/>
        </w:rPr>
      </w:pPr>
      <w:r w:rsidRPr="00F852EE">
        <w:rPr>
          <w:rFonts w:cs="Arial"/>
          <w:sz w:val="22"/>
        </w:rPr>
        <w:t>Method</w:t>
      </w:r>
      <w:r w:rsidR="003E4ECF" w:rsidRPr="00F852EE">
        <w:rPr>
          <w:rFonts w:cs="Arial"/>
          <w:sz w:val="22"/>
        </w:rPr>
        <w:t>s</w:t>
      </w:r>
    </w:p>
    <w:p w14:paraId="6D7D8AD9" w14:textId="58E9F55A" w:rsidR="00E44E94" w:rsidRPr="00F852EE" w:rsidRDefault="003E4ECF" w:rsidP="00DD2AB4">
      <w:pPr>
        <w:tabs>
          <w:tab w:val="left" w:pos="6540"/>
        </w:tabs>
        <w:spacing w:line="360" w:lineRule="auto"/>
        <w:jc w:val="both"/>
        <w:rPr>
          <w:rFonts w:ascii="Arial" w:hAnsi="Arial" w:cs="Arial"/>
          <w:sz w:val="22"/>
        </w:rPr>
      </w:pPr>
      <w:r w:rsidRPr="00F852EE">
        <w:rPr>
          <w:rFonts w:ascii="Arial" w:hAnsi="Arial" w:cs="Arial"/>
          <w:sz w:val="22"/>
        </w:rPr>
        <w:t>D</w:t>
      </w:r>
      <w:r w:rsidR="00E44E94" w:rsidRPr="00F852EE">
        <w:rPr>
          <w:rFonts w:ascii="Arial" w:hAnsi="Arial" w:cs="Arial"/>
          <w:sz w:val="22"/>
        </w:rPr>
        <w:t>ata collection / Search strategy</w:t>
      </w:r>
    </w:p>
    <w:p w14:paraId="1C7CBB8F" w14:textId="75B0A121" w:rsidR="00476AAE" w:rsidRPr="00F852EE" w:rsidRDefault="00476AAE"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 xml:space="preserve">This review </w:t>
      </w:r>
      <w:proofErr w:type="gramStart"/>
      <w:r w:rsidRPr="00F852EE">
        <w:rPr>
          <w:rFonts w:ascii="Arial" w:eastAsia="Times New Roman" w:hAnsi="Arial" w:cs="Arial"/>
          <w:sz w:val="22"/>
          <w:lang w:eastAsia="en-GB"/>
        </w:rPr>
        <w:t xml:space="preserve">is </w:t>
      </w:r>
      <w:r w:rsidR="00677C39" w:rsidRPr="00F852EE">
        <w:rPr>
          <w:rFonts w:ascii="Arial" w:eastAsia="Times New Roman" w:hAnsi="Arial" w:cs="Arial"/>
          <w:sz w:val="22"/>
          <w:lang w:eastAsia="en-GB"/>
        </w:rPr>
        <w:t>draws</w:t>
      </w:r>
      <w:proofErr w:type="gramEnd"/>
      <w:r w:rsidRPr="00F852EE">
        <w:rPr>
          <w:rFonts w:ascii="Arial" w:eastAsia="Times New Roman" w:hAnsi="Arial" w:cs="Arial"/>
          <w:sz w:val="22"/>
          <w:lang w:eastAsia="en-GB"/>
        </w:rPr>
        <w:t xml:space="preserve"> on secondary data from published literature and publicly available national reports PubMed and Google Scholar, which were chosen for their extensive coverage of biomedical, public health, and health policy literature. The subject headings and keywords used in the search were cardiovascular disease, CVD prevalence, risk factors, UK trends, obesity, diabetes, CVD, health disparities, CVD, primary care prevention, and NHS policy, CVD. The search focused on studies and reports to</w:t>
      </w:r>
      <w:r w:rsidRPr="00F852EE">
        <w:rPr>
          <w:rFonts w:ascii="Arial" w:hAnsi="Arial" w:cs="Arial"/>
          <w:sz w:val="22"/>
        </w:rPr>
        <w:t xml:space="preserve"> </w:t>
      </w:r>
      <w:r w:rsidRPr="00F852EE">
        <w:rPr>
          <w:rFonts w:ascii="Arial" w:eastAsia="Times New Roman" w:hAnsi="Arial" w:cs="Arial"/>
          <w:sz w:val="22"/>
          <w:lang w:eastAsia="en-GB"/>
        </w:rPr>
        <w:t xml:space="preserve">Prioritizing UK-focused research, peer-reviewed articles, and credible national reports between January 2018 and July 2026 will guarantee currency. To complement academic research with population-level data, audit findings, and policy documents, alongside the literature was also gathered from reliable national sources, such as NHS Digital, NICE, UKHSA, ONS, DHSC, and the British Heart Foundation. The full-text review of the chosen sources came after the titles and abstracts were screened against predetermined eligibility criteria.  </w:t>
      </w:r>
    </w:p>
    <w:p w14:paraId="5DC3AF92" w14:textId="590BCF43" w:rsidR="00B87E75" w:rsidRPr="00F852EE" w:rsidRDefault="00B87E75" w:rsidP="00DD2AB4">
      <w:pPr>
        <w:tabs>
          <w:tab w:val="left" w:pos="6540"/>
        </w:tabs>
        <w:spacing w:line="360" w:lineRule="auto"/>
        <w:jc w:val="both"/>
        <w:rPr>
          <w:rFonts w:ascii="Arial" w:hAnsi="Arial" w:cs="Arial"/>
          <w:sz w:val="22"/>
        </w:rPr>
      </w:pPr>
    </w:p>
    <w:p w14:paraId="6F02DEFD" w14:textId="77777777" w:rsidR="00476AAE" w:rsidRPr="00F852EE" w:rsidRDefault="00476AAE" w:rsidP="00DD2AB4">
      <w:pPr>
        <w:tabs>
          <w:tab w:val="left" w:pos="6540"/>
        </w:tabs>
        <w:spacing w:line="360" w:lineRule="auto"/>
        <w:jc w:val="both"/>
        <w:rPr>
          <w:rFonts w:ascii="Arial" w:hAnsi="Arial" w:cs="Arial"/>
          <w:sz w:val="22"/>
        </w:rPr>
      </w:pPr>
    </w:p>
    <w:p w14:paraId="6CA3846F" w14:textId="0D283B22" w:rsidR="00B87E75" w:rsidRPr="00F852EE" w:rsidRDefault="00B87E75" w:rsidP="00DD2AB4">
      <w:pPr>
        <w:tabs>
          <w:tab w:val="left" w:pos="6540"/>
        </w:tabs>
        <w:spacing w:line="360" w:lineRule="auto"/>
        <w:jc w:val="both"/>
        <w:rPr>
          <w:rFonts w:ascii="Arial" w:hAnsi="Arial" w:cs="Arial"/>
          <w:sz w:val="22"/>
        </w:rPr>
      </w:pPr>
      <w:r w:rsidRPr="00F852EE">
        <w:rPr>
          <w:rFonts w:ascii="Arial" w:hAnsi="Arial" w:cs="Arial"/>
          <w:sz w:val="22"/>
        </w:rPr>
        <w:t>Data analysis</w:t>
      </w:r>
    </w:p>
    <w:p w14:paraId="3226CD74" w14:textId="77777777" w:rsidR="00106A78" w:rsidRPr="00F852EE" w:rsidRDefault="00106A78"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lastRenderedPageBreak/>
        <w:t>We used a narrative synthesis approach to combine peer-reviewed research, national audit data, and policy documents. The evidence was organized into themes that aligned with the review objectives, including trends in CVD prevalence, modifiable and non-modifiable risk factors, COVID-19 pandemic impacts, socioeconomic disparities, and gaps in prevention and policy. The findings were compared across sources to identify areas of agreement, emerging evidence, and data gaps.</w:t>
      </w:r>
    </w:p>
    <w:p w14:paraId="1F3F5BFA" w14:textId="77777777" w:rsidR="00106A78" w:rsidRPr="00F852EE" w:rsidRDefault="00106A78" w:rsidP="00DD2AB4">
      <w:pPr>
        <w:tabs>
          <w:tab w:val="left" w:pos="6540"/>
        </w:tabs>
        <w:spacing w:line="360" w:lineRule="auto"/>
        <w:jc w:val="both"/>
        <w:rPr>
          <w:rFonts w:ascii="Arial" w:hAnsi="Arial" w:cs="Arial"/>
          <w:sz w:val="22"/>
        </w:rPr>
      </w:pPr>
    </w:p>
    <w:p w14:paraId="39F89E65" w14:textId="279CE3CA" w:rsidR="00B87E75" w:rsidRPr="00F852EE" w:rsidRDefault="00B87E75" w:rsidP="00DD2AB4">
      <w:pPr>
        <w:tabs>
          <w:tab w:val="left" w:pos="6540"/>
        </w:tabs>
        <w:spacing w:line="360" w:lineRule="auto"/>
        <w:jc w:val="both"/>
        <w:rPr>
          <w:rFonts w:ascii="Arial" w:hAnsi="Arial" w:cs="Arial"/>
          <w:sz w:val="22"/>
        </w:rPr>
      </w:pPr>
      <w:r w:rsidRPr="00F852EE">
        <w:rPr>
          <w:rFonts w:ascii="Arial" w:hAnsi="Arial" w:cs="Arial"/>
          <w:sz w:val="22"/>
        </w:rPr>
        <w:t xml:space="preserve">Ethical considerations </w:t>
      </w:r>
    </w:p>
    <w:p w14:paraId="49507C49" w14:textId="77777777" w:rsidR="0054194A" w:rsidRPr="00F852EE" w:rsidRDefault="0054194A"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This review is based entirely on publicly available secondary sources; no primary research with human participants was conducted. Therefore, formal ethical approval was not required. All data and evidence were sourced from published literature, official reports, and publicly available national datasets; no confidential, identifiable, or sensitive information was included. Each source is fully acknowledged and referenced, and the findings are presented objectively and without bias.</w:t>
      </w:r>
    </w:p>
    <w:p w14:paraId="4FC14C6B" w14:textId="77777777" w:rsidR="00B87E75" w:rsidRPr="00F852EE" w:rsidRDefault="00B87E75" w:rsidP="00DD2AB4">
      <w:pPr>
        <w:tabs>
          <w:tab w:val="left" w:pos="6540"/>
        </w:tabs>
        <w:spacing w:line="360" w:lineRule="auto"/>
        <w:jc w:val="both"/>
        <w:rPr>
          <w:rFonts w:ascii="Arial" w:hAnsi="Arial" w:cs="Arial"/>
          <w:sz w:val="22"/>
        </w:rPr>
      </w:pPr>
    </w:p>
    <w:p w14:paraId="581C99BF" w14:textId="7E814FDC" w:rsidR="00B87E75" w:rsidRPr="00F852EE" w:rsidRDefault="00B87E75" w:rsidP="00DD2AB4">
      <w:pPr>
        <w:pStyle w:val="Heading1"/>
        <w:jc w:val="both"/>
        <w:rPr>
          <w:rFonts w:cs="Arial"/>
          <w:sz w:val="22"/>
        </w:rPr>
      </w:pPr>
      <w:r w:rsidRPr="00F852EE">
        <w:rPr>
          <w:rFonts w:cs="Arial"/>
          <w:sz w:val="22"/>
        </w:rPr>
        <w:t>Results</w:t>
      </w:r>
    </w:p>
    <w:p w14:paraId="3DB71F21" w14:textId="732BAB5C" w:rsidR="00542250" w:rsidRPr="00F852EE" w:rsidRDefault="00B8304B" w:rsidP="00DD2AB4">
      <w:pPr>
        <w:tabs>
          <w:tab w:val="left" w:pos="6540"/>
        </w:tabs>
        <w:spacing w:line="360" w:lineRule="auto"/>
        <w:jc w:val="both"/>
        <w:rPr>
          <w:rFonts w:ascii="Arial" w:hAnsi="Arial" w:cs="Arial"/>
          <w:sz w:val="22"/>
        </w:rPr>
      </w:pPr>
      <w:r w:rsidRPr="00F852EE">
        <w:rPr>
          <w:rFonts w:ascii="Arial" w:hAnsi="Arial" w:cs="Arial"/>
          <w:sz w:val="22"/>
        </w:rPr>
        <w:t>N</w:t>
      </w:r>
      <w:r w:rsidR="00542250" w:rsidRPr="00F852EE">
        <w:rPr>
          <w:rFonts w:ascii="Arial" w:hAnsi="Arial" w:cs="Arial"/>
          <w:sz w:val="22"/>
        </w:rPr>
        <w:t>umber of studies selected.</w:t>
      </w:r>
    </w:p>
    <w:p w14:paraId="6651B0F6" w14:textId="3531FF2B" w:rsidR="00A46325" w:rsidRPr="00F852EE" w:rsidRDefault="00A46325" w:rsidP="00DD2AB4">
      <w:pPr>
        <w:spacing w:after="0" w:line="240" w:lineRule="auto"/>
        <w:jc w:val="both"/>
        <w:rPr>
          <w:rFonts w:ascii="Arial" w:eastAsia="Times New Roman" w:hAnsi="Arial" w:cs="Arial"/>
          <w:sz w:val="22"/>
          <w:lang w:eastAsia="en-GB"/>
        </w:rPr>
      </w:pPr>
    </w:p>
    <w:p w14:paraId="2E91BDA9" w14:textId="5831ED95" w:rsidR="00B8304B" w:rsidRPr="00F852EE" w:rsidRDefault="00A46325" w:rsidP="00DD2AB4">
      <w:pPr>
        <w:tabs>
          <w:tab w:val="left" w:pos="6540"/>
        </w:tabs>
        <w:spacing w:line="360" w:lineRule="auto"/>
        <w:jc w:val="both"/>
        <w:rPr>
          <w:rFonts w:ascii="Arial" w:hAnsi="Arial" w:cs="Arial"/>
          <w:sz w:val="22"/>
        </w:rPr>
      </w:pPr>
      <w:r w:rsidRPr="00F852EE">
        <w:rPr>
          <w:rFonts w:ascii="Arial" w:eastAsia="Times New Roman" w:hAnsi="Arial" w:cs="Arial"/>
          <w:sz w:val="22"/>
          <w:lang w:eastAsia="en-GB"/>
        </w:rPr>
        <w:t>This review included 22 relevant sources selected from academic database searches and national source screening. The analysis included 14 peer-reviewed research articles from PubMed and Google Scholar, as well as 8 authoritative national reports and datasets from NHS Digital, NICE, UKHSA, ONS, DHSC, and the British Heart Foundation. The sources</w:t>
      </w:r>
      <w:r w:rsidR="00F17A6C" w:rsidRPr="00F852EE">
        <w:rPr>
          <w:rFonts w:ascii="Arial" w:eastAsia="Times New Roman" w:hAnsi="Arial" w:cs="Arial"/>
          <w:sz w:val="22"/>
          <w:lang w:eastAsia="en-GB"/>
        </w:rPr>
        <w:t xml:space="preserve"> </w:t>
      </w:r>
      <w:r w:rsidR="002E38E6" w:rsidRPr="00F852EE">
        <w:rPr>
          <w:rFonts w:ascii="Arial" w:eastAsia="Times New Roman" w:hAnsi="Arial" w:cs="Arial"/>
          <w:sz w:val="22"/>
          <w:lang w:eastAsia="en-GB"/>
        </w:rPr>
        <w:t>were published between 2022 and 2026, ensuring currency and direct relevance to current CVD trends in the UK.</w:t>
      </w:r>
    </w:p>
    <w:p w14:paraId="72AB7DD9" w14:textId="77777777" w:rsidR="00A46325" w:rsidRPr="00F852EE" w:rsidRDefault="00A46325" w:rsidP="00DD2AB4">
      <w:pPr>
        <w:tabs>
          <w:tab w:val="left" w:pos="6540"/>
        </w:tabs>
        <w:spacing w:line="360" w:lineRule="auto"/>
        <w:jc w:val="both"/>
        <w:rPr>
          <w:rFonts w:ascii="Arial" w:hAnsi="Arial" w:cs="Arial"/>
          <w:sz w:val="22"/>
        </w:rPr>
      </w:pPr>
    </w:p>
    <w:p w14:paraId="67A48534" w14:textId="456BAE53" w:rsidR="00B8304B" w:rsidRPr="00F852EE" w:rsidRDefault="00B8304B" w:rsidP="00DD2AB4">
      <w:pPr>
        <w:tabs>
          <w:tab w:val="left" w:pos="6540"/>
        </w:tabs>
        <w:spacing w:line="360" w:lineRule="auto"/>
        <w:jc w:val="both"/>
        <w:rPr>
          <w:rFonts w:ascii="Arial" w:hAnsi="Arial" w:cs="Arial"/>
          <w:b/>
          <w:bCs/>
          <w:color w:val="000000" w:themeColor="text1"/>
          <w:sz w:val="22"/>
        </w:rPr>
      </w:pPr>
      <w:r w:rsidRPr="00F852EE">
        <w:rPr>
          <w:rFonts w:ascii="Arial" w:hAnsi="Arial" w:cs="Arial"/>
          <w:b/>
          <w:bCs/>
          <w:color w:val="000000" w:themeColor="text1"/>
          <w:sz w:val="22"/>
        </w:rPr>
        <w:t>Table with information from the selected studies.</w:t>
      </w:r>
    </w:p>
    <w:p w14:paraId="11DD5601" w14:textId="08D34B46" w:rsidR="00D67F24" w:rsidRPr="00F852EE" w:rsidRDefault="00D67F24" w:rsidP="00DD2AB4">
      <w:pPr>
        <w:tabs>
          <w:tab w:val="left" w:pos="6540"/>
        </w:tabs>
        <w:spacing w:line="360" w:lineRule="auto"/>
        <w:jc w:val="both"/>
        <w:rPr>
          <w:rFonts w:ascii="Arial" w:hAnsi="Arial" w:cs="Arial"/>
          <w:b/>
          <w:bCs/>
          <w:color w:val="000000" w:themeColor="text1"/>
          <w:sz w:val="22"/>
        </w:rPr>
      </w:pPr>
      <w:r w:rsidRPr="00F852EE">
        <w:rPr>
          <w:rFonts w:ascii="Arial" w:hAnsi="Arial" w:cs="Arial"/>
          <w:b/>
          <w:bCs/>
          <w:color w:val="000000" w:themeColor="text1"/>
          <w:sz w:val="22"/>
        </w:rPr>
        <w:t>Table</w:t>
      </w:r>
    </w:p>
    <w:tbl>
      <w:tblPr>
        <w:tblStyle w:val="TableGrid"/>
        <w:tblW w:w="9822" w:type="dxa"/>
        <w:tblLook w:val="04A0" w:firstRow="1" w:lastRow="0" w:firstColumn="1" w:lastColumn="0" w:noHBand="0" w:noVBand="1"/>
      </w:tblPr>
      <w:tblGrid>
        <w:gridCol w:w="2298"/>
        <w:gridCol w:w="2298"/>
        <w:gridCol w:w="2298"/>
        <w:gridCol w:w="2928"/>
      </w:tblGrid>
      <w:tr w:rsidR="00013928" w:rsidRPr="00F852EE" w14:paraId="0C420361" w14:textId="77777777" w:rsidTr="009F19F4">
        <w:trPr>
          <w:trHeight w:val="809"/>
        </w:trPr>
        <w:tc>
          <w:tcPr>
            <w:tcW w:w="2298" w:type="dxa"/>
          </w:tcPr>
          <w:p w14:paraId="29F1C9D2" w14:textId="2C5A2AE3" w:rsidR="00013928" w:rsidRPr="00F852EE" w:rsidRDefault="00221495" w:rsidP="00DD2AB4">
            <w:pPr>
              <w:tabs>
                <w:tab w:val="left" w:pos="6540"/>
              </w:tabs>
              <w:spacing w:line="360" w:lineRule="auto"/>
              <w:jc w:val="both"/>
              <w:rPr>
                <w:rFonts w:ascii="Arial" w:hAnsi="Arial" w:cs="Arial"/>
                <w:b/>
                <w:bCs/>
                <w:color w:val="000000" w:themeColor="text1"/>
                <w:sz w:val="22"/>
              </w:rPr>
            </w:pPr>
            <w:r w:rsidRPr="00F852EE">
              <w:rPr>
                <w:rFonts w:ascii="Arial" w:hAnsi="Arial" w:cs="Arial"/>
                <w:b/>
                <w:bCs/>
                <w:color w:val="000000" w:themeColor="text1"/>
                <w:sz w:val="22"/>
              </w:rPr>
              <w:t>S</w:t>
            </w:r>
            <w:r w:rsidR="00E9425D" w:rsidRPr="00F852EE">
              <w:rPr>
                <w:rFonts w:ascii="Arial" w:hAnsi="Arial" w:cs="Arial"/>
                <w:b/>
                <w:bCs/>
                <w:color w:val="000000" w:themeColor="text1"/>
                <w:sz w:val="22"/>
              </w:rPr>
              <w:t>our</w:t>
            </w:r>
            <w:r w:rsidRPr="00F852EE">
              <w:rPr>
                <w:rFonts w:ascii="Arial" w:hAnsi="Arial" w:cs="Arial"/>
                <w:b/>
                <w:bCs/>
                <w:color w:val="000000" w:themeColor="text1"/>
                <w:sz w:val="22"/>
              </w:rPr>
              <w:t>ce</w:t>
            </w:r>
            <w:r w:rsidR="003A55D6" w:rsidRPr="00F852EE">
              <w:rPr>
                <w:rFonts w:ascii="Arial" w:hAnsi="Arial" w:cs="Arial"/>
                <w:b/>
                <w:bCs/>
                <w:color w:val="000000" w:themeColor="text1"/>
                <w:sz w:val="22"/>
              </w:rPr>
              <w:t xml:space="preserve"> </w:t>
            </w:r>
            <w:r w:rsidR="00E712CC" w:rsidRPr="00F852EE">
              <w:rPr>
                <w:rFonts w:ascii="Arial" w:hAnsi="Arial" w:cs="Arial"/>
                <w:b/>
                <w:bCs/>
                <w:color w:val="000000" w:themeColor="text1"/>
                <w:sz w:val="22"/>
              </w:rPr>
              <w:t>/</w:t>
            </w:r>
            <w:r w:rsidRPr="00F852EE">
              <w:rPr>
                <w:rFonts w:ascii="Arial" w:hAnsi="Arial" w:cs="Arial"/>
                <w:b/>
                <w:bCs/>
                <w:color w:val="000000" w:themeColor="text1"/>
                <w:sz w:val="22"/>
              </w:rPr>
              <w:t xml:space="preserve"> </w:t>
            </w:r>
            <w:r w:rsidR="0024303F" w:rsidRPr="00F852EE">
              <w:rPr>
                <w:rFonts w:ascii="Arial" w:hAnsi="Arial" w:cs="Arial"/>
                <w:b/>
                <w:bCs/>
                <w:color w:val="000000" w:themeColor="text1"/>
                <w:sz w:val="22"/>
              </w:rPr>
              <w:t>Author, Year</w:t>
            </w:r>
          </w:p>
        </w:tc>
        <w:tc>
          <w:tcPr>
            <w:tcW w:w="2298" w:type="dxa"/>
          </w:tcPr>
          <w:p w14:paraId="3BD8381C" w14:textId="37873C91" w:rsidR="00013928" w:rsidRPr="00F852EE" w:rsidRDefault="00E712CC" w:rsidP="00DD2AB4">
            <w:pPr>
              <w:tabs>
                <w:tab w:val="left" w:pos="6540"/>
              </w:tabs>
              <w:spacing w:line="360" w:lineRule="auto"/>
              <w:jc w:val="both"/>
              <w:rPr>
                <w:rFonts w:ascii="Arial" w:hAnsi="Arial" w:cs="Arial"/>
                <w:b/>
                <w:bCs/>
                <w:color w:val="000000" w:themeColor="text1"/>
                <w:sz w:val="22"/>
              </w:rPr>
            </w:pPr>
            <w:r w:rsidRPr="00F852EE">
              <w:rPr>
                <w:rFonts w:ascii="Arial" w:hAnsi="Arial" w:cs="Arial"/>
                <w:b/>
                <w:bCs/>
                <w:color w:val="000000" w:themeColor="text1"/>
                <w:sz w:val="22"/>
              </w:rPr>
              <w:t>Type of S</w:t>
            </w:r>
            <w:r w:rsidR="0004755C" w:rsidRPr="00F852EE">
              <w:rPr>
                <w:rFonts w:ascii="Arial" w:hAnsi="Arial" w:cs="Arial"/>
                <w:b/>
                <w:bCs/>
                <w:color w:val="000000" w:themeColor="text1"/>
                <w:sz w:val="22"/>
              </w:rPr>
              <w:t>ource</w:t>
            </w:r>
          </w:p>
        </w:tc>
        <w:tc>
          <w:tcPr>
            <w:tcW w:w="2298" w:type="dxa"/>
          </w:tcPr>
          <w:p w14:paraId="70ED5433" w14:textId="5180447A" w:rsidR="00013928" w:rsidRPr="00F852EE" w:rsidRDefault="0004755C" w:rsidP="00DD2AB4">
            <w:pPr>
              <w:tabs>
                <w:tab w:val="left" w:pos="6540"/>
              </w:tabs>
              <w:spacing w:line="360" w:lineRule="auto"/>
              <w:jc w:val="both"/>
              <w:rPr>
                <w:rFonts w:ascii="Arial" w:hAnsi="Arial" w:cs="Arial"/>
                <w:b/>
                <w:bCs/>
                <w:color w:val="000000" w:themeColor="text1"/>
                <w:sz w:val="22"/>
              </w:rPr>
            </w:pPr>
            <w:r w:rsidRPr="00F852EE">
              <w:rPr>
                <w:rFonts w:ascii="Arial" w:hAnsi="Arial" w:cs="Arial"/>
                <w:b/>
                <w:bCs/>
                <w:color w:val="000000" w:themeColor="text1"/>
                <w:sz w:val="22"/>
              </w:rPr>
              <w:t>Key Focus</w:t>
            </w:r>
          </w:p>
        </w:tc>
        <w:tc>
          <w:tcPr>
            <w:tcW w:w="2928" w:type="dxa"/>
          </w:tcPr>
          <w:p w14:paraId="5BC4140C" w14:textId="26AB0246" w:rsidR="00013928" w:rsidRPr="00F852EE" w:rsidRDefault="00183E44" w:rsidP="00DD2AB4">
            <w:pPr>
              <w:tabs>
                <w:tab w:val="left" w:pos="6540"/>
              </w:tabs>
              <w:spacing w:line="360" w:lineRule="auto"/>
              <w:jc w:val="both"/>
              <w:rPr>
                <w:rFonts w:ascii="Arial" w:hAnsi="Arial" w:cs="Arial"/>
                <w:b/>
                <w:bCs/>
                <w:color w:val="000000" w:themeColor="text1"/>
                <w:sz w:val="22"/>
              </w:rPr>
            </w:pPr>
            <w:r w:rsidRPr="00F852EE">
              <w:rPr>
                <w:rFonts w:ascii="Arial" w:hAnsi="Arial" w:cs="Arial"/>
                <w:b/>
                <w:bCs/>
                <w:color w:val="000000" w:themeColor="text1"/>
                <w:sz w:val="22"/>
              </w:rPr>
              <w:t>Pr</w:t>
            </w:r>
            <w:r w:rsidR="00065B76" w:rsidRPr="00F852EE">
              <w:rPr>
                <w:rFonts w:ascii="Arial" w:hAnsi="Arial" w:cs="Arial"/>
                <w:b/>
                <w:bCs/>
                <w:color w:val="000000" w:themeColor="text1"/>
                <w:sz w:val="22"/>
              </w:rPr>
              <w:t>incipal Results per</w:t>
            </w:r>
            <w:r w:rsidR="002C770A" w:rsidRPr="00F852EE">
              <w:rPr>
                <w:rFonts w:ascii="Arial" w:hAnsi="Arial" w:cs="Arial"/>
                <w:b/>
                <w:bCs/>
                <w:color w:val="000000" w:themeColor="text1"/>
                <w:sz w:val="22"/>
              </w:rPr>
              <w:t>tinent to Re</w:t>
            </w:r>
            <w:r w:rsidR="00761315" w:rsidRPr="00F852EE">
              <w:rPr>
                <w:rFonts w:ascii="Arial" w:hAnsi="Arial" w:cs="Arial"/>
                <w:b/>
                <w:bCs/>
                <w:color w:val="000000" w:themeColor="text1"/>
                <w:sz w:val="22"/>
              </w:rPr>
              <w:t>view</w:t>
            </w:r>
          </w:p>
        </w:tc>
      </w:tr>
      <w:tr w:rsidR="00013928" w:rsidRPr="00F852EE" w14:paraId="46410AC9" w14:textId="77777777" w:rsidTr="009F19F4">
        <w:trPr>
          <w:trHeight w:val="1213"/>
        </w:trPr>
        <w:tc>
          <w:tcPr>
            <w:tcW w:w="2298" w:type="dxa"/>
          </w:tcPr>
          <w:p w14:paraId="5B884CBF" w14:textId="23E1F1D0" w:rsidR="00013928" w:rsidRPr="00F852EE" w:rsidRDefault="00934408" w:rsidP="00DD2AB4">
            <w:pPr>
              <w:tabs>
                <w:tab w:val="left" w:pos="6540"/>
              </w:tabs>
              <w:spacing w:line="360" w:lineRule="auto"/>
              <w:jc w:val="both"/>
              <w:rPr>
                <w:rFonts w:ascii="Arial" w:hAnsi="Arial" w:cs="Arial"/>
                <w:color w:val="000000" w:themeColor="text1"/>
                <w:sz w:val="22"/>
              </w:rPr>
            </w:pPr>
            <w:r w:rsidRPr="00F852EE">
              <w:rPr>
                <w:rFonts w:ascii="Arial" w:hAnsi="Arial" w:cs="Arial"/>
                <w:color w:val="000000" w:themeColor="text1"/>
                <w:sz w:val="22"/>
              </w:rPr>
              <w:t>R</w:t>
            </w:r>
            <w:r w:rsidR="00EA744E" w:rsidRPr="00F852EE">
              <w:rPr>
                <w:rFonts w:ascii="Arial" w:hAnsi="Arial" w:cs="Arial"/>
                <w:color w:val="000000" w:themeColor="text1"/>
                <w:sz w:val="22"/>
              </w:rPr>
              <w:t>aleigh et al</w:t>
            </w:r>
            <w:r w:rsidR="005C312F" w:rsidRPr="00F852EE">
              <w:rPr>
                <w:rFonts w:ascii="Arial" w:hAnsi="Arial" w:cs="Arial"/>
                <w:color w:val="000000" w:themeColor="text1"/>
                <w:sz w:val="22"/>
              </w:rPr>
              <w:t>. (2022)</w:t>
            </w:r>
          </w:p>
        </w:tc>
        <w:tc>
          <w:tcPr>
            <w:tcW w:w="2298" w:type="dxa"/>
          </w:tcPr>
          <w:p w14:paraId="16F5112F" w14:textId="7AA2AF22" w:rsidR="00013928" w:rsidRPr="00F852EE" w:rsidRDefault="008520C1" w:rsidP="00DD2AB4">
            <w:pPr>
              <w:tabs>
                <w:tab w:val="left" w:pos="6540"/>
              </w:tabs>
              <w:spacing w:line="360" w:lineRule="auto"/>
              <w:jc w:val="both"/>
              <w:rPr>
                <w:rFonts w:ascii="Arial" w:hAnsi="Arial" w:cs="Arial"/>
                <w:color w:val="EE0000"/>
                <w:sz w:val="22"/>
              </w:rPr>
            </w:pPr>
            <w:r w:rsidRPr="00F852EE">
              <w:rPr>
                <w:rFonts w:ascii="Arial" w:hAnsi="Arial" w:cs="Arial"/>
                <w:color w:val="000000" w:themeColor="text1"/>
                <w:sz w:val="22"/>
              </w:rPr>
              <w:t>Peer</w:t>
            </w:r>
            <w:r w:rsidR="00021715" w:rsidRPr="00F852EE">
              <w:rPr>
                <w:rFonts w:ascii="Arial" w:hAnsi="Arial" w:cs="Arial"/>
                <w:color w:val="000000" w:themeColor="text1"/>
                <w:sz w:val="22"/>
              </w:rPr>
              <w:t>-reviewed study</w:t>
            </w:r>
          </w:p>
        </w:tc>
        <w:tc>
          <w:tcPr>
            <w:tcW w:w="2298" w:type="dxa"/>
          </w:tcPr>
          <w:p w14:paraId="52A0EABA" w14:textId="036003CC" w:rsidR="00013928" w:rsidRPr="00F852EE" w:rsidRDefault="001B33C9" w:rsidP="00DD2AB4">
            <w:pPr>
              <w:tabs>
                <w:tab w:val="left" w:pos="6540"/>
              </w:tabs>
              <w:spacing w:line="360" w:lineRule="auto"/>
              <w:jc w:val="both"/>
              <w:rPr>
                <w:rFonts w:ascii="Arial" w:hAnsi="Arial" w:cs="Arial"/>
                <w:color w:val="000000" w:themeColor="text1"/>
                <w:sz w:val="22"/>
              </w:rPr>
            </w:pPr>
            <w:r w:rsidRPr="00F852EE">
              <w:rPr>
                <w:rFonts w:ascii="Arial" w:hAnsi="Arial" w:cs="Arial"/>
                <w:color w:val="000000" w:themeColor="text1"/>
                <w:sz w:val="22"/>
              </w:rPr>
              <w:t>NHS</w:t>
            </w:r>
            <w:r w:rsidR="009A0097" w:rsidRPr="00F852EE">
              <w:rPr>
                <w:rFonts w:ascii="Arial" w:hAnsi="Arial" w:cs="Arial"/>
                <w:color w:val="000000" w:themeColor="text1"/>
                <w:sz w:val="22"/>
              </w:rPr>
              <w:t xml:space="preserve"> long term plans</w:t>
            </w:r>
            <w:r w:rsidR="00487022" w:rsidRPr="00F852EE">
              <w:rPr>
                <w:rFonts w:ascii="Arial" w:hAnsi="Arial" w:cs="Arial"/>
                <w:color w:val="000000" w:themeColor="text1"/>
                <w:sz w:val="22"/>
              </w:rPr>
              <w:t xml:space="preserve"> and CVD</w:t>
            </w:r>
            <w:r w:rsidR="00825539" w:rsidRPr="00F852EE">
              <w:rPr>
                <w:rFonts w:ascii="Arial" w:hAnsi="Arial" w:cs="Arial"/>
                <w:color w:val="000000" w:themeColor="text1"/>
                <w:sz w:val="22"/>
              </w:rPr>
              <w:t xml:space="preserve"> trends</w:t>
            </w:r>
          </w:p>
        </w:tc>
        <w:tc>
          <w:tcPr>
            <w:tcW w:w="2928" w:type="dxa"/>
          </w:tcPr>
          <w:p w14:paraId="0259B352" w14:textId="371FF54C" w:rsidR="00013928" w:rsidRPr="00F852EE" w:rsidRDefault="00825539" w:rsidP="00DD2AB4">
            <w:pPr>
              <w:tabs>
                <w:tab w:val="left" w:pos="6540"/>
              </w:tabs>
              <w:spacing w:line="360" w:lineRule="auto"/>
              <w:jc w:val="both"/>
              <w:rPr>
                <w:rFonts w:ascii="Arial" w:hAnsi="Arial" w:cs="Arial"/>
                <w:color w:val="000000" w:themeColor="text1"/>
                <w:sz w:val="22"/>
              </w:rPr>
            </w:pPr>
            <w:r w:rsidRPr="00F852EE">
              <w:rPr>
                <w:rFonts w:ascii="Arial" w:hAnsi="Arial" w:cs="Arial"/>
                <w:color w:val="000000" w:themeColor="text1"/>
                <w:sz w:val="22"/>
              </w:rPr>
              <w:t>P</w:t>
            </w:r>
            <w:r w:rsidR="001046C4" w:rsidRPr="00F852EE">
              <w:rPr>
                <w:rFonts w:ascii="Arial" w:hAnsi="Arial" w:cs="Arial"/>
                <w:color w:val="000000" w:themeColor="text1"/>
                <w:sz w:val="22"/>
              </w:rPr>
              <w:t>remature CVD mortality</w:t>
            </w:r>
            <w:r w:rsidR="00F354C2" w:rsidRPr="00F852EE">
              <w:rPr>
                <w:rFonts w:ascii="Arial" w:hAnsi="Arial" w:cs="Arial"/>
                <w:color w:val="000000" w:themeColor="text1"/>
                <w:sz w:val="22"/>
              </w:rPr>
              <w:t xml:space="preserve"> targets and increasing inequality since 2020</w:t>
            </w:r>
          </w:p>
        </w:tc>
      </w:tr>
      <w:tr w:rsidR="00013928" w:rsidRPr="00F852EE" w14:paraId="603182CF" w14:textId="77777777" w:rsidTr="009F19F4">
        <w:trPr>
          <w:trHeight w:val="1213"/>
        </w:trPr>
        <w:tc>
          <w:tcPr>
            <w:tcW w:w="2298" w:type="dxa"/>
          </w:tcPr>
          <w:p w14:paraId="48478B20" w14:textId="2140DF86" w:rsidR="00013928" w:rsidRPr="00F852EE" w:rsidRDefault="00C40233" w:rsidP="00DD2AB4">
            <w:pPr>
              <w:tabs>
                <w:tab w:val="left" w:pos="6540"/>
              </w:tabs>
              <w:spacing w:line="360" w:lineRule="auto"/>
              <w:jc w:val="both"/>
              <w:rPr>
                <w:rFonts w:ascii="Arial" w:hAnsi="Arial" w:cs="Arial"/>
                <w:color w:val="000000" w:themeColor="text1"/>
                <w:sz w:val="22"/>
              </w:rPr>
            </w:pPr>
            <w:r w:rsidRPr="00F852EE">
              <w:rPr>
                <w:rFonts w:ascii="Arial" w:hAnsi="Arial" w:cs="Arial"/>
                <w:color w:val="000000" w:themeColor="text1"/>
                <w:sz w:val="22"/>
              </w:rPr>
              <w:t>Allara et al. 2025</w:t>
            </w:r>
          </w:p>
        </w:tc>
        <w:tc>
          <w:tcPr>
            <w:tcW w:w="2298" w:type="dxa"/>
          </w:tcPr>
          <w:p w14:paraId="7BB12DC0" w14:textId="493030F5" w:rsidR="00013928" w:rsidRPr="00F852EE" w:rsidRDefault="00034805" w:rsidP="00DD2AB4">
            <w:pPr>
              <w:tabs>
                <w:tab w:val="left" w:pos="6540"/>
              </w:tabs>
              <w:spacing w:line="360" w:lineRule="auto"/>
              <w:jc w:val="both"/>
              <w:rPr>
                <w:rFonts w:ascii="Arial" w:hAnsi="Arial" w:cs="Arial"/>
                <w:color w:val="000000" w:themeColor="text1"/>
                <w:sz w:val="22"/>
              </w:rPr>
            </w:pPr>
            <w:r w:rsidRPr="00F852EE">
              <w:rPr>
                <w:rFonts w:ascii="Arial" w:hAnsi="Arial" w:cs="Arial"/>
                <w:color w:val="000000" w:themeColor="text1"/>
                <w:sz w:val="22"/>
              </w:rPr>
              <w:t>Peer-reviewed study</w:t>
            </w:r>
          </w:p>
        </w:tc>
        <w:tc>
          <w:tcPr>
            <w:tcW w:w="2298" w:type="dxa"/>
          </w:tcPr>
          <w:p w14:paraId="57352ADD" w14:textId="26A96237" w:rsidR="00013928" w:rsidRPr="00F852EE" w:rsidRDefault="00B240EB" w:rsidP="00DD2AB4">
            <w:pPr>
              <w:tabs>
                <w:tab w:val="left" w:pos="6540"/>
              </w:tabs>
              <w:spacing w:line="360" w:lineRule="auto"/>
              <w:jc w:val="both"/>
              <w:rPr>
                <w:rFonts w:ascii="Arial" w:hAnsi="Arial" w:cs="Arial"/>
                <w:color w:val="000000" w:themeColor="text1"/>
                <w:sz w:val="22"/>
              </w:rPr>
            </w:pPr>
            <w:r w:rsidRPr="00F852EE">
              <w:rPr>
                <w:rFonts w:ascii="Arial" w:hAnsi="Arial" w:cs="Arial"/>
                <w:color w:val="000000" w:themeColor="text1"/>
                <w:sz w:val="22"/>
              </w:rPr>
              <w:t>Risk factors and post COVID</w:t>
            </w:r>
            <w:r w:rsidR="002D3843" w:rsidRPr="00F852EE">
              <w:rPr>
                <w:rFonts w:ascii="Arial" w:hAnsi="Arial" w:cs="Arial"/>
                <w:color w:val="000000" w:themeColor="text1"/>
                <w:sz w:val="22"/>
              </w:rPr>
              <w:t xml:space="preserve"> backlogs</w:t>
            </w:r>
          </w:p>
        </w:tc>
        <w:tc>
          <w:tcPr>
            <w:tcW w:w="2928" w:type="dxa"/>
          </w:tcPr>
          <w:p w14:paraId="2DBA53E7" w14:textId="71C4BFC6" w:rsidR="00013928" w:rsidRPr="00F852EE" w:rsidRDefault="00270FEF"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 xml:space="preserve">Obesity/ diabetes rising, care </w:t>
            </w:r>
            <w:r w:rsidR="00FE6A97" w:rsidRPr="00F852EE">
              <w:rPr>
                <w:rFonts w:ascii="Arial" w:eastAsia="Times New Roman" w:hAnsi="Arial" w:cs="Arial"/>
                <w:sz w:val="22"/>
                <w:lang w:eastAsia="en-GB"/>
              </w:rPr>
              <w:t>backlog delaying</w:t>
            </w:r>
            <w:r w:rsidRPr="00F852EE">
              <w:rPr>
                <w:rFonts w:ascii="Arial" w:eastAsia="Times New Roman" w:hAnsi="Arial" w:cs="Arial"/>
                <w:sz w:val="22"/>
                <w:lang w:eastAsia="en-GB"/>
              </w:rPr>
              <w:t xml:space="preserve"> prevention.</w:t>
            </w:r>
          </w:p>
        </w:tc>
      </w:tr>
      <w:tr w:rsidR="00013928" w:rsidRPr="00F852EE" w14:paraId="08BEEA82" w14:textId="77777777" w:rsidTr="009F19F4">
        <w:trPr>
          <w:trHeight w:val="404"/>
        </w:trPr>
        <w:tc>
          <w:tcPr>
            <w:tcW w:w="2298" w:type="dxa"/>
          </w:tcPr>
          <w:p w14:paraId="66741A63" w14:textId="00FD9870" w:rsidR="00013928" w:rsidRPr="00F852EE" w:rsidRDefault="00257829" w:rsidP="00DD2AB4">
            <w:pPr>
              <w:tabs>
                <w:tab w:val="left" w:pos="6540"/>
              </w:tabs>
              <w:spacing w:line="360" w:lineRule="auto"/>
              <w:jc w:val="both"/>
              <w:rPr>
                <w:rFonts w:ascii="Arial" w:hAnsi="Arial" w:cs="Arial"/>
                <w:color w:val="EE0000"/>
                <w:sz w:val="22"/>
              </w:rPr>
            </w:pPr>
            <w:r w:rsidRPr="00F852EE">
              <w:rPr>
                <w:rFonts w:ascii="Arial" w:hAnsi="Arial" w:cs="Arial"/>
                <w:color w:val="000000" w:themeColor="text1"/>
                <w:sz w:val="22"/>
              </w:rPr>
              <w:lastRenderedPageBreak/>
              <w:t>NHS Digital</w:t>
            </w:r>
            <w:r w:rsidR="004C1A60" w:rsidRPr="00F852EE">
              <w:rPr>
                <w:rFonts w:ascii="Arial" w:hAnsi="Arial" w:cs="Arial"/>
                <w:color w:val="000000" w:themeColor="text1"/>
                <w:sz w:val="22"/>
              </w:rPr>
              <w:t>,</w:t>
            </w:r>
            <w:r w:rsidRPr="00F852EE">
              <w:rPr>
                <w:rFonts w:ascii="Arial" w:hAnsi="Arial" w:cs="Arial"/>
                <w:color w:val="000000" w:themeColor="text1"/>
                <w:sz w:val="22"/>
              </w:rPr>
              <w:t xml:space="preserve"> 2025</w:t>
            </w:r>
          </w:p>
        </w:tc>
        <w:tc>
          <w:tcPr>
            <w:tcW w:w="2298" w:type="dxa"/>
          </w:tcPr>
          <w:p w14:paraId="0F2523FB" w14:textId="58A5C2CE" w:rsidR="00013928" w:rsidRPr="00F852EE" w:rsidRDefault="00017BE5"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National audits</w:t>
            </w:r>
          </w:p>
        </w:tc>
        <w:tc>
          <w:tcPr>
            <w:tcW w:w="2298" w:type="dxa"/>
          </w:tcPr>
          <w:p w14:paraId="1EE209C2" w14:textId="3A49AB47" w:rsidR="00013928" w:rsidRPr="00F852EE" w:rsidRDefault="0096376E"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CVD prevalence and intelligence data</w:t>
            </w:r>
          </w:p>
        </w:tc>
        <w:tc>
          <w:tcPr>
            <w:tcW w:w="2928" w:type="dxa"/>
          </w:tcPr>
          <w:p w14:paraId="2A517917" w14:textId="5D6E364B" w:rsidR="007147FC" w:rsidRPr="00F852EE" w:rsidRDefault="007147FC" w:rsidP="00DD2AB4">
            <w:pPr>
              <w:jc w:val="both"/>
              <w:rPr>
                <w:rFonts w:ascii="Arial" w:eastAsia="Times New Roman" w:hAnsi="Arial" w:cs="Arial"/>
                <w:sz w:val="22"/>
                <w:lang w:eastAsia="en-GB"/>
              </w:rPr>
            </w:pPr>
            <w:r w:rsidRPr="00F852EE">
              <w:rPr>
                <w:rFonts w:ascii="Arial" w:eastAsia="Times New Roman" w:hAnsi="Arial" w:cs="Arial"/>
                <w:sz w:val="22"/>
                <w:lang w:eastAsia="en-GB"/>
              </w:rPr>
              <w:t>Rising prevalence, low assessment coverage in deprived areas</w:t>
            </w:r>
          </w:p>
          <w:p w14:paraId="609D2C72" w14:textId="77777777" w:rsidR="00013928" w:rsidRPr="00F852EE" w:rsidRDefault="00013928" w:rsidP="00DD2AB4">
            <w:pPr>
              <w:tabs>
                <w:tab w:val="left" w:pos="6540"/>
              </w:tabs>
              <w:spacing w:line="360" w:lineRule="auto"/>
              <w:jc w:val="both"/>
              <w:rPr>
                <w:rFonts w:ascii="Arial" w:hAnsi="Arial" w:cs="Arial"/>
                <w:color w:val="EE0000"/>
                <w:sz w:val="22"/>
              </w:rPr>
            </w:pPr>
          </w:p>
        </w:tc>
      </w:tr>
      <w:tr w:rsidR="00013928" w:rsidRPr="00F852EE" w14:paraId="3E0EDF31" w14:textId="77777777" w:rsidTr="009F19F4">
        <w:trPr>
          <w:trHeight w:val="404"/>
        </w:trPr>
        <w:tc>
          <w:tcPr>
            <w:tcW w:w="2298" w:type="dxa"/>
          </w:tcPr>
          <w:p w14:paraId="1F372F95" w14:textId="7F1B3879" w:rsidR="00013928" w:rsidRPr="00F852EE" w:rsidRDefault="006878AA"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ONS/Westaby et al., 2025</w:t>
            </w:r>
          </w:p>
        </w:tc>
        <w:tc>
          <w:tcPr>
            <w:tcW w:w="2298" w:type="dxa"/>
          </w:tcPr>
          <w:p w14:paraId="23291D01" w14:textId="33B3197B" w:rsidR="00013928" w:rsidRPr="00F852EE" w:rsidRDefault="009C7D3A"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National Statistics</w:t>
            </w:r>
          </w:p>
        </w:tc>
        <w:tc>
          <w:tcPr>
            <w:tcW w:w="2298" w:type="dxa"/>
          </w:tcPr>
          <w:p w14:paraId="7B4A79D7" w14:textId="5F3BE9AC" w:rsidR="00013928" w:rsidRPr="00F852EE" w:rsidRDefault="00C25861"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Deprivation and Demographic Trends</w:t>
            </w:r>
          </w:p>
        </w:tc>
        <w:tc>
          <w:tcPr>
            <w:tcW w:w="2928" w:type="dxa"/>
          </w:tcPr>
          <w:p w14:paraId="73311C12" w14:textId="3C9F89B2" w:rsidR="00013928" w:rsidRPr="00F852EE" w:rsidRDefault="00406F69"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 xml:space="preserve">Ageing </w:t>
            </w:r>
            <w:r w:rsidR="00E860A7" w:rsidRPr="00F852EE">
              <w:rPr>
                <w:rFonts w:ascii="Arial" w:eastAsia="Times New Roman" w:hAnsi="Arial" w:cs="Arial"/>
                <w:sz w:val="22"/>
                <w:lang w:eastAsia="en-GB"/>
              </w:rPr>
              <w:t>population, mortality</w:t>
            </w:r>
            <w:r w:rsidRPr="00F852EE">
              <w:rPr>
                <w:rFonts w:ascii="Arial" w:eastAsia="Times New Roman" w:hAnsi="Arial" w:cs="Arial"/>
                <w:sz w:val="22"/>
                <w:lang w:eastAsia="en-GB"/>
              </w:rPr>
              <w:t xml:space="preserve"> rates are twice as high in the poorest areas</w:t>
            </w:r>
          </w:p>
        </w:tc>
      </w:tr>
      <w:tr w:rsidR="00013928" w:rsidRPr="00F852EE" w14:paraId="18DE1BB7" w14:textId="77777777" w:rsidTr="003D04A6">
        <w:trPr>
          <w:trHeight w:val="1488"/>
        </w:trPr>
        <w:tc>
          <w:tcPr>
            <w:tcW w:w="2298" w:type="dxa"/>
          </w:tcPr>
          <w:p w14:paraId="5B952FFE" w14:textId="7D721BE5" w:rsidR="00013928" w:rsidRPr="00F852EE" w:rsidRDefault="00A67C2C"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DHSC (2023)</w:t>
            </w:r>
          </w:p>
        </w:tc>
        <w:tc>
          <w:tcPr>
            <w:tcW w:w="2298" w:type="dxa"/>
          </w:tcPr>
          <w:p w14:paraId="055F1146" w14:textId="00CF4669" w:rsidR="00013928" w:rsidRPr="00F852EE" w:rsidRDefault="002F3C6A"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Guidelines and Policies</w:t>
            </w:r>
          </w:p>
        </w:tc>
        <w:tc>
          <w:tcPr>
            <w:tcW w:w="2298" w:type="dxa"/>
          </w:tcPr>
          <w:p w14:paraId="2B26506C" w14:textId="6BFC8D23" w:rsidR="00013928" w:rsidRPr="00F852EE" w:rsidRDefault="00FC40C0"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NHS's constitution and preventative responsibilities</w:t>
            </w:r>
          </w:p>
        </w:tc>
        <w:tc>
          <w:tcPr>
            <w:tcW w:w="2928" w:type="dxa"/>
          </w:tcPr>
          <w:p w14:paraId="77E7F63B" w14:textId="4950EF5D" w:rsidR="00013928" w:rsidRPr="00F852EE" w:rsidRDefault="00F43A32" w:rsidP="00DD2AB4">
            <w:pPr>
              <w:tabs>
                <w:tab w:val="left" w:pos="6540"/>
              </w:tabs>
              <w:spacing w:line="360" w:lineRule="auto"/>
              <w:jc w:val="both"/>
              <w:rPr>
                <w:rFonts w:ascii="Arial" w:hAnsi="Arial" w:cs="Arial"/>
                <w:color w:val="EE0000"/>
                <w:sz w:val="22"/>
              </w:rPr>
            </w:pPr>
            <w:r w:rsidRPr="00F852EE">
              <w:rPr>
                <w:rFonts w:ascii="Arial" w:eastAsia="Times New Roman" w:hAnsi="Arial" w:cs="Arial"/>
                <w:sz w:val="22"/>
                <w:lang w:eastAsia="en-GB"/>
              </w:rPr>
              <w:t>Legal obligation to address inequality, with emphasis on prevention</w:t>
            </w:r>
          </w:p>
        </w:tc>
      </w:tr>
      <w:tr w:rsidR="00CF049B" w:rsidRPr="00F852EE" w14:paraId="69717AE9" w14:textId="77777777" w:rsidTr="003D04A6">
        <w:trPr>
          <w:trHeight w:val="1488"/>
        </w:trPr>
        <w:tc>
          <w:tcPr>
            <w:tcW w:w="2298" w:type="dxa"/>
          </w:tcPr>
          <w:p w14:paraId="443D3D0C" w14:textId="0D69FFE8" w:rsidR="00CF049B" w:rsidRPr="00F852EE" w:rsidRDefault="00E5671B" w:rsidP="00DD2AB4">
            <w:pPr>
              <w:tabs>
                <w:tab w:val="left" w:pos="6540"/>
              </w:tabs>
              <w:spacing w:line="360" w:lineRule="auto"/>
              <w:jc w:val="both"/>
              <w:rPr>
                <w:rFonts w:ascii="Arial" w:eastAsia="Times New Roman" w:hAnsi="Arial" w:cs="Arial"/>
                <w:sz w:val="22"/>
                <w:lang w:val="nl-NL" w:eastAsia="en-GB"/>
              </w:rPr>
            </w:pPr>
            <w:r w:rsidRPr="00F852EE">
              <w:rPr>
                <w:rFonts w:ascii="Arial" w:eastAsia="Times New Roman" w:hAnsi="Arial" w:cs="Arial"/>
                <w:sz w:val="22"/>
                <w:lang w:val="nl-NL" w:eastAsia="en-GB"/>
              </w:rPr>
              <w:t>Cheema et al. and BHF, 2022-2025</w:t>
            </w:r>
          </w:p>
        </w:tc>
        <w:tc>
          <w:tcPr>
            <w:tcW w:w="2298" w:type="dxa"/>
          </w:tcPr>
          <w:p w14:paraId="7C5BD963" w14:textId="00501E85" w:rsidR="00CF049B" w:rsidRPr="00F852EE" w:rsidRDefault="00180783" w:rsidP="00DD2AB4">
            <w:pPr>
              <w:tabs>
                <w:tab w:val="left" w:pos="6540"/>
              </w:tabs>
              <w:spacing w:line="360" w:lineRule="auto"/>
              <w:jc w:val="both"/>
              <w:rPr>
                <w:rFonts w:ascii="Arial" w:eastAsia="Times New Roman" w:hAnsi="Arial" w:cs="Arial"/>
                <w:sz w:val="22"/>
                <w:lang w:val="nl-NL" w:eastAsia="en-GB"/>
              </w:rPr>
            </w:pPr>
            <w:r w:rsidRPr="00F852EE">
              <w:rPr>
                <w:rFonts w:ascii="Arial" w:eastAsia="Times New Roman" w:hAnsi="Arial" w:cs="Arial"/>
                <w:sz w:val="22"/>
                <w:lang w:eastAsia="en-GB"/>
              </w:rPr>
              <w:t>Charity Report</w:t>
            </w:r>
          </w:p>
        </w:tc>
        <w:tc>
          <w:tcPr>
            <w:tcW w:w="2298" w:type="dxa"/>
          </w:tcPr>
          <w:p w14:paraId="6AAF979C" w14:textId="4813A727" w:rsidR="00CF049B" w:rsidRPr="00F852EE" w:rsidRDefault="0057610C" w:rsidP="00DD2AB4">
            <w:pPr>
              <w:tabs>
                <w:tab w:val="left" w:pos="6540"/>
              </w:tabs>
              <w:spacing w:line="360" w:lineRule="auto"/>
              <w:jc w:val="both"/>
              <w:rPr>
                <w:rFonts w:ascii="Arial" w:eastAsia="Times New Roman" w:hAnsi="Arial" w:cs="Arial"/>
                <w:sz w:val="22"/>
                <w:lang w:eastAsia="en-GB"/>
              </w:rPr>
            </w:pPr>
            <w:r w:rsidRPr="00F852EE">
              <w:rPr>
                <w:rFonts w:ascii="Arial" w:eastAsia="Times New Roman" w:hAnsi="Arial" w:cs="Arial"/>
                <w:sz w:val="22"/>
                <w:lang w:eastAsia="en-GB"/>
              </w:rPr>
              <w:t>National CVD statistics and disparities</w:t>
            </w:r>
          </w:p>
        </w:tc>
        <w:tc>
          <w:tcPr>
            <w:tcW w:w="2928" w:type="dxa"/>
          </w:tcPr>
          <w:p w14:paraId="6D582432" w14:textId="369A78ED" w:rsidR="00CF049B" w:rsidRPr="00F852EE" w:rsidRDefault="00A07B5F" w:rsidP="00DD2AB4">
            <w:pPr>
              <w:tabs>
                <w:tab w:val="left" w:pos="6540"/>
              </w:tabs>
              <w:spacing w:line="360" w:lineRule="auto"/>
              <w:jc w:val="both"/>
              <w:rPr>
                <w:rFonts w:ascii="Arial" w:eastAsia="Times New Roman" w:hAnsi="Arial" w:cs="Arial"/>
                <w:sz w:val="22"/>
                <w:lang w:eastAsia="en-GB"/>
              </w:rPr>
            </w:pPr>
            <w:r w:rsidRPr="00F852EE">
              <w:rPr>
                <w:rFonts w:ascii="Arial" w:eastAsia="Times New Roman" w:hAnsi="Arial" w:cs="Arial"/>
                <w:sz w:val="22"/>
                <w:lang w:eastAsia="en-GB"/>
              </w:rPr>
              <w:t>Increased prevalence in all UK countries</w:t>
            </w:r>
          </w:p>
        </w:tc>
      </w:tr>
      <w:tr w:rsidR="003932B0" w:rsidRPr="00F852EE" w14:paraId="340F0FF0" w14:textId="77777777" w:rsidTr="003D04A6">
        <w:trPr>
          <w:trHeight w:val="1488"/>
        </w:trPr>
        <w:tc>
          <w:tcPr>
            <w:tcW w:w="2298" w:type="dxa"/>
          </w:tcPr>
          <w:p w14:paraId="29DE27ED" w14:textId="23642254" w:rsidR="003932B0" w:rsidRPr="00F852EE" w:rsidRDefault="008637AE" w:rsidP="00DD2AB4">
            <w:pPr>
              <w:tabs>
                <w:tab w:val="left" w:pos="6540"/>
              </w:tabs>
              <w:spacing w:line="360" w:lineRule="auto"/>
              <w:jc w:val="both"/>
              <w:rPr>
                <w:rFonts w:ascii="Arial" w:eastAsia="Times New Roman" w:hAnsi="Arial" w:cs="Arial"/>
                <w:sz w:val="22"/>
                <w:lang w:val="nl-NL" w:eastAsia="en-GB"/>
              </w:rPr>
            </w:pPr>
            <w:r w:rsidRPr="00F852EE">
              <w:rPr>
                <w:rFonts w:ascii="Arial" w:eastAsia="Times New Roman" w:hAnsi="Arial" w:cs="Arial"/>
                <w:sz w:val="22"/>
                <w:lang w:val="nl-NL" w:eastAsia="en-GB"/>
              </w:rPr>
              <w:t>Hou et al, 2025</w:t>
            </w:r>
          </w:p>
        </w:tc>
        <w:tc>
          <w:tcPr>
            <w:tcW w:w="2298" w:type="dxa"/>
          </w:tcPr>
          <w:p w14:paraId="4AAE7A07" w14:textId="1903E7F9" w:rsidR="003932B0" w:rsidRPr="00F852EE" w:rsidRDefault="009B75C3" w:rsidP="00DD2AB4">
            <w:pPr>
              <w:tabs>
                <w:tab w:val="left" w:pos="6540"/>
              </w:tabs>
              <w:spacing w:line="360" w:lineRule="auto"/>
              <w:jc w:val="both"/>
              <w:rPr>
                <w:rFonts w:ascii="Arial" w:eastAsia="Times New Roman" w:hAnsi="Arial" w:cs="Arial"/>
                <w:sz w:val="22"/>
                <w:lang w:eastAsia="en-GB"/>
              </w:rPr>
            </w:pPr>
            <w:r w:rsidRPr="00F852EE">
              <w:rPr>
                <w:rFonts w:ascii="Arial" w:eastAsia="Times New Roman" w:hAnsi="Arial" w:cs="Arial"/>
                <w:sz w:val="22"/>
                <w:lang w:eastAsia="en-GB"/>
              </w:rPr>
              <w:t>Peer-reviewed</w:t>
            </w:r>
            <w:r w:rsidR="008637AE" w:rsidRPr="00F852EE">
              <w:rPr>
                <w:rFonts w:ascii="Arial" w:eastAsia="Times New Roman" w:hAnsi="Arial" w:cs="Arial"/>
                <w:sz w:val="22"/>
                <w:lang w:eastAsia="en-GB"/>
              </w:rPr>
              <w:t xml:space="preserve"> study</w:t>
            </w:r>
          </w:p>
        </w:tc>
        <w:tc>
          <w:tcPr>
            <w:tcW w:w="2298" w:type="dxa"/>
          </w:tcPr>
          <w:p w14:paraId="228C2A99" w14:textId="45A58D95" w:rsidR="003932B0" w:rsidRPr="00F852EE" w:rsidRDefault="00E038F6" w:rsidP="00DD2AB4">
            <w:pPr>
              <w:tabs>
                <w:tab w:val="left" w:pos="6540"/>
              </w:tabs>
              <w:spacing w:line="360" w:lineRule="auto"/>
              <w:jc w:val="both"/>
              <w:rPr>
                <w:rFonts w:ascii="Arial" w:eastAsia="Times New Roman" w:hAnsi="Arial" w:cs="Arial"/>
                <w:sz w:val="22"/>
                <w:lang w:eastAsia="en-GB"/>
              </w:rPr>
            </w:pPr>
            <w:r w:rsidRPr="00F852EE">
              <w:rPr>
                <w:rFonts w:ascii="Arial" w:eastAsia="Times New Roman" w:hAnsi="Arial" w:cs="Arial"/>
                <w:sz w:val="22"/>
                <w:lang w:eastAsia="en-GB"/>
              </w:rPr>
              <w:t>development and underprivileged areas</w:t>
            </w:r>
          </w:p>
        </w:tc>
        <w:tc>
          <w:tcPr>
            <w:tcW w:w="2928" w:type="dxa"/>
          </w:tcPr>
          <w:p w14:paraId="764AF111" w14:textId="151C5AF9" w:rsidR="003932B0" w:rsidRPr="00F852EE" w:rsidRDefault="00EA4036" w:rsidP="00DD2AB4">
            <w:pPr>
              <w:tabs>
                <w:tab w:val="left" w:pos="6540"/>
              </w:tabs>
              <w:spacing w:line="360" w:lineRule="auto"/>
              <w:jc w:val="both"/>
              <w:rPr>
                <w:rFonts w:ascii="Arial" w:eastAsia="Times New Roman" w:hAnsi="Arial" w:cs="Arial"/>
                <w:sz w:val="22"/>
                <w:lang w:eastAsia="en-GB"/>
              </w:rPr>
            </w:pPr>
            <w:r w:rsidRPr="00F852EE">
              <w:rPr>
                <w:rFonts w:ascii="Arial" w:eastAsia="Times New Roman" w:hAnsi="Arial" w:cs="Arial"/>
                <w:sz w:val="22"/>
                <w:lang w:eastAsia="en-GB"/>
              </w:rPr>
              <w:t>Key risk factor indicators aren't improving</w:t>
            </w:r>
          </w:p>
        </w:tc>
      </w:tr>
    </w:tbl>
    <w:p w14:paraId="78DA7783" w14:textId="331F8C46" w:rsidR="00723841" w:rsidRPr="00F852EE" w:rsidRDefault="00074EF1" w:rsidP="00DD2AB4">
      <w:pPr>
        <w:tabs>
          <w:tab w:val="left" w:pos="6540"/>
        </w:tabs>
        <w:spacing w:line="360" w:lineRule="auto"/>
        <w:jc w:val="both"/>
        <w:rPr>
          <w:rFonts w:ascii="Arial" w:hAnsi="Arial" w:cs="Arial"/>
          <w:color w:val="EE0000"/>
          <w:sz w:val="22"/>
        </w:rPr>
      </w:pPr>
      <w:r w:rsidRPr="00F852EE">
        <w:rPr>
          <w:rFonts w:ascii="Arial" w:hAnsi="Arial" w:cs="Arial"/>
          <w:color w:val="EE0000"/>
          <w:sz w:val="22"/>
        </w:rPr>
        <w:t xml:space="preserve"> </w:t>
      </w:r>
    </w:p>
    <w:p w14:paraId="1F49F0C1" w14:textId="309DC95F" w:rsidR="008D1568" w:rsidRPr="00F852EE" w:rsidRDefault="00CD33A8" w:rsidP="00DD2AB4">
      <w:pPr>
        <w:tabs>
          <w:tab w:val="left" w:pos="6540"/>
        </w:tabs>
        <w:spacing w:line="360" w:lineRule="auto"/>
        <w:jc w:val="both"/>
        <w:rPr>
          <w:rFonts w:ascii="Arial" w:hAnsi="Arial" w:cs="Arial"/>
          <w:sz w:val="22"/>
        </w:rPr>
      </w:pPr>
      <w:r w:rsidRPr="00F852EE">
        <w:rPr>
          <w:rFonts w:ascii="Arial" w:hAnsi="Arial" w:cs="Arial"/>
          <w:sz w:val="22"/>
        </w:rPr>
        <w:t xml:space="preserve">Thematic </w:t>
      </w:r>
      <w:r w:rsidR="00985D8B" w:rsidRPr="00F852EE">
        <w:rPr>
          <w:rFonts w:ascii="Arial" w:hAnsi="Arial" w:cs="Arial"/>
          <w:sz w:val="22"/>
        </w:rPr>
        <w:t>A</w:t>
      </w:r>
      <w:r w:rsidRPr="00F852EE">
        <w:rPr>
          <w:rFonts w:ascii="Arial" w:hAnsi="Arial" w:cs="Arial"/>
          <w:sz w:val="22"/>
        </w:rPr>
        <w:t>nalysis - synthesis</w:t>
      </w:r>
      <w:r w:rsidR="003E4ECF" w:rsidRPr="00F852EE">
        <w:rPr>
          <w:rFonts w:ascii="Arial" w:hAnsi="Arial" w:cs="Arial"/>
          <w:sz w:val="22"/>
        </w:rPr>
        <w:t xml:space="preserve"> of </w:t>
      </w:r>
      <w:r w:rsidR="001D7C03" w:rsidRPr="00F852EE">
        <w:rPr>
          <w:rFonts w:ascii="Arial" w:hAnsi="Arial" w:cs="Arial"/>
          <w:sz w:val="22"/>
        </w:rPr>
        <w:t xml:space="preserve">the data collected from the selected studies for </w:t>
      </w:r>
      <w:r w:rsidRPr="00F852EE">
        <w:rPr>
          <w:rFonts w:ascii="Arial" w:hAnsi="Arial" w:cs="Arial"/>
          <w:sz w:val="22"/>
        </w:rPr>
        <w:t xml:space="preserve">the scoping </w:t>
      </w:r>
      <w:r w:rsidR="001D7C03" w:rsidRPr="00F852EE">
        <w:rPr>
          <w:rFonts w:ascii="Arial" w:hAnsi="Arial" w:cs="Arial"/>
          <w:sz w:val="22"/>
        </w:rPr>
        <w:t>review.</w:t>
      </w:r>
    </w:p>
    <w:p w14:paraId="0612E1B8" w14:textId="77777777" w:rsidR="003B7CE8" w:rsidRPr="00F852EE" w:rsidRDefault="003B7CE8"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The analysis of the selected sources revealed four main themes explaining rising CVD prevalence in the UK:</w:t>
      </w:r>
    </w:p>
    <w:p w14:paraId="3A9CCD9A" w14:textId="77777777" w:rsidR="007C66F9" w:rsidRPr="00F852EE" w:rsidRDefault="007C66F9" w:rsidP="00DD2AB4">
      <w:pPr>
        <w:spacing w:after="0" w:line="240" w:lineRule="auto"/>
        <w:jc w:val="both"/>
        <w:rPr>
          <w:rFonts w:ascii="Arial" w:eastAsia="Times New Roman" w:hAnsi="Arial" w:cs="Arial"/>
          <w:sz w:val="22"/>
          <w:lang w:eastAsia="en-GB"/>
        </w:rPr>
      </w:pPr>
    </w:p>
    <w:p w14:paraId="1D6A01AC" w14:textId="116F1E0D" w:rsidR="003B7CE8" w:rsidRPr="00F852EE" w:rsidRDefault="007C66F9" w:rsidP="00DD2AB4">
      <w:pPr>
        <w:spacing w:after="0" w:line="240" w:lineRule="auto"/>
        <w:jc w:val="both"/>
        <w:rPr>
          <w:rFonts w:ascii="Arial" w:eastAsia="Times New Roman" w:hAnsi="Arial" w:cs="Arial"/>
          <w:b/>
          <w:bCs/>
          <w:sz w:val="22"/>
          <w:lang w:eastAsia="en-GB"/>
        </w:rPr>
      </w:pPr>
      <w:r w:rsidRPr="00F852EE">
        <w:rPr>
          <w:rFonts w:ascii="Arial" w:eastAsia="Times New Roman" w:hAnsi="Arial" w:cs="Arial"/>
          <w:b/>
          <w:bCs/>
          <w:sz w:val="22"/>
          <w:lang w:eastAsia="en-GB"/>
        </w:rPr>
        <w:t>Demographic</w:t>
      </w:r>
      <w:r w:rsidR="00775A57" w:rsidRPr="00F852EE">
        <w:rPr>
          <w:rFonts w:ascii="Arial" w:eastAsia="Times New Roman" w:hAnsi="Arial" w:cs="Arial"/>
          <w:b/>
          <w:bCs/>
          <w:sz w:val="22"/>
          <w:lang w:eastAsia="en-GB"/>
        </w:rPr>
        <w:t xml:space="preserve"> change ageing population</w:t>
      </w:r>
    </w:p>
    <w:p w14:paraId="058059DB" w14:textId="77777777" w:rsidR="007C66F9" w:rsidRPr="00F852EE" w:rsidRDefault="007C66F9" w:rsidP="00DD2AB4">
      <w:pPr>
        <w:spacing w:after="0" w:line="240" w:lineRule="auto"/>
        <w:jc w:val="both"/>
        <w:rPr>
          <w:rFonts w:ascii="Arial" w:eastAsia="Times New Roman" w:hAnsi="Arial" w:cs="Arial"/>
          <w:b/>
          <w:bCs/>
          <w:sz w:val="22"/>
          <w:lang w:eastAsia="en-GB"/>
        </w:rPr>
      </w:pPr>
    </w:p>
    <w:p w14:paraId="06CEF54F" w14:textId="77777777" w:rsidR="003B7CE8" w:rsidRPr="00F852EE" w:rsidRDefault="003B7CE8"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Theme 1: Demographic change and the aging population. Multiple sources confirm that the UK population is aging, and CVD risk increases significantly with age. Longer life expectancy means that more people are reaching the age when CVD becomes common, increasing overall prevalence regardless of changes in risk factor exposure (ONS, 2025; Westaby et al., 2025; Raleigh et al., 2022).</w:t>
      </w:r>
    </w:p>
    <w:p w14:paraId="008DBE0C" w14:textId="77777777" w:rsidR="003B5C35" w:rsidRPr="00F852EE" w:rsidRDefault="003B5C35" w:rsidP="00DD2AB4">
      <w:pPr>
        <w:spacing w:after="0" w:line="240" w:lineRule="auto"/>
        <w:jc w:val="both"/>
        <w:rPr>
          <w:rFonts w:ascii="Arial" w:eastAsia="Times New Roman" w:hAnsi="Arial" w:cs="Arial"/>
          <w:sz w:val="22"/>
          <w:lang w:eastAsia="en-GB"/>
        </w:rPr>
      </w:pPr>
    </w:p>
    <w:p w14:paraId="4CA598A9" w14:textId="71C6420F" w:rsidR="003B7CE8" w:rsidRPr="00F852EE" w:rsidRDefault="00C206B9" w:rsidP="00DD2AB4">
      <w:pPr>
        <w:spacing w:after="0" w:line="240" w:lineRule="auto"/>
        <w:jc w:val="both"/>
        <w:rPr>
          <w:rFonts w:ascii="Arial" w:eastAsia="Times New Roman" w:hAnsi="Arial" w:cs="Arial"/>
          <w:b/>
          <w:bCs/>
          <w:sz w:val="22"/>
          <w:lang w:eastAsia="en-GB"/>
        </w:rPr>
      </w:pPr>
      <w:r w:rsidRPr="00F852EE">
        <w:rPr>
          <w:rFonts w:ascii="Arial" w:eastAsia="Times New Roman" w:hAnsi="Arial" w:cs="Arial"/>
          <w:b/>
          <w:bCs/>
          <w:sz w:val="22"/>
          <w:lang w:eastAsia="en-GB"/>
        </w:rPr>
        <w:t>Modifiable risk factors</w:t>
      </w:r>
      <w:r w:rsidR="00071CC6" w:rsidRPr="00F852EE">
        <w:rPr>
          <w:rFonts w:ascii="Arial" w:eastAsia="Times New Roman" w:hAnsi="Arial" w:cs="Arial"/>
          <w:b/>
          <w:bCs/>
          <w:sz w:val="22"/>
          <w:lang w:eastAsia="en-GB"/>
        </w:rPr>
        <w:t>-</w:t>
      </w:r>
      <w:r w:rsidR="003B5C35" w:rsidRPr="00F852EE">
        <w:rPr>
          <w:rFonts w:ascii="Arial" w:eastAsia="Times New Roman" w:hAnsi="Arial" w:cs="Arial"/>
          <w:b/>
          <w:bCs/>
          <w:sz w:val="22"/>
          <w:lang w:eastAsia="en-GB"/>
        </w:rPr>
        <w:t>obesity, diabetes</w:t>
      </w:r>
      <w:r w:rsidR="00071CC6" w:rsidRPr="00F852EE">
        <w:rPr>
          <w:rFonts w:ascii="Arial" w:eastAsia="Times New Roman" w:hAnsi="Arial" w:cs="Arial"/>
          <w:b/>
          <w:bCs/>
          <w:sz w:val="22"/>
          <w:lang w:eastAsia="en-GB"/>
        </w:rPr>
        <w:t xml:space="preserve"> and lifest</w:t>
      </w:r>
      <w:r w:rsidR="003B5C35" w:rsidRPr="00F852EE">
        <w:rPr>
          <w:rFonts w:ascii="Arial" w:eastAsia="Times New Roman" w:hAnsi="Arial" w:cs="Arial"/>
          <w:b/>
          <w:bCs/>
          <w:sz w:val="22"/>
          <w:lang w:eastAsia="en-GB"/>
        </w:rPr>
        <w:t>yle</w:t>
      </w:r>
    </w:p>
    <w:p w14:paraId="5863BC69" w14:textId="77777777" w:rsidR="003B5C35" w:rsidRPr="00F852EE" w:rsidRDefault="003B5C35" w:rsidP="00DD2AB4">
      <w:pPr>
        <w:spacing w:after="0" w:line="240" w:lineRule="auto"/>
        <w:jc w:val="both"/>
        <w:rPr>
          <w:rFonts w:ascii="Arial" w:eastAsia="Times New Roman" w:hAnsi="Arial" w:cs="Arial"/>
          <w:b/>
          <w:bCs/>
          <w:sz w:val="22"/>
          <w:lang w:eastAsia="en-GB"/>
        </w:rPr>
      </w:pPr>
    </w:p>
    <w:p w14:paraId="07DE77BF" w14:textId="77777777" w:rsidR="003B7CE8" w:rsidRPr="00F852EE" w:rsidRDefault="003B7CE8"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Theme 2: Modifiable risk factors, including obesity, diabetes, and lifestyle. Obesity and type 2 diabetes are widely recognized as the primary causes of rising CVD incidence. UKHSA surveillance data and BHF reports indicate increasing trends across all age groups, outpacing prevention and weight-management programs. Dietary patterns, physical inactivity, and socioeconomic barriers exacerbate these risks, especially in deprived areas (Allara et al., 2025; Hou et al., 2025; UKHSA, 2025).</w:t>
      </w:r>
    </w:p>
    <w:p w14:paraId="73B7071D" w14:textId="77777777" w:rsidR="000D2B6B" w:rsidRPr="00F852EE" w:rsidRDefault="000D2B6B" w:rsidP="00DD2AB4">
      <w:pPr>
        <w:spacing w:after="0" w:line="240" w:lineRule="auto"/>
        <w:jc w:val="both"/>
        <w:rPr>
          <w:rFonts w:ascii="Arial" w:eastAsia="Times New Roman" w:hAnsi="Arial" w:cs="Arial"/>
          <w:sz w:val="22"/>
          <w:lang w:eastAsia="en-GB"/>
        </w:rPr>
      </w:pPr>
    </w:p>
    <w:p w14:paraId="7CA48086" w14:textId="42873AD9" w:rsidR="003B7CE8" w:rsidRPr="00F852EE" w:rsidRDefault="002C55CF" w:rsidP="00DD2AB4">
      <w:pPr>
        <w:spacing w:after="0" w:line="240" w:lineRule="auto"/>
        <w:jc w:val="both"/>
        <w:rPr>
          <w:rFonts w:ascii="Arial" w:eastAsia="Times New Roman" w:hAnsi="Arial" w:cs="Arial"/>
          <w:b/>
          <w:bCs/>
          <w:sz w:val="22"/>
          <w:lang w:eastAsia="en-GB"/>
        </w:rPr>
      </w:pPr>
      <w:r w:rsidRPr="00F852EE">
        <w:rPr>
          <w:rFonts w:ascii="Arial" w:eastAsia="Times New Roman" w:hAnsi="Arial" w:cs="Arial"/>
          <w:b/>
          <w:bCs/>
          <w:sz w:val="22"/>
          <w:lang w:eastAsia="en-GB"/>
        </w:rPr>
        <w:t>Post pandemic disruption and care ba</w:t>
      </w:r>
      <w:r w:rsidR="000D2B6B" w:rsidRPr="00F852EE">
        <w:rPr>
          <w:rFonts w:ascii="Arial" w:eastAsia="Times New Roman" w:hAnsi="Arial" w:cs="Arial"/>
          <w:b/>
          <w:bCs/>
          <w:sz w:val="22"/>
          <w:lang w:eastAsia="en-GB"/>
        </w:rPr>
        <w:t>cklogs</w:t>
      </w:r>
    </w:p>
    <w:p w14:paraId="1BA2D993" w14:textId="77777777" w:rsidR="000D2B6B" w:rsidRPr="00F852EE" w:rsidRDefault="000D2B6B" w:rsidP="00DD2AB4">
      <w:pPr>
        <w:spacing w:after="0" w:line="240" w:lineRule="auto"/>
        <w:jc w:val="both"/>
        <w:rPr>
          <w:rFonts w:ascii="Arial" w:eastAsia="Times New Roman" w:hAnsi="Arial" w:cs="Arial"/>
          <w:b/>
          <w:bCs/>
          <w:sz w:val="22"/>
          <w:lang w:eastAsia="en-GB"/>
        </w:rPr>
      </w:pPr>
    </w:p>
    <w:p w14:paraId="4DE37FFA" w14:textId="77777777" w:rsidR="003B7CE8" w:rsidRPr="00F852EE" w:rsidRDefault="003B7CE8"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lastRenderedPageBreak/>
        <w:t>The COVID-19 pandemic disrupted routine cardiovascular prevention services in the NHS, affecting people's access to care. Routine risk assessments, blood pressure checks, cholesterol screening, and lifestyle advice appointments were significantly suspended, reduced, or postponed from 2020 to 2023 as resources were redirected to pandemic response and infection control. Many patients, especially those with risk factors or early symptoms, avoided seeking help due to anxiety about hospital-acquired infections or NHS capacity, resulting in significant missed or postponed reviews (Allara et al., 2025).</w:t>
      </w:r>
      <w:r w:rsidRPr="00F852EE">
        <w:rPr>
          <w:rFonts w:ascii="Arial" w:hAnsi="Arial" w:cs="Arial"/>
          <w:sz w:val="22"/>
        </w:rPr>
        <w:t xml:space="preserve"> </w:t>
      </w:r>
      <w:r w:rsidRPr="00F852EE">
        <w:rPr>
          <w:rFonts w:ascii="Arial" w:eastAsia="Times New Roman" w:hAnsi="Arial" w:cs="Arial"/>
          <w:sz w:val="22"/>
          <w:lang w:eastAsia="en-GB"/>
        </w:rPr>
        <w:t>This disruption resulted in a large and persistent care backlog, which meant that preventable risk factors like high blood pressure, high cholesterol, and early diabetes went undiagnosed and untreated for long periods of time. As a result, conditions that could have been identified and treated earlier have progressed to more advanced stages, directly contributing to the rise in recorded CVD cases and overall prevalence. Although routine services have resumed, recovery has been uneven across regions, with deprived areas experiencing the longest delays and slowest recovery rates, exacerbating pre-existing disparities in prevention and care (NHS Digital, 2023).</w:t>
      </w:r>
    </w:p>
    <w:p w14:paraId="368E0508" w14:textId="77777777" w:rsidR="000D2B6B" w:rsidRPr="00F852EE" w:rsidRDefault="000D2B6B" w:rsidP="00DD2AB4">
      <w:pPr>
        <w:spacing w:after="0" w:line="240" w:lineRule="auto"/>
        <w:jc w:val="both"/>
        <w:rPr>
          <w:rFonts w:ascii="Arial" w:eastAsia="Times New Roman" w:hAnsi="Arial" w:cs="Arial"/>
          <w:sz w:val="22"/>
          <w:lang w:eastAsia="en-GB"/>
        </w:rPr>
      </w:pPr>
    </w:p>
    <w:p w14:paraId="0B299BAA" w14:textId="1CA5099F" w:rsidR="00B87E75" w:rsidRPr="00F852EE" w:rsidRDefault="004B6C15" w:rsidP="00DD2AB4">
      <w:pPr>
        <w:tabs>
          <w:tab w:val="left" w:pos="6540"/>
        </w:tabs>
        <w:spacing w:line="360" w:lineRule="auto"/>
        <w:jc w:val="both"/>
        <w:rPr>
          <w:rFonts w:ascii="Arial" w:hAnsi="Arial" w:cs="Arial"/>
          <w:b/>
          <w:bCs/>
          <w:sz w:val="22"/>
        </w:rPr>
      </w:pPr>
      <w:r w:rsidRPr="00F852EE">
        <w:rPr>
          <w:rFonts w:ascii="Arial" w:hAnsi="Arial" w:cs="Arial"/>
          <w:b/>
          <w:bCs/>
          <w:sz w:val="22"/>
        </w:rPr>
        <w:t>Socio</w:t>
      </w:r>
      <w:r w:rsidR="00B45C10" w:rsidRPr="00F852EE">
        <w:rPr>
          <w:rFonts w:ascii="Arial" w:hAnsi="Arial" w:cs="Arial"/>
          <w:b/>
          <w:bCs/>
          <w:sz w:val="22"/>
        </w:rPr>
        <w:t>economic inequality and uneven prevention coverage</w:t>
      </w:r>
    </w:p>
    <w:p w14:paraId="7D5FC907" w14:textId="77777777" w:rsidR="003D3369" w:rsidRPr="00F852EE" w:rsidRDefault="003D3369"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In the UK, there is a strong and expanding socioeconomic gradient in cardiovascular health, risk, and outcomes. The CVD mortality rate is roughly twice as high for residents of the most deprived communities as it is for residents of the least deprived areas, and this difference has increased since 2020, suggesting that national prevention initiatives are failing to reach those who most need them (Raleigh et al., 2022). Despite being the areas with the greatest clinical need, deprived regions consistently have the lowest rates of risk assessment coverage, diagnostic testing, and evidence-based interventions, according to several data sources, including the CVDPREVENT audit and national primary care monitoring. The underlying social determinants of health, such as poverty, inadequate housing, and food insecurity, are frequently ignored by preventive programs.</w:t>
      </w:r>
      <w:r w:rsidRPr="00F852EE">
        <w:rPr>
          <w:rFonts w:ascii="Arial" w:hAnsi="Arial" w:cs="Arial"/>
          <w:sz w:val="22"/>
        </w:rPr>
        <w:t xml:space="preserve"> </w:t>
      </w:r>
      <w:r w:rsidRPr="00F852EE">
        <w:rPr>
          <w:rFonts w:ascii="Arial" w:eastAsia="Times New Roman" w:hAnsi="Arial" w:cs="Arial"/>
          <w:sz w:val="22"/>
          <w:lang w:eastAsia="en-GB"/>
        </w:rPr>
        <w:t>Disadvantaged groups are disproportionately at higher risk due to limited access to reasonably priced, healthful food and fewer opportunities for physical activity (NHS Digital, 2025b). Furthermore, obstacles like low health literacy, language barriers, transportation issues, and conflicting financial priorities make it less likely that members of lower-income groups will fully utilize prevention services or adopt advised lifestyle modifications. Because of this, the prevalence of CVD increases more quickly in underprivileged areas, increasing the health disparity and proving that policy approaches that only address clinical measures are inadequate in the absence of more comprehensive measures to address structural inequality (British Heart Foundation, 2025).</w:t>
      </w:r>
    </w:p>
    <w:p w14:paraId="588801F9" w14:textId="51629FB9" w:rsidR="00F77AF0" w:rsidRPr="00F852EE" w:rsidRDefault="00827892" w:rsidP="00DD2AB4">
      <w:pPr>
        <w:tabs>
          <w:tab w:val="left" w:pos="6540"/>
        </w:tabs>
        <w:spacing w:line="360" w:lineRule="auto"/>
        <w:jc w:val="both"/>
        <w:rPr>
          <w:rFonts w:ascii="Arial" w:hAnsi="Arial" w:cs="Arial"/>
          <w:sz w:val="22"/>
        </w:rPr>
      </w:pPr>
      <w:r w:rsidRPr="00F852EE">
        <w:rPr>
          <w:rFonts w:ascii="Arial" w:hAnsi="Arial" w:cs="Arial"/>
          <w:sz w:val="22"/>
        </w:rPr>
        <w:t xml:space="preserve"> </w:t>
      </w:r>
    </w:p>
    <w:p w14:paraId="5C43254D" w14:textId="6A327DC7" w:rsidR="00B87E75" w:rsidRPr="00F852EE" w:rsidRDefault="00B87E75" w:rsidP="00DD2AB4">
      <w:pPr>
        <w:pStyle w:val="Heading1"/>
        <w:jc w:val="both"/>
        <w:rPr>
          <w:rFonts w:cs="Arial"/>
          <w:sz w:val="22"/>
        </w:rPr>
      </w:pPr>
      <w:r w:rsidRPr="00F852EE">
        <w:rPr>
          <w:rFonts w:cs="Arial"/>
          <w:sz w:val="22"/>
        </w:rPr>
        <w:t>Discussion</w:t>
      </w:r>
    </w:p>
    <w:p w14:paraId="3F6B4CF3" w14:textId="43F0740F" w:rsidR="00B8304B" w:rsidRPr="00F852EE" w:rsidRDefault="00B8304B" w:rsidP="00DD2AB4">
      <w:pPr>
        <w:tabs>
          <w:tab w:val="left" w:pos="6540"/>
        </w:tabs>
        <w:spacing w:line="360" w:lineRule="auto"/>
        <w:jc w:val="both"/>
        <w:rPr>
          <w:rFonts w:ascii="Arial" w:hAnsi="Arial" w:cs="Arial"/>
          <w:b/>
          <w:bCs/>
          <w:sz w:val="22"/>
        </w:rPr>
      </w:pPr>
      <w:r w:rsidRPr="00F852EE">
        <w:rPr>
          <w:rFonts w:ascii="Arial" w:hAnsi="Arial" w:cs="Arial"/>
          <w:b/>
          <w:bCs/>
          <w:sz w:val="22"/>
        </w:rPr>
        <w:t>Summary of the main findings of the scoping review.</w:t>
      </w:r>
    </w:p>
    <w:p w14:paraId="21120172" w14:textId="77777777" w:rsidR="00237BD4" w:rsidRPr="00F852EE" w:rsidRDefault="00237BD4"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This scoping review aimed to identify the underlying causes of the UK's rising cardiovascular disease prevalence. The evidence suggests four major contributing factors: an aging population, rising obesity and type 2 diabetes rates, disruptions in routine prevention and screening due to COVID-19, and socioeconomic disparities that disproportionately affect the most deprived communities.</w:t>
      </w:r>
      <w:r w:rsidRPr="00F852EE">
        <w:rPr>
          <w:rFonts w:ascii="Arial" w:hAnsi="Arial" w:cs="Arial"/>
          <w:sz w:val="22"/>
        </w:rPr>
        <w:t xml:space="preserve"> </w:t>
      </w:r>
      <w:r w:rsidRPr="00F852EE">
        <w:rPr>
          <w:rFonts w:ascii="Arial" w:eastAsia="Times New Roman" w:hAnsi="Arial" w:cs="Arial"/>
          <w:sz w:val="22"/>
          <w:lang w:eastAsia="en-GB"/>
        </w:rPr>
        <w:t>National audit data show that, despite clear policy commitments, risk assessment coverage remains low in areas of greatest need, implying that prevention efforts are not currently reversing the rising trend in CVD prevalence.</w:t>
      </w:r>
    </w:p>
    <w:p w14:paraId="41D0E759" w14:textId="77777777" w:rsidR="00237BD4" w:rsidRPr="00F852EE" w:rsidRDefault="00237BD4" w:rsidP="00DD2AB4">
      <w:pPr>
        <w:tabs>
          <w:tab w:val="left" w:pos="6540"/>
        </w:tabs>
        <w:spacing w:line="360" w:lineRule="auto"/>
        <w:jc w:val="both"/>
        <w:rPr>
          <w:rFonts w:ascii="Arial" w:hAnsi="Arial" w:cs="Arial"/>
          <w:b/>
          <w:bCs/>
          <w:sz w:val="22"/>
        </w:rPr>
      </w:pPr>
    </w:p>
    <w:p w14:paraId="6F537F1B" w14:textId="7E675632" w:rsidR="001D7C03" w:rsidRPr="00F852EE" w:rsidRDefault="003E4ECF" w:rsidP="00DD2AB4">
      <w:pPr>
        <w:tabs>
          <w:tab w:val="left" w:pos="6540"/>
        </w:tabs>
        <w:spacing w:line="360" w:lineRule="auto"/>
        <w:jc w:val="both"/>
        <w:rPr>
          <w:rFonts w:ascii="Arial" w:hAnsi="Arial" w:cs="Arial"/>
          <w:sz w:val="22"/>
        </w:rPr>
      </w:pPr>
      <w:r w:rsidRPr="00F852EE">
        <w:rPr>
          <w:rFonts w:ascii="Arial" w:hAnsi="Arial" w:cs="Arial"/>
          <w:b/>
          <w:bCs/>
          <w:sz w:val="22"/>
        </w:rPr>
        <w:t xml:space="preserve">Discussion of the findings in relation to the </w:t>
      </w:r>
      <w:r w:rsidR="00CD33A8" w:rsidRPr="00F852EE">
        <w:rPr>
          <w:rFonts w:ascii="Arial" w:hAnsi="Arial" w:cs="Arial"/>
          <w:b/>
          <w:bCs/>
          <w:sz w:val="22"/>
        </w:rPr>
        <w:t>review question</w:t>
      </w:r>
      <w:r w:rsidR="001D7C03" w:rsidRPr="00F852EE">
        <w:rPr>
          <w:rFonts w:ascii="Arial" w:hAnsi="Arial" w:cs="Arial"/>
          <w:sz w:val="22"/>
        </w:rPr>
        <w:t xml:space="preserve"> </w:t>
      </w:r>
    </w:p>
    <w:p w14:paraId="45D4C670" w14:textId="5669F843" w:rsidR="00B55E36" w:rsidRPr="00F852EE" w:rsidRDefault="00B55E36"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lastRenderedPageBreak/>
        <w:t>The</w:t>
      </w:r>
      <w:r w:rsidR="003D69BA" w:rsidRPr="00F852EE">
        <w:rPr>
          <w:rFonts w:ascii="Arial" w:eastAsia="Times New Roman" w:hAnsi="Arial" w:cs="Arial"/>
          <w:sz w:val="22"/>
          <w:lang w:eastAsia="en-GB"/>
        </w:rPr>
        <w:t>se</w:t>
      </w:r>
      <w:r w:rsidRPr="00F852EE">
        <w:rPr>
          <w:rFonts w:ascii="Arial" w:eastAsia="Times New Roman" w:hAnsi="Arial" w:cs="Arial"/>
          <w:sz w:val="22"/>
          <w:lang w:eastAsia="en-GB"/>
        </w:rPr>
        <w:t xml:space="preserve"> findings directly address the review question, demonstrating that rising prevalence is the result of overlapping pressures rather than a single cause. Population aging is a powerful driver; as Westaby et al. (2025) and ONS data show, CVD risk rises sharply in older age groups, and the UK's older population is growing, raising overall prevalence. However, demographic shifts alone cannot explain the magnitude of the increase. Obesity and type 2 diabetes are increasing risks for all age groups, according to Allara et al. (2025) and UKHSA data. Prevention programs have not been effective in halting these trends. The COVID-19 pandemic exacerbated these effects by disrupting routine checks and screenings for extended periods, delaying diagnosis and allowing risk factors to progress (NHS Digital, 2023).</w:t>
      </w:r>
      <w:r w:rsidRPr="00F852EE">
        <w:rPr>
          <w:rFonts w:ascii="Arial" w:hAnsi="Arial" w:cs="Arial"/>
          <w:sz w:val="22"/>
        </w:rPr>
        <w:t xml:space="preserve"> </w:t>
      </w:r>
      <w:r w:rsidRPr="00F852EE">
        <w:rPr>
          <w:rFonts w:ascii="Arial" w:eastAsia="Times New Roman" w:hAnsi="Arial" w:cs="Arial"/>
          <w:sz w:val="22"/>
          <w:lang w:eastAsia="en-GB"/>
        </w:rPr>
        <w:t>Most importantly, Raleigh et al. (2022) and CVDPREVENT audit data (NHS Digital, 2025b) demonstrate that inequality undermines national strategy: the poorest communities have twice the mortality rate, but prevention coverage is lowest where the need is greatest. These findings indicate that, while policy frameworks like the NHS Long Term Plan set lofty goals, implementation is uneven, and fundamental social and economic barriers remain unaddressed.</w:t>
      </w:r>
    </w:p>
    <w:p w14:paraId="2D4651E6" w14:textId="77777777" w:rsidR="00576471" w:rsidRPr="00F852EE" w:rsidRDefault="00576471" w:rsidP="00DD2AB4">
      <w:pPr>
        <w:tabs>
          <w:tab w:val="left" w:pos="6540"/>
        </w:tabs>
        <w:spacing w:line="360" w:lineRule="auto"/>
        <w:jc w:val="both"/>
        <w:rPr>
          <w:rFonts w:ascii="Arial" w:hAnsi="Arial" w:cs="Arial"/>
          <w:sz w:val="22"/>
        </w:rPr>
      </w:pPr>
    </w:p>
    <w:p w14:paraId="07474FD3" w14:textId="28BCB3A1" w:rsidR="00B87E75" w:rsidRPr="00F852EE" w:rsidRDefault="001D7C03" w:rsidP="00DD2AB4">
      <w:pPr>
        <w:tabs>
          <w:tab w:val="left" w:pos="6540"/>
        </w:tabs>
        <w:spacing w:line="360" w:lineRule="auto"/>
        <w:jc w:val="both"/>
        <w:rPr>
          <w:rFonts w:ascii="Arial" w:hAnsi="Arial" w:cs="Arial"/>
          <w:b/>
          <w:bCs/>
          <w:sz w:val="22"/>
        </w:rPr>
      </w:pPr>
      <w:r w:rsidRPr="00F852EE">
        <w:rPr>
          <w:rFonts w:ascii="Arial" w:hAnsi="Arial" w:cs="Arial"/>
          <w:b/>
          <w:bCs/>
          <w:sz w:val="22"/>
        </w:rPr>
        <w:t>Importance of the findings</w:t>
      </w:r>
      <w:r w:rsidR="003E4ECF" w:rsidRPr="00F852EE">
        <w:rPr>
          <w:rFonts w:ascii="Arial" w:hAnsi="Arial" w:cs="Arial"/>
          <w:b/>
          <w:bCs/>
          <w:sz w:val="22"/>
        </w:rPr>
        <w:t xml:space="preserve"> for health and social care</w:t>
      </w:r>
      <w:r w:rsidR="00B8304B" w:rsidRPr="00F852EE">
        <w:rPr>
          <w:rFonts w:ascii="Arial" w:hAnsi="Arial" w:cs="Arial"/>
          <w:b/>
          <w:bCs/>
          <w:sz w:val="22"/>
        </w:rPr>
        <w:t>.</w:t>
      </w:r>
    </w:p>
    <w:p w14:paraId="391A7890" w14:textId="77777777" w:rsidR="00BA2DF0" w:rsidRPr="00F852EE" w:rsidRDefault="00BA2DF0"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These findings have significant implications for health and social care practice, policy, and resource allocation. Clinicians, nurses, and care providers must recognize that CVD prevention involves more than just clinical measurements and medication; it also includes understanding patients' living conditions, diet, activity opportunities, and barriers to engagement. To address the prevention backlog, the NHS should focus resources on deprived areas, improve primary care capacity, and use risk assessment tools like CVDPREVENT to support underserved groups (NHS Digital, 2025b).</w:t>
      </w:r>
      <w:r w:rsidRPr="00F852EE">
        <w:rPr>
          <w:rFonts w:ascii="Arial" w:hAnsi="Arial" w:cs="Arial"/>
          <w:sz w:val="22"/>
        </w:rPr>
        <w:t xml:space="preserve"> </w:t>
      </w:r>
      <w:r w:rsidRPr="00F852EE">
        <w:rPr>
          <w:rFonts w:ascii="Arial" w:eastAsia="Times New Roman" w:hAnsi="Arial" w:cs="Arial"/>
          <w:sz w:val="22"/>
          <w:lang w:eastAsia="en-GB"/>
        </w:rPr>
        <w:t>Strategically, the findings emphasize that clinical interventions alone cannot reverse rising prevalence without additional public health action in food environments, housing, income, and education. As a future mental health nurse, addressing the broader determinants of health is crucial for providing person-centred, equitable care throughout the health and social care system. Physical and cardiovascular health have a direct impact on mental well-being.</w:t>
      </w:r>
    </w:p>
    <w:p w14:paraId="5CBABFA1" w14:textId="77777777" w:rsidR="001F1F61" w:rsidRPr="00F852EE" w:rsidRDefault="001F1F61" w:rsidP="00DD2AB4">
      <w:pPr>
        <w:tabs>
          <w:tab w:val="left" w:pos="6540"/>
        </w:tabs>
        <w:spacing w:line="360" w:lineRule="auto"/>
        <w:jc w:val="both"/>
        <w:rPr>
          <w:rFonts w:ascii="Arial" w:hAnsi="Arial" w:cs="Arial"/>
          <w:b/>
          <w:bCs/>
          <w:sz w:val="22"/>
        </w:rPr>
      </w:pPr>
    </w:p>
    <w:p w14:paraId="596135D9" w14:textId="4848603D" w:rsidR="001D7C03" w:rsidRPr="00F852EE" w:rsidRDefault="003E4ECF" w:rsidP="00DD2AB4">
      <w:pPr>
        <w:tabs>
          <w:tab w:val="left" w:pos="6540"/>
        </w:tabs>
        <w:spacing w:line="360" w:lineRule="auto"/>
        <w:jc w:val="both"/>
        <w:rPr>
          <w:rFonts w:ascii="Arial" w:hAnsi="Arial" w:cs="Arial"/>
          <w:b/>
          <w:bCs/>
          <w:sz w:val="22"/>
        </w:rPr>
      </w:pPr>
      <w:r w:rsidRPr="00F852EE">
        <w:rPr>
          <w:rFonts w:ascii="Arial" w:hAnsi="Arial" w:cs="Arial"/>
          <w:b/>
          <w:bCs/>
          <w:sz w:val="22"/>
        </w:rPr>
        <w:t xml:space="preserve">Limitations of </w:t>
      </w:r>
      <w:r w:rsidR="001D7C03" w:rsidRPr="00F852EE">
        <w:rPr>
          <w:rFonts w:ascii="Arial" w:hAnsi="Arial" w:cs="Arial"/>
          <w:b/>
          <w:bCs/>
          <w:sz w:val="22"/>
        </w:rPr>
        <w:t>your</w:t>
      </w:r>
      <w:r w:rsidRPr="00F852EE">
        <w:rPr>
          <w:rFonts w:ascii="Arial" w:hAnsi="Arial" w:cs="Arial"/>
          <w:b/>
          <w:bCs/>
          <w:sz w:val="22"/>
        </w:rPr>
        <w:t xml:space="preserve"> </w:t>
      </w:r>
      <w:r w:rsidR="00B8304B" w:rsidRPr="00F852EE">
        <w:rPr>
          <w:rFonts w:ascii="Arial" w:hAnsi="Arial" w:cs="Arial"/>
          <w:b/>
          <w:bCs/>
          <w:sz w:val="22"/>
        </w:rPr>
        <w:t>scoping review</w:t>
      </w:r>
      <w:r w:rsidR="001D7C03" w:rsidRPr="00F852EE">
        <w:rPr>
          <w:rFonts w:ascii="Arial" w:hAnsi="Arial" w:cs="Arial"/>
          <w:b/>
          <w:bCs/>
          <w:sz w:val="22"/>
        </w:rPr>
        <w:t>.</w:t>
      </w:r>
    </w:p>
    <w:p w14:paraId="469D77DE" w14:textId="77777777" w:rsidR="00F1772B" w:rsidRPr="00F852EE" w:rsidRDefault="00F1772B"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This review has limitations, which should be acknowledged. As a scoping study based on publicly available secondary sources, the findings are dependent on the quality, scope, and timeliness of published data; differences in measurement, reporting periods, and geographic focus between sources limit direct comparison. The literature was gathered from two major academic databases as well as national repositories, which means that relevant evidence published elsewhere may not have been identified, and unpublished research or local authority data were not included. The review also focuses on overall UK trends, so regional or local variations may be overlooked.</w:t>
      </w:r>
      <w:r w:rsidRPr="00F852EE">
        <w:rPr>
          <w:rFonts w:ascii="Arial" w:hAnsi="Arial" w:cs="Arial"/>
          <w:sz w:val="22"/>
        </w:rPr>
        <w:t xml:space="preserve"> </w:t>
      </w:r>
      <w:r w:rsidRPr="00F852EE">
        <w:rPr>
          <w:rFonts w:ascii="Arial" w:eastAsia="Times New Roman" w:hAnsi="Arial" w:cs="Arial"/>
          <w:sz w:val="22"/>
          <w:lang w:eastAsia="en-GB"/>
        </w:rPr>
        <w:t>Finally, this is a narrative synthesis rather than a systematic review with formal quality assessment, so the strength of individual study findings varies. Despite limitations, evidence from multiple sources, such as national audits, official statistics, and peer-reviewed research, supports the conclusions and provides a solid foundation for understanding rising CVD prevalence.</w:t>
      </w:r>
    </w:p>
    <w:p w14:paraId="682D1769" w14:textId="77777777" w:rsidR="003E4ECF" w:rsidRPr="00F852EE" w:rsidRDefault="003E4ECF" w:rsidP="00DD2AB4">
      <w:pPr>
        <w:tabs>
          <w:tab w:val="left" w:pos="6540"/>
        </w:tabs>
        <w:spacing w:line="360" w:lineRule="auto"/>
        <w:jc w:val="both"/>
        <w:rPr>
          <w:rFonts w:ascii="Arial" w:hAnsi="Arial" w:cs="Arial"/>
          <w:sz w:val="22"/>
        </w:rPr>
      </w:pPr>
    </w:p>
    <w:p w14:paraId="16FAF0EA" w14:textId="7047902D" w:rsidR="00B87E75" w:rsidRPr="00F852EE" w:rsidRDefault="004A736E" w:rsidP="00DD2AB4">
      <w:pPr>
        <w:pStyle w:val="Heading1"/>
        <w:jc w:val="both"/>
        <w:rPr>
          <w:rFonts w:cs="Arial"/>
          <w:sz w:val="22"/>
        </w:rPr>
      </w:pPr>
      <w:r w:rsidRPr="00F852EE">
        <w:rPr>
          <w:rFonts w:cs="Arial"/>
          <w:sz w:val="22"/>
        </w:rPr>
        <w:t>6</w:t>
      </w:r>
      <w:r w:rsidR="00B87E75" w:rsidRPr="00F852EE">
        <w:rPr>
          <w:rFonts w:cs="Arial"/>
          <w:sz w:val="22"/>
        </w:rPr>
        <w:t>. Conclusion</w:t>
      </w:r>
      <w:r w:rsidR="00CD33A8" w:rsidRPr="00F852EE">
        <w:rPr>
          <w:rFonts w:cs="Arial"/>
          <w:sz w:val="22"/>
        </w:rPr>
        <w:t xml:space="preserve"> and Recommendations</w:t>
      </w:r>
    </w:p>
    <w:p w14:paraId="0A61B60E" w14:textId="6191F008" w:rsidR="00CD33A8" w:rsidRPr="00F852EE" w:rsidRDefault="00CD33A8" w:rsidP="00DD2AB4">
      <w:pPr>
        <w:tabs>
          <w:tab w:val="left" w:pos="6540"/>
        </w:tabs>
        <w:spacing w:line="360" w:lineRule="auto"/>
        <w:jc w:val="both"/>
        <w:rPr>
          <w:rFonts w:ascii="Arial" w:hAnsi="Arial" w:cs="Arial"/>
          <w:b/>
          <w:bCs/>
          <w:sz w:val="22"/>
        </w:rPr>
      </w:pPr>
      <w:r w:rsidRPr="00F852EE">
        <w:rPr>
          <w:rFonts w:ascii="Arial" w:hAnsi="Arial" w:cs="Arial"/>
          <w:b/>
          <w:bCs/>
          <w:sz w:val="22"/>
        </w:rPr>
        <w:t>Summary of the main points of the research</w:t>
      </w:r>
    </w:p>
    <w:p w14:paraId="628C4B68" w14:textId="77777777" w:rsidR="00D51405" w:rsidRPr="00F852EE" w:rsidRDefault="00EC1FC4"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lastRenderedPageBreak/>
        <w:t>This scoping review was conducted to identify and understand the underlying causes of rising cardiovascular disease prevalence in the UK, despite decades of public health efforts and significant NHS investment. Evidence from peer-reviewed research, national statistics, and audit datasets suggests that rising prevalence is caused by four interconnected drivers rather than a single factor. First, the UK's aging population means that an increasing number of people are reaching ages when cardiovascular risk increases significantly, putting steady upward pressure on prevalence rates. The rising prevalence of obesity and type 2 diabetes among all age groups, including children and young adults, is putting a new generation at risk of cardiovascular disease and jeopardizing public health gains.</w:t>
      </w:r>
    </w:p>
    <w:p w14:paraId="63A4A70E" w14:textId="77777777" w:rsidR="00D51405" w:rsidRPr="00F852EE" w:rsidRDefault="00D51405" w:rsidP="00DD2AB4">
      <w:pPr>
        <w:spacing w:after="0" w:line="240" w:lineRule="auto"/>
        <w:jc w:val="both"/>
        <w:rPr>
          <w:rFonts w:ascii="Arial" w:eastAsia="Times New Roman" w:hAnsi="Arial" w:cs="Arial"/>
          <w:sz w:val="22"/>
          <w:lang w:eastAsia="en-GB"/>
        </w:rPr>
      </w:pPr>
    </w:p>
    <w:p w14:paraId="644EBCF7" w14:textId="3276563A" w:rsidR="00FD735C" w:rsidRPr="00F852EE" w:rsidRDefault="00EC1FC4"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The COVID-19 pandemic disrupted routine preventive care, leading to delays in risk assessment, screening, and early intervention. This has resulted in a significant care backlog and undiagnosed preventable conditions.  Finally, deep and widening socioeconomic inequality means that the communities most at risk due to poverty, inadequate housing, and limited opportunities are also the least likely to receive timely prevention and support. National policy frameworks, such as the NHS Long Term Plan, set admirable goals, but delivery is currently uneven and insufficiently targeted; without immediate action to address both clinical risk factors and their underlying social causes, cardiovascular disease prevalence is expected to rise for the foreseeable future</w:t>
      </w:r>
      <w:r w:rsidR="009C1A67" w:rsidRPr="00F852EE">
        <w:rPr>
          <w:rFonts w:ascii="Arial" w:eastAsia="Times New Roman" w:hAnsi="Arial" w:cs="Arial"/>
          <w:sz w:val="22"/>
          <w:lang w:eastAsia="en-GB"/>
        </w:rPr>
        <w:t>.</w:t>
      </w:r>
      <w:r w:rsidR="008F346F" w:rsidRPr="00F852EE">
        <w:rPr>
          <w:rFonts w:ascii="Arial" w:eastAsia="Times New Roman" w:hAnsi="Arial" w:cs="Arial"/>
          <w:sz w:val="22"/>
          <w:lang w:eastAsia="en-GB"/>
        </w:rPr>
        <w:t xml:space="preserve"> </w:t>
      </w:r>
    </w:p>
    <w:p w14:paraId="26C0072A" w14:textId="77777777" w:rsidR="00D51405" w:rsidRPr="00F852EE" w:rsidRDefault="00D51405" w:rsidP="00DD2AB4">
      <w:pPr>
        <w:spacing w:after="0" w:line="240" w:lineRule="auto"/>
        <w:jc w:val="both"/>
        <w:rPr>
          <w:rFonts w:ascii="Arial" w:eastAsia="Times New Roman" w:hAnsi="Arial" w:cs="Arial"/>
          <w:sz w:val="22"/>
          <w:lang w:eastAsia="en-GB"/>
        </w:rPr>
      </w:pPr>
    </w:p>
    <w:p w14:paraId="6DBC958B" w14:textId="2FEA8D87" w:rsidR="00CD33A8" w:rsidRPr="00F852EE" w:rsidRDefault="00CD33A8" w:rsidP="00DD2AB4">
      <w:pPr>
        <w:tabs>
          <w:tab w:val="left" w:pos="6540"/>
        </w:tabs>
        <w:spacing w:line="360" w:lineRule="auto"/>
        <w:jc w:val="both"/>
        <w:rPr>
          <w:rFonts w:ascii="Arial" w:hAnsi="Arial" w:cs="Arial"/>
          <w:b/>
          <w:bCs/>
          <w:sz w:val="22"/>
        </w:rPr>
      </w:pPr>
      <w:r w:rsidRPr="00F852EE">
        <w:rPr>
          <w:rFonts w:ascii="Arial" w:hAnsi="Arial" w:cs="Arial"/>
          <w:b/>
          <w:bCs/>
          <w:sz w:val="22"/>
        </w:rPr>
        <w:t xml:space="preserve">Recommendations for future </w:t>
      </w:r>
      <w:r w:rsidR="00B8304B" w:rsidRPr="00F852EE">
        <w:rPr>
          <w:rFonts w:ascii="Arial" w:hAnsi="Arial" w:cs="Arial"/>
          <w:b/>
          <w:bCs/>
          <w:sz w:val="22"/>
        </w:rPr>
        <w:t xml:space="preserve">research, </w:t>
      </w:r>
      <w:r w:rsidRPr="00F852EE">
        <w:rPr>
          <w:rFonts w:ascii="Arial" w:hAnsi="Arial" w:cs="Arial"/>
          <w:b/>
          <w:bCs/>
          <w:sz w:val="22"/>
        </w:rPr>
        <w:t>policy</w:t>
      </w:r>
      <w:r w:rsidR="00B8304B" w:rsidRPr="00F852EE">
        <w:rPr>
          <w:rFonts w:ascii="Arial" w:hAnsi="Arial" w:cs="Arial"/>
          <w:b/>
          <w:bCs/>
          <w:sz w:val="22"/>
        </w:rPr>
        <w:t>,</w:t>
      </w:r>
      <w:r w:rsidRPr="00F852EE">
        <w:rPr>
          <w:rFonts w:ascii="Arial" w:hAnsi="Arial" w:cs="Arial"/>
          <w:b/>
          <w:bCs/>
          <w:sz w:val="22"/>
        </w:rPr>
        <w:t xml:space="preserve"> and health and social care practice.</w:t>
      </w:r>
      <w:r w:rsidR="005F1E1B" w:rsidRPr="00F852EE">
        <w:rPr>
          <w:rFonts w:ascii="Arial" w:hAnsi="Arial" w:cs="Arial"/>
          <w:b/>
          <w:bCs/>
          <w:sz w:val="22"/>
        </w:rPr>
        <w:t xml:space="preserve"> </w:t>
      </w:r>
      <w:r w:rsidR="00985324" w:rsidRPr="00F852EE">
        <w:rPr>
          <w:rFonts w:ascii="Arial" w:hAnsi="Arial" w:cs="Arial"/>
          <w:b/>
          <w:bCs/>
          <w:sz w:val="22"/>
        </w:rPr>
        <w:t xml:space="preserve"> </w:t>
      </w:r>
      <w:r w:rsidR="00CA10DA" w:rsidRPr="00F852EE">
        <w:rPr>
          <w:rFonts w:ascii="Arial" w:hAnsi="Arial" w:cs="Arial"/>
          <w:b/>
          <w:bCs/>
          <w:sz w:val="22"/>
        </w:rPr>
        <w:t xml:space="preserve"> </w:t>
      </w:r>
    </w:p>
    <w:p w14:paraId="20E64F01" w14:textId="77777777" w:rsidR="00216E0C" w:rsidRPr="00F852EE" w:rsidRDefault="00216E0C"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More high-quality research is needed to better understand the trends identified in the review. Large-scale longitudinal studies are needed to track the impact of rising obesity and diabetes rates on CVD prevalence in the coming decades, allowing for better forecasting and resource planning. Research should focus on regional and socioeconomic variations in risk factor trends and service coverage to better understand why deprived areas consistently have poorer outcomes despite greater need. Qualitative research is also required to identify the lived barriers preventing disadvantaged groups from accessing prevention services, such as health literacy gaps, language barriers, transportation challenges, working patterns, and care responsibilities, which cannot be obtained solely from audit data. National audit platforms, such as CVDPREVENT, should be used as research resources, allowing for continuous assessment of whether prevention activity is expanding equitably or widening existing gaps. Finally, controlled studies are required to determine which service delivery and outreach models are most effective in increasing uptake among underserved communities, resulting in an evidence base that can be replicated nationwide.</w:t>
      </w:r>
    </w:p>
    <w:p w14:paraId="5A029D28" w14:textId="77777777" w:rsidR="00EA5D40" w:rsidRPr="00F852EE" w:rsidRDefault="00EA5D40" w:rsidP="00DD2AB4">
      <w:pPr>
        <w:spacing w:after="0" w:line="240" w:lineRule="auto"/>
        <w:jc w:val="both"/>
        <w:rPr>
          <w:rFonts w:ascii="Arial" w:eastAsia="Times New Roman" w:hAnsi="Arial" w:cs="Arial"/>
          <w:sz w:val="22"/>
          <w:lang w:eastAsia="en-GB"/>
        </w:rPr>
      </w:pPr>
    </w:p>
    <w:p w14:paraId="7DED9DA8" w14:textId="40C9D1A7" w:rsidR="00EA5D40" w:rsidRPr="00F852EE" w:rsidRDefault="008376B8" w:rsidP="00DD2AB4">
      <w:pPr>
        <w:spacing w:after="0" w:line="240" w:lineRule="auto"/>
        <w:jc w:val="both"/>
        <w:rPr>
          <w:rFonts w:ascii="Arial" w:eastAsia="Times New Roman" w:hAnsi="Arial" w:cs="Arial"/>
          <w:b/>
          <w:bCs/>
          <w:sz w:val="22"/>
          <w:lang w:eastAsia="en-GB"/>
        </w:rPr>
      </w:pPr>
      <w:r w:rsidRPr="00F852EE">
        <w:rPr>
          <w:rFonts w:ascii="Arial" w:eastAsia="Times New Roman" w:hAnsi="Arial" w:cs="Arial"/>
          <w:b/>
          <w:bCs/>
          <w:sz w:val="22"/>
          <w:lang w:eastAsia="en-GB"/>
        </w:rPr>
        <w:t>Polic</w:t>
      </w:r>
      <w:r w:rsidR="00063155" w:rsidRPr="00F852EE">
        <w:rPr>
          <w:rFonts w:ascii="Arial" w:eastAsia="Times New Roman" w:hAnsi="Arial" w:cs="Arial"/>
          <w:b/>
          <w:bCs/>
          <w:sz w:val="22"/>
          <w:lang w:eastAsia="en-GB"/>
        </w:rPr>
        <w:t xml:space="preserve">y recommendations </w:t>
      </w:r>
    </w:p>
    <w:p w14:paraId="01867613" w14:textId="77777777" w:rsidR="00216E0C" w:rsidRPr="00F852EE" w:rsidRDefault="00216E0C" w:rsidP="00DD2AB4">
      <w:pPr>
        <w:tabs>
          <w:tab w:val="left" w:pos="6540"/>
        </w:tabs>
        <w:spacing w:line="360" w:lineRule="auto"/>
        <w:jc w:val="both"/>
        <w:rPr>
          <w:rFonts w:ascii="Arial" w:hAnsi="Arial" w:cs="Arial"/>
          <w:b/>
          <w:bCs/>
          <w:sz w:val="22"/>
        </w:rPr>
      </w:pPr>
    </w:p>
    <w:p w14:paraId="0660498A" w14:textId="77777777" w:rsidR="00A6263B" w:rsidRPr="00F852EE" w:rsidRDefault="00A6263B" w:rsidP="00DD2AB4">
      <w:pPr>
        <w:spacing w:after="0" w:line="240" w:lineRule="auto"/>
        <w:jc w:val="both"/>
        <w:rPr>
          <w:rFonts w:ascii="Arial" w:eastAsia="Times New Roman" w:hAnsi="Arial" w:cs="Arial"/>
          <w:sz w:val="22"/>
          <w:lang w:eastAsia="en-GB"/>
        </w:rPr>
      </w:pPr>
    </w:p>
    <w:p w14:paraId="36F1E8B5" w14:textId="77777777" w:rsidR="00A6263B" w:rsidRPr="00F852EE" w:rsidRDefault="00A6263B" w:rsidP="00DD2AB4">
      <w:pPr>
        <w:spacing w:after="0" w:line="240" w:lineRule="auto"/>
        <w:jc w:val="both"/>
        <w:rPr>
          <w:rFonts w:ascii="Arial" w:eastAsia="Times New Roman" w:hAnsi="Arial" w:cs="Arial"/>
          <w:sz w:val="22"/>
          <w:lang w:eastAsia="en-GB"/>
        </w:rPr>
      </w:pPr>
      <w:r w:rsidRPr="00F852EE">
        <w:rPr>
          <w:rFonts w:ascii="Arial" w:eastAsia="Times New Roman" w:hAnsi="Arial" w:cs="Arial"/>
          <w:sz w:val="22"/>
          <w:lang w:eastAsia="en-GB"/>
        </w:rPr>
        <w:t>National policy must shift from treating cardiovascular disease in isolation to addressing the underlying social, economic, and environmental factors that put people at risk. To address this issue, cross-government action beyond the NHS is necessary. This includes regulating food marketing to children, improving access to nutritious food, improving active travel infrastructure, and addressing fuel poverty and housing quality. Prevention funding in health policy should be explicitly weighted based on deprivation, ensuring that primary care networks serving the most disadvantaged communities have the resources they need to provide enhanced outreach and proactive care.</w:t>
      </w:r>
      <w:r w:rsidRPr="00F852EE">
        <w:rPr>
          <w:rFonts w:ascii="Arial" w:hAnsi="Arial" w:cs="Arial"/>
          <w:sz w:val="22"/>
        </w:rPr>
        <w:t xml:space="preserve"> </w:t>
      </w:r>
      <w:r w:rsidRPr="00F852EE">
        <w:rPr>
          <w:rFonts w:ascii="Arial" w:eastAsia="Times New Roman" w:hAnsi="Arial" w:cs="Arial"/>
          <w:sz w:val="22"/>
          <w:lang w:eastAsia="en-GB"/>
        </w:rPr>
        <w:t xml:space="preserve">Data tools like CVDPREVENT should be made mandatory in all primary care settings, along with performance management frameworks that hold services accountable for reducing inequality while also meeting overall goals. To address the long-term care backlog, a national strategy should prioritize funding and recovery plans for areas where screening and risk assessment rates decreased during the pandemic. Strengthening the Care Act 2014 and NHS Constitution to reduce health disparities, including </w:t>
      </w:r>
      <w:r w:rsidRPr="00F852EE">
        <w:rPr>
          <w:rFonts w:ascii="Arial" w:eastAsia="Times New Roman" w:hAnsi="Arial" w:cs="Arial"/>
          <w:sz w:val="22"/>
          <w:lang w:eastAsia="en-GB"/>
        </w:rPr>
        <w:lastRenderedPageBreak/>
        <w:t>transparent reporting and enforcement mechanisms, are crucial to ensure that CVD prevention policies do not neglect vulnerable populations.</w:t>
      </w:r>
    </w:p>
    <w:p w14:paraId="6812580D" w14:textId="47452A39" w:rsidR="0090040D" w:rsidRPr="00F852EE" w:rsidRDefault="0090040D" w:rsidP="00DD2AB4">
      <w:pPr>
        <w:tabs>
          <w:tab w:val="left" w:pos="6540"/>
        </w:tabs>
        <w:spacing w:line="360" w:lineRule="auto"/>
        <w:jc w:val="both"/>
        <w:rPr>
          <w:rFonts w:ascii="Arial" w:hAnsi="Arial" w:cs="Arial"/>
          <w:b/>
          <w:bCs/>
          <w:sz w:val="22"/>
        </w:rPr>
      </w:pPr>
    </w:p>
    <w:p w14:paraId="4287722E" w14:textId="77777777" w:rsidR="00544CFB" w:rsidRPr="00F852EE" w:rsidRDefault="0045753C" w:rsidP="00DD2AB4">
      <w:pPr>
        <w:tabs>
          <w:tab w:val="left" w:pos="6540"/>
        </w:tabs>
        <w:spacing w:line="360" w:lineRule="auto"/>
        <w:jc w:val="both"/>
        <w:rPr>
          <w:rFonts w:ascii="Arial" w:hAnsi="Arial" w:cs="Arial"/>
          <w:b/>
          <w:bCs/>
          <w:sz w:val="22"/>
        </w:rPr>
      </w:pPr>
      <w:r w:rsidRPr="00F852EE">
        <w:rPr>
          <w:rFonts w:ascii="Arial" w:hAnsi="Arial" w:cs="Arial"/>
          <w:b/>
          <w:bCs/>
          <w:sz w:val="22"/>
        </w:rPr>
        <w:t>Health and social care practice</w:t>
      </w:r>
    </w:p>
    <w:p w14:paraId="46FA210C" w14:textId="72A8B43E" w:rsidR="002C467B" w:rsidRPr="00F852EE" w:rsidRDefault="002C467B" w:rsidP="00DD2AB4">
      <w:pPr>
        <w:tabs>
          <w:tab w:val="left" w:pos="6540"/>
        </w:tabs>
        <w:spacing w:line="360" w:lineRule="auto"/>
        <w:jc w:val="both"/>
        <w:rPr>
          <w:rFonts w:ascii="Arial" w:hAnsi="Arial" w:cs="Arial"/>
          <w:b/>
          <w:bCs/>
          <w:sz w:val="22"/>
        </w:rPr>
      </w:pPr>
      <w:r w:rsidRPr="00F852EE">
        <w:rPr>
          <w:rFonts w:ascii="Arial" w:eastAsia="Times New Roman" w:hAnsi="Arial" w:cs="Arial"/>
          <w:sz w:val="22"/>
          <w:lang w:eastAsia="en-GB"/>
        </w:rPr>
        <w:t xml:space="preserve"> </w:t>
      </w:r>
      <w:r w:rsidR="00544CFB" w:rsidRPr="00F852EE">
        <w:rPr>
          <w:rFonts w:ascii="Arial" w:eastAsia="Times New Roman" w:hAnsi="Arial" w:cs="Arial"/>
          <w:sz w:val="22"/>
          <w:lang w:eastAsia="en-GB"/>
        </w:rPr>
        <w:t>H</w:t>
      </w:r>
      <w:r w:rsidRPr="00F852EE">
        <w:rPr>
          <w:rFonts w:ascii="Arial" w:eastAsia="Times New Roman" w:hAnsi="Arial" w:cs="Arial"/>
          <w:sz w:val="22"/>
          <w:lang w:eastAsia="en-GB"/>
        </w:rPr>
        <w:t xml:space="preserve">ealth and social care </w:t>
      </w:r>
      <w:r w:rsidR="00275CE3" w:rsidRPr="00F852EE">
        <w:rPr>
          <w:rFonts w:ascii="Arial" w:eastAsia="Times New Roman" w:hAnsi="Arial" w:cs="Arial"/>
          <w:sz w:val="22"/>
          <w:lang w:eastAsia="en-GB"/>
        </w:rPr>
        <w:t xml:space="preserve">professionals </w:t>
      </w:r>
      <w:r w:rsidRPr="00F852EE">
        <w:rPr>
          <w:rFonts w:ascii="Arial" w:eastAsia="Times New Roman" w:hAnsi="Arial" w:cs="Arial"/>
          <w:sz w:val="22"/>
          <w:lang w:eastAsia="en-GB"/>
        </w:rPr>
        <w:t>play an important role in translating national policy into equitable practice. Clinicians, nurses, and caregivers should approach CVD prevention holistically, looking beyond blood pressure readings and medication to better understand patients' daily lives, circumstances, and capabilities. Risk assessment and health checks should not be limited to surgery appointments during working hours; instead, services should be more adaptable, with outreach in community venues and housing schemes, as well as, on occasion, to working people and families. Care providers should actively identify and invite those who are most likely to miss routine checks, relying on local knowledge and audit data to provide targeted assistance.</w:t>
      </w:r>
      <w:r w:rsidRPr="00F852EE">
        <w:rPr>
          <w:rFonts w:ascii="Arial" w:hAnsi="Arial" w:cs="Arial"/>
          <w:sz w:val="22"/>
        </w:rPr>
        <w:t xml:space="preserve"> </w:t>
      </w:r>
      <w:r w:rsidRPr="00F852EE">
        <w:rPr>
          <w:rFonts w:ascii="Arial" w:eastAsia="Times New Roman" w:hAnsi="Arial" w:cs="Arial"/>
          <w:sz w:val="22"/>
          <w:lang w:eastAsia="en-GB"/>
        </w:rPr>
        <w:t>Mental health professionals, in particular—including myself as a future mental health nurse—have a unique opportunity to improve physical health outcomes, as people with serious mental health conditions have significantly higher cardiovascular risk. Integrating CVD risk assessment, health promotion, and lifestyle support into mental health care settings could significantly reduce preventable illness and close the health disparity. Each interaction should be viewed as an opportunity to discuss well-being.</w:t>
      </w:r>
      <w:r w:rsidR="004B64C8" w:rsidRPr="00F852EE">
        <w:rPr>
          <w:rFonts w:ascii="Arial" w:eastAsia="Times New Roman" w:hAnsi="Arial" w:cs="Arial"/>
          <w:sz w:val="22"/>
          <w:lang w:eastAsia="en-GB"/>
        </w:rPr>
        <w:t xml:space="preserve"> </w:t>
      </w:r>
      <w:r w:rsidRPr="00F852EE">
        <w:rPr>
          <w:rFonts w:ascii="Arial" w:eastAsia="Times New Roman" w:hAnsi="Arial" w:cs="Arial"/>
          <w:sz w:val="22"/>
          <w:lang w:eastAsia="en-GB"/>
        </w:rPr>
        <w:t>All staff should have the confidence and resources to approach cardiovascular prevention sensitively and effectively with each patient.</w:t>
      </w:r>
    </w:p>
    <w:p w14:paraId="4371A9C5" w14:textId="7A8AB4F8" w:rsidR="00F66E1B" w:rsidRPr="008350B1" w:rsidRDefault="00F66E1B" w:rsidP="00CD33A8">
      <w:pPr>
        <w:tabs>
          <w:tab w:val="left" w:pos="6540"/>
        </w:tabs>
        <w:spacing w:line="360" w:lineRule="auto"/>
        <w:rPr>
          <w:rFonts w:ascii="Arial" w:hAnsi="Arial" w:cs="Arial"/>
          <w:sz w:val="22"/>
        </w:rPr>
      </w:pPr>
    </w:p>
    <w:p w14:paraId="364D7618" w14:textId="54B8550D" w:rsidR="00F66E1B" w:rsidRPr="008350B1" w:rsidRDefault="00F66E1B" w:rsidP="00CD33A8">
      <w:pPr>
        <w:tabs>
          <w:tab w:val="left" w:pos="6540"/>
        </w:tabs>
        <w:spacing w:line="360" w:lineRule="auto"/>
        <w:rPr>
          <w:rFonts w:ascii="Arial" w:hAnsi="Arial" w:cs="Arial"/>
          <w:sz w:val="22"/>
        </w:rPr>
      </w:pPr>
    </w:p>
    <w:p w14:paraId="2E01B28F" w14:textId="77777777" w:rsidR="00814A9E" w:rsidRPr="00CD33A8" w:rsidRDefault="00814A9E" w:rsidP="00CD33A8">
      <w:pPr>
        <w:tabs>
          <w:tab w:val="left" w:pos="6540"/>
        </w:tabs>
        <w:spacing w:line="360" w:lineRule="auto"/>
        <w:rPr>
          <w:rFonts w:asciiTheme="minorBidi" w:hAnsiTheme="minorBidi"/>
          <w:sz w:val="22"/>
        </w:rPr>
      </w:pPr>
    </w:p>
    <w:p w14:paraId="38B71D46" w14:textId="77777777" w:rsidR="00814A9E" w:rsidRPr="00CD33A8" w:rsidRDefault="00814A9E"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491BFF31" w14:textId="77777777" w:rsidR="006E1085" w:rsidRPr="00CD33A8" w:rsidRDefault="006E1085" w:rsidP="006E1085">
      <w:pPr>
        <w:pStyle w:val="Heading1"/>
      </w:pPr>
      <w:r w:rsidRPr="00CD33A8">
        <w:t>References</w:t>
      </w:r>
    </w:p>
    <w:p w14:paraId="4F08C6CC" w14:textId="77777777" w:rsidR="006E1085" w:rsidRDefault="006E1085" w:rsidP="006E1085">
      <w:pPr>
        <w:spacing w:line="480" w:lineRule="auto"/>
        <w:jc w:val="center"/>
      </w:pPr>
    </w:p>
    <w:p w14:paraId="1EBF6F28" w14:textId="77777777" w:rsidR="006E1085" w:rsidRDefault="006E1085" w:rsidP="006E1085">
      <w:pPr>
        <w:spacing w:line="480" w:lineRule="auto"/>
        <w:ind w:left="720" w:hanging="720"/>
        <w:jc w:val="both"/>
      </w:pPr>
      <w:r>
        <w:t xml:space="preserve">Allara, Elias, et al. “Burden of Cardiovascular Diseases in England (2020–24): A National Cohort Using Electronic Health Records Data.” </w:t>
      </w:r>
      <w:r>
        <w:rPr>
          <w:i/>
          <w:iCs/>
        </w:rPr>
        <w:t>The Lancet Public Health</w:t>
      </w:r>
      <w:r>
        <w:t xml:space="preserve">, vol. 10, no. 11, 27 Oct. 2025, pp. e943-e954, </w:t>
      </w:r>
      <w:r>
        <w:lastRenderedPageBreak/>
        <w:t>https://www.sciencedirect.com/science/article/pii/S246826672500163X?via%3Dihub, 10.1016/S2468-2667(25)00163-X. Accessed 4 Aug. 2026.</w:t>
      </w:r>
    </w:p>
    <w:p w14:paraId="31180C5A" w14:textId="77777777" w:rsidR="006E1085" w:rsidRDefault="006E1085" w:rsidP="006E1085">
      <w:pPr>
        <w:spacing w:line="480" w:lineRule="auto"/>
        <w:ind w:left="720" w:hanging="720"/>
        <w:jc w:val="both"/>
      </w:pPr>
      <w:r>
        <w:t xml:space="preserve">---. “Burden of Cardiovascular Diseases in England (2020–24): A National Cohort Using Electronic Health Records Data.” </w:t>
      </w:r>
      <w:r>
        <w:rPr>
          <w:i/>
          <w:iCs/>
        </w:rPr>
        <w:t>The Lancet Public Health</w:t>
      </w:r>
      <w:r>
        <w:t>, vol. 10, no. 11, 27 Oct. 2025, pp. e943-e954, https://www.sciencedirect.com/science/article/pii/S246826672500163X?via%3Dihub, 10.1016/S2468-2667(25)00163-X. Accessed 4 Aug. 2026.</w:t>
      </w:r>
    </w:p>
    <w:p w14:paraId="107CB1B6" w14:textId="77777777" w:rsidR="00371235" w:rsidRDefault="006E1085" w:rsidP="006E1085">
      <w:pPr>
        <w:spacing w:line="480" w:lineRule="auto"/>
        <w:ind w:left="720" w:hanging="720"/>
        <w:jc w:val="both"/>
      </w:pPr>
      <w:r>
        <w:t xml:space="preserve">Barnes, Deb, et al. “Personalisation and Social Care Assessment – the Care Act 2014.” </w:t>
      </w:r>
      <w:proofErr w:type="spellStart"/>
      <w:r>
        <w:rPr>
          <w:i/>
          <w:iCs/>
        </w:rPr>
        <w:t>BJPsych</w:t>
      </w:r>
      <w:proofErr w:type="spellEnd"/>
      <w:r>
        <w:rPr>
          <w:i/>
          <w:iCs/>
        </w:rPr>
        <w:t xml:space="preserve"> Bulletin</w:t>
      </w:r>
      <w:r>
        <w:t xml:space="preserve">, vol. 41, no. 3, June 2017, pp. 176–180, https://pmc.ncbi.nlm.nih.gov/articles/PMC5451654/, 10.1192/pb.bp.116.053660. </w:t>
      </w:r>
    </w:p>
    <w:p w14:paraId="766CAFD0" w14:textId="77777777" w:rsidR="00371235" w:rsidRDefault="00371235" w:rsidP="006E1085">
      <w:pPr>
        <w:spacing w:line="480" w:lineRule="auto"/>
        <w:ind w:left="720" w:hanging="720"/>
        <w:jc w:val="both"/>
      </w:pPr>
    </w:p>
    <w:p w14:paraId="4EADBE94" w14:textId="77777777" w:rsidR="00371235" w:rsidRDefault="00371235" w:rsidP="006E1085">
      <w:pPr>
        <w:spacing w:line="480" w:lineRule="auto"/>
        <w:ind w:left="720" w:hanging="720"/>
        <w:jc w:val="both"/>
      </w:pPr>
    </w:p>
    <w:p w14:paraId="7766E72D" w14:textId="77777777" w:rsidR="00371235" w:rsidRDefault="00371235" w:rsidP="006E1085">
      <w:pPr>
        <w:spacing w:line="480" w:lineRule="auto"/>
        <w:ind w:left="720" w:hanging="720"/>
        <w:jc w:val="both"/>
      </w:pPr>
    </w:p>
    <w:p w14:paraId="6FCA2420" w14:textId="77777777" w:rsidR="00371235" w:rsidRDefault="00371235" w:rsidP="006E1085">
      <w:pPr>
        <w:spacing w:line="480" w:lineRule="auto"/>
        <w:ind w:left="720" w:hanging="720"/>
        <w:jc w:val="both"/>
      </w:pPr>
    </w:p>
    <w:p w14:paraId="6ED9AA2F" w14:textId="77777777" w:rsidR="00371235" w:rsidRDefault="00371235" w:rsidP="006E1085">
      <w:pPr>
        <w:spacing w:line="480" w:lineRule="auto"/>
        <w:ind w:left="720" w:hanging="720"/>
        <w:jc w:val="both"/>
      </w:pPr>
    </w:p>
    <w:p w14:paraId="7839BEDA" w14:textId="77777777" w:rsidR="00371235" w:rsidRDefault="00371235" w:rsidP="006E1085">
      <w:pPr>
        <w:spacing w:line="480" w:lineRule="auto"/>
        <w:ind w:left="720" w:hanging="720"/>
        <w:jc w:val="both"/>
      </w:pPr>
    </w:p>
    <w:p w14:paraId="075BAE4A" w14:textId="77777777" w:rsidR="00371235" w:rsidRDefault="00371235" w:rsidP="006E1085">
      <w:pPr>
        <w:spacing w:line="480" w:lineRule="auto"/>
        <w:ind w:left="720" w:hanging="720"/>
        <w:jc w:val="both"/>
      </w:pPr>
    </w:p>
    <w:p w14:paraId="44A52A27" w14:textId="77777777" w:rsidR="00371235" w:rsidRDefault="00371235" w:rsidP="006E1085">
      <w:pPr>
        <w:spacing w:line="480" w:lineRule="auto"/>
        <w:ind w:left="720" w:hanging="720"/>
        <w:jc w:val="both"/>
      </w:pPr>
    </w:p>
    <w:p w14:paraId="627827F5" w14:textId="77777777" w:rsidR="00371235" w:rsidRDefault="00371235" w:rsidP="006E1085">
      <w:pPr>
        <w:spacing w:line="480" w:lineRule="auto"/>
        <w:ind w:left="720" w:hanging="720"/>
        <w:jc w:val="both"/>
      </w:pPr>
    </w:p>
    <w:p w14:paraId="792E16EB" w14:textId="77777777" w:rsidR="00371235" w:rsidRDefault="00371235" w:rsidP="006E1085">
      <w:pPr>
        <w:spacing w:line="480" w:lineRule="auto"/>
        <w:ind w:left="720" w:hanging="720"/>
        <w:jc w:val="both"/>
      </w:pPr>
    </w:p>
    <w:p w14:paraId="36D415E1" w14:textId="77777777" w:rsidR="00371235" w:rsidRDefault="00371235" w:rsidP="006E1085">
      <w:pPr>
        <w:spacing w:line="480" w:lineRule="auto"/>
        <w:ind w:left="720" w:hanging="720"/>
        <w:jc w:val="both"/>
      </w:pPr>
    </w:p>
    <w:p w14:paraId="3017A3C0" w14:textId="77777777" w:rsidR="00371235" w:rsidRDefault="00371235" w:rsidP="006E1085">
      <w:pPr>
        <w:spacing w:line="480" w:lineRule="auto"/>
        <w:ind w:left="720" w:hanging="720"/>
        <w:jc w:val="both"/>
      </w:pPr>
    </w:p>
    <w:p w14:paraId="7583ACE9" w14:textId="77777777" w:rsidR="00371235" w:rsidRDefault="00371235" w:rsidP="006E1085">
      <w:pPr>
        <w:spacing w:line="480" w:lineRule="auto"/>
        <w:ind w:left="720" w:hanging="720"/>
        <w:jc w:val="both"/>
      </w:pPr>
    </w:p>
    <w:p w14:paraId="668B763B" w14:textId="77777777" w:rsidR="00371235" w:rsidRDefault="00371235" w:rsidP="006E1085">
      <w:pPr>
        <w:spacing w:line="480" w:lineRule="auto"/>
        <w:ind w:left="720" w:hanging="720"/>
        <w:jc w:val="both"/>
      </w:pPr>
    </w:p>
    <w:p w14:paraId="31547A24" w14:textId="77777777" w:rsidR="00371235" w:rsidRDefault="00371235" w:rsidP="006E1085">
      <w:pPr>
        <w:spacing w:line="480" w:lineRule="auto"/>
        <w:ind w:left="720" w:hanging="720"/>
        <w:jc w:val="both"/>
      </w:pPr>
    </w:p>
    <w:p w14:paraId="443C869F" w14:textId="77777777" w:rsidR="00371235" w:rsidRDefault="00371235" w:rsidP="006E1085">
      <w:pPr>
        <w:spacing w:line="480" w:lineRule="auto"/>
        <w:ind w:left="720" w:hanging="720"/>
        <w:jc w:val="both"/>
      </w:pPr>
    </w:p>
    <w:p w14:paraId="2721C2E7" w14:textId="77777777" w:rsidR="00371235" w:rsidRDefault="00371235" w:rsidP="006E1085">
      <w:pPr>
        <w:spacing w:line="480" w:lineRule="auto"/>
        <w:ind w:left="720" w:hanging="720"/>
        <w:jc w:val="both"/>
      </w:pPr>
    </w:p>
    <w:p w14:paraId="669D4163" w14:textId="77777777" w:rsidR="00371235" w:rsidRDefault="00371235" w:rsidP="006E1085">
      <w:pPr>
        <w:spacing w:line="480" w:lineRule="auto"/>
        <w:ind w:left="720" w:hanging="720"/>
        <w:jc w:val="both"/>
      </w:pPr>
    </w:p>
    <w:p w14:paraId="39FCA8C2" w14:textId="77777777" w:rsidR="00371235" w:rsidRDefault="00371235" w:rsidP="006E1085">
      <w:pPr>
        <w:spacing w:line="480" w:lineRule="auto"/>
        <w:ind w:left="720" w:hanging="720"/>
        <w:jc w:val="both"/>
      </w:pPr>
    </w:p>
    <w:p w14:paraId="1908C182" w14:textId="77777777" w:rsidR="00371235" w:rsidRDefault="00371235" w:rsidP="006E1085">
      <w:pPr>
        <w:spacing w:line="480" w:lineRule="auto"/>
        <w:ind w:left="720" w:hanging="720"/>
        <w:jc w:val="both"/>
      </w:pPr>
    </w:p>
    <w:p w14:paraId="029EA2BB" w14:textId="2CE2EF72" w:rsidR="006E1085" w:rsidRDefault="006E1085" w:rsidP="006E1085">
      <w:pPr>
        <w:spacing w:line="480" w:lineRule="auto"/>
        <w:ind w:left="720" w:hanging="720"/>
        <w:jc w:val="both"/>
      </w:pPr>
      <w:r>
        <w:t>Accessed 7 Aug. 2026.</w:t>
      </w:r>
    </w:p>
    <w:p w14:paraId="1AD57EBB" w14:textId="77777777" w:rsidR="006E1085" w:rsidRDefault="006E1085" w:rsidP="006E1085">
      <w:pPr>
        <w:spacing w:line="480" w:lineRule="auto"/>
        <w:ind w:left="720" w:hanging="720"/>
        <w:jc w:val="both"/>
      </w:pPr>
      <w:r>
        <w:t>British Heart Foundation. “Facts and Figures.” British Heart Foundation, Jan. 2025.</w:t>
      </w:r>
    </w:p>
    <w:p w14:paraId="0B6B9884" w14:textId="77777777" w:rsidR="006E1085" w:rsidRDefault="006E1085" w:rsidP="006E1085">
      <w:pPr>
        <w:spacing w:line="480" w:lineRule="auto"/>
        <w:ind w:left="720" w:hanging="720"/>
        <w:jc w:val="both"/>
      </w:pPr>
      <w:r>
        <w:t>---. “Facts and Figures.” British Heart Foundation, Jan. 2025.</w:t>
      </w:r>
    </w:p>
    <w:p w14:paraId="39C6BC7F" w14:textId="77777777" w:rsidR="006E1085" w:rsidRDefault="006E1085" w:rsidP="006E1085">
      <w:pPr>
        <w:spacing w:line="480" w:lineRule="auto"/>
        <w:ind w:left="720" w:hanging="720"/>
        <w:jc w:val="both"/>
      </w:pPr>
      <w:r w:rsidRPr="00704D4C">
        <w:rPr>
          <w:lang w:val="nl-NL"/>
        </w:rPr>
        <w:t xml:space="preserve">Cheema, Katherine M, et al. </w:t>
      </w:r>
      <w:r>
        <w:t xml:space="preserve">“Long-Term Trends in the Epidemiology of Cardiovascular Diseases in the UK: Insights </w:t>
      </w:r>
      <w:proofErr w:type="gramStart"/>
      <w:r>
        <w:t>From</w:t>
      </w:r>
      <w:proofErr w:type="gramEnd"/>
      <w:r>
        <w:t xml:space="preserve"> the British Heart Foundation Statistical Compendium.” </w:t>
      </w:r>
      <w:r>
        <w:rPr>
          <w:i/>
          <w:iCs/>
        </w:rPr>
        <w:t>Cardiovascular Research</w:t>
      </w:r>
      <w:r>
        <w:t>, vol. 118, no. 10, 14 Apr. 2022, https://pubmed.ncbi.nlm.nih.gov/35420124/, 10.1093/</w:t>
      </w:r>
      <w:proofErr w:type="spellStart"/>
      <w:r>
        <w:t>cvr</w:t>
      </w:r>
      <w:proofErr w:type="spellEnd"/>
      <w:r>
        <w:t>/cvac053. Accessed 4 Aug. 2026.</w:t>
      </w:r>
    </w:p>
    <w:p w14:paraId="183A24FD" w14:textId="77777777" w:rsidR="006E1085" w:rsidRDefault="006E1085" w:rsidP="006E1085">
      <w:pPr>
        <w:spacing w:line="480" w:lineRule="auto"/>
        <w:ind w:left="720" w:hanging="720"/>
        <w:jc w:val="both"/>
      </w:pPr>
      <w:r>
        <w:t xml:space="preserve">---. “Long-Term Trends in the Epidemiology of Cardiovascular Diseases in the UK: Insights </w:t>
      </w:r>
      <w:proofErr w:type="gramStart"/>
      <w:r>
        <w:t>From</w:t>
      </w:r>
      <w:proofErr w:type="gramEnd"/>
      <w:r>
        <w:t xml:space="preserve"> the British Heart Foundation Statistical Compendium.” </w:t>
      </w:r>
      <w:r>
        <w:rPr>
          <w:i/>
          <w:iCs/>
        </w:rPr>
        <w:t>Cardiovascular Research</w:t>
      </w:r>
      <w:r>
        <w:t>, vol. 118, no. 10, 14 Apr. 2022, https://pubmed.ncbi.nlm.nih.gov/35420124/, 10.1093/</w:t>
      </w:r>
      <w:proofErr w:type="spellStart"/>
      <w:r>
        <w:t>cvr</w:t>
      </w:r>
      <w:proofErr w:type="spellEnd"/>
      <w:r>
        <w:t>/cvac053. Accessed 8 Aug. 2026.</w:t>
      </w:r>
    </w:p>
    <w:p w14:paraId="09A9B104" w14:textId="77777777" w:rsidR="006E1085" w:rsidRDefault="006E1085" w:rsidP="006E1085">
      <w:pPr>
        <w:spacing w:line="480" w:lineRule="auto"/>
        <w:ind w:left="720" w:hanging="720"/>
        <w:jc w:val="both"/>
      </w:pPr>
      <w:r>
        <w:lastRenderedPageBreak/>
        <w:t xml:space="preserve">Duerden, Martin, et al. “Cardiovascular Risk Assessment and Lipid Modification: NICE Guideline.” </w:t>
      </w:r>
      <w:r>
        <w:rPr>
          <w:i/>
          <w:iCs/>
        </w:rPr>
        <w:t>British Journal of General Practice</w:t>
      </w:r>
      <w:r>
        <w:t>, vol. 65, no. 636, 28 June 2015, pp. 378–380, https://www.ncbi.nlm.nih.gov/pmc/articles/PMC4484941/, 10.3399/bjgp15x685933. Accessed 8 Aug. 2026.</w:t>
      </w:r>
    </w:p>
    <w:p w14:paraId="4DF89548" w14:textId="77777777" w:rsidR="006E1085" w:rsidRDefault="006E1085" w:rsidP="006E1085">
      <w:pPr>
        <w:spacing w:line="480" w:lineRule="auto"/>
        <w:ind w:left="720" w:hanging="720"/>
        <w:jc w:val="both"/>
      </w:pPr>
      <w:r>
        <w:t xml:space="preserve">Hippisley-Cox, Julia, et al. “Predicting Cardiovascular Risk in England and Wales: Prospective Derivation and Validation of QRISK2.” </w:t>
      </w:r>
      <w:r>
        <w:rPr>
          <w:i/>
          <w:iCs/>
        </w:rPr>
        <w:t>BMJ</w:t>
      </w:r>
      <w:r>
        <w:t>, vol. 336, no. 7659, 23 June 2008, pp. 1475–1482, https://qrisk.org/2017/BMJ-QRISK2.pdf, 10.1136/bmj.39609.449676.25. Accessed 7 Aug. 2026.</w:t>
      </w:r>
    </w:p>
    <w:p w14:paraId="5483D926" w14:textId="77777777" w:rsidR="006E1085" w:rsidRDefault="006E1085" w:rsidP="006E1085">
      <w:pPr>
        <w:spacing w:line="480" w:lineRule="auto"/>
        <w:ind w:left="720" w:hanging="720"/>
        <w:jc w:val="both"/>
      </w:pPr>
      <w:r>
        <w:t xml:space="preserve">---. “Predicting Cardiovascular Risk in England and Wales: Prospective Derivation and Validation of QRISK2.” </w:t>
      </w:r>
      <w:r>
        <w:rPr>
          <w:i/>
          <w:iCs/>
        </w:rPr>
        <w:t>BMJ</w:t>
      </w:r>
      <w:r>
        <w:t>, vol. 336, no. 7659, 23 June 2008, pp. 1475–1482, https://qrisk.org/2017/BMJ-QRISK2.pdf, 10.1136/bmj.39609.449676.25. Accessed 8 Aug. 2026.</w:t>
      </w:r>
    </w:p>
    <w:p w14:paraId="612E7985" w14:textId="77777777" w:rsidR="006E1085" w:rsidRDefault="006E1085" w:rsidP="006E1085">
      <w:pPr>
        <w:spacing w:line="480" w:lineRule="auto"/>
        <w:ind w:left="720" w:hanging="720"/>
        <w:jc w:val="both"/>
      </w:pPr>
      <w:r>
        <w:t xml:space="preserve">Honeyman, Matthew, et al. </w:t>
      </w:r>
      <w:r>
        <w:rPr>
          <w:i/>
          <w:iCs/>
        </w:rPr>
        <w:t>A Digital NHS? An Introduction to the Digital Agenda and Plans for Implementation</w:t>
      </w:r>
      <w:r>
        <w:t>. 2016, https://www.abhi.org.uk/media/1210/a_digital_nhs_kings_fund_sep_2016.pdf. Accessed 4 Aug. 2026.</w:t>
      </w:r>
    </w:p>
    <w:p w14:paraId="4EF8C0AD" w14:textId="77777777" w:rsidR="006E1085" w:rsidRDefault="006E1085" w:rsidP="006E1085">
      <w:pPr>
        <w:spacing w:line="480" w:lineRule="auto"/>
        <w:ind w:left="720" w:hanging="720"/>
        <w:jc w:val="both"/>
      </w:pPr>
      <w:r>
        <w:t xml:space="preserve">Hou, Bo, et al. “Quality and Outcomes Framework Achievement and Unplanned Admissions for Cardiovascular Disease.” </w:t>
      </w:r>
      <w:r>
        <w:rPr>
          <w:i/>
          <w:iCs/>
        </w:rPr>
        <w:t>BMC Health Services Research</w:t>
      </w:r>
      <w:r>
        <w:t>, vol. 25, no. 1, 3 Oct. 2025, 10.1186/s12913-025-13227-1.</w:t>
      </w:r>
    </w:p>
    <w:p w14:paraId="38049320" w14:textId="77777777" w:rsidR="006E1085" w:rsidRDefault="006E1085" w:rsidP="006E1085">
      <w:pPr>
        <w:spacing w:line="480" w:lineRule="auto"/>
        <w:ind w:left="720" w:hanging="720"/>
        <w:jc w:val="both"/>
      </w:pPr>
      <w:r>
        <w:t xml:space="preserve">Karia, Aleesha, et al. “Evaluating the Effectiveness of Primary Care Health Checks at Assessing Cardiovascular Risks Among Ethnic Minorities in the UK: A Systematic Review.” </w:t>
      </w:r>
      <w:r>
        <w:rPr>
          <w:i/>
          <w:iCs/>
        </w:rPr>
        <w:t>Reviews in Cardiovascular Medicine</w:t>
      </w:r>
      <w:r>
        <w:t>, vol. 26, no. 1, 21 Jan. 2025, 10.31083/rcm25614.</w:t>
      </w:r>
    </w:p>
    <w:p w14:paraId="228D0A25" w14:textId="77777777" w:rsidR="006E1085" w:rsidRDefault="006E1085" w:rsidP="006E1085">
      <w:pPr>
        <w:spacing w:line="480" w:lineRule="auto"/>
        <w:ind w:left="720" w:hanging="720"/>
        <w:jc w:val="both"/>
      </w:pPr>
      <w:r>
        <w:lastRenderedPageBreak/>
        <w:t xml:space="preserve">Luengo-Fernandez, R. “Cost of Cardiovascular Diseases in the United Kingdom.” </w:t>
      </w:r>
      <w:r>
        <w:rPr>
          <w:i/>
          <w:iCs/>
        </w:rPr>
        <w:t>Heart</w:t>
      </w:r>
      <w:r>
        <w:t>, vol. 92, no. 10, 4 Aug. 2026, pp. 1384–1389, 10.1136/hrt.2005.072173.</w:t>
      </w:r>
    </w:p>
    <w:p w14:paraId="17CAE6EA" w14:textId="77777777" w:rsidR="006E1085" w:rsidRDefault="006E1085" w:rsidP="006E1085">
      <w:pPr>
        <w:spacing w:line="480" w:lineRule="auto"/>
        <w:ind w:left="720" w:hanging="720"/>
        <w:jc w:val="both"/>
      </w:pPr>
      <w:r>
        <w:t xml:space="preserve">Nadeem, Hassan, and Rafay Iqbal. “Prevention of Cardiovascular Disease.” </w:t>
      </w:r>
      <w:r>
        <w:rPr>
          <w:i/>
          <w:iCs/>
        </w:rPr>
        <w:t>InnovAiT: Education and Inspiration for General Practice</w:t>
      </w:r>
      <w:r>
        <w:t>, vol. 18, no. 11, 13 Aug. 2025, pp. 602–609, 10.1177/17557380251364739.</w:t>
      </w:r>
    </w:p>
    <w:p w14:paraId="5E095EB2" w14:textId="77777777" w:rsidR="006E1085" w:rsidRDefault="006E1085" w:rsidP="006E1085">
      <w:pPr>
        <w:spacing w:line="480" w:lineRule="auto"/>
        <w:ind w:left="720" w:hanging="720"/>
        <w:jc w:val="both"/>
      </w:pPr>
      <w:r>
        <w:rPr>
          <w:i/>
          <w:iCs/>
        </w:rPr>
        <w:t>National Institute for Health and Care Excellence Final Cardiovascular Disease: Risk Assessment and Reduction, Including Lipid Modification [a] Evidence Review for CVD Risk Assessment Tools: Primary Prevention NICE Guideline CG181 Evidence Review Underpinning Recommendations 1.1.7 To 1.1.11 And 1.1.16 In the NICE Guideline</w:t>
      </w:r>
      <w:r>
        <w:t>. 2023.</w:t>
      </w:r>
    </w:p>
    <w:p w14:paraId="2882BBA4" w14:textId="77777777" w:rsidR="006E1085" w:rsidRDefault="006E1085" w:rsidP="006E1085">
      <w:pPr>
        <w:spacing w:line="480" w:lineRule="auto"/>
        <w:ind w:left="720" w:hanging="720"/>
        <w:jc w:val="both"/>
      </w:pPr>
      <w:r>
        <w:t>NHS Digital England. “Cardiovascular Disease Prevention Audit (CVDPREVENT).” 10 July 2025.</w:t>
      </w:r>
    </w:p>
    <w:p w14:paraId="3A654869" w14:textId="77777777" w:rsidR="006E1085" w:rsidRDefault="006E1085" w:rsidP="006E1085">
      <w:pPr>
        <w:spacing w:line="480" w:lineRule="auto"/>
        <w:ind w:left="720" w:hanging="720"/>
        <w:jc w:val="both"/>
      </w:pPr>
      <w:r>
        <w:t xml:space="preserve">Raleigh, Veena, et al. </w:t>
      </w:r>
      <w:proofErr w:type="gramStart"/>
      <w:r>
        <w:rPr>
          <w:i/>
          <w:iCs/>
        </w:rPr>
        <w:t>Cardiovascular Disease</w:t>
      </w:r>
      <w:proofErr w:type="gramEnd"/>
      <w:r>
        <w:rPr>
          <w:i/>
          <w:iCs/>
        </w:rPr>
        <w:t xml:space="preserve"> in England</w:t>
      </w:r>
      <w:r>
        <w:t>. 2022, https://assets.kingsfund.org.uk/f/256914/x/ad22aeaeff/cardiovascular_disease_in_england_2022.pdf. Accessed 4 Aug. 2026.</w:t>
      </w:r>
    </w:p>
    <w:p w14:paraId="5A97C912" w14:textId="77777777" w:rsidR="006E1085" w:rsidRDefault="006E1085" w:rsidP="006E1085">
      <w:pPr>
        <w:spacing w:line="480" w:lineRule="auto"/>
        <w:ind w:left="720" w:hanging="720"/>
        <w:jc w:val="both"/>
      </w:pPr>
      <w:r>
        <w:t xml:space="preserve">---. </w:t>
      </w:r>
      <w:r>
        <w:rPr>
          <w:i/>
          <w:iCs/>
        </w:rPr>
        <w:t>Cardiovascular Disease in England</w:t>
      </w:r>
      <w:r>
        <w:t>. 2022, https://assets.kingsfund.org.uk/f/256914/x/ad22aeaeff/cardiovascular_disease_in_england_2022.pdf. Accessed 4 Aug. 2026.</w:t>
      </w:r>
    </w:p>
    <w:p w14:paraId="0C09AB15" w14:textId="77777777" w:rsidR="006E1085" w:rsidRDefault="006E1085" w:rsidP="006E1085">
      <w:pPr>
        <w:spacing w:line="480" w:lineRule="auto"/>
        <w:ind w:left="720" w:hanging="720"/>
        <w:jc w:val="both"/>
      </w:pPr>
      <w:r>
        <w:t xml:space="preserve">---. </w:t>
      </w:r>
      <w:r>
        <w:rPr>
          <w:i/>
          <w:iCs/>
        </w:rPr>
        <w:t>Cardiovascular Disease in England</w:t>
      </w:r>
      <w:r>
        <w:t>. 2022, https://assets.kingsfund.org.uk/f/256914/x/ad22aeaeff/cardiovascular_disease_in_england_2022.pdf. Accessed 4 Aug. 2026.</w:t>
      </w:r>
    </w:p>
    <w:p w14:paraId="69F4FB8D" w14:textId="77777777" w:rsidR="006E1085" w:rsidRDefault="006E1085" w:rsidP="006E1085">
      <w:pPr>
        <w:spacing w:line="480" w:lineRule="auto"/>
        <w:ind w:left="720" w:hanging="720"/>
        <w:jc w:val="both"/>
      </w:pPr>
      <w:r>
        <w:lastRenderedPageBreak/>
        <w:t xml:space="preserve">---. </w:t>
      </w:r>
      <w:r>
        <w:rPr>
          <w:i/>
          <w:iCs/>
        </w:rPr>
        <w:t>Cardiovascular Disease in England</w:t>
      </w:r>
      <w:r>
        <w:t>. 2022, https://assets.kingsfund.org.uk/f/256914/x/ad22aeaeff/cardiovascular_disease_in_england_2022.pdf. Accessed 7 Aug. 2026.</w:t>
      </w:r>
    </w:p>
    <w:p w14:paraId="76632F87" w14:textId="77777777" w:rsidR="006E1085" w:rsidRDefault="006E1085" w:rsidP="006E1085">
      <w:pPr>
        <w:spacing w:line="480" w:lineRule="auto"/>
        <w:ind w:left="720" w:hanging="720"/>
        <w:jc w:val="both"/>
      </w:pPr>
      <w:r>
        <w:t xml:space="preserve">Redhead, Caroline A B, et al. “Relationships, Rights, and Responsibilities: (Re)Viewing the NHS Constitution for the Post-Pandemic ‘New Normal.’” </w:t>
      </w:r>
      <w:r>
        <w:rPr>
          <w:i/>
          <w:iCs/>
        </w:rPr>
        <w:t>Medical Law Review</w:t>
      </w:r>
      <w:r>
        <w:t>, vol. 31, no. 1, 25 Aug. 2022, 10.1093/</w:t>
      </w:r>
      <w:proofErr w:type="spellStart"/>
      <w:r>
        <w:t>medlaw</w:t>
      </w:r>
      <w:proofErr w:type="spellEnd"/>
      <w:r>
        <w:t>/fwac028.</w:t>
      </w:r>
    </w:p>
    <w:p w14:paraId="5623500B" w14:textId="77777777" w:rsidR="006E1085" w:rsidRDefault="006E1085" w:rsidP="006E1085">
      <w:pPr>
        <w:spacing w:line="480" w:lineRule="auto"/>
        <w:ind w:left="720" w:hanging="720"/>
        <w:jc w:val="both"/>
      </w:pPr>
      <w:r>
        <w:t xml:space="preserve">Shih, Kingsley, et al. “Economic Burden of Cardiovascular Disease in the United Kingdom (UK).” </w:t>
      </w:r>
      <w:r>
        <w:rPr>
          <w:i/>
          <w:iCs/>
        </w:rPr>
        <w:t>European Heart Journal - Quality of Care and Clinical Outcomes</w:t>
      </w:r>
      <w:r>
        <w:t>, 24 Feb. 2025, https://academic.oup.com/ehjqcco/advance-article/doi/10.1093/ehjqcco/qcaf011/8038270, 10.1093/</w:t>
      </w:r>
      <w:proofErr w:type="spellStart"/>
      <w:r>
        <w:t>ehjqcco</w:t>
      </w:r>
      <w:proofErr w:type="spellEnd"/>
      <w:r>
        <w:t>/qcaf011. Accessed 4 Aug. 2026.</w:t>
      </w:r>
    </w:p>
    <w:p w14:paraId="71022E41" w14:textId="23C29588" w:rsidR="00814A9E" w:rsidRPr="00CD33A8" w:rsidRDefault="006E1085" w:rsidP="006E1085">
      <w:pPr>
        <w:tabs>
          <w:tab w:val="left" w:pos="6540"/>
        </w:tabs>
        <w:spacing w:line="360" w:lineRule="auto"/>
        <w:rPr>
          <w:rFonts w:asciiTheme="minorBidi" w:hAnsiTheme="minorBidi"/>
          <w:sz w:val="22"/>
        </w:rPr>
      </w:pPr>
      <w:r>
        <w:t xml:space="preserve">Westaby, Joseph D., et al. “Cardiovascular Disease Reported as Modes of Death in the Office for National Statistics Mortality Data: A Retrospective Observational Study.” </w:t>
      </w:r>
      <w:r>
        <w:rPr>
          <w:i/>
          <w:iCs/>
        </w:rPr>
        <w:t>JRSM Open</w:t>
      </w:r>
      <w:r>
        <w:t>, vol. 16, no. 6, June 2025, 10.1177/20542704251330372. Accessed 8 Aug. 2026</w:t>
      </w: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7391E3C3" w14:textId="77777777" w:rsidR="007B6989" w:rsidRPr="007B6989" w:rsidRDefault="007B6989" w:rsidP="007B6989">
      <w:pPr>
        <w:keepNext/>
        <w:keepLines/>
        <w:spacing w:before="40" w:after="0" w:line="360" w:lineRule="auto"/>
        <w:outlineLvl w:val="1"/>
        <w:rPr>
          <w:rFonts w:ascii="Arial" w:eastAsiaTheme="majorEastAsia" w:hAnsi="Arial" w:cs="Arial"/>
          <w:b/>
          <w:bCs/>
          <w:i/>
          <w:szCs w:val="24"/>
        </w:rPr>
      </w:pPr>
      <w:r w:rsidRPr="007B6989">
        <w:rPr>
          <w:rFonts w:ascii="Arial" w:eastAsiaTheme="majorEastAsia" w:hAnsi="Arial" w:cs="Arial"/>
          <w:b/>
          <w:bCs/>
          <w:i/>
          <w:szCs w:val="24"/>
        </w:rPr>
        <w:t>Topic: Cardiovascular Disease Prevalence in the UK: Impact on Health and Social Care systems</w:t>
      </w:r>
    </w:p>
    <w:p w14:paraId="3EDBB177" w14:textId="77777777" w:rsidR="007B6989" w:rsidRPr="007B6989" w:rsidRDefault="007B6989" w:rsidP="007B6989">
      <w:pPr>
        <w:rPr>
          <w:rFonts w:ascii="Arial" w:hAnsi="Arial" w:cs="Arial"/>
          <w:sz w:val="22"/>
        </w:rPr>
      </w:pPr>
    </w:p>
    <w:p w14:paraId="0D34055D" w14:textId="77777777" w:rsidR="007B6989" w:rsidRPr="007B6989" w:rsidRDefault="007B6989" w:rsidP="007B6989">
      <w:pPr>
        <w:spacing w:line="360" w:lineRule="auto"/>
        <w:rPr>
          <w:rFonts w:ascii="Arial" w:hAnsi="Arial" w:cs="Arial"/>
          <w:sz w:val="22"/>
        </w:rPr>
      </w:pPr>
    </w:p>
    <w:p w14:paraId="1FBE802D" w14:textId="77777777" w:rsidR="007B6989" w:rsidRPr="007B6989" w:rsidRDefault="007B6989" w:rsidP="007B6989">
      <w:pPr>
        <w:keepNext/>
        <w:keepLines/>
        <w:numPr>
          <w:ilvl w:val="0"/>
          <w:numId w:val="1"/>
        </w:numPr>
        <w:spacing w:before="40" w:after="0" w:line="360" w:lineRule="auto"/>
        <w:outlineLvl w:val="1"/>
        <w:rPr>
          <w:rFonts w:ascii="Arial" w:eastAsiaTheme="majorEastAsia" w:hAnsi="Arial" w:cs="Arial"/>
          <w:b/>
          <w:bCs/>
          <w:i/>
          <w:szCs w:val="24"/>
        </w:rPr>
      </w:pPr>
      <w:r w:rsidRPr="007B6989">
        <w:rPr>
          <w:rFonts w:ascii="Arial" w:eastAsiaTheme="majorEastAsia" w:hAnsi="Arial" w:cs="Arial"/>
          <w:b/>
          <w:bCs/>
          <w:i/>
          <w:szCs w:val="24"/>
        </w:rPr>
        <w:t>Review   question:</w:t>
      </w:r>
    </w:p>
    <w:p w14:paraId="6A480B72" w14:textId="77777777" w:rsidR="007B6989" w:rsidRPr="007B6989" w:rsidRDefault="007B6989" w:rsidP="007B6989">
      <w:pPr>
        <w:spacing w:line="360" w:lineRule="auto"/>
        <w:rPr>
          <w:rFonts w:ascii="Arial" w:hAnsi="Arial" w:cs="Arial"/>
          <w:sz w:val="22"/>
        </w:rPr>
      </w:pPr>
      <w:r w:rsidRPr="007B6989">
        <w:rPr>
          <w:rFonts w:ascii="Arial" w:hAnsi="Arial" w:cs="Arial"/>
          <w:sz w:val="22"/>
        </w:rPr>
        <w:t>What are the underlying reasons why cardiovascular disease prevalence continues to rise in the UK?</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9A13A" w14:textId="77777777" w:rsidR="007B3730" w:rsidRDefault="007B3730" w:rsidP="003E4ECF">
      <w:pPr>
        <w:spacing w:after="0" w:line="240" w:lineRule="auto"/>
      </w:pPr>
      <w:r>
        <w:separator/>
      </w:r>
    </w:p>
  </w:endnote>
  <w:endnote w:type="continuationSeparator" w:id="0">
    <w:p w14:paraId="1B99C7C8" w14:textId="77777777" w:rsidR="007B3730" w:rsidRDefault="007B373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B2470" w14:textId="77777777" w:rsidR="007B3730" w:rsidRDefault="007B3730" w:rsidP="003E4ECF">
      <w:pPr>
        <w:spacing w:after="0" w:line="240" w:lineRule="auto"/>
      </w:pPr>
      <w:r>
        <w:separator/>
      </w:r>
    </w:p>
  </w:footnote>
  <w:footnote w:type="continuationSeparator" w:id="0">
    <w:p w14:paraId="63288A33" w14:textId="77777777" w:rsidR="007B3730" w:rsidRDefault="007B3730"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0A57DA"/>
    <w:multiLevelType w:val="hybridMultilevel"/>
    <w:tmpl w:val="7B2810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7691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594D"/>
    <w:rsid w:val="000111EF"/>
    <w:rsid w:val="00013928"/>
    <w:rsid w:val="00017BE5"/>
    <w:rsid w:val="00021715"/>
    <w:rsid w:val="00034805"/>
    <w:rsid w:val="0004236F"/>
    <w:rsid w:val="0004755C"/>
    <w:rsid w:val="0004760B"/>
    <w:rsid w:val="00050237"/>
    <w:rsid w:val="000572BF"/>
    <w:rsid w:val="00063155"/>
    <w:rsid w:val="00065B76"/>
    <w:rsid w:val="00071CC6"/>
    <w:rsid w:val="00072582"/>
    <w:rsid w:val="00074402"/>
    <w:rsid w:val="00074EF1"/>
    <w:rsid w:val="000936CB"/>
    <w:rsid w:val="000A0DB5"/>
    <w:rsid w:val="000A3ADC"/>
    <w:rsid w:val="000D00EE"/>
    <w:rsid w:val="000D2B6B"/>
    <w:rsid w:val="000F7E41"/>
    <w:rsid w:val="001046C4"/>
    <w:rsid w:val="00106A78"/>
    <w:rsid w:val="00122D09"/>
    <w:rsid w:val="001601AD"/>
    <w:rsid w:val="00174690"/>
    <w:rsid w:val="00180783"/>
    <w:rsid w:val="00183E44"/>
    <w:rsid w:val="00193896"/>
    <w:rsid w:val="001B33C9"/>
    <w:rsid w:val="001B6B0E"/>
    <w:rsid w:val="001C235E"/>
    <w:rsid w:val="001C39D3"/>
    <w:rsid w:val="001C507F"/>
    <w:rsid w:val="001D551A"/>
    <w:rsid w:val="001D7C03"/>
    <w:rsid w:val="001E07D1"/>
    <w:rsid w:val="001E0AC0"/>
    <w:rsid w:val="001E4780"/>
    <w:rsid w:val="001F1F61"/>
    <w:rsid w:val="00201103"/>
    <w:rsid w:val="00206084"/>
    <w:rsid w:val="0021367E"/>
    <w:rsid w:val="00214BED"/>
    <w:rsid w:val="00215BC6"/>
    <w:rsid w:val="00216C85"/>
    <w:rsid w:val="00216E0C"/>
    <w:rsid w:val="00221495"/>
    <w:rsid w:val="00230DA5"/>
    <w:rsid w:val="00237109"/>
    <w:rsid w:val="00237BD4"/>
    <w:rsid w:val="0024303F"/>
    <w:rsid w:val="00257829"/>
    <w:rsid w:val="0026393A"/>
    <w:rsid w:val="00264F91"/>
    <w:rsid w:val="002701D2"/>
    <w:rsid w:val="00270FEF"/>
    <w:rsid w:val="00273EDD"/>
    <w:rsid w:val="00274072"/>
    <w:rsid w:val="00275CE3"/>
    <w:rsid w:val="00280C57"/>
    <w:rsid w:val="00285EAA"/>
    <w:rsid w:val="00294AC5"/>
    <w:rsid w:val="002C1776"/>
    <w:rsid w:val="002C3965"/>
    <w:rsid w:val="002C467B"/>
    <w:rsid w:val="002C55CF"/>
    <w:rsid w:val="002C770A"/>
    <w:rsid w:val="002D3843"/>
    <w:rsid w:val="002E38E6"/>
    <w:rsid w:val="002E39BF"/>
    <w:rsid w:val="002F1731"/>
    <w:rsid w:val="002F2620"/>
    <w:rsid w:val="002F3C6A"/>
    <w:rsid w:val="002F521D"/>
    <w:rsid w:val="00310B9A"/>
    <w:rsid w:val="00312E88"/>
    <w:rsid w:val="00321C4C"/>
    <w:rsid w:val="003227DA"/>
    <w:rsid w:val="00361F65"/>
    <w:rsid w:val="00371235"/>
    <w:rsid w:val="00371AF6"/>
    <w:rsid w:val="0037673C"/>
    <w:rsid w:val="003874C4"/>
    <w:rsid w:val="00392BBC"/>
    <w:rsid w:val="003932B0"/>
    <w:rsid w:val="0039560B"/>
    <w:rsid w:val="003A2C43"/>
    <w:rsid w:val="003A3984"/>
    <w:rsid w:val="003A46A4"/>
    <w:rsid w:val="003A55D6"/>
    <w:rsid w:val="003B134B"/>
    <w:rsid w:val="003B5C35"/>
    <w:rsid w:val="003B7CE8"/>
    <w:rsid w:val="003D04A6"/>
    <w:rsid w:val="003D05C6"/>
    <w:rsid w:val="003D1325"/>
    <w:rsid w:val="003D1A4D"/>
    <w:rsid w:val="003D3369"/>
    <w:rsid w:val="003D4B1D"/>
    <w:rsid w:val="003D69BA"/>
    <w:rsid w:val="003E4ECF"/>
    <w:rsid w:val="00404919"/>
    <w:rsid w:val="00406F69"/>
    <w:rsid w:val="00417CEC"/>
    <w:rsid w:val="004203EA"/>
    <w:rsid w:val="004466CD"/>
    <w:rsid w:val="00456113"/>
    <w:rsid w:val="0045753C"/>
    <w:rsid w:val="00472122"/>
    <w:rsid w:val="00473FD3"/>
    <w:rsid w:val="00476AAE"/>
    <w:rsid w:val="00477D7E"/>
    <w:rsid w:val="00480BF7"/>
    <w:rsid w:val="00487022"/>
    <w:rsid w:val="00492ACC"/>
    <w:rsid w:val="00495F53"/>
    <w:rsid w:val="004A103B"/>
    <w:rsid w:val="004A6AFE"/>
    <w:rsid w:val="004A736E"/>
    <w:rsid w:val="004A7BCB"/>
    <w:rsid w:val="004B64C8"/>
    <w:rsid w:val="004B6C15"/>
    <w:rsid w:val="004C0422"/>
    <w:rsid w:val="004C1A60"/>
    <w:rsid w:val="004C5FD4"/>
    <w:rsid w:val="004E6A35"/>
    <w:rsid w:val="005044DE"/>
    <w:rsid w:val="00513134"/>
    <w:rsid w:val="00521D43"/>
    <w:rsid w:val="00540FCF"/>
    <w:rsid w:val="0054194A"/>
    <w:rsid w:val="00542250"/>
    <w:rsid w:val="00544CFB"/>
    <w:rsid w:val="00547159"/>
    <w:rsid w:val="0057247E"/>
    <w:rsid w:val="00573E6B"/>
    <w:rsid w:val="0057610C"/>
    <w:rsid w:val="00576471"/>
    <w:rsid w:val="00584876"/>
    <w:rsid w:val="00597D28"/>
    <w:rsid w:val="00597FED"/>
    <w:rsid w:val="005B4BFF"/>
    <w:rsid w:val="005C2937"/>
    <w:rsid w:val="005C312F"/>
    <w:rsid w:val="005D57F2"/>
    <w:rsid w:val="005E33A8"/>
    <w:rsid w:val="005F1E1B"/>
    <w:rsid w:val="005F6809"/>
    <w:rsid w:val="00600679"/>
    <w:rsid w:val="00634CE8"/>
    <w:rsid w:val="00664C9A"/>
    <w:rsid w:val="00674349"/>
    <w:rsid w:val="00676CCA"/>
    <w:rsid w:val="00676E37"/>
    <w:rsid w:val="00677C39"/>
    <w:rsid w:val="00685D4E"/>
    <w:rsid w:val="006878AA"/>
    <w:rsid w:val="00690240"/>
    <w:rsid w:val="006925AA"/>
    <w:rsid w:val="006A5CF6"/>
    <w:rsid w:val="006E1085"/>
    <w:rsid w:val="006E595D"/>
    <w:rsid w:val="006E6080"/>
    <w:rsid w:val="00704D4C"/>
    <w:rsid w:val="00710328"/>
    <w:rsid w:val="007147FC"/>
    <w:rsid w:val="00723841"/>
    <w:rsid w:val="00725177"/>
    <w:rsid w:val="0073254A"/>
    <w:rsid w:val="00736C30"/>
    <w:rsid w:val="007508C3"/>
    <w:rsid w:val="00761315"/>
    <w:rsid w:val="00775A57"/>
    <w:rsid w:val="007A62BC"/>
    <w:rsid w:val="007A66E7"/>
    <w:rsid w:val="007B2514"/>
    <w:rsid w:val="007B3730"/>
    <w:rsid w:val="007B6989"/>
    <w:rsid w:val="007C5D5B"/>
    <w:rsid w:val="007C66F9"/>
    <w:rsid w:val="007D074A"/>
    <w:rsid w:val="007D47FF"/>
    <w:rsid w:val="007D54FB"/>
    <w:rsid w:val="007F2CF3"/>
    <w:rsid w:val="0080534C"/>
    <w:rsid w:val="00814A9E"/>
    <w:rsid w:val="008152DE"/>
    <w:rsid w:val="00825539"/>
    <w:rsid w:val="00827892"/>
    <w:rsid w:val="008306DD"/>
    <w:rsid w:val="008350B1"/>
    <w:rsid w:val="008376B8"/>
    <w:rsid w:val="0084342F"/>
    <w:rsid w:val="008520C1"/>
    <w:rsid w:val="008637AE"/>
    <w:rsid w:val="0086645D"/>
    <w:rsid w:val="00866863"/>
    <w:rsid w:val="00884419"/>
    <w:rsid w:val="008A3F43"/>
    <w:rsid w:val="008A5C8A"/>
    <w:rsid w:val="008C201C"/>
    <w:rsid w:val="008C2972"/>
    <w:rsid w:val="008D1568"/>
    <w:rsid w:val="008F346F"/>
    <w:rsid w:val="0090040D"/>
    <w:rsid w:val="00913F90"/>
    <w:rsid w:val="009175EF"/>
    <w:rsid w:val="009246AF"/>
    <w:rsid w:val="009326C0"/>
    <w:rsid w:val="00934408"/>
    <w:rsid w:val="00935D83"/>
    <w:rsid w:val="009471D0"/>
    <w:rsid w:val="009571DD"/>
    <w:rsid w:val="0096048F"/>
    <w:rsid w:val="009636FA"/>
    <w:rsid w:val="0096376E"/>
    <w:rsid w:val="009754E4"/>
    <w:rsid w:val="009810FE"/>
    <w:rsid w:val="00983AA4"/>
    <w:rsid w:val="00985324"/>
    <w:rsid w:val="00985D8B"/>
    <w:rsid w:val="009971F6"/>
    <w:rsid w:val="009A0097"/>
    <w:rsid w:val="009B75C3"/>
    <w:rsid w:val="009C15AF"/>
    <w:rsid w:val="009C1A67"/>
    <w:rsid w:val="009C1DFD"/>
    <w:rsid w:val="009C7D3A"/>
    <w:rsid w:val="009D052C"/>
    <w:rsid w:val="009D1D1E"/>
    <w:rsid w:val="009E2254"/>
    <w:rsid w:val="009E3487"/>
    <w:rsid w:val="009F19F4"/>
    <w:rsid w:val="00A035FD"/>
    <w:rsid w:val="00A07B5F"/>
    <w:rsid w:val="00A07DFB"/>
    <w:rsid w:val="00A15E8E"/>
    <w:rsid w:val="00A26594"/>
    <w:rsid w:val="00A46325"/>
    <w:rsid w:val="00A46B3A"/>
    <w:rsid w:val="00A61684"/>
    <w:rsid w:val="00A6263B"/>
    <w:rsid w:val="00A67C2C"/>
    <w:rsid w:val="00A9533A"/>
    <w:rsid w:val="00AB4B22"/>
    <w:rsid w:val="00AD7964"/>
    <w:rsid w:val="00AE16EF"/>
    <w:rsid w:val="00AE78CA"/>
    <w:rsid w:val="00AF37F8"/>
    <w:rsid w:val="00AF3E8A"/>
    <w:rsid w:val="00B018DD"/>
    <w:rsid w:val="00B240EB"/>
    <w:rsid w:val="00B45C10"/>
    <w:rsid w:val="00B55E36"/>
    <w:rsid w:val="00B569B4"/>
    <w:rsid w:val="00B82F76"/>
    <w:rsid w:val="00B8304B"/>
    <w:rsid w:val="00B87E75"/>
    <w:rsid w:val="00BA2DF0"/>
    <w:rsid w:val="00BC2530"/>
    <w:rsid w:val="00BE23CB"/>
    <w:rsid w:val="00BE3BFA"/>
    <w:rsid w:val="00BE461B"/>
    <w:rsid w:val="00BF3D5D"/>
    <w:rsid w:val="00C206B9"/>
    <w:rsid w:val="00C23A3A"/>
    <w:rsid w:val="00C24421"/>
    <w:rsid w:val="00C25861"/>
    <w:rsid w:val="00C3356B"/>
    <w:rsid w:val="00C33CB0"/>
    <w:rsid w:val="00C40233"/>
    <w:rsid w:val="00C40663"/>
    <w:rsid w:val="00C4321E"/>
    <w:rsid w:val="00C712EE"/>
    <w:rsid w:val="00CA10DA"/>
    <w:rsid w:val="00CC0178"/>
    <w:rsid w:val="00CC461D"/>
    <w:rsid w:val="00CD33A8"/>
    <w:rsid w:val="00CF049B"/>
    <w:rsid w:val="00D0031F"/>
    <w:rsid w:val="00D009B9"/>
    <w:rsid w:val="00D178D6"/>
    <w:rsid w:val="00D30C09"/>
    <w:rsid w:val="00D370FC"/>
    <w:rsid w:val="00D42105"/>
    <w:rsid w:val="00D43F0D"/>
    <w:rsid w:val="00D45CF1"/>
    <w:rsid w:val="00D46DAF"/>
    <w:rsid w:val="00D51405"/>
    <w:rsid w:val="00D55008"/>
    <w:rsid w:val="00D67F24"/>
    <w:rsid w:val="00D76CDB"/>
    <w:rsid w:val="00D770CB"/>
    <w:rsid w:val="00D90B99"/>
    <w:rsid w:val="00DA3B4E"/>
    <w:rsid w:val="00DB7AA3"/>
    <w:rsid w:val="00DC3751"/>
    <w:rsid w:val="00DC48D2"/>
    <w:rsid w:val="00DC4C1B"/>
    <w:rsid w:val="00DC6CCA"/>
    <w:rsid w:val="00DC7CE9"/>
    <w:rsid w:val="00DD21FC"/>
    <w:rsid w:val="00DD2AB4"/>
    <w:rsid w:val="00DD32F6"/>
    <w:rsid w:val="00DF6041"/>
    <w:rsid w:val="00E038F6"/>
    <w:rsid w:val="00E15C46"/>
    <w:rsid w:val="00E25A48"/>
    <w:rsid w:val="00E44E94"/>
    <w:rsid w:val="00E5671B"/>
    <w:rsid w:val="00E569FD"/>
    <w:rsid w:val="00E620E7"/>
    <w:rsid w:val="00E712CC"/>
    <w:rsid w:val="00E75EFA"/>
    <w:rsid w:val="00E860A7"/>
    <w:rsid w:val="00E9425D"/>
    <w:rsid w:val="00E96F12"/>
    <w:rsid w:val="00EA2820"/>
    <w:rsid w:val="00EA4036"/>
    <w:rsid w:val="00EA5D40"/>
    <w:rsid w:val="00EA744E"/>
    <w:rsid w:val="00EC1FC4"/>
    <w:rsid w:val="00EC280C"/>
    <w:rsid w:val="00F05F9F"/>
    <w:rsid w:val="00F15694"/>
    <w:rsid w:val="00F1772B"/>
    <w:rsid w:val="00F17A6C"/>
    <w:rsid w:val="00F23B0A"/>
    <w:rsid w:val="00F354C2"/>
    <w:rsid w:val="00F43A32"/>
    <w:rsid w:val="00F65364"/>
    <w:rsid w:val="00F66D50"/>
    <w:rsid w:val="00F66E1B"/>
    <w:rsid w:val="00F77AF0"/>
    <w:rsid w:val="00F77CC1"/>
    <w:rsid w:val="00F852EE"/>
    <w:rsid w:val="00F9065B"/>
    <w:rsid w:val="00FA0810"/>
    <w:rsid w:val="00FA219D"/>
    <w:rsid w:val="00FA57A9"/>
    <w:rsid w:val="00FB7B14"/>
    <w:rsid w:val="00FC037B"/>
    <w:rsid w:val="00FC40C0"/>
    <w:rsid w:val="00FD29F3"/>
    <w:rsid w:val="00FD735C"/>
    <w:rsid w:val="00FE13FE"/>
    <w:rsid w:val="00FE6A97"/>
    <w:rsid w:val="00FF51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61D"/>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0139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3054</TotalTime>
  <Pages>18</Pages>
  <Words>4896</Words>
  <Characters>27911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Nompumelelo Ncube (2332315)</cp:lastModifiedBy>
  <cp:revision>299</cp:revision>
  <dcterms:created xsi:type="dcterms:W3CDTF">2026-07-29T11:12:00Z</dcterms:created>
  <dcterms:modified xsi:type="dcterms:W3CDTF">2026-08-14T02:02:00Z</dcterms:modified>
</cp:coreProperties>
</file>