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F15B5B" w14:textId="77777777" w:rsidR="00F47B7F" w:rsidRPr="00156224" w:rsidRDefault="00F47B7F" w:rsidP="00156224">
      <w:pPr>
        <w:spacing w:line="360" w:lineRule="auto"/>
        <w:jc w:val="center"/>
        <w:rPr>
          <w:rFonts w:ascii="Times New Roman" w:hAnsi="Times New Roman" w:cs="Times New Roman"/>
          <w:sz w:val="24"/>
          <w:lang w:val="en-GB"/>
        </w:rPr>
      </w:pPr>
    </w:p>
    <w:p w14:paraId="164A5EDE" w14:textId="77777777" w:rsidR="00F47B7F" w:rsidRPr="00156224" w:rsidRDefault="00F47B7F" w:rsidP="00156224">
      <w:pPr>
        <w:spacing w:line="360" w:lineRule="auto"/>
        <w:rPr>
          <w:rFonts w:ascii="Times New Roman" w:hAnsi="Times New Roman" w:cs="Times New Roman"/>
          <w:sz w:val="24"/>
          <w:lang w:val="en-GB"/>
        </w:rPr>
      </w:pPr>
    </w:p>
    <w:p w14:paraId="3E2635F4" w14:textId="77777777" w:rsidR="00F47B7F" w:rsidRPr="00156224" w:rsidRDefault="00F47B7F" w:rsidP="00156224">
      <w:pPr>
        <w:spacing w:line="360" w:lineRule="auto"/>
        <w:jc w:val="center"/>
        <w:rPr>
          <w:rFonts w:ascii="Times New Roman" w:hAnsi="Times New Roman" w:cs="Times New Roman"/>
          <w:sz w:val="24"/>
          <w:lang w:val="en-GB"/>
        </w:rPr>
      </w:pPr>
    </w:p>
    <w:p w14:paraId="5AF09A2B" w14:textId="77777777" w:rsidR="00116462" w:rsidRPr="00156224" w:rsidRDefault="00156224" w:rsidP="00156224">
      <w:pPr>
        <w:spacing w:line="360" w:lineRule="auto"/>
        <w:jc w:val="center"/>
        <w:rPr>
          <w:rFonts w:ascii="Times New Roman" w:hAnsi="Times New Roman" w:cs="Times New Roman"/>
          <w:sz w:val="24"/>
          <w:lang w:val="en-GB"/>
        </w:rPr>
      </w:pPr>
      <w:r w:rsidRPr="00156224">
        <w:rPr>
          <w:rFonts w:ascii="Times New Roman" w:hAnsi="Times New Roman" w:cs="Times New Roman"/>
          <w:sz w:val="24"/>
          <w:lang w:val="en-GB"/>
        </w:rPr>
        <w:t>COMMUNITY ENGAGEMENT</w:t>
      </w:r>
    </w:p>
    <w:p w14:paraId="6150856C" w14:textId="77777777" w:rsidR="001206E0" w:rsidRDefault="001206E0" w:rsidP="001206E0">
      <w:pPr>
        <w:spacing w:line="360" w:lineRule="auto"/>
        <w:jc w:val="center"/>
        <w:rPr>
          <w:rFonts w:ascii="Times New Roman" w:hAnsi="Times New Roman" w:cs="Times New Roman"/>
          <w:sz w:val="24"/>
          <w:lang w:val="en-GB"/>
        </w:rPr>
      </w:pPr>
    </w:p>
    <w:p w14:paraId="2018EB7A" w14:textId="77777777" w:rsidR="001206E0" w:rsidRDefault="001206E0" w:rsidP="001206E0">
      <w:pPr>
        <w:spacing w:line="360" w:lineRule="auto"/>
        <w:jc w:val="center"/>
        <w:rPr>
          <w:rFonts w:ascii="Times New Roman" w:hAnsi="Times New Roman" w:cs="Times New Roman"/>
          <w:sz w:val="24"/>
          <w:lang w:val="en-GB"/>
        </w:rPr>
      </w:pPr>
    </w:p>
    <w:p w14:paraId="7D874CBA" w14:textId="77777777" w:rsidR="001206E0" w:rsidRDefault="001206E0" w:rsidP="001206E0">
      <w:pPr>
        <w:spacing w:line="360" w:lineRule="auto"/>
        <w:jc w:val="center"/>
        <w:rPr>
          <w:rFonts w:ascii="Times New Roman" w:hAnsi="Times New Roman" w:cs="Times New Roman"/>
          <w:sz w:val="24"/>
          <w:lang w:val="en-GB"/>
        </w:rPr>
      </w:pPr>
    </w:p>
    <w:p w14:paraId="5E4663EE" w14:textId="77777777" w:rsidR="001206E0" w:rsidRDefault="001206E0" w:rsidP="001206E0">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Student Name: Constantin Marian </w:t>
      </w:r>
      <w:proofErr w:type="spellStart"/>
      <w:r>
        <w:rPr>
          <w:rFonts w:ascii="Times New Roman" w:hAnsi="Times New Roman" w:cs="Times New Roman"/>
          <w:sz w:val="24"/>
          <w:szCs w:val="24"/>
          <w:lang w:val="en-GB"/>
        </w:rPr>
        <w:t>Grigoras</w:t>
      </w:r>
      <w:proofErr w:type="spellEnd"/>
    </w:p>
    <w:p w14:paraId="4D7478E7" w14:textId="77777777" w:rsidR="001206E0" w:rsidRDefault="001206E0" w:rsidP="001206E0">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Student ID Number: 2124074</w:t>
      </w:r>
    </w:p>
    <w:p w14:paraId="084F0EC9" w14:textId="77777777" w:rsidR="001206E0" w:rsidRDefault="001206E0" w:rsidP="001206E0">
      <w:pPr>
        <w:spacing w:line="360" w:lineRule="auto"/>
        <w:jc w:val="center"/>
        <w:rPr>
          <w:rFonts w:ascii="Times New Roman" w:hAnsi="Times New Roman" w:cs="Times New Roman"/>
          <w:sz w:val="24"/>
          <w:szCs w:val="24"/>
          <w:lang w:val="en-GB"/>
        </w:rPr>
      </w:pPr>
    </w:p>
    <w:p w14:paraId="2CB4C59E" w14:textId="77777777" w:rsidR="001206E0" w:rsidRDefault="001206E0" w:rsidP="001206E0">
      <w:pPr>
        <w:spacing w:line="360" w:lineRule="auto"/>
        <w:rPr>
          <w:rFonts w:ascii="Times New Roman" w:hAnsi="Times New Roman" w:cs="Times New Roman"/>
          <w:sz w:val="24"/>
          <w:szCs w:val="24"/>
          <w:lang w:val="en-GB"/>
        </w:rPr>
      </w:pPr>
    </w:p>
    <w:p w14:paraId="2E0E07C1" w14:textId="77777777" w:rsidR="001206E0" w:rsidRDefault="001206E0" w:rsidP="001206E0">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Programme: BA Business Management</w:t>
      </w:r>
    </w:p>
    <w:p w14:paraId="6B4C4A48" w14:textId="77777777" w:rsidR="001206E0" w:rsidRDefault="001206E0" w:rsidP="001206E0">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Module: Community Engagement</w:t>
      </w:r>
    </w:p>
    <w:p w14:paraId="68CA9DD2" w14:textId="77777777" w:rsidR="001206E0" w:rsidRDefault="001206E0" w:rsidP="001206E0">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Module code: LCBB4002</w:t>
      </w:r>
    </w:p>
    <w:p w14:paraId="40157042" w14:textId="77777777" w:rsidR="001206E0" w:rsidRDefault="001206E0" w:rsidP="001206E0">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Module Coordinator/ Lecturer: Dr Molly Jack</w:t>
      </w:r>
    </w:p>
    <w:p w14:paraId="11806E32" w14:textId="77777777" w:rsidR="001206E0" w:rsidRDefault="001206E0" w:rsidP="001206E0">
      <w:pPr>
        <w:spacing w:line="360" w:lineRule="auto"/>
        <w:jc w:val="center"/>
        <w:rPr>
          <w:rFonts w:ascii="Times New Roman" w:hAnsi="Times New Roman" w:cs="Times New Roman"/>
          <w:sz w:val="24"/>
          <w:szCs w:val="24"/>
          <w:lang w:val="en-GB"/>
        </w:rPr>
      </w:pPr>
    </w:p>
    <w:p w14:paraId="07101BF4" w14:textId="77777777" w:rsidR="001206E0" w:rsidRDefault="001206E0" w:rsidP="001206E0">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Submission Date: 04/09/2022</w:t>
      </w:r>
    </w:p>
    <w:p w14:paraId="0172E83D" w14:textId="6975A53A" w:rsidR="00783C17" w:rsidRPr="00156224" w:rsidRDefault="00783C17" w:rsidP="00156224">
      <w:pPr>
        <w:jc w:val="center"/>
        <w:rPr>
          <w:rFonts w:ascii="Times New Roman" w:hAnsi="Times New Roman" w:cs="Times New Roman"/>
          <w:sz w:val="24"/>
          <w:lang w:val="en-GB"/>
        </w:rPr>
      </w:pPr>
      <w:r w:rsidRPr="00156224">
        <w:rPr>
          <w:rFonts w:ascii="Times New Roman" w:hAnsi="Times New Roman" w:cs="Times New Roman"/>
          <w:sz w:val="24"/>
          <w:lang w:val="en-GB"/>
        </w:rPr>
        <w:br w:type="page"/>
      </w:r>
    </w:p>
    <w:p w14:paraId="30442FBF" w14:textId="77777777" w:rsidR="0020065C" w:rsidRPr="0058204F" w:rsidRDefault="00790EE0" w:rsidP="0058204F">
      <w:pPr>
        <w:pStyle w:val="Titolo1"/>
        <w:spacing w:line="480" w:lineRule="auto"/>
        <w:jc w:val="center"/>
        <w:rPr>
          <w:b/>
          <w:bCs/>
          <w:color w:val="000000" w:themeColor="text1"/>
          <w:lang w:val="en-GB"/>
        </w:rPr>
      </w:pPr>
      <w:r w:rsidRPr="0058204F">
        <w:rPr>
          <w:b/>
          <w:bCs/>
          <w:color w:val="000000" w:themeColor="text1"/>
          <w:lang w:val="en-GB"/>
        </w:rPr>
        <w:lastRenderedPageBreak/>
        <w:t>Community Engagement</w:t>
      </w:r>
    </w:p>
    <w:p w14:paraId="42E89195" w14:textId="77777777" w:rsidR="00B456CF" w:rsidRPr="0058204F" w:rsidRDefault="00B456CF" w:rsidP="0058204F">
      <w:pPr>
        <w:pStyle w:val="Titolo2"/>
        <w:spacing w:line="480" w:lineRule="auto"/>
        <w:rPr>
          <w:b/>
          <w:bCs/>
          <w:color w:val="000000" w:themeColor="text1"/>
          <w:lang w:val="en-GB"/>
        </w:rPr>
      </w:pPr>
      <w:r w:rsidRPr="0058204F">
        <w:rPr>
          <w:b/>
          <w:bCs/>
          <w:color w:val="000000" w:themeColor="text1"/>
          <w:lang w:val="en-GB"/>
        </w:rPr>
        <w:t xml:space="preserve">Introduction </w:t>
      </w:r>
    </w:p>
    <w:p w14:paraId="6F25CE7D" w14:textId="77777777" w:rsidR="004D0B96" w:rsidRPr="00156224" w:rsidRDefault="006132CA"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t xml:space="preserve">Community engagement is the act of tackling issues affecting community well-being by collaborating with groups of people joined by a common interest, geographic proximity, or similar circumstances. </w:t>
      </w:r>
      <w:r w:rsidR="00A373E9" w:rsidRPr="00156224">
        <w:rPr>
          <w:rFonts w:ascii="Times New Roman" w:hAnsi="Times New Roman" w:cs="Times New Roman"/>
          <w:sz w:val="24"/>
          <w:lang w:val="en-GB"/>
        </w:rPr>
        <w:t xml:space="preserve">Community engagement is a strategic approach to the relations, communication, and involvement between people of a community and an </w:t>
      </w:r>
      <w:r w:rsidR="00156224" w:rsidRPr="00156224">
        <w:rPr>
          <w:rFonts w:ascii="Times New Roman" w:hAnsi="Times New Roman" w:cs="Times New Roman"/>
          <w:sz w:val="24"/>
          <w:lang w:val="en-GB"/>
        </w:rPr>
        <w:t>organis</w:t>
      </w:r>
      <w:r w:rsidR="00A373E9" w:rsidRPr="00156224">
        <w:rPr>
          <w:rFonts w:ascii="Times New Roman" w:hAnsi="Times New Roman" w:cs="Times New Roman"/>
          <w:sz w:val="24"/>
          <w:lang w:val="en-GB"/>
        </w:rPr>
        <w:t>ation in order to af</w:t>
      </w:r>
      <w:r w:rsidR="00EB05BF" w:rsidRPr="00156224">
        <w:rPr>
          <w:rFonts w:ascii="Times New Roman" w:hAnsi="Times New Roman" w:cs="Times New Roman"/>
          <w:sz w:val="24"/>
          <w:lang w:val="en-GB"/>
        </w:rPr>
        <w:t>fect outcomes for both parties (</w:t>
      </w:r>
      <w:r w:rsidR="00AD5C16" w:rsidRPr="00156224">
        <w:rPr>
          <w:rFonts w:ascii="Times New Roman" w:hAnsi="Times New Roman" w:cs="Times New Roman"/>
          <w:sz w:val="24"/>
          <w:lang w:val="en-GB"/>
        </w:rPr>
        <w:t xml:space="preserve">Ćulum, </w:t>
      </w:r>
      <w:r w:rsidR="00EB05BF" w:rsidRPr="00156224">
        <w:rPr>
          <w:rFonts w:ascii="Times New Roman" w:hAnsi="Times New Roman" w:cs="Times New Roman"/>
          <w:sz w:val="24"/>
          <w:lang w:val="en-GB"/>
        </w:rPr>
        <w:t xml:space="preserve">2018). </w:t>
      </w:r>
      <w:r w:rsidR="00A373E9" w:rsidRPr="00156224">
        <w:rPr>
          <w:rFonts w:ascii="Times New Roman" w:hAnsi="Times New Roman" w:cs="Times New Roman"/>
          <w:sz w:val="24"/>
          <w:lang w:val="en-GB"/>
        </w:rPr>
        <w:t xml:space="preserve">Community participation has a wide range of beneficial results and benefits for both </w:t>
      </w:r>
      <w:r w:rsidR="00156224" w:rsidRPr="00156224">
        <w:rPr>
          <w:rFonts w:ascii="Times New Roman" w:hAnsi="Times New Roman" w:cs="Times New Roman"/>
          <w:sz w:val="24"/>
          <w:lang w:val="en-GB"/>
        </w:rPr>
        <w:t>organis</w:t>
      </w:r>
      <w:r w:rsidR="00A373E9" w:rsidRPr="00156224">
        <w:rPr>
          <w:rFonts w:ascii="Times New Roman" w:hAnsi="Times New Roman" w:cs="Times New Roman"/>
          <w:sz w:val="24"/>
          <w:lang w:val="en-GB"/>
        </w:rPr>
        <w:t>ations and the larger community. Community engagement aims to engage the community in order to create long-term results, and equitable decision-making processes, and strengthen connections and trust between governme</w:t>
      </w:r>
      <w:r w:rsidR="008B1D94" w:rsidRPr="00156224">
        <w:rPr>
          <w:rFonts w:ascii="Times New Roman" w:hAnsi="Times New Roman" w:cs="Times New Roman"/>
          <w:sz w:val="24"/>
          <w:lang w:val="en-GB"/>
        </w:rPr>
        <w:t>nt institutions and communities (</w:t>
      </w:r>
      <w:r w:rsidR="004C1DE6" w:rsidRPr="00156224">
        <w:rPr>
          <w:rFonts w:ascii="Times New Roman" w:hAnsi="Times New Roman" w:cs="Times New Roman"/>
          <w:sz w:val="24"/>
          <w:lang w:val="en-GB"/>
        </w:rPr>
        <w:t xml:space="preserve">Smit, </w:t>
      </w:r>
      <w:r w:rsidR="008B1D94" w:rsidRPr="00156224">
        <w:rPr>
          <w:rFonts w:ascii="Times New Roman" w:hAnsi="Times New Roman" w:cs="Times New Roman"/>
          <w:sz w:val="24"/>
          <w:lang w:val="en-GB"/>
        </w:rPr>
        <w:t xml:space="preserve">2021). </w:t>
      </w:r>
      <w:r w:rsidR="00A72A21" w:rsidRPr="00156224">
        <w:rPr>
          <w:rFonts w:ascii="Times New Roman" w:hAnsi="Times New Roman" w:cs="Times New Roman"/>
          <w:sz w:val="24"/>
          <w:lang w:val="en-GB"/>
        </w:rPr>
        <w:t xml:space="preserve">Furthermore, community engagement is founded on the ideals of community groups: justice, fairness, participation, self-determination, and empowerment. Community participation is a potent tool for bringing about </w:t>
      </w:r>
      <w:r w:rsidR="00156224" w:rsidRPr="00156224">
        <w:rPr>
          <w:rFonts w:ascii="Times New Roman" w:hAnsi="Times New Roman" w:cs="Times New Roman"/>
          <w:sz w:val="24"/>
          <w:lang w:val="en-GB"/>
        </w:rPr>
        <w:t>behavioural</w:t>
      </w:r>
      <w:r w:rsidR="00A72A21" w:rsidRPr="00156224">
        <w:rPr>
          <w:rFonts w:ascii="Times New Roman" w:hAnsi="Times New Roman" w:cs="Times New Roman"/>
          <w:sz w:val="24"/>
          <w:lang w:val="en-GB"/>
        </w:rPr>
        <w:t xml:space="preserve"> and environmental changes that will enhance the health of the community and its inhabitants. It usually entails coalitions and collaborations among stakeholders and acts as a driver for changing pol</w:t>
      </w:r>
      <w:r w:rsidR="001F4184" w:rsidRPr="00156224">
        <w:rPr>
          <w:rFonts w:ascii="Times New Roman" w:hAnsi="Times New Roman" w:cs="Times New Roman"/>
          <w:sz w:val="24"/>
          <w:lang w:val="en-GB"/>
        </w:rPr>
        <w:t>icies, programs, and practices (</w:t>
      </w:r>
      <w:r w:rsidR="00BA6D43" w:rsidRPr="00156224">
        <w:rPr>
          <w:rFonts w:ascii="Times New Roman" w:hAnsi="Times New Roman" w:cs="Times New Roman"/>
          <w:sz w:val="24"/>
          <w:lang w:val="en-GB"/>
        </w:rPr>
        <w:t xml:space="preserve">Brakman, </w:t>
      </w:r>
      <w:r w:rsidR="001F4184" w:rsidRPr="00156224">
        <w:rPr>
          <w:rFonts w:ascii="Times New Roman" w:hAnsi="Times New Roman" w:cs="Times New Roman"/>
          <w:sz w:val="24"/>
          <w:lang w:val="en-GB"/>
        </w:rPr>
        <w:t xml:space="preserve">2020). </w:t>
      </w:r>
      <w:r w:rsidR="00A72A21" w:rsidRPr="00156224">
        <w:rPr>
          <w:rFonts w:ascii="Times New Roman" w:hAnsi="Times New Roman" w:cs="Times New Roman"/>
          <w:sz w:val="24"/>
          <w:lang w:val="en-GB"/>
        </w:rPr>
        <w:t xml:space="preserve">Community engagement can take numerous forms, and partners might include </w:t>
      </w:r>
      <w:r w:rsidR="00156224" w:rsidRPr="00156224">
        <w:rPr>
          <w:rFonts w:ascii="Times New Roman" w:hAnsi="Times New Roman" w:cs="Times New Roman"/>
          <w:sz w:val="24"/>
          <w:lang w:val="en-GB"/>
        </w:rPr>
        <w:t>organis</w:t>
      </w:r>
      <w:r w:rsidR="00A72A21" w:rsidRPr="00156224">
        <w:rPr>
          <w:rFonts w:ascii="Times New Roman" w:hAnsi="Times New Roman" w:cs="Times New Roman"/>
          <w:sz w:val="24"/>
          <w:lang w:val="en-GB"/>
        </w:rPr>
        <w:t>ed groups, people, agencies, and institutions.</w:t>
      </w:r>
    </w:p>
    <w:p w14:paraId="186F9357" w14:textId="77777777" w:rsidR="00A80C6C" w:rsidRPr="00156224" w:rsidRDefault="000F08C4"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t xml:space="preserve">In this essay, I aim to highlight different perspectives of community engagement, its benefits and challenges. I will critically </w:t>
      </w:r>
      <w:r w:rsidR="00156224" w:rsidRPr="00156224">
        <w:rPr>
          <w:rFonts w:ascii="Times New Roman" w:hAnsi="Times New Roman" w:cs="Times New Roman"/>
          <w:sz w:val="24"/>
          <w:lang w:val="en-GB"/>
        </w:rPr>
        <w:t>analyse</w:t>
      </w:r>
      <w:r w:rsidRPr="00156224">
        <w:rPr>
          <w:rFonts w:ascii="Times New Roman" w:hAnsi="Times New Roman" w:cs="Times New Roman"/>
          <w:sz w:val="24"/>
          <w:lang w:val="en-GB"/>
        </w:rPr>
        <w:t xml:space="preserve"> how the challenges impact the possibility of engaging with stakeholders in a community engagement and explore possible ways to engage with community members effectively. </w:t>
      </w:r>
    </w:p>
    <w:p w14:paraId="0B7422E3" w14:textId="77777777" w:rsidR="00A80C6C" w:rsidRPr="00156224" w:rsidRDefault="00A80C6C" w:rsidP="0058204F">
      <w:pPr>
        <w:pStyle w:val="Titolo"/>
        <w:spacing w:line="480" w:lineRule="auto"/>
        <w:jc w:val="center"/>
        <w:rPr>
          <w:lang w:val="en-GB"/>
        </w:rPr>
      </w:pPr>
      <w:r w:rsidRPr="00156224">
        <w:rPr>
          <w:lang w:val="en-GB"/>
        </w:rPr>
        <w:t>Body</w:t>
      </w:r>
    </w:p>
    <w:p w14:paraId="016B0D60" w14:textId="77777777" w:rsidR="0014192F" w:rsidRPr="00156224" w:rsidRDefault="00524700"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lastRenderedPageBreak/>
        <w:t xml:space="preserve">Community engagement is an important component of both business and public sector decision-making. With the increased number of companies pursuing community engagement, it is critical to consider the big picture of what community engagement </w:t>
      </w:r>
      <w:r w:rsidR="00ED678A" w:rsidRPr="00156224">
        <w:rPr>
          <w:rFonts w:ascii="Times New Roman" w:hAnsi="Times New Roman" w:cs="Times New Roman"/>
          <w:sz w:val="24"/>
          <w:lang w:val="en-GB"/>
        </w:rPr>
        <w:t>entails before diving right in (</w:t>
      </w:r>
      <w:r w:rsidR="00420CBE" w:rsidRPr="00156224">
        <w:rPr>
          <w:rFonts w:ascii="Times New Roman" w:hAnsi="Times New Roman" w:cs="Times New Roman"/>
          <w:sz w:val="24"/>
          <w:lang w:val="en-GB"/>
        </w:rPr>
        <w:t xml:space="preserve">Cruz, </w:t>
      </w:r>
      <w:r w:rsidR="008238B3" w:rsidRPr="00156224">
        <w:rPr>
          <w:rFonts w:ascii="Times New Roman" w:hAnsi="Times New Roman" w:cs="Times New Roman"/>
          <w:sz w:val="24"/>
          <w:lang w:val="en-GB"/>
        </w:rPr>
        <w:t xml:space="preserve">2019). </w:t>
      </w:r>
      <w:r w:rsidRPr="00156224">
        <w:rPr>
          <w:rFonts w:ascii="Times New Roman" w:hAnsi="Times New Roman" w:cs="Times New Roman"/>
          <w:sz w:val="24"/>
          <w:lang w:val="en-GB"/>
        </w:rPr>
        <w:t>The definition of community engagement varies, but in essence, it refers to the collaborative contact of community residents with decision-makers about problems that affect them, as well as the incorporation of this opinion i</w:t>
      </w:r>
      <w:r w:rsidR="00176D4B" w:rsidRPr="00156224">
        <w:rPr>
          <w:rFonts w:ascii="Times New Roman" w:hAnsi="Times New Roman" w:cs="Times New Roman"/>
          <w:sz w:val="24"/>
          <w:lang w:val="en-GB"/>
        </w:rPr>
        <w:t>nto the decision-making process (Cruz, 2019).</w:t>
      </w:r>
      <w:r w:rsidR="00E62A81" w:rsidRPr="00156224">
        <w:rPr>
          <w:rFonts w:ascii="Times New Roman" w:hAnsi="Times New Roman" w:cs="Times New Roman"/>
          <w:sz w:val="24"/>
          <w:lang w:val="en-GB"/>
        </w:rPr>
        <w:t xml:space="preserve"> </w:t>
      </w:r>
      <w:r w:rsidRPr="00156224">
        <w:rPr>
          <w:rFonts w:ascii="Times New Roman" w:hAnsi="Times New Roman" w:cs="Times New Roman"/>
          <w:sz w:val="24"/>
          <w:lang w:val="en-GB"/>
        </w:rPr>
        <w:t xml:space="preserve">Collaboration and consultation with the community fosters deeper relationships between companies and their communities, and this trust fosters empowerment and opportunity for the shared creation </w:t>
      </w:r>
      <w:r w:rsidR="000A3850" w:rsidRPr="00156224">
        <w:rPr>
          <w:rFonts w:ascii="Times New Roman" w:hAnsi="Times New Roman" w:cs="Times New Roman"/>
          <w:sz w:val="24"/>
          <w:lang w:val="en-GB"/>
        </w:rPr>
        <w:t xml:space="preserve">of actions, plans, and policies (Brakman, 2020). </w:t>
      </w:r>
      <w:r w:rsidR="009D44B1" w:rsidRPr="00156224">
        <w:rPr>
          <w:rFonts w:ascii="Times New Roman" w:hAnsi="Times New Roman" w:cs="Times New Roman"/>
          <w:sz w:val="24"/>
          <w:lang w:val="en-GB"/>
        </w:rPr>
        <w:t xml:space="preserve"> </w:t>
      </w:r>
      <w:r w:rsidR="00241BC3" w:rsidRPr="00156224">
        <w:rPr>
          <w:rFonts w:ascii="Times New Roman" w:hAnsi="Times New Roman" w:cs="Times New Roman"/>
          <w:sz w:val="24"/>
          <w:lang w:val="en-GB"/>
        </w:rPr>
        <w:t xml:space="preserve"> </w:t>
      </w:r>
      <w:r w:rsidR="00761649" w:rsidRPr="00156224">
        <w:rPr>
          <w:rFonts w:ascii="Times New Roman" w:hAnsi="Times New Roman" w:cs="Times New Roman"/>
          <w:sz w:val="24"/>
          <w:lang w:val="en-GB"/>
        </w:rPr>
        <w:t xml:space="preserve">  </w:t>
      </w:r>
      <w:r w:rsidR="005E4DA2" w:rsidRPr="00156224">
        <w:rPr>
          <w:rFonts w:ascii="Times New Roman" w:hAnsi="Times New Roman" w:cs="Times New Roman"/>
          <w:sz w:val="24"/>
          <w:lang w:val="en-GB"/>
        </w:rPr>
        <w:t xml:space="preserve"> </w:t>
      </w:r>
    </w:p>
    <w:p w14:paraId="02ECC41E" w14:textId="77777777" w:rsidR="00254438" w:rsidRPr="00156224" w:rsidRDefault="00524700"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t xml:space="preserve">The necessity of community engagement has become crucial for 21st-century democracies to function properly as a result of the growth of deepening and expanding public interaction on a worldwide scale. </w:t>
      </w:r>
      <w:r w:rsidR="006565FC" w:rsidRPr="00156224">
        <w:rPr>
          <w:rFonts w:ascii="Times New Roman" w:hAnsi="Times New Roman" w:cs="Times New Roman"/>
          <w:sz w:val="24"/>
          <w:lang w:val="en-GB"/>
        </w:rPr>
        <w:t>Community engagement</w:t>
      </w:r>
      <w:r w:rsidRPr="00156224">
        <w:rPr>
          <w:rFonts w:ascii="Times New Roman" w:hAnsi="Times New Roman" w:cs="Times New Roman"/>
          <w:sz w:val="24"/>
          <w:lang w:val="en-GB"/>
        </w:rPr>
        <w:t xml:space="preserve"> is not only important but also viable when there is a positive interaction between the community and the institutions of government since it will probably result in more just and sustainable public decisions and increase the </w:t>
      </w:r>
      <w:r w:rsidR="00156224" w:rsidRPr="00156224">
        <w:rPr>
          <w:rFonts w:ascii="Times New Roman" w:hAnsi="Times New Roman" w:cs="Times New Roman"/>
          <w:sz w:val="24"/>
          <w:lang w:val="en-GB"/>
        </w:rPr>
        <w:t>liveability</w:t>
      </w:r>
      <w:r w:rsidR="006565FC" w:rsidRPr="00156224">
        <w:rPr>
          <w:rFonts w:ascii="Times New Roman" w:hAnsi="Times New Roman" w:cs="Times New Roman"/>
          <w:sz w:val="24"/>
          <w:lang w:val="en-GB"/>
        </w:rPr>
        <w:t xml:space="preserve"> of the surrounding area (</w:t>
      </w:r>
      <w:r w:rsidR="00707C07" w:rsidRPr="00156224">
        <w:rPr>
          <w:rFonts w:ascii="Times New Roman" w:hAnsi="Times New Roman" w:cs="Times New Roman"/>
          <w:sz w:val="24"/>
          <w:lang w:val="en-GB"/>
        </w:rPr>
        <w:t xml:space="preserve">Bracic, </w:t>
      </w:r>
      <w:r w:rsidR="006565FC" w:rsidRPr="00156224">
        <w:rPr>
          <w:rFonts w:ascii="Times New Roman" w:hAnsi="Times New Roman" w:cs="Times New Roman"/>
          <w:sz w:val="24"/>
          <w:lang w:val="en-GB"/>
        </w:rPr>
        <w:t xml:space="preserve">2018). </w:t>
      </w:r>
      <w:r w:rsidRPr="00156224">
        <w:rPr>
          <w:rFonts w:ascii="Times New Roman" w:hAnsi="Times New Roman" w:cs="Times New Roman"/>
          <w:sz w:val="24"/>
          <w:lang w:val="en-GB"/>
        </w:rPr>
        <w:t xml:space="preserve">This justifies the significance of community engagement for both public institutions and private citizens. </w:t>
      </w:r>
    </w:p>
    <w:p w14:paraId="502C54C4" w14:textId="77777777" w:rsidR="001447F5" w:rsidRPr="00156224" w:rsidRDefault="002D7608"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t xml:space="preserve">When governmental </w:t>
      </w:r>
      <w:r w:rsidR="00156224" w:rsidRPr="00156224">
        <w:rPr>
          <w:rFonts w:ascii="Times New Roman" w:hAnsi="Times New Roman" w:cs="Times New Roman"/>
          <w:sz w:val="24"/>
          <w:lang w:val="en-GB"/>
        </w:rPr>
        <w:t>organis</w:t>
      </w:r>
      <w:r w:rsidRPr="00156224">
        <w:rPr>
          <w:rFonts w:ascii="Times New Roman" w:hAnsi="Times New Roman" w:cs="Times New Roman"/>
          <w:sz w:val="24"/>
          <w:lang w:val="en-GB"/>
        </w:rPr>
        <w:t xml:space="preserve">ations and public decision-making bodies actively seek out the ambitions, values, and interests of communities, and when communities actively share these values, aspirations, and concerns with governmental </w:t>
      </w:r>
      <w:r w:rsidR="00156224" w:rsidRPr="00156224">
        <w:rPr>
          <w:rFonts w:ascii="Times New Roman" w:hAnsi="Times New Roman" w:cs="Times New Roman"/>
          <w:sz w:val="24"/>
          <w:lang w:val="en-GB"/>
        </w:rPr>
        <w:t>organis</w:t>
      </w:r>
      <w:r w:rsidRPr="00156224">
        <w:rPr>
          <w:rFonts w:ascii="Times New Roman" w:hAnsi="Times New Roman" w:cs="Times New Roman"/>
          <w:sz w:val="24"/>
          <w:lang w:val="en-GB"/>
        </w:rPr>
        <w:t>ations, this process is kno</w:t>
      </w:r>
      <w:r w:rsidR="007C6DA5" w:rsidRPr="00156224">
        <w:rPr>
          <w:rFonts w:ascii="Times New Roman" w:hAnsi="Times New Roman" w:cs="Times New Roman"/>
          <w:sz w:val="24"/>
          <w:lang w:val="en-GB"/>
        </w:rPr>
        <w:t xml:space="preserve">wn as community engagement (Bracic, 2018). </w:t>
      </w:r>
      <w:r w:rsidRPr="00156224">
        <w:rPr>
          <w:rFonts w:ascii="Times New Roman" w:hAnsi="Times New Roman" w:cs="Times New Roman"/>
          <w:sz w:val="24"/>
          <w:lang w:val="en-GB"/>
        </w:rPr>
        <w:t xml:space="preserve">Engagement in the community makes sure that residents have access to important social settings and activities as well as the development of practical skills necessary for active participation. Furthermore, community participation assists local governments in making more sustainable decisions by enhancing the efficiency, transparency, and legality of </w:t>
      </w:r>
      <w:r w:rsidRPr="00156224">
        <w:rPr>
          <w:rFonts w:ascii="Times New Roman" w:hAnsi="Times New Roman" w:cs="Times New Roman"/>
          <w:sz w:val="24"/>
          <w:lang w:val="en-GB"/>
        </w:rPr>
        <w:lastRenderedPageBreak/>
        <w:t>t</w:t>
      </w:r>
      <w:r w:rsidR="00B44CD4" w:rsidRPr="00156224">
        <w:rPr>
          <w:rFonts w:ascii="Times New Roman" w:hAnsi="Times New Roman" w:cs="Times New Roman"/>
          <w:sz w:val="24"/>
          <w:lang w:val="en-GB"/>
        </w:rPr>
        <w:t xml:space="preserve">heir decision-making processes (Bracic, 2018). </w:t>
      </w:r>
      <w:r w:rsidR="006565FC" w:rsidRPr="00156224">
        <w:rPr>
          <w:rFonts w:ascii="Times New Roman" w:hAnsi="Times New Roman" w:cs="Times New Roman"/>
          <w:sz w:val="24"/>
          <w:lang w:val="en-GB"/>
        </w:rPr>
        <w:t>Community engagement</w:t>
      </w:r>
      <w:r w:rsidR="00276492" w:rsidRPr="00156224">
        <w:rPr>
          <w:rFonts w:ascii="Times New Roman" w:hAnsi="Times New Roman" w:cs="Times New Roman"/>
          <w:sz w:val="24"/>
          <w:lang w:val="en-GB"/>
        </w:rPr>
        <w:t xml:space="preserve"> is critical because it entails taking action to influence stakeholders with government, political, or financial authority to implement public policies and initiatives that significantly benefit particular groups and promote social change.</w:t>
      </w:r>
    </w:p>
    <w:p w14:paraId="4FBCCC70" w14:textId="77777777" w:rsidR="00997584" w:rsidRPr="00156224" w:rsidRDefault="00F9372A"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t xml:space="preserve">Furthermore, depending on the style of </w:t>
      </w:r>
      <w:r w:rsidR="006565FC" w:rsidRPr="00156224">
        <w:rPr>
          <w:rFonts w:ascii="Times New Roman" w:hAnsi="Times New Roman" w:cs="Times New Roman"/>
          <w:sz w:val="24"/>
          <w:lang w:val="en-GB"/>
        </w:rPr>
        <w:t>Community engagement</w:t>
      </w:r>
      <w:r w:rsidRPr="00156224">
        <w:rPr>
          <w:rFonts w:ascii="Times New Roman" w:hAnsi="Times New Roman" w:cs="Times New Roman"/>
          <w:sz w:val="24"/>
          <w:lang w:val="en-GB"/>
        </w:rPr>
        <w:t xml:space="preserve"> and the level of influence provided to communities in a public decision-making process, community engagement aspires for deliberative democracy, which promotes a collaborative exchange about</w:t>
      </w:r>
      <w:r w:rsidR="00A27301" w:rsidRPr="00156224">
        <w:rPr>
          <w:rFonts w:ascii="Times New Roman" w:hAnsi="Times New Roman" w:cs="Times New Roman"/>
          <w:sz w:val="24"/>
          <w:lang w:val="en-GB"/>
        </w:rPr>
        <w:t xml:space="preserve"> a set of policies and actions (Martinez et al., 2018). </w:t>
      </w:r>
      <w:r w:rsidRPr="00156224">
        <w:rPr>
          <w:rFonts w:ascii="Times New Roman" w:hAnsi="Times New Roman" w:cs="Times New Roman"/>
          <w:sz w:val="24"/>
          <w:lang w:val="en-GB"/>
        </w:rPr>
        <w:t xml:space="preserve">Community participation raises the visibility and knowledge of issues while also empowering communities to have a voice in decisions that impact their lives, cities, </w:t>
      </w:r>
      <w:r w:rsidR="00156224" w:rsidRPr="00156224">
        <w:rPr>
          <w:rFonts w:ascii="Times New Roman" w:hAnsi="Times New Roman" w:cs="Times New Roman"/>
          <w:sz w:val="24"/>
          <w:lang w:val="en-GB"/>
        </w:rPr>
        <w:t>neighbourhoods</w:t>
      </w:r>
      <w:r w:rsidRPr="00156224">
        <w:rPr>
          <w:rFonts w:ascii="Times New Roman" w:hAnsi="Times New Roman" w:cs="Times New Roman"/>
          <w:sz w:val="24"/>
          <w:lang w:val="en-GB"/>
        </w:rPr>
        <w:t>, and towns.</w:t>
      </w:r>
      <w:r w:rsidR="00427ACE" w:rsidRPr="00156224">
        <w:rPr>
          <w:lang w:val="en-GB"/>
        </w:rPr>
        <w:t xml:space="preserve"> </w:t>
      </w:r>
      <w:r w:rsidR="00427ACE" w:rsidRPr="00156224">
        <w:rPr>
          <w:rFonts w:ascii="Times New Roman" w:hAnsi="Times New Roman" w:cs="Times New Roman"/>
          <w:sz w:val="24"/>
          <w:lang w:val="en-GB"/>
        </w:rPr>
        <w:t>In addition to educating and empowering communities about issues with public policy that have an impact on their everyday lives, society engagement enables community people to participate in pu</w:t>
      </w:r>
      <w:r w:rsidR="00B072A1" w:rsidRPr="00156224">
        <w:rPr>
          <w:rFonts w:ascii="Times New Roman" w:hAnsi="Times New Roman" w:cs="Times New Roman"/>
          <w:sz w:val="24"/>
          <w:lang w:val="en-GB"/>
        </w:rPr>
        <w:t xml:space="preserve">blic decision-making processes (Martinez et al., 2018). </w:t>
      </w:r>
      <w:r w:rsidR="00427ACE" w:rsidRPr="00156224">
        <w:rPr>
          <w:rFonts w:ascii="Times New Roman" w:hAnsi="Times New Roman" w:cs="Times New Roman"/>
          <w:sz w:val="24"/>
          <w:lang w:val="en-GB"/>
        </w:rPr>
        <w:t>Government and public decision-making bodies may hear what the community has to say and use their feedback to show how it has an impact. Partnerships between governmental agencies and communities become stronger, healthier, and more reliable as a result of community engagement.</w:t>
      </w:r>
      <w:r w:rsidR="002A4C90" w:rsidRPr="00156224">
        <w:rPr>
          <w:rFonts w:ascii="Times New Roman" w:hAnsi="Times New Roman" w:cs="Times New Roman"/>
          <w:sz w:val="24"/>
          <w:lang w:val="en-GB"/>
        </w:rPr>
        <w:t xml:space="preserve"> </w:t>
      </w:r>
      <w:r w:rsidR="004319C5" w:rsidRPr="00156224">
        <w:rPr>
          <w:rFonts w:ascii="Times New Roman" w:hAnsi="Times New Roman" w:cs="Times New Roman"/>
          <w:sz w:val="24"/>
          <w:lang w:val="en-GB"/>
        </w:rPr>
        <w:t xml:space="preserve"> </w:t>
      </w:r>
      <w:r w:rsidR="00125A72" w:rsidRPr="00156224">
        <w:rPr>
          <w:rFonts w:ascii="Times New Roman" w:hAnsi="Times New Roman" w:cs="Times New Roman"/>
          <w:sz w:val="24"/>
          <w:lang w:val="en-GB"/>
        </w:rPr>
        <w:t xml:space="preserve"> </w:t>
      </w:r>
    </w:p>
    <w:p w14:paraId="18FBBF21" w14:textId="77777777" w:rsidR="004A1B97" w:rsidRPr="00156224" w:rsidRDefault="00C7388D"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t>However, there are numerous challenges to community engagement, both external and internal. Some of these hurdles can be overcome with appropriate resourcing and a complete and timely approach that includes a continuous revi</w:t>
      </w:r>
      <w:r w:rsidR="00D35703" w:rsidRPr="00156224">
        <w:rPr>
          <w:rFonts w:ascii="Times New Roman" w:hAnsi="Times New Roman" w:cs="Times New Roman"/>
          <w:sz w:val="24"/>
          <w:lang w:val="en-GB"/>
        </w:rPr>
        <w:t xml:space="preserve">ew of the risks and challenges (Kroese et al., 2021). </w:t>
      </w:r>
      <w:r w:rsidRPr="00156224">
        <w:rPr>
          <w:rFonts w:ascii="Times New Roman" w:hAnsi="Times New Roman" w:cs="Times New Roman"/>
          <w:sz w:val="24"/>
          <w:lang w:val="en-GB"/>
        </w:rPr>
        <w:t>The most common issue in community engagement is a shortage of time and staff to impl</w:t>
      </w:r>
      <w:r w:rsidR="00435694" w:rsidRPr="00156224">
        <w:rPr>
          <w:rFonts w:ascii="Times New Roman" w:hAnsi="Times New Roman" w:cs="Times New Roman"/>
          <w:sz w:val="24"/>
          <w:lang w:val="en-GB"/>
        </w:rPr>
        <w:t xml:space="preserve">ement a comprehensive strategy (Martinez et al., 2018). </w:t>
      </w:r>
      <w:r w:rsidRPr="00156224">
        <w:rPr>
          <w:rFonts w:ascii="Times New Roman" w:hAnsi="Times New Roman" w:cs="Times New Roman"/>
          <w:sz w:val="24"/>
          <w:lang w:val="en-GB"/>
        </w:rPr>
        <w:t>This begins with planning and continues through delivery, monitoring, and evaluation. Another is the ability to respond proactively and reactively to community demands and input. Furthermore, cultural differences pose a barrier to community development</w:t>
      </w:r>
      <w:r w:rsidR="000E5AF4" w:rsidRPr="00156224">
        <w:rPr>
          <w:rFonts w:ascii="Times New Roman" w:hAnsi="Times New Roman" w:cs="Times New Roman"/>
          <w:sz w:val="24"/>
          <w:lang w:val="en-GB"/>
        </w:rPr>
        <w:t xml:space="preserve"> (</w:t>
      </w:r>
      <w:r w:rsidR="00D35703" w:rsidRPr="00156224">
        <w:rPr>
          <w:rFonts w:ascii="Times New Roman" w:hAnsi="Times New Roman" w:cs="Times New Roman"/>
          <w:sz w:val="24"/>
          <w:lang w:val="en-GB"/>
        </w:rPr>
        <w:t>Henderson et al., 2020</w:t>
      </w:r>
      <w:r w:rsidR="00566C59" w:rsidRPr="00156224">
        <w:rPr>
          <w:rFonts w:ascii="Times New Roman" w:hAnsi="Times New Roman" w:cs="Times New Roman"/>
          <w:sz w:val="24"/>
          <w:lang w:val="en-GB"/>
        </w:rPr>
        <w:t>).</w:t>
      </w:r>
      <w:r w:rsidRPr="00156224">
        <w:rPr>
          <w:rFonts w:ascii="Times New Roman" w:hAnsi="Times New Roman" w:cs="Times New Roman"/>
          <w:sz w:val="24"/>
          <w:lang w:val="en-GB"/>
        </w:rPr>
        <w:t xml:space="preserve"> Culture forms identities and fosters communities </w:t>
      </w:r>
      <w:r w:rsidRPr="00156224">
        <w:rPr>
          <w:rFonts w:ascii="Times New Roman" w:hAnsi="Times New Roman" w:cs="Times New Roman"/>
          <w:sz w:val="24"/>
          <w:lang w:val="en-GB"/>
        </w:rPr>
        <w:lastRenderedPageBreak/>
        <w:t>by determining how individuals and groups interact with one another, how meaning is fo</w:t>
      </w:r>
      <w:r w:rsidR="00A14100" w:rsidRPr="00156224">
        <w:rPr>
          <w:rFonts w:ascii="Times New Roman" w:hAnsi="Times New Roman" w:cs="Times New Roman"/>
          <w:sz w:val="24"/>
          <w:lang w:val="en-GB"/>
        </w:rPr>
        <w:t xml:space="preserve">rmed, and how power is defined (Martinez et al., 2018). </w:t>
      </w:r>
      <w:r w:rsidRPr="00156224">
        <w:rPr>
          <w:rFonts w:ascii="Times New Roman" w:hAnsi="Times New Roman" w:cs="Times New Roman"/>
          <w:sz w:val="24"/>
          <w:lang w:val="en-GB"/>
        </w:rPr>
        <w:t>Furthermore, culture provides a context for concepts such as collaboration, negotiation, and trust.</w:t>
      </w:r>
    </w:p>
    <w:p w14:paraId="0CE011AF" w14:textId="77777777" w:rsidR="00701E62" w:rsidRPr="00156224" w:rsidRDefault="00156224"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t>Organis</w:t>
      </w:r>
      <w:r w:rsidR="00C7388D" w:rsidRPr="00156224">
        <w:rPr>
          <w:rFonts w:ascii="Times New Roman" w:hAnsi="Times New Roman" w:cs="Times New Roman"/>
          <w:sz w:val="24"/>
          <w:lang w:val="en-GB"/>
        </w:rPr>
        <w:t xml:space="preserve">ations can now recognize the numerous advantages of community participation that go far beyond the typical consultation and engagement objectives. </w:t>
      </w:r>
      <w:r w:rsidRPr="00156224">
        <w:rPr>
          <w:rFonts w:ascii="Times New Roman" w:hAnsi="Times New Roman" w:cs="Times New Roman"/>
          <w:sz w:val="24"/>
          <w:lang w:val="en-GB"/>
        </w:rPr>
        <w:t>Organis</w:t>
      </w:r>
      <w:r w:rsidR="00C7388D" w:rsidRPr="00156224">
        <w:rPr>
          <w:rFonts w:ascii="Times New Roman" w:hAnsi="Times New Roman" w:cs="Times New Roman"/>
          <w:sz w:val="24"/>
          <w:lang w:val="en-GB"/>
        </w:rPr>
        <w:t xml:space="preserve">ations can no longer get away with collaborating with just a few stakeholders. People today demand democracy, cooperation, and transparency from </w:t>
      </w:r>
      <w:r w:rsidRPr="00156224">
        <w:rPr>
          <w:rFonts w:ascii="Times New Roman" w:hAnsi="Times New Roman" w:cs="Times New Roman"/>
          <w:sz w:val="24"/>
          <w:lang w:val="en-GB"/>
        </w:rPr>
        <w:t>organis</w:t>
      </w:r>
      <w:r w:rsidR="00C7388D" w:rsidRPr="00156224">
        <w:rPr>
          <w:rFonts w:ascii="Times New Roman" w:hAnsi="Times New Roman" w:cs="Times New Roman"/>
          <w:sz w:val="24"/>
          <w:lang w:val="en-GB"/>
        </w:rPr>
        <w:t>ations that may have an imp</w:t>
      </w:r>
      <w:r w:rsidR="00D9681C" w:rsidRPr="00156224">
        <w:rPr>
          <w:rFonts w:ascii="Times New Roman" w:hAnsi="Times New Roman" w:cs="Times New Roman"/>
          <w:sz w:val="24"/>
          <w:lang w:val="en-GB"/>
        </w:rPr>
        <w:t>act on their present and future (</w:t>
      </w:r>
      <w:r w:rsidR="008C2C28" w:rsidRPr="00156224">
        <w:rPr>
          <w:rFonts w:ascii="Times New Roman" w:hAnsi="Times New Roman" w:cs="Times New Roman"/>
          <w:sz w:val="24"/>
          <w:lang w:val="en-GB"/>
        </w:rPr>
        <w:t>Freeman et al., 20</w:t>
      </w:r>
      <w:r w:rsidR="00707D31" w:rsidRPr="00156224">
        <w:rPr>
          <w:rFonts w:ascii="Times New Roman" w:hAnsi="Times New Roman" w:cs="Times New Roman"/>
          <w:sz w:val="24"/>
          <w:lang w:val="en-GB"/>
        </w:rPr>
        <w:t xml:space="preserve">18). </w:t>
      </w:r>
      <w:r w:rsidR="00C7388D" w:rsidRPr="00156224">
        <w:rPr>
          <w:rFonts w:ascii="Times New Roman" w:hAnsi="Times New Roman" w:cs="Times New Roman"/>
          <w:sz w:val="24"/>
          <w:lang w:val="en-GB"/>
        </w:rPr>
        <w:t xml:space="preserve">With the expansion of stakeholder engagement procedures over the last 20 years, involved parties are demanding more roles to play in decision-making practices. Limiting them by notifying them of presumed is no longer appropriate in many instances, and larger input early on has </w:t>
      </w:r>
      <w:r w:rsidR="00707D31" w:rsidRPr="00156224">
        <w:rPr>
          <w:rFonts w:ascii="Times New Roman" w:hAnsi="Times New Roman" w:cs="Times New Roman"/>
          <w:sz w:val="24"/>
          <w:lang w:val="en-GB"/>
        </w:rPr>
        <w:t>a higher likelihood of success (Freeman et al., 2018).</w:t>
      </w:r>
      <w:r w:rsidR="00850CC3" w:rsidRPr="00156224">
        <w:rPr>
          <w:rFonts w:ascii="Times New Roman" w:hAnsi="Times New Roman" w:cs="Times New Roman"/>
          <w:sz w:val="24"/>
          <w:lang w:val="en-GB"/>
        </w:rPr>
        <w:t xml:space="preserve"> </w:t>
      </w:r>
      <w:r w:rsidR="006565FC" w:rsidRPr="00156224">
        <w:rPr>
          <w:rFonts w:ascii="Times New Roman" w:hAnsi="Times New Roman" w:cs="Times New Roman"/>
          <w:sz w:val="24"/>
          <w:lang w:val="en-GB"/>
        </w:rPr>
        <w:t>Community engagement</w:t>
      </w:r>
      <w:r w:rsidR="00C7388D" w:rsidRPr="00156224">
        <w:rPr>
          <w:rFonts w:ascii="Times New Roman" w:hAnsi="Times New Roman" w:cs="Times New Roman"/>
          <w:sz w:val="24"/>
          <w:lang w:val="en-GB"/>
        </w:rPr>
        <w:t xml:space="preserve"> opens the door to deeper relationships. It's an excellent approach to strengthen relationships as well as raise awareness if you keep the stakeholders informed</w:t>
      </w:r>
      <w:r w:rsidR="00850CC3" w:rsidRPr="00156224">
        <w:rPr>
          <w:rFonts w:ascii="Times New Roman" w:hAnsi="Times New Roman" w:cs="Times New Roman"/>
          <w:sz w:val="24"/>
          <w:lang w:val="en-GB"/>
        </w:rPr>
        <w:t xml:space="preserve"> at every stage of the project (Freeman et al., 2018).</w:t>
      </w:r>
      <w:r w:rsidR="00F62239" w:rsidRPr="00156224">
        <w:rPr>
          <w:rFonts w:ascii="Times New Roman" w:hAnsi="Times New Roman" w:cs="Times New Roman"/>
          <w:sz w:val="24"/>
          <w:lang w:val="en-GB"/>
        </w:rPr>
        <w:t xml:space="preserve"> </w:t>
      </w:r>
      <w:r w:rsidR="00C7388D" w:rsidRPr="00156224">
        <w:rPr>
          <w:rFonts w:ascii="Times New Roman" w:hAnsi="Times New Roman" w:cs="Times New Roman"/>
          <w:sz w:val="24"/>
          <w:lang w:val="en-GB"/>
        </w:rPr>
        <w:t>It leads to a shared journey, the growth of long-term trust, and the development of ownership and capacity among community members, i</w:t>
      </w:r>
      <w:r w:rsidR="00F62239" w:rsidRPr="00156224">
        <w:rPr>
          <w:rFonts w:ascii="Times New Roman" w:hAnsi="Times New Roman" w:cs="Times New Roman"/>
          <w:sz w:val="24"/>
          <w:lang w:val="en-GB"/>
        </w:rPr>
        <w:t>ndustry partners, and employees (Freeman et al., 2018).</w:t>
      </w:r>
    </w:p>
    <w:p w14:paraId="0B131F00" w14:textId="77777777" w:rsidR="00E72104" w:rsidRPr="00156224" w:rsidRDefault="003344A8"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t xml:space="preserve">Besides, stakeholders give back in rough times. </w:t>
      </w:r>
      <w:r w:rsidR="00AE01FC" w:rsidRPr="00156224">
        <w:rPr>
          <w:rFonts w:ascii="Times New Roman" w:hAnsi="Times New Roman" w:cs="Times New Roman"/>
          <w:sz w:val="24"/>
          <w:lang w:val="en-GB"/>
        </w:rPr>
        <w:t>Businesses that have good internal communication and collaboration, for example, have more engaged, inn</w:t>
      </w:r>
      <w:r w:rsidR="00F85DD0" w:rsidRPr="00156224">
        <w:rPr>
          <w:rFonts w:ascii="Times New Roman" w:hAnsi="Times New Roman" w:cs="Times New Roman"/>
          <w:sz w:val="24"/>
          <w:lang w:val="en-GB"/>
        </w:rPr>
        <w:t>ovative, and empowered workers (Stocker</w:t>
      </w:r>
      <w:r w:rsidR="00DA1F59" w:rsidRPr="00156224">
        <w:rPr>
          <w:rFonts w:ascii="Times New Roman" w:hAnsi="Times New Roman" w:cs="Times New Roman"/>
          <w:sz w:val="24"/>
          <w:lang w:val="en-GB"/>
        </w:rPr>
        <w:t xml:space="preserve"> et al., 2020). </w:t>
      </w:r>
      <w:r w:rsidR="00AE01FC" w:rsidRPr="00156224">
        <w:rPr>
          <w:rFonts w:ascii="Times New Roman" w:hAnsi="Times New Roman" w:cs="Times New Roman"/>
          <w:sz w:val="24"/>
          <w:lang w:val="en-GB"/>
        </w:rPr>
        <w:t xml:space="preserve">As firms continue to adapt through change, even </w:t>
      </w:r>
      <w:r w:rsidR="00012247" w:rsidRPr="00156224">
        <w:rPr>
          <w:rFonts w:ascii="Times New Roman" w:hAnsi="Times New Roman" w:cs="Times New Roman"/>
          <w:sz w:val="24"/>
          <w:lang w:val="en-GB"/>
        </w:rPr>
        <w:t xml:space="preserve">during difficult </w:t>
      </w:r>
      <w:r w:rsidR="00AE01FC" w:rsidRPr="00156224">
        <w:rPr>
          <w:rFonts w:ascii="Times New Roman" w:hAnsi="Times New Roman" w:cs="Times New Roman"/>
          <w:sz w:val="24"/>
          <w:lang w:val="en-GB"/>
        </w:rPr>
        <w:t xml:space="preserve">times, an engaged employee will remain dedicated, whether it is simply putting in the effort by working to meet targets or being loyal to your company even when </w:t>
      </w:r>
      <w:r w:rsidR="001A2FF5" w:rsidRPr="00156224">
        <w:rPr>
          <w:rFonts w:ascii="Times New Roman" w:hAnsi="Times New Roman" w:cs="Times New Roman"/>
          <w:sz w:val="24"/>
          <w:lang w:val="en-GB"/>
        </w:rPr>
        <w:t>competing offers are attractive (Stocker et al., 20</w:t>
      </w:r>
      <w:r w:rsidR="009D775B" w:rsidRPr="00156224">
        <w:rPr>
          <w:rFonts w:ascii="Times New Roman" w:hAnsi="Times New Roman" w:cs="Times New Roman"/>
          <w:sz w:val="24"/>
          <w:lang w:val="en-GB"/>
        </w:rPr>
        <w:t>20).</w:t>
      </w:r>
      <w:r w:rsidR="00AE01FC" w:rsidRPr="00156224">
        <w:rPr>
          <w:rFonts w:ascii="Times New Roman" w:hAnsi="Times New Roman" w:cs="Times New Roman"/>
          <w:sz w:val="24"/>
          <w:lang w:val="en-GB"/>
        </w:rPr>
        <w:t xml:space="preserve"> Employee engagement makes them feel valued and important. </w:t>
      </w:r>
      <w:r w:rsidR="00012247" w:rsidRPr="00156224">
        <w:rPr>
          <w:rFonts w:ascii="Times New Roman" w:hAnsi="Times New Roman" w:cs="Times New Roman"/>
          <w:sz w:val="24"/>
          <w:lang w:val="en-GB"/>
        </w:rPr>
        <w:t xml:space="preserve">External stakeholders that are consistently engaged will be more loyal during difficult times as well. </w:t>
      </w:r>
      <w:r w:rsidR="00012247" w:rsidRPr="00156224">
        <w:rPr>
          <w:rFonts w:ascii="Times New Roman" w:hAnsi="Times New Roman" w:cs="Times New Roman"/>
          <w:sz w:val="24"/>
          <w:lang w:val="en-GB"/>
        </w:rPr>
        <w:lastRenderedPageBreak/>
        <w:t xml:space="preserve">Furthermore, </w:t>
      </w:r>
      <w:r w:rsidR="009D775B" w:rsidRPr="00156224">
        <w:rPr>
          <w:rFonts w:ascii="Times New Roman" w:hAnsi="Times New Roman" w:cs="Times New Roman"/>
          <w:sz w:val="24"/>
          <w:lang w:val="en-GB"/>
        </w:rPr>
        <w:t xml:space="preserve">stakeholders seek authenticity (Stocker et al., 2020). </w:t>
      </w:r>
      <w:r w:rsidR="00012247" w:rsidRPr="00156224">
        <w:rPr>
          <w:rFonts w:ascii="Times New Roman" w:hAnsi="Times New Roman" w:cs="Times New Roman"/>
          <w:sz w:val="24"/>
          <w:lang w:val="en-GB"/>
        </w:rPr>
        <w:t>Authentic engagement, where the whole 360-degree procedure and level of influence are laid out at the outset, with continuing acknowledgment and reporting, produces a legitimate stak</w:t>
      </w:r>
      <w:r w:rsidR="00C1331C" w:rsidRPr="00156224">
        <w:rPr>
          <w:rFonts w:ascii="Times New Roman" w:hAnsi="Times New Roman" w:cs="Times New Roman"/>
          <w:sz w:val="24"/>
          <w:lang w:val="en-GB"/>
        </w:rPr>
        <w:t>eholder board in our experience (Stocker et al., 2020).</w:t>
      </w:r>
    </w:p>
    <w:p w14:paraId="7798EDDB" w14:textId="77777777" w:rsidR="00FB040E" w:rsidRPr="00156224" w:rsidRDefault="00FF78A7"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t xml:space="preserve">Public sector stakeholders use a variety of social media platforms, and </w:t>
      </w:r>
      <w:r w:rsidR="00156224" w:rsidRPr="00156224">
        <w:rPr>
          <w:rFonts w:ascii="Times New Roman" w:hAnsi="Times New Roman" w:cs="Times New Roman"/>
          <w:sz w:val="24"/>
          <w:lang w:val="en-GB"/>
        </w:rPr>
        <w:t>organis</w:t>
      </w:r>
      <w:r w:rsidRPr="00156224">
        <w:rPr>
          <w:rFonts w:ascii="Times New Roman" w:hAnsi="Times New Roman" w:cs="Times New Roman"/>
          <w:sz w:val="24"/>
          <w:lang w:val="en-GB"/>
        </w:rPr>
        <w:t xml:space="preserve">ations </w:t>
      </w:r>
      <w:r w:rsidR="00424A16" w:rsidRPr="00156224">
        <w:rPr>
          <w:rFonts w:ascii="Times New Roman" w:hAnsi="Times New Roman" w:cs="Times New Roman"/>
          <w:sz w:val="24"/>
          <w:lang w:val="en-GB"/>
        </w:rPr>
        <w:t>that</w:t>
      </w:r>
      <w:r w:rsidRPr="00156224">
        <w:rPr>
          <w:rFonts w:ascii="Times New Roman" w:hAnsi="Times New Roman" w:cs="Times New Roman"/>
          <w:sz w:val="24"/>
          <w:lang w:val="en-GB"/>
        </w:rPr>
        <w:t xml:space="preserve"> do not use them to engage them are pass</w:t>
      </w:r>
      <w:r w:rsidR="00424A16" w:rsidRPr="00156224">
        <w:rPr>
          <w:rFonts w:ascii="Times New Roman" w:hAnsi="Times New Roman" w:cs="Times New Roman"/>
          <w:sz w:val="24"/>
          <w:lang w:val="en-GB"/>
        </w:rPr>
        <w:t xml:space="preserve">ing on a significant potential. </w:t>
      </w:r>
      <w:r w:rsidRPr="00156224">
        <w:rPr>
          <w:rFonts w:ascii="Times New Roman" w:hAnsi="Times New Roman" w:cs="Times New Roman"/>
          <w:sz w:val="24"/>
          <w:lang w:val="en-GB"/>
        </w:rPr>
        <w:t>The results sp</w:t>
      </w:r>
      <w:r w:rsidR="0000745C" w:rsidRPr="00156224">
        <w:rPr>
          <w:rFonts w:ascii="Times New Roman" w:hAnsi="Times New Roman" w:cs="Times New Roman"/>
          <w:sz w:val="24"/>
          <w:lang w:val="en-GB"/>
        </w:rPr>
        <w:t xml:space="preserve">eak for themselves. Facebook has about 2.9 </w:t>
      </w:r>
      <w:r w:rsidRPr="00156224">
        <w:rPr>
          <w:rFonts w:ascii="Times New Roman" w:hAnsi="Times New Roman" w:cs="Times New Roman"/>
          <w:sz w:val="24"/>
          <w:lang w:val="en-GB"/>
        </w:rPr>
        <w:t>bil</w:t>
      </w:r>
      <w:r w:rsidR="0000745C" w:rsidRPr="00156224">
        <w:rPr>
          <w:rFonts w:ascii="Times New Roman" w:hAnsi="Times New Roman" w:cs="Times New Roman"/>
          <w:sz w:val="24"/>
          <w:lang w:val="en-GB"/>
        </w:rPr>
        <w:t xml:space="preserve">lion users, Twitter has about 400 million, YouTube has about 2.5 billion users, and Instagram with almost </w:t>
      </w:r>
      <w:r w:rsidR="00237B6C" w:rsidRPr="00156224">
        <w:rPr>
          <w:rFonts w:ascii="Times New Roman" w:hAnsi="Times New Roman" w:cs="Times New Roman"/>
          <w:sz w:val="24"/>
          <w:lang w:val="en-GB"/>
        </w:rPr>
        <w:t xml:space="preserve">1.4 billion users </w:t>
      </w:r>
      <w:r w:rsidR="00237B6C" w:rsidRPr="00156224">
        <w:rPr>
          <w:rFonts w:ascii="Times New Roman" w:hAnsi="Times New Roman" w:cs="Times New Roman"/>
          <w:sz w:val="24"/>
          <w:szCs w:val="24"/>
          <w:lang w:val="en-GB"/>
        </w:rPr>
        <w:t>(</w:t>
      </w:r>
      <w:r w:rsidR="00896D14" w:rsidRPr="00156224">
        <w:rPr>
          <w:rFonts w:ascii="Times New Roman" w:hAnsi="Times New Roman" w:cs="Times New Roman"/>
          <w:sz w:val="24"/>
          <w:szCs w:val="24"/>
          <w:lang w:val="en-GB"/>
        </w:rPr>
        <w:t xml:space="preserve">Statista, </w:t>
      </w:r>
      <w:r w:rsidR="00237B6C" w:rsidRPr="00156224">
        <w:rPr>
          <w:rFonts w:ascii="Times New Roman" w:hAnsi="Times New Roman" w:cs="Times New Roman"/>
          <w:sz w:val="24"/>
          <w:szCs w:val="24"/>
          <w:lang w:val="en-GB"/>
        </w:rPr>
        <w:t>2022).</w:t>
      </w:r>
      <w:r w:rsidR="00237B6C" w:rsidRPr="00156224">
        <w:rPr>
          <w:lang w:val="en-GB"/>
        </w:rPr>
        <w:t xml:space="preserve"> </w:t>
      </w:r>
      <w:r w:rsidRPr="00156224">
        <w:rPr>
          <w:rFonts w:ascii="Times New Roman" w:hAnsi="Times New Roman" w:cs="Times New Roman"/>
          <w:sz w:val="24"/>
          <w:lang w:val="en-GB"/>
        </w:rPr>
        <w:t xml:space="preserve">And it is almost clear that many stakeholders use at least one major social network, not to forget reading and making comments on blogs, subscribing to RSS feeds, and other activities. The audience is present, but how </w:t>
      </w:r>
      <w:r w:rsidR="00156224" w:rsidRPr="00156224">
        <w:rPr>
          <w:rFonts w:ascii="Times New Roman" w:hAnsi="Times New Roman" w:cs="Times New Roman"/>
          <w:sz w:val="24"/>
          <w:lang w:val="en-GB"/>
        </w:rPr>
        <w:t>organis</w:t>
      </w:r>
      <w:r w:rsidRPr="00156224">
        <w:rPr>
          <w:rFonts w:ascii="Times New Roman" w:hAnsi="Times New Roman" w:cs="Times New Roman"/>
          <w:sz w:val="24"/>
          <w:lang w:val="en-GB"/>
        </w:rPr>
        <w:t>ations find their stakeholders from all of those users, and how they utilize social media to inform, interact, and consult with them, is important.</w:t>
      </w:r>
    </w:p>
    <w:p w14:paraId="40E9E6DD" w14:textId="77777777" w:rsidR="000B205A" w:rsidRPr="00156224" w:rsidRDefault="00156224"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t>Organis</w:t>
      </w:r>
      <w:r w:rsidR="00FF78A7" w:rsidRPr="00156224">
        <w:rPr>
          <w:rFonts w:ascii="Times New Roman" w:hAnsi="Times New Roman" w:cs="Times New Roman"/>
          <w:sz w:val="24"/>
          <w:lang w:val="en-GB"/>
        </w:rPr>
        <w:t>ations should maintain a significant social media presence to engage stakeholders through social media. It may seem apparent, but the first step in engaging stakeholders is to establish a relevant presence on the social media networ</w:t>
      </w:r>
      <w:r w:rsidR="00424A16" w:rsidRPr="00156224">
        <w:rPr>
          <w:rFonts w:ascii="Times New Roman" w:hAnsi="Times New Roman" w:cs="Times New Roman"/>
          <w:sz w:val="24"/>
          <w:lang w:val="en-GB"/>
        </w:rPr>
        <w:t>ks they frequent (</w:t>
      </w:r>
      <w:r w:rsidR="001D088F" w:rsidRPr="00156224">
        <w:rPr>
          <w:rFonts w:ascii="Times New Roman" w:hAnsi="Times New Roman" w:cs="Times New Roman"/>
          <w:sz w:val="24"/>
          <w:lang w:val="en-GB"/>
        </w:rPr>
        <w:t xml:space="preserve">Xu </w:t>
      </w:r>
      <w:r w:rsidR="0058204F">
        <w:rPr>
          <w:rFonts w:ascii="Times New Roman" w:hAnsi="Times New Roman" w:cs="Times New Roman"/>
          <w:sz w:val="24"/>
          <w:lang w:val="en-GB"/>
        </w:rPr>
        <w:t>and</w:t>
      </w:r>
      <w:r w:rsidR="001D088F" w:rsidRPr="00156224">
        <w:rPr>
          <w:rFonts w:ascii="Times New Roman" w:hAnsi="Times New Roman" w:cs="Times New Roman"/>
          <w:sz w:val="24"/>
          <w:lang w:val="en-GB"/>
        </w:rPr>
        <w:t xml:space="preserve"> Saxton, </w:t>
      </w:r>
      <w:r w:rsidR="00424A16" w:rsidRPr="00156224">
        <w:rPr>
          <w:rFonts w:ascii="Times New Roman" w:hAnsi="Times New Roman" w:cs="Times New Roman"/>
          <w:sz w:val="24"/>
          <w:lang w:val="en-GB"/>
        </w:rPr>
        <w:t xml:space="preserve">2019). </w:t>
      </w:r>
      <w:r w:rsidRPr="00156224">
        <w:rPr>
          <w:rFonts w:ascii="Times New Roman" w:hAnsi="Times New Roman" w:cs="Times New Roman"/>
          <w:sz w:val="24"/>
          <w:lang w:val="en-GB"/>
        </w:rPr>
        <w:t>Organis</w:t>
      </w:r>
      <w:r w:rsidR="00FF78A7" w:rsidRPr="00156224">
        <w:rPr>
          <w:rFonts w:ascii="Times New Roman" w:hAnsi="Times New Roman" w:cs="Times New Roman"/>
          <w:sz w:val="24"/>
          <w:lang w:val="en-GB"/>
        </w:rPr>
        <w:t>ations should begin by building social media accounts that satisfy the demands</w:t>
      </w:r>
      <w:r w:rsidR="008B7A4A" w:rsidRPr="00156224">
        <w:rPr>
          <w:rFonts w:ascii="Times New Roman" w:hAnsi="Times New Roman" w:cs="Times New Roman"/>
          <w:sz w:val="24"/>
          <w:lang w:val="en-GB"/>
        </w:rPr>
        <w:t xml:space="preserve"> of various stakeholder groups (Xu </w:t>
      </w:r>
      <w:r w:rsidR="0058204F">
        <w:rPr>
          <w:rFonts w:ascii="Times New Roman" w:hAnsi="Times New Roman" w:cs="Times New Roman"/>
          <w:sz w:val="24"/>
          <w:lang w:val="en-GB"/>
        </w:rPr>
        <w:t>and</w:t>
      </w:r>
      <w:r w:rsidR="008B7A4A" w:rsidRPr="00156224">
        <w:rPr>
          <w:rFonts w:ascii="Times New Roman" w:hAnsi="Times New Roman" w:cs="Times New Roman"/>
          <w:sz w:val="24"/>
          <w:lang w:val="en-GB"/>
        </w:rPr>
        <w:t xml:space="preserve"> Saxton, 2019). </w:t>
      </w:r>
      <w:r w:rsidR="00FF78A7" w:rsidRPr="00156224">
        <w:rPr>
          <w:rFonts w:ascii="Times New Roman" w:hAnsi="Times New Roman" w:cs="Times New Roman"/>
          <w:sz w:val="24"/>
          <w:lang w:val="en-GB"/>
        </w:rPr>
        <w:t>To effectively meet these groups, firms must create suitable accounts for each network. The benefit of having appropriate social media profiles is that stakeholders can recognize themselves by following your accou</w:t>
      </w:r>
      <w:r w:rsidR="0040164A" w:rsidRPr="00156224">
        <w:rPr>
          <w:rFonts w:ascii="Times New Roman" w:hAnsi="Times New Roman" w:cs="Times New Roman"/>
          <w:sz w:val="24"/>
          <w:lang w:val="en-GB"/>
        </w:rPr>
        <w:t xml:space="preserve">nt and adding you as a contact (Xu </w:t>
      </w:r>
      <w:r w:rsidR="0058204F">
        <w:rPr>
          <w:rFonts w:ascii="Times New Roman" w:hAnsi="Times New Roman" w:cs="Times New Roman"/>
          <w:sz w:val="24"/>
          <w:lang w:val="en-GB"/>
        </w:rPr>
        <w:t>and</w:t>
      </w:r>
      <w:r w:rsidR="0040164A" w:rsidRPr="00156224">
        <w:rPr>
          <w:rFonts w:ascii="Times New Roman" w:hAnsi="Times New Roman" w:cs="Times New Roman"/>
          <w:sz w:val="24"/>
          <w:lang w:val="en-GB"/>
        </w:rPr>
        <w:t xml:space="preserve"> Saxton, 2019). </w:t>
      </w:r>
      <w:r w:rsidRPr="00156224">
        <w:rPr>
          <w:rFonts w:ascii="Times New Roman" w:hAnsi="Times New Roman" w:cs="Times New Roman"/>
          <w:sz w:val="24"/>
          <w:lang w:val="en-GB"/>
        </w:rPr>
        <w:t>Organis</w:t>
      </w:r>
      <w:r w:rsidR="00FF78A7" w:rsidRPr="00156224">
        <w:rPr>
          <w:rFonts w:ascii="Times New Roman" w:hAnsi="Times New Roman" w:cs="Times New Roman"/>
          <w:sz w:val="24"/>
          <w:lang w:val="en-GB"/>
        </w:rPr>
        <w:t>ations that reciprocate set the circumstances for future engagement with this new audience, whether through informing, cooperating, or consulting.</w:t>
      </w:r>
    </w:p>
    <w:p w14:paraId="684A934F" w14:textId="77777777" w:rsidR="00F75C17" w:rsidRPr="00156224" w:rsidRDefault="00156224"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lastRenderedPageBreak/>
        <w:t>Organis</w:t>
      </w:r>
      <w:r w:rsidR="00E4125B" w:rsidRPr="00156224">
        <w:rPr>
          <w:rFonts w:ascii="Times New Roman" w:hAnsi="Times New Roman" w:cs="Times New Roman"/>
          <w:sz w:val="24"/>
          <w:lang w:val="en-GB"/>
        </w:rPr>
        <w:t>ations should also look for stakeholder discussions. Some stakeholders have already begun to discus</w:t>
      </w:r>
      <w:r w:rsidR="00221CE9" w:rsidRPr="00156224">
        <w:rPr>
          <w:rFonts w:ascii="Times New Roman" w:hAnsi="Times New Roman" w:cs="Times New Roman"/>
          <w:sz w:val="24"/>
          <w:lang w:val="en-GB"/>
        </w:rPr>
        <w:t xml:space="preserve">s your company on social media (Xu </w:t>
      </w:r>
      <w:r w:rsidR="0058204F">
        <w:rPr>
          <w:rFonts w:ascii="Times New Roman" w:hAnsi="Times New Roman" w:cs="Times New Roman"/>
          <w:sz w:val="24"/>
          <w:lang w:val="en-GB"/>
        </w:rPr>
        <w:t>and</w:t>
      </w:r>
      <w:r w:rsidR="00221CE9" w:rsidRPr="00156224">
        <w:rPr>
          <w:rFonts w:ascii="Times New Roman" w:hAnsi="Times New Roman" w:cs="Times New Roman"/>
          <w:sz w:val="24"/>
          <w:lang w:val="en-GB"/>
        </w:rPr>
        <w:t xml:space="preserve"> Saxton, 2019). </w:t>
      </w:r>
      <w:r w:rsidR="00E4125B" w:rsidRPr="00156224">
        <w:rPr>
          <w:rFonts w:ascii="Times New Roman" w:hAnsi="Times New Roman" w:cs="Times New Roman"/>
          <w:sz w:val="24"/>
          <w:lang w:val="en-GB"/>
        </w:rPr>
        <w:t xml:space="preserve">For instance, if your company is a local government, you will discover individuals using Facebook and Twitter to discuss missed bin collections, inquire about nearby attractions, learn about available school spaces, and hunt for social housing. Some will be </w:t>
      </w:r>
      <w:r w:rsidRPr="00156224">
        <w:rPr>
          <w:rFonts w:ascii="Times New Roman" w:hAnsi="Times New Roman" w:cs="Times New Roman"/>
          <w:sz w:val="24"/>
          <w:lang w:val="en-GB"/>
        </w:rPr>
        <w:t>favourable</w:t>
      </w:r>
      <w:r w:rsidR="0063019F" w:rsidRPr="00156224">
        <w:rPr>
          <w:rFonts w:ascii="Times New Roman" w:hAnsi="Times New Roman" w:cs="Times New Roman"/>
          <w:sz w:val="24"/>
          <w:lang w:val="en-GB"/>
        </w:rPr>
        <w:t xml:space="preserve">, while others will be negative (Xu </w:t>
      </w:r>
      <w:r w:rsidR="0058204F">
        <w:rPr>
          <w:rFonts w:ascii="Times New Roman" w:hAnsi="Times New Roman" w:cs="Times New Roman"/>
          <w:sz w:val="24"/>
          <w:lang w:val="en-GB"/>
        </w:rPr>
        <w:t>and</w:t>
      </w:r>
      <w:r w:rsidR="0063019F" w:rsidRPr="00156224">
        <w:rPr>
          <w:rFonts w:ascii="Times New Roman" w:hAnsi="Times New Roman" w:cs="Times New Roman"/>
          <w:sz w:val="24"/>
          <w:lang w:val="en-GB"/>
        </w:rPr>
        <w:t xml:space="preserve"> Saxton, 2019). </w:t>
      </w:r>
      <w:r w:rsidRPr="00156224">
        <w:rPr>
          <w:rFonts w:ascii="Times New Roman" w:hAnsi="Times New Roman" w:cs="Times New Roman"/>
          <w:sz w:val="24"/>
          <w:lang w:val="en-GB"/>
        </w:rPr>
        <w:t>Organis</w:t>
      </w:r>
      <w:r w:rsidR="00E4125B" w:rsidRPr="00156224">
        <w:rPr>
          <w:rFonts w:ascii="Times New Roman" w:hAnsi="Times New Roman" w:cs="Times New Roman"/>
          <w:sz w:val="24"/>
          <w:lang w:val="en-GB"/>
        </w:rPr>
        <w:t xml:space="preserve">ations must join the conversation in order to assist people with problems and to spread positive feedback to a larger audience. </w:t>
      </w:r>
      <w:r w:rsidRPr="00156224">
        <w:rPr>
          <w:rFonts w:ascii="Times New Roman" w:hAnsi="Times New Roman" w:cs="Times New Roman"/>
          <w:sz w:val="24"/>
          <w:lang w:val="en-GB"/>
        </w:rPr>
        <w:t>Organis</w:t>
      </w:r>
      <w:r w:rsidR="00E4125B" w:rsidRPr="00156224">
        <w:rPr>
          <w:rFonts w:ascii="Times New Roman" w:hAnsi="Times New Roman" w:cs="Times New Roman"/>
          <w:sz w:val="24"/>
          <w:lang w:val="en-GB"/>
        </w:rPr>
        <w:t xml:space="preserve">ations can find out when people are talking about them by utilizing Google Alerts to flag up a chat that occurs, as well as social media monitoring platforms for the </w:t>
      </w:r>
      <w:r w:rsidR="00656CF8" w:rsidRPr="00156224">
        <w:rPr>
          <w:rFonts w:ascii="Times New Roman" w:hAnsi="Times New Roman" w:cs="Times New Roman"/>
          <w:sz w:val="24"/>
          <w:lang w:val="en-GB"/>
        </w:rPr>
        <w:t xml:space="preserve">same purpose (Xu </w:t>
      </w:r>
      <w:r w:rsidR="0058204F">
        <w:rPr>
          <w:rFonts w:ascii="Times New Roman" w:hAnsi="Times New Roman" w:cs="Times New Roman"/>
          <w:sz w:val="24"/>
          <w:lang w:val="en-GB"/>
        </w:rPr>
        <w:t>and</w:t>
      </w:r>
      <w:r w:rsidR="00656CF8" w:rsidRPr="00156224">
        <w:rPr>
          <w:rFonts w:ascii="Times New Roman" w:hAnsi="Times New Roman" w:cs="Times New Roman"/>
          <w:sz w:val="24"/>
          <w:lang w:val="en-GB"/>
        </w:rPr>
        <w:t xml:space="preserve"> Saxton, 2019). </w:t>
      </w:r>
      <w:r w:rsidR="00E4125B" w:rsidRPr="00156224">
        <w:rPr>
          <w:rFonts w:ascii="Times New Roman" w:hAnsi="Times New Roman" w:cs="Times New Roman"/>
          <w:sz w:val="24"/>
          <w:lang w:val="en-GB"/>
        </w:rPr>
        <w:t xml:space="preserve">When </w:t>
      </w:r>
      <w:r w:rsidRPr="00156224">
        <w:rPr>
          <w:rFonts w:ascii="Times New Roman" w:hAnsi="Times New Roman" w:cs="Times New Roman"/>
          <w:sz w:val="24"/>
          <w:lang w:val="en-GB"/>
        </w:rPr>
        <w:t>organis</w:t>
      </w:r>
      <w:r w:rsidR="00E4125B" w:rsidRPr="00156224">
        <w:rPr>
          <w:rFonts w:ascii="Times New Roman" w:hAnsi="Times New Roman" w:cs="Times New Roman"/>
          <w:sz w:val="24"/>
          <w:lang w:val="en-GB"/>
        </w:rPr>
        <w:t>ations find stakeholders who are talking about them, they must make the connection lasting by adding them to friends and contact lists in order to build a relationship with them over time.</w:t>
      </w:r>
    </w:p>
    <w:p w14:paraId="1002348A" w14:textId="77777777" w:rsidR="00C23DC8" w:rsidRPr="00156224" w:rsidRDefault="007301BC"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t xml:space="preserve">Besides, </w:t>
      </w:r>
      <w:r w:rsidR="00156224" w:rsidRPr="00156224">
        <w:rPr>
          <w:rFonts w:ascii="Times New Roman" w:hAnsi="Times New Roman" w:cs="Times New Roman"/>
          <w:sz w:val="24"/>
          <w:lang w:val="en-GB"/>
        </w:rPr>
        <w:t>organis</w:t>
      </w:r>
      <w:r w:rsidRPr="00156224">
        <w:rPr>
          <w:rFonts w:ascii="Times New Roman" w:hAnsi="Times New Roman" w:cs="Times New Roman"/>
          <w:sz w:val="24"/>
          <w:lang w:val="en-GB"/>
        </w:rPr>
        <w:t xml:space="preserve">ations should target stakeholders by their interests. </w:t>
      </w:r>
      <w:r w:rsidR="0007742C" w:rsidRPr="00156224">
        <w:rPr>
          <w:rFonts w:ascii="Times New Roman" w:hAnsi="Times New Roman" w:cs="Times New Roman"/>
          <w:sz w:val="24"/>
          <w:lang w:val="en-GB"/>
        </w:rPr>
        <w:t>Searching social media for mentions of places, people, services, events, and other things connected to their business w</w:t>
      </w:r>
      <w:r w:rsidR="00323252" w:rsidRPr="00156224">
        <w:rPr>
          <w:rFonts w:ascii="Times New Roman" w:hAnsi="Times New Roman" w:cs="Times New Roman"/>
          <w:sz w:val="24"/>
          <w:lang w:val="en-GB"/>
        </w:rPr>
        <w:t>ill help you find stakeholders (Zarzycka</w:t>
      </w:r>
      <w:r w:rsidR="00F446A5" w:rsidRPr="00156224">
        <w:rPr>
          <w:rFonts w:ascii="Times New Roman" w:hAnsi="Times New Roman" w:cs="Times New Roman"/>
          <w:sz w:val="24"/>
          <w:lang w:val="en-GB"/>
        </w:rPr>
        <w:t xml:space="preserve"> et al., 2021). </w:t>
      </w:r>
      <w:r w:rsidR="0007742C" w:rsidRPr="00156224">
        <w:rPr>
          <w:rFonts w:ascii="Times New Roman" w:hAnsi="Times New Roman" w:cs="Times New Roman"/>
          <w:sz w:val="24"/>
          <w:lang w:val="en-GB"/>
        </w:rPr>
        <w:t xml:space="preserve">By doing this, businesses can develop a useful network of local contacts who may later serve as their online ears and eyes when they need assistance resolving problems. In order to engage their stakeholders, </w:t>
      </w:r>
      <w:r w:rsidR="00156224" w:rsidRPr="00156224">
        <w:rPr>
          <w:rFonts w:ascii="Times New Roman" w:hAnsi="Times New Roman" w:cs="Times New Roman"/>
          <w:sz w:val="24"/>
          <w:lang w:val="en-GB"/>
        </w:rPr>
        <w:t>organis</w:t>
      </w:r>
      <w:r w:rsidR="0007742C" w:rsidRPr="00156224">
        <w:rPr>
          <w:rFonts w:ascii="Times New Roman" w:hAnsi="Times New Roman" w:cs="Times New Roman"/>
          <w:sz w:val="24"/>
          <w:lang w:val="en-GB"/>
        </w:rPr>
        <w:t xml:space="preserve">ations should </w:t>
      </w:r>
      <w:r w:rsidR="005A7D9A" w:rsidRPr="00156224">
        <w:rPr>
          <w:rFonts w:ascii="Times New Roman" w:hAnsi="Times New Roman" w:cs="Times New Roman"/>
          <w:sz w:val="24"/>
          <w:lang w:val="en-GB"/>
        </w:rPr>
        <w:t xml:space="preserve">also publish pertinent content (Zarzycka et al., 2021). </w:t>
      </w:r>
      <w:r w:rsidR="0007742C" w:rsidRPr="00156224">
        <w:rPr>
          <w:rFonts w:ascii="Times New Roman" w:hAnsi="Times New Roman" w:cs="Times New Roman"/>
          <w:sz w:val="24"/>
          <w:lang w:val="en-GB"/>
        </w:rPr>
        <w:t>The creation of pertinent material is the most crucial component of using social media to engage stakeholders. For instance, a company that provides services to local museums must offer information that may interest current and potential visitors, other museum professional</w:t>
      </w:r>
      <w:r w:rsidR="0049016D" w:rsidRPr="00156224">
        <w:rPr>
          <w:rFonts w:ascii="Times New Roman" w:hAnsi="Times New Roman" w:cs="Times New Roman"/>
          <w:sz w:val="24"/>
          <w:lang w:val="en-GB"/>
        </w:rPr>
        <w:t xml:space="preserve">s, funders, and the government (Zarzycka et al., 2021). </w:t>
      </w:r>
      <w:r w:rsidR="0007742C" w:rsidRPr="00156224">
        <w:rPr>
          <w:rFonts w:ascii="Times New Roman" w:hAnsi="Times New Roman" w:cs="Times New Roman"/>
          <w:sz w:val="24"/>
          <w:lang w:val="en-GB"/>
        </w:rPr>
        <w:t>Through this method, the company can establish connections with stakeholders and pinpoint individuals they should interact with differently.</w:t>
      </w:r>
    </w:p>
    <w:p w14:paraId="3FA648C2" w14:textId="77777777" w:rsidR="00C23DC8" w:rsidRPr="0058204F" w:rsidRDefault="00C23DC8" w:rsidP="0058204F">
      <w:pPr>
        <w:pStyle w:val="Titolo1"/>
        <w:spacing w:line="360" w:lineRule="auto"/>
        <w:jc w:val="center"/>
        <w:rPr>
          <w:b/>
          <w:bCs/>
          <w:color w:val="000000" w:themeColor="text1"/>
          <w:lang w:val="en-GB"/>
        </w:rPr>
      </w:pPr>
      <w:r w:rsidRPr="0058204F">
        <w:rPr>
          <w:b/>
          <w:bCs/>
          <w:color w:val="000000" w:themeColor="text1"/>
          <w:lang w:val="en-GB"/>
        </w:rPr>
        <w:lastRenderedPageBreak/>
        <w:t>How social media platforms can be used as an outreach to support the project</w:t>
      </w:r>
    </w:p>
    <w:p w14:paraId="6941FDE9" w14:textId="77777777" w:rsidR="0005488E" w:rsidRPr="00156224" w:rsidRDefault="0007742C"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t>The use of social media varies greatly depending on the platform. Facebook is one of the most widely used social media platforms in the world today, with over 2.6 billion monthly active members. It is an excellent tool for using as an outreach to assist</w:t>
      </w:r>
      <w:r w:rsidR="00A54F59" w:rsidRPr="00156224">
        <w:rPr>
          <w:rFonts w:ascii="Times New Roman" w:hAnsi="Times New Roman" w:cs="Times New Roman"/>
          <w:sz w:val="24"/>
          <w:lang w:val="en-GB"/>
        </w:rPr>
        <w:t xml:space="preserve"> community engagement projects (Wang</w:t>
      </w:r>
      <w:r w:rsidR="00B54C7F" w:rsidRPr="00156224">
        <w:rPr>
          <w:rFonts w:ascii="Times New Roman" w:hAnsi="Times New Roman" w:cs="Times New Roman"/>
          <w:sz w:val="24"/>
          <w:lang w:val="en-GB"/>
        </w:rPr>
        <w:t xml:space="preserve"> et al., 2018). </w:t>
      </w:r>
      <w:r w:rsidRPr="00156224">
        <w:rPr>
          <w:rFonts w:ascii="Times New Roman" w:hAnsi="Times New Roman" w:cs="Times New Roman"/>
          <w:sz w:val="24"/>
          <w:lang w:val="en-GB"/>
        </w:rPr>
        <w:t xml:space="preserve">Sharing images and blogging on a regular basis displays the breadth of the </w:t>
      </w:r>
      <w:r w:rsidR="00156224" w:rsidRPr="00156224">
        <w:rPr>
          <w:rFonts w:ascii="Times New Roman" w:hAnsi="Times New Roman" w:cs="Times New Roman"/>
          <w:sz w:val="24"/>
          <w:lang w:val="en-GB"/>
        </w:rPr>
        <w:t>organis</w:t>
      </w:r>
      <w:r w:rsidRPr="00156224">
        <w:rPr>
          <w:rFonts w:ascii="Times New Roman" w:hAnsi="Times New Roman" w:cs="Times New Roman"/>
          <w:sz w:val="24"/>
          <w:lang w:val="en-GB"/>
        </w:rPr>
        <w:t>ation's activities to residents who desire to know what is going on in the community. Facebook also includes live-streaming capabilities via Facebook Live. Using Facebook Live is a simple way to reach a big audience, answer inquiries, and make imp</w:t>
      </w:r>
      <w:r w:rsidR="00115D74" w:rsidRPr="00156224">
        <w:rPr>
          <w:rFonts w:ascii="Times New Roman" w:hAnsi="Times New Roman" w:cs="Times New Roman"/>
          <w:sz w:val="24"/>
          <w:lang w:val="en-GB"/>
        </w:rPr>
        <w:t>ortant updates to the community (Wang et al., 2018).</w:t>
      </w:r>
    </w:p>
    <w:p w14:paraId="23B6BFC5" w14:textId="77777777" w:rsidR="009A2DBE" w:rsidRPr="00156224" w:rsidRDefault="00156224"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t>Organis</w:t>
      </w:r>
      <w:r w:rsidR="00FC23CC" w:rsidRPr="00156224">
        <w:rPr>
          <w:rFonts w:ascii="Times New Roman" w:hAnsi="Times New Roman" w:cs="Times New Roman"/>
          <w:sz w:val="24"/>
          <w:lang w:val="en-GB"/>
        </w:rPr>
        <w:t>ations can utilize YouTube as an outreach tool to promote their community engagement initiatives. It can be used as a way to share online meetings held by community members either in</w:t>
      </w:r>
      <w:r w:rsidR="00646630" w:rsidRPr="00156224">
        <w:rPr>
          <w:rFonts w:ascii="Times New Roman" w:hAnsi="Times New Roman" w:cs="Times New Roman"/>
          <w:sz w:val="24"/>
          <w:lang w:val="en-GB"/>
        </w:rPr>
        <w:t xml:space="preserve"> person or via videoconference</w:t>
      </w:r>
      <w:r w:rsidR="00BC367B" w:rsidRPr="00156224">
        <w:rPr>
          <w:rFonts w:ascii="Times New Roman" w:hAnsi="Times New Roman" w:cs="Times New Roman"/>
          <w:sz w:val="24"/>
          <w:lang w:val="en-GB"/>
        </w:rPr>
        <w:t xml:space="preserve"> </w:t>
      </w:r>
      <w:r w:rsidR="00646630" w:rsidRPr="00156224">
        <w:rPr>
          <w:rFonts w:ascii="Times New Roman" w:hAnsi="Times New Roman" w:cs="Times New Roman"/>
          <w:sz w:val="24"/>
          <w:lang w:val="en-GB"/>
        </w:rPr>
        <w:t xml:space="preserve">(Gruzd et al., 2018). </w:t>
      </w:r>
      <w:r w:rsidR="00FC23CC" w:rsidRPr="00156224">
        <w:rPr>
          <w:rFonts w:ascii="Times New Roman" w:hAnsi="Times New Roman" w:cs="Times New Roman"/>
          <w:sz w:val="24"/>
          <w:lang w:val="en-GB"/>
        </w:rPr>
        <w:t>Also, businesses can utilize Twitter to assist their initiatives for community participation. Twitter works well for brief, frequent material, and in-the-moment interaction. Businesses can use Twitter to gather crucial information</w:t>
      </w:r>
      <w:r w:rsidR="00BC367B" w:rsidRPr="00156224">
        <w:rPr>
          <w:rFonts w:ascii="Times New Roman" w:hAnsi="Times New Roman" w:cs="Times New Roman"/>
          <w:sz w:val="24"/>
          <w:lang w:val="en-GB"/>
        </w:rPr>
        <w:t xml:space="preserve"> from announcements and updates (Gruzd et al., 2018). </w:t>
      </w:r>
      <w:r w:rsidR="00FC23CC" w:rsidRPr="00156224">
        <w:rPr>
          <w:rFonts w:ascii="Times New Roman" w:hAnsi="Times New Roman" w:cs="Times New Roman"/>
          <w:sz w:val="24"/>
          <w:lang w:val="en-GB"/>
        </w:rPr>
        <w:t xml:space="preserve">Twitter can be a useful tool for improving the efficiency and transparency of corporate processes. Furthermore, </w:t>
      </w:r>
      <w:r w:rsidRPr="00156224">
        <w:rPr>
          <w:rFonts w:ascii="Times New Roman" w:hAnsi="Times New Roman" w:cs="Times New Roman"/>
          <w:sz w:val="24"/>
          <w:lang w:val="en-GB"/>
        </w:rPr>
        <w:t>organis</w:t>
      </w:r>
      <w:r w:rsidR="00FC23CC" w:rsidRPr="00156224">
        <w:rPr>
          <w:rFonts w:ascii="Times New Roman" w:hAnsi="Times New Roman" w:cs="Times New Roman"/>
          <w:sz w:val="24"/>
          <w:lang w:val="en-GB"/>
        </w:rPr>
        <w:t>ations can use Instagram to support their community engagement efforts. Instagram is a photo-sharing social media network that is</w:t>
      </w:r>
      <w:r w:rsidR="00A2620F" w:rsidRPr="00156224">
        <w:rPr>
          <w:rFonts w:ascii="Times New Roman" w:hAnsi="Times New Roman" w:cs="Times New Roman"/>
          <w:sz w:val="24"/>
          <w:lang w:val="en-GB"/>
        </w:rPr>
        <w:t xml:space="preserve"> ideal for visual storytelling</w:t>
      </w:r>
      <w:r w:rsidR="00687A81" w:rsidRPr="00156224">
        <w:rPr>
          <w:rFonts w:ascii="Times New Roman" w:hAnsi="Times New Roman" w:cs="Times New Roman"/>
          <w:sz w:val="24"/>
          <w:lang w:val="en-GB"/>
        </w:rPr>
        <w:t xml:space="preserve"> (Gruzd et al., 2018). </w:t>
      </w:r>
      <w:r w:rsidRPr="00156224">
        <w:rPr>
          <w:rFonts w:ascii="Times New Roman" w:hAnsi="Times New Roman" w:cs="Times New Roman"/>
          <w:sz w:val="24"/>
          <w:lang w:val="en-GB"/>
        </w:rPr>
        <w:t>Organis</w:t>
      </w:r>
      <w:r w:rsidR="00FC23CC" w:rsidRPr="00156224">
        <w:rPr>
          <w:rFonts w:ascii="Times New Roman" w:hAnsi="Times New Roman" w:cs="Times New Roman"/>
          <w:sz w:val="24"/>
          <w:lang w:val="en-GB"/>
        </w:rPr>
        <w:t xml:space="preserve">ations can utilize Instagram stories to make announcements and provide instructions that require more material, as well as to broadcast community news. </w:t>
      </w:r>
    </w:p>
    <w:p w14:paraId="34E7A02A" w14:textId="77777777" w:rsidR="000B7BB8" w:rsidRPr="00156224" w:rsidRDefault="00FC23CC"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t xml:space="preserve">Finally, companies can use LinkedIn to support </w:t>
      </w:r>
      <w:r w:rsidR="006565FC" w:rsidRPr="00156224">
        <w:rPr>
          <w:rFonts w:ascii="Times New Roman" w:hAnsi="Times New Roman" w:cs="Times New Roman"/>
          <w:sz w:val="24"/>
          <w:lang w:val="en-GB"/>
        </w:rPr>
        <w:t>Community engagement</w:t>
      </w:r>
      <w:r w:rsidRPr="00156224">
        <w:rPr>
          <w:rFonts w:ascii="Times New Roman" w:hAnsi="Times New Roman" w:cs="Times New Roman"/>
          <w:sz w:val="24"/>
          <w:lang w:val="en-GB"/>
        </w:rPr>
        <w:t xml:space="preserve"> projects. LinkedIn is a professional networking program that has long been the </w:t>
      </w:r>
      <w:r w:rsidR="00156224" w:rsidRPr="00156224">
        <w:rPr>
          <w:rFonts w:ascii="Times New Roman" w:hAnsi="Times New Roman" w:cs="Times New Roman"/>
          <w:sz w:val="24"/>
          <w:lang w:val="en-GB"/>
        </w:rPr>
        <w:t>favoured</w:t>
      </w:r>
      <w:r w:rsidRPr="00156224">
        <w:rPr>
          <w:rFonts w:ascii="Times New Roman" w:hAnsi="Times New Roman" w:cs="Times New Roman"/>
          <w:sz w:val="24"/>
          <w:lang w:val="en-GB"/>
        </w:rPr>
        <w:t xml:space="preserve"> social media </w:t>
      </w:r>
      <w:r w:rsidRPr="00156224">
        <w:rPr>
          <w:rFonts w:ascii="Times New Roman" w:hAnsi="Times New Roman" w:cs="Times New Roman"/>
          <w:sz w:val="24"/>
          <w:lang w:val="en-GB"/>
        </w:rPr>
        <w:lastRenderedPageBreak/>
        <w:t xml:space="preserve">platform for businesses. </w:t>
      </w:r>
      <w:r w:rsidR="00156224" w:rsidRPr="00156224">
        <w:rPr>
          <w:rFonts w:ascii="Times New Roman" w:hAnsi="Times New Roman" w:cs="Times New Roman"/>
          <w:sz w:val="24"/>
          <w:lang w:val="en-GB"/>
        </w:rPr>
        <w:t>Organis</w:t>
      </w:r>
      <w:r w:rsidRPr="00156224">
        <w:rPr>
          <w:rFonts w:ascii="Times New Roman" w:hAnsi="Times New Roman" w:cs="Times New Roman"/>
          <w:sz w:val="24"/>
          <w:lang w:val="en-GB"/>
        </w:rPr>
        <w:t>ations can use LinkedIn to share project updates and possibilities for community interaction. LinkedIn may also be used as a forum for thought leadership, with users able to follow and join groups connected to certain themes and projects.</w:t>
      </w:r>
    </w:p>
    <w:p w14:paraId="34F83C8E" w14:textId="77777777" w:rsidR="000B7BB8" w:rsidRPr="0058204F" w:rsidRDefault="000B7BB8" w:rsidP="0058204F">
      <w:pPr>
        <w:pStyle w:val="Titolo1"/>
        <w:spacing w:line="480" w:lineRule="auto"/>
        <w:jc w:val="center"/>
        <w:rPr>
          <w:b/>
          <w:bCs/>
          <w:color w:val="000000" w:themeColor="text1"/>
          <w:lang w:val="en-GB"/>
        </w:rPr>
      </w:pPr>
      <w:r w:rsidRPr="0058204F">
        <w:rPr>
          <w:b/>
          <w:bCs/>
          <w:color w:val="000000" w:themeColor="text1"/>
          <w:lang w:val="en-GB"/>
        </w:rPr>
        <w:t>Conclusion</w:t>
      </w:r>
    </w:p>
    <w:p w14:paraId="3237F080" w14:textId="77777777" w:rsidR="00785456" w:rsidRPr="00156224" w:rsidRDefault="000B7BB8" w:rsidP="0058204F">
      <w:pPr>
        <w:spacing w:line="480" w:lineRule="auto"/>
        <w:ind w:firstLine="720"/>
        <w:jc w:val="both"/>
        <w:rPr>
          <w:rFonts w:ascii="Times New Roman" w:hAnsi="Times New Roman" w:cs="Times New Roman"/>
          <w:sz w:val="24"/>
          <w:lang w:val="en-GB"/>
        </w:rPr>
      </w:pPr>
      <w:r w:rsidRPr="00156224">
        <w:rPr>
          <w:rFonts w:ascii="Times New Roman" w:hAnsi="Times New Roman" w:cs="Times New Roman"/>
          <w:sz w:val="24"/>
          <w:lang w:val="en-GB"/>
        </w:rPr>
        <w:t xml:space="preserve">In conclusion, </w:t>
      </w:r>
      <w:r w:rsidR="002061C7" w:rsidRPr="00156224">
        <w:rPr>
          <w:rFonts w:ascii="Times New Roman" w:hAnsi="Times New Roman" w:cs="Times New Roman"/>
          <w:sz w:val="24"/>
          <w:lang w:val="en-GB"/>
        </w:rPr>
        <w:t xml:space="preserve">Community engagement is about establishing two-way communication and </w:t>
      </w:r>
      <w:r w:rsidR="00156224" w:rsidRPr="00156224">
        <w:rPr>
          <w:rFonts w:ascii="Times New Roman" w:hAnsi="Times New Roman" w:cs="Times New Roman"/>
          <w:sz w:val="24"/>
          <w:lang w:val="en-GB"/>
        </w:rPr>
        <w:t>channelling</w:t>
      </w:r>
      <w:r w:rsidR="002061C7" w:rsidRPr="00156224">
        <w:rPr>
          <w:rFonts w:ascii="Times New Roman" w:hAnsi="Times New Roman" w:cs="Times New Roman"/>
          <w:sz w:val="24"/>
          <w:lang w:val="en-GB"/>
        </w:rPr>
        <w:t xml:space="preserve"> collaborative opinions into decision-making. Access to communities has never been easier in the age of digital technology, and </w:t>
      </w:r>
      <w:r w:rsidR="00156224" w:rsidRPr="00156224">
        <w:rPr>
          <w:rFonts w:ascii="Times New Roman" w:hAnsi="Times New Roman" w:cs="Times New Roman"/>
          <w:sz w:val="24"/>
          <w:lang w:val="en-GB"/>
        </w:rPr>
        <w:t>organis</w:t>
      </w:r>
      <w:r w:rsidR="002061C7" w:rsidRPr="00156224">
        <w:rPr>
          <w:rFonts w:ascii="Times New Roman" w:hAnsi="Times New Roman" w:cs="Times New Roman"/>
          <w:sz w:val="24"/>
          <w:lang w:val="en-GB"/>
        </w:rPr>
        <w:t xml:space="preserve">ations should capitalize on that to foster a true culture of engagement and collaboration with communities. Decisions are made top-down, risking alienation with </w:t>
      </w:r>
      <w:r w:rsidR="00156224" w:rsidRPr="00156224">
        <w:rPr>
          <w:rFonts w:ascii="Times New Roman" w:hAnsi="Times New Roman" w:cs="Times New Roman"/>
          <w:sz w:val="24"/>
          <w:lang w:val="en-GB"/>
        </w:rPr>
        <w:t>organis</w:t>
      </w:r>
      <w:r w:rsidR="002061C7" w:rsidRPr="00156224">
        <w:rPr>
          <w:rFonts w:ascii="Times New Roman" w:hAnsi="Times New Roman" w:cs="Times New Roman"/>
          <w:sz w:val="24"/>
          <w:lang w:val="en-GB"/>
        </w:rPr>
        <w:t>ations or decision-makers, opposing ideas, and, in the worst-case scenario, insurrection.</w:t>
      </w:r>
      <w:r w:rsidR="002061C7" w:rsidRPr="00156224">
        <w:rPr>
          <w:lang w:val="en-GB"/>
        </w:rPr>
        <w:t xml:space="preserve"> </w:t>
      </w:r>
      <w:r w:rsidR="002061C7" w:rsidRPr="00156224">
        <w:rPr>
          <w:rFonts w:ascii="Times New Roman" w:hAnsi="Times New Roman" w:cs="Times New Roman"/>
          <w:sz w:val="24"/>
          <w:lang w:val="en-GB"/>
        </w:rPr>
        <w:t xml:space="preserve">Instead, by incorporating those who will be impacted or who will benefit, and soliciting their opinion and participation, new ideas may be produced, techniques can be tested, and the community feels very much a part of the journey. </w:t>
      </w:r>
      <w:r w:rsidR="00FC1F8E" w:rsidRPr="00156224">
        <w:rPr>
          <w:rFonts w:ascii="Times New Roman" w:hAnsi="Times New Roman" w:cs="Times New Roman"/>
          <w:sz w:val="24"/>
          <w:lang w:val="en-GB"/>
        </w:rPr>
        <w:t>These results</w:t>
      </w:r>
      <w:r w:rsidR="002061C7" w:rsidRPr="00156224">
        <w:rPr>
          <w:rFonts w:ascii="Times New Roman" w:hAnsi="Times New Roman" w:cs="Times New Roman"/>
          <w:sz w:val="24"/>
          <w:lang w:val="en-GB"/>
        </w:rPr>
        <w:t xml:space="preserve"> in an engaged group of people who feel heard and appreciated, and who grasp the internal workings of the particular problem. This active participation and transparency can lead to more informed decisions and long-term outcomes. </w:t>
      </w:r>
    </w:p>
    <w:p w14:paraId="27121AF8" w14:textId="77777777" w:rsidR="00494F41" w:rsidRPr="00156224" w:rsidRDefault="00494F41" w:rsidP="0058204F">
      <w:pPr>
        <w:jc w:val="both"/>
        <w:rPr>
          <w:rFonts w:ascii="Times New Roman" w:hAnsi="Times New Roman" w:cs="Times New Roman"/>
          <w:sz w:val="24"/>
          <w:lang w:val="en-GB"/>
        </w:rPr>
      </w:pPr>
      <w:r w:rsidRPr="00156224">
        <w:rPr>
          <w:rFonts w:ascii="Times New Roman" w:hAnsi="Times New Roman" w:cs="Times New Roman"/>
          <w:sz w:val="24"/>
          <w:lang w:val="en-GB"/>
        </w:rPr>
        <w:br w:type="page"/>
      </w:r>
    </w:p>
    <w:p w14:paraId="7CA165F8" w14:textId="77777777" w:rsidR="0099110C" w:rsidRPr="0058204F" w:rsidRDefault="0027297F" w:rsidP="0058204F">
      <w:pPr>
        <w:pStyle w:val="Titolo1"/>
        <w:spacing w:line="480" w:lineRule="auto"/>
        <w:jc w:val="center"/>
        <w:rPr>
          <w:b/>
          <w:bCs/>
          <w:color w:val="000000" w:themeColor="text1"/>
          <w:lang w:val="en-GB"/>
        </w:rPr>
      </w:pPr>
      <w:r w:rsidRPr="0058204F">
        <w:rPr>
          <w:b/>
          <w:bCs/>
          <w:color w:val="000000" w:themeColor="text1"/>
          <w:lang w:val="en-GB"/>
        </w:rPr>
        <w:lastRenderedPageBreak/>
        <w:t>R</w:t>
      </w:r>
      <w:r w:rsidR="00785456" w:rsidRPr="0058204F">
        <w:rPr>
          <w:b/>
          <w:bCs/>
          <w:color w:val="000000" w:themeColor="text1"/>
          <w:lang w:val="en-GB"/>
        </w:rPr>
        <w:t>efere</w:t>
      </w:r>
      <w:r w:rsidRPr="0058204F">
        <w:rPr>
          <w:b/>
          <w:bCs/>
          <w:color w:val="000000" w:themeColor="text1"/>
          <w:lang w:val="en-GB"/>
        </w:rPr>
        <w:t>nce</w:t>
      </w:r>
      <w:r w:rsidR="00156224" w:rsidRPr="0058204F">
        <w:rPr>
          <w:b/>
          <w:bCs/>
          <w:color w:val="000000" w:themeColor="text1"/>
          <w:lang w:val="en-GB"/>
        </w:rPr>
        <w:t xml:space="preserve"> List</w:t>
      </w:r>
    </w:p>
    <w:p w14:paraId="56D1DF0B" w14:textId="77777777" w:rsidR="00156224" w:rsidRPr="00156224" w:rsidRDefault="00156224" w:rsidP="0058204F">
      <w:pPr>
        <w:spacing w:line="480" w:lineRule="auto"/>
        <w:jc w:val="both"/>
        <w:rPr>
          <w:rFonts w:ascii="Times New Roman" w:hAnsi="Times New Roman" w:cs="Times New Roman"/>
          <w:sz w:val="24"/>
          <w:lang w:val="en-GB"/>
        </w:rPr>
      </w:pPr>
      <w:r w:rsidRPr="00156224">
        <w:rPr>
          <w:rFonts w:ascii="Times New Roman" w:hAnsi="Times New Roman" w:cs="Times New Roman"/>
          <w:sz w:val="24"/>
          <w:lang w:val="en-GB"/>
        </w:rPr>
        <w:t>Bracic, A. 2018. For better science: The benefits of community engagement in research.</w:t>
      </w:r>
      <w:r w:rsidRPr="00156224">
        <w:rPr>
          <w:rFonts w:ascii="Times New Roman" w:hAnsi="Times New Roman" w:cs="Times New Roman"/>
          <w:sz w:val="24"/>
          <w:lang w:val="en-GB"/>
        </w:rPr>
        <w:tab/>
      </w:r>
      <w:r w:rsidRPr="00156224">
        <w:rPr>
          <w:rFonts w:ascii="Times New Roman" w:hAnsi="Times New Roman" w:cs="Times New Roman"/>
          <w:sz w:val="24"/>
          <w:lang w:val="en-GB"/>
        </w:rPr>
        <w:tab/>
      </w:r>
      <w:r w:rsidRPr="00156224">
        <w:rPr>
          <w:rFonts w:ascii="Times New Roman" w:hAnsi="Times New Roman" w:cs="Times New Roman"/>
          <w:sz w:val="24"/>
          <w:lang w:val="en-GB"/>
        </w:rPr>
        <w:tab/>
        <w:t xml:space="preserve"> PS: Political Science </w:t>
      </w:r>
      <w:r w:rsidR="0058204F">
        <w:rPr>
          <w:rFonts w:ascii="Times New Roman" w:hAnsi="Times New Roman" w:cs="Times New Roman"/>
          <w:sz w:val="24"/>
          <w:lang w:val="en-GB"/>
        </w:rPr>
        <w:t>and</w:t>
      </w:r>
      <w:r w:rsidRPr="00156224">
        <w:rPr>
          <w:rFonts w:ascii="Times New Roman" w:hAnsi="Times New Roman" w:cs="Times New Roman"/>
          <w:sz w:val="24"/>
          <w:lang w:val="en-GB"/>
        </w:rPr>
        <w:t xml:space="preserve"> Politics, 51(3), 550-553.</w:t>
      </w:r>
    </w:p>
    <w:p w14:paraId="4C667DE4" w14:textId="77777777" w:rsidR="00156224" w:rsidRPr="00156224" w:rsidRDefault="00156224" w:rsidP="0058204F">
      <w:pPr>
        <w:spacing w:line="480" w:lineRule="auto"/>
        <w:jc w:val="both"/>
        <w:rPr>
          <w:rFonts w:ascii="Times New Roman" w:hAnsi="Times New Roman" w:cs="Times New Roman"/>
          <w:sz w:val="24"/>
          <w:lang w:val="en-GB"/>
        </w:rPr>
      </w:pPr>
      <w:r w:rsidRPr="00156224">
        <w:rPr>
          <w:rFonts w:ascii="Times New Roman" w:hAnsi="Times New Roman" w:cs="Times New Roman"/>
          <w:sz w:val="24"/>
          <w:lang w:val="en-GB"/>
        </w:rPr>
        <w:t xml:space="preserve">Brakman, S. V. 2020. Guiding principles of community engagement and global health </w:t>
      </w:r>
      <w:r w:rsidRPr="00156224">
        <w:rPr>
          <w:rFonts w:ascii="Times New Roman" w:hAnsi="Times New Roman" w:cs="Times New Roman"/>
          <w:sz w:val="24"/>
          <w:lang w:val="en-GB"/>
        </w:rPr>
        <w:tab/>
        <w:t>research: solidarity and Subsidiarity. The American Journal of Bioethics, 20(5), 62-64.</w:t>
      </w:r>
    </w:p>
    <w:p w14:paraId="12F865F4" w14:textId="77777777" w:rsidR="00156224" w:rsidRPr="00156224" w:rsidRDefault="00156224" w:rsidP="0058204F">
      <w:pPr>
        <w:spacing w:line="480" w:lineRule="auto"/>
        <w:jc w:val="both"/>
        <w:rPr>
          <w:rFonts w:ascii="Times New Roman" w:hAnsi="Times New Roman" w:cs="Times New Roman"/>
          <w:sz w:val="24"/>
          <w:lang w:val="en-GB"/>
        </w:rPr>
      </w:pPr>
      <w:r w:rsidRPr="00156224">
        <w:rPr>
          <w:rFonts w:ascii="Times New Roman" w:hAnsi="Times New Roman" w:cs="Times New Roman"/>
          <w:sz w:val="24"/>
          <w:lang w:val="en-GB"/>
        </w:rPr>
        <w:t xml:space="preserve">Cruz, S. M. 2019. Themes across new directions in community engagement. International </w:t>
      </w:r>
      <w:r w:rsidRPr="00156224">
        <w:rPr>
          <w:rFonts w:ascii="Times New Roman" w:hAnsi="Times New Roman" w:cs="Times New Roman"/>
          <w:sz w:val="24"/>
          <w:lang w:val="en-GB"/>
        </w:rPr>
        <w:tab/>
        <w:t>journal of environmental research and public health, 16(19), 3724.</w:t>
      </w:r>
    </w:p>
    <w:p w14:paraId="5E6BF81D" w14:textId="77777777" w:rsidR="00156224" w:rsidRPr="00156224" w:rsidRDefault="00156224" w:rsidP="0058204F">
      <w:pPr>
        <w:spacing w:line="480" w:lineRule="auto"/>
        <w:jc w:val="both"/>
        <w:rPr>
          <w:rFonts w:ascii="Times New Roman" w:hAnsi="Times New Roman" w:cs="Times New Roman"/>
          <w:sz w:val="24"/>
          <w:lang w:val="en-GB"/>
        </w:rPr>
      </w:pPr>
      <w:r w:rsidRPr="00156224">
        <w:rPr>
          <w:rFonts w:ascii="Times New Roman" w:hAnsi="Times New Roman" w:cs="Times New Roman"/>
          <w:sz w:val="24"/>
          <w:lang w:val="en-GB"/>
        </w:rPr>
        <w:t xml:space="preserve">Ćulum, B. 2018. Literature review: dimensions and current practices of community </w:t>
      </w:r>
      <w:r w:rsidRPr="00156224">
        <w:rPr>
          <w:rFonts w:ascii="Times New Roman" w:hAnsi="Times New Roman" w:cs="Times New Roman"/>
          <w:sz w:val="24"/>
          <w:lang w:val="en-GB"/>
        </w:rPr>
        <w:tab/>
        <w:t>engagement. Mapping and Critical Synthesis of Current State-of-the-Art on, 47.</w:t>
      </w:r>
    </w:p>
    <w:p w14:paraId="6F1A4C65" w14:textId="77777777" w:rsidR="00156224" w:rsidRPr="00156224" w:rsidRDefault="00156224" w:rsidP="0058204F">
      <w:pPr>
        <w:spacing w:line="480" w:lineRule="auto"/>
        <w:jc w:val="both"/>
        <w:rPr>
          <w:rFonts w:ascii="Times New Roman" w:hAnsi="Times New Roman" w:cs="Times New Roman"/>
          <w:sz w:val="24"/>
          <w:lang w:val="en-GB"/>
        </w:rPr>
      </w:pPr>
      <w:r w:rsidRPr="00156224">
        <w:rPr>
          <w:rFonts w:ascii="Times New Roman" w:hAnsi="Times New Roman" w:cs="Times New Roman"/>
          <w:sz w:val="24"/>
          <w:lang w:val="en-GB"/>
        </w:rPr>
        <w:t xml:space="preserve">Freeman, R. E., Harrison, J. S., </w:t>
      </w:r>
      <w:r w:rsidR="0058204F">
        <w:rPr>
          <w:rFonts w:ascii="Times New Roman" w:hAnsi="Times New Roman" w:cs="Times New Roman"/>
          <w:sz w:val="24"/>
          <w:lang w:val="en-GB"/>
        </w:rPr>
        <w:t>and</w:t>
      </w:r>
      <w:r w:rsidRPr="00156224">
        <w:rPr>
          <w:rFonts w:ascii="Times New Roman" w:hAnsi="Times New Roman" w:cs="Times New Roman"/>
          <w:sz w:val="24"/>
          <w:lang w:val="en-GB"/>
        </w:rPr>
        <w:t xml:space="preserve"> Zyglidopoulos, S. 2018. Stakeholder theory: Concepts and </w:t>
      </w:r>
      <w:r w:rsidRPr="00156224">
        <w:rPr>
          <w:rFonts w:ascii="Times New Roman" w:hAnsi="Times New Roman" w:cs="Times New Roman"/>
          <w:sz w:val="24"/>
          <w:lang w:val="en-GB"/>
        </w:rPr>
        <w:tab/>
        <w:t>strategies. Cambridge University Press.</w:t>
      </w:r>
    </w:p>
    <w:p w14:paraId="5EF1B30E" w14:textId="77777777" w:rsidR="00156224" w:rsidRPr="00156224" w:rsidRDefault="00156224" w:rsidP="0058204F">
      <w:pPr>
        <w:spacing w:line="480" w:lineRule="auto"/>
        <w:jc w:val="both"/>
        <w:rPr>
          <w:rFonts w:ascii="Times New Roman" w:hAnsi="Times New Roman" w:cs="Times New Roman"/>
          <w:sz w:val="24"/>
          <w:lang w:val="en-GB"/>
        </w:rPr>
      </w:pPr>
      <w:r w:rsidRPr="00156224">
        <w:rPr>
          <w:rFonts w:ascii="Times New Roman" w:hAnsi="Times New Roman" w:cs="Times New Roman"/>
          <w:sz w:val="24"/>
          <w:lang w:val="en-GB"/>
        </w:rPr>
        <w:t xml:space="preserve">Henderson, F., Steiner, A., Farmer, J., </w:t>
      </w:r>
      <w:r w:rsidR="0058204F">
        <w:rPr>
          <w:rFonts w:ascii="Times New Roman" w:hAnsi="Times New Roman" w:cs="Times New Roman"/>
          <w:sz w:val="24"/>
          <w:lang w:val="en-GB"/>
        </w:rPr>
        <w:t>and</w:t>
      </w:r>
      <w:r w:rsidRPr="00156224">
        <w:rPr>
          <w:rFonts w:ascii="Times New Roman" w:hAnsi="Times New Roman" w:cs="Times New Roman"/>
          <w:sz w:val="24"/>
          <w:lang w:val="en-GB"/>
        </w:rPr>
        <w:t xml:space="preserve"> Whittam, G. 2020. Challenges of community </w:t>
      </w:r>
      <w:r w:rsidRPr="00156224">
        <w:rPr>
          <w:rFonts w:ascii="Times New Roman" w:hAnsi="Times New Roman" w:cs="Times New Roman"/>
          <w:sz w:val="24"/>
          <w:lang w:val="en-GB"/>
        </w:rPr>
        <w:tab/>
        <w:t xml:space="preserve">engagement in a rural area: The impact of flood protection and policy. </w:t>
      </w:r>
      <w:r w:rsidRPr="00156224">
        <w:rPr>
          <w:rFonts w:ascii="Times New Roman" w:hAnsi="Times New Roman" w:cs="Times New Roman"/>
          <w:sz w:val="24"/>
          <w:lang w:val="en-GB"/>
        </w:rPr>
        <w:tab/>
      </w:r>
      <w:r w:rsidRPr="00156224">
        <w:rPr>
          <w:rFonts w:ascii="Times New Roman" w:hAnsi="Times New Roman" w:cs="Times New Roman"/>
          <w:sz w:val="24"/>
          <w:lang w:val="en-GB"/>
        </w:rPr>
        <w:tab/>
      </w:r>
      <w:r w:rsidRPr="00156224">
        <w:rPr>
          <w:rFonts w:ascii="Times New Roman" w:hAnsi="Times New Roman" w:cs="Times New Roman"/>
          <w:sz w:val="24"/>
          <w:lang w:val="en-GB"/>
        </w:rPr>
        <w:tab/>
        <w:t>Journal of Rural Studies, 73, 225-233.</w:t>
      </w:r>
    </w:p>
    <w:p w14:paraId="796EFD5E" w14:textId="77777777" w:rsidR="00156224" w:rsidRPr="00156224" w:rsidRDefault="00156224" w:rsidP="0058204F">
      <w:pPr>
        <w:spacing w:line="480" w:lineRule="auto"/>
        <w:jc w:val="both"/>
        <w:rPr>
          <w:rFonts w:ascii="Times New Roman" w:hAnsi="Times New Roman" w:cs="Times New Roman"/>
          <w:sz w:val="24"/>
          <w:lang w:val="en-GB"/>
        </w:rPr>
      </w:pPr>
      <w:r w:rsidRPr="00156224">
        <w:rPr>
          <w:rFonts w:ascii="Times New Roman" w:hAnsi="Times New Roman" w:cs="Times New Roman"/>
          <w:sz w:val="24"/>
          <w:lang w:val="en-GB"/>
        </w:rPr>
        <w:t xml:space="preserve">Kroese, K., Porter, K., Surridge, H., </w:t>
      </w:r>
      <w:r w:rsidR="0058204F">
        <w:rPr>
          <w:rFonts w:ascii="Times New Roman" w:hAnsi="Times New Roman" w:cs="Times New Roman"/>
          <w:sz w:val="24"/>
          <w:lang w:val="en-GB"/>
        </w:rPr>
        <w:t>and</w:t>
      </w:r>
      <w:r w:rsidRPr="00156224">
        <w:rPr>
          <w:rFonts w:ascii="Times New Roman" w:hAnsi="Times New Roman" w:cs="Times New Roman"/>
          <w:sz w:val="24"/>
          <w:lang w:val="en-GB"/>
        </w:rPr>
        <w:t xml:space="preserve"> Tembo, D. 2021. Challenges and solutions: surveying </w:t>
      </w:r>
      <w:r w:rsidRPr="00156224">
        <w:rPr>
          <w:rFonts w:ascii="Times New Roman" w:hAnsi="Times New Roman" w:cs="Times New Roman"/>
          <w:sz w:val="24"/>
          <w:lang w:val="en-GB"/>
        </w:rPr>
        <w:tab/>
        <w:t xml:space="preserve">researchers on what type of community engagement and involvement activities are </w:t>
      </w:r>
      <w:r w:rsidRPr="00156224">
        <w:rPr>
          <w:rFonts w:ascii="Times New Roman" w:hAnsi="Times New Roman" w:cs="Times New Roman"/>
          <w:sz w:val="24"/>
          <w:lang w:val="en-GB"/>
        </w:rPr>
        <w:tab/>
        <w:t xml:space="preserve">feasible in low- and middle-income countries during the COVID-19 pandemic. </w:t>
      </w:r>
      <w:r w:rsidRPr="00156224">
        <w:rPr>
          <w:rFonts w:ascii="Times New Roman" w:hAnsi="Times New Roman" w:cs="Times New Roman"/>
          <w:sz w:val="24"/>
          <w:lang w:val="en-GB"/>
        </w:rPr>
        <w:tab/>
      </w:r>
      <w:r w:rsidRPr="00156224">
        <w:rPr>
          <w:rFonts w:ascii="Times New Roman" w:hAnsi="Times New Roman" w:cs="Times New Roman"/>
          <w:sz w:val="24"/>
          <w:lang w:val="en-GB"/>
        </w:rPr>
        <w:tab/>
        <w:t>BMJ open, 11(10), e052135.</w:t>
      </w:r>
    </w:p>
    <w:p w14:paraId="31FB04D2" w14:textId="77777777" w:rsidR="00156224" w:rsidRPr="00156224" w:rsidRDefault="00156224" w:rsidP="0058204F">
      <w:pPr>
        <w:spacing w:line="480" w:lineRule="auto"/>
        <w:jc w:val="both"/>
        <w:rPr>
          <w:rFonts w:ascii="Times New Roman" w:hAnsi="Times New Roman" w:cs="Times New Roman"/>
          <w:sz w:val="24"/>
          <w:lang w:val="en-GB"/>
        </w:rPr>
      </w:pPr>
      <w:r w:rsidRPr="00156224">
        <w:rPr>
          <w:rFonts w:ascii="Times New Roman" w:hAnsi="Times New Roman" w:cs="Times New Roman"/>
          <w:sz w:val="24"/>
          <w:lang w:val="en-GB"/>
        </w:rPr>
        <w:t xml:space="preserve">Martinez, L. S., Carolan, K., O’Donnell, A., Diaz, Y., </w:t>
      </w:r>
      <w:r w:rsidR="0058204F">
        <w:rPr>
          <w:rFonts w:ascii="Times New Roman" w:hAnsi="Times New Roman" w:cs="Times New Roman"/>
          <w:sz w:val="24"/>
          <w:lang w:val="en-GB"/>
        </w:rPr>
        <w:t>and</w:t>
      </w:r>
      <w:r w:rsidRPr="00156224">
        <w:rPr>
          <w:rFonts w:ascii="Times New Roman" w:hAnsi="Times New Roman" w:cs="Times New Roman"/>
          <w:sz w:val="24"/>
          <w:lang w:val="en-GB"/>
        </w:rPr>
        <w:t xml:space="preserve"> Freeman, E. R. 2018. Community </w:t>
      </w:r>
      <w:r w:rsidRPr="00156224">
        <w:rPr>
          <w:rFonts w:ascii="Times New Roman" w:hAnsi="Times New Roman" w:cs="Times New Roman"/>
          <w:sz w:val="24"/>
          <w:lang w:val="en-GB"/>
        </w:rPr>
        <w:tab/>
      </w:r>
      <w:r w:rsidRPr="00156224">
        <w:rPr>
          <w:rFonts w:ascii="Times New Roman" w:hAnsi="Times New Roman" w:cs="Times New Roman"/>
          <w:sz w:val="24"/>
          <w:lang w:val="en-GB"/>
        </w:rPr>
        <w:tab/>
        <w:t xml:space="preserve">engagement in patient-centred outcomes research: benefits, barriers, and measurement. </w:t>
      </w:r>
      <w:r w:rsidRPr="00156224">
        <w:rPr>
          <w:rFonts w:ascii="Times New Roman" w:hAnsi="Times New Roman" w:cs="Times New Roman"/>
          <w:sz w:val="24"/>
          <w:lang w:val="en-GB"/>
        </w:rPr>
        <w:tab/>
        <w:t>Journal of clinical and translational science, 2(6), 371-376.</w:t>
      </w:r>
    </w:p>
    <w:p w14:paraId="05F4C7EE" w14:textId="77777777" w:rsidR="00156224" w:rsidRPr="00156224" w:rsidRDefault="00156224" w:rsidP="0058204F">
      <w:pPr>
        <w:spacing w:line="480" w:lineRule="auto"/>
        <w:jc w:val="both"/>
        <w:rPr>
          <w:rFonts w:ascii="Times New Roman" w:hAnsi="Times New Roman" w:cs="Times New Roman"/>
          <w:sz w:val="24"/>
          <w:lang w:val="en-GB"/>
        </w:rPr>
      </w:pPr>
      <w:r w:rsidRPr="00156224">
        <w:rPr>
          <w:rFonts w:ascii="Times New Roman" w:hAnsi="Times New Roman" w:cs="Times New Roman"/>
          <w:sz w:val="24"/>
          <w:lang w:val="en-GB"/>
        </w:rPr>
        <w:lastRenderedPageBreak/>
        <w:t xml:space="preserve">Smit, T. 2021. INTRODUCTION-Engagement Overview-Community Engagement Goals </w:t>
      </w:r>
      <w:r w:rsidRPr="00156224">
        <w:rPr>
          <w:rFonts w:ascii="Times New Roman" w:hAnsi="Times New Roman" w:cs="Times New Roman"/>
          <w:sz w:val="24"/>
          <w:lang w:val="en-GB"/>
        </w:rPr>
        <w:tab/>
        <w:t>Community Engagement Activities.</w:t>
      </w:r>
    </w:p>
    <w:p w14:paraId="1AA6AE8F" w14:textId="77777777" w:rsidR="00156224" w:rsidRPr="00156224" w:rsidRDefault="00156224" w:rsidP="0058204F">
      <w:pPr>
        <w:pStyle w:val="NormaleWeb"/>
        <w:spacing w:before="0" w:beforeAutospacing="0" w:after="0" w:afterAutospacing="0" w:line="480" w:lineRule="auto"/>
        <w:ind w:left="720" w:hanging="720"/>
        <w:jc w:val="both"/>
        <w:rPr>
          <w:lang w:val="en-GB"/>
        </w:rPr>
      </w:pPr>
      <w:r w:rsidRPr="00156224">
        <w:rPr>
          <w:lang w:val="en-GB"/>
        </w:rPr>
        <w:t xml:space="preserve">Statista. 2022, July 26. </w:t>
      </w:r>
      <w:r w:rsidRPr="00156224">
        <w:rPr>
          <w:i/>
          <w:iCs/>
          <w:lang w:val="en-GB"/>
        </w:rPr>
        <w:t>Global social networks ranked by number of users 2022</w:t>
      </w:r>
      <w:r w:rsidRPr="00156224">
        <w:rPr>
          <w:lang w:val="en-GB"/>
        </w:rPr>
        <w:t xml:space="preserve">. </w:t>
      </w:r>
      <w:hyperlink r:id="rId6" w:history="1">
        <w:r w:rsidRPr="00156224">
          <w:rPr>
            <w:rStyle w:val="Collegamentoipertestuale"/>
            <w:lang w:val="en-GB"/>
          </w:rPr>
          <w:t>https://www.statista.com/statistics/272014/global-social-networks-ranked-by-number-of-users/</w:t>
        </w:r>
      </w:hyperlink>
    </w:p>
    <w:p w14:paraId="0783672A" w14:textId="77777777" w:rsidR="00156224" w:rsidRPr="00156224" w:rsidRDefault="00156224" w:rsidP="0058204F">
      <w:pPr>
        <w:spacing w:line="480" w:lineRule="auto"/>
        <w:jc w:val="both"/>
        <w:rPr>
          <w:rFonts w:ascii="Times New Roman" w:hAnsi="Times New Roman" w:cs="Times New Roman"/>
          <w:sz w:val="24"/>
          <w:lang w:val="en-GB"/>
        </w:rPr>
      </w:pPr>
      <w:r w:rsidRPr="00156224">
        <w:rPr>
          <w:rFonts w:ascii="Times New Roman" w:hAnsi="Times New Roman" w:cs="Times New Roman"/>
          <w:sz w:val="24"/>
          <w:lang w:val="en-GB"/>
        </w:rPr>
        <w:t xml:space="preserve">Stocker, F., de Arruda, M. P., de Mascena, K. M., </w:t>
      </w:r>
      <w:r w:rsidR="0058204F">
        <w:rPr>
          <w:rFonts w:ascii="Times New Roman" w:hAnsi="Times New Roman" w:cs="Times New Roman"/>
          <w:sz w:val="24"/>
          <w:lang w:val="en-GB"/>
        </w:rPr>
        <w:t>and</w:t>
      </w:r>
      <w:r w:rsidRPr="00156224">
        <w:rPr>
          <w:rFonts w:ascii="Times New Roman" w:hAnsi="Times New Roman" w:cs="Times New Roman"/>
          <w:sz w:val="24"/>
          <w:lang w:val="en-GB"/>
        </w:rPr>
        <w:t xml:space="preserve"> Boaventura, J. M. 2020. Stakeholder </w:t>
      </w:r>
      <w:r w:rsidRPr="00156224">
        <w:rPr>
          <w:rFonts w:ascii="Times New Roman" w:hAnsi="Times New Roman" w:cs="Times New Roman"/>
          <w:sz w:val="24"/>
          <w:lang w:val="en-GB"/>
        </w:rPr>
        <w:tab/>
        <w:t xml:space="preserve">engagement in sustainability reporting: a classification model. Corporate Social </w:t>
      </w:r>
      <w:r w:rsidRPr="00156224">
        <w:rPr>
          <w:rFonts w:ascii="Times New Roman" w:hAnsi="Times New Roman" w:cs="Times New Roman"/>
          <w:sz w:val="24"/>
          <w:lang w:val="en-GB"/>
        </w:rPr>
        <w:tab/>
        <w:t>Responsibility and Environmental Management, 27(5), 2071-2080.</w:t>
      </w:r>
    </w:p>
    <w:p w14:paraId="5719671C" w14:textId="77777777" w:rsidR="00156224" w:rsidRPr="00156224" w:rsidRDefault="00156224" w:rsidP="0058204F">
      <w:pPr>
        <w:spacing w:line="480" w:lineRule="auto"/>
        <w:jc w:val="both"/>
        <w:rPr>
          <w:rFonts w:ascii="Times New Roman" w:hAnsi="Times New Roman" w:cs="Times New Roman"/>
          <w:sz w:val="24"/>
          <w:lang w:val="en-GB"/>
        </w:rPr>
      </w:pPr>
      <w:r w:rsidRPr="00156224">
        <w:rPr>
          <w:rFonts w:ascii="Times New Roman" w:hAnsi="Times New Roman" w:cs="Times New Roman"/>
          <w:sz w:val="24"/>
          <w:lang w:val="en-GB"/>
        </w:rPr>
        <w:t xml:space="preserve">Wang, S., Corner, A., Chapman, D., </w:t>
      </w:r>
      <w:r w:rsidR="0058204F">
        <w:rPr>
          <w:rFonts w:ascii="Times New Roman" w:hAnsi="Times New Roman" w:cs="Times New Roman"/>
          <w:sz w:val="24"/>
          <w:lang w:val="en-GB"/>
        </w:rPr>
        <w:t>and</w:t>
      </w:r>
      <w:r w:rsidRPr="00156224">
        <w:rPr>
          <w:rFonts w:ascii="Times New Roman" w:hAnsi="Times New Roman" w:cs="Times New Roman"/>
          <w:sz w:val="24"/>
          <w:lang w:val="en-GB"/>
        </w:rPr>
        <w:t xml:space="preserve"> Markowitz, E. 2018. Public engagement with climate </w:t>
      </w:r>
      <w:r w:rsidRPr="00156224">
        <w:rPr>
          <w:rFonts w:ascii="Times New Roman" w:hAnsi="Times New Roman" w:cs="Times New Roman"/>
          <w:sz w:val="24"/>
          <w:lang w:val="en-GB"/>
        </w:rPr>
        <w:tab/>
        <w:t xml:space="preserve">imagery in a changing digital landscape. Wiley Interdisciplinary Reviews: </w:t>
      </w:r>
      <w:r w:rsidRPr="00156224">
        <w:rPr>
          <w:rFonts w:ascii="Times New Roman" w:hAnsi="Times New Roman" w:cs="Times New Roman"/>
          <w:sz w:val="24"/>
          <w:lang w:val="en-GB"/>
        </w:rPr>
        <w:tab/>
      </w:r>
      <w:r w:rsidRPr="00156224">
        <w:rPr>
          <w:rFonts w:ascii="Times New Roman" w:hAnsi="Times New Roman" w:cs="Times New Roman"/>
          <w:sz w:val="24"/>
          <w:lang w:val="en-GB"/>
        </w:rPr>
        <w:tab/>
        <w:t>Climate Change, 9(2), e509.</w:t>
      </w:r>
      <w:r w:rsidRPr="00156224">
        <w:rPr>
          <w:rFonts w:ascii="Times New Roman" w:hAnsi="Times New Roman" w:cs="Times New Roman"/>
          <w:sz w:val="24"/>
          <w:lang w:val="en-GB"/>
        </w:rPr>
        <w:br/>
        <w:t xml:space="preserve">Gruzd, A., Lannigan, J., </w:t>
      </w:r>
      <w:r w:rsidR="0058204F">
        <w:rPr>
          <w:rFonts w:ascii="Times New Roman" w:hAnsi="Times New Roman" w:cs="Times New Roman"/>
          <w:sz w:val="24"/>
          <w:lang w:val="en-GB"/>
        </w:rPr>
        <w:t>and</w:t>
      </w:r>
      <w:r w:rsidRPr="00156224">
        <w:rPr>
          <w:rFonts w:ascii="Times New Roman" w:hAnsi="Times New Roman" w:cs="Times New Roman"/>
          <w:sz w:val="24"/>
          <w:lang w:val="en-GB"/>
        </w:rPr>
        <w:t xml:space="preserve"> Quigley, K. 2018. Examining government cross-platform </w:t>
      </w:r>
      <w:r w:rsidRPr="00156224">
        <w:rPr>
          <w:rFonts w:ascii="Times New Roman" w:hAnsi="Times New Roman" w:cs="Times New Roman"/>
          <w:sz w:val="24"/>
          <w:lang w:val="en-GB"/>
        </w:rPr>
        <w:tab/>
        <w:t xml:space="preserve">engagement in social media: Instagram vs Twitter and the big lift project. </w:t>
      </w:r>
      <w:r w:rsidRPr="00156224">
        <w:rPr>
          <w:rFonts w:ascii="Times New Roman" w:hAnsi="Times New Roman" w:cs="Times New Roman"/>
          <w:sz w:val="24"/>
          <w:lang w:val="en-GB"/>
        </w:rPr>
        <w:tab/>
      </w:r>
      <w:r w:rsidRPr="00156224">
        <w:rPr>
          <w:rFonts w:ascii="Times New Roman" w:hAnsi="Times New Roman" w:cs="Times New Roman"/>
          <w:sz w:val="24"/>
          <w:lang w:val="en-GB"/>
        </w:rPr>
        <w:tab/>
        <w:t>Government Information Quarterly, 35(4), 579-587.</w:t>
      </w:r>
    </w:p>
    <w:p w14:paraId="04958780" w14:textId="77777777" w:rsidR="00156224" w:rsidRPr="00156224" w:rsidRDefault="00156224" w:rsidP="0058204F">
      <w:pPr>
        <w:spacing w:line="480" w:lineRule="auto"/>
        <w:jc w:val="both"/>
        <w:rPr>
          <w:rFonts w:ascii="Times New Roman" w:hAnsi="Times New Roman" w:cs="Times New Roman"/>
          <w:sz w:val="24"/>
          <w:lang w:val="en-GB"/>
        </w:rPr>
      </w:pPr>
      <w:r w:rsidRPr="00156224">
        <w:rPr>
          <w:rFonts w:ascii="Times New Roman" w:hAnsi="Times New Roman" w:cs="Times New Roman"/>
          <w:sz w:val="24"/>
          <w:lang w:val="en-GB"/>
        </w:rPr>
        <w:t xml:space="preserve">Xu, W., </w:t>
      </w:r>
      <w:r w:rsidR="0058204F">
        <w:rPr>
          <w:rFonts w:ascii="Times New Roman" w:hAnsi="Times New Roman" w:cs="Times New Roman"/>
          <w:sz w:val="24"/>
          <w:lang w:val="en-GB"/>
        </w:rPr>
        <w:t>and</w:t>
      </w:r>
      <w:r w:rsidRPr="00156224">
        <w:rPr>
          <w:rFonts w:ascii="Times New Roman" w:hAnsi="Times New Roman" w:cs="Times New Roman"/>
          <w:sz w:val="24"/>
          <w:lang w:val="en-GB"/>
        </w:rPr>
        <w:t xml:space="preserve"> Saxton, G. D. 2019. Does stakeholder engagement pay off on social media? </w:t>
      </w:r>
      <w:r w:rsidRPr="00156224">
        <w:rPr>
          <w:rFonts w:ascii="Times New Roman" w:hAnsi="Times New Roman" w:cs="Times New Roman"/>
          <w:sz w:val="24"/>
          <w:lang w:val="en-GB"/>
        </w:rPr>
        <w:tab/>
      </w:r>
      <w:r w:rsidRPr="00156224">
        <w:rPr>
          <w:rFonts w:ascii="Times New Roman" w:hAnsi="Times New Roman" w:cs="Times New Roman"/>
          <w:sz w:val="24"/>
          <w:lang w:val="en-GB"/>
        </w:rPr>
        <w:tab/>
        <w:t>A social capital perspective. Non-profit and Voluntary Sector Quarterly, 48(1), 28-49.</w:t>
      </w:r>
    </w:p>
    <w:p w14:paraId="777BE34F" w14:textId="77777777" w:rsidR="00156224" w:rsidRPr="00156224" w:rsidRDefault="00156224" w:rsidP="0058204F">
      <w:pPr>
        <w:spacing w:line="480" w:lineRule="auto"/>
        <w:jc w:val="both"/>
        <w:rPr>
          <w:rFonts w:ascii="Times New Roman" w:hAnsi="Times New Roman" w:cs="Times New Roman"/>
          <w:sz w:val="24"/>
          <w:lang w:val="en-GB"/>
        </w:rPr>
      </w:pPr>
      <w:r w:rsidRPr="00156224">
        <w:rPr>
          <w:rFonts w:ascii="Times New Roman" w:hAnsi="Times New Roman" w:cs="Times New Roman"/>
          <w:sz w:val="24"/>
          <w:lang w:val="en-GB"/>
        </w:rPr>
        <w:t xml:space="preserve">Zarzycka, E., Krasodomska, J., </w:t>
      </w:r>
      <w:r w:rsidR="0058204F">
        <w:rPr>
          <w:rFonts w:ascii="Times New Roman" w:hAnsi="Times New Roman" w:cs="Times New Roman"/>
          <w:sz w:val="24"/>
          <w:lang w:val="en-GB"/>
        </w:rPr>
        <w:t>and</w:t>
      </w:r>
      <w:r w:rsidRPr="00156224">
        <w:rPr>
          <w:rFonts w:ascii="Times New Roman" w:hAnsi="Times New Roman" w:cs="Times New Roman"/>
          <w:sz w:val="24"/>
          <w:lang w:val="en-GB"/>
        </w:rPr>
        <w:t xml:space="preserve"> Dobija, D. 2021. Stakeholder engagement in corporate social</w:t>
      </w:r>
      <w:r w:rsidRPr="00156224">
        <w:rPr>
          <w:rFonts w:ascii="Times New Roman" w:hAnsi="Times New Roman" w:cs="Times New Roman"/>
          <w:sz w:val="24"/>
          <w:lang w:val="en-GB"/>
        </w:rPr>
        <w:tab/>
      </w:r>
      <w:r w:rsidRPr="00156224">
        <w:rPr>
          <w:rFonts w:ascii="Times New Roman" w:hAnsi="Times New Roman" w:cs="Times New Roman"/>
          <w:sz w:val="24"/>
          <w:lang w:val="en-GB"/>
        </w:rPr>
        <w:tab/>
        <w:t xml:space="preserve"> practices and non-financial disclosures: a systematic literature review. </w:t>
      </w:r>
      <w:r w:rsidRPr="00156224">
        <w:rPr>
          <w:rFonts w:ascii="Times New Roman" w:hAnsi="Times New Roman" w:cs="Times New Roman"/>
          <w:sz w:val="24"/>
          <w:lang w:val="en-GB"/>
        </w:rPr>
        <w:tab/>
      </w:r>
      <w:r w:rsidRPr="00156224">
        <w:rPr>
          <w:rFonts w:ascii="Times New Roman" w:hAnsi="Times New Roman" w:cs="Times New Roman"/>
          <w:sz w:val="24"/>
          <w:lang w:val="en-GB"/>
        </w:rPr>
        <w:tab/>
      </w:r>
      <w:r w:rsidRPr="00156224">
        <w:rPr>
          <w:rFonts w:ascii="Times New Roman" w:hAnsi="Times New Roman" w:cs="Times New Roman"/>
          <w:sz w:val="24"/>
          <w:lang w:val="en-GB"/>
        </w:rPr>
        <w:tab/>
        <w:t>Central European Management Journal, 29, 112-135.</w:t>
      </w:r>
    </w:p>
    <w:p w14:paraId="66CC352C" w14:textId="77777777" w:rsidR="00452C4C" w:rsidRPr="00156224" w:rsidRDefault="00452C4C" w:rsidP="00452C4C">
      <w:pPr>
        <w:pStyle w:val="NormaleWeb"/>
        <w:spacing w:before="0" w:beforeAutospacing="0" w:after="0" w:afterAutospacing="0" w:line="480" w:lineRule="auto"/>
        <w:ind w:left="720" w:hanging="720"/>
        <w:rPr>
          <w:lang w:val="en-GB"/>
        </w:rPr>
      </w:pPr>
    </w:p>
    <w:p w14:paraId="4320D358" w14:textId="77777777" w:rsidR="00452C4C" w:rsidRPr="00156224" w:rsidRDefault="00452C4C" w:rsidP="00494F41">
      <w:pPr>
        <w:spacing w:line="360" w:lineRule="auto"/>
        <w:rPr>
          <w:rFonts w:ascii="Times New Roman" w:hAnsi="Times New Roman" w:cs="Times New Roman"/>
          <w:sz w:val="24"/>
          <w:lang w:val="en-GB"/>
        </w:rPr>
      </w:pPr>
    </w:p>
    <w:p w14:paraId="5D58A232" w14:textId="77777777" w:rsidR="0027297F" w:rsidRPr="00156224" w:rsidRDefault="0027297F" w:rsidP="0027297F">
      <w:pPr>
        <w:spacing w:line="360" w:lineRule="auto"/>
        <w:jc w:val="center"/>
        <w:rPr>
          <w:rFonts w:ascii="Times New Roman" w:hAnsi="Times New Roman" w:cs="Times New Roman"/>
          <w:sz w:val="24"/>
          <w:lang w:val="en-GB"/>
        </w:rPr>
      </w:pPr>
    </w:p>
    <w:p w14:paraId="2C534017" w14:textId="77777777" w:rsidR="0090300E" w:rsidRPr="00156224" w:rsidRDefault="000918A2" w:rsidP="00EE209C">
      <w:pPr>
        <w:spacing w:line="360" w:lineRule="auto"/>
        <w:rPr>
          <w:rFonts w:ascii="Times New Roman" w:hAnsi="Times New Roman" w:cs="Times New Roman"/>
          <w:sz w:val="24"/>
          <w:lang w:val="en-GB"/>
        </w:rPr>
      </w:pPr>
      <w:r w:rsidRPr="00156224">
        <w:rPr>
          <w:rFonts w:ascii="Times New Roman" w:hAnsi="Times New Roman" w:cs="Times New Roman"/>
          <w:sz w:val="24"/>
          <w:lang w:val="en-GB"/>
        </w:rPr>
        <w:lastRenderedPageBreak/>
        <w:t xml:space="preserve"> </w:t>
      </w:r>
      <w:r w:rsidR="00E37ED3" w:rsidRPr="00156224">
        <w:rPr>
          <w:rFonts w:ascii="Times New Roman" w:hAnsi="Times New Roman" w:cs="Times New Roman"/>
          <w:sz w:val="24"/>
          <w:lang w:val="en-GB"/>
        </w:rPr>
        <w:t xml:space="preserve"> </w:t>
      </w:r>
      <w:r w:rsidR="00AA0585" w:rsidRPr="00156224">
        <w:rPr>
          <w:rFonts w:ascii="Times New Roman" w:hAnsi="Times New Roman" w:cs="Times New Roman"/>
          <w:sz w:val="24"/>
          <w:lang w:val="en-GB"/>
        </w:rPr>
        <w:t xml:space="preserve"> </w:t>
      </w:r>
      <w:r w:rsidR="0090300E" w:rsidRPr="00156224">
        <w:rPr>
          <w:rFonts w:ascii="Times New Roman" w:hAnsi="Times New Roman" w:cs="Times New Roman"/>
          <w:sz w:val="24"/>
          <w:lang w:val="en-GB"/>
        </w:rPr>
        <w:t xml:space="preserve">   </w:t>
      </w:r>
    </w:p>
    <w:p w14:paraId="10CE89BA" w14:textId="77777777" w:rsidR="00B456CF" w:rsidRPr="00156224" w:rsidRDefault="00CC4F2B" w:rsidP="00EE209C">
      <w:pPr>
        <w:spacing w:line="360" w:lineRule="auto"/>
        <w:rPr>
          <w:rFonts w:ascii="Times New Roman" w:hAnsi="Times New Roman" w:cs="Times New Roman"/>
          <w:sz w:val="24"/>
          <w:lang w:val="en-GB"/>
        </w:rPr>
      </w:pPr>
      <w:r w:rsidRPr="00156224">
        <w:rPr>
          <w:rFonts w:ascii="Times New Roman" w:hAnsi="Times New Roman" w:cs="Times New Roman"/>
          <w:sz w:val="24"/>
          <w:lang w:val="en-GB"/>
        </w:rPr>
        <w:t xml:space="preserve"> </w:t>
      </w:r>
      <w:r w:rsidR="000659AF" w:rsidRPr="00156224">
        <w:rPr>
          <w:rFonts w:ascii="Times New Roman" w:hAnsi="Times New Roman" w:cs="Times New Roman"/>
          <w:sz w:val="24"/>
          <w:lang w:val="en-GB"/>
        </w:rPr>
        <w:t xml:space="preserve"> </w:t>
      </w:r>
      <w:r w:rsidR="00EE209C" w:rsidRPr="00156224">
        <w:rPr>
          <w:rFonts w:ascii="Times New Roman" w:hAnsi="Times New Roman" w:cs="Times New Roman"/>
          <w:sz w:val="24"/>
          <w:lang w:val="en-GB"/>
        </w:rPr>
        <w:t xml:space="preserve"> </w:t>
      </w:r>
    </w:p>
    <w:sectPr w:rsidR="00B456CF" w:rsidRPr="00156224">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5D762" w14:textId="77777777" w:rsidR="0023061A" w:rsidRDefault="0023061A" w:rsidP="00E4125B">
      <w:pPr>
        <w:spacing w:after="0" w:line="240" w:lineRule="auto"/>
      </w:pPr>
      <w:r>
        <w:separator/>
      </w:r>
    </w:p>
  </w:endnote>
  <w:endnote w:type="continuationSeparator" w:id="0">
    <w:p w14:paraId="6847B836" w14:textId="77777777" w:rsidR="0023061A" w:rsidRDefault="0023061A" w:rsidP="00E41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6501A" w14:textId="77777777" w:rsidR="0023061A" w:rsidRDefault="0023061A" w:rsidP="00E4125B">
      <w:pPr>
        <w:spacing w:after="0" w:line="240" w:lineRule="auto"/>
      </w:pPr>
      <w:r>
        <w:separator/>
      </w:r>
    </w:p>
  </w:footnote>
  <w:footnote w:type="continuationSeparator" w:id="0">
    <w:p w14:paraId="001CB1E4" w14:textId="77777777" w:rsidR="0023061A" w:rsidRDefault="0023061A" w:rsidP="00E412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0871122"/>
      <w:docPartObj>
        <w:docPartGallery w:val="Page Numbers (Top of Page)"/>
        <w:docPartUnique/>
      </w:docPartObj>
    </w:sdtPr>
    <w:sdtEndPr>
      <w:rPr>
        <w:noProof/>
      </w:rPr>
    </w:sdtEndPr>
    <w:sdtContent>
      <w:p w14:paraId="2DC62434" w14:textId="77777777" w:rsidR="00E4125B" w:rsidRDefault="00E4125B">
        <w:pPr>
          <w:pStyle w:val="Intestazione"/>
          <w:jc w:val="right"/>
        </w:pPr>
        <w:r>
          <w:fldChar w:fldCharType="begin"/>
        </w:r>
        <w:r>
          <w:instrText xml:space="preserve"> PAGE   \* MERGEFORMAT </w:instrText>
        </w:r>
        <w:r>
          <w:fldChar w:fldCharType="separate"/>
        </w:r>
        <w:r w:rsidR="00783C17">
          <w:rPr>
            <w:noProof/>
          </w:rPr>
          <w:t>7</w:t>
        </w:r>
        <w:r>
          <w:rPr>
            <w:noProof/>
          </w:rPr>
          <w:fldChar w:fldCharType="end"/>
        </w:r>
      </w:p>
    </w:sdtContent>
  </w:sdt>
  <w:p w14:paraId="2567B8E2" w14:textId="77777777" w:rsidR="00E4125B" w:rsidRDefault="00E4125B">
    <w:pPr>
      <w:pStyle w:val="Intestazion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EE0"/>
    <w:rsid w:val="0000745C"/>
    <w:rsid w:val="00012247"/>
    <w:rsid w:val="00052C2A"/>
    <w:rsid w:val="0005488E"/>
    <w:rsid w:val="000659AF"/>
    <w:rsid w:val="0007742C"/>
    <w:rsid w:val="000918A2"/>
    <w:rsid w:val="0009397E"/>
    <w:rsid w:val="000A3850"/>
    <w:rsid w:val="000B09B5"/>
    <w:rsid w:val="000B205A"/>
    <w:rsid w:val="000B7BB8"/>
    <w:rsid w:val="000C62D3"/>
    <w:rsid w:val="000C7F3B"/>
    <w:rsid w:val="000D0EB3"/>
    <w:rsid w:val="000D6299"/>
    <w:rsid w:val="000D79CA"/>
    <w:rsid w:val="000E5AF4"/>
    <w:rsid w:val="000F08C4"/>
    <w:rsid w:val="000F25F1"/>
    <w:rsid w:val="00111EEC"/>
    <w:rsid w:val="00115D74"/>
    <w:rsid w:val="00116462"/>
    <w:rsid w:val="001206E0"/>
    <w:rsid w:val="00125A72"/>
    <w:rsid w:val="0014192F"/>
    <w:rsid w:val="001447F5"/>
    <w:rsid w:val="00156224"/>
    <w:rsid w:val="00164C72"/>
    <w:rsid w:val="00171386"/>
    <w:rsid w:val="00173C76"/>
    <w:rsid w:val="001748EA"/>
    <w:rsid w:val="00176D4B"/>
    <w:rsid w:val="001A2FF5"/>
    <w:rsid w:val="001D088F"/>
    <w:rsid w:val="001F4184"/>
    <w:rsid w:val="0020065C"/>
    <w:rsid w:val="002061C7"/>
    <w:rsid w:val="00221CE9"/>
    <w:rsid w:val="00222F33"/>
    <w:rsid w:val="0023061A"/>
    <w:rsid w:val="00237B6C"/>
    <w:rsid w:val="00241BC3"/>
    <w:rsid w:val="002424D5"/>
    <w:rsid w:val="0025073A"/>
    <w:rsid w:val="00254438"/>
    <w:rsid w:val="002578BF"/>
    <w:rsid w:val="0027297F"/>
    <w:rsid w:val="00276492"/>
    <w:rsid w:val="002A4C90"/>
    <w:rsid w:val="002A554B"/>
    <w:rsid w:val="002B1F4F"/>
    <w:rsid w:val="002C12E4"/>
    <w:rsid w:val="002D0F94"/>
    <w:rsid w:val="002D7608"/>
    <w:rsid w:val="003176DF"/>
    <w:rsid w:val="00323252"/>
    <w:rsid w:val="00325263"/>
    <w:rsid w:val="003344A8"/>
    <w:rsid w:val="00386084"/>
    <w:rsid w:val="003A290C"/>
    <w:rsid w:val="003B3731"/>
    <w:rsid w:val="003C69DE"/>
    <w:rsid w:val="004008F4"/>
    <w:rsid w:val="0040164A"/>
    <w:rsid w:val="00420CBE"/>
    <w:rsid w:val="00424A16"/>
    <w:rsid w:val="00427ACE"/>
    <w:rsid w:val="004319C5"/>
    <w:rsid w:val="00435694"/>
    <w:rsid w:val="00452C4C"/>
    <w:rsid w:val="00485257"/>
    <w:rsid w:val="0049016D"/>
    <w:rsid w:val="00494F41"/>
    <w:rsid w:val="004A1B97"/>
    <w:rsid w:val="004B0E6B"/>
    <w:rsid w:val="004C1DE6"/>
    <w:rsid w:val="004D0B96"/>
    <w:rsid w:val="004F0D25"/>
    <w:rsid w:val="00524700"/>
    <w:rsid w:val="00566C59"/>
    <w:rsid w:val="0058204F"/>
    <w:rsid w:val="005A7D9A"/>
    <w:rsid w:val="005B2D0B"/>
    <w:rsid w:val="005C259C"/>
    <w:rsid w:val="005C287F"/>
    <w:rsid w:val="005D11C7"/>
    <w:rsid w:val="005E0988"/>
    <w:rsid w:val="005E1F5A"/>
    <w:rsid w:val="005E4DA2"/>
    <w:rsid w:val="005E699F"/>
    <w:rsid w:val="00601304"/>
    <w:rsid w:val="006132CA"/>
    <w:rsid w:val="0063019F"/>
    <w:rsid w:val="00646630"/>
    <w:rsid w:val="006565FC"/>
    <w:rsid w:val="00656CF8"/>
    <w:rsid w:val="00676F36"/>
    <w:rsid w:val="006867DF"/>
    <w:rsid w:val="00687A81"/>
    <w:rsid w:val="0069545B"/>
    <w:rsid w:val="006A47E5"/>
    <w:rsid w:val="006C3CE7"/>
    <w:rsid w:val="006C7EA9"/>
    <w:rsid w:val="006D1A09"/>
    <w:rsid w:val="00701E62"/>
    <w:rsid w:val="00707C07"/>
    <w:rsid w:val="00707D31"/>
    <w:rsid w:val="007301BC"/>
    <w:rsid w:val="00761649"/>
    <w:rsid w:val="00783C17"/>
    <w:rsid w:val="00785456"/>
    <w:rsid w:val="00785E36"/>
    <w:rsid w:val="00790EE0"/>
    <w:rsid w:val="007C6DA5"/>
    <w:rsid w:val="007F35DF"/>
    <w:rsid w:val="008238B3"/>
    <w:rsid w:val="0084591F"/>
    <w:rsid w:val="00850CC3"/>
    <w:rsid w:val="00851525"/>
    <w:rsid w:val="008750E9"/>
    <w:rsid w:val="00886CCC"/>
    <w:rsid w:val="00896D14"/>
    <w:rsid w:val="008A3058"/>
    <w:rsid w:val="008B1D94"/>
    <w:rsid w:val="008B7A4A"/>
    <w:rsid w:val="008C2C28"/>
    <w:rsid w:val="0090300E"/>
    <w:rsid w:val="00910215"/>
    <w:rsid w:val="00915858"/>
    <w:rsid w:val="009721EA"/>
    <w:rsid w:val="00985640"/>
    <w:rsid w:val="0099110C"/>
    <w:rsid w:val="00997584"/>
    <w:rsid w:val="009A2DBE"/>
    <w:rsid w:val="009B0E78"/>
    <w:rsid w:val="009D44B1"/>
    <w:rsid w:val="009D775B"/>
    <w:rsid w:val="009E37C8"/>
    <w:rsid w:val="00A14100"/>
    <w:rsid w:val="00A2620F"/>
    <w:rsid w:val="00A27301"/>
    <w:rsid w:val="00A373E9"/>
    <w:rsid w:val="00A54F59"/>
    <w:rsid w:val="00A72A21"/>
    <w:rsid w:val="00A731C8"/>
    <w:rsid w:val="00A80C6C"/>
    <w:rsid w:val="00A8563C"/>
    <w:rsid w:val="00A91B10"/>
    <w:rsid w:val="00AA0585"/>
    <w:rsid w:val="00AD5C16"/>
    <w:rsid w:val="00AE01FC"/>
    <w:rsid w:val="00AE2D35"/>
    <w:rsid w:val="00AE4660"/>
    <w:rsid w:val="00AF514F"/>
    <w:rsid w:val="00B072A1"/>
    <w:rsid w:val="00B44CD4"/>
    <w:rsid w:val="00B456CF"/>
    <w:rsid w:val="00B54684"/>
    <w:rsid w:val="00B54C7F"/>
    <w:rsid w:val="00B931E1"/>
    <w:rsid w:val="00BA69C3"/>
    <w:rsid w:val="00BA6D43"/>
    <w:rsid w:val="00BB6BFA"/>
    <w:rsid w:val="00BC367B"/>
    <w:rsid w:val="00BC36AE"/>
    <w:rsid w:val="00BE4071"/>
    <w:rsid w:val="00C104AD"/>
    <w:rsid w:val="00C1331C"/>
    <w:rsid w:val="00C23DC8"/>
    <w:rsid w:val="00C67272"/>
    <w:rsid w:val="00C7388D"/>
    <w:rsid w:val="00C83B69"/>
    <w:rsid w:val="00C9495D"/>
    <w:rsid w:val="00CA0437"/>
    <w:rsid w:val="00CA425E"/>
    <w:rsid w:val="00CC4F2B"/>
    <w:rsid w:val="00CD1BD8"/>
    <w:rsid w:val="00D077E4"/>
    <w:rsid w:val="00D35703"/>
    <w:rsid w:val="00D43C1C"/>
    <w:rsid w:val="00D56D53"/>
    <w:rsid w:val="00D64757"/>
    <w:rsid w:val="00D9681C"/>
    <w:rsid w:val="00DA1F59"/>
    <w:rsid w:val="00DA7890"/>
    <w:rsid w:val="00DC5DE1"/>
    <w:rsid w:val="00DF4FE1"/>
    <w:rsid w:val="00E1777C"/>
    <w:rsid w:val="00E37ED3"/>
    <w:rsid w:val="00E4125B"/>
    <w:rsid w:val="00E62A81"/>
    <w:rsid w:val="00E72104"/>
    <w:rsid w:val="00E72EDD"/>
    <w:rsid w:val="00EB0205"/>
    <w:rsid w:val="00EB05BF"/>
    <w:rsid w:val="00ED678A"/>
    <w:rsid w:val="00EE209C"/>
    <w:rsid w:val="00EF0658"/>
    <w:rsid w:val="00EF2FB8"/>
    <w:rsid w:val="00F11DCC"/>
    <w:rsid w:val="00F42470"/>
    <w:rsid w:val="00F446A5"/>
    <w:rsid w:val="00F47B7F"/>
    <w:rsid w:val="00F62239"/>
    <w:rsid w:val="00F75C17"/>
    <w:rsid w:val="00F76720"/>
    <w:rsid w:val="00F85DD0"/>
    <w:rsid w:val="00F9372A"/>
    <w:rsid w:val="00FB040E"/>
    <w:rsid w:val="00FC1F8E"/>
    <w:rsid w:val="00FC23CC"/>
    <w:rsid w:val="00FF56AC"/>
    <w:rsid w:val="00FF78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70B1A"/>
  <w15:docId w15:val="{DBB25B21-01D2-4F2B-9AF2-928F1AF79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15622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Titolo2">
    <w:name w:val="heading 2"/>
    <w:basedOn w:val="Normale"/>
    <w:next w:val="Normale"/>
    <w:link w:val="Titolo2Carattere"/>
    <w:uiPriority w:val="9"/>
    <w:unhideWhenUsed/>
    <w:qFormat/>
    <w:rsid w:val="0058204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E4125B"/>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E4125B"/>
  </w:style>
  <w:style w:type="paragraph" w:styleId="Pidipagina">
    <w:name w:val="footer"/>
    <w:basedOn w:val="Normale"/>
    <w:link w:val="PidipaginaCarattere"/>
    <w:uiPriority w:val="99"/>
    <w:unhideWhenUsed/>
    <w:rsid w:val="00E4125B"/>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E4125B"/>
  </w:style>
  <w:style w:type="paragraph" w:styleId="NormaleWeb">
    <w:name w:val="Normal (Web)"/>
    <w:basedOn w:val="Normale"/>
    <w:uiPriority w:val="99"/>
    <w:semiHidden/>
    <w:unhideWhenUsed/>
    <w:rsid w:val="00452C4C"/>
    <w:pPr>
      <w:spacing w:before="100" w:beforeAutospacing="1" w:after="100" w:afterAutospacing="1" w:line="240" w:lineRule="auto"/>
    </w:pPr>
    <w:rPr>
      <w:rFonts w:ascii="Times New Roman" w:eastAsia="Times New Roman" w:hAnsi="Times New Roman" w:cs="Times New Roman"/>
      <w:sz w:val="24"/>
      <w:szCs w:val="24"/>
    </w:rPr>
  </w:style>
  <w:style w:type="character" w:styleId="Collegamentoipertestuale">
    <w:name w:val="Hyperlink"/>
    <w:basedOn w:val="Carpredefinitoparagrafo"/>
    <w:uiPriority w:val="99"/>
    <w:unhideWhenUsed/>
    <w:rsid w:val="00452C4C"/>
    <w:rPr>
      <w:color w:val="0000FF" w:themeColor="hyperlink"/>
      <w:u w:val="single"/>
    </w:rPr>
  </w:style>
  <w:style w:type="character" w:customStyle="1" w:styleId="Titolo1Carattere">
    <w:name w:val="Titolo 1 Carattere"/>
    <w:basedOn w:val="Carpredefinitoparagrafo"/>
    <w:link w:val="Titolo1"/>
    <w:uiPriority w:val="9"/>
    <w:rsid w:val="00156224"/>
    <w:rPr>
      <w:rFonts w:asciiTheme="majorHAnsi" w:eastAsiaTheme="majorEastAsia" w:hAnsiTheme="majorHAnsi" w:cstheme="majorBidi"/>
      <w:color w:val="365F91" w:themeColor="accent1" w:themeShade="BF"/>
      <w:sz w:val="32"/>
      <w:szCs w:val="32"/>
    </w:rPr>
  </w:style>
  <w:style w:type="character" w:customStyle="1" w:styleId="Titolo2Carattere">
    <w:name w:val="Titolo 2 Carattere"/>
    <w:basedOn w:val="Carpredefinitoparagrafo"/>
    <w:link w:val="Titolo2"/>
    <w:uiPriority w:val="9"/>
    <w:rsid w:val="0058204F"/>
    <w:rPr>
      <w:rFonts w:asciiTheme="majorHAnsi" w:eastAsiaTheme="majorEastAsia" w:hAnsiTheme="majorHAnsi" w:cstheme="majorBidi"/>
      <w:color w:val="365F91" w:themeColor="accent1" w:themeShade="BF"/>
      <w:sz w:val="26"/>
      <w:szCs w:val="26"/>
    </w:rPr>
  </w:style>
  <w:style w:type="paragraph" w:styleId="Titolo">
    <w:name w:val="Title"/>
    <w:basedOn w:val="Normale"/>
    <w:next w:val="Normale"/>
    <w:link w:val="TitoloCarattere"/>
    <w:uiPriority w:val="10"/>
    <w:qFormat/>
    <w:rsid w:val="005820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58204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09015">
      <w:bodyDiv w:val="1"/>
      <w:marLeft w:val="0"/>
      <w:marRight w:val="0"/>
      <w:marTop w:val="0"/>
      <w:marBottom w:val="0"/>
      <w:divBdr>
        <w:top w:val="none" w:sz="0" w:space="0" w:color="auto"/>
        <w:left w:val="none" w:sz="0" w:space="0" w:color="auto"/>
        <w:bottom w:val="none" w:sz="0" w:space="0" w:color="auto"/>
        <w:right w:val="none" w:sz="0" w:space="0" w:color="auto"/>
      </w:divBdr>
    </w:div>
    <w:div w:id="807863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tista.com/statistics/272014/global-social-networks-ranked-by-number-of-user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2713</Words>
  <Characters>15466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CMG GRG</cp:lastModifiedBy>
  <cp:revision>2</cp:revision>
  <dcterms:created xsi:type="dcterms:W3CDTF">2022-09-04T18:26:00Z</dcterms:created>
  <dcterms:modified xsi:type="dcterms:W3CDTF">2022-09-04T18:26:00Z</dcterms:modified>
</cp:coreProperties>
</file>