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2B368D" w:rsidP="6A5587DD" w:rsidRDefault="5337B467" w14:paraId="5E5787A5" w14:textId="62787985">
      <w:pPr>
        <w:jc w:val="center"/>
        <w:rPr>
          <w:rFonts w:ascii="Arial" w:hAnsi="Arial" w:eastAsia="Arial" w:cs="Arial"/>
          <w:b/>
          <w:bCs/>
          <w:sz w:val="22"/>
          <w:szCs w:val="22"/>
        </w:rPr>
      </w:pPr>
      <w:r w:rsidRPr="6A5587DD">
        <w:rPr>
          <w:rFonts w:ascii="Arial" w:hAnsi="Arial" w:eastAsia="Arial" w:cs="Arial"/>
          <w:b/>
          <w:bCs/>
          <w:sz w:val="22"/>
          <w:szCs w:val="22"/>
        </w:rPr>
        <w:t xml:space="preserve">Student Name: </w:t>
      </w:r>
      <w:r w:rsidRPr="6A5587DD">
        <w:rPr>
          <w:rFonts w:ascii="Arial" w:hAnsi="Arial" w:eastAsia="Arial" w:cs="Arial"/>
          <w:sz w:val="22"/>
          <w:szCs w:val="22"/>
        </w:rPr>
        <w:t>R</w:t>
      </w:r>
      <w:r w:rsidRPr="6A5587DD" w:rsidR="61C4FC00">
        <w:rPr>
          <w:rFonts w:ascii="Arial" w:hAnsi="Arial" w:eastAsia="Arial" w:cs="Arial"/>
          <w:sz w:val="22"/>
          <w:szCs w:val="22"/>
        </w:rPr>
        <w:t>ubeena Ferman Karvekar</w:t>
      </w:r>
    </w:p>
    <w:p w:rsidR="61C4FC00" w:rsidP="6A5587DD" w:rsidRDefault="61C4FC00" w14:paraId="2F620123" w14:textId="0746CA8A">
      <w:pPr>
        <w:jc w:val="center"/>
        <w:rPr>
          <w:rFonts w:ascii="Arial" w:hAnsi="Arial" w:eastAsia="Arial" w:cs="Arial"/>
          <w:sz w:val="22"/>
          <w:szCs w:val="22"/>
        </w:rPr>
      </w:pPr>
      <w:r w:rsidRPr="6A5587DD">
        <w:rPr>
          <w:rFonts w:ascii="Arial" w:hAnsi="Arial" w:eastAsia="Arial" w:cs="Arial"/>
          <w:b/>
          <w:bCs/>
          <w:sz w:val="22"/>
          <w:szCs w:val="22"/>
        </w:rPr>
        <w:t>Student Number:</w:t>
      </w:r>
      <w:r w:rsidRPr="6A5587DD">
        <w:rPr>
          <w:rFonts w:ascii="Arial" w:hAnsi="Arial" w:eastAsia="Arial" w:cs="Arial"/>
          <w:sz w:val="22"/>
          <w:szCs w:val="22"/>
        </w:rPr>
        <w:t xml:space="preserve"> 2406934</w:t>
      </w:r>
    </w:p>
    <w:p w:rsidR="61C4FC00" w:rsidP="6A5587DD" w:rsidRDefault="61C4FC00" w14:paraId="031E3377" w14:textId="5E226DE8">
      <w:pPr>
        <w:jc w:val="center"/>
        <w:rPr>
          <w:rFonts w:ascii="Arial" w:hAnsi="Arial" w:eastAsia="Arial" w:cs="Arial"/>
          <w:sz w:val="22"/>
          <w:szCs w:val="22"/>
        </w:rPr>
      </w:pPr>
      <w:r w:rsidRPr="6A5587DD">
        <w:rPr>
          <w:rFonts w:ascii="Arial" w:hAnsi="Arial" w:eastAsia="Arial" w:cs="Arial"/>
          <w:b/>
          <w:bCs/>
          <w:sz w:val="22"/>
          <w:szCs w:val="22"/>
        </w:rPr>
        <w:t>Module Code:</w:t>
      </w:r>
      <w:r w:rsidRPr="6A5587DD">
        <w:rPr>
          <w:rFonts w:ascii="Arial" w:hAnsi="Arial" w:eastAsia="Arial" w:cs="Arial"/>
          <w:sz w:val="22"/>
          <w:szCs w:val="22"/>
        </w:rPr>
        <w:t xml:space="preserve"> BMHP5016</w:t>
      </w:r>
    </w:p>
    <w:p w:rsidR="61C4FC00" w:rsidP="6A5587DD" w:rsidRDefault="61C4FC00" w14:paraId="0B04C42C" w14:textId="3F9CA7FF">
      <w:pPr>
        <w:jc w:val="center"/>
        <w:rPr>
          <w:rFonts w:ascii="Arial" w:hAnsi="Arial" w:eastAsia="Arial" w:cs="Arial"/>
          <w:sz w:val="22"/>
          <w:szCs w:val="22"/>
        </w:rPr>
      </w:pPr>
      <w:r w:rsidRPr="6A5587DD">
        <w:rPr>
          <w:rFonts w:ascii="Arial" w:hAnsi="Arial" w:eastAsia="Arial" w:cs="Arial"/>
          <w:b/>
          <w:bCs/>
          <w:sz w:val="22"/>
          <w:szCs w:val="22"/>
        </w:rPr>
        <w:t>Module Title:</w:t>
      </w:r>
      <w:r w:rsidRPr="6A5587DD">
        <w:rPr>
          <w:rFonts w:ascii="Arial" w:hAnsi="Arial" w:eastAsia="Arial" w:cs="Arial"/>
          <w:sz w:val="22"/>
          <w:szCs w:val="22"/>
        </w:rPr>
        <w:t xml:space="preserve"> Principles of Health and Social Care Practice</w:t>
      </w:r>
    </w:p>
    <w:p w:rsidR="1A3CB188" w:rsidP="6A5587DD" w:rsidRDefault="1A3CB188" w14:paraId="3EE6BC5D" w14:textId="49347C6F">
      <w:pPr>
        <w:jc w:val="center"/>
        <w:rPr>
          <w:rFonts w:ascii="Arial" w:hAnsi="Arial" w:eastAsia="Arial" w:cs="Arial"/>
          <w:sz w:val="22"/>
          <w:szCs w:val="22"/>
        </w:rPr>
      </w:pPr>
      <w:r w:rsidRPr="6A5587DD">
        <w:rPr>
          <w:rFonts w:ascii="Arial" w:hAnsi="Arial" w:eastAsia="Arial" w:cs="Arial"/>
          <w:b/>
          <w:bCs/>
          <w:sz w:val="22"/>
          <w:szCs w:val="22"/>
        </w:rPr>
        <w:t>Lecturer’s Name:</w:t>
      </w:r>
      <w:r w:rsidRPr="6A5587DD">
        <w:rPr>
          <w:rFonts w:ascii="Arial" w:hAnsi="Arial" w:eastAsia="Arial" w:cs="Arial"/>
          <w:sz w:val="22"/>
          <w:szCs w:val="22"/>
        </w:rPr>
        <w:t xml:space="preserve"> Dr. Aishat Bakre</w:t>
      </w:r>
    </w:p>
    <w:p w:rsidR="66CACC98" w:rsidP="6A5587DD" w:rsidRDefault="66CACC98" w14:paraId="7DE6A8C1" w14:textId="18D1D480">
      <w:pPr>
        <w:jc w:val="center"/>
        <w:rPr>
          <w:rFonts w:ascii="Arial" w:hAnsi="Arial" w:eastAsia="Arial" w:cs="Arial"/>
          <w:sz w:val="22"/>
          <w:szCs w:val="22"/>
        </w:rPr>
      </w:pPr>
      <w:r w:rsidRPr="6A5587DD">
        <w:rPr>
          <w:rFonts w:ascii="Arial" w:hAnsi="Arial" w:eastAsia="Arial" w:cs="Arial"/>
          <w:b/>
          <w:bCs/>
          <w:sz w:val="22"/>
          <w:szCs w:val="22"/>
        </w:rPr>
        <w:t>Assignment Title:</w:t>
      </w:r>
      <w:r w:rsidRPr="6A5587DD">
        <w:rPr>
          <w:rFonts w:ascii="Arial" w:hAnsi="Arial" w:eastAsia="Arial" w:cs="Arial"/>
          <w:sz w:val="22"/>
          <w:szCs w:val="22"/>
        </w:rPr>
        <w:t xml:space="preserve"> Component 2: </w:t>
      </w:r>
      <w:r w:rsidRPr="6A5587DD" w:rsidR="02992EFF">
        <w:rPr>
          <w:rFonts w:ascii="Arial" w:hAnsi="Arial" w:eastAsia="Arial" w:cs="Arial"/>
          <w:sz w:val="22"/>
          <w:szCs w:val="22"/>
        </w:rPr>
        <w:t>Written Assignment (Report)</w:t>
      </w:r>
    </w:p>
    <w:p w:rsidR="02992EFF" w:rsidP="6A5587DD" w:rsidRDefault="02992EFF" w14:paraId="44410809" w14:textId="7074312B">
      <w:pPr>
        <w:jc w:val="center"/>
        <w:rPr>
          <w:rFonts w:ascii="Arial" w:hAnsi="Arial" w:eastAsia="Arial" w:cs="Arial"/>
          <w:sz w:val="22"/>
          <w:szCs w:val="22"/>
        </w:rPr>
      </w:pPr>
      <w:r w:rsidRPr="6A5587DD">
        <w:rPr>
          <w:rFonts w:ascii="Arial" w:hAnsi="Arial" w:eastAsia="Arial" w:cs="Arial"/>
          <w:b/>
          <w:bCs/>
          <w:sz w:val="22"/>
          <w:szCs w:val="22"/>
        </w:rPr>
        <w:t>Date:</w:t>
      </w:r>
      <w:r w:rsidRPr="6A5587DD">
        <w:rPr>
          <w:rFonts w:ascii="Arial" w:hAnsi="Arial" w:eastAsia="Arial" w:cs="Arial"/>
          <w:sz w:val="22"/>
          <w:szCs w:val="22"/>
        </w:rPr>
        <w:t xml:space="preserve"> 29</w:t>
      </w:r>
      <w:r w:rsidRPr="6A5587DD">
        <w:rPr>
          <w:rFonts w:ascii="Arial" w:hAnsi="Arial" w:eastAsia="Arial" w:cs="Arial"/>
          <w:sz w:val="22"/>
          <w:szCs w:val="22"/>
          <w:vertAlign w:val="superscript"/>
        </w:rPr>
        <w:t>th</w:t>
      </w:r>
      <w:r w:rsidRPr="6A5587DD">
        <w:rPr>
          <w:rFonts w:ascii="Arial" w:hAnsi="Arial" w:eastAsia="Arial" w:cs="Arial"/>
          <w:sz w:val="22"/>
          <w:szCs w:val="22"/>
        </w:rPr>
        <w:t xml:space="preserve"> Mar</w:t>
      </w:r>
      <w:r w:rsidRPr="6A5587DD" w:rsidR="53ABB8BA">
        <w:rPr>
          <w:rFonts w:ascii="Arial" w:hAnsi="Arial" w:eastAsia="Arial" w:cs="Arial"/>
          <w:sz w:val="22"/>
          <w:szCs w:val="22"/>
        </w:rPr>
        <w:t>ch 2026</w:t>
      </w:r>
    </w:p>
    <w:p w:rsidR="6A5587DD" w:rsidP="6A5587DD" w:rsidRDefault="6A5587DD" w14:paraId="2EED3BF7" w14:textId="02290812">
      <w:pPr>
        <w:jc w:val="center"/>
        <w:rPr>
          <w:rFonts w:ascii="Arial" w:hAnsi="Arial" w:eastAsia="Arial" w:cs="Arial"/>
          <w:sz w:val="22"/>
          <w:szCs w:val="22"/>
        </w:rPr>
      </w:pPr>
    </w:p>
    <w:p w:rsidR="6A5587DD" w:rsidP="6A5587DD" w:rsidRDefault="6A5587DD" w14:paraId="6FE3BF5F" w14:textId="29D792EF">
      <w:pPr>
        <w:jc w:val="center"/>
        <w:rPr>
          <w:rFonts w:ascii="Arial" w:hAnsi="Arial" w:eastAsia="Arial" w:cs="Arial"/>
          <w:sz w:val="22"/>
          <w:szCs w:val="22"/>
        </w:rPr>
      </w:pPr>
    </w:p>
    <w:p w:rsidR="6A5587DD" w:rsidP="6A5587DD" w:rsidRDefault="6A5587DD" w14:paraId="0D75B07B" w14:textId="5FC7F343">
      <w:pPr>
        <w:jc w:val="center"/>
        <w:rPr>
          <w:rFonts w:ascii="Arial" w:hAnsi="Arial" w:eastAsia="Arial" w:cs="Arial"/>
          <w:sz w:val="22"/>
          <w:szCs w:val="22"/>
        </w:rPr>
      </w:pPr>
    </w:p>
    <w:p w:rsidR="6A5587DD" w:rsidP="6A5587DD" w:rsidRDefault="6A5587DD" w14:paraId="26A5986A" w14:textId="45A509AB">
      <w:pPr>
        <w:jc w:val="center"/>
        <w:rPr>
          <w:rFonts w:ascii="Arial" w:hAnsi="Arial" w:eastAsia="Arial" w:cs="Arial"/>
          <w:sz w:val="22"/>
          <w:szCs w:val="22"/>
        </w:rPr>
      </w:pPr>
    </w:p>
    <w:p w:rsidR="6A5587DD" w:rsidP="6A5587DD" w:rsidRDefault="6A5587DD" w14:paraId="2A7CF129" w14:textId="2A95D8A5">
      <w:pPr>
        <w:jc w:val="center"/>
        <w:rPr>
          <w:rFonts w:ascii="Arial" w:hAnsi="Arial" w:eastAsia="Arial" w:cs="Arial"/>
          <w:sz w:val="22"/>
          <w:szCs w:val="22"/>
        </w:rPr>
      </w:pPr>
    </w:p>
    <w:p w:rsidR="6A5587DD" w:rsidP="6A5587DD" w:rsidRDefault="6A5587DD" w14:paraId="2F968B48" w14:textId="6F44371B">
      <w:pPr>
        <w:jc w:val="center"/>
        <w:rPr>
          <w:rFonts w:ascii="Arial" w:hAnsi="Arial" w:eastAsia="Arial" w:cs="Arial"/>
          <w:sz w:val="22"/>
          <w:szCs w:val="22"/>
        </w:rPr>
      </w:pPr>
    </w:p>
    <w:p w:rsidR="6A5587DD" w:rsidP="6A5587DD" w:rsidRDefault="6A5587DD" w14:paraId="54FAA5CA" w14:textId="69CA5373">
      <w:pPr>
        <w:jc w:val="center"/>
        <w:rPr>
          <w:rFonts w:ascii="Arial" w:hAnsi="Arial" w:eastAsia="Arial" w:cs="Arial"/>
          <w:sz w:val="22"/>
          <w:szCs w:val="22"/>
        </w:rPr>
      </w:pPr>
    </w:p>
    <w:p w:rsidR="6A5587DD" w:rsidP="6A5587DD" w:rsidRDefault="6A5587DD" w14:paraId="05E0CB0C" w14:textId="242C36C0">
      <w:pPr>
        <w:jc w:val="center"/>
        <w:rPr>
          <w:rFonts w:ascii="Arial" w:hAnsi="Arial" w:eastAsia="Arial" w:cs="Arial"/>
          <w:sz w:val="22"/>
          <w:szCs w:val="22"/>
        </w:rPr>
      </w:pPr>
    </w:p>
    <w:p w:rsidR="6A5587DD" w:rsidP="6A5587DD" w:rsidRDefault="6A5587DD" w14:paraId="799BD331" w14:textId="4BDFCCA1">
      <w:pPr>
        <w:jc w:val="center"/>
        <w:rPr>
          <w:rFonts w:ascii="Arial" w:hAnsi="Arial" w:eastAsia="Arial" w:cs="Arial"/>
          <w:sz w:val="22"/>
          <w:szCs w:val="22"/>
        </w:rPr>
      </w:pPr>
    </w:p>
    <w:p w:rsidR="6A5587DD" w:rsidP="6A5587DD" w:rsidRDefault="6A5587DD" w14:paraId="7CE93423" w14:textId="228B48D3">
      <w:pPr>
        <w:jc w:val="center"/>
        <w:rPr>
          <w:rFonts w:ascii="Arial" w:hAnsi="Arial" w:eastAsia="Arial" w:cs="Arial"/>
          <w:sz w:val="22"/>
          <w:szCs w:val="22"/>
        </w:rPr>
      </w:pPr>
    </w:p>
    <w:p w:rsidR="6A5587DD" w:rsidP="6A5587DD" w:rsidRDefault="6A5587DD" w14:paraId="3B21E62E" w14:textId="0799A33E">
      <w:pPr>
        <w:jc w:val="center"/>
        <w:rPr>
          <w:rFonts w:ascii="Arial" w:hAnsi="Arial" w:eastAsia="Arial" w:cs="Arial"/>
          <w:sz w:val="22"/>
          <w:szCs w:val="22"/>
        </w:rPr>
      </w:pPr>
    </w:p>
    <w:p w:rsidR="6A5587DD" w:rsidP="6A5587DD" w:rsidRDefault="6A5587DD" w14:paraId="08E4D6D7" w14:textId="7C64DE15">
      <w:pPr>
        <w:jc w:val="center"/>
        <w:rPr>
          <w:rFonts w:ascii="Arial" w:hAnsi="Arial" w:eastAsia="Arial" w:cs="Arial"/>
          <w:sz w:val="22"/>
          <w:szCs w:val="22"/>
        </w:rPr>
      </w:pPr>
    </w:p>
    <w:p w:rsidR="6A5587DD" w:rsidP="6A5587DD" w:rsidRDefault="6A5587DD" w14:paraId="0203ABA8" w14:textId="357A837F">
      <w:pPr>
        <w:jc w:val="center"/>
        <w:rPr>
          <w:rFonts w:ascii="Arial" w:hAnsi="Arial" w:eastAsia="Arial" w:cs="Arial"/>
          <w:sz w:val="22"/>
          <w:szCs w:val="22"/>
        </w:rPr>
      </w:pPr>
    </w:p>
    <w:p w:rsidR="6A5587DD" w:rsidP="6A5587DD" w:rsidRDefault="6A5587DD" w14:paraId="5CC555EC" w14:textId="08E68CEB">
      <w:pPr>
        <w:jc w:val="center"/>
        <w:rPr>
          <w:rFonts w:ascii="Arial" w:hAnsi="Arial" w:eastAsia="Arial" w:cs="Arial"/>
          <w:sz w:val="22"/>
          <w:szCs w:val="22"/>
        </w:rPr>
      </w:pPr>
    </w:p>
    <w:p w:rsidR="6A5587DD" w:rsidP="6A5587DD" w:rsidRDefault="6A5587DD" w14:paraId="0265B52A" w14:textId="2813AA40">
      <w:pPr>
        <w:jc w:val="center"/>
        <w:rPr>
          <w:rFonts w:ascii="Arial" w:hAnsi="Arial" w:eastAsia="Arial" w:cs="Arial"/>
          <w:sz w:val="22"/>
          <w:szCs w:val="22"/>
        </w:rPr>
      </w:pPr>
    </w:p>
    <w:p w:rsidR="6A5587DD" w:rsidP="6A5587DD" w:rsidRDefault="6A5587DD" w14:paraId="053D2082" w14:textId="4E7E139C">
      <w:pPr>
        <w:jc w:val="center"/>
        <w:rPr>
          <w:rFonts w:ascii="Arial" w:hAnsi="Arial" w:eastAsia="Arial" w:cs="Arial"/>
          <w:sz w:val="22"/>
          <w:szCs w:val="22"/>
        </w:rPr>
      </w:pPr>
    </w:p>
    <w:p w:rsidR="6A5587DD" w:rsidP="6A5587DD" w:rsidRDefault="6A5587DD" w14:paraId="08CE96EC" w14:textId="06744F39">
      <w:pPr>
        <w:jc w:val="center"/>
        <w:rPr>
          <w:rFonts w:ascii="Arial" w:hAnsi="Arial" w:eastAsia="Arial" w:cs="Arial"/>
          <w:sz w:val="22"/>
          <w:szCs w:val="22"/>
        </w:rPr>
      </w:pPr>
    </w:p>
    <w:p w:rsidR="6A5587DD" w:rsidP="6A5587DD" w:rsidRDefault="6A5587DD" w14:paraId="6BB341F4" w14:textId="3A8DF303">
      <w:pPr>
        <w:jc w:val="center"/>
        <w:rPr>
          <w:rFonts w:ascii="Arial" w:hAnsi="Arial" w:eastAsia="Arial" w:cs="Arial"/>
          <w:sz w:val="22"/>
          <w:szCs w:val="22"/>
        </w:rPr>
      </w:pPr>
    </w:p>
    <w:p w:rsidR="6A5587DD" w:rsidP="6A5587DD" w:rsidRDefault="6A5587DD" w14:paraId="56CC5358" w14:textId="4EDB3CA8">
      <w:pPr>
        <w:jc w:val="center"/>
        <w:rPr>
          <w:rFonts w:ascii="Arial" w:hAnsi="Arial" w:eastAsia="Arial" w:cs="Arial"/>
          <w:sz w:val="22"/>
          <w:szCs w:val="22"/>
        </w:rPr>
      </w:pPr>
    </w:p>
    <w:p w:rsidR="6A5587DD" w:rsidP="6A5587DD" w:rsidRDefault="6A5587DD" w14:paraId="449F5B41" w14:textId="1C16E674">
      <w:pPr>
        <w:jc w:val="center"/>
        <w:rPr>
          <w:rFonts w:ascii="Arial" w:hAnsi="Arial" w:eastAsia="Arial" w:cs="Arial"/>
          <w:sz w:val="22"/>
          <w:szCs w:val="22"/>
        </w:rPr>
      </w:pPr>
    </w:p>
    <w:p w:rsidR="00AB2E33" w:rsidP="6A5587DD" w:rsidRDefault="00AB2E33" w14:paraId="54C0AAB1" w14:textId="77777777">
      <w:pPr>
        <w:jc w:val="center"/>
        <w:rPr>
          <w:rFonts w:ascii="Arial" w:hAnsi="Arial" w:eastAsia="Arial" w:cs="Arial"/>
          <w:sz w:val="22"/>
          <w:szCs w:val="22"/>
        </w:rPr>
      </w:pPr>
    </w:p>
    <w:p w:rsidR="6A5587DD" w:rsidP="6A5587DD" w:rsidRDefault="6A5587DD" w14:paraId="37714F12" w14:textId="25522AA7">
      <w:pPr>
        <w:jc w:val="center"/>
        <w:rPr>
          <w:rFonts w:ascii="Arial" w:hAnsi="Arial" w:eastAsia="Arial" w:cs="Arial"/>
          <w:sz w:val="22"/>
          <w:szCs w:val="22"/>
        </w:rPr>
      </w:pPr>
    </w:p>
    <w:p w:rsidR="6A5587DD" w:rsidP="6A5587DD" w:rsidRDefault="6A5587DD" w14:paraId="39A09597" w14:textId="2AA8D6DF">
      <w:pPr>
        <w:jc w:val="center"/>
        <w:rPr>
          <w:rFonts w:ascii="Arial" w:hAnsi="Arial" w:eastAsia="Arial" w:cs="Arial"/>
          <w:sz w:val="22"/>
          <w:szCs w:val="22"/>
        </w:rPr>
      </w:pPr>
    </w:p>
    <w:p w:rsidR="6A5587DD" w:rsidP="6A5587DD" w:rsidRDefault="6A5587DD" w14:paraId="347776C5" w14:textId="76842A5B">
      <w:pPr>
        <w:jc w:val="center"/>
        <w:rPr>
          <w:rFonts w:ascii="Arial" w:hAnsi="Arial" w:eastAsia="Arial" w:cs="Arial"/>
          <w:b/>
          <w:bCs/>
          <w:sz w:val="22"/>
          <w:szCs w:val="22"/>
        </w:rPr>
      </w:pPr>
    </w:p>
    <w:sdt>
      <w:sdtPr>
        <w:id w:val="-1340073199"/>
        <w:docPartObj>
          <w:docPartGallery w:val="Table of Contents"/>
          <w:docPartUnique/>
        </w:docPartObj>
        <w:rPr>
          <w:rFonts w:ascii="Aptos Display" w:hAnsi="Aptos Display" w:eastAsia="ＭＳ ゴシック" w:cs="Times New Roman" w:asciiTheme="majorAscii" w:hAnsiTheme="majorAscii" w:eastAsiaTheme="majorEastAsia" w:cstheme="majorBidi"/>
          <w:color w:val="0F4761" w:themeColor="accent1" w:themeShade="BF"/>
          <w:sz w:val="32"/>
          <w:szCs w:val="32"/>
          <w:lang w:eastAsia="en-GB"/>
        </w:rPr>
      </w:sdtPr>
      <w:sdtEndPr>
        <w:rPr>
          <w:rFonts w:ascii="Aptos" w:hAnsi="Aptos" w:eastAsia="ＭＳ 明朝" w:cs="Arial" w:asciiTheme="minorAscii" w:hAnsiTheme="minorAscii" w:eastAsiaTheme="minorEastAsia" w:cstheme="minorBidi"/>
          <w:b w:val="1"/>
          <w:bCs w:val="1"/>
          <w:color w:val="auto"/>
          <w:sz w:val="24"/>
          <w:szCs w:val="24"/>
          <w:lang w:eastAsia="ja-JP"/>
        </w:rPr>
      </w:sdtEndPr>
      <w:sdtContent>
        <w:p w:rsidRPr="004E1D00" w:rsidR="006A4A34" w:rsidP="006A4A34" w:rsidRDefault="006A4A34" w14:paraId="4BD51F99" w14:textId="1D5BB9C8">
          <w:pPr>
            <w:pStyle w:val="TOC1"/>
            <w:tabs>
              <w:tab w:val="right" w:leader="dot" w:pos="9016"/>
            </w:tabs>
            <w:rPr>
              <w:rFonts w:ascii="Arial" w:hAnsi="Arial" w:cs="Arial" w:eastAsiaTheme="majorEastAsia"/>
              <w:sz w:val="22"/>
              <w:szCs w:val="22"/>
              <w:lang w:eastAsia="en-GB"/>
            </w:rPr>
          </w:pPr>
          <w:r w:rsidRPr="004E1D00">
            <w:rPr>
              <w:rFonts w:ascii="Arial" w:hAnsi="Arial" w:cs="Arial" w:eastAsiaTheme="majorEastAsia"/>
              <w:sz w:val="22"/>
              <w:szCs w:val="22"/>
              <w:lang w:eastAsia="en-GB"/>
            </w:rPr>
            <w:t>Contents</w:t>
          </w:r>
        </w:p>
        <w:p w:rsidRPr="004E1D00" w:rsidR="00C12344" w:rsidP="4C44FD32" w:rsidRDefault="00C12344" w14:paraId="3CD820F2" w14:textId="543D9491">
          <w:pPr>
            <w:pStyle w:val="TOC1"/>
            <w:tabs>
              <w:tab w:val="right" w:leader="dot" w:pos="9016"/>
            </w:tabs>
            <w:rPr>
              <w:rFonts w:ascii="Arial" w:hAnsi="Arial" w:cs="Arial"/>
              <w:noProof/>
              <w:sz w:val="22"/>
              <w:szCs w:val="22"/>
              <w:lang w:eastAsia="en-GB"/>
            </w:rPr>
          </w:pPr>
          <w:r w:rsidRPr="004E1D00">
            <w:rPr>
              <w:rFonts w:ascii="Arial" w:hAnsi="Arial" w:cs="Arial"/>
              <w:sz w:val="22"/>
              <w:szCs w:val="22"/>
            </w:rPr>
            <w:fldChar w:fldCharType="begin"/>
          </w:r>
          <w:r w:rsidRPr="004E1D00">
            <w:rPr>
              <w:rFonts w:ascii="Arial" w:hAnsi="Arial" w:cs="Arial"/>
              <w:sz w:val="22"/>
              <w:szCs w:val="22"/>
            </w:rPr>
            <w:instrText xml:space="preserve"> TOC \o "1-3" \h \z \u </w:instrText>
          </w:r>
          <w:r w:rsidRPr="004E1D00">
            <w:rPr>
              <w:rFonts w:ascii="Arial" w:hAnsi="Arial" w:cs="Arial"/>
              <w:sz w:val="22"/>
              <w:szCs w:val="22"/>
            </w:rPr>
            <w:fldChar w:fldCharType="separate"/>
          </w:r>
          <w:hyperlink w:anchor="_Toc225606005">
            <w:r w:rsidRPr="004E1D00" w:rsidR="001B2FFD">
              <w:rPr>
                <w:rStyle w:val="Hyperlink"/>
                <w:rFonts w:ascii="Arial" w:hAnsi="Arial" w:eastAsia="Arial" w:cs="Arial"/>
                <w:noProof/>
                <w:color w:val="auto"/>
                <w:sz w:val="22"/>
                <w:szCs w:val="22"/>
              </w:rPr>
              <w:t>ABSTRACT</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_Toc225606005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sidR="001B2FFD">
              <w:rPr>
                <w:rFonts w:ascii="Arial" w:hAnsi="Arial" w:cs="Arial"/>
                <w:noProof/>
                <w:sz w:val="22"/>
                <w:szCs w:val="22"/>
              </w:rPr>
              <w:t>3</w:t>
            </w:r>
            <w:r w:rsidRPr="004E1D00">
              <w:rPr>
                <w:rFonts w:ascii="Arial" w:hAnsi="Arial" w:cs="Arial"/>
                <w:noProof/>
                <w:sz w:val="22"/>
                <w:szCs w:val="22"/>
              </w:rPr>
              <w:fldChar w:fldCharType="end"/>
            </w:r>
          </w:hyperlink>
        </w:p>
        <w:p w:rsidRPr="004E1D00" w:rsidR="001B2FFD" w:rsidP="4C44FD32" w:rsidRDefault="001B2FFD" w14:paraId="7C89CDE5" w14:textId="5C0F98E7">
          <w:pPr>
            <w:pStyle w:val="TOC1"/>
            <w:tabs>
              <w:tab w:val="right" w:leader="dot" w:pos="9016"/>
            </w:tabs>
            <w:rPr>
              <w:rFonts w:ascii="Arial" w:hAnsi="Arial" w:cs="Arial"/>
              <w:noProof/>
              <w:sz w:val="22"/>
              <w:szCs w:val="22"/>
              <w:lang w:eastAsia="en-GB"/>
            </w:rPr>
          </w:pPr>
          <w:hyperlink w:anchor="_Toc225606006">
            <w:r w:rsidRPr="004E1D00">
              <w:rPr>
                <w:rStyle w:val="Hyperlink"/>
                <w:rFonts w:ascii="Arial" w:hAnsi="Arial" w:eastAsia="Arial" w:cs="Arial"/>
                <w:noProof/>
                <w:color w:val="auto"/>
                <w:sz w:val="22"/>
                <w:szCs w:val="22"/>
              </w:rPr>
              <w:t>INTRODUCTION</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_Toc225606006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4</w:t>
            </w:r>
            <w:r w:rsidRPr="004E1D00">
              <w:rPr>
                <w:rFonts w:ascii="Arial" w:hAnsi="Arial" w:cs="Arial"/>
                <w:noProof/>
                <w:sz w:val="22"/>
                <w:szCs w:val="22"/>
              </w:rPr>
              <w:fldChar w:fldCharType="end"/>
            </w:r>
          </w:hyperlink>
        </w:p>
        <w:p w:rsidRPr="004E1D00" w:rsidR="001B2FFD" w:rsidP="4C44FD32" w:rsidRDefault="001B2FFD" w14:paraId="5FFCE562" w14:textId="3A20FBCE">
          <w:pPr>
            <w:pStyle w:val="TOC1"/>
            <w:tabs>
              <w:tab w:val="right" w:leader="dot" w:pos="9016"/>
            </w:tabs>
            <w:rPr>
              <w:rFonts w:ascii="Arial" w:hAnsi="Arial" w:cs="Arial"/>
              <w:noProof/>
              <w:sz w:val="22"/>
              <w:szCs w:val="22"/>
              <w:lang w:eastAsia="en-GB"/>
            </w:rPr>
          </w:pPr>
          <w:hyperlink w:anchor="_Toc225606007">
            <w:r w:rsidRPr="004E1D00">
              <w:rPr>
                <w:rStyle w:val="Hyperlink"/>
                <w:rFonts w:ascii="Arial" w:hAnsi="Arial" w:eastAsia="Arial" w:cs="Arial"/>
                <w:noProof/>
                <w:color w:val="auto"/>
                <w:sz w:val="22"/>
                <w:szCs w:val="22"/>
              </w:rPr>
              <w:t>DEFINITION OF PCC</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_Toc225606007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4</w:t>
            </w:r>
            <w:r w:rsidRPr="004E1D00">
              <w:rPr>
                <w:rFonts w:ascii="Arial" w:hAnsi="Arial" w:cs="Arial"/>
                <w:noProof/>
                <w:sz w:val="22"/>
                <w:szCs w:val="22"/>
              </w:rPr>
              <w:fldChar w:fldCharType="end"/>
            </w:r>
          </w:hyperlink>
        </w:p>
        <w:p w:rsidRPr="004E1D00" w:rsidR="001B2FFD" w:rsidP="4C44FD32" w:rsidRDefault="001B2FFD" w14:paraId="0B67DECC" w14:textId="38B7F317">
          <w:pPr>
            <w:pStyle w:val="TOC2"/>
            <w:tabs>
              <w:tab w:val="right" w:leader="dot" w:pos="9016"/>
            </w:tabs>
            <w:rPr>
              <w:rFonts w:ascii="Arial" w:hAnsi="Arial" w:cs="Arial"/>
              <w:noProof/>
              <w:sz w:val="22"/>
              <w:szCs w:val="22"/>
              <w:lang w:eastAsia="en-GB"/>
            </w:rPr>
          </w:pPr>
          <w:hyperlink w:anchor="_Toc225606008">
            <w:r w:rsidRPr="004E1D00">
              <w:rPr>
                <w:rStyle w:val="Hyperlink"/>
                <w:rFonts w:ascii="Arial" w:hAnsi="Arial" w:eastAsia="Arial" w:cs="Arial"/>
                <w:noProof/>
                <w:color w:val="auto"/>
                <w:sz w:val="22"/>
                <w:szCs w:val="22"/>
              </w:rPr>
              <w:t>Benefits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_Toc225606008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4</w:t>
            </w:r>
            <w:r w:rsidRPr="004E1D00">
              <w:rPr>
                <w:rFonts w:ascii="Arial" w:hAnsi="Arial" w:cs="Arial"/>
                <w:noProof/>
                <w:sz w:val="22"/>
                <w:szCs w:val="22"/>
              </w:rPr>
              <w:fldChar w:fldCharType="end"/>
            </w:r>
          </w:hyperlink>
        </w:p>
        <w:p w:rsidRPr="004E1D00" w:rsidR="001B2FFD" w:rsidP="4C44FD32" w:rsidRDefault="001B2FFD" w14:paraId="5A2895EE" w14:textId="7EC0BAF9">
          <w:pPr>
            <w:pStyle w:val="TOC2"/>
            <w:tabs>
              <w:tab w:val="right" w:leader="dot" w:pos="9016"/>
            </w:tabs>
            <w:rPr>
              <w:rFonts w:ascii="Arial" w:hAnsi="Arial" w:cs="Arial"/>
              <w:noProof/>
              <w:sz w:val="22"/>
              <w:szCs w:val="22"/>
              <w:lang w:eastAsia="en-GB"/>
            </w:rPr>
          </w:pPr>
          <w:hyperlink w:anchor="_Toc225606009">
            <w:r w:rsidRPr="004E1D00">
              <w:rPr>
                <w:rStyle w:val="Hyperlink"/>
                <w:rFonts w:ascii="Arial" w:hAnsi="Arial" w:eastAsia="Arial" w:cs="Arial"/>
                <w:noProof/>
                <w:color w:val="auto"/>
                <w:sz w:val="22"/>
                <w:szCs w:val="22"/>
              </w:rPr>
              <w:t>Limitations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_Toc225606009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5</w:t>
            </w:r>
            <w:r w:rsidRPr="004E1D00">
              <w:rPr>
                <w:rFonts w:ascii="Arial" w:hAnsi="Arial" w:cs="Arial"/>
                <w:noProof/>
                <w:sz w:val="22"/>
                <w:szCs w:val="22"/>
              </w:rPr>
              <w:fldChar w:fldCharType="end"/>
            </w:r>
          </w:hyperlink>
        </w:p>
        <w:p w:rsidRPr="004E1D00" w:rsidR="001B2FFD" w:rsidP="4C44FD32" w:rsidRDefault="001B2FFD" w14:paraId="027E77F3" w14:textId="05A4252B">
          <w:pPr>
            <w:pStyle w:val="TOC1"/>
            <w:tabs>
              <w:tab w:val="right" w:leader="dot" w:pos="9016"/>
            </w:tabs>
            <w:rPr>
              <w:rFonts w:ascii="Arial" w:hAnsi="Arial" w:cs="Arial"/>
              <w:noProof/>
              <w:sz w:val="22"/>
              <w:szCs w:val="22"/>
              <w:lang w:eastAsia="en-GB"/>
            </w:rPr>
          </w:pPr>
          <w:hyperlink w:anchor="_Toc225606010">
            <w:r w:rsidRPr="004E1D00">
              <w:rPr>
                <w:rStyle w:val="Hyperlink"/>
                <w:rFonts w:ascii="Arial" w:hAnsi="Arial" w:eastAsia="Arial" w:cs="Arial"/>
                <w:noProof/>
                <w:color w:val="auto"/>
                <w:sz w:val="22"/>
                <w:szCs w:val="22"/>
              </w:rPr>
              <w:t>RELEVANT THEORIES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_Toc225606010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5</w:t>
            </w:r>
            <w:r w:rsidRPr="004E1D00">
              <w:rPr>
                <w:rFonts w:ascii="Arial" w:hAnsi="Arial" w:cs="Arial"/>
                <w:noProof/>
                <w:sz w:val="22"/>
                <w:szCs w:val="22"/>
              </w:rPr>
              <w:fldChar w:fldCharType="end"/>
            </w:r>
          </w:hyperlink>
        </w:p>
        <w:p w:rsidRPr="004E1D00" w:rsidR="001B2FFD" w:rsidP="4C44FD32" w:rsidRDefault="001B2FFD" w14:paraId="7061A92D" w14:textId="7F47FF2D">
          <w:pPr>
            <w:pStyle w:val="TOC2"/>
            <w:tabs>
              <w:tab w:val="right" w:leader="dot" w:pos="9016"/>
            </w:tabs>
            <w:rPr>
              <w:rFonts w:ascii="Arial" w:hAnsi="Arial" w:cs="Arial"/>
              <w:noProof/>
              <w:sz w:val="22"/>
              <w:szCs w:val="22"/>
              <w:lang w:eastAsia="en-GB"/>
            </w:rPr>
          </w:pPr>
          <w:hyperlink w:anchor="_Toc225606011">
            <w:r w:rsidRPr="004E1D00">
              <w:rPr>
                <w:rStyle w:val="Hyperlink"/>
                <w:rFonts w:ascii="Arial" w:hAnsi="Arial" w:eastAsia="Arial" w:cs="Arial"/>
                <w:noProof/>
                <w:color w:val="auto"/>
                <w:sz w:val="22"/>
                <w:szCs w:val="22"/>
              </w:rPr>
              <w:t>Carl Rogers’ Theory</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_Toc225606011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5</w:t>
            </w:r>
            <w:r w:rsidRPr="004E1D00">
              <w:rPr>
                <w:rFonts w:ascii="Arial" w:hAnsi="Arial" w:cs="Arial"/>
                <w:noProof/>
                <w:sz w:val="22"/>
                <w:szCs w:val="22"/>
              </w:rPr>
              <w:fldChar w:fldCharType="end"/>
            </w:r>
          </w:hyperlink>
        </w:p>
        <w:p w:rsidRPr="004E1D00" w:rsidR="001B2FFD" w:rsidP="4C44FD32" w:rsidRDefault="001B2FFD" w14:paraId="2C005525" w14:textId="352CE87D">
          <w:pPr>
            <w:pStyle w:val="TOC2"/>
            <w:tabs>
              <w:tab w:val="right" w:leader="dot" w:pos="9016"/>
            </w:tabs>
            <w:rPr>
              <w:rFonts w:ascii="Arial" w:hAnsi="Arial" w:cs="Arial"/>
              <w:noProof/>
              <w:sz w:val="22"/>
              <w:szCs w:val="22"/>
              <w:lang w:eastAsia="en-GB"/>
            </w:rPr>
          </w:pPr>
          <w:hyperlink w:anchor="_Toc225606012">
            <w:r w:rsidRPr="004E1D00">
              <w:rPr>
                <w:rStyle w:val="Hyperlink"/>
                <w:rFonts w:ascii="Arial" w:hAnsi="Arial" w:eastAsia="Arial" w:cs="Arial"/>
                <w:noProof/>
                <w:color w:val="auto"/>
                <w:sz w:val="22"/>
                <w:szCs w:val="22"/>
              </w:rPr>
              <w:t>McCormack and McCance Person-centred Practice Framework Theory</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_Toc225606012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6</w:t>
            </w:r>
            <w:r w:rsidRPr="004E1D00">
              <w:rPr>
                <w:rFonts w:ascii="Arial" w:hAnsi="Arial" w:cs="Arial"/>
                <w:noProof/>
                <w:sz w:val="22"/>
                <w:szCs w:val="22"/>
              </w:rPr>
              <w:fldChar w:fldCharType="end"/>
            </w:r>
          </w:hyperlink>
        </w:p>
        <w:p w:rsidRPr="004E1D00" w:rsidR="001B2FFD" w:rsidP="4C44FD32" w:rsidRDefault="001B2FFD" w14:paraId="5CB120FB" w14:textId="233AE8D1">
          <w:pPr>
            <w:pStyle w:val="TOC1"/>
            <w:tabs>
              <w:tab w:val="right" w:leader="dot" w:pos="9016"/>
            </w:tabs>
            <w:rPr>
              <w:rFonts w:ascii="Arial" w:hAnsi="Arial" w:cs="Arial"/>
              <w:noProof/>
              <w:sz w:val="22"/>
              <w:szCs w:val="22"/>
              <w:lang w:eastAsia="en-GB"/>
            </w:rPr>
          </w:pPr>
          <w:hyperlink w:anchor="_Toc225606013">
            <w:r w:rsidRPr="004E1D00">
              <w:rPr>
                <w:rStyle w:val="Hyperlink"/>
                <w:rFonts w:ascii="Arial" w:hAnsi="Arial" w:eastAsia="Arial" w:cs="Arial"/>
                <w:noProof/>
                <w:color w:val="auto"/>
                <w:sz w:val="22"/>
                <w:szCs w:val="22"/>
              </w:rPr>
              <w:t>ETHICAL FUNDAMENTALS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_Toc225606013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7</w:t>
            </w:r>
            <w:r w:rsidRPr="004E1D00">
              <w:rPr>
                <w:rFonts w:ascii="Arial" w:hAnsi="Arial" w:cs="Arial"/>
                <w:noProof/>
                <w:sz w:val="22"/>
                <w:szCs w:val="22"/>
              </w:rPr>
              <w:fldChar w:fldCharType="end"/>
            </w:r>
          </w:hyperlink>
        </w:p>
        <w:p w:rsidRPr="004E1D00" w:rsidR="001B2FFD" w:rsidP="4C44FD32" w:rsidRDefault="001B2FFD" w14:paraId="4D485AC4" w14:textId="416319F6">
          <w:pPr>
            <w:pStyle w:val="TOC2"/>
            <w:tabs>
              <w:tab w:val="right" w:leader="dot" w:pos="9016"/>
            </w:tabs>
            <w:rPr>
              <w:rFonts w:ascii="Arial" w:hAnsi="Arial" w:cs="Arial"/>
              <w:noProof/>
              <w:sz w:val="22"/>
              <w:szCs w:val="22"/>
              <w:lang w:eastAsia="en-GB"/>
            </w:rPr>
          </w:pPr>
          <w:hyperlink w:anchor="_Toc225606014">
            <w:r w:rsidRPr="004E1D00">
              <w:rPr>
                <w:rStyle w:val="Hyperlink"/>
                <w:rFonts w:ascii="Arial" w:hAnsi="Arial" w:eastAsia="Arial" w:cs="Arial"/>
                <w:noProof/>
                <w:color w:val="auto"/>
                <w:sz w:val="22"/>
                <w:szCs w:val="22"/>
              </w:rPr>
              <w:t>Key Ethical Principles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_Toc225606014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7</w:t>
            </w:r>
            <w:r w:rsidRPr="004E1D00">
              <w:rPr>
                <w:rFonts w:ascii="Arial" w:hAnsi="Arial" w:cs="Arial"/>
                <w:noProof/>
                <w:sz w:val="22"/>
                <w:szCs w:val="22"/>
              </w:rPr>
              <w:fldChar w:fldCharType="end"/>
            </w:r>
          </w:hyperlink>
        </w:p>
        <w:p w:rsidRPr="004E1D00" w:rsidR="001B2FFD" w:rsidP="4C44FD32" w:rsidRDefault="001B2FFD" w14:paraId="47CF246E" w14:textId="03E286D2">
          <w:pPr>
            <w:pStyle w:val="TOC2"/>
            <w:tabs>
              <w:tab w:val="right" w:leader="dot" w:pos="9016"/>
            </w:tabs>
            <w:rPr>
              <w:rFonts w:ascii="Arial" w:hAnsi="Arial" w:cs="Arial"/>
              <w:noProof/>
              <w:sz w:val="22"/>
              <w:szCs w:val="22"/>
              <w:lang w:eastAsia="en-GB"/>
            </w:rPr>
          </w:pPr>
          <w:hyperlink w:anchor="_Toc225606015">
            <w:r w:rsidRPr="004E1D00">
              <w:rPr>
                <w:rStyle w:val="Hyperlink"/>
                <w:rFonts w:ascii="Arial" w:hAnsi="Arial" w:eastAsia="Arial" w:cs="Arial"/>
                <w:noProof/>
                <w:color w:val="auto"/>
                <w:sz w:val="22"/>
                <w:szCs w:val="22"/>
              </w:rPr>
              <w:t>Ethical Principles, Person-Centred Care and Partnership Working</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_Toc225606015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7</w:t>
            </w:r>
            <w:r w:rsidRPr="004E1D00">
              <w:rPr>
                <w:rFonts w:ascii="Arial" w:hAnsi="Arial" w:cs="Arial"/>
                <w:noProof/>
                <w:sz w:val="22"/>
                <w:szCs w:val="22"/>
              </w:rPr>
              <w:fldChar w:fldCharType="end"/>
            </w:r>
          </w:hyperlink>
        </w:p>
        <w:p w:rsidRPr="004E1D00" w:rsidR="001B2FFD" w:rsidP="4C44FD32" w:rsidRDefault="001B2FFD" w14:paraId="785A8B6F" w14:textId="49BD8444">
          <w:pPr>
            <w:pStyle w:val="TOC2"/>
            <w:tabs>
              <w:tab w:val="right" w:leader="dot" w:pos="9016"/>
            </w:tabs>
            <w:rPr>
              <w:rFonts w:ascii="Arial" w:hAnsi="Arial" w:cs="Arial"/>
              <w:noProof/>
              <w:sz w:val="22"/>
              <w:szCs w:val="22"/>
              <w:lang w:eastAsia="en-GB"/>
            </w:rPr>
          </w:pPr>
          <w:hyperlink w:anchor="_Toc225606016">
            <w:r w:rsidRPr="004E1D00">
              <w:rPr>
                <w:rStyle w:val="Hyperlink"/>
                <w:rFonts w:ascii="Arial" w:hAnsi="Arial" w:eastAsia="Arial" w:cs="Arial"/>
                <w:noProof/>
                <w:color w:val="auto"/>
                <w:sz w:val="22"/>
                <w:szCs w:val="22"/>
              </w:rPr>
              <w:t>Hospital Ethical Dilemmas and Resolutions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_Toc225606016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7</w:t>
            </w:r>
            <w:r w:rsidRPr="004E1D00">
              <w:rPr>
                <w:rFonts w:ascii="Arial" w:hAnsi="Arial" w:cs="Arial"/>
                <w:noProof/>
                <w:sz w:val="22"/>
                <w:szCs w:val="22"/>
              </w:rPr>
              <w:fldChar w:fldCharType="end"/>
            </w:r>
          </w:hyperlink>
        </w:p>
        <w:p w:rsidRPr="004E1D00" w:rsidR="001B2FFD" w:rsidP="4C44FD32" w:rsidRDefault="001B2FFD" w14:paraId="69265836" w14:textId="2B92FCC8">
          <w:pPr>
            <w:pStyle w:val="TOC1"/>
            <w:tabs>
              <w:tab w:val="right" w:leader="dot" w:pos="9016"/>
            </w:tabs>
            <w:rPr>
              <w:rFonts w:ascii="Arial" w:hAnsi="Arial" w:cs="Arial"/>
              <w:noProof/>
              <w:sz w:val="22"/>
              <w:szCs w:val="22"/>
              <w:lang w:eastAsia="en-GB"/>
            </w:rPr>
          </w:pPr>
          <w:hyperlink w:anchor="_Toc225606017">
            <w:r w:rsidRPr="004E1D00">
              <w:rPr>
                <w:rStyle w:val="Hyperlink"/>
                <w:rFonts w:ascii="Arial" w:hAnsi="Arial" w:eastAsia="Arial" w:cs="Arial"/>
                <w:noProof/>
                <w:color w:val="auto"/>
                <w:sz w:val="22"/>
                <w:szCs w:val="22"/>
              </w:rPr>
              <w:t>EVALUATION OF PARTNERSHIP WORKING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_Toc225606017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8</w:t>
            </w:r>
            <w:r w:rsidRPr="004E1D00">
              <w:rPr>
                <w:rFonts w:ascii="Arial" w:hAnsi="Arial" w:cs="Arial"/>
                <w:noProof/>
                <w:sz w:val="22"/>
                <w:szCs w:val="22"/>
              </w:rPr>
              <w:fldChar w:fldCharType="end"/>
            </w:r>
          </w:hyperlink>
        </w:p>
        <w:p w:rsidRPr="004E1D00" w:rsidR="001B2FFD" w:rsidP="4C44FD32" w:rsidRDefault="001B2FFD" w14:paraId="39017FA8" w14:textId="0EBC1473">
          <w:pPr>
            <w:pStyle w:val="TOC2"/>
            <w:tabs>
              <w:tab w:val="right" w:leader="dot" w:pos="9016"/>
            </w:tabs>
            <w:rPr>
              <w:rFonts w:ascii="Arial" w:hAnsi="Arial" w:cs="Arial"/>
              <w:noProof/>
              <w:sz w:val="22"/>
              <w:szCs w:val="22"/>
              <w:lang w:eastAsia="en-GB"/>
            </w:rPr>
          </w:pPr>
          <w:hyperlink w:anchor="_Toc225606018">
            <w:r w:rsidRPr="004E1D00">
              <w:rPr>
                <w:rStyle w:val="Hyperlink"/>
                <w:rFonts w:ascii="Arial" w:hAnsi="Arial" w:eastAsia="Arial" w:cs="Arial"/>
                <w:noProof/>
                <w:color w:val="auto"/>
                <w:sz w:val="22"/>
                <w:szCs w:val="22"/>
              </w:rPr>
              <w:t>Definition and Importance of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_Toc225606018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8</w:t>
            </w:r>
            <w:r w:rsidRPr="004E1D00">
              <w:rPr>
                <w:rFonts w:ascii="Arial" w:hAnsi="Arial" w:cs="Arial"/>
                <w:noProof/>
                <w:sz w:val="22"/>
                <w:szCs w:val="22"/>
              </w:rPr>
              <w:fldChar w:fldCharType="end"/>
            </w:r>
          </w:hyperlink>
        </w:p>
        <w:p w:rsidRPr="004E1D00" w:rsidR="001B2FFD" w:rsidP="4C44FD32" w:rsidRDefault="001B2FFD" w14:paraId="60E027C5" w14:textId="3D33C98E">
          <w:pPr>
            <w:pStyle w:val="TOC2"/>
            <w:tabs>
              <w:tab w:val="right" w:leader="dot" w:pos="9016"/>
            </w:tabs>
            <w:rPr>
              <w:rFonts w:ascii="Arial" w:hAnsi="Arial" w:cs="Arial"/>
              <w:noProof/>
              <w:sz w:val="22"/>
              <w:szCs w:val="22"/>
              <w:lang w:eastAsia="en-GB"/>
            </w:rPr>
          </w:pPr>
          <w:hyperlink w:anchor="_Toc225606019">
            <w:r w:rsidRPr="004E1D00">
              <w:rPr>
                <w:rStyle w:val="Hyperlink"/>
                <w:rFonts w:ascii="Arial" w:hAnsi="Arial" w:eastAsia="Arial" w:cs="Arial"/>
                <w:noProof/>
                <w:color w:val="auto"/>
                <w:sz w:val="22"/>
                <w:szCs w:val="22"/>
              </w:rPr>
              <w:t>Benefits of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_Toc225606019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8</w:t>
            </w:r>
            <w:r w:rsidRPr="004E1D00">
              <w:rPr>
                <w:rFonts w:ascii="Arial" w:hAnsi="Arial" w:cs="Arial"/>
                <w:noProof/>
                <w:sz w:val="22"/>
                <w:szCs w:val="22"/>
              </w:rPr>
              <w:fldChar w:fldCharType="end"/>
            </w:r>
          </w:hyperlink>
        </w:p>
        <w:p w:rsidRPr="004E1D00" w:rsidR="001B2FFD" w:rsidP="4C44FD32" w:rsidRDefault="001B2FFD" w14:paraId="3D9A712E" w14:textId="476E55A8">
          <w:pPr>
            <w:pStyle w:val="TOC2"/>
            <w:tabs>
              <w:tab w:val="right" w:leader="dot" w:pos="9016"/>
            </w:tabs>
            <w:rPr>
              <w:rFonts w:ascii="Arial" w:hAnsi="Arial" w:cs="Arial"/>
              <w:noProof/>
              <w:sz w:val="22"/>
              <w:szCs w:val="22"/>
              <w:lang w:eastAsia="en-GB"/>
            </w:rPr>
          </w:pPr>
          <w:hyperlink w:anchor="_Toc225606020">
            <w:r w:rsidRPr="004E1D00">
              <w:rPr>
                <w:rStyle w:val="Hyperlink"/>
                <w:rFonts w:ascii="Arial" w:hAnsi="Arial" w:eastAsia="Arial" w:cs="Arial"/>
                <w:noProof/>
                <w:color w:val="auto"/>
                <w:sz w:val="22"/>
                <w:szCs w:val="22"/>
              </w:rPr>
              <w:t>Challenges of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_Toc225606020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9</w:t>
            </w:r>
            <w:r w:rsidRPr="004E1D00">
              <w:rPr>
                <w:rFonts w:ascii="Arial" w:hAnsi="Arial" w:cs="Arial"/>
                <w:noProof/>
                <w:sz w:val="22"/>
                <w:szCs w:val="22"/>
              </w:rPr>
              <w:fldChar w:fldCharType="end"/>
            </w:r>
          </w:hyperlink>
        </w:p>
        <w:p w:rsidRPr="004E1D00" w:rsidR="001B2FFD" w:rsidP="4C44FD32" w:rsidRDefault="001B2FFD" w14:paraId="1FC2C9AD" w14:textId="140D3320">
          <w:pPr>
            <w:pStyle w:val="TOC2"/>
            <w:tabs>
              <w:tab w:val="right" w:leader="dot" w:pos="9016"/>
            </w:tabs>
            <w:rPr>
              <w:rFonts w:ascii="Arial" w:hAnsi="Arial" w:cs="Arial"/>
              <w:noProof/>
              <w:sz w:val="22"/>
              <w:szCs w:val="22"/>
              <w:lang w:eastAsia="en-GB"/>
            </w:rPr>
          </w:pPr>
          <w:hyperlink w:anchor="_Toc225606021">
            <w:r w:rsidRPr="004E1D00">
              <w:rPr>
                <w:rStyle w:val="Hyperlink"/>
                <w:rFonts w:ascii="Arial" w:hAnsi="Arial" w:eastAsia="Arial" w:cs="Arial"/>
                <w:noProof/>
                <w:color w:val="auto"/>
                <w:sz w:val="22"/>
                <w:szCs w:val="22"/>
              </w:rPr>
              <w:t>Impact of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_Toc225606021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9</w:t>
            </w:r>
            <w:r w:rsidRPr="004E1D00">
              <w:rPr>
                <w:rFonts w:ascii="Arial" w:hAnsi="Arial" w:cs="Arial"/>
                <w:noProof/>
                <w:sz w:val="22"/>
                <w:szCs w:val="22"/>
              </w:rPr>
              <w:fldChar w:fldCharType="end"/>
            </w:r>
          </w:hyperlink>
        </w:p>
        <w:p w:rsidRPr="004E1D00" w:rsidR="001B2FFD" w:rsidP="4C44FD32" w:rsidRDefault="001B2FFD" w14:paraId="474EAC61" w14:textId="12C5AB12">
          <w:pPr>
            <w:pStyle w:val="TOC1"/>
            <w:tabs>
              <w:tab w:val="right" w:leader="dot" w:pos="9016"/>
            </w:tabs>
            <w:rPr>
              <w:rFonts w:ascii="Arial" w:hAnsi="Arial" w:cs="Arial"/>
              <w:noProof/>
              <w:sz w:val="22"/>
              <w:szCs w:val="22"/>
              <w:lang w:eastAsia="en-GB"/>
            </w:rPr>
          </w:pPr>
          <w:hyperlink w:anchor="_Toc225606022">
            <w:r w:rsidRPr="004E1D00">
              <w:rPr>
                <w:rStyle w:val="Hyperlink"/>
                <w:rFonts w:ascii="Arial" w:hAnsi="Arial" w:eastAsia="Arial" w:cs="Arial"/>
                <w:noProof/>
                <w:color w:val="auto"/>
                <w:sz w:val="22"/>
                <w:szCs w:val="22"/>
              </w:rPr>
              <w:t>POLICY AND LEGISLATION</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_Toc225606022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9</w:t>
            </w:r>
            <w:r w:rsidRPr="004E1D00">
              <w:rPr>
                <w:rFonts w:ascii="Arial" w:hAnsi="Arial" w:cs="Arial"/>
                <w:noProof/>
                <w:sz w:val="22"/>
                <w:szCs w:val="22"/>
              </w:rPr>
              <w:fldChar w:fldCharType="end"/>
            </w:r>
          </w:hyperlink>
        </w:p>
        <w:p w:rsidRPr="004E1D00" w:rsidR="001B2FFD" w:rsidP="4C44FD32" w:rsidRDefault="001B2FFD" w14:paraId="3BD3B7B0" w14:textId="79D440C7">
          <w:pPr>
            <w:pStyle w:val="TOC2"/>
            <w:tabs>
              <w:tab w:val="right" w:leader="dot" w:pos="9016"/>
            </w:tabs>
            <w:rPr>
              <w:rFonts w:ascii="Arial" w:hAnsi="Arial" w:cs="Arial"/>
              <w:noProof/>
              <w:sz w:val="22"/>
              <w:szCs w:val="22"/>
              <w:lang w:eastAsia="en-GB"/>
            </w:rPr>
          </w:pPr>
          <w:hyperlink w:anchor="_Toc225606023">
            <w:r w:rsidRPr="004E1D00">
              <w:rPr>
                <w:rStyle w:val="Hyperlink"/>
                <w:rFonts w:ascii="Arial" w:hAnsi="Arial" w:eastAsia="Arial" w:cs="Arial"/>
                <w:noProof/>
                <w:color w:val="auto"/>
                <w:sz w:val="22"/>
                <w:szCs w:val="22"/>
              </w:rPr>
              <w:t>Supporting or hindering PCC and PW</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_Toc225606023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10</w:t>
            </w:r>
            <w:r w:rsidRPr="004E1D00">
              <w:rPr>
                <w:rFonts w:ascii="Arial" w:hAnsi="Arial" w:cs="Arial"/>
                <w:noProof/>
                <w:sz w:val="22"/>
                <w:szCs w:val="22"/>
              </w:rPr>
              <w:fldChar w:fldCharType="end"/>
            </w:r>
          </w:hyperlink>
        </w:p>
        <w:p w:rsidRPr="004E1D00" w:rsidR="001B2FFD" w:rsidP="4C44FD32" w:rsidRDefault="001B2FFD" w14:paraId="59278416" w14:textId="6EEBAD73">
          <w:pPr>
            <w:pStyle w:val="TOC2"/>
            <w:tabs>
              <w:tab w:val="right" w:leader="dot" w:pos="9016"/>
            </w:tabs>
            <w:rPr>
              <w:rFonts w:ascii="Arial" w:hAnsi="Arial" w:cs="Arial"/>
              <w:noProof/>
              <w:sz w:val="22"/>
              <w:szCs w:val="22"/>
              <w:lang w:eastAsia="en-GB"/>
            </w:rPr>
          </w:pPr>
          <w:hyperlink w:anchor="_Toc225606024">
            <w:r w:rsidRPr="004E1D00">
              <w:rPr>
                <w:rStyle w:val="Hyperlink"/>
                <w:rFonts w:ascii="Arial" w:hAnsi="Arial" w:eastAsia="Arial" w:cs="Arial"/>
                <w:noProof/>
                <w:color w:val="auto"/>
                <w:sz w:val="22"/>
                <w:szCs w:val="22"/>
              </w:rPr>
              <w:t>Implications for hospital settings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_Toc225606024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10</w:t>
            </w:r>
            <w:r w:rsidRPr="004E1D00">
              <w:rPr>
                <w:rFonts w:ascii="Arial" w:hAnsi="Arial" w:cs="Arial"/>
                <w:noProof/>
                <w:sz w:val="22"/>
                <w:szCs w:val="22"/>
              </w:rPr>
              <w:fldChar w:fldCharType="end"/>
            </w:r>
          </w:hyperlink>
        </w:p>
        <w:p w:rsidRPr="004E1D00" w:rsidR="001B2FFD" w:rsidP="4C44FD32" w:rsidRDefault="001B2FFD" w14:paraId="5D1C5D04" w14:textId="1B630AF8">
          <w:pPr>
            <w:pStyle w:val="TOC2"/>
            <w:tabs>
              <w:tab w:val="right" w:leader="dot" w:pos="9016"/>
            </w:tabs>
            <w:rPr>
              <w:rFonts w:ascii="Arial" w:hAnsi="Arial" w:cs="Arial"/>
              <w:noProof/>
              <w:sz w:val="22"/>
              <w:szCs w:val="22"/>
              <w:lang w:eastAsia="en-GB"/>
            </w:rPr>
          </w:pPr>
          <w:hyperlink w:anchor="_Toc225606025">
            <w:r w:rsidRPr="004E1D00">
              <w:rPr>
                <w:rStyle w:val="Hyperlink"/>
                <w:rFonts w:ascii="Arial" w:hAnsi="Arial" w:eastAsia="Arial" w:cs="Arial"/>
                <w:noProof/>
                <w:color w:val="auto"/>
                <w:sz w:val="22"/>
                <w:szCs w:val="22"/>
              </w:rPr>
              <w:t>Influence on practice (Examples)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_Toc225606025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10</w:t>
            </w:r>
            <w:r w:rsidRPr="004E1D00">
              <w:rPr>
                <w:rFonts w:ascii="Arial" w:hAnsi="Arial" w:cs="Arial"/>
                <w:noProof/>
                <w:sz w:val="22"/>
                <w:szCs w:val="22"/>
              </w:rPr>
              <w:fldChar w:fldCharType="end"/>
            </w:r>
          </w:hyperlink>
        </w:p>
        <w:p w:rsidRPr="004E1D00" w:rsidR="001B2FFD" w:rsidP="4C44FD32" w:rsidRDefault="001B2FFD" w14:paraId="3815A881" w14:textId="7AB3D8DE">
          <w:pPr>
            <w:pStyle w:val="TOC1"/>
            <w:tabs>
              <w:tab w:val="right" w:leader="dot" w:pos="9016"/>
            </w:tabs>
            <w:rPr>
              <w:rFonts w:ascii="Arial" w:hAnsi="Arial" w:cs="Arial"/>
              <w:noProof/>
              <w:sz w:val="22"/>
              <w:szCs w:val="22"/>
              <w:lang w:eastAsia="en-GB"/>
            </w:rPr>
          </w:pPr>
          <w:hyperlink w:anchor="_Toc225606026">
            <w:r w:rsidRPr="004E1D00">
              <w:rPr>
                <w:rStyle w:val="Hyperlink"/>
                <w:rFonts w:ascii="Arial" w:hAnsi="Arial" w:eastAsia="Arial" w:cs="Arial"/>
                <w:noProof/>
                <w:color w:val="auto"/>
                <w:sz w:val="22"/>
                <w:szCs w:val="22"/>
              </w:rPr>
              <w:t>RECOMMENDATIONS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_Toc225606026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0D2FBEFA" w14:textId="1EF1A6AC">
          <w:pPr>
            <w:pStyle w:val="TOC2"/>
            <w:tabs>
              <w:tab w:val="right" w:leader="dot" w:pos="9016"/>
            </w:tabs>
            <w:rPr>
              <w:rFonts w:ascii="Arial" w:hAnsi="Arial" w:cs="Arial"/>
              <w:noProof/>
              <w:sz w:val="22"/>
              <w:szCs w:val="22"/>
              <w:lang w:eastAsia="en-GB"/>
            </w:rPr>
          </w:pPr>
          <w:hyperlink w:anchor="_Toc225606027">
            <w:r w:rsidRPr="004E1D00">
              <w:rPr>
                <w:rStyle w:val="Hyperlink"/>
                <w:rFonts w:ascii="Arial" w:hAnsi="Arial" w:eastAsia="Arial" w:cs="Arial"/>
                <w:noProof/>
                <w:color w:val="auto"/>
                <w:sz w:val="22"/>
                <w:szCs w:val="22"/>
              </w:rPr>
              <w:t>Gaps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_Toc225606027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39EA5C26" w14:textId="3C598F4E">
          <w:pPr>
            <w:pStyle w:val="TOC2"/>
            <w:tabs>
              <w:tab w:val="right" w:leader="dot" w:pos="9016"/>
            </w:tabs>
            <w:rPr>
              <w:rFonts w:ascii="Arial" w:hAnsi="Arial" w:cs="Arial"/>
              <w:noProof/>
              <w:sz w:val="22"/>
              <w:szCs w:val="22"/>
              <w:lang w:eastAsia="en-GB"/>
            </w:rPr>
          </w:pPr>
          <w:hyperlink w:anchor="_Toc225606028">
            <w:r w:rsidRPr="004E1D00">
              <w:rPr>
                <w:rStyle w:val="Hyperlink"/>
                <w:rFonts w:ascii="Arial" w:hAnsi="Arial" w:eastAsia="Arial" w:cs="Arial"/>
                <w:noProof/>
                <w:color w:val="auto"/>
                <w:sz w:val="22"/>
                <w:szCs w:val="22"/>
              </w:rPr>
              <w:t>Recommendations with rationale and barriers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_Toc225606028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4591FA62" w14:textId="49C8543C">
          <w:pPr>
            <w:pStyle w:val="TOC3"/>
            <w:tabs>
              <w:tab w:val="right" w:leader="dot" w:pos="9016"/>
            </w:tabs>
            <w:rPr>
              <w:rFonts w:ascii="Arial" w:hAnsi="Arial" w:cs="Arial"/>
              <w:noProof/>
              <w:sz w:val="22"/>
              <w:szCs w:val="22"/>
              <w:lang w:eastAsia="en-GB"/>
            </w:rPr>
          </w:pPr>
          <w:hyperlink w:anchor="_Toc225606029">
            <w:r w:rsidRPr="004E1D00">
              <w:rPr>
                <w:rStyle w:val="Hyperlink"/>
                <w:rFonts w:ascii="Arial" w:hAnsi="Arial" w:eastAsia="Arial" w:cs="Arial"/>
                <w:noProof/>
                <w:color w:val="auto"/>
                <w:sz w:val="22"/>
                <w:szCs w:val="22"/>
              </w:rPr>
              <w:t>Digital Integration and Technology Use</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_Toc225606029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336E6E50" w14:textId="30606CFC">
          <w:pPr>
            <w:pStyle w:val="TOC3"/>
            <w:tabs>
              <w:tab w:val="right" w:leader="dot" w:pos="9016"/>
            </w:tabs>
            <w:rPr>
              <w:rFonts w:ascii="Arial" w:hAnsi="Arial" w:cs="Arial"/>
              <w:noProof/>
              <w:sz w:val="22"/>
              <w:szCs w:val="22"/>
              <w:lang w:eastAsia="en-GB"/>
            </w:rPr>
          </w:pPr>
          <w:hyperlink w:anchor="_Toc225606030">
            <w:r w:rsidRPr="004E1D00">
              <w:rPr>
                <w:rStyle w:val="Hyperlink"/>
                <w:rFonts w:ascii="Arial" w:hAnsi="Arial" w:eastAsia="Arial" w:cs="Arial"/>
                <w:noProof/>
                <w:color w:val="auto"/>
                <w:sz w:val="22"/>
                <w:szCs w:val="22"/>
              </w:rPr>
              <w:t>Enhanced Staff Training</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_Toc225606030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1960A3E6" w14:textId="3AD98F34">
          <w:pPr>
            <w:pStyle w:val="TOC3"/>
            <w:tabs>
              <w:tab w:val="right" w:leader="dot" w:pos="9016"/>
            </w:tabs>
            <w:rPr>
              <w:rFonts w:ascii="Arial" w:hAnsi="Arial" w:cs="Arial"/>
              <w:noProof/>
              <w:sz w:val="22"/>
              <w:szCs w:val="22"/>
              <w:lang w:eastAsia="en-GB"/>
            </w:rPr>
          </w:pPr>
          <w:hyperlink w:anchor="_Toc225606031">
            <w:r w:rsidRPr="004E1D00">
              <w:rPr>
                <w:rStyle w:val="Hyperlink"/>
                <w:rFonts w:ascii="Arial" w:hAnsi="Arial" w:eastAsia="Arial" w:cs="Arial"/>
                <w:noProof/>
                <w:color w:val="auto"/>
                <w:sz w:val="22"/>
                <w:szCs w:val="22"/>
              </w:rPr>
              <w:t>Strengthening Collaborative Partnerships</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_Toc225606031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457D6B38" w14:textId="06593320">
          <w:pPr>
            <w:pStyle w:val="TOC3"/>
            <w:tabs>
              <w:tab w:val="right" w:leader="dot" w:pos="9016"/>
            </w:tabs>
            <w:rPr>
              <w:rFonts w:ascii="Arial" w:hAnsi="Arial" w:cs="Arial"/>
              <w:noProof/>
              <w:sz w:val="22"/>
              <w:szCs w:val="22"/>
              <w:lang w:eastAsia="en-GB"/>
            </w:rPr>
          </w:pPr>
          <w:hyperlink w:anchor="_Toc225606032">
            <w:r w:rsidRPr="004E1D00">
              <w:rPr>
                <w:rStyle w:val="Hyperlink"/>
                <w:rFonts w:ascii="Arial" w:hAnsi="Arial" w:eastAsia="Arial" w:cs="Arial"/>
                <w:noProof/>
                <w:color w:val="auto"/>
                <w:sz w:val="22"/>
                <w:szCs w:val="22"/>
              </w:rPr>
              <w:t>Embedding Research</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_Toc225606032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11</w:t>
            </w:r>
            <w:r w:rsidRPr="004E1D00">
              <w:rPr>
                <w:rFonts w:ascii="Arial" w:hAnsi="Arial" w:cs="Arial"/>
                <w:noProof/>
                <w:sz w:val="22"/>
                <w:szCs w:val="22"/>
              </w:rPr>
              <w:fldChar w:fldCharType="end"/>
            </w:r>
          </w:hyperlink>
        </w:p>
        <w:p w:rsidRPr="004E1D00" w:rsidR="001B2FFD" w:rsidP="4C44FD32" w:rsidRDefault="001B2FFD" w14:paraId="1F6763C9" w14:textId="6F5D0970">
          <w:pPr>
            <w:pStyle w:val="TOC3"/>
            <w:tabs>
              <w:tab w:val="right" w:leader="dot" w:pos="9016"/>
            </w:tabs>
            <w:rPr>
              <w:rFonts w:ascii="Arial" w:hAnsi="Arial" w:cs="Arial"/>
              <w:noProof/>
              <w:sz w:val="22"/>
              <w:szCs w:val="22"/>
              <w:lang w:eastAsia="en-GB"/>
            </w:rPr>
          </w:pPr>
          <w:hyperlink w:anchor="_Toc225606033">
            <w:r w:rsidRPr="004E1D00">
              <w:rPr>
                <w:rStyle w:val="Hyperlink"/>
                <w:rFonts w:ascii="Arial" w:hAnsi="Arial" w:eastAsia="Arial" w:cs="Arial"/>
                <w:noProof/>
                <w:color w:val="auto"/>
                <w:sz w:val="22"/>
                <w:szCs w:val="22"/>
              </w:rPr>
              <w:t>Policy Development</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_Toc225606033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12</w:t>
            </w:r>
            <w:r w:rsidRPr="004E1D00">
              <w:rPr>
                <w:rFonts w:ascii="Arial" w:hAnsi="Arial" w:cs="Arial"/>
                <w:noProof/>
                <w:sz w:val="22"/>
                <w:szCs w:val="22"/>
              </w:rPr>
              <w:fldChar w:fldCharType="end"/>
            </w:r>
          </w:hyperlink>
        </w:p>
        <w:p w:rsidRPr="004E1D00" w:rsidR="001B2FFD" w:rsidP="4C44FD32" w:rsidRDefault="001B2FFD" w14:paraId="6C6240FF" w14:textId="3761B593">
          <w:pPr>
            <w:pStyle w:val="TOC1"/>
            <w:tabs>
              <w:tab w:val="right" w:leader="dot" w:pos="9016"/>
            </w:tabs>
            <w:rPr>
              <w:rFonts w:ascii="Arial" w:hAnsi="Arial" w:cs="Arial"/>
              <w:noProof/>
              <w:sz w:val="22"/>
              <w:szCs w:val="22"/>
              <w:lang w:eastAsia="en-GB"/>
            </w:rPr>
          </w:pPr>
          <w:hyperlink w:anchor="_Toc225606034">
            <w:r w:rsidRPr="004E1D00">
              <w:rPr>
                <w:rStyle w:val="Hyperlink"/>
                <w:rFonts w:ascii="Arial" w:hAnsi="Arial" w:eastAsia="Arial" w:cs="Arial"/>
                <w:noProof/>
                <w:color w:val="auto"/>
                <w:sz w:val="22"/>
                <w:szCs w:val="22"/>
              </w:rPr>
              <w:t>CONCLUSION`</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_Toc225606034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12</w:t>
            </w:r>
            <w:r w:rsidRPr="004E1D00">
              <w:rPr>
                <w:rFonts w:ascii="Arial" w:hAnsi="Arial" w:cs="Arial"/>
                <w:noProof/>
                <w:sz w:val="22"/>
                <w:szCs w:val="22"/>
              </w:rPr>
              <w:fldChar w:fldCharType="end"/>
            </w:r>
          </w:hyperlink>
        </w:p>
        <w:p w:rsidRPr="004E1D00" w:rsidR="001B2FFD" w:rsidP="4C44FD32" w:rsidRDefault="001B2FFD" w14:paraId="46B40236" w14:textId="4E7A0AF2">
          <w:pPr>
            <w:pStyle w:val="TOC1"/>
            <w:tabs>
              <w:tab w:val="right" w:leader="dot" w:pos="9016"/>
            </w:tabs>
            <w:rPr>
              <w:rFonts w:ascii="Arial" w:hAnsi="Arial" w:cs="Arial"/>
              <w:noProof/>
              <w:sz w:val="22"/>
              <w:szCs w:val="22"/>
              <w:lang w:eastAsia="en-GB"/>
            </w:rPr>
          </w:pPr>
          <w:hyperlink w:anchor="_Toc225606035">
            <w:r w:rsidRPr="004E1D00">
              <w:rPr>
                <w:rStyle w:val="Hyperlink"/>
                <w:rFonts w:ascii="Arial" w:hAnsi="Arial" w:eastAsia="Arial" w:cs="Arial"/>
                <w:noProof/>
                <w:color w:val="auto"/>
                <w:sz w:val="22"/>
                <w:szCs w:val="22"/>
              </w:rPr>
              <w:t>REFERENCE LIST</w:t>
            </w:r>
            <w:r w:rsidRPr="004E1D00">
              <w:rPr>
                <w:rFonts w:ascii="Arial" w:hAnsi="Arial" w:cs="Arial"/>
                <w:noProof/>
                <w:sz w:val="22"/>
                <w:szCs w:val="22"/>
              </w:rPr>
              <w:tab/>
            </w:r>
            <w:r w:rsidRPr="004E1D00">
              <w:rPr>
                <w:rFonts w:ascii="Arial" w:hAnsi="Arial" w:cs="Arial"/>
                <w:noProof/>
                <w:sz w:val="22"/>
                <w:szCs w:val="22"/>
              </w:rPr>
              <w:fldChar w:fldCharType="begin"/>
            </w:r>
            <w:r w:rsidRPr="004E1D00">
              <w:rPr>
                <w:rFonts w:ascii="Arial" w:hAnsi="Arial" w:cs="Arial"/>
                <w:noProof/>
                <w:sz w:val="22"/>
                <w:szCs w:val="22"/>
              </w:rPr>
              <w:instrText xml:space="preserve"> PAGEREF _Toc225606035 \h </w:instrText>
            </w:r>
            <w:r w:rsidRPr="004E1D00">
              <w:rPr>
                <w:rFonts w:ascii="Arial" w:hAnsi="Arial" w:cs="Arial"/>
                <w:noProof/>
                <w:sz w:val="22"/>
                <w:szCs w:val="22"/>
              </w:rPr>
            </w:r>
            <w:r w:rsidRPr="004E1D00">
              <w:rPr>
                <w:rFonts w:ascii="Arial" w:hAnsi="Arial" w:cs="Arial"/>
                <w:noProof/>
                <w:sz w:val="22"/>
                <w:szCs w:val="22"/>
              </w:rPr>
              <w:fldChar w:fldCharType="separate"/>
            </w:r>
            <w:r w:rsidRPr="004E1D00">
              <w:rPr>
                <w:rFonts w:ascii="Arial" w:hAnsi="Arial" w:cs="Arial"/>
                <w:noProof/>
                <w:sz w:val="22"/>
                <w:szCs w:val="22"/>
              </w:rPr>
              <w:t>14</w:t>
            </w:r>
            <w:r w:rsidRPr="004E1D00">
              <w:rPr>
                <w:rFonts w:ascii="Arial" w:hAnsi="Arial" w:cs="Arial"/>
                <w:noProof/>
                <w:sz w:val="22"/>
                <w:szCs w:val="22"/>
              </w:rPr>
              <w:fldChar w:fldCharType="end"/>
            </w:r>
          </w:hyperlink>
        </w:p>
        <w:p w:rsidR="00C12344" w:rsidP="00601974" w:rsidRDefault="00C12344" w14:paraId="36EA505E" w14:textId="331DC371">
          <w:r w:rsidRPr="004E1D00">
            <w:rPr>
              <w:rFonts w:ascii="Arial" w:hAnsi="Arial" w:cs="Arial"/>
              <w:b/>
              <w:bCs/>
              <w:sz w:val="22"/>
              <w:szCs w:val="22"/>
            </w:rPr>
            <w:fldChar w:fldCharType="end"/>
          </w:r>
        </w:p>
      </w:sdtContent>
    </w:sdt>
    <w:p w:rsidRPr="0008766B" w:rsidR="600C18D9" w:rsidP="6DCA9571" w:rsidRDefault="577D763A" w14:paraId="6D654C09" w14:textId="15E587E8">
      <w:pPr>
        <w:pStyle w:val="Heading1"/>
        <w:spacing w:line="360" w:lineRule="auto"/>
        <w:rPr>
          <w:rFonts w:ascii="Arial" w:hAnsi="Arial" w:eastAsia="Arial" w:cs="Arial"/>
          <w:b w:val="1"/>
          <w:bCs w:val="1"/>
          <w:color w:val="auto"/>
          <w:sz w:val="22"/>
          <w:szCs w:val="22"/>
        </w:rPr>
      </w:pPr>
      <w:bookmarkStart w:name="_Toc341289230" w:id="0"/>
      <w:bookmarkStart w:name="_Toc225606005" w:id="1"/>
      <w:r w:rsidRPr="6DCA9571" w:rsidR="17A1254E">
        <w:rPr>
          <w:rFonts w:ascii="Arial" w:hAnsi="Arial" w:eastAsia="Arial" w:cs="Arial"/>
          <w:b w:val="1"/>
          <w:bCs w:val="1"/>
          <w:color w:val="auto"/>
          <w:sz w:val="22"/>
          <w:szCs w:val="22"/>
        </w:rPr>
        <w:t>ABSTRACT</w:t>
      </w:r>
      <w:bookmarkEnd w:id="0"/>
      <w:bookmarkEnd w:id="1"/>
    </w:p>
    <w:p w:rsidR="78A7458F" w:rsidP="44722186" w:rsidRDefault="0F0C5482" w14:paraId="4A6CAAA0" w14:textId="01D4B8EA">
      <w:pPr>
        <w:spacing w:line="360" w:lineRule="auto"/>
        <w:rPr>
          <w:rFonts w:ascii="Arial" w:hAnsi="Arial" w:eastAsia="Arial" w:cs="Arial"/>
          <w:color w:val="FF0000"/>
          <w:sz w:val="22"/>
          <w:szCs w:val="22"/>
        </w:rPr>
      </w:pPr>
      <w:r w:rsidRPr="6DCA9571" w:rsidR="4FC5F3E0">
        <w:rPr>
          <w:rFonts w:ascii="Arial" w:hAnsi="Arial" w:eastAsia="Arial" w:cs="Arial"/>
          <w:sz w:val="22"/>
          <w:szCs w:val="22"/>
        </w:rPr>
        <w:t>Person-centred care and Partnership Working are fundamental, interlinked approaches within health and social care practice</w:t>
      </w:r>
      <w:r w:rsidRPr="6DCA9571" w:rsidR="4FC5F3E0">
        <w:rPr>
          <w:rFonts w:ascii="Arial" w:hAnsi="Arial" w:eastAsia="Arial" w:cs="Arial"/>
          <w:color w:val="FF0000"/>
          <w:sz w:val="22"/>
          <w:szCs w:val="22"/>
        </w:rPr>
        <w:t xml:space="preserve">. </w:t>
      </w:r>
      <w:r w:rsidRPr="6DCA9571" w:rsidR="5C4E9FA4">
        <w:rPr>
          <w:rFonts w:ascii="Arial" w:hAnsi="Arial" w:eastAsia="Arial" w:cs="Arial"/>
          <w:sz w:val="22"/>
          <w:szCs w:val="22"/>
        </w:rPr>
        <w:t xml:space="preserve">The report explores the key principles of </w:t>
      </w:r>
      <w:r w:rsidRPr="6DCA9571" w:rsidR="64200268">
        <w:rPr>
          <w:rFonts w:ascii="Arial" w:hAnsi="Arial" w:eastAsia="Arial" w:cs="Arial"/>
          <w:sz w:val="22"/>
          <w:szCs w:val="22"/>
        </w:rPr>
        <w:t>P</w:t>
      </w:r>
      <w:r w:rsidRPr="6DCA9571" w:rsidR="5C4E9FA4">
        <w:rPr>
          <w:rFonts w:ascii="Arial" w:hAnsi="Arial" w:eastAsia="Arial" w:cs="Arial"/>
          <w:sz w:val="22"/>
          <w:szCs w:val="22"/>
        </w:rPr>
        <w:t xml:space="preserve">erson-centred care </w:t>
      </w:r>
      <w:r w:rsidRPr="6DCA9571" w:rsidR="290EDA6D">
        <w:rPr>
          <w:rFonts w:ascii="Arial" w:hAnsi="Arial" w:eastAsia="Arial" w:cs="Arial"/>
          <w:sz w:val="22"/>
          <w:szCs w:val="22"/>
        </w:rPr>
        <w:t xml:space="preserve">(PCC) </w:t>
      </w:r>
      <w:r w:rsidRPr="6DCA9571" w:rsidR="5C4E9FA4">
        <w:rPr>
          <w:rFonts w:ascii="Arial" w:hAnsi="Arial" w:eastAsia="Arial" w:cs="Arial"/>
          <w:sz w:val="22"/>
          <w:szCs w:val="22"/>
        </w:rPr>
        <w:t>and</w:t>
      </w:r>
      <w:r w:rsidRPr="6DCA9571" w:rsidR="1B602339">
        <w:rPr>
          <w:rFonts w:ascii="Arial" w:hAnsi="Arial" w:eastAsia="Arial" w:cs="Arial"/>
          <w:sz w:val="22"/>
          <w:szCs w:val="22"/>
        </w:rPr>
        <w:t xml:space="preserve"> </w:t>
      </w:r>
      <w:r w:rsidRPr="6DCA9571" w:rsidR="03FD7640">
        <w:rPr>
          <w:rFonts w:ascii="Arial" w:hAnsi="Arial" w:eastAsia="Arial" w:cs="Arial"/>
          <w:sz w:val="22"/>
          <w:szCs w:val="22"/>
        </w:rPr>
        <w:t>P</w:t>
      </w:r>
      <w:r w:rsidRPr="6DCA9571" w:rsidR="1B602339">
        <w:rPr>
          <w:rFonts w:ascii="Arial" w:hAnsi="Arial" w:eastAsia="Arial" w:cs="Arial"/>
          <w:sz w:val="22"/>
          <w:szCs w:val="22"/>
        </w:rPr>
        <w:t xml:space="preserve">artnership </w:t>
      </w:r>
      <w:r w:rsidRPr="6DCA9571" w:rsidR="76CA9CA4">
        <w:rPr>
          <w:rFonts w:ascii="Arial" w:hAnsi="Arial" w:eastAsia="Arial" w:cs="Arial"/>
          <w:sz w:val="22"/>
          <w:szCs w:val="22"/>
        </w:rPr>
        <w:t>W</w:t>
      </w:r>
      <w:r w:rsidRPr="6DCA9571" w:rsidR="1B602339">
        <w:rPr>
          <w:rFonts w:ascii="Arial" w:hAnsi="Arial" w:eastAsia="Arial" w:cs="Arial"/>
          <w:sz w:val="22"/>
          <w:szCs w:val="22"/>
        </w:rPr>
        <w:t>orking</w:t>
      </w:r>
      <w:r w:rsidRPr="6DCA9571" w:rsidR="62C55E1D">
        <w:rPr>
          <w:rFonts w:ascii="Arial" w:hAnsi="Arial" w:eastAsia="Arial" w:cs="Arial"/>
          <w:sz w:val="22"/>
          <w:szCs w:val="22"/>
        </w:rPr>
        <w:t xml:space="preserve"> (PW)</w:t>
      </w:r>
      <w:r w:rsidRPr="6DCA9571" w:rsidR="1B602339">
        <w:rPr>
          <w:rFonts w:ascii="Arial" w:hAnsi="Arial" w:eastAsia="Arial" w:cs="Arial"/>
          <w:sz w:val="22"/>
          <w:szCs w:val="22"/>
        </w:rPr>
        <w:t xml:space="preserve"> and how they are applied in health and social care settings.</w:t>
      </w:r>
    </w:p>
    <w:p w:rsidR="0386CF45" w:rsidP="44722186" w:rsidRDefault="32348DBD" w14:paraId="25F2D990" w14:textId="7AEE093B">
      <w:pPr>
        <w:spacing w:line="360" w:lineRule="auto"/>
        <w:rPr>
          <w:rFonts w:ascii="Arial" w:hAnsi="Arial" w:eastAsia="Arial" w:cs="Arial"/>
          <w:color w:val="FF0000"/>
          <w:sz w:val="22"/>
          <w:szCs w:val="22"/>
        </w:rPr>
      </w:pPr>
      <w:r w:rsidRPr="6DCA9571" w:rsidR="46551AD0">
        <w:rPr>
          <w:rFonts w:ascii="Arial" w:hAnsi="Arial" w:eastAsia="Arial" w:cs="Arial"/>
          <w:sz w:val="22"/>
          <w:szCs w:val="22"/>
        </w:rPr>
        <w:t xml:space="preserve">The main findings highlight </w:t>
      </w:r>
      <w:r w:rsidRPr="6DCA9571" w:rsidR="58E8D680">
        <w:rPr>
          <w:rFonts w:ascii="Arial" w:hAnsi="Arial" w:eastAsia="Arial" w:cs="Arial"/>
          <w:sz w:val="22"/>
          <w:szCs w:val="22"/>
        </w:rPr>
        <w:t>improved</w:t>
      </w:r>
      <w:r w:rsidRPr="6DCA9571" w:rsidR="6C90A4A8">
        <w:rPr>
          <w:rFonts w:ascii="Arial" w:hAnsi="Arial" w:eastAsia="Arial" w:cs="Arial"/>
          <w:sz w:val="22"/>
          <w:szCs w:val="22"/>
        </w:rPr>
        <w:t xml:space="preserve"> health outcomes, </w:t>
      </w:r>
      <w:r w:rsidRPr="6DCA9571" w:rsidR="463B2920">
        <w:rPr>
          <w:rFonts w:ascii="Arial" w:hAnsi="Arial" w:eastAsia="Arial" w:cs="Arial"/>
          <w:sz w:val="22"/>
          <w:szCs w:val="22"/>
        </w:rPr>
        <w:t xml:space="preserve">increased </w:t>
      </w:r>
      <w:r w:rsidRPr="6DCA9571" w:rsidR="6C90A4A8">
        <w:rPr>
          <w:rFonts w:ascii="Arial" w:hAnsi="Arial" w:eastAsia="Arial" w:cs="Arial"/>
          <w:sz w:val="22"/>
          <w:szCs w:val="22"/>
        </w:rPr>
        <w:t>patient</w:t>
      </w:r>
      <w:r w:rsidRPr="6DCA9571" w:rsidR="01C18EC3">
        <w:rPr>
          <w:rFonts w:ascii="Arial" w:hAnsi="Arial" w:eastAsia="Arial" w:cs="Arial"/>
          <w:sz w:val="22"/>
          <w:szCs w:val="22"/>
        </w:rPr>
        <w:t xml:space="preserve"> satisfaction</w:t>
      </w:r>
      <w:r w:rsidRPr="6DCA9571" w:rsidR="373B7072">
        <w:rPr>
          <w:rFonts w:ascii="Arial" w:hAnsi="Arial" w:eastAsia="Arial" w:cs="Arial"/>
          <w:sz w:val="22"/>
          <w:szCs w:val="22"/>
        </w:rPr>
        <w:t>,</w:t>
      </w:r>
      <w:r w:rsidRPr="6DCA9571" w:rsidR="63F79413">
        <w:rPr>
          <w:rFonts w:ascii="Arial" w:hAnsi="Arial" w:eastAsia="Arial" w:cs="Arial"/>
          <w:sz w:val="22"/>
          <w:szCs w:val="22"/>
        </w:rPr>
        <w:t xml:space="preserve"> and enhanced safety</w:t>
      </w:r>
      <w:r w:rsidRPr="6DCA9571" w:rsidR="37A08701">
        <w:rPr>
          <w:rFonts w:ascii="Arial" w:hAnsi="Arial" w:eastAsia="Arial" w:cs="Arial"/>
          <w:sz w:val="22"/>
          <w:szCs w:val="22"/>
        </w:rPr>
        <w:t xml:space="preserve"> </w:t>
      </w:r>
      <w:r w:rsidRPr="6DCA9571" w:rsidR="46551AD0">
        <w:rPr>
          <w:rFonts w:ascii="Arial" w:hAnsi="Arial" w:eastAsia="Arial" w:cs="Arial"/>
          <w:sz w:val="22"/>
          <w:szCs w:val="22"/>
        </w:rPr>
        <w:t xml:space="preserve">when person-centred care and partnership working </w:t>
      </w:r>
      <w:r w:rsidRPr="6DCA9571" w:rsidR="467C04C5">
        <w:rPr>
          <w:rFonts w:ascii="Arial" w:hAnsi="Arial" w:eastAsia="Arial" w:cs="Arial"/>
          <w:sz w:val="22"/>
          <w:szCs w:val="22"/>
        </w:rPr>
        <w:t>are integrated into practice</w:t>
      </w:r>
      <w:r w:rsidRPr="6DCA9571" w:rsidR="3A41D55D">
        <w:rPr>
          <w:rFonts w:ascii="Arial" w:hAnsi="Arial" w:eastAsia="Arial" w:cs="Arial"/>
          <w:sz w:val="22"/>
          <w:szCs w:val="22"/>
        </w:rPr>
        <w:t xml:space="preserve">. </w:t>
      </w:r>
      <w:r w:rsidRPr="6DCA9571" w:rsidR="3129AC98">
        <w:rPr>
          <w:rFonts w:ascii="Arial" w:hAnsi="Arial" w:eastAsia="Arial" w:cs="Arial"/>
          <w:sz w:val="22"/>
          <w:szCs w:val="22"/>
        </w:rPr>
        <w:t xml:space="preserve">Recommendations include strengthening interprofessional communication, investing in staff training, promoting inclusive, person-centred decision-making, and </w:t>
      </w:r>
      <w:r w:rsidRPr="6DCA9571" w:rsidR="3129AC98">
        <w:rPr>
          <w:rFonts w:ascii="Arial" w:hAnsi="Arial" w:eastAsia="Arial" w:cs="Arial"/>
          <w:sz w:val="22"/>
          <w:szCs w:val="22"/>
        </w:rPr>
        <w:t>establishing</w:t>
      </w:r>
      <w:r w:rsidRPr="6DCA9571" w:rsidR="3129AC98">
        <w:rPr>
          <w:rFonts w:ascii="Arial" w:hAnsi="Arial" w:eastAsia="Arial" w:cs="Arial"/>
          <w:sz w:val="22"/>
          <w:szCs w:val="22"/>
        </w:rPr>
        <w:t xml:space="preserve"> clear </w:t>
      </w:r>
      <w:r w:rsidRPr="6DCA9571" w:rsidR="4BCFC8C7">
        <w:rPr>
          <w:rFonts w:ascii="Arial" w:hAnsi="Arial" w:eastAsia="Arial" w:cs="Arial"/>
          <w:sz w:val="22"/>
          <w:szCs w:val="22"/>
        </w:rPr>
        <w:t>frameworks to support collaborative practice</w:t>
      </w:r>
      <w:r w:rsidRPr="6DCA9571" w:rsidR="26EF2C51">
        <w:rPr>
          <w:rFonts w:ascii="Arial" w:hAnsi="Arial" w:eastAsia="Arial" w:cs="Arial"/>
          <w:sz w:val="22"/>
          <w:szCs w:val="22"/>
        </w:rPr>
        <w:t>.</w:t>
      </w:r>
    </w:p>
    <w:p w:rsidR="1D7C9353" w:rsidP="3D1288BC" w:rsidRDefault="1D7C9353" w14:paraId="04265477" w14:textId="6CA4A43C">
      <w:pPr>
        <w:spacing w:line="360" w:lineRule="auto"/>
        <w:rPr>
          <w:rFonts w:ascii="Arial" w:hAnsi="Arial" w:eastAsia="Arial" w:cs="Arial"/>
          <w:b w:val="1"/>
          <w:bCs w:val="1"/>
          <w:sz w:val="22"/>
          <w:szCs w:val="22"/>
        </w:rPr>
      </w:pPr>
    </w:p>
    <w:p w:rsidR="1D7C9353" w:rsidP="3D1288BC" w:rsidRDefault="1D7C9353" w14:paraId="0BCC2E51" w14:textId="3A9E2EC6">
      <w:pPr>
        <w:spacing w:line="360" w:lineRule="auto"/>
        <w:rPr>
          <w:rFonts w:ascii="Arial" w:hAnsi="Arial" w:eastAsia="Arial" w:cs="Arial"/>
          <w:b w:val="1"/>
          <w:bCs w:val="1"/>
          <w:sz w:val="22"/>
          <w:szCs w:val="22"/>
        </w:rPr>
      </w:pPr>
    </w:p>
    <w:p w:rsidR="1D7C9353" w:rsidP="3D1288BC" w:rsidRDefault="1D7C9353" w14:paraId="027F02F1" w14:textId="23CD809F">
      <w:pPr>
        <w:spacing w:line="360" w:lineRule="auto"/>
        <w:rPr>
          <w:rFonts w:ascii="Arial" w:hAnsi="Arial" w:eastAsia="Arial" w:cs="Arial"/>
          <w:b w:val="1"/>
          <w:bCs w:val="1"/>
          <w:sz w:val="22"/>
          <w:szCs w:val="22"/>
        </w:rPr>
      </w:pPr>
    </w:p>
    <w:p w:rsidR="1D7C9353" w:rsidP="3D1288BC" w:rsidRDefault="1D7C9353" w14:paraId="41AE4719" w14:textId="0671A744">
      <w:pPr>
        <w:spacing w:line="360" w:lineRule="auto"/>
        <w:rPr>
          <w:rFonts w:ascii="Arial" w:hAnsi="Arial" w:eastAsia="Arial" w:cs="Arial"/>
          <w:b w:val="1"/>
          <w:bCs w:val="1"/>
          <w:sz w:val="22"/>
          <w:szCs w:val="22"/>
        </w:rPr>
      </w:pPr>
    </w:p>
    <w:p w:rsidR="1D7C9353" w:rsidP="3D1288BC" w:rsidRDefault="1D7C9353" w14:paraId="22A0CBE8" w14:textId="1CFDEFE7">
      <w:pPr>
        <w:spacing w:line="360" w:lineRule="auto"/>
        <w:rPr>
          <w:rFonts w:ascii="Arial" w:hAnsi="Arial" w:eastAsia="Arial" w:cs="Arial"/>
          <w:b w:val="1"/>
          <w:bCs w:val="1"/>
          <w:sz w:val="22"/>
          <w:szCs w:val="22"/>
        </w:rPr>
      </w:pPr>
    </w:p>
    <w:p w:rsidR="1D7C9353" w:rsidP="3D1288BC" w:rsidRDefault="1D7C9353" w14:paraId="67D85978" w14:textId="71405056">
      <w:pPr>
        <w:spacing w:line="360" w:lineRule="auto"/>
        <w:rPr>
          <w:rFonts w:ascii="Arial" w:hAnsi="Arial" w:eastAsia="Arial" w:cs="Arial"/>
          <w:b w:val="1"/>
          <w:bCs w:val="1"/>
          <w:sz w:val="22"/>
          <w:szCs w:val="22"/>
        </w:rPr>
      </w:pPr>
    </w:p>
    <w:p w:rsidR="1D7C9353" w:rsidP="3D1288BC" w:rsidRDefault="1D7C9353" w14:paraId="6094C54E" w14:textId="6ABBBC3F">
      <w:pPr>
        <w:spacing w:line="360" w:lineRule="auto"/>
        <w:rPr>
          <w:rFonts w:ascii="Arial" w:hAnsi="Arial" w:eastAsia="Arial" w:cs="Arial"/>
          <w:b w:val="1"/>
          <w:bCs w:val="1"/>
          <w:sz w:val="22"/>
          <w:szCs w:val="22"/>
        </w:rPr>
      </w:pPr>
    </w:p>
    <w:p w:rsidR="1D7C9353" w:rsidP="3D1288BC" w:rsidRDefault="1D7C9353" w14:paraId="130E4D4E" w14:textId="26E4864C">
      <w:pPr>
        <w:spacing w:line="360" w:lineRule="auto"/>
        <w:rPr>
          <w:rFonts w:ascii="Arial" w:hAnsi="Arial" w:eastAsia="Arial" w:cs="Arial"/>
          <w:b w:val="1"/>
          <w:bCs w:val="1"/>
          <w:sz w:val="22"/>
          <w:szCs w:val="22"/>
        </w:rPr>
      </w:pPr>
    </w:p>
    <w:p w:rsidR="1D7C9353" w:rsidP="3D1288BC" w:rsidRDefault="1D7C9353" w14:paraId="03415871" w14:textId="7EBA39D9">
      <w:pPr>
        <w:spacing w:line="360" w:lineRule="auto"/>
        <w:rPr>
          <w:rFonts w:ascii="Arial" w:hAnsi="Arial" w:eastAsia="Arial" w:cs="Arial"/>
          <w:b w:val="1"/>
          <w:bCs w:val="1"/>
          <w:sz w:val="22"/>
          <w:szCs w:val="22"/>
        </w:rPr>
      </w:pPr>
    </w:p>
    <w:p w:rsidR="1D7C9353" w:rsidP="3D1288BC" w:rsidRDefault="1D7C9353" w14:paraId="6A727DFD" w14:textId="06979957">
      <w:pPr>
        <w:spacing w:line="360" w:lineRule="auto"/>
        <w:rPr>
          <w:rFonts w:ascii="Arial" w:hAnsi="Arial" w:eastAsia="Arial" w:cs="Arial"/>
          <w:b w:val="1"/>
          <w:bCs w:val="1"/>
          <w:sz w:val="22"/>
          <w:szCs w:val="22"/>
        </w:rPr>
      </w:pPr>
    </w:p>
    <w:p w:rsidR="1D7C9353" w:rsidP="3D1288BC" w:rsidRDefault="1D7C9353" w14:paraId="688A99B0" w14:textId="44170E69">
      <w:pPr>
        <w:spacing w:line="360" w:lineRule="auto"/>
        <w:rPr>
          <w:rFonts w:ascii="Arial" w:hAnsi="Arial" w:eastAsia="Arial" w:cs="Arial"/>
          <w:b w:val="1"/>
          <w:bCs w:val="1"/>
          <w:sz w:val="22"/>
          <w:szCs w:val="22"/>
        </w:rPr>
      </w:pPr>
    </w:p>
    <w:p w:rsidR="1D7C9353" w:rsidP="3D1288BC" w:rsidRDefault="1D7C9353" w14:paraId="704EF49F" w14:textId="305A4A1B">
      <w:pPr>
        <w:spacing w:line="360" w:lineRule="auto"/>
        <w:rPr>
          <w:rFonts w:ascii="Arial" w:hAnsi="Arial" w:eastAsia="Arial" w:cs="Arial"/>
          <w:b w:val="1"/>
          <w:bCs w:val="1"/>
          <w:sz w:val="22"/>
          <w:szCs w:val="22"/>
        </w:rPr>
      </w:pPr>
    </w:p>
    <w:p w:rsidR="008735D9" w:rsidP="3D1288BC" w:rsidRDefault="008735D9" w14:paraId="53473B5F" w14:textId="77777777">
      <w:pPr>
        <w:spacing w:line="360" w:lineRule="auto"/>
        <w:rPr>
          <w:rFonts w:ascii="Arial" w:hAnsi="Arial" w:eastAsia="Arial" w:cs="Arial"/>
          <w:b w:val="1"/>
          <w:bCs w:val="1"/>
          <w:sz w:val="22"/>
          <w:szCs w:val="22"/>
        </w:rPr>
      </w:pPr>
    </w:p>
    <w:p w:rsidR="008735D9" w:rsidP="3D1288BC" w:rsidRDefault="008735D9" w14:paraId="7A1BA38F" w14:textId="77777777">
      <w:pPr>
        <w:spacing w:line="360" w:lineRule="auto"/>
        <w:rPr>
          <w:rFonts w:ascii="Arial" w:hAnsi="Arial" w:eastAsia="Arial" w:cs="Arial"/>
          <w:b w:val="1"/>
          <w:bCs w:val="1"/>
          <w:sz w:val="22"/>
          <w:szCs w:val="22"/>
        </w:rPr>
      </w:pPr>
    </w:p>
    <w:p w:rsidR="008735D9" w:rsidP="3D1288BC" w:rsidRDefault="008735D9" w14:paraId="765761E5" w14:textId="77777777">
      <w:pPr>
        <w:spacing w:line="360" w:lineRule="auto"/>
        <w:rPr>
          <w:rFonts w:ascii="Arial" w:hAnsi="Arial" w:eastAsia="Arial" w:cs="Arial"/>
          <w:b w:val="1"/>
          <w:bCs w:val="1"/>
          <w:sz w:val="22"/>
          <w:szCs w:val="22"/>
        </w:rPr>
      </w:pPr>
    </w:p>
    <w:p w:rsidR="008735D9" w:rsidP="3D1288BC" w:rsidRDefault="008735D9" w14:paraId="4D5F6C4D" w14:textId="77777777">
      <w:pPr>
        <w:spacing w:line="360" w:lineRule="auto"/>
        <w:rPr>
          <w:rFonts w:ascii="Arial" w:hAnsi="Arial" w:eastAsia="Arial" w:cs="Arial"/>
          <w:b w:val="1"/>
          <w:bCs w:val="1"/>
          <w:sz w:val="22"/>
          <w:szCs w:val="22"/>
        </w:rPr>
      </w:pPr>
    </w:p>
    <w:p w:rsidR="008735D9" w:rsidP="3D1288BC" w:rsidRDefault="008735D9" w14:paraId="5BD43888" w14:textId="77777777">
      <w:pPr>
        <w:spacing w:line="360" w:lineRule="auto"/>
        <w:rPr>
          <w:rFonts w:ascii="Arial" w:hAnsi="Arial" w:eastAsia="Arial" w:cs="Arial"/>
          <w:b w:val="1"/>
          <w:bCs w:val="1"/>
          <w:sz w:val="22"/>
          <w:szCs w:val="22"/>
        </w:rPr>
      </w:pPr>
    </w:p>
    <w:p w:rsidR="1D7C9353" w:rsidP="3D1288BC" w:rsidRDefault="1D7C9353" w14:paraId="18D7C734" w14:textId="07AA078A">
      <w:pPr>
        <w:spacing w:line="360" w:lineRule="auto"/>
        <w:rPr>
          <w:rFonts w:ascii="Arial" w:hAnsi="Arial" w:eastAsia="Arial" w:cs="Arial"/>
          <w:b w:val="1"/>
          <w:bCs w:val="1"/>
          <w:sz w:val="22"/>
          <w:szCs w:val="22"/>
        </w:rPr>
      </w:pPr>
    </w:p>
    <w:p w:rsidRPr="00A407FE" w:rsidR="1D7C9353" w:rsidP="6DCA9571" w:rsidRDefault="5C5B4366" w14:paraId="55A73811" w14:textId="1EE9634D">
      <w:pPr>
        <w:pStyle w:val="Heading1"/>
        <w:spacing w:line="360" w:lineRule="auto"/>
        <w:rPr>
          <w:rFonts w:ascii="Arial" w:hAnsi="Arial" w:eastAsia="Arial" w:cs="Arial"/>
          <w:b w:val="1"/>
          <w:bCs w:val="1"/>
          <w:color w:val="000000" w:themeColor="text1"/>
          <w:sz w:val="22"/>
          <w:szCs w:val="22"/>
        </w:rPr>
      </w:pPr>
      <w:bookmarkStart w:name="_Toc225606006" w:id="2"/>
      <w:r w:rsidRPr="6DCA9571" w:rsidR="6C256477">
        <w:rPr>
          <w:rFonts w:ascii="Arial" w:hAnsi="Arial" w:eastAsia="Arial" w:cs="Arial"/>
          <w:b w:val="1"/>
          <w:bCs w:val="1"/>
          <w:color w:val="000000" w:themeColor="text1" w:themeTint="FF" w:themeShade="FF"/>
          <w:sz w:val="22"/>
          <w:szCs w:val="22"/>
        </w:rPr>
        <w:t>INTRODUCTION</w:t>
      </w:r>
      <w:bookmarkEnd w:id="2"/>
    </w:p>
    <w:p w:rsidR="3A97469E" w:rsidP="6DCA9571" w:rsidRDefault="3A97469E" w14:paraId="35434DED" w14:textId="718BAF2B">
      <w:pPr>
        <w:spacing w:line="360" w:lineRule="auto"/>
        <w:rPr>
          <w:rFonts w:ascii="Arial" w:hAnsi="Arial" w:eastAsia="Arial" w:cs="Arial"/>
          <w:sz w:val="22"/>
          <w:szCs w:val="22"/>
        </w:rPr>
      </w:pPr>
      <w:r w:rsidRPr="6DCA9571" w:rsidR="37A3F97B">
        <w:rPr>
          <w:rFonts w:ascii="Arial" w:hAnsi="Arial" w:eastAsia="Arial" w:cs="Arial"/>
          <w:sz w:val="22"/>
          <w:szCs w:val="22"/>
        </w:rPr>
        <w:t xml:space="preserve">In the health and social care sector there are two major principles, Person-centred care (PCC) and Partnership Working (PW), which support respectful, </w:t>
      </w:r>
      <w:r w:rsidRPr="6DCA9571" w:rsidR="37A3F97B">
        <w:rPr>
          <w:rFonts w:ascii="Arial" w:hAnsi="Arial" w:eastAsia="Arial" w:cs="Arial"/>
          <w:sz w:val="22"/>
          <w:szCs w:val="22"/>
        </w:rPr>
        <w:t>coordinated</w:t>
      </w:r>
      <w:r w:rsidRPr="6DCA9571" w:rsidR="37A3F97B">
        <w:rPr>
          <w:rFonts w:ascii="Arial" w:hAnsi="Arial" w:eastAsia="Arial" w:cs="Arial"/>
          <w:sz w:val="22"/>
          <w:szCs w:val="22"/>
        </w:rPr>
        <w:t xml:space="preserve"> and effective practice (NHS England, 2026). The Care Quality Commission (2025) emphasises that care should be tailored to individual needs and delivered in partnership with service users to support shared decision-making. </w:t>
      </w:r>
    </w:p>
    <w:p w:rsidR="3A97469E" w:rsidP="6DCA9571" w:rsidRDefault="3A97469E" w14:paraId="6C06C910" w14:textId="1F60D009">
      <w:pPr>
        <w:spacing w:line="360" w:lineRule="auto"/>
        <w:rPr>
          <w:rFonts w:ascii="Arial" w:hAnsi="Arial" w:eastAsia="Arial" w:cs="Arial"/>
          <w:sz w:val="22"/>
          <w:szCs w:val="22"/>
        </w:rPr>
      </w:pPr>
      <w:r w:rsidRPr="6DCA9571" w:rsidR="37A3F97B">
        <w:rPr>
          <w:rFonts w:ascii="Arial" w:hAnsi="Arial" w:eastAsia="Arial" w:cs="Arial"/>
          <w:sz w:val="22"/>
          <w:szCs w:val="22"/>
        </w:rPr>
        <w:t xml:space="preserve">This report examines the importance of PCC and PW, outlining their core principles, </w:t>
      </w:r>
      <w:r w:rsidRPr="6DCA9571" w:rsidR="37A3F97B">
        <w:rPr>
          <w:rFonts w:ascii="Arial" w:hAnsi="Arial" w:eastAsia="Arial" w:cs="Arial"/>
          <w:sz w:val="22"/>
          <w:szCs w:val="22"/>
        </w:rPr>
        <w:t>benefits</w:t>
      </w:r>
      <w:r w:rsidRPr="6DCA9571" w:rsidR="37A3F97B">
        <w:rPr>
          <w:rFonts w:ascii="Arial" w:hAnsi="Arial" w:eastAsia="Arial" w:cs="Arial"/>
          <w:sz w:val="22"/>
          <w:szCs w:val="22"/>
        </w:rPr>
        <w:t xml:space="preserve"> and challenges. It explores relevant theories and ethical considerations, alongside key policies and legislation guiding practice. Using hospital-based examples, the report highlights how professionals work collaboratively to deliver coordinated, individualised care and fulfil their roles effectively.</w:t>
      </w:r>
    </w:p>
    <w:p w:rsidRPr="00A407FE" w:rsidR="4D9A4573" w:rsidP="6DCA9571" w:rsidRDefault="75143E8D" w14:paraId="3A8C88D1" w14:textId="2DC5F6F8">
      <w:pPr>
        <w:pStyle w:val="Heading1"/>
        <w:spacing w:line="360" w:lineRule="auto"/>
        <w:rPr>
          <w:rFonts w:ascii="Arial" w:hAnsi="Arial" w:eastAsia="Arial" w:cs="Arial"/>
          <w:b w:val="1"/>
          <w:bCs w:val="1"/>
          <w:color w:val="000000" w:themeColor="text1"/>
          <w:sz w:val="22"/>
          <w:szCs w:val="22"/>
        </w:rPr>
      </w:pPr>
      <w:bookmarkStart w:name="_Toc225606007" w:id="3"/>
      <w:r w:rsidRPr="6DCA9571" w:rsidR="45D66655">
        <w:rPr>
          <w:rFonts w:ascii="Arial" w:hAnsi="Arial" w:eastAsia="Arial" w:cs="Arial"/>
          <w:b w:val="1"/>
          <w:bCs w:val="1"/>
          <w:color w:val="000000" w:themeColor="text1" w:themeTint="FF" w:themeShade="FF"/>
          <w:sz w:val="22"/>
          <w:szCs w:val="22"/>
        </w:rPr>
        <w:t>DEFINITION OF PCC</w:t>
      </w:r>
      <w:bookmarkEnd w:id="3"/>
    </w:p>
    <w:p w:rsidR="13FE770A" w:rsidP="70A1331C" w:rsidRDefault="4135E8A5" w14:paraId="7861DC7F" w14:textId="513BF3F5">
      <w:pPr>
        <w:spacing w:line="360" w:lineRule="auto"/>
        <w:rPr>
          <w:rFonts w:ascii="Arial" w:hAnsi="Arial" w:eastAsia="Arial" w:cs="Arial"/>
          <w:sz w:val="22"/>
          <w:szCs w:val="22"/>
        </w:rPr>
      </w:pPr>
      <w:r w:rsidRPr="6DCA9571" w:rsidR="7E682678">
        <w:rPr>
          <w:rFonts w:ascii="Arial" w:hAnsi="Arial" w:eastAsia="Arial" w:cs="Arial"/>
          <w:sz w:val="22"/>
          <w:szCs w:val="22"/>
        </w:rPr>
        <w:t>Person-centred care (PCC) is a healthcare approach that respects and responds to individuals’ preferences, needs, and values in clinical decisions</w:t>
      </w:r>
      <w:r w:rsidRPr="6DCA9571" w:rsidR="6E8A9375">
        <w:rPr>
          <w:rFonts w:ascii="Arial" w:hAnsi="Arial" w:eastAsia="Arial" w:cs="Arial"/>
          <w:sz w:val="22"/>
          <w:szCs w:val="22"/>
        </w:rPr>
        <w:t xml:space="preserve"> (</w:t>
      </w:r>
      <w:r w:rsidRPr="6DCA9571" w:rsidR="13DAFCEE">
        <w:rPr>
          <w:rFonts w:ascii="Arial" w:hAnsi="Arial" w:eastAsia="Arial" w:cs="Arial"/>
          <w:sz w:val="22"/>
          <w:szCs w:val="22"/>
        </w:rPr>
        <w:t>Feldthusen et al., 2022)</w:t>
      </w:r>
      <w:r w:rsidRPr="6DCA9571" w:rsidR="7E682678">
        <w:rPr>
          <w:rFonts w:ascii="Arial" w:hAnsi="Arial" w:eastAsia="Arial" w:cs="Arial"/>
          <w:sz w:val="22"/>
          <w:szCs w:val="22"/>
        </w:rPr>
        <w:t>. It promotes autonomy, dignity, shared decision-making, and holistic support</w:t>
      </w:r>
      <w:r w:rsidRPr="6DCA9571" w:rsidR="613471AA">
        <w:rPr>
          <w:rFonts w:ascii="Arial" w:hAnsi="Arial" w:eastAsia="Arial" w:cs="Arial"/>
          <w:sz w:val="22"/>
          <w:szCs w:val="22"/>
        </w:rPr>
        <w:t>,</w:t>
      </w:r>
      <w:r w:rsidRPr="6DCA9571" w:rsidR="7E682678">
        <w:rPr>
          <w:rFonts w:ascii="Arial" w:hAnsi="Arial" w:eastAsia="Arial" w:cs="Arial"/>
          <w:sz w:val="22"/>
          <w:szCs w:val="22"/>
        </w:rPr>
        <w:t xml:space="preserve"> improv</w:t>
      </w:r>
      <w:r w:rsidRPr="6DCA9571" w:rsidR="3A948E34">
        <w:rPr>
          <w:rFonts w:ascii="Arial" w:hAnsi="Arial" w:eastAsia="Arial" w:cs="Arial"/>
          <w:sz w:val="22"/>
          <w:szCs w:val="22"/>
        </w:rPr>
        <w:t xml:space="preserve">ing </w:t>
      </w:r>
      <w:r w:rsidRPr="6DCA9571" w:rsidR="7E682678">
        <w:rPr>
          <w:rFonts w:ascii="Arial" w:hAnsi="Arial" w:eastAsia="Arial" w:cs="Arial"/>
          <w:sz w:val="22"/>
          <w:szCs w:val="22"/>
        </w:rPr>
        <w:t>outcomes and satisfaction</w:t>
      </w:r>
      <w:r w:rsidRPr="6DCA9571" w:rsidR="3D79DB04">
        <w:rPr>
          <w:rFonts w:ascii="Arial" w:hAnsi="Arial" w:eastAsia="Arial" w:cs="Arial"/>
          <w:sz w:val="22"/>
          <w:szCs w:val="22"/>
        </w:rPr>
        <w:t xml:space="preserve"> (Amoh et al.,</w:t>
      </w:r>
      <w:r w:rsidRPr="6DCA9571" w:rsidR="7FB92010">
        <w:rPr>
          <w:rFonts w:ascii="Arial" w:hAnsi="Arial" w:eastAsia="Arial" w:cs="Arial"/>
          <w:sz w:val="22"/>
          <w:szCs w:val="22"/>
        </w:rPr>
        <w:t xml:space="preserve"> 2024</w:t>
      </w:r>
      <w:r w:rsidRPr="6DCA9571" w:rsidR="5E4A60DF">
        <w:rPr>
          <w:rFonts w:ascii="Arial" w:hAnsi="Arial" w:eastAsia="Arial" w:cs="Arial"/>
          <w:sz w:val="22"/>
          <w:szCs w:val="22"/>
        </w:rPr>
        <w:t>).</w:t>
      </w:r>
      <w:r w:rsidRPr="6DCA9571" w:rsidR="581A5590">
        <w:rPr>
          <w:rFonts w:ascii="Arial" w:hAnsi="Arial" w:eastAsia="Arial" w:cs="Arial"/>
          <w:sz w:val="22"/>
          <w:szCs w:val="22"/>
        </w:rPr>
        <w:t xml:space="preserve"> </w:t>
      </w:r>
      <w:r w:rsidRPr="6DCA9571" w:rsidR="519B4201">
        <w:rPr>
          <w:rFonts w:ascii="Arial" w:hAnsi="Arial" w:eastAsia="Arial" w:cs="Arial"/>
          <w:sz w:val="22"/>
          <w:szCs w:val="22"/>
        </w:rPr>
        <w:t>PCC</w:t>
      </w:r>
      <w:r w:rsidRPr="6DCA9571" w:rsidR="54C379D5">
        <w:rPr>
          <w:rFonts w:ascii="Arial" w:hAnsi="Arial" w:eastAsia="Arial" w:cs="Arial"/>
          <w:sz w:val="22"/>
          <w:szCs w:val="22"/>
        </w:rPr>
        <w:t xml:space="preserve"> also</w:t>
      </w:r>
      <w:r w:rsidRPr="6DCA9571" w:rsidR="519B4201">
        <w:rPr>
          <w:rFonts w:ascii="Arial" w:hAnsi="Arial" w:eastAsia="Arial" w:cs="Arial"/>
          <w:sz w:val="22"/>
          <w:szCs w:val="22"/>
        </w:rPr>
        <w:t xml:space="preserve"> </w:t>
      </w:r>
      <w:r w:rsidRPr="6DCA9571" w:rsidR="481F264B">
        <w:rPr>
          <w:rFonts w:ascii="Arial" w:hAnsi="Arial" w:eastAsia="Arial" w:cs="Arial"/>
          <w:sz w:val="22"/>
          <w:szCs w:val="22"/>
        </w:rPr>
        <w:t>strengthens therapeutic relationships</w:t>
      </w:r>
      <w:r w:rsidRPr="6DCA9571" w:rsidR="3A2EF2A6">
        <w:rPr>
          <w:rFonts w:ascii="Arial" w:hAnsi="Arial" w:eastAsia="Arial" w:cs="Arial"/>
          <w:sz w:val="22"/>
          <w:szCs w:val="22"/>
        </w:rPr>
        <w:t>, fosters empowerment</w:t>
      </w:r>
      <w:r w:rsidRPr="6DCA9571" w:rsidR="4D6506F4">
        <w:rPr>
          <w:rFonts w:ascii="Arial" w:hAnsi="Arial" w:eastAsia="Arial" w:cs="Arial"/>
          <w:sz w:val="22"/>
          <w:szCs w:val="22"/>
        </w:rPr>
        <w:t>,</w:t>
      </w:r>
      <w:r w:rsidRPr="6DCA9571" w:rsidR="481F264B">
        <w:rPr>
          <w:rFonts w:ascii="Arial" w:hAnsi="Arial" w:eastAsia="Arial" w:cs="Arial"/>
          <w:sz w:val="22"/>
          <w:szCs w:val="22"/>
        </w:rPr>
        <w:t xml:space="preserve"> and </w:t>
      </w:r>
      <w:r w:rsidRPr="6DCA9571" w:rsidR="56328D0C">
        <w:rPr>
          <w:rFonts w:ascii="Arial" w:hAnsi="Arial" w:eastAsia="Arial" w:cs="Arial"/>
          <w:sz w:val="22"/>
          <w:szCs w:val="22"/>
        </w:rPr>
        <w:t>enhances</w:t>
      </w:r>
      <w:r w:rsidRPr="6DCA9571" w:rsidR="481F264B">
        <w:rPr>
          <w:rFonts w:ascii="Arial" w:hAnsi="Arial" w:eastAsia="Arial" w:cs="Arial"/>
          <w:sz w:val="22"/>
          <w:szCs w:val="22"/>
        </w:rPr>
        <w:t xml:space="preserve"> efficiency and professional well‑being</w:t>
      </w:r>
      <w:r w:rsidRPr="6DCA9571" w:rsidR="460E456C">
        <w:rPr>
          <w:rFonts w:ascii="Arial" w:hAnsi="Arial" w:eastAsia="Arial" w:cs="Arial"/>
          <w:sz w:val="22"/>
          <w:szCs w:val="22"/>
        </w:rPr>
        <w:t xml:space="preserve"> (Cramm, 2021</w:t>
      </w:r>
      <w:r w:rsidRPr="6DCA9571" w:rsidR="011548F8">
        <w:rPr>
          <w:rFonts w:ascii="Arial" w:hAnsi="Arial" w:eastAsia="Arial" w:cs="Arial"/>
          <w:sz w:val="22"/>
          <w:szCs w:val="22"/>
        </w:rPr>
        <w:t>).</w:t>
      </w:r>
    </w:p>
    <w:p w:rsidRPr="00A407FE" w:rsidR="00BE11B5" w:rsidP="6DCA9571" w:rsidRDefault="00774CF1" w14:paraId="195BA024" w14:textId="7E77E6D9">
      <w:pPr>
        <w:pStyle w:val="Heading2"/>
        <w:spacing w:line="360" w:lineRule="auto"/>
        <w:rPr>
          <w:rFonts w:ascii="Arial" w:hAnsi="Arial" w:eastAsia="Arial" w:cs="Arial"/>
          <w:b w:val="1"/>
          <w:bCs w:val="1"/>
          <w:color w:val="000000" w:themeColor="text1"/>
          <w:sz w:val="22"/>
          <w:szCs w:val="22"/>
        </w:rPr>
      </w:pPr>
      <w:bookmarkStart w:name="_Toc225606008" w:id="4"/>
      <w:r w:rsidRPr="6DCA9571" w:rsidR="2020F70E">
        <w:rPr>
          <w:rFonts w:ascii="Arial" w:hAnsi="Arial" w:eastAsia="Arial" w:cs="Arial"/>
          <w:b w:val="1"/>
          <w:bCs w:val="1"/>
          <w:color w:val="000000" w:themeColor="text1" w:themeTint="FF" w:themeShade="FF"/>
          <w:sz w:val="22"/>
          <w:szCs w:val="22"/>
        </w:rPr>
        <w:t>Benefits</w:t>
      </w:r>
      <w:bookmarkEnd w:id="4"/>
    </w:p>
    <w:p w:rsidR="13FE770A" w:rsidP="70A1331C" w:rsidRDefault="2DABB019" w14:paraId="46B45B9B" w14:textId="4DF69AE0">
      <w:pPr>
        <w:spacing w:line="360" w:lineRule="auto"/>
        <w:rPr>
          <w:rFonts w:ascii="Arial" w:hAnsi="Arial" w:eastAsia="Arial" w:cs="Arial"/>
          <w:sz w:val="22"/>
          <w:szCs w:val="22"/>
        </w:rPr>
      </w:pPr>
      <w:r w:rsidRPr="6DCA9571" w:rsidR="2AAFE1D4">
        <w:rPr>
          <w:rFonts w:ascii="Arial" w:hAnsi="Arial" w:eastAsia="Arial" w:cs="Arial"/>
          <w:sz w:val="22"/>
          <w:szCs w:val="22"/>
        </w:rPr>
        <w:t>P</w:t>
      </w:r>
      <w:r w:rsidRPr="6DCA9571" w:rsidR="6394A9D3">
        <w:rPr>
          <w:rFonts w:ascii="Arial" w:hAnsi="Arial" w:eastAsia="Arial" w:cs="Arial"/>
          <w:sz w:val="22"/>
          <w:szCs w:val="22"/>
        </w:rPr>
        <w:t xml:space="preserve">erson‑centred care (PCC) </w:t>
      </w:r>
      <w:r w:rsidRPr="6DCA9571" w:rsidR="3953594D">
        <w:rPr>
          <w:rFonts w:ascii="Arial" w:hAnsi="Arial" w:eastAsia="Arial" w:cs="Arial"/>
          <w:sz w:val="22"/>
          <w:szCs w:val="22"/>
        </w:rPr>
        <w:t xml:space="preserve">improves </w:t>
      </w:r>
      <w:r w:rsidRPr="6DCA9571" w:rsidR="6394A9D3">
        <w:rPr>
          <w:rFonts w:ascii="Arial" w:hAnsi="Arial" w:eastAsia="Arial" w:cs="Arial"/>
          <w:sz w:val="22"/>
          <w:szCs w:val="22"/>
        </w:rPr>
        <w:t xml:space="preserve">patient satisfaction </w:t>
      </w:r>
      <w:r w:rsidRPr="6DCA9571" w:rsidR="2D3E6D59">
        <w:rPr>
          <w:rFonts w:ascii="Arial" w:hAnsi="Arial" w:eastAsia="Arial" w:cs="Arial"/>
          <w:sz w:val="22"/>
          <w:szCs w:val="22"/>
        </w:rPr>
        <w:t xml:space="preserve">by </w:t>
      </w:r>
      <w:r w:rsidRPr="6DCA9571" w:rsidR="6394A9D3">
        <w:rPr>
          <w:rFonts w:ascii="Arial" w:hAnsi="Arial" w:eastAsia="Arial" w:cs="Arial"/>
          <w:sz w:val="22"/>
          <w:szCs w:val="22"/>
        </w:rPr>
        <w:t xml:space="preserve">involving people in decisions, respecting preferences, and </w:t>
      </w:r>
      <w:r w:rsidRPr="6DCA9571" w:rsidR="0C48D229">
        <w:rPr>
          <w:rFonts w:ascii="Arial" w:hAnsi="Arial" w:eastAsia="Arial" w:cs="Arial"/>
          <w:sz w:val="22"/>
          <w:szCs w:val="22"/>
        </w:rPr>
        <w:t xml:space="preserve">enhancing </w:t>
      </w:r>
      <w:r w:rsidRPr="6DCA9571" w:rsidR="6394A9D3">
        <w:rPr>
          <w:rFonts w:ascii="Arial" w:hAnsi="Arial" w:eastAsia="Arial" w:cs="Arial"/>
          <w:sz w:val="22"/>
          <w:szCs w:val="22"/>
        </w:rPr>
        <w:t xml:space="preserve">communication, </w:t>
      </w:r>
      <w:r w:rsidRPr="6DCA9571" w:rsidR="26681DDE">
        <w:rPr>
          <w:rFonts w:ascii="Arial" w:hAnsi="Arial" w:eastAsia="Arial" w:cs="Arial"/>
          <w:sz w:val="22"/>
          <w:szCs w:val="22"/>
        </w:rPr>
        <w:t>lead</w:t>
      </w:r>
      <w:r w:rsidRPr="6DCA9571" w:rsidR="446AD38E">
        <w:rPr>
          <w:rFonts w:ascii="Arial" w:hAnsi="Arial" w:eastAsia="Arial" w:cs="Arial"/>
          <w:sz w:val="22"/>
          <w:szCs w:val="22"/>
        </w:rPr>
        <w:t>ing</w:t>
      </w:r>
      <w:r w:rsidRPr="6DCA9571" w:rsidR="26681DDE">
        <w:rPr>
          <w:rFonts w:ascii="Arial" w:hAnsi="Arial" w:eastAsia="Arial" w:cs="Arial"/>
          <w:sz w:val="22"/>
          <w:szCs w:val="22"/>
        </w:rPr>
        <w:t xml:space="preserve"> to </w:t>
      </w:r>
      <w:r w:rsidRPr="6DCA9571" w:rsidR="1C20CAC1">
        <w:rPr>
          <w:rFonts w:ascii="Arial" w:hAnsi="Arial" w:eastAsia="Arial" w:cs="Arial"/>
          <w:sz w:val="22"/>
          <w:szCs w:val="22"/>
        </w:rPr>
        <w:t>better</w:t>
      </w:r>
      <w:r w:rsidRPr="6DCA9571" w:rsidR="26681DDE">
        <w:rPr>
          <w:rFonts w:ascii="Arial" w:hAnsi="Arial" w:eastAsia="Arial" w:cs="Arial"/>
          <w:sz w:val="22"/>
          <w:szCs w:val="22"/>
        </w:rPr>
        <w:t xml:space="preserve"> experiences</w:t>
      </w:r>
      <w:r w:rsidRPr="6DCA9571" w:rsidR="6394A9D3">
        <w:rPr>
          <w:rFonts w:ascii="Arial" w:hAnsi="Arial" w:eastAsia="Arial" w:cs="Arial"/>
          <w:sz w:val="22"/>
          <w:szCs w:val="22"/>
        </w:rPr>
        <w:t xml:space="preserve"> and control over treatment (Health Foundation, 2016</w:t>
      </w:r>
      <w:r w:rsidRPr="6DCA9571" w:rsidR="2921852E">
        <w:rPr>
          <w:rFonts w:ascii="Arial" w:hAnsi="Arial" w:eastAsia="Arial" w:cs="Arial"/>
          <w:sz w:val="22"/>
          <w:szCs w:val="22"/>
        </w:rPr>
        <w:t>;</w:t>
      </w:r>
      <w:r w:rsidRPr="6DCA9571" w:rsidR="6394A9D3">
        <w:rPr>
          <w:rFonts w:ascii="Arial" w:hAnsi="Arial" w:eastAsia="Arial" w:cs="Arial"/>
          <w:sz w:val="22"/>
          <w:szCs w:val="22"/>
        </w:rPr>
        <w:t xml:space="preserve"> C</w:t>
      </w:r>
      <w:r w:rsidRPr="6DCA9571" w:rsidR="2817C2A0">
        <w:rPr>
          <w:rFonts w:ascii="Arial" w:hAnsi="Arial" w:eastAsia="Arial" w:cs="Arial"/>
          <w:sz w:val="22"/>
          <w:szCs w:val="22"/>
        </w:rPr>
        <w:t xml:space="preserve">are </w:t>
      </w:r>
      <w:r w:rsidRPr="6DCA9571" w:rsidR="6394A9D3">
        <w:rPr>
          <w:rFonts w:ascii="Arial" w:hAnsi="Arial" w:eastAsia="Arial" w:cs="Arial"/>
          <w:sz w:val="22"/>
          <w:szCs w:val="22"/>
        </w:rPr>
        <w:t>Q</w:t>
      </w:r>
      <w:r w:rsidRPr="6DCA9571" w:rsidR="7008E627">
        <w:rPr>
          <w:rFonts w:ascii="Arial" w:hAnsi="Arial" w:eastAsia="Arial" w:cs="Arial"/>
          <w:sz w:val="22"/>
          <w:szCs w:val="22"/>
        </w:rPr>
        <w:t xml:space="preserve">uality </w:t>
      </w:r>
      <w:r w:rsidRPr="6DCA9571" w:rsidR="6394A9D3">
        <w:rPr>
          <w:rFonts w:ascii="Arial" w:hAnsi="Arial" w:eastAsia="Arial" w:cs="Arial"/>
          <w:sz w:val="22"/>
          <w:szCs w:val="22"/>
        </w:rPr>
        <w:t>C</w:t>
      </w:r>
      <w:r w:rsidRPr="6DCA9571" w:rsidR="18B57135">
        <w:rPr>
          <w:rFonts w:ascii="Arial" w:hAnsi="Arial" w:eastAsia="Arial" w:cs="Arial"/>
          <w:sz w:val="22"/>
          <w:szCs w:val="22"/>
        </w:rPr>
        <w:t>ommission</w:t>
      </w:r>
      <w:r w:rsidRPr="6DCA9571" w:rsidR="6394A9D3">
        <w:rPr>
          <w:rFonts w:ascii="Arial" w:hAnsi="Arial" w:eastAsia="Arial" w:cs="Arial"/>
          <w:sz w:val="22"/>
          <w:szCs w:val="22"/>
        </w:rPr>
        <w:t xml:space="preserve">, 2022). </w:t>
      </w:r>
      <w:r w:rsidRPr="6DCA9571" w:rsidR="7CC4BECD">
        <w:rPr>
          <w:rFonts w:ascii="Arial" w:hAnsi="Arial" w:eastAsia="Arial" w:cs="Arial"/>
          <w:sz w:val="22"/>
          <w:szCs w:val="22"/>
        </w:rPr>
        <w:t xml:space="preserve">PCC is </w:t>
      </w:r>
      <w:r w:rsidRPr="6DCA9571" w:rsidR="79C42C47">
        <w:rPr>
          <w:rFonts w:ascii="Arial" w:hAnsi="Arial" w:eastAsia="Arial" w:cs="Arial"/>
          <w:sz w:val="22"/>
          <w:szCs w:val="22"/>
        </w:rPr>
        <w:t>linked to improved</w:t>
      </w:r>
      <w:r w:rsidRPr="6DCA9571" w:rsidR="7CC4BECD">
        <w:rPr>
          <w:rFonts w:ascii="Arial" w:hAnsi="Arial" w:eastAsia="Arial" w:cs="Arial"/>
          <w:sz w:val="22"/>
          <w:szCs w:val="22"/>
        </w:rPr>
        <w:t xml:space="preserve"> outcomes, well‑being, better disease cont</w:t>
      </w:r>
      <w:r w:rsidRPr="6DCA9571" w:rsidR="35D44DDA">
        <w:rPr>
          <w:rFonts w:ascii="Arial" w:hAnsi="Arial" w:eastAsia="Arial" w:cs="Arial"/>
          <w:sz w:val="22"/>
          <w:szCs w:val="22"/>
        </w:rPr>
        <w:t>rol, increased</w:t>
      </w:r>
      <w:r w:rsidRPr="6DCA9571" w:rsidR="7CC4BECD">
        <w:rPr>
          <w:rFonts w:ascii="Arial" w:hAnsi="Arial" w:eastAsia="Arial" w:cs="Arial"/>
          <w:sz w:val="22"/>
          <w:szCs w:val="22"/>
        </w:rPr>
        <w:t xml:space="preserve"> adherence, enhanced organi</w:t>
      </w:r>
      <w:r w:rsidRPr="6DCA9571" w:rsidR="15D18CA4">
        <w:rPr>
          <w:rFonts w:ascii="Arial" w:hAnsi="Arial" w:eastAsia="Arial" w:cs="Arial"/>
          <w:sz w:val="22"/>
          <w:szCs w:val="22"/>
        </w:rPr>
        <w:t>s</w:t>
      </w:r>
      <w:r w:rsidRPr="6DCA9571" w:rsidR="7CC4BECD">
        <w:rPr>
          <w:rFonts w:ascii="Arial" w:hAnsi="Arial" w:eastAsia="Arial" w:cs="Arial"/>
          <w:sz w:val="22"/>
          <w:szCs w:val="22"/>
        </w:rPr>
        <w:t>ational efficiency, and reduced service use through self‑management and healthier behaviours</w:t>
      </w:r>
      <w:r w:rsidRPr="6DCA9571" w:rsidR="6394A9D3">
        <w:rPr>
          <w:rFonts w:ascii="Arial" w:hAnsi="Arial" w:eastAsia="Arial" w:cs="Arial"/>
          <w:sz w:val="22"/>
          <w:szCs w:val="22"/>
        </w:rPr>
        <w:t xml:space="preserve"> (</w:t>
      </w:r>
      <w:r w:rsidRPr="6DCA9571" w:rsidR="3966CB21">
        <w:rPr>
          <w:rFonts w:ascii="Arial" w:hAnsi="Arial" w:eastAsia="Arial" w:cs="Arial"/>
          <w:sz w:val="22"/>
          <w:szCs w:val="22"/>
        </w:rPr>
        <w:t xml:space="preserve">Health Foundation, 2016; Grover et al., 2022; </w:t>
      </w:r>
      <w:r w:rsidRPr="6DCA9571" w:rsidR="6394A9D3">
        <w:rPr>
          <w:rFonts w:ascii="Arial" w:hAnsi="Arial" w:eastAsia="Arial" w:cs="Arial"/>
          <w:sz w:val="22"/>
          <w:szCs w:val="22"/>
        </w:rPr>
        <w:t>Crompvoets</w:t>
      </w:r>
      <w:r w:rsidRPr="6DCA9571" w:rsidR="6394A9D3">
        <w:rPr>
          <w:rFonts w:ascii="Arial" w:hAnsi="Arial" w:eastAsia="Arial" w:cs="Arial"/>
          <w:color w:val="FF0000"/>
          <w:sz w:val="22"/>
          <w:szCs w:val="22"/>
        </w:rPr>
        <w:t xml:space="preserve"> </w:t>
      </w:r>
      <w:r w:rsidRPr="6DCA9571" w:rsidR="6394A9D3">
        <w:rPr>
          <w:rFonts w:ascii="Arial" w:hAnsi="Arial" w:eastAsia="Arial" w:cs="Arial"/>
          <w:sz w:val="22"/>
          <w:szCs w:val="22"/>
        </w:rPr>
        <w:t>et al., 2024).</w:t>
      </w:r>
    </w:p>
    <w:p w:rsidR="13FE770A" w:rsidP="44722186" w:rsidRDefault="7235F997" w14:paraId="4A927443" w14:textId="4EDBB74F">
      <w:pPr>
        <w:spacing w:line="360" w:lineRule="auto"/>
        <w:rPr>
          <w:rFonts w:ascii="Arial" w:hAnsi="Arial" w:eastAsia="Arial" w:cs="Arial"/>
          <w:sz w:val="22"/>
          <w:szCs w:val="22"/>
        </w:rPr>
      </w:pPr>
      <w:r w:rsidRPr="6DCA9571" w:rsidR="0F5026AF">
        <w:rPr>
          <w:rFonts w:ascii="Arial" w:hAnsi="Arial" w:eastAsia="Arial" w:cs="Arial"/>
          <w:sz w:val="22"/>
          <w:szCs w:val="22"/>
        </w:rPr>
        <w:t xml:space="preserve">Person‑centred care in hospitals ensures individuals’ preferences, needs and values guide decisions and personalised treatment, improving experience, </w:t>
      </w:r>
      <w:r w:rsidRPr="6DCA9571" w:rsidR="0F5026AF">
        <w:rPr>
          <w:rFonts w:ascii="Arial" w:hAnsi="Arial" w:eastAsia="Arial" w:cs="Arial"/>
          <w:sz w:val="22"/>
          <w:szCs w:val="22"/>
        </w:rPr>
        <w:t>communication</w:t>
      </w:r>
      <w:r w:rsidRPr="6DCA9571" w:rsidR="0F5026AF">
        <w:rPr>
          <w:rFonts w:ascii="Arial" w:hAnsi="Arial" w:eastAsia="Arial" w:cs="Arial"/>
          <w:sz w:val="22"/>
          <w:szCs w:val="22"/>
        </w:rPr>
        <w:t xml:space="preserve"> and outcomes by involving patients in their care planning and shared decision‑making (NHS England, 2026).</w:t>
      </w:r>
    </w:p>
    <w:p w:rsidR="6DCA9571" w:rsidP="6DCA9571" w:rsidRDefault="6DCA9571" w14:paraId="0E759DE8" w14:textId="3D09D014">
      <w:pPr>
        <w:spacing w:line="360" w:lineRule="auto"/>
        <w:rPr>
          <w:rFonts w:ascii="Arial" w:hAnsi="Arial" w:eastAsia="Arial" w:cs="Arial"/>
          <w:sz w:val="22"/>
          <w:szCs w:val="22"/>
        </w:rPr>
      </w:pPr>
    </w:p>
    <w:p w:rsidRPr="00A407FE" w:rsidR="00774CF1" w:rsidP="6DCA9571" w:rsidRDefault="00730A41" w14:paraId="27F0E4A3" w14:textId="45A3B033">
      <w:pPr>
        <w:pStyle w:val="Heading2"/>
        <w:spacing w:line="360" w:lineRule="auto"/>
        <w:rPr>
          <w:rFonts w:ascii="Arial" w:hAnsi="Arial" w:eastAsia="Arial" w:cs="Arial"/>
          <w:b w:val="1"/>
          <w:bCs w:val="1"/>
          <w:color w:val="000000" w:themeColor="text1"/>
          <w:sz w:val="22"/>
          <w:szCs w:val="22"/>
        </w:rPr>
      </w:pPr>
      <w:bookmarkStart w:name="_Toc225606009" w:id="5"/>
      <w:r w:rsidRPr="6DCA9571" w:rsidR="2CD8F609">
        <w:rPr>
          <w:rFonts w:ascii="Arial" w:hAnsi="Arial" w:eastAsia="Arial" w:cs="Arial"/>
          <w:b w:val="1"/>
          <w:bCs w:val="1"/>
          <w:color w:val="000000" w:themeColor="text1" w:themeTint="FF" w:themeShade="FF"/>
          <w:sz w:val="22"/>
          <w:szCs w:val="22"/>
        </w:rPr>
        <w:t>Limitations</w:t>
      </w:r>
      <w:bookmarkEnd w:id="5"/>
    </w:p>
    <w:p w:rsidR="13FE770A" w:rsidP="6DCA9571" w:rsidRDefault="5ABE3113" w14:paraId="21E016A7" w14:textId="0FF4D85A">
      <w:pPr>
        <w:spacing w:line="360" w:lineRule="auto"/>
        <w:rPr>
          <w:rFonts w:ascii="Arial" w:hAnsi="Arial" w:eastAsia="Arial" w:cs="Arial"/>
          <w:sz w:val="22"/>
          <w:szCs w:val="22"/>
        </w:rPr>
      </w:pPr>
      <w:r w:rsidRPr="6DCA9571" w:rsidR="5B63AD4C">
        <w:rPr>
          <w:rFonts w:ascii="Arial" w:hAnsi="Arial" w:eastAsia="Arial" w:cs="Arial"/>
          <w:sz w:val="22"/>
          <w:szCs w:val="22"/>
        </w:rPr>
        <w:t xml:space="preserve">Despite its benefits, PCC faces limitations including staff burnout, operational challenges, conceptual ambiguity, and inconsistent definitions (Burgers, van der </w:t>
      </w:r>
      <w:r w:rsidRPr="6DCA9571" w:rsidR="5B63AD4C">
        <w:rPr>
          <w:rFonts w:ascii="Arial" w:hAnsi="Arial" w:eastAsia="Arial" w:cs="Arial"/>
          <w:sz w:val="22"/>
          <w:szCs w:val="22"/>
        </w:rPr>
        <w:t>Weijden</w:t>
      </w:r>
      <w:r w:rsidRPr="6DCA9571" w:rsidR="5B63AD4C">
        <w:rPr>
          <w:rFonts w:ascii="Arial" w:hAnsi="Arial" w:eastAsia="Arial" w:cs="Arial"/>
          <w:sz w:val="22"/>
          <w:szCs w:val="22"/>
        </w:rPr>
        <w:t xml:space="preserve"> and Bischoff, 2021; Fridberg, Wallin and </w:t>
      </w:r>
      <w:r w:rsidRPr="6DCA9571" w:rsidR="5B63AD4C">
        <w:rPr>
          <w:rFonts w:ascii="Arial" w:hAnsi="Arial" w:eastAsia="Arial" w:cs="Arial"/>
          <w:sz w:val="22"/>
          <w:szCs w:val="22"/>
        </w:rPr>
        <w:t>Tistad</w:t>
      </w:r>
      <w:r w:rsidRPr="6DCA9571" w:rsidR="5B63AD4C">
        <w:rPr>
          <w:rFonts w:ascii="Arial" w:hAnsi="Arial" w:eastAsia="Arial" w:cs="Arial"/>
          <w:sz w:val="22"/>
          <w:szCs w:val="22"/>
        </w:rPr>
        <w:t xml:space="preserve">, 2022). In hospitals, resource constraints such as limited time, staff shortages, insufficient training, and funding reduce opportunities for communication and shared decision-making, with nurses prioritising clinical tasks over relational care (Forsgren et al., 2025; </w:t>
      </w:r>
      <w:r w:rsidRPr="6DCA9571" w:rsidR="5B63AD4C">
        <w:rPr>
          <w:rFonts w:ascii="Arial" w:hAnsi="Arial" w:eastAsia="Arial" w:cs="Arial"/>
          <w:sz w:val="22"/>
          <w:szCs w:val="22"/>
        </w:rPr>
        <w:t>Kodom</w:t>
      </w:r>
      <w:r w:rsidRPr="6DCA9571" w:rsidR="5B63AD4C">
        <w:rPr>
          <w:rFonts w:ascii="Arial" w:hAnsi="Arial" w:eastAsia="Arial" w:cs="Arial"/>
          <w:sz w:val="22"/>
          <w:szCs w:val="22"/>
        </w:rPr>
        <w:t xml:space="preserve"> and </w:t>
      </w:r>
      <w:r w:rsidRPr="6DCA9571" w:rsidR="5B63AD4C">
        <w:rPr>
          <w:rFonts w:ascii="Arial" w:hAnsi="Arial" w:eastAsia="Arial" w:cs="Arial"/>
          <w:sz w:val="22"/>
          <w:szCs w:val="22"/>
        </w:rPr>
        <w:t>Netangaheni</w:t>
      </w:r>
      <w:r w:rsidRPr="6DCA9571" w:rsidR="5B63AD4C">
        <w:rPr>
          <w:rFonts w:ascii="Arial" w:hAnsi="Arial" w:eastAsia="Arial" w:cs="Arial"/>
          <w:sz w:val="22"/>
          <w:szCs w:val="22"/>
        </w:rPr>
        <w:t xml:space="preserve">, 2024; </w:t>
      </w:r>
      <w:r w:rsidRPr="6DCA9571" w:rsidR="5B63AD4C">
        <w:rPr>
          <w:rFonts w:ascii="Arial" w:hAnsi="Arial" w:eastAsia="Arial" w:cs="Arial"/>
          <w:sz w:val="22"/>
          <w:szCs w:val="22"/>
        </w:rPr>
        <w:t>Alodhialah</w:t>
      </w:r>
      <w:r w:rsidRPr="6DCA9571" w:rsidR="5B63AD4C">
        <w:rPr>
          <w:rFonts w:ascii="Arial" w:hAnsi="Arial" w:eastAsia="Arial" w:cs="Arial"/>
          <w:sz w:val="22"/>
          <w:szCs w:val="22"/>
        </w:rPr>
        <w:t>, Almutairi and Almutairi, 2025).</w:t>
      </w:r>
    </w:p>
    <w:p w:rsidR="5BD8A38F" w:rsidP="6DCA9571" w:rsidRDefault="5BD8A38F" w14:paraId="3199771A" w14:textId="6016FA35">
      <w:pPr>
        <w:spacing w:line="360" w:lineRule="auto"/>
        <w:rPr>
          <w:rFonts w:ascii="Arial" w:hAnsi="Arial" w:eastAsia="Arial" w:cs="Arial"/>
          <w:sz w:val="22"/>
          <w:szCs w:val="22"/>
        </w:rPr>
      </w:pPr>
      <w:r w:rsidRPr="6DCA9571" w:rsidR="6D86781E">
        <w:rPr>
          <w:rFonts w:ascii="Arial" w:hAnsi="Arial" w:eastAsia="Arial" w:cs="Arial"/>
          <w:sz w:val="22"/>
          <w:szCs w:val="22"/>
        </w:rPr>
        <w:t xml:space="preserve">Resistance to change, including limited training, cultural and language barriers, can hinder PCC. For example, in hospitals, staff may not involve patients in clinical decisions which may prevent them from fully understanding treatment options (Cheraghi et al., 2023; </w:t>
      </w:r>
      <w:r w:rsidRPr="6DCA9571" w:rsidR="6D86781E">
        <w:rPr>
          <w:rFonts w:ascii="Arial" w:hAnsi="Arial" w:eastAsia="Arial" w:cs="Arial"/>
          <w:sz w:val="22"/>
          <w:szCs w:val="22"/>
        </w:rPr>
        <w:t>Alodhialah</w:t>
      </w:r>
      <w:r w:rsidRPr="6DCA9571" w:rsidR="6D86781E">
        <w:rPr>
          <w:rFonts w:ascii="Arial" w:hAnsi="Arial" w:eastAsia="Arial" w:cs="Arial"/>
          <w:sz w:val="22"/>
          <w:szCs w:val="22"/>
        </w:rPr>
        <w:t>, Almutairi and Almutairi, 2025).</w:t>
      </w:r>
    </w:p>
    <w:p w:rsidRPr="00A407FE" w:rsidR="6403797B" w:rsidP="2AB6327D" w:rsidRDefault="6403797B" w14:paraId="2AE17CCE" w14:textId="726B07EC">
      <w:pPr>
        <w:pStyle w:val="Heading1"/>
        <w:spacing w:line="360" w:lineRule="auto"/>
        <w:rPr>
          <w:rFonts w:ascii="Arial" w:hAnsi="Arial" w:eastAsia="Arial" w:cs="Arial"/>
          <w:b w:val="1"/>
          <w:bCs w:val="1"/>
          <w:color w:val="000000" w:themeColor="text1"/>
          <w:sz w:val="22"/>
          <w:szCs w:val="22"/>
        </w:rPr>
      </w:pPr>
      <w:bookmarkStart w:name="_Toc225606010" w:id="6"/>
      <w:r w:rsidRPr="6DCA9571" w:rsidR="7AAC57E1">
        <w:rPr>
          <w:rFonts w:ascii="Arial" w:hAnsi="Arial" w:eastAsia="Arial" w:cs="Arial"/>
          <w:b w:val="1"/>
          <w:bCs w:val="1"/>
          <w:color w:val="000000" w:themeColor="text1" w:themeTint="FF" w:themeShade="FF"/>
          <w:sz w:val="22"/>
          <w:szCs w:val="22"/>
        </w:rPr>
        <w:t>RELEVANT THEORIES</w:t>
      </w:r>
      <w:bookmarkEnd w:id="6"/>
    </w:p>
    <w:p w:rsidRPr="00A407FE" w:rsidR="3E7F934A" w:rsidP="2AB6327D" w:rsidRDefault="3E7F934A" w14:paraId="4387546B" w14:textId="5B1EE2DC">
      <w:pPr>
        <w:pStyle w:val="Heading2"/>
        <w:spacing w:line="360" w:lineRule="auto"/>
        <w:rPr>
          <w:rFonts w:ascii="Arial" w:hAnsi="Arial" w:eastAsia="Arial" w:cs="Arial"/>
          <w:b w:val="1"/>
          <w:bCs w:val="1"/>
          <w:color w:val="000000" w:themeColor="text1"/>
          <w:sz w:val="22"/>
          <w:szCs w:val="22"/>
        </w:rPr>
      </w:pPr>
      <w:bookmarkStart w:name="_Toc225606011" w:id="7"/>
      <w:r w:rsidRPr="6DCA9571" w:rsidR="3ED3191D">
        <w:rPr>
          <w:rFonts w:ascii="Arial" w:hAnsi="Arial" w:eastAsia="Arial" w:cs="Arial"/>
          <w:b w:val="1"/>
          <w:bCs w:val="1"/>
          <w:color w:val="000000" w:themeColor="text1" w:themeTint="FF" w:themeShade="FF"/>
          <w:sz w:val="22"/>
          <w:szCs w:val="22"/>
        </w:rPr>
        <w:t>C</w:t>
      </w:r>
      <w:r w:rsidRPr="6DCA9571" w:rsidR="73678A3A">
        <w:rPr>
          <w:rFonts w:ascii="Arial" w:hAnsi="Arial" w:eastAsia="Arial" w:cs="Arial"/>
          <w:b w:val="1"/>
          <w:bCs w:val="1"/>
          <w:color w:val="000000" w:themeColor="text1" w:themeTint="FF" w:themeShade="FF"/>
          <w:sz w:val="22"/>
          <w:szCs w:val="22"/>
        </w:rPr>
        <w:t>arl</w:t>
      </w:r>
      <w:r w:rsidRPr="6DCA9571" w:rsidR="3ED3191D">
        <w:rPr>
          <w:rFonts w:ascii="Arial" w:hAnsi="Arial" w:eastAsia="Arial" w:cs="Arial"/>
          <w:b w:val="1"/>
          <w:bCs w:val="1"/>
          <w:color w:val="000000" w:themeColor="text1" w:themeTint="FF" w:themeShade="FF"/>
          <w:sz w:val="22"/>
          <w:szCs w:val="22"/>
        </w:rPr>
        <w:t xml:space="preserve"> R</w:t>
      </w:r>
      <w:r w:rsidRPr="6DCA9571" w:rsidR="16F7CC57">
        <w:rPr>
          <w:rFonts w:ascii="Arial" w:hAnsi="Arial" w:eastAsia="Arial" w:cs="Arial"/>
          <w:b w:val="1"/>
          <w:bCs w:val="1"/>
          <w:color w:val="000000" w:themeColor="text1" w:themeTint="FF" w:themeShade="FF"/>
          <w:sz w:val="22"/>
          <w:szCs w:val="22"/>
        </w:rPr>
        <w:t>ogers’</w:t>
      </w:r>
      <w:r w:rsidRPr="6DCA9571" w:rsidR="3ED3191D">
        <w:rPr>
          <w:rFonts w:ascii="Arial" w:hAnsi="Arial" w:eastAsia="Arial" w:cs="Arial"/>
          <w:b w:val="1"/>
          <w:bCs w:val="1"/>
          <w:color w:val="000000" w:themeColor="text1" w:themeTint="FF" w:themeShade="FF"/>
          <w:sz w:val="22"/>
          <w:szCs w:val="22"/>
        </w:rPr>
        <w:t xml:space="preserve"> T</w:t>
      </w:r>
      <w:r w:rsidRPr="6DCA9571" w:rsidR="584D9A88">
        <w:rPr>
          <w:rFonts w:ascii="Arial" w:hAnsi="Arial" w:eastAsia="Arial" w:cs="Arial"/>
          <w:b w:val="1"/>
          <w:bCs w:val="1"/>
          <w:color w:val="000000" w:themeColor="text1" w:themeTint="FF" w:themeShade="FF"/>
          <w:sz w:val="22"/>
          <w:szCs w:val="22"/>
        </w:rPr>
        <w:t>heory</w:t>
      </w:r>
      <w:bookmarkEnd w:id="7"/>
    </w:p>
    <w:p w:rsidR="62DD4948" w:rsidP="6DCA9571" w:rsidRDefault="62DD4948" w14:paraId="66A50C6F" w14:textId="64BB5560">
      <w:pPr>
        <w:spacing w:line="360" w:lineRule="auto"/>
        <w:rPr>
          <w:rFonts w:ascii="Arial" w:hAnsi="Arial" w:eastAsia="Arial" w:cs="Arial"/>
          <w:sz w:val="22"/>
          <w:szCs w:val="22"/>
        </w:rPr>
      </w:pPr>
      <w:r w:rsidRPr="6DCA9571" w:rsidR="4D7628AA">
        <w:rPr>
          <w:rFonts w:ascii="Arial" w:hAnsi="Arial" w:eastAsia="Arial" w:cs="Arial"/>
          <w:sz w:val="22"/>
          <w:szCs w:val="22"/>
        </w:rPr>
        <w:t xml:space="preserve">Carl Rogers’ humanistic theory suggests individuals seek self-actualisation, growth, and understanding in supportive, empathetic environments characterised by empathy, congruence, and unconditional positive regard (Yao and Kabir, 2023; Joseph, 2021). It underpins person-centred care by valuing individuals’ perspectives and promoting empowerment. The theory supports PCC through empathy, acceptance, and authenticity, helping professionals respect autonomy and build meaningful relationships (Svab and </w:t>
      </w:r>
      <w:r w:rsidRPr="6DCA9571" w:rsidR="4D7628AA">
        <w:rPr>
          <w:rFonts w:ascii="Arial" w:hAnsi="Arial" w:eastAsia="Arial" w:cs="Arial"/>
          <w:sz w:val="22"/>
          <w:szCs w:val="22"/>
        </w:rPr>
        <w:t>Cerovecki</w:t>
      </w:r>
      <w:r w:rsidRPr="6DCA9571" w:rsidR="4D7628AA">
        <w:rPr>
          <w:rFonts w:ascii="Arial" w:hAnsi="Arial" w:eastAsia="Arial" w:cs="Arial"/>
          <w:sz w:val="22"/>
          <w:szCs w:val="22"/>
        </w:rPr>
        <w:t>, 2024).</w:t>
      </w:r>
    </w:p>
    <w:p w:rsidR="4F80B399" w:rsidP="6DCA9571" w:rsidRDefault="4F80B399" w14:paraId="247481DC" w14:textId="40AC4D3E">
      <w:pPr>
        <w:spacing w:line="360" w:lineRule="auto"/>
        <w:rPr>
          <w:rFonts w:ascii="Arial" w:hAnsi="Arial" w:eastAsia="Arial" w:cs="Arial"/>
          <w:sz w:val="22"/>
          <w:szCs w:val="22"/>
        </w:rPr>
      </w:pPr>
      <w:r w:rsidRPr="6DCA9571" w:rsidR="5628498B">
        <w:rPr>
          <w:rFonts w:ascii="Arial" w:hAnsi="Arial" w:eastAsia="Arial" w:cs="Arial"/>
          <w:sz w:val="22"/>
          <w:szCs w:val="22"/>
        </w:rPr>
        <w:t>Carl Rogers’ theory in hospital settings helps nurses build trust and empathetic relationships by listening to patients, involving them in care plans, improving satisfaction, reducing anxiety, and supporting recovery (</w:t>
      </w:r>
      <w:r w:rsidRPr="6DCA9571" w:rsidR="5628498B">
        <w:rPr>
          <w:rFonts w:ascii="Arial" w:hAnsi="Arial" w:eastAsia="Arial" w:cs="Arial"/>
          <w:sz w:val="22"/>
          <w:szCs w:val="22"/>
        </w:rPr>
        <w:t>Taghinezhad</w:t>
      </w:r>
      <w:r w:rsidRPr="6DCA9571" w:rsidR="5628498B">
        <w:rPr>
          <w:rFonts w:ascii="Arial" w:hAnsi="Arial" w:eastAsia="Arial" w:cs="Arial"/>
          <w:sz w:val="22"/>
          <w:szCs w:val="22"/>
        </w:rPr>
        <w:t xml:space="preserve"> et al., 2022). For example, in palliative care, effective communication supports shared decision-making, compassion, and meeting patient and family needs (Engel et al., 2023).</w:t>
      </w:r>
    </w:p>
    <w:p w:rsidR="72A38AE8" w:rsidP="0BBBB312" w:rsidRDefault="72A38AE8" w14:paraId="684BDFF6" w14:textId="7062E48E">
      <w:pPr>
        <w:spacing w:line="360" w:lineRule="auto"/>
        <w:rPr>
          <w:rFonts w:ascii="Arial" w:hAnsi="Arial" w:eastAsia="Arial" w:cs="Arial"/>
          <w:sz w:val="22"/>
          <w:szCs w:val="22"/>
        </w:rPr>
      </w:pPr>
      <w:r w:rsidRPr="2468A2B9" w:rsidR="605B0806">
        <w:rPr>
          <w:rFonts w:ascii="Arial" w:hAnsi="Arial" w:eastAsia="Arial" w:cs="Arial"/>
          <w:sz w:val="22"/>
          <w:szCs w:val="22"/>
        </w:rPr>
        <w:t>However, in hospital settings</w:t>
      </w:r>
      <w:r w:rsidRPr="2468A2B9" w:rsidR="00396DF8">
        <w:rPr>
          <w:rFonts w:ascii="Arial" w:hAnsi="Arial" w:eastAsia="Arial" w:cs="Arial"/>
          <w:sz w:val="22"/>
          <w:szCs w:val="22"/>
        </w:rPr>
        <w:t>,</w:t>
      </w:r>
      <w:r w:rsidRPr="2468A2B9" w:rsidR="605B0806">
        <w:rPr>
          <w:rFonts w:ascii="Arial" w:hAnsi="Arial" w:eastAsia="Arial" w:cs="Arial"/>
          <w:sz w:val="22"/>
          <w:szCs w:val="22"/>
        </w:rPr>
        <w:t xml:space="preserve"> nurses often face </w:t>
      </w:r>
      <w:r w:rsidRPr="2468A2B9" w:rsidR="27C06887">
        <w:rPr>
          <w:rFonts w:ascii="Arial" w:hAnsi="Arial" w:eastAsia="Arial" w:cs="Arial"/>
          <w:sz w:val="22"/>
          <w:szCs w:val="22"/>
        </w:rPr>
        <w:t xml:space="preserve">significant challenges, </w:t>
      </w:r>
      <w:r w:rsidRPr="2468A2B9" w:rsidR="18F46A5F">
        <w:rPr>
          <w:rFonts w:ascii="Arial" w:hAnsi="Arial" w:eastAsia="Arial" w:cs="Arial"/>
          <w:sz w:val="22"/>
          <w:szCs w:val="22"/>
        </w:rPr>
        <w:t>such as</w:t>
      </w:r>
      <w:r w:rsidRPr="2468A2B9" w:rsidR="27C06887">
        <w:rPr>
          <w:rFonts w:ascii="Arial" w:hAnsi="Arial" w:eastAsia="Arial" w:cs="Arial"/>
          <w:sz w:val="22"/>
          <w:szCs w:val="22"/>
        </w:rPr>
        <w:t xml:space="preserve"> heavy</w:t>
      </w:r>
      <w:r w:rsidRPr="2468A2B9" w:rsidR="63595792">
        <w:rPr>
          <w:rFonts w:ascii="Arial" w:hAnsi="Arial" w:eastAsia="Arial" w:cs="Arial"/>
          <w:sz w:val="22"/>
          <w:szCs w:val="22"/>
        </w:rPr>
        <w:t xml:space="preserve"> work</w:t>
      </w:r>
      <w:r w:rsidRPr="2468A2B9" w:rsidR="27C06887">
        <w:rPr>
          <w:rFonts w:ascii="Arial" w:hAnsi="Arial" w:eastAsia="Arial" w:cs="Arial"/>
          <w:sz w:val="22"/>
          <w:szCs w:val="22"/>
        </w:rPr>
        <w:t xml:space="preserve">loads, staff </w:t>
      </w:r>
      <w:r w:rsidRPr="2468A2B9" w:rsidR="6D791D79">
        <w:rPr>
          <w:rFonts w:ascii="Arial" w:hAnsi="Arial" w:eastAsia="Arial" w:cs="Arial"/>
          <w:sz w:val="22"/>
          <w:szCs w:val="22"/>
        </w:rPr>
        <w:t xml:space="preserve">shortages, </w:t>
      </w:r>
      <w:r w:rsidRPr="2468A2B9" w:rsidR="27C06887">
        <w:rPr>
          <w:rFonts w:ascii="Arial" w:hAnsi="Arial" w:eastAsia="Arial" w:cs="Arial"/>
          <w:sz w:val="22"/>
          <w:szCs w:val="22"/>
        </w:rPr>
        <w:t>and co</w:t>
      </w:r>
      <w:r w:rsidRPr="2468A2B9" w:rsidR="50A495FB">
        <w:rPr>
          <w:rFonts w:ascii="Arial" w:hAnsi="Arial" w:eastAsia="Arial" w:cs="Arial"/>
          <w:sz w:val="22"/>
          <w:szCs w:val="22"/>
        </w:rPr>
        <w:t>nstant time pressures</w:t>
      </w:r>
      <w:r w:rsidRPr="2468A2B9" w:rsidR="6C2EE7EF">
        <w:rPr>
          <w:rFonts w:ascii="Arial" w:hAnsi="Arial" w:eastAsia="Arial" w:cs="Arial"/>
          <w:sz w:val="22"/>
          <w:szCs w:val="22"/>
        </w:rPr>
        <w:t>,</w:t>
      </w:r>
      <w:r w:rsidRPr="2468A2B9" w:rsidR="101D88F1">
        <w:rPr>
          <w:rFonts w:ascii="Arial" w:hAnsi="Arial" w:eastAsia="Arial" w:cs="Arial"/>
          <w:sz w:val="22"/>
          <w:szCs w:val="22"/>
        </w:rPr>
        <w:t xml:space="preserve"> which </w:t>
      </w:r>
      <w:r w:rsidRPr="2468A2B9" w:rsidR="21B00512">
        <w:rPr>
          <w:rFonts w:ascii="Arial" w:hAnsi="Arial" w:eastAsia="Arial" w:cs="Arial"/>
          <w:sz w:val="22"/>
          <w:szCs w:val="22"/>
        </w:rPr>
        <w:t xml:space="preserve">can </w:t>
      </w:r>
      <w:r w:rsidRPr="2468A2B9" w:rsidR="101D88F1">
        <w:rPr>
          <w:rFonts w:ascii="Arial" w:hAnsi="Arial" w:eastAsia="Arial" w:cs="Arial"/>
          <w:sz w:val="22"/>
          <w:szCs w:val="22"/>
        </w:rPr>
        <w:t>make it difficult</w:t>
      </w:r>
      <w:r w:rsidRPr="2468A2B9" w:rsidR="7A5D3621">
        <w:rPr>
          <w:rFonts w:ascii="Arial" w:hAnsi="Arial" w:eastAsia="Arial" w:cs="Arial"/>
          <w:sz w:val="22"/>
          <w:szCs w:val="22"/>
        </w:rPr>
        <w:t xml:space="preserve"> to </w:t>
      </w:r>
      <w:r w:rsidRPr="2468A2B9" w:rsidR="58A51F28">
        <w:rPr>
          <w:rFonts w:ascii="Arial" w:hAnsi="Arial" w:eastAsia="Arial" w:cs="Arial"/>
          <w:sz w:val="22"/>
          <w:szCs w:val="22"/>
        </w:rPr>
        <w:t>build</w:t>
      </w:r>
      <w:r w:rsidRPr="2468A2B9" w:rsidR="7A5D3621">
        <w:rPr>
          <w:rFonts w:ascii="Arial" w:hAnsi="Arial" w:eastAsia="Arial" w:cs="Arial"/>
          <w:sz w:val="22"/>
          <w:szCs w:val="22"/>
        </w:rPr>
        <w:t xml:space="preserve"> deep, empathetic </w:t>
      </w:r>
      <w:r w:rsidRPr="2468A2B9" w:rsidR="016BC62B">
        <w:rPr>
          <w:rFonts w:ascii="Arial" w:hAnsi="Arial" w:eastAsia="Arial" w:cs="Arial"/>
          <w:sz w:val="22"/>
          <w:szCs w:val="22"/>
        </w:rPr>
        <w:t>relationships with</w:t>
      </w:r>
      <w:r w:rsidRPr="2468A2B9" w:rsidR="7A5D3621">
        <w:rPr>
          <w:rFonts w:ascii="Arial" w:hAnsi="Arial" w:eastAsia="Arial" w:cs="Arial"/>
          <w:sz w:val="22"/>
          <w:szCs w:val="22"/>
        </w:rPr>
        <w:t xml:space="preserve"> </w:t>
      </w:r>
      <w:r w:rsidRPr="2468A2B9" w:rsidR="67367F22">
        <w:rPr>
          <w:rFonts w:ascii="Arial" w:hAnsi="Arial" w:eastAsia="Arial" w:cs="Arial"/>
          <w:sz w:val="22"/>
          <w:szCs w:val="22"/>
        </w:rPr>
        <w:t>patie</w:t>
      </w:r>
      <w:r w:rsidRPr="2468A2B9" w:rsidR="173D0689">
        <w:rPr>
          <w:rFonts w:ascii="Arial" w:hAnsi="Arial" w:eastAsia="Arial" w:cs="Arial"/>
          <w:sz w:val="22"/>
          <w:szCs w:val="22"/>
        </w:rPr>
        <w:t>nts</w:t>
      </w:r>
      <w:r w:rsidRPr="2468A2B9" w:rsidR="1DEA1FBF">
        <w:rPr>
          <w:rFonts w:ascii="Arial" w:hAnsi="Arial" w:eastAsia="Arial" w:cs="Arial"/>
          <w:sz w:val="22"/>
          <w:szCs w:val="22"/>
        </w:rPr>
        <w:t xml:space="preserve"> (Kwame and </w:t>
      </w:r>
      <w:r w:rsidRPr="2468A2B9" w:rsidR="28CDD986">
        <w:rPr>
          <w:rFonts w:ascii="Arial" w:hAnsi="Arial" w:eastAsia="Arial" w:cs="Arial"/>
          <w:sz w:val="22"/>
          <w:szCs w:val="22"/>
        </w:rPr>
        <w:t>Petrucka</w:t>
      </w:r>
      <w:r w:rsidRPr="2468A2B9" w:rsidR="28CDD986">
        <w:rPr>
          <w:rFonts w:ascii="Arial" w:hAnsi="Arial" w:eastAsia="Arial" w:cs="Arial"/>
          <w:sz w:val="22"/>
          <w:szCs w:val="22"/>
        </w:rPr>
        <w:t>, 2021).</w:t>
      </w:r>
    </w:p>
    <w:p w:rsidR="6DCA9571" w:rsidP="6DCA9571" w:rsidRDefault="6DCA9571" w14:paraId="0EB61706" w14:textId="4C2DF839">
      <w:pPr>
        <w:spacing w:line="360" w:lineRule="auto"/>
        <w:rPr>
          <w:rFonts w:ascii="Arial" w:hAnsi="Arial" w:eastAsia="Arial" w:cs="Arial"/>
          <w:sz w:val="22"/>
          <w:szCs w:val="22"/>
        </w:rPr>
      </w:pPr>
    </w:p>
    <w:p w:rsidRPr="0008766B" w:rsidR="76AB961F" w:rsidP="2AB6327D" w:rsidRDefault="76AB961F" w14:paraId="79039C09" w14:textId="148854FD">
      <w:pPr>
        <w:pStyle w:val="Heading2"/>
        <w:spacing w:line="360" w:lineRule="auto"/>
        <w:rPr>
          <w:rFonts w:ascii="Arial" w:hAnsi="Arial" w:eastAsia="Arial" w:cs="Arial"/>
          <w:b w:val="1"/>
          <w:bCs w:val="1"/>
          <w:color w:val="auto"/>
          <w:sz w:val="22"/>
          <w:szCs w:val="22"/>
        </w:rPr>
      </w:pPr>
      <w:bookmarkStart w:name="_Toc225606012" w:id="8"/>
      <w:r w:rsidRPr="6DCA9571" w:rsidR="3CA396D0">
        <w:rPr>
          <w:rFonts w:ascii="Arial" w:hAnsi="Arial" w:eastAsia="Arial" w:cs="Arial"/>
          <w:b w:val="1"/>
          <w:bCs w:val="1"/>
          <w:color w:val="auto"/>
          <w:sz w:val="22"/>
          <w:szCs w:val="22"/>
        </w:rPr>
        <w:t xml:space="preserve">McCormack </w:t>
      </w:r>
      <w:r w:rsidRPr="6DCA9571" w:rsidR="6C9AA359">
        <w:rPr>
          <w:rFonts w:ascii="Arial" w:hAnsi="Arial" w:eastAsia="Arial" w:cs="Arial"/>
          <w:b w:val="1"/>
          <w:bCs w:val="1"/>
          <w:color w:val="auto"/>
          <w:sz w:val="22"/>
          <w:szCs w:val="22"/>
        </w:rPr>
        <w:t xml:space="preserve">and McCance </w:t>
      </w:r>
      <w:r w:rsidRPr="6DCA9571" w:rsidR="7398C5A2">
        <w:rPr>
          <w:rFonts w:ascii="Arial" w:hAnsi="Arial" w:eastAsia="Arial" w:cs="Arial"/>
          <w:b w:val="1"/>
          <w:bCs w:val="1"/>
          <w:color w:val="auto"/>
          <w:sz w:val="22"/>
          <w:szCs w:val="22"/>
        </w:rPr>
        <w:t>P</w:t>
      </w:r>
      <w:r w:rsidRPr="6DCA9571" w:rsidR="790662A1">
        <w:rPr>
          <w:rFonts w:ascii="Arial" w:hAnsi="Arial" w:eastAsia="Arial" w:cs="Arial"/>
          <w:b w:val="1"/>
          <w:bCs w:val="1"/>
          <w:color w:val="auto"/>
          <w:sz w:val="22"/>
          <w:szCs w:val="22"/>
        </w:rPr>
        <w:t>erson</w:t>
      </w:r>
      <w:r w:rsidRPr="6DCA9571" w:rsidR="7398C5A2">
        <w:rPr>
          <w:rFonts w:ascii="Arial" w:hAnsi="Arial" w:eastAsia="Arial" w:cs="Arial"/>
          <w:b w:val="1"/>
          <w:bCs w:val="1"/>
          <w:color w:val="auto"/>
          <w:sz w:val="22"/>
          <w:szCs w:val="22"/>
        </w:rPr>
        <w:t>-</w:t>
      </w:r>
      <w:r w:rsidRPr="6DCA9571" w:rsidR="6110C22F">
        <w:rPr>
          <w:rFonts w:ascii="Arial" w:hAnsi="Arial" w:eastAsia="Arial" w:cs="Arial"/>
          <w:b w:val="1"/>
          <w:bCs w:val="1"/>
          <w:color w:val="auto"/>
          <w:sz w:val="22"/>
          <w:szCs w:val="22"/>
        </w:rPr>
        <w:t>c</w:t>
      </w:r>
      <w:r w:rsidRPr="6DCA9571" w:rsidR="497163B2">
        <w:rPr>
          <w:rFonts w:ascii="Arial" w:hAnsi="Arial" w:eastAsia="Arial" w:cs="Arial"/>
          <w:b w:val="1"/>
          <w:bCs w:val="1"/>
          <w:color w:val="auto"/>
          <w:sz w:val="22"/>
          <w:szCs w:val="22"/>
        </w:rPr>
        <w:t>entred</w:t>
      </w:r>
      <w:r w:rsidRPr="6DCA9571" w:rsidR="7398C5A2">
        <w:rPr>
          <w:rFonts w:ascii="Arial" w:hAnsi="Arial" w:eastAsia="Arial" w:cs="Arial"/>
          <w:b w:val="1"/>
          <w:bCs w:val="1"/>
          <w:color w:val="auto"/>
          <w:sz w:val="22"/>
          <w:szCs w:val="22"/>
        </w:rPr>
        <w:t xml:space="preserve"> P</w:t>
      </w:r>
      <w:r w:rsidRPr="6DCA9571" w:rsidR="3B8C8F8A">
        <w:rPr>
          <w:rFonts w:ascii="Arial" w:hAnsi="Arial" w:eastAsia="Arial" w:cs="Arial"/>
          <w:b w:val="1"/>
          <w:bCs w:val="1"/>
          <w:color w:val="auto"/>
          <w:sz w:val="22"/>
          <w:szCs w:val="22"/>
        </w:rPr>
        <w:t>ractice</w:t>
      </w:r>
      <w:r w:rsidRPr="6DCA9571" w:rsidR="7398C5A2">
        <w:rPr>
          <w:rFonts w:ascii="Arial" w:hAnsi="Arial" w:eastAsia="Arial" w:cs="Arial"/>
          <w:b w:val="1"/>
          <w:bCs w:val="1"/>
          <w:color w:val="auto"/>
          <w:sz w:val="22"/>
          <w:szCs w:val="22"/>
        </w:rPr>
        <w:t xml:space="preserve"> F</w:t>
      </w:r>
      <w:r w:rsidRPr="6DCA9571" w:rsidR="7B7015FA">
        <w:rPr>
          <w:rFonts w:ascii="Arial" w:hAnsi="Arial" w:eastAsia="Arial" w:cs="Arial"/>
          <w:b w:val="1"/>
          <w:bCs w:val="1"/>
          <w:color w:val="auto"/>
          <w:sz w:val="22"/>
          <w:szCs w:val="22"/>
        </w:rPr>
        <w:t>ramework</w:t>
      </w:r>
      <w:r w:rsidRPr="6DCA9571" w:rsidR="0DBD7381">
        <w:rPr>
          <w:rFonts w:ascii="Arial" w:hAnsi="Arial" w:eastAsia="Arial" w:cs="Arial"/>
          <w:b w:val="1"/>
          <w:bCs w:val="1"/>
          <w:color w:val="auto"/>
          <w:sz w:val="22"/>
          <w:szCs w:val="22"/>
        </w:rPr>
        <w:t xml:space="preserve"> T</w:t>
      </w:r>
      <w:r w:rsidRPr="6DCA9571" w:rsidR="089E6737">
        <w:rPr>
          <w:rFonts w:ascii="Arial" w:hAnsi="Arial" w:eastAsia="Arial" w:cs="Arial"/>
          <w:b w:val="1"/>
          <w:bCs w:val="1"/>
          <w:color w:val="auto"/>
          <w:sz w:val="22"/>
          <w:szCs w:val="22"/>
        </w:rPr>
        <w:t>heory</w:t>
      </w:r>
      <w:bookmarkEnd w:id="8"/>
    </w:p>
    <w:p w:rsidR="745C8705" w:rsidP="6DCA9571" w:rsidRDefault="512FC284" w14:paraId="6B1D6966" w14:textId="148C9941">
      <w:pPr>
        <w:spacing w:line="360" w:lineRule="auto"/>
        <w:rPr>
          <w:rFonts w:ascii="Arial" w:hAnsi="Arial" w:eastAsia="Arial" w:cs="Arial"/>
          <w:sz w:val="22"/>
          <w:szCs w:val="22"/>
        </w:rPr>
      </w:pPr>
      <w:r w:rsidRPr="6DCA9571" w:rsidR="27D7F68F">
        <w:rPr>
          <w:rFonts w:ascii="Arial" w:hAnsi="Arial" w:eastAsia="Arial" w:cs="Arial"/>
          <w:sz w:val="22"/>
          <w:szCs w:val="22"/>
        </w:rPr>
        <w:t xml:space="preserve">The Person-centred Practice Framework by McCormack and McCance promotes dignity, respect, and compassion (Murphy, </w:t>
      </w:r>
      <w:r w:rsidRPr="6DCA9571" w:rsidR="27D7F68F">
        <w:rPr>
          <w:rFonts w:ascii="Arial" w:hAnsi="Arial" w:eastAsia="Arial" w:cs="Arial"/>
          <w:sz w:val="22"/>
          <w:szCs w:val="22"/>
        </w:rPr>
        <w:t>Doyle</w:t>
      </w:r>
      <w:r w:rsidRPr="6DCA9571" w:rsidR="27D7F68F">
        <w:rPr>
          <w:rFonts w:ascii="Arial" w:hAnsi="Arial" w:eastAsia="Arial" w:cs="Arial"/>
          <w:sz w:val="22"/>
          <w:szCs w:val="22"/>
        </w:rPr>
        <w:t xml:space="preserve"> and Gallagher, 2023). It prioritises patient values, shared decision-making, and relationships to improve outcomes (McCormack, 2023). In nursing, it supports care improvements and fosters a person-centred culture (McCormack and McCance, 2025).</w:t>
      </w:r>
    </w:p>
    <w:p w:rsidR="1EE19F88" w:rsidP="6DCA9571" w:rsidRDefault="1EE19F88" w14:paraId="23C60ACB" w14:textId="63991C1A">
      <w:pPr>
        <w:spacing w:before="0" w:beforeAutospacing="off" w:after="160" w:afterAutospacing="off" w:line="360" w:lineRule="auto"/>
        <w:rPr>
          <w:rFonts w:ascii="Arial" w:hAnsi="Arial" w:eastAsia="Arial" w:cs="Arial"/>
          <w:noProof w:val="0"/>
          <w:sz w:val="22"/>
          <w:szCs w:val="22"/>
          <w:lang w:val="en-GB"/>
        </w:rPr>
      </w:pPr>
      <w:r w:rsidRPr="6DCA9571" w:rsidR="57D9E2C4">
        <w:rPr>
          <w:rFonts w:ascii="Arial" w:hAnsi="Arial" w:eastAsia="Arial" w:cs="Arial"/>
          <w:noProof w:val="0"/>
          <w:sz w:val="22"/>
          <w:szCs w:val="22"/>
          <w:lang w:val="en-GB"/>
        </w:rPr>
        <w:t>The Person-centred Practice Framework supports person-centred care by promoting compassionate, skilled staff in supportive environments (McCormack and McCance, 2006). It encourages listening, respecting choices, and involving patients in decisions, improving experiences and care quality through strong relationships (Murphy, Doyle and Gallagher, 2023).</w:t>
      </w:r>
    </w:p>
    <w:p w:rsidR="1EE19F88" w:rsidP="6DCA9571" w:rsidRDefault="1EE19F88" w14:paraId="1F76359D" w14:textId="2389477D">
      <w:pPr>
        <w:spacing w:before="0" w:beforeAutospacing="off" w:after="160" w:afterAutospacing="off" w:line="360" w:lineRule="auto"/>
        <w:rPr>
          <w:rFonts w:ascii="Arial" w:hAnsi="Arial" w:eastAsia="Arial" w:cs="Arial"/>
          <w:noProof w:val="0"/>
          <w:sz w:val="22"/>
          <w:szCs w:val="22"/>
          <w:lang w:val="en-GB"/>
        </w:rPr>
      </w:pPr>
      <w:r w:rsidRPr="6DCA9571" w:rsidR="517D56F2">
        <w:rPr>
          <w:rFonts w:ascii="Arial" w:hAnsi="Arial" w:eastAsia="Arial" w:cs="Arial"/>
          <w:noProof w:val="0"/>
          <w:sz w:val="22"/>
          <w:szCs w:val="22"/>
          <w:lang w:val="en-GB"/>
        </w:rPr>
        <w:t>In hospitals, the Person-centred Practice Framework promotes respectful care, patient involvement, and teamwork (Murphy, Doyle and Gallagher, 2023). Supportive leadership fosters this, but workloads and staff shortages challenge delivery, making ongoing organisational support essential for high-quality, patient-focused care (Santana et al., 2017).</w:t>
      </w:r>
    </w:p>
    <w:p w:rsidRPr="00730A41" w:rsidR="6E8E3146" w:rsidP="6DCA9571" w:rsidRDefault="717C4530" w14:paraId="71933163" w14:textId="0CB27048">
      <w:pPr>
        <w:spacing w:before="0" w:beforeAutospacing="off" w:after="160" w:afterAutospacing="off" w:line="360" w:lineRule="auto"/>
        <w:rPr>
          <w:rFonts w:ascii="Arial" w:hAnsi="Arial" w:eastAsia="Arial" w:cs="Arial"/>
          <w:noProof w:val="0"/>
          <w:sz w:val="22"/>
          <w:szCs w:val="22"/>
          <w:lang w:val="en-GB"/>
        </w:rPr>
      </w:pPr>
      <w:r w:rsidRPr="6DCA9571" w:rsidR="1BB48A9B">
        <w:rPr>
          <w:rFonts w:ascii="Arial" w:hAnsi="Arial" w:eastAsia="Arial" w:cs="Arial"/>
          <w:noProof w:val="0"/>
          <w:sz w:val="22"/>
          <w:szCs w:val="22"/>
          <w:lang w:val="en-GB"/>
        </w:rPr>
        <w:t xml:space="preserve">While evidence shows improved patient experiences and care quality, implementation </w:t>
      </w:r>
      <w:r w:rsidRPr="6DCA9571" w:rsidR="1BB48A9B">
        <w:rPr>
          <w:rFonts w:ascii="Arial" w:hAnsi="Arial" w:eastAsia="Arial" w:cs="Arial"/>
          <w:noProof w:val="0"/>
          <w:sz w:val="22"/>
          <w:szCs w:val="22"/>
          <w:lang w:val="en-GB"/>
        </w:rPr>
        <w:t>remains</w:t>
      </w:r>
      <w:r w:rsidRPr="6DCA9571" w:rsidR="1BB48A9B">
        <w:rPr>
          <w:rFonts w:ascii="Arial" w:hAnsi="Arial" w:eastAsia="Arial" w:cs="Arial"/>
          <w:noProof w:val="0"/>
          <w:sz w:val="22"/>
          <w:szCs w:val="22"/>
          <w:lang w:val="en-GB"/>
        </w:rPr>
        <w:t xml:space="preserve"> inconsistent due to organisational challenges, requiring strong leadership, staff education, and cultural change (</w:t>
      </w:r>
      <w:r w:rsidRPr="6DCA9571" w:rsidR="1BB48A9B">
        <w:rPr>
          <w:rFonts w:ascii="Arial" w:hAnsi="Arial" w:eastAsia="Arial" w:cs="Arial"/>
          <w:noProof w:val="0"/>
          <w:sz w:val="22"/>
          <w:szCs w:val="22"/>
          <w:lang w:val="en-GB"/>
        </w:rPr>
        <w:t>Bokhour</w:t>
      </w:r>
      <w:r w:rsidRPr="6DCA9571" w:rsidR="1BB48A9B">
        <w:rPr>
          <w:rFonts w:ascii="Arial" w:hAnsi="Arial" w:eastAsia="Arial" w:cs="Arial"/>
          <w:noProof w:val="0"/>
          <w:sz w:val="22"/>
          <w:szCs w:val="22"/>
          <w:lang w:val="en-GB"/>
        </w:rPr>
        <w:t xml:space="preserve"> et al., 2018; </w:t>
      </w:r>
      <w:r w:rsidRPr="6DCA9571" w:rsidR="1BB48A9B">
        <w:rPr>
          <w:rFonts w:ascii="Arial" w:hAnsi="Arial" w:eastAsia="Arial" w:cs="Arial"/>
          <w:noProof w:val="0"/>
          <w:sz w:val="22"/>
          <w:szCs w:val="22"/>
          <w:lang w:val="en-GB"/>
        </w:rPr>
        <w:t>Lood</w:t>
      </w:r>
      <w:r w:rsidRPr="6DCA9571" w:rsidR="1BB48A9B">
        <w:rPr>
          <w:rFonts w:ascii="Arial" w:hAnsi="Arial" w:eastAsia="Arial" w:cs="Arial"/>
          <w:noProof w:val="0"/>
          <w:sz w:val="22"/>
          <w:szCs w:val="22"/>
          <w:lang w:val="en-GB"/>
        </w:rPr>
        <w:t xml:space="preserve"> et al., 2024).</w:t>
      </w:r>
    </w:p>
    <w:p w:rsidRPr="0008766B" w:rsidR="406E7989" w:rsidP="6DCA9571" w:rsidRDefault="2790816A" w14:paraId="15C1EABA" w14:textId="1F2523DE">
      <w:pPr>
        <w:pStyle w:val="Heading1"/>
        <w:spacing w:line="360" w:lineRule="auto"/>
        <w:rPr>
          <w:rFonts w:ascii="Arial" w:hAnsi="Arial" w:eastAsia="Arial" w:cs="Arial"/>
          <w:b w:val="1"/>
          <w:bCs w:val="1"/>
          <w:color w:val="auto"/>
          <w:sz w:val="22"/>
          <w:szCs w:val="22"/>
        </w:rPr>
      </w:pPr>
      <w:bookmarkStart w:name="_Toc225606013" w:id="9"/>
      <w:r w:rsidRPr="6DCA9571" w:rsidR="4234EBCC">
        <w:rPr>
          <w:rFonts w:ascii="Arial" w:hAnsi="Arial" w:eastAsia="Arial" w:cs="Arial"/>
          <w:b w:val="1"/>
          <w:bCs w:val="1"/>
          <w:color w:val="auto"/>
          <w:sz w:val="22"/>
          <w:szCs w:val="22"/>
        </w:rPr>
        <w:t>ETHICAL FUNDAMENTALS</w:t>
      </w:r>
      <w:bookmarkEnd w:id="9"/>
    </w:p>
    <w:p w:rsidRPr="0008766B" w:rsidR="464F499A" w:rsidP="6DCA9571" w:rsidRDefault="0CA9E485" w14:paraId="3D853633" w14:textId="1370FA1E">
      <w:pPr>
        <w:pStyle w:val="Heading2"/>
        <w:spacing w:line="360" w:lineRule="auto"/>
        <w:rPr>
          <w:rFonts w:ascii="Arial" w:hAnsi="Arial" w:eastAsia="Arial" w:cs="Arial"/>
          <w:b w:val="1"/>
          <w:bCs w:val="1"/>
          <w:color w:val="auto"/>
          <w:sz w:val="22"/>
          <w:szCs w:val="22"/>
        </w:rPr>
      </w:pPr>
      <w:bookmarkStart w:name="_Toc225606014" w:id="10"/>
      <w:r w:rsidRPr="6DCA9571" w:rsidR="2218DACE">
        <w:rPr>
          <w:rFonts w:ascii="Arial" w:hAnsi="Arial" w:eastAsia="Arial" w:cs="Arial"/>
          <w:b w:val="1"/>
          <w:bCs w:val="1"/>
          <w:color w:val="auto"/>
          <w:sz w:val="22"/>
          <w:szCs w:val="22"/>
        </w:rPr>
        <w:t>K</w:t>
      </w:r>
      <w:r w:rsidRPr="6DCA9571" w:rsidR="07496E5C">
        <w:rPr>
          <w:rFonts w:ascii="Arial" w:hAnsi="Arial" w:eastAsia="Arial" w:cs="Arial"/>
          <w:b w:val="1"/>
          <w:bCs w:val="1"/>
          <w:color w:val="auto"/>
          <w:sz w:val="22"/>
          <w:szCs w:val="22"/>
        </w:rPr>
        <w:t>ey</w:t>
      </w:r>
      <w:r w:rsidRPr="6DCA9571" w:rsidR="2218DACE">
        <w:rPr>
          <w:rFonts w:ascii="Arial" w:hAnsi="Arial" w:eastAsia="Arial" w:cs="Arial"/>
          <w:b w:val="1"/>
          <w:bCs w:val="1"/>
          <w:color w:val="auto"/>
          <w:sz w:val="22"/>
          <w:szCs w:val="22"/>
        </w:rPr>
        <w:t xml:space="preserve"> E</w:t>
      </w:r>
      <w:r w:rsidRPr="6DCA9571" w:rsidR="1D520185">
        <w:rPr>
          <w:rFonts w:ascii="Arial" w:hAnsi="Arial" w:eastAsia="Arial" w:cs="Arial"/>
          <w:b w:val="1"/>
          <w:bCs w:val="1"/>
          <w:color w:val="auto"/>
          <w:sz w:val="22"/>
          <w:szCs w:val="22"/>
        </w:rPr>
        <w:t>thical</w:t>
      </w:r>
      <w:r w:rsidRPr="6DCA9571" w:rsidR="2218DACE">
        <w:rPr>
          <w:rFonts w:ascii="Arial" w:hAnsi="Arial" w:eastAsia="Arial" w:cs="Arial"/>
          <w:b w:val="1"/>
          <w:bCs w:val="1"/>
          <w:color w:val="auto"/>
          <w:sz w:val="22"/>
          <w:szCs w:val="22"/>
        </w:rPr>
        <w:t xml:space="preserve"> P</w:t>
      </w:r>
      <w:r w:rsidRPr="6DCA9571" w:rsidR="414C4C15">
        <w:rPr>
          <w:rFonts w:ascii="Arial" w:hAnsi="Arial" w:eastAsia="Arial" w:cs="Arial"/>
          <w:b w:val="1"/>
          <w:bCs w:val="1"/>
          <w:color w:val="auto"/>
          <w:sz w:val="22"/>
          <w:szCs w:val="22"/>
        </w:rPr>
        <w:t>rinciples</w:t>
      </w:r>
      <w:bookmarkEnd w:id="10"/>
    </w:p>
    <w:p w:rsidR="1840D0F7" w:rsidP="6DCA9571" w:rsidRDefault="1840D0F7" w14:paraId="128BC6A6" w14:textId="0B060A21">
      <w:pPr>
        <w:spacing w:line="360" w:lineRule="auto"/>
        <w:rPr>
          <w:rFonts w:ascii="Arial" w:hAnsi="Arial" w:eastAsia="Arial" w:cs="Arial"/>
          <w:sz w:val="22"/>
          <w:szCs w:val="22"/>
        </w:rPr>
      </w:pPr>
      <w:r w:rsidRPr="6DCA9571" w:rsidR="7DE34D77">
        <w:rPr>
          <w:rFonts w:ascii="Arial" w:hAnsi="Arial" w:eastAsia="Arial" w:cs="Arial"/>
          <w:sz w:val="22"/>
          <w:szCs w:val="22"/>
        </w:rPr>
        <w:t>Ethics in health and social care guide professionals to act with integrity, respect rights, and deliver safe, person-centred care (Nursing and Midwifery Council, 2023). Key principles such as autonomy, beneficence, non-maleficence, and justice support everyday decisions by promoting dignity, confidentiality, and respect for diversity (Page, 2012). They encourage open communication and shared decision-making, helping build trust and provide compassionate care that meets individual needs (Entwistle et al., 2010).</w:t>
      </w:r>
    </w:p>
    <w:p w:rsidRPr="0008766B" w:rsidR="673F7451" w:rsidP="70A1331C" w:rsidRDefault="73C3FA49" w14:paraId="61D6327D" w14:textId="4AE142F3">
      <w:pPr>
        <w:pStyle w:val="Heading2"/>
        <w:spacing w:line="360" w:lineRule="auto"/>
        <w:rPr>
          <w:rFonts w:ascii="Arial" w:hAnsi="Arial" w:eastAsia="Arial" w:cs="Arial"/>
          <w:b w:val="1"/>
          <w:bCs w:val="1"/>
          <w:color w:val="auto"/>
          <w:sz w:val="22"/>
          <w:szCs w:val="22"/>
        </w:rPr>
      </w:pPr>
      <w:bookmarkStart w:name="_Toc225606015" w:id="11"/>
      <w:r w:rsidRPr="6DCA9571" w:rsidR="70463D60">
        <w:rPr>
          <w:rFonts w:ascii="Arial" w:hAnsi="Arial" w:eastAsia="Arial" w:cs="Arial"/>
          <w:b w:val="1"/>
          <w:bCs w:val="1"/>
          <w:color w:val="auto"/>
          <w:sz w:val="22"/>
          <w:szCs w:val="22"/>
        </w:rPr>
        <w:t>E</w:t>
      </w:r>
      <w:r w:rsidRPr="6DCA9571" w:rsidR="18ABB4A4">
        <w:rPr>
          <w:rFonts w:ascii="Arial" w:hAnsi="Arial" w:eastAsia="Arial" w:cs="Arial"/>
          <w:b w:val="1"/>
          <w:bCs w:val="1"/>
          <w:color w:val="auto"/>
          <w:sz w:val="22"/>
          <w:szCs w:val="22"/>
        </w:rPr>
        <w:t>thical</w:t>
      </w:r>
      <w:r w:rsidRPr="6DCA9571" w:rsidR="70463D60">
        <w:rPr>
          <w:rFonts w:ascii="Arial" w:hAnsi="Arial" w:eastAsia="Arial" w:cs="Arial"/>
          <w:b w:val="1"/>
          <w:bCs w:val="1"/>
          <w:color w:val="auto"/>
          <w:sz w:val="22"/>
          <w:szCs w:val="22"/>
        </w:rPr>
        <w:t xml:space="preserve"> P</w:t>
      </w:r>
      <w:r w:rsidRPr="6DCA9571" w:rsidR="05E5517D">
        <w:rPr>
          <w:rFonts w:ascii="Arial" w:hAnsi="Arial" w:eastAsia="Arial" w:cs="Arial"/>
          <w:b w:val="1"/>
          <w:bCs w:val="1"/>
          <w:color w:val="auto"/>
          <w:sz w:val="22"/>
          <w:szCs w:val="22"/>
        </w:rPr>
        <w:t>rinciples</w:t>
      </w:r>
      <w:r w:rsidRPr="6DCA9571" w:rsidR="70463D60">
        <w:rPr>
          <w:rFonts w:ascii="Arial" w:hAnsi="Arial" w:eastAsia="Arial" w:cs="Arial"/>
          <w:b w:val="1"/>
          <w:bCs w:val="1"/>
          <w:color w:val="auto"/>
          <w:sz w:val="22"/>
          <w:szCs w:val="22"/>
        </w:rPr>
        <w:t>, P</w:t>
      </w:r>
      <w:r w:rsidRPr="6DCA9571" w:rsidR="20128AE3">
        <w:rPr>
          <w:rFonts w:ascii="Arial" w:hAnsi="Arial" w:eastAsia="Arial" w:cs="Arial"/>
          <w:b w:val="1"/>
          <w:bCs w:val="1"/>
          <w:color w:val="auto"/>
          <w:sz w:val="22"/>
          <w:szCs w:val="22"/>
        </w:rPr>
        <w:t>erson</w:t>
      </w:r>
      <w:r w:rsidRPr="6DCA9571" w:rsidR="70463D60">
        <w:rPr>
          <w:rFonts w:ascii="Arial" w:hAnsi="Arial" w:eastAsia="Arial" w:cs="Arial"/>
          <w:b w:val="1"/>
          <w:bCs w:val="1"/>
          <w:color w:val="auto"/>
          <w:sz w:val="22"/>
          <w:szCs w:val="22"/>
        </w:rPr>
        <w:t>-C</w:t>
      </w:r>
      <w:r w:rsidRPr="6DCA9571" w:rsidR="03A0F3D3">
        <w:rPr>
          <w:rFonts w:ascii="Arial" w:hAnsi="Arial" w:eastAsia="Arial" w:cs="Arial"/>
          <w:b w:val="1"/>
          <w:bCs w:val="1"/>
          <w:color w:val="auto"/>
          <w:sz w:val="22"/>
          <w:szCs w:val="22"/>
        </w:rPr>
        <w:t>entred</w:t>
      </w:r>
      <w:r w:rsidRPr="6DCA9571" w:rsidR="70463D60">
        <w:rPr>
          <w:rFonts w:ascii="Arial" w:hAnsi="Arial" w:eastAsia="Arial" w:cs="Arial"/>
          <w:b w:val="1"/>
          <w:bCs w:val="1"/>
          <w:color w:val="auto"/>
          <w:sz w:val="22"/>
          <w:szCs w:val="22"/>
        </w:rPr>
        <w:t xml:space="preserve"> C</w:t>
      </w:r>
      <w:r w:rsidRPr="6DCA9571" w:rsidR="41DC47E1">
        <w:rPr>
          <w:rFonts w:ascii="Arial" w:hAnsi="Arial" w:eastAsia="Arial" w:cs="Arial"/>
          <w:b w:val="1"/>
          <w:bCs w:val="1"/>
          <w:color w:val="auto"/>
          <w:sz w:val="22"/>
          <w:szCs w:val="22"/>
        </w:rPr>
        <w:t>are</w:t>
      </w:r>
      <w:r w:rsidRPr="6DCA9571" w:rsidR="70463D60">
        <w:rPr>
          <w:rFonts w:ascii="Arial" w:hAnsi="Arial" w:eastAsia="Arial" w:cs="Arial"/>
          <w:b w:val="1"/>
          <w:bCs w:val="1"/>
          <w:color w:val="auto"/>
          <w:sz w:val="22"/>
          <w:szCs w:val="22"/>
        </w:rPr>
        <w:t xml:space="preserve"> </w:t>
      </w:r>
      <w:r w:rsidRPr="6DCA9571" w:rsidR="2F5D8676">
        <w:rPr>
          <w:rFonts w:ascii="Arial" w:hAnsi="Arial" w:eastAsia="Arial" w:cs="Arial"/>
          <w:b w:val="1"/>
          <w:bCs w:val="1"/>
          <w:color w:val="auto"/>
          <w:sz w:val="22"/>
          <w:szCs w:val="22"/>
        </w:rPr>
        <w:t>and</w:t>
      </w:r>
      <w:r w:rsidRPr="6DCA9571" w:rsidR="70463D60">
        <w:rPr>
          <w:rFonts w:ascii="Arial" w:hAnsi="Arial" w:eastAsia="Arial" w:cs="Arial"/>
          <w:b w:val="1"/>
          <w:bCs w:val="1"/>
          <w:color w:val="auto"/>
          <w:sz w:val="22"/>
          <w:szCs w:val="22"/>
        </w:rPr>
        <w:t xml:space="preserve"> P</w:t>
      </w:r>
      <w:r w:rsidRPr="6DCA9571" w:rsidR="236F1767">
        <w:rPr>
          <w:rFonts w:ascii="Arial" w:hAnsi="Arial" w:eastAsia="Arial" w:cs="Arial"/>
          <w:b w:val="1"/>
          <w:bCs w:val="1"/>
          <w:color w:val="auto"/>
          <w:sz w:val="22"/>
          <w:szCs w:val="22"/>
        </w:rPr>
        <w:t>artnership</w:t>
      </w:r>
      <w:r w:rsidRPr="6DCA9571" w:rsidR="70463D60">
        <w:rPr>
          <w:rFonts w:ascii="Arial" w:hAnsi="Arial" w:eastAsia="Arial" w:cs="Arial"/>
          <w:b w:val="1"/>
          <w:bCs w:val="1"/>
          <w:color w:val="auto"/>
          <w:sz w:val="22"/>
          <w:szCs w:val="22"/>
        </w:rPr>
        <w:t xml:space="preserve"> W</w:t>
      </w:r>
      <w:r w:rsidRPr="6DCA9571" w:rsidR="3A4E004F">
        <w:rPr>
          <w:rFonts w:ascii="Arial" w:hAnsi="Arial" w:eastAsia="Arial" w:cs="Arial"/>
          <w:b w:val="1"/>
          <w:bCs w:val="1"/>
          <w:color w:val="auto"/>
          <w:sz w:val="22"/>
          <w:szCs w:val="22"/>
        </w:rPr>
        <w:t>orking</w:t>
      </w:r>
      <w:bookmarkEnd w:id="11"/>
    </w:p>
    <w:p w:rsidR="740C8885" w:rsidP="70A1331C" w:rsidRDefault="544988EA" w14:paraId="299A232C" w14:textId="5EE0021A">
      <w:pPr>
        <w:spacing w:line="360" w:lineRule="auto"/>
        <w:rPr>
          <w:rFonts w:ascii="Arial" w:hAnsi="Arial" w:eastAsia="Arial" w:cs="Arial"/>
          <w:sz w:val="22"/>
          <w:szCs w:val="22"/>
        </w:rPr>
      </w:pPr>
      <w:r w:rsidRPr="6DCA9571" w:rsidR="7284F9E3">
        <w:rPr>
          <w:rFonts w:ascii="Arial" w:hAnsi="Arial" w:eastAsia="Arial" w:cs="Arial"/>
          <w:sz w:val="22"/>
          <w:szCs w:val="22"/>
        </w:rPr>
        <w:t>According to The Health Foundation (2016), person-centred care and partnership working are underpinned by ethical principles promoting wellbeing, preventing harm, ensuring fairness, and supporting shared decision-making. Principles such as autonomy, beneficence, non-maleficence, and justice prioritise dignity and respect in PCC (NHS England, 2026). Partnership working enhances collaboration, communication, trust, and outcomes by coordinating care around individual needs (NHS England, 2022).</w:t>
      </w:r>
      <w:r w:rsidRPr="6DCA9571" w:rsidR="2961BE7F">
        <w:rPr>
          <w:rFonts w:ascii="Arial" w:hAnsi="Arial" w:eastAsia="Arial" w:cs="Arial"/>
          <w:sz w:val="22"/>
          <w:szCs w:val="22"/>
        </w:rPr>
        <w:t xml:space="preserve"> </w:t>
      </w:r>
    </w:p>
    <w:p w:rsidRPr="0008766B" w:rsidR="4CA3AE71" w:rsidP="6DCA9571" w:rsidRDefault="369A5B01" w14:paraId="740194E8" w14:textId="0DB13DB5">
      <w:pPr>
        <w:pStyle w:val="Heading2"/>
        <w:spacing w:line="360" w:lineRule="auto"/>
        <w:rPr>
          <w:rFonts w:ascii="Arial" w:hAnsi="Arial" w:eastAsia="Arial" w:cs="Arial"/>
          <w:b w:val="1"/>
          <w:bCs w:val="1"/>
          <w:color w:val="auto"/>
          <w:sz w:val="22"/>
          <w:szCs w:val="22"/>
        </w:rPr>
      </w:pPr>
      <w:bookmarkStart w:name="_Toc225606016" w:id="12"/>
      <w:r w:rsidRPr="6DCA9571" w:rsidR="19F74FBF">
        <w:rPr>
          <w:rFonts w:ascii="Arial" w:hAnsi="Arial" w:eastAsia="Arial" w:cs="Arial"/>
          <w:b w:val="1"/>
          <w:bCs w:val="1"/>
          <w:color w:val="auto"/>
          <w:sz w:val="22"/>
          <w:szCs w:val="22"/>
        </w:rPr>
        <w:t>H</w:t>
      </w:r>
      <w:r w:rsidRPr="6DCA9571" w:rsidR="2D631386">
        <w:rPr>
          <w:rFonts w:ascii="Arial" w:hAnsi="Arial" w:eastAsia="Arial" w:cs="Arial"/>
          <w:b w:val="1"/>
          <w:bCs w:val="1"/>
          <w:color w:val="auto"/>
          <w:sz w:val="22"/>
          <w:szCs w:val="22"/>
        </w:rPr>
        <w:t>ospital</w:t>
      </w:r>
      <w:r w:rsidRPr="6DCA9571" w:rsidR="19F74FBF">
        <w:rPr>
          <w:rFonts w:ascii="Arial" w:hAnsi="Arial" w:eastAsia="Arial" w:cs="Arial"/>
          <w:b w:val="1"/>
          <w:bCs w:val="1"/>
          <w:color w:val="auto"/>
          <w:sz w:val="22"/>
          <w:szCs w:val="22"/>
        </w:rPr>
        <w:t xml:space="preserve"> E</w:t>
      </w:r>
      <w:r w:rsidRPr="6DCA9571" w:rsidR="2D202265">
        <w:rPr>
          <w:rFonts w:ascii="Arial" w:hAnsi="Arial" w:eastAsia="Arial" w:cs="Arial"/>
          <w:b w:val="1"/>
          <w:bCs w:val="1"/>
          <w:color w:val="auto"/>
          <w:sz w:val="22"/>
          <w:szCs w:val="22"/>
        </w:rPr>
        <w:t>thical</w:t>
      </w:r>
      <w:r w:rsidRPr="6DCA9571" w:rsidR="19F74FBF">
        <w:rPr>
          <w:rFonts w:ascii="Arial" w:hAnsi="Arial" w:eastAsia="Arial" w:cs="Arial"/>
          <w:b w:val="1"/>
          <w:bCs w:val="1"/>
          <w:color w:val="auto"/>
          <w:sz w:val="22"/>
          <w:szCs w:val="22"/>
        </w:rPr>
        <w:t xml:space="preserve"> D</w:t>
      </w:r>
      <w:r w:rsidRPr="6DCA9571" w:rsidR="24600A8E">
        <w:rPr>
          <w:rFonts w:ascii="Arial" w:hAnsi="Arial" w:eastAsia="Arial" w:cs="Arial"/>
          <w:b w:val="1"/>
          <w:bCs w:val="1"/>
          <w:color w:val="auto"/>
          <w:sz w:val="22"/>
          <w:szCs w:val="22"/>
        </w:rPr>
        <w:t>ilemmas</w:t>
      </w:r>
      <w:r w:rsidRPr="6DCA9571" w:rsidR="19F74FBF">
        <w:rPr>
          <w:rFonts w:ascii="Arial" w:hAnsi="Arial" w:eastAsia="Arial" w:cs="Arial"/>
          <w:b w:val="1"/>
          <w:bCs w:val="1"/>
          <w:color w:val="auto"/>
          <w:sz w:val="22"/>
          <w:szCs w:val="22"/>
        </w:rPr>
        <w:t xml:space="preserve"> </w:t>
      </w:r>
      <w:r w:rsidRPr="6DCA9571" w:rsidR="465B0F60">
        <w:rPr>
          <w:rFonts w:ascii="Arial" w:hAnsi="Arial" w:eastAsia="Arial" w:cs="Arial"/>
          <w:b w:val="1"/>
          <w:bCs w:val="1"/>
          <w:color w:val="auto"/>
          <w:sz w:val="22"/>
          <w:szCs w:val="22"/>
        </w:rPr>
        <w:t>and</w:t>
      </w:r>
      <w:r w:rsidRPr="6DCA9571" w:rsidR="19F74FBF">
        <w:rPr>
          <w:rFonts w:ascii="Arial" w:hAnsi="Arial" w:eastAsia="Arial" w:cs="Arial"/>
          <w:b w:val="1"/>
          <w:bCs w:val="1"/>
          <w:color w:val="auto"/>
          <w:sz w:val="22"/>
          <w:szCs w:val="22"/>
        </w:rPr>
        <w:t xml:space="preserve"> </w:t>
      </w:r>
      <w:r w:rsidRPr="6DCA9571" w:rsidR="251FE7E7">
        <w:rPr>
          <w:rFonts w:ascii="Arial" w:hAnsi="Arial" w:eastAsia="Arial" w:cs="Arial"/>
          <w:b w:val="1"/>
          <w:bCs w:val="1"/>
          <w:color w:val="auto"/>
          <w:sz w:val="22"/>
          <w:szCs w:val="22"/>
        </w:rPr>
        <w:t>R</w:t>
      </w:r>
      <w:r w:rsidRPr="6DCA9571" w:rsidR="1403BF19">
        <w:rPr>
          <w:rFonts w:ascii="Arial" w:hAnsi="Arial" w:eastAsia="Arial" w:cs="Arial"/>
          <w:b w:val="1"/>
          <w:bCs w:val="1"/>
          <w:color w:val="auto"/>
          <w:sz w:val="22"/>
          <w:szCs w:val="22"/>
        </w:rPr>
        <w:t>esolutions</w:t>
      </w:r>
      <w:bookmarkEnd w:id="12"/>
    </w:p>
    <w:p w:rsidR="6CABD450" w:rsidP="6E8E3146" w:rsidRDefault="6CABD450" w14:paraId="6F31C51F" w14:textId="3D7BE76C">
      <w:pPr>
        <w:spacing w:line="360" w:lineRule="auto"/>
        <w:rPr>
          <w:rFonts w:ascii="Arial" w:hAnsi="Arial" w:eastAsia="Arial" w:cs="Arial"/>
          <w:sz w:val="22"/>
          <w:szCs w:val="22"/>
        </w:rPr>
      </w:pPr>
      <w:r w:rsidRPr="6DCA9571" w:rsidR="0068CE3C">
        <w:rPr>
          <w:rFonts w:ascii="Arial" w:hAnsi="Arial" w:eastAsia="Arial" w:cs="Arial"/>
          <w:sz w:val="22"/>
          <w:szCs w:val="22"/>
        </w:rPr>
        <w:t xml:space="preserve">In hospitals, ethical dilemmas often involve confidentiality versus safeguarding. For example, if a patient shares experiences of domestic abuse but refuses help, staff may need to break confidentiality to keep them safe, even though this could affect trust (General Medical Council, 2017). </w:t>
      </w:r>
      <w:r w:rsidRPr="6DCA9571" w:rsidR="3753956E">
        <w:rPr>
          <w:rFonts w:ascii="Arial" w:hAnsi="Arial" w:eastAsia="Arial" w:cs="Arial"/>
          <w:sz w:val="22"/>
          <w:szCs w:val="22"/>
        </w:rPr>
        <w:t>The resolution is to share only necessary information when there is a risk of serious harm, meaning confidentiality can be breached and the decision is justified.</w:t>
      </w:r>
    </w:p>
    <w:p w:rsidRPr="00730A41" w:rsidR="6E426FCB" w:rsidP="6DCA9571" w:rsidRDefault="6AD23F61" w14:paraId="54737F39" w14:textId="56010AE5">
      <w:pPr>
        <w:spacing w:line="360" w:lineRule="auto"/>
        <w:rPr>
          <w:rFonts w:ascii="Arial" w:hAnsi="Arial" w:eastAsia="Arial" w:cs="Arial"/>
          <w:sz w:val="22"/>
          <w:szCs w:val="22"/>
        </w:rPr>
      </w:pPr>
      <w:r w:rsidRPr="6DCA9571" w:rsidR="576B4B79">
        <w:rPr>
          <w:rFonts w:ascii="Arial" w:hAnsi="Arial" w:eastAsia="Arial" w:cs="Arial"/>
          <w:sz w:val="22"/>
          <w:szCs w:val="22"/>
        </w:rPr>
        <w:t xml:space="preserve">Another dilemma is respecting autonomy versus mental capacity when a confused patient refuses treatment; healthcare professionals must assess capacity and may act in the patient’s best interests if needed (National Institute for Health and Care Excellence, 2018). </w:t>
      </w:r>
      <w:r w:rsidRPr="6DCA9571" w:rsidR="5AB36816">
        <w:rPr>
          <w:rFonts w:ascii="Arial" w:hAnsi="Arial" w:eastAsia="Arial" w:cs="Arial"/>
          <w:sz w:val="22"/>
          <w:szCs w:val="22"/>
        </w:rPr>
        <w:t xml:space="preserve">The resolution is to assess the patient’s capacity. If they can decide for themselves, their choice is respected; if not, professionals make decisions in their best interests, involving family and the multidisciplinary team. </w:t>
      </w:r>
    </w:p>
    <w:p w:rsidRPr="00103E1A" w:rsidR="34FC6360" w:rsidP="2AB6327D" w:rsidRDefault="3831D8F3" w14:paraId="0A12BB25" w14:textId="73FB61D1">
      <w:pPr>
        <w:pStyle w:val="Heading1"/>
        <w:spacing w:line="360" w:lineRule="auto"/>
        <w:rPr>
          <w:rFonts w:ascii="Arial" w:hAnsi="Arial" w:eastAsia="Arial" w:cs="Arial"/>
          <w:b w:val="1"/>
          <w:bCs w:val="1"/>
          <w:color w:val="auto"/>
          <w:sz w:val="22"/>
          <w:szCs w:val="22"/>
        </w:rPr>
      </w:pPr>
      <w:bookmarkStart w:name="_Toc225606017" w:id="13"/>
      <w:r w:rsidRPr="6DCA9571" w:rsidR="7787B3BD">
        <w:rPr>
          <w:rFonts w:ascii="Arial" w:hAnsi="Arial" w:eastAsia="Arial" w:cs="Arial"/>
          <w:b w:val="1"/>
          <w:bCs w:val="1"/>
          <w:color w:val="auto"/>
          <w:sz w:val="22"/>
          <w:szCs w:val="22"/>
        </w:rPr>
        <w:t>EVALUATION OF PARTNERSHIP WORKING</w:t>
      </w:r>
      <w:r w:rsidRPr="6DCA9571" w:rsidR="622286F2">
        <w:rPr>
          <w:rFonts w:ascii="Arial" w:hAnsi="Arial" w:eastAsia="Arial" w:cs="Arial"/>
          <w:b w:val="1"/>
          <w:bCs w:val="1"/>
          <w:color w:val="auto"/>
          <w:sz w:val="22"/>
          <w:szCs w:val="22"/>
        </w:rPr>
        <w:t xml:space="preserve"> (PW)</w:t>
      </w:r>
      <w:bookmarkEnd w:id="13"/>
    </w:p>
    <w:p w:rsidR="7C39D802" w:rsidP="2AB6327D" w:rsidRDefault="7C39D802" w14:paraId="3DDE9D47" w14:textId="27698B7F">
      <w:pPr>
        <w:pStyle w:val="Heading2"/>
        <w:spacing w:before="0" w:after="160" w:line="360" w:lineRule="auto"/>
        <w:rPr>
          <w:rFonts w:ascii="Arial" w:hAnsi="Arial" w:eastAsia="Arial" w:cs="Arial"/>
          <w:b w:val="1"/>
          <w:bCs w:val="1"/>
          <w:color w:val="auto"/>
          <w:sz w:val="22"/>
          <w:szCs w:val="22"/>
        </w:rPr>
      </w:pPr>
      <w:bookmarkStart w:name="_Toc225606018" w:id="14"/>
      <w:r w:rsidRPr="6DCA9571" w:rsidR="1AFDC4A0">
        <w:rPr>
          <w:rFonts w:ascii="Arial" w:hAnsi="Arial" w:eastAsia="Arial" w:cs="Arial"/>
          <w:b w:val="1"/>
          <w:bCs w:val="1"/>
          <w:color w:val="auto"/>
          <w:sz w:val="22"/>
          <w:szCs w:val="22"/>
        </w:rPr>
        <w:t>D</w:t>
      </w:r>
      <w:r w:rsidRPr="6DCA9571" w:rsidR="0264CD32">
        <w:rPr>
          <w:rFonts w:ascii="Arial" w:hAnsi="Arial" w:eastAsia="Arial" w:cs="Arial"/>
          <w:b w:val="1"/>
          <w:bCs w:val="1"/>
          <w:color w:val="auto"/>
          <w:sz w:val="22"/>
          <w:szCs w:val="22"/>
        </w:rPr>
        <w:t xml:space="preserve">efinition and </w:t>
      </w:r>
      <w:r w:rsidRPr="6DCA9571" w:rsidR="4E140D7C">
        <w:rPr>
          <w:rFonts w:ascii="Arial" w:hAnsi="Arial" w:eastAsia="Arial" w:cs="Arial"/>
          <w:b w:val="1"/>
          <w:bCs w:val="1"/>
          <w:color w:val="auto"/>
          <w:sz w:val="22"/>
          <w:szCs w:val="22"/>
        </w:rPr>
        <w:t>I</w:t>
      </w:r>
      <w:r w:rsidRPr="6DCA9571" w:rsidR="0264CD32">
        <w:rPr>
          <w:rFonts w:ascii="Arial" w:hAnsi="Arial" w:eastAsia="Arial" w:cs="Arial"/>
          <w:b w:val="1"/>
          <w:bCs w:val="1"/>
          <w:color w:val="auto"/>
          <w:sz w:val="22"/>
          <w:szCs w:val="22"/>
        </w:rPr>
        <w:t xml:space="preserve">mportance of </w:t>
      </w:r>
      <w:r w:rsidRPr="6DCA9571" w:rsidR="1AFDC4A0">
        <w:rPr>
          <w:rFonts w:ascii="Arial" w:hAnsi="Arial" w:eastAsia="Arial" w:cs="Arial"/>
          <w:b w:val="1"/>
          <w:bCs w:val="1"/>
          <w:color w:val="auto"/>
          <w:sz w:val="22"/>
          <w:szCs w:val="22"/>
        </w:rPr>
        <w:t>PW</w:t>
      </w:r>
      <w:bookmarkEnd w:id="14"/>
      <w:r w:rsidRPr="6DCA9571" w:rsidR="300D5AC8">
        <w:rPr>
          <w:rFonts w:ascii="Arial" w:hAnsi="Arial" w:eastAsia="Arial" w:cs="Arial"/>
          <w:sz w:val="22"/>
          <w:szCs w:val="22"/>
        </w:rPr>
        <w:t xml:space="preserve"> </w:t>
      </w:r>
    </w:p>
    <w:p w:rsidR="772C240B" w:rsidP="6DCA9571" w:rsidRDefault="772C240B" w14:paraId="3AE398C9" w14:textId="5D447AC3">
      <w:pPr>
        <w:spacing w:line="360" w:lineRule="auto"/>
        <w:rPr>
          <w:rFonts w:ascii="Arial" w:hAnsi="Arial" w:eastAsia="Arial" w:cs="Arial"/>
          <w:sz w:val="22"/>
          <w:szCs w:val="22"/>
        </w:rPr>
      </w:pPr>
      <w:r w:rsidRPr="6DCA9571" w:rsidR="300D5AC8">
        <w:rPr>
          <w:rFonts w:ascii="Arial" w:hAnsi="Arial" w:eastAsia="Arial" w:cs="Arial"/>
          <w:sz w:val="22"/>
          <w:szCs w:val="22"/>
        </w:rPr>
        <w:t>Partnership working in health and social care involves collaboration between organisations, professionals, and service users to plan and deliver care (Curreri, 2019), focusing on shared goals and coordinated support (Goodwin, 2016). It improves communication, reduces duplication, and enhances outcomes while enabling resource sharing and expertise (NHS England, 2022; NHS England, 2026). Partnership working has been strengthened in the UK through Integrated Care Systems (ICSs), which aim to improve health and reduce inequalities (NHS England, 2026).</w:t>
      </w:r>
    </w:p>
    <w:p w:rsidRPr="005F0C01" w:rsidR="07309C4C" w:rsidP="2AB6327D" w:rsidRDefault="05FC5F7D" w14:paraId="2E8ED19D" w14:textId="214AE8D3">
      <w:pPr>
        <w:pStyle w:val="Heading2"/>
        <w:spacing w:line="360" w:lineRule="auto"/>
        <w:rPr>
          <w:rFonts w:ascii="Arial" w:hAnsi="Arial" w:eastAsia="Arial" w:cs="Arial"/>
          <w:b w:val="1"/>
          <w:bCs w:val="1"/>
          <w:color w:val="auto"/>
          <w:sz w:val="22"/>
          <w:szCs w:val="22"/>
        </w:rPr>
      </w:pPr>
      <w:bookmarkStart w:name="_Toc225606019" w:id="15"/>
      <w:r w:rsidRPr="6DCA9571" w:rsidR="67D6EA71">
        <w:rPr>
          <w:rFonts w:ascii="Arial" w:hAnsi="Arial" w:eastAsia="Arial" w:cs="Arial"/>
          <w:b w:val="1"/>
          <w:bCs w:val="1"/>
          <w:color w:val="auto"/>
          <w:sz w:val="22"/>
          <w:szCs w:val="22"/>
        </w:rPr>
        <w:t>B</w:t>
      </w:r>
      <w:r w:rsidRPr="6DCA9571" w:rsidR="5A01840A">
        <w:rPr>
          <w:rFonts w:ascii="Arial" w:hAnsi="Arial" w:eastAsia="Arial" w:cs="Arial"/>
          <w:b w:val="1"/>
          <w:bCs w:val="1"/>
          <w:color w:val="auto"/>
          <w:sz w:val="22"/>
          <w:szCs w:val="22"/>
        </w:rPr>
        <w:t>enefits of</w:t>
      </w:r>
      <w:r w:rsidRPr="6DCA9571" w:rsidR="67D6EA71">
        <w:rPr>
          <w:rFonts w:ascii="Arial" w:hAnsi="Arial" w:eastAsia="Arial" w:cs="Arial"/>
          <w:b w:val="1"/>
          <w:bCs w:val="1"/>
          <w:color w:val="auto"/>
          <w:sz w:val="22"/>
          <w:szCs w:val="22"/>
        </w:rPr>
        <w:t xml:space="preserve"> PW</w:t>
      </w:r>
      <w:bookmarkEnd w:id="15"/>
    </w:p>
    <w:p w:rsidR="07309C4C" w:rsidP="6E426FCB" w:rsidRDefault="07309C4C" w14:paraId="244E1AFD" w14:textId="4A746FA7">
      <w:pPr>
        <w:spacing w:line="360" w:lineRule="auto"/>
        <w:rPr>
          <w:rFonts w:ascii="Arial" w:hAnsi="Arial" w:eastAsia="Arial" w:cs="Arial"/>
          <w:color w:val="202A30"/>
          <w:sz w:val="22"/>
          <w:szCs w:val="22"/>
        </w:rPr>
      </w:pPr>
      <w:r w:rsidRPr="6DCA9571" w:rsidR="7357B0A1">
        <w:rPr>
          <w:rFonts w:ascii="Arial" w:hAnsi="Arial" w:eastAsia="Arial" w:cs="Arial"/>
          <w:sz w:val="22"/>
          <w:szCs w:val="22"/>
        </w:rPr>
        <w:t xml:space="preserve">There are several benefits of partnership </w:t>
      </w:r>
      <w:r w:rsidRPr="6DCA9571" w:rsidR="23433387">
        <w:rPr>
          <w:rFonts w:ascii="Arial" w:hAnsi="Arial" w:eastAsia="Arial" w:cs="Arial"/>
          <w:sz w:val="22"/>
          <w:szCs w:val="22"/>
        </w:rPr>
        <w:t>working</w:t>
      </w:r>
      <w:r w:rsidRPr="6DCA9571" w:rsidR="7357B0A1">
        <w:rPr>
          <w:rFonts w:ascii="Arial" w:hAnsi="Arial" w:eastAsia="Arial" w:cs="Arial"/>
          <w:sz w:val="22"/>
          <w:szCs w:val="22"/>
        </w:rPr>
        <w:t xml:space="preserve"> such as</w:t>
      </w:r>
      <w:r w:rsidRPr="6DCA9571" w:rsidR="7F3D00DC">
        <w:rPr>
          <w:rFonts w:ascii="Arial" w:hAnsi="Arial" w:eastAsia="Arial" w:cs="Arial"/>
          <w:sz w:val="22"/>
          <w:szCs w:val="22"/>
        </w:rPr>
        <w:t xml:space="preserve"> i</w:t>
      </w:r>
      <w:r w:rsidRPr="6DCA9571" w:rsidR="7F3D00DC">
        <w:rPr>
          <w:rFonts w:ascii="Arial" w:hAnsi="Arial" w:eastAsia="Arial" w:cs="Arial"/>
          <w:color w:val="202A30"/>
          <w:sz w:val="22"/>
          <w:szCs w:val="22"/>
        </w:rPr>
        <w:t xml:space="preserve">mproved health outcomes, enhanced </w:t>
      </w:r>
      <w:r w:rsidRPr="6DCA9571" w:rsidR="638CAB04">
        <w:rPr>
          <w:rFonts w:ascii="Arial" w:hAnsi="Arial" w:eastAsia="Arial" w:cs="Arial"/>
          <w:color w:val="202A30"/>
          <w:sz w:val="22"/>
          <w:szCs w:val="22"/>
        </w:rPr>
        <w:t>decision-making, improved quality, accountability</w:t>
      </w:r>
      <w:r w:rsidRPr="6DCA9571" w:rsidR="7E349928">
        <w:rPr>
          <w:rFonts w:ascii="Arial" w:hAnsi="Arial" w:eastAsia="Arial" w:cs="Arial"/>
          <w:color w:val="202A30"/>
          <w:sz w:val="22"/>
          <w:szCs w:val="22"/>
        </w:rPr>
        <w:t xml:space="preserve">, </w:t>
      </w:r>
      <w:r w:rsidRPr="6DCA9571" w:rsidR="2F51CB24">
        <w:rPr>
          <w:rFonts w:ascii="Arial" w:hAnsi="Arial" w:eastAsia="Arial" w:cs="Arial"/>
          <w:color w:val="202A30"/>
          <w:sz w:val="22"/>
          <w:szCs w:val="22"/>
        </w:rPr>
        <w:t xml:space="preserve">and </w:t>
      </w:r>
      <w:r w:rsidRPr="6DCA9571" w:rsidR="6B990455">
        <w:rPr>
          <w:rFonts w:ascii="Arial" w:hAnsi="Arial" w:eastAsia="Arial" w:cs="Arial"/>
          <w:color w:val="202A30"/>
          <w:sz w:val="22"/>
          <w:szCs w:val="22"/>
        </w:rPr>
        <w:t>addressing health inequalities (NHS England, 2022).</w:t>
      </w:r>
    </w:p>
    <w:p w:rsidR="5CAE916D" w:rsidP="6DCA9571" w:rsidRDefault="5CAE916D" w14:paraId="5D328279" w14:textId="4EBBE831">
      <w:pPr>
        <w:spacing w:line="360" w:lineRule="auto"/>
        <w:jc w:val="center"/>
        <w:rPr>
          <w:rFonts w:ascii="Arial" w:hAnsi="Arial" w:eastAsia="Arial" w:cs="Arial"/>
          <w:sz w:val="22"/>
          <w:szCs w:val="22"/>
        </w:rPr>
      </w:pPr>
      <w:r w:rsidR="4251F93C">
        <w:drawing>
          <wp:inline wp14:editId="3DD3B2EC" wp14:anchorId="447F4580">
            <wp:extent cx="1936908" cy="1537262"/>
            <wp:effectExtent l="0" t="0" r="0" b="0"/>
            <wp:docPr id="1125555481" name="drawing">
              <a:extLst>
                <a:ext uri="{FF2B5EF4-FFF2-40B4-BE49-F238E27FC236}">
                  <a16:creationId xmlns:a16="http://schemas.microsoft.com/office/drawing/2014/main" id="{133AC77E-80D8-44CA-8F17-E9F2127B07D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5555481" name="Picture 1125555481"/>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1936908" cy="1537262"/>
                    </a:xfrm>
                    <a:prstGeom prst="rect">
                      <a:avLst/>
                    </a:prstGeom>
                  </pic:spPr>
                </pic:pic>
              </a:graphicData>
            </a:graphic>
          </wp:inline>
        </w:drawing>
      </w:r>
    </w:p>
    <w:p w:rsidR="0D79457B" w:rsidP="6DCA9571" w:rsidRDefault="0D79457B" w14:paraId="5E4E6A29" w14:textId="0694BCAF">
      <w:pPr>
        <w:spacing w:line="360" w:lineRule="auto"/>
        <w:jc w:val="center"/>
        <w:rPr>
          <w:rFonts w:ascii="Arial" w:hAnsi="Arial" w:eastAsia="Arial" w:cs="Arial"/>
          <w:sz w:val="22"/>
          <w:szCs w:val="22"/>
        </w:rPr>
      </w:pPr>
      <w:r w:rsidRPr="6DCA9571" w:rsidR="68215743">
        <w:rPr>
          <w:rFonts w:ascii="Arial" w:hAnsi="Arial" w:eastAsia="Arial" w:cs="Arial"/>
          <w:sz w:val="22"/>
          <w:szCs w:val="22"/>
        </w:rPr>
        <w:t>(NHS England, 2022)</w:t>
      </w:r>
    </w:p>
    <w:p w:rsidR="0E1C9911" w:rsidP="6E426FCB" w:rsidRDefault="0E1C9911" w14:paraId="73C9C67C" w14:textId="495F022F">
      <w:pPr>
        <w:spacing w:line="360" w:lineRule="auto"/>
        <w:rPr>
          <w:rFonts w:ascii="Arial" w:hAnsi="Arial" w:eastAsia="Arial" w:cs="Arial"/>
          <w:sz w:val="22"/>
          <w:szCs w:val="22"/>
        </w:rPr>
      </w:pPr>
      <w:r w:rsidRPr="6DCA9571" w:rsidR="025751A7">
        <w:rPr>
          <w:rFonts w:ascii="Arial" w:hAnsi="Arial" w:eastAsia="Arial" w:cs="Arial"/>
          <w:sz w:val="22"/>
          <w:szCs w:val="22"/>
        </w:rPr>
        <w:t xml:space="preserve">According to NHS England (2022), </w:t>
      </w:r>
      <w:r w:rsidRPr="6DCA9571" w:rsidR="4186FC81">
        <w:rPr>
          <w:rFonts w:ascii="Arial" w:hAnsi="Arial" w:eastAsia="Arial" w:cs="Arial"/>
          <w:sz w:val="22"/>
          <w:szCs w:val="22"/>
        </w:rPr>
        <w:t>Partnership working enhances service delivery by enabling organisations to coordinate care, reduce duplication and use resources more efficiently, while improving communication between professionals and services. It also improves patient outcomes by supporting prevention, better care planning and timely access to services, ultimately enhancing quality of life and overall wellbeing</w:t>
      </w:r>
      <w:r w:rsidRPr="6DCA9571" w:rsidR="2A555396">
        <w:rPr>
          <w:rFonts w:ascii="Arial" w:hAnsi="Arial" w:eastAsia="Arial" w:cs="Arial"/>
          <w:sz w:val="22"/>
          <w:szCs w:val="22"/>
        </w:rPr>
        <w:t xml:space="preserve"> (</w:t>
      </w:r>
      <w:r w:rsidRPr="6DCA9571" w:rsidR="3D03D0DB">
        <w:rPr>
          <w:rFonts w:ascii="Arial" w:hAnsi="Arial" w:eastAsia="Arial" w:cs="Arial"/>
          <w:sz w:val="22"/>
          <w:szCs w:val="22"/>
        </w:rPr>
        <w:t xml:space="preserve">Valentijn, 2013; </w:t>
      </w:r>
      <w:r w:rsidRPr="6DCA9571" w:rsidR="2A555396">
        <w:rPr>
          <w:rFonts w:ascii="Arial" w:hAnsi="Arial" w:eastAsia="Arial" w:cs="Arial"/>
          <w:sz w:val="22"/>
          <w:szCs w:val="22"/>
        </w:rPr>
        <w:t>NHS England, 2026)</w:t>
      </w:r>
      <w:r w:rsidRPr="6DCA9571" w:rsidR="4186FC81">
        <w:rPr>
          <w:rFonts w:ascii="Arial" w:hAnsi="Arial" w:eastAsia="Arial" w:cs="Arial"/>
          <w:sz w:val="22"/>
          <w:szCs w:val="22"/>
        </w:rPr>
        <w:t>.</w:t>
      </w:r>
    </w:p>
    <w:p w:rsidR="2C5D498B" w:rsidP="6DCA9571" w:rsidRDefault="2C5D498B" w14:paraId="19C97DDA" w14:textId="55BE0FC1">
      <w:pPr>
        <w:spacing w:line="360" w:lineRule="auto"/>
        <w:rPr>
          <w:rFonts w:ascii="Arial" w:hAnsi="Arial" w:eastAsia="Arial" w:cs="Arial"/>
          <w:sz w:val="22"/>
          <w:szCs w:val="22"/>
        </w:rPr>
      </w:pPr>
      <w:r w:rsidRPr="6DCA9571" w:rsidR="6E1A78C7">
        <w:rPr>
          <w:rFonts w:ascii="Arial" w:hAnsi="Arial" w:eastAsia="Arial" w:cs="Arial"/>
          <w:sz w:val="22"/>
          <w:szCs w:val="22"/>
        </w:rPr>
        <w:t>For example, in a hospital, when doctors, nurses, social workers, and discharge coordinators work closely together, they can ensure patients leave safely and at the right time, while reducing readmission rates (Department of Health and Social Care and NHS England, 2024). Evidence suggests that integrated care models improve continuity of care and patient satisfaction.</w:t>
      </w:r>
    </w:p>
    <w:p w:rsidRPr="005F0C01" w:rsidR="404F1017" w:rsidP="6DCA9571" w:rsidRDefault="2271F520" w14:paraId="4B0D0151" w14:textId="6C1598FC">
      <w:pPr>
        <w:pStyle w:val="Heading2"/>
        <w:spacing w:line="360" w:lineRule="auto"/>
        <w:rPr>
          <w:rFonts w:ascii="Arial" w:hAnsi="Arial" w:eastAsia="Arial" w:cs="Arial"/>
          <w:b w:val="1"/>
          <w:bCs w:val="1"/>
          <w:color w:val="auto"/>
          <w:sz w:val="22"/>
          <w:szCs w:val="22"/>
        </w:rPr>
      </w:pPr>
      <w:bookmarkStart w:name="_Toc225606020" w:id="16"/>
      <w:r w:rsidRPr="6DCA9571" w:rsidR="00F09375">
        <w:rPr>
          <w:rFonts w:ascii="Arial" w:hAnsi="Arial" w:eastAsia="Arial" w:cs="Arial"/>
          <w:b w:val="1"/>
          <w:bCs w:val="1"/>
          <w:color w:val="auto"/>
          <w:sz w:val="22"/>
          <w:szCs w:val="22"/>
        </w:rPr>
        <w:t xml:space="preserve">Challenges of </w:t>
      </w:r>
      <w:r w:rsidRPr="6DCA9571" w:rsidR="156CC9EE">
        <w:rPr>
          <w:rFonts w:ascii="Arial" w:hAnsi="Arial" w:eastAsia="Arial" w:cs="Arial"/>
          <w:b w:val="1"/>
          <w:bCs w:val="1"/>
          <w:color w:val="auto"/>
          <w:sz w:val="22"/>
          <w:szCs w:val="22"/>
        </w:rPr>
        <w:t>PW</w:t>
      </w:r>
      <w:bookmarkEnd w:id="16"/>
    </w:p>
    <w:p w:rsidR="580FD700" w:rsidP="6DCA9571" w:rsidRDefault="580FD700" w14:paraId="5B1323B4" w14:textId="0081249B">
      <w:pPr>
        <w:spacing w:line="360" w:lineRule="auto"/>
        <w:rPr>
          <w:rFonts w:ascii="Arial" w:hAnsi="Arial" w:eastAsia="Arial" w:cs="Arial"/>
          <w:sz w:val="22"/>
          <w:szCs w:val="22"/>
        </w:rPr>
      </w:pPr>
      <w:r w:rsidRPr="6DCA9571" w:rsidR="7741A200">
        <w:rPr>
          <w:rFonts w:ascii="Arial" w:hAnsi="Arial" w:eastAsia="Arial" w:cs="Arial"/>
          <w:sz w:val="22"/>
          <w:szCs w:val="22"/>
        </w:rPr>
        <w:t xml:space="preserve">Partnership working often faces significant challenges, including coordination issues and communication barriers. Coordination issues can arise due to differing organisational priorities, funding structures, and professional cultures (Morrison-Smith and Ruiz, 2020; Stray and Moe, 2020). Effective collaboration can be hindered by communication barriers, such as incompatible technology or unclear information-sharing procedures (Milton et al., 2018). In hospitals, this can result in fragmented care or delayed discharges, especially for patients with complex needs. </w:t>
      </w:r>
    </w:p>
    <w:p w:rsidRPr="005F0C01" w:rsidR="580FD700" w:rsidP="6DCA9571" w:rsidRDefault="2FA2C46E" w14:paraId="084BE8F5" w14:textId="0DB2B103">
      <w:pPr>
        <w:pStyle w:val="Heading2"/>
        <w:spacing w:line="360" w:lineRule="auto"/>
        <w:rPr>
          <w:rFonts w:ascii="Arial" w:hAnsi="Arial" w:eastAsia="Arial" w:cs="Arial"/>
          <w:b w:val="1"/>
          <w:bCs w:val="1"/>
          <w:color w:val="auto"/>
          <w:sz w:val="22"/>
          <w:szCs w:val="22"/>
        </w:rPr>
      </w:pPr>
      <w:bookmarkStart w:name="_Toc225606021" w:id="17"/>
      <w:r w:rsidRPr="6DCA9571" w:rsidR="0664EC3D">
        <w:rPr>
          <w:rFonts w:ascii="Arial" w:hAnsi="Arial" w:eastAsia="Arial" w:cs="Arial"/>
          <w:b w:val="1"/>
          <w:bCs w:val="1"/>
          <w:color w:val="auto"/>
          <w:sz w:val="22"/>
          <w:szCs w:val="22"/>
        </w:rPr>
        <w:t>I</w:t>
      </w:r>
      <w:r w:rsidRPr="6DCA9571" w:rsidR="6D77C261">
        <w:rPr>
          <w:rFonts w:ascii="Arial" w:hAnsi="Arial" w:eastAsia="Arial" w:cs="Arial"/>
          <w:b w:val="1"/>
          <w:bCs w:val="1"/>
          <w:color w:val="auto"/>
          <w:sz w:val="22"/>
          <w:szCs w:val="22"/>
        </w:rPr>
        <w:t>mpact of PW</w:t>
      </w:r>
      <w:bookmarkEnd w:id="17"/>
    </w:p>
    <w:p w:rsidR="6E63DAA8" w:rsidP="6DCA9571" w:rsidRDefault="6E63DAA8" w14:paraId="6A68C80A" w14:textId="6BC24C99">
      <w:pPr>
        <w:spacing w:line="360" w:lineRule="auto"/>
        <w:rPr>
          <w:rFonts w:ascii="Arial" w:hAnsi="Arial" w:eastAsia="Arial" w:cs="Arial"/>
          <w:sz w:val="22"/>
          <w:szCs w:val="22"/>
        </w:rPr>
      </w:pPr>
      <w:r w:rsidRPr="6DCA9571" w:rsidR="64B1824C">
        <w:rPr>
          <w:rFonts w:ascii="Arial" w:hAnsi="Arial" w:eastAsia="Arial" w:cs="Arial"/>
          <w:sz w:val="22"/>
          <w:szCs w:val="22"/>
        </w:rPr>
        <w:t xml:space="preserve">Partnership working has a strong impact on health and social care. When implemented effectively, it encourages efficiency, reduces repetition, and supports preventative care (Kodner and </w:t>
      </w:r>
      <w:r w:rsidRPr="6DCA9571" w:rsidR="64B1824C">
        <w:rPr>
          <w:rFonts w:ascii="Arial" w:hAnsi="Arial" w:eastAsia="Arial" w:cs="Arial"/>
          <w:sz w:val="22"/>
          <w:szCs w:val="22"/>
        </w:rPr>
        <w:t>Spreeuwenberg</w:t>
      </w:r>
      <w:r w:rsidRPr="6DCA9571" w:rsidR="64B1824C">
        <w:rPr>
          <w:rFonts w:ascii="Arial" w:hAnsi="Arial" w:eastAsia="Arial" w:cs="Arial"/>
          <w:sz w:val="22"/>
          <w:szCs w:val="22"/>
        </w:rPr>
        <w:t xml:space="preserve">, 2002). Multidisciplinary team (MDT) working is a good example in hospitals, </w:t>
      </w:r>
      <w:r w:rsidRPr="6DCA9571" w:rsidR="64B1824C">
        <w:rPr>
          <w:rFonts w:ascii="Arial" w:hAnsi="Arial" w:eastAsia="Arial" w:cs="Arial"/>
          <w:sz w:val="22"/>
          <w:szCs w:val="22"/>
        </w:rPr>
        <w:t>facilitating</w:t>
      </w:r>
      <w:r w:rsidRPr="6DCA9571" w:rsidR="64B1824C">
        <w:rPr>
          <w:rFonts w:ascii="Arial" w:hAnsi="Arial" w:eastAsia="Arial" w:cs="Arial"/>
          <w:sz w:val="22"/>
          <w:szCs w:val="22"/>
        </w:rPr>
        <w:t xml:space="preserve"> comprehensive assessment and care planning (Social Care Institute for Excellence, 2022). However, ineffective collaboration can strain services, increase costs, and risk patient safety (Ling et al., 2012). </w:t>
      </w:r>
    </w:p>
    <w:p w:rsidRPr="005F0C01" w:rsidR="593E340E" w:rsidP="6DCA9571" w:rsidRDefault="4E81BC5F" w14:paraId="69A3430C" w14:textId="200E6891">
      <w:pPr>
        <w:pStyle w:val="Heading1"/>
        <w:spacing w:line="360" w:lineRule="auto"/>
        <w:rPr>
          <w:rFonts w:ascii="Arial" w:hAnsi="Arial" w:eastAsia="Arial" w:cs="Arial"/>
          <w:b w:val="1"/>
          <w:bCs w:val="1"/>
          <w:color w:val="auto"/>
          <w:sz w:val="22"/>
          <w:szCs w:val="22"/>
        </w:rPr>
      </w:pPr>
      <w:bookmarkStart w:name="_Toc225606022" w:id="18"/>
      <w:r w:rsidRPr="6DCA9571" w:rsidR="5FAE63C6">
        <w:rPr>
          <w:rFonts w:ascii="Arial" w:hAnsi="Arial" w:eastAsia="Arial" w:cs="Arial"/>
          <w:b w:val="1"/>
          <w:bCs w:val="1"/>
          <w:color w:val="auto"/>
          <w:sz w:val="22"/>
          <w:szCs w:val="22"/>
        </w:rPr>
        <w:t>POLICY AND LEGISLATION</w:t>
      </w:r>
      <w:bookmarkEnd w:id="18"/>
    </w:p>
    <w:p w:rsidR="26A95CF9" w:rsidP="50AE08B8" w:rsidRDefault="26A95CF9" w14:paraId="45B5619C" w14:textId="27DBFC6E">
      <w:pPr>
        <w:spacing w:line="360" w:lineRule="auto"/>
        <w:rPr>
          <w:rFonts w:ascii="Arial" w:hAnsi="Arial" w:eastAsia="Arial" w:cs="Arial"/>
          <w:sz w:val="22"/>
          <w:szCs w:val="22"/>
        </w:rPr>
      </w:pPr>
      <w:r w:rsidRPr="6DCA9571" w:rsidR="3AE90C9D">
        <w:rPr>
          <w:rFonts w:ascii="Arial" w:hAnsi="Arial" w:eastAsia="Arial" w:cs="Arial"/>
          <w:sz w:val="22"/>
          <w:szCs w:val="22"/>
        </w:rPr>
        <w:t>The Health and Care Act 2022</w:t>
      </w:r>
      <w:r w:rsidRPr="6DCA9571" w:rsidR="0D5CA2E7">
        <w:rPr>
          <w:rFonts w:ascii="Arial" w:hAnsi="Arial" w:eastAsia="Arial" w:cs="Arial"/>
          <w:sz w:val="22"/>
          <w:szCs w:val="22"/>
        </w:rPr>
        <w:t xml:space="preserve"> </w:t>
      </w:r>
      <w:r w:rsidRPr="6DCA9571" w:rsidR="53637BE9">
        <w:rPr>
          <w:rFonts w:ascii="Arial" w:hAnsi="Arial" w:eastAsia="Arial" w:cs="Arial"/>
          <w:sz w:val="22"/>
          <w:szCs w:val="22"/>
        </w:rPr>
        <w:t>promote</w:t>
      </w:r>
      <w:r w:rsidRPr="6DCA9571" w:rsidR="3AE90C9D">
        <w:rPr>
          <w:rFonts w:ascii="Arial" w:hAnsi="Arial" w:eastAsia="Arial" w:cs="Arial"/>
          <w:sz w:val="22"/>
          <w:szCs w:val="22"/>
        </w:rPr>
        <w:t xml:space="preserve"> Integrated Care Systems, enabl</w:t>
      </w:r>
      <w:r w:rsidRPr="6DCA9571" w:rsidR="64E6226B">
        <w:rPr>
          <w:rFonts w:ascii="Arial" w:hAnsi="Arial" w:eastAsia="Arial" w:cs="Arial"/>
          <w:sz w:val="22"/>
          <w:szCs w:val="22"/>
        </w:rPr>
        <w:t>ing</w:t>
      </w:r>
      <w:r w:rsidRPr="6DCA9571" w:rsidR="3AE90C9D">
        <w:rPr>
          <w:rFonts w:ascii="Arial" w:hAnsi="Arial" w:eastAsia="Arial" w:cs="Arial"/>
          <w:sz w:val="22"/>
          <w:szCs w:val="22"/>
        </w:rPr>
        <w:t xml:space="preserve"> collaboration and improv</w:t>
      </w:r>
      <w:r w:rsidRPr="6DCA9571" w:rsidR="57FE9A35">
        <w:rPr>
          <w:rFonts w:ascii="Arial" w:hAnsi="Arial" w:eastAsia="Arial" w:cs="Arial"/>
          <w:sz w:val="22"/>
          <w:szCs w:val="22"/>
        </w:rPr>
        <w:t>ing</w:t>
      </w:r>
      <w:r w:rsidRPr="6DCA9571" w:rsidR="3AE90C9D">
        <w:rPr>
          <w:rFonts w:ascii="Arial" w:hAnsi="Arial" w:eastAsia="Arial" w:cs="Arial"/>
          <w:sz w:val="22"/>
          <w:szCs w:val="22"/>
        </w:rPr>
        <w:t xml:space="preserve"> patient outcomes (The King’s Fund, 2022). </w:t>
      </w:r>
    </w:p>
    <w:p w:rsidR="26A95CF9" w:rsidP="6DCA9571" w:rsidRDefault="26A95CF9" w14:paraId="18CDAE7C" w14:textId="36A74C32">
      <w:pPr>
        <w:spacing w:line="360" w:lineRule="auto"/>
        <w:rPr>
          <w:rFonts w:ascii="Arial" w:hAnsi="Arial" w:eastAsia="Arial" w:cs="Arial"/>
          <w:sz w:val="22"/>
          <w:szCs w:val="22"/>
        </w:rPr>
      </w:pPr>
      <w:r w:rsidRPr="6DCA9571" w:rsidR="3AE90C9D">
        <w:rPr>
          <w:rFonts w:ascii="Arial" w:hAnsi="Arial" w:eastAsia="Arial" w:cs="Arial"/>
          <w:sz w:val="22"/>
          <w:szCs w:val="22"/>
        </w:rPr>
        <w:t>The Health and Social Care Act 2012</w:t>
      </w:r>
      <w:r w:rsidRPr="6DCA9571" w:rsidR="62618673">
        <w:rPr>
          <w:rFonts w:ascii="Arial" w:hAnsi="Arial" w:eastAsia="Arial" w:cs="Arial"/>
          <w:sz w:val="22"/>
          <w:szCs w:val="22"/>
        </w:rPr>
        <w:t xml:space="preserve"> r</w:t>
      </w:r>
      <w:r w:rsidRPr="6DCA9571" w:rsidR="3AE90C9D">
        <w:rPr>
          <w:rFonts w:ascii="Arial" w:hAnsi="Arial" w:eastAsia="Arial" w:cs="Arial"/>
          <w:sz w:val="22"/>
          <w:szCs w:val="22"/>
        </w:rPr>
        <w:t xml:space="preserve">estructured the NHS, increased patient </w:t>
      </w:r>
      <w:r w:rsidRPr="6DCA9571" w:rsidR="3AE90C9D">
        <w:rPr>
          <w:rFonts w:ascii="Arial" w:hAnsi="Arial" w:eastAsia="Arial" w:cs="Arial"/>
          <w:sz w:val="22"/>
          <w:szCs w:val="22"/>
        </w:rPr>
        <w:t>choice</w:t>
      </w:r>
      <w:r w:rsidRPr="6DCA9571" w:rsidR="3AE90C9D">
        <w:rPr>
          <w:rFonts w:ascii="Arial" w:hAnsi="Arial" w:eastAsia="Arial" w:cs="Arial"/>
          <w:sz w:val="22"/>
          <w:szCs w:val="22"/>
        </w:rPr>
        <w:t xml:space="preserve"> and g</w:t>
      </w:r>
      <w:r w:rsidRPr="6DCA9571" w:rsidR="17E5DCA4">
        <w:rPr>
          <w:rFonts w:ascii="Arial" w:hAnsi="Arial" w:eastAsia="Arial" w:cs="Arial"/>
          <w:sz w:val="22"/>
          <w:szCs w:val="22"/>
        </w:rPr>
        <w:t>ave</w:t>
      </w:r>
      <w:r w:rsidRPr="6DCA9571" w:rsidR="3AE90C9D">
        <w:rPr>
          <w:rFonts w:ascii="Arial" w:hAnsi="Arial" w:eastAsia="Arial" w:cs="Arial"/>
          <w:sz w:val="22"/>
          <w:szCs w:val="22"/>
        </w:rPr>
        <w:t xml:space="preserve"> local councils more responsibility (Department of Health, 2012).</w:t>
      </w:r>
      <w:r w:rsidRPr="6DCA9571" w:rsidR="19E08ACC">
        <w:rPr>
          <w:rFonts w:ascii="Arial" w:hAnsi="Arial" w:eastAsia="Arial" w:cs="Arial"/>
          <w:sz w:val="22"/>
          <w:szCs w:val="22"/>
        </w:rPr>
        <w:t xml:space="preserve"> </w:t>
      </w:r>
    </w:p>
    <w:p w:rsidR="78554BB3" w:rsidP="6DCA9571" w:rsidRDefault="78554BB3" w14:paraId="187EC43F" w14:textId="0A0A3094">
      <w:pPr>
        <w:spacing w:line="360" w:lineRule="auto"/>
        <w:rPr>
          <w:rFonts w:ascii="Arial" w:hAnsi="Arial" w:eastAsia="Arial" w:cs="Arial"/>
          <w:sz w:val="22"/>
          <w:szCs w:val="22"/>
        </w:rPr>
      </w:pPr>
      <w:r w:rsidRPr="6DCA9571" w:rsidR="19E08ACC">
        <w:rPr>
          <w:rFonts w:ascii="Arial" w:hAnsi="Arial" w:eastAsia="Arial" w:cs="Arial"/>
          <w:sz w:val="22"/>
          <w:szCs w:val="22"/>
        </w:rPr>
        <w:t>The Care Act 2014</w:t>
      </w:r>
      <w:r w:rsidRPr="6DCA9571" w:rsidR="1D5902FA">
        <w:rPr>
          <w:rFonts w:ascii="Arial" w:hAnsi="Arial" w:eastAsia="Arial" w:cs="Arial"/>
          <w:sz w:val="22"/>
          <w:szCs w:val="22"/>
        </w:rPr>
        <w:t xml:space="preserve"> </w:t>
      </w:r>
      <w:r w:rsidRPr="6DCA9571" w:rsidR="19E08ACC">
        <w:rPr>
          <w:rFonts w:ascii="Arial" w:hAnsi="Arial" w:eastAsia="Arial" w:cs="Arial"/>
          <w:sz w:val="22"/>
          <w:szCs w:val="22"/>
        </w:rPr>
        <w:t xml:space="preserve">emphasises wellbeing, </w:t>
      </w:r>
      <w:r w:rsidRPr="6DCA9571" w:rsidR="19E08ACC">
        <w:rPr>
          <w:rFonts w:ascii="Arial" w:hAnsi="Arial" w:eastAsia="Arial" w:cs="Arial"/>
          <w:sz w:val="22"/>
          <w:szCs w:val="22"/>
        </w:rPr>
        <w:t>personalisation</w:t>
      </w:r>
      <w:r w:rsidRPr="6DCA9571" w:rsidR="19E08ACC">
        <w:rPr>
          <w:rFonts w:ascii="Arial" w:hAnsi="Arial" w:eastAsia="Arial" w:cs="Arial"/>
          <w:sz w:val="22"/>
          <w:szCs w:val="22"/>
        </w:rPr>
        <w:t xml:space="preserve"> and </w:t>
      </w:r>
      <w:r w:rsidRPr="6DCA9571" w:rsidR="4F68D29D">
        <w:rPr>
          <w:rFonts w:ascii="Arial" w:hAnsi="Arial" w:eastAsia="Arial" w:cs="Arial"/>
          <w:sz w:val="22"/>
          <w:szCs w:val="22"/>
        </w:rPr>
        <w:t>involvement i</w:t>
      </w:r>
      <w:r w:rsidRPr="6DCA9571" w:rsidR="19E08ACC">
        <w:rPr>
          <w:rFonts w:ascii="Arial" w:hAnsi="Arial" w:eastAsia="Arial" w:cs="Arial"/>
          <w:sz w:val="22"/>
          <w:szCs w:val="22"/>
        </w:rPr>
        <w:t xml:space="preserve">n decision-making. </w:t>
      </w:r>
    </w:p>
    <w:p w:rsidR="78554BB3" w:rsidP="70A1331C" w:rsidRDefault="78554BB3" w14:paraId="2AC297D8" w14:textId="4E823548">
      <w:pPr>
        <w:spacing w:line="360" w:lineRule="auto"/>
        <w:rPr>
          <w:rFonts w:ascii="Arial" w:hAnsi="Arial" w:eastAsia="Arial" w:cs="Arial"/>
          <w:sz w:val="22"/>
          <w:szCs w:val="22"/>
        </w:rPr>
      </w:pPr>
      <w:r w:rsidRPr="6DCA9571" w:rsidR="19E08ACC">
        <w:rPr>
          <w:rFonts w:ascii="Arial" w:hAnsi="Arial" w:eastAsia="Arial" w:cs="Arial"/>
          <w:sz w:val="22"/>
          <w:szCs w:val="22"/>
        </w:rPr>
        <w:t>The Human Rights Act 1998 protects fundamental rights in the UK</w:t>
      </w:r>
      <w:r w:rsidRPr="6DCA9571" w:rsidR="4E905B5F">
        <w:rPr>
          <w:rFonts w:ascii="Arial" w:hAnsi="Arial" w:eastAsia="Arial" w:cs="Arial"/>
          <w:sz w:val="22"/>
          <w:szCs w:val="22"/>
        </w:rPr>
        <w:t xml:space="preserve"> and</w:t>
      </w:r>
      <w:r w:rsidRPr="6DCA9571" w:rsidR="19E08ACC">
        <w:rPr>
          <w:rFonts w:ascii="Arial" w:hAnsi="Arial" w:eastAsia="Arial" w:cs="Arial"/>
          <w:sz w:val="22"/>
          <w:szCs w:val="22"/>
        </w:rPr>
        <w:t xml:space="preserve"> ensur</w:t>
      </w:r>
      <w:r w:rsidRPr="6DCA9571" w:rsidR="5670FDAE">
        <w:rPr>
          <w:rFonts w:ascii="Arial" w:hAnsi="Arial" w:eastAsia="Arial" w:cs="Arial"/>
          <w:sz w:val="22"/>
          <w:szCs w:val="22"/>
        </w:rPr>
        <w:t xml:space="preserve">es dignity, and </w:t>
      </w:r>
      <w:r w:rsidRPr="6DCA9571" w:rsidR="19E08ACC">
        <w:rPr>
          <w:rFonts w:ascii="Arial" w:hAnsi="Arial" w:eastAsia="Arial" w:cs="Arial"/>
          <w:sz w:val="22"/>
          <w:szCs w:val="22"/>
        </w:rPr>
        <w:t xml:space="preserve">fairness (Equality and Human Rights Commission, 2018). </w:t>
      </w:r>
    </w:p>
    <w:p w:rsidR="52FFA27C" w:rsidP="50AE08B8" w:rsidRDefault="52FFA27C" w14:paraId="7D23F097" w14:textId="42723D10">
      <w:pPr>
        <w:spacing w:line="360" w:lineRule="auto"/>
        <w:rPr>
          <w:rFonts w:ascii="Arial" w:hAnsi="Arial" w:eastAsia="Arial" w:cs="Arial"/>
          <w:sz w:val="22"/>
          <w:szCs w:val="22"/>
        </w:rPr>
      </w:pPr>
      <w:r w:rsidRPr="6DCA9571" w:rsidR="40F0652E">
        <w:rPr>
          <w:rFonts w:ascii="Arial" w:hAnsi="Arial" w:eastAsia="Arial" w:cs="Arial"/>
          <w:sz w:val="22"/>
          <w:szCs w:val="22"/>
        </w:rPr>
        <w:t>The Equality Act 2010</w:t>
      </w:r>
      <w:r w:rsidRPr="6DCA9571" w:rsidR="7FC5C53B">
        <w:rPr>
          <w:rFonts w:ascii="Arial" w:hAnsi="Arial" w:eastAsia="Arial" w:cs="Arial"/>
          <w:sz w:val="22"/>
          <w:szCs w:val="22"/>
        </w:rPr>
        <w:t xml:space="preserve"> </w:t>
      </w:r>
      <w:r w:rsidRPr="6DCA9571" w:rsidR="1270186E">
        <w:rPr>
          <w:rFonts w:ascii="Arial" w:hAnsi="Arial" w:eastAsia="Arial" w:cs="Arial"/>
          <w:sz w:val="22"/>
          <w:szCs w:val="22"/>
        </w:rPr>
        <w:t>p</w:t>
      </w:r>
      <w:r w:rsidRPr="6DCA9571" w:rsidR="40F0652E">
        <w:rPr>
          <w:rFonts w:ascii="Arial" w:hAnsi="Arial" w:eastAsia="Arial" w:cs="Arial"/>
          <w:sz w:val="22"/>
          <w:szCs w:val="22"/>
        </w:rPr>
        <w:t xml:space="preserve">rotects people from discrimination </w:t>
      </w:r>
      <w:r w:rsidRPr="6DCA9571" w:rsidR="3EBA3F26">
        <w:rPr>
          <w:rFonts w:ascii="Arial" w:hAnsi="Arial" w:eastAsia="Arial" w:cs="Arial"/>
          <w:sz w:val="22"/>
          <w:szCs w:val="22"/>
        </w:rPr>
        <w:t xml:space="preserve">and </w:t>
      </w:r>
      <w:r w:rsidRPr="6DCA9571" w:rsidR="40F0652E">
        <w:rPr>
          <w:rFonts w:ascii="Arial" w:hAnsi="Arial" w:eastAsia="Arial" w:cs="Arial"/>
          <w:sz w:val="22"/>
          <w:szCs w:val="22"/>
        </w:rPr>
        <w:t>promotes equality</w:t>
      </w:r>
      <w:r w:rsidRPr="6DCA9571" w:rsidR="10179680">
        <w:rPr>
          <w:rFonts w:ascii="Arial" w:hAnsi="Arial" w:eastAsia="Arial" w:cs="Arial"/>
          <w:sz w:val="22"/>
          <w:szCs w:val="22"/>
        </w:rPr>
        <w:t xml:space="preserve"> </w:t>
      </w:r>
      <w:r w:rsidRPr="6DCA9571" w:rsidR="40F0652E">
        <w:rPr>
          <w:rFonts w:ascii="Arial" w:hAnsi="Arial" w:eastAsia="Arial" w:cs="Arial"/>
          <w:sz w:val="22"/>
          <w:szCs w:val="22"/>
        </w:rPr>
        <w:t>(Equality and Human Rights Commission, 201</w:t>
      </w:r>
      <w:r w:rsidRPr="6DCA9571" w:rsidR="2AF69B28">
        <w:rPr>
          <w:rFonts w:ascii="Arial" w:hAnsi="Arial" w:eastAsia="Arial" w:cs="Arial"/>
          <w:sz w:val="22"/>
          <w:szCs w:val="22"/>
        </w:rPr>
        <w:t>8</w:t>
      </w:r>
      <w:r w:rsidRPr="6DCA9571" w:rsidR="40F0652E">
        <w:rPr>
          <w:rFonts w:ascii="Arial" w:hAnsi="Arial" w:eastAsia="Arial" w:cs="Arial"/>
          <w:sz w:val="22"/>
          <w:szCs w:val="22"/>
        </w:rPr>
        <w:t xml:space="preserve">). </w:t>
      </w:r>
    </w:p>
    <w:p w:rsidRPr="00B966F7" w:rsidR="66C3C93E" w:rsidP="6DCA9571" w:rsidRDefault="66C3C93E" w14:paraId="025C6C7C" w14:textId="36204C91">
      <w:pPr>
        <w:pStyle w:val="Heading2"/>
        <w:spacing w:line="360" w:lineRule="auto"/>
        <w:rPr>
          <w:rFonts w:ascii="Arial" w:hAnsi="Arial" w:eastAsia="Arial" w:cs="Arial"/>
          <w:b w:val="1"/>
          <w:bCs w:val="1"/>
          <w:color w:val="auto"/>
          <w:sz w:val="22"/>
          <w:szCs w:val="22"/>
        </w:rPr>
      </w:pPr>
      <w:bookmarkStart w:name="_Toc225606023" w:id="19"/>
      <w:r w:rsidRPr="6DCA9571" w:rsidR="497D6D33">
        <w:rPr>
          <w:rFonts w:ascii="Arial" w:hAnsi="Arial" w:eastAsia="Arial" w:cs="Arial"/>
          <w:b w:val="1"/>
          <w:bCs w:val="1"/>
          <w:color w:val="auto"/>
          <w:sz w:val="22"/>
          <w:szCs w:val="22"/>
        </w:rPr>
        <w:t>Supporting or hindering PCC and PW</w:t>
      </w:r>
      <w:bookmarkEnd w:id="19"/>
    </w:p>
    <w:p w:rsidR="1A249DEA" w:rsidP="6DCA9571" w:rsidRDefault="1A249DEA" w14:paraId="0C734D13" w14:textId="6146D222">
      <w:pPr>
        <w:spacing w:line="360" w:lineRule="auto"/>
        <w:rPr>
          <w:rFonts w:ascii="Arial" w:hAnsi="Arial" w:eastAsia="Arial" w:cs="Arial"/>
          <w:sz w:val="22"/>
          <w:szCs w:val="22"/>
        </w:rPr>
      </w:pPr>
      <w:r w:rsidRPr="6DCA9571" w:rsidR="7581EC04">
        <w:rPr>
          <w:rFonts w:ascii="Arial" w:hAnsi="Arial" w:eastAsia="Arial" w:cs="Arial"/>
          <w:sz w:val="22"/>
          <w:szCs w:val="22"/>
        </w:rPr>
        <w:t>These policies provide significant support for PCC by requiring services to prioritise individual preferences and active participation. For example, personalised care planning involves patients as “active participants” in decisions about their care (NHS England, 2026). Partnership working is strengthened by duties to collaborate across organisations and include communities in service design (NHS England, 2022).</w:t>
      </w:r>
    </w:p>
    <w:p w:rsidR="5FDD444F" w:rsidP="6DCA9571" w:rsidRDefault="5FDD444F" w14:paraId="62510993" w14:textId="3CAC6DB2">
      <w:pPr>
        <w:spacing w:line="360" w:lineRule="auto"/>
        <w:rPr>
          <w:rFonts w:ascii="Arial" w:hAnsi="Arial" w:eastAsia="Arial" w:cs="Arial"/>
          <w:sz w:val="22"/>
          <w:szCs w:val="22"/>
        </w:rPr>
      </w:pPr>
      <w:r w:rsidRPr="6DCA9571" w:rsidR="44CA45C5">
        <w:rPr>
          <w:rFonts w:ascii="Arial" w:hAnsi="Arial" w:eastAsia="Arial" w:cs="Arial"/>
          <w:sz w:val="22"/>
          <w:szCs w:val="22"/>
        </w:rPr>
        <w:t>However, barriers exist. Staff shortages and limited resources may hinder efficient teamwork and personalised care delivery. Additionally, even with legislative purpose, service fragmentation may still impede fully integrated care (British Medical Association, 2024).</w:t>
      </w:r>
    </w:p>
    <w:p w:rsidRPr="00B966F7" w:rsidR="13B2841A" w:rsidP="6DCA9571" w:rsidRDefault="13B2841A" w14:paraId="16EFB2FC" w14:textId="11D4D53B">
      <w:pPr>
        <w:pStyle w:val="Heading2"/>
        <w:spacing w:line="360" w:lineRule="auto"/>
        <w:rPr>
          <w:rFonts w:ascii="Arial" w:hAnsi="Arial" w:eastAsia="Arial" w:cs="Arial"/>
          <w:b w:val="1"/>
          <w:bCs w:val="1"/>
          <w:color w:val="auto"/>
          <w:sz w:val="22"/>
          <w:szCs w:val="22"/>
        </w:rPr>
      </w:pPr>
      <w:bookmarkStart w:name="_Toc225606024" w:id="20"/>
      <w:r w:rsidRPr="6DCA9571" w:rsidR="59F67B9D">
        <w:rPr>
          <w:rFonts w:ascii="Arial" w:hAnsi="Arial" w:eastAsia="Arial" w:cs="Arial"/>
          <w:b w:val="1"/>
          <w:bCs w:val="1"/>
          <w:color w:val="auto"/>
          <w:sz w:val="22"/>
          <w:szCs w:val="22"/>
        </w:rPr>
        <w:t>I</w:t>
      </w:r>
      <w:r w:rsidRPr="6DCA9571" w:rsidR="093D6775">
        <w:rPr>
          <w:rFonts w:ascii="Arial" w:hAnsi="Arial" w:eastAsia="Arial" w:cs="Arial"/>
          <w:b w:val="1"/>
          <w:bCs w:val="1"/>
          <w:color w:val="auto"/>
          <w:sz w:val="22"/>
          <w:szCs w:val="22"/>
        </w:rPr>
        <w:t>mplications for hospital settings</w:t>
      </w:r>
      <w:bookmarkEnd w:id="20"/>
    </w:p>
    <w:p w:rsidR="70A1331C" w:rsidP="70A1331C" w:rsidRDefault="70A1331C" w14:paraId="2C298AF7" w14:textId="1CD1923B">
      <w:pPr>
        <w:spacing w:line="360" w:lineRule="auto"/>
        <w:rPr>
          <w:rFonts w:ascii="Arial" w:hAnsi="Arial" w:eastAsia="Arial" w:cs="Arial"/>
          <w:sz w:val="22"/>
          <w:szCs w:val="22"/>
        </w:rPr>
      </w:pPr>
      <w:r w:rsidRPr="6DCA9571" w:rsidR="58C6AA1A">
        <w:rPr>
          <w:rFonts w:ascii="Arial" w:hAnsi="Arial" w:eastAsia="Arial" w:cs="Arial"/>
          <w:sz w:val="22"/>
          <w:szCs w:val="22"/>
        </w:rPr>
        <w:t>In hospitals, these laws shape practice. For example, the Health and Care Act 2022 promote teamwork across services, improving discharge and continuity of care (Department of Health and Social Care and NHS England, 2024). The Care Act 2014 ensures patients’ preferences and social care needs are included in planning. The Equality Act 2010 supports reasonable adjustments, while the Human Rights Act 1998 protects consent, dignity, and confidentiality, ensuring care is tailored to individual needs.</w:t>
      </w:r>
    </w:p>
    <w:p w:rsidRPr="00B966F7" w:rsidR="3385342E" w:rsidP="6DCA9571" w:rsidRDefault="3385342E" w14:paraId="31FB2CFB" w14:textId="17D12D0B">
      <w:pPr>
        <w:pStyle w:val="Heading2"/>
        <w:spacing w:line="360" w:lineRule="auto"/>
        <w:rPr>
          <w:rFonts w:ascii="Arial" w:hAnsi="Arial" w:eastAsia="Arial" w:cs="Arial"/>
          <w:b w:val="1"/>
          <w:bCs w:val="1"/>
          <w:color w:val="auto"/>
          <w:sz w:val="22"/>
          <w:szCs w:val="22"/>
        </w:rPr>
      </w:pPr>
      <w:bookmarkStart w:name="_Toc225606025" w:id="21"/>
      <w:r w:rsidRPr="6DCA9571" w:rsidR="5F2EC711">
        <w:rPr>
          <w:rFonts w:ascii="Arial" w:hAnsi="Arial" w:eastAsia="Arial" w:cs="Arial"/>
          <w:b w:val="1"/>
          <w:bCs w:val="1"/>
          <w:color w:val="auto"/>
          <w:sz w:val="22"/>
          <w:szCs w:val="22"/>
        </w:rPr>
        <w:t>I</w:t>
      </w:r>
      <w:r w:rsidRPr="6DCA9571" w:rsidR="732BEEC8">
        <w:rPr>
          <w:rFonts w:ascii="Arial" w:hAnsi="Arial" w:eastAsia="Arial" w:cs="Arial"/>
          <w:b w:val="1"/>
          <w:bCs w:val="1"/>
          <w:color w:val="auto"/>
          <w:sz w:val="22"/>
          <w:szCs w:val="22"/>
        </w:rPr>
        <w:t xml:space="preserve">nfluence on practice </w:t>
      </w:r>
      <w:r w:rsidRPr="6DCA9571" w:rsidR="2AA009A1">
        <w:rPr>
          <w:rFonts w:ascii="Arial" w:hAnsi="Arial" w:eastAsia="Arial" w:cs="Arial"/>
          <w:b w:val="1"/>
          <w:bCs w:val="1"/>
          <w:color w:val="auto"/>
          <w:sz w:val="22"/>
          <w:szCs w:val="22"/>
        </w:rPr>
        <w:t>(E</w:t>
      </w:r>
      <w:r w:rsidRPr="6DCA9571" w:rsidR="63F2C997">
        <w:rPr>
          <w:rFonts w:ascii="Arial" w:hAnsi="Arial" w:eastAsia="Arial" w:cs="Arial"/>
          <w:b w:val="1"/>
          <w:bCs w:val="1"/>
          <w:color w:val="auto"/>
          <w:sz w:val="22"/>
          <w:szCs w:val="22"/>
        </w:rPr>
        <w:t>xamples</w:t>
      </w:r>
      <w:r w:rsidRPr="6DCA9571" w:rsidR="2AA009A1">
        <w:rPr>
          <w:rFonts w:ascii="Arial" w:hAnsi="Arial" w:eastAsia="Arial" w:cs="Arial"/>
          <w:b w:val="1"/>
          <w:bCs w:val="1"/>
          <w:color w:val="auto"/>
          <w:sz w:val="22"/>
          <w:szCs w:val="22"/>
        </w:rPr>
        <w:t>)</w:t>
      </w:r>
      <w:bookmarkEnd w:id="21"/>
    </w:p>
    <w:p w:rsidR="389BC921" w:rsidP="6DCA9571" w:rsidRDefault="389BC921" w14:paraId="3A5DC1A5" w14:textId="2F5BA2E0">
      <w:pPr>
        <w:spacing w:line="360" w:lineRule="auto"/>
        <w:rPr>
          <w:rFonts w:ascii="Arial" w:hAnsi="Arial" w:eastAsia="Arial" w:cs="Arial"/>
          <w:sz w:val="22"/>
          <w:szCs w:val="22"/>
        </w:rPr>
      </w:pPr>
      <w:r w:rsidRPr="6DCA9571" w:rsidR="5E1F52EA">
        <w:rPr>
          <w:rFonts w:ascii="Arial" w:hAnsi="Arial" w:eastAsia="Arial" w:cs="Arial"/>
          <w:sz w:val="22"/>
          <w:szCs w:val="22"/>
        </w:rPr>
        <w:t xml:space="preserve">A patient with complex needs receiving a personalised discharge plan, involving multidisciplinary professionals reflects the Care Act 2014 and the Health and Care Act 2022, which emphasise person-centred care and partnership working. </w:t>
      </w:r>
    </w:p>
    <w:p w:rsidR="389BC921" w:rsidP="6DCA9571" w:rsidRDefault="389BC921" w14:paraId="54065E9C" w14:textId="1B2C5832">
      <w:pPr>
        <w:spacing w:line="360" w:lineRule="auto"/>
        <w:rPr>
          <w:rFonts w:ascii="Arial" w:hAnsi="Arial" w:eastAsia="Arial" w:cs="Arial"/>
          <w:sz w:val="22"/>
          <w:szCs w:val="22"/>
        </w:rPr>
      </w:pPr>
      <w:r w:rsidRPr="6DCA9571" w:rsidR="5E1F52EA">
        <w:rPr>
          <w:rFonts w:ascii="Arial" w:hAnsi="Arial" w:eastAsia="Arial" w:cs="Arial"/>
          <w:sz w:val="22"/>
          <w:szCs w:val="22"/>
        </w:rPr>
        <w:t xml:space="preserve">Providing interpreters </w:t>
      </w:r>
      <w:r w:rsidRPr="6DCA9571" w:rsidR="5E1F52EA">
        <w:rPr>
          <w:rFonts w:ascii="Arial" w:hAnsi="Arial" w:eastAsia="Arial" w:cs="Arial"/>
          <w:sz w:val="22"/>
          <w:szCs w:val="22"/>
        </w:rPr>
        <w:t>demonstrates</w:t>
      </w:r>
      <w:r w:rsidRPr="6DCA9571" w:rsidR="5E1F52EA">
        <w:rPr>
          <w:rFonts w:ascii="Arial" w:hAnsi="Arial" w:eastAsia="Arial" w:cs="Arial"/>
          <w:sz w:val="22"/>
          <w:szCs w:val="22"/>
        </w:rPr>
        <w:t xml:space="preserve"> compliance with the Equality Act 2010, which mandates reasonable adjustments to promote equality and prevent discrimination in healthcare.</w:t>
      </w:r>
    </w:p>
    <w:p w:rsidRPr="00B966F7" w:rsidR="64347791" w:rsidP="6DCA9571" w:rsidRDefault="64347791" w14:paraId="5691AEEE" w14:textId="149FA669">
      <w:pPr>
        <w:pStyle w:val="Heading1"/>
        <w:spacing w:line="360" w:lineRule="auto"/>
        <w:rPr>
          <w:rFonts w:ascii="Arial" w:hAnsi="Arial" w:eastAsia="Arial" w:cs="Arial"/>
          <w:b w:val="1"/>
          <w:bCs w:val="1"/>
          <w:color w:val="auto"/>
          <w:sz w:val="22"/>
          <w:szCs w:val="22"/>
        </w:rPr>
      </w:pPr>
      <w:bookmarkStart w:name="_Toc225606026" w:id="22"/>
      <w:r w:rsidRPr="6DCA9571" w:rsidR="69717F74">
        <w:rPr>
          <w:rFonts w:ascii="Arial" w:hAnsi="Arial" w:eastAsia="Arial" w:cs="Arial"/>
          <w:b w:val="1"/>
          <w:bCs w:val="1"/>
          <w:color w:val="auto"/>
          <w:sz w:val="22"/>
          <w:szCs w:val="22"/>
        </w:rPr>
        <w:t>RECOMMENDATIONS</w:t>
      </w:r>
      <w:bookmarkEnd w:id="22"/>
    </w:p>
    <w:p w:rsidRPr="00B966F7" w:rsidR="0078D0AC" w:rsidP="6DCA9571" w:rsidRDefault="0078D0AC" w14:paraId="634F5DA2" w14:textId="764D090D">
      <w:pPr>
        <w:pStyle w:val="Heading2"/>
        <w:spacing w:line="360" w:lineRule="auto"/>
        <w:rPr>
          <w:rFonts w:ascii="Arial" w:hAnsi="Arial" w:eastAsia="Arial" w:cs="Arial"/>
          <w:b w:val="1"/>
          <w:bCs w:val="1"/>
          <w:color w:val="auto"/>
          <w:sz w:val="22"/>
          <w:szCs w:val="22"/>
        </w:rPr>
      </w:pPr>
      <w:bookmarkStart w:name="_Toc225606027" w:id="23"/>
      <w:r w:rsidRPr="6DCA9571" w:rsidR="7B1BB2E4">
        <w:rPr>
          <w:rFonts w:ascii="Arial" w:hAnsi="Arial" w:eastAsia="Arial" w:cs="Arial"/>
          <w:b w:val="1"/>
          <w:bCs w:val="1"/>
          <w:color w:val="auto"/>
          <w:sz w:val="22"/>
          <w:szCs w:val="22"/>
        </w:rPr>
        <w:t>Gaps</w:t>
      </w:r>
      <w:bookmarkEnd w:id="23"/>
    </w:p>
    <w:p w:rsidRPr="00730A41" w:rsidR="50AE08B8" w:rsidP="70A1331C" w:rsidRDefault="21F628A0" w14:paraId="635DB79E" w14:textId="6532EBD2">
      <w:pPr>
        <w:spacing w:line="360" w:lineRule="auto"/>
        <w:rPr>
          <w:rFonts w:ascii="Arial" w:hAnsi="Arial" w:eastAsia="Arial" w:cs="Arial"/>
          <w:sz w:val="22"/>
          <w:szCs w:val="22"/>
        </w:rPr>
      </w:pPr>
      <w:r w:rsidRPr="6DCA9571" w:rsidR="19C8CC37">
        <w:rPr>
          <w:rFonts w:ascii="Arial" w:hAnsi="Arial" w:eastAsia="Arial" w:cs="Arial"/>
          <w:sz w:val="22"/>
          <w:szCs w:val="22"/>
        </w:rPr>
        <w:t>Person-centred care and partnership working face gaps such as inconsistent patient involvement, unclear roles, and limited staff training (Wolf et al., 2017). Gaps persist in hospital settings due to organisational and cultural barriers, fragmented care, and workforce constraints (Moore et al., 201</w:t>
      </w:r>
      <w:r w:rsidRPr="6DCA9571" w:rsidR="11371A30">
        <w:rPr>
          <w:rFonts w:ascii="Arial" w:hAnsi="Arial" w:eastAsia="Arial" w:cs="Arial"/>
          <w:sz w:val="22"/>
          <w:szCs w:val="22"/>
        </w:rPr>
        <w:t>7</w:t>
      </w:r>
      <w:r w:rsidRPr="6DCA9571" w:rsidR="19C8CC37">
        <w:rPr>
          <w:rFonts w:ascii="Arial" w:hAnsi="Arial" w:eastAsia="Arial" w:cs="Arial"/>
          <w:sz w:val="22"/>
          <w:szCs w:val="22"/>
        </w:rPr>
        <w:t>; Lloyd et al., 2017).</w:t>
      </w:r>
      <w:r w:rsidRPr="6DCA9571" w:rsidR="330D740D">
        <w:rPr>
          <w:rFonts w:ascii="Arial" w:hAnsi="Arial" w:eastAsia="Arial" w:cs="Arial"/>
          <w:sz w:val="22"/>
          <w:szCs w:val="22"/>
        </w:rPr>
        <w:t xml:space="preserve"> Poor integration between hospital and community services further weakens continuity of care, particularly at discharge (Baxter et al., 2018; Guerin, Grimmer and Kumar, 2013).</w:t>
      </w:r>
    </w:p>
    <w:p w:rsidRPr="00B966F7" w:rsidR="45022556" w:rsidP="6DCA9571" w:rsidRDefault="45022556" w14:paraId="5E8963A4" w14:textId="749176BB">
      <w:pPr>
        <w:pStyle w:val="Heading2"/>
        <w:spacing w:line="360" w:lineRule="auto"/>
        <w:rPr>
          <w:rFonts w:ascii="Arial" w:hAnsi="Arial" w:eastAsia="Arial" w:cs="Arial"/>
          <w:b w:val="1"/>
          <w:bCs w:val="1"/>
          <w:color w:val="auto"/>
          <w:sz w:val="22"/>
          <w:szCs w:val="22"/>
        </w:rPr>
      </w:pPr>
      <w:bookmarkStart w:name="_Toc225606028" w:id="24"/>
      <w:r w:rsidRPr="6DCA9571" w:rsidR="1ED7141B">
        <w:rPr>
          <w:rFonts w:ascii="Arial" w:hAnsi="Arial" w:eastAsia="Arial" w:cs="Arial"/>
          <w:b w:val="1"/>
          <w:bCs w:val="1"/>
          <w:color w:val="auto"/>
          <w:sz w:val="22"/>
          <w:szCs w:val="22"/>
        </w:rPr>
        <w:t>Recommendations with rationale and barriers</w:t>
      </w:r>
      <w:bookmarkEnd w:id="24"/>
    </w:p>
    <w:p w:rsidRPr="00B966F7" w:rsidR="67160A2B" w:rsidP="6DCA9571" w:rsidRDefault="67160A2B" w14:paraId="76E78B88" w14:textId="5664EAB9">
      <w:pPr>
        <w:pStyle w:val="Heading3"/>
        <w:spacing w:line="360" w:lineRule="auto"/>
        <w:rPr>
          <w:rFonts w:ascii="Arial" w:hAnsi="Arial" w:eastAsia="Arial" w:cs="Arial"/>
          <w:b w:val="1"/>
          <w:bCs w:val="1"/>
          <w:color w:val="auto"/>
          <w:sz w:val="22"/>
          <w:szCs w:val="22"/>
        </w:rPr>
      </w:pPr>
      <w:bookmarkStart w:name="_Toc225606029" w:id="25"/>
      <w:r w:rsidRPr="6DCA9571" w:rsidR="4C77FAAD">
        <w:rPr>
          <w:rFonts w:ascii="Arial" w:hAnsi="Arial" w:eastAsia="Arial" w:cs="Arial"/>
          <w:b w:val="1"/>
          <w:bCs w:val="1"/>
          <w:color w:val="auto"/>
          <w:sz w:val="22"/>
          <w:szCs w:val="22"/>
        </w:rPr>
        <w:t xml:space="preserve">Digital </w:t>
      </w:r>
      <w:r w:rsidRPr="6DCA9571" w:rsidR="20D6B55E">
        <w:rPr>
          <w:rFonts w:ascii="Arial" w:hAnsi="Arial" w:eastAsia="Arial" w:cs="Arial"/>
          <w:b w:val="1"/>
          <w:bCs w:val="1"/>
          <w:color w:val="auto"/>
          <w:sz w:val="22"/>
          <w:szCs w:val="22"/>
        </w:rPr>
        <w:t>I</w:t>
      </w:r>
      <w:r w:rsidRPr="6DCA9571" w:rsidR="4C77FAAD">
        <w:rPr>
          <w:rFonts w:ascii="Arial" w:hAnsi="Arial" w:eastAsia="Arial" w:cs="Arial"/>
          <w:b w:val="1"/>
          <w:bCs w:val="1"/>
          <w:color w:val="auto"/>
          <w:sz w:val="22"/>
          <w:szCs w:val="22"/>
        </w:rPr>
        <w:t xml:space="preserve">ntegration and </w:t>
      </w:r>
      <w:r w:rsidRPr="6DCA9571" w:rsidR="2F519DBA">
        <w:rPr>
          <w:rFonts w:ascii="Arial" w:hAnsi="Arial" w:eastAsia="Arial" w:cs="Arial"/>
          <w:b w:val="1"/>
          <w:bCs w:val="1"/>
          <w:color w:val="auto"/>
          <w:sz w:val="22"/>
          <w:szCs w:val="22"/>
        </w:rPr>
        <w:t>T</w:t>
      </w:r>
      <w:r w:rsidRPr="6DCA9571" w:rsidR="4C77FAAD">
        <w:rPr>
          <w:rFonts w:ascii="Arial" w:hAnsi="Arial" w:eastAsia="Arial" w:cs="Arial"/>
          <w:b w:val="1"/>
          <w:bCs w:val="1"/>
          <w:color w:val="auto"/>
          <w:sz w:val="22"/>
          <w:szCs w:val="22"/>
        </w:rPr>
        <w:t xml:space="preserve">echnology </w:t>
      </w:r>
      <w:r w:rsidRPr="6DCA9571" w:rsidR="7686CDA3">
        <w:rPr>
          <w:rFonts w:ascii="Arial" w:hAnsi="Arial" w:eastAsia="Arial" w:cs="Arial"/>
          <w:b w:val="1"/>
          <w:bCs w:val="1"/>
          <w:color w:val="auto"/>
          <w:sz w:val="22"/>
          <w:szCs w:val="22"/>
        </w:rPr>
        <w:t>U</w:t>
      </w:r>
      <w:r w:rsidRPr="6DCA9571" w:rsidR="4C77FAAD">
        <w:rPr>
          <w:rFonts w:ascii="Arial" w:hAnsi="Arial" w:eastAsia="Arial" w:cs="Arial"/>
          <w:b w:val="1"/>
          <w:bCs w:val="1"/>
          <w:color w:val="auto"/>
          <w:sz w:val="22"/>
          <w:szCs w:val="22"/>
        </w:rPr>
        <w:t>se</w:t>
      </w:r>
      <w:bookmarkEnd w:id="25"/>
    </w:p>
    <w:p w:rsidR="2304DA8B" w:rsidP="70A1331C" w:rsidRDefault="2304DA8B" w14:paraId="3DF790CE" w14:textId="1C98B8FC">
      <w:pPr>
        <w:spacing w:line="360" w:lineRule="auto"/>
        <w:rPr>
          <w:rFonts w:ascii="Arial" w:hAnsi="Arial" w:eastAsia="Arial" w:cs="Arial"/>
          <w:sz w:val="22"/>
          <w:szCs w:val="22"/>
        </w:rPr>
      </w:pPr>
      <w:r w:rsidRPr="6DCA9571" w:rsidR="3CB27359">
        <w:rPr>
          <w:rFonts w:ascii="Arial" w:hAnsi="Arial" w:eastAsia="Arial" w:cs="Arial"/>
          <w:sz w:val="22"/>
          <w:szCs w:val="22"/>
        </w:rPr>
        <w:t>Hospitals should implement interoperable electronic health records and patient portals to improve communication, continuity, and personalised, coordinated care through better information sharing and patient involvement</w:t>
      </w:r>
      <w:r w:rsidRPr="6DCA9571" w:rsidR="4C77FAAD">
        <w:rPr>
          <w:rFonts w:ascii="Arial" w:hAnsi="Arial" w:eastAsia="Arial" w:cs="Arial"/>
          <w:sz w:val="22"/>
          <w:szCs w:val="22"/>
        </w:rPr>
        <w:t xml:space="preserve"> (Department of Health and Social Care, 2022).</w:t>
      </w:r>
    </w:p>
    <w:p w:rsidR="1A9E6DEE" w:rsidP="70A1331C" w:rsidRDefault="1A9E6DEE" w14:paraId="18CF072C" w14:textId="0C28A7C5">
      <w:pPr>
        <w:spacing w:line="360" w:lineRule="auto"/>
        <w:rPr>
          <w:rFonts w:ascii="Arial" w:hAnsi="Arial" w:eastAsia="Arial" w:cs="Arial"/>
          <w:sz w:val="22"/>
          <w:szCs w:val="22"/>
        </w:rPr>
      </w:pPr>
      <w:r w:rsidRPr="6DCA9571" w:rsidR="36077AEF">
        <w:rPr>
          <w:rFonts w:ascii="Arial" w:hAnsi="Arial" w:eastAsia="Arial" w:cs="Arial"/>
          <w:sz w:val="22"/>
          <w:szCs w:val="22"/>
        </w:rPr>
        <w:t>Rationale: Enhances communication and continuity across multidisciplinary teams.</w:t>
      </w:r>
      <w:r>
        <w:br/>
      </w:r>
      <w:r w:rsidRPr="6DCA9571" w:rsidR="36077AEF">
        <w:rPr>
          <w:rFonts w:ascii="Arial" w:hAnsi="Arial" w:eastAsia="Arial" w:cs="Arial"/>
          <w:sz w:val="22"/>
          <w:szCs w:val="22"/>
        </w:rPr>
        <w:t xml:space="preserve">Barrier: </w:t>
      </w:r>
      <w:r w:rsidRPr="6DCA9571" w:rsidR="36077AEF">
        <w:rPr>
          <w:rFonts w:ascii="Arial" w:hAnsi="Arial" w:eastAsia="Arial" w:cs="Arial"/>
          <w:sz w:val="22"/>
          <w:szCs w:val="22"/>
        </w:rPr>
        <w:t>High cost</w:t>
      </w:r>
      <w:r w:rsidRPr="6DCA9571" w:rsidR="36077AEF">
        <w:rPr>
          <w:rFonts w:ascii="Arial" w:hAnsi="Arial" w:eastAsia="Arial" w:cs="Arial"/>
          <w:sz w:val="22"/>
          <w:szCs w:val="22"/>
        </w:rPr>
        <w:t>, data protection concerns, and low digital literacy among staff/patients.</w:t>
      </w:r>
    </w:p>
    <w:p w:rsidRPr="00B966F7" w:rsidR="7A45E205" w:rsidP="6DCA9571" w:rsidRDefault="7A45E205" w14:paraId="439BA9CD" w14:textId="75F68A62">
      <w:pPr>
        <w:pStyle w:val="Heading3"/>
        <w:spacing w:line="360" w:lineRule="auto"/>
        <w:rPr>
          <w:rFonts w:ascii="Arial" w:hAnsi="Arial" w:eastAsia="Arial" w:cs="Arial"/>
          <w:b w:val="1"/>
          <w:bCs w:val="1"/>
          <w:color w:val="auto"/>
          <w:sz w:val="22"/>
          <w:szCs w:val="22"/>
        </w:rPr>
      </w:pPr>
      <w:bookmarkStart w:name="_Toc225606030" w:id="26"/>
      <w:r w:rsidRPr="6DCA9571" w:rsidR="646E6307">
        <w:rPr>
          <w:rFonts w:ascii="Arial" w:hAnsi="Arial" w:eastAsia="Arial" w:cs="Arial"/>
          <w:b w:val="1"/>
          <w:bCs w:val="1"/>
          <w:color w:val="auto"/>
          <w:sz w:val="22"/>
          <w:szCs w:val="22"/>
        </w:rPr>
        <w:t>Enhanced Staff Training</w:t>
      </w:r>
      <w:bookmarkEnd w:id="26"/>
      <w:r w:rsidRPr="6DCA9571" w:rsidR="646E6307">
        <w:rPr>
          <w:rFonts w:ascii="Arial" w:hAnsi="Arial" w:eastAsia="Arial" w:cs="Arial"/>
          <w:b w:val="1"/>
          <w:bCs w:val="1"/>
          <w:color w:val="auto"/>
          <w:sz w:val="22"/>
          <w:szCs w:val="22"/>
        </w:rPr>
        <w:t xml:space="preserve"> </w:t>
      </w:r>
    </w:p>
    <w:p w:rsidR="7A45E205" w:rsidP="70A1331C" w:rsidRDefault="7A45E205" w14:paraId="2083823F" w14:textId="479EC388">
      <w:pPr>
        <w:spacing w:line="360" w:lineRule="auto"/>
        <w:rPr>
          <w:rFonts w:ascii="Arial" w:hAnsi="Arial" w:eastAsia="Arial" w:cs="Arial"/>
          <w:sz w:val="22"/>
          <w:szCs w:val="22"/>
        </w:rPr>
      </w:pPr>
      <w:r w:rsidRPr="6DCA9571" w:rsidR="646E6307">
        <w:rPr>
          <w:rFonts w:ascii="Arial" w:hAnsi="Arial" w:eastAsia="Arial" w:cs="Arial"/>
          <w:sz w:val="22"/>
          <w:szCs w:val="22"/>
        </w:rPr>
        <w:t>Hospitals should implement mandatory PCC and partnership working training as part of continuous professional development, emphasising communication, shared decision-making, and cultural competence (Moore et</w:t>
      </w:r>
      <w:r w:rsidRPr="6DCA9571" w:rsidR="646E6307">
        <w:rPr>
          <w:rFonts w:ascii="Arial" w:hAnsi="Arial" w:eastAsia="Arial" w:cs="Arial"/>
          <w:i w:val="1"/>
          <w:iCs w:val="1"/>
          <w:sz w:val="22"/>
          <w:szCs w:val="22"/>
        </w:rPr>
        <w:t xml:space="preserve"> </w:t>
      </w:r>
      <w:r w:rsidRPr="6DCA9571" w:rsidR="646E6307">
        <w:rPr>
          <w:rFonts w:ascii="Arial" w:hAnsi="Arial" w:eastAsia="Arial" w:cs="Arial"/>
          <w:sz w:val="22"/>
          <w:szCs w:val="22"/>
        </w:rPr>
        <w:t>al., 201</w:t>
      </w:r>
      <w:r w:rsidRPr="6DCA9571" w:rsidR="7DC3472B">
        <w:rPr>
          <w:rFonts w:ascii="Arial" w:hAnsi="Arial" w:eastAsia="Arial" w:cs="Arial"/>
          <w:sz w:val="22"/>
          <w:szCs w:val="22"/>
        </w:rPr>
        <w:t>7</w:t>
      </w:r>
      <w:r w:rsidRPr="6DCA9571" w:rsidR="646E6307">
        <w:rPr>
          <w:rFonts w:ascii="Arial" w:hAnsi="Arial" w:eastAsia="Arial" w:cs="Arial"/>
          <w:sz w:val="22"/>
          <w:szCs w:val="22"/>
        </w:rPr>
        <w:t xml:space="preserve">). </w:t>
      </w:r>
    </w:p>
    <w:p w:rsidR="7A45E205" w:rsidP="70A1331C" w:rsidRDefault="7A45E205" w14:paraId="3AB49011" w14:textId="5DA18BAC">
      <w:pPr>
        <w:spacing w:line="360" w:lineRule="auto"/>
        <w:rPr>
          <w:rFonts w:ascii="Arial" w:hAnsi="Arial" w:eastAsia="Arial" w:cs="Arial"/>
          <w:sz w:val="22"/>
          <w:szCs w:val="22"/>
        </w:rPr>
      </w:pPr>
      <w:r w:rsidRPr="6DCA9571" w:rsidR="646E6307">
        <w:rPr>
          <w:rFonts w:ascii="Arial" w:hAnsi="Arial" w:eastAsia="Arial" w:cs="Arial"/>
          <w:sz w:val="22"/>
          <w:szCs w:val="22"/>
        </w:rPr>
        <w:t>Rationale</w:t>
      </w:r>
      <w:r w:rsidRPr="6DCA9571" w:rsidR="646E6307">
        <w:rPr>
          <w:rFonts w:ascii="Arial" w:hAnsi="Arial" w:eastAsia="Arial" w:cs="Arial"/>
          <w:i w:val="1"/>
          <w:iCs w:val="1"/>
          <w:sz w:val="22"/>
          <w:szCs w:val="22"/>
        </w:rPr>
        <w:t>:</w:t>
      </w:r>
      <w:r w:rsidRPr="6DCA9571" w:rsidR="646E6307">
        <w:rPr>
          <w:rFonts w:ascii="Arial" w:hAnsi="Arial" w:eastAsia="Arial" w:cs="Arial"/>
          <w:sz w:val="22"/>
          <w:szCs w:val="22"/>
        </w:rPr>
        <w:t xml:space="preserve"> Skilled professionals </w:t>
      </w:r>
      <w:r w:rsidRPr="6DCA9571" w:rsidR="722337FE">
        <w:rPr>
          <w:rFonts w:ascii="Arial" w:hAnsi="Arial" w:eastAsia="Arial" w:cs="Arial"/>
          <w:sz w:val="22"/>
          <w:szCs w:val="22"/>
        </w:rPr>
        <w:t xml:space="preserve">enable </w:t>
      </w:r>
      <w:r w:rsidRPr="6DCA9571" w:rsidR="646E6307">
        <w:rPr>
          <w:rFonts w:ascii="Arial" w:hAnsi="Arial" w:eastAsia="Arial" w:cs="Arial"/>
          <w:sz w:val="22"/>
          <w:szCs w:val="22"/>
        </w:rPr>
        <w:t>PCC implementation (Moore et</w:t>
      </w:r>
      <w:r w:rsidRPr="6DCA9571" w:rsidR="646E6307">
        <w:rPr>
          <w:rFonts w:ascii="Arial" w:hAnsi="Arial" w:eastAsia="Arial" w:cs="Arial"/>
          <w:i w:val="1"/>
          <w:iCs w:val="1"/>
          <w:sz w:val="22"/>
          <w:szCs w:val="22"/>
        </w:rPr>
        <w:t xml:space="preserve"> </w:t>
      </w:r>
      <w:r w:rsidRPr="6DCA9571" w:rsidR="646E6307">
        <w:rPr>
          <w:rFonts w:ascii="Arial" w:hAnsi="Arial" w:eastAsia="Arial" w:cs="Arial"/>
          <w:sz w:val="22"/>
          <w:szCs w:val="22"/>
        </w:rPr>
        <w:t>al., 2023).</w:t>
      </w:r>
      <w:r>
        <w:br/>
      </w:r>
      <w:r w:rsidRPr="6DCA9571" w:rsidR="646E6307">
        <w:rPr>
          <w:rFonts w:ascii="Arial" w:hAnsi="Arial" w:eastAsia="Arial" w:cs="Arial"/>
          <w:sz w:val="22"/>
          <w:szCs w:val="22"/>
        </w:rPr>
        <w:t>Barrier</w:t>
      </w:r>
      <w:r w:rsidRPr="6DCA9571" w:rsidR="646E6307">
        <w:rPr>
          <w:rFonts w:ascii="Arial" w:hAnsi="Arial" w:eastAsia="Arial" w:cs="Arial"/>
          <w:i w:val="1"/>
          <w:iCs w:val="1"/>
          <w:sz w:val="22"/>
          <w:szCs w:val="22"/>
        </w:rPr>
        <w:t>:</w:t>
      </w:r>
      <w:r w:rsidRPr="6DCA9571" w:rsidR="646E6307">
        <w:rPr>
          <w:rFonts w:ascii="Arial" w:hAnsi="Arial" w:eastAsia="Arial" w:cs="Arial"/>
          <w:sz w:val="22"/>
          <w:szCs w:val="22"/>
        </w:rPr>
        <w:t xml:space="preserve"> Time constraints and workforce shortages limit training uptake (Moore et</w:t>
      </w:r>
      <w:r w:rsidRPr="6DCA9571" w:rsidR="646E6307">
        <w:rPr>
          <w:rFonts w:ascii="Arial" w:hAnsi="Arial" w:eastAsia="Arial" w:cs="Arial"/>
          <w:i w:val="1"/>
          <w:iCs w:val="1"/>
          <w:sz w:val="22"/>
          <w:szCs w:val="22"/>
        </w:rPr>
        <w:t xml:space="preserve"> </w:t>
      </w:r>
      <w:r w:rsidRPr="6DCA9571" w:rsidR="646E6307">
        <w:rPr>
          <w:rFonts w:ascii="Arial" w:hAnsi="Arial" w:eastAsia="Arial" w:cs="Arial"/>
          <w:sz w:val="22"/>
          <w:szCs w:val="22"/>
        </w:rPr>
        <w:t>al., 2023).</w:t>
      </w:r>
    </w:p>
    <w:p w:rsidRPr="00B966F7" w:rsidR="39BE5673" w:rsidP="6DCA9571" w:rsidRDefault="39BE5673" w14:paraId="3507912A" w14:textId="528773D8">
      <w:pPr>
        <w:pStyle w:val="Heading3"/>
        <w:spacing w:line="360" w:lineRule="auto"/>
        <w:rPr>
          <w:rFonts w:ascii="Arial" w:hAnsi="Arial" w:eastAsia="Arial" w:cs="Arial"/>
          <w:b w:val="1"/>
          <w:bCs w:val="1"/>
          <w:color w:val="auto"/>
          <w:sz w:val="22"/>
          <w:szCs w:val="22"/>
        </w:rPr>
      </w:pPr>
      <w:bookmarkStart w:name="_Toc225606031" w:id="27"/>
      <w:r w:rsidRPr="6DCA9571" w:rsidR="6021F882">
        <w:rPr>
          <w:rFonts w:ascii="Arial" w:hAnsi="Arial" w:eastAsia="Arial" w:cs="Arial"/>
          <w:b w:val="1"/>
          <w:bCs w:val="1"/>
          <w:color w:val="auto"/>
          <w:sz w:val="22"/>
          <w:szCs w:val="22"/>
        </w:rPr>
        <w:t>Strengthening Collaborative Partnerships</w:t>
      </w:r>
      <w:bookmarkEnd w:id="27"/>
    </w:p>
    <w:p w:rsidR="41C17E48" w:rsidP="70A1331C" w:rsidRDefault="41C17E48" w14:paraId="7F838E07" w14:textId="74FF6864">
      <w:pPr>
        <w:spacing w:line="360" w:lineRule="auto"/>
        <w:rPr>
          <w:rFonts w:ascii="Arial" w:hAnsi="Arial" w:eastAsia="Arial" w:cs="Arial"/>
          <w:sz w:val="22"/>
          <w:szCs w:val="22"/>
        </w:rPr>
      </w:pPr>
      <w:r w:rsidRPr="6DCA9571" w:rsidR="05EB5BF7">
        <w:rPr>
          <w:rFonts w:ascii="Arial" w:hAnsi="Arial" w:eastAsia="Arial" w:cs="Arial"/>
          <w:sz w:val="22"/>
          <w:szCs w:val="22"/>
        </w:rPr>
        <w:t>Hospitals should use co-production models to formalise partnerships between patients, families, and interdisciplinary teams (NHS England, 2026). Partnership working improves continuity, especially during discharge.</w:t>
      </w:r>
    </w:p>
    <w:p w:rsidR="41C17E48" w:rsidP="70A1331C" w:rsidRDefault="41C17E48" w14:paraId="76EE5350" w14:textId="259C82D5">
      <w:pPr>
        <w:spacing w:line="360" w:lineRule="auto"/>
        <w:rPr>
          <w:rFonts w:ascii="Arial" w:hAnsi="Arial" w:eastAsia="Arial" w:cs="Arial"/>
          <w:sz w:val="22"/>
          <w:szCs w:val="22"/>
        </w:rPr>
      </w:pPr>
      <w:r w:rsidRPr="6DCA9571" w:rsidR="05EB5BF7">
        <w:rPr>
          <w:rFonts w:ascii="Arial" w:hAnsi="Arial" w:eastAsia="Arial" w:cs="Arial"/>
          <w:sz w:val="22"/>
          <w:szCs w:val="22"/>
        </w:rPr>
        <w:t>Rationale</w:t>
      </w:r>
      <w:r w:rsidRPr="6DCA9571" w:rsidR="05EB5BF7">
        <w:rPr>
          <w:rFonts w:ascii="Arial" w:hAnsi="Arial" w:eastAsia="Arial" w:cs="Arial"/>
          <w:i w:val="1"/>
          <w:iCs w:val="1"/>
          <w:sz w:val="22"/>
          <w:szCs w:val="22"/>
        </w:rPr>
        <w:t>:</w:t>
      </w:r>
      <w:r w:rsidRPr="6DCA9571" w:rsidR="05EB5BF7">
        <w:rPr>
          <w:rFonts w:ascii="Arial" w:hAnsi="Arial" w:eastAsia="Arial" w:cs="Arial"/>
          <w:sz w:val="22"/>
          <w:szCs w:val="22"/>
        </w:rPr>
        <w:t xml:space="preserve"> Reduces readmissions and supports holistic care (Damery, Flanagan and Combes, 2016).</w:t>
      </w:r>
      <w:r>
        <w:br/>
      </w:r>
      <w:r w:rsidRPr="6DCA9571" w:rsidR="05EB5BF7">
        <w:rPr>
          <w:rFonts w:ascii="Arial" w:hAnsi="Arial" w:eastAsia="Arial" w:cs="Arial"/>
          <w:sz w:val="22"/>
          <w:szCs w:val="22"/>
        </w:rPr>
        <w:t>Barrier</w:t>
      </w:r>
      <w:r w:rsidRPr="6DCA9571" w:rsidR="05EB5BF7">
        <w:rPr>
          <w:rFonts w:ascii="Arial" w:hAnsi="Arial" w:eastAsia="Arial" w:cs="Arial"/>
          <w:i w:val="1"/>
          <w:iCs w:val="1"/>
          <w:sz w:val="22"/>
          <w:szCs w:val="22"/>
        </w:rPr>
        <w:t>:</w:t>
      </w:r>
      <w:r w:rsidRPr="6DCA9571" w:rsidR="05EB5BF7">
        <w:rPr>
          <w:rFonts w:ascii="Arial" w:hAnsi="Arial" w:eastAsia="Arial" w:cs="Arial"/>
          <w:sz w:val="22"/>
          <w:szCs w:val="22"/>
        </w:rPr>
        <w:t xml:space="preserve"> Organisational silos and incompatible systems (Peiris et al., 2024).</w:t>
      </w:r>
    </w:p>
    <w:p w:rsidRPr="00B966F7" w:rsidR="69150F5B" w:rsidP="6DCA9571" w:rsidRDefault="69150F5B" w14:paraId="6C5EA0F1" w14:textId="6A94DBAA">
      <w:pPr>
        <w:pStyle w:val="Heading3"/>
        <w:spacing w:line="360" w:lineRule="auto"/>
        <w:rPr>
          <w:rFonts w:ascii="Arial" w:hAnsi="Arial" w:eastAsia="Arial" w:cs="Arial"/>
          <w:b w:val="1"/>
          <w:bCs w:val="1"/>
          <w:color w:val="auto"/>
          <w:sz w:val="22"/>
          <w:szCs w:val="22"/>
        </w:rPr>
      </w:pPr>
      <w:bookmarkStart w:name="_Toc225606032" w:id="28"/>
      <w:r w:rsidRPr="6DCA9571" w:rsidR="600DAB9E">
        <w:rPr>
          <w:rFonts w:ascii="Arial" w:hAnsi="Arial" w:eastAsia="Arial" w:cs="Arial"/>
          <w:b w:val="1"/>
          <w:bCs w:val="1"/>
          <w:color w:val="auto"/>
          <w:sz w:val="22"/>
          <w:szCs w:val="22"/>
        </w:rPr>
        <w:t>Embedding Research</w:t>
      </w:r>
      <w:bookmarkEnd w:id="28"/>
    </w:p>
    <w:p w:rsidR="600E5441" w:rsidP="70A1331C" w:rsidRDefault="600E5441" w14:paraId="4ACB0363" w14:textId="1FD6111D">
      <w:pPr>
        <w:spacing w:line="360" w:lineRule="auto"/>
        <w:rPr>
          <w:rFonts w:ascii="Arial" w:hAnsi="Arial" w:eastAsia="Arial" w:cs="Arial"/>
          <w:sz w:val="22"/>
          <w:szCs w:val="22"/>
        </w:rPr>
      </w:pPr>
      <w:r w:rsidRPr="6DCA9571" w:rsidR="20B15343">
        <w:rPr>
          <w:rFonts w:ascii="Arial" w:hAnsi="Arial" w:eastAsia="Arial" w:cs="Arial"/>
          <w:sz w:val="22"/>
          <w:szCs w:val="22"/>
        </w:rPr>
        <w:t>Boost public and patient participation in hospital service design and research. Co-production and inclusive engagement are highlighted in the research (Smith et al., 2022).</w:t>
      </w:r>
    </w:p>
    <w:p w:rsidR="600E5441" w:rsidP="70A1331C" w:rsidRDefault="600E5441" w14:paraId="590AEC27" w14:textId="43E5D5EC">
      <w:pPr>
        <w:spacing w:line="360" w:lineRule="auto"/>
        <w:rPr>
          <w:rFonts w:ascii="Arial" w:hAnsi="Arial" w:eastAsia="Arial" w:cs="Arial"/>
          <w:sz w:val="22"/>
          <w:szCs w:val="22"/>
        </w:rPr>
      </w:pPr>
      <w:r w:rsidRPr="6DCA9571" w:rsidR="20B15343">
        <w:rPr>
          <w:rFonts w:ascii="Arial" w:hAnsi="Arial" w:eastAsia="Arial" w:cs="Arial"/>
          <w:sz w:val="22"/>
          <w:szCs w:val="22"/>
        </w:rPr>
        <w:t>Rationale</w:t>
      </w:r>
      <w:r w:rsidRPr="6DCA9571" w:rsidR="20B15343">
        <w:rPr>
          <w:rFonts w:ascii="Arial" w:hAnsi="Arial" w:eastAsia="Arial" w:cs="Arial"/>
          <w:i w:val="1"/>
          <w:iCs w:val="1"/>
          <w:sz w:val="22"/>
          <w:szCs w:val="22"/>
        </w:rPr>
        <w:t>:</w:t>
      </w:r>
      <w:r w:rsidRPr="6DCA9571" w:rsidR="20B15343">
        <w:rPr>
          <w:rFonts w:ascii="Arial" w:hAnsi="Arial" w:eastAsia="Arial" w:cs="Arial"/>
          <w:sz w:val="22"/>
          <w:szCs w:val="22"/>
        </w:rPr>
        <w:t xml:space="preserve"> Ensures services reflect patient priorities and improve outcomes.</w:t>
      </w:r>
      <w:r>
        <w:br/>
      </w:r>
      <w:r w:rsidRPr="6DCA9571" w:rsidR="20B15343">
        <w:rPr>
          <w:rFonts w:ascii="Arial" w:hAnsi="Arial" w:eastAsia="Arial" w:cs="Arial"/>
          <w:sz w:val="22"/>
          <w:szCs w:val="22"/>
        </w:rPr>
        <w:t>Barrier</w:t>
      </w:r>
      <w:r w:rsidRPr="6DCA9571" w:rsidR="20B15343">
        <w:rPr>
          <w:rFonts w:ascii="Arial" w:hAnsi="Arial" w:eastAsia="Arial" w:cs="Arial"/>
          <w:i w:val="1"/>
          <w:iCs w:val="1"/>
          <w:sz w:val="22"/>
          <w:szCs w:val="22"/>
        </w:rPr>
        <w:t>:</w:t>
      </w:r>
      <w:r w:rsidRPr="6DCA9571" w:rsidR="20B15343">
        <w:rPr>
          <w:rFonts w:ascii="Arial" w:hAnsi="Arial" w:eastAsia="Arial" w:cs="Arial"/>
          <w:sz w:val="22"/>
          <w:szCs w:val="22"/>
        </w:rPr>
        <w:t xml:space="preserve"> Inadequate involvement and insufficient funding.</w:t>
      </w:r>
    </w:p>
    <w:p w:rsidRPr="00B966F7" w:rsidR="273A78B9" w:rsidP="6DCA9571" w:rsidRDefault="273A78B9" w14:paraId="1D4D41BC" w14:textId="2F60F0A5">
      <w:pPr>
        <w:pStyle w:val="Heading3"/>
        <w:spacing w:line="360" w:lineRule="auto"/>
        <w:rPr>
          <w:rFonts w:ascii="Arial" w:hAnsi="Arial" w:eastAsia="Arial" w:cs="Arial"/>
          <w:b w:val="1"/>
          <w:bCs w:val="1"/>
          <w:color w:val="auto"/>
          <w:sz w:val="22"/>
          <w:szCs w:val="22"/>
        </w:rPr>
      </w:pPr>
      <w:bookmarkStart w:name="_Toc225606033" w:id="29"/>
      <w:r w:rsidRPr="6DCA9571" w:rsidR="15914014">
        <w:rPr>
          <w:rFonts w:ascii="Arial" w:hAnsi="Arial" w:eastAsia="Arial" w:cs="Arial"/>
          <w:b w:val="1"/>
          <w:bCs w:val="1"/>
          <w:color w:val="auto"/>
          <w:sz w:val="22"/>
          <w:szCs w:val="22"/>
        </w:rPr>
        <w:t>Policy Development</w:t>
      </w:r>
      <w:bookmarkEnd w:id="29"/>
    </w:p>
    <w:p w:rsidR="273A78B9" w:rsidP="70A1331C" w:rsidRDefault="273A78B9" w14:paraId="2B3D78DA" w14:textId="25B03365">
      <w:pPr>
        <w:spacing w:line="360" w:lineRule="auto"/>
        <w:rPr>
          <w:rFonts w:ascii="Arial" w:hAnsi="Arial" w:eastAsia="Arial" w:cs="Arial"/>
          <w:sz w:val="22"/>
          <w:szCs w:val="22"/>
        </w:rPr>
      </w:pPr>
      <w:r w:rsidRPr="6DCA9571" w:rsidR="15914014">
        <w:rPr>
          <w:rFonts w:ascii="Arial" w:hAnsi="Arial" w:eastAsia="Arial" w:cs="Arial"/>
          <w:sz w:val="22"/>
          <w:szCs w:val="22"/>
        </w:rPr>
        <w:t>Policy development should mandate measurable PCC outcomes and integrate co-production into hospital standards (Fang et al., 20</w:t>
      </w:r>
      <w:r w:rsidRPr="6DCA9571" w:rsidR="004C9233">
        <w:rPr>
          <w:rFonts w:ascii="Arial" w:hAnsi="Arial" w:eastAsia="Arial" w:cs="Arial"/>
          <w:sz w:val="22"/>
          <w:szCs w:val="22"/>
        </w:rPr>
        <w:t>2</w:t>
      </w:r>
      <w:r w:rsidRPr="6DCA9571" w:rsidR="15914014">
        <w:rPr>
          <w:rFonts w:ascii="Arial" w:hAnsi="Arial" w:eastAsia="Arial" w:cs="Arial"/>
          <w:sz w:val="22"/>
          <w:szCs w:val="22"/>
        </w:rPr>
        <w:t>4).</w:t>
      </w:r>
    </w:p>
    <w:p w:rsidR="273A78B9" w:rsidP="70A1331C" w:rsidRDefault="273A78B9" w14:paraId="74AECEB4" w14:textId="578C16E4">
      <w:pPr>
        <w:spacing w:line="360" w:lineRule="auto"/>
        <w:rPr>
          <w:rFonts w:ascii="Arial" w:hAnsi="Arial" w:eastAsia="Arial" w:cs="Arial"/>
          <w:sz w:val="22"/>
          <w:szCs w:val="22"/>
        </w:rPr>
      </w:pPr>
      <w:r w:rsidRPr="6DCA9571" w:rsidR="15914014">
        <w:rPr>
          <w:rFonts w:ascii="Arial" w:hAnsi="Arial" w:eastAsia="Arial" w:cs="Arial"/>
          <w:sz w:val="22"/>
          <w:szCs w:val="22"/>
        </w:rPr>
        <w:t>Rationale</w:t>
      </w:r>
      <w:r w:rsidRPr="6DCA9571" w:rsidR="15914014">
        <w:rPr>
          <w:rFonts w:ascii="Arial" w:hAnsi="Arial" w:eastAsia="Arial" w:cs="Arial"/>
          <w:i w:val="1"/>
          <w:iCs w:val="1"/>
          <w:sz w:val="22"/>
          <w:szCs w:val="22"/>
        </w:rPr>
        <w:t>:</w:t>
      </w:r>
      <w:r w:rsidRPr="6DCA9571" w:rsidR="15914014">
        <w:rPr>
          <w:rFonts w:ascii="Arial" w:hAnsi="Arial" w:eastAsia="Arial" w:cs="Arial"/>
          <w:sz w:val="22"/>
          <w:szCs w:val="22"/>
        </w:rPr>
        <w:t xml:space="preserve"> Equity is central to effective PCC.</w:t>
      </w:r>
      <w:r>
        <w:br/>
      </w:r>
      <w:r w:rsidRPr="6DCA9571" w:rsidR="15914014">
        <w:rPr>
          <w:rFonts w:ascii="Arial" w:hAnsi="Arial" w:eastAsia="Arial" w:cs="Arial"/>
          <w:sz w:val="22"/>
          <w:szCs w:val="22"/>
        </w:rPr>
        <w:t>Barrier</w:t>
      </w:r>
      <w:r w:rsidRPr="6DCA9571" w:rsidR="15914014">
        <w:rPr>
          <w:rFonts w:ascii="Arial" w:hAnsi="Arial" w:eastAsia="Arial" w:cs="Arial"/>
          <w:i w:val="1"/>
          <w:iCs w:val="1"/>
          <w:sz w:val="22"/>
          <w:szCs w:val="22"/>
        </w:rPr>
        <w:t>:</w:t>
      </w:r>
      <w:r w:rsidRPr="6DCA9571" w:rsidR="15914014">
        <w:rPr>
          <w:rFonts w:ascii="Arial" w:hAnsi="Arial" w:eastAsia="Arial" w:cs="Arial"/>
          <w:sz w:val="22"/>
          <w:szCs w:val="22"/>
        </w:rPr>
        <w:t xml:space="preserve"> Resource limitations and systemic socioeconomic factors.</w:t>
      </w:r>
    </w:p>
    <w:p w:rsidR="4D947745" w:rsidP="70A1331C" w:rsidRDefault="4D947745" w14:paraId="19D7D738" w14:textId="76073DDC">
      <w:pPr>
        <w:spacing w:line="360" w:lineRule="auto"/>
        <w:rPr>
          <w:rFonts w:ascii="Arial" w:hAnsi="Arial" w:eastAsia="Arial" w:cs="Arial"/>
          <w:sz w:val="22"/>
          <w:szCs w:val="22"/>
        </w:rPr>
      </w:pPr>
      <w:r w:rsidRPr="6DCA9571" w:rsidR="2F266097">
        <w:rPr>
          <w:rFonts w:ascii="Arial" w:hAnsi="Arial" w:eastAsia="Arial" w:cs="Arial"/>
          <w:sz w:val="22"/>
          <w:szCs w:val="22"/>
        </w:rPr>
        <w:t>Future development in UK hospitals requires a systemic approach integrating technology, training, partnerships, research, and policy, while tackling structural and cultural barriers to deliver sustainable, person-centred, collaborative care.</w:t>
      </w:r>
    </w:p>
    <w:p w:rsidR="710A7E22" w:rsidP="6DCA9571" w:rsidRDefault="710A7E22" w14:paraId="369E2111" w14:textId="44480CD2">
      <w:pPr>
        <w:pStyle w:val="Heading1"/>
        <w:spacing w:line="360" w:lineRule="auto"/>
        <w:rPr>
          <w:rFonts w:ascii="Arial" w:hAnsi="Arial" w:eastAsia="Arial" w:cs="Arial"/>
          <w:sz w:val="22"/>
          <w:szCs w:val="22"/>
        </w:rPr>
      </w:pPr>
      <w:bookmarkStart w:name="_Toc225606034" w:id="30"/>
      <w:r w:rsidRPr="6DCA9571" w:rsidR="64949008">
        <w:rPr>
          <w:rFonts w:ascii="Arial" w:hAnsi="Arial" w:eastAsia="Arial" w:cs="Arial"/>
          <w:b w:val="1"/>
          <w:bCs w:val="1"/>
          <w:color w:val="auto"/>
          <w:sz w:val="22"/>
          <w:szCs w:val="22"/>
        </w:rPr>
        <w:t>CONCLUSION</w:t>
      </w:r>
      <w:r w:rsidRPr="6DCA9571" w:rsidR="05B51513">
        <w:rPr>
          <w:rFonts w:ascii="Arial" w:hAnsi="Arial" w:eastAsia="Arial" w:cs="Arial"/>
          <w:sz w:val="22"/>
          <w:szCs w:val="22"/>
        </w:rPr>
        <w:t>`</w:t>
      </w:r>
      <w:bookmarkEnd w:id="30"/>
    </w:p>
    <w:p w:rsidR="1D0E3F87" w:rsidP="6DCA9571" w:rsidRDefault="1D0E3F87" w14:paraId="4C6B1A6C" w14:textId="6137D7B9">
      <w:pPr>
        <w:spacing w:line="360" w:lineRule="auto"/>
        <w:rPr>
          <w:rFonts w:ascii="Arial" w:hAnsi="Arial" w:eastAsia="Arial" w:cs="Arial"/>
          <w:sz w:val="22"/>
          <w:szCs w:val="22"/>
        </w:rPr>
      </w:pPr>
      <w:r w:rsidRPr="6DCA9571" w:rsidR="2EEA03E1">
        <w:rPr>
          <w:rFonts w:ascii="Arial" w:hAnsi="Arial" w:eastAsia="Arial" w:cs="Arial"/>
          <w:sz w:val="22"/>
          <w:szCs w:val="22"/>
        </w:rPr>
        <w:t xml:space="preserve">Person-centred care (PCC) and partnership working (PW) are essential for delivering respectful, </w:t>
      </w:r>
      <w:r w:rsidRPr="6DCA9571" w:rsidR="2EEA03E1">
        <w:rPr>
          <w:rFonts w:ascii="Arial" w:hAnsi="Arial" w:eastAsia="Arial" w:cs="Arial"/>
          <w:sz w:val="22"/>
          <w:szCs w:val="22"/>
        </w:rPr>
        <w:t>coordinated</w:t>
      </w:r>
      <w:r w:rsidRPr="6DCA9571" w:rsidR="2EEA03E1">
        <w:rPr>
          <w:rFonts w:ascii="Arial" w:hAnsi="Arial" w:eastAsia="Arial" w:cs="Arial"/>
          <w:sz w:val="22"/>
          <w:szCs w:val="22"/>
        </w:rPr>
        <w:t xml:space="preserve"> and effective care, as outlined in the introduction. This report highlighted that while PCC and PW improve patient experiences and outcomes, challenges such as fragmented services, limited</w:t>
      </w:r>
      <w:r w:rsidRPr="6DCA9571" w:rsidR="29CD59F0">
        <w:rPr>
          <w:rFonts w:ascii="Arial" w:hAnsi="Arial" w:eastAsia="Arial" w:cs="Arial"/>
          <w:sz w:val="22"/>
          <w:szCs w:val="22"/>
        </w:rPr>
        <w:t xml:space="preserve"> patient</w:t>
      </w:r>
      <w:r w:rsidRPr="6DCA9571" w:rsidR="2EEA03E1">
        <w:rPr>
          <w:rFonts w:ascii="Arial" w:hAnsi="Arial" w:eastAsia="Arial" w:cs="Arial"/>
          <w:sz w:val="22"/>
          <w:szCs w:val="22"/>
        </w:rPr>
        <w:t xml:space="preserve"> involvement and organisational barriers persist in hospitals. Key findings emphasise the need for improved digital systems, enhanced staff training, stronger interprofessional collaboration an</w:t>
      </w:r>
      <w:r w:rsidRPr="6DCA9571" w:rsidR="76043D39">
        <w:rPr>
          <w:rFonts w:ascii="Arial" w:hAnsi="Arial" w:eastAsia="Arial" w:cs="Arial"/>
          <w:sz w:val="22"/>
          <w:szCs w:val="22"/>
        </w:rPr>
        <w:t>d</w:t>
      </w:r>
      <w:r w:rsidRPr="6DCA9571" w:rsidR="2EEA03E1">
        <w:rPr>
          <w:rFonts w:ascii="Arial" w:hAnsi="Arial" w:eastAsia="Arial" w:cs="Arial"/>
          <w:sz w:val="22"/>
          <w:szCs w:val="22"/>
        </w:rPr>
        <w:t xml:space="preserve"> embedding of co-produced research and policy. Overall, strengthening PCC and PW through these recommendations supports more holistic, </w:t>
      </w:r>
      <w:r w:rsidRPr="6DCA9571" w:rsidR="2EEA03E1">
        <w:rPr>
          <w:rFonts w:ascii="Arial" w:hAnsi="Arial" w:eastAsia="Arial" w:cs="Arial"/>
          <w:sz w:val="22"/>
          <w:szCs w:val="22"/>
        </w:rPr>
        <w:t>ethical</w:t>
      </w:r>
      <w:r w:rsidRPr="6DCA9571" w:rsidR="2EEA03E1">
        <w:rPr>
          <w:rFonts w:ascii="Arial" w:hAnsi="Arial" w:eastAsia="Arial" w:cs="Arial"/>
          <w:sz w:val="22"/>
          <w:szCs w:val="22"/>
        </w:rPr>
        <w:t xml:space="preserve"> and personalised care in modern health and social care practice.</w:t>
      </w:r>
    </w:p>
    <w:p w:rsidR="50AE08B8" w:rsidP="50AE08B8" w:rsidRDefault="50AE08B8" w14:paraId="5A54F5A4" w14:textId="642C90C6">
      <w:pPr>
        <w:spacing w:line="360" w:lineRule="auto"/>
        <w:rPr>
          <w:rFonts w:ascii="Arial" w:hAnsi="Arial" w:eastAsia="Arial" w:cs="Arial"/>
          <w:sz w:val="22"/>
          <w:szCs w:val="22"/>
        </w:rPr>
      </w:pPr>
    </w:p>
    <w:p w:rsidR="50AE08B8" w:rsidP="50AE08B8" w:rsidRDefault="50AE08B8" w14:paraId="0DD8C9BB" w14:textId="00587314">
      <w:pPr>
        <w:spacing w:line="360" w:lineRule="auto"/>
        <w:rPr>
          <w:rFonts w:ascii="Arial" w:hAnsi="Arial" w:eastAsia="Arial" w:cs="Arial"/>
          <w:sz w:val="22"/>
          <w:szCs w:val="22"/>
        </w:rPr>
      </w:pPr>
    </w:p>
    <w:p w:rsidR="50AE08B8" w:rsidP="50AE08B8" w:rsidRDefault="50AE08B8" w14:paraId="098F7E2F" w14:textId="74862C95">
      <w:pPr>
        <w:spacing w:line="360" w:lineRule="auto"/>
        <w:rPr>
          <w:rFonts w:ascii="Arial" w:hAnsi="Arial" w:eastAsia="Arial" w:cs="Arial"/>
          <w:sz w:val="22"/>
          <w:szCs w:val="22"/>
        </w:rPr>
      </w:pPr>
    </w:p>
    <w:p w:rsidR="50AE08B8" w:rsidP="50AE08B8" w:rsidRDefault="50AE08B8" w14:paraId="0D2B00F5" w14:textId="78157003">
      <w:pPr>
        <w:spacing w:line="360" w:lineRule="auto"/>
        <w:rPr>
          <w:rFonts w:ascii="Arial" w:hAnsi="Arial" w:eastAsia="Arial" w:cs="Arial"/>
          <w:b/>
          <w:bCs/>
          <w:sz w:val="22"/>
          <w:szCs w:val="22"/>
        </w:rPr>
      </w:pPr>
    </w:p>
    <w:p w:rsidR="50AE08B8" w:rsidP="50AE08B8" w:rsidRDefault="50AE08B8" w14:paraId="55993427" w14:textId="4B6686CF">
      <w:pPr>
        <w:spacing w:line="360" w:lineRule="auto"/>
        <w:rPr>
          <w:rFonts w:ascii="Arial" w:hAnsi="Arial" w:eastAsia="Arial" w:cs="Arial"/>
          <w:b/>
          <w:bCs/>
          <w:sz w:val="22"/>
          <w:szCs w:val="22"/>
        </w:rPr>
      </w:pPr>
    </w:p>
    <w:p w:rsidR="50AE08B8" w:rsidP="50AE08B8" w:rsidRDefault="50AE08B8" w14:paraId="6EA9672E" w14:textId="0E0562AC">
      <w:pPr>
        <w:spacing w:line="360" w:lineRule="auto"/>
        <w:rPr>
          <w:rFonts w:ascii="Arial" w:hAnsi="Arial" w:eastAsia="Arial" w:cs="Arial"/>
          <w:b/>
          <w:bCs/>
          <w:sz w:val="22"/>
          <w:szCs w:val="22"/>
        </w:rPr>
      </w:pPr>
    </w:p>
    <w:p w:rsidR="50AE08B8" w:rsidP="50AE08B8" w:rsidRDefault="50AE08B8" w14:paraId="7B39E5A7" w14:textId="451B2991">
      <w:pPr>
        <w:spacing w:line="360" w:lineRule="auto"/>
        <w:rPr>
          <w:rFonts w:ascii="Arial" w:hAnsi="Arial" w:eastAsia="Arial" w:cs="Arial"/>
          <w:sz w:val="22"/>
          <w:szCs w:val="22"/>
        </w:rPr>
      </w:pPr>
    </w:p>
    <w:p w:rsidR="50AE08B8" w:rsidP="50AE08B8" w:rsidRDefault="50AE08B8" w14:paraId="0638B9BB" w14:textId="7080490E">
      <w:pPr>
        <w:spacing w:line="360" w:lineRule="auto"/>
        <w:rPr>
          <w:rFonts w:ascii="Arial" w:hAnsi="Arial" w:eastAsia="Arial" w:cs="Arial"/>
          <w:b/>
          <w:bCs/>
          <w:sz w:val="22"/>
          <w:szCs w:val="22"/>
        </w:rPr>
      </w:pPr>
    </w:p>
    <w:p w:rsidR="50AE08B8" w:rsidP="50AE08B8" w:rsidRDefault="50AE08B8" w14:paraId="34DE4704" w14:textId="5E584167">
      <w:pPr>
        <w:spacing w:line="360" w:lineRule="auto"/>
        <w:rPr>
          <w:rFonts w:ascii="Arial" w:hAnsi="Arial" w:eastAsia="Arial" w:cs="Arial"/>
          <w:b/>
          <w:bCs/>
          <w:sz w:val="22"/>
          <w:szCs w:val="22"/>
        </w:rPr>
      </w:pPr>
    </w:p>
    <w:p w:rsidR="50AE08B8" w:rsidP="50AE08B8" w:rsidRDefault="50AE08B8" w14:paraId="3E254E4B" w14:textId="3F7117AA">
      <w:pPr>
        <w:spacing w:line="360" w:lineRule="auto"/>
        <w:rPr>
          <w:rFonts w:ascii="Arial" w:hAnsi="Arial" w:eastAsia="Arial" w:cs="Arial"/>
          <w:sz w:val="22"/>
          <w:szCs w:val="22"/>
        </w:rPr>
      </w:pPr>
    </w:p>
    <w:p w:rsidR="50AE08B8" w:rsidP="50AE08B8" w:rsidRDefault="50AE08B8" w14:paraId="747F7212" w14:textId="29735532">
      <w:pPr>
        <w:spacing w:line="360" w:lineRule="auto"/>
        <w:rPr>
          <w:rFonts w:ascii="Arial" w:hAnsi="Arial" w:eastAsia="Arial" w:cs="Arial"/>
          <w:b/>
          <w:bCs/>
          <w:sz w:val="22"/>
          <w:szCs w:val="22"/>
        </w:rPr>
      </w:pPr>
    </w:p>
    <w:p w:rsidR="50AE08B8" w:rsidP="50AE08B8" w:rsidRDefault="50AE08B8" w14:paraId="7E001200" w14:textId="0A154746">
      <w:pPr>
        <w:spacing w:line="360" w:lineRule="auto"/>
        <w:rPr>
          <w:rFonts w:ascii="Arial" w:hAnsi="Arial" w:eastAsia="Arial" w:cs="Arial"/>
          <w:b/>
          <w:bCs/>
          <w:sz w:val="22"/>
          <w:szCs w:val="22"/>
        </w:rPr>
      </w:pPr>
    </w:p>
    <w:p w:rsidR="50AE08B8" w:rsidP="50AE08B8" w:rsidRDefault="50AE08B8" w14:paraId="3E5A11B8" w14:textId="54ADADE5">
      <w:pPr>
        <w:spacing w:line="360" w:lineRule="auto"/>
        <w:rPr>
          <w:rFonts w:ascii="Arial" w:hAnsi="Arial" w:eastAsia="Arial" w:cs="Arial"/>
          <w:sz w:val="22"/>
          <w:szCs w:val="22"/>
        </w:rPr>
      </w:pPr>
    </w:p>
    <w:p w:rsidR="58EADE17" w:rsidP="6DCA9571" w:rsidRDefault="58EADE17" w14:paraId="66DDF699" w14:textId="42740FB0">
      <w:pPr>
        <w:pStyle w:val="Normal"/>
        <w:spacing w:line="360" w:lineRule="auto"/>
        <w:rPr>
          <w:rFonts w:ascii="Arial" w:hAnsi="Arial" w:eastAsia="Arial" w:cs="Arial"/>
          <w:b w:val="1"/>
          <w:bCs w:val="1"/>
          <w:sz w:val="22"/>
          <w:szCs w:val="22"/>
        </w:rPr>
      </w:pPr>
      <w:bookmarkStart w:name="_Toc225606035" w:id="31"/>
    </w:p>
    <w:p w:rsidR="58EADE17" w:rsidP="6DCA9571" w:rsidRDefault="6F4766A0" w14:paraId="5A46D5B0" w14:textId="56E4D7FD">
      <w:pPr>
        <w:pStyle w:val="Heading1"/>
        <w:spacing w:line="360" w:lineRule="auto"/>
        <w:rPr>
          <w:rFonts w:ascii="Arial" w:hAnsi="Arial" w:eastAsia="Arial" w:cs="Arial"/>
          <w:b w:val="1"/>
          <w:bCs w:val="1"/>
          <w:color w:val="000000" w:themeColor="text1"/>
          <w:sz w:val="22"/>
          <w:szCs w:val="22"/>
        </w:rPr>
      </w:pPr>
      <w:r w:rsidRPr="6DCA9571" w:rsidR="64402C23">
        <w:rPr>
          <w:rFonts w:ascii="Arial" w:hAnsi="Arial" w:eastAsia="Arial" w:cs="Arial"/>
          <w:b w:val="1"/>
          <w:bCs w:val="1"/>
          <w:color w:val="000000" w:themeColor="text1" w:themeTint="FF" w:themeShade="FF"/>
          <w:sz w:val="22"/>
          <w:szCs w:val="22"/>
        </w:rPr>
        <w:t>R</w:t>
      </w:r>
      <w:r w:rsidRPr="6DCA9571" w:rsidR="7D5E0959">
        <w:rPr>
          <w:rFonts w:ascii="Arial" w:hAnsi="Arial" w:eastAsia="Arial" w:cs="Arial"/>
          <w:b w:val="1"/>
          <w:bCs w:val="1"/>
          <w:color w:val="000000" w:themeColor="text1" w:themeTint="FF" w:themeShade="FF"/>
          <w:sz w:val="22"/>
          <w:szCs w:val="22"/>
        </w:rPr>
        <w:t>EFERENCE LIST</w:t>
      </w:r>
      <w:bookmarkEnd w:id="31"/>
    </w:p>
    <w:p w:rsidR="06F47A95" w:rsidP="0559FC8B" w:rsidRDefault="06F47A95" w14:paraId="44B24F59" w14:textId="666D12DB">
      <w:pPr>
        <w:spacing w:line="360" w:lineRule="auto"/>
        <w:rPr>
          <w:rFonts w:ascii="Arial" w:hAnsi="Arial" w:eastAsia="Arial" w:cs="Arial"/>
          <w:sz w:val="22"/>
          <w:szCs w:val="22"/>
        </w:rPr>
      </w:pPr>
      <w:r w:rsidRPr="6DCA9571" w:rsidR="29B0EC64">
        <w:rPr>
          <w:rFonts w:ascii="Arial" w:hAnsi="Arial" w:eastAsia="Arial" w:cs="Arial"/>
          <w:sz w:val="22"/>
          <w:szCs w:val="22"/>
        </w:rPr>
        <w:t>Alodhialah</w:t>
      </w:r>
      <w:r w:rsidRPr="6DCA9571" w:rsidR="29B0EC64">
        <w:rPr>
          <w:rFonts w:ascii="Arial" w:hAnsi="Arial" w:eastAsia="Arial" w:cs="Arial"/>
          <w:sz w:val="22"/>
          <w:szCs w:val="22"/>
        </w:rPr>
        <w:t>, A.M., Almutairi, A.A. and Almutairi</w:t>
      </w:r>
      <w:r w:rsidRPr="6DCA9571" w:rsidR="0D261AC1">
        <w:rPr>
          <w:rFonts w:ascii="Arial" w:hAnsi="Arial" w:eastAsia="Arial" w:cs="Arial"/>
          <w:sz w:val="22"/>
          <w:szCs w:val="22"/>
        </w:rPr>
        <w:t>, M.</w:t>
      </w:r>
      <w:r w:rsidRPr="6DCA9571" w:rsidR="29B0EC64">
        <w:rPr>
          <w:rFonts w:ascii="Arial" w:hAnsi="Arial" w:eastAsia="Arial" w:cs="Arial"/>
          <w:sz w:val="22"/>
          <w:szCs w:val="22"/>
        </w:rPr>
        <w:t xml:space="preserve"> </w:t>
      </w:r>
      <w:r w:rsidRPr="6DCA9571" w:rsidR="6FBB6C7C">
        <w:rPr>
          <w:rFonts w:ascii="Arial" w:hAnsi="Arial" w:eastAsia="Arial" w:cs="Arial"/>
          <w:sz w:val="22"/>
          <w:szCs w:val="22"/>
        </w:rPr>
        <w:t>(2025) ‘Patient-</w:t>
      </w:r>
      <w:r w:rsidRPr="6DCA9571" w:rsidR="6FBB6C7C">
        <w:rPr>
          <w:rFonts w:ascii="Arial" w:hAnsi="Arial" w:eastAsia="Arial" w:cs="Arial"/>
          <w:sz w:val="22"/>
          <w:szCs w:val="22"/>
        </w:rPr>
        <w:t>Centered</w:t>
      </w:r>
      <w:r w:rsidRPr="6DCA9571" w:rsidR="6FBB6C7C">
        <w:rPr>
          <w:rFonts w:ascii="Arial" w:hAnsi="Arial" w:eastAsia="Arial" w:cs="Arial"/>
          <w:sz w:val="22"/>
          <w:szCs w:val="22"/>
        </w:rPr>
        <w:t xml:space="preserve"> Care in Family Medicine: </w:t>
      </w:r>
      <w:r w:rsidRPr="6DCA9571" w:rsidR="2141F734">
        <w:rPr>
          <w:rFonts w:ascii="Arial" w:hAnsi="Arial" w:eastAsia="Arial" w:cs="Arial"/>
          <w:sz w:val="22"/>
          <w:szCs w:val="22"/>
        </w:rPr>
        <w:t xml:space="preserve">Strategies for Continuity and Comprehensive Care for Older Adults – A </w:t>
      </w:r>
      <w:r w:rsidRPr="6DCA9571" w:rsidR="3109232C">
        <w:rPr>
          <w:rFonts w:ascii="Arial" w:hAnsi="Arial" w:eastAsia="Arial" w:cs="Arial"/>
          <w:sz w:val="22"/>
          <w:szCs w:val="22"/>
        </w:rPr>
        <w:t xml:space="preserve">Mixed-Methods Study’, </w:t>
      </w:r>
      <w:r w:rsidRPr="6DCA9571" w:rsidR="3109232C">
        <w:rPr>
          <w:rFonts w:ascii="Arial" w:hAnsi="Arial" w:eastAsia="Arial" w:cs="Arial"/>
          <w:i w:val="1"/>
          <w:iCs w:val="1"/>
          <w:sz w:val="22"/>
          <w:szCs w:val="22"/>
        </w:rPr>
        <w:t>Clinica</w:t>
      </w:r>
      <w:r w:rsidRPr="6DCA9571" w:rsidR="318DC4B7">
        <w:rPr>
          <w:rFonts w:ascii="Arial" w:hAnsi="Arial" w:eastAsia="Arial" w:cs="Arial"/>
          <w:i w:val="1"/>
          <w:iCs w:val="1"/>
          <w:sz w:val="22"/>
          <w:szCs w:val="22"/>
        </w:rPr>
        <w:t>l Interventions in Aging</w:t>
      </w:r>
      <w:r w:rsidRPr="6DCA9571" w:rsidR="318DC4B7">
        <w:rPr>
          <w:rFonts w:ascii="Arial" w:hAnsi="Arial" w:eastAsia="Arial" w:cs="Arial"/>
          <w:sz w:val="22"/>
          <w:szCs w:val="22"/>
        </w:rPr>
        <w:t>, 2</w:t>
      </w:r>
      <w:r w:rsidRPr="6DCA9571" w:rsidR="1747C192">
        <w:rPr>
          <w:rFonts w:ascii="Arial" w:hAnsi="Arial" w:eastAsia="Arial" w:cs="Arial"/>
          <w:sz w:val="22"/>
          <w:szCs w:val="22"/>
        </w:rPr>
        <w:t xml:space="preserve">0, pp. 985-1003, </w:t>
      </w:r>
      <w:r w:rsidRPr="6DCA9571" w:rsidR="4DBB55DF">
        <w:rPr>
          <w:rFonts w:ascii="Arial" w:hAnsi="Arial" w:eastAsia="Arial" w:cs="Arial"/>
          <w:sz w:val="22"/>
          <w:szCs w:val="22"/>
        </w:rPr>
        <w:t xml:space="preserve">Available at: </w:t>
      </w:r>
      <w:r w:rsidRPr="6DCA9571" w:rsidR="18965F6C">
        <w:rPr>
          <w:rFonts w:ascii="Arial" w:hAnsi="Arial" w:eastAsia="Arial" w:cs="Arial"/>
          <w:color w:val="FF0000"/>
          <w:sz w:val="22"/>
          <w:szCs w:val="22"/>
        </w:rPr>
        <w:t xml:space="preserve"> </w:t>
      </w:r>
      <w:hyperlink r:id="Rbb42f3ac29ab49e2">
        <w:r w:rsidRPr="6DCA9571" w:rsidR="18965F6C">
          <w:rPr>
            <w:rStyle w:val="Hyperlink"/>
            <w:rFonts w:ascii="Arial" w:hAnsi="Arial" w:eastAsia="Arial" w:cs="Arial"/>
            <w:color w:val="293885"/>
            <w:sz w:val="22"/>
            <w:szCs w:val="22"/>
          </w:rPr>
          <w:t>https://doi.org/10.2147/CIA.S513624</w:t>
        </w:r>
      </w:hyperlink>
      <w:r w:rsidRPr="6DCA9571" w:rsidR="18965F6C">
        <w:rPr>
          <w:rFonts w:ascii="Arial" w:hAnsi="Arial" w:eastAsia="Arial" w:cs="Arial"/>
          <w:color w:val="293885"/>
          <w:sz w:val="22"/>
          <w:szCs w:val="22"/>
          <w:u w:val="single"/>
        </w:rPr>
        <w:t xml:space="preserve"> </w:t>
      </w:r>
    </w:p>
    <w:p w:rsidR="4640D6BA" w:rsidP="6DCA9571" w:rsidRDefault="4640D6BA" w14:paraId="75CE442D" w14:textId="4C32B6F4">
      <w:pPr>
        <w:spacing w:before="0" w:beforeAutospacing="off" w:after="160" w:afterAutospacing="off" w:line="360" w:lineRule="auto"/>
        <w:rPr>
          <w:rFonts w:ascii="Arial" w:hAnsi="Arial" w:eastAsia="Arial" w:cs="Arial"/>
          <w:sz w:val="22"/>
          <w:szCs w:val="22"/>
        </w:rPr>
      </w:pPr>
      <w:r w:rsidRPr="6DCA9571" w:rsidR="13F02BBD">
        <w:rPr>
          <w:rFonts w:ascii="Arial" w:hAnsi="Arial" w:eastAsia="Arial" w:cs="Arial"/>
          <w:sz w:val="22"/>
          <w:szCs w:val="22"/>
        </w:rPr>
        <w:t xml:space="preserve">Amoh, G.K.A., Addo, A.K., </w:t>
      </w:r>
      <w:r w:rsidRPr="6DCA9571" w:rsidR="29EE1F5C">
        <w:rPr>
          <w:rFonts w:ascii="Arial" w:hAnsi="Arial" w:eastAsia="Arial" w:cs="Arial"/>
          <w:sz w:val="22"/>
          <w:szCs w:val="22"/>
        </w:rPr>
        <w:t xml:space="preserve">Odiase, O., Tahir, P., Getahun, M., </w:t>
      </w:r>
      <w:r w:rsidRPr="6DCA9571" w:rsidR="29EE1F5C">
        <w:rPr>
          <w:rFonts w:ascii="Arial" w:hAnsi="Arial" w:eastAsia="Arial" w:cs="Arial"/>
          <w:sz w:val="22"/>
          <w:szCs w:val="22"/>
        </w:rPr>
        <w:t>Aborigo</w:t>
      </w:r>
      <w:r w:rsidRPr="6DCA9571" w:rsidR="430BB5E8">
        <w:rPr>
          <w:rFonts w:ascii="Arial" w:hAnsi="Arial" w:eastAsia="Arial" w:cs="Arial"/>
          <w:sz w:val="22"/>
          <w:szCs w:val="22"/>
        </w:rPr>
        <w:t xml:space="preserve">, R.A., </w:t>
      </w:r>
      <w:r w:rsidRPr="6DCA9571" w:rsidR="430BB5E8">
        <w:rPr>
          <w:rFonts w:ascii="Arial" w:hAnsi="Arial" w:eastAsia="Arial" w:cs="Arial"/>
          <w:sz w:val="22"/>
          <w:szCs w:val="22"/>
        </w:rPr>
        <w:t>Essuman</w:t>
      </w:r>
      <w:r w:rsidRPr="6DCA9571" w:rsidR="430BB5E8">
        <w:rPr>
          <w:rFonts w:ascii="Arial" w:hAnsi="Arial" w:eastAsia="Arial" w:cs="Arial"/>
          <w:sz w:val="22"/>
          <w:szCs w:val="22"/>
        </w:rPr>
        <w:t xml:space="preserve">, A., </w:t>
      </w:r>
      <w:r w:rsidRPr="6DCA9571" w:rsidR="430BB5E8">
        <w:rPr>
          <w:rFonts w:ascii="Arial" w:hAnsi="Arial" w:eastAsia="Arial" w:cs="Arial"/>
          <w:sz w:val="22"/>
          <w:szCs w:val="22"/>
        </w:rPr>
        <w:t>Yawson</w:t>
      </w:r>
      <w:r w:rsidRPr="6DCA9571" w:rsidR="430BB5E8">
        <w:rPr>
          <w:rFonts w:ascii="Arial" w:hAnsi="Arial" w:eastAsia="Arial" w:cs="Arial"/>
          <w:sz w:val="22"/>
          <w:szCs w:val="22"/>
        </w:rPr>
        <w:t xml:space="preserve">, A.E., </w:t>
      </w:r>
      <w:r w:rsidRPr="6DCA9571" w:rsidR="53C006E2">
        <w:rPr>
          <w:rFonts w:ascii="Arial" w:hAnsi="Arial" w:eastAsia="Arial" w:cs="Arial"/>
          <w:sz w:val="22"/>
          <w:szCs w:val="22"/>
        </w:rPr>
        <w:t>Essuman</w:t>
      </w:r>
      <w:r w:rsidRPr="6DCA9571" w:rsidR="53C006E2">
        <w:rPr>
          <w:rFonts w:ascii="Arial" w:hAnsi="Arial" w:eastAsia="Arial" w:cs="Arial"/>
          <w:sz w:val="22"/>
          <w:szCs w:val="22"/>
        </w:rPr>
        <w:t xml:space="preserve">, V.A. and </w:t>
      </w:r>
      <w:r w:rsidRPr="6DCA9571" w:rsidR="53C006E2">
        <w:rPr>
          <w:rFonts w:ascii="Arial" w:hAnsi="Arial" w:eastAsia="Arial" w:cs="Arial"/>
          <w:sz w:val="22"/>
          <w:szCs w:val="22"/>
        </w:rPr>
        <w:t>Afulani</w:t>
      </w:r>
      <w:r w:rsidRPr="6DCA9571" w:rsidR="53C006E2">
        <w:rPr>
          <w:rFonts w:ascii="Arial" w:hAnsi="Arial" w:eastAsia="Arial" w:cs="Arial"/>
          <w:sz w:val="22"/>
          <w:szCs w:val="22"/>
        </w:rPr>
        <w:t>, P.A. (</w:t>
      </w:r>
      <w:r w:rsidRPr="6DCA9571" w:rsidR="2D3223F2">
        <w:rPr>
          <w:rFonts w:ascii="Arial" w:hAnsi="Arial" w:eastAsia="Arial" w:cs="Arial"/>
          <w:sz w:val="22"/>
          <w:szCs w:val="22"/>
        </w:rPr>
        <w:t xml:space="preserve">2024) </w:t>
      </w:r>
      <w:r w:rsidRPr="6DCA9571" w:rsidR="15F5F92A">
        <w:rPr>
          <w:rFonts w:ascii="Arial" w:hAnsi="Arial" w:eastAsia="Arial" w:cs="Arial"/>
          <w:sz w:val="22"/>
          <w:szCs w:val="22"/>
        </w:rPr>
        <w:t xml:space="preserve">‘Person-centred care (PCC) </w:t>
      </w:r>
      <w:r w:rsidRPr="6DCA9571" w:rsidR="738D1C10">
        <w:rPr>
          <w:rFonts w:ascii="Arial" w:hAnsi="Arial" w:eastAsia="Arial" w:cs="Arial"/>
          <w:sz w:val="22"/>
          <w:szCs w:val="22"/>
        </w:rPr>
        <w:t>research in Ghana: a scoping review protocol’</w:t>
      </w:r>
      <w:r w:rsidRPr="6DCA9571" w:rsidR="2E5AFBFC">
        <w:rPr>
          <w:rFonts w:ascii="Arial" w:hAnsi="Arial" w:eastAsia="Arial" w:cs="Arial"/>
          <w:sz w:val="22"/>
          <w:szCs w:val="22"/>
        </w:rPr>
        <w:t xml:space="preserve">, </w:t>
      </w:r>
      <w:r w:rsidRPr="6DCA9571" w:rsidR="2E5AFBFC">
        <w:rPr>
          <w:rFonts w:ascii="Arial" w:hAnsi="Arial" w:eastAsia="Arial" w:cs="Arial"/>
          <w:i w:val="1"/>
          <w:iCs w:val="1"/>
          <w:sz w:val="22"/>
          <w:szCs w:val="22"/>
        </w:rPr>
        <w:t>BMJ Open</w:t>
      </w:r>
      <w:r w:rsidRPr="6DCA9571" w:rsidR="2E5AFBFC">
        <w:rPr>
          <w:rFonts w:ascii="Arial" w:hAnsi="Arial" w:eastAsia="Arial" w:cs="Arial"/>
          <w:sz w:val="22"/>
          <w:szCs w:val="22"/>
        </w:rPr>
        <w:t xml:space="preserve">, </w:t>
      </w:r>
      <w:r w:rsidRPr="6DCA9571" w:rsidR="64CABEA0">
        <w:rPr>
          <w:rFonts w:ascii="Arial" w:hAnsi="Arial" w:eastAsia="Arial" w:cs="Arial"/>
          <w:sz w:val="22"/>
          <w:szCs w:val="22"/>
        </w:rPr>
        <w:t xml:space="preserve">14(5), pp. </w:t>
      </w:r>
      <w:r w:rsidRPr="6DCA9571" w:rsidR="649ED035">
        <w:rPr>
          <w:rFonts w:ascii="Arial" w:hAnsi="Arial" w:eastAsia="Arial" w:cs="Arial"/>
          <w:sz w:val="22"/>
          <w:szCs w:val="22"/>
        </w:rPr>
        <w:t xml:space="preserve">e079227, </w:t>
      </w:r>
      <w:r w:rsidRPr="6DCA9571" w:rsidR="2E5AFBFC">
        <w:rPr>
          <w:rFonts w:ascii="Arial" w:hAnsi="Arial" w:eastAsia="Arial" w:cs="Arial"/>
          <w:sz w:val="22"/>
          <w:szCs w:val="22"/>
        </w:rPr>
        <w:t xml:space="preserve">Available at: </w:t>
      </w:r>
      <w:hyperlink r:id="R23e833aa30a24449">
        <w:r w:rsidRPr="6DCA9571" w:rsidR="2BB6BC4C">
          <w:rPr>
            <w:rStyle w:val="Hyperlink"/>
            <w:rFonts w:ascii="Arial" w:hAnsi="Arial" w:eastAsia="Arial" w:cs="Arial"/>
            <w:strike w:val="0"/>
            <w:dstrike w:val="0"/>
            <w:noProof w:val="0"/>
            <w:color w:val="467886"/>
            <w:sz w:val="22"/>
            <w:szCs w:val="22"/>
            <w:u w:val="single"/>
            <w:lang w:val="en-GB"/>
          </w:rPr>
          <w:t>https://doi.org/10.1136/bmjopen-2023-079227</w:t>
        </w:r>
      </w:hyperlink>
    </w:p>
    <w:p w:rsidR="35C91C92" w:rsidP="50AE08B8" w:rsidRDefault="35C91C92" w14:paraId="1586F349" w14:textId="4D97CFF7">
      <w:pPr>
        <w:spacing w:line="360" w:lineRule="auto"/>
        <w:rPr>
          <w:rFonts w:ascii="Arial" w:hAnsi="Arial" w:eastAsia="Arial" w:cs="Arial"/>
          <w:sz w:val="22"/>
          <w:szCs w:val="22"/>
        </w:rPr>
      </w:pPr>
      <w:r w:rsidRPr="6DCA9571" w:rsidR="19A36FFC">
        <w:rPr>
          <w:rFonts w:ascii="Arial" w:hAnsi="Arial" w:eastAsia="Arial" w:cs="Arial"/>
          <w:sz w:val="22"/>
          <w:szCs w:val="22"/>
        </w:rPr>
        <w:t xml:space="preserve">Baxter, S., Johnson, M., Chambers, D., Sutton, A., Goyder, </w:t>
      </w:r>
      <w:r w:rsidRPr="6DCA9571" w:rsidR="19A36FFC">
        <w:rPr>
          <w:rFonts w:ascii="Arial" w:hAnsi="Arial" w:eastAsia="Arial" w:cs="Arial"/>
          <w:sz w:val="22"/>
          <w:szCs w:val="22"/>
        </w:rPr>
        <w:t>E.</w:t>
      </w:r>
      <w:r w:rsidRPr="6DCA9571" w:rsidR="19A36FFC">
        <w:rPr>
          <w:rFonts w:ascii="Arial" w:hAnsi="Arial" w:eastAsia="Arial" w:cs="Arial"/>
          <w:sz w:val="22"/>
          <w:szCs w:val="22"/>
        </w:rPr>
        <w:t xml:space="preserve"> and Booth, A. (2018). ‘The effects of integrated care: a systematic review of UK and international evidence</w:t>
      </w:r>
      <w:r w:rsidRPr="6DCA9571" w:rsidR="19A36FFC">
        <w:rPr>
          <w:rFonts w:ascii="Arial" w:hAnsi="Arial" w:eastAsia="Arial" w:cs="Arial"/>
          <w:sz w:val="22"/>
          <w:szCs w:val="22"/>
        </w:rPr>
        <w:t>’,</w:t>
      </w:r>
      <w:r w:rsidRPr="6DCA9571" w:rsidR="19A36FFC">
        <w:rPr>
          <w:rFonts w:ascii="Arial" w:hAnsi="Arial" w:eastAsia="Arial" w:cs="Arial"/>
          <w:sz w:val="22"/>
          <w:szCs w:val="22"/>
        </w:rPr>
        <w:t xml:space="preserve"> </w:t>
      </w:r>
      <w:r w:rsidRPr="6DCA9571" w:rsidR="19A36FFC">
        <w:rPr>
          <w:rFonts w:ascii="Arial" w:hAnsi="Arial" w:eastAsia="Arial" w:cs="Arial"/>
          <w:i w:val="1"/>
          <w:iCs w:val="1"/>
          <w:sz w:val="22"/>
          <w:szCs w:val="22"/>
        </w:rPr>
        <w:t>BMC Health Services Research</w:t>
      </w:r>
      <w:r w:rsidRPr="6DCA9571" w:rsidR="19A36FFC">
        <w:rPr>
          <w:rFonts w:ascii="Arial" w:hAnsi="Arial" w:eastAsia="Arial" w:cs="Arial"/>
          <w:sz w:val="22"/>
          <w:szCs w:val="22"/>
        </w:rPr>
        <w:t xml:space="preserve">, 18(350), Available at: </w:t>
      </w:r>
      <w:hyperlink r:id="R879c987c10d14772">
        <w:r w:rsidRPr="6DCA9571" w:rsidR="19A36FFC">
          <w:rPr>
            <w:rStyle w:val="Hyperlink"/>
            <w:rFonts w:ascii="Arial" w:hAnsi="Arial" w:eastAsia="Arial" w:cs="Arial"/>
            <w:sz w:val="22"/>
            <w:szCs w:val="22"/>
          </w:rPr>
          <w:t>https://doi.org/10.1186/s12913-018-3161-3</w:t>
        </w:r>
      </w:hyperlink>
    </w:p>
    <w:p w:rsidR="410CECD2" w:rsidP="6AF7938B" w:rsidRDefault="1268B4BC" w14:paraId="43630CAD" w14:textId="1391338D">
      <w:pPr>
        <w:spacing w:line="360" w:lineRule="auto"/>
        <w:rPr>
          <w:rFonts w:ascii="Arial" w:hAnsi="Arial" w:eastAsia="Arial" w:cs="Arial"/>
          <w:sz w:val="22"/>
          <w:szCs w:val="22"/>
        </w:rPr>
      </w:pPr>
      <w:r w:rsidRPr="6DCA9571" w:rsidR="4F70ED51">
        <w:rPr>
          <w:rFonts w:ascii="Arial" w:hAnsi="Arial" w:eastAsia="Arial" w:cs="Arial"/>
          <w:sz w:val="22"/>
          <w:szCs w:val="22"/>
        </w:rPr>
        <w:t>Bokhour</w:t>
      </w:r>
      <w:r w:rsidRPr="6DCA9571" w:rsidR="4F70ED51">
        <w:rPr>
          <w:rFonts w:ascii="Arial" w:hAnsi="Arial" w:eastAsia="Arial" w:cs="Arial"/>
          <w:sz w:val="22"/>
          <w:szCs w:val="22"/>
        </w:rPr>
        <w:t xml:space="preserve">, </w:t>
      </w:r>
      <w:r w:rsidRPr="6DCA9571" w:rsidR="1E8F8355">
        <w:rPr>
          <w:rFonts w:ascii="Arial" w:hAnsi="Arial" w:eastAsia="Arial" w:cs="Arial"/>
          <w:sz w:val="22"/>
          <w:szCs w:val="22"/>
        </w:rPr>
        <w:t xml:space="preserve">B.G., Fix, G.M., Mueller, N.M., Barker, A.M., </w:t>
      </w:r>
      <w:r w:rsidRPr="6DCA9571" w:rsidR="1E8F8355">
        <w:rPr>
          <w:rFonts w:ascii="Arial" w:hAnsi="Arial" w:eastAsia="Arial" w:cs="Arial"/>
          <w:sz w:val="22"/>
          <w:szCs w:val="22"/>
        </w:rPr>
        <w:t>Lavela</w:t>
      </w:r>
      <w:r w:rsidRPr="6DCA9571" w:rsidR="1E8F8355">
        <w:rPr>
          <w:rFonts w:ascii="Arial" w:hAnsi="Arial" w:eastAsia="Arial" w:cs="Arial"/>
          <w:sz w:val="22"/>
          <w:szCs w:val="22"/>
        </w:rPr>
        <w:t>, S.L.</w:t>
      </w:r>
      <w:r w:rsidRPr="6DCA9571" w:rsidR="40E0A504">
        <w:rPr>
          <w:rFonts w:ascii="Arial" w:hAnsi="Arial" w:eastAsia="Arial" w:cs="Arial"/>
          <w:sz w:val="22"/>
          <w:szCs w:val="22"/>
        </w:rPr>
        <w:t xml:space="preserve">, Hill, J.N., Solomon, J.L. and </w:t>
      </w:r>
      <w:r w:rsidRPr="6DCA9571" w:rsidR="2F63E7A1">
        <w:rPr>
          <w:rFonts w:ascii="Arial" w:hAnsi="Arial" w:eastAsia="Arial" w:cs="Arial"/>
          <w:sz w:val="22"/>
          <w:szCs w:val="22"/>
        </w:rPr>
        <w:t>Lukas, C.V.</w:t>
      </w:r>
      <w:r w:rsidRPr="6DCA9571" w:rsidR="67C62957">
        <w:rPr>
          <w:rFonts w:ascii="Arial" w:hAnsi="Arial" w:eastAsia="Arial" w:cs="Arial"/>
          <w:sz w:val="22"/>
          <w:szCs w:val="22"/>
        </w:rPr>
        <w:t xml:space="preserve">D. </w:t>
      </w:r>
      <w:r w:rsidRPr="6DCA9571" w:rsidR="2F63E7A1">
        <w:rPr>
          <w:rFonts w:ascii="Arial" w:hAnsi="Arial" w:eastAsia="Arial" w:cs="Arial"/>
          <w:sz w:val="22"/>
          <w:szCs w:val="22"/>
        </w:rPr>
        <w:t xml:space="preserve">(2018) </w:t>
      </w:r>
      <w:r w:rsidRPr="6DCA9571" w:rsidR="2206E274">
        <w:rPr>
          <w:rFonts w:ascii="Arial" w:hAnsi="Arial" w:eastAsia="Arial" w:cs="Arial"/>
          <w:sz w:val="22"/>
          <w:szCs w:val="22"/>
        </w:rPr>
        <w:t>‘How can healthcare organi</w:t>
      </w:r>
      <w:r w:rsidRPr="6DCA9571" w:rsidR="2493E7A2">
        <w:rPr>
          <w:rFonts w:ascii="Arial" w:hAnsi="Arial" w:eastAsia="Arial" w:cs="Arial"/>
          <w:sz w:val="22"/>
          <w:szCs w:val="22"/>
        </w:rPr>
        <w:t>s</w:t>
      </w:r>
      <w:r w:rsidRPr="6DCA9571" w:rsidR="2206E274">
        <w:rPr>
          <w:rFonts w:ascii="Arial" w:hAnsi="Arial" w:eastAsia="Arial" w:cs="Arial"/>
          <w:sz w:val="22"/>
          <w:szCs w:val="22"/>
        </w:rPr>
        <w:t>ations implement patient-</w:t>
      </w:r>
      <w:r w:rsidRPr="6DCA9571" w:rsidR="2206E274">
        <w:rPr>
          <w:rFonts w:ascii="Arial" w:hAnsi="Arial" w:eastAsia="Arial" w:cs="Arial"/>
          <w:sz w:val="22"/>
          <w:szCs w:val="22"/>
        </w:rPr>
        <w:t>centered</w:t>
      </w:r>
      <w:r w:rsidRPr="6DCA9571" w:rsidR="2206E274">
        <w:rPr>
          <w:rFonts w:ascii="Arial" w:hAnsi="Arial" w:eastAsia="Arial" w:cs="Arial"/>
          <w:sz w:val="22"/>
          <w:szCs w:val="22"/>
        </w:rPr>
        <w:t xml:space="preserve"> care? Examining a large-scale cultural transformation</w:t>
      </w:r>
      <w:r w:rsidRPr="6DCA9571" w:rsidR="2206E274">
        <w:rPr>
          <w:rFonts w:ascii="Arial" w:hAnsi="Arial" w:eastAsia="Arial" w:cs="Arial"/>
          <w:sz w:val="22"/>
          <w:szCs w:val="22"/>
        </w:rPr>
        <w:t>’,</w:t>
      </w:r>
      <w:r w:rsidRPr="6DCA9571" w:rsidR="2206E274">
        <w:rPr>
          <w:rFonts w:ascii="Arial" w:hAnsi="Arial" w:eastAsia="Arial" w:cs="Arial"/>
          <w:sz w:val="22"/>
          <w:szCs w:val="22"/>
        </w:rPr>
        <w:t xml:space="preserve"> </w:t>
      </w:r>
      <w:r w:rsidRPr="6DCA9571" w:rsidR="2206E274">
        <w:rPr>
          <w:rFonts w:ascii="Arial" w:hAnsi="Arial" w:eastAsia="Arial" w:cs="Arial"/>
          <w:i w:val="1"/>
          <w:iCs w:val="1"/>
          <w:sz w:val="22"/>
          <w:szCs w:val="22"/>
        </w:rPr>
        <w:t>BMC Health Services Research,</w:t>
      </w:r>
      <w:r w:rsidRPr="6DCA9571" w:rsidR="2206E274">
        <w:rPr>
          <w:rFonts w:ascii="Arial" w:hAnsi="Arial" w:eastAsia="Arial" w:cs="Arial"/>
          <w:sz w:val="22"/>
          <w:szCs w:val="22"/>
        </w:rPr>
        <w:t xml:space="preserve"> </w:t>
      </w:r>
      <w:r w:rsidRPr="6DCA9571" w:rsidR="3C44AF0B">
        <w:rPr>
          <w:rFonts w:ascii="Arial" w:hAnsi="Arial" w:eastAsia="Arial" w:cs="Arial"/>
          <w:sz w:val="22"/>
          <w:szCs w:val="22"/>
        </w:rPr>
        <w:t xml:space="preserve">18(168), Available at: </w:t>
      </w:r>
      <w:hyperlink r:id="R23ebdd9bec0a4c97">
        <w:r w:rsidRPr="6DCA9571" w:rsidR="3C44AF0B">
          <w:rPr>
            <w:rStyle w:val="Hyperlink"/>
            <w:rFonts w:ascii="Arial" w:hAnsi="Arial" w:eastAsia="Arial" w:cs="Arial"/>
            <w:sz w:val="22"/>
            <w:szCs w:val="22"/>
          </w:rPr>
          <w:t>https://doi.org/10.1186/s12913-018-2949-5</w:t>
        </w:r>
      </w:hyperlink>
    </w:p>
    <w:p w:rsidR="588105C5" w:rsidP="6DCA9571" w:rsidRDefault="588105C5" w14:paraId="43304C67" w14:textId="06478E6C">
      <w:pPr>
        <w:spacing w:line="360" w:lineRule="auto"/>
        <w:rPr>
          <w:rFonts w:ascii="Arial" w:hAnsi="Arial" w:eastAsia="Arial" w:cs="Arial"/>
          <w:sz w:val="22"/>
          <w:szCs w:val="22"/>
        </w:rPr>
      </w:pPr>
      <w:r w:rsidRPr="6DCA9571" w:rsidR="2FE4122C">
        <w:rPr>
          <w:rFonts w:ascii="Arial" w:hAnsi="Arial" w:eastAsia="Arial" w:cs="Arial"/>
          <w:sz w:val="22"/>
          <w:szCs w:val="22"/>
        </w:rPr>
        <w:t>British Medical Association (2024) ‘</w:t>
      </w:r>
      <w:r w:rsidRPr="6DCA9571" w:rsidR="2FE4122C">
        <w:rPr>
          <w:rFonts w:ascii="Arial" w:hAnsi="Arial" w:eastAsia="Arial" w:cs="Arial"/>
          <w:i w:val="1"/>
          <w:iCs w:val="1"/>
          <w:sz w:val="22"/>
          <w:szCs w:val="22"/>
        </w:rPr>
        <w:t>The Health and Care Act</w:t>
      </w:r>
      <w:r w:rsidRPr="6DCA9571" w:rsidR="2FE4122C">
        <w:rPr>
          <w:rFonts w:ascii="Arial" w:hAnsi="Arial" w:eastAsia="Arial" w:cs="Arial"/>
          <w:sz w:val="22"/>
          <w:szCs w:val="22"/>
        </w:rPr>
        <w:t xml:space="preserve">’, Available at: </w:t>
      </w:r>
      <w:hyperlink r:id="Rb0ab3f9eecef4687">
        <w:r w:rsidRPr="6DCA9571" w:rsidR="2FE4122C">
          <w:rPr>
            <w:rStyle w:val="Hyperlink"/>
            <w:rFonts w:ascii="Arial" w:hAnsi="Arial" w:eastAsia="Arial" w:cs="Arial"/>
            <w:sz w:val="22"/>
            <w:szCs w:val="22"/>
          </w:rPr>
          <w:t>https://www.bma.org.uk/advice-and-support/nhs-delivery-and-workforce/integration/the-health-and-care-act</w:t>
        </w:r>
      </w:hyperlink>
      <w:r w:rsidRPr="6DCA9571" w:rsidR="2FE4122C">
        <w:rPr>
          <w:rFonts w:ascii="Arial" w:hAnsi="Arial" w:eastAsia="Arial" w:cs="Arial"/>
          <w:sz w:val="22"/>
          <w:szCs w:val="22"/>
        </w:rPr>
        <w:t xml:space="preserve"> (Accessed: 12 March 2026)</w:t>
      </w:r>
    </w:p>
    <w:p w:rsidR="2E0A0003" w:rsidP="0559FC8B" w:rsidRDefault="2E0A0003" w14:paraId="60CFA430" w14:textId="3CC0B3C3">
      <w:pPr>
        <w:spacing w:line="360" w:lineRule="auto"/>
        <w:rPr>
          <w:rFonts w:ascii="Arial" w:hAnsi="Arial" w:eastAsia="Arial" w:cs="Arial"/>
          <w:sz w:val="22"/>
          <w:szCs w:val="22"/>
        </w:rPr>
      </w:pPr>
      <w:r w:rsidRPr="6DCA9571" w:rsidR="583BE575">
        <w:rPr>
          <w:rFonts w:ascii="Arial" w:hAnsi="Arial" w:eastAsia="Arial" w:cs="Arial"/>
          <w:sz w:val="22"/>
          <w:szCs w:val="22"/>
        </w:rPr>
        <w:t xml:space="preserve">Burgers, J.S., van der </w:t>
      </w:r>
      <w:r w:rsidRPr="6DCA9571" w:rsidR="583BE575">
        <w:rPr>
          <w:rFonts w:ascii="Arial" w:hAnsi="Arial" w:eastAsia="Arial" w:cs="Arial"/>
          <w:sz w:val="22"/>
          <w:szCs w:val="22"/>
        </w:rPr>
        <w:t>Weijden</w:t>
      </w:r>
      <w:r w:rsidRPr="6DCA9571" w:rsidR="583BE575">
        <w:rPr>
          <w:rFonts w:ascii="Arial" w:hAnsi="Arial" w:eastAsia="Arial" w:cs="Arial"/>
          <w:sz w:val="22"/>
          <w:szCs w:val="22"/>
        </w:rPr>
        <w:t xml:space="preserve">, T., Bischoff, E.W.M.A. </w:t>
      </w:r>
      <w:r w:rsidRPr="6DCA9571" w:rsidR="25A64A22">
        <w:rPr>
          <w:rFonts w:ascii="Arial" w:hAnsi="Arial" w:eastAsia="Arial" w:cs="Arial"/>
          <w:sz w:val="22"/>
          <w:szCs w:val="22"/>
        </w:rPr>
        <w:t>(2021) ‘Challenges of Research on Person-</w:t>
      </w:r>
      <w:r w:rsidRPr="6DCA9571" w:rsidR="25A64A22">
        <w:rPr>
          <w:rFonts w:ascii="Arial" w:hAnsi="Arial" w:eastAsia="Arial" w:cs="Arial"/>
          <w:sz w:val="22"/>
          <w:szCs w:val="22"/>
        </w:rPr>
        <w:t>Cent</w:t>
      </w:r>
      <w:r w:rsidRPr="6DCA9571" w:rsidR="18ACEE89">
        <w:rPr>
          <w:rFonts w:ascii="Arial" w:hAnsi="Arial" w:eastAsia="Arial" w:cs="Arial"/>
          <w:sz w:val="22"/>
          <w:szCs w:val="22"/>
        </w:rPr>
        <w:t>e</w:t>
      </w:r>
      <w:r w:rsidRPr="6DCA9571" w:rsidR="25A64A22">
        <w:rPr>
          <w:rFonts w:ascii="Arial" w:hAnsi="Arial" w:eastAsia="Arial" w:cs="Arial"/>
          <w:sz w:val="22"/>
          <w:szCs w:val="22"/>
        </w:rPr>
        <w:t>red</w:t>
      </w:r>
      <w:r w:rsidRPr="6DCA9571" w:rsidR="25A64A22">
        <w:rPr>
          <w:rFonts w:ascii="Arial" w:hAnsi="Arial" w:eastAsia="Arial" w:cs="Arial"/>
          <w:sz w:val="22"/>
          <w:szCs w:val="22"/>
        </w:rPr>
        <w:t xml:space="preserve"> Care in General Prac</w:t>
      </w:r>
      <w:r w:rsidRPr="6DCA9571" w:rsidR="7BF9528C">
        <w:rPr>
          <w:rFonts w:ascii="Arial" w:hAnsi="Arial" w:eastAsia="Arial" w:cs="Arial"/>
          <w:sz w:val="22"/>
          <w:szCs w:val="22"/>
        </w:rPr>
        <w:t>tice</w:t>
      </w:r>
      <w:r w:rsidRPr="6DCA9571" w:rsidR="1E12EB46">
        <w:rPr>
          <w:rFonts w:ascii="Arial" w:hAnsi="Arial" w:eastAsia="Arial" w:cs="Arial"/>
          <w:sz w:val="22"/>
          <w:szCs w:val="22"/>
        </w:rPr>
        <w:t xml:space="preserve">: A Scoping Review’, </w:t>
      </w:r>
      <w:r w:rsidRPr="6DCA9571" w:rsidR="1E12EB46">
        <w:rPr>
          <w:rFonts w:ascii="Arial" w:hAnsi="Arial" w:eastAsia="Arial" w:cs="Arial"/>
          <w:i w:val="1"/>
          <w:iCs w:val="1"/>
          <w:color w:val="000000" w:themeColor="text1" w:themeTint="FF" w:themeShade="FF"/>
          <w:sz w:val="22"/>
          <w:szCs w:val="22"/>
        </w:rPr>
        <w:t>Frontiers in Med</w:t>
      </w:r>
      <w:r w:rsidRPr="6DCA9571" w:rsidR="0DF8BC34">
        <w:rPr>
          <w:rFonts w:ascii="Arial" w:hAnsi="Arial" w:eastAsia="Arial" w:cs="Arial"/>
          <w:i w:val="1"/>
          <w:iCs w:val="1"/>
          <w:color w:val="000000" w:themeColor="text1" w:themeTint="FF" w:themeShade="FF"/>
          <w:sz w:val="22"/>
          <w:szCs w:val="22"/>
        </w:rPr>
        <w:t>icine</w:t>
      </w:r>
      <w:r w:rsidRPr="6DCA9571" w:rsidR="0198F8C2">
        <w:rPr>
          <w:rFonts w:ascii="Arial" w:hAnsi="Arial" w:eastAsia="Arial" w:cs="Arial"/>
          <w:i w:val="1"/>
          <w:iCs w:val="1"/>
          <w:color w:val="000000" w:themeColor="text1" w:themeTint="FF" w:themeShade="FF"/>
          <w:sz w:val="22"/>
          <w:szCs w:val="22"/>
        </w:rPr>
        <w:t>,</w:t>
      </w:r>
      <w:r w:rsidRPr="6DCA9571" w:rsidR="0198F8C2">
        <w:rPr>
          <w:rFonts w:ascii="Arial" w:hAnsi="Arial" w:eastAsia="Arial" w:cs="Arial"/>
          <w:i w:val="1"/>
          <w:iCs w:val="1"/>
          <w:sz w:val="22"/>
          <w:szCs w:val="22"/>
        </w:rPr>
        <w:t xml:space="preserve"> </w:t>
      </w:r>
      <w:r w:rsidRPr="6DCA9571" w:rsidR="0198F8C2">
        <w:rPr>
          <w:rFonts w:ascii="Arial" w:hAnsi="Arial" w:eastAsia="Arial" w:cs="Arial"/>
          <w:sz w:val="22"/>
          <w:szCs w:val="22"/>
        </w:rPr>
        <w:t xml:space="preserve">8, Available at: </w:t>
      </w:r>
      <w:hyperlink r:id="R0fff1a1e34fc4ad6">
        <w:r w:rsidRPr="6DCA9571" w:rsidR="0198F8C2">
          <w:rPr>
            <w:rStyle w:val="Hyperlink"/>
            <w:rFonts w:ascii="Arial" w:hAnsi="Arial" w:eastAsia="Arial" w:cs="Arial"/>
            <w:sz w:val="22"/>
            <w:szCs w:val="22"/>
            <w:u w:val="none"/>
          </w:rPr>
          <w:t>https://doi.org/10.3389/fmed.2021.669491</w:t>
        </w:r>
      </w:hyperlink>
    </w:p>
    <w:p w:rsidR="212365E9" w:rsidP="0559FC8B" w:rsidRDefault="212365E9" w14:paraId="4C7FA49A" w14:textId="328650DE">
      <w:pPr>
        <w:spacing w:line="360" w:lineRule="auto"/>
        <w:rPr>
          <w:rFonts w:ascii="Arial" w:hAnsi="Arial" w:eastAsia="Arial" w:cs="Arial"/>
          <w:sz w:val="22"/>
          <w:szCs w:val="22"/>
        </w:rPr>
      </w:pPr>
      <w:r w:rsidRPr="6DCA9571" w:rsidR="212E3370">
        <w:rPr>
          <w:rFonts w:ascii="Arial" w:hAnsi="Arial" w:eastAsia="Arial" w:cs="Arial"/>
          <w:sz w:val="22"/>
          <w:szCs w:val="22"/>
        </w:rPr>
        <w:t xml:space="preserve">Care Quality Commission (2022) </w:t>
      </w:r>
      <w:r w:rsidRPr="6DCA9571" w:rsidR="50BE8D4A">
        <w:rPr>
          <w:rFonts w:ascii="Arial" w:hAnsi="Arial" w:eastAsia="Arial" w:cs="Arial"/>
          <w:sz w:val="22"/>
          <w:szCs w:val="22"/>
        </w:rPr>
        <w:t>‘</w:t>
      </w:r>
      <w:r w:rsidRPr="6DCA9571" w:rsidR="50BE8D4A">
        <w:rPr>
          <w:rFonts w:ascii="Arial" w:hAnsi="Arial" w:eastAsia="Arial" w:cs="Arial"/>
          <w:i w:val="1"/>
          <w:iCs w:val="1"/>
          <w:sz w:val="22"/>
          <w:szCs w:val="22"/>
        </w:rPr>
        <w:t>Person-centred care’,</w:t>
      </w:r>
      <w:r w:rsidRPr="6DCA9571" w:rsidR="50BE8D4A">
        <w:rPr>
          <w:rFonts w:ascii="Arial" w:hAnsi="Arial" w:eastAsia="Arial" w:cs="Arial"/>
          <w:sz w:val="22"/>
          <w:szCs w:val="22"/>
        </w:rPr>
        <w:t xml:space="preserve"> Available at: </w:t>
      </w:r>
      <w:hyperlink r:id="R1810396e487a4025">
        <w:r w:rsidRPr="6DCA9571" w:rsidR="50BE8D4A">
          <w:rPr>
            <w:rStyle w:val="Hyperlink"/>
            <w:rFonts w:ascii="Arial" w:hAnsi="Arial" w:eastAsia="Arial" w:cs="Arial"/>
            <w:sz w:val="22"/>
            <w:szCs w:val="22"/>
          </w:rPr>
          <w:t>https://www.cqc.org.uk/publications/themed-work/inpatient-coronavirus-experience-care</w:t>
        </w:r>
      </w:hyperlink>
      <w:r w:rsidRPr="6DCA9571" w:rsidR="455560F7">
        <w:rPr>
          <w:rFonts w:ascii="Arial" w:hAnsi="Arial" w:eastAsia="Arial" w:cs="Arial"/>
          <w:color w:val="467886"/>
          <w:sz w:val="22"/>
          <w:szCs w:val="22"/>
          <w:u w:val="single"/>
        </w:rPr>
        <w:t xml:space="preserve"> </w:t>
      </w:r>
      <w:r w:rsidRPr="6DCA9571" w:rsidR="455560F7">
        <w:rPr>
          <w:rFonts w:ascii="Arial" w:hAnsi="Arial" w:eastAsia="Arial" w:cs="Arial"/>
          <w:sz w:val="22"/>
          <w:szCs w:val="22"/>
        </w:rPr>
        <w:t>(Accessed: 08</w:t>
      </w:r>
      <w:r w:rsidRPr="6DCA9571" w:rsidR="455560F7">
        <w:rPr>
          <w:rFonts w:ascii="Arial" w:hAnsi="Arial" w:eastAsia="Arial" w:cs="Arial"/>
          <w:sz w:val="22"/>
          <w:szCs w:val="22"/>
        </w:rPr>
        <w:t xml:space="preserve"> March 2026)</w:t>
      </w:r>
    </w:p>
    <w:p w:rsidR="750EC9AA" w:rsidP="6DCA9571" w:rsidRDefault="750EC9AA" w14:paraId="390AE676" w14:textId="37BE9CD0">
      <w:pPr>
        <w:spacing w:before="0" w:beforeAutospacing="off" w:after="160" w:afterAutospacing="off" w:line="360" w:lineRule="auto"/>
        <w:rPr>
          <w:rFonts w:ascii="Arial" w:hAnsi="Arial" w:eastAsia="Arial" w:cs="Arial"/>
          <w:color w:val="000000" w:themeColor="text1" w:themeTint="FF" w:themeShade="FF"/>
          <w:sz w:val="22"/>
          <w:szCs w:val="22"/>
        </w:rPr>
      </w:pPr>
      <w:r w:rsidRPr="6DCA9571" w:rsidR="0DDE2062">
        <w:rPr>
          <w:rFonts w:ascii="Arial" w:hAnsi="Arial" w:eastAsia="Arial" w:cs="Arial"/>
          <w:color w:val="000000" w:themeColor="text1" w:themeTint="FF" w:themeShade="FF"/>
          <w:sz w:val="22"/>
          <w:szCs w:val="22"/>
        </w:rPr>
        <w:t xml:space="preserve">Care Quality Commission (2025) </w:t>
      </w:r>
      <w:r w:rsidRPr="6DCA9571" w:rsidR="72107571">
        <w:rPr>
          <w:rFonts w:ascii="Arial" w:hAnsi="Arial" w:eastAsia="Arial" w:cs="Arial"/>
          <w:color w:val="000000" w:themeColor="text1" w:themeTint="FF" w:themeShade="FF"/>
          <w:sz w:val="22"/>
          <w:szCs w:val="22"/>
        </w:rPr>
        <w:t>‘</w:t>
      </w:r>
      <w:r w:rsidRPr="6DCA9571" w:rsidR="7DF74B1D">
        <w:rPr>
          <w:rFonts w:ascii="Arial" w:hAnsi="Arial" w:eastAsia="Arial" w:cs="Arial"/>
          <w:i w:val="1"/>
          <w:iCs w:val="1"/>
          <w:color w:val="000000" w:themeColor="text1" w:themeTint="FF" w:themeShade="FF"/>
          <w:sz w:val="22"/>
          <w:szCs w:val="22"/>
        </w:rPr>
        <w:t>Regulation for service providers and managers</w:t>
      </w:r>
      <w:r w:rsidRPr="6DCA9571" w:rsidR="10A87BD5">
        <w:rPr>
          <w:rFonts w:ascii="Arial" w:hAnsi="Arial" w:eastAsia="Arial" w:cs="Arial"/>
          <w:i w:val="1"/>
          <w:iCs w:val="1"/>
          <w:color w:val="000000" w:themeColor="text1" w:themeTint="FF" w:themeShade="FF"/>
          <w:sz w:val="22"/>
          <w:szCs w:val="22"/>
        </w:rPr>
        <w:t>:</w:t>
      </w:r>
      <w:r w:rsidRPr="6DCA9571" w:rsidR="10A87BD5">
        <w:rPr>
          <w:rFonts w:ascii="Arial" w:hAnsi="Arial" w:eastAsia="Arial" w:cs="Arial"/>
          <w:color w:val="000000" w:themeColor="text1" w:themeTint="FF" w:themeShade="FF"/>
          <w:sz w:val="22"/>
          <w:szCs w:val="22"/>
        </w:rPr>
        <w:t xml:space="preserve"> </w:t>
      </w:r>
      <w:r w:rsidRPr="6DCA9571" w:rsidR="7DF74B1D">
        <w:rPr>
          <w:rFonts w:ascii="Arial" w:hAnsi="Arial" w:eastAsia="Arial" w:cs="Arial"/>
          <w:i w:val="1"/>
          <w:iCs w:val="1"/>
          <w:color w:val="000000" w:themeColor="text1" w:themeTint="FF" w:themeShade="FF"/>
          <w:sz w:val="22"/>
          <w:szCs w:val="22"/>
        </w:rPr>
        <w:t>Re</w:t>
      </w:r>
      <w:r w:rsidRPr="6DCA9571" w:rsidR="371F57C3">
        <w:rPr>
          <w:rFonts w:ascii="Arial" w:hAnsi="Arial" w:eastAsia="Arial" w:cs="Arial"/>
          <w:i w:val="1"/>
          <w:iCs w:val="1"/>
          <w:color w:val="000000" w:themeColor="text1" w:themeTint="FF" w:themeShade="FF"/>
          <w:sz w:val="22"/>
          <w:szCs w:val="22"/>
        </w:rPr>
        <w:t>gulation 9:</w:t>
      </w:r>
      <w:r w:rsidRPr="6DCA9571" w:rsidR="37F24320">
        <w:rPr>
          <w:rFonts w:ascii="Arial" w:hAnsi="Arial" w:eastAsia="Arial" w:cs="Arial"/>
          <w:i w:val="1"/>
          <w:iCs w:val="1"/>
          <w:color w:val="000000" w:themeColor="text1" w:themeTint="FF" w:themeShade="FF"/>
          <w:sz w:val="22"/>
          <w:szCs w:val="22"/>
        </w:rPr>
        <w:t xml:space="preserve"> Person-centred care’, </w:t>
      </w:r>
      <w:r w:rsidRPr="6DCA9571" w:rsidR="37F24320">
        <w:rPr>
          <w:rFonts w:ascii="Arial" w:hAnsi="Arial" w:eastAsia="Arial" w:cs="Arial"/>
          <w:color w:val="000000" w:themeColor="text1" w:themeTint="FF" w:themeShade="FF"/>
          <w:sz w:val="22"/>
          <w:szCs w:val="22"/>
        </w:rPr>
        <w:t xml:space="preserve">Available at: </w:t>
      </w:r>
      <w:hyperlink r:id="R54cf674d5d8d44c1">
        <w:r w:rsidRPr="6DCA9571" w:rsidR="286635BF">
          <w:rPr>
            <w:rStyle w:val="Hyperlink"/>
            <w:rFonts w:ascii="Arial" w:hAnsi="Arial" w:eastAsia="Arial" w:cs="Arial"/>
            <w:strike w:val="0"/>
            <w:dstrike w:val="0"/>
            <w:noProof w:val="0"/>
            <w:color w:val="467886"/>
            <w:sz w:val="22"/>
            <w:szCs w:val="22"/>
            <w:u w:val="single"/>
            <w:lang w:val="en-GB"/>
          </w:rPr>
          <w:t>https://www.cqc.org.uk/guidance-regulation/providers/regulations-service-providers-and-managers/health-social-care-act/regulation-9</w:t>
        </w:r>
      </w:hyperlink>
      <w:r w:rsidRPr="6DCA9571" w:rsidR="7F08DF8C">
        <w:rPr>
          <w:rFonts w:ascii="Arial" w:hAnsi="Arial" w:eastAsia="Arial" w:cs="Arial"/>
          <w:color w:val="000000" w:themeColor="text1" w:themeTint="FF" w:themeShade="FF"/>
          <w:sz w:val="22"/>
          <w:szCs w:val="22"/>
        </w:rPr>
        <w:t xml:space="preserve"> (Accessed: 08</w:t>
      </w:r>
      <w:r w:rsidRPr="6DCA9571" w:rsidR="7F08DF8C">
        <w:rPr>
          <w:rFonts w:ascii="Arial" w:hAnsi="Arial" w:eastAsia="Arial" w:cs="Arial"/>
          <w:color w:val="000000" w:themeColor="text1" w:themeTint="FF" w:themeShade="FF"/>
          <w:sz w:val="22"/>
          <w:szCs w:val="22"/>
        </w:rPr>
        <w:t xml:space="preserve"> March 2026)</w:t>
      </w:r>
    </w:p>
    <w:p w:rsidR="750EC9AA" w:rsidP="6DCA9571" w:rsidRDefault="750EC9AA" w14:paraId="2C40C191" w14:textId="263C4B62">
      <w:pPr>
        <w:spacing w:line="360" w:lineRule="auto"/>
        <w:rPr>
          <w:rFonts w:ascii="Arial" w:hAnsi="Arial" w:eastAsia="Arial" w:cs="Arial"/>
          <w:sz w:val="22"/>
          <w:szCs w:val="22"/>
        </w:rPr>
      </w:pPr>
    </w:p>
    <w:p w:rsidR="750EC9AA" w:rsidP="6DCA9571" w:rsidRDefault="750EC9AA" w14:paraId="235B7B1A" w14:textId="6B28F4CE">
      <w:pPr>
        <w:spacing w:line="360" w:lineRule="auto"/>
        <w:rPr>
          <w:rFonts w:ascii="Arial" w:hAnsi="Arial" w:eastAsia="Arial" w:cs="Arial"/>
          <w:sz w:val="22"/>
          <w:szCs w:val="22"/>
        </w:rPr>
      </w:pPr>
    </w:p>
    <w:p w:rsidR="750EC9AA" w:rsidP="6DCA9571" w:rsidRDefault="750EC9AA" w14:paraId="1BCA772B" w14:textId="4F703B55">
      <w:pPr>
        <w:spacing w:line="360" w:lineRule="auto"/>
        <w:rPr>
          <w:rFonts w:ascii="Arial" w:hAnsi="Arial" w:eastAsia="Arial" w:cs="Arial"/>
          <w:sz w:val="22"/>
          <w:szCs w:val="22"/>
        </w:rPr>
      </w:pPr>
      <w:r w:rsidRPr="6DCA9571" w:rsidR="142E9D5C">
        <w:rPr>
          <w:rFonts w:ascii="Arial" w:hAnsi="Arial" w:eastAsia="Arial" w:cs="Arial"/>
          <w:sz w:val="22"/>
          <w:szCs w:val="22"/>
        </w:rPr>
        <w:t>Carl Rogers’ Theory (1951)</w:t>
      </w:r>
    </w:p>
    <w:p w:rsidR="750EC9AA" w:rsidP="0559FC8B" w:rsidRDefault="750EC9AA" w14:paraId="2D552A91" w14:textId="3A4685B3">
      <w:pPr>
        <w:spacing w:line="360" w:lineRule="auto"/>
        <w:rPr>
          <w:rFonts w:ascii="Arial" w:hAnsi="Arial" w:eastAsia="Arial" w:cs="Arial"/>
          <w:color w:val="000000" w:themeColor="text1"/>
          <w:sz w:val="22"/>
          <w:szCs w:val="22"/>
        </w:rPr>
      </w:pPr>
      <w:r w:rsidRPr="6DCA9571" w:rsidR="74B7D166">
        <w:rPr>
          <w:rFonts w:ascii="Arial" w:hAnsi="Arial" w:eastAsia="Arial" w:cs="Arial"/>
          <w:sz w:val="22"/>
          <w:szCs w:val="22"/>
        </w:rPr>
        <w:t xml:space="preserve">Charles, A. (2022) ‘Integrated care systems explained’, </w:t>
      </w:r>
      <w:r w:rsidRPr="6DCA9571" w:rsidR="74B7D166">
        <w:rPr>
          <w:rFonts w:ascii="Arial" w:hAnsi="Arial" w:eastAsia="Arial" w:cs="Arial"/>
          <w:i w:val="1"/>
          <w:iCs w:val="1"/>
          <w:sz w:val="22"/>
          <w:szCs w:val="22"/>
        </w:rPr>
        <w:t xml:space="preserve">The King’s Fund, </w:t>
      </w:r>
      <w:r w:rsidRPr="6DCA9571" w:rsidR="74B7D166">
        <w:rPr>
          <w:rFonts w:ascii="Arial" w:hAnsi="Arial" w:eastAsia="Arial" w:cs="Arial"/>
          <w:sz w:val="22"/>
          <w:szCs w:val="22"/>
        </w:rPr>
        <w:t xml:space="preserve">Available at: </w:t>
      </w:r>
      <w:hyperlink r:id="R50dfffedc442405b">
        <w:r w:rsidRPr="6DCA9571" w:rsidR="74B7D166">
          <w:rPr>
            <w:rStyle w:val="Hyperlink"/>
            <w:rFonts w:ascii="Arial" w:hAnsi="Arial" w:eastAsia="Arial" w:cs="Arial"/>
            <w:sz w:val="22"/>
            <w:szCs w:val="22"/>
          </w:rPr>
          <w:t>https://www.kingsfund.org.uk/insight-and-analysis/long-reads/integrated-care-systems-explained</w:t>
        </w:r>
      </w:hyperlink>
      <w:r w:rsidRPr="6DCA9571" w:rsidR="74B7D166">
        <w:rPr>
          <w:rFonts w:ascii="Arial" w:hAnsi="Arial" w:eastAsia="Arial" w:cs="Arial"/>
          <w:color w:val="000000" w:themeColor="text1" w:themeTint="FF" w:themeShade="FF"/>
          <w:sz w:val="22"/>
          <w:szCs w:val="22"/>
        </w:rPr>
        <w:t xml:space="preserve"> (Accessed: 05</w:t>
      </w:r>
      <w:r w:rsidRPr="6DCA9571" w:rsidR="74B7D166">
        <w:rPr>
          <w:rFonts w:ascii="Arial" w:hAnsi="Arial" w:eastAsia="Arial" w:cs="Arial"/>
          <w:color w:val="000000" w:themeColor="text1" w:themeTint="FF" w:themeShade="FF"/>
          <w:sz w:val="22"/>
          <w:szCs w:val="22"/>
        </w:rPr>
        <w:t xml:space="preserve"> March 2026)</w:t>
      </w:r>
    </w:p>
    <w:p w:rsidR="750EC9AA" w:rsidP="0559FC8B" w:rsidRDefault="750EC9AA" w14:paraId="500777E5" w14:textId="11F7225B">
      <w:pPr>
        <w:spacing w:line="360" w:lineRule="auto"/>
        <w:rPr>
          <w:rFonts w:ascii="Arial" w:hAnsi="Arial" w:eastAsia="Arial" w:cs="Arial"/>
          <w:sz w:val="22"/>
          <w:szCs w:val="22"/>
          <w:lang w:val="en-US"/>
        </w:rPr>
      </w:pPr>
      <w:r w:rsidRPr="6DCA9571" w:rsidR="74B7D166">
        <w:rPr>
          <w:rFonts w:ascii="Arial" w:hAnsi="Arial" w:eastAsia="Arial" w:cs="Arial"/>
          <w:sz w:val="22"/>
          <w:szCs w:val="22"/>
          <w:lang w:val="en-US"/>
        </w:rPr>
        <w:t xml:space="preserve">Cheraghi, R., Ebrahimi, H., </w:t>
      </w:r>
      <w:r w:rsidRPr="6DCA9571" w:rsidR="74B7D166">
        <w:rPr>
          <w:rFonts w:ascii="Arial" w:hAnsi="Arial" w:eastAsia="Arial" w:cs="Arial"/>
          <w:sz w:val="22"/>
          <w:szCs w:val="22"/>
          <w:lang w:val="en-US"/>
        </w:rPr>
        <w:t>Kheibar</w:t>
      </w:r>
      <w:r w:rsidRPr="6DCA9571" w:rsidR="74B7D166">
        <w:rPr>
          <w:rFonts w:ascii="Arial" w:hAnsi="Arial" w:eastAsia="Arial" w:cs="Arial"/>
          <w:sz w:val="22"/>
          <w:szCs w:val="22"/>
          <w:lang w:val="en-US"/>
        </w:rPr>
        <w:t xml:space="preserve">, N., </w:t>
      </w:r>
      <w:r w:rsidRPr="6DCA9571" w:rsidR="4E90CFF8">
        <w:rPr>
          <w:rFonts w:ascii="Arial" w:hAnsi="Arial" w:eastAsia="Arial" w:cs="Arial"/>
          <w:sz w:val="22"/>
          <w:szCs w:val="22"/>
          <w:lang w:val="en-US"/>
        </w:rPr>
        <w:t>Sahebihagh</w:t>
      </w:r>
      <w:r w:rsidRPr="6DCA9571" w:rsidR="4E90CFF8">
        <w:rPr>
          <w:rFonts w:ascii="Arial" w:hAnsi="Arial" w:eastAsia="Arial" w:cs="Arial"/>
          <w:sz w:val="22"/>
          <w:szCs w:val="22"/>
          <w:lang w:val="en-US"/>
        </w:rPr>
        <w:t xml:space="preserve">, M.H. (2023) ‘Reasons for </w:t>
      </w:r>
      <w:r w:rsidRPr="6DCA9571" w:rsidR="777810BF">
        <w:rPr>
          <w:rFonts w:ascii="Arial" w:hAnsi="Arial" w:eastAsia="Arial" w:cs="Arial"/>
          <w:sz w:val="22"/>
          <w:szCs w:val="22"/>
          <w:lang w:val="en-US"/>
        </w:rPr>
        <w:t>r</w:t>
      </w:r>
      <w:r w:rsidRPr="6DCA9571" w:rsidR="4E90CFF8">
        <w:rPr>
          <w:rFonts w:ascii="Arial" w:hAnsi="Arial" w:eastAsia="Arial" w:cs="Arial"/>
          <w:sz w:val="22"/>
          <w:szCs w:val="22"/>
          <w:lang w:val="en-US"/>
        </w:rPr>
        <w:t xml:space="preserve">esistance </w:t>
      </w:r>
      <w:r w:rsidRPr="6DCA9571" w:rsidR="38204F3B">
        <w:rPr>
          <w:rFonts w:ascii="Arial" w:hAnsi="Arial" w:eastAsia="Arial" w:cs="Arial"/>
          <w:sz w:val="22"/>
          <w:szCs w:val="22"/>
          <w:lang w:val="en-US"/>
        </w:rPr>
        <w:t xml:space="preserve">to change in nursing: an integrating review’, </w:t>
      </w:r>
      <w:r w:rsidRPr="6DCA9571" w:rsidR="4B5D9049">
        <w:rPr>
          <w:rFonts w:ascii="Arial" w:hAnsi="Arial" w:eastAsia="Arial" w:cs="Arial"/>
          <w:i w:val="1"/>
          <w:iCs w:val="1"/>
          <w:sz w:val="22"/>
          <w:szCs w:val="22"/>
          <w:lang w:val="en-US"/>
        </w:rPr>
        <w:t>BMC Nursing,</w:t>
      </w:r>
      <w:r w:rsidRPr="6DCA9571" w:rsidR="4B5D9049">
        <w:rPr>
          <w:rFonts w:ascii="Arial" w:hAnsi="Arial" w:eastAsia="Arial" w:cs="Arial"/>
          <w:sz w:val="22"/>
          <w:szCs w:val="22"/>
          <w:lang w:val="en-US"/>
        </w:rPr>
        <w:t xml:space="preserve"> 22(310), </w:t>
      </w:r>
      <w:r w:rsidRPr="6DCA9571" w:rsidR="392DA287">
        <w:rPr>
          <w:rFonts w:ascii="Arial" w:hAnsi="Arial" w:eastAsia="Arial" w:cs="Arial"/>
          <w:sz w:val="22"/>
          <w:szCs w:val="22"/>
          <w:lang w:val="en-US"/>
        </w:rPr>
        <w:t xml:space="preserve">Available at: </w:t>
      </w:r>
      <w:r w:rsidRPr="6DCA9571" w:rsidR="52C8F994">
        <w:rPr>
          <w:rFonts w:ascii="Arial" w:hAnsi="Arial" w:eastAsia="Arial" w:cs="Arial"/>
          <w:color w:val="FF0000"/>
          <w:sz w:val="22"/>
          <w:szCs w:val="22"/>
          <w:lang w:val="en-US"/>
        </w:rPr>
        <w:t xml:space="preserve"> </w:t>
      </w:r>
      <w:hyperlink r:id="Rfef0d9441f3f41fd">
        <w:r w:rsidRPr="6DCA9571" w:rsidR="52C8F994">
          <w:rPr>
            <w:rStyle w:val="Hyperlink"/>
            <w:rFonts w:ascii="Arial" w:hAnsi="Arial" w:eastAsia="Arial" w:cs="Arial"/>
            <w:sz w:val="22"/>
            <w:szCs w:val="22"/>
            <w:lang w:val="en-US"/>
          </w:rPr>
          <w:t>https://doi.org/10.1186/s12912-023-01460-0</w:t>
        </w:r>
      </w:hyperlink>
    </w:p>
    <w:p w:rsidR="1CADD20A" w:rsidP="6DCA9571" w:rsidRDefault="1CADD20A" w14:paraId="645B2C36" w14:textId="5CA0AF5B">
      <w:pPr>
        <w:spacing w:before="0" w:beforeAutospacing="off" w:after="160" w:afterAutospacing="off" w:line="360" w:lineRule="auto"/>
        <w:rPr>
          <w:rFonts w:ascii="Arial" w:hAnsi="Arial" w:eastAsia="Arial" w:cs="Arial"/>
          <w:noProof w:val="0"/>
          <w:sz w:val="22"/>
          <w:szCs w:val="22"/>
          <w:lang w:val="en-GB"/>
        </w:rPr>
      </w:pPr>
      <w:r w:rsidRPr="6DCA9571" w:rsidR="5AFDD181">
        <w:rPr>
          <w:rFonts w:ascii="Arial" w:hAnsi="Arial" w:eastAsia="Arial" w:cs="Arial"/>
          <w:sz w:val="22"/>
          <w:szCs w:val="22"/>
        </w:rPr>
        <w:t xml:space="preserve">Cramm, J.M. (2021) </w:t>
      </w:r>
      <w:r w:rsidRPr="6DCA9571" w:rsidR="573443DA">
        <w:rPr>
          <w:rFonts w:ascii="Arial" w:hAnsi="Arial" w:eastAsia="Arial" w:cs="Arial"/>
          <w:sz w:val="22"/>
          <w:szCs w:val="22"/>
        </w:rPr>
        <w:t>‘The benefits of person-centred care for professionals, patients and i</w:t>
      </w:r>
      <w:r w:rsidRPr="6DCA9571" w:rsidR="422704DB">
        <w:rPr>
          <w:rFonts w:ascii="Arial" w:hAnsi="Arial" w:eastAsia="Arial" w:cs="Arial"/>
          <w:sz w:val="22"/>
          <w:szCs w:val="22"/>
        </w:rPr>
        <w:t xml:space="preserve">nformal caregivers’, </w:t>
      </w:r>
      <w:r w:rsidRPr="6DCA9571" w:rsidR="422704DB">
        <w:rPr>
          <w:rFonts w:ascii="Arial" w:hAnsi="Arial" w:eastAsia="Arial" w:cs="Arial"/>
          <w:i w:val="1"/>
          <w:iCs w:val="1"/>
          <w:sz w:val="22"/>
          <w:szCs w:val="22"/>
        </w:rPr>
        <w:t>International Journal of Integrated Care,</w:t>
      </w:r>
      <w:r w:rsidRPr="6DCA9571" w:rsidR="422704DB">
        <w:rPr>
          <w:rFonts w:ascii="Arial" w:hAnsi="Arial" w:eastAsia="Arial" w:cs="Arial"/>
          <w:sz w:val="22"/>
          <w:szCs w:val="22"/>
        </w:rPr>
        <w:t xml:space="preserve"> </w:t>
      </w:r>
      <w:r w:rsidRPr="6DCA9571" w:rsidR="15138242">
        <w:rPr>
          <w:rFonts w:ascii="Arial" w:hAnsi="Arial" w:eastAsia="Arial" w:cs="Arial"/>
          <w:sz w:val="22"/>
          <w:szCs w:val="22"/>
        </w:rPr>
        <w:t xml:space="preserve">21, pp. 99, Available at: </w:t>
      </w:r>
      <w:hyperlink r:id="R714eb17cdf25493f">
        <w:r w:rsidRPr="6DCA9571" w:rsidR="436E6D42">
          <w:rPr>
            <w:rStyle w:val="Hyperlink"/>
            <w:rFonts w:ascii="Arial" w:hAnsi="Arial" w:eastAsia="Arial" w:cs="Arial"/>
            <w:strike w:val="0"/>
            <w:dstrike w:val="0"/>
            <w:noProof w:val="0"/>
            <w:color w:val="467886"/>
            <w:sz w:val="22"/>
            <w:szCs w:val="22"/>
            <w:u w:val="single"/>
            <w:lang w:val="en-GB"/>
          </w:rPr>
          <w:t>https://doi.org/10.5334/ijic.ICIC203</w:t>
        </w:r>
      </w:hyperlink>
      <w:r w:rsidRPr="6DCA9571" w:rsidR="436E6D42">
        <w:rPr>
          <w:rFonts w:ascii="Arial" w:hAnsi="Arial" w:eastAsia="Arial" w:cs="Arial"/>
          <w:noProof w:val="0"/>
          <w:sz w:val="22"/>
          <w:szCs w:val="22"/>
          <w:lang w:val="en-GB"/>
        </w:rPr>
        <w:t xml:space="preserve">     </w:t>
      </w:r>
    </w:p>
    <w:p w:rsidR="2B9EF8CE" w:rsidP="0559FC8B" w:rsidRDefault="712178EC" w14:paraId="4B0104D3" w14:textId="63A06D23">
      <w:pPr>
        <w:spacing w:line="360" w:lineRule="auto"/>
        <w:rPr>
          <w:rFonts w:ascii="Arial" w:hAnsi="Arial" w:eastAsia="Arial" w:cs="Arial"/>
          <w:sz w:val="22"/>
          <w:szCs w:val="22"/>
        </w:rPr>
      </w:pPr>
      <w:r w:rsidRPr="6DCA9571" w:rsidR="3981D077">
        <w:rPr>
          <w:rFonts w:ascii="Arial" w:hAnsi="Arial" w:eastAsia="Arial" w:cs="Arial"/>
          <w:sz w:val="22"/>
          <w:szCs w:val="22"/>
        </w:rPr>
        <w:t>Crompvoets</w:t>
      </w:r>
      <w:r w:rsidRPr="6DCA9571" w:rsidR="3981D077">
        <w:rPr>
          <w:rFonts w:ascii="Arial" w:hAnsi="Arial" w:eastAsia="Arial" w:cs="Arial"/>
          <w:sz w:val="22"/>
          <w:szCs w:val="22"/>
        </w:rPr>
        <w:t>, P.I.</w:t>
      </w:r>
      <w:r w:rsidRPr="6DCA9571" w:rsidR="62C0DF34">
        <w:rPr>
          <w:rFonts w:ascii="Arial" w:hAnsi="Arial" w:eastAsia="Arial" w:cs="Arial"/>
          <w:sz w:val="22"/>
          <w:szCs w:val="22"/>
        </w:rPr>
        <w:t xml:space="preserve">, Nieboer, A.P., </w:t>
      </w:r>
      <w:r w:rsidRPr="6DCA9571" w:rsidR="04151F3D">
        <w:rPr>
          <w:rFonts w:ascii="Arial" w:hAnsi="Arial" w:eastAsia="Arial" w:cs="Arial"/>
          <w:sz w:val="22"/>
          <w:szCs w:val="22"/>
        </w:rPr>
        <w:t>van Rossum, E.F.C. and Cramm, J.M. (2024) ‘The relationship</w:t>
      </w:r>
      <w:r w:rsidRPr="6DCA9571" w:rsidR="61FA46D3">
        <w:rPr>
          <w:rFonts w:ascii="Arial" w:hAnsi="Arial" w:eastAsia="Arial" w:cs="Arial"/>
          <w:sz w:val="22"/>
          <w:szCs w:val="22"/>
        </w:rPr>
        <w:t xml:space="preserve"> between person-centred care and well-being and satisfaction with care of patients living with ob</w:t>
      </w:r>
      <w:r w:rsidRPr="6DCA9571" w:rsidR="4BA91D8B">
        <w:rPr>
          <w:rFonts w:ascii="Arial" w:hAnsi="Arial" w:eastAsia="Arial" w:cs="Arial"/>
          <w:sz w:val="22"/>
          <w:szCs w:val="22"/>
        </w:rPr>
        <w:t xml:space="preserve">esity’, </w:t>
      </w:r>
      <w:r w:rsidRPr="6DCA9571" w:rsidR="4BA91D8B">
        <w:rPr>
          <w:rFonts w:ascii="Arial" w:hAnsi="Arial" w:eastAsia="Arial" w:cs="Arial"/>
          <w:i w:val="1"/>
          <w:iCs w:val="1"/>
          <w:sz w:val="22"/>
          <w:szCs w:val="22"/>
        </w:rPr>
        <w:t xml:space="preserve">International Journal for </w:t>
      </w:r>
      <w:r w:rsidRPr="6DCA9571" w:rsidR="222ADCCD">
        <w:rPr>
          <w:rFonts w:ascii="Arial" w:hAnsi="Arial" w:eastAsia="Arial" w:cs="Arial"/>
          <w:i w:val="1"/>
          <w:iCs w:val="1"/>
          <w:sz w:val="22"/>
          <w:szCs w:val="22"/>
        </w:rPr>
        <w:t>Quality in Health Care,</w:t>
      </w:r>
      <w:r w:rsidRPr="6DCA9571" w:rsidR="222ADCCD">
        <w:rPr>
          <w:rFonts w:ascii="Arial" w:hAnsi="Arial" w:eastAsia="Arial" w:cs="Arial"/>
          <w:sz w:val="22"/>
          <w:szCs w:val="22"/>
        </w:rPr>
        <w:t xml:space="preserve"> </w:t>
      </w:r>
      <w:r w:rsidRPr="6DCA9571" w:rsidR="2632F615">
        <w:rPr>
          <w:rFonts w:ascii="Arial" w:hAnsi="Arial" w:eastAsia="Arial" w:cs="Arial"/>
          <w:sz w:val="22"/>
          <w:szCs w:val="22"/>
        </w:rPr>
        <w:t>36(3), Available at:</w:t>
      </w:r>
      <w:r w:rsidRPr="6DCA9571" w:rsidR="7737E689">
        <w:rPr>
          <w:rFonts w:ascii="Arial" w:hAnsi="Arial" w:eastAsia="Arial" w:cs="Arial"/>
          <w:sz w:val="22"/>
          <w:szCs w:val="22"/>
        </w:rPr>
        <w:t xml:space="preserve"> </w:t>
      </w:r>
      <w:hyperlink r:id="R44b27778852143e0">
        <w:r w:rsidRPr="6DCA9571" w:rsidR="3E2CA093">
          <w:rPr>
            <w:rStyle w:val="Hyperlink"/>
            <w:rFonts w:ascii="Arial" w:hAnsi="Arial" w:eastAsia="Arial" w:cs="Arial"/>
            <w:sz w:val="22"/>
            <w:szCs w:val="22"/>
          </w:rPr>
          <w:t>https://doi.org/10.1093/intqhc/mzae078</w:t>
        </w:r>
      </w:hyperlink>
      <w:r w:rsidRPr="6DCA9571" w:rsidR="3E2CA093">
        <w:rPr>
          <w:rFonts w:ascii="Arial" w:hAnsi="Arial" w:eastAsia="Arial" w:cs="Arial"/>
          <w:color w:val="467886"/>
          <w:sz w:val="22"/>
          <w:szCs w:val="22"/>
          <w:u w:val="single"/>
        </w:rPr>
        <w:t xml:space="preserve"> </w:t>
      </w:r>
    </w:p>
    <w:p w:rsidR="173818ED" w:rsidP="6DCA9571" w:rsidRDefault="69858492" w14:paraId="42BBDF33" w14:textId="2E3A0DA7">
      <w:pPr>
        <w:spacing w:line="360" w:lineRule="auto"/>
        <w:rPr>
          <w:rFonts w:ascii="Arial" w:hAnsi="Arial" w:eastAsia="Arial" w:cs="Arial"/>
          <w:sz w:val="22"/>
          <w:szCs w:val="22"/>
        </w:rPr>
      </w:pPr>
      <w:r w:rsidRPr="6DCA9571" w:rsidR="6A439061">
        <w:rPr>
          <w:rFonts w:ascii="Arial" w:hAnsi="Arial" w:eastAsia="Arial" w:cs="Arial"/>
          <w:sz w:val="22"/>
          <w:szCs w:val="22"/>
        </w:rPr>
        <w:t xml:space="preserve">Curreri, N.A. (2019) ‘Partnership Working in Health and Social Care’, </w:t>
      </w:r>
      <w:r w:rsidRPr="6DCA9571" w:rsidR="6A439061">
        <w:rPr>
          <w:rFonts w:ascii="Arial" w:hAnsi="Arial" w:eastAsia="Arial" w:cs="Arial"/>
          <w:i w:val="1"/>
          <w:iCs w:val="1"/>
          <w:sz w:val="22"/>
          <w:szCs w:val="22"/>
        </w:rPr>
        <w:t>International Journal of Integrated Care,</w:t>
      </w:r>
      <w:r w:rsidRPr="6DCA9571" w:rsidR="6A439061">
        <w:rPr>
          <w:rFonts w:ascii="Arial" w:hAnsi="Arial" w:eastAsia="Arial" w:cs="Arial"/>
          <w:sz w:val="22"/>
          <w:szCs w:val="22"/>
        </w:rPr>
        <w:t xml:space="preserve"> 19(12), Available at: </w:t>
      </w:r>
      <w:hyperlink r:id="Rb16e9e8534fa409a">
        <w:r w:rsidRPr="6DCA9571" w:rsidR="6A439061">
          <w:rPr>
            <w:rStyle w:val="Hyperlink"/>
            <w:rFonts w:ascii="Arial" w:hAnsi="Arial" w:eastAsia="Arial" w:cs="Arial"/>
            <w:b w:val="1"/>
            <w:bCs w:val="1"/>
            <w:sz w:val="22"/>
            <w:szCs w:val="22"/>
          </w:rPr>
          <w:t>https://doi.org/10.5334/ijic.4722</w:t>
        </w:r>
      </w:hyperlink>
    </w:p>
    <w:p w:rsidR="521FAFAE" w:rsidP="6DCA9571" w:rsidRDefault="521FAFAE" w14:paraId="22B1950A" w14:textId="297BAFF4">
      <w:pPr>
        <w:spacing w:line="360" w:lineRule="auto"/>
        <w:rPr>
          <w:rFonts w:ascii="Arial" w:hAnsi="Arial" w:eastAsia="Arial" w:cs="Arial"/>
          <w:sz w:val="22"/>
          <w:szCs w:val="22"/>
        </w:rPr>
      </w:pPr>
      <w:r w:rsidRPr="6DCA9571" w:rsidR="6036AFEE">
        <w:rPr>
          <w:rFonts w:ascii="Arial" w:hAnsi="Arial" w:eastAsia="Arial" w:cs="Arial"/>
          <w:sz w:val="22"/>
          <w:szCs w:val="22"/>
        </w:rPr>
        <w:t xml:space="preserve">Damery, S., Flanagan, </w:t>
      </w:r>
      <w:r w:rsidRPr="6DCA9571" w:rsidR="6036AFEE">
        <w:rPr>
          <w:rFonts w:ascii="Arial" w:hAnsi="Arial" w:eastAsia="Arial" w:cs="Arial"/>
          <w:sz w:val="22"/>
          <w:szCs w:val="22"/>
        </w:rPr>
        <w:t>S.</w:t>
      </w:r>
      <w:r w:rsidRPr="6DCA9571" w:rsidR="6036AFEE">
        <w:rPr>
          <w:rFonts w:ascii="Arial" w:hAnsi="Arial" w:eastAsia="Arial" w:cs="Arial"/>
          <w:sz w:val="22"/>
          <w:szCs w:val="22"/>
        </w:rPr>
        <w:t xml:space="preserve"> and Combes, G. (2016) ‘Does integrated care reduce hospital activity for patients with chronic diseases? An umbrella review of systematic reviews</w:t>
      </w:r>
      <w:r w:rsidRPr="6DCA9571" w:rsidR="6036AFEE">
        <w:rPr>
          <w:rFonts w:ascii="Arial" w:hAnsi="Arial" w:eastAsia="Arial" w:cs="Arial"/>
          <w:sz w:val="22"/>
          <w:szCs w:val="22"/>
        </w:rPr>
        <w:t>’,</w:t>
      </w:r>
      <w:r w:rsidRPr="6DCA9571" w:rsidR="6036AFEE">
        <w:rPr>
          <w:rFonts w:ascii="Arial" w:hAnsi="Arial" w:eastAsia="Arial" w:cs="Arial"/>
          <w:sz w:val="22"/>
          <w:szCs w:val="22"/>
        </w:rPr>
        <w:t xml:space="preserve"> </w:t>
      </w:r>
      <w:r w:rsidRPr="6DCA9571" w:rsidR="6036AFEE">
        <w:rPr>
          <w:rFonts w:ascii="Arial" w:hAnsi="Arial" w:eastAsia="Arial" w:cs="Arial"/>
          <w:i w:val="1"/>
          <w:iCs w:val="1"/>
          <w:sz w:val="22"/>
          <w:szCs w:val="22"/>
        </w:rPr>
        <w:t xml:space="preserve">BMJ Open, </w:t>
      </w:r>
      <w:r w:rsidRPr="6DCA9571" w:rsidR="6036AFEE">
        <w:rPr>
          <w:rFonts w:ascii="Arial" w:hAnsi="Arial" w:eastAsia="Arial" w:cs="Arial"/>
          <w:sz w:val="22"/>
          <w:szCs w:val="22"/>
        </w:rPr>
        <w:t xml:space="preserve">6(11), pp. e011952, Available at: </w:t>
      </w:r>
      <w:hyperlink r:id="Rceb407d77696451c">
        <w:r w:rsidRPr="6DCA9571" w:rsidR="6036AFEE">
          <w:rPr>
            <w:rStyle w:val="Hyperlink"/>
            <w:rFonts w:ascii="Arial" w:hAnsi="Arial" w:eastAsia="Arial" w:cs="Arial"/>
            <w:sz w:val="22"/>
            <w:szCs w:val="22"/>
          </w:rPr>
          <w:t>https://doi.org/10.1136/bmjopen-2016-011952</w:t>
        </w:r>
      </w:hyperlink>
    </w:p>
    <w:p w:rsidR="7B310669" w:rsidP="6DCA9571" w:rsidRDefault="7B310669" w14:paraId="7F2CCCEA" w14:textId="2C05DD26">
      <w:pPr>
        <w:spacing w:line="360" w:lineRule="auto"/>
        <w:rPr>
          <w:rFonts w:ascii="Arial" w:hAnsi="Arial" w:eastAsia="Arial" w:cs="Arial"/>
          <w:sz w:val="22"/>
          <w:szCs w:val="22"/>
        </w:rPr>
      </w:pPr>
      <w:r w:rsidRPr="6DCA9571" w:rsidR="5987185D">
        <w:rPr>
          <w:rFonts w:ascii="Arial" w:hAnsi="Arial" w:eastAsia="Arial" w:cs="Arial"/>
          <w:sz w:val="22"/>
          <w:szCs w:val="22"/>
        </w:rPr>
        <w:t>Department of Health (2012) ‘</w:t>
      </w:r>
      <w:r w:rsidRPr="6DCA9571" w:rsidR="5987185D">
        <w:rPr>
          <w:rFonts w:ascii="Arial" w:hAnsi="Arial" w:eastAsia="Arial" w:cs="Arial"/>
          <w:i w:val="1"/>
          <w:iCs w:val="1"/>
          <w:sz w:val="22"/>
          <w:szCs w:val="22"/>
        </w:rPr>
        <w:t>The Health and Social Care Act 2012: Overview (Factsheet A1)</w:t>
      </w:r>
      <w:r w:rsidRPr="6DCA9571" w:rsidR="5987185D">
        <w:rPr>
          <w:rFonts w:ascii="Arial" w:hAnsi="Arial" w:eastAsia="Arial" w:cs="Arial"/>
          <w:sz w:val="22"/>
          <w:szCs w:val="22"/>
        </w:rPr>
        <w:t xml:space="preserve">’, Available at: </w:t>
      </w:r>
      <w:hyperlink r:id="R72b590b9ed604a96">
        <w:r w:rsidRPr="6DCA9571" w:rsidR="5987185D">
          <w:rPr>
            <w:rStyle w:val="Hyperlink"/>
            <w:rFonts w:ascii="Arial" w:hAnsi="Arial" w:eastAsia="Arial" w:cs="Arial"/>
            <w:sz w:val="22"/>
            <w:szCs w:val="22"/>
          </w:rPr>
          <w:t>https://assets.publishing.service.gov.uk/media/5a7a47eced915d1fb3cd6bde/A1.-Factsheet-Overview-240412.pdf</w:t>
        </w:r>
      </w:hyperlink>
      <w:r w:rsidRPr="6DCA9571" w:rsidR="5987185D">
        <w:rPr>
          <w:rFonts w:ascii="Arial" w:hAnsi="Arial" w:eastAsia="Arial" w:cs="Arial"/>
          <w:sz w:val="22"/>
          <w:szCs w:val="22"/>
        </w:rPr>
        <w:t xml:space="preserve"> (Accessed: 12 March 2026)</w:t>
      </w:r>
    </w:p>
    <w:p w:rsidR="77B1F0B0" w:rsidP="50AE08B8" w:rsidRDefault="77B1F0B0" w14:paraId="7C996D42" w14:textId="3297154F">
      <w:pPr>
        <w:spacing w:line="360" w:lineRule="auto"/>
        <w:rPr>
          <w:rFonts w:ascii="Arial" w:hAnsi="Arial" w:eastAsia="Arial" w:cs="Arial"/>
          <w:sz w:val="22"/>
          <w:szCs w:val="22"/>
        </w:rPr>
      </w:pPr>
      <w:r w:rsidRPr="6DCA9571" w:rsidR="0CFD0B81">
        <w:rPr>
          <w:rFonts w:ascii="Arial" w:hAnsi="Arial" w:eastAsia="Arial" w:cs="Arial"/>
          <w:color w:val="000000" w:themeColor="text1" w:themeTint="FF" w:themeShade="FF"/>
          <w:sz w:val="22"/>
          <w:szCs w:val="22"/>
        </w:rPr>
        <w:t>Department of Health and Social Care (2022) ‘</w:t>
      </w:r>
      <w:r w:rsidRPr="6DCA9571" w:rsidR="1C4388BE">
        <w:rPr>
          <w:rFonts w:ascii="Arial" w:hAnsi="Arial" w:eastAsia="Arial" w:cs="Arial"/>
          <w:color w:val="000000" w:themeColor="text1" w:themeTint="FF" w:themeShade="FF"/>
          <w:sz w:val="22"/>
          <w:szCs w:val="22"/>
        </w:rPr>
        <w:t>A Plan for Digital Health and Social Care’, Available at:</w:t>
      </w:r>
      <w:r w:rsidRPr="6DCA9571" w:rsidR="1C4388BE">
        <w:rPr>
          <w:rFonts w:ascii="Arial" w:hAnsi="Arial" w:eastAsia="Arial" w:cs="Arial"/>
          <w:color w:val="2C3E50"/>
          <w:sz w:val="22"/>
          <w:szCs w:val="22"/>
        </w:rPr>
        <w:t xml:space="preserve"> </w:t>
      </w:r>
      <w:hyperlink r:id="Rbef6771441804f89">
        <w:r w:rsidRPr="6DCA9571" w:rsidR="3752E05B">
          <w:rPr>
            <w:rStyle w:val="Hyperlink"/>
            <w:rFonts w:ascii="Arial" w:hAnsi="Arial" w:eastAsia="Arial" w:cs="Arial"/>
            <w:sz w:val="22"/>
            <w:szCs w:val="22"/>
          </w:rPr>
          <w:t>https://www.gov.uk/government/publications/a-plan-for-digital-health-and-social-care/a-plan-for-digital-health-and-social-care</w:t>
        </w:r>
      </w:hyperlink>
      <w:r w:rsidRPr="6DCA9571" w:rsidR="3752E05B">
        <w:rPr>
          <w:rFonts w:ascii="Arial" w:hAnsi="Arial" w:eastAsia="Arial" w:cs="Arial"/>
          <w:color w:val="467886"/>
          <w:sz w:val="22"/>
          <w:szCs w:val="22"/>
          <w:u w:val="single"/>
        </w:rPr>
        <w:t xml:space="preserve"> </w:t>
      </w:r>
      <w:r w:rsidRPr="6DCA9571" w:rsidR="3752E05B">
        <w:rPr>
          <w:rFonts w:ascii="Arial" w:hAnsi="Arial" w:eastAsia="Arial" w:cs="Arial"/>
          <w:color w:val="000000" w:themeColor="text1" w:themeTint="FF" w:themeShade="FF"/>
          <w:sz w:val="22"/>
          <w:szCs w:val="22"/>
        </w:rPr>
        <w:t>(Accessed: 13 March 2026)</w:t>
      </w:r>
    </w:p>
    <w:p w:rsidR="4DC978CE" w:rsidP="50AE08B8" w:rsidRDefault="4DC978CE" w14:paraId="0B6C9EB9" w14:textId="616FA244">
      <w:pPr>
        <w:spacing w:line="360" w:lineRule="auto"/>
        <w:rPr>
          <w:rFonts w:ascii="Arial" w:hAnsi="Arial" w:eastAsia="Arial" w:cs="Arial"/>
          <w:sz w:val="22"/>
          <w:szCs w:val="22"/>
        </w:rPr>
      </w:pPr>
      <w:r w:rsidRPr="6DCA9571" w:rsidR="040528BC">
        <w:rPr>
          <w:rFonts w:ascii="Arial" w:hAnsi="Arial" w:eastAsia="Arial" w:cs="Arial"/>
          <w:sz w:val="22"/>
          <w:szCs w:val="22"/>
        </w:rPr>
        <w:t>Department of Health and Social Care and NHS England (2024) ‘</w:t>
      </w:r>
      <w:r w:rsidRPr="6DCA9571" w:rsidR="040528BC">
        <w:rPr>
          <w:rFonts w:ascii="Arial" w:hAnsi="Arial" w:eastAsia="Arial" w:cs="Arial"/>
          <w:i w:val="1"/>
          <w:iCs w:val="1"/>
          <w:sz w:val="22"/>
          <w:szCs w:val="22"/>
        </w:rPr>
        <w:t>Hospital discharge and community support guidance’</w:t>
      </w:r>
      <w:r w:rsidRPr="6DCA9571" w:rsidR="040528BC">
        <w:rPr>
          <w:rFonts w:ascii="Arial" w:hAnsi="Arial" w:eastAsia="Arial" w:cs="Arial"/>
          <w:sz w:val="22"/>
          <w:szCs w:val="22"/>
        </w:rPr>
        <w:t xml:space="preserve">. Available at: </w:t>
      </w:r>
      <w:hyperlink r:id="R952179e9b0a841bc">
        <w:r w:rsidRPr="6DCA9571" w:rsidR="040528BC">
          <w:rPr>
            <w:rStyle w:val="Hyperlink"/>
            <w:rFonts w:ascii="Arial" w:hAnsi="Arial" w:eastAsia="Arial" w:cs="Arial"/>
            <w:sz w:val="22"/>
            <w:szCs w:val="22"/>
          </w:rPr>
          <w:t>https://www.gov.uk/government/publications/hospital-discharge-and-community-support-guidance/hospital-discharge-and-community-support-guidance</w:t>
        </w:r>
      </w:hyperlink>
      <w:r w:rsidRPr="6DCA9571" w:rsidR="040528BC">
        <w:rPr>
          <w:rFonts w:ascii="Arial" w:hAnsi="Arial" w:eastAsia="Arial" w:cs="Arial"/>
          <w:sz w:val="22"/>
          <w:szCs w:val="22"/>
        </w:rPr>
        <w:t xml:space="preserve"> (Accessed: 11 March 2026)</w:t>
      </w:r>
    </w:p>
    <w:p w:rsidR="4AA4DC5C" w:rsidP="0BBBB312" w:rsidRDefault="0AC052C0" w14:paraId="319DC099" w14:textId="64A0CA0F">
      <w:pPr>
        <w:spacing w:line="360" w:lineRule="auto"/>
        <w:rPr>
          <w:rFonts w:ascii="Arial" w:hAnsi="Arial" w:eastAsia="Arial" w:cs="Arial"/>
          <w:sz w:val="22"/>
          <w:szCs w:val="22"/>
        </w:rPr>
      </w:pPr>
      <w:r w:rsidRPr="6DCA9571" w:rsidR="60F707CA">
        <w:rPr>
          <w:rFonts w:ascii="Arial" w:hAnsi="Arial" w:eastAsia="Arial" w:cs="Arial"/>
          <w:sz w:val="22"/>
          <w:szCs w:val="22"/>
        </w:rPr>
        <w:t xml:space="preserve">Engel, M., Kars, M.C., </w:t>
      </w:r>
      <w:r w:rsidRPr="6DCA9571" w:rsidR="0D3AE5DD">
        <w:rPr>
          <w:rFonts w:ascii="Arial" w:hAnsi="Arial" w:eastAsia="Arial" w:cs="Arial"/>
          <w:sz w:val="22"/>
          <w:szCs w:val="22"/>
        </w:rPr>
        <w:t>Teunissen, S.C.C.M.</w:t>
      </w:r>
      <w:r w:rsidRPr="6DCA9571" w:rsidR="7583172B">
        <w:rPr>
          <w:rFonts w:ascii="Arial" w:hAnsi="Arial" w:eastAsia="Arial" w:cs="Arial"/>
          <w:sz w:val="22"/>
          <w:szCs w:val="22"/>
        </w:rPr>
        <w:t xml:space="preserve"> and van der Heide, A. (2023) ‘Effective </w:t>
      </w:r>
      <w:r w:rsidRPr="6DCA9571" w:rsidR="40BAEF9E">
        <w:rPr>
          <w:rFonts w:ascii="Arial" w:hAnsi="Arial" w:eastAsia="Arial" w:cs="Arial"/>
          <w:sz w:val="22"/>
          <w:szCs w:val="22"/>
        </w:rPr>
        <w:t xml:space="preserve">communication in palliative care from the perspectives of patients and relatives: A systematic review’, </w:t>
      </w:r>
      <w:r w:rsidRPr="6DCA9571" w:rsidR="2275EB60">
        <w:rPr>
          <w:rFonts w:ascii="Arial" w:hAnsi="Arial" w:eastAsia="Arial" w:cs="Arial"/>
          <w:i w:val="1"/>
          <w:iCs w:val="1"/>
          <w:sz w:val="22"/>
          <w:szCs w:val="22"/>
        </w:rPr>
        <w:t>Palliative and Supportive Care,</w:t>
      </w:r>
      <w:r w:rsidRPr="6DCA9571" w:rsidR="2275EB60">
        <w:rPr>
          <w:rFonts w:ascii="Arial" w:hAnsi="Arial" w:eastAsia="Arial" w:cs="Arial"/>
          <w:sz w:val="22"/>
          <w:szCs w:val="22"/>
        </w:rPr>
        <w:t xml:space="preserve"> 21(5), pp. </w:t>
      </w:r>
      <w:r w:rsidRPr="6DCA9571" w:rsidR="32C5AC37">
        <w:rPr>
          <w:rFonts w:ascii="Arial" w:hAnsi="Arial" w:eastAsia="Arial" w:cs="Arial"/>
          <w:sz w:val="22"/>
          <w:szCs w:val="22"/>
        </w:rPr>
        <w:t xml:space="preserve">890-913, Available at: </w:t>
      </w:r>
      <w:hyperlink r:id="R63273c0584314c57">
        <w:r w:rsidRPr="6DCA9571" w:rsidR="32C5AC37">
          <w:rPr>
            <w:rStyle w:val="Hyperlink"/>
            <w:rFonts w:ascii="Arial" w:hAnsi="Arial" w:eastAsia="Arial" w:cs="Arial"/>
            <w:sz w:val="22"/>
            <w:szCs w:val="22"/>
          </w:rPr>
          <w:t>https://doi.org/10.1017/S1478951523001165</w:t>
        </w:r>
      </w:hyperlink>
    </w:p>
    <w:p w:rsidR="1A9CB8C4" w:rsidP="6E8E3146" w:rsidRDefault="22E35F4C" w14:paraId="249D07D4" w14:textId="2A991F1F">
      <w:pPr>
        <w:spacing w:line="360" w:lineRule="auto"/>
        <w:rPr>
          <w:rFonts w:ascii="Arial" w:hAnsi="Arial" w:eastAsia="Arial" w:cs="Arial"/>
          <w:sz w:val="22"/>
          <w:szCs w:val="22"/>
        </w:rPr>
      </w:pPr>
      <w:r w:rsidRPr="6DCA9571" w:rsidR="3E9E793B">
        <w:rPr>
          <w:rFonts w:ascii="Arial" w:hAnsi="Arial" w:eastAsia="Arial" w:cs="Arial"/>
          <w:sz w:val="22"/>
          <w:szCs w:val="22"/>
        </w:rPr>
        <w:t xml:space="preserve">Entwistle, V.A., Carter, S.M., Cribb, A. and </w:t>
      </w:r>
      <w:r w:rsidRPr="6DCA9571" w:rsidR="0487FBE7">
        <w:rPr>
          <w:rFonts w:ascii="Arial" w:hAnsi="Arial" w:eastAsia="Arial" w:cs="Arial"/>
          <w:sz w:val="22"/>
          <w:szCs w:val="22"/>
        </w:rPr>
        <w:t xml:space="preserve">McCaffery, K. (2010) </w:t>
      </w:r>
      <w:r w:rsidRPr="6DCA9571" w:rsidR="2172E90A">
        <w:rPr>
          <w:rFonts w:ascii="Arial" w:hAnsi="Arial" w:eastAsia="Arial" w:cs="Arial"/>
          <w:sz w:val="22"/>
          <w:szCs w:val="22"/>
        </w:rPr>
        <w:t xml:space="preserve">‘Supporting Patient Autonomy: The Importance of Clinician-patient Relationships’, </w:t>
      </w:r>
      <w:r w:rsidRPr="6DCA9571" w:rsidR="04ADA592">
        <w:rPr>
          <w:rFonts w:ascii="Arial" w:hAnsi="Arial" w:eastAsia="Arial" w:cs="Arial"/>
          <w:i w:val="1"/>
          <w:iCs w:val="1"/>
          <w:sz w:val="22"/>
          <w:szCs w:val="22"/>
        </w:rPr>
        <w:t>Journal of General Internal Medicine</w:t>
      </w:r>
      <w:r w:rsidRPr="6DCA9571" w:rsidR="62F81EB9">
        <w:rPr>
          <w:rFonts w:ascii="Arial" w:hAnsi="Arial" w:eastAsia="Arial" w:cs="Arial"/>
          <w:i w:val="1"/>
          <w:iCs w:val="1"/>
          <w:sz w:val="22"/>
          <w:szCs w:val="22"/>
        </w:rPr>
        <w:t>,</w:t>
      </w:r>
      <w:r w:rsidRPr="6DCA9571" w:rsidR="62F81EB9">
        <w:rPr>
          <w:rFonts w:ascii="Arial" w:hAnsi="Arial" w:eastAsia="Arial" w:cs="Arial"/>
          <w:sz w:val="22"/>
          <w:szCs w:val="22"/>
        </w:rPr>
        <w:t xml:space="preserve"> </w:t>
      </w:r>
      <w:r w:rsidRPr="6DCA9571" w:rsidR="2172E90A">
        <w:rPr>
          <w:rFonts w:ascii="Arial" w:hAnsi="Arial" w:eastAsia="Arial" w:cs="Arial"/>
          <w:color w:val="000000" w:themeColor="text1" w:themeTint="FF" w:themeShade="FF"/>
          <w:sz w:val="22"/>
          <w:szCs w:val="22"/>
        </w:rPr>
        <w:t xml:space="preserve">25, pp. 741-745, Available at: </w:t>
      </w:r>
      <w:hyperlink r:id="R24e23e9e1e57411a">
        <w:r w:rsidRPr="6DCA9571" w:rsidR="2172E90A">
          <w:rPr>
            <w:rStyle w:val="Hyperlink"/>
            <w:rFonts w:ascii="Arial" w:hAnsi="Arial" w:eastAsia="Arial" w:cs="Arial"/>
            <w:sz w:val="22"/>
            <w:szCs w:val="22"/>
          </w:rPr>
          <w:t>https://doi.org/10.1007/s11606-010-1292-2</w:t>
        </w:r>
      </w:hyperlink>
    </w:p>
    <w:p w:rsidR="0E35A52C" w:rsidP="6DCA9571" w:rsidRDefault="0E35A52C" w14:paraId="2525A984" w14:textId="28A7A48D">
      <w:pPr>
        <w:spacing w:line="360" w:lineRule="auto"/>
        <w:rPr>
          <w:rFonts w:ascii="Arial" w:hAnsi="Arial" w:eastAsia="Arial" w:cs="Arial"/>
          <w:sz w:val="22"/>
          <w:szCs w:val="22"/>
        </w:rPr>
      </w:pPr>
      <w:r w:rsidRPr="6DCA9571" w:rsidR="5F96814B">
        <w:rPr>
          <w:rFonts w:ascii="Arial" w:hAnsi="Arial" w:eastAsia="Arial" w:cs="Arial"/>
          <w:sz w:val="22"/>
          <w:szCs w:val="22"/>
        </w:rPr>
        <w:t>Equality and Human Rights Commission (2018) ‘</w:t>
      </w:r>
      <w:r w:rsidRPr="6DCA9571" w:rsidR="5F96814B">
        <w:rPr>
          <w:rFonts w:ascii="Arial" w:hAnsi="Arial" w:eastAsia="Arial" w:cs="Arial"/>
          <w:i w:val="1"/>
          <w:iCs w:val="1"/>
          <w:sz w:val="22"/>
          <w:szCs w:val="22"/>
        </w:rPr>
        <w:t>The Human Rights Act</w:t>
      </w:r>
      <w:r w:rsidRPr="6DCA9571" w:rsidR="5F96814B">
        <w:rPr>
          <w:rFonts w:ascii="Arial" w:hAnsi="Arial" w:eastAsia="Arial" w:cs="Arial"/>
          <w:sz w:val="22"/>
          <w:szCs w:val="22"/>
        </w:rPr>
        <w:t xml:space="preserve">’, Available at: </w:t>
      </w:r>
      <w:hyperlink r:id="R90fc1d0addd7478a">
        <w:r w:rsidRPr="6DCA9571" w:rsidR="5F96814B">
          <w:rPr>
            <w:rStyle w:val="Hyperlink"/>
            <w:rFonts w:ascii="Arial" w:hAnsi="Arial" w:eastAsia="Arial" w:cs="Arial"/>
            <w:sz w:val="22"/>
            <w:szCs w:val="22"/>
          </w:rPr>
          <w:t>https://www.equalityhumanrights.com/human-rights/human-rights-act</w:t>
        </w:r>
      </w:hyperlink>
      <w:r w:rsidRPr="6DCA9571" w:rsidR="5F96814B">
        <w:rPr>
          <w:rFonts w:ascii="Arial" w:hAnsi="Arial" w:eastAsia="Arial" w:cs="Arial"/>
          <w:sz w:val="22"/>
          <w:szCs w:val="22"/>
        </w:rPr>
        <w:t xml:space="preserve"> (Accessed: 12 March 2026)</w:t>
      </w:r>
    </w:p>
    <w:p w:rsidR="741ED5EC" w:rsidP="6DCA9571" w:rsidRDefault="741ED5EC" w14:paraId="6B6A0B79" w14:textId="61F33E37">
      <w:pPr>
        <w:spacing w:line="360" w:lineRule="auto"/>
        <w:rPr>
          <w:rFonts w:ascii="Arial" w:hAnsi="Arial" w:eastAsia="Arial" w:cs="Arial"/>
          <w:sz w:val="22"/>
          <w:szCs w:val="22"/>
        </w:rPr>
      </w:pPr>
      <w:r w:rsidRPr="6DCA9571" w:rsidR="4379798C">
        <w:rPr>
          <w:rFonts w:ascii="Arial" w:hAnsi="Arial" w:eastAsia="Arial" w:cs="Arial"/>
          <w:sz w:val="22"/>
          <w:szCs w:val="22"/>
        </w:rPr>
        <w:t>Equality and Human Rights Commission (2018) ‘</w:t>
      </w:r>
      <w:r w:rsidRPr="6DCA9571" w:rsidR="4379798C">
        <w:rPr>
          <w:rFonts w:ascii="Arial" w:hAnsi="Arial" w:eastAsia="Arial" w:cs="Arial"/>
          <w:i w:val="1"/>
          <w:iCs w:val="1"/>
          <w:sz w:val="22"/>
          <w:szCs w:val="22"/>
        </w:rPr>
        <w:t>Equality Act 2010</w:t>
      </w:r>
      <w:r w:rsidRPr="6DCA9571" w:rsidR="4379798C">
        <w:rPr>
          <w:rFonts w:ascii="Arial" w:hAnsi="Arial" w:eastAsia="Arial" w:cs="Arial"/>
          <w:sz w:val="22"/>
          <w:szCs w:val="22"/>
        </w:rPr>
        <w:t xml:space="preserve">’, Available at: </w:t>
      </w:r>
      <w:hyperlink r:id="R48d657b676c44af2">
        <w:r w:rsidRPr="6DCA9571" w:rsidR="4379798C">
          <w:rPr>
            <w:rStyle w:val="Hyperlink"/>
            <w:rFonts w:ascii="Arial" w:hAnsi="Arial" w:eastAsia="Arial" w:cs="Arial"/>
            <w:sz w:val="22"/>
            <w:szCs w:val="22"/>
          </w:rPr>
          <w:t>https://www.equalityhumanrights.com/equality/equality-act-2010</w:t>
        </w:r>
      </w:hyperlink>
      <w:r w:rsidRPr="6DCA9571" w:rsidR="4379798C">
        <w:rPr>
          <w:rFonts w:ascii="Arial" w:hAnsi="Arial" w:eastAsia="Arial" w:cs="Arial"/>
          <w:sz w:val="22"/>
          <w:szCs w:val="22"/>
        </w:rPr>
        <w:t xml:space="preserve"> (Accessed: 12 March 2026)</w:t>
      </w:r>
    </w:p>
    <w:p w:rsidR="6E0A9836" w:rsidP="6DCA9571" w:rsidRDefault="6E0A9836" w14:paraId="3B3BB1BB" w14:textId="0BAD76D6">
      <w:pPr>
        <w:spacing w:line="360" w:lineRule="auto"/>
        <w:rPr>
          <w:rFonts w:ascii="Arial" w:hAnsi="Arial" w:eastAsia="Arial" w:cs="Arial"/>
          <w:sz w:val="22"/>
          <w:szCs w:val="22"/>
        </w:rPr>
      </w:pPr>
      <w:r w:rsidRPr="6DCA9571" w:rsidR="1CBBFF06">
        <w:rPr>
          <w:rFonts w:ascii="Arial" w:hAnsi="Arial" w:eastAsia="Arial" w:cs="Arial"/>
          <w:sz w:val="22"/>
          <w:szCs w:val="22"/>
        </w:rPr>
        <w:t xml:space="preserve">Fang, C., Baz, S.A., Sheard, L. and Carpentieri, J.D. (2024) “They seemed to be like cogs working in different directions”: a longitudinal qualitative study on Long COVID healthcare services in the United Kingdom from a person-centred lens. </w:t>
      </w:r>
      <w:r w:rsidRPr="6DCA9571" w:rsidR="1CBBFF06">
        <w:rPr>
          <w:rFonts w:ascii="Arial" w:hAnsi="Arial" w:eastAsia="Arial" w:cs="Arial"/>
          <w:i w:val="1"/>
          <w:iCs w:val="1"/>
          <w:sz w:val="22"/>
          <w:szCs w:val="22"/>
        </w:rPr>
        <w:t>BMC Health Services Research,</w:t>
      </w:r>
      <w:r w:rsidRPr="6DCA9571" w:rsidR="1CBBFF06">
        <w:rPr>
          <w:rFonts w:ascii="Arial" w:hAnsi="Arial" w:eastAsia="Arial" w:cs="Arial"/>
          <w:sz w:val="22"/>
          <w:szCs w:val="22"/>
        </w:rPr>
        <w:t xml:space="preserve"> 24(406), Available at: </w:t>
      </w:r>
      <w:hyperlink r:id="R0c0c64235a7445ab">
        <w:r w:rsidRPr="6DCA9571" w:rsidR="1CBBFF06">
          <w:rPr>
            <w:rStyle w:val="Hyperlink"/>
            <w:rFonts w:ascii="Arial" w:hAnsi="Arial" w:eastAsia="Arial" w:cs="Arial"/>
            <w:sz w:val="22"/>
            <w:szCs w:val="22"/>
          </w:rPr>
          <w:t>https://doi.org/10.1186/s12913-024-10891-7</w:t>
        </w:r>
      </w:hyperlink>
    </w:p>
    <w:p w:rsidR="60F088D4" w:rsidP="6DCA9571" w:rsidRDefault="4A4EA0FF" w14:paraId="0950DFCF" w14:textId="211A81A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strike w:val="0"/>
          <w:dstrike w:val="0"/>
          <w:noProof w:val="0"/>
          <w:color w:val="123D80"/>
          <w:sz w:val="22"/>
          <w:szCs w:val="22"/>
          <w:u w:val="none"/>
          <w:lang w:val="en-GB"/>
        </w:rPr>
      </w:pPr>
      <w:r w:rsidRPr="6DCA9571" w:rsidR="2415335E">
        <w:rPr>
          <w:rFonts w:ascii="Arial" w:hAnsi="Arial" w:eastAsia="Arial" w:cs="Arial"/>
          <w:sz w:val="22"/>
          <w:szCs w:val="22"/>
        </w:rPr>
        <w:t>Feldthusen, C., Forsgren, E., Wallstrom,</w:t>
      </w:r>
      <w:r w:rsidRPr="6DCA9571" w:rsidR="68199DC0">
        <w:rPr>
          <w:rFonts w:ascii="Arial" w:hAnsi="Arial" w:eastAsia="Arial" w:cs="Arial"/>
          <w:sz w:val="22"/>
          <w:szCs w:val="22"/>
        </w:rPr>
        <w:t xml:space="preserve"> </w:t>
      </w:r>
      <w:r w:rsidRPr="6DCA9571" w:rsidR="2415335E">
        <w:rPr>
          <w:rFonts w:ascii="Arial" w:hAnsi="Arial" w:eastAsia="Arial" w:cs="Arial"/>
          <w:sz w:val="22"/>
          <w:szCs w:val="22"/>
        </w:rPr>
        <w:t>S</w:t>
      </w:r>
      <w:r w:rsidRPr="6DCA9571" w:rsidR="50113276">
        <w:rPr>
          <w:rFonts w:ascii="Arial" w:hAnsi="Arial" w:eastAsia="Arial" w:cs="Arial"/>
          <w:sz w:val="22"/>
          <w:szCs w:val="22"/>
        </w:rPr>
        <w:t xml:space="preserve">., Andersson, V., Lofqvist, </w:t>
      </w:r>
      <w:r w:rsidRPr="6DCA9571" w:rsidR="3686025C">
        <w:rPr>
          <w:rFonts w:ascii="Arial" w:hAnsi="Arial" w:eastAsia="Arial" w:cs="Arial"/>
          <w:sz w:val="22"/>
          <w:szCs w:val="22"/>
        </w:rPr>
        <w:t xml:space="preserve">N., Sawatzky, R., Ohlen, J. </w:t>
      </w:r>
      <w:r w:rsidRPr="6DCA9571" w:rsidR="16BE5EEF">
        <w:rPr>
          <w:rFonts w:ascii="Arial" w:hAnsi="Arial" w:eastAsia="Arial" w:cs="Arial"/>
          <w:sz w:val="22"/>
          <w:szCs w:val="22"/>
        </w:rPr>
        <w:t xml:space="preserve">and Ung, E.J. (2022) ‘Centredness </w:t>
      </w:r>
      <w:r w:rsidRPr="6DCA9571" w:rsidR="5640BDAD">
        <w:rPr>
          <w:rFonts w:ascii="Arial" w:hAnsi="Arial" w:eastAsia="Arial" w:cs="Arial"/>
          <w:sz w:val="22"/>
          <w:szCs w:val="22"/>
        </w:rPr>
        <w:t xml:space="preserve">in health care: A systematic overview of reviews’, </w:t>
      </w:r>
      <w:r w:rsidRPr="6DCA9571" w:rsidR="16153691">
        <w:rPr>
          <w:rFonts w:ascii="Arial" w:hAnsi="Arial" w:eastAsia="Arial" w:cs="Arial"/>
          <w:i w:val="1"/>
          <w:iCs w:val="1"/>
          <w:sz w:val="22"/>
          <w:szCs w:val="22"/>
        </w:rPr>
        <w:t xml:space="preserve">Health Expectations, </w:t>
      </w:r>
      <w:r w:rsidRPr="6DCA9571" w:rsidR="16153691">
        <w:rPr>
          <w:rFonts w:ascii="Arial" w:hAnsi="Arial" w:eastAsia="Arial" w:cs="Arial"/>
          <w:sz w:val="22"/>
          <w:szCs w:val="22"/>
        </w:rPr>
        <w:t xml:space="preserve">25(3), pp. </w:t>
      </w:r>
      <w:r w:rsidRPr="6DCA9571" w:rsidR="1F78D904">
        <w:rPr>
          <w:rFonts w:ascii="Arial" w:hAnsi="Arial" w:eastAsia="Arial" w:cs="Arial"/>
          <w:sz w:val="22"/>
          <w:szCs w:val="22"/>
        </w:rPr>
        <w:t xml:space="preserve">885-901, Available at: </w:t>
      </w:r>
      <w:hyperlink r:id="R1a5ff7e4bcf0495b">
        <w:r w:rsidRPr="6DCA9571" w:rsidR="161F0C98">
          <w:rPr>
            <w:rStyle w:val="Hyperlink"/>
            <w:rFonts w:ascii="Arial" w:hAnsi="Arial" w:eastAsia="Arial" w:cs="Arial"/>
            <w:b w:val="0"/>
            <w:bCs w:val="0"/>
            <w:i w:val="0"/>
            <w:iCs w:val="0"/>
            <w:caps w:val="0"/>
            <w:smallCaps w:val="0"/>
            <w:strike w:val="0"/>
            <w:dstrike w:val="0"/>
            <w:noProof w:val="0"/>
            <w:color w:val="123D80"/>
            <w:sz w:val="22"/>
            <w:szCs w:val="22"/>
            <w:u w:val="none"/>
            <w:lang w:val="en-GB"/>
          </w:rPr>
          <w:t>https://doi.org/10.1111/hex.13461</w:t>
        </w:r>
      </w:hyperlink>
      <w:r w:rsidRPr="6DCA9571" w:rsidR="161F0C98">
        <w:rPr>
          <w:rFonts w:ascii="Arial" w:hAnsi="Arial" w:eastAsia="Arial" w:cs="Arial"/>
          <w:b w:val="0"/>
          <w:bCs w:val="0"/>
          <w:i w:val="0"/>
          <w:iCs w:val="0"/>
          <w:caps w:val="0"/>
          <w:smallCaps w:val="0"/>
          <w:strike w:val="0"/>
          <w:dstrike w:val="0"/>
          <w:noProof w:val="0"/>
          <w:color w:val="123D80"/>
          <w:sz w:val="22"/>
          <w:szCs w:val="22"/>
          <w:u w:val="none"/>
          <w:lang w:val="en-GB"/>
        </w:rPr>
        <w:t xml:space="preserve"> </w:t>
      </w:r>
    </w:p>
    <w:p w:rsidR="6DCA9571" w:rsidP="6DCA9571" w:rsidRDefault="6DCA9571" w14:paraId="606F3D27" w14:textId="1B2438A4">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strike w:val="0"/>
          <w:dstrike w:val="0"/>
          <w:noProof w:val="0"/>
          <w:color w:val="123D80"/>
          <w:sz w:val="22"/>
          <w:szCs w:val="22"/>
          <w:u w:val="none"/>
          <w:lang w:val="en-GB"/>
        </w:rPr>
      </w:pPr>
    </w:p>
    <w:p w:rsidR="60F088D4" w:rsidP="0559FC8B" w:rsidRDefault="2D2A5725" w14:paraId="3603DB24" w14:textId="54B0318A">
      <w:pPr>
        <w:spacing w:line="360" w:lineRule="auto"/>
        <w:rPr>
          <w:rFonts w:ascii="Arial" w:hAnsi="Arial" w:eastAsia="Arial" w:cs="Arial"/>
          <w:sz w:val="22"/>
          <w:szCs w:val="22"/>
          <w:lang w:val="en-US"/>
        </w:rPr>
      </w:pPr>
      <w:r w:rsidRPr="6DCA9571" w:rsidR="2DA67662">
        <w:rPr>
          <w:rFonts w:ascii="Arial" w:hAnsi="Arial" w:eastAsia="Arial" w:cs="Arial"/>
          <w:sz w:val="22"/>
          <w:szCs w:val="22"/>
          <w:lang w:val="en-US"/>
        </w:rPr>
        <w:t>Forsgren, E., Feldthusen, C., Wallstrom, S., B</w:t>
      </w:r>
      <w:r w:rsidRPr="6DCA9571" w:rsidR="2B262D4C">
        <w:rPr>
          <w:rFonts w:ascii="Arial" w:hAnsi="Arial" w:eastAsia="Arial" w:cs="Arial"/>
          <w:sz w:val="22"/>
          <w:szCs w:val="22"/>
          <w:lang w:val="en-US"/>
        </w:rPr>
        <w:t>jorkman, I., Bergholtz, J., Friberg, F. and Ohlen, J. (</w:t>
      </w:r>
      <w:r w:rsidRPr="6DCA9571" w:rsidR="5E81ED88">
        <w:rPr>
          <w:rFonts w:ascii="Arial" w:hAnsi="Arial" w:eastAsia="Arial" w:cs="Arial"/>
          <w:sz w:val="22"/>
          <w:szCs w:val="22"/>
          <w:lang w:val="en-US"/>
        </w:rPr>
        <w:t>2025) ‘Learning from the implementation of person-</w:t>
      </w:r>
      <w:r w:rsidRPr="6DCA9571" w:rsidR="5E81ED88">
        <w:rPr>
          <w:rFonts w:ascii="Arial" w:hAnsi="Arial" w:eastAsia="Arial" w:cs="Arial"/>
          <w:sz w:val="22"/>
          <w:szCs w:val="22"/>
          <w:lang w:val="en-US"/>
        </w:rPr>
        <w:t>centred</w:t>
      </w:r>
      <w:r w:rsidRPr="6DCA9571" w:rsidR="5E81ED88">
        <w:rPr>
          <w:rFonts w:ascii="Arial" w:hAnsi="Arial" w:eastAsia="Arial" w:cs="Arial"/>
          <w:sz w:val="22"/>
          <w:szCs w:val="22"/>
          <w:lang w:val="en-US"/>
        </w:rPr>
        <w:t xml:space="preserve"> care: a meta-synthesis of research </w:t>
      </w:r>
      <w:r w:rsidRPr="6DCA9571" w:rsidR="619D1254">
        <w:rPr>
          <w:rFonts w:ascii="Arial" w:hAnsi="Arial" w:eastAsia="Arial" w:cs="Arial"/>
          <w:sz w:val="22"/>
          <w:szCs w:val="22"/>
          <w:lang w:val="en-US"/>
        </w:rPr>
        <w:t xml:space="preserve">related to the Gothenburg framework’, </w:t>
      </w:r>
      <w:r w:rsidRPr="6DCA9571" w:rsidR="619D1254">
        <w:rPr>
          <w:rFonts w:ascii="Arial" w:hAnsi="Arial" w:eastAsia="Arial" w:cs="Arial"/>
          <w:i w:val="1"/>
          <w:iCs w:val="1"/>
          <w:sz w:val="22"/>
          <w:szCs w:val="22"/>
          <w:lang w:val="en-US"/>
        </w:rPr>
        <w:t>Frontiers in Health Services</w:t>
      </w:r>
      <w:r w:rsidRPr="6DCA9571" w:rsidR="619D1254">
        <w:rPr>
          <w:rFonts w:ascii="Arial" w:hAnsi="Arial" w:eastAsia="Arial" w:cs="Arial"/>
          <w:sz w:val="22"/>
          <w:szCs w:val="22"/>
          <w:lang w:val="en-US"/>
        </w:rPr>
        <w:t xml:space="preserve">, </w:t>
      </w:r>
      <w:r w:rsidRPr="6DCA9571" w:rsidR="57D9A752">
        <w:rPr>
          <w:rFonts w:ascii="Arial" w:hAnsi="Arial" w:eastAsia="Arial" w:cs="Arial"/>
          <w:sz w:val="22"/>
          <w:szCs w:val="22"/>
          <w:lang w:val="en-US"/>
        </w:rPr>
        <w:t xml:space="preserve">5, </w:t>
      </w:r>
      <w:r w:rsidRPr="6DCA9571" w:rsidR="0695562E">
        <w:rPr>
          <w:rFonts w:ascii="Arial" w:hAnsi="Arial" w:eastAsia="Arial" w:cs="Arial"/>
          <w:sz w:val="22"/>
          <w:szCs w:val="22"/>
          <w:lang w:val="en-US"/>
        </w:rPr>
        <w:t>Available at:</w:t>
      </w:r>
      <w:r w:rsidRPr="6DCA9571" w:rsidR="50583CC6">
        <w:rPr>
          <w:rFonts w:ascii="Arial" w:hAnsi="Arial" w:eastAsia="Arial" w:cs="Arial"/>
          <w:color w:val="FF0000"/>
          <w:sz w:val="22"/>
          <w:szCs w:val="22"/>
          <w:lang w:val="en-US"/>
        </w:rPr>
        <w:t xml:space="preserve"> </w:t>
      </w:r>
      <w:hyperlink r:id="Rf1cb83261a1d43f1">
        <w:r w:rsidRPr="6DCA9571" w:rsidR="792CEC98">
          <w:rPr>
            <w:rStyle w:val="Hyperlink"/>
            <w:rFonts w:ascii="Arial" w:hAnsi="Arial" w:eastAsia="Arial" w:cs="Arial"/>
            <w:sz w:val="22"/>
            <w:szCs w:val="22"/>
            <w:lang w:val="en-US"/>
          </w:rPr>
          <w:t>https://doi.org/10.3389/frhs.2025.1589502</w:t>
        </w:r>
      </w:hyperlink>
    </w:p>
    <w:p w:rsidR="60F088D4" w:rsidP="0559FC8B" w:rsidRDefault="7833007D" w14:paraId="6EE818A7" w14:textId="6C9F94BD">
      <w:pPr>
        <w:spacing w:line="360" w:lineRule="auto"/>
        <w:rPr>
          <w:rFonts w:ascii="Arial" w:hAnsi="Arial" w:eastAsia="Arial" w:cs="Arial"/>
          <w:color w:val="467886"/>
          <w:sz w:val="22"/>
          <w:szCs w:val="22"/>
          <w:u w:val="single"/>
        </w:rPr>
      </w:pPr>
      <w:r w:rsidRPr="6DCA9571" w:rsidR="0D850A73">
        <w:rPr>
          <w:rFonts w:ascii="Arial" w:hAnsi="Arial" w:eastAsia="Arial" w:cs="Arial"/>
          <w:sz w:val="22"/>
          <w:szCs w:val="22"/>
        </w:rPr>
        <w:t xml:space="preserve">Fridberg, H., Wallin, L. and </w:t>
      </w:r>
      <w:r w:rsidRPr="6DCA9571" w:rsidR="0D850A73">
        <w:rPr>
          <w:rFonts w:ascii="Arial" w:hAnsi="Arial" w:eastAsia="Arial" w:cs="Arial"/>
          <w:sz w:val="22"/>
          <w:szCs w:val="22"/>
        </w:rPr>
        <w:t>Tistad</w:t>
      </w:r>
      <w:r w:rsidRPr="6DCA9571" w:rsidR="0D850A73">
        <w:rPr>
          <w:rFonts w:ascii="Arial" w:hAnsi="Arial" w:eastAsia="Arial" w:cs="Arial"/>
          <w:sz w:val="22"/>
          <w:szCs w:val="22"/>
        </w:rPr>
        <w:t>, M. (2022) ‘</w:t>
      </w:r>
      <w:r w:rsidRPr="6DCA9571" w:rsidR="63A1B5F2">
        <w:rPr>
          <w:rFonts w:ascii="Arial" w:hAnsi="Arial" w:eastAsia="Arial" w:cs="Arial"/>
          <w:sz w:val="22"/>
          <w:szCs w:val="22"/>
        </w:rPr>
        <w:t>Operationalisation of person-centred care in a real-world setting: a case study with six embedded units</w:t>
      </w:r>
      <w:r w:rsidRPr="6DCA9571" w:rsidR="6961A289">
        <w:rPr>
          <w:rFonts w:ascii="Arial" w:hAnsi="Arial" w:eastAsia="Arial" w:cs="Arial"/>
          <w:sz w:val="22"/>
          <w:szCs w:val="22"/>
        </w:rPr>
        <w:t xml:space="preserve">’, </w:t>
      </w:r>
      <w:r w:rsidRPr="6DCA9571" w:rsidR="6961A289">
        <w:rPr>
          <w:rFonts w:ascii="Arial" w:hAnsi="Arial" w:eastAsia="Arial" w:cs="Arial"/>
          <w:i w:val="1"/>
          <w:iCs w:val="1"/>
          <w:sz w:val="22"/>
          <w:szCs w:val="22"/>
        </w:rPr>
        <w:t>BMC Health Services Research,</w:t>
      </w:r>
      <w:r w:rsidRPr="6DCA9571" w:rsidR="6961A289">
        <w:rPr>
          <w:rFonts w:ascii="Arial" w:hAnsi="Arial" w:eastAsia="Arial" w:cs="Arial"/>
          <w:sz w:val="22"/>
          <w:szCs w:val="22"/>
        </w:rPr>
        <w:t xml:space="preserve"> </w:t>
      </w:r>
      <w:r w:rsidRPr="6DCA9571" w:rsidR="54498A94">
        <w:rPr>
          <w:rFonts w:ascii="Arial" w:hAnsi="Arial" w:eastAsia="Arial" w:cs="Arial"/>
          <w:sz w:val="22"/>
          <w:szCs w:val="22"/>
        </w:rPr>
        <w:t>22(1160), Available at:</w:t>
      </w:r>
      <w:r w:rsidRPr="6DCA9571" w:rsidR="73361B14">
        <w:rPr>
          <w:rFonts w:ascii="Arial" w:hAnsi="Arial" w:eastAsia="Arial" w:cs="Arial"/>
          <w:sz w:val="22"/>
          <w:szCs w:val="22"/>
        </w:rPr>
        <w:t xml:space="preserve"> </w:t>
      </w:r>
      <w:hyperlink r:id="R460771b17c6a4476">
        <w:r w:rsidRPr="6DCA9571" w:rsidR="5E8B3ECA">
          <w:rPr>
            <w:rStyle w:val="Hyperlink"/>
            <w:rFonts w:ascii="Arial" w:hAnsi="Arial" w:eastAsia="Arial" w:cs="Arial"/>
            <w:sz w:val="22"/>
            <w:szCs w:val="22"/>
          </w:rPr>
          <w:t>https://doi.org/10.1186/s12913-022-08516-y</w:t>
        </w:r>
      </w:hyperlink>
    </w:p>
    <w:p w:rsidR="6510B894" w:rsidP="6E8E3146" w:rsidRDefault="1868A1D5" w14:paraId="771C6D3F" w14:textId="453FF1D4">
      <w:pPr>
        <w:spacing w:line="360" w:lineRule="auto"/>
        <w:rPr>
          <w:rFonts w:ascii="Arial" w:hAnsi="Arial" w:eastAsia="Arial" w:cs="Arial"/>
          <w:sz w:val="22"/>
          <w:szCs w:val="22"/>
        </w:rPr>
      </w:pPr>
      <w:r w:rsidRPr="6DCA9571" w:rsidR="21A2A443">
        <w:rPr>
          <w:rFonts w:ascii="Arial" w:hAnsi="Arial" w:eastAsia="Arial" w:cs="Arial"/>
          <w:sz w:val="22"/>
          <w:szCs w:val="22"/>
        </w:rPr>
        <w:t xml:space="preserve">General Medical Council (2017) </w:t>
      </w:r>
      <w:r w:rsidRPr="6DCA9571" w:rsidR="45D39E74">
        <w:rPr>
          <w:rFonts w:ascii="Arial" w:hAnsi="Arial" w:eastAsia="Arial" w:cs="Arial"/>
          <w:sz w:val="22"/>
          <w:szCs w:val="22"/>
        </w:rPr>
        <w:t>‘</w:t>
      </w:r>
      <w:r w:rsidRPr="6DCA9571" w:rsidR="45D39E74">
        <w:rPr>
          <w:rFonts w:ascii="Arial" w:hAnsi="Arial" w:eastAsia="Arial" w:cs="Arial"/>
          <w:i w:val="1"/>
          <w:iCs w:val="1"/>
          <w:sz w:val="22"/>
          <w:szCs w:val="22"/>
        </w:rPr>
        <w:t>Confidentiality: good practice in handling patient information’,</w:t>
      </w:r>
      <w:r w:rsidRPr="6DCA9571" w:rsidR="45D39E74">
        <w:rPr>
          <w:rFonts w:ascii="Arial" w:hAnsi="Arial" w:eastAsia="Arial" w:cs="Arial"/>
          <w:sz w:val="22"/>
          <w:szCs w:val="22"/>
        </w:rPr>
        <w:t xml:space="preserve"> Available at: </w:t>
      </w:r>
      <w:hyperlink r:id="Rbfa7083ece3f41d0">
        <w:r w:rsidRPr="6DCA9571" w:rsidR="45D39E74">
          <w:rPr>
            <w:rStyle w:val="Hyperlink"/>
            <w:rFonts w:ascii="Arial" w:hAnsi="Arial" w:eastAsia="Arial" w:cs="Arial"/>
            <w:sz w:val="22"/>
            <w:szCs w:val="22"/>
          </w:rPr>
          <w:t>https://www.gmc-uk.org/professional-standards/the-professional-standards/confidentiality</w:t>
        </w:r>
      </w:hyperlink>
      <w:r w:rsidRPr="6DCA9571" w:rsidR="7C1BCE33">
        <w:rPr>
          <w:rFonts w:ascii="Arial" w:hAnsi="Arial" w:eastAsia="Arial" w:cs="Arial"/>
          <w:sz w:val="22"/>
          <w:szCs w:val="22"/>
        </w:rPr>
        <w:t xml:space="preserve"> (Accessed: 10 March 2026)</w:t>
      </w:r>
    </w:p>
    <w:p w:rsidR="6E9AA223" w:rsidP="6E426FCB" w:rsidRDefault="314B51FE" w14:paraId="6D241393" w14:textId="3D188B62">
      <w:pPr>
        <w:spacing w:line="360" w:lineRule="auto"/>
        <w:rPr>
          <w:rFonts w:ascii="Arial" w:hAnsi="Arial" w:eastAsia="Arial" w:cs="Arial"/>
          <w:sz w:val="22"/>
          <w:szCs w:val="22"/>
        </w:rPr>
      </w:pPr>
      <w:r w:rsidRPr="6DCA9571" w:rsidR="4828155B">
        <w:rPr>
          <w:rFonts w:ascii="Arial" w:hAnsi="Arial" w:eastAsia="Arial" w:cs="Arial"/>
          <w:sz w:val="22"/>
          <w:szCs w:val="22"/>
        </w:rPr>
        <w:t>Goodwin, N. (2016)</w:t>
      </w:r>
      <w:r w:rsidRPr="6DCA9571" w:rsidR="757DCFEC">
        <w:rPr>
          <w:rFonts w:ascii="Arial" w:hAnsi="Arial" w:eastAsia="Arial" w:cs="Arial"/>
          <w:sz w:val="22"/>
          <w:szCs w:val="22"/>
        </w:rPr>
        <w:t xml:space="preserve"> ‘Understanding Integrated Care’, </w:t>
      </w:r>
      <w:r w:rsidRPr="6DCA9571" w:rsidR="757DCFEC">
        <w:rPr>
          <w:rFonts w:ascii="Arial" w:hAnsi="Arial" w:eastAsia="Arial" w:cs="Arial"/>
          <w:i w:val="1"/>
          <w:iCs w:val="1"/>
          <w:sz w:val="22"/>
          <w:szCs w:val="22"/>
        </w:rPr>
        <w:t xml:space="preserve">International Journal of Integrated Care, </w:t>
      </w:r>
      <w:r w:rsidRPr="6DCA9571" w:rsidR="757DCFEC">
        <w:rPr>
          <w:rFonts w:ascii="Arial" w:hAnsi="Arial" w:eastAsia="Arial" w:cs="Arial"/>
          <w:sz w:val="22"/>
          <w:szCs w:val="22"/>
        </w:rPr>
        <w:t>16(6),</w:t>
      </w:r>
      <w:r w:rsidRPr="6DCA9571" w:rsidR="757DCFEC">
        <w:rPr>
          <w:rFonts w:ascii="Arial" w:hAnsi="Arial" w:eastAsia="Arial" w:cs="Arial"/>
          <w:i w:val="1"/>
          <w:iCs w:val="1"/>
          <w:sz w:val="22"/>
          <w:szCs w:val="22"/>
        </w:rPr>
        <w:t xml:space="preserve"> </w:t>
      </w:r>
      <w:r w:rsidRPr="6DCA9571" w:rsidR="757DCFEC">
        <w:rPr>
          <w:rFonts w:ascii="Arial" w:hAnsi="Arial" w:eastAsia="Arial" w:cs="Arial"/>
          <w:sz w:val="22"/>
          <w:szCs w:val="22"/>
        </w:rPr>
        <w:t xml:space="preserve">Available at: </w:t>
      </w:r>
      <w:hyperlink r:id="R16ceed90580d40bb">
        <w:r w:rsidRPr="6DCA9571" w:rsidR="757DCFEC">
          <w:rPr>
            <w:rStyle w:val="Hyperlink"/>
            <w:rFonts w:ascii="Arial" w:hAnsi="Arial" w:eastAsia="Arial" w:cs="Arial"/>
            <w:b w:val="1"/>
            <w:bCs w:val="1"/>
            <w:sz w:val="22"/>
            <w:szCs w:val="22"/>
          </w:rPr>
          <w:t>https://doi.org/10.5334/ijic.2530</w:t>
        </w:r>
      </w:hyperlink>
    </w:p>
    <w:p w:rsidR="60F088D4" w:rsidP="50AE08B8" w:rsidRDefault="2C05DFFC" w14:paraId="502B278D" w14:textId="2254432E">
      <w:pPr>
        <w:spacing w:line="360" w:lineRule="auto"/>
        <w:rPr>
          <w:rFonts w:ascii="Arial" w:hAnsi="Arial" w:eastAsia="Arial" w:cs="Arial"/>
          <w:color w:val="0272B1"/>
          <w:sz w:val="22"/>
          <w:szCs w:val="22"/>
        </w:rPr>
      </w:pPr>
      <w:r w:rsidRPr="6DCA9571" w:rsidR="0E482D09">
        <w:rPr>
          <w:rFonts w:ascii="Arial" w:hAnsi="Arial" w:eastAsia="Arial" w:cs="Arial"/>
          <w:sz w:val="22"/>
          <w:szCs w:val="22"/>
        </w:rPr>
        <w:t xml:space="preserve">Grover, S., Fitzpatrick, A., </w:t>
      </w:r>
      <w:r w:rsidRPr="6DCA9571" w:rsidR="53E42313">
        <w:rPr>
          <w:rFonts w:ascii="Arial" w:hAnsi="Arial" w:eastAsia="Arial" w:cs="Arial"/>
          <w:sz w:val="22"/>
          <w:szCs w:val="22"/>
        </w:rPr>
        <w:t xml:space="preserve">Azim, F.T., Ariza-Vega, P., </w:t>
      </w:r>
      <w:r w:rsidRPr="6DCA9571" w:rsidR="7486D128">
        <w:rPr>
          <w:rFonts w:ascii="Arial" w:hAnsi="Arial" w:eastAsia="Arial" w:cs="Arial"/>
          <w:sz w:val="22"/>
          <w:szCs w:val="22"/>
        </w:rPr>
        <w:t xml:space="preserve">Bellwood, P., Burns, J., Burton, E., Fleig, L., Clemson, L., </w:t>
      </w:r>
      <w:r w:rsidRPr="6DCA9571" w:rsidR="2A199DA1">
        <w:rPr>
          <w:rFonts w:ascii="Arial" w:hAnsi="Arial" w:eastAsia="Arial" w:cs="Arial"/>
          <w:sz w:val="22"/>
          <w:szCs w:val="22"/>
        </w:rPr>
        <w:t>Hoppmann, C.A., Madden, K.M., Price, M.</w:t>
      </w:r>
      <w:r w:rsidRPr="6DCA9571" w:rsidR="6D511EA2">
        <w:rPr>
          <w:rFonts w:ascii="Arial" w:hAnsi="Arial" w:eastAsia="Arial" w:cs="Arial"/>
          <w:sz w:val="22"/>
          <w:szCs w:val="22"/>
        </w:rPr>
        <w:t xml:space="preserve">, Langford, </w:t>
      </w:r>
      <w:r w:rsidRPr="6DCA9571" w:rsidR="6D511EA2">
        <w:rPr>
          <w:rFonts w:ascii="Arial" w:hAnsi="Arial" w:eastAsia="Arial" w:cs="Arial"/>
          <w:sz w:val="22"/>
          <w:szCs w:val="22"/>
        </w:rPr>
        <w:t xml:space="preserve">D. </w:t>
      </w:r>
      <w:r w:rsidRPr="6DCA9571" w:rsidR="2A199DA1">
        <w:rPr>
          <w:rFonts w:ascii="Arial" w:hAnsi="Arial" w:eastAsia="Arial" w:cs="Arial"/>
          <w:sz w:val="22"/>
          <w:szCs w:val="22"/>
        </w:rPr>
        <w:t xml:space="preserve"> </w:t>
      </w:r>
      <w:r w:rsidRPr="6DCA9571" w:rsidR="2A199DA1">
        <w:rPr>
          <w:rFonts w:ascii="Arial" w:hAnsi="Arial" w:eastAsia="Arial" w:cs="Arial"/>
          <w:sz w:val="22"/>
          <w:szCs w:val="22"/>
        </w:rPr>
        <w:t xml:space="preserve">and </w:t>
      </w:r>
      <w:r w:rsidRPr="6DCA9571" w:rsidR="239A9184">
        <w:rPr>
          <w:rFonts w:ascii="Arial" w:hAnsi="Arial" w:eastAsia="Arial" w:cs="Arial"/>
          <w:sz w:val="22"/>
          <w:szCs w:val="22"/>
        </w:rPr>
        <w:t>Ashe, M.C. (2022) ‘Defining and implementing patient-</w:t>
      </w:r>
      <w:r w:rsidRPr="6DCA9571" w:rsidR="239A9184">
        <w:rPr>
          <w:rFonts w:ascii="Arial" w:hAnsi="Arial" w:eastAsia="Arial" w:cs="Arial"/>
          <w:sz w:val="22"/>
          <w:szCs w:val="22"/>
        </w:rPr>
        <w:t>centered</w:t>
      </w:r>
      <w:r w:rsidRPr="6DCA9571" w:rsidR="239A9184">
        <w:rPr>
          <w:rFonts w:ascii="Arial" w:hAnsi="Arial" w:eastAsia="Arial" w:cs="Arial"/>
          <w:sz w:val="22"/>
          <w:szCs w:val="22"/>
        </w:rPr>
        <w:t xml:space="preserve"> care: An umbrella review’, </w:t>
      </w:r>
      <w:r w:rsidRPr="6DCA9571" w:rsidR="5B26842B">
        <w:rPr>
          <w:rFonts w:ascii="Arial" w:hAnsi="Arial" w:eastAsia="Arial" w:cs="Arial"/>
          <w:i w:val="1"/>
          <w:iCs w:val="1"/>
          <w:sz w:val="22"/>
          <w:szCs w:val="22"/>
        </w:rPr>
        <w:t>Patient Education and Counselling</w:t>
      </w:r>
      <w:r w:rsidRPr="6DCA9571" w:rsidR="5B26842B">
        <w:rPr>
          <w:rFonts w:ascii="Arial" w:hAnsi="Arial" w:eastAsia="Arial" w:cs="Arial"/>
          <w:sz w:val="22"/>
          <w:szCs w:val="22"/>
        </w:rPr>
        <w:t>, 105(7), pp. 1679-1688, Avai</w:t>
      </w:r>
      <w:r w:rsidRPr="6DCA9571" w:rsidR="211F9CFC">
        <w:rPr>
          <w:rFonts w:ascii="Arial" w:hAnsi="Arial" w:eastAsia="Arial" w:cs="Arial"/>
          <w:sz w:val="22"/>
          <w:szCs w:val="22"/>
        </w:rPr>
        <w:t xml:space="preserve">lable at: </w:t>
      </w:r>
      <w:hyperlink r:id="Ra7538b5cb2f14d2f">
        <w:r w:rsidRPr="6DCA9571" w:rsidR="211F9CFC">
          <w:rPr>
            <w:rStyle w:val="Hyperlink"/>
            <w:rFonts w:ascii="Arial" w:hAnsi="Arial" w:eastAsia="Arial" w:cs="Arial"/>
            <w:color w:val="0272B1"/>
            <w:sz w:val="22"/>
            <w:szCs w:val="22"/>
            <w:u w:val="none"/>
          </w:rPr>
          <w:t>https://doi.org/10.1016/j.pec.2021.11.004</w:t>
        </w:r>
      </w:hyperlink>
    </w:p>
    <w:p w:rsidR="42749168" w:rsidP="6DCA9571" w:rsidRDefault="42749168" w14:paraId="6CC17548" w14:textId="54AABD9D">
      <w:pPr>
        <w:spacing w:line="360" w:lineRule="auto"/>
        <w:rPr>
          <w:rFonts w:ascii="Arial" w:hAnsi="Arial" w:eastAsia="Arial" w:cs="Arial"/>
          <w:sz w:val="22"/>
          <w:szCs w:val="22"/>
        </w:rPr>
      </w:pPr>
      <w:r w:rsidRPr="6DCA9571" w:rsidR="58169BEC">
        <w:rPr>
          <w:rFonts w:ascii="Arial" w:hAnsi="Arial" w:eastAsia="Arial" w:cs="Arial"/>
          <w:sz w:val="22"/>
          <w:szCs w:val="22"/>
        </w:rPr>
        <w:t xml:space="preserve">Guerin, M., Grimmer, K. and Kumar, S. (2013) ‘Community services' involvement in the discharge of older adults from hospital into the community’, </w:t>
      </w:r>
      <w:r w:rsidRPr="6DCA9571" w:rsidR="58169BEC">
        <w:rPr>
          <w:rFonts w:ascii="Arial" w:hAnsi="Arial" w:eastAsia="Arial" w:cs="Arial"/>
          <w:i w:val="1"/>
          <w:iCs w:val="1"/>
          <w:sz w:val="22"/>
          <w:szCs w:val="22"/>
        </w:rPr>
        <w:t>International Journal of Integrated Care</w:t>
      </w:r>
      <w:r w:rsidRPr="6DCA9571" w:rsidR="58169BEC">
        <w:rPr>
          <w:rFonts w:ascii="Arial" w:hAnsi="Arial" w:eastAsia="Arial" w:cs="Arial"/>
          <w:sz w:val="22"/>
          <w:szCs w:val="22"/>
        </w:rPr>
        <w:t xml:space="preserve">, 13, Available at: </w:t>
      </w:r>
      <w:hyperlink r:id="R0ad50c82cc924128">
        <w:r w:rsidRPr="6DCA9571" w:rsidR="58169BEC">
          <w:rPr>
            <w:rStyle w:val="Hyperlink"/>
            <w:rFonts w:ascii="Arial" w:hAnsi="Arial" w:eastAsia="Arial" w:cs="Arial"/>
            <w:sz w:val="22"/>
            <w:szCs w:val="22"/>
          </w:rPr>
          <w:t>https://doi.org/10.5334/ijic.917</w:t>
        </w:r>
      </w:hyperlink>
    </w:p>
    <w:p w:rsidR="60F088D4" w:rsidP="0559FC8B" w:rsidRDefault="39EBDCDC" w14:paraId="5DE5964F" w14:textId="19B5094D">
      <w:pPr>
        <w:spacing w:line="360" w:lineRule="auto"/>
        <w:rPr>
          <w:rFonts w:ascii="Arial" w:hAnsi="Arial" w:eastAsia="Arial" w:cs="Arial"/>
          <w:sz w:val="22"/>
          <w:szCs w:val="22"/>
        </w:rPr>
      </w:pPr>
      <w:r w:rsidRPr="6DCA9571" w:rsidR="22B71584">
        <w:rPr>
          <w:rFonts w:ascii="Arial" w:hAnsi="Arial" w:eastAsia="Arial" w:cs="Arial"/>
          <w:sz w:val="22"/>
          <w:szCs w:val="22"/>
        </w:rPr>
        <w:t>Health Foundation (2016) ‘</w:t>
      </w:r>
      <w:r w:rsidRPr="6DCA9571" w:rsidR="22B71584">
        <w:rPr>
          <w:rFonts w:ascii="Arial" w:hAnsi="Arial" w:eastAsia="Arial" w:cs="Arial"/>
          <w:i w:val="1"/>
          <w:iCs w:val="1"/>
          <w:sz w:val="22"/>
          <w:szCs w:val="22"/>
        </w:rPr>
        <w:t>Person-centred care made simple’,</w:t>
      </w:r>
      <w:r w:rsidRPr="6DCA9571" w:rsidR="22B71584">
        <w:rPr>
          <w:rFonts w:ascii="Arial" w:hAnsi="Arial" w:eastAsia="Arial" w:cs="Arial"/>
          <w:sz w:val="22"/>
          <w:szCs w:val="22"/>
        </w:rPr>
        <w:t xml:space="preserve"> Available at: </w:t>
      </w:r>
      <w:hyperlink r:id="Rc407b9c080584faf">
        <w:r w:rsidRPr="6DCA9571" w:rsidR="22B71584">
          <w:rPr>
            <w:rStyle w:val="Hyperlink"/>
            <w:rFonts w:ascii="Arial" w:hAnsi="Arial" w:eastAsia="Arial" w:cs="Arial"/>
            <w:sz w:val="22"/>
            <w:szCs w:val="22"/>
          </w:rPr>
          <w:t>https://www.health.org.uk/sites/default/files/PersonCentredCareMadeSimple_0.pdf</w:t>
        </w:r>
      </w:hyperlink>
      <w:r w:rsidRPr="6DCA9571" w:rsidR="22B71584">
        <w:rPr>
          <w:rFonts w:ascii="Arial" w:hAnsi="Arial" w:eastAsia="Arial" w:cs="Arial"/>
          <w:color w:val="467886"/>
          <w:sz w:val="22"/>
          <w:szCs w:val="22"/>
          <w:u w:val="single"/>
        </w:rPr>
        <w:t xml:space="preserve"> </w:t>
      </w:r>
      <w:r w:rsidRPr="6DCA9571" w:rsidR="22B71584">
        <w:rPr>
          <w:rFonts w:ascii="Arial" w:hAnsi="Arial" w:eastAsia="Arial" w:cs="Arial"/>
          <w:sz w:val="22"/>
          <w:szCs w:val="22"/>
        </w:rPr>
        <w:t>(Accessed: 08 March 2026)</w:t>
      </w:r>
    </w:p>
    <w:p w:rsidR="10B3DCDA" w:rsidP="0BBBB312" w:rsidRDefault="020D293A" w14:paraId="36B6370A" w14:textId="56AB8187">
      <w:pPr>
        <w:spacing w:line="360" w:lineRule="auto"/>
        <w:rPr>
          <w:rFonts w:ascii="Arial" w:hAnsi="Arial" w:eastAsia="Arial" w:cs="Arial"/>
          <w:sz w:val="22"/>
          <w:szCs w:val="22"/>
        </w:rPr>
      </w:pPr>
      <w:r w:rsidRPr="2468A2B9" w:rsidR="7FDDEFC7">
        <w:rPr>
          <w:rFonts w:ascii="Arial" w:hAnsi="Arial" w:eastAsia="Arial" w:cs="Arial"/>
          <w:sz w:val="22"/>
          <w:szCs w:val="22"/>
        </w:rPr>
        <w:t>Joseph, S. (2021) ‘</w:t>
      </w:r>
      <w:r w:rsidRPr="2468A2B9" w:rsidR="1676E8E5">
        <w:rPr>
          <w:rFonts w:ascii="Arial" w:hAnsi="Arial" w:eastAsia="Arial" w:cs="Arial"/>
          <w:sz w:val="22"/>
          <w:szCs w:val="22"/>
        </w:rPr>
        <w:t>How Humanistic Is Po</w:t>
      </w:r>
      <w:r w:rsidRPr="2468A2B9" w:rsidR="0702F0B9">
        <w:rPr>
          <w:rFonts w:ascii="Arial" w:hAnsi="Arial" w:eastAsia="Arial" w:cs="Arial"/>
          <w:sz w:val="22"/>
          <w:szCs w:val="22"/>
        </w:rPr>
        <w:t xml:space="preserve">sitive Psychology? Lessons in Positive Psychology </w:t>
      </w:r>
      <w:bookmarkStart w:name="_Int_9fxJ5CNB" w:id="1648605979"/>
      <w:r w:rsidRPr="2468A2B9" w:rsidR="0BBBCEAF">
        <w:rPr>
          <w:rFonts w:ascii="Arial" w:hAnsi="Arial" w:eastAsia="Arial" w:cs="Arial"/>
          <w:sz w:val="22"/>
          <w:szCs w:val="22"/>
        </w:rPr>
        <w:t>From</w:t>
      </w:r>
      <w:bookmarkEnd w:id="1648605979"/>
      <w:r w:rsidRPr="2468A2B9" w:rsidR="0BBBCEAF">
        <w:rPr>
          <w:rFonts w:ascii="Arial" w:hAnsi="Arial" w:eastAsia="Arial" w:cs="Arial"/>
          <w:sz w:val="22"/>
          <w:szCs w:val="22"/>
        </w:rPr>
        <w:t xml:space="preserve"> </w:t>
      </w:r>
      <w:r w:rsidRPr="2468A2B9" w:rsidR="6A0FE540">
        <w:rPr>
          <w:rFonts w:ascii="Arial" w:hAnsi="Arial" w:eastAsia="Arial" w:cs="Arial"/>
          <w:sz w:val="22"/>
          <w:szCs w:val="22"/>
        </w:rPr>
        <w:t>Carl Rogers’ Person-</w:t>
      </w:r>
      <w:r w:rsidRPr="2468A2B9" w:rsidR="6A0FE540">
        <w:rPr>
          <w:rFonts w:ascii="Arial" w:hAnsi="Arial" w:eastAsia="Arial" w:cs="Arial"/>
          <w:sz w:val="22"/>
          <w:szCs w:val="22"/>
        </w:rPr>
        <w:t>Cent</w:t>
      </w:r>
      <w:r w:rsidRPr="2468A2B9" w:rsidR="7D9A14DD">
        <w:rPr>
          <w:rFonts w:ascii="Arial" w:hAnsi="Arial" w:eastAsia="Arial" w:cs="Arial"/>
          <w:sz w:val="22"/>
          <w:szCs w:val="22"/>
        </w:rPr>
        <w:t>e</w:t>
      </w:r>
      <w:r w:rsidRPr="2468A2B9" w:rsidR="6A0FE540">
        <w:rPr>
          <w:rFonts w:ascii="Arial" w:hAnsi="Arial" w:eastAsia="Arial" w:cs="Arial"/>
          <w:sz w:val="22"/>
          <w:szCs w:val="22"/>
        </w:rPr>
        <w:t>red</w:t>
      </w:r>
      <w:r w:rsidRPr="2468A2B9" w:rsidR="6A0FE540">
        <w:rPr>
          <w:rFonts w:ascii="Arial" w:hAnsi="Arial" w:eastAsia="Arial" w:cs="Arial"/>
          <w:sz w:val="22"/>
          <w:szCs w:val="22"/>
        </w:rPr>
        <w:t xml:space="preserve"> Approach-</w:t>
      </w:r>
      <w:r w:rsidRPr="2468A2B9" w:rsidR="6A0FE540">
        <w:rPr>
          <w:rFonts w:ascii="Arial" w:hAnsi="Arial" w:eastAsia="Arial" w:cs="Arial"/>
          <w:sz w:val="22"/>
          <w:szCs w:val="22"/>
        </w:rPr>
        <w:t>It</w:t>
      </w:r>
      <w:r w:rsidRPr="2468A2B9" w:rsidR="3C69CF95">
        <w:rPr>
          <w:rFonts w:ascii="Arial" w:hAnsi="Arial" w:eastAsia="Arial" w:cs="Arial"/>
          <w:sz w:val="22"/>
          <w:szCs w:val="22"/>
        </w:rPr>
        <w:t>'</w:t>
      </w:r>
      <w:r w:rsidRPr="2468A2B9" w:rsidR="6A0FE540">
        <w:rPr>
          <w:rFonts w:ascii="Arial" w:hAnsi="Arial" w:eastAsia="Arial" w:cs="Arial"/>
          <w:sz w:val="22"/>
          <w:szCs w:val="22"/>
        </w:rPr>
        <w:t>s</w:t>
      </w:r>
      <w:r w:rsidRPr="2468A2B9" w:rsidR="74C02C35">
        <w:rPr>
          <w:rFonts w:ascii="Arial" w:hAnsi="Arial" w:eastAsia="Arial" w:cs="Arial"/>
          <w:sz w:val="22"/>
          <w:szCs w:val="22"/>
        </w:rPr>
        <w:t xml:space="preserve"> the Social Environment That Must Change</w:t>
      </w:r>
      <w:r w:rsidRPr="2468A2B9" w:rsidR="464F5579">
        <w:rPr>
          <w:rFonts w:ascii="Arial" w:hAnsi="Arial" w:eastAsia="Arial" w:cs="Arial"/>
          <w:sz w:val="22"/>
          <w:szCs w:val="22"/>
        </w:rPr>
        <w:t xml:space="preserve">, </w:t>
      </w:r>
      <w:r w:rsidRPr="2468A2B9" w:rsidR="464F5579">
        <w:rPr>
          <w:rFonts w:ascii="Arial" w:hAnsi="Arial" w:eastAsia="Arial" w:cs="Arial"/>
          <w:i w:val="1"/>
          <w:iCs w:val="1"/>
          <w:sz w:val="22"/>
          <w:szCs w:val="22"/>
        </w:rPr>
        <w:t>Frontiers in Psychology,</w:t>
      </w:r>
      <w:r w:rsidRPr="2468A2B9" w:rsidR="464F5579">
        <w:rPr>
          <w:rFonts w:ascii="Arial" w:hAnsi="Arial" w:eastAsia="Arial" w:cs="Arial"/>
          <w:sz w:val="22"/>
          <w:szCs w:val="22"/>
        </w:rPr>
        <w:t xml:space="preserve"> 12, pp. 709789, Available at: </w:t>
      </w:r>
      <w:hyperlink r:id="Rc5c8732b1bbc42c7">
        <w:r w:rsidRPr="2468A2B9" w:rsidR="33096F38">
          <w:rPr>
            <w:rStyle w:val="Hyperlink"/>
            <w:rFonts w:ascii="Arial" w:hAnsi="Arial" w:eastAsia="Arial" w:cs="Arial"/>
            <w:sz w:val="22"/>
            <w:szCs w:val="22"/>
            <w:u w:val="none"/>
          </w:rPr>
          <w:t>https://doi.org/10.3389/fpsyg.2021.709789</w:t>
        </w:r>
      </w:hyperlink>
      <w:r w:rsidRPr="2468A2B9" w:rsidR="33096F38">
        <w:rPr>
          <w:rFonts w:ascii="Arial" w:hAnsi="Arial" w:eastAsia="Arial" w:cs="Arial"/>
          <w:sz w:val="22"/>
          <w:szCs w:val="22"/>
        </w:rPr>
        <w:t xml:space="preserve"> </w:t>
      </w:r>
    </w:p>
    <w:p w:rsidR="64DC7DAC" w:rsidP="6DCA9571" w:rsidRDefault="64DC7DAC" w14:paraId="18F18DEF" w14:textId="71BF56A0">
      <w:pPr>
        <w:spacing w:line="360" w:lineRule="auto"/>
        <w:rPr>
          <w:rFonts w:ascii="Arial" w:hAnsi="Arial" w:eastAsia="Arial" w:cs="Arial"/>
          <w:sz w:val="22"/>
          <w:szCs w:val="22"/>
        </w:rPr>
      </w:pPr>
      <w:r w:rsidRPr="6DCA9571" w:rsidR="4D1B1F03">
        <w:rPr>
          <w:rFonts w:ascii="Arial" w:hAnsi="Arial" w:eastAsia="Arial" w:cs="Arial"/>
          <w:sz w:val="22"/>
          <w:szCs w:val="22"/>
        </w:rPr>
        <w:t xml:space="preserve">Kodner, D.L. and </w:t>
      </w:r>
      <w:r w:rsidRPr="6DCA9571" w:rsidR="4D1B1F03">
        <w:rPr>
          <w:rFonts w:ascii="Arial" w:hAnsi="Arial" w:eastAsia="Arial" w:cs="Arial"/>
          <w:sz w:val="22"/>
          <w:szCs w:val="22"/>
        </w:rPr>
        <w:t>Spreeuwenberg</w:t>
      </w:r>
      <w:r w:rsidRPr="6DCA9571" w:rsidR="4D1B1F03">
        <w:rPr>
          <w:rFonts w:ascii="Arial" w:hAnsi="Arial" w:eastAsia="Arial" w:cs="Arial"/>
          <w:sz w:val="22"/>
          <w:szCs w:val="22"/>
        </w:rPr>
        <w:t xml:space="preserve">, C. (2002) ‘Integrated care: meaning, logic, applications and implications – a discussion paper’, </w:t>
      </w:r>
      <w:r w:rsidRPr="6DCA9571" w:rsidR="4D1B1F03">
        <w:rPr>
          <w:rFonts w:ascii="Arial" w:hAnsi="Arial" w:eastAsia="Arial" w:cs="Arial"/>
          <w:i w:val="1"/>
          <w:iCs w:val="1"/>
          <w:sz w:val="22"/>
          <w:szCs w:val="22"/>
        </w:rPr>
        <w:t>International Journal of Integrated Care</w:t>
      </w:r>
      <w:r w:rsidRPr="6DCA9571" w:rsidR="4D1B1F03">
        <w:rPr>
          <w:rFonts w:ascii="Arial" w:hAnsi="Arial" w:eastAsia="Arial" w:cs="Arial"/>
          <w:sz w:val="22"/>
          <w:szCs w:val="22"/>
        </w:rPr>
        <w:t xml:space="preserve">, 2, Available at: </w:t>
      </w:r>
      <w:hyperlink r:id="Rb85d6cd56ffd4689">
        <w:r w:rsidRPr="6DCA9571" w:rsidR="4D1B1F03">
          <w:rPr>
            <w:rStyle w:val="Hyperlink"/>
            <w:rFonts w:ascii="Arial" w:hAnsi="Arial" w:eastAsia="Arial" w:cs="Arial"/>
            <w:sz w:val="22"/>
            <w:szCs w:val="22"/>
          </w:rPr>
          <w:t>https://doi.org/10.5334/ijic.67</w:t>
        </w:r>
      </w:hyperlink>
    </w:p>
    <w:p w:rsidR="60F088D4" w:rsidP="0559FC8B" w:rsidRDefault="455BAECA" w14:paraId="0A84E374" w14:textId="797E43C2">
      <w:pPr>
        <w:spacing w:line="360" w:lineRule="auto"/>
        <w:rPr>
          <w:rFonts w:ascii="Arial" w:hAnsi="Arial" w:eastAsia="Arial" w:cs="Arial"/>
          <w:sz w:val="22"/>
          <w:szCs w:val="22"/>
        </w:rPr>
      </w:pPr>
      <w:r w:rsidRPr="6DCA9571" w:rsidR="62104604">
        <w:rPr>
          <w:rFonts w:ascii="Arial" w:hAnsi="Arial" w:eastAsia="Arial" w:cs="Arial"/>
          <w:sz w:val="22"/>
          <w:szCs w:val="22"/>
        </w:rPr>
        <w:t>Kodom</w:t>
      </w:r>
      <w:r w:rsidRPr="6DCA9571" w:rsidR="62104604">
        <w:rPr>
          <w:rFonts w:ascii="Arial" w:hAnsi="Arial" w:eastAsia="Arial" w:cs="Arial"/>
          <w:sz w:val="22"/>
          <w:szCs w:val="22"/>
        </w:rPr>
        <w:t xml:space="preserve">, R.V. and </w:t>
      </w:r>
      <w:r w:rsidRPr="6DCA9571" w:rsidR="62104604">
        <w:rPr>
          <w:rFonts w:ascii="Arial" w:hAnsi="Arial" w:eastAsia="Arial" w:cs="Arial"/>
          <w:sz w:val="22"/>
          <w:szCs w:val="22"/>
        </w:rPr>
        <w:t>Netangaheni</w:t>
      </w:r>
      <w:r w:rsidRPr="6DCA9571" w:rsidR="62104604">
        <w:rPr>
          <w:rFonts w:ascii="Arial" w:hAnsi="Arial" w:eastAsia="Arial" w:cs="Arial"/>
          <w:sz w:val="22"/>
          <w:szCs w:val="22"/>
        </w:rPr>
        <w:t xml:space="preserve">, </w:t>
      </w:r>
      <w:r w:rsidRPr="6DCA9571" w:rsidR="5CD910CA">
        <w:rPr>
          <w:rFonts w:ascii="Arial" w:hAnsi="Arial" w:eastAsia="Arial" w:cs="Arial"/>
          <w:sz w:val="22"/>
          <w:szCs w:val="22"/>
        </w:rPr>
        <w:t>R.T. (2024) ‘Challenges in accessing pat</w:t>
      </w:r>
      <w:r w:rsidRPr="6DCA9571" w:rsidR="3A15234D">
        <w:rPr>
          <w:rFonts w:ascii="Arial" w:hAnsi="Arial" w:eastAsia="Arial" w:cs="Arial"/>
          <w:sz w:val="22"/>
          <w:szCs w:val="22"/>
        </w:rPr>
        <w:t>ient-centred care and patient empowerment in selected Ghanaian hospitals</w:t>
      </w:r>
      <w:r w:rsidRPr="6DCA9571" w:rsidR="0343A459">
        <w:rPr>
          <w:rFonts w:ascii="Arial" w:hAnsi="Arial" w:eastAsia="Arial" w:cs="Arial"/>
          <w:sz w:val="22"/>
          <w:szCs w:val="22"/>
        </w:rPr>
        <w:t xml:space="preserve">’, </w:t>
      </w:r>
      <w:r w:rsidRPr="6DCA9571" w:rsidR="58205BB0">
        <w:rPr>
          <w:rFonts w:ascii="Arial" w:hAnsi="Arial" w:eastAsia="Arial" w:cs="Arial"/>
          <w:i w:val="1"/>
          <w:iCs w:val="1"/>
          <w:sz w:val="22"/>
          <w:szCs w:val="22"/>
        </w:rPr>
        <w:t xml:space="preserve">Health SA </w:t>
      </w:r>
      <w:r w:rsidRPr="6DCA9571" w:rsidR="58205BB0">
        <w:rPr>
          <w:rFonts w:ascii="Arial" w:hAnsi="Arial" w:eastAsia="Arial" w:cs="Arial"/>
          <w:i w:val="1"/>
          <w:iCs w:val="1"/>
          <w:sz w:val="22"/>
          <w:szCs w:val="22"/>
        </w:rPr>
        <w:t>Gesondheid</w:t>
      </w:r>
      <w:r w:rsidRPr="6DCA9571" w:rsidR="58205BB0">
        <w:rPr>
          <w:rFonts w:ascii="Arial" w:hAnsi="Arial" w:eastAsia="Arial" w:cs="Arial"/>
          <w:i w:val="1"/>
          <w:iCs w:val="1"/>
          <w:sz w:val="22"/>
          <w:szCs w:val="22"/>
        </w:rPr>
        <w:t>,</w:t>
      </w:r>
      <w:r w:rsidRPr="6DCA9571" w:rsidR="58205BB0">
        <w:rPr>
          <w:rFonts w:ascii="Arial" w:hAnsi="Arial" w:eastAsia="Arial" w:cs="Arial"/>
          <w:sz w:val="22"/>
          <w:szCs w:val="22"/>
        </w:rPr>
        <w:t xml:space="preserve"> 29, </w:t>
      </w:r>
      <w:r w:rsidRPr="6DCA9571" w:rsidR="6858AF26">
        <w:rPr>
          <w:rFonts w:ascii="Arial" w:hAnsi="Arial" w:eastAsia="Arial" w:cs="Arial"/>
          <w:sz w:val="22"/>
          <w:szCs w:val="22"/>
        </w:rPr>
        <w:t xml:space="preserve">pp. </w:t>
      </w:r>
      <w:r w:rsidRPr="6DCA9571" w:rsidR="7EFBF731">
        <w:rPr>
          <w:rFonts w:ascii="Arial" w:hAnsi="Arial" w:eastAsia="Arial" w:cs="Arial"/>
          <w:sz w:val="22"/>
          <w:szCs w:val="22"/>
        </w:rPr>
        <w:t>a</w:t>
      </w:r>
      <w:r w:rsidRPr="6DCA9571" w:rsidR="6858AF26">
        <w:rPr>
          <w:rFonts w:ascii="Arial" w:hAnsi="Arial" w:eastAsia="Arial" w:cs="Arial"/>
          <w:sz w:val="22"/>
          <w:szCs w:val="22"/>
        </w:rPr>
        <w:t>2623, Available at:</w:t>
      </w:r>
      <w:r w:rsidRPr="6DCA9571" w:rsidR="5EBB729C">
        <w:rPr>
          <w:rFonts w:ascii="Arial" w:hAnsi="Arial" w:eastAsia="Arial" w:cs="Arial"/>
          <w:sz w:val="22"/>
          <w:szCs w:val="22"/>
        </w:rPr>
        <w:t xml:space="preserve"> </w:t>
      </w:r>
      <w:hyperlink r:id="R9b6a5d421a5c4fb6">
        <w:r w:rsidRPr="6DCA9571" w:rsidR="095DECC0">
          <w:rPr>
            <w:rStyle w:val="Hyperlink"/>
            <w:rFonts w:ascii="Arial" w:hAnsi="Arial" w:eastAsia="Arial" w:cs="Arial"/>
            <w:b w:val="1"/>
            <w:bCs w:val="1"/>
            <w:sz w:val="22"/>
            <w:szCs w:val="22"/>
          </w:rPr>
          <w:t>https://doi.org/10.4102/hsag.v29i0.2623</w:t>
        </w:r>
      </w:hyperlink>
    </w:p>
    <w:p w:rsidR="3359614B" w:rsidP="6E426FCB" w:rsidRDefault="3359614B" w14:paraId="7100A1DB" w14:textId="60249188">
      <w:pPr>
        <w:spacing w:line="360" w:lineRule="auto"/>
        <w:rPr>
          <w:rFonts w:ascii="Arial" w:hAnsi="Arial" w:eastAsia="Arial" w:cs="Arial"/>
          <w:sz w:val="22"/>
          <w:szCs w:val="22"/>
        </w:rPr>
      </w:pPr>
      <w:r w:rsidRPr="6DCA9571" w:rsidR="6E95980A">
        <w:rPr>
          <w:rFonts w:ascii="Arial" w:hAnsi="Arial" w:eastAsia="Arial" w:cs="Arial"/>
          <w:sz w:val="22"/>
          <w:szCs w:val="22"/>
        </w:rPr>
        <w:t xml:space="preserve">Kwame, A. and </w:t>
      </w:r>
      <w:r w:rsidRPr="6DCA9571" w:rsidR="6E95980A">
        <w:rPr>
          <w:rFonts w:ascii="Arial" w:hAnsi="Arial" w:eastAsia="Arial" w:cs="Arial"/>
          <w:sz w:val="22"/>
          <w:szCs w:val="22"/>
        </w:rPr>
        <w:t>Petrucka</w:t>
      </w:r>
      <w:r w:rsidRPr="6DCA9571" w:rsidR="6E95980A">
        <w:rPr>
          <w:rFonts w:ascii="Arial" w:hAnsi="Arial" w:eastAsia="Arial" w:cs="Arial"/>
          <w:sz w:val="22"/>
          <w:szCs w:val="22"/>
        </w:rPr>
        <w:t>, P.M. (2021) ‘</w:t>
      </w:r>
      <w:r w:rsidRPr="6DCA9571" w:rsidR="7CA1FC9C">
        <w:rPr>
          <w:rFonts w:ascii="Arial" w:hAnsi="Arial" w:eastAsia="Arial" w:cs="Arial"/>
          <w:sz w:val="22"/>
          <w:szCs w:val="22"/>
        </w:rPr>
        <w:t>A literature-based study of patient-</w:t>
      </w:r>
      <w:r w:rsidRPr="6DCA9571" w:rsidR="7CA1FC9C">
        <w:rPr>
          <w:rFonts w:ascii="Arial" w:hAnsi="Arial" w:eastAsia="Arial" w:cs="Arial"/>
          <w:sz w:val="22"/>
          <w:szCs w:val="22"/>
        </w:rPr>
        <w:t>centered</w:t>
      </w:r>
      <w:r w:rsidRPr="6DCA9571" w:rsidR="7CA1FC9C">
        <w:rPr>
          <w:rFonts w:ascii="Arial" w:hAnsi="Arial" w:eastAsia="Arial" w:cs="Arial"/>
          <w:sz w:val="22"/>
          <w:szCs w:val="22"/>
        </w:rPr>
        <w:t xml:space="preserve"> care and communication in </w:t>
      </w:r>
      <w:r w:rsidRPr="6DCA9571" w:rsidR="45D68FCE">
        <w:rPr>
          <w:rFonts w:ascii="Arial" w:hAnsi="Arial" w:eastAsia="Arial" w:cs="Arial"/>
          <w:sz w:val="22"/>
          <w:szCs w:val="22"/>
        </w:rPr>
        <w:t xml:space="preserve">nurse-patient interactions: barriers, facilitators, and the way forward’, </w:t>
      </w:r>
      <w:r w:rsidRPr="6DCA9571" w:rsidR="6151FF16">
        <w:rPr>
          <w:rFonts w:ascii="Arial" w:hAnsi="Arial" w:eastAsia="Arial" w:cs="Arial"/>
          <w:sz w:val="22"/>
          <w:szCs w:val="22"/>
        </w:rPr>
        <w:t xml:space="preserve">BMC Nursing, 20(158), </w:t>
      </w:r>
      <w:r w:rsidRPr="6DCA9571" w:rsidR="07E0A17F">
        <w:rPr>
          <w:rFonts w:ascii="Arial" w:hAnsi="Arial" w:eastAsia="Arial" w:cs="Arial"/>
          <w:sz w:val="22"/>
          <w:szCs w:val="22"/>
        </w:rPr>
        <w:t xml:space="preserve">Available at: </w:t>
      </w:r>
      <w:hyperlink r:id="R05251130e5984182">
        <w:r w:rsidRPr="6DCA9571" w:rsidR="07E0A17F">
          <w:rPr>
            <w:rStyle w:val="Hyperlink"/>
            <w:rFonts w:ascii="Arial" w:hAnsi="Arial" w:eastAsia="Arial" w:cs="Arial"/>
            <w:sz w:val="22"/>
            <w:szCs w:val="22"/>
          </w:rPr>
          <w:t>https://doi.org/10.1186/s12912-021-00684-2</w:t>
        </w:r>
      </w:hyperlink>
    </w:p>
    <w:p w:rsidR="7AE9B520" w:rsidP="6E426FCB" w:rsidRDefault="319A8784" w14:paraId="4144930E" w14:textId="4CBF028D">
      <w:pPr>
        <w:spacing w:line="360" w:lineRule="auto"/>
        <w:rPr>
          <w:rFonts w:ascii="Arial" w:hAnsi="Arial" w:eastAsia="Arial" w:cs="Arial"/>
          <w:sz w:val="22"/>
          <w:szCs w:val="22"/>
        </w:rPr>
      </w:pPr>
      <w:r w:rsidRPr="6DCA9571" w:rsidR="29F2DC5E">
        <w:rPr>
          <w:rFonts w:ascii="Arial" w:hAnsi="Arial" w:eastAsia="Arial" w:cs="Arial"/>
          <w:sz w:val="22"/>
          <w:szCs w:val="22"/>
        </w:rPr>
        <w:t xml:space="preserve">Ling, T., Brereton, L., Conklin, A., Newbould, </w:t>
      </w:r>
      <w:r w:rsidRPr="6DCA9571" w:rsidR="29F2DC5E">
        <w:rPr>
          <w:rFonts w:ascii="Arial" w:hAnsi="Arial" w:eastAsia="Arial" w:cs="Arial"/>
          <w:sz w:val="22"/>
          <w:szCs w:val="22"/>
        </w:rPr>
        <w:t>J.</w:t>
      </w:r>
      <w:r w:rsidRPr="6DCA9571" w:rsidR="29F2DC5E">
        <w:rPr>
          <w:rFonts w:ascii="Arial" w:hAnsi="Arial" w:eastAsia="Arial" w:cs="Arial"/>
          <w:sz w:val="22"/>
          <w:szCs w:val="22"/>
        </w:rPr>
        <w:t xml:space="preserve"> and Roland, M. (2012). ‘Barriers and facilitators to integrating care: experiences from the English Integrated Care Pilots</w:t>
      </w:r>
      <w:r w:rsidRPr="6DCA9571" w:rsidR="29F2DC5E">
        <w:rPr>
          <w:rFonts w:ascii="Arial" w:hAnsi="Arial" w:eastAsia="Arial" w:cs="Arial"/>
          <w:sz w:val="22"/>
          <w:szCs w:val="22"/>
        </w:rPr>
        <w:t>’,</w:t>
      </w:r>
      <w:r w:rsidRPr="6DCA9571" w:rsidR="29F2DC5E">
        <w:rPr>
          <w:rFonts w:ascii="Arial" w:hAnsi="Arial" w:eastAsia="Arial" w:cs="Arial"/>
          <w:sz w:val="22"/>
          <w:szCs w:val="22"/>
        </w:rPr>
        <w:t xml:space="preserve"> </w:t>
      </w:r>
      <w:r w:rsidRPr="6DCA9571" w:rsidR="29F2DC5E">
        <w:rPr>
          <w:rFonts w:ascii="Arial" w:hAnsi="Arial" w:eastAsia="Arial" w:cs="Arial"/>
          <w:i w:val="1"/>
          <w:iCs w:val="1"/>
          <w:sz w:val="22"/>
          <w:szCs w:val="22"/>
        </w:rPr>
        <w:t>International Journal of Integrated Care</w:t>
      </w:r>
      <w:r w:rsidRPr="6DCA9571" w:rsidR="29F2DC5E">
        <w:rPr>
          <w:rFonts w:ascii="Arial" w:hAnsi="Arial" w:eastAsia="Arial" w:cs="Arial"/>
          <w:sz w:val="22"/>
          <w:szCs w:val="22"/>
        </w:rPr>
        <w:t xml:space="preserve">, 12, Available at:  </w:t>
      </w:r>
      <w:hyperlink r:id="Rec14166e34904520">
        <w:r w:rsidRPr="6DCA9571" w:rsidR="29F2DC5E">
          <w:rPr>
            <w:rStyle w:val="Hyperlink"/>
            <w:rFonts w:ascii="Arial" w:hAnsi="Arial" w:eastAsia="Arial" w:cs="Arial"/>
            <w:sz w:val="22"/>
            <w:szCs w:val="22"/>
          </w:rPr>
          <w:t>https://doi.org/10.5334/ijic.982</w:t>
        </w:r>
      </w:hyperlink>
    </w:p>
    <w:p w:rsidR="118EA12F" w:rsidP="6DCA9571" w:rsidRDefault="118EA12F" w14:paraId="6896842B" w14:textId="369352E6">
      <w:pPr>
        <w:spacing w:line="360" w:lineRule="auto"/>
        <w:rPr>
          <w:rFonts w:ascii="Arial" w:hAnsi="Arial" w:eastAsia="Arial" w:cs="Arial"/>
          <w:sz w:val="22"/>
          <w:szCs w:val="22"/>
        </w:rPr>
      </w:pPr>
      <w:r w:rsidRPr="6DCA9571" w:rsidR="55FE091F">
        <w:rPr>
          <w:rFonts w:ascii="Arial" w:hAnsi="Arial" w:eastAsia="Arial" w:cs="Arial"/>
          <w:sz w:val="22"/>
          <w:szCs w:val="22"/>
        </w:rPr>
        <w:t xml:space="preserve">Lloyd, H.M., Pearson, M., Sheaff, R., Asthana, S., Wheat, H., Sugavanam, T.P., Britten, N., Valderas, J., Bainbridge, M., Witts, L., Westlake, D., Horrell, J. and Byng, R. (2017) ‘Collaborative action for person-centred coordinated care (P3C): an approach to support the development of a comprehensive system-wide solution to fragmented care’, </w:t>
      </w:r>
      <w:r w:rsidRPr="6DCA9571" w:rsidR="55FE091F">
        <w:rPr>
          <w:rFonts w:ascii="Arial" w:hAnsi="Arial" w:eastAsia="Arial" w:cs="Arial"/>
          <w:i w:val="1"/>
          <w:iCs w:val="1"/>
          <w:sz w:val="22"/>
          <w:szCs w:val="22"/>
        </w:rPr>
        <w:t xml:space="preserve">Health Research Policy and Systems, </w:t>
      </w:r>
      <w:r w:rsidRPr="6DCA9571" w:rsidR="55FE091F">
        <w:rPr>
          <w:rFonts w:ascii="Arial" w:hAnsi="Arial" w:eastAsia="Arial" w:cs="Arial"/>
          <w:sz w:val="22"/>
          <w:szCs w:val="22"/>
        </w:rPr>
        <w:t>15(98),</w:t>
      </w:r>
      <w:r w:rsidRPr="6DCA9571" w:rsidR="55FE091F">
        <w:rPr>
          <w:rFonts w:ascii="Arial" w:hAnsi="Arial" w:eastAsia="Arial" w:cs="Arial"/>
          <w:i w:val="1"/>
          <w:iCs w:val="1"/>
          <w:sz w:val="22"/>
          <w:szCs w:val="22"/>
        </w:rPr>
        <w:t xml:space="preserve"> </w:t>
      </w:r>
      <w:r w:rsidRPr="6DCA9571" w:rsidR="55FE091F">
        <w:rPr>
          <w:rFonts w:ascii="Arial" w:hAnsi="Arial" w:eastAsia="Arial" w:cs="Arial"/>
          <w:sz w:val="22"/>
          <w:szCs w:val="22"/>
        </w:rPr>
        <w:t xml:space="preserve">Available at: </w:t>
      </w:r>
      <w:hyperlink r:id="Re1f40c74d85d4344">
        <w:r w:rsidRPr="6DCA9571" w:rsidR="55FE091F">
          <w:rPr>
            <w:rStyle w:val="Hyperlink"/>
            <w:rFonts w:ascii="Arial" w:hAnsi="Arial" w:eastAsia="Arial" w:cs="Arial"/>
            <w:sz w:val="22"/>
            <w:szCs w:val="22"/>
          </w:rPr>
          <w:t>https://doi.org/10.1186/s12961-017-0263-z</w:t>
        </w:r>
      </w:hyperlink>
    </w:p>
    <w:p w:rsidR="4CE234FB" w:rsidP="6AF7938B" w:rsidRDefault="4CE234FB" w14:paraId="18F1FBAE" w14:textId="7DF446EF">
      <w:pPr>
        <w:spacing w:line="360" w:lineRule="auto"/>
        <w:rPr>
          <w:rFonts w:ascii="Arial" w:hAnsi="Arial" w:eastAsia="Arial" w:cs="Arial"/>
          <w:color w:val="000000" w:themeColor="text1"/>
          <w:sz w:val="22"/>
          <w:szCs w:val="22"/>
        </w:rPr>
      </w:pPr>
      <w:r w:rsidRPr="6DCA9571" w:rsidR="43DADAB5">
        <w:rPr>
          <w:rFonts w:ascii="Arial" w:hAnsi="Arial" w:eastAsia="Arial" w:cs="Arial"/>
          <w:color w:val="000000" w:themeColor="text1" w:themeTint="FF" w:themeShade="FF"/>
          <w:sz w:val="22"/>
          <w:szCs w:val="22"/>
        </w:rPr>
        <w:t>Lood</w:t>
      </w:r>
      <w:r w:rsidRPr="6DCA9571" w:rsidR="43DADAB5">
        <w:rPr>
          <w:rFonts w:ascii="Arial" w:hAnsi="Arial" w:eastAsia="Arial" w:cs="Arial"/>
          <w:color w:val="000000" w:themeColor="text1" w:themeTint="FF" w:themeShade="FF"/>
          <w:sz w:val="22"/>
          <w:szCs w:val="22"/>
        </w:rPr>
        <w:t xml:space="preserve">, Q., Carlstrom, E., Klinga, C. and </w:t>
      </w:r>
      <w:r w:rsidRPr="6DCA9571" w:rsidR="7FAF703F">
        <w:rPr>
          <w:rFonts w:ascii="Arial" w:hAnsi="Arial" w:eastAsia="Arial" w:cs="Arial"/>
          <w:color w:val="000000" w:themeColor="text1" w:themeTint="FF" w:themeShade="FF"/>
          <w:sz w:val="22"/>
          <w:szCs w:val="22"/>
        </w:rPr>
        <w:t>Barenfeld</w:t>
      </w:r>
      <w:r w:rsidRPr="6DCA9571" w:rsidR="7FAF703F">
        <w:rPr>
          <w:rFonts w:ascii="Arial" w:hAnsi="Arial" w:eastAsia="Arial" w:cs="Arial"/>
          <w:color w:val="000000" w:themeColor="text1" w:themeTint="FF" w:themeShade="FF"/>
          <w:sz w:val="22"/>
          <w:szCs w:val="22"/>
        </w:rPr>
        <w:t>, E. (</w:t>
      </w:r>
      <w:r w:rsidRPr="6DCA9571" w:rsidR="0513DC09">
        <w:rPr>
          <w:rFonts w:ascii="Arial" w:hAnsi="Arial" w:eastAsia="Arial" w:cs="Arial"/>
          <w:color w:val="000000" w:themeColor="text1" w:themeTint="FF" w:themeShade="FF"/>
          <w:sz w:val="22"/>
          <w:szCs w:val="22"/>
        </w:rPr>
        <w:t>2024) ‘</w:t>
      </w:r>
      <w:r w:rsidRPr="6DCA9571" w:rsidR="0513DC09">
        <w:rPr>
          <w:rFonts w:ascii="Arial" w:hAnsi="Arial" w:eastAsia="Arial" w:cs="Arial"/>
          <w:sz w:val="22"/>
          <w:szCs w:val="22"/>
        </w:rPr>
        <w:t xml:space="preserve">A collaborative endeavour to integrate leadership and person-centred ethics: a focus group study on experiences from developing and realising an educational programme to support the transition towards person-centred care’, </w:t>
      </w:r>
      <w:r w:rsidRPr="6DCA9571" w:rsidR="0513DC09">
        <w:rPr>
          <w:rFonts w:ascii="Arial" w:hAnsi="Arial" w:eastAsia="Arial" w:cs="Arial"/>
          <w:i w:val="1"/>
          <w:iCs w:val="1"/>
          <w:sz w:val="22"/>
          <w:szCs w:val="22"/>
        </w:rPr>
        <w:t>BMC Health Services Research</w:t>
      </w:r>
      <w:r w:rsidRPr="6DCA9571" w:rsidR="0513DC09">
        <w:rPr>
          <w:rFonts w:ascii="Arial" w:hAnsi="Arial" w:eastAsia="Arial" w:cs="Arial"/>
          <w:sz w:val="22"/>
          <w:szCs w:val="22"/>
        </w:rPr>
        <w:t xml:space="preserve">, </w:t>
      </w:r>
      <w:r w:rsidRPr="6DCA9571" w:rsidR="7ADD630E">
        <w:rPr>
          <w:rFonts w:ascii="Arial" w:hAnsi="Arial" w:eastAsia="Arial" w:cs="Arial"/>
          <w:sz w:val="22"/>
          <w:szCs w:val="22"/>
        </w:rPr>
        <w:t xml:space="preserve">24(395), </w:t>
      </w:r>
      <w:r w:rsidRPr="6DCA9571" w:rsidR="7610FF88">
        <w:rPr>
          <w:rFonts w:ascii="Arial" w:hAnsi="Arial" w:eastAsia="Arial" w:cs="Arial"/>
          <w:sz w:val="22"/>
          <w:szCs w:val="22"/>
        </w:rPr>
        <w:t xml:space="preserve">Available at: </w:t>
      </w:r>
      <w:hyperlink r:id="Rd057a758ebdd4e01">
        <w:r w:rsidRPr="6DCA9571" w:rsidR="7610FF88">
          <w:rPr>
            <w:rStyle w:val="Hyperlink"/>
            <w:rFonts w:ascii="Arial" w:hAnsi="Arial" w:eastAsia="Arial" w:cs="Arial"/>
            <w:sz w:val="22"/>
            <w:szCs w:val="22"/>
          </w:rPr>
          <w:t>https://doi.org/10.1186/s12913-024-10793-8</w:t>
        </w:r>
      </w:hyperlink>
    </w:p>
    <w:p w:rsidR="0BAC2808" w:rsidP="6DCA9571" w:rsidRDefault="0BAC2808" w14:paraId="446F4075" w14:textId="12DF5F6B">
      <w:pPr>
        <w:spacing w:line="360" w:lineRule="auto"/>
        <w:rPr>
          <w:rFonts w:ascii="Arial" w:hAnsi="Arial" w:eastAsia="Arial" w:cs="Arial"/>
          <w:color w:val="000000" w:themeColor="text1" w:themeTint="FF" w:themeShade="FF"/>
          <w:sz w:val="22"/>
          <w:szCs w:val="22"/>
        </w:rPr>
      </w:pPr>
      <w:r w:rsidRPr="6DCA9571" w:rsidR="0BAC2808">
        <w:rPr>
          <w:rFonts w:ascii="Arial" w:hAnsi="Arial" w:eastAsia="Arial" w:cs="Arial"/>
          <w:color w:val="000000" w:themeColor="text1" w:themeTint="FF" w:themeShade="FF"/>
          <w:sz w:val="22"/>
          <w:szCs w:val="22"/>
        </w:rPr>
        <w:t>McCormack and McCance Person-centred Practice Framework Theory (2006)</w:t>
      </w:r>
    </w:p>
    <w:p w:rsidR="1F0E628D" w:rsidP="08B7E008" w:rsidRDefault="1F0E628D" w14:paraId="7196C316" w14:textId="4E0058AC">
      <w:pPr>
        <w:spacing w:line="360" w:lineRule="auto"/>
        <w:rPr>
          <w:rFonts w:ascii="Arial" w:hAnsi="Arial" w:eastAsia="Arial" w:cs="Arial"/>
          <w:sz w:val="22"/>
          <w:szCs w:val="22"/>
        </w:rPr>
      </w:pPr>
      <w:r w:rsidRPr="6DCA9571" w:rsidR="1FCD05FE">
        <w:rPr>
          <w:rFonts w:ascii="Arial" w:hAnsi="Arial" w:eastAsia="Arial" w:cs="Arial"/>
          <w:color w:val="000000" w:themeColor="text1" w:themeTint="FF" w:themeShade="FF"/>
          <w:sz w:val="22"/>
          <w:szCs w:val="22"/>
        </w:rPr>
        <w:t>McCormack, B. and McCance, T.</w:t>
      </w:r>
      <w:r w:rsidRPr="6DCA9571" w:rsidR="606A365F">
        <w:rPr>
          <w:rFonts w:ascii="Arial" w:hAnsi="Arial" w:eastAsia="Arial" w:cs="Arial"/>
          <w:color w:val="000000" w:themeColor="text1" w:themeTint="FF" w:themeShade="FF"/>
          <w:sz w:val="22"/>
          <w:szCs w:val="22"/>
        </w:rPr>
        <w:t>V.</w:t>
      </w:r>
      <w:r w:rsidRPr="6DCA9571" w:rsidR="1FCD05FE">
        <w:rPr>
          <w:rFonts w:ascii="Arial" w:hAnsi="Arial" w:eastAsia="Arial" w:cs="Arial"/>
          <w:color w:val="000000" w:themeColor="text1" w:themeTint="FF" w:themeShade="FF"/>
          <w:sz w:val="22"/>
          <w:szCs w:val="22"/>
        </w:rPr>
        <w:t xml:space="preserve"> (2006) ‘Development of a framework for person-centred </w:t>
      </w:r>
      <w:r w:rsidRPr="6DCA9571" w:rsidR="2E995DAF">
        <w:rPr>
          <w:rFonts w:ascii="Arial" w:hAnsi="Arial" w:eastAsia="Arial" w:cs="Arial"/>
          <w:color w:val="000000" w:themeColor="text1" w:themeTint="FF" w:themeShade="FF"/>
          <w:sz w:val="22"/>
          <w:szCs w:val="22"/>
        </w:rPr>
        <w:t xml:space="preserve">nursing’, </w:t>
      </w:r>
      <w:r w:rsidRPr="6DCA9571" w:rsidR="5D9BE887">
        <w:rPr>
          <w:rFonts w:ascii="Arial" w:hAnsi="Arial" w:eastAsia="Arial" w:cs="Arial"/>
          <w:i w:val="1"/>
          <w:iCs w:val="1"/>
          <w:color w:val="000000" w:themeColor="text1" w:themeTint="FF" w:themeShade="FF"/>
          <w:sz w:val="22"/>
          <w:szCs w:val="22"/>
        </w:rPr>
        <w:t>Journal of Advanced Nursing</w:t>
      </w:r>
      <w:r w:rsidRPr="6DCA9571" w:rsidR="5D9BE887">
        <w:rPr>
          <w:rFonts w:ascii="Arial" w:hAnsi="Arial" w:eastAsia="Arial" w:cs="Arial"/>
          <w:color w:val="000000" w:themeColor="text1" w:themeTint="FF" w:themeShade="FF"/>
          <w:sz w:val="22"/>
          <w:szCs w:val="22"/>
        </w:rPr>
        <w:t xml:space="preserve">, </w:t>
      </w:r>
      <w:r w:rsidRPr="6DCA9571" w:rsidR="13B8C4F1">
        <w:rPr>
          <w:rFonts w:ascii="Arial" w:hAnsi="Arial" w:eastAsia="Arial" w:cs="Arial"/>
          <w:color w:val="000000" w:themeColor="text1" w:themeTint="FF" w:themeShade="FF"/>
          <w:sz w:val="22"/>
          <w:szCs w:val="22"/>
        </w:rPr>
        <w:t xml:space="preserve">56(5), pp. 472-479, Available at: </w:t>
      </w:r>
      <w:hyperlink r:id="Rb956bac3bb884ce8">
        <w:r w:rsidRPr="6DCA9571" w:rsidR="5E21AE8C">
          <w:rPr>
            <w:rStyle w:val="Hyperlink"/>
            <w:rFonts w:ascii="Arial" w:hAnsi="Arial" w:eastAsia="Arial" w:cs="Arial"/>
            <w:b w:val="1"/>
            <w:bCs w:val="1"/>
            <w:sz w:val="22"/>
            <w:szCs w:val="22"/>
          </w:rPr>
          <w:t>https://doi.org/10.1111/j.1365-2648.2006.04042.x</w:t>
        </w:r>
      </w:hyperlink>
    </w:p>
    <w:p w:rsidR="2F895034" w:rsidP="08B7E008" w:rsidRDefault="2F895034" w14:paraId="10B72B24" w14:textId="4BC6918D">
      <w:pPr>
        <w:spacing w:line="360" w:lineRule="auto"/>
        <w:rPr>
          <w:rFonts w:ascii="Arial" w:hAnsi="Arial" w:eastAsia="Arial" w:cs="Arial"/>
          <w:sz w:val="22"/>
          <w:szCs w:val="22"/>
        </w:rPr>
      </w:pPr>
      <w:r w:rsidRPr="6DCA9571" w:rsidR="7607E08D">
        <w:rPr>
          <w:rFonts w:ascii="Arial" w:hAnsi="Arial" w:eastAsia="Arial" w:cs="Arial"/>
          <w:color w:val="000000" w:themeColor="text1" w:themeTint="FF" w:themeShade="FF"/>
          <w:sz w:val="22"/>
          <w:szCs w:val="22"/>
        </w:rPr>
        <w:t>McCormack, B. (2023)</w:t>
      </w:r>
      <w:r w:rsidRPr="6DCA9571" w:rsidR="7154EFAD">
        <w:rPr>
          <w:rFonts w:ascii="Arial" w:hAnsi="Arial" w:eastAsia="Arial" w:cs="Arial"/>
          <w:color w:val="000000" w:themeColor="text1" w:themeTint="FF" w:themeShade="FF"/>
          <w:sz w:val="22"/>
          <w:szCs w:val="22"/>
        </w:rPr>
        <w:t xml:space="preserve"> ‘</w:t>
      </w:r>
      <w:r w:rsidRPr="6DCA9571" w:rsidR="7154EFAD">
        <w:rPr>
          <w:rFonts w:ascii="Arial" w:hAnsi="Arial" w:eastAsia="Arial" w:cs="Arial"/>
          <w:sz w:val="22"/>
          <w:szCs w:val="22"/>
        </w:rPr>
        <w:t xml:space="preserve">A conceptual framework for person-centred practice with older people’, </w:t>
      </w:r>
      <w:r w:rsidRPr="6DCA9571" w:rsidR="7154EFAD">
        <w:rPr>
          <w:rFonts w:ascii="Arial" w:hAnsi="Arial" w:eastAsia="Arial" w:cs="Arial"/>
          <w:i w:val="1"/>
          <w:iCs w:val="1"/>
          <w:sz w:val="22"/>
          <w:szCs w:val="22"/>
        </w:rPr>
        <w:t>International Journal of Nursing Practice,</w:t>
      </w:r>
      <w:r w:rsidRPr="6DCA9571" w:rsidR="7154EFAD">
        <w:rPr>
          <w:rFonts w:ascii="Arial" w:hAnsi="Arial" w:eastAsia="Arial" w:cs="Arial"/>
          <w:sz w:val="22"/>
          <w:szCs w:val="22"/>
        </w:rPr>
        <w:t xml:space="preserve"> 9</w:t>
      </w:r>
      <w:r w:rsidRPr="6DCA9571" w:rsidR="7A6BB93A">
        <w:rPr>
          <w:rFonts w:ascii="Arial" w:hAnsi="Arial" w:eastAsia="Arial" w:cs="Arial"/>
          <w:sz w:val="22"/>
          <w:szCs w:val="22"/>
        </w:rPr>
        <w:t>(3)</w:t>
      </w:r>
      <w:r w:rsidRPr="6DCA9571" w:rsidR="7154EFAD">
        <w:rPr>
          <w:rFonts w:ascii="Arial" w:hAnsi="Arial" w:eastAsia="Arial" w:cs="Arial"/>
          <w:sz w:val="22"/>
          <w:szCs w:val="22"/>
        </w:rPr>
        <w:t xml:space="preserve">, pp. </w:t>
      </w:r>
      <w:r w:rsidRPr="6DCA9571" w:rsidR="04491531">
        <w:rPr>
          <w:rFonts w:ascii="Arial" w:hAnsi="Arial" w:eastAsia="Arial" w:cs="Arial"/>
          <w:sz w:val="22"/>
          <w:szCs w:val="22"/>
        </w:rPr>
        <w:t xml:space="preserve">202-209, Available at: </w:t>
      </w:r>
      <w:hyperlink r:id="R6ef8d05c2d614b23">
        <w:r w:rsidRPr="6DCA9571" w:rsidR="04491531">
          <w:rPr>
            <w:rStyle w:val="Hyperlink"/>
            <w:rFonts w:ascii="Arial" w:hAnsi="Arial" w:eastAsia="Arial" w:cs="Arial"/>
            <w:sz w:val="22"/>
            <w:szCs w:val="22"/>
          </w:rPr>
          <w:t>https://doi.org/10.1046/j.1440-172X.2003.00423.x</w:t>
        </w:r>
      </w:hyperlink>
    </w:p>
    <w:p w:rsidR="75A12CFE" w:rsidP="6DCA9571" w:rsidRDefault="566A83F2" w14:paraId="39E59104" w14:textId="7080F3CD">
      <w:pPr>
        <w:pStyle w:val="Normal"/>
        <w:spacing w:line="360" w:lineRule="auto"/>
        <w:rPr>
          <w:rFonts w:ascii="Arial" w:hAnsi="Arial" w:eastAsia="Arial" w:cs="Arial"/>
          <w:sz w:val="22"/>
          <w:szCs w:val="22"/>
        </w:rPr>
      </w:pPr>
      <w:r w:rsidRPr="6DCA9571" w:rsidR="66679944">
        <w:rPr>
          <w:rFonts w:ascii="Arial" w:hAnsi="Arial" w:eastAsia="Arial" w:cs="Arial"/>
          <w:color w:val="000000" w:themeColor="text1" w:themeTint="FF" w:themeShade="FF"/>
          <w:sz w:val="22"/>
          <w:szCs w:val="22"/>
        </w:rPr>
        <w:t>McCance, T.</w:t>
      </w:r>
      <w:r w:rsidRPr="6DCA9571" w:rsidR="1B39B6C3">
        <w:rPr>
          <w:rFonts w:ascii="Arial" w:hAnsi="Arial" w:eastAsia="Arial" w:cs="Arial"/>
          <w:color w:val="000000" w:themeColor="text1" w:themeTint="FF" w:themeShade="FF"/>
          <w:sz w:val="22"/>
          <w:szCs w:val="22"/>
        </w:rPr>
        <w:t xml:space="preserve"> and McCormack, B.</w:t>
      </w:r>
      <w:r w:rsidRPr="6DCA9571" w:rsidR="66679944">
        <w:rPr>
          <w:rFonts w:ascii="Arial" w:hAnsi="Arial" w:eastAsia="Arial" w:cs="Arial"/>
          <w:color w:val="000000" w:themeColor="text1" w:themeTint="FF" w:themeShade="FF"/>
          <w:sz w:val="22"/>
          <w:szCs w:val="22"/>
        </w:rPr>
        <w:t xml:space="preserve"> (2025) </w:t>
      </w:r>
      <w:r w:rsidRPr="6DCA9571" w:rsidR="02CCF912">
        <w:rPr>
          <w:rFonts w:ascii="Arial" w:hAnsi="Arial" w:eastAsia="Arial" w:cs="Arial"/>
          <w:color w:val="000000" w:themeColor="text1" w:themeTint="FF" w:themeShade="FF"/>
          <w:sz w:val="22"/>
          <w:szCs w:val="22"/>
        </w:rPr>
        <w:t>‘</w:t>
      </w:r>
      <w:r w:rsidRPr="6DCA9571" w:rsidR="66679944">
        <w:rPr>
          <w:rFonts w:ascii="Arial" w:hAnsi="Arial" w:eastAsia="Arial" w:cs="Arial"/>
          <w:sz w:val="22"/>
          <w:szCs w:val="22"/>
        </w:rPr>
        <w:t>The Person-centred Nursing Framework: a mid-range theory for nursing practice’</w:t>
      </w:r>
      <w:r w:rsidRPr="6DCA9571" w:rsidR="4F7665CB">
        <w:rPr>
          <w:rFonts w:ascii="Arial" w:hAnsi="Arial" w:eastAsia="Arial" w:cs="Arial"/>
          <w:sz w:val="22"/>
          <w:szCs w:val="22"/>
        </w:rPr>
        <w:t xml:space="preserve">, </w:t>
      </w:r>
      <w:r w:rsidRPr="6DCA9571" w:rsidR="4F7665CB">
        <w:rPr>
          <w:rFonts w:ascii="Arial" w:hAnsi="Arial" w:eastAsia="Arial" w:cs="Arial"/>
          <w:i w:val="1"/>
          <w:iCs w:val="1"/>
          <w:sz w:val="22"/>
          <w:szCs w:val="22"/>
        </w:rPr>
        <w:t>Journal of Research in Nursing,</w:t>
      </w:r>
      <w:r w:rsidRPr="6DCA9571" w:rsidR="4F7665CB">
        <w:rPr>
          <w:rFonts w:ascii="Arial" w:hAnsi="Arial" w:eastAsia="Arial" w:cs="Arial"/>
          <w:sz w:val="22"/>
          <w:szCs w:val="22"/>
        </w:rPr>
        <w:t xml:space="preserve"> </w:t>
      </w:r>
      <w:r w:rsidRPr="6DCA9571" w:rsidR="75704915">
        <w:rPr>
          <w:rFonts w:ascii="Arial" w:hAnsi="Arial" w:eastAsia="Arial" w:cs="Arial"/>
          <w:sz w:val="22"/>
          <w:szCs w:val="22"/>
        </w:rPr>
        <w:t xml:space="preserve">30(1), pp. </w:t>
      </w:r>
      <w:r w:rsidRPr="6DCA9571" w:rsidR="49F63053">
        <w:rPr>
          <w:rFonts w:ascii="Arial" w:hAnsi="Arial" w:eastAsia="Arial" w:cs="Arial"/>
          <w:sz w:val="22"/>
          <w:szCs w:val="22"/>
        </w:rPr>
        <w:t xml:space="preserve">47-60, Available at: </w:t>
      </w:r>
      <w:hyperlink r:id="R4ee6ae6adbac4659">
        <w:r w:rsidRPr="6DCA9571" w:rsidR="49F63053">
          <w:rPr>
            <w:rStyle w:val="Hyperlink"/>
            <w:rFonts w:ascii="Arial" w:hAnsi="Arial" w:eastAsia="Arial" w:cs="Arial"/>
            <w:sz w:val="22"/>
            <w:szCs w:val="22"/>
          </w:rPr>
          <w:t>https://doi.org/10.1177/17449871241281428</w:t>
        </w:r>
      </w:hyperlink>
    </w:p>
    <w:p w:rsidR="086AE212" w:rsidP="6DCA9571" w:rsidRDefault="77F7DBC4" w14:paraId="3CB9A4FB" w14:textId="5D316B9A">
      <w:pPr>
        <w:spacing w:line="360" w:lineRule="auto"/>
        <w:rPr>
          <w:rFonts w:ascii="Arial" w:hAnsi="Arial" w:eastAsia="Arial" w:cs="Arial"/>
          <w:sz w:val="22"/>
          <w:szCs w:val="22"/>
        </w:rPr>
      </w:pPr>
      <w:r w:rsidRPr="6DCA9571" w:rsidR="7E9120DB">
        <w:rPr>
          <w:rFonts w:ascii="Arial" w:hAnsi="Arial" w:eastAsia="Arial" w:cs="Arial"/>
          <w:sz w:val="22"/>
          <w:szCs w:val="22"/>
        </w:rPr>
        <w:t>Milton, A.C., Mullan, B., MacCann, C.</w:t>
      </w:r>
      <w:r w:rsidRPr="6DCA9571" w:rsidR="09C974E0">
        <w:rPr>
          <w:rFonts w:ascii="Arial" w:hAnsi="Arial" w:eastAsia="Arial" w:cs="Arial"/>
          <w:sz w:val="22"/>
          <w:szCs w:val="22"/>
        </w:rPr>
        <w:t xml:space="preserve"> and</w:t>
      </w:r>
      <w:r w:rsidRPr="6DCA9571" w:rsidR="7E9120DB">
        <w:rPr>
          <w:rFonts w:ascii="Arial" w:hAnsi="Arial" w:eastAsia="Arial" w:cs="Arial"/>
          <w:sz w:val="22"/>
          <w:szCs w:val="22"/>
        </w:rPr>
        <w:t xml:space="preserve"> Hunt. C. (2018) ‘An evaluation of communication barriers and facilitators at the time of a mental health diagnosis: a survey of health professional practices, </w:t>
      </w:r>
      <w:r w:rsidRPr="6DCA9571" w:rsidR="7E9120DB">
        <w:rPr>
          <w:rFonts w:ascii="Arial" w:hAnsi="Arial" w:eastAsia="Arial" w:cs="Arial"/>
          <w:i w:val="1"/>
          <w:iCs w:val="1"/>
          <w:sz w:val="22"/>
          <w:szCs w:val="22"/>
        </w:rPr>
        <w:t xml:space="preserve">Epidemiology and Psychiatric Sciences, </w:t>
      </w:r>
      <w:r w:rsidRPr="6DCA9571" w:rsidR="7E9120DB">
        <w:rPr>
          <w:rFonts w:ascii="Arial" w:hAnsi="Arial" w:eastAsia="Arial" w:cs="Arial"/>
          <w:sz w:val="22"/>
          <w:szCs w:val="22"/>
        </w:rPr>
        <w:t xml:space="preserve">27(4), pp. 357-368, Available at: </w:t>
      </w:r>
      <w:hyperlink r:id="R564e1a5f0bf94725">
        <w:r w:rsidRPr="6DCA9571" w:rsidR="7E9120DB">
          <w:rPr>
            <w:rStyle w:val="Hyperlink"/>
            <w:rFonts w:ascii="Arial" w:hAnsi="Arial" w:eastAsia="Arial" w:cs="Arial"/>
            <w:sz w:val="22"/>
            <w:szCs w:val="22"/>
          </w:rPr>
          <w:t>https://doi.org/10.1017/S2045796016001153</w:t>
        </w:r>
      </w:hyperlink>
    </w:p>
    <w:p w:rsidR="4B581794" w:rsidP="6DCA9571" w:rsidRDefault="4B581794" w14:paraId="6A097276" w14:textId="72BCC497">
      <w:pPr>
        <w:spacing w:line="360" w:lineRule="auto"/>
        <w:rPr>
          <w:rFonts w:ascii="Arial" w:hAnsi="Arial" w:eastAsia="Arial" w:cs="Arial"/>
          <w:sz w:val="22"/>
          <w:szCs w:val="22"/>
        </w:rPr>
      </w:pPr>
      <w:r w:rsidRPr="6DCA9571" w:rsidR="7CF85895">
        <w:rPr>
          <w:rFonts w:ascii="Arial" w:hAnsi="Arial" w:eastAsia="Arial" w:cs="Arial"/>
          <w:sz w:val="22"/>
          <w:szCs w:val="22"/>
        </w:rPr>
        <w:t>Moore, L., Britten, N., Lydahl, D.</w:t>
      </w:r>
      <w:r w:rsidRPr="6DCA9571" w:rsidR="7CF85895">
        <w:rPr>
          <w:rFonts w:ascii="Arial" w:hAnsi="Arial" w:eastAsia="Arial" w:cs="Arial"/>
          <w:i w:val="1"/>
          <w:iCs w:val="1"/>
          <w:sz w:val="22"/>
          <w:szCs w:val="22"/>
        </w:rPr>
        <w:t>,</w:t>
      </w:r>
      <w:r w:rsidRPr="6DCA9571" w:rsidR="7CF85895">
        <w:rPr>
          <w:rFonts w:ascii="Arial" w:hAnsi="Arial" w:eastAsia="Arial" w:cs="Arial"/>
          <w:sz w:val="22"/>
          <w:szCs w:val="22"/>
        </w:rPr>
        <w:t xml:space="preserve"> </w:t>
      </w:r>
      <w:r w:rsidRPr="6DCA9571" w:rsidR="7CF85895">
        <w:rPr>
          <w:rFonts w:ascii="Arial" w:hAnsi="Arial" w:eastAsia="Arial" w:cs="Arial"/>
          <w:sz w:val="22"/>
          <w:szCs w:val="22"/>
        </w:rPr>
        <w:t>Naldemirci</w:t>
      </w:r>
      <w:r w:rsidRPr="6DCA9571" w:rsidR="7CF85895">
        <w:rPr>
          <w:rFonts w:ascii="Arial" w:hAnsi="Arial" w:eastAsia="Arial" w:cs="Arial"/>
          <w:sz w:val="22"/>
          <w:szCs w:val="22"/>
        </w:rPr>
        <w:t xml:space="preserve">, O., Elam, </w:t>
      </w:r>
      <w:r w:rsidRPr="6DCA9571" w:rsidR="7CF85895">
        <w:rPr>
          <w:rFonts w:ascii="Arial" w:hAnsi="Arial" w:eastAsia="Arial" w:cs="Arial"/>
          <w:sz w:val="22"/>
          <w:szCs w:val="22"/>
        </w:rPr>
        <w:t>M.</w:t>
      </w:r>
      <w:r w:rsidRPr="6DCA9571" w:rsidR="7CF85895">
        <w:rPr>
          <w:rFonts w:ascii="Arial" w:hAnsi="Arial" w:eastAsia="Arial" w:cs="Arial"/>
          <w:sz w:val="22"/>
          <w:szCs w:val="22"/>
        </w:rPr>
        <w:t xml:space="preserve"> and Wolf, A. (201</w:t>
      </w:r>
      <w:r w:rsidRPr="6DCA9571" w:rsidR="06C01AB9">
        <w:rPr>
          <w:rFonts w:ascii="Arial" w:hAnsi="Arial" w:eastAsia="Arial" w:cs="Arial"/>
          <w:sz w:val="22"/>
          <w:szCs w:val="22"/>
        </w:rPr>
        <w:t>7</w:t>
      </w:r>
      <w:r w:rsidRPr="6DCA9571" w:rsidR="7CF85895">
        <w:rPr>
          <w:rFonts w:ascii="Arial" w:hAnsi="Arial" w:eastAsia="Arial" w:cs="Arial"/>
          <w:sz w:val="22"/>
          <w:szCs w:val="22"/>
        </w:rPr>
        <w:t xml:space="preserve">) ‘Barriers and facilitators to the implementation of person-centred care in different healthcare contexts’, </w:t>
      </w:r>
      <w:r w:rsidRPr="6DCA9571" w:rsidR="7CF85895">
        <w:rPr>
          <w:rFonts w:ascii="Arial" w:hAnsi="Arial" w:eastAsia="Arial" w:cs="Arial"/>
          <w:i w:val="1"/>
          <w:iCs w:val="1"/>
          <w:sz w:val="22"/>
          <w:szCs w:val="22"/>
        </w:rPr>
        <w:t xml:space="preserve">Scandinavian Journal of Caring Sciences, </w:t>
      </w:r>
      <w:r w:rsidRPr="6DCA9571" w:rsidR="7CF85895">
        <w:rPr>
          <w:rFonts w:ascii="Arial" w:hAnsi="Arial" w:eastAsia="Arial" w:cs="Arial"/>
          <w:sz w:val="22"/>
          <w:szCs w:val="22"/>
        </w:rPr>
        <w:t xml:space="preserve">31(4), pp. 662–673, Available at: </w:t>
      </w:r>
      <w:hyperlink r:id="R6c9e8c763b234627">
        <w:r w:rsidRPr="6DCA9571" w:rsidR="7CF85895">
          <w:rPr>
            <w:rStyle w:val="Hyperlink"/>
            <w:rFonts w:ascii="Arial" w:hAnsi="Arial" w:eastAsia="Arial" w:cs="Arial"/>
            <w:b w:val="1"/>
            <w:bCs w:val="1"/>
            <w:sz w:val="22"/>
            <w:szCs w:val="22"/>
          </w:rPr>
          <w:t>https://doi.org/10.1111/scs.12376</w:t>
        </w:r>
      </w:hyperlink>
    </w:p>
    <w:p w:rsidR="22214C47" w:rsidP="6DCA9571" w:rsidRDefault="22214C47" w14:paraId="565643DA" w14:textId="2EE65C08">
      <w:pPr>
        <w:spacing w:line="360" w:lineRule="auto"/>
        <w:rPr>
          <w:rFonts w:ascii="Arial" w:hAnsi="Arial" w:eastAsia="Arial" w:cs="Arial"/>
          <w:sz w:val="22"/>
          <w:szCs w:val="22"/>
        </w:rPr>
      </w:pPr>
      <w:r w:rsidRPr="6DCA9571" w:rsidR="7E72ED1C">
        <w:rPr>
          <w:rFonts w:ascii="Arial" w:hAnsi="Arial" w:eastAsia="Arial" w:cs="Arial"/>
          <w:sz w:val="22"/>
          <w:szCs w:val="22"/>
        </w:rPr>
        <w:t xml:space="preserve">Moore, H.L., Watson, R., Farnworth, A., Giles, K., Tomson, </w:t>
      </w:r>
      <w:r w:rsidRPr="6DCA9571" w:rsidR="7E72ED1C">
        <w:rPr>
          <w:rFonts w:ascii="Arial" w:hAnsi="Arial" w:eastAsia="Arial" w:cs="Arial"/>
          <w:sz w:val="22"/>
          <w:szCs w:val="22"/>
        </w:rPr>
        <w:t>D.</w:t>
      </w:r>
      <w:r w:rsidRPr="6DCA9571" w:rsidR="7E72ED1C">
        <w:rPr>
          <w:rFonts w:ascii="Arial" w:hAnsi="Arial" w:eastAsia="Arial" w:cs="Arial"/>
          <w:sz w:val="22"/>
          <w:szCs w:val="22"/>
        </w:rPr>
        <w:t xml:space="preserve"> and Thomson, R.G. (2023) ‘Inclusion of person-centred care in UK postgraduate medical education curricula: Interviews and documentary analysis’, </w:t>
      </w:r>
      <w:r w:rsidRPr="6DCA9571" w:rsidR="7E72ED1C">
        <w:rPr>
          <w:rFonts w:ascii="Arial" w:hAnsi="Arial" w:eastAsia="Arial" w:cs="Arial"/>
          <w:i w:val="1"/>
          <w:iCs w:val="1"/>
          <w:sz w:val="22"/>
          <w:szCs w:val="22"/>
        </w:rPr>
        <w:t>BMC Medical Education,</w:t>
      </w:r>
      <w:r w:rsidRPr="6DCA9571" w:rsidR="7E72ED1C">
        <w:rPr>
          <w:rFonts w:ascii="Arial" w:hAnsi="Arial" w:eastAsia="Arial" w:cs="Arial"/>
          <w:sz w:val="22"/>
          <w:szCs w:val="22"/>
        </w:rPr>
        <w:t xml:space="preserve"> 23(757), Available at: </w:t>
      </w:r>
      <w:hyperlink r:id="R133c9e7c76fd4d27">
        <w:r w:rsidRPr="6DCA9571" w:rsidR="7E72ED1C">
          <w:rPr>
            <w:rStyle w:val="Hyperlink"/>
            <w:rFonts w:ascii="Arial" w:hAnsi="Arial" w:eastAsia="Arial" w:cs="Arial"/>
            <w:sz w:val="22"/>
            <w:szCs w:val="22"/>
          </w:rPr>
          <w:t>https://doi.org/10.1186/s12909-023-04730-2</w:t>
        </w:r>
      </w:hyperlink>
    </w:p>
    <w:p w:rsidR="7EDF9BA8" w:rsidP="6DCA9571" w:rsidRDefault="7EDF9BA8" w14:paraId="54C0DBCB" w14:textId="517E8A64">
      <w:pPr>
        <w:spacing w:line="360" w:lineRule="auto"/>
        <w:rPr>
          <w:rFonts w:ascii="Arial" w:hAnsi="Arial" w:eastAsia="Arial" w:cs="Arial"/>
          <w:sz w:val="22"/>
          <w:szCs w:val="22"/>
        </w:rPr>
      </w:pPr>
      <w:r w:rsidRPr="6DCA9571" w:rsidR="0CCB929B">
        <w:rPr>
          <w:rFonts w:ascii="Arial" w:hAnsi="Arial" w:eastAsia="Arial" w:cs="Arial"/>
          <w:sz w:val="22"/>
          <w:szCs w:val="22"/>
        </w:rPr>
        <w:t xml:space="preserve">Morrison-Smith, S., Ruiz, J. (2020) ‘Challenges and barriers in virtual teams: a literature review’, </w:t>
      </w:r>
      <w:r w:rsidRPr="6DCA9571" w:rsidR="0CCB929B">
        <w:rPr>
          <w:rFonts w:ascii="Arial" w:hAnsi="Arial" w:eastAsia="Arial" w:cs="Arial"/>
          <w:i w:val="1"/>
          <w:iCs w:val="1"/>
          <w:sz w:val="22"/>
          <w:szCs w:val="22"/>
        </w:rPr>
        <w:t>SN Applied Sciences.</w:t>
      </w:r>
      <w:r w:rsidRPr="6DCA9571" w:rsidR="0CCB929B">
        <w:rPr>
          <w:rFonts w:ascii="Arial" w:hAnsi="Arial" w:eastAsia="Arial" w:cs="Arial"/>
          <w:sz w:val="22"/>
          <w:szCs w:val="22"/>
        </w:rPr>
        <w:t xml:space="preserve"> 2(1096), Available at: </w:t>
      </w:r>
      <w:hyperlink r:id="R235ddac519af4d4d">
        <w:r w:rsidRPr="6DCA9571" w:rsidR="0CCB929B">
          <w:rPr>
            <w:rStyle w:val="Hyperlink"/>
            <w:rFonts w:ascii="Arial" w:hAnsi="Arial" w:eastAsia="Arial" w:cs="Arial"/>
            <w:sz w:val="22"/>
            <w:szCs w:val="22"/>
          </w:rPr>
          <w:t>https://doi.org/10.1007/s42452-020-2801-5</w:t>
        </w:r>
      </w:hyperlink>
    </w:p>
    <w:p w:rsidR="2A4A2495" w:rsidP="08B7E008" w:rsidRDefault="20C64FF7" w14:paraId="43F31C90" w14:textId="1536358F">
      <w:pPr>
        <w:spacing w:line="360" w:lineRule="auto"/>
        <w:rPr>
          <w:rFonts w:ascii="Arial" w:hAnsi="Arial" w:eastAsia="Arial" w:cs="Arial"/>
          <w:color w:val="000000" w:themeColor="text1"/>
          <w:sz w:val="22"/>
          <w:szCs w:val="22"/>
        </w:rPr>
      </w:pPr>
      <w:r w:rsidRPr="6DCA9571" w:rsidR="264A6D57">
        <w:rPr>
          <w:rFonts w:ascii="Arial" w:hAnsi="Arial" w:eastAsia="Arial" w:cs="Arial"/>
          <w:color w:val="000000" w:themeColor="text1" w:themeTint="FF" w:themeShade="FF"/>
          <w:sz w:val="22"/>
          <w:szCs w:val="22"/>
        </w:rPr>
        <w:t xml:space="preserve">Murphy, S., Doyle, M. and Gallagher, N. (2023) </w:t>
      </w:r>
      <w:r w:rsidRPr="6DCA9571" w:rsidR="78CEA288">
        <w:rPr>
          <w:rFonts w:ascii="Arial" w:hAnsi="Arial" w:eastAsia="Arial" w:cs="Arial"/>
          <w:color w:val="000000" w:themeColor="text1" w:themeTint="FF" w:themeShade="FF"/>
          <w:sz w:val="22"/>
          <w:szCs w:val="22"/>
        </w:rPr>
        <w:t>‘They talk to you like you’re a person’’: Validating McCormack and M</w:t>
      </w:r>
      <w:r w:rsidRPr="6DCA9571" w:rsidR="58BA1ED1">
        <w:rPr>
          <w:rFonts w:ascii="Arial" w:hAnsi="Arial" w:eastAsia="Arial" w:cs="Arial"/>
          <w:color w:val="000000" w:themeColor="text1" w:themeTint="FF" w:themeShade="FF"/>
          <w:sz w:val="22"/>
          <w:szCs w:val="22"/>
        </w:rPr>
        <w:t xml:space="preserve">cCance’s Person-Centred Practice Framework through a qualitative study </w:t>
      </w:r>
      <w:r w:rsidRPr="6DCA9571" w:rsidR="0C4755B7">
        <w:rPr>
          <w:rFonts w:ascii="Arial" w:hAnsi="Arial" w:eastAsia="Arial" w:cs="Arial"/>
          <w:color w:val="000000" w:themeColor="text1" w:themeTint="FF" w:themeShade="FF"/>
          <w:sz w:val="22"/>
          <w:szCs w:val="22"/>
        </w:rPr>
        <w:t>of older people’s experiences of person-centred integrated care (PC</w:t>
      </w:r>
      <w:r w:rsidRPr="6DCA9571" w:rsidR="44CE703A">
        <w:rPr>
          <w:rFonts w:ascii="Arial" w:hAnsi="Arial" w:eastAsia="Arial" w:cs="Arial"/>
          <w:color w:val="000000" w:themeColor="text1" w:themeTint="FF" w:themeShade="FF"/>
          <w:sz w:val="22"/>
          <w:szCs w:val="22"/>
        </w:rPr>
        <w:t xml:space="preserve">IC), </w:t>
      </w:r>
      <w:r w:rsidRPr="6DCA9571" w:rsidR="44CE703A">
        <w:rPr>
          <w:rFonts w:ascii="Arial" w:hAnsi="Arial" w:eastAsia="Arial" w:cs="Arial"/>
          <w:i w:val="1"/>
          <w:iCs w:val="1"/>
          <w:color w:val="000000" w:themeColor="text1" w:themeTint="FF" w:themeShade="FF"/>
          <w:sz w:val="22"/>
          <w:szCs w:val="22"/>
        </w:rPr>
        <w:t>International Journal of In</w:t>
      </w:r>
      <w:r w:rsidRPr="6DCA9571" w:rsidR="598A5B7B">
        <w:rPr>
          <w:rFonts w:ascii="Arial" w:hAnsi="Arial" w:eastAsia="Arial" w:cs="Arial"/>
          <w:i w:val="1"/>
          <w:iCs w:val="1"/>
          <w:color w:val="000000" w:themeColor="text1" w:themeTint="FF" w:themeShade="FF"/>
          <w:sz w:val="22"/>
          <w:szCs w:val="22"/>
        </w:rPr>
        <w:t>tegrated Care,</w:t>
      </w:r>
      <w:r w:rsidRPr="6DCA9571" w:rsidR="598A5B7B">
        <w:rPr>
          <w:rFonts w:ascii="Arial" w:hAnsi="Arial" w:eastAsia="Arial" w:cs="Arial"/>
          <w:color w:val="000000" w:themeColor="text1" w:themeTint="FF" w:themeShade="FF"/>
          <w:sz w:val="22"/>
          <w:szCs w:val="22"/>
        </w:rPr>
        <w:t xml:space="preserve"> 23, pp. 607, </w:t>
      </w:r>
      <w:r w:rsidRPr="6DCA9571" w:rsidR="3C684D34">
        <w:rPr>
          <w:rFonts w:ascii="Arial" w:hAnsi="Arial" w:eastAsia="Arial" w:cs="Arial"/>
          <w:color w:val="000000" w:themeColor="text1" w:themeTint="FF" w:themeShade="FF"/>
          <w:sz w:val="22"/>
          <w:szCs w:val="22"/>
        </w:rPr>
        <w:t xml:space="preserve">Available at: </w:t>
      </w:r>
      <w:hyperlink r:id="R4221fc9d074145de">
        <w:r w:rsidRPr="6DCA9571" w:rsidR="3C684D34">
          <w:rPr>
            <w:rStyle w:val="Hyperlink"/>
            <w:rFonts w:ascii="Arial" w:hAnsi="Arial" w:eastAsia="Arial" w:cs="Arial"/>
            <w:sz w:val="22"/>
            <w:szCs w:val="22"/>
          </w:rPr>
          <w:t>https://doi.org/10.5334/ijic.ICIC23233</w:t>
        </w:r>
      </w:hyperlink>
    </w:p>
    <w:p w:rsidR="51D41300" w:rsidP="6E8E3146" w:rsidRDefault="51D41300" w14:paraId="3ABA6C6C" w14:textId="349825C5">
      <w:pPr>
        <w:spacing w:line="360" w:lineRule="auto"/>
        <w:rPr>
          <w:rFonts w:ascii="Arial" w:hAnsi="Arial" w:eastAsia="Arial" w:cs="Arial"/>
          <w:sz w:val="22"/>
          <w:szCs w:val="22"/>
        </w:rPr>
      </w:pPr>
      <w:r w:rsidRPr="6DCA9571" w:rsidR="1A4C10FC">
        <w:rPr>
          <w:rFonts w:ascii="Arial" w:hAnsi="Arial" w:eastAsia="Arial" w:cs="Arial"/>
          <w:sz w:val="22"/>
          <w:szCs w:val="22"/>
        </w:rPr>
        <w:t xml:space="preserve">National Institute for Health and Care Excellence (2018) </w:t>
      </w:r>
      <w:r w:rsidRPr="6DCA9571" w:rsidR="4892AA50">
        <w:rPr>
          <w:rFonts w:ascii="Arial" w:hAnsi="Arial" w:eastAsia="Arial" w:cs="Arial"/>
          <w:sz w:val="22"/>
          <w:szCs w:val="22"/>
        </w:rPr>
        <w:t>‘</w:t>
      </w:r>
      <w:r w:rsidRPr="6DCA9571" w:rsidR="1A4C10FC">
        <w:rPr>
          <w:rFonts w:ascii="Arial" w:hAnsi="Arial" w:eastAsia="Arial" w:cs="Arial"/>
          <w:i w:val="1"/>
          <w:iCs w:val="1"/>
          <w:sz w:val="22"/>
          <w:szCs w:val="22"/>
        </w:rPr>
        <w:t>Decision-making and mental capacity</w:t>
      </w:r>
      <w:r w:rsidRPr="6DCA9571" w:rsidR="2F0D3D9B">
        <w:rPr>
          <w:rFonts w:ascii="Arial" w:hAnsi="Arial" w:eastAsia="Arial" w:cs="Arial"/>
          <w:i w:val="1"/>
          <w:iCs w:val="1"/>
          <w:sz w:val="22"/>
          <w:szCs w:val="22"/>
        </w:rPr>
        <w:t>’,</w:t>
      </w:r>
      <w:r w:rsidRPr="6DCA9571" w:rsidR="1A4C10FC">
        <w:rPr>
          <w:rFonts w:ascii="Arial" w:hAnsi="Arial" w:eastAsia="Arial" w:cs="Arial"/>
          <w:sz w:val="22"/>
          <w:szCs w:val="22"/>
        </w:rPr>
        <w:t xml:space="preserve"> Available at: </w:t>
      </w:r>
      <w:hyperlink r:id="Re07f308b4a464e9e">
        <w:r w:rsidRPr="6DCA9571" w:rsidR="1A4C10FC">
          <w:rPr>
            <w:rStyle w:val="Hyperlink"/>
            <w:rFonts w:ascii="Arial" w:hAnsi="Arial" w:eastAsia="Arial" w:cs="Arial"/>
            <w:sz w:val="22"/>
            <w:szCs w:val="22"/>
          </w:rPr>
          <w:t>https://www.nice.org.uk/guidance/ng108</w:t>
        </w:r>
      </w:hyperlink>
      <w:r w:rsidRPr="6DCA9571" w:rsidR="1A4C10FC">
        <w:rPr>
          <w:rFonts w:ascii="Arial" w:hAnsi="Arial" w:eastAsia="Arial" w:cs="Arial"/>
          <w:sz w:val="22"/>
          <w:szCs w:val="22"/>
        </w:rPr>
        <w:t xml:space="preserve"> (Accessed: 23 March 2026)</w:t>
      </w:r>
    </w:p>
    <w:p w:rsidR="17BE894A" w:rsidP="6E8E3146" w:rsidRDefault="17BE894A" w14:paraId="572B795F" w14:textId="16192FC7">
      <w:pPr>
        <w:spacing w:line="360" w:lineRule="auto"/>
        <w:rPr>
          <w:rFonts w:ascii="Arial" w:hAnsi="Arial" w:eastAsia="Arial" w:cs="Arial"/>
          <w:sz w:val="22"/>
          <w:szCs w:val="22"/>
        </w:rPr>
      </w:pPr>
      <w:r w:rsidRPr="6DCA9571" w:rsidR="777F9652">
        <w:rPr>
          <w:rFonts w:ascii="Arial" w:hAnsi="Arial" w:eastAsia="Arial" w:cs="Arial"/>
          <w:sz w:val="22"/>
          <w:szCs w:val="22"/>
        </w:rPr>
        <w:t>Nursing and Midwifery Council (2023) ‘</w:t>
      </w:r>
      <w:r w:rsidRPr="6DCA9571" w:rsidR="777F9652">
        <w:rPr>
          <w:rFonts w:ascii="Arial" w:hAnsi="Arial" w:eastAsia="Arial" w:cs="Arial"/>
          <w:i w:val="1"/>
          <w:iCs w:val="1"/>
          <w:sz w:val="22"/>
          <w:szCs w:val="22"/>
        </w:rPr>
        <w:t xml:space="preserve">The Code, Read </w:t>
      </w:r>
      <w:r w:rsidRPr="6DCA9571" w:rsidR="72FFD72E">
        <w:rPr>
          <w:rFonts w:ascii="Arial" w:hAnsi="Arial" w:eastAsia="Arial" w:cs="Arial"/>
          <w:i w:val="1"/>
          <w:iCs w:val="1"/>
          <w:sz w:val="22"/>
          <w:szCs w:val="22"/>
        </w:rPr>
        <w:t>the</w:t>
      </w:r>
      <w:r w:rsidRPr="6DCA9571" w:rsidR="777F9652">
        <w:rPr>
          <w:rFonts w:ascii="Arial" w:hAnsi="Arial" w:eastAsia="Arial" w:cs="Arial"/>
          <w:i w:val="1"/>
          <w:iCs w:val="1"/>
          <w:sz w:val="22"/>
          <w:szCs w:val="22"/>
        </w:rPr>
        <w:t xml:space="preserve"> Code </w:t>
      </w:r>
      <w:r w:rsidRPr="6DCA9571" w:rsidR="3F4B89A7">
        <w:rPr>
          <w:rFonts w:ascii="Arial" w:hAnsi="Arial" w:eastAsia="Arial" w:cs="Arial"/>
          <w:i w:val="1"/>
          <w:iCs w:val="1"/>
          <w:sz w:val="22"/>
          <w:szCs w:val="22"/>
        </w:rPr>
        <w:t>online</w:t>
      </w:r>
      <w:r w:rsidRPr="6DCA9571" w:rsidR="3551FF45">
        <w:rPr>
          <w:rFonts w:ascii="Arial" w:hAnsi="Arial" w:eastAsia="Arial" w:cs="Arial"/>
          <w:i w:val="1"/>
          <w:iCs w:val="1"/>
          <w:sz w:val="22"/>
          <w:szCs w:val="22"/>
        </w:rPr>
        <w:t>’</w:t>
      </w:r>
      <w:r w:rsidRPr="6DCA9571" w:rsidR="3551FF45">
        <w:rPr>
          <w:rFonts w:ascii="Arial" w:hAnsi="Arial" w:eastAsia="Arial" w:cs="Arial"/>
          <w:sz w:val="22"/>
          <w:szCs w:val="22"/>
        </w:rPr>
        <w:t xml:space="preserve">, Available at: </w:t>
      </w:r>
      <w:hyperlink r:id="R1f2dbc01da1e4eab">
        <w:r w:rsidRPr="6DCA9571" w:rsidR="3551FF45">
          <w:rPr>
            <w:rStyle w:val="Hyperlink"/>
            <w:rFonts w:ascii="Arial" w:hAnsi="Arial" w:eastAsia="Arial" w:cs="Arial"/>
            <w:sz w:val="22"/>
            <w:szCs w:val="22"/>
          </w:rPr>
          <w:t>https://www.nmc.org.uk/standards/code/read-the-code-online/</w:t>
        </w:r>
      </w:hyperlink>
      <w:r w:rsidRPr="6DCA9571" w:rsidR="3551FF45">
        <w:rPr>
          <w:rFonts w:ascii="Arial" w:hAnsi="Arial" w:eastAsia="Arial" w:cs="Arial"/>
          <w:sz w:val="22"/>
          <w:szCs w:val="22"/>
        </w:rPr>
        <w:t xml:space="preserve"> (Accessed: 23 March 2026)</w:t>
      </w:r>
    </w:p>
    <w:p w:rsidR="4FE33453" w:rsidP="6E8E3146" w:rsidRDefault="368E6E11" w14:paraId="6D335A29" w14:textId="0DF5B226">
      <w:pPr>
        <w:spacing w:line="360" w:lineRule="auto"/>
        <w:rPr>
          <w:rFonts w:ascii="Arial" w:hAnsi="Arial" w:eastAsia="Arial" w:cs="Arial"/>
          <w:color w:val="000000" w:themeColor="text1"/>
          <w:sz w:val="22"/>
          <w:szCs w:val="22"/>
        </w:rPr>
      </w:pPr>
      <w:r w:rsidRPr="6DCA9571" w:rsidR="41099013">
        <w:rPr>
          <w:rFonts w:ascii="Arial" w:hAnsi="Arial" w:eastAsia="Arial" w:cs="Arial"/>
          <w:sz w:val="22"/>
          <w:szCs w:val="22"/>
        </w:rPr>
        <w:t>NHS England (202</w:t>
      </w:r>
      <w:r w:rsidRPr="6DCA9571" w:rsidR="0CBF4B7B">
        <w:rPr>
          <w:rFonts w:ascii="Arial" w:hAnsi="Arial" w:eastAsia="Arial" w:cs="Arial"/>
          <w:sz w:val="22"/>
          <w:szCs w:val="22"/>
        </w:rPr>
        <w:t>2</w:t>
      </w:r>
      <w:r w:rsidRPr="6DCA9571" w:rsidR="41099013">
        <w:rPr>
          <w:rFonts w:ascii="Arial" w:hAnsi="Arial" w:eastAsia="Arial" w:cs="Arial"/>
          <w:sz w:val="22"/>
          <w:szCs w:val="22"/>
        </w:rPr>
        <w:t xml:space="preserve">) </w:t>
      </w:r>
      <w:r w:rsidRPr="6DCA9571" w:rsidR="5D261577">
        <w:rPr>
          <w:rFonts w:ascii="Arial" w:hAnsi="Arial" w:eastAsia="Arial" w:cs="Arial"/>
          <w:i w:val="1"/>
          <w:iCs w:val="1"/>
          <w:sz w:val="22"/>
          <w:szCs w:val="22"/>
        </w:rPr>
        <w:t>‘Working in partnership with people and communities: Statutory guidance’,</w:t>
      </w:r>
      <w:r w:rsidRPr="6DCA9571" w:rsidR="5D261577">
        <w:rPr>
          <w:rFonts w:ascii="Arial" w:hAnsi="Arial" w:eastAsia="Arial" w:cs="Arial"/>
          <w:sz w:val="22"/>
          <w:szCs w:val="22"/>
        </w:rPr>
        <w:t xml:space="preserve"> Av</w:t>
      </w:r>
      <w:r w:rsidRPr="6DCA9571" w:rsidR="0499FA57">
        <w:rPr>
          <w:rFonts w:ascii="Arial" w:hAnsi="Arial" w:eastAsia="Arial" w:cs="Arial"/>
          <w:sz w:val="22"/>
          <w:szCs w:val="22"/>
        </w:rPr>
        <w:t xml:space="preserve">ailable at: </w:t>
      </w:r>
      <w:hyperlink r:id="R06d1c16d27514ec8">
        <w:r w:rsidRPr="6DCA9571" w:rsidR="0499FA57">
          <w:rPr>
            <w:rStyle w:val="Hyperlink"/>
            <w:rFonts w:ascii="Arial" w:hAnsi="Arial" w:eastAsia="Arial" w:cs="Arial"/>
            <w:sz w:val="22"/>
            <w:szCs w:val="22"/>
          </w:rPr>
          <w:t>https://www.england.nhs.uk/long-read/working-in-partnership-with-people-and-communities-statutory-guidance/</w:t>
        </w:r>
      </w:hyperlink>
      <w:r w:rsidRPr="6DCA9571" w:rsidR="24EF2B1F">
        <w:rPr>
          <w:rFonts w:ascii="Arial" w:hAnsi="Arial" w:eastAsia="Arial" w:cs="Arial"/>
          <w:color w:val="000000" w:themeColor="text1" w:themeTint="FF" w:themeShade="FF"/>
          <w:sz w:val="22"/>
          <w:szCs w:val="22"/>
        </w:rPr>
        <w:t xml:space="preserve"> (Accessed: 5 March 2026)</w:t>
      </w:r>
    </w:p>
    <w:p w:rsidR="4FE33453" w:rsidP="0559FC8B" w:rsidRDefault="0822AC15" w14:paraId="7BEBC1E7" w14:textId="5800736B">
      <w:pPr>
        <w:spacing w:line="360" w:lineRule="auto"/>
        <w:rPr>
          <w:rFonts w:ascii="Arial" w:hAnsi="Arial" w:eastAsia="Arial" w:cs="Arial"/>
          <w:color w:val="000000" w:themeColor="text1"/>
          <w:sz w:val="22"/>
          <w:szCs w:val="22"/>
        </w:rPr>
      </w:pPr>
      <w:r w:rsidRPr="6DCA9571" w:rsidR="75F8C9BC">
        <w:rPr>
          <w:rFonts w:ascii="Arial" w:hAnsi="Arial" w:eastAsia="Arial" w:cs="Arial"/>
          <w:sz w:val="22"/>
          <w:szCs w:val="22"/>
        </w:rPr>
        <w:t xml:space="preserve">NHS England (2026) </w:t>
      </w:r>
      <w:r w:rsidRPr="6DCA9571" w:rsidR="61B8DECC">
        <w:rPr>
          <w:rFonts w:ascii="Arial" w:hAnsi="Arial" w:eastAsia="Arial" w:cs="Arial"/>
          <w:sz w:val="22"/>
          <w:szCs w:val="22"/>
        </w:rPr>
        <w:t>‘</w:t>
      </w:r>
      <w:r w:rsidRPr="6DCA9571" w:rsidR="75F8C9BC">
        <w:rPr>
          <w:rFonts w:ascii="Arial" w:hAnsi="Arial" w:eastAsia="Arial" w:cs="Arial"/>
          <w:i w:val="1"/>
          <w:iCs w:val="1"/>
          <w:sz w:val="22"/>
          <w:szCs w:val="22"/>
        </w:rPr>
        <w:t>Person-centred care</w:t>
      </w:r>
      <w:r w:rsidRPr="6DCA9571" w:rsidR="3A21BC7B">
        <w:rPr>
          <w:rFonts w:ascii="Arial" w:hAnsi="Arial" w:eastAsia="Arial" w:cs="Arial"/>
          <w:i w:val="1"/>
          <w:iCs w:val="1"/>
          <w:sz w:val="22"/>
          <w:szCs w:val="22"/>
        </w:rPr>
        <w:t>’</w:t>
      </w:r>
      <w:r w:rsidRPr="6DCA9571" w:rsidR="3A638799">
        <w:rPr>
          <w:rFonts w:ascii="Arial" w:hAnsi="Arial" w:eastAsia="Arial" w:cs="Arial"/>
          <w:i w:val="1"/>
          <w:iCs w:val="1"/>
          <w:sz w:val="22"/>
          <w:szCs w:val="22"/>
        </w:rPr>
        <w:t xml:space="preserve">, </w:t>
      </w:r>
      <w:r w:rsidRPr="6DCA9571" w:rsidR="3A638799">
        <w:rPr>
          <w:rFonts w:ascii="Arial" w:hAnsi="Arial" w:eastAsia="Arial" w:cs="Arial"/>
          <w:sz w:val="22"/>
          <w:szCs w:val="22"/>
        </w:rPr>
        <w:t xml:space="preserve">Available at: </w:t>
      </w:r>
      <w:hyperlink r:id="R6b93559e6f434bdb">
        <w:r w:rsidRPr="6DCA9571" w:rsidR="3C93D1A7">
          <w:rPr>
            <w:rStyle w:val="Hyperlink"/>
            <w:rFonts w:ascii="Arial" w:hAnsi="Arial" w:eastAsia="Arial" w:cs="Arial"/>
            <w:sz w:val="22"/>
            <w:szCs w:val="22"/>
          </w:rPr>
          <w:t>https://www.hee.nhs.uk/our-work/person-centred-care</w:t>
        </w:r>
      </w:hyperlink>
      <w:r w:rsidRPr="6DCA9571" w:rsidR="3C93D1A7">
        <w:rPr>
          <w:rFonts w:ascii="Arial" w:hAnsi="Arial" w:eastAsia="Arial" w:cs="Arial"/>
          <w:color w:val="000000" w:themeColor="text1" w:themeTint="FF" w:themeShade="FF"/>
          <w:sz w:val="22"/>
          <w:szCs w:val="22"/>
        </w:rPr>
        <w:t xml:space="preserve"> (Accessed:</w:t>
      </w:r>
      <w:r w:rsidRPr="6DCA9571" w:rsidR="4E93C368">
        <w:rPr>
          <w:rFonts w:ascii="Arial" w:hAnsi="Arial" w:eastAsia="Arial" w:cs="Arial"/>
          <w:color w:val="000000" w:themeColor="text1" w:themeTint="FF" w:themeShade="FF"/>
          <w:sz w:val="22"/>
          <w:szCs w:val="22"/>
        </w:rPr>
        <w:t xml:space="preserve"> 5 March 2026)</w:t>
      </w:r>
    </w:p>
    <w:p w:rsidR="563F9A9E" w:rsidP="6DCA9571" w:rsidRDefault="563F9A9E" w14:paraId="267F3C0B" w14:textId="4C5604FB">
      <w:pPr>
        <w:spacing w:line="360" w:lineRule="auto"/>
        <w:rPr>
          <w:rFonts w:ascii="Arial" w:hAnsi="Arial" w:eastAsia="Arial" w:cs="Arial"/>
          <w:sz w:val="22"/>
          <w:szCs w:val="22"/>
        </w:rPr>
      </w:pPr>
      <w:r w:rsidRPr="6DCA9571" w:rsidR="5015E48A">
        <w:rPr>
          <w:rFonts w:ascii="Arial" w:hAnsi="Arial" w:eastAsia="Arial" w:cs="Arial"/>
          <w:sz w:val="22"/>
          <w:szCs w:val="22"/>
        </w:rPr>
        <w:t>NHS England (2026) ‘</w:t>
      </w:r>
      <w:r w:rsidRPr="6DCA9571" w:rsidR="5015E48A">
        <w:rPr>
          <w:rFonts w:ascii="Arial" w:hAnsi="Arial" w:eastAsia="Arial" w:cs="Arial"/>
          <w:i w:val="1"/>
          <w:iCs w:val="1"/>
          <w:sz w:val="22"/>
          <w:szCs w:val="22"/>
        </w:rPr>
        <w:t>Personalised care and support planning’</w:t>
      </w:r>
      <w:r w:rsidRPr="6DCA9571" w:rsidR="5015E48A">
        <w:rPr>
          <w:rFonts w:ascii="Arial" w:hAnsi="Arial" w:eastAsia="Arial" w:cs="Arial"/>
          <w:sz w:val="22"/>
          <w:szCs w:val="22"/>
        </w:rPr>
        <w:t xml:space="preserve">, Available at: </w:t>
      </w:r>
      <w:hyperlink r:id="Ra366f907d1ca4966">
        <w:r w:rsidRPr="6DCA9571" w:rsidR="5015E48A">
          <w:rPr>
            <w:rStyle w:val="Hyperlink"/>
            <w:rFonts w:ascii="Arial" w:hAnsi="Arial" w:eastAsia="Arial" w:cs="Arial"/>
            <w:sz w:val="22"/>
            <w:szCs w:val="22"/>
          </w:rPr>
          <w:t>https://www.england.nhs.uk/personalisedcare/pcsp/</w:t>
        </w:r>
      </w:hyperlink>
      <w:r w:rsidRPr="6DCA9571" w:rsidR="5015E48A">
        <w:rPr>
          <w:rFonts w:ascii="Arial" w:hAnsi="Arial" w:eastAsia="Arial" w:cs="Arial"/>
          <w:sz w:val="22"/>
          <w:szCs w:val="22"/>
        </w:rPr>
        <w:t xml:space="preserve"> (Accessed: 12 March 2026)</w:t>
      </w:r>
    </w:p>
    <w:p w:rsidR="2B8E5FFA" w:rsidP="6E426FCB" w:rsidRDefault="2B8E5FFA" w14:paraId="24AA3001" w14:textId="4106731D">
      <w:pPr>
        <w:spacing w:line="360" w:lineRule="auto"/>
        <w:rPr>
          <w:rFonts w:ascii="Arial" w:hAnsi="Arial" w:eastAsia="Arial" w:cs="Arial"/>
          <w:sz w:val="22"/>
          <w:szCs w:val="22"/>
        </w:rPr>
      </w:pPr>
      <w:r w:rsidRPr="6DCA9571" w:rsidR="68F2A806">
        <w:rPr>
          <w:rFonts w:ascii="Arial" w:hAnsi="Arial" w:eastAsia="Arial" w:cs="Arial"/>
          <w:sz w:val="22"/>
          <w:szCs w:val="22"/>
        </w:rPr>
        <w:t xml:space="preserve">NHS England (2026) </w:t>
      </w:r>
      <w:r w:rsidRPr="6DCA9571" w:rsidR="68F2A806">
        <w:rPr>
          <w:rFonts w:ascii="Arial" w:hAnsi="Arial" w:eastAsia="Arial" w:cs="Arial"/>
          <w:i w:val="1"/>
          <w:iCs w:val="1"/>
          <w:sz w:val="22"/>
          <w:szCs w:val="22"/>
        </w:rPr>
        <w:t>‘What are integrated care systems</w:t>
      </w:r>
      <w:r w:rsidRPr="6DCA9571" w:rsidR="28DB31CA">
        <w:rPr>
          <w:rFonts w:ascii="Arial" w:hAnsi="Arial" w:eastAsia="Arial" w:cs="Arial"/>
          <w:i w:val="1"/>
          <w:iCs w:val="1"/>
          <w:sz w:val="22"/>
          <w:szCs w:val="22"/>
        </w:rPr>
        <w:t>?’,</w:t>
      </w:r>
      <w:r w:rsidRPr="6DCA9571" w:rsidR="28DB31CA">
        <w:rPr>
          <w:rFonts w:ascii="Arial" w:hAnsi="Arial" w:eastAsia="Arial" w:cs="Arial"/>
          <w:sz w:val="22"/>
          <w:szCs w:val="22"/>
        </w:rPr>
        <w:t xml:space="preserve"> Available at: </w:t>
      </w:r>
      <w:hyperlink r:id="R0dbde316af074e6f">
        <w:r w:rsidRPr="6DCA9571" w:rsidR="75061FEA">
          <w:rPr>
            <w:rStyle w:val="Hyperlink"/>
            <w:rFonts w:ascii="Arial" w:hAnsi="Arial" w:eastAsia="Arial" w:cs="Arial"/>
            <w:sz w:val="22"/>
            <w:szCs w:val="22"/>
          </w:rPr>
          <w:t>https://www.england.nhs.uk/integratedcare/what-is-integrated-care/</w:t>
        </w:r>
      </w:hyperlink>
      <w:r w:rsidRPr="6DCA9571" w:rsidR="75061FEA">
        <w:rPr>
          <w:rFonts w:ascii="Arial" w:hAnsi="Arial" w:eastAsia="Arial" w:cs="Arial"/>
          <w:sz w:val="22"/>
          <w:szCs w:val="22"/>
        </w:rPr>
        <w:t xml:space="preserve"> (Accessed: 10 March 2026)</w:t>
      </w:r>
    </w:p>
    <w:p w:rsidR="061D4A18" w:rsidP="6E426FCB" w:rsidRDefault="061D4A18" w14:paraId="10AD52CA" w14:textId="38181036">
      <w:pPr>
        <w:spacing w:line="360" w:lineRule="auto"/>
        <w:rPr>
          <w:rFonts w:ascii="Arial" w:hAnsi="Arial" w:eastAsia="Arial" w:cs="Arial"/>
          <w:sz w:val="22"/>
          <w:szCs w:val="22"/>
        </w:rPr>
      </w:pPr>
      <w:r w:rsidRPr="6DCA9571" w:rsidR="53128161">
        <w:rPr>
          <w:rFonts w:ascii="Arial" w:hAnsi="Arial" w:eastAsia="Arial" w:cs="Arial"/>
          <w:sz w:val="22"/>
          <w:szCs w:val="22"/>
        </w:rPr>
        <w:t xml:space="preserve">NHS England (2026) </w:t>
      </w:r>
      <w:r w:rsidRPr="6DCA9571" w:rsidR="169E3FEA">
        <w:rPr>
          <w:rFonts w:ascii="Arial" w:hAnsi="Arial" w:eastAsia="Arial" w:cs="Arial"/>
          <w:sz w:val="22"/>
          <w:szCs w:val="22"/>
        </w:rPr>
        <w:t>‘</w:t>
      </w:r>
      <w:r w:rsidRPr="6DCA9571" w:rsidR="169E3FEA">
        <w:rPr>
          <w:rFonts w:ascii="Arial" w:hAnsi="Arial" w:eastAsia="Arial" w:cs="Arial"/>
          <w:i w:val="1"/>
          <w:iCs w:val="1"/>
          <w:sz w:val="22"/>
          <w:szCs w:val="22"/>
        </w:rPr>
        <w:t>Working in partnership’,</w:t>
      </w:r>
      <w:r w:rsidRPr="6DCA9571" w:rsidR="169E3FEA">
        <w:rPr>
          <w:rFonts w:ascii="Arial" w:hAnsi="Arial" w:eastAsia="Arial" w:cs="Arial"/>
          <w:sz w:val="22"/>
          <w:szCs w:val="22"/>
        </w:rPr>
        <w:t xml:space="preserve"> Available at: </w:t>
      </w:r>
      <w:hyperlink r:id="Re6eb779040124912">
        <w:r w:rsidRPr="6DCA9571" w:rsidR="169E3FEA">
          <w:rPr>
            <w:rStyle w:val="Hyperlink"/>
            <w:rFonts w:ascii="Arial" w:hAnsi="Arial" w:eastAsia="Arial" w:cs="Arial"/>
            <w:sz w:val="22"/>
            <w:szCs w:val="22"/>
          </w:rPr>
          <w:t>https://www.england.nhs.uk/integratedcare/what-is-integrated-care/working-in-partnership/</w:t>
        </w:r>
      </w:hyperlink>
      <w:r w:rsidRPr="6DCA9571" w:rsidR="169E3FEA">
        <w:rPr>
          <w:rFonts w:ascii="Arial" w:hAnsi="Arial" w:eastAsia="Arial" w:cs="Arial"/>
          <w:color w:val="467886"/>
          <w:sz w:val="22"/>
          <w:szCs w:val="22"/>
          <w:u w:val="single"/>
        </w:rPr>
        <w:t xml:space="preserve"> </w:t>
      </w:r>
      <w:r w:rsidRPr="6DCA9571" w:rsidR="169E3FEA">
        <w:rPr>
          <w:rFonts w:ascii="Arial" w:hAnsi="Arial" w:eastAsia="Arial" w:cs="Arial"/>
          <w:sz w:val="22"/>
          <w:szCs w:val="22"/>
        </w:rPr>
        <w:t>(Accessed: 10 March 2026)</w:t>
      </w:r>
    </w:p>
    <w:p w:rsidR="77DDA70C" w:rsidP="6E8E3146" w:rsidRDefault="1520093C" w14:paraId="5A272BC3" w14:textId="02248DD0">
      <w:pPr>
        <w:spacing w:line="360" w:lineRule="auto"/>
        <w:rPr>
          <w:rFonts w:ascii="Arial" w:hAnsi="Arial" w:eastAsia="Arial" w:cs="Arial"/>
          <w:color w:val="467886"/>
          <w:sz w:val="22"/>
          <w:szCs w:val="22"/>
          <w:u w:val="single"/>
        </w:rPr>
      </w:pPr>
      <w:r w:rsidRPr="6DCA9571" w:rsidR="2FF400B5">
        <w:rPr>
          <w:rFonts w:ascii="Arial" w:hAnsi="Arial" w:eastAsia="Arial" w:cs="Arial"/>
          <w:color w:val="000000" w:themeColor="text1" w:themeTint="FF" w:themeShade="FF"/>
          <w:sz w:val="22"/>
          <w:szCs w:val="22"/>
        </w:rPr>
        <w:t xml:space="preserve">Page, K. (2012) </w:t>
      </w:r>
      <w:r w:rsidRPr="6DCA9571" w:rsidR="53DF96EF">
        <w:rPr>
          <w:rFonts w:ascii="Arial" w:hAnsi="Arial" w:eastAsia="Arial" w:cs="Arial"/>
          <w:color w:val="000000" w:themeColor="text1" w:themeTint="FF" w:themeShade="FF"/>
          <w:sz w:val="22"/>
          <w:szCs w:val="22"/>
        </w:rPr>
        <w:t>‘</w:t>
      </w:r>
      <w:r w:rsidRPr="6DCA9571" w:rsidR="53DF96EF">
        <w:rPr>
          <w:rFonts w:ascii="Arial" w:hAnsi="Arial" w:eastAsia="Arial" w:cs="Arial"/>
          <w:sz w:val="22"/>
          <w:szCs w:val="22"/>
        </w:rPr>
        <w:t xml:space="preserve">The four principles: Can they be measured and do they predict ethical decision making?’ </w:t>
      </w:r>
      <w:r w:rsidRPr="6DCA9571" w:rsidR="53DF96EF">
        <w:rPr>
          <w:rFonts w:ascii="Arial" w:hAnsi="Arial" w:eastAsia="Arial" w:cs="Arial"/>
          <w:i w:val="1"/>
          <w:iCs w:val="1"/>
          <w:sz w:val="22"/>
          <w:szCs w:val="22"/>
        </w:rPr>
        <w:t>BMC Medical Ethics</w:t>
      </w:r>
      <w:r w:rsidRPr="6DCA9571" w:rsidR="53DF96EF">
        <w:rPr>
          <w:rFonts w:ascii="Arial" w:hAnsi="Arial" w:eastAsia="Arial" w:cs="Arial"/>
          <w:sz w:val="22"/>
          <w:szCs w:val="22"/>
        </w:rPr>
        <w:t xml:space="preserve">, 13(10), Available at: </w:t>
      </w:r>
      <w:hyperlink r:id="Ref97bb26c4cb486e">
        <w:r w:rsidRPr="6DCA9571" w:rsidR="53DF96EF">
          <w:rPr>
            <w:rStyle w:val="Hyperlink"/>
            <w:rFonts w:ascii="Arial" w:hAnsi="Arial" w:eastAsia="Arial" w:cs="Arial"/>
            <w:sz w:val="22"/>
            <w:szCs w:val="22"/>
          </w:rPr>
          <w:t>https://doi.org/10.1186/1472-6939-13-10</w:t>
        </w:r>
      </w:hyperlink>
    </w:p>
    <w:p w:rsidR="3D5D62CF" w:rsidP="6DCA9571" w:rsidRDefault="3D5D62CF" w14:paraId="328E7551" w14:textId="067E5F90">
      <w:pPr>
        <w:spacing w:line="360" w:lineRule="auto"/>
        <w:rPr>
          <w:rFonts w:ascii="Arial" w:hAnsi="Arial" w:eastAsia="Arial" w:cs="Arial"/>
          <w:sz w:val="22"/>
          <w:szCs w:val="22"/>
        </w:rPr>
      </w:pPr>
      <w:r w:rsidRPr="6DCA9571" w:rsidR="2A0021E2">
        <w:rPr>
          <w:rFonts w:ascii="Arial" w:hAnsi="Arial" w:eastAsia="Arial" w:cs="Arial"/>
          <w:sz w:val="22"/>
          <w:szCs w:val="22"/>
        </w:rPr>
        <w:t xml:space="preserve">Peiris, D., Feyer, A.M., Barnard, J., Billot, L., </w:t>
      </w:r>
      <w:r w:rsidRPr="6DCA9571" w:rsidR="2A0021E2">
        <w:rPr>
          <w:rFonts w:ascii="Arial" w:hAnsi="Arial" w:eastAsia="Arial" w:cs="Arial"/>
          <w:sz w:val="22"/>
          <w:szCs w:val="22"/>
        </w:rPr>
        <w:t>Bouckley</w:t>
      </w:r>
      <w:r w:rsidRPr="6DCA9571" w:rsidR="2A0021E2">
        <w:rPr>
          <w:rFonts w:ascii="Arial" w:hAnsi="Arial" w:eastAsia="Arial" w:cs="Arial"/>
          <w:sz w:val="22"/>
          <w:szCs w:val="22"/>
        </w:rPr>
        <w:t xml:space="preserve">, T., </w:t>
      </w:r>
      <w:r w:rsidRPr="6DCA9571" w:rsidR="2A0021E2">
        <w:rPr>
          <w:rFonts w:ascii="Arial" w:hAnsi="Arial" w:eastAsia="Arial" w:cs="Arial"/>
          <w:sz w:val="22"/>
          <w:szCs w:val="22"/>
        </w:rPr>
        <w:t>Campain</w:t>
      </w:r>
      <w:r w:rsidRPr="6DCA9571" w:rsidR="2A0021E2">
        <w:rPr>
          <w:rFonts w:ascii="Arial" w:hAnsi="Arial" w:eastAsia="Arial" w:cs="Arial"/>
          <w:sz w:val="22"/>
          <w:szCs w:val="22"/>
        </w:rPr>
        <w:t xml:space="preserve">, A., Cordery, D., de Souza, A., Downey, L., Elshaug, A.G., Ford, B., </w:t>
      </w:r>
      <w:r w:rsidRPr="6DCA9571" w:rsidR="2A0021E2">
        <w:rPr>
          <w:rFonts w:ascii="Arial" w:hAnsi="Arial" w:eastAsia="Arial" w:cs="Arial"/>
          <w:sz w:val="22"/>
          <w:szCs w:val="22"/>
        </w:rPr>
        <w:t>Hanfy</w:t>
      </w:r>
      <w:r w:rsidRPr="6DCA9571" w:rsidR="2A0021E2">
        <w:rPr>
          <w:rFonts w:ascii="Arial" w:hAnsi="Arial" w:eastAsia="Arial" w:cs="Arial"/>
          <w:sz w:val="22"/>
          <w:szCs w:val="22"/>
        </w:rPr>
        <w:t xml:space="preserve">, H., Hales, L., Khalaj, B.H., Schneider, C.H., Inglis, J., Jan, S., </w:t>
      </w:r>
      <w:r w:rsidRPr="6DCA9571" w:rsidR="2A0021E2">
        <w:rPr>
          <w:rFonts w:ascii="Arial" w:hAnsi="Arial" w:eastAsia="Arial" w:cs="Arial"/>
          <w:sz w:val="22"/>
          <w:szCs w:val="22"/>
        </w:rPr>
        <w:t>Jorm</w:t>
      </w:r>
      <w:r w:rsidRPr="6DCA9571" w:rsidR="2A0021E2">
        <w:rPr>
          <w:rFonts w:ascii="Arial" w:hAnsi="Arial" w:eastAsia="Arial" w:cs="Arial"/>
          <w:sz w:val="22"/>
          <w:szCs w:val="22"/>
        </w:rPr>
        <w:t xml:space="preserve">, L., Landon, B., </w:t>
      </w:r>
      <w:r w:rsidRPr="6DCA9571" w:rsidR="2A0021E2">
        <w:rPr>
          <w:rFonts w:ascii="Arial" w:hAnsi="Arial" w:eastAsia="Arial" w:cs="Arial"/>
          <w:sz w:val="22"/>
          <w:szCs w:val="22"/>
        </w:rPr>
        <w:t>Lujic</w:t>
      </w:r>
      <w:r w:rsidRPr="6DCA9571" w:rsidR="2A0021E2">
        <w:rPr>
          <w:rFonts w:ascii="Arial" w:hAnsi="Arial" w:eastAsia="Arial" w:cs="Arial"/>
          <w:sz w:val="22"/>
          <w:szCs w:val="22"/>
        </w:rPr>
        <w:t xml:space="preserve">, S., Mulley, J., Pearson, S.A., </w:t>
      </w:r>
      <w:r w:rsidRPr="6DCA9571" w:rsidR="2A0021E2">
        <w:rPr>
          <w:rFonts w:ascii="Arial" w:hAnsi="Arial" w:eastAsia="Arial" w:cs="Arial"/>
          <w:sz w:val="22"/>
          <w:szCs w:val="22"/>
        </w:rPr>
        <w:t>Schierhout</w:t>
      </w:r>
      <w:r w:rsidRPr="6DCA9571" w:rsidR="2A0021E2">
        <w:rPr>
          <w:rFonts w:ascii="Arial" w:hAnsi="Arial" w:eastAsia="Arial" w:cs="Arial"/>
          <w:sz w:val="22"/>
          <w:szCs w:val="22"/>
        </w:rPr>
        <w:t xml:space="preserve">, G., Sivaprakash, P., Stanton, C., Stephens, A. and Wilcox, D. (2024) ‘Overcoming silos in health care systems through meso-level organisations – a case study of health reforms in New South Wales, Australia’, </w:t>
      </w:r>
      <w:r w:rsidRPr="6DCA9571" w:rsidR="2A0021E2">
        <w:rPr>
          <w:rFonts w:ascii="Arial" w:hAnsi="Arial" w:eastAsia="Arial" w:cs="Arial"/>
          <w:i w:val="1"/>
          <w:iCs w:val="1"/>
          <w:sz w:val="22"/>
          <w:szCs w:val="22"/>
        </w:rPr>
        <w:t>The Lancet Regional Health - Western Pacific</w:t>
      </w:r>
      <w:r w:rsidRPr="6DCA9571" w:rsidR="2A0021E2">
        <w:rPr>
          <w:rFonts w:ascii="Arial" w:hAnsi="Arial" w:eastAsia="Arial" w:cs="Arial"/>
          <w:sz w:val="22"/>
          <w:szCs w:val="22"/>
        </w:rPr>
        <w:t xml:space="preserve">, 44, pp.101013, Available at: </w:t>
      </w:r>
      <w:hyperlink r:id="R7c3743354e4146b5">
        <w:r w:rsidRPr="6DCA9571" w:rsidR="2A0021E2">
          <w:rPr>
            <w:rStyle w:val="Hyperlink"/>
            <w:rFonts w:ascii="Arial" w:hAnsi="Arial" w:eastAsia="Arial" w:cs="Arial"/>
            <w:sz w:val="22"/>
            <w:szCs w:val="22"/>
          </w:rPr>
          <w:t>https://doi.org/10.1016/j.lanwpc.2024.101013</w:t>
        </w:r>
      </w:hyperlink>
    </w:p>
    <w:p w:rsidR="6F4785B3" w:rsidP="08B7E008" w:rsidRDefault="3353F555" w14:paraId="2A2EA53B" w14:textId="5B65E56F">
      <w:pPr>
        <w:spacing w:line="360" w:lineRule="auto"/>
        <w:rPr>
          <w:rFonts w:ascii="Arial" w:hAnsi="Arial" w:eastAsia="Arial" w:cs="Arial"/>
          <w:sz w:val="22"/>
          <w:szCs w:val="22"/>
        </w:rPr>
      </w:pPr>
      <w:r w:rsidRPr="6DCA9571" w:rsidR="2625B09C">
        <w:rPr>
          <w:rFonts w:ascii="Arial" w:hAnsi="Arial" w:eastAsia="Arial" w:cs="Arial"/>
          <w:color w:val="000000" w:themeColor="text1" w:themeTint="FF" w:themeShade="FF"/>
          <w:sz w:val="22"/>
          <w:szCs w:val="22"/>
        </w:rPr>
        <w:t xml:space="preserve">Santana, </w:t>
      </w:r>
      <w:r w:rsidRPr="6DCA9571" w:rsidR="64D179F6">
        <w:rPr>
          <w:rFonts w:ascii="Arial" w:hAnsi="Arial" w:eastAsia="Arial" w:cs="Arial"/>
          <w:color w:val="000000" w:themeColor="text1" w:themeTint="FF" w:themeShade="FF"/>
          <w:sz w:val="22"/>
          <w:szCs w:val="22"/>
        </w:rPr>
        <w:t>M.J., Manalili, K., Jolley, R.J., Zelinsky, S</w:t>
      </w:r>
      <w:r w:rsidRPr="6DCA9571" w:rsidR="22125DB5">
        <w:rPr>
          <w:rFonts w:ascii="Arial" w:hAnsi="Arial" w:eastAsia="Arial" w:cs="Arial"/>
          <w:color w:val="000000" w:themeColor="text1" w:themeTint="FF" w:themeShade="FF"/>
          <w:sz w:val="22"/>
          <w:szCs w:val="22"/>
        </w:rPr>
        <w:t>. Quan, H. and Lu, M. (2017) ‘</w:t>
      </w:r>
      <w:r w:rsidRPr="6DCA9571" w:rsidR="64D179F6">
        <w:rPr>
          <w:rFonts w:ascii="Arial" w:hAnsi="Arial" w:eastAsia="Arial" w:cs="Arial"/>
          <w:sz w:val="22"/>
          <w:szCs w:val="22"/>
        </w:rPr>
        <w:t>How to practice person-centred care: A conceptual framework</w:t>
      </w:r>
      <w:r w:rsidRPr="6DCA9571" w:rsidR="5BA73E9C">
        <w:rPr>
          <w:rFonts w:ascii="Arial" w:hAnsi="Arial" w:eastAsia="Arial" w:cs="Arial"/>
          <w:sz w:val="22"/>
          <w:szCs w:val="22"/>
        </w:rPr>
        <w:t xml:space="preserve">’, </w:t>
      </w:r>
      <w:r w:rsidRPr="6DCA9571" w:rsidR="5BA73E9C">
        <w:rPr>
          <w:rFonts w:ascii="Arial" w:hAnsi="Arial" w:eastAsia="Arial" w:cs="Arial"/>
          <w:i w:val="1"/>
          <w:iCs w:val="1"/>
          <w:sz w:val="22"/>
          <w:szCs w:val="22"/>
        </w:rPr>
        <w:t>Health Expectations,</w:t>
      </w:r>
      <w:r w:rsidRPr="6DCA9571" w:rsidR="5BA73E9C">
        <w:rPr>
          <w:rFonts w:ascii="Arial" w:hAnsi="Arial" w:eastAsia="Arial" w:cs="Arial"/>
          <w:sz w:val="22"/>
          <w:szCs w:val="22"/>
        </w:rPr>
        <w:t xml:space="preserve"> 21(2), pp. 429-440, Available at: </w:t>
      </w:r>
      <w:hyperlink r:id="R9bc50cfd821f4314">
        <w:r w:rsidRPr="6DCA9571" w:rsidR="52566060">
          <w:rPr>
            <w:rStyle w:val="Hyperlink"/>
            <w:rFonts w:ascii="Arial" w:hAnsi="Arial" w:eastAsia="Arial" w:cs="Arial"/>
            <w:b w:val="1"/>
            <w:bCs w:val="1"/>
            <w:sz w:val="22"/>
            <w:szCs w:val="22"/>
          </w:rPr>
          <w:t>https://doi.org/10.1111/hex.12640</w:t>
        </w:r>
      </w:hyperlink>
    </w:p>
    <w:p w:rsidR="672C4F67" w:rsidP="6DCA9571" w:rsidRDefault="672C4F67" w14:paraId="1B1439A0" w14:textId="5FAB86EA">
      <w:pPr>
        <w:spacing w:line="360" w:lineRule="auto"/>
        <w:rPr>
          <w:rFonts w:ascii="Arial" w:hAnsi="Arial" w:eastAsia="Arial" w:cs="Arial"/>
          <w:sz w:val="22"/>
          <w:szCs w:val="22"/>
        </w:rPr>
      </w:pPr>
      <w:r w:rsidRPr="6DCA9571" w:rsidR="03939656">
        <w:rPr>
          <w:rFonts w:ascii="Arial" w:hAnsi="Arial" w:eastAsia="Arial" w:cs="Arial"/>
          <w:sz w:val="22"/>
          <w:szCs w:val="22"/>
        </w:rPr>
        <w:t xml:space="preserve">Smith, H., Budworth, L., Grindey, C., Hague, I., Hamer, N., Kislov, R., van der Graaf, P. and Langley, J. (2022) ‘Co-production practice and future research priorities in United Kingdom-funded applied health research: a scoping review’, </w:t>
      </w:r>
      <w:r w:rsidRPr="6DCA9571" w:rsidR="03939656">
        <w:rPr>
          <w:rFonts w:ascii="Arial" w:hAnsi="Arial" w:eastAsia="Arial" w:cs="Arial"/>
          <w:i w:val="1"/>
          <w:iCs w:val="1"/>
          <w:sz w:val="22"/>
          <w:szCs w:val="22"/>
        </w:rPr>
        <w:t>Health Research Policy and Systems</w:t>
      </w:r>
      <w:r w:rsidRPr="6DCA9571" w:rsidR="03939656">
        <w:rPr>
          <w:rFonts w:ascii="Arial" w:hAnsi="Arial" w:eastAsia="Arial" w:cs="Arial"/>
          <w:sz w:val="22"/>
          <w:szCs w:val="22"/>
        </w:rPr>
        <w:t xml:space="preserve">, 20(36), Available at: </w:t>
      </w:r>
      <w:hyperlink r:id="Rbd6d498c72994256">
        <w:r w:rsidRPr="6DCA9571" w:rsidR="03939656">
          <w:rPr>
            <w:rStyle w:val="Hyperlink"/>
            <w:rFonts w:ascii="Arial" w:hAnsi="Arial" w:eastAsia="Arial" w:cs="Arial"/>
            <w:sz w:val="22"/>
            <w:szCs w:val="22"/>
          </w:rPr>
          <w:t>https://doi.org/10.1186/s12961-022-00838-x</w:t>
        </w:r>
      </w:hyperlink>
    </w:p>
    <w:p w:rsidR="3DAA8D60" w:rsidP="6DCA9571" w:rsidRDefault="3DAA8D60" w14:paraId="46238613" w14:textId="18F5DA48">
      <w:pPr>
        <w:spacing w:line="360" w:lineRule="auto"/>
        <w:rPr>
          <w:rFonts w:ascii="Arial" w:hAnsi="Arial" w:eastAsia="Arial" w:cs="Arial"/>
          <w:sz w:val="22"/>
          <w:szCs w:val="22"/>
        </w:rPr>
      </w:pPr>
      <w:r w:rsidRPr="6DCA9571" w:rsidR="687B435E">
        <w:rPr>
          <w:rFonts w:ascii="Arial" w:hAnsi="Arial" w:eastAsia="Arial" w:cs="Arial"/>
          <w:sz w:val="22"/>
          <w:szCs w:val="22"/>
        </w:rPr>
        <w:t>Social Care Institute for Excellence (2022) ‘</w:t>
      </w:r>
      <w:r w:rsidRPr="6DCA9571" w:rsidR="687B435E">
        <w:rPr>
          <w:rFonts w:ascii="Arial" w:hAnsi="Arial" w:eastAsia="Arial" w:cs="Arial"/>
          <w:i w:val="1"/>
          <w:iCs w:val="1"/>
          <w:sz w:val="22"/>
          <w:szCs w:val="22"/>
        </w:rPr>
        <w:t>Multidisciplinary teams working for integrated care</w:t>
      </w:r>
      <w:r w:rsidRPr="6DCA9571" w:rsidR="687B435E">
        <w:rPr>
          <w:rFonts w:ascii="Arial" w:hAnsi="Arial" w:eastAsia="Arial" w:cs="Arial"/>
          <w:sz w:val="22"/>
          <w:szCs w:val="22"/>
        </w:rPr>
        <w:t xml:space="preserve">’, Available at: </w:t>
      </w:r>
      <w:hyperlink r:id="Rb05a13904989491c">
        <w:r w:rsidRPr="6DCA9571" w:rsidR="687B435E">
          <w:rPr>
            <w:rStyle w:val="Hyperlink"/>
            <w:rFonts w:ascii="Arial" w:hAnsi="Arial" w:eastAsia="Arial" w:cs="Arial"/>
            <w:sz w:val="22"/>
            <w:szCs w:val="22"/>
          </w:rPr>
          <w:t>https://www.scie.org.uk/integrated-care/research-practice/activities/multidisciplinary-teams/</w:t>
        </w:r>
      </w:hyperlink>
      <w:r w:rsidRPr="6DCA9571" w:rsidR="687B435E">
        <w:rPr>
          <w:rFonts w:ascii="Arial" w:hAnsi="Arial" w:eastAsia="Arial" w:cs="Arial"/>
          <w:sz w:val="22"/>
          <w:szCs w:val="22"/>
        </w:rPr>
        <w:t xml:space="preserve"> (Accessed: 11 March 2026)</w:t>
      </w:r>
    </w:p>
    <w:p w:rsidR="01E0A290" w:rsidP="0BBBB312" w:rsidRDefault="2EA5F616" w14:paraId="4C289EA1" w14:textId="7926D932">
      <w:pPr>
        <w:spacing w:line="360" w:lineRule="auto"/>
        <w:rPr>
          <w:rFonts w:ascii="Arial" w:hAnsi="Arial" w:eastAsia="Arial" w:cs="Arial"/>
          <w:color w:val="000000" w:themeColor="text1"/>
          <w:sz w:val="22"/>
          <w:szCs w:val="22"/>
        </w:rPr>
      </w:pPr>
      <w:r w:rsidRPr="6DCA9571" w:rsidR="511A539B">
        <w:rPr>
          <w:rFonts w:ascii="Arial" w:hAnsi="Arial" w:eastAsia="Arial" w:cs="Arial"/>
          <w:color w:val="000000" w:themeColor="text1" w:themeTint="FF" w:themeShade="FF"/>
          <w:sz w:val="22"/>
          <w:szCs w:val="22"/>
        </w:rPr>
        <w:t xml:space="preserve">Svab, I. and </w:t>
      </w:r>
      <w:r w:rsidRPr="6DCA9571" w:rsidR="511A539B">
        <w:rPr>
          <w:rFonts w:ascii="Arial" w:hAnsi="Arial" w:eastAsia="Arial" w:cs="Arial"/>
          <w:color w:val="000000" w:themeColor="text1" w:themeTint="FF" w:themeShade="FF"/>
          <w:sz w:val="22"/>
          <w:szCs w:val="22"/>
        </w:rPr>
        <w:t>Cerovecki</w:t>
      </w:r>
      <w:r w:rsidRPr="6DCA9571" w:rsidR="511A539B">
        <w:rPr>
          <w:rFonts w:ascii="Arial" w:hAnsi="Arial" w:eastAsia="Arial" w:cs="Arial"/>
          <w:color w:val="000000" w:themeColor="text1" w:themeTint="FF" w:themeShade="FF"/>
          <w:sz w:val="22"/>
          <w:szCs w:val="22"/>
        </w:rPr>
        <w:t>, V. (</w:t>
      </w:r>
      <w:r w:rsidRPr="6DCA9571" w:rsidR="28EC1920">
        <w:rPr>
          <w:rFonts w:ascii="Arial" w:hAnsi="Arial" w:eastAsia="Arial" w:cs="Arial"/>
          <w:color w:val="000000" w:themeColor="text1" w:themeTint="FF" w:themeShade="FF"/>
          <w:sz w:val="22"/>
          <w:szCs w:val="22"/>
        </w:rPr>
        <w:t>2024) ‘Person-centred care</w:t>
      </w:r>
      <w:r w:rsidRPr="6DCA9571" w:rsidR="07BAD3E8">
        <w:rPr>
          <w:rFonts w:ascii="Arial" w:hAnsi="Arial" w:eastAsia="Arial" w:cs="Arial"/>
          <w:color w:val="000000" w:themeColor="text1" w:themeTint="FF" w:themeShade="FF"/>
          <w:sz w:val="22"/>
          <w:szCs w:val="22"/>
        </w:rPr>
        <w:t>, a core concept of family medicine’,</w:t>
      </w:r>
      <w:r w:rsidRPr="6DCA9571" w:rsidR="2917BDA3">
        <w:rPr>
          <w:rFonts w:ascii="Arial" w:hAnsi="Arial" w:eastAsia="Arial" w:cs="Arial"/>
          <w:color w:val="000000" w:themeColor="text1" w:themeTint="FF" w:themeShade="FF"/>
          <w:sz w:val="22"/>
          <w:szCs w:val="22"/>
        </w:rPr>
        <w:t xml:space="preserve"> European Journal of General Practice, 30(1)</w:t>
      </w:r>
      <w:r w:rsidRPr="6DCA9571" w:rsidR="60A95B8F">
        <w:rPr>
          <w:rFonts w:ascii="Arial" w:hAnsi="Arial" w:eastAsia="Arial" w:cs="Arial"/>
          <w:color w:val="000000" w:themeColor="text1" w:themeTint="FF" w:themeShade="FF"/>
          <w:sz w:val="22"/>
          <w:szCs w:val="22"/>
        </w:rPr>
        <w:t>,</w:t>
      </w:r>
      <w:r w:rsidRPr="6DCA9571" w:rsidR="58555EFD">
        <w:rPr>
          <w:rFonts w:ascii="Arial" w:hAnsi="Arial" w:eastAsia="Arial" w:cs="Arial"/>
          <w:color w:val="000000" w:themeColor="text1" w:themeTint="FF" w:themeShade="FF"/>
          <w:sz w:val="22"/>
          <w:szCs w:val="22"/>
        </w:rPr>
        <w:t xml:space="preserve"> 2393860,</w:t>
      </w:r>
      <w:r w:rsidRPr="6DCA9571" w:rsidR="60A95B8F">
        <w:rPr>
          <w:rFonts w:ascii="Arial" w:hAnsi="Arial" w:eastAsia="Arial" w:cs="Arial"/>
          <w:color w:val="000000" w:themeColor="text1" w:themeTint="FF" w:themeShade="FF"/>
          <w:sz w:val="22"/>
          <w:szCs w:val="22"/>
        </w:rPr>
        <w:t xml:space="preserve"> Available at: </w:t>
      </w:r>
      <w:hyperlink r:id="R849ae16bcb63415f">
        <w:r w:rsidRPr="6DCA9571" w:rsidR="3BE989A6">
          <w:rPr>
            <w:rStyle w:val="Hyperlink"/>
            <w:rFonts w:ascii="Arial" w:hAnsi="Arial" w:eastAsia="Arial" w:cs="Arial"/>
            <w:sz w:val="22"/>
            <w:szCs w:val="22"/>
          </w:rPr>
          <w:t>https://doi.org/10.1080/13814788.2024.2393860</w:t>
        </w:r>
      </w:hyperlink>
    </w:p>
    <w:p w:rsidR="401E484F" w:rsidP="6DCA9571" w:rsidRDefault="401E484F" w14:paraId="22467D44" w14:textId="263E24F4">
      <w:pPr>
        <w:spacing w:line="360" w:lineRule="auto"/>
        <w:rPr>
          <w:rFonts w:ascii="Arial" w:hAnsi="Arial" w:eastAsia="Arial" w:cs="Arial"/>
          <w:sz w:val="22"/>
          <w:szCs w:val="22"/>
        </w:rPr>
      </w:pPr>
      <w:r w:rsidRPr="6DCA9571" w:rsidR="6338314A">
        <w:rPr>
          <w:rFonts w:ascii="Arial" w:hAnsi="Arial" w:eastAsia="Arial" w:cs="Arial"/>
          <w:sz w:val="22"/>
          <w:szCs w:val="22"/>
        </w:rPr>
        <w:t>Stray, V. and Moe, N.B. (2020). ‘Understanding coordination in global software engineering: A mixed-methods study on the use of meetings and Slack</w:t>
      </w:r>
      <w:r w:rsidRPr="6DCA9571" w:rsidR="6338314A">
        <w:rPr>
          <w:rFonts w:ascii="Arial" w:hAnsi="Arial" w:eastAsia="Arial" w:cs="Arial"/>
          <w:sz w:val="22"/>
          <w:szCs w:val="22"/>
        </w:rPr>
        <w:t>’,</w:t>
      </w:r>
      <w:r w:rsidRPr="6DCA9571" w:rsidR="6338314A">
        <w:rPr>
          <w:rFonts w:ascii="Arial" w:hAnsi="Arial" w:eastAsia="Arial" w:cs="Arial"/>
          <w:sz w:val="22"/>
          <w:szCs w:val="22"/>
        </w:rPr>
        <w:t xml:space="preserve"> </w:t>
      </w:r>
      <w:r w:rsidRPr="6DCA9571" w:rsidR="6338314A">
        <w:rPr>
          <w:rFonts w:ascii="Arial" w:hAnsi="Arial" w:eastAsia="Arial" w:cs="Arial"/>
          <w:i w:val="1"/>
          <w:iCs w:val="1"/>
          <w:sz w:val="22"/>
          <w:szCs w:val="22"/>
        </w:rPr>
        <w:t>Journal of Systems and Software</w:t>
      </w:r>
      <w:r w:rsidRPr="6DCA9571" w:rsidR="6338314A">
        <w:rPr>
          <w:rFonts w:ascii="Arial" w:hAnsi="Arial" w:eastAsia="Arial" w:cs="Arial"/>
          <w:sz w:val="22"/>
          <w:szCs w:val="22"/>
        </w:rPr>
        <w:t xml:space="preserve">, 170, pp. 110717, Available at: </w:t>
      </w:r>
      <w:hyperlink r:id="Rf9ec19a74bdc45ad">
        <w:r w:rsidRPr="6DCA9571" w:rsidR="6338314A">
          <w:rPr>
            <w:rStyle w:val="Hyperlink"/>
            <w:rFonts w:ascii="Arial" w:hAnsi="Arial" w:eastAsia="Arial" w:cs="Arial"/>
            <w:sz w:val="22"/>
            <w:szCs w:val="22"/>
          </w:rPr>
          <w:t>https://doi.org/10.1016/j.jss.2020.110717</w:t>
        </w:r>
      </w:hyperlink>
    </w:p>
    <w:p w:rsidR="74BEF0EB" w:rsidP="0BBBB312" w:rsidRDefault="191C42A9" w14:paraId="15354A8A" w14:textId="52882FCC">
      <w:pPr>
        <w:spacing w:line="360" w:lineRule="auto"/>
        <w:rPr>
          <w:rFonts w:ascii="Arial" w:hAnsi="Arial" w:eastAsia="Arial" w:cs="Arial"/>
          <w:color w:val="000000" w:themeColor="text1"/>
          <w:sz w:val="22"/>
          <w:szCs w:val="22"/>
        </w:rPr>
      </w:pPr>
      <w:r w:rsidRPr="6DCA9571" w:rsidR="4AFCC3C0">
        <w:rPr>
          <w:rFonts w:ascii="Arial" w:hAnsi="Arial" w:eastAsia="Arial" w:cs="Arial"/>
          <w:color w:val="000000" w:themeColor="text1" w:themeTint="FF" w:themeShade="FF"/>
          <w:sz w:val="22"/>
          <w:szCs w:val="22"/>
        </w:rPr>
        <w:t>Taghinezhad</w:t>
      </w:r>
      <w:r w:rsidRPr="6DCA9571" w:rsidR="4AFCC3C0">
        <w:rPr>
          <w:rFonts w:ascii="Arial" w:hAnsi="Arial" w:eastAsia="Arial" w:cs="Arial"/>
          <w:color w:val="000000" w:themeColor="text1" w:themeTint="FF" w:themeShade="FF"/>
          <w:sz w:val="22"/>
          <w:szCs w:val="22"/>
        </w:rPr>
        <w:t xml:space="preserve">, </w:t>
      </w:r>
      <w:r w:rsidRPr="6DCA9571" w:rsidR="04C56B63">
        <w:rPr>
          <w:rFonts w:ascii="Arial" w:hAnsi="Arial" w:eastAsia="Arial" w:cs="Arial"/>
          <w:color w:val="000000" w:themeColor="text1" w:themeTint="FF" w:themeShade="FF"/>
          <w:sz w:val="22"/>
          <w:szCs w:val="22"/>
        </w:rPr>
        <w:t xml:space="preserve">F., Mohammadi, E., Khademi, M. and </w:t>
      </w:r>
      <w:r w:rsidRPr="6DCA9571" w:rsidR="7FCBC190">
        <w:rPr>
          <w:rFonts w:ascii="Arial" w:hAnsi="Arial" w:eastAsia="Arial" w:cs="Arial"/>
          <w:color w:val="000000" w:themeColor="text1" w:themeTint="FF" w:themeShade="FF"/>
          <w:sz w:val="22"/>
          <w:szCs w:val="22"/>
        </w:rPr>
        <w:t>Kazemnejad</w:t>
      </w:r>
      <w:r w:rsidRPr="6DCA9571" w:rsidR="7FCBC190">
        <w:rPr>
          <w:rFonts w:ascii="Arial" w:hAnsi="Arial" w:eastAsia="Arial" w:cs="Arial"/>
          <w:color w:val="000000" w:themeColor="text1" w:themeTint="FF" w:themeShade="FF"/>
          <w:sz w:val="22"/>
          <w:szCs w:val="22"/>
        </w:rPr>
        <w:t xml:space="preserve">, A. (2022) </w:t>
      </w:r>
      <w:r w:rsidRPr="6DCA9571" w:rsidR="2F8A1A85">
        <w:rPr>
          <w:rFonts w:ascii="Arial" w:hAnsi="Arial" w:eastAsia="Arial" w:cs="Arial"/>
          <w:color w:val="000000" w:themeColor="text1" w:themeTint="FF" w:themeShade="FF"/>
          <w:sz w:val="22"/>
          <w:szCs w:val="22"/>
        </w:rPr>
        <w:t xml:space="preserve">‘Humanistic </w:t>
      </w:r>
      <w:r w:rsidRPr="6DCA9571" w:rsidR="3A3EB181">
        <w:rPr>
          <w:rFonts w:ascii="Arial" w:hAnsi="Arial" w:eastAsia="Arial" w:cs="Arial"/>
          <w:color w:val="000000" w:themeColor="text1" w:themeTint="FF" w:themeShade="FF"/>
          <w:sz w:val="22"/>
          <w:szCs w:val="22"/>
        </w:rPr>
        <w:t xml:space="preserve">Care in Nursing: Concept Analysis Using Rodgers’ </w:t>
      </w:r>
      <w:r w:rsidRPr="6DCA9571" w:rsidR="24A38A85">
        <w:rPr>
          <w:rFonts w:ascii="Arial" w:hAnsi="Arial" w:eastAsia="Arial" w:cs="Arial"/>
          <w:color w:val="000000" w:themeColor="text1" w:themeTint="FF" w:themeShade="FF"/>
          <w:sz w:val="22"/>
          <w:szCs w:val="22"/>
        </w:rPr>
        <w:t>Evolutionary Approach</w:t>
      </w:r>
      <w:r w:rsidRPr="6DCA9571" w:rsidR="6770F3A6">
        <w:rPr>
          <w:rFonts w:ascii="Arial" w:hAnsi="Arial" w:eastAsia="Arial" w:cs="Arial"/>
          <w:color w:val="000000" w:themeColor="text1" w:themeTint="FF" w:themeShade="FF"/>
          <w:sz w:val="22"/>
          <w:szCs w:val="22"/>
        </w:rPr>
        <w:t>’</w:t>
      </w:r>
      <w:r w:rsidRPr="6DCA9571" w:rsidR="5E11D1B5">
        <w:rPr>
          <w:rFonts w:ascii="Arial" w:hAnsi="Arial" w:eastAsia="Arial" w:cs="Arial"/>
          <w:color w:val="000000" w:themeColor="text1" w:themeTint="FF" w:themeShade="FF"/>
          <w:sz w:val="22"/>
          <w:szCs w:val="22"/>
        </w:rPr>
        <w:t>,</w:t>
      </w:r>
      <w:r w:rsidRPr="6DCA9571" w:rsidR="5E11D1B5">
        <w:rPr>
          <w:rFonts w:ascii="Arial" w:hAnsi="Arial" w:eastAsia="Arial" w:cs="Arial"/>
          <w:i w:val="1"/>
          <w:iCs w:val="1"/>
          <w:color w:val="000000" w:themeColor="text1" w:themeTint="FF" w:themeShade="FF"/>
          <w:sz w:val="22"/>
          <w:szCs w:val="22"/>
        </w:rPr>
        <w:t xml:space="preserve"> </w:t>
      </w:r>
      <w:r w:rsidRPr="6DCA9571" w:rsidR="7F37DA27">
        <w:rPr>
          <w:rFonts w:ascii="Arial" w:hAnsi="Arial" w:eastAsia="Arial" w:cs="Arial"/>
          <w:i w:val="1"/>
          <w:iCs w:val="1"/>
          <w:color w:val="000000" w:themeColor="text1" w:themeTint="FF" w:themeShade="FF"/>
          <w:sz w:val="22"/>
          <w:szCs w:val="22"/>
        </w:rPr>
        <w:t>Iranian Journal of Nursing and Midwifery Research,</w:t>
      </w:r>
      <w:r w:rsidRPr="6DCA9571" w:rsidR="7F37DA27">
        <w:rPr>
          <w:rFonts w:ascii="Arial" w:hAnsi="Arial" w:eastAsia="Arial" w:cs="Arial"/>
          <w:color w:val="000000" w:themeColor="text1" w:themeTint="FF" w:themeShade="FF"/>
          <w:sz w:val="22"/>
          <w:szCs w:val="22"/>
        </w:rPr>
        <w:t xml:space="preserve"> 27(2), pp. 83-9</w:t>
      </w:r>
      <w:r w:rsidRPr="6DCA9571" w:rsidR="78A8834C">
        <w:rPr>
          <w:rFonts w:ascii="Arial" w:hAnsi="Arial" w:eastAsia="Arial" w:cs="Arial"/>
          <w:color w:val="000000" w:themeColor="text1" w:themeTint="FF" w:themeShade="FF"/>
          <w:sz w:val="22"/>
          <w:szCs w:val="22"/>
        </w:rPr>
        <w:t xml:space="preserve">1, Available at: </w:t>
      </w:r>
      <w:hyperlink r:id="Rac452db2b32e4326">
        <w:r w:rsidRPr="6DCA9571" w:rsidR="1A7EA1DD">
          <w:rPr>
            <w:rStyle w:val="Hyperlink"/>
            <w:rFonts w:ascii="Arial" w:hAnsi="Arial" w:eastAsia="Arial" w:cs="Arial"/>
            <w:sz w:val="22"/>
            <w:szCs w:val="22"/>
          </w:rPr>
          <w:t>https://doi.org/10.4103/ijnmr.ijnmr_156_21</w:t>
        </w:r>
      </w:hyperlink>
    </w:p>
    <w:p w:rsidR="0FA04676" w:rsidP="6DCA9571" w:rsidRDefault="0FA04676" w14:paraId="1DF10032" w14:textId="3271ADF9">
      <w:pPr>
        <w:spacing w:line="360" w:lineRule="auto"/>
        <w:rPr>
          <w:rFonts w:ascii="Arial" w:hAnsi="Arial" w:eastAsia="Arial" w:cs="Arial"/>
          <w:sz w:val="22"/>
          <w:szCs w:val="22"/>
        </w:rPr>
      </w:pPr>
      <w:r w:rsidRPr="6DCA9571" w:rsidR="66C82067">
        <w:rPr>
          <w:rFonts w:ascii="Arial" w:hAnsi="Arial" w:eastAsia="Arial" w:cs="Arial"/>
          <w:i w:val="1"/>
          <w:iCs w:val="1"/>
          <w:sz w:val="22"/>
          <w:szCs w:val="22"/>
        </w:rPr>
        <w:t>The Care Act</w:t>
      </w:r>
      <w:r w:rsidRPr="6DCA9571" w:rsidR="66C82067">
        <w:rPr>
          <w:rFonts w:ascii="Arial" w:hAnsi="Arial" w:eastAsia="Arial" w:cs="Arial"/>
          <w:sz w:val="22"/>
          <w:szCs w:val="22"/>
        </w:rPr>
        <w:t xml:space="preserve"> (2014) Available at: </w:t>
      </w:r>
      <w:hyperlink r:id="Rf83a83e65a3f4d09">
        <w:r w:rsidRPr="6DCA9571" w:rsidR="66C82067">
          <w:rPr>
            <w:rStyle w:val="Hyperlink"/>
            <w:rFonts w:ascii="Arial" w:hAnsi="Arial" w:eastAsia="Arial" w:cs="Arial"/>
            <w:sz w:val="22"/>
            <w:szCs w:val="22"/>
          </w:rPr>
          <w:t>https://www.legislation.gov.uk/ukpga/2014/23/contents</w:t>
        </w:r>
      </w:hyperlink>
      <w:r w:rsidRPr="6DCA9571" w:rsidR="66C82067">
        <w:rPr>
          <w:rFonts w:ascii="Arial" w:hAnsi="Arial" w:eastAsia="Arial" w:cs="Arial"/>
          <w:sz w:val="22"/>
          <w:szCs w:val="22"/>
        </w:rPr>
        <w:t xml:space="preserve"> (Accessed: 26 March 2026)</w:t>
      </w:r>
    </w:p>
    <w:p w:rsidR="0FA04676" w:rsidP="6DCA9571" w:rsidRDefault="0FA04676" w14:paraId="4DEBDAC6" w14:textId="34AC87A7">
      <w:pPr>
        <w:spacing w:line="360" w:lineRule="auto"/>
        <w:rPr>
          <w:rFonts w:ascii="Arial" w:hAnsi="Arial" w:eastAsia="Arial" w:cs="Arial"/>
          <w:sz w:val="22"/>
          <w:szCs w:val="22"/>
        </w:rPr>
      </w:pPr>
      <w:r w:rsidRPr="6DCA9571" w:rsidR="66C82067">
        <w:rPr>
          <w:rFonts w:ascii="Arial" w:hAnsi="Arial" w:eastAsia="Arial" w:cs="Arial"/>
          <w:i w:val="1"/>
          <w:iCs w:val="1"/>
          <w:sz w:val="22"/>
          <w:szCs w:val="22"/>
        </w:rPr>
        <w:t>The Equality Act</w:t>
      </w:r>
      <w:r w:rsidRPr="6DCA9571" w:rsidR="66C82067">
        <w:rPr>
          <w:rFonts w:ascii="Arial" w:hAnsi="Arial" w:eastAsia="Arial" w:cs="Arial"/>
          <w:sz w:val="22"/>
          <w:szCs w:val="22"/>
        </w:rPr>
        <w:t xml:space="preserve"> (2010) Available at: </w:t>
      </w:r>
      <w:hyperlink r:id="R9ac21e0193b7415d">
        <w:r w:rsidRPr="6DCA9571" w:rsidR="66C82067">
          <w:rPr>
            <w:rStyle w:val="Hyperlink"/>
            <w:rFonts w:ascii="Arial" w:hAnsi="Arial" w:eastAsia="Arial" w:cs="Arial"/>
            <w:sz w:val="22"/>
            <w:szCs w:val="22"/>
          </w:rPr>
          <w:t>https://www.legislation.gov.uk/ukpga/2010/15/contents</w:t>
        </w:r>
      </w:hyperlink>
      <w:r w:rsidRPr="6DCA9571" w:rsidR="66C82067">
        <w:rPr>
          <w:rFonts w:ascii="Arial" w:hAnsi="Arial" w:eastAsia="Arial" w:cs="Arial"/>
          <w:sz w:val="22"/>
          <w:szCs w:val="22"/>
        </w:rPr>
        <w:t xml:space="preserve"> (Accessed: 26 March 2026)</w:t>
      </w:r>
    </w:p>
    <w:p w:rsidR="0FA04676" w:rsidP="6DCA9571" w:rsidRDefault="0FA04676" w14:paraId="7B19F691" w14:textId="5DAA779B">
      <w:pPr>
        <w:spacing w:line="360" w:lineRule="auto"/>
        <w:rPr>
          <w:rFonts w:ascii="Arial" w:hAnsi="Arial" w:eastAsia="Arial" w:cs="Arial"/>
          <w:sz w:val="22"/>
          <w:szCs w:val="22"/>
        </w:rPr>
      </w:pPr>
      <w:r w:rsidRPr="6DCA9571" w:rsidR="66C82067">
        <w:rPr>
          <w:rFonts w:ascii="Arial" w:hAnsi="Arial" w:eastAsia="Arial" w:cs="Arial"/>
          <w:i w:val="1"/>
          <w:iCs w:val="1"/>
          <w:sz w:val="22"/>
          <w:szCs w:val="22"/>
        </w:rPr>
        <w:t>The Health and Care Act</w:t>
      </w:r>
      <w:r w:rsidRPr="6DCA9571" w:rsidR="66C82067">
        <w:rPr>
          <w:rFonts w:ascii="Arial" w:hAnsi="Arial" w:eastAsia="Arial" w:cs="Arial"/>
          <w:sz w:val="22"/>
          <w:szCs w:val="22"/>
        </w:rPr>
        <w:t xml:space="preserve"> (2022) Available at: </w:t>
      </w:r>
      <w:hyperlink r:id="R43e34eb809eb46c2">
        <w:r w:rsidRPr="6DCA9571" w:rsidR="66C82067">
          <w:rPr>
            <w:rStyle w:val="Hyperlink"/>
            <w:rFonts w:ascii="Arial" w:hAnsi="Arial" w:eastAsia="Arial" w:cs="Arial"/>
            <w:sz w:val="22"/>
            <w:szCs w:val="22"/>
          </w:rPr>
          <w:t>https://www.legislation.gov.uk/ukpga/2022/31/contents</w:t>
        </w:r>
      </w:hyperlink>
      <w:r w:rsidRPr="6DCA9571" w:rsidR="66C82067">
        <w:rPr>
          <w:rFonts w:ascii="Arial" w:hAnsi="Arial" w:eastAsia="Arial" w:cs="Arial"/>
          <w:sz w:val="22"/>
          <w:szCs w:val="22"/>
        </w:rPr>
        <w:t xml:space="preserve"> (Accessed: 26 March 2026)</w:t>
      </w:r>
    </w:p>
    <w:p w:rsidR="0FA04676" w:rsidP="6DCA9571" w:rsidRDefault="0FA04676" w14:paraId="6C340AE9" w14:textId="0D99D524">
      <w:pPr>
        <w:spacing w:line="360" w:lineRule="auto"/>
        <w:rPr>
          <w:rFonts w:ascii="Arial" w:hAnsi="Arial" w:eastAsia="Arial" w:cs="Arial"/>
          <w:sz w:val="22"/>
          <w:szCs w:val="22"/>
        </w:rPr>
      </w:pPr>
      <w:r w:rsidRPr="6DCA9571" w:rsidR="66C82067">
        <w:rPr>
          <w:rFonts w:ascii="Arial" w:hAnsi="Arial" w:eastAsia="Arial" w:cs="Arial"/>
          <w:i w:val="1"/>
          <w:iCs w:val="1"/>
          <w:sz w:val="22"/>
          <w:szCs w:val="22"/>
        </w:rPr>
        <w:t xml:space="preserve">The Health and Social Care Act (2012) </w:t>
      </w:r>
      <w:r w:rsidRPr="6DCA9571" w:rsidR="66C82067">
        <w:rPr>
          <w:rFonts w:ascii="Arial" w:hAnsi="Arial" w:eastAsia="Arial" w:cs="Arial"/>
          <w:sz w:val="22"/>
          <w:szCs w:val="22"/>
        </w:rPr>
        <w:t xml:space="preserve">Available at: </w:t>
      </w:r>
      <w:hyperlink r:id="R1f16566b09a64eee">
        <w:r w:rsidRPr="6DCA9571" w:rsidR="66C82067">
          <w:rPr>
            <w:rStyle w:val="Hyperlink"/>
            <w:rFonts w:ascii="Arial" w:hAnsi="Arial" w:eastAsia="Arial" w:cs="Arial"/>
            <w:sz w:val="22"/>
            <w:szCs w:val="22"/>
          </w:rPr>
          <w:t>https://www.legislation.gov.uk/ukpga/2012/7/contents</w:t>
        </w:r>
      </w:hyperlink>
      <w:r w:rsidRPr="6DCA9571" w:rsidR="66C82067">
        <w:rPr>
          <w:rFonts w:ascii="Arial" w:hAnsi="Arial" w:eastAsia="Arial" w:cs="Arial"/>
          <w:sz w:val="22"/>
          <w:szCs w:val="22"/>
        </w:rPr>
        <w:t xml:space="preserve"> (Accessed: 26 March 2026)</w:t>
      </w:r>
    </w:p>
    <w:p w:rsidR="0FA04676" w:rsidP="6DCA9571" w:rsidRDefault="0FA04676" w14:paraId="2ADB2C20" w14:textId="549D28A5">
      <w:pPr>
        <w:spacing w:line="360" w:lineRule="auto"/>
        <w:rPr>
          <w:rFonts w:ascii="Arial" w:hAnsi="Arial" w:eastAsia="Arial" w:cs="Arial"/>
          <w:sz w:val="22"/>
          <w:szCs w:val="22"/>
        </w:rPr>
      </w:pPr>
      <w:r w:rsidRPr="6DCA9571" w:rsidR="66C82067">
        <w:rPr>
          <w:rFonts w:ascii="Arial" w:hAnsi="Arial" w:eastAsia="Arial" w:cs="Arial"/>
          <w:i w:val="1"/>
          <w:iCs w:val="1"/>
          <w:sz w:val="22"/>
          <w:szCs w:val="22"/>
        </w:rPr>
        <w:t>The Human Rights Act (1998)</w:t>
      </w:r>
      <w:r w:rsidRPr="6DCA9571" w:rsidR="66C82067">
        <w:rPr>
          <w:rFonts w:ascii="Arial" w:hAnsi="Arial" w:eastAsia="Arial" w:cs="Arial"/>
          <w:sz w:val="22"/>
          <w:szCs w:val="22"/>
        </w:rPr>
        <w:t xml:space="preserve"> Available at: </w:t>
      </w:r>
      <w:hyperlink r:id="R3350d88177024f2d">
        <w:r w:rsidRPr="6DCA9571" w:rsidR="66C82067">
          <w:rPr>
            <w:rStyle w:val="Hyperlink"/>
            <w:rFonts w:ascii="Arial" w:hAnsi="Arial" w:eastAsia="Arial" w:cs="Arial"/>
            <w:sz w:val="22"/>
            <w:szCs w:val="22"/>
          </w:rPr>
          <w:t>https://www.legislation.gov.uk/ukpga/1998/42/contents</w:t>
        </w:r>
      </w:hyperlink>
      <w:r w:rsidRPr="6DCA9571" w:rsidR="66C82067">
        <w:rPr>
          <w:rFonts w:ascii="Arial" w:hAnsi="Arial" w:eastAsia="Arial" w:cs="Arial"/>
          <w:sz w:val="22"/>
          <w:szCs w:val="22"/>
        </w:rPr>
        <w:t xml:space="preserve"> </w:t>
      </w:r>
      <w:r w:rsidRPr="6DCA9571" w:rsidR="66C82067">
        <w:rPr>
          <w:rFonts w:ascii="Arial" w:hAnsi="Arial" w:eastAsia="Arial" w:cs="Arial"/>
          <w:sz w:val="22"/>
          <w:szCs w:val="22"/>
        </w:rPr>
        <w:t>(Accessed: 26 March 2026)</w:t>
      </w:r>
    </w:p>
    <w:p w:rsidR="46362A14" w:rsidP="6DCA9571" w:rsidRDefault="46362A14" w14:paraId="64B4FDCA" w14:textId="2A0EE671">
      <w:pPr>
        <w:spacing w:line="360" w:lineRule="auto"/>
        <w:rPr>
          <w:rFonts w:ascii="Arial" w:hAnsi="Arial" w:eastAsia="Arial" w:cs="Arial"/>
          <w:sz w:val="22"/>
          <w:szCs w:val="22"/>
        </w:rPr>
      </w:pPr>
      <w:r w:rsidRPr="6DCA9571" w:rsidR="598CC659">
        <w:rPr>
          <w:rFonts w:ascii="Arial" w:hAnsi="Arial" w:eastAsia="Arial" w:cs="Arial"/>
          <w:sz w:val="22"/>
          <w:szCs w:val="22"/>
        </w:rPr>
        <w:t>The King's Fund (2022) ‘</w:t>
      </w:r>
      <w:r w:rsidRPr="6DCA9571" w:rsidR="598CC659">
        <w:rPr>
          <w:rFonts w:ascii="Arial" w:hAnsi="Arial" w:eastAsia="Arial" w:cs="Arial"/>
          <w:i w:val="1"/>
          <w:iCs w:val="1"/>
          <w:sz w:val="22"/>
          <w:szCs w:val="22"/>
        </w:rPr>
        <w:t>The Health and Care Act: six key questions</w:t>
      </w:r>
      <w:r w:rsidRPr="6DCA9571" w:rsidR="598CC659">
        <w:rPr>
          <w:rFonts w:ascii="Arial" w:hAnsi="Arial" w:eastAsia="Arial" w:cs="Arial"/>
          <w:sz w:val="22"/>
          <w:szCs w:val="22"/>
        </w:rPr>
        <w:t xml:space="preserve">’, Available at: </w:t>
      </w:r>
      <w:hyperlink r:id="R274dfc6230864d01">
        <w:r w:rsidRPr="6DCA9571" w:rsidR="598CC659">
          <w:rPr>
            <w:rStyle w:val="Hyperlink"/>
            <w:rFonts w:ascii="Arial" w:hAnsi="Arial" w:eastAsia="Arial" w:cs="Arial"/>
            <w:sz w:val="22"/>
            <w:szCs w:val="22"/>
          </w:rPr>
          <w:t>https://www.kingsfund.org.uk/insight-and-analysis/long-reads/health-and-care-act-key-questions</w:t>
        </w:r>
      </w:hyperlink>
      <w:r w:rsidRPr="6DCA9571" w:rsidR="598CC659">
        <w:rPr>
          <w:rFonts w:ascii="Arial" w:hAnsi="Arial" w:eastAsia="Arial" w:cs="Arial"/>
          <w:sz w:val="22"/>
          <w:szCs w:val="22"/>
        </w:rPr>
        <w:t xml:space="preserve"> (Accessed: 12 March 2026)</w:t>
      </w:r>
    </w:p>
    <w:p w:rsidR="0A84AB7F" w:rsidP="6E426FCB" w:rsidRDefault="585A19C6" w14:paraId="4B7E047B" w14:textId="03B4F16E">
      <w:pPr>
        <w:spacing w:line="360" w:lineRule="auto"/>
        <w:rPr>
          <w:rFonts w:ascii="Arial" w:hAnsi="Arial" w:eastAsia="Arial" w:cs="Arial"/>
          <w:sz w:val="22"/>
          <w:szCs w:val="22"/>
        </w:rPr>
      </w:pPr>
      <w:r w:rsidRPr="6DCA9571" w:rsidR="3F2E25A1">
        <w:rPr>
          <w:rFonts w:ascii="Arial" w:hAnsi="Arial" w:eastAsia="Arial" w:cs="Arial"/>
          <w:sz w:val="22"/>
          <w:szCs w:val="22"/>
        </w:rPr>
        <w:t xml:space="preserve">Valentijn, P.P., Schepman, S.M., </w:t>
      </w:r>
      <w:r w:rsidRPr="6DCA9571" w:rsidR="3F2E25A1">
        <w:rPr>
          <w:rFonts w:ascii="Arial" w:hAnsi="Arial" w:eastAsia="Arial" w:cs="Arial"/>
          <w:sz w:val="22"/>
          <w:szCs w:val="22"/>
        </w:rPr>
        <w:t>Opheij</w:t>
      </w:r>
      <w:r w:rsidRPr="6DCA9571" w:rsidR="3F2E25A1">
        <w:rPr>
          <w:rFonts w:ascii="Arial" w:hAnsi="Arial" w:eastAsia="Arial" w:cs="Arial"/>
          <w:sz w:val="22"/>
          <w:szCs w:val="22"/>
        </w:rPr>
        <w:t xml:space="preserve">, W. and </w:t>
      </w:r>
      <w:r w:rsidRPr="6DCA9571" w:rsidR="3F2E25A1">
        <w:rPr>
          <w:rFonts w:ascii="Arial" w:hAnsi="Arial" w:eastAsia="Arial" w:cs="Arial"/>
          <w:sz w:val="22"/>
          <w:szCs w:val="22"/>
        </w:rPr>
        <w:t>Bruijnzeels</w:t>
      </w:r>
      <w:r w:rsidRPr="6DCA9571" w:rsidR="3F2E25A1">
        <w:rPr>
          <w:rFonts w:ascii="Arial" w:hAnsi="Arial" w:eastAsia="Arial" w:cs="Arial"/>
          <w:sz w:val="22"/>
          <w:szCs w:val="22"/>
        </w:rPr>
        <w:t xml:space="preserve">, M.A. (2013) ‘Understanding integrated care: a comprehensive conceptual framework based on the integrative functions of primary care’, </w:t>
      </w:r>
      <w:r w:rsidRPr="6DCA9571" w:rsidR="3F2E25A1">
        <w:rPr>
          <w:rFonts w:ascii="Arial" w:hAnsi="Arial" w:eastAsia="Arial" w:cs="Arial"/>
          <w:i w:val="1"/>
          <w:iCs w:val="1"/>
          <w:sz w:val="22"/>
          <w:szCs w:val="22"/>
        </w:rPr>
        <w:t>International Journal of Integrated Care</w:t>
      </w:r>
      <w:r w:rsidRPr="6DCA9571" w:rsidR="3F2E25A1">
        <w:rPr>
          <w:rFonts w:ascii="Arial" w:hAnsi="Arial" w:eastAsia="Arial" w:cs="Arial"/>
          <w:sz w:val="22"/>
          <w:szCs w:val="22"/>
        </w:rPr>
        <w:t xml:space="preserve">, 13. Available at: </w:t>
      </w:r>
      <w:hyperlink r:id="Rfb6d7d5e122c4a5a">
        <w:r w:rsidRPr="6DCA9571" w:rsidR="3F2E25A1">
          <w:rPr>
            <w:rStyle w:val="Hyperlink"/>
            <w:rFonts w:ascii="Arial" w:hAnsi="Arial" w:eastAsia="Arial" w:cs="Arial"/>
            <w:sz w:val="22"/>
            <w:szCs w:val="22"/>
          </w:rPr>
          <w:t>https://doi.org/10.5334/ijic.886</w:t>
        </w:r>
      </w:hyperlink>
    </w:p>
    <w:p w:rsidR="061FD01E" w:rsidP="6DCA9571" w:rsidRDefault="061FD01E" w14:paraId="66AE6C3C" w14:textId="45E129E2">
      <w:pPr>
        <w:spacing w:line="360" w:lineRule="auto"/>
        <w:rPr>
          <w:rFonts w:ascii="Arial" w:hAnsi="Arial" w:eastAsia="Arial" w:cs="Arial"/>
          <w:sz w:val="22"/>
          <w:szCs w:val="22"/>
        </w:rPr>
      </w:pPr>
      <w:r w:rsidRPr="6DCA9571" w:rsidR="0412EE54">
        <w:rPr>
          <w:rFonts w:ascii="Arial" w:hAnsi="Arial" w:eastAsia="Arial" w:cs="Arial"/>
          <w:sz w:val="22"/>
          <w:szCs w:val="22"/>
        </w:rPr>
        <w:t>Wolf, A., Moore, L., Lydahl, D.</w:t>
      </w:r>
      <w:r w:rsidRPr="6DCA9571" w:rsidR="0412EE54">
        <w:rPr>
          <w:rFonts w:ascii="Arial" w:hAnsi="Arial" w:eastAsia="Arial" w:cs="Arial"/>
          <w:i w:val="1"/>
          <w:iCs w:val="1"/>
          <w:sz w:val="22"/>
          <w:szCs w:val="22"/>
        </w:rPr>
        <w:t>,</w:t>
      </w:r>
      <w:r w:rsidRPr="6DCA9571" w:rsidR="0412EE54">
        <w:rPr>
          <w:rFonts w:ascii="Arial" w:hAnsi="Arial" w:eastAsia="Arial" w:cs="Arial"/>
          <w:color w:val="333333"/>
          <w:sz w:val="22"/>
          <w:szCs w:val="22"/>
        </w:rPr>
        <w:t xml:space="preserve"> </w:t>
      </w:r>
      <w:r w:rsidRPr="6DCA9571" w:rsidR="0412EE54">
        <w:rPr>
          <w:rFonts w:ascii="Arial" w:hAnsi="Arial" w:eastAsia="Arial" w:cs="Arial"/>
          <w:sz w:val="22"/>
          <w:szCs w:val="22"/>
        </w:rPr>
        <w:t>Naldemirci</w:t>
      </w:r>
      <w:r w:rsidRPr="6DCA9571" w:rsidR="0412EE54">
        <w:rPr>
          <w:rFonts w:ascii="Arial" w:hAnsi="Arial" w:eastAsia="Arial" w:cs="Arial"/>
          <w:sz w:val="22"/>
          <w:szCs w:val="22"/>
        </w:rPr>
        <w:t xml:space="preserve">, O., Elam, </w:t>
      </w:r>
      <w:r w:rsidRPr="6DCA9571" w:rsidR="0412EE54">
        <w:rPr>
          <w:rFonts w:ascii="Arial" w:hAnsi="Arial" w:eastAsia="Arial" w:cs="Arial"/>
          <w:sz w:val="22"/>
          <w:szCs w:val="22"/>
        </w:rPr>
        <w:t>M.</w:t>
      </w:r>
      <w:r w:rsidRPr="6DCA9571" w:rsidR="0412EE54">
        <w:rPr>
          <w:rFonts w:ascii="Arial" w:hAnsi="Arial" w:eastAsia="Arial" w:cs="Arial"/>
          <w:sz w:val="22"/>
          <w:szCs w:val="22"/>
        </w:rPr>
        <w:t xml:space="preserve"> and Britten, N. (2017) ‘The realities of partnership in person-centred care: a qualitative interview study with patients and professionals’, </w:t>
      </w:r>
      <w:r w:rsidRPr="6DCA9571" w:rsidR="0412EE54">
        <w:rPr>
          <w:rFonts w:ascii="Arial" w:hAnsi="Arial" w:eastAsia="Arial" w:cs="Arial"/>
          <w:i w:val="1"/>
          <w:iCs w:val="1"/>
          <w:sz w:val="22"/>
          <w:szCs w:val="22"/>
        </w:rPr>
        <w:t xml:space="preserve">BMJ Open, </w:t>
      </w:r>
      <w:r w:rsidRPr="6DCA9571" w:rsidR="0412EE54">
        <w:rPr>
          <w:rFonts w:ascii="Arial" w:hAnsi="Arial" w:eastAsia="Arial" w:cs="Arial"/>
          <w:sz w:val="22"/>
          <w:szCs w:val="22"/>
        </w:rPr>
        <w:t xml:space="preserve">7(7), pp. e016491, Available at: </w:t>
      </w:r>
      <w:hyperlink r:id="Rb29f3e036e1c4f3d">
        <w:r w:rsidRPr="6DCA9571" w:rsidR="0412EE54">
          <w:rPr>
            <w:rStyle w:val="Hyperlink"/>
            <w:rFonts w:ascii="Arial" w:hAnsi="Arial" w:eastAsia="Arial" w:cs="Arial"/>
            <w:sz w:val="22"/>
            <w:szCs w:val="22"/>
          </w:rPr>
          <w:t>https://doi.org/10.1136/bmjopen-2017-016491</w:t>
        </w:r>
      </w:hyperlink>
    </w:p>
    <w:p w:rsidR="5018BBF2" w:rsidP="0BBBB312" w:rsidRDefault="775C2F83" w14:paraId="30252106" w14:textId="5DDB3B56">
      <w:pPr>
        <w:spacing w:line="360" w:lineRule="auto"/>
        <w:rPr>
          <w:rFonts w:ascii="Arial" w:hAnsi="Arial" w:eastAsia="Arial" w:cs="Arial"/>
          <w:color w:val="000000" w:themeColor="text1"/>
          <w:sz w:val="22"/>
          <w:szCs w:val="22"/>
        </w:rPr>
      </w:pPr>
      <w:r w:rsidRPr="6DCA9571" w:rsidR="4A417853">
        <w:rPr>
          <w:rFonts w:ascii="Arial" w:hAnsi="Arial" w:eastAsia="Arial" w:cs="Arial"/>
          <w:color w:val="000000" w:themeColor="text1" w:themeTint="FF" w:themeShade="FF"/>
          <w:sz w:val="22"/>
          <w:szCs w:val="22"/>
        </w:rPr>
        <w:t xml:space="preserve">Yao, </w:t>
      </w:r>
      <w:r w:rsidRPr="6DCA9571" w:rsidR="4A417853">
        <w:rPr>
          <w:rFonts w:ascii="Arial" w:hAnsi="Arial" w:eastAsia="Arial" w:cs="Arial"/>
          <w:color w:val="000000" w:themeColor="text1" w:themeTint="FF" w:themeShade="FF"/>
          <w:sz w:val="22"/>
          <w:szCs w:val="22"/>
        </w:rPr>
        <w:t>L.</w:t>
      </w:r>
      <w:r w:rsidRPr="6DCA9571" w:rsidR="4A417853">
        <w:rPr>
          <w:rFonts w:ascii="Arial" w:hAnsi="Arial" w:eastAsia="Arial" w:cs="Arial"/>
          <w:color w:val="000000" w:themeColor="text1" w:themeTint="FF" w:themeShade="FF"/>
          <w:sz w:val="22"/>
          <w:szCs w:val="22"/>
        </w:rPr>
        <w:t xml:space="preserve"> and Kabir, </w:t>
      </w:r>
      <w:r w:rsidRPr="6DCA9571" w:rsidR="22336DBE">
        <w:rPr>
          <w:rFonts w:ascii="Arial" w:hAnsi="Arial" w:eastAsia="Arial" w:cs="Arial"/>
          <w:color w:val="000000" w:themeColor="text1" w:themeTint="FF" w:themeShade="FF"/>
          <w:sz w:val="22"/>
          <w:szCs w:val="22"/>
        </w:rPr>
        <w:t xml:space="preserve">R. (2023) </w:t>
      </w:r>
      <w:r w:rsidRPr="6DCA9571" w:rsidR="44813C26">
        <w:rPr>
          <w:rFonts w:ascii="Arial" w:hAnsi="Arial" w:eastAsia="Arial" w:cs="Arial"/>
          <w:color w:val="000000" w:themeColor="text1" w:themeTint="FF" w:themeShade="FF"/>
          <w:sz w:val="22"/>
          <w:szCs w:val="22"/>
        </w:rPr>
        <w:t>‘</w:t>
      </w:r>
      <w:r w:rsidRPr="6DCA9571" w:rsidR="22336DBE">
        <w:rPr>
          <w:rFonts w:ascii="Arial" w:hAnsi="Arial" w:eastAsia="Arial" w:cs="Arial"/>
          <w:i w:val="0"/>
          <w:iCs w:val="0"/>
          <w:color w:val="000000" w:themeColor="text1" w:themeTint="FF" w:themeShade="FF"/>
          <w:sz w:val="22"/>
          <w:szCs w:val="22"/>
        </w:rPr>
        <w:t>Person-</w:t>
      </w:r>
      <w:r w:rsidRPr="6DCA9571" w:rsidR="22336DBE">
        <w:rPr>
          <w:rFonts w:ascii="Arial" w:hAnsi="Arial" w:eastAsia="Arial" w:cs="Arial"/>
          <w:i w:val="0"/>
          <w:iCs w:val="0"/>
          <w:color w:val="000000" w:themeColor="text1" w:themeTint="FF" w:themeShade="FF"/>
          <w:sz w:val="22"/>
          <w:szCs w:val="22"/>
        </w:rPr>
        <w:t>Cent</w:t>
      </w:r>
      <w:r w:rsidRPr="6DCA9571" w:rsidR="382E8A8C">
        <w:rPr>
          <w:rFonts w:ascii="Arial" w:hAnsi="Arial" w:eastAsia="Arial" w:cs="Arial"/>
          <w:i w:val="0"/>
          <w:iCs w:val="0"/>
          <w:color w:val="000000" w:themeColor="text1" w:themeTint="FF" w:themeShade="FF"/>
          <w:sz w:val="22"/>
          <w:szCs w:val="22"/>
        </w:rPr>
        <w:t>e</w:t>
      </w:r>
      <w:r w:rsidRPr="6DCA9571" w:rsidR="22336DBE">
        <w:rPr>
          <w:rFonts w:ascii="Arial" w:hAnsi="Arial" w:eastAsia="Arial" w:cs="Arial"/>
          <w:i w:val="0"/>
          <w:iCs w:val="0"/>
          <w:color w:val="000000" w:themeColor="text1" w:themeTint="FF" w:themeShade="FF"/>
          <w:sz w:val="22"/>
          <w:szCs w:val="22"/>
        </w:rPr>
        <w:t>red</w:t>
      </w:r>
      <w:r w:rsidRPr="6DCA9571" w:rsidR="22F7A6C6">
        <w:rPr>
          <w:rFonts w:ascii="Arial" w:hAnsi="Arial" w:eastAsia="Arial" w:cs="Arial"/>
          <w:i w:val="0"/>
          <w:iCs w:val="0"/>
          <w:color w:val="000000" w:themeColor="text1" w:themeTint="FF" w:themeShade="FF"/>
          <w:sz w:val="22"/>
          <w:szCs w:val="22"/>
        </w:rPr>
        <w:t xml:space="preserve"> Therapy (Rogerian Therapy)</w:t>
      </w:r>
      <w:r w:rsidRPr="6DCA9571" w:rsidR="65668F78">
        <w:rPr>
          <w:rFonts w:ascii="Arial" w:hAnsi="Arial" w:eastAsia="Arial" w:cs="Arial"/>
          <w:i w:val="0"/>
          <w:iCs w:val="0"/>
          <w:color w:val="000000" w:themeColor="text1" w:themeTint="FF" w:themeShade="FF"/>
          <w:sz w:val="22"/>
          <w:szCs w:val="22"/>
        </w:rPr>
        <w:t>’</w:t>
      </w:r>
      <w:r w:rsidRPr="6DCA9571" w:rsidR="01763679">
        <w:rPr>
          <w:rFonts w:ascii="Arial" w:hAnsi="Arial" w:eastAsia="Arial" w:cs="Arial"/>
          <w:i w:val="0"/>
          <w:iCs w:val="0"/>
          <w:color w:val="000000" w:themeColor="text1" w:themeTint="FF" w:themeShade="FF"/>
          <w:sz w:val="22"/>
          <w:szCs w:val="22"/>
        </w:rPr>
        <w:t>,</w:t>
      </w:r>
      <w:r w:rsidRPr="6DCA9571" w:rsidR="331D132D">
        <w:rPr>
          <w:rFonts w:ascii="Arial" w:hAnsi="Arial" w:eastAsia="Arial" w:cs="Arial"/>
          <w:color w:val="000000" w:themeColor="text1" w:themeTint="FF" w:themeShade="FF"/>
          <w:sz w:val="22"/>
          <w:szCs w:val="22"/>
        </w:rPr>
        <w:t xml:space="preserve"> </w:t>
      </w:r>
      <w:r w:rsidRPr="6DCA9571" w:rsidR="331D132D">
        <w:rPr>
          <w:rFonts w:ascii="Arial" w:hAnsi="Arial" w:eastAsia="Arial" w:cs="Arial"/>
          <w:color w:val="000000" w:themeColor="text1" w:themeTint="FF" w:themeShade="FF"/>
          <w:sz w:val="22"/>
          <w:szCs w:val="22"/>
        </w:rPr>
        <w:t>StatPearls</w:t>
      </w:r>
      <w:r w:rsidRPr="6DCA9571" w:rsidR="331D132D">
        <w:rPr>
          <w:rFonts w:ascii="Arial" w:hAnsi="Arial" w:eastAsia="Arial" w:cs="Arial"/>
          <w:color w:val="000000" w:themeColor="text1" w:themeTint="FF" w:themeShade="FF"/>
          <w:sz w:val="22"/>
          <w:szCs w:val="22"/>
        </w:rPr>
        <w:t xml:space="preserve"> Publishing, </w:t>
      </w:r>
      <w:r w:rsidRPr="6DCA9571" w:rsidR="65668F78">
        <w:rPr>
          <w:rFonts w:ascii="Arial" w:hAnsi="Arial" w:eastAsia="Arial" w:cs="Arial"/>
          <w:color w:val="000000" w:themeColor="text1" w:themeTint="FF" w:themeShade="FF"/>
          <w:sz w:val="22"/>
          <w:szCs w:val="22"/>
        </w:rPr>
        <w:t xml:space="preserve">Available at: </w:t>
      </w:r>
      <w:hyperlink r:id="R6d5d8662193d4bad">
        <w:r w:rsidRPr="6DCA9571" w:rsidR="6D904670">
          <w:rPr>
            <w:rStyle w:val="Hyperlink"/>
            <w:rFonts w:ascii="Arial" w:hAnsi="Arial" w:eastAsia="Arial" w:cs="Arial"/>
            <w:sz w:val="22"/>
            <w:szCs w:val="22"/>
          </w:rPr>
          <w:t>https://www.ncbi.nlm.nih.gov/books/NBK589708/</w:t>
        </w:r>
      </w:hyperlink>
      <w:r w:rsidRPr="6DCA9571" w:rsidR="0AC92A73">
        <w:rPr>
          <w:rFonts w:ascii="Arial" w:hAnsi="Arial" w:eastAsia="Arial" w:cs="Arial"/>
          <w:color w:val="467886"/>
          <w:sz w:val="22"/>
          <w:szCs w:val="22"/>
        </w:rPr>
        <w:t xml:space="preserve"> </w:t>
      </w:r>
      <w:r w:rsidRPr="6DCA9571" w:rsidR="0AC92A73">
        <w:rPr>
          <w:rFonts w:ascii="Arial" w:hAnsi="Arial" w:eastAsia="Arial" w:cs="Arial"/>
          <w:sz w:val="22"/>
          <w:szCs w:val="22"/>
        </w:rPr>
        <w:t>(Accessed: 10 March 2026)</w:t>
      </w:r>
    </w:p>
    <w:sectPr w:rsidR="5018BBF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HUg9gqRfRHPuwm" int2:id="2IXEQiZu">
      <int2:state int2:type="spell" int2:value="Rejected"/>
    </int2:textHash>
    <int2:textHash int2:hashCode="+Lxu3jziDa+guL" int2:id="2iRBurxz">
      <int2:state int2:type="spell" int2:value="Rejected"/>
    </int2:textHash>
    <int2:textHash int2:hashCode="8itFoSGYFKPGat" int2:id="31qKA4rj">
      <int2:state int2:type="spell" int2:value="Rejected"/>
    </int2:textHash>
    <int2:textHash int2:hashCode="o70GzWJPWL8mG+" int2:id="3T4EjkbV">
      <int2:state int2:type="spell" int2:value="Rejected"/>
    </int2:textHash>
    <int2:textHash int2:hashCode="KN4wzvg5/5PTWl" int2:id="50DfkpxA">
      <int2:state int2:type="spell" int2:value="Rejected"/>
    </int2:textHash>
    <int2:textHash int2:hashCode="1lWgjiyDBxqNUH" int2:id="BbDAYnT5">
      <int2:state int2:type="spell" int2:value="Rejected"/>
    </int2:textHash>
    <int2:textHash int2:hashCode="JWPhEreHJ3tq1q" int2:id="DkwxUeNB">
      <int2:state int2:type="spell" int2:value="Rejected"/>
    </int2:textHash>
    <int2:textHash int2:hashCode="EFCtIYaletOCD3" int2:id="HBNT406Y">
      <int2:state int2:type="spell" int2:value="Rejected"/>
    </int2:textHash>
    <int2:textHash int2:hashCode="JYCPW6nK5pwWmo" int2:id="HBcyfyDT">
      <int2:state int2:type="spell" int2:value="Rejected"/>
    </int2:textHash>
    <int2:textHash int2:hashCode="X88bA4ZAoFOM4v" int2:id="HZneD4mH">
      <int2:state int2:type="spell" int2:value="Rejected"/>
    </int2:textHash>
    <int2:textHash int2:hashCode="rQnEkstI7i7g0j" int2:id="K4vmgLX8">
      <int2:state int2:type="spell" int2:value="Rejected"/>
    </int2:textHash>
    <int2:textHash int2:hashCode="XF3vjCQDOodlhy" int2:id="KDbbp4MU">
      <int2:state int2:type="spell" int2:value="Rejected"/>
    </int2:textHash>
    <int2:textHash int2:hashCode="a11xLnOg8os60o" int2:id="KLDZByWM">
      <int2:state int2:type="spell" int2:value="Rejected"/>
    </int2:textHash>
    <int2:textHash int2:hashCode="PKaSw9nfLlhOOx" int2:id="NEzfjDgS">
      <int2:state int2:type="spell" int2:value="Rejected"/>
    </int2:textHash>
    <int2:textHash int2:hashCode="6V7g4clCAuumLr" int2:id="NaA1mPP9">
      <int2:state int2:type="spell" int2:value="Rejected"/>
    </int2:textHash>
    <int2:textHash int2:hashCode="2Ger5VguyT9V/P" int2:id="PPAkoXxu">
      <int2:state int2:type="spell" int2:value="Rejected"/>
    </int2:textHash>
    <int2:textHash int2:hashCode="BzpPrZ9kOLEAbl" int2:id="Pw9e3ykR">
      <int2:state int2:type="spell" int2:value="Rejected"/>
    </int2:textHash>
    <int2:textHash int2:hashCode="np1++w9CnMcLLM" int2:id="UemHDDct">
      <int2:state int2:type="spell" int2:value="Rejected"/>
    </int2:textHash>
    <int2:textHash int2:hashCode="uhof0NCxdm1KO7" int2:id="VMslTFsQ">
      <int2:state int2:type="spell" int2:value="Rejected"/>
    </int2:textHash>
    <int2:textHash int2:hashCode="zV/Faxlr/4lA0M" int2:id="VdEG6ps3">
      <int2:state int2:type="spell" int2:value="Rejected"/>
    </int2:textHash>
    <int2:textHash int2:hashCode="iw4Y+cF0XncVSF" int2:id="WL7sSoih">
      <int2:state int2:type="spell" int2:value="Rejected"/>
    </int2:textHash>
    <int2:textHash int2:hashCode="lqtwgUq/pf1zpD" int2:id="YH3R99O9">
      <int2:state int2:type="spell" int2:value="Rejected"/>
    </int2:textHash>
    <int2:textHash int2:hashCode="EGvdfeaaQ5dipi" int2:id="a1Otlu8q">
      <int2:state int2:type="spell" int2:value="Rejected"/>
    </int2:textHash>
    <int2:textHash int2:hashCode="m6dhgDVrAp+iMu" int2:id="cpCq8ipa">
      <int2:state int2:type="spell" int2:value="Rejected"/>
    </int2:textHash>
    <int2:textHash int2:hashCode="gVtYIsYbqEgCVf" int2:id="cqfr5t2a">
      <int2:state int2:type="spell" int2:value="Rejected"/>
    </int2:textHash>
    <int2:textHash int2:hashCode="OKx49vY8Kj4gg/" int2:id="dSV0YpnH">
      <int2:state int2:type="spell" int2:value="Rejected"/>
    </int2:textHash>
    <int2:textHash int2:hashCode="ljOx/zDu12aSYV" int2:id="efYZdOso">
      <int2:state int2:type="spell" int2:value="Rejected"/>
    </int2:textHash>
    <int2:textHash int2:hashCode="5b50MiZPd7a5Tx" int2:id="g0yFil9t">
      <int2:state int2:type="spell" int2:value="Rejected"/>
    </int2:textHash>
    <int2:textHash int2:hashCode="iXOPIiF6zNAgx5" int2:id="g30jLijZ">
      <int2:state int2:type="spell" int2:value="Rejected"/>
    </int2:textHash>
    <int2:textHash int2:hashCode="VWamURHfp01jMF" int2:id="gg4sKpMS">
      <int2:state int2:type="spell" int2:value="Rejected"/>
    </int2:textHash>
    <int2:textHash int2:hashCode="xHHpdPe+6+bMrW" int2:id="m8Tzhrvu">
      <int2:state int2:type="spell" int2:value="Rejected"/>
    </int2:textHash>
    <int2:textHash int2:hashCode="Ls0qz98izEM+ax" int2:id="mutVFS6n">
      <int2:state int2:type="spell" int2:value="Rejected"/>
    </int2:textHash>
    <int2:textHash int2:hashCode="HbkfDwNRkuTxgj" int2:id="mv0BdDtG">
      <int2:state int2:type="spell" int2:value="Rejected"/>
    </int2:textHash>
    <int2:textHash int2:hashCode="w/ZlEZTdPFT1V1" int2:id="mwnEIzMh">
      <int2:state int2:type="spell" int2:value="Rejected"/>
    </int2:textHash>
    <int2:textHash int2:hashCode="Ef53+qmgAlV5pi" int2:id="owMj9O8y">
      <int2:state int2:type="spell" int2:value="Rejected"/>
    </int2:textHash>
    <int2:textHash int2:hashCode="wv/AILrCbNOAmS" int2:id="q42Ip98E">
      <int2:state int2:type="spell" int2:value="Rejected"/>
    </int2:textHash>
    <int2:textHash int2:hashCode="WuO1/bapd9vmLh" int2:id="qHLoqnEj">
      <int2:state int2:type="spell" int2:value="Rejected"/>
    </int2:textHash>
    <int2:textHash int2:hashCode="PKaSw9nfLlhOOx" int2:id="rRD5gnDh">
      <int2:state int2:type="spell" int2:value="Rejected"/>
    </int2:textHash>
    <int2:textHash int2:hashCode="0UuQZEjPR+UApV" int2:id="w8Gfhu9P">
      <int2:state int2:type="spell" int2:value="Rejected"/>
    </int2:textHash>
    <int2:textHash int2:hashCode="FfE7EqOb2igvab" int2:id="woBkezPv">
      <int2:state int2:type="spell" int2:value="Rejected"/>
    </int2:textHash>
    <int2:textHash int2:hashCode="Dji+abMBs/wxDx" int2:id="yHRM7Etn">
      <int2:state int2:type="spell" int2:value="Rejected"/>
    </int2:textHash>
    <int2:textHash int2:hashCode="4TNCa+646aD9nA" int2:id="zCczCaUw">
      <int2:state int2:type="spell" int2:value="Rejected"/>
    </int2:textHash>
    <int2:bookmark int2:bookmarkName="_Int_9fxJ5CNB" int2:invalidationBookmarkName="" int2:hashCode="P2YFKhB+r5uufK" int2:id="712zxgc1">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A2B31"/>
    <w:multiLevelType w:val="hybridMultilevel"/>
    <w:tmpl w:val="FFFFFFFF"/>
    <w:lvl w:ilvl="0" w:tplc="A104835A">
      <w:start w:val="1"/>
      <w:numFmt w:val="decimal"/>
      <w:lvlText w:val="%1."/>
      <w:lvlJc w:val="left"/>
      <w:pPr>
        <w:ind w:left="720" w:hanging="360"/>
      </w:pPr>
    </w:lvl>
    <w:lvl w:ilvl="1" w:tplc="78F83538">
      <w:start w:val="1"/>
      <w:numFmt w:val="lowerLetter"/>
      <w:lvlText w:val="%2."/>
      <w:lvlJc w:val="left"/>
      <w:pPr>
        <w:ind w:left="1440" w:hanging="360"/>
      </w:pPr>
    </w:lvl>
    <w:lvl w:ilvl="2" w:tplc="35FED05E">
      <w:start w:val="1"/>
      <w:numFmt w:val="lowerRoman"/>
      <w:lvlText w:val="%3."/>
      <w:lvlJc w:val="right"/>
      <w:pPr>
        <w:ind w:left="2160" w:hanging="180"/>
      </w:pPr>
    </w:lvl>
    <w:lvl w:ilvl="3" w:tplc="23FCF5AE">
      <w:start w:val="1"/>
      <w:numFmt w:val="decimal"/>
      <w:lvlText w:val="%4."/>
      <w:lvlJc w:val="left"/>
      <w:pPr>
        <w:ind w:left="2880" w:hanging="360"/>
      </w:pPr>
    </w:lvl>
    <w:lvl w:ilvl="4" w:tplc="94CCBF6C">
      <w:start w:val="1"/>
      <w:numFmt w:val="lowerLetter"/>
      <w:lvlText w:val="%5."/>
      <w:lvlJc w:val="left"/>
      <w:pPr>
        <w:ind w:left="3600" w:hanging="360"/>
      </w:pPr>
    </w:lvl>
    <w:lvl w:ilvl="5" w:tplc="40E89A5E">
      <w:start w:val="1"/>
      <w:numFmt w:val="lowerRoman"/>
      <w:lvlText w:val="%6."/>
      <w:lvlJc w:val="right"/>
      <w:pPr>
        <w:ind w:left="4320" w:hanging="180"/>
      </w:pPr>
    </w:lvl>
    <w:lvl w:ilvl="6" w:tplc="8E40C212">
      <w:start w:val="1"/>
      <w:numFmt w:val="decimal"/>
      <w:lvlText w:val="%7."/>
      <w:lvlJc w:val="left"/>
      <w:pPr>
        <w:ind w:left="5040" w:hanging="360"/>
      </w:pPr>
    </w:lvl>
    <w:lvl w:ilvl="7" w:tplc="A8D68E7A">
      <w:start w:val="1"/>
      <w:numFmt w:val="lowerLetter"/>
      <w:lvlText w:val="%8."/>
      <w:lvlJc w:val="left"/>
      <w:pPr>
        <w:ind w:left="5760" w:hanging="360"/>
      </w:pPr>
    </w:lvl>
    <w:lvl w:ilvl="8" w:tplc="885490C0">
      <w:start w:val="1"/>
      <w:numFmt w:val="lowerRoman"/>
      <w:lvlText w:val="%9."/>
      <w:lvlJc w:val="right"/>
      <w:pPr>
        <w:ind w:left="6480" w:hanging="180"/>
      </w:pPr>
    </w:lvl>
  </w:abstractNum>
  <w:abstractNum w:abstractNumId="1" w15:restartNumberingAfterBreak="0">
    <w:nsid w:val="794CDCDF"/>
    <w:multiLevelType w:val="hybridMultilevel"/>
    <w:tmpl w:val="FFFFFFFF"/>
    <w:lvl w:ilvl="0" w:tplc="57F6F528">
      <w:start w:val="1"/>
      <w:numFmt w:val="bullet"/>
      <w:lvlText w:val=""/>
      <w:lvlJc w:val="left"/>
      <w:pPr>
        <w:ind w:left="1080" w:hanging="360"/>
      </w:pPr>
      <w:rPr>
        <w:rFonts w:hint="default" w:ascii="Symbol" w:hAnsi="Symbol"/>
      </w:rPr>
    </w:lvl>
    <w:lvl w:ilvl="1" w:tplc="C4547B24">
      <w:start w:val="1"/>
      <w:numFmt w:val="bullet"/>
      <w:lvlText w:val="o"/>
      <w:lvlJc w:val="left"/>
      <w:pPr>
        <w:ind w:left="1800" w:hanging="360"/>
      </w:pPr>
      <w:rPr>
        <w:rFonts w:hint="default" w:ascii="Courier New" w:hAnsi="Courier New"/>
      </w:rPr>
    </w:lvl>
    <w:lvl w:ilvl="2" w:tplc="A4864232">
      <w:start w:val="1"/>
      <w:numFmt w:val="bullet"/>
      <w:lvlText w:val=""/>
      <w:lvlJc w:val="left"/>
      <w:pPr>
        <w:ind w:left="2520" w:hanging="360"/>
      </w:pPr>
      <w:rPr>
        <w:rFonts w:hint="default" w:ascii="Wingdings" w:hAnsi="Wingdings"/>
      </w:rPr>
    </w:lvl>
    <w:lvl w:ilvl="3" w:tplc="020271A6">
      <w:start w:val="1"/>
      <w:numFmt w:val="bullet"/>
      <w:lvlText w:val=""/>
      <w:lvlJc w:val="left"/>
      <w:pPr>
        <w:ind w:left="3240" w:hanging="360"/>
      </w:pPr>
      <w:rPr>
        <w:rFonts w:hint="default" w:ascii="Symbol" w:hAnsi="Symbol"/>
      </w:rPr>
    </w:lvl>
    <w:lvl w:ilvl="4" w:tplc="8B6AD66A">
      <w:start w:val="1"/>
      <w:numFmt w:val="bullet"/>
      <w:lvlText w:val="o"/>
      <w:lvlJc w:val="left"/>
      <w:pPr>
        <w:ind w:left="3960" w:hanging="360"/>
      </w:pPr>
      <w:rPr>
        <w:rFonts w:hint="default" w:ascii="Courier New" w:hAnsi="Courier New"/>
      </w:rPr>
    </w:lvl>
    <w:lvl w:ilvl="5" w:tplc="58925EC4">
      <w:start w:val="1"/>
      <w:numFmt w:val="bullet"/>
      <w:lvlText w:val=""/>
      <w:lvlJc w:val="left"/>
      <w:pPr>
        <w:ind w:left="4680" w:hanging="360"/>
      </w:pPr>
      <w:rPr>
        <w:rFonts w:hint="default" w:ascii="Wingdings" w:hAnsi="Wingdings"/>
      </w:rPr>
    </w:lvl>
    <w:lvl w:ilvl="6" w:tplc="EC620E38">
      <w:start w:val="1"/>
      <w:numFmt w:val="bullet"/>
      <w:lvlText w:val=""/>
      <w:lvlJc w:val="left"/>
      <w:pPr>
        <w:ind w:left="5400" w:hanging="360"/>
      </w:pPr>
      <w:rPr>
        <w:rFonts w:hint="default" w:ascii="Symbol" w:hAnsi="Symbol"/>
      </w:rPr>
    </w:lvl>
    <w:lvl w:ilvl="7" w:tplc="CAD83F04">
      <w:start w:val="1"/>
      <w:numFmt w:val="bullet"/>
      <w:lvlText w:val="o"/>
      <w:lvlJc w:val="left"/>
      <w:pPr>
        <w:ind w:left="6120" w:hanging="360"/>
      </w:pPr>
      <w:rPr>
        <w:rFonts w:hint="default" w:ascii="Courier New" w:hAnsi="Courier New"/>
      </w:rPr>
    </w:lvl>
    <w:lvl w:ilvl="8" w:tplc="CD049458">
      <w:start w:val="1"/>
      <w:numFmt w:val="bullet"/>
      <w:lvlText w:val=""/>
      <w:lvlJc w:val="left"/>
      <w:pPr>
        <w:ind w:left="6840" w:hanging="360"/>
      </w:pPr>
      <w:rPr>
        <w:rFonts w:hint="default" w:ascii="Wingdings" w:hAnsi="Wingdings"/>
      </w:rPr>
    </w:lvl>
  </w:abstractNum>
  <w:num w:numId="1" w16cid:durableId="1016887540">
    <w:abstractNumId w:val="0"/>
  </w:num>
  <w:num w:numId="2" w16cid:durableId="915096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4985F5"/>
    <w:rsid w:val="00024C5B"/>
    <w:rsid w:val="00075686"/>
    <w:rsid w:val="0008766B"/>
    <w:rsid w:val="00093788"/>
    <w:rsid w:val="000F5E98"/>
    <w:rsid w:val="00103E1A"/>
    <w:rsid w:val="0015D0DF"/>
    <w:rsid w:val="00176B50"/>
    <w:rsid w:val="001B2FFD"/>
    <w:rsid w:val="001D011B"/>
    <w:rsid w:val="001E301B"/>
    <w:rsid w:val="001F1C81"/>
    <w:rsid w:val="002204DD"/>
    <w:rsid w:val="00243E7C"/>
    <w:rsid w:val="002671C9"/>
    <w:rsid w:val="0028588F"/>
    <w:rsid w:val="002B368D"/>
    <w:rsid w:val="002C3967"/>
    <w:rsid w:val="002C7D32"/>
    <w:rsid w:val="00367CDD"/>
    <w:rsid w:val="003823F7"/>
    <w:rsid w:val="00396DF8"/>
    <w:rsid w:val="003B334C"/>
    <w:rsid w:val="003D3450"/>
    <w:rsid w:val="003F25F1"/>
    <w:rsid w:val="00415323"/>
    <w:rsid w:val="00467ACA"/>
    <w:rsid w:val="004718FA"/>
    <w:rsid w:val="00474DC6"/>
    <w:rsid w:val="004C9233"/>
    <w:rsid w:val="004E1D00"/>
    <w:rsid w:val="0053078B"/>
    <w:rsid w:val="00536CA5"/>
    <w:rsid w:val="00557EC4"/>
    <w:rsid w:val="0056D289"/>
    <w:rsid w:val="0059022C"/>
    <w:rsid w:val="00594393"/>
    <w:rsid w:val="005E54E2"/>
    <w:rsid w:val="005F0C01"/>
    <w:rsid w:val="005FC6BA"/>
    <w:rsid w:val="00601974"/>
    <w:rsid w:val="006176D8"/>
    <w:rsid w:val="00663C36"/>
    <w:rsid w:val="0068CE3C"/>
    <w:rsid w:val="006A4A34"/>
    <w:rsid w:val="006A5EDC"/>
    <w:rsid w:val="006E523F"/>
    <w:rsid w:val="006E5446"/>
    <w:rsid w:val="006F3A45"/>
    <w:rsid w:val="00700F14"/>
    <w:rsid w:val="00730A41"/>
    <w:rsid w:val="00774CF1"/>
    <w:rsid w:val="0078D0AC"/>
    <w:rsid w:val="007F7044"/>
    <w:rsid w:val="00834550"/>
    <w:rsid w:val="008735D9"/>
    <w:rsid w:val="008761A2"/>
    <w:rsid w:val="008868D0"/>
    <w:rsid w:val="00890647"/>
    <w:rsid w:val="00891A3F"/>
    <w:rsid w:val="008A7E34"/>
    <w:rsid w:val="008B101F"/>
    <w:rsid w:val="008B3D6C"/>
    <w:rsid w:val="008F509B"/>
    <w:rsid w:val="00926E65"/>
    <w:rsid w:val="00957B2E"/>
    <w:rsid w:val="00973906"/>
    <w:rsid w:val="009A6F10"/>
    <w:rsid w:val="009B6414"/>
    <w:rsid w:val="009B69EA"/>
    <w:rsid w:val="00A32A66"/>
    <w:rsid w:val="00A407FE"/>
    <w:rsid w:val="00A71F62"/>
    <w:rsid w:val="00A72D2B"/>
    <w:rsid w:val="00A841E6"/>
    <w:rsid w:val="00A87F7B"/>
    <w:rsid w:val="00AA195F"/>
    <w:rsid w:val="00AB038E"/>
    <w:rsid w:val="00AB2E33"/>
    <w:rsid w:val="00AC21C5"/>
    <w:rsid w:val="00AC7F07"/>
    <w:rsid w:val="00AD1492"/>
    <w:rsid w:val="00B04A80"/>
    <w:rsid w:val="00B46BA8"/>
    <w:rsid w:val="00B53EC7"/>
    <w:rsid w:val="00B62D35"/>
    <w:rsid w:val="00B7079C"/>
    <w:rsid w:val="00B851AF"/>
    <w:rsid w:val="00B85E81"/>
    <w:rsid w:val="00B966F7"/>
    <w:rsid w:val="00BC012A"/>
    <w:rsid w:val="00BE11B5"/>
    <w:rsid w:val="00C12344"/>
    <w:rsid w:val="00C36C0B"/>
    <w:rsid w:val="00C82102"/>
    <w:rsid w:val="00CD48FB"/>
    <w:rsid w:val="00CD7F8C"/>
    <w:rsid w:val="00D04407"/>
    <w:rsid w:val="00D13F6A"/>
    <w:rsid w:val="00D260E6"/>
    <w:rsid w:val="00D72CC4"/>
    <w:rsid w:val="00D868B5"/>
    <w:rsid w:val="00DB6C95"/>
    <w:rsid w:val="00DB6D5D"/>
    <w:rsid w:val="00DC7B74"/>
    <w:rsid w:val="00DF53D8"/>
    <w:rsid w:val="00E4CCF5"/>
    <w:rsid w:val="00EC5061"/>
    <w:rsid w:val="00F09375"/>
    <w:rsid w:val="00F26911"/>
    <w:rsid w:val="00F3362E"/>
    <w:rsid w:val="00FA52B4"/>
    <w:rsid w:val="00FC4A7A"/>
    <w:rsid w:val="011548F8"/>
    <w:rsid w:val="01353A70"/>
    <w:rsid w:val="0158A13C"/>
    <w:rsid w:val="0162757C"/>
    <w:rsid w:val="016BC62B"/>
    <w:rsid w:val="01763679"/>
    <w:rsid w:val="01892D42"/>
    <w:rsid w:val="01985924"/>
    <w:rsid w:val="0198F8C2"/>
    <w:rsid w:val="019AC5A2"/>
    <w:rsid w:val="01C18EC3"/>
    <w:rsid w:val="01D107E8"/>
    <w:rsid w:val="01D36775"/>
    <w:rsid w:val="01DCFC9A"/>
    <w:rsid w:val="01E0A290"/>
    <w:rsid w:val="01F37C3A"/>
    <w:rsid w:val="01F39EB4"/>
    <w:rsid w:val="01F9383C"/>
    <w:rsid w:val="01FAA582"/>
    <w:rsid w:val="02014410"/>
    <w:rsid w:val="020CB520"/>
    <w:rsid w:val="020D293A"/>
    <w:rsid w:val="02268F51"/>
    <w:rsid w:val="025751A7"/>
    <w:rsid w:val="025CE6C2"/>
    <w:rsid w:val="0264CD32"/>
    <w:rsid w:val="0270E1F9"/>
    <w:rsid w:val="0280D981"/>
    <w:rsid w:val="02885431"/>
    <w:rsid w:val="02992EFF"/>
    <w:rsid w:val="02AE3A39"/>
    <w:rsid w:val="02BCF060"/>
    <w:rsid w:val="02C446DE"/>
    <w:rsid w:val="02CCF912"/>
    <w:rsid w:val="02EEF2F7"/>
    <w:rsid w:val="03046280"/>
    <w:rsid w:val="0319C363"/>
    <w:rsid w:val="0320D723"/>
    <w:rsid w:val="0326EB3C"/>
    <w:rsid w:val="032D8684"/>
    <w:rsid w:val="0343A459"/>
    <w:rsid w:val="034B0CE3"/>
    <w:rsid w:val="034B762A"/>
    <w:rsid w:val="035533B7"/>
    <w:rsid w:val="035E8F25"/>
    <w:rsid w:val="03699902"/>
    <w:rsid w:val="03814F8D"/>
    <w:rsid w:val="038311AC"/>
    <w:rsid w:val="0386CF45"/>
    <w:rsid w:val="03939656"/>
    <w:rsid w:val="03A0F3D3"/>
    <w:rsid w:val="03AE0455"/>
    <w:rsid w:val="03AE136D"/>
    <w:rsid w:val="03B407AE"/>
    <w:rsid w:val="03BDE5DC"/>
    <w:rsid w:val="03C38D53"/>
    <w:rsid w:val="03CF5B4C"/>
    <w:rsid w:val="03FD7640"/>
    <w:rsid w:val="040528BC"/>
    <w:rsid w:val="0410E178"/>
    <w:rsid w:val="0412EE54"/>
    <w:rsid w:val="04151F3D"/>
    <w:rsid w:val="04171202"/>
    <w:rsid w:val="04491531"/>
    <w:rsid w:val="047A0972"/>
    <w:rsid w:val="047DBC08"/>
    <w:rsid w:val="0485CCD5"/>
    <w:rsid w:val="0487FBE7"/>
    <w:rsid w:val="0490D7FC"/>
    <w:rsid w:val="0499FA57"/>
    <w:rsid w:val="04ADA592"/>
    <w:rsid w:val="04B8B5D1"/>
    <w:rsid w:val="04BA270E"/>
    <w:rsid w:val="04C56B63"/>
    <w:rsid w:val="04D58E25"/>
    <w:rsid w:val="04E6F3A1"/>
    <w:rsid w:val="04F96444"/>
    <w:rsid w:val="0512A1FF"/>
    <w:rsid w:val="0513DC09"/>
    <w:rsid w:val="052BD111"/>
    <w:rsid w:val="05389E4C"/>
    <w:rsid w:val="054DA497"/>
    <w:rsid w:val="0559FC8B"/>
    <w:rsid w:val="056A5F7A"/>
    <w:rsid w:val="056F7892"/>
    <w:rsid w:val="059FAD35"/>
    <w:rsid w:val="05A1CCF8"/>
    <w:rsid w:val="05A8078B"/>
    <w:rsid w:val="05B51513"/>
    <w:rsid w:val="05C8E93A"/>
    <w:rsid w:val="05D9A609"/>
    <w:rsid w:val="05DECBAF"/>
    <w:rsid w:val="05E20F17"/>
    <w:rsid w:val="05E53D72"/>
    <w:rsid w:val="05E5517D"/>
    <w:rsid w:val="05EB5BF7"/>
    <w:rsid w:val="05FC5F7D"/>
    <w:rsid w:val="06073E92"/>
    <w:rsid w:val="06099E6C"/>
    <w:rsid w:val="060DA8FA"/>
    <w:rsid w:val="061D4A18"/>
    <w:rsid w:val="061FD01E"/>
    <w:rsid w:val="06239E71"/>
    <w:rsid w:val="0634119B"/>
    <w:rsid w:val="0640E335"/>
    <w:rsid w:val="06474DA2"/>
    <w:rsid w:val="064A57D4"/>
    <w:rsid w:val="064A5CFB"/>
    <w:rsid w:val="064CADE4"/>
    <w:rsid w:val="0664EC3D"/>
    <w:rsid w:val="067A3DEE"/>
    <w:rsid w:val="0695562E"/>
    <w:rsid w:val="06A72E8D"/>
    <w:rsid w:val="06AA7EE6"/>
    <w:rsid w:val="06BF9FBB"/>
    <w:rsid w:val="06C01AB9"/>
    <w:rsid w:val="06C5E47F"/>
    <w:rsid w:val="06CC54DA"/>
    <w:rsid w:val="06E9F69D"/>
    <w:rsid w:val="06F47A95"/>
    <w:rsid w:val="0702F0B9"/>
    <w:rsid w:val="07309C4C"/>
    <w:rsid w:val="073A5F34"/>
    <w:rsid w:val="07496E5C"/>
    <w:rsid w:val="074DBE64"/>
    <w:rsid w:val="074F2150"/>
    <w:rsid w:val="0771C0D6"/>
    <w:rsid w:val="07836A55"/>
    <w:rsid w:val="078FBA6C"/>
    <w:rsid w:val="079C8F10"/>
    <w:rsid w:val="07AAEF86"/>
    <w:rsid w:val="07AB5C25"/>
    <w:rsid w:val="07ABEA55"/>
    <w:rsid w:val="07BAD3E8"/>
    <w:rsid w:val="07C2010C"/>
    <w:rsid w:val="07C26D1D"/>
    <w:rsid w:val="07C705B3"/>
    <w:rsid w:val="07CD4DCA"/>
    <w:rsid w:val="07DF625F"/>
    <w:rsid w:val="07E0A17F"/>
    <w:rsid w:val="07E80F52"/>
    <w:rsid w:val="07ED57CB"/>
    <w:rsid w:val="08156EA8"/>
    <w:rsid w:val="0815D3E8"/>
    <w:rsid w:val="0822AC15"/>
    <w:rsid w:val="0852A83A"/>
    <w:rsid w:val="08599463"/>
    <w:rsid w:val="085D0379"/>
    <w:rsid w:val="085F0BF4"/>
    <w:rsid w:val="086AE212"/>
    <w:rsid w:val="08812F1B"/>
    <w:rsid w:val="088417EC"/>
    <w:rsid w:val="089E6737"/>
    <w:rsid w:val="08A73A84"/>
    <w:rsid w:val="08A99AD7"/>
    <w:rsid w:val="08AEC746"/>
    <w:rsid w:val="08B7E008"/>
    <w:rsid w:val="08D382BB"/>
    <w:rsid w:val="0905C055"/>
    <w:rsid w:val="090D9DA3"/>
    <w:rsid w:val="091A733D"/>
    <w:rsid w:val="0922A489"/>
    <w:rsid w:val="09270A0D"/>
    <w:rsid w:val="09294432"/>
    <w:rsid w:val="092EA44A"/>
    <w:rsid w:val="09326CAC"/>
    <w:rsid w:val="093D6775"/>
    <w:rsid w:val="095DECC0"/>
    <w:rsid w:val="09B7EE33"/>
    <w:rsid w:val="09C974E0"/>
    <w:rsid w:val="09FD7195"/>
    <w:rsid w:val="0A08B3C9"/>
    <w:rsid w:val="0A13CD8F"/>
    <w:rsid w:val="0A2D3E1B"/>
    <w:rsid w:val="0A30695E"/>
    <w:rsid w:val="0A39A2F4"/>
    <w:rsid w:val="0A57CEC4"/>
    <w:rsid w:val="0A5F3082"/>
    <w:rsid w:val="0A7CC630"/>
    <w:rsid w:val="0A84AB7F"/>
    <w:rsid w:val="0AA9DE08"/>
    <w:rsid w:val="0AB0FC8C"/>
    <w:rsid w:val="0AB1566E"/>
    <w:rsid w:val="0ABD6698"/>
    <w:rsid w:val="0AC052C0"/>
    <w:rsid w:val="0AC92A73"/>
    <w:rsid w:val="0AD1CDBD"/>
    <w:rsid w:val="0AD73964"/>
    <w:rsid w:val="0ADB29EA"/>
    <w:rsid w:val="0AF0DF9D"/>
    <w:rsid w:val="0B00F223"/>
    <w:rsid w:val="0B0A835F"/>
    <w:rsid w:val="0B1A2FFA"/>
    <w:rsid w:val="0B1B76D9"/>
    <w:rsid w:val="0B1CD31E"/>
    <w:rsid w:val="0B1DE3BB"/>
    <w:rsid w:val="0B38E1DB"/>
    <w:rsid w:val="0B422213"/>
    <w:rsid w:val="0B56F3C0"/>
    <w:rsid w:val="0B5F447B"/>
    <w:rsid w:val="0B6995D9"/>
    <w:rsid w:val="0BA2242C"/>
    <w:rsid w:val="0BA34FE6"/>
    <w:rsid w:val="0BAC2808"/>
    <w:rsid w:val="0BB0418D"/>
    <w:rsid w:val="0BB42825"/>
    <w:rsid w:val="0BBBB312"/>
    <w:rsid w:val="0BBBCEAF"/>
    <w:rsid w:val="0BCF5000"/>
    <w:rsid w:val="0BF5CC6E"/>
    <w:rsid w:val="0BFD20F7"/>
    <w:rsid w:val="0C1F4E27"/>
    <w:rsid w:val="0C2275EF"/>
    <w:rsid w:val="0C22D443"/>
    <w:rsid w:val="0C23499B"/>
    <w:rsid w:val="0C4755B7"/>
    <w:rsid w:val="0C48D229"/>
    <w:rsid w:val="0C5801FF"/>
    <w:rsid w:val="0C699003"/>
    <w:rsid w:val="0C7E0F04"/>
    <w:rsid w:val="0C8EF8F5"/>
    <w:rsid w:val="0CA9E485"/>
    <w:rsid w:val="0CBF4B7B"/>
    <w:rsid w:val="0CCB929B"/>
    <w:rsid w:val="0CD8319C"/>
    <w:rsid w:val="0CDD95D2"/>
    <w:rsid w:val="0CFD0B81"/>
    <w:rsid w:val="0CFDF31D"/>
    <w:rsid w:val="0D0F3C0D"/>
    <w:rsid w:val="0D108DD9"/>
    <w:rsid w:val="0D142164"/>
    <w:rsid w:val="0D261AC1"/>
    <w:rsid w:val="0D3AE5DD"/>
    <w:rsid w:val="0D43DAC7"/>
    <w:rsid w:val="0D5CA2E7"/>
    <w:rsid w:val="0D6A5539"/>
    <w:rsid w:val="0D774898"/>
    <w:rsid w:val="0D79457B"/>
    <w:rsid w:val="0D82AA87"/>
    <w:rsid w:val="0D850A73"/>
    <w:rsid w:val="0D8AC8CA"/>
    <w:rsid w:val="0D8E15F5"/>
    <w:rsid w:val="0D9AFAD6"/>
    <w:rsid w:val="0DBD7381"/>
    <w:rsid w:val="0DBF17EA"/>
    <w:rsid w:val="0DCFC7D6"/>
    <w:rsid w:val="0DD769BB"/>
    <w:rsid w:val="0DDE2062"/>
    <w:rsid w:val="0DF8BC34"/>
    <w:rsid w:val="0E1B4079"/>
    <w:rsid w:val="0E1C9911"/>
    <w:rsid w:val="0E35A52C"/>
    <w:rsid w:val="0E376A0F"/>
    <w:rsid w:val="0E482D09"/>
    <w:rsid w:val="0E4E197E"/>
    <w:rsid w:val="0E60F260"/>
    <w:rsid w:val="0E6BBCE5"/>
    <w:rsid w:val="0E83ABDF"/>
    <w:rsid w:val="0E8AC2B8"/>
    <w:rsid w:val="0E9E868E"/>
    <w:rsid w:val="0EAE0ECF"/>
    <w:rsid w:val="0EC001BD"/>
    <w:rsid w:val="0ED1F1F2"/>
    <w:rsid w:val="0EE9A057"/>
    <w:rsid w:val="0EF23A3D"/>
    <w:rsid w:val="0F0174C1"/>
    <w:rsid w:val="0F08AD35"/>
    <w:rsid w:val="0F0C5482"/>
    <w:rsid w:val="0F1A8A81"/>
    <w:rsid w:val="0F2E88E2"/>
    <w:rsid w:val="0F449DFC"/>
    <w:rsid w:val="0F5026AF"/>
    <w:rsid w:val="0F80FA65"/>
    <w:rsid w:val="0F9E6D01"/>
    <w:rsid w:val="0FA04676"/>
    <w:rsid w:val="0FA4CCF5"/>
    <w:rsid w:val="0FB9E7E4"/>
    <w:rsid w:val="0FF24D72"/>
    <w:rsid w:val="10179680"/>
    <w:rsid w:val="101D88F1"/>
    <w:rsid w:val="1022CBC9"/>
    <w:rsid w:val="104BF5A9"/>
    <w:rsid w:val="106EA381"/>
    <w:rsid w:val="10A87BD5"/>
    <w:rsid w:val="10B3DCDA"/>
    <w:rsid w:val="10B8C172"/>
    <w:rsid w:val="10C37ACF"/>
    <w:rsid w:val="10CF6113"/>
    <w:rsid w:val="10E97F1C"/>
    <w:rsid w:val="10F92BB0"/>
    <w:rsid w:val="111518EB"/>
    <w:rsid w:val="111E758D"/>
    <w:rsid w:val="11211765"/>
    <w:rsid w:val="11371A30"/>
    <w:rsid w:val="11611222"/>
    <w:rsid w:val="116F0881"/>
    <w:rsid w:val="118EA12F"/>
    <w:rsid w:val="119CB58E"/>
    <w:rsid w:val="11AA63CF"/>
    <w:rsid w:val="11ABB538"/>
    <w:rsid w:val="11CAE810"/>
    <w:rsid w:val="11CDB68C"/>
    <w:rsid w:val="11E30304"/>
    <w:rsid w:val="11EBD860"/>
    <w:rsid w:val="11ED7359"/>
    <w:rsid w:val="11EF9556"/>
    <w:rsid w:val="11F304A8"/>
    <w:rsid w:val="11F6F843"/>
    <w:rsid w:val="12011AA6"/>
    <w:rsid w:val="123B4096"/>
    <w:rsid w:val="1249484E"/>
    <w:rsid w:val="1268B4BC"/>
    <w:rsid w:val="1270186E"/>
    <w:rsid w:val="12732266"/>
    <w:rsid w:val="127C216E"/>
    <w:rsid w:val="127D5F38"/>
    <w:rsid w:val="12818465"/>
    <w:rsid w:val="128C9705"/>
    <w:rsid w:val="12999302"/>
    <w:rsid w:val="12B61BEC"/>
    <w:rsid w:val="12DC7043"/>
    <w:rsid w:val="12E0CB1A"/>
    <w:rsid w:val="12E96780"/>
    <w:rsid w:val="1307ECE2"/>
    <w:rsid w:val="13203B92"/>
    <w:rsid w:val="1331F02D"/>
    <w:rsid w:val="13B2841A"/>
    <w:rsid w:val="13B8C4F1"/>
    <w:rsid w:val="13D0C9CA"/>
    <w:rsid w:val="13D2FB5B"/>
    <w:rsid w:val="13D3DB05"/>
    <w:rsid w:val="13D6A634"/>
    <w:rsid w:val="13DAFCEE"/>
    <w:rsid w:val="13EA1630"/>
    <w:rsid w:val="13F02BBD"/>
    <w:rsid w:val="13FE770A"/>
    <w:rsid w:val="1403BF19"/>
    <w:rsid w:val="14198708"/>
    <w:rsid w:val="14234117"/>
    <w:rsid w:val="142D94A5"/>
    <w:rsid w:val="142E9D5C"/>
    <w:rsid w:val="1436FF91"/>
    <w:rsid w:val="14660C88"/>
    <w:rsid w:val="146E53B6"/>
    <w:rsid w:val="149B594B"/>
    <w:rsid w:val="14A8B207"/>
    <w:rsid w:val="14C6BC78"/>
    <w:rsid w:val="14CF5CE4"/>
    <w:rsid w:val="14D5DBD6"/>
    <w:rsid w:val="14F0FFFF"/>
    <w:rsid w:val="15083F31"/>
    <w:rsid w:val="15138242"/>
    <w:rsid w:val="151E5752"/>
    <w:rsid w:val="151F2342"/>
    <w:rsid w:val="1520093C"/>
    <w:rsid w:val="15235C51"/>
    <w:rsid w:val="15397245"/>
    <w:rsid w:val="15569497"/>
    <w:rsid w:val="15639B24"/>
    <w:rsid w:val="1568AC7A"/>
    <w:rsid w:val="156CC9EE"/>
    <w:rsid w:val="15850CAC"/>
    <w:rsid w:val="15914014"/>
    <w:rsid w:val="15A6F77C"/>
    <w:rsid w:val="15D18CA4"/>
    <w:rsid w:val="15D492B3"/>
    <w:rsid w:val="15D66D8F"/>
    <w:rsid w:val="15D728E3"/>
    <w:rsid w:val="15F2CF2F"/>
    <w:rsid w:val="15F5F92A"/>
    <w:rsid w:val="15F793DC"/>
    <w:rsid w:val="15FDA81F"/>
    <w:rsid w:val="160295ED"/>
    <w:rsid w:val="16054602"/>
    <w:rsid w:val="16153691"/>
    <w:rsid w:val="161F0C98"/>
    <w:rsid w:val="165CA41B"/>
    <w:rsid w:val="1670D648"/>
    <w:rsid w:val="1676E8E5"/>
    <w:rsid w:val="167AB711"/>
    <w:rsid w:val="168396FD"/>
    <w:rsid w:val="16985AC3"/>
    <w:rsid w:val="169E3FEA"/>
    <w:rsid w:val="16B164E1"/>
    <w:rsid w:val="16BA3F65"/>
    <w:rsid w:val="16BE5EEF"/>
    <w:rsid w:val="16E8A795"/>
    <w:rsid w:val="16F7CC57"/>
    <w:rsid w:val="17156848"/>
    <w:rsid w:val="171A4393"/>
    <w:rsid w:val="171EA141"/>
    <w:rsid w:val="172B8A8A"/>
    <w:rsid w:val="17302DC1"/>
    <w:rsid w:val="17320375"/>
    <w:rsid w:val="173818ED"/>
    <w:rsid w:val="1738696D"/>
    <w:rsid w:val="173D0689"/>
    <w:rsid w:val="1747C192"/>
    <w:rsid w:val="178307F0"/>
    <w:rsid w:val="17913CA5"/>
    <w:rsid w:val="17A1254E"/>
    <w:rsid w:val="17BE894A"/>
    <w:rsid w:val="17C098D7"/>
    <w:rsid w:val="17C8D2F4"/>
    <w:rsid w:val="17DF3255"/>
    <w:rsid w:val="17E2169C"/>
    <w:rsid w:val="17E5DCA4"/>
    <w:rsid w:val="18276BF1"/>
    <w:rsid w:val="18373396"/>
    <w:rsid w:val="183B1592"/>
    <w:rsid w:val="1840D0F7"/>
    <w:rsid w:val="185084E4"/>
    <w:rsid w:val="1868A1D5"/>
    <w:rsid w:val="18706332"/>
    <w:rsid w:val="18788F38"/>
    <w:rsid w:val="1878BE4A"/>
    <w:rsid w:val="1885C797"/>
    <w:rsid w:val="188D75A6"/>
    <w:rsid w:val="188F0F76"/>
    <w:rsid w:val="18965F6C"/>
    <w:rsid w:val="18ABB4A4"/>
    <w:rsid w:val="18ACEE89"/>
    <w:rsid w:val="18B57135"/>
    <w:rsid w:val="18B7688C"/>
    <w:rsid w:val="18C82FCE"/>
    <w:rsid w:val="18CA0C8F"/>
    <w:rsid w:val="18D72F76"/>
    <w:rsid w:val="18DA1219"/>
    <w:rsid w:val="18EA98D6"/>
    <w:rsid w:val="18F46A5F"/>
    <w:rsid w:val="18F84368"/>
    <w:rsid w:val="18FBA8B2"/>
    <w:rsid w:val="18FDBDBB"/>
    <w:rsid w:val="18FF1DBF"/>
    <w:rsid w:val="190767EB"/>
    <w:rsid w:val="191C42A9"/>
    <w:rsid w:val="1931B424"/>
    <w:rsid w:val="194229DF"/>
    <w:rsid w:val="1958112D"/>
    <w:rsid w:val="1973D523"/>
    <w:rsid w:val="197E861F"/>
    <w:rsid w:val="197F3930"/>
    <w:rsid w:val="19A36FFC"/>
    <w:rsid w:val="19B05DEF"/>
    <w:rsid w:val="19C8CC37"/>
    <w:rsid w:val="19DED476"/>
    <w:rsid w:val="19E08ACC"/>
    <w:rsid w:val="19E1985A"/>
    <w:rsid w:val="19E61829"/>
    <w:rsid w:val="19ED7EF5"/>
    <w:rsid w:val="19F2758C"/>
    <w:rsid w:val="19F34E65"/>
    <w:rsid w:val="19F74FBF"/>
    <w:rsid w:val="19F8564D"/>
    <w:rsid w:val="1A1BB136"/>
    <w:rsid w:val="1A249DEA"/>
    <w:rsid w:val="1A29F925"/>
    <w:rsid w:val="1A389917"/>
    <w:rsid w:val="1A3CB188"/>
    <w:rsid w:val="1A4C10FC"/>
    <w:rsid w:val="1A67790B"/>
    <w:rsid w:val="1A690E08"/>
    <w:rsid w:val="1A6FEE89"/>
    <w:rsid w:val="1A7A203A"/>
    <w:rsid w:val="1A7EA1DD"/>
    <w:rsid w:val="1A9CB8C4"/>
    <w:rsid w:val="1A9E6DEE"/>
    <w:rsid w:val="1AAEEBAE"/>
    <w:rsid w:val="1AB65C07"/>
    <w:rsid w:val="1AB91E99"/>
    <w:rsid w:val="1ABB4E4A"/>
    <w:rsid w:val="1ABC1491"/>
    <w:rsid w:val="1ACDE58A"/>
    <w:rsid w:val="1AE243D8"/>
    <w:rsid w:val="1AE4B9AB"/>
    <w:rsid w:val="1AE8D094"/>
    <w:rsid w:val="1AE9FB66"/>
    <w:rsid w:val="1AFDC4A0"/>
    <w:rsid w:val="1AFF90E4"/>
    <w:rsid w:val="1B15149B"/>
    <w:rsid w:val="1B1853A3"/>
    <w:rsid w:val="1B28674B"/>
    <w:rsid w:val="1B28FD85"/>
    <w:rsid w:val="1B2F3519"/>
    <w:rsid w:val="1B36F682"/>
    <w:rsid w:val="1B39B6C3"/>
    <w:rsid w:val="1B3D3136"/>
    <w:rsid w:val="1B4C54C7"/>
    <w:rsid w:val="1B5A1594"/>
    <w:rsid w:val="1B602339"/>
    <w:rsid w:val="1B756B70"/>
    <w:rsid w:val="1B9AE5E5"/>
    <w:rsid w:val="1BA1B737"/>
    <w:rsid w:val="1BA92C69"/>
    <w:rsid w:val="1BB48A9B"/>
    <w:rsid w:val="1BB76452"/>
    <w:rsid w:val="1BC04451"/>
    <w:rsid w:val="1BD844F6"/>
    <w:rsid w:val="1BE21C64"/>
    <w:rsid w:val="1BEAADBB"/>
    <w:rsid w:val="1C088F77"/>
    <w:rsid w:val="1C14709F"/>
    <w:rsid w:val="1C14F2F3"/>
    <w:rsid w:val="1C20CAC1"/>
    <w:rsid w:val="1C3D7FE9"/>
    <w:rsid w:val="1C4388BE"/>
    <w:rsid w:val="1C45476F"/>
    <w:rsid w:val="1C669CB8"/>
    <w:rsid w:val="1C8A6532"/>
    <w:rsid w:val="1C928422"/>
    <w:rsid w:val="1C973E7E"/>
    <w:rsid w:val="1CADD20A"/>
    <w:rsid w:val="1CBBFF06"/>
    <w:rsid w:val="1CCF277D"/>
    <w:rsid w:val="1CD3F538"/>
    <w:rsid w:val="1CD42D8F"/>
    <w:rsid w:val="1CD7EF4A"/>
    <w:rsid w:val="1CDFB01D"/>
    <w:rsid w:val="1D094806"/>
    <w:rsid w:val="1D0E3F87"/>
    <w:rsid w:val="1D129CC9"/>
    <w:rsid w:val="1D16A975"/>
    <w:rsid w:val="1D16E0DA"/>
    <w:rsid w:val="1D29556F"/>
    <w:rsid w:val="1D2E8C6A"/>
    <w:rsid w:val="1D30DD57"/>
    <w:rsid w:val="1D457F69"/>
    <w:rsid w:val="1D494B59"/>
    <w:rsid w:val="1D512207"/>
    <w:rsid w:val="1D520185"/>
    <w:rsid w:val="1D5902FA"/>
    <w:rsid w:val="1D69D1E3"/>
    <w:rsid w:val="1D794067"/>
    <w:rsid w:val="1D7C9353"/>
    <w:rsid w:val="1D7D42CD"/>
    <w:rsid w:val="1DA652AF"/>
    <w:rsid w:val="1DA8FB98"/>
    <w:rsid w:val="1DAC688F"/>
    <w:rsid w:val="1DB8D6F8"/>
    <w:rsid w:val="1DBA3C09"/>
    <w:rsid w:val="1DC6E3CF"/>
    <w:rsid w:val="1DCB2E70"/>
    <w:rsid w:val="1DD245FD"/>
    <w:rsid w:val="1DD60539"/>
    <w:rsid w:val="1DE06326"/>
    <w:rsid w:val="1DE9BEB2"/>
    <w:rsid w:val="1DEA1FBF"/>
    <w:rsid w:val="1E12EB46"/>
    <w:rsid w:val="1E308D3C"/>
    <w:rsid w:val="1E309344"/>
    <w:rsid w:val="1E603AEB"/>
    <w:rsid w:val="1E679AAF"/>
    <w:rsid w:val="1E67A3F8"/>
    <w:rsid w:val="1E8F8355"/>
    <w:rsid w:val="1E9B9D45"/>
    <w:rsid w:val="1E9BE293"/>
    <w:rsid w:val="1EA45307"/>
    <w:rsid w:val="1EA96016"/>
    <w:rsid w:val="1EBF5D6A"/>
    <w:rsid w:val="1ED20484"/>
    <w:rsid w:val="1ED7141B"/>
    <w:rsid w:val="1EE19F88"/>
    <w:rsid w:val="1F0AB527"/>
    <w:rsid w:val="1F0E628D"/>
    <w:rsid w:val="1F1EFB45"/>
    <w:rsid w:val="1F3681F7"/>
    <w:rsid w:val="1F3F335D"/>
    <w:rsid w:val="1F5B70B7"/>
    <w:rsid w:val="1F78D904"/>
    <w:rsid w:val="1F95DE7B"/>
    <w:rsid w:val="1F981463"/>
    <w:rsid w:val="1FA539E3"/>
    <w:rsid w:val="1FA7B09B"/>
    <w:rsid w:val="1FB132AA"/>
    <w:rsid w:val="1FC927FD"/>
    <w:rsid w:val="1FCD05FE"/>
    <w:rsid w:val="1FE16FEE"/>
    <w:rsid w:val="1FF08098"/>
    <w:rsid w:val="1FF4DD63"/>
    <w:rsid w:val="1FFA2EDC"/>
    <w:rsid w:val="1FFBC4E1"/>
    <w:rsid w:val="1FFCC894"/>
    <w:rsid w:val="201089A4"/>
    <w:rsid w:val="20128AE3"/>
    <w:rsid w:val="201BE835"/>
    <w:rsid w:val="2020F70E"/>
    <w:rsid w:val="2024F1BE"/>
    <w:rsid w:val="203AD142"/>
    <w:rsid w:val="203E9F35"/>
    <w:rsid w:val="2048F454"/>
    <w:rsid w:val="20566C3E"/>
    <w:rsid w:val="20586F5F"/>
    <w:rsid w:val="205975F5"/>
    <w:rsid w:val="206DCD55"/>
    <w:rsid w:val="2075DD58"/>
    <w:rsid w:val="207FB89E"/>
    <w:rsid w:val="208068B4"/>
    <w:rsid w:val="208BFD6D"/>
    <w:rsid w:val="20B0BE2D"/>
    <w:rsid w:val="20B15343"/>
    <w:rsid w:val="20B561CB"/>
    <w:rsid w:val="20C32AF9"/>
    <w:rsid w:val="20C64FF7"/>
    <w:rsid w:val="20D6B55E"/>
    <w:rsid w:val="20D80723"/>
    <w:rsid w:val="20FB2AB2"/>
    <w:rsid w:val="211F9CFC"/>
    <w:rsid w:val="212365E9"/>
    <w:rsid w:val="212E3370"/>
    <w:rsid w:val="212ECF7C"/>
    <w:rsid w:val="21326019"/>
    <w:rsid w:val="2141F734"/>
    <w:rsid w:val="214E9E0A"/>
    <w:rsid w:val="216E6FF1"/>
    <w:rsid w:val="2172E90A"/>
    <w:rsid w:val="219C6CF5"/>
    <w:rsid w:val="21A17426"/>
    <w:rsid w:val="21A2A443"/>
    <w:rsid w:val="21A9B811"/>
    <w:rsid w:val="21AE1069"/>
    <w:rsid w:val="21B00512"/>
    <w:rsid w:val="21B03C50"/>
    <w:rsid w:val="21BF7DC2"/>
    <w:rsid w:val="21D23554"/>
    <w:rsid w:val="21EA95D5"/>
    <w:rsid w:val="21F628A0"/>
    <w:rsid w:val="21FF38EB"/>
    <w:rsid w:val="22067ECA"/>
    <w:rsid w:val="2206E274"/>
    <w:rsid w:val="220D25FF"/>
    <w:rsid w:val="22105C8A"/>
    <w:rsid w:val="22125DB5"/>
    <w:rsid w:val="2218DACE"/>
    <w:rsid w:val="221A443D"/>
    <w:rsid w:val="22214C47"/>
    <w:rsid w:val="222791F7"/>
    <w:rsid w:val="222ADCCD"/>
    <w:rsid w:val="2230B8F7"/>
    <w:rsid w:val="22336DBE"/>
    <w:rsid w:val="2233FE7C"/>
    <w:rsid w:val="2239C4F8"/>
    <w:rsid w:val="225A191A"/>
    <w:rsid w:val="2262D2B3"/>
    <w:rsid w:val="226C2490"/>
    <w:rsid w:val="226D37CD"/>
    <w:rsid w:val="2271F520"/>
    <w:rsid w:val="2275EB60"/>
    <w:rsid w:val="22947B57"/>
    <w:rsid w:val="2295E5CF"/>
    <w:rsid w:val="22B04031"/>
    <w:rsid w:val="22B2F7D3"/>
    <w:rsid w:val="22B67F1F"/>
    <w:rsid w:val="22B71584"/>
    <w:rsid w:val="22BD77F6"/>
    <w:rsid w:val="22CD8C59"/>
    <w:rsid w:val="22D4B278"/>
    <w:rsid w:val="22DD86D8"/>
    <w:rsid w:val="22E35F4C"/>
    <w:rsid w:val="22E65731"/>
    <w:rsid w:val="22EBFC2D"/>
    <w:rsid w:val="22F02BEE"/>
    <w:rsid w:val="22F7A6C6"/>
    <w:rsid w:val="22FA3CFB"/>
    <w:rsid w:val="2304DA8B"/>
    <w:rsid w:val="2325E1BB"/>
    <w:rsid w:val="23433387"/>
    <w:rsid w:val="2347063F"/>
    <w:rsid w:val="2355AEF4"/>
    <w:rsid w:val="235C1AEB"/>
    <w:rsid w:val="236F1767"/>
    <w:rsid w:val="23949754"/>
    <w:rsid w:val="239A9184"/>
    <w:rsid w:val="23A721FE"/>
    <w:rsid w:val="23DD141F"/>
    <w:rsid w:val="2415335E"/>
    <w:rsid w:val="2416977E"/>
    <w:rsid w:val="24220731"/>
    <w:rsid w:val="24421876"/>
    <w:rsid w:val="24497C67"/>
    <w:rsid w:val="244DEFEB"/>
    <w:rsid w:val="245AFDB5"/>
    <w:rsid w:val="24600A8E"/>
    <w:rsid w:val="2465FAA9"/>
    <w:rsid w:val="24674287"/>
    <w:rsid w:val="2468A2B9"/>
    <w:rsid w:val="2493E7A2"/>
    <w:rsid w:val="24A38A85"/>
    <w:rsid w:val="24BA4DF5"/>
    <w:rsid w:val="24D08EC5"/>
    <w:rsid w:val="24D8EE31"/>
    <w:rsid w:val="24DCDF2B"/>
    <w:rsid w:val="24EF2B1F"/>
    <w:rsid w:val="24F470D7"/>
    <w:rsid w:val="24F498A3"/>
    <w:rsid w:val="24F5D8CA"/>
    <w:rsid w:val="2506E767"/>
    <w:rsid w:val="251FE7E7"/>
    <w:rsid w:val="25402359"/>
    <w:rsid w:val="25425C4D"/>
    <w:rsid w:val="256B0DA5"/>
    <w:rsid w:val="25761EBE"/>
    <w:rsid w:val="25882EC0"/>
    <w:rsid w:val="2589D52B"/>
    <w:rsid w:val="258A9987"/>
    <w:rsid w:val="25A64A22"/>
    <w:rsid w:val="25B9DAEE"/>
    <w:rsid w:val="25C3FB45"/>
    <w:rsid w:val="25DADF64"/>
    <w:rsid w:val="260762A6"/>
    <w:rsid w:val="2607DAFF"/>
    <w:rsid w:val="2625B09C"/>
    <w:rsid w:val="26278D11"/>
    <w:rsid w:val="2632F615"/>
    <w:rsid w:val="263C52CE"/>
    <w:rsid w:val="264218A2"/>
    <w:rsid w:val="264824B4"/>
    <w:rsid w:val="264A6D57"/>
    <w:rsid w:val="264BD573"/>
    <w:rsid w:val="264DDE20"/>
    <w:rsid w:val="2650495C"/>
    <w:rsid w:val="26601C24"/>
    <w:rsid w:val="26681DDE"/>
    <w:rsid w:val="267ED0CC"/>
    <w:rsid w:val="268D825B"/>
    <w:rsid w:val="26955BF5"/>
    <w:rsid w:val="26A4B782"/>
    <w:rsid w:val="26A834DA"/>
    <w:rsid w:val="26A95CF9"/>
    <w:rsid w:val="26AD92C8"/>
    <w:rsid w:val="26BC4592"/>
    <w:rsid w:val="26DC4EA0"/>
    <w:rsid w:val="26EC0587"/>
    <w:rsid w:val="26EF2C51"/>
    <w:rsid w:val="272137B9"/>
    <w:rsid w:val="273A78B9"/>
    <w:rsid w:val="273B3A25"/>
    <w:rsid w:val="274A468E"/>
    <w:rsid w:val="2762548B"/>
    <w:rsid w:val="2790816A"/>
    <w:rsid w:val="27A235A5"/>
    <w:rsid w:val="27C06887"/>
    <w:rsid w:val="27CB7838"/>
    <w:rsid w:val="27D7F68F"/>
    <w:rsid w:val="27DBCC38"/>
    <w:rsid w:val="27E018D4"/>
    <w:rsid w:val="28009852"/>
    <w:rsid w:val="2811A6FF"/>
    <w:rsid w:val="2815E52B"/>
    <w:rsid w:val="2817C2A0"/>
    <w:rsid w:val="28184170"/>
    <w:rsid w:val="282053AD"/>
    <w:rsid w:val="2824226D"/>
    <w:rsid w:val="28344782"/>
    <w:rsid w:val="2842BB0E"/>
    <w:rsid w:val="284EC20D"/>
    <w:rsid w:val="286635BF"/>
    <w:rsid w:val="286A7450"/>
    <w:rsid w:val="286B097C"/>
    <w:rsid w:val="28ADFD91"/>
    <w:rsid w:val="28B35EC0"/>
    <w:rsid w:val="28CDD986"/>
    <w:rsid w:val="28DB31CA"/>
    <w:rsid w:val="28DD3AE5"/>
    <w:rsid w:val="28EC1920"/>
    <w:rsid w:val="2907E73B"/>
    <w:rsid w:val="290C051E"/>
    <w:rsid w:val="290EDA6D"/>
    <w:rsid w:val="2917BDA3"/>
    <w:rsid w:val="2921852E"/>
    <w:rsid w:val="29365611"/>
    <w:rsid w:val="2936E033"/>
    <w:rsid w:val="293EB0D0"/>
    <w:rsid w:val="2944A0D3"/>
    <w:rsid w:val="294CEE0E"/>
    <w:rsid w:val="295E8C35"/>
    <w:rsid w:val="2961BE7F"/>
    <w:rsid w:val="296F9308"/>
    <w:rsid w:val="297D23BB"/>
    <w:rsid w:val="29861B74"/>
    <w:rsid w:val="2997D438"/>
    <w:rsid w:val="29A12DE2"/>
    <w:rsid w:val="29B0EC64"/>
    <w:rsid w:val="29B51DB6"/>
    <w:rsid w:val="29B92E2C"/>
    <w:rsid w:val="29C4017E"/>
    <w:rsid w:val="29CD59F0"/>
    <w:rsid w:val="29DBF342"/>
    <w:rsid w:val="29EE1F5C"/>
    <w:rsid w:val="29F2DC5E"/>
    <w:rsid w:val="29FF1FCA"/>
    <w:rsid w:val="29FF52DF"/>
    <w:rsid w:val="2A0021E2"/>
    <w:rsid w:val="2A199DA1"/>
    <w:rsid w:val="2A208080"/>
    <w:rsid w:val="2A2D4240"/>
    <w:rsid w:val="2A48D517"/>
    <w:rsid w:val="2A4A2495"/>
    <w:rsid w:val="2A555396"/>
    <w:rsid w:val="2A608566"/>
    <w:rsid w:val="2A7F9F7A"/>
    <w:rsid w:val="2A8DBAAA"/>
    <w:rsid w:val="2AA009A1"/>
    <w:rsid w:val="2AAD380A"/>
    <w:rsid w:val="2AAFE1D4"/>
    <w:rsid w:val="2AB6327D"/>
    <w:rsid w:val="2AE922FF"/>
    <w:rsid w:val="2AEB7A0A"/>
    <w:rsid w:val="2AEBFAB9"/>
    <w:rsid w:val="2AF69B28"/>
    <w:rsid w:val="2AFD63BF"/>
    <w:rsid w:val="2B062E6C"/>
    <w:rsid w:val="2B15F435"/>
    <w:rsid w:val="2B262D4C"/>
    <w:rsid w:val="2B2F6E23"/>
    <w:rsid w:val="2B3365CD"/>
    <w:rsid w:val="2B3B5BEA"/>
    <w:rsid w:val="2B5ED5C8"/>
    <w:rsid w:val="2B66BF57"/>
    <w:rsid w:val="2B7002DC"/>
    <w:rsid w:val="2B7F8728"/>
    <w:rsid w:val="2B8B4ED8"/>
    <w:rsid w:val="2B8E5FFA"/>
    <w:rsid w:val="2B8EC130"/>
    <w:rsid w:val="2B9EF8CE"/>
    <w:rsid w:val="2BA08793"/>
    <w:rsid w:val="2BA49994"/>
    <w:rsid w:val="2BB6BC4C"/>
    <w:rsid w:val="2BB6CC7B"/>
    <w:rsid w:val="2BB77F6B"/>
    <w:rsid w:val="2BB99BFA"/>
    <w:rsid w:val="2BC995AB"/>
    <w:rsid w:val="2BCB30A5"/>
    <w:rsid w:val="2BFCBCA1"/>
    <w:rsid w:val="2C05DFFC"/>
    <w:rsid w:val="2C4A3F7F"/>
    <w:rsid w:val="2C4CCF4B"/>
    <w:rsid w:val="2C50D6D6"/>
    <w:rsid w:val="2C52FA13"/>
    <w:rsid w:val="2C5D498B"/>
    <w:rsid w:val="2C66CADC"/>
    <w:rsid w:val="2C8F744C"/>
    <w:rsid w:val="2C905376"/>
    <w:rsid w:val="2CA1F546"/>
    <w:rsid w:val="2CA6C342"/>
    <w:rsid w:val="2CC33880"/>
    <w:rsid w:val="2CD88BFE"/>
    <w:rsid w:val="2CD8F609"/>
    <w:rsid w:val="2CFF577C"/>
    <w:rsid w:val="2D202265"/>
    <w:rsid w:val="2D21F8A1"/>
    <w:rsid w:val="2D2A5725"/>
    <w:rsid w:val="2D3223F2"/>
    <w:rsid w:val="2D3507EA"/>
    <w:rsid w:val="2D38E744"/>
    <w:rsid w:val="2D3E6D59"/>
    <w:rsid w:val="2D58FB94"/>
    <w:rsid w:val="2D631386"/>
    <w:rsid w:val="2D74B15B"/>
    <w:rsid w:val="2D778806"/>
    <w:rsid w:val="2DA67662"/>
    <w:rsid w:val="2DABB019"/>
    <w:rsid w:val="2DC80EDA"/>
    <w:rsid w:val="2DDE20E9"/>
    <w:rsid w:val="2DEEC0FD"/>
    <w:rsid w:val="2E0A0003"/>
    <w:rsid w:val="2E19B41E"/>
    <w:rsid w:val="2E1A6EBE"/>
    <w:rsid w:val="2E37DE46"/>
    <w:rsid w:val="2E394E93"/>
    <w:rsid w:val="2E3ED4AB"/>
    <w:rsid w:val="2E41DE87"/>
    <w:rsid w:val="2E5AFBFC"/>
    <w:rsid w:val="2E995DAF"/>
    <w:rsid w:val="2EA5F616"/>
    <w:rsid w:val="2EA92C1F"/>
    <w:rsid w:val="2EAB09E0"/>
    <w:rsid w:val="2EAD5F12"/>
    <w:rsid w:val="2ECE2221"/>
    <w:rsid w:val="2EEA03E1"/>
    <w:rsid w:val="2F0D3D9B"/>
    <w:rsid w:val="2F266097"/>
    <w:rsid w:val="2F2A286B"/>
    <w:rsid w:val="2F4B252B"/>
    <w:rsid w:val="2F4BD724"/>
    <w:rsid w:val="2F519DBA"/>
    <w:rsid w:val="2F51CB24"/>
    <w:rsid w:val="2F5D8676"/>
    <w:rsid w:val="2F5DC13A"/>
    <w:rsid w:val="2F63E7A1"/>
    <w:rsid w:val="2F769C8E"/>
    <w:rsid w:val="2F7C4682"/>
    <w:rsid w:val="2F886E9A"/>
    <w:rsid w:val="2F895034"/>
    <w:rsid w:val="2F8A1A85"/>
    <w:rsid w:val="2F9C8554"/>
    <w:rsid w:val="2FA2C46E"/>
    <w:rsid w:val="2FA4749C"/>
    <w:rsid w:val="2FBA39FC"/>
    <w:rsid w:val="2FE4122C"/>
    <w:rsid w:val="2FE9D3BF"/>
    <w:rsid w:val="2FF400B5"/>
    <w:rsid w:val="30059CA5"/>
    <w:rsid w:val="300D5AC8"/>
    <w:rsid w:val="300F5AEB"/>
    <w:rsid w:val="301053B6"/>
    <w:rsid w:val="3012379B"/>
    <w:rsid w:val="3039AB10"/>
    <w:rsid w:val="303AEAAF"/>
    <w:rsid w:val="303CF787"/>
    <w:rsid w:val="304A2D47"/>
    <w:rsid w:val="304A755B"/>
    <w:rsid w:val="3053723B"/>
    <w:rsid w:val="30612194"/>
    <w:rsid w:val="30624D00"/>
    <w:rsid w:val="3095CD21"/>
    <w:rsid w:val="30B60C83"/>
    <w:rsid w:val="30C0CAF3"/>
    <w:rsid w:val="30C47723"/>
    <w:rsid w:val="30DD7B4F"/>
    <w:rsid w:val="30DD8506"/>
    <w:rsid w:val="30DEA292"/>
    <w:rsid w:val="30F4607D"/>
    <w:rsid w:val="31041F4A"/>
    <w:rsid w:val="3109232C"/>
    <w:rsid w:val="3117680E"/>
    <w:rsid w:val="3129AC98"/>
    <w:rsid w:val="31369DB9"/>
    <w:rsid w:val="3137E7CB"/>
    <w:rsid w:val="314B51FE"/>
    <w:rsid w:val="315CF085"/>
    <w:rsid w:val="31708285"/>
    <w:rsid w:val="31802784"/>
    <w:rsid w:val="318A57B5"/>
    <w:rsid w:val="318DC4B7"/>
    <w:rsid w:val="319454CC"/>
    <w:rsid w:val="319A8784"/>
    <w:rsid w:val="31A5331B"/>
    <w:rsid w:val="31B2E8B7"/>
    <w:rsid w:val="31CA33EA"/>
    <w:rsid w:val="31E647D9"/>
    <w:rsid w:val="31FD960E"/>
    <w:rsid w:val="320555E9"/>
    <w:rsid w:val="320A1F74"/>
    <w:rsid w:val="322EA727"/>
    <w:rsid w:val="32348DBD"/>
    <w:rsid w:val="32391B7B"/>
    <w:rsid w:val="32445959"/>
    <w:rsid w:val="326192CB"/>
    <w:rsid w:val="3281CDA3"/>
    <w:rsid w:val="328C0389"/>
    <w:rsid w:val="32B5A771"/>
    <w:rsid w:val="32C5AC37"/>
    <w:rsid w:val="32CDB328"/>
    <w:rsid w:val="32D08912"/>
    <w:rsid w:val="32D0C6CD"/>
    <w:rsid w:val="32E568B0"/>
    <w:rsid w:val="32EB083E"/>
    <w:rsid w:val="32F82238"/>
    <w:rsid w:val="33096F38"/>
    <w:rsid w:val="330D740D"/>
    <w:rsid w:val="331D132D"/>
    <w:rsid w:val="3349B945"/>
    <w:rsid w:val="334F6962"/>
    <w:rsid w:val="3353F555"/>
    <w:rsid w:val="3359614B"/>
    <w:rsid w:val="3363EF6A"/>
    <w:rsid w:val="337C298A"/>
    <w:rsid w:val="3385342E"/>
    <w:rsid w:val="3391B64D"/>
    <w:rsid w:val="33A00F35"/>
    <w:rsid w:val="33A642AC"/>
    <w:rsid w:val="33AF0622"/>
    <w:rsid w:val="33B49077"/>
    <w:rsid w:val="33C36C32"/>
    <w:rsid w:val="33CB9BAB"/>
    <w:rsid w:val="33EAD453"/>
    <w:rsid w:val="33ED002D"/>
    <w:rsid w:val="33EE4B46"/>
    <w:rsid w:val="340E3637"/>
    <w:rsid w:val="34240DC0"/>
    <w:rsid w:val="3464444A"/>
    <w:rsid w:val="34AD3E7A"/>
    <w:rsid w:val="34D13F10"/>
    <w:rsid w:val="34F331BC"/>
    <w:rsid w:val="34FC6360"/>
    <w:rsid w:val="3509C31E"/>
    <w:rsid w:val="35208256"/>
    <w:rsid w:val="352AC8E8"/>
    <w:rsid w:val="35337D01"/>
    <w:rsid w:val="3551FF45"/>
    <w:rsid w:val="35533FF6"/>
    <w:rsid w:val="355A34F7"/>
    <w:rsid w:val="3561C59A"/>
    <w:rsid w:val="357459F9"/>
    <w:rsid w:val="3591D938"/>
    <w:rsid w:val="35B99FC7"/>
    <w:rsid w:val="35B9A0C7"/>
    <w:rsid w:val="35BED4EE"/>
    <w:rsid w:val="35C0AE08"/>
    <w:rsid w:val="35C91C92"/>
    <w:rsid w:val="35CF4570"/>
    <w:rsid w:val="35D44DDA"/>
    <w:rsid w:val="35DF3F4F"/>
    <w:rsid w:val="35F72FE3"/>
    <w:rsid w:val="36077AEF"/>
    <w:rsid w:val="360E45F4"/>
    <w:rsid w:val="362F92E7"/>
    <w:rsid w:val="364110F7"/>
    <w:rsid w:val="36442804"/>
    <w:rsid w:val="3644E8BC"/>
    <w:rsid w:val="36505FD8"/>
    <w:rsid w:val="365A42B2"/>
    <w:rsid w:val="3672C9D9"/>
    <w:rsid w:val="3686025C"/>
    <w:rsid w:val="3688B04A"/>
    <w:rsid w:val="368E6E11"/>
    <w:rsid w:val="369A5B01"/>
    <w:rsid w:val="369DC1AD"/>
    <w:rsid w:val="36AF4401"/>
    <w:rsid w:val="36AFF998"/>
    <w:rsid w:val="36B0DC78"/>
    <w:rsid w:val="36CCF220"/>
    <w:rsid w:val="36CDB254"/>
    <w:rsid w:val="36CFDF40"/>
    <w:rsid w:val="36D8584F"/>
    <w:rsid w:val="36D9BC7F"/>
    <w:rsid w:val="36E6D202"/>
    <w:rsid w:val="36F0DDFF"/>
    <w:rsid w:val="3700CEAF"/>
    <w:rsid w:val="37078B9B"/>
    <w:rsid w:val="3719DCBB"/>
    <w:rsid w:val="371C20E4"/>
    <w:rsid w:val="371F57C3"/>
    <w:rsid w:val="372AD7DD"/>
    <w:rsid w:val="373B7072"/>
    <w:rsid w:val="3752E05B"/>
    <w:rsid w:val="3753956E"/>
    <w:rsid w:val="37842F06"/>
    <w:rsid w:val="378B4284"/>
    <w:rsid w:val="379D4CBD"/>
    <w:rsid w:val="37A08701"/>
    <w:rsid w:val="37A3F97B"/>
    <w:rsid w:val="37ACC41D"/>
    <w:rsid w:val="37B6E011"/>
    <w:rsid w:val="37C6121A"/>
    <w:rsid w:val="37E0A216"/>
    <w:rsid w:val="37E2FC24"/>
    <w:rsid w:val="37F24320"/>
    <w:rsid w:val="37F6F864"/>
    <w:rsid w:val="37F7FCC8"/>
    <w:rsid w:val="3807B41D"/>
    <w:rsid w:val="38204F3B"/>
    <w:rsid w:val="382B5738"/>
    <w:rsid w:val="382BB82E"/>
    <w:rsid w:val="382E8A8C"/>
    <w:rsid w:val="3831D8F3"/>
    <w:rsid w:val="3834B567"/>
    <w:rsid w:val="3849C6C3"/>
    <w:rsid w:val="3889DB48"/>
    <w:rsid w:val="389BC921"/>
    <w:rsid w:val="38ABD1BC"/>
    <w:rsid w:val="38B1A83B"/>
    <w:rsid w:val="38C8294A"/>
    <w:rsid w:val="38D20419"/>
    <w:rsid w:val="38D30F4A"/>
    <w:rsid w:val="38DF947F"/>
    <w:rsid w:val="38F54D2C"/>
    <w:rsid w:val="38F5731B"/>
    <w:rsid w:val="3907857E"/>
    <w:rsid w:val="39199E00"/>
    <w:rsid w:val="392DA287"/>
    <w:rsid w:val="393103CA"/>
    <w:rsid w:val="394106FA"/>
    <w:rsid w:val="394D55C9"/>
    <w:rsid w:val="3951EF23"/>
    <w:rsid w:val="3953594D"/>
    <w:rsid w:val="3956745D"/>
    <w:rsid w:val="3966CB21"/>
    <w:rsid w:val="3981D077"/>
    <w:rsid w:val="39837AED"/>
    <w:rsid w:val="398AF9ED"/>
    <w:rsid w:val="398EF5AB"/>
    <w:rsid w:val="39937152"/>
    <w:rsid w:val="3997F15A"/>
    <w:rsid w:val="39B6CCBF"/>
    <w:rsid w:val="39B93458"/>
    <w:rsid w:val="39BE5673"/>
    <w:rsid w:val="39C788C7"/>
    <w:rsid w:val="39DDED0A"/>
    <w:rsid w:val="39EBDCDC"/>
    <w:rsid w:val="3A0C999E"/>
    <w:rsid w:val="3A12385A"/>
    <w:rsid w:val="3A15234D"/>
    <w:rsid w:val="3A1DEFA3"/>
    <w:rsid w:val="3A202033"/>
    <w:rsid w:val="3A21BC7B"/>
    <w:rsid w:val="3A2EF2A6"/>
    <w:rsid w:val="3A370931"/>
    <w:rsid w:val="3A3EB181"/>
    <w:rsid w:val="3A41D55D"/>
    <w:rsid w:val="3A4E004F"/>
    <w:rsid w:val="3A638799"/>
    <w:rsid w:val="3A6FCFD7"/>
    <w:rsid w:val="3A88D190"/>
    <w:rsid w:val="3A948E34"/>
    <w:rsid w:val="3A97469E"/>
    <w:rsid w:val="3AAA405D"/>
    <w:rsid w:val="3AB71AF4"/>
    <w:rsid w:val="3AE90C9D"/>
    <w:rsid w:val="3AF0D727"/>
    <w:rsid w:val="3AF5D833"/>
    <w:rsid w:val="3B1CB939"/>
    <w:rsid w:val="3B2406B9"/>
    <w:rsid w:val="3B243060"/>
    <w:rsid w:val="3B376548"/>
    <w:rsid w:val="3B3C86E7"/>
    <w:rsid w:val="3B676909"/>
    <w:rsid w:val="3B708049"/>
    <w:rsid w:val="3B765AEA"/>
    <w:rsid w:val="3B7D4B4C"/>
    <w:rsid w:val="3B8C8F8A"/>
    <w:rsid w:val="3B8E978C"/>
    <w:rsid w:val="3B9C88FD"/>
    <w:rsid w:val="3BA70E64"/>
    <w:rsid w:val="3BA94904"/>
    <w:rsid w:val="3BE8A35C"/>
    <w:rsid w:val="3BE989A6"/>
    <w:rsid w:val="3C249229"/>
    <w:rsid w:val="3C44AF0B"/>
    <w:rsid w:val="3C519DFD"/>
    <w:rsid w:val="3C6028B3"/>
    <w:rsid w:val="3C632479"/>
    <w:rsid w:val="3C684D34"/>
    <w:rsid w:val="3C69CF95"/>
    <w:rsid w:val="3C78446F"/>
    <w:rsid w:val="3C88BD49"/>
    <w:rsid w:val="3C93D1A7"/>
    <w:rsid w:val="3C9C3E9B"/>
    <w:rsid w:val="3C9D5A5B"/>
    <w:rsid w:val="3CA1C137"/>
    <w:rsid w:val="3CA396D0"/>
    <w:rsid w:val="3CB27359"/>
    <w:rsid w:val="3CB5C5CE"/>
    <w:rsid w:val="3CBFA59C"/>
    <w:rsid w:val="3CC25955"/>
    <w:rsid w:val="3CD265C5"/>
    <w:rsid w:val="3CF77B57"/>
    <w:rsid w:val="3D03D0DB"/>
    <w:rsid w:val="3D1288BC"/>
    <w:rsid w:val="3D1BF563"/>
    <w:rsid w:val="3D22FCE8"/>
    <w:rsid w:val="3D361E83"/>
    <w:rsid w:val="3D3D5E43"/>
    <w:rsid w:val="3D4420DE"/>
    <w:rsid w:val="3D4E1F70"/>
    <w:rsid w:val="3D5D62CF"/>
    <w:rsid w:val="3D6C2714"/>
    <w:rsid w:val="3D70037C"/>
    <w:rsid w:val="3D72A7E7"/>
    <w:rsid w:val="3D79DB04"/>
    <w:rsid w:val="3D7B8A76"/>
    <w:rsid w:val="3D9EE085"/>
    <w:rsid w:val="3DAA8D60"/>
    <w:rsid w:val="3DB76ED1"/>
    <w:rsid w:val="3DD082E0"/>
    <w:rsid w:val="3DF9451A"/>
    <w:rsid w:val="3DFD7258"/>
    <w:rsid w:val="3E15BF5E"/>
    <w:rsid w:val="3E2CA093"/>
    <w:rsid w:val="3E3951EC"/>
    <w:rsid w:val="3E4F85E7"/>
    <w:rsid w:val="3E65ECC7"/>
    <w:rsid w:val="3E6A65EE"/>
    <w:rsid w:val="3E744393"/>
    <w:rsid w:val="3E7F934A"/>
    <w:rsid w:val="3E9D90C3"/>
    <w:rsid w:val="3E9E793B"/>
    <w:rsid w:val="3E9E9E5D"/>
    <w:rsid w:val="3EBA3F26"/>
    <w:rsid w:val="3EC9BCCD"/>
    <w:rsid w:val="3ED3191D"/>
    <w:rsid w:val="3EDEB4F1"/>
    <w:rsid w:val="3EDF1C07"/>
    <w:rsid w:val="3EEF1166"/>
    <w:rsid w:val="3EF47D8F"/>
    <w:rsid w:val="3F075852"/>
    <w:rsid w:val="3F151251"/>
    <w:rsid w:val="3F2903D8"/>
    <w:rsid w:val="3F2E25A1"/>
    <w:rsid w:val="3F3F716C"/>
    <w:rsid w:val="3F4B89A7"/>
    <w:rsid w:val="3F4EF4F2"/>
    <w:rsid w:val="3F6046E9"/>
    <w:rsid w:val="3F63BEFE"/>
    <w:rsid w:val="3F8CE247"/>
    <w:rsid w:val="3F9AAE3B"/>
    <w:rsid w:val="3FA37D2E"/>
    <w:rsid w:val="3FBACDE4"/>
    <w:rsid w:val="3FBF7E6F"/>
    <w:rsid w:val="3FE56807"/>
    <w:rsid w:val="400B459B"/>
    <w:rsid w:val="401E484F"/>
    <w:rsid w:val="4021E0EF"/>
    <w:rsid w:val="402CE7D1"/>
    <w:rsid w:val="403E4E12"/>
    <w:rsid w:val="4045787B"/>
    <w:rsid w:val="4047813C"/>
    <w:rsid w:val="404F1017"/>
    <w:rsid w:val="4055D362"/>
    <w:rsid w:val="406BB579"/>
    <w:rsid w:val="406E7989"/>
    <w:rsid w:val="40704179"/>
    <w:rsid w:val="407A658C"/>
    <w:rsid w:val="409BDA26"/>
    <w:rsid w:val="40BAEF9E"/>
    <w:rsid w:val="40C34196"/>
    <w:rsid w:val="40E0A504"/>
    <w:rsid w:val="40F0652E"/>
    <w:rsid w:val="40FAD9AF"/>
    <w:rsid w:val="40FCECB1"/>
    <w:rsid w:val="41099013"/>
    <w:rsid w:val="410CECD2"/>
    <w:rsid w:val="4135E8A5"/>
    <w:rsid w:val="41361A2B"/>
    <w:rsid w:val="413667C2"/>
    <w:rsid w:val="414C4C15"/>
    <w:rsid w:val="4151D15D"/>
    <w:rsid w:val="41582574"/>
    <w:rsid w:val="417534B4"/>
    <w:rsid w:val="4186FC81"/>
    <w:rsid w:val="41900615"/>
    <w:rsid w:val="41C17E48"/>
    <w:rsid w:val="41DC47E1"/>
    <w:rsid w:val="41F14CFA"/>
    <w:rsid w:val="41F4820E"/>
    <w:rsid w:val="41FB572F"/>
    <w:rsid w:val="42000E46"/>
    <w:rsid w:val="42152F21"/>
    <w:rsid w:val="422704DB"/>
    <w:rsid w:val="422F4F25"/>
    <w:rsid w:val="42301297"/>
    <w:rsid w:val="4234EBCC"/>
    <w:rsid w:val="4251F93C"/>
    <w:rsid w:val="42710917"/>
    <w:rsid w:val="42749168"/>
    <w:rsid w:val="42779188"/>
    <w:rsid w:val="4280D57F"/>
    <w:rsid w:val="4289B4FB"/>
    <w:rsid w:val="428DAC3F"/>
    <w:rsid w:val="429F56C2"/>
    <w:rsid w:val="429F7795"/>
    <w:rsid w:val="42A6329E"/>
    <w:rsid w:val="42AA4239"/>
    <w:rsid w:val="42D39453"/>
    <w:rsid w:val="42D9ADFA"/>
    <w:rsid w:val="42DC73E0"/>
    <w:rsid w:val="42ECF94F"/>
    <w:rsid w:val="430BB5E8"/>
    <w:rsid w:val="43147E6E"/>
    <w:rsid w:val="431516D3"/>
    <w:rsid w:val="431CA3C0"/>
    <w:rsid w:val="4323EC01"/>
    <w:rsid w:val="432CD01F"/>
    <w:rsid w:val="43350189"/>
    <w:rsid w:val="4337F0C6"/>
    <w:rsid w:val="43381B8D"/>
    <w:rsid w:val="43508A90"/>
    <w:rsid w:val="435E92AB"/>
    <w:rsid w:val="436E6D42"/>
    <w:rsid w:val="4379798C"/>
    <w:rsid w:val="4392A779"/>
    <w:rsid w:val="439DF5AE"/>
    <w:rsid w:val="43A57701"/>
    <w:rsid w:val="43B5371B"/>
    <w:rsid w:val="43CC8DCD"/>
    <w:rsid w:val="43DADAB5"/>
    <w:rsid w:val="43E374ED"/>
    <w:rsid w:val="43EE5B90"/>
    <w:rsid w:val="442D70FE"/>
    <w:rsid w:val="442E2979"/>
    <w:rsid w:val="4436E565"/>
    <w:rsid w:val="4438F710"/>
    <w:rsid w:val="44410C1C"/>
    <w:rsid w:val="444B199F"/>
    <w:rsid w:val="444F4067"/>
    <w:rsid w:val="446AD38E"/>
    <w:rsid w:val="446C9637"/>
    <w:rsid w:val="44722186"/>
    <w:rsid w:val="44813C26"/>
    <w:rsid w:val="44A1182C"/>
    <w:rsid w:val="44AD16B1"/>
    <w:rsid w:val="44B08A6E"/>
    <w:rsid w:val="44CA45C5"/>
    <w:rsid w:val="44CE703A"/>
    <w:rsid w:val="45022556"/>
    <w:rsid w:val="45051EA2"/>
    <w:rsid w:val="45063F7C"/>
    <w:rsid w:val="4528AB29"/>
    <w:rsid w:val="4529B5B6"/>
    <w:rsid w:val="455560F7"/>
    <w:rsid w:val="4555DD7E"/>
    <w:rsid w:val="455687BD"/>
    <w:rsid w:val="455BAECA"/>
    <w:rsid w:val="4567D10C"/>
    <w:rsid w:val="457642B6"/>
    <w:rsid w:val="458E6CCC"/>
    <w:rsid w:val="458F152F"/>
    <w:rsid w:val="4593D8FB"/>
    <w:rsid w:val="4599D6B5"/>
    <w:rsid w:val="45A84856"/>
    <w:rsid w:val="45CA3303"/>
    <w:rsid w:val="45D39E74"/>
    <w:rsid w:val="45D66655"/>
    <w:rsid w:val="45D68FCE"/>
    <w:rsid w:val="460E456C"/>
    <w:rsid w:val="4617A158"/>
    <w:rsid w:val="46358436"/>
    <w:rsid w:val="46362A14"/>
    <w:rsid w:val="463B2920"/>
    <w:rsid w:val="4640D6BA"/>
    <w:rsid w:val="464F499A"/>
    <w:rsid w:val="464F5579"/>
    <w:rsid w:val="4651949B"/>
    <w:rsid w:val="46551AD0"/>
    <w:rsid w:val="465B0F60"/>
    <w:rsid w:val="46711E62"/>
    <w:rsid w:val="467C04C5"/>
    <w:rsid w:val="46A0A0A4"/>
    <w:rsid w:val="46A8637B"/>
    <w:rsid w:val="46B0100B"/>
    <w:rsid w:val="46B34BB1"/>
    <w:rsid w:val="46B79F11"/>
    <w:rsid w:val="46B8E970"/>
    <w:rsid w:val="46D45428"/>
    <w:rsid w:val="46EB7D60"/>
    <w:rsid w:val="46F0B677"/>
    <w:rsid w:val="46F51C4F"/>
    <w:rsid w:val="46FDE606"/>
    <w:rsid w:val="47267E49"/>
    <w:rsid w:val="476AC561"/>
    <w:rsid w:val="476EB1DC"/>
    <w:rsid w:val="4787699D"/>
    <w:rsid w:val="47930829"/>
    <w:rsid w:val="47A1E26C"/>
    <w:rsid w:val="47A2805A"/>
    <w:rsid w:val="47B41E68"/>
    <w:rsid w:val="47BDD7DF"/>
    <w:rsid w:val="47C04293"/>
    <w:rsid w:val="47E8DD79"/>
    <w:rsid w:val="47EBBFFB"/>
    <w:rsid w:val="47F26EF6"/>
    <w:rsid w:val="4818D316"/>
    <w:rsid w:val="481F264B"/>
    <w:rsid w:val="4828155B"/>
    <w:rsid w:val="485C18CD"/>
    <w:rsid w:val="486D6C9D"/>
    <w:rsid w:val="486DCA7A"/>
    <w:rsid w:val="487BC89B"/>
    <w:rsid w:val="4892AA50"/>
    <w:rsid w:val="4899B01E"/>
    <w:rsid w:val="489B1A46"/>
    <w:rsid w:val="48A4BD88"/>
    <w:rsid w:val="48B08782"/>
    <w:rsid w:val="48B6F4E8"/>
    <w:rsid w:val="48B9D849"/>
    <w:rsid w:val="48D2CBBF"/>
    <w:rsid w:val="48D30C36"/>
    <w:rsid w:val="48E06284"/>
    <w:rsid w:val="48E8924F"/>
    <w:rsid w:val="48F00E95"/>
    <w:rsid w:val="48F25BA5"/>
    <w:rsid w:val="49047E4D"/>
    <w:rsid w:val="4918E042"/>
    <w:rsid w:val="492573D8"/>
    <w:rsid w:val="494DEA50"/>
    <w:rsid w:val="495082BC"/>
    <w:rsid w:val="495FFB4B"/>
    <w:rsid w:val="497163B2"/>
    <w:rsid w:val="497D6D33"/>
    <w:rsid w:val="49822875"/>
    <w:rsid w:val="49847192"/>
    <w:rsid w:val="499A75D7"/>
    <w:rsid w:val="49B313C9"/>
    <w:rsid w:val="49F63053"/>
    <w:rsid w:val="49F6D4D5"/>
    <w:rsid w:val="49F872BB"/>
    <w:rsid w:val="4A01A68C"/>
    <w:rsid w:val="4A1A0D70"/>
    <w:rsid w:val="4A344BA4"/>
    <w:rsid w:val="4A417853"/>
    <w:rsid w:val="4A45E1AC"/>
    <w:rsid w:val="4A4D1815"/>
    <w:rsid w:val="4A4EA0FF"/>
    <w:rsid w:val="4A50B614"/>
    <w:rsid w:val="4A57F95C"/>
    <w:rsid w:val="4A5BBF31"/>
    <w:rsid w:val="4A99818A"/>
    <w:rsid w:val="4A9CD8DD"/>
    <w:rsid w:val="4AA4DC5C"/>
    <w:rsid w:val="4AAEAB33"/>
    <w:rsid w:val="4ACBC906"/>
    <w:rsid w:val="4ACD52C3"/>
    <w:rsid w:val="4AECB833"/>
    <w:rsid w:val="4AFBE2E7"/>
    <w:rsid w:val="4AFCC3C0"/>
    <w:rsid w:val="4B0081A5"/>
    <w:rsid w:val="4B0B3DF2"/>
    <w:rsid w:val="4B0BAB13"/>
    <w:rsid w:val="4B20CB79"/>
    <w:rsid w:val="4B290995"/>
    <w:rsid w:val="4B3042DB"/>
    <w:rsid w:val="4B320936"/>
    <w:rsid w:val="4B3AB56C"/>
    <w:rsid w:val="4B581794"/>
    <w:rsid w:val="4B5D9049"/>
    <w:rsid w:val="4B8B1ADD"/>
    <w:rsid w:val="4BA91D8B"/>
    <w:rsid w:val="4BC236A7"/>
    <w:rsid w:val="4BCFC8C7"/>
    <w:rsid w:val="4BE991A6"/>
    <w:rsid w:val="4C151C8A"/>
    <w:rsid w:val="4C33A168"/>
    <w:rsid w:val="4C43F6B4"/>
    <w:rsid w:val="4C44FD32"/>
    <w:rsid w:val="4C515E80"/>
    <w:rsid w:val="4C52D43D"/>
    <w:rsid w:val="4C534D8A"/>
    <w:rsid w:val="4C68BAFE"/>
    <w:rsid w:val="4C77FAAD"/>
    <w:rsid w:val="4C86605C"/>
    <w:rsid w:val="4C8D2010"/>
    <w:rsid w:val="4C93EED9"/>
    <w:rsid w:val="4CA3AE71"/>
    <w:rsid w:val="4CABAF47"/>
    <w:rsid w:val="4CBCC6E3"/>
    <w:rsid w:val="4CE021FD"/>
    <w:rsid w:val="4CE234FB"/>
    <w:rsid w:val="4CE6F821"/>
    <w:rsid w:val="4CF07418"/>
    <w:rsid w:val="4CFA0895"/>
    <w:rsid w:val="4D0894E0"/>
    <w:rsid w:val="4D1B1F03"/>
    <w:rsid w:val="4D324896"/>
    <w:rsid w:val="4D48EC0D"/>
    <w:rsid w:val="4D6506F4"/>
    <w:rsid w:val="4D673645"/>
    <w:rsid w:val="4D7628AA"/>
    <w:rsid w:val="4D947745"/>
    <w:rsid w:val="4D9A4573"/>
    <w:rsid w:val="4DAA428B"/>
    <w:rsid w:val="4DAF18D0"/>
    <w:rsid w:val="4DBB55DF"/>
    <w:rsid w:val="4DC978CE"/>
    <w:rsid w:val="4DD5573E"/>
    <w:rsid w:val="4DDC1F46"/>
    <w:rsid w:val="4DF89F43"/>
    <w:rsid w:val="4E140D7C"/>
    <w:rsid w:val="4E2AAEBA"/>
    <w:rsid w:val="4E47F4C9"/>
    <w:rsid w:val="4E63B1F8"/>
    <w:rsid w:val="4E81BC5F"/>
    <w:rsid w:val="4E824904"/>
    <w:rsid w:val="4E905B5F"/>
    <w:rsid w:val="4E90CFF8"/>
    <w:rsid w:val="4E93C368"/>
    <w:rsid w:val="4EDA3041"/>
    <w:rsid w:val="4EDC4E7C"/>
    <w:rsid w:val="4EDEBD55"/>
    <w:rsid w:val="4EDF8199"/>
    <w:rsid w:val="4F27ED6B"/>
    <w:rsid w:val="4F3092AA"/>
    <w:rsid w:val="4F34FD2A"/>
    <w:rsid w:val="4F3A4768"/>
    <w:rsid w:val="4F5DCF3D"/>
    <w:rsid w:val="4F5F2406"/>
    <w:rsid w:val="4F68D29D"/>
    <w:rsid w:val="4F70ED51"/>
    <w:rsid w:val="4F7665CB"/>
    <w:rsid w:val="4F80B399"/>
    <w:rsid w:val="4F8DFC6B"/>
    <w:rsid w:val="4FA0E21C"/>
    <w:rsid w:val="4FA7F273"/>
    <w:rsid w:val="4FC450EB"/>
    <w:rsid w:val="4FC5F3E0"/>
    <w:rsid w:val="4FE33453"/>
    <w:rsid w:val="4FE71A50"/>
    <w:rsid w:val="4FF15F61"/>
    <w:rsid w:val="5001812A"/>
    <w:rsid w:val="500E00B7"/>
    <w:rsid w:val="50113276"/>
    <w:rsid w:val="50118BB2"/>
    <w:rsid w:val="50121995"/>
    <w:rsid w:val="5015E48A"/>
    <w:rsid w:val="5018BBF2"/>
    <w:rsid w:val="501D19C6"/>
    <w:rsid w:val="5021B178"/>
    <w:rsid w:val="50583CC6"/>
    <w:rsid w:val="506C4DB3"/>
    <w:rsid w:val="50717486"/>
    <w:rsid w:val="50845BC0"/>
    <w:rsid w:val="5091AF38"/>
    <w:rsid w:val="5096F4F6"/>
    <w:rsid w:val="50A495FB"/>
    <w:rsid w:val="50AE08B8"/>
    <w:rsid w:val="50BE8D4A"/>
    <w:rsid w:val="511853F5"/>
    <w:rsid w:val="511A539B"/>
    <w:rsid w:val="512FC284"/>
    <w:rsid w:val="5132A162"/>
    <w:rsid w:val="515D0196"/>
    <w:rsid w:val="517D56F2"/>
    <w:rsid w:val="5192D87C"/>
    <w:rsid w:val="519B4201"/>
    <w:rsid w:val="519D674A"/>
    <w:rsid w:val="51A15D3D"/>
    <w:rsid w:val="51AFD343"/>
    <w:rsid w:val="51B7453D"/>
    <w:rsid w:val="51C13E7A"/>
    <w:rsid w:val="51D41300"/>
    <w:rsid w:val="51DA6B9D"/>
    <w:rsid w:val="521FAFAE"/>
    <w:rsid w:val="5227B839"/>
    <w:rsid w:val="52325FCA"/>
    <w:rsid w:val="5239D901"/>
    <w:rsid w:val="5251C6FB"/>
    <w:rsid w:val="52566060"/>
    <w:rsid w:val="526713CE"/>
    <w:rsid w:val="526FD0C7"/>
    <w:rsid w:val="5271B118"/>
    <w:rsid w:val="527959FB"/>
    <w:rsid w:val="527D5342"/>
    <w:rsid w:val="5297DFE1"/>
    <w:rsid w:val="529B3956"/>
    <w:rsid w:val="52A0A961"/>
    <w:rsid w:val="52AA7548"/>
    <w:rsid w:val="52BD9EEC"/>
    <w:rsid w:val="52C197D8"/>
    <w:rsid w:val="52C19CD7"/>
    <w:rsid w:val="52C8F994"/>
    <w:rsid w:val="52D2E398"/>
    <w:rsid w:val="52D60246"/>
    <w:rsid w:val="52DD7FB0"/>
    <w:rsid w:val="52E6EB5C"/>
    <w:rsid w:val="52FFA27C"/>
    <w:rsid w:val="53128161"/>
    <w:rsid w:val="53151619"/>
    <w:rsid w:val="531F3DB6"/>
    <w:rsid w:val="5326C7D8"/>
    <w:rsid w:val="5337B467"/>
    <w:rsid w:val="534258FA"/>
    <w:rsid w:val="534A9EBB"/>
    <w:rsid w:val="5355E577"/>
    <w:rsid w:val="53637BE9"/>
    <w:rsid w:val="5370EE7E"/>
    <w:rsid w:val="53ABB680"/>
    <w:rsid w:val="53ABB8BA"/>
    <w:rsid w:val="53BA58D7"/>
    <w:rsid w:val="53C006E2"/>
    <w:rsid w:val="53DEC0BA"/>
    <w:rsid w:val="53DF96EF"/>
    <w:rsid w:val="53E07AC0"/>
    <w:rsid w:val="53E42313"/>
    <w:rsid w:val="53F4A25E"/>
    <w:rsid w:val="53F9B03F"/>
    <w:rsid w:val="53FB65DD"/>
    <w:rsid w:val="542EE258"/>
    <w:rsid w:val="544988EA"/>
    <w:rsid w:val="54498A94"/>
    <w:rsid w:val="5454DBBA"/>
    <w:rsid w:val="545B8291"/>
    <w:rsid w:val="5466AAA9"/>
    <w:rsid w:val="546F79A3"/>
    <w:rsid w:val="546F8337"/>
    <w:rsid w:val="548A68CC"/>
    <w:rsid w:val="5499526F"/>
    <w:rsid w:val="54A0964A"/>
    <w:rsid w:val="54C379D5"/>
    <w:rsid w:val="54C5F489"/>
    <w:rsid w:val="54C9169C"/>
    <w:rsid w:val="54CD03CE"/>
    <w:rsid w:val="54D295CA"/>
    <w:rsid w:val="5526CC6B"/>
    <w:rsid w:val="552AEC15"/>
    <w:rsid w:val="553ABED3"/>
    <w:rsid w:val="55417077"/>
    <w:rsid w:val="554940BA"/>
    <w:rsid w:val="554A4F0D"/>
    <w:rsid w:val="555E2756"/>
    <w:rsid w:val="558BBC43"/>
    <w:rsid w:val="559D79FE"/>
    <w:rsid w:val="55B3169A"/>
    <w:rsid w:val="55D94AD5"/>
    <w:rsid w:val="55FE091F"/>
    <w:rsid w:val="5628498B"/>
    <w:rsid w:val="56328D0C"/>
    <w:rsid w:val="563F9A9E"/>
    <w:rsid w:val="5640BDAD"/>
    <w:rsid w:val="565CE162"/>
    <w:rsid w:val="565FCBCC"/>
    <w:rsid w:val="566A83F2"/>
    <w:rsid w:val="566DBBBE"/>
    <w:rsid w:val="5670FDAE"/>
    <w:rsid w:val="567817AC"/>
    <w:rsid w:val="56784884"/>
    <w:rsid w:val="5687926B"/>
    <w:rsid w:val="56AD1F6A"/>
    <w:rsid w:val="56C754CC"/>
    <w:rsid w:val="56CB4802"/>
    <w:rsid w:val="56D91687"/>
    <w:rsid w:val="56DF441F"/>
    <w:rsid w:val="56E9D6F4"/>
    <w:rsid w:val="57235FF2"/>
    <w:rsid w:val="573443DA"/>
    <w:rsid w:val="573F7918"/>
    <w:rsid w:val="576B4B79"/>
    <w:rsid w:val="577271A4"/>
    <w:rsid w:val="577D763A"/>
    <w:rsid w:val="57ADC30B"/>
    <w:rsid w:val="57B5F0B8"/>
    <w:rsid w:val="57B68A7A"/>
    <w:rsid w:val="57C20306"/>
    <w:rsid w:val="57D8BD3E"/>
    <w:rsid w:val="57D8E88E"/>
    <w:rsid w:val="57D9A752"/>
    <w:rsid w:val="57D9E2C4"/>
    <w:rsid w:val="57E61FFA"/>
    <w:rsid w:val="57EBE637"/>
    <w:rsid w:val="57F8FA04"/>
    <w:rsid w:val="57FE9A35"/>
    <w:rsid w:val="580FD700"/>
    <w:rsid w:val="58169BEC"/>
    <w:rsid w:val="581A5590"/>
    <w:rsid w:val="58205BB0"/>
    <w:rsid w:val="583BE575"/>
    <w:rsid w:val="5844515C"/>
    <w:rsid w:val="584D9A88"/>
    <w:rsid w:val="584DB47C"/>
    <w:rsid w:val="58555EFD"/>
    <w:rsid w:val="585A19C6"/>
    <w:rsid w:val="585A8907"/>
    <w:rsid w:val="586A61BD"/>
    <w:rsid w:val="586F0F73"/>
    <w:rsid w:val="587C7AA2"/>
    <w:rsid w:val="588105C5"/>
    <w:rsid w:val="589A5D17"/>
    <w:rsid w:val="58A51F28"/>
    <w:rsid w:val="58A9873E"/>
    <w:rsid w:val="58B18948"/>
    <w:rsid w:val="58B628AC"/>
    <w:rsid w:val="58BA1ED1"/>
    <w:rsid w:val="58C6AA1A"/>
    <w:rsid w:val="58C9E79A"/>
    <w:rsid w:val="58DDE7EE"/>
    <w:rsid w:val="58E8D680"/>
    <w:rsid w:val="58EADE17"/>
    <w:rsid w:val="590C6571"/>
    <w:rsid w:val="5914A23A"/>
    <w:rsid w:val="591A6730"/>
    <w:rsid w:val="5926D2A3"/>
    <w:rsid w:val="593E340E"/>
    <w:rsid w:val="59456C88"/>
    <w:rsid w:val="59490692"/>
    <w:rsid w:val="594E4738"/>
    <w:rsid w:val="5962B05D"/>
    <w:rsid w:val="5963AB88"/>
    <w:rsid w:val="5987185D"/>
    <w:rsid w:val="598A5B7B"/>
    <w:rsid w:val="598AACF6"/>
    <w:rsid w:val="598CC659"/>
    <w:rsid w:val="59ABA388"/>
    <w:rsid w:val="59ABD18A"/>
    <w:rsid w:val="59BBAD40"/>
    <w:rsid w:val="59E89379"/>
    <w:rsid w:val="59F17D69"/>
    <w:rsid w:val="59F67B9D"/>
    <w:rsid w:val="5A01840A"/>
    <w:rsid w:val="5A1CF1F9"/>
    <w:rsid w:val="5A1FBE16"/>
    <w:rsid w:val="5A455377"/>
    <w:rsid w:val="5A607ED6"/>
    <w:rsid w:val="5A645EA6"/>
    <w:rsid w:val="5A6B2C27"/>
    <w:rsid w:val="5A8CBC03"/>
    <w:rsid w:val="5A8D8536"/>
    <w:rsid w:val="5A8EA603"/>
    <w:rsid w:val="5AA5E5AB"/>
    <w:rsid w:val="5AB10BE9"/>
    <w:rsid w:val="5AB36816"/>
    <w:rsid w:val="5AB68645"/>
    <w:rsid w:val="5ABA3AE3"/>
    <w:rsid w:val="5ABE3113"/>
    <w:rsid w:val="5AD5EEF9"/>
    <w:rsid w:val="5ADC0542"/>
    <w:rsid w:val="5AED90D2"/>
    <w:rsid w:val="5AFDD181"/>
    <w:rsid w:val="5B262D10"/>
    <w:rsid w:val="5B26842B"/>
    <w:rsid w:val="5B4941BC"/>
    <w:rsid w:val="5B521DDC"/>
    <w:rsid w:val="5B63AD4C"/>
    <w:rsid w:val="5B65466C"/>
    <w:rsid w:val="5B773142"/>
    <w:rsid w:val="5B80AFD5"/>
    <w:rsid w:val="5B849033"/>
    <w:rsid w:val="5B8FF231"/>
    <w:rsid w:val="5BA73E9C"/>
    <w:rsid w:val="5BAE7CE9"/>
    <w:rsid w:val="5BB2DB6D"/>
    <w:rsid w:val="5BC20C29"/>
    <w:rsid w:val="5BCED466"/>
    <w:rsid w:val="5BD8A38F"/>
    <w:rsid w:val="5BDA5B54"/>
    <w:rsid w:val="5BDD26E6"/>
    <w:rsid w:val="5BE8285C"/>
    <w:rsid w:val="5BFD510D"/>
    <w:rsid w:val="5C2611B6"/>
    <w:rsid w:val="5C3829E2"/>
    <w:rsid w:val="5C4E9FA4"/>
    <w:rsid w:val="5C5B4366"/>
    <w:rsid w:val="5C5F4AD6"/>
    <w:rsid w:val="5C6CA3C9"/>
    <w:rsid w:val="5C6D7D23"/>
    <w:rsid w:val="5C6E2DB5"/>
    <w:rsid w:val="5C73130B"/>
    <w:rsid w:val="5C7B019E"/>
    <w:rsid w:val="5C9BAD15"/>
    <w:rsid w:val="5CAE916D"/>
    <w:rsid w:val="5CBA107B"/>
    <w:rsid w:val="5CBDE325"/>
    <w:rsid w:val="5CCACD8C"/>
    <w:rsid w:val="5CCCF8DA"/>
    <w:rsid w:val="5CD910CA"/>
    <w:rsid w:val="5CDE552F"/>
    <w:rsid w:val="5CF77252"/>
    <w:rsid w:val="5CFD1ACF"/>
    <w:rsid w:val="5D16C63E"/>
    <w:rsid w:val="5D261577"/>
    <w:rsid w:val="5D2BC640"/>
    <w:rsid w:val="5D477F29"/>
    <w:rsid w:val="5D5C593C"/>
    <w:rsid w:val="5D604521"/>
    <w:rsid w:val="5D61D159"/>
    <w:rsid w:val="5D647B6C"/>
    <w:rsid w:val="5D78EA5C"/>
    <w:rsid w:val="5D80297A"/>
    <w:rsid w:val="5D9BE887"/>
    <w:rsid w:val="5DA5B233"/>
    <w:rsid w:val="5DCCB57A"/>
    <w:rsid w:val="5DDE20D8"/>
    <w:rsid w:val="5DEA6E19"/>
    <w:rsid w:val="5DF609E7"/>
    <w:rsid w:val="5DFF7806"/>
    <w:rsid w:val="5DFF7BB9"/>
    <w:rsid w:val="5E095BBD"/>
    <w:rsid w:val="5E0FEF93"/>
    <w:rsid w:val="5E11D1B5"/>
    <w:rsid w:val="5E1F52EA"/>
    <w:rsid w:val="5E21AE8C"/>
    <w:rsid w:val="5E3277BA"/>
    <w:rsid w:val="5E3E640A"/>
    <w:rsid w:val="5E440A5F"/>
    <w:rsid w:val="5E4A60DF"/>
    <w:rsid w:val="5E6F9EAA"/>
    <w:rsid w:val="5E700258"/>
    <w:rsid w:val="5E72F14B"/>
    <w:rsid w:val="5E81ED88"/>
    <w:rsid w:val="5E8B348A"/>
    <w:rsid w:val="5E8B3ECA"/>
    <w:rsid w:val="5EAA3E20"/>
    <w:rsid w:val="5EB3F6A4"/>
    <w:rsid w:val="5EBB729C"/>
    <w:rsid w:val="5EC0E21F"/>
    <w:rsid w:val="5ECEA39F"/>
    <w:rsid w:val="5ED8613C"/>
    <w:rsid w:val="5EDC4E69"/>
    <w:rsid w:val="5EE1148D"/>
    <w:rsid w:val="5EE9F241"/>
    <w:rsid w:val="5EE9FA26"/>
    <w:rsid w:val="5EFE15E3"/>
    <w:rsid w:val="5F1169A7"/>
    <w:rsid w:val="5F19F097"/>
    <w:rsid w:val="5F297E8E"/>
    <w:rsid w:val="5F2C3343"/>
    <w:rsid w:val="5F2EC711"/>
    <w:rsid w:val="5F43EB0C"/>
    <w:rsid w:val="5F4DB8CA"/>
    <w:rsid w:val="5F6086C2"/>
    <w:rsid w:val="5F68C676"/>
    <w:rsid w:val="5F6A23A2"/>
    <w:rsid w:val="5F6E51AB"/>
    <w:rsid w:val="5F75F694"/>
    <w:rsid w:val="5F7EE997"/>
    <w:rsid w:val="5F84277D"/>
    <w:rsid w:val="5F96814B"/>
    <w:rsid w:val="5FA51FF2"/>
    <w:rsid w:val="5FAE63C6"/>
    <w:rsid w:val="5FB5F0E8"/>
    <w:rsid w:val="5FBA10F5"/>
    <w:rsid w:val="5FC643B6"/>
    <w:rsid w:val="5FC88654"/>
    <w:rsid w:val="5FDD444F"/>
    <w:rsid w:val="5FF842CF"/>
    <w:rsid w:val="5FF90D62"/>
    <w:rsid w:val="600C18D9"/>
    <w:rsid w:val="600DAB9E"/>
    <w:rsid w:val="600E5441"/>
    <w:rsid w:val="6021F882"/>
    <w:rsid w:val="6024FF92"/>
    <w:rsid w:val="6036AFEE"/>
    <w:rsid w:val="603C7844"/>
    <w:rsid w:val="604BABC7"/>
    <w:rsid w:val="6052E166"/>
    <w:rsid w:val="60560FAD"/>
    <w:rsid w:val="605B0806"/>
    <w:rsid w:val="606A365F"/>
    <w:rsid w:val="60717048"/>
    <w:rsid w:val="607CD062"/>
    <w:rsid w:val="609B0ED9"/>
    <w:rsid w:val="60A23760"/>
    <w:rsid w:val="60A5EED6"/>
    <w:rsid w:val="60A95B8F"/>
    <w:rsid w:val="60E05E86"/>
    <w:rsid w:val="60EC563B"/>
    <w:rsid w:val="60F088D4"/>
    <w:rsid w:val="60F707CA"/>
    <w:rsid w:val="6110C22F"/>
    <w:rsid w:val="6117F777"/>
    <w:rsid w:val="613471AA"/>
    <w:rsid w:val="613BECE0"/>
    <w:rsid w:val="6151FF16"/>
    <w:rsid w:val="6160A0E1"/>
    <w:rsid w:val="616E2851"/>
    <w:rsid w:val="616E7A9B"/>
    <w:rsid w:val="61858B41"/>
    <w:rsid w:val="619D1254"/>
    <w:rsid w:val="61AA77E0"/>
    <w:rsid w:val="61B3FD05"/>
    <w:rsid w:val="61B8DECC"/>
    <w:rsid w:val="61C4FC00"/>
    <w:rsid w:val="61E70C2C"/>
    <w:rsid w:val="61E82AD3"/>
    <w:rsid w:val="61EFB283"/>
    <w:rsid w:val="61FA46D3"/>
    <w:rsid w:val="62104604"/>
    <w:rsid w:val="621C85C9"/>
    <w:rsid w:val="6220CD80"/>
    <w:rsid w:val="622286F2"/>
    <w:rsid w:val="623383DF"/>
    <w:rsid w:val="6233CB1B"/>
    <w:rsid w:val="6242DB68"/>
    <w:rsid w:val="62618673"/>
    <w:rsid w:val="6279C95E"/>
    <w:rsid w:val="6279EB27"/>
    <w:rsid w:val="627BFEA4"/>
    <w:rsid w:val="628010BC"/>
    <w:rsid w:val="628484FE"/>
    <w:rsid w:val="62983974"/>
    <w:rsid w:val="62B775DC"/>
    <w:rsid w:val="62BDC4F6"/>
    <w:rsid w:val="62C0DF34"/>
    <w:rsid w:val="62C55E1D"/>
    <w:rsid w:val="62DC53B4"/>
    <w:rsid w:val="62DD4948"/>
    <w:rsid w:val="62F5832C"/>
    <w:rsid w:val="62F81EB9"/>
    <w:rsid w:val="62FE67D6"/>
    <w:rsid w:val="630BB330"/>
    <w:rsid w:val="631C2C52"/>
    <w:rsid w:val="631D4B2E"/>
    <w:rsid w:val="6338314A"/>
    <w:rsid w:val="63595792"/>
    <w:rsid w:val="635E1CAF"/>
    <w:rsid w:val="636118A7"/>
    <w:rsid w:val="636A000B"/>
    <w:rsid w:val="63795B90"/>
    <w:rsid w:val="638762A1"/>
    <w:rsid w:val="6387F740"/>
    <w:rsid w:val="6389585A"/>
    <w:rsid w:val="638CAB04"/>
    <w:rsid w:val="638DFFDE"/>
    <w:rsid w:val="6394A9D3"/>
    <w:rsid w:val="63A1B5F2"/>
    <w:rsid w:val="63B0B7FC"/>
    <w:rsid w:val="63B5FBBB"/>
    <w:rsid w:val="63C93A3F"/>
    <w:rsid w:val="63F2C997"/>
    <w:rsid w:val="63F6F16E"/>
    <w:rsid w:val="63F79413"/>
    <w:rsid w:val="6403797B"/>
    <w:rsid w:val="640F5CD8"/>
    <w:rsid w:val="64140C5B"/>
    <w:rsid w:val="64200268"/>
    <w:rsid w:val="642926D1"/>
    <w:rsid w:val="642D90AB"/>
    <w:rsid w:val="64347791"/>
    <w:rsid w:val="64402C23"/>
    <w:rsid w:val="64433280"/>
    <w:rsid w:val="644C5CBE"/>
    <w:rsid w:val="644EE326"/>
    <w:rsid w:val="6453F22F"/>
    <w:rsid w:val="645699C2"/>
    <w:rsid w:val="646698E8"/>
    <w:rsid w:val="646E6307"/>
    <w:rsid w:val="64893154"/>
    <w:rsid w:val="648EE7D4"/>
    <w:rsid w:val="64949008"/>
    <w:rsid w:val="649ED035"/>
    <w:rsid w:val="64A022BC"/>
    <w:rsid w:val="64AEE2BC"/>
    <w:rsid w:val="64B1824C"/>
    <w:rsid w:val="64CABEA0"/>
    <w:rsid w:val="64D02D9B"/>
    <w:rsid w:val="64D179F6"/>
    <w:rsid w:val="64DC7DAC"/>
    <w:rsid w:val="64DCE9E3"/>
    <w:rsid w:val="64DD67AD"/>
    <w:rsid w:val="64E6226B"/>
    <w:rsid w:val="64EFE34D"/>
    <w:rsid w:val="64FF78FB"/>
    <w:rsid w:val="6508DB40"/>
    <w:rsid w:val="6510B894"/>
    <w:rsid w:val="655CCD9C"/>
    <w:rsid w:val="65668F78"/>
    <w:rsid w:val="6567FC97"/>
    <w:rsid w:val="6573343A"/>
    <w:rsid w:val="6592A586"/>
    <w:rsid w:val="65ABB5D4"/>
    <w:rsid w:val="65B299F3"/>
    <w:rsid w:val="65B96DB7"/>
    <w:rsid w:val="65FD908C"/>
    <w:rsid w:val="66051AA7"/>
    <w:rsid w:val="660BB99F"/>
    <w:rsid w:val="66141AE5"/>
    <w:rsid w:val="661801E9"/>
    <w:rsid w:val="661817B4"/>
    <w:rsid w:val="661D0ABC"/>
    <w:rsid w:val="662F79F1"/>
    <w:rsid w:val="66300232"/>
    <w:rsid w:val="664A7D1B"/>
    <w:rsid w:val="66561717"/>
    <w:rsid w:val="6661E625"/>
    <w:rsid w:val="66679944"/>
    <w:rsid w:val="666D6A81"/>
    <w:rsid w:val="6688A9D8"/>
    <w:rsid w:val="668B28B8"/>
    <w:rsid w:val="66A9A8BF"/>
    <w:rsid w:val="66B0ED8F"/>
    <w:rsid w:val="66B926FB"/>
    <w:rsid w:val="66C3C93E"/>
    <w:rsid w:val="66C82067"/>
    <w:rsid w:val="66CACC98"/>
    <w:rsid w:val="66E192E0"/>
    <w:rsid w:val="66F91799"/>
    <w:rsid w:val="670BB6F0"/>
    <w:rsid w:val="670F6015"/>
    <w:rsid w:val="67147992"/>
    <w:rsid w:val="67160A2B"/>
    <w:rsid w:val="672291E8"/>
    <w:rsid w:val="672C4F67"/>
    <w:rsid w:val="67367F22"/>
    <w:rsid w:val="673F7451"/>
    <w:rsid w:val="6770F3A6"/>
    <w:rsid w:val="6783DCD5"/>
    <w:rsid w:val="67A5F4E6"/>
    <w:rsid w:val="67C62957"/>
    <w:rsid w:val="67CEE11A"/>
    <w:rsid w:val="67D6EA71"/>
    <w:rsid w:val="67E0040E"/>
    <w:rsid w:val="67E02238"/>
    <w:rsid w:val="67F02A35"/>
    <w:rsid w:val="6804EEFA"/>
    <w:rsid w:val="6808C956"/>
    <w:rsid w:val="68199DC0"/>
    <w:rsid w:val="681C4379"/>
    <w:rsid w:val="68215743"/>
    <w:rsid w:val="6822A835"/>
    <w:rsid w:val="6828B15B"/>
    <w:rsid w:val="68339A12"/>
    <w:rsid w:val="6841ADBF"/>
    <w:rsid w:val="6848ED3B"/>
    <w:rsid w:val="685166D2"/>
    <w:rsid w:val="68574871"/>
    <w:rsid w:val="6858AF26"/>
    <w:rsid w:val="685E901A"/>
    <w:rsid w:val="687B435E"/>
    <w:rsid w:val="68B870AB"/>
    <w:rsid w:val="68D945E6"/>
    <w:rsid w:val="68DE38FA"/>
    <w:rsid w:val="68EED9C6"/>
    <w:rsid w:val="68F2A806"/>
    <w:rsid w:val="69150F5B"/>
    <w:rsid w:val="691C5D22"/>
    <w:rsid w:val="691D401E"/>
    <w:rsid w:val="692CE0E9"/>
    <w:rsid w:val="693BAD30"/>
    <w:rsid w:val="6955D53E"/>
    <w:rsid w:val="69581DAC"/>
    <w:rsid w:val="6959D413"/>
    <w:rsid w:val="695D5C57"/>
    <w:rsid w:val="6961A289"/>
    <w:rsid w:val="69622D06"/>
    <w:rsid w:val="6968191D"/>
    <w:rsid w:val="69717F74"/>
    <w:rsid w:val="697CAEEA"/>
    <w:rsid w:val="6981FB79"/>
    <w:rsid w:val="6985458F"/>
    <w:rsid w:val="69858492"/>
    <w:rsid w:val="698950D0"/>
    <w:rsid w:val="699FA9E6"/>
    <w:rsid w:val="69A00CF4"/>
    <w:rsid w:val="69A0C663"/>
    <w:rsid w:val="69A233F7"/>
    <w:rsid w:val="69B293C0"/>
    <w:rsid w:val="69BC0F4C"/>
    <w:rsid w:val="69C28713"/>
    <w:rsid w:val="69DAA667"/>
    <w:rsid w:val="69F09186"/>
    <w:rsid w:val="69F7C003"/>
    <w:rsid w:val="6A0FE540"/>
    <w:rsid w:val="6A439061"/>
    <w:rsid w:val="6A4ABCF6"/>
    <w:rsid w:val="6A54BDC4"/>
    <w:rsid w:val="6A5587DD"/>
    <w:rsid w:val="6A5639DD"/>
    <w:rsid w:val="6AAD62E4"/>
    <w:rsid w:val="6AAE0266"/>
    <w:rsid w:val="6AB25E43"/>
    <w:rsid w:val="6AB52497"/>
    <w:rsid w:val="6AC08DC6"/>
    <w:rsid w:val="6AD23F61"/>
    <w:rsid w:val="6AD2943A"/>
    <w:rsid w:val="6AD2A6D7"/>
    <w:rsid w:val="6AD69292"/>
    <w:rsid w:val="6AF24814"/>
    <w:rsid w:val="6AF7938B"/>
    <w:rsid w:val="6AFD94FE"/>
    <w:rsid w:val="6B2C51A0"/>
    <w:rsid w:val="6B4604AE"/>
    <w:rsid w:val="6B4DE59C"/>
    <w:rsid w:val="6B527017"/>
    <w:rsid w:val="6B540A8F"/>
    <w:rsid w:val="6B54C462"/>
    <w:rsid w:val="6B59AB3A"/>
    <w:rsid w:val="6B5BA1C6"/>
    <w:rsid w:val="6B70A5DD"/>
    <w:rsid w:val="6B8BD7E6"/>
    <w:rsid w:val="6B990455"/>
    <w:rsid w:val="6B9FCA8E"/>
    <w:rsid w:val="6BA0A82C"/>
    <w:rsid w:val="6BBAAE3E"/>
    <w:rsid w:val="6BC8AC9A"/>
    <w:rsid w:val="6BE02B18"/>
    <w:rsid w:val="6BE60CDC"/>
    <w:rsid w:val="6BE8B346"/>
    <w:rsid w:val="6BFA25E4"/>
    <w:rsid w:val="6BFC9F45"/>
    <w:rsid w:val="6C06083F"/>
    <w:rsid w:val="6C0B1908"/>
    <w:rsid w:val="6C118215"/>
    <w:rsid w:val="6C256477"/>
    <w:rsid w:val="6C26A030"/>
    <w:rsid w:val="6C2EE7EF"/>
    <w:rsid w:val="6C3B2CE5"/>
    <w:rsid w:val="6C7CBFF2"/>
    <w:rsid w:val="6C88203F"/>
    <w:rsid w:val="6C8B2124"/>
    <w:rsid w:val="6C90A4A8"/>
    <w:rsid w:val="6C9463C6"/>
    <w:rsid w:val="6C9AA359"/>
    <w:rsid w:val="6CA1EEC1"/>
    <w:rsid w:val="6CABD450"/>
    <w:rsid w:val="6CC4FD66"/>
    <w:rsid w:val="6CE79E86"/>
    <w:rsid w:val="6D0636CE"/>
    <w:rsid w:val="6D4E45FC"/>
    <w:rsid w:val="6D50E4C7"/>
    <w:rsid w:val="6D511EA2"/>
    <w:rsid w:val="6D56A135"/>
    <w:rsid w:val="6D5FAA5E"/>
    <w:rsid w:val="6D77C261"/>
    <w:rsid w:val="6D791D79"/>
    <w:rsid w:val="6D86781E"/>
    <w:rsid w:val="6D904670"/>
    <w:rsid w:val="6D913FC0"/>
    <w:rsid w:val="6D958ECE"/>
    <w:rsid w:val="6DB32647"/>
    <w:rsid w:val="6DB38DBD"/>
    <w:rsid w:val="6DC34F51"/>
    <w:rsid w:val="6DCA9571"/>
    <w:rsid w:val="6DCECD03"/>
    <w:rsid w:val="6E083173"/>
    <w:rsid w:val="6E0A9836"/>
    <w:rsid w:val="6E148B2E"/>
    <w:rsid w:val="6E16A28D"/>
    <w:rsid w:val="6E1A78C7"/>
    <w:rsid w:val="6E426FCB"/>
    <w:rsid w:val="6E4A7265"/>
    <w:rsid w:val="6E63DAA8"/>
    <w:rsid w:val="6E77FFD1"/>
    <w:rsid w:val="6E82F1C2"/>
    <w:rsid w:val="6E8A9375"/>
    <w:rsid w:val="6E8E3146"/>
    <w:rsid w:val="6E95980A"/>
    <w:rsid w:val="6E96AC3C"/>
    <w:rsid w:val="6E972E7E"/>
    <w:rsid w:val="6E9933BB"/>
    <w:rsid w:val="6E9AA223"/>
    <w:rsid w:val="6EAA16B1"/>
    <w:rsid w:val="6EC5CF60"/>
    <w:rsid w:val="6EC88F1C"/>
    <w:rsid w:val="6ED44F9A"/>
    <w:rsid w:val="6EDFD12D"/>
    <w:rsid w:val="6EE1B916"/>
    <w:rsid w:val="6F42CFF6"/>
    <w:rsid w:val="6F4766A0"/>
    <w:rsid w:val="6F4785B3"/>
    <w:rsid w:val="6F4D53F2"/>
    <w:rsid w:val="6F849E6F"/>
    <w:rsid w:val="6F942807"/>
    <w:rsid w:val="6F9B0527"/>
    <w:rsid w:val="6FB353C3"/>
    <w:rsid w:val="6FBB6C7C"/>
    <w:rsid w:val="7008E627"/>
    <w:rsid w:val="70153E43"/>
    <w:rsid w:val="7022F7AE"/>
    <w:rsid w:val="7046389F"/>
    <w:rsid w:val="70463D60"/>
    <w:rsid w:val="7066DCA9"/>
    <w:rsid w:val="706A4AAA"/>
    <w:rsid w:val="7071D2A2"/>
    <w:rsid w:val="7079B651"/>
    <w:rsid w:val="707F2173"/>
    <w:rsid w:val="70919DEB"/>
    <w:rsid w:val="70A0282B"/>
    <w:rsid w:val="70A1331C"/>
    <w:rsid w:val="70ABF3E5"/>
    <w:rsid w:val="70B08110"/>
    <w:rsid w:val="70B77F7E"/>
    <w:rsid w:val="70C04E62"/>
    <w:rsid w:val="70DA7FD6"/>
    <w:rsid w:val="70E6D724"/>
    <w:rsid w:val="70E9C73D"/>
    <w:rsid w:val="70F17ECB"/>
    <w:rsid w:val="710A7E22"/>
    <w:rsid w:val="71150F48"/>
    <w:rsid w:val="712178EC"/>
    <w:rsid w:val="7127513C"/>
    <w:rsid w:val="712DBE47"/>
    <w:rsid w:val="7142CC86"/>
    <w:rsid w:val="7151AE46"/>
    <w:rsid w:val="7154EFAD"/>
    <w:rsid w:val="716244EA"/>
    <w:rsid w:val="716C2F83"/>
    <w:rsid w:val="717C4530"/>
    <w:rsid w:val="71843335"/>
    <w:rsid w:val="71CDC02C"/>
    <w:rsid w:val="71CDEE2A"/>
    <w:rsid w:val="71DFB015"/>
    <w:rsid w:val="71E4EF62"/>
    <w:rsid w:val="720BD10F"/>
    <w:rsid w:val="72107571"/>
    <w:rsid w:val="721BEBF8"/>
    <w:rsid w:val="722337FE"/>
    <w:rsid w:val="7235F997"/>
    <w:rsid w:val="7252E79B"/>
    <w:rsid w:val="7255C654"/>
    <w:rsid w:val="727DBC61"/>
    <w:rsid w:val="7284F9E3"/>
    <w:rsid w:val="72930570"/>
    <w:rsid w:val="72933EBD"/>
    <w:rsid w:val="72A38AE8"/>
    <w:rsid w:val="72A89791"/>
    <w:rsid w:val="72D643F4"/>
    <w:rsid w:val="72D76465"/>
    <w:rsid w:val="72FEADA4"/>
    <w:rsid w:val="72FFD72E"/>
    <w:rsid w:val="731C75AB"/>
    <w:rsid w:val="7324240F"/>
    <w:rsid w:val="732BEEC8"/>
    <w:rsid w:val="73361B14"/>
    <w:rsid w:val="733A6C40"/>
    <w:rsid w:val="73528A63"/>
    <w:rsid w:val="7357B0A1"/>
    <w:rsid w:val="73678A3A"/>
    <w:rsid w:val="736A429E"/>
    <w:rsid w:val="736D0203"/>
    <w:rsid w:val="736D3C1A"/>
    <w:rsid w:val="737DA350"/>
    <w:rsid w:val="7382CAEA"/>
    <w:rsid w:val="738D1C10"/>
    <w:rsid w:val="738F0416"/>
    <w:rsid w:val="739442F4"/>
    <w:rsid w:val="7398C5A2"/>
    <w:rsid w:val="73AF53BB"/>
    <w:rsid w:val="73B6EFC0"/>
    <w:rsid w:val="73C3FA49"/>
    <w:rsid w:val="73CDF4DB"/>
    <w:rsid w:val="73D31079"/>
    <w:rsid w:val="73F7B2CD"/>
    <w:rsid w:val="73F9F079"/>
    <w:rsid w:val="7403780D"/>
    <w:rsid w:val="740C8885"/>
    <w:rsid w:val="740DCE2B"/>
    <w:rsid w:val="741ED5EC"/>
    <w:rsid w:val="743A5885"/>
    <w:rsid w:val="74501098"/>
    <w:rsid w:val="745C8705"/>
    <w:rsid w:val="7486D128"/>
    <w:rsid w:val="74A41D05"/>
    <w:rsid w:val="74A66694"/>
    <w:rsid w:val="74B7D166"/>
    <w:rsid w:val="74BEF0EB"/>
    <w:rsid w:val="74C02C35"/>
    <w:rsid w:val="74C289CF"/>
    <w:rsid w:val="74C5F08D"/>
    <w:rsid w:val="74E225AE"/>
    <w:rsid w:val="74EC2B19"/>
    <w:rsid w:val="74F41A36"/>
    <w:rsid w:val="74F5B20B"/>
    <w:rsid w:val="74FC13AC"/>
    <w:rsid w:val="75061FEA"/>
    <w:rsid w:val="750B566F"/>
    <w:rsid w:val="750EC9AA"/>
    <w:rsid w:val="75143E8D"/>
    <w:rsid w:val="7519E559"/>
    <w:rsid w:val="751E4ED9"/>
    <w:rsid w:val="753A8C27"/>
    <w:rsid w:val="753F4D45"/>
    <w:rsid w:val="7541B393"/>
    <w:rsid w:val="754D13B0"/>
    <w:rsid w:val="754FE7CD"/>
    <w:rsid w:val="75617AAC"/>
    <w:rsid w:val="75704915"/>
    <w:rsid w:val="757DCFEC"/>
    <w:rsid w:val="757FBC12"/>
    <w:rsid w:val="7581EC04"/>
    <w:rsid w:val="7583172B"/>
    <w:rsid w:val="7585914C"/>
    <w:rsid w:val="759138EB"/>
    <w:rsid w:val="75921472"/>
    <w:rsid w:val="75987CE5"/>
    <w:rsid w:val="759B4302"/>
    <w:rsid w:val="75A12CFE"/>
    <w:rsid w:val="75C90C85"/>
    <w:rsid w:val="75CA1772"/>
    <w:rsid w:val="75D1966E"/>
    <w:rsid w:val="75D9B8B9"/>
    <w:rsid w:val="75DC2BF7"/>
    <w:rsid w:val="75EB7341"/>
    <w:rsid w:val="75F5BCCF"/>
    <w:rsid w:val="75F8C9BC"/>
    <w:rsid w:val="76043D39"/>
    <w:rsid w:val="7607E08D"/>
    <w:rsid w:val="7610FF88"/>
    <w:rsid w:val="761EFE55"/>
    <w:rsid w:val="763491E3"/>
    <w:rsid w:val="763C8CB7"/>
    <w:rsid w:val="76440DF0"/>
    <w:rsid w:val="766A6560"/>
    <w:rsid w:val="767987EA"/>
    <w:rsid w:val="7680CED9"/>
    <w:rsid w:val="7686CDA3"/>
    <w:rsid w:val="76943322"/>
    <w:rsid w:val="76AB961F"/>
    <w:rsid w:val="76ABBAD6"/>
    <w:rsid w:val="76ACF3EB"/>
    <w:rsid w:val="76B3684E"/>
    <w:rsid w:val="76CA9CA4"/>
    <w:rsid w:val="76ECDE66"/>
    <w:rsid w:val="76EEE2DF"/>
    <w:rsid w:val="7712A472"/>
    <w:rsid w:val="77194E2A"/>
    <w:rsid w:val="77261394"/>
    <w:rsid w:val="772C240B"/>
    <w:rsid w:val="772D207A"/>
    <w:rsid w:val="7737E689"/>
    <w:rsid w:val="7741A200"/>
    <w:rsid w:val="7751CCE8"/>
    <w:rsid w:val="775C2F83"/>
    <w:rsid w:val="775DC6BC"/>
    <w:rsid w:val="77668ECC"/>
    <w:rsid w:val="777810BF"/>
    <w:rsid w:val="777F9652"/>
    <w:rsid w:val="7787B3BD"/>
    <w:rsid w:val="778A7F93"/>
    <w:rsid w:val="778AEC01"/>
    <w:rsid w:val="7795B83D"/>
    <w:rsid w:val="779B1EB3"/>
    <w:rsid w:val="77A0E3F8"/>
    <w:rsid w:val="77B1F0B0"/>
    <w:rsid w:val="77BF68CC"/>
    <w:rsid w:val="77DA5FEA"/>
    <w:rsid w:val="77DDA70C"/>
    <w:rsid w:val="77ED76D4"/>
    <w:rsid w:val="77EE388B"/>
    <w:rsid w:val="77F20764"/>
    <w:rsid w:val="77F590CF"/>
    <w:rsid w:val="77F7DBC4"/>
    <w:rsid w:val="77FEF9D3"/>
    <w:rsid w:val="7807727A"/>
    <w:rsid w:val="78294E7B"/>
    <w:rsid w:val="7833007D"/>
    <w:rsid w:val="78554BB3"/>
    <w:rsid w:val="785A1BCE"/>
    <w:rsid w:val="785E321F"/>
    <w:rsid w:val="78751469"/>
    <w:rsid w:val="787CDBAB"/>
    <w:rsid w:val="78829268"/>
    <w:rsid w:val="789FBFFE"/>
    <w:rsid w:val="78A5C2B1"/>
    <w:rsid w:val="78A7458F"/>
    <w:rsid w:val="78A8834C"/>
    <w:rsid w:val="78B9D952"/>
    <w:rsid w:val="78BC6F27"/>
    <w:rsid w:val="78C2AED6"/>
    <w:rsid w:val="78C5E4EF"/>
    <w:rsid w:val="78CEA288"/>
    <w:rsid w:val="78CEC9D3"/>
    <w:rsid w:val="78FCFFD3"/>
    <w:rsid w:val="790662A1"/>
    <w:rsid w:val="7929F2FD"/>
    <w:rsid w:val="792CEC98"/>
    <w:rsid w:val="7937F5ED"/>
    <w:rsid w:val="7939FF32"/>
    <w:rsid w:val="7950B10D"/>
    <w:rsid w:val="7955AF27"/>
    <w:rsid w:val="795698DC"/>
    <w:rsid w:val="7957F72B"/>
    <w:rsid w:val="795F5EB3"/>
    <w:rsid w:val="79664528"/>
    <w:rsid w:val="7968F41D"/>
    <w:rsid w:val="797C6152"/>
    <w:rsid w:val="79A39A2E"/>
    <w:rsid w:val="79B049B3"/>
    <w:rsid w:val="79B3214D"/>
    <w:rsid w:val="79C42C47"/>
    <w:rsid w:val="79DE612D"/>
    <w:rsid w:val="79ECC923"/>
    <w:rsid w:val="79FB857F"/>
    <w:rsid w:val="7A36571B"/>
    <w:rsid w:val="7A45E205"/>
    <w:rsid w:val="7A53EBEE"/>
    <w:rsid w:val="7A5D3621"/>
    <w:rsid w:val="7A5D955E"/>
    <w:rsid w:val="7A5FC901"/>
    <w:rsid w:val="7A68EFE8"/>
    <w:rsid w:val="7A6BB93A"/>
    <w:rsid w:val="7A744631"/>
    <w:rsid w:val="7A79479B"/>
    <w:rsid w:val="7A7DC7A6"/>
    <w:rsid w:val="7A837215"/>
    <w:rsid w:val="7A9F7C71"/>
    <w:rsid w:val="7AAC57E1"/>
    <w:rsid w:val="7ABA071F"/>
    <w:rsid w:val="7ADD630E"/>
    <w:rsid w:val="7AE1C11D"/>
    <w:rsid w:val="7AE9B520"/>
    <w:rsid w:val="7B1BB2E4"/>
    <w:rsid w:val="7B310669"/>
    <w:rsid w:val="7B46277D"/>
    <w:rsid w:val="7B4985F5"/>
    <w:rsid w:val="7B6D6DDC"/>
    <w:rsid w:val="7B7015FA"/>
    <w:rsid w:val="7B773118"/>
    <w:rsid w:val="7B7E4C24"/>
    <w:rsid w:val="7B964B79"/>
    <w:rsid w:val="7B96B957"/>
    <w:rsid w:val="7BF9528C"/>
    <w:rsid w:val="7BFC0330"/>
    <w:rsid w:val="7C1BCE33"/>
    <w:rsid w:val="7C1C6633"/>
    <w:rsid w:val="7C21FBF6"/>
    <w:rsid w:val="7C246B6B"/>
    <w:rsid w:val="7C2954C1"/>
    <w:rsid w:val="7C322534"/>
    <w:rsid w:val="7C39D802"/>
    <w:rsid w:val="7C4ACBCB"/>
    <w:rsid w:val="7C91D6FE"/>
    <w:rsid w:val="7C9EEB70"/>
    <w:rsid w:val="7CA1FC9C"/>
    <w:rsid w:val="7CA5C91E"/>
    <w:rsid w:val="7CB7BEB2"/>
    <w:rsid w:val="7CC4BECD"/>
    <w:rsid w:val="7CDD8F90"/>
    <w:rsid w:val="7CE7D073"/>
    <w:rsid w:val="7CF62B83"/>
    <w:rsid w:val="7CF77C1D"/>
    <w:rsid w:val="7CF85895"/>
    <w:rsid w:val="7D0932C7"/>
    <w:rsid w:val="7D133FD0"/>
    <w:rsid w:val="7D1CE693"/>
    <w:rsid w:val="7D260065"/>
    <w:rsid w:val="7D3CA838"/>
    <w:rsid w:val="7D464E78"/>
    <w:rsid w:val="7D49ED5A"/>
    <w:rsid w:val="7D5D724A"/>
    <w:rsid w:val="7D5E0959"/>
    <w:rsid w:val="7D61D4B7"/>
    <w:rsid w:val="7D7D970D"/>
    <w:rsid w:val="7D9A14DD"/>
    <w:rsid w:val="7DA73542"/>
    <w:rsid w:val="7DC3472B"/>
    <w:rsid w:val="7DDAB6DD"/>
    <w:rsid w:val="7DDFA70B"/>
    <w:rsid w:val="7DE00C5A"/>
    <w:rsid w:val="7DE34D77"/>
    <w:rsid w:val="7DF74717"/>
    <w:rsid w:val="7DF74B1D"/>
    <w:rsid w:val="7E2BC224"/>
    <w:rsid w:val="7E349928"/>
    <w:rsid w:val="7E38C5F9"/>
    <w:rsid w:val="7E3CEF41"/>
    <w:rsid w:val="7E682678"/>
    <w:rsid w:val="7E69CB5A"/>
    <w:rsid w:val="7E6A6C51"/>
    <w:rsid w:val="7E72ED1C"/>
    <w:rsid w:val="7E9120DB"/>
    <w:rsid w:val="7E91C646"/>
    <w:rsid w:val="7E94BBAF"/>
    <w:rsid w:val="7EB1A172"/>
    <w:rsid w:val="7EB2A01D"/>
    <w:rsid w:val="7EBA9653"/>
    <w:rsid w:val="7ECBF27A"/>
    <w:rsid w:val="7ED2A641"/>
    <w:rsid w:val="7ED77A7D"/>
    <w:rsid w:val="7EDB73FD"/>
    <w:rsid w:val="7EDF9BA8"/>
    <w:rsid w:val="7EE67E4F"/>
    <w:rsid w:val="7EF52087"/>
    <w:rsid w:val="7EF5E34A"/>
    <w:rsid w:val="7EFBF731"/>
    <w:rsid w:val="7F08DF8C"/>
    <w:rsid w:val="7F37DA27"/>
    <w:rsid w:val="7F3D00DC"/>
    <w:rsid w:val="7F4E7A64"/>
    <w:rsid w:val="7F5FFDFF"/>
    <w:rsid w:val="7F6AC11F"/>
    <w:rsid w:val="7F6B597F"/>
    <w:rsid w:val="7F7CEAAE"/>
    <w:rsid w:val="7F9C279E"/>
    <w:rsid w:val="7FAF703F"/>
    <w:rsid w:val="7FB7D168"/>
    <w:rsid w:val="7FB92010"/>
    <w:rsid w:val="7FB98DB3"/>
    <w:rsid w:val="7FBF490B"/>
    <w:rsid w:val="7FC5C53B"/>
    <w:rsid w:val="7FCBC190"/>
    <w:rsid w:val="7FCD5F49"/>
    <w:rsid w:val="7FD36BC7"/>
    <w:rsid w:val="7FDDEFC7"/>
    <w:rsid w:val="7FE2B800"/>
    <w:rsid w:val="7FE8A587"/>
    <w:rsid w:val="7FED202D"/>
    <w:rsid w:val="7FF60821"/>
    <w:rsid w:val="7FFB1B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985F5"/>
  <w15:chartTrackingRefBased/>
  <w15:docId w15:val="{A1E4F292-0285-415F-9741-390860928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11F6F84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0A4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0A41"/>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11F6F843"/>
    <w:rPr>
      <w:color w:val="467886"/>
      <w:u w:val="single"/>
    </w:rPr>
  </w:style>
  <w:style w:type="paragraph" w:styleId="TOC1">
    <w:name w:val="toc 1"/>
    <w:basedOn w:val="Normal"/>
    <w:next w:val="Normal"/>
    <w:uiPriority w:val="39"/>
    <w:unhideWhenUsed/>
    <w:rsid w:val="11F6F843"/>
    <w:pPr>
      <w:spacing w:after="100"/>
    </w:pPr>
  </w:style>
  <w:style w:type="paragraph" w:styleId="ListParagraph">
    <w:name w:val="List Paragraph"/>
    <w:basedOn w:val="Normal"/>
    <w:uiPriority w:val="34"/>
    <w:qFormat/>
    <w:rsid w:val="0559FC8B"/>
    <w:pPr>
      <w:ind w:left="720"/>
      <w:contextualSpacing/>
    </w:pPr>
  </w:style>
  <w:style w:type="paragraph" w:styleId="TOCHeading">
    <w:name w:val="TOC Heading"/>
    <w:basedOn w:val="Heading1"/>
    <w:next w:val="Normal"/>
    <w:uiPriority w:val="39"/>
    <w:unhideWhenUsed/>
    <w:qFormat/>
    <w:rsid w:val="00C12344"/>
    <w:pPr>
      <w:spacing w:before="240" w:after="0" w:line="259" w:lineRule="auto"/>
      <w:outlineLvl w:val="9"/>
    </w:pPr>
    <w:rPr>
      <w:sz w:val="32"/>
      <w:szCs w:val="32"/>
      <w:lang w:eastAsia="en-GB"/>
    </w:rPr>
  </w:style>
  <w:style w:type="character" w:styleId="Heading2Char" w:customStyle="1">
    <w:name w:val="Heading 2 Char"/>
    <w:basedOn w:val="DefaultParagraphFont"/>
    <w:link w:val="Heading2"/>
    <w:uiPriority w:val="9"/>
    <w:rsid w:val="00730A4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30A41"/>
    <w:rPr>
      <w:rFonts w:eastAsiaTheme="majorEastAsia" w:cstheme="majorBidi"/>
      <w:color w:val="0F4761" w:themeColor="accent1" w:themeShade="BF"/>
      <w:sz w:val="28"/>
      <w:szCs w:val="28"/>
    </w:rPr>
  </w:style>
  <w:style w:type="paragraph" w:styleId="TOC2">
    <w:name w:val="toc 2"/>
    <w:basedOn w:val="Normal"/>
    <w:next w:val="Normal"/>
    <w:autoRedefine/>
    <w:uiPriority w:val="39"/>
    <w:unhideWhenUsed/>
    <w:rsid w:val="00B04A80"/>
    <w:pPr>
      <w:spacing w:after="100"/>
      <w:ind w:left="240"/>
    </w:pPr>
  </w:style>
  <w:style w:type="paragraph" w:styleId="TOC3">
    <w:name w:val="toc 3"/>
    <w:basedOn w:val="Normal"/>
    <w:next w:val="Normal"/>
    <w:autoRedefine/>
    <w:uiPriority w:val="39"/>
    <w:unhideWhenUsed/>
    <w:rsid w:val="00B04A8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5" /><Relationship Type="http://schemas.openxmlformats.org/officeDocument/2006/relationships/fontTable" Target="fontTable.xml" Id="rId85" /><Relationship Type="http://schemas.openxmlformats.org/officeDocument/2006/relationships/styles" Target="styles.xml" Id="rId3"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theme" Target="theme/theme1.xml" Id="rId86" /><Relationship Type="http://schemas.openxmlformats.org/officeDocument/2006/relationships/settings" Target="settings.xml" Id="rId4" /><Relationship Type="http://schemas.openxmlformats.org/officeDocument/2006/relationships/numbering" Target="numbering.xml" Id="rId2" /><Relationship Type="http://schemas.microsoft.com/office/2020/10/relationships/intelligence" Target="intelligence2.xml" Id="rId87" /><Relationship Type="http://schemas.openxmlformats.org/officeDocument/2006/relationships/hyperlink" Target="https://doi.org/10.2147/CIA.S513624" TargetMode="External" Id="Rbb42f3ac29ab49e2" /><Relationship Type="http://schemas.openxmlformats.org/officeDocument/2006/relationships/hyperlink" Target="https://doi.org/10.1136/bmjopen-2023-079227" TargetMode="External" Id="R23e833aa30a24449" /><Relationship Type="http://schemas.openxmlformats.org/officeDocument/2006/relationships/hyperlink" Target="https://doi.org/10.1186/s12913-018-3161-3" TargetMode="External" Id="R879c987c10d14772" /><Relationship Type="http://schemas.openxmlformats.org/officeDocument/2006/relationships/hyperlink" Target="https://doi.org/10.1186/s12913-018-2949-5" TargetMode="External" Id="R23ebdd9bec0a4c97" /><Relationship Type="http://schemas.openxmlformats.org/officeDocument/2006/relationships/hyperlink" Target="https://www.bma.org.uk/advice-and-support/nhs-delivery-and-workforce/integration/the-health-and-care-act" TargetMode="External" Id="Rb0ab3f9eecef4687" /><Relationship Type="http://schemas.openxmlformats.org/officeDocument/2006/relationships/hyperlink" Target="https://doi.org/10.3389/fmed.2021.669491" TargetMode="External" Id="R0fff1a1e34fc4ad6" /><Relationship Type="http://schemas.openxmlformats.org/officeDocument/2006/relationships/hyperlink" Target="https://www.cqc.org.uk/publications/themed-work/inpatient-coronavirus-experience-care" TargetMode="External" Id="R1810396e487a4025" /><Relationship Type="http://schemas.openxmlformats.org/officeDocument/2006/relationships/hyperlink" Target="https://www.cqc.org.uk/guidance-regulation/providers/regulations-service-providers-and-managers/health-social-care-act/regulation-9" TargetMode="External" Id="R54cf674d5d8d44c1" /><Relationship Type="http://schemas.openxmlformats.org/officeDocument/2006/relationships/hyperlink" Target="https://www.kingsfund.org.uk/insight-and-analysis/long-reads/integrated-care-systems-explained" TargetMode="External" Id="R50dfffedc442405b" /><Relationship Type="http://schemas.openxmlformats.org/officeDocument/2006/relationships/hyperlink" Target="https://doi.org/10.1186/s12912-023-01460-0" TargetMode="External" Id="Rfef0d9441f3f41fd" /><Relationship Type="http://schemas.openxmlformats.org/officeDocument/2006/relationships/hyperlink" Target="https://doi.org/10.5334/ijic.ICIC203" TargetMode="External" Id="R714eb17cdf25493f" /><Relationship Type="http://schemas.openxmlformats.org/officeDocument/2006/relationships/hyperlink" Target="https://doi.org/10.1093/intqhc/mzae078" TargetMode="External" Id="R44b27778852143e0" /><Relationship Type="http://schemas.openxmlformats.org/officeDocument/2006/relationships/hyperlink" Target="https://doi.org/10.5334/ijic.4722" TargetMode="External" Id="Rb16e9e8534fa409a" /><Relationship Type="http://schemas.openxmlformats.org/officeDocument/2006/relationships/hyperlink" Target="https://doi.org/10.1136/bmjopen-2016-011952" TargetMode="External" Id="Rceb407d77696451c" /><Relationship Type="http://schemas.openxmlformats.org/officeDocument/2006/relationships/hyperlink" Target="https://assets.publishing.service.gov.uk/media/5a7a47eced915d1fb3cd6bde/A1.-Factsheet-Overview-240412.pdf" TargetMode="External" Id="R72b590b9ed604a96" /><Relationship Type="http://schemas.openxmlformats.org/officeDocument/2006/relationships/hyperlink" Target="https://www.gov.uk/government/publications/a-plan-for-digital-health-and-social-care/a-plan-for-digital-health-and-social-care" TargetMode="External" Id="Rbef6771441804f89" /><Relationship Type="http://schemas.openxmlformats.org/officeDocument/2006/relationships/hyperlink" Target="https://www.gov.uk/government/publications/hospital-discharge-and-community-support-guidance/hospital-discharge-and-community-support-guidance" TargetMode="External" Id="R952179e9b0a841bc" /><Relationship Type="http://schemas.openxmlformats.org/officeDocument/2006/relationships/hyperlink" Target="https://doi.org/10.1017/S1478951523001165" TargetMode="External" Id="R63273c0584314c57" /><Relationship Type="http://schemas.openxmlformats.org/officeDocument/2006/relationships/hyperlink" Target="https://doi.org/10.1007/s11606-010-1292-2" TargetMode="External" Id="R24e23e9e1e57411a" /><Relationship Type="http://schemas.openxmlformats.org/officeDocument/2006/relationships/hyperlink" Target="https://www.equalityhumanrights.com/human-rights/human-rights-act" TargetMode="External" Id="R90fc1d0addd7478a" /><Relationship Type="http://schemas.openxmlformats.org/officeDocument/2006/relationships/hyperlink" Target="https://www.equalityhumanrights.com/equality/equality-act-2010" TargetMode="External" Id="R48d657b676c44af2" /><Relationship Type="http://schemas.openxmlformats.org/officeDocument/2006/relationships/hyperlink" Target="https://doi.org/10.1186/s12913-024-10891-7" TargetMode="External" Id="R0c0c64235a7445ab" /><Relationship Type="http://schemas.openxmlformats.org/officeDocument/2006/relationships/hyperlink" Target="https://doi.org/10.1111/hex.13461" TargetMode="External" Id="R1a5ff7e4bcf0495b" /><Relationship Type="http://schemas.openxmlformats.org/officeDocument/2006/relationships/hyperlink" Target="https://doi.org/10.3389/frhs.2025.1589502" TargetMode="External" Id="Rf1cb83261a1d43f1" /><Relationship Type="http://schemas.openxmlformats.org/officeDocument/2006/relationships/hyperlink" Target="https://doi.org/10.1186/s12913-022-08516-y" TargetMode="External" Id="R460771b17c6a4476" /><Relationship Type="http://schemas.openxmlformats.org/officeDocument/2006/relationships/hyperlink" Target="https://www.gmc-uk.org/professional-standards/the-professional-standards/confidentiality" TargetMode="External" Id="Rbfa7083ece3f41d0" /><Relationship Type="http://schemas.openxmlformats.org/officeDocument/2006/relationships/hyperlink" Target="https://doi.org/10.5334/ijic.2530" TargetMode="External" Id="R16ceed90580d40bb" /><Relationship Type="http://schemas.openxmlformats.org/officeDocument/2006/relationships/hyperlink" Target="https://doi.org/10.1016/j.pec.2021.11.004" TargetMode="External" Id="Ra7538b5cb2f14d2f" /><Relationship Type="http://schemas.openxmlformats.org/officeDocument/2006/relationships/hyperlink" Target="https://doi.org/10.5334/ijic.917" TargetMode="External" Id="R0ad50c82cc924128" /><Relationship Type="http://schemas.openxmlformats.org/officeDocument/2006/relationships/hyperlink" Target="https://www.health.org.uk/sites/default/files/PersonCentredCareMadeSimple_0.pdf" TargetMode="External" Id="Rc407b9c080584faf" /><Relationship Type="http://schemas.openxmlformats.org/officeDocument/2006/relationships/hyperlink" Target="https://doi.org/10.5334/ijic.67" TargetMode="External" Id="Rb85d6cd56ffd4689" /><Relationship Type="http://schemas.openxmlformats.org/officeDocument/2006/relationships/hyperlink" Target="https://doi.org/10.4102/hsag.v29i0.2623" TargetMode="External" Id="R9b6a5d421a5c4fb6" /><Relationship Type="http://schemas.openxmlformats.org/officeDocument/2006/relationships/hyperlink" Target="https://doi.org/10.1186/s12912-021-00684-2" TargetMode="External" Id="R05251130e5984182" /><Relationship Type="http://schemas.openxmlformats.org/officeDocument/2006/relationships/hyperlink" Target="https://doi.org/10.5334/ijic.982" TargetMode="External" Id="Rec14166e34904520" /><Relationship Type="http://schemas.openxmlformats.org/officeDocument/2006/relationships/hyperlink" Target="https://doi.org/10.1186/s12961-017-0263-z" TargetMode="External" Id="Re1f40c74d85d4344" /><Relationship Type="http://schemas.openxmlformats.org/officeDocument/2006/relationships/hyperlink" Target="https://doi.org/10.1186/s12913-024-10793-8" TargetMode="External" Id="Rd057a758ebdd4e01" /><Relationship Type="http://schemas.openxmlformats.org/officeDocument/2006/relationships/hyperlink" Target="https://doi.org/10.1111/j.1365-2648.2006.04042.x" TargetMode="External" Id="Rb956bac3bb884ce8" /><Relationship Type="http://schemas.openxmlformats.org/officeDocument/2006/relationships/hyperlink" Target="https://doi.org/10.1046/j.1440-172X.2003.00423.x" TargetMode="External" Id="R6ef8d05c2d614b23" /><Relationship Type="http://schemas.openxmlformats.org/officeDocument/2006/relationships/hyperlink" Target="https://doi.org/10.1177/17449871241281428" TargetMode="External" Id="R4ee6ae6adbac4659" /><Relationship Type="http://schemas.openxmlformats.org/officeDocument/2006/relationships/hyperlink" Target="https://doi.org/10.1017/S2045796016001153" TargetMode="External" Id="R564e1a5f0bf94725" /><Relationship Type="http://schemas.openxmlformats.org/officeDocument/2006/relationships/hyperlink" Target="https://doi.org/10.1111/scs.12376" TargetMode="External" Id="R6c9e8c763b234627" /><Relationship Type="http://schemas.openxmlformats.org/officeDocument/2006/relationships/hyperlink" Target="https://doi.org/10.1186/s12909-023-04730-2" TargetMode="External" Id="R133c9e7c76fd4d27" /><Relationship Type="http://schemas.openxmlformats.org/officeDocument/2006/relationships/hyperlink" Target="https://doi.org/10.1007/s42452-020-2801-5" TargetMode="External" Id="R235ddac519af4d4d" /><Relationship Type="http://schemas.openxmlformats.org/officeDocument/2006/relationships/hyperlink" Target="https://doi.org/10.5334/ijic.ICIC23233" TargetMode="External" Id="R4221fc9d074145de" /><Relationship Type="http://schemas.openxmlformats.org/officeDocument/2006/relationships/hyperlink" Target="https://www.nice.org.uk/guidance/ng108" TargetMode="External" Id="Re07f308b4a464e9e" /><Relationship Type="http://schemas.openxmlformats.org/officeDocument/2006/relationships/hyperlink" Target="https://www.nmc.org.uk/standards/code/read-the-code-online/" TargetMode="External" Id="R1f2dbc01da1e4eab" /><Relationship Type="http://schemas.openxmlformats.org/officeDocument/2006/relationships/hyperlink" Target="https://www.england.nhs.uk/long-read/working-in-partnership-with-people-and-communities-statutory-guidance/" TargetMode="External" Id="R06d1c16d27514ec8" /><Relationship Type="http://schemas.openxmlformats.org/officeDocument/2006/relationships/hyperlink" Target="https://www.hee.nhs.uk/our-work/person-centred-care" TargetMode="External" Id="R6b93559e6f434bdb" /><Relationship Type="http://schemas.openxmlformats.org/officeDocument/2006/relationships/hyperlink" Target="https://www.england.nhs.uk/personalisedcare/pcsp/" TargetMode="External" Id="Ra366f907d1ca4966" /><Relationship Type="http://schemas.openxmlformats.org/officeDocument/2006/relationships/hyperlink" Target="https://www.england.nhs.uk/integratedcare/what-is-integrated-care/" TargetMode="External" Id="R0dbde316af074e6f" /><Relationship Type="http://schemas.openxmlformats.org/officeDocument/2006/relationships/hyperlink" Target="https://www.england.nhs.uk/integratedcare/what-is-integrated-care/working-in-partnership/" TargetMode="External" Id="Re6eb779040124912" /><Relationship Type="http://schemas.openxmlformats.org/officeDocument/2006/relationships/hyperlink" Target="https://doi.org/10.1186/1472-6939-13-10" TargetMode="External" Id="Ref97bb26c4cb486e" /><Relationship Type="http://schemas.openxmlformats.org/officeDocument/2006/relationships/hyperlink" Target="https://doi.org/10.1016/j.lanwpc.2024.101013" TargetMode="External" Id="R7c3743354e4146b5" /><Relationship Type="http://schemas.openxmlformats.org/officeDocument/2006/relationships/hyperlink" Target="https://doi.org/10.1111/hex.12640" TargetMode="External" Id="R9bc50cfd821f4314" /><Relationship Type="http://schemas.openxmlformats.org/officeDocument/2006/relationships/hyperlink" Target="https://doi.org/10.1186/s12961-022-00838-x" TargetMode="External" Id="Rbd6d498c72994256" /><Relationship Type="http://schemas.openxmlformats.org/officeDocument/2006/relationships/hyperlink" Target="https://www.scie.org.uk/integrated-care/research-practice/activities/multidisciplinary-teams/" TargetMode="External" Id="Rb05a13904989491c" /><Relationship Type="http://schemas.openxmlformats.org/officeDocument/2006/relationships/hyperlink" Target="https://doi.org/10.1080/13814788.2024.2393860" TargetMode="External" Id="R849ae16bcb63415f" /><Relationship Type="http://schemas.openxmlformats.org/officeDocument/2006/relationships/hyperlink" Target="https://doi.org/10.1016/j.jss.2020.110717" TargetMode="External" Id="Rf9ec19a74bdc45ad" /><Relationship Type="http://schemas.openxmlformats.org/officeDocument/2006/relationships/hyperlink" Target="https://doi.org/10.4103/ijnmr.ijnmr_156_21" TargetMode="External" Id="Rac452db2b32e4326" /><Relationship Type="http://schemas.openxmlformats.org/officeDocument/2006/relationships/hyperlink" Target="https://www.legislation.gov.uk/ukpga/2014/23/contents" TargetMode="External" Id="Rf83a83e65a3f4d09" /><Relationship Type="http://schemas.openxmlformats.org/officeDocument/2006/relationships/hyperlink" Target="https://www.legislation.gov.uk/ukpga/2010/15/contents" TargetMode="External" Id="R9ac21e0193b7415d" /><Relationship Type="http://schemas.openxmlformats.org/officeDocument/2006/relationships/hyperlink" Target="https://www.legislation.gov.uk/ukpga/2022/31/contents" TargetMode="External" Id="R43e34eb809eb46c2" /><Relationship Type="http://schemas.openxmlformats.org/officeDocument/2006/relationships/hyperlink" Target="https://www.legislation.gov.uk/ukpga/2012/7/contents" TargetMode="External" Id="R1f16566b09a64eee" /><Relationship Type="http://schemas.openxmlformats.org/officeDocument/2006/relationships/hyperlink" Target="https://www.legislation.gov.uk/ukpga/1998/42/contents" TargetMode="External" Id="R3350d88177024f2d" /><Relationship Type="http://schemas.openxmlformats.org/officeDocument/2006/relationships/hyperlink" Target="https://www.kingsfund.org.uk/insight-and-analysis/long-reads/health-and-care-act-key-questions" TargetMode="External" Id="R274dfc6230864d01" /><Relationship Type="http://schemas.openxmlformats.org/officeDocument/2006/relationships/hyperlink" Target="https://doi.org/10.5334/ijic.886" TargetMode="External" Id="Rfb6d7d5e122c4a5a" /><Relationship Type="http://schemas.openxmlformats.org/officeDocument/2006/relationships/hyperlink" Target="https://doi.org/10.1136/bmjopen-2017-016491" TargetMode="External" Id="Rb29f3e036e1c4f3d" /><Relationship Type="http://schemas.openxmlformats.org/officeDocument/2006/relationships/hyperlink" Target="https://www.ncbi.nlm.nih.gov/books/NBK589708/" TargetMode="External" Id="R6d5d8662193d4bad" /><Relationship Type="http://schemas.openxmlformats.org/officeDocument/2006/relationships/hyperlink" Target="https://doi.org/10.3389/fpsyg.2021.709789" TargetMode="External" Id="Rc5c8732b1bbc42c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EF761-F5B5-4CF6-925D-085824CADC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Rubeena Karvekar (2406934)</dc:creator>
  <keywords/>
  <dc:description/>
  <lastModifiedBy>Rubeena Karvekar (2406934)</lastModifiedBy>
  <revision>106</revision>
  <dcterms:created xsi:type="dcterms:W3CDTF">2026-02-24T20:45:00.0000000Z</dcterms:created>
  <dcterms:modified xsi:type="dcterms:W3CDTF">2026-03-29T01:13:37.8290382Z</dcterms:modified>
</coreProperties>
</file>