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3F65" w:rsidRDefault="005F0C3D">
      <w:bookmarkStart w:id="0" w:name="_GoBack"/>
      <w:bookmarkEnd w:id="0"/>
      <w:r>
        <w:t>Reflection</w:t>
      </w:r>
      <w:r w:rsidR="00EA0EEB">
        <w:t>- Ranu 1710178</w:t>
      </w:r>
    </w:p>
    <w:p w:rsidR="005F0C3D" w:rsidRDefault="005F0C3D"/>
    <w:p w:rsidR="005F0C3D" w:rsidRDefault="005F0C3D">
      <w:pPr>
        <w:rPr>
          <w:rFonts w:cstheme="minorHAnsi"/>
          <w:sz w:val="24"/>
          <w:szCs w:val="24"/>
        </w:rPr>
      </w:pPr>
      <w:r>
        <w:t xml:space="preserve">Learning comes about not from doing, but from thinking about what we do </w:t>
      </w:r>
      <w:r>
        <w:rPr>
          <w:rFonts w:cstheme="minorHAnsi"/>
          <w:sz w:val="24"/>
          <w:szCs w:val="24"/>
        </w:rPr>
        <w:t xml:space="preserve">(Kolb, 1984). Reflecting on </w:t>
      </w:r>
      <w:r w:rsidR="00EA0EEB">
        <w:rPr>
          <w:rFonts w:cstheme="minorHAnsi"/>
          <w:sz w:val="24"/>
          <w:szCs w:val="24"/>
        </w:rPr>
        <w:t>experience</w:t>
      </w:r>
      <w:r>
        <w:rPr>
          <w:rFonts w:cstheme="minorHAnsi"/>
          <w:sz w:val="24"/>
          <w:szCs w:val="24"/>
        </w:rPr>
        <w:t xml:space="preserve"> helps individuals or groups understand their flaws and strengths and they can be excelled (Gibbs,G 1996).</w:t>
      </w:r>
    </w:p>
    <w:p w:rsidR="00FE7FC2" w:rsidRDefault="00FE7FC2">
      <w:pPr>
        <w:rPr>
          <w:rFonts w:ascii="Calibri" w:eastAsia="Times New Roman" w:hAnsi="Calibri" w:cs="Calibri"/>
          <w:lang w:eastAsia="en-GB"/>
        </w:rPr>
      </w:pPr>
      <w:r>
        <w:t xml:space="preserve">Individuals in my group had a different choice of learning and input methods </w:t>
      </w:r>
      <w:r w:rsidRPr="00D5084E">
        <w:rPr>
          <w:rFonts w:cstheme="minorHAnsi"/>
          <w:sz w:val="24"/>
          <w:szCs w:val="24"/>
        </w:rPr>
        <w:t>(Vark-learning.com),</w:t>
      </w:r>
      <w:r>
        <w:rPr>
          <w:rFonts w:cstheme="minorHAnsi"/>
          <w:sz w:val="24"/>
          <w:szCs w:val="24"/>
        </w:rPr>
        <w:t xml:space="preserve"> Some preferred re searching, some writing things down and others creating a poster, however we lacked communication. A primary area we needed to be more precise on and is a foundation to any group </w:t>
      </w:r>
      <w:r w:rsidR="003058A6">
        <w:rPr>
          <w:rFonts w:cstheme="minorHAnsi"/>
          <w:sz w:val="24"/>
          <w:szCs w:val="24"/>
        </w:rPr>
        <w:t>(</w:t>
      </w:r>
      <w:r w:rsidRPr="00A177F2">
        <w:rPr>
          <w:rFonts w:ascii="Calibri" w:eastAsia="Times New Roman" w:hAnsi="Calibri" w:cs="Calibri"/>
          <w:lang w:eastAsia="en-GB"/>
        </w:rPr>
        <w:t>Worth, R. (2009). </w:t>
      </w:r>
      <w:r>
        <w:rPr>
          <w:rFonts w:ascii="Calibri" w:eastAsia="Times New Roman" w:hAnsi="Calibri" w:cs="Calibri"/>
          <w:lang w:eastAsia="en-GB"/>
        </w:rPr>
        <w:t xml:space="preserve"> This could have been improved if we created time to meet and go through the research.</w:t>
      </w:r>
    </w:p>
    <w:p w:rsidR="003058A6" w:rsidRDefault="003058A6">
      <w:pPr>
        <w:rPr>
          <w:rFonts w:ascii="Calibri" w:eastAsia="Times New Roman" w:hAnsi="Calibri" w:cs="Calibri"/>
          <w:lang w:eastAsia="en-GB"/>
        </w:rPr>
      </w:pPr>
      <w:r>
        <w:rPr>
          <w:rFonts w:ascii="Calibri" w:eastAsia="Times New Roman" w:hAnsi="Calibri" w:cs="Calibri"/>
          <w:lang w:eastAsia="en-GB"/>
        </w:rPr>
        <w:t>I took the role of creating the model, as I suggested a 3D box model to present our ideas for the charity sector, I was very vocal in my idea’s as I believed it will be different and exciting, but some failed to put in any input as they feared it was not their strong point (</w:t>
      </w:r>
      <w:r w:rsidRPr="00A177F2">
        <w:rPr>
          <w:rFonts w:ascii="Calibri" w:eastAsia="Times New Roman" w:hAnsi="Calibri" w:cs="Calibri"/>
          <w:lang w:eastAsia="en-GB"/>
        </w:rPr>
        <w:t>Vark-learn.com. (2018). </w:t>
      </w:r>
      <w:r>
        <w:rPr>
          <w:rFonts w:ascii="Calibri" w:eastAsia="Times New Roman" w:hAnsi="Calibri" w:cs="Calibri"/>
          <w:lang w:eastAsia="en-GB"/>
        </w:rPr>
        <w:t>In hindsight I was pleased with the finishing of the box, as I thoroughly enjoyed creating it and felt a sense of accomplishment in my design.</w:t>
      </w:r>
    </w:p>
    <w:p w:rsidR="003058A6" w:rsidRDefault="003058A6">
      <w:pPr>
        <w:rPr>
          <w:rFonts w:ascii="Calibri" w:eastAsia="Times New Roman" w:hAnsi="Calibri" w:cs="Calibri"/>
          <w:lang w:eastAsia="en-GB"/>
        </w:rPr>
      </w:pPr>
      <w:r>
        <w:rPr>
          <w:rFonts w:ascii="Calibri" w:eastAsia="Times New Roman" w:hAnsi="Calibri" w:cs="Calibri"/>
          <w:lang w:eastAsia="en-GB"/>
        </w:rPr>
        <w:t>In relation to delivering the presentation</w:t>
      </w:r>
      <w:r w:rsidR="00942B26">
        <w:rPr>
          <w:rFonts w:ascii="Calibri" w:eastAsia="Times New Roman" w:hAnsi="Calibri" w:cs="Calibri"/>
          <w:lang w:eastAsia="en-GB"/>
        </w:rPr>
        <w:t xml:space="preserve"> my group executed</w:t>
      </w:r>
      <w:r w:rsidR="0052134B">
        <w:rPr>
          <w:rFonts w:ascii="Calibri" w:eastAsia="Times New Roman" w:hAnsi="Calibri" w:cs="Calibri"/>
          <w:lang w:eastAsia="en-GB"/>
        </w:rPr>
        <w:t xml:space="preserve"> it</w:t>
      </w:r>
      <w:r w:rsidR="00942B26">
        <w:rPr>
          <w:rFonts w:ascii="Calibri" w:eastAsia="Times New Roman" w:hAnsi="Calibri" w:cs="Calibri"/>
          <w:lang w:eastAsia="en-GB"/>
        </w:rPr>
        <w:t xml:space="preserve"> with not so great confidence, the evidence and research that was gathered was cut down to meet the time requirement and some was irrelevant or did not meet the criteria. We did not use all the resources on the table or make much eye contact with everyone in the room, this would have engaged us further with the audience </w:t>
      </w:r>
      <w:r w:rsidR="00942B26" w:rsidRPr="00942B26">
        <w:rPr>
          <w:rFonts w:cstheme="minorHAnsi"/>
        </w:rPr>
        <w:t>(CIPD, 2018)</w:t>
      </w:r>
      <w:r w:rsidR="00942B26">
        <w:rPr>
          <w:rFonts w:ascii="Calibri" w:eastAsia="Times New Roman" w:hAnsi="Calibri" w:cs="Calibri"/>
          <w:lang w:eastAsia="en-GB"/>
        </w:rPr>
        <w:t>.</w:t>
      </w:r>
      <w:r w:rsidR="0052134B">
        <w:rPr>
          <w:rFonts w:ascii="Calibri" w:eastAsia="Times New Roman" w:hAnsi="Calibri" w:cs="Calibri"/>
          <w:lang w:eastAsia="en-GB"/>
        </w:rPr>
        <w:t xml:space="preserve"> I felt there was lacking in confidence and sense of insecurity.</w:t>
      </w:r>
    </w:p>
    <w:p w:rsidR="00942B26" w:rsidRDefault="00942B26">
      <w:pPr>
        <w:rPr>
          <w:rFonts w:ascii="Calibri" w:eastAsia="Times New Roman" w:hAnsi="Calibri" w:cs="Calibri"/>
          <w:lang w:eastAsia="en-GB"/>
        </w:rPr>
      </w:pPr>
    </w:p>
    <w:p w:rsidR="00765A60" w:rsidRDefault="00765A60">
      <w:pPr>
        <w:rPr>
          <w:rFonts w:ascii="Calibri" w:eastAsia="Times New Roman" w:hAnsi="Calibri" w:cs="Calibri"/>
          <w:lang w:eastAsia="en-GB"/>
        </w:rPr>
      </w:pPr>
      <w:r>
        <w:rPr>
          <w:rFonts w:ascii="Calibri" w:eastAsia="Times New Roman" w:hAnsi="Calibri" w:cs="Calibri"/>
          <w:lang w:eastAsia="en-GB"/>
        </w:rPr>
        <w:t xml:space="preserve">The timings </w:t>
      </w:r>
      <w:r w:rsidR="0052134B">
        <w:rPr>
          <w:rFonts w:ascii="Calibri" w:eastAsia="Times New Roman" w:hAnsi="Calibri" w:cs="Calibri"/>
          <w:lang w:eastAsia="en-GB"/>
        </w:rPr>
        <w:t>were</w:t>
      </w:r>
      <w:r>
        <w:rPr>
          <w:rFonts w:ascii="Calibri" w:eastAsia="Times New Roman" w:hAnsi="Calibri" w:cs="Calibri"/>
          <w:lang w:eastAsia="en-GB"/>
        </w:rPr>
        <w:t xml:space="preserve"> not accurate some had more minutes than others and these minutes could have been utilised more effectively if research and information both amalgamated together to present strong flow of information rather than bits and bobs. I spent good few hours doing resea</w:t>
      </w:r>
      <w:r w:rsidR="0052134B">
        <w:rPr>
          <w:rFonts w:ascii="Calibri" w:eastAsia="Times New Roman" w:hAnsi="Calibri" w:cs="Calibri"/>
          <w:lang w:eastAsia="en-GB"/>
        </w:rPr>
        <w:t>r</w:t>
      </w:r>
      <w:r>
        <w:rPr>
          <w:rFonts w:ascii="Calibri" w:eastAsia="Times New Roman" w:hAnsi="Calibri" w:cs="Calibri"/>
          <w:lang w:eastAsia="en-GB"/>
        </w:rPr>
        <w:t>ch of charity and employee alignments as I wanted my part to be effective and send out a strong message that my research was good and proper, In order to help my team achieve this too, I sent a lot of information via google docs, but listening to the information that was presented I felt the input was not ackno</w:t>
      </w:r>
      <w:r w:rsidR="0052134B">
        <w:rPr>
          <w:rFonts w:ascii="Calibri" w:eastAsia="Times New Roman" w:hAnsi="Calibri" w:cs="Calibri"/>
          <w:lang w:eastAsia="en-GB"/>
        </w:rPr>
        <w:t>wledged and reflected in the way it was presented.</w:t>
      </w:r>
    </w:p>
    <w:p w:rsidR="0052134B" w:rsidRDefault="0052134B">
      <w:pPr>
        <w:rPr>
          <w:rFonts w:ascii="Calibri" w:eastAsia="Times New Roman" w:hAnsi="Calibri" w:cs="Calibri"/>
          <w:lang w:eastAsia="en-GB"/>
        </w:rPr>
      </w:pPr>
    </w:p>
    <w:p w:rsidR="0052134B" w:rsidRPr="003058A6" w:rsidRDefault="0052134B">
      <w:pPr>
        <w:rPr>
          <w:rFonts w:ascii="Calibri" w:eastAsia="Times New Roman" w:hAnsi="Calibri" w:cs="Calibri"/>
          <w:lang w:eastAsia="en-GB"/>
        </w:rPr>
      </w:pPr>
      <w:r>
        <w:rPr>
          <w:rFonts w:ascii="Calibri" w:eastAsia="Times New Roman" w:hAnsi="Calibri" w:cs="Calibri"/>
          <w:lang w:eastAsia="en-GB"/>
        </w:rPr>
        <w:t>In future I would suggest if I would be able to choose my own team, as I understand that everyone has different levels of learning and understanding, but for myself, I am here to achieve the highest I can and I will go to great lengths of research to achieve this, I found in this experience that not everyone is willing and it is a difficult position as I would then take it all upon myself so they can benefit too, but the question is, Is it fair? I believe it is not.</w:t>
      </w:r>
    </w:p>
    <w:p w:rsidR="005F0C3D" w:rsidRDefault="005F0C3D"/>
    <w:p w:rsidR="005F0C3D" w:rsidRDefault="005F0C3D"/>
    <w:p w:rsidR="005F0C3D" w:rsidRDefault="005F0C3D"/>
    <w:p w:rsidR="00942B26" w:rsidRPr="00A177F2" w:rsidRDefault="00942B26" w:rsidP="00942B26">
      <w:pPr>
        <w:spacing w:after="0" w:line="240" w:lineRule="auto"/>
        <w:rPr>
          <w:rFonts w:ascii="Calibri" w:eastAsia="Times New Roman" w:hAnsi="Calibri" w:cs="Calibri"/>
          <w:lang w:eastAsia="en-GB"/>
        </w:rPr>
      </w:pPr>
      <w:r w:rsidRPr="00A177F2">
        <w:rPr>
          <w:rFonts w:ascii="Calibri" w:eastAsia="Times New Roman" w:hAnsi="Calibri" w:cs="Calibri"/>
          <w:lang w:eastAsia="en-GB"/>
        </w:rPr>
        <w:t xml:space="preserve">Cipd.co.uk. (2018). [online] Available at: https://www.cipd.co.uk/Images/reflective-practice-guide_tcm18-12524.pdf [Accessed </w:t>
      </w:r>
      <w:r>
        <w:rPr>
          <w:rFonts w:ascii="Calibri" w:eastAsia="Times New Roman" w:hAnsi="Calibri" w:cs="Calibri"/>
          <w:lang w:eastAsia="en-GB"/>
        </w:rPr>
        <w:t>02 Apr</w:t>
      </w:r>
      <w:r w:rsidRPr="00A177F2">
        <w:rPr>
          <w:rFonts w:ascii="Calibri" w:eastAsia="Times New Roman" w:hAnsi="Calibri" w:cs="Calibri"/>
          <w:lang w:eastAsia="en-GB"/>
        </w:rPr>
        <w:t>. 2018].</w:t>
      </w:r>
    </w:p>
    <w:p w:rsidR="005F0C3D" w:rsidRDefault="005F0C3D"/>
    <w:p w:rsidR="005F0C3D" w:rsidRPr="00A177F2" w:rsidRDefault="005F0C3D" w:rsidP="005F0C3D">
      <w:pPr>
        <w:spacing w:after="0" w:line="240" w:lineRule="auto"/>
        <w:rPr>
          <w:rFonts w:ascii="Calibri" w:eastAsia="Times New Roman" w:hAnsi="Calibri" w:cs="Calibri"/>
          <w:lang w:eastAsia="en-GB"/>
        </w:rPr>
      </w:pPr>
      <w:r w:rsidRPr="00A177F2">
        <w:rPr>
          <w:rFonts w:ascii="Calibri" w:eastAsia="Times New Roman" w:hAnsi="Calibri" w:cs="Calibri"/>
          <w:color w:val="000000" w:themeColor="text1"/>
          <w:lang w:eastAsia="en-GB"/>
        </w:rPr>
        <w:lastRenderedPageBreak/>
        <w:t>Gibbs, G. (1996). Improving student learning. Oxford: Oxford Centre for Staff Development.</w:t>
      </w:r>
    </w:p>
    <w:p w:rsidR="005F0C3D" w:rsidRDefault="005F0C3D"/>
    <w:p w:rsidR="005F0C3D" w:rsidRDefault="005F0C3D" w:rsidP="005F0C3D">
      <w:pPr>
        <w:spacing w:after="0" w:line="240" w:lineRule="auto"/>
        <w:rPr>
          <w:rFonts w:ascii="Calibri" w:eastAsia="Times New Roman" w:hAnsi="Calibri" w:cs="Calibri"/>
          <w:color w:val="000000" w:themeColor="text1"/>
          <w:lang w:eastAsia="en-GB"/>
        </w:rPr>
      </w:pPr>
      <w:r w:rsidRPr="00A177F2">
        <w:rPr>
          <w:rFonts w:ascii="Calibri" w:eastAsia="Times New Roman" w:hAnsi="Calibri" w:cs="Calibri"/>
          <w:color w:val="000000" w:themeColor="text1"/>
          <w:lang w:eastAsia="en-GB"/>
        </w:rPr>
        <w:t>Kolb, D.A. (1984). Experiential Learning: Experience as a Source of Learning and Development. Prentice-Hall: London.</w:t>
      </w:r>
    </w:p>
    <w:p w:rsidR="005F0C3D" w:rsidRDefault="005F0C3D" w:rsidP="005F0C3D">
      <w:pPr>
        <w:spacing w:after="0" w:line="240" w:lineRule="auto"/>
        <w:rPr>
          <w:rFonts w:ascii="Calibri" w:eastAsia="Times New Roman" w:hAnsi="Calibri" w:cs="Calibri"/>
          <w:color w:val="000000" w:themeColor="text1"/>
          <w:lang w:eastAsia="en-GB"/>
        </w:rPr>
      </w:pPr>
    </w:p>
    <w:p w:rsidR="005F0C3D" w:rsidRDefault="005F0C3D" w:rsidP="005F0C3D">
      <w:pPr>
        <w:spacing w:after="0" w:line="240" w:lineRule="auto"/>
        <w:rPr>
          <w:rFonts w:ascii="Calibri" w:eastAsia="Times New Roman" w:hAnsi="Calibri" w:cs="Calibri"/>
          <w:color w:val="000000" w:themeColor="text1"/>
          <w:lang w:eastAsia="en-GB"/>
        </w:rPr>
      </w:pPr>
      <w:r w:rsidRPr="00A177F2">
        <w:rPr>
          <w:rFonts w:ascii="Calibri" w:eastAsia="Times New Roman" w:hAnsi="Calibri" w:cs="Calibri"/>
          <w:color w:val="000000" w:themeColor="text1"/>
          <w:lang w:eastAsia="en-GB"/>
        </w:rPr>
        <w:t xml:space="preserve">Moon, J. (2009). A handbook of reflective and experiential learning. London: </w:t>
      </w:r>
      <w:r w:rsidR="00EA0EEB" w:rsidRPr="00A177F2">
        <w:rPr>
          <w:rFonts w:ascii="Calibri" w:eastAsia="Times New Roman" w:hAnsi="Calibri" w:cs="Calibri"/>
          <w:color w:val="000000" w:themeColor="text1"/>
          <w:lang w:eastAsia="en-GB"/>
        </w:rPr>
        <w:t>Routledge Falmer</w:t>
      </w:r>
      <w:r w:rsidRPr="00A177F2">
        <w:rPr>
          <w:rFonts w:ascii="Calibri" w:eastAsia="Times New Roman" w:hAnsi="Calibri" w:cs="Calibri"/>
          <w:color w:val="000000" w:themeColor="text1"/>
          <w:lang w:eastAsia="en-GB"/>
        </w:rPr>
        <w:t>.</w:t>
      </w:r>
    </w:p>
    <w:p w:rsidR="005F0C3D" w:rsidRDefault="005F0C3D" w:rsidP="005F0C3D">
      <w:pPr>
        <w:spacing w:after="0" w:line="240" w:lineRule="auto"/>
        <w:rPr>
          <w:rFonts w:ascii="Calibri" w:eastAsia="Times New Roman" w:hAnsi="Calibri" w:cs="Calibri"/>
          <w:color w:val="000000" w:themeColor="text1"/>
          <w:lang w:eastAsia="en-GB"/>
        </w:rPr>
      </w:pPr>
    </w:p>
    <w:p w:rsidR="005F0C3D" w:rsidRDefault="005F0C3D" w:rsidP="005F0C3D">
      <w:pPr>
        <w:spacing w:after="0" w:line="240" w:lineRule="auto"/>
        <w:rPr>
          <w:rFonts w:ascii="Calibri" w:eastAsia="Times New Roman" w:hAnsi="Calibri" w:cs="Calibri"/>
          <w:lang w:eastAsia="en-GB"/>
        </w:rPr>
      </w:pPr>
      <w:r w:rsidRPr="00A177F2">
        <w:rPr>
          <w:rFonts w:ascii="Calibri" w:eastAsia="Times New Roman" w:hAnsi="Calibri" w:cs="Calibri"/>
          <w:lang w:eastAsia="en-GB"/>
        </w:rPr>
        <w:t>Vark-learn.com. (2018). </w:t>
      </w:r>
      <w:r w:rsidRPr="00A177F2">
        <w:rPr>
          <w:rFonts w:ascii="Calibri" w:eastAsia="Times New Roman" w:hAnsi="Calibri" w:cs="Calibri"/>
          <w:i/>
          <w:iCs/>
          <w:lang w:eastAsia="en-GB"/>
        </w:rPr>
        <w:t>The VARK Modalities | VARK</w:t>
      </w:r>
      <w:r w:rsidRPr="00A177F2">
        <w:rPr>
          <w:rFonts w:ascii="Calibri" w:eastAsia="Times New Roman" w:hAnsi="Calibri" w:cs="Calibri"/>
          <w:lang w:eastAsia="en-GB"/>
        </w:rPr>
        <w:t xml:space="preserve">. [online] Available at: </w:t>
      </w:r>
      <w:hyperlink r:id="rId4" w:history="1">
        <w:r w:rsidRPr="00E36743">
          <w:rPr>
            <w:rStyle w:val="Hyperlink"/>
            <w:rFonts w:ascii="Calibri" w:eastAsia="Times New Roman" w:hAnsi="Calibri" w:cs="Calibri"/>
            <w:lang w:eastAsia="en-GB"/>
          </w:rPr>
          <w:t>http://vark-learn.com/introduction-to-vark/the-vark-modalities/</w:t>
        </w:r>
      </w:hyperlink>
    </w:p>
    <w:p w:rsidR="005F0C3D" w:rsidRDefault="005F0C3D" w:rsidP="005F0C3D">
      <w:pPr>
        <w:spacing w:after="0" w:line="240" w:lineRule="auto"/>
        <w:rPr>
          <w:rFonts w:ascii="Calibri" w:eastAsia="Times New Roman" w:hAnsi="Calibri" w:cs="Calibri"/>
          <w:color w:val="000000" w:themeColor="text1"/>
          <w:lang w:eastAsia="en-GB"/>
        </w:rPr>
      </w:pPr>
    </w:p>
    <w:p w:rsidR="005F0C3D" w:rsidRPr="00A177F2" w:rsidRDefault="005F0C3D" w:rsidP="005F0C3D">
      <w:pPr>
        <w:spacing w:after="0" w:line="240" w:lineRule="auto"/>
        <w:rPr>
          <w:rFonts w:ascii="Calibri" w:eastAsia="Times New Roman" w:hAnsi="Calibri" w:cs="Calibri"/>
          <w:lang w:eastAsia="en-GB"/>
        </w:rPr>
      </w:pPr>
      <w:r w:rsidRPr="00A177F2">
        <w:rPr>
          <w:rFonts w:ascii="Calibri" w:eastAsia="Times New Roman" w:hAnsi="Calibri" w:cs="Calibri"/>
          <w:lang w:eastAsia="en-GB"/>
        </w:rPr>
        <w:t>Worth, R. (2009). Communication skills. New York: Ferguson</w:t>
      </w:r>
    </w:p>
    <w:p w:rsidR="005F0C3D" w:rsidRDefault="005F0C3D" w:rsidP="005F0C3D">
      <w:pPr>
        <w:spacing w:after="0" w:line="240" w:lineRule="auto"/>
        <w:rPr>
          <w:rFonts w:ascii="Calibri" w:eastAsia="Times New Roman" w:hAnsi="Calibri" w:cs="Calibri"/>
          <w:color w:val="000000" w:themeColor="text1"/>
          <w:lang w:eastAsia="en-GB"/>
        </w:rPr>
      </w:pPr>
    </w:p>
    <w:p w:rsidR="005F0C3D" w:rsidRPr="00A177F2" w:rsidRDefault="005F0C3D" w:rsidP="005F0C3D">
      <w:pPr>
        <w:spacing w:after="0" w:line="240" w:lineRule="auto"/>
        <w:rPr>
          <w:rFonts w:ascii="Calibri" w:eastAsia="Times New Roman" w:hAnsi="Calibri" w:cs="Calibri"/>
          <w:lang w:eastAsia="en-GB"/>
        </w:rPr>
      </w:pPr>
    </w:p>
    <w:p w:rsidR="005F0C3D" w:rsidRDefault="005F0C3D"/>
    <w:sectPr w:rsidR="005F0C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C3D"/>
    <w:rsid w:val="001D699A"/>
    <w:rsid w:val="003058A6"/>
    <w:rsid w:val="0052134B"/>
    <w:rsid w:val="005F0C3D"/>
    <w:rsid w:val="00765A60"/>
    <w:rsid w:val="00942B26"/>
    <w:rsid w:val="00EA0EEB"/>
    <w:rsid w:val="00EA3F65"/>
    <w:rsid w:val="00FE7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C433D3-3B9D-49EA-8899-04318A9E5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0C3D"/>
    <w:rPr>
      <w:color w:val="0563C1" w:themeColor="hyperlink"/>
      <w:u w:val="single"/>
    </w:rPr>
  </w:style>
  <w:style w:type="character" w:styleId="UnresolvedMention">
    <w:name w:val="Unresolved Mention"/>
    <w:basedOn w:val="DefaultParagraphFont"/>
    <w:uiPriority w:val="99"/>
    <w:semiHidden/>
    <w:unhideWhenUsed/>
    <w:rsid w:val="005F0C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vark-learn.com/introduction-to-vark/the-vark-moda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2889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ashik9708@outlook.com</dc:creator>
  <cp:keywords/>
  <dc:description/>
  <cp:lastModifiedBy>ashik9708@outlook.com</cp:lastModifiedBy>
  <cp:revision>2</cp:revision>
  <dcterms:created xsi:type="dcterms:W3CDTF">2019-04-02T11:20:00Z</dcterms:created>
  <dcterms:modified xsi:type="dcterms:W3CDTF">2019-04-02T11:20:00Z</dcterms:modified>
</cp:coreProperties>
</file>