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66216580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5DEE0F91" w14:textId="08E6A881" w:rsidR="003F379A" w:rsidRDefault="003F379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0D80951" wp14:editId="4AEA218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B75AB0C" w14:textId="5A3B64DB" w:rsidR="003F379A" w:rsidRDefault="003F379A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Mocanu, Sonia</w:t>
                                      </w:r>
                                    </w:p>
                                  </w:sdtContent>
                                </w:sdt>
                                <w:p w14:paraId="008E246E" w14:textId="77777777" w:rsidR="00514071" w:rsidRPr="00514071" w:rsidRDefault="00514071" w:rsidP="0051407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514071">
                                    <w:rPr>
                                      <w:color w:val="FFFFFF" w:themeColor="background1"/>
                                      <w:lang w:val="en-GB"/>
                                    </w:rPr>
                                    <w:t xml:space="preserve"> </w:t>
                                  </w:r>
                                  <w:r w:rsidRPr="00514071">
                                    <w:rPr>
                                      <w:color w:val="FFFFFF" w:themeColor="background1"/>
                                    </w:rPr>
                                    <w:t>A Feasibility Study for a MICE Event Focused on Equality, Diversity, and Inclusion</w:t>
                                  </w:r>
                                  <w:r w:rsidRPr="00514071">
                                    <w:rPr>
                                      <w:color w:val="FFFFFF" w:themeColor="background1"/>
                                    </w:rPr>
                                    <w:br/>
                                    <w:t>Sonia-Lorena Mocanu (2233341)</w:t>
                                  </w:r>
                                </w:p>
                                <w:p w14:paraId="6818514C" w14:textId="77777777" w:rsidR="00514071" w:rsidRPr="00514071" w:rsidRDefault="00514071" w:rsidP="0051407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514071">
                                    <w:rPr>
                                      <w:color w:val="FFFFFF" w:themeColor="background1"/>
                                    </w:rPr>
                                    <w:t>International Meetings Management for the Hotel Industry (BMIH6007)</w:t>
                                  </w:r>
                                </w:p>
                                <w:p w14:paraId="1C2FE4E5" w14:textId="07F3B970" w:rsidR="003F379A" w:rsidRDefault="00514071" w:rsidP="0051407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514071">
                                    <w:rPr>
                                      <w:color w:val="FFFFFF" w:themeColor="background1"/>
                                    </w:rPr>
                                    <w:t>Lecturer: Kathryn Flynn</w:t>
                                  </w:r>
                                </w:p>
                                <w:p w14:paraId="2BF659A1" w14:textId="77777777" w:rsidR="00514071" w:rsidRDefault="00514071" w:rsidP="0051407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258C069" w14:textId="6D59CADD" w:rsidR="003F379A" w:rsidRDefault="004864B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4864B8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Unlocking Opportunities: Building Diverse and Inclusive Careers in Hospitality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0D80951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B75AB0C" w14:textId="5A3B64DB" w:rsidR="003F379A" w:rsidRDefault="003F379A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Mocanu, Sonia</w:t>
                                </w:r>
                              </w:p>
                            </w:sdtContent>
                          </w:sdt>
                          <w:p w14:paraId="008E246E" w14:textId="77777777" w:rsidR="00514071" w:rsidRPr="00514071" w:rsidRDefault="00514071" w:rsidP="0051407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14071">
                              <w:rPr>
                                <w:color w:val="FFFFFF" w:themeColor="background1"/>
                                <w:lang w:val="en-GB"/>
                              </w:rPr>
                              <w:t xml:space="preserve"> </w:t>
                            </w:r>
                            <w:r w:rsidRPr="00514071">
                              <w:rPr>
                                <w:color w:val="FFFFFF" w:themeColor="background1"/>
                              </w:rPr>
                              <w:t>A Feasibility Study for a MICE Event Focused on Equality, Diversity, and Inclusion</w:t>
                            </w:r>
                            <w:r w:rsidRPr="00514071">
                              <w:rPr>
                                <w:color w:val="FFFFFF" w:themeColor="background1"/>
                              </w:rPr>
                              <w:br/>
                              <w:t>Sonia-Lorena Mocanu (2233341)</w:t>
                            </w:r>
                          </w:p>
                          <w:p w14:paraId="6818514C" w14:textId="77777777" w:rsidR="00514071" w:rsidRPr="00514071" w:rsidRDefault="00514071" w:rsidP="0051407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14071">
                              <w:rPr>
                                <w:color w:val="FFFFFF" w:themeColor="background1"/>
                              </w:rPr>
                              <w:t>International Meetings Management for the Hotel Industry (BMIH6007)</w:t>
                            </w:r>
                          </w:p>
                          <w:p w14:paraId="1C2FE4E5" w14:textId="07F3B970" w:rsidR="003F379A" w:rsidRDefault="00514071" w:rsidP="0051407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14071">
                              <w:rPr>
                                <w:color w:val="FFFFFF" w:themeColor="background1"/>
                              </w:rPr>
                              <w:t>Lecturer: Kathryn Flynn</w:t>
                            </w:r>
                          </w:p>
                          <w:p w14:paraId="2BF659A1" w14:textId="77777777" w:rsidR="00514071" w:rsidRDefault="00514071" w:rsidP="0051407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258C069" w14:textId="6D59CADD" w:rsidR="003F379A" w:rsidRDefault="004864B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4864B8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Unlocking Opportunities: Building Diverse and Inclusive Careers in Hospitality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30B46D1" w14:textId="7D4CBE51" w:rsidR="003F379A" w:rsidRDefault="003F379A">
          <w:pPr>
            <w:rPr>
              <w:noProof/>
            </w:rPr>
          </w:pPr>
          <w:r>
            <w:rPr>
              <w:noProof/>
            </w:rPr>
            <w:br w:type="page"/>
          </w:r>
        </w:p>
      </w:sdtContent>
    </w:sdt>
    <w:p w14:paraId="39A98A3B" w14:textId="77777777" w:rsidR="006B7E9A" w:rsidRPr="00D4329B" w:rsidRDefault="00514071" w:rsidP="006B7E9A">
      <w:pPr>
        <w:pStyle w:val="Heading1"/>
      </w:pPr>
      <w:r w:rsidRPr="00514071">
        <w:rPr>
          <w:noProof/>
          <w:lang w:val="en-GB"/>
        </w:rPr>
        <w:lastRenderedPageBreak/>
        <w:t xml:space="preserve"> </w:t>
      </w:r>
      <w:bookmarkStart w:id="0" w:name="_Toc182370907"/>
      <w:r w:rsidR="006B7E9A" w:rsidRPr="00D4329B">
        <w:t>AI Tools</w:t>
      </w:r>
      <w:bookmarkEnd w:id="0"/>
      <w:r w:rsidR="006B7E9A" w:rsidRPr="00D4329B">
        <w:t xml:space="preserve"> </w:t>
      </w:r>
    </w:p>
    <w:p w14:paraId="3828C2CA" w14:textId="77777777" w:rsidR="006B7E9A" w:rsidRPr="00D4329B" w:rsidRDefault="006B7E9A" w:rsidP="006B7E9A"/>
    <w:p w14:paraId="0EC5928E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I acknowledge the use of Grammarly (https://www.grammarly.com/) to check my work using the prompt(s):</w:t>
      </w:r>
    </w:p>
    <w:p w14:paraId="4C941CE3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1. Please check the following text for readability, grammar and syntax.</w:t>
      </w:r>
    </w:p>
    <w:p w14:paraId="69251F5B" w14:textId="50A69635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I confirm that I have not presented any AI-generated text as my work. I confirm I</w:t>
      </w:r>
    </w:p>
    <w:p w14:paraId="5030DFAB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have copies of my drafts, notes, and other resources I used before, and after the use of</w:t>
      </w:r>
    </w:p>
    <w:p w14:paraId="7E017564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AI tools which I may be asked to provide in evidence.</w:t>
      </w:r>
    </w:p>
    <w:p w14:paraId="1901681B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</w:p>
    <w:p w14:paraId="66038123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I acknowledge the use of Google and Google Scholar to support my research.</w:t>
      </w:r>
    </w:p>
    <w:p w14:paraId="2F7E17CC" w14:textId="21DD45CC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I confirm that I have not presented any AI-generated text as my work. I confirm I</w:t>
      </w:r>
    </w:p>
    <w:p w14:paraId="1363BF29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have copies of my drafts, notes, and other resources I used before, and after the use of</w:t>
      </w:r>
    </w:p>
    <w:p w14:paraId="74A93765" w14:textId="77777777" w:rsidR="006B7E9A" w:rsidRPr="00D4329B" w:rsidRDefault="006B7E9A" w:rsidP="006B7E9A">
      <w:pPr>
        <w:spacing w:line="360" w:lineRule="auto"/>
        <w:jc w:val="both"/>
        <w:rPr>
          <w:rFonts w:ascii="Arial" w:hAnsi="Arial" w:cs="Arial"/>
        </w:rPr>
      </w:pPr>
      <w:r w:rsidRPr="00D4329B">
        <w:rPr>
          <w:rFonts w:ascii="Arial" w:hAnsi="Arial" w:cs="Arial"/>
        </w:rPr>
        <w:t>AI tools which I may be asked to provide in evidence.</w:t>
      </w:r>
    </w:p>
    <w:p w14:paraId="61D7CC8E" w14:textId="11427D6B" w:rsidR="00514071" w:rsidRDefault="00514071">
      <w:pPr>
        <w:rPr>
          <w:noProof/>
        </w:rPr>
      </w:pPr>
    </w:p>
    <w:p w14:paraId="4ED56295" w14:textId="77777777" w:rsidR="00514071" w:rsidRDefault="00514071">
      <w:pPr>
        <w:rPr>
          <w:noProof/>
        </w:rPr>
      </w:pPr>
    </w:p>
    <w:p w14:paraId="6A60819B" w14:textId="7FB7F23F" w:rsidR="00E96985" w:rsidRDefault="00E96985">
      <w:r>
        <w:rPr>
          <w:noProof/>
        </w:rPr>
        <w:lastRenderedPageBreak/>
        <w:drawing>
          <wp:inline distT="0" distB="0" distL="0" distR="0" wp14:anchorId="540EB332" wp14:editId="303A3C1A">
            <wp:extent cx="5972810" cy="3359785"/>
            <wp:effectExtent l="0" t="0" r="8890" b="0"/>
            <wp:docPr id="15727348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73483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832A7" w14:textId="2EC4548C" w:rsidR="00E96985" w:rsidRDefault="00E96985">
      <w:r>
        <w:rPr>
          <w:noProof/>
        </w:rPr>
        <w:drawing>
          <wp:inline distT="0" distB="0" distL="0" distR="0" wp14:anchorId="3CEC43DE" wp14:editId="72EADEBA">
            <wp:extent cx="5972810" cy="3359785"/>
            <wp:effectExtent l="0" t="0" r="8890" b="0"/>
            <wp:docPr id="15184406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440674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CE88B" w14:textId="1B5EA827" w:rsidR="00E96985" w:rsidRDefault="00E96985">
      <w:r>
        <w:rPr>
          <w:noProof/>
        </w:rPr>
        <w:lastRenderedPageBreak/>
        <w:drawing>
          <wp:inline distT="0" distB="0" distL="0" distR="0" wp14:anchorId="1965A69A" wp14:editId="2195C3DF">
            <wp:extent cx="5972810" cy="3359785"/>
            <wp:effectExtent l="0" t="0" r="8890" b="0"/>
            <wp:docPr id="19944664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46642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4C939" w14:textId="14CEB8DC" w:rsidR="00E96985" w:rsidRDefault="00E96985">
      <w:r>
        <w:rPr>
          <w:noProof/>
        </w:rPr>
        <w:drawing>
          <wp:inline distT="0" distB="0" distL="0" distR="0" wp14:anchorId="59968CFD" wp14:editId="2CF14039">
            <wp:extent cx="5972810" cy="3359785"/>
            <wp:effectExtent l="0" t="0" r="8890" b="0"/>
            <wp:docPr id="21433682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36828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90C81" w14:textId="4C50113A" w:rsidR="00E96985" w:rsidRDefault="00E96985">
      <w:r>
        <w:rPr>
          <w:noProof/>
        </w:rPr>
        <w:lastRenderedPageBreak/>
        <w:drawing>
          <wp:inline distT="0" distB="0" distL="0" distR="0" wp14:anchorId="36B1C300" wp14:editId="076F0D5F">
            <wp:extent cx="5972810" cy="3359785"/>
            <wp:effectExtent l="0" t="0" r="8890" b="0"/>
            <wp:docPr id="225627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2788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D56A2" w14:textId="77777777" w:rsidR="00E96985" w:rsidRDefault="00E96985"/>
    <w:p w14:paraId="780C316B" w14:textId="5A5B4E72" w:rsidR="00E96985" w:rsidRDefault="00E96985">
      <w:r>
        <w:rPr>
          <w:noProof/>
        </w:rPr>
        <w:drawing>
          <wp:inline distT="0" distB="0" distL="0" distR="0" wp14:anchorId="1764F90A" wp14:editId="35FF8305">
            <wp:extent cx="6096635" cy="3429000"/>
            <wp:effectExtent l="0" t="0" r="0" b="0"/>
            <wp:docPr id="1312448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FFE0B1" w14:textId="05EA8359" w:rsidR="00E96985" w:rsidRDefault="00E96985">
      <w:r>
        <w:rPr>
          <w:noProof/>
        </w:rPr>
        <w:lastRenderedPageBreak/>
        <w:drawing>
          <wp:inline distT="0" distB="0" distL="0" distR="0" wp14:anchorId="10BD9D70" wp14:editId="40BA1600">
            <wp:extent cx="5972810" cy="3359785"/>
            <wp:effectExtent l="0" t="0" r="8890" b="0"/>
            <wp:docPr id="7841258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125833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9ADA0" w14:textId="6E66231E" w:rsidR="00E96985" w:rsidRDefault="00E96985">
      <w:r>
        <w:rPr>
          <w:noProof/>
        </w:rPr>
        <w:drawing>
          <wp:inline distT="0" distB="0" distL="0" distR="0" wp14:anchorId="5F5E2637" wp14:editId="48EC9247">
            <wp:extent cx="5972810" cy="3359785"/>
            <wp:effectExtent l="0" t="0" r="8890" b="0"/>
            <wp:docPr id="5618813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881399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62FFF" w14:textId="19FBF25E" w:rsidR="00E96985" w:rsidRDefault="00E96985">
      <w:r>
        <w:rPr>
          <w:noProof/>
        </w:rPr>
        <w:lastRenderedPageBreak/>
        <w:drawing>
          <wp:inline distT="0" distB="0" distL="0" distR="0" wp14:anchorId="718DB798" wp14:editId="44ACEA73">
            <wp:extent cx="5972810" cy="3359785"/>
            <wp:effectExtent l="0" t="0" r="8890" b="0"/>
            <wp:docPr id="3382996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29963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9C341" w14:textId="77777777" w:rsidR="00E96985" w:rsidRDefault="00E96985"/>
    <w:p w14:paraId="1107E34B" w14:textId="77777777" w:rsidR="00E96985" w:rsidRDefault="00E96985"/>
    <w:p w14:paraId="10204BED" w14:textId="77777777" w:rsidR="00E96985" w:rsidRDefault="00E96985"/>
    <w:p w14:paraId="17ECC9B3" w14:textId="77777777" w:rsidR="00E96985" w:rsidRDefault="00E96985"/>
    <w:p w14:paraId="694F4745" w14:textId="77777777" w:rsidR="00E96985" w:rsidRDefault="00E96985"/>
    <w:p w14:paraId="184B0C92" w14:textId="77777777" w:rsidR="00E96985" w:rsidRDefault="00E96985"/>
    <w:p w14:paraId="0850FF8B" w14:textId="77777777" w:rsidR="00E96985" w:rsidRDefault="00E96985"/>
    <w:p w14:paraId="03067E00" w14:textId="77777777" w:rsidR="00E96985" w:rsidRDefault="00E96985"/>
    <w:p w14:paraId="7B64F1E9" w14:textId="77777777" w:rsidR="00E96985" w:rsidRDefault="00E96985"/>
    <w:p w14:paraId="4D26CCAF" w14:textId="77777777" w:rsidR="00E96985" w:rsidRDefault="00E96985"/>
    <w:p w14:paraId="3010743E" w14:textId="77777777" w:rsidR="00E96985" w:rsidRDefault="00E96985"/>
    <w:p w14:paraId="291E5431" w14:textId="77777777" w:rsidR="00E96985" w:rsidRDefault="00E96985"/>
    <w:p w14:paraId="49086397" w14:textId="77777777" w:rsidR="00E96985" w:rsidRDefault="00E96985"/>
    <w:p w14:paraId="20EA8A4E" w14:textId="77777777" w:rsidR="00E96985" w:rsidRDefault="00E96985"/>
    <w:p w14:paraId="088005B4" w14:textId="77777777" w:rsidR="00E96985" w:rsidRDefault="00E96985"/>
    <w:p w14:paraId="2701D665" w14:textId="57EA913E" w:rsidR="00E96985" w:rsidRPr="00E96985" w:rsidRDefault="00E96985">
      <w:pPr>
        <w:rPr>
          <w:sz w:val="32"/>
          <w:szCs w:val="32"/>
        </w:rPr>
      </w:pPr>
      <w:r w:rsidRPr="00E96985">
        <w:rPr>
          <w:sz w:val="32"/>
          <w:szCs w:val="32"/>
        </w:rPr>
        <w:lastRenderedPageBreak/>
        <w:t xml:space="preserve">References list </w:t>
      </w:r>
    </w:p>
    <w:p w14:paraId="5ED91F03" w14:textId="77777777" w:rsidR="00E96985" w:rsidRDefault="00E96985"/>
    <w:p w14:paraId="0A1E7295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>Anon (2012) New venue for Asian Work Boat 2013 - Marina Bay Sands, Ausmarine. Melbourne: Baird Publications Pty. Ltd, pp. 13–13.</w:t>
      </w:r>
    </w:p>
    <w:p w14:paraId="4D1E6A90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Bernauer, V.S., Bhati, A. and Thirumaran, K. (2023) ‘Guest editorial: (In)equalities in hospitality and tourism – exploring diversity and equity issues’, </w:t>
      </w:r>
      <w:r w:rsidRPr="00E96985">
        <w:rPr>
          <w:rFonts w:ascii="Arial" w:hAnsi="Arial" w:cs="Arial"/>
          <w:i/>
          <w:iCs/>
        </w:rPr>
        <w:t>Equality, Diversity and Inclusion: An International Journal,</w:t>
      </w:r>
      <w:r w:rsidRPr="00E96985">
        <w:rPr>
          <w:rFonts w:ascii="Arial" w:hAnsi="Arial" w:cs="Arial"/>
        </w:rPr>
        <w:t xml:space="preserve"> 42(4), pp. 465–468. Available at: https://doi.org/10.1108/EDI-05-2023-378.</w:t>
      </w:r>
    </w:p>
    <w:p w14:paraId="22EAE524" w14:textId="77777777" w:rsid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Bowdin, G.A.J. (2011) </w:t>
      </w:r>
      <w:r w:rsidRPr="00E96985">
        <w:rPr>
          <w:rFonts w:ascii="Arial" w:hAnsi="Arial" w:cs="Arial"/>
          <w:i/>
          <w:iCs/>
        </w:rPr>
        <w:t>Events management</w:t>
      </w:r>
      <w:r w:rsidRPr="00E96985">
        <w:rPr>
          <w:rFonts w:ascii="Arial" w:hAnsi="Arial" w:cs="Arial"/>
        </w:rPr>
        <w:t>. 3rd ed. Oxford: Elsevier Butterworth-Heinemann.</w:t>
      </w:r>
    </w:p>
    <w:p w14:paraId="5BF7ED12" w14:textId="464E7DF4" w:rsidR="009666B1" w:rsidRPr="00E96985" w:rsidRDefault="009666B1" w:rsidP="00E96985">
      <w:pPr>
        <w:spacing w:line="360" w:lineRule="auto"/>
        <w:jc w:val="both"/>
        <w:rPr>
          <w:rFonts w:ascii="Arial" w:hAnsi="Arial" w:cs="Arial"/>
        </w:rPr>
      </w:pPr>
      <w:proofErr w:type="spellStart"/>
      <w:r w:rsidRPr="009666B1">
        <w:rPr>
          <w:rFonts w:ascii="Arial" w:hAnsi="Arial" w:cs="Arial"/>
        </w:rPr>
        <w:t>Dashper</w:t>
      </w:r>
      <w:proofErr w:type="spellEnd"/>
      <w:r w:rsidRPr="009666B1">
        <w:rPr>
          <w:rFonts w:ascii="Arial" w:hAnsi="Arial" w:cs="Arial"/>
        </w:rPr>
        <w:t>, K. and Finkel, R. (2020) ‘Accessibility, diversity, and inclusion in the UK meetings industry’, </w:t>
      </w:r>
      <w:r w:rsidRPr="009666B1">
        <w:rPr>
          <w:rFonts w:ascii="Arial" w:hAnsi="Arial" w:cs="Arial"/>
          <w:i/>
          <w:iCs/>
        </w:rPr>
        <w:t>Journal of convention &amp; event tourism</w:t>
      </w:r>
      <w:r w:rsidRPr="009666B1">
        <w:rPr>
          <w:rFonts w:ascii="Arial" w:hAnsi="Arial" w:cs="Arial"/>
        </w:rPr>
        <w:t>, 21(4), pp. 283–307. Available at: https://doi.org/10.1080/15470148.2020.1814472.</w:t>
      </w:r>
    </w:p>
    <w:p w14:paraId="28654CDA" w14:textId="5EDFF39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Elliott, B. and Elliott, J. (2013) </w:t>
      </w:r>
      <w:r w:rsidRPr="00E96985">
        <w:rPr>
          <w:rFonts w:ascii="Arial" w:hAnsi="Arial" w:cs="Arial"/>
          <w:i/>
          <w:iCs/>
        </w:rPr>
        <w:t>Financial accounting and reporting</w:t>
      </w:r>
      <w:r w:rsidRPr="00E96985">
        <w:rPr>
          <w:rFonts w:ascii="Arial" w:hAnsi="Arial" w:cs="Arial"/>
        </w:rPr>
        <w:t xml:space="preserve">. Sixteenth edition. Harlow, </w:t>
      </w:r>
      <w:r w:rsidRPr="00E96985">
        <w:rPr>
          <w:rFonts w:ascii="Arial" w:hAnsi="Arial" w:cs="Arial"/>
        </w:rPr>
        <w:t>England;</w:t>
      </w:r>
      <w:r w:rsidRPr="00E96985">
        <w:rPr>
          <w:rFonts w:ascii="Arial" w:hAnsi="Arial" w:cs="Arial"/>
        </w:rPr>
        <w:t xml:space="preserve"> Pearson Education.</w:t>
      </w:r>
    </w:p>
    <w:p w14:paraId="51421891" w14:textId="0B5CD642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Ferraro, C., Hemsley, A. and Sands, S. (2023) ‘Embracing diversity, equity, and inclusion (DEI): Considerations and opportunities for brand managers’, </w:t>
      </w:r>
      <w:r w:rsidRPr="00E96985">
        <w:rPr>
          <w:rFonts w:ascii="Arial" w:hAnsi="Arial" w:cs="Arial"/>
          <w:i/>
          <w:iCs/>
        </w:rPr>
        <w:t xml:space="preserve">Business </w:t>
      </w:r>
      <w:r w:rsidRPr="00E96985">
        <w:rPr>
          <w:rFonts w:ascii="Arial" w:hAnsi="Arial" w:cs="Arial"/>
          <w:i/>
          <w:iCs/>
        </w:rPr>
        <w:t>Horizons</w:t>
      </w:r>
      <w:r w:rsidRPr="00E96985">
        <w:rPr>
          <w:rFonts w:ascii="Arial" w:hAnsi="Arial" w:cs="Arial"/>
        </w:rPr>
        <w:t>, 66(4), pp. 463–479. Available at: https://doi.org/10.1016/j.bushor.2022.09.005.</w:t>
      </w:r>
    </w:p>
    <w:p w14:paraId="6FB5568D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FHA HoReCa (2024) </w:t>
      </w:r>
      <w:r w:rsidRPr="00E96985">
        <w:rPr>
          <w:rFonts w:ascii="Arial" w:hAnsi="Arial" w:cs="Arial"/>
          <w:i/>
          <w:iCs/>
        </w:rPr>
        <w:t>Diversity, Equality, and Inclusion (DEI) in Hospitality</w:t>
      </w:r>
      <w:r w:rsidRPr="00E96985">
        <w:rPr>
          <w:rFonts w:ascii="Arial" w:hAnsi="Arial" w:cs="Arial"/>
        </w:rPr>
        <w:t>[blog].29 October. Available at: https://fhahoreca.com/blog/dei-in-hospitality-industry/ (Accessed: 29 January 2025).</w:t>
      </w:r>
    </w:p>
    <w:p w14:paraId="1AC6644C" w14:textId="1A1AEB3C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Getz, D. and Page, S. (2024) </w:t>
      </w:r>
      <w:r w:rsidRPr="00E96985">
        <w:rPr>
          <w:rFonts w:ascii="Arial" w:hAnsi="Arial" w:cs="Arial"/>
          <w:i/>
          <w:iCs/>
        </w:rPr>
        <w:t xml:space="preserve">Event </w:t>
      </w:r>
      <w:r w:rsidRPr="00E96985">
        <w:rPr>
          <w:rFonts w:ascii="Arial" w:hAnsi="Arial" w:cs="Arial"/>
          <w:i/>
          <w:iCs/>
        </w:rPr>
        <w:t>studies:</w:t>
      </w:r>
      <w:r w:rsidRPr="00E96985">
        <w:rPr>
          <w:rFonts w:ascii="Arial" w:hAnsi="Arial" w:cs="Arial"/>
          <w:i/>
          <w:iCs/>
        </w:rPr>
        <w:t xml:space="preserve"> theory and management for planned events</w:t>
      </w:r>
      <w:r w:rsidRPr="00E96985">
        <w:rPr>
          <w:rFonts w:ascii="Arial" w:hAnsi="Arial" w:cs="Arial"/>
        </w:rPr>
        <w:t>. Fifth edition / Donald Getz and Stephen J. Page. London: Routledge.</w:t>
      </w:r>
    </w:p>
    <w:p w14:paraId="480281DD" w14:textId="355F51B5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Hand, J.R.M. (</w:t>
      </w:r>
      <w:r w:rsidRPr="00E96985">
        <w:rPr>
          <w:rFonts w:ascii="Arial" w:hAnsi="Arial" w:cs="Arial"/>
        </w:rPr>
        <w:t xml:space="preserve">2024) </w:t>
      </w:r>
      <w:r w:rsidRPr="00E96985">
        <w:rPr>
          <w:rFonts w:ascii="Arial" w:hAnsi="Arial" w:cs="Arial"/>
        </w:rPr>
        <w:t xml:space="preserve">McKinsey’s Diversity Matters/Delivers/Wins Results Revisited’, </w:t>
      </w:r>
      <w:r w:rsidRPr="00E96985">
        <w:rPr>
          <w:rFonts w:ascii="Arial" w:hAnsi="Arial" w:cs="Arial"/>
          <w:i/>
          <w:iCs/>
        </w:rPr>
        <w:t>Econ journal watch</w:t>
      </w:r>
      <w:r w:rsidRPr="00E96985">
        <w:rPr>
          <w:rFonts w:ascii="Arial" w:hAnsi="Arial" w:cs="Arial"/>
        </w:rPr>
        <w:t>, 21(1), pp. 5.</w:t>
      </w:r>
    </w:p>
    <w:p w14:paraId="233CD55A" w14:textId="6C4E986E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Image (n.d) </w:t>
      </w:r>
      <w:r w:rsidRPr="00E96985">
        <w:rPr>
          <w:rFonts w:ascii="Arial" w:hAnsi="Arial" w:cs="Arial"/>
          <w:i/>
          <w:iCs/>
        </w:rPr>
        <w:t>Marina Bay</w:t>
      </w:r>
      <w:r w:rsidRPr="00E9698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Sands</w:t>
      </w:r>
      <w:r w:rsidRPr="00E96985">
        <w:rPr>
          <w:rFonts w:ascii="Arial" w:hAnsi="Arial" w:cs="Arial"/>
          <w:i/>
          <w:iCs/>
        </w:rPr>
        <w:t xml:space="preserve"> open car park, Singapore</w:t>
      </w:r>
      <w:r w:rsidRPr="00E96985">
        <w:rPr>
          <w:rFonts w:ascii="Arial" w:hAnsi="Arial" w:cs="Arial"/>
        </w:rPr>
        <w:t>. Available at: https://uk.images.search.yahoo.com/yhs/view;_ylt=AwrEoWNdDJxnLckpZW6e3olQ;_ylu</w:t>
      </w:r>
      <w:r w:rsidRPr="00E96985">
        <w:rPr>
          <w:rFonts w:ascii="Arial" w:hAnsi="Arial" w:cs="Arial"/>
        </w:rPr>
        <w:lastRenderedPageBreak/>
        <w:t>=c2VjA3NyBHNsawNpbWcEb2lkA2I2NDBhZGNkZWQxODgyODFhYTEzNmE4YTFkOGNiNGY2BGdwb3MDMQRpdANiaW5n?back=https%3A%2F%2Fuk.images.search.yahoo.com%2Fyhs%2Fsearch%3Fp%3Dparking%2Bmarina%2Bbay%2Bsands%2Bexpo%26ei%3DUTF-8%26type%3Dfc_A5F50A81416_s69_g_e_d_n2002_c999%26fr%3Dyhs-fc-5214%26fr2%3Dp%253As%252Cv%253Ai%252Cm%253Asb-top%26hsimp%3Dyhs-5214%26hspart%3Dfc%26param1%3D7%26param2%3DeJwtj81qwzAQhF9ljwlIysqSnCg61YnzAKWnij04tuoI%252F2I7uPTpi0OYywczAzN1rLyjz6tENIk2nlHvHSWIiWe0WZ5R6R1Zaz2jOG6YCI0iVcJqz6gOg3dU3z2jZ%252BEddcNfbNviYATCbo19Nawz9AtIFOhgjX2qHfymeg%252FFOLZhDfcmLgejjkKlsGseS9cyaGMToA5lM%252ByhfExDFw5SSYGbYC5%252Biim%252BK9uoOb6HPucwvfiitMouBvk1tzmXMr%252Fxj%252BymeW50pqWyqPPTli%252Br19nEcJRc4RfiWcqzUkLZ4%252Fc%252FqG9RWw%253D%253D%26tab%3Dorganic%26ri%3D1&amp;w=1280&amp;h=720&amp;imgurl=i.ytimg.com%2Fvi%2FdJckIO8PNbU%2Fmaxresdefault.jpg&amp;rurl=https%3A%2F%2Fvymaps.com%2FSG%2FMarina-bay-sands-open-car-park-1080016%2F&amp;size=295KB&amp;p=parking+marina+bay+sands+expo&amp;oid=b640adcded188281aa136a8a1d8cb4f6&amp;fr2=p%3As%2Cv%3Ai%2Cm%3Asb-top&amp;fr=yhs-fc-5214&amp;tt=Marina+bay+sands+open+car+park%2C+Singapore&amp;b=0&amp;ni=90&amp;no=1&amp;ts=&amp;tab=organic&amp;sigr=1lzB0NC0oZsi&amp;sigb=piK6hskVfe3t&amp;sigi=jx6iLjdv3vhg&amp;sigt=x4sRHZk8Nt3D&amp;.crumb=nAJ0hqgItZ3&amp;fr=yhs-fc-5214&amp;fr2=p%3As%2Cv%3Ai%2Cm%3Asb-top&amp;hsimp=yhs-5214&amp;hspart=fc&amp;type=fc_A5F50A81416_s69_g_e_d_n2002_c999&amp;param1=7&amp;param2=eJwtj81qwzAQhF9ljwlIysqSnCg61YnzAKWnij04tuoI%2F2I7uPTpi0OYywczAzN1rLyjz6tENIk2nlHvHSWIiWe0WZ5R6R1Zaz2jOG6YCI0iVcJqz6gOg3dU3z2jZ%2BEddcNfbNviYATCbo19Nawz9AtIFOhgjX2qHfymeg%2FFOLZhDfcmLgejjkKlsGseS9cyaGMToA5lM%2ByhfExDFw5SSYGbYC5%2Biim%2BK9uoOb6HPucwvfiitMouBvk1tzmXMr%2Fxj%2BymeW50pqWyqPPTli%2Br19nEcJRc4RfiWcqzUkLZ4%2Fc%2FqG9RWw%3D%3D (Accessed: 30 January 2025).</w:t>
      </w:r>
    </w:p>
    <w:p w14:paraId="6FD19DE8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Image (n.d.) </w:t>
      </w:r>
      <w:r w:rsidRPr="00E96985">
        <w:rPr>
          <w:rFonts w:ascii="Arial" w:hAnsi="Arial" w:cs="Arial"/>
          <w:i/>
          <w:iCs/>
        </w:rPr>
        <w:t>Budget.</w:t>
      </w:r>
      <w:r w:rsidRPr="00E96985">
        <w:rPr>
          <w:rFonts w:ascii="Arial" w:hAnsi="Arial" w:cs="Arial"/>
        </w:rPr>
        <w:t xml:space="preserve"> Available at: https://tse3.mm.bing.net/th?id=OIP.V2mIeXkg-V26SkxE8vhLWQHaE7&amp;pid=Api&amp;P=0&amp;h=180 (Accessed:30 January 2025).</w:t>
      </w:r>
    </w:p>
    <w:p w14:paraId="57A3C0AB" w14:textId="5DE49628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lastRenderedPageBreak/>
        <w:t xml:space="preserve">Image (n.d.) </w:t>
      </w:r>
      <w:r w:rsidRPr="00E96985">
        <w:rPr>
          <w:rFonts w:ascii="Arial" w:hAnsi="Arial" w:cs="Arial"/>
          <w:i/>
          <w:iCs/>
        </w:rPr>
        <w:t>Catering Services.</w:t>
      </w:r>
      <w:r w:rsidRPr="00E96985">
        <w:rPr>
          <w:rFonts w:ascii="Arial" w:hAnsi="Arial" w:cs="Arial"/>
        </w:rPr>
        <w:t xml:space="preserve"> Available </w:t>
      </w:r>
      <w:r w:rsidRPr="00E96985">
        <w:rPr>
          <w:rFonts w:ascii="Arial" w:hAnsi="Arial" w:cs="Arial"/>
        </w:rPr>
        <w:t>at: https://tse1.mm.bing.net/th?id=OIP.v1v594kJsQPEJ_jZiFShZwHaEK&amp;pid=Api&amp;P=0&amp;h=180</w:t>
      </w:r>
      <w:r w:rsidRPr="00E96985">
        <w:rPr>
          <w:rFonts w:ascii="Arial" w:hAnsi="Arial" w:cs="Arial"/>
        </w:rPr>
        <w:t xml:space="preserve"> (Accessed: 30 January 2025).</w:t>
      </w:r>
    </w:p>
    <w:p w14:paraId="402355D5" w14:textId="4D18C143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Image (n.d.) </w:t>
      </w:r>
      <w:r w:rsidRPr="00E96985">
        <w:rPr>
          <w:rFonts w:ascii="Arial" w:hAnsi="Arial" w:cs="Arial"/>
          <w:i/>
          <w:iCs/>
        </w:rPr>
        <w:t xml:space="preserve">Diversity, equality and </w:t>
      </w:r>
      <w:r w:rsidRPr="00E96985">
        <w:rPr>
          <w:rFonts w:ascii="Arial" w:hAnsi="Arial" w:cs="Arial"/>
          <w:i/>
          <w:iCs/>
        </w:rPr>
        <w:t>inclusion</w:t>
      </w:r>
      <w:r w:rsidRPr="00E96985">
        <w:rPr>
          <w:rFonts w:ascii="Arial" w:hAnsi="Arial" w:cs="Arial"/>
        </w:rPr>
        <w:t>. Available at: https://tse4.mm.bing.net/th?id=OIP.NllX_H6DiuvrGyl93Qc1RAHaD_&amp;pid=Api&amp;P=0&amp;h=180 (Accessed: 30 January 2025).</w:t>
      </w:r>
    </w:p>
    <w:p w14:paraId="26A0B3EF" w14:textId="0A63E972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Kalargyrou, V. and Costen, W. (2017) ‘Diversity management research in hospitality and tourism: past, present and future’, </w:t>
      </w:r>
      <w:r w:rsidRPr="00E96985">
        <w:rPr>
          <w:rFonts w:ascii="Arial" w:hAnsi="Arial" w:cs="Arial"/>
          <w:i/>
          <w:iCs/>
        </w:rPr>
        <w:t xml:space="preserve">International </w:t>
      </w:r>
      <w:r w:rsidRPr="00E96985">
        <w:rPr>
          <w:rFonts w:ascii="Arial" w:hAnsi="Arial" w:cs="Arial"/>
          <w:i/>
          <w:iCs/>
        </w:rPr>
        <w:t>Journal</w:t>
      </w:r>
      <w:r w:rsidRPr="00E96985">
        <w:rPr>
          <w:rFonts w:ascii="Arial" w:hAnsi="Arial" w:cs="Arial"/>
          <w:i/>
          <w:iCs/>
        </w:rPr>
        <w:t xml:space="preserve"> of </w:t>
      </w:r>
      <w:r w:rsidRPr="00E96985">
        <w:rPr>
          <w:rFonts w:ascii="Arial" w:hAnsi="Arial" w:cs="Arial"/>
          <w:i/>
          <w:iCs/>
        </w:rPr>
        <w:t>Contemporary Hospitality Management</w:t>
      </w:r>
      <w:r w:rsidRPr="00E96985">
        <w:rPr>
          <w:rFonts w:ascii="Arial" w:hAnsi="Arial" w:cs="Arial"/>
        </w:rPr>
        <w:t>, 29(1), pp. 68–114. Available at: https://doi.org/10.1108/IJCHM-09-2015-0470.</w:t>
      </w:r>
    </w:p>
    <w:p w14:paraId="7E238C58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Marina Bay Sands (2025) </w:t>
      </w:r>
      <w:r w:rsidRPr="00E96985">
        <w:rPr>
          <w:rFonts w:ascii="Arial" w:hAnsi="Arial" w:cs="Arial"/>
          <w:i/>
          <w:iCs/>
        </w:rPr>
        <w:t>Meeting and Conventions</w:t>
      </w:r>
      <w:r w:rsidRPr="00E96985">
        <w:rPr>
          <w:rFonts w:ascii="Arial" w:hAnsi="Arial" w:cs="Arial"/>
        </w:rPr>
        <w:t xml:space="preserve">. Available at: https://www.marinabaysands.com/expo-and-convention/spaces/meetings-and-conventions.html (Accessed: 28 January 2025). </w:t>
      </w:r>
    </w:p>
    <w:p w14:paraId="34CC18D6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>Marina Bay Sands: one integrated resort, endless possibilities: captivating to the eye, Marina Bay Sands also reaches the heart of every event held here (2011) Meetings &amp; conventions. NorthStar Travel Media, LLC, pp. S24-.</w:t>
      </w:r>
    </w:p>
    <w:p w14:paraId="14E18FCE" w14:textId="0A153B4F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O’Toole, W. and Taylor &amp; Francis (2022</w:t>
      </w:r>
      <w:r w:rsidRPr="00E96985">
        <w:rPr>
          <w:rFonts w:ascii="Arial" w:hAnsi="Arial" w:cs="Arial"/>
          <w:i/>
          <w:iCs/>
        </w:rPr>
        <w:t xml:space="preserve">) Events feasibility and </w:t>
      </w:r>
      <w:r w:rsidRPr="005D4011">
        <w:rPr>
          <w:rFonts w:ascii="Arial" w:hAnsi="Arial" w:cs="Arial"/>
          <w:i/>
          <w:iCs/>
        </w:rPr>
        <w:t>development:</w:t>
      </w:r>
      <w:r w:rsidRPr="00E96985">
        <w:rPr>
          <w:rFonts w:ascii="Arial" w:hAnsi="Arial" w:cs="Arial"/>
          <w:i/>
          <w:iCs/>
        </w:rPr>
        <w:t xml:space="preserve"> from strategy to operations</w:t>
      </w:r>
      <w:r w:rsidRPr="00E96985">
        <w:rPr>
          <w:rFonts w:ascii="Arial" w:hAnsi="Arial" w:cs="Arial"/>
        </w:rPr>
        <w:t xml:space="preserve">. Second edition. Abingdon, </w:t>
      </w:r>
      <w:r w:rsidRPr="00E96985">
        <w:rPr>
          <w:rFonts w:ascii="Arial" w:hAnsi="Arial" w:cs="Arial"/>
        </w:rPr>
        <w:t>Oxon;</w:t>
      </w:r>
      <w:r w:rsidRPr="00E96985">
        <w:rPr>
          <w:rFonts w:ascii="Arial" w:hAnsi="Arial" w:cs="Arial"/>
        </w:rPr>
        <w:t xml:space="preserve"> Routledge.</w:t>
      </w:r>
    </w:p>
    <w:p w14:paraId="2C567EF2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 Park, Y.W., Voss, G.B. and Voss, Z.G. (2023) ‘Advancing customer diversity, equity, and inclusion: Measurement, stakeholder influence, and the role of marketing’</w:t>
      </w:r>
      <w:r w:rsidRPr="00E96985">
        <w:rPr>
          <w:rFonts w:ascii="Arial" w:hAnsi="Arial" w:cs="Arial"/>
          <w:i/>
          <w:iCs/>
        </w:rPr>
        <w:t>, Journal of the Academy of Marketing Science</w:t>
      </w:r>
      <w:r w:rsidRPr="00E96985">
        <w:rPr>
          <w:rFonts w:ascii="Arial" w:hAnsi="Arial" w:cs="Arial"/>
        </w:rPr>
        <w:t>, 51(1), pp. 174–197. Available at: https://doi.org/10.1007/s11747-022-00883-6.</w:t>
      </w:r>
    </w:p>
    <w:p w14:paraId="0D50CABB" w14:textId="77777777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Rasson, J. (2018) </w:t>
      </w:r>
      <w:r w:rsidRPr="00E96985">
        <w:rPr>
          <w:rFonts w:ascii="Arial" w:hAnsi="Arial" w:cs="Arial"/>
          <w:i/>
          <w:iCs/>
        </w:rPr>
        <w:t>An exploration of social media strategies in the Meeting, Incentive, Conference, Exhibition; (MICE) market in France</w:t>
      </w:r>
      <w:r w:rsidRPr="00E96985">
        <w:rPr>
          <w:rFonts w:ascii="Arial" w:hAnsi="Arial" w:cs="Arial"/>
        </w:rPr>
        <w:t>. Available at: https://esource.dbs.ie/server/api/core/bitstreams/137bc825-91dc-4955-85bf-b634a21ec90a/content (29 January 2025).</w:t>
      </w:r>
    </w:p>
    <w:p w14:paraId="6F7E1FFA" w14:textId="03AAC4E6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lastRenderedPageBreak/>
        <w:t>Richardson, C.W. (</w:t>
      </w:r>
      <w:r w:rsidRPr="00E96985">
        <w:rPr>
          <w:rFonts w:ascii="Arial" w:hAnsi="Arial" w:cs="Arial"/>
        </w:rPr>
        <w:t xml:space="preserve">2012) </w:t>
      </w:r>
      <w:r w:rsidRPr="00E96985">
        <w:rPr>
          <w:rFonts w:ascii="Arial" w:hAnsi="Arial" w:cs="Arial"/>
        </w:rPr>
        <w:t xml:space="preserve">Diversity Performance as a Factor in Marketing Programs: A Comparative Analysis across Ethnic Group Target Audiences’, </w:t>
      </w:r>
      <w:r w:rsidRPr="00E96985">
        <w:rPr>
          <w:rFonts w:ascii="Arial" w:hAnsi="Arial" w:cs="Arial"/>
          <w:i/>
          <w:iCs/>
        </w:rPr>
        <w:t xml:space="preserve">Journal of </w:t>
      </w:r>
      <w:r w:rsidR="005D4011" w:rsidRPr="005D4011">
        <w:rPr>
          <w:rFonts w:ascii="Arial" w:hAnsi="Arial" w:cs="Arial"/>
          <w:i/>
          <w:iCs/>
        </w:rPr>
        <w:t>Marketing Development</w:t>
      </w:r>
      <w:r w:rsidRPr="00E96985">
        <w:rPr>
          <w:rFonts w:ascii="Arial" w:hAnsi="Arial" w:cs="Arial"/>
          <w:i/>
          <w:iCs/>
        </w:rPr>
        <w:t xml:space="preserve"> and </w:t>
      </w:r>
      <w:r w:rsidR="005D4011">
        <w:rPr>
          <w:rFonts w:ascii="Arial" w:hAnsi="Arial" w:cs="Arial"/>
          <w:i/>
          <w:iCs/>
        </w:rPr>
        <w:t>Competitiveness</w:t>
      </w:r>
      <w:r w:rsidRPr="00E96985">
        <w:rPr>
          <w:rFonts w:ascii="Arial" w:hAnsi="Arial" w:cs="Arial"/>
        </w:rPr>
        <w:t>, 6(5), pp. 62</w:t>
      </w:r>
      <w:r w:rsidR="005D4011">
        <w:rPr>
          <w:rFonts w:ascii="Arial" w:hAnsi="Arial" w:cs="Arial"/>
        </w:rPr>
        <w:t>.</w:t>
      </w:r>
    </w:p>
    <w:p w14:paraId="1FDEC124" w14:textId="1CA5E9CF" w:rsidR="00E96985" w:rsidRPr="00E96985" w:rsidRDefault="00E96985" w:rsidP="00E96985">
      <w:pPr>
        <w:spacing w:line="360" w:lineRule="auto"/>
        <w:jc w:val="both"/>
        <w:rPr>
          <w:rFonts w:ascii="Arial" w:hAnsi="Arial" w:cs="Arial"/>
        </w:rPr>
      </w:pPr>
      <w:r w:rsidRPr="00E96985">
        <w:rPr>
          <w:rFonts w:ascii="Arial" w:hAnsi="Arial" w:cs="Arial"/>
        </w:rPr>
        <w:t xml:space="preserve">Vítek, M. et al. (2021) ‘Events as an Effective Marketing Communication Tool’, </w:t>
      </w:r>
      <w:r w:rsidRPr="00E96985">
        <w:rPr>
          <w:rFonts w:ascii="Arial" w:hAnsi="Arial" w:cs="Arial"/>
          <w:i/>
          <w:iCs/>
        </w:rPr>
        <w:t>SHS web of conferences</w:t>
      </w:r>
      <w:r w:rsidRPr="00E96985">
        <w:rPr>
          <w:rFonts w:ascii="Arial" w:hAnsi="Arial" w:cs="Arial"/>
        </w:rPr>
        <w:t>, 90, pp. 1022-. Available at: https://doi.org/10.1051/shsconf/20219001022.</w:t>
      </w:r>
    </w:p>
    <w:sectPr w:rsidR="00E96985" w:rsidRPr="00E96985" w:rsidSect="003F379A">
      <w:pgSz w:w="12240" w:h="15840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8329A2"/>
    <w:multiLevelType w:val="hybridMultilevel"/>
    <w:tmpl w:val="DA5C994E"/>
    <w:lvl w:ilvl="0" w:tplc="EE82AFA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4AE51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E436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F44CF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49C9B2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9CC3F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64EB1E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FC90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B8AED1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344942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85"/>
    <w:rsid w:val="0011362E"/>
    <w:rsid w:val="003F379A"/>
    <w:rsid w:val="004864B8"/>
    <w:rsid w:val="00514071"/>
    <w:rsid w:val="005A663D"/>
    <w:rsid w:val="005D4011"/>
    <w:rsid w:val="006B7E9A"/>
    <w:rsid w:val="00866962"/>
    <w:rsid w:val="008F6DEF"/>
    <w:rsid w:val="009666B1"/>
    <w:rsid w:val="00E43E0D"/>
    <w:rsid w:val="00E96985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E24697D"/>
  <w15:chartTrackingRefBased/>
  <w15:docId w15:val="{7288C849-DEF7-493C-A4C7-29EED41A1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6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6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69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9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9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9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6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69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69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69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69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69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69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69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9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6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6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69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69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69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9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69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F379A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F379A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2589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473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573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0654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8420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419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8761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0456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7486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8608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152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9512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4293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984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8090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2371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6047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5551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8115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35685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2292">
          <w:marLeft w:val="446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sv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5" ma:contentTypeDescription="Create a new document." ma:contentTypeScope="" ma:versionID="63da3bfd6294c9c195033e3656ff04b7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fed32a761fde7c315d0da3eb651cd05f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9398EA2E-EC37-46A4-B519-241370521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864331-0D4F-4C8E-8B33-6EDCC801E5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003B20-203B-49BF-A3E3-13FF5FA7157B}">
  <ds:schemaRefs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04c7059f-bde8-4ce9-bb0f-e5288874095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2163</TotalTime>
  <Pages>11</Pages>
  <Words>581</Words>
  <Characters>5834</Characters>
  <Application>Microsoft Office Word</Application>
  <DocSecurity>0</DocSecurity>
  <Lines>132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Unlocking Opportunities: Building Diverse and Inclusive Careers in Hospitality</dc:title>
  <dc:subject/>
  <dc:creator>Mocanu, Sonia</dc:creator>
  <cp:keywords/>
  <dc:description/>
  <cp:lastModifiedBy>Sonia-Lorena Mocanu (2233341)</cp:lastModifiedBy>
  <cp:revision>10</cp:revision>
  <dcterms:created xsi:type="dcterms:W3CDTF">2025-02-03T16:44:00Z</dcterms:created>
  <dcterms:modified xsi:type="dcterms:W3CDTF">2025-02-05T04:47:00Z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dbed1aa3-7b68-4a52-857f-d7d46088cf44</vt:lpwstr>
  </property>
  <property fmtid="{D5CDD505-2E9C-101B-9397-08002B2CF9AE}" pid="3" name="ContentTypeId">
    <vt:lpwstr>0x010100A20804DBFC42F64693D899720BA9B0FE</vt:lpwstr>
  </property>
</Properties>
</file>