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4515" w:rsidRDefault="00FF4515" w:rsidP="00F60253">
      <w:pPr>
        <w:pStyle w:val="Title"/>
        <w:jc w:val="center"/>
        <w:rPr>
          <w:rFonts w:ascii="Arial" w:hAnsi="Arial" w:cs="Arial"/>
          <w:b/>
          <w:sz w:val="36"/>
          <w:szCs w:val="36"/>
        </w:rPr>
      </w:pPr>
    </w:p>
    <w:p w:rsidR="00FF4515" w:rsidRDefault="00FF4515" w:rsidP="00F60253">
      <w:pPr>
        <w:pStyle w:val="Title"/>
        <w:jc w:val="center"/>
        <w:rPr>
          <w:rFonts w:ascii="Arial" w:hAnsi="Arial" w:cs="Arial"/>
          <w:b/>
          <w:sz w:val="36"/>
          <w:szCs w:val="36"/>
        </w:rPr>
      </w:pPr>
    </w:p>
    <w:p w:rsidR="00FF4515" w:rsidRDefault="00FF4515" w:rsidP="00F60253">
      <w:pPr>
        <w:pStyle w:val="Title"/>
        <w:jc w:val="center"/>
        <w:rPr>
          <w:rFonts w:ascii="Arial" w:hAnsi="Arial" w:cs="Arial"/>
          <w:b/>
          <w:sz w:val="36"/>
          <w:szCs w:val="36"/>
        </w:rPr>
      </w:pPr>
    </w:p>
    <w:p w:rsidR="00FF4515" w:rsidRDefault="00FF4515" w:rsidP="0027684F">
      <w:pPr>
        <w:pStyle w:val="Title"/>
        <w:rPr>
          <w:rFonts w:ascii="Arial" w:hAnsi="Arial" w:cs="Arial"/>
          <w:b/>
          <w:sz w:val="36"/>
          <w:szCs w:val="36"/>
        </w:rPr>
      </w:pPr>
      <w:r>
        <w:rPr>
          <w:rFonts w:ascii="Arial" w:hAnsi="Arial" w:cs="Arial"/>
          <w:b/>
          <w:sz w:val="36"/>
          <w:szCs w:val="36"/>
        </w:rPr>
        <w:t>Student Name: ASHRAF ALI</w:t>
      </w:r>
    </w:p>
    <w:p w:rsidR="00FF4515" w:rsidRDefault="00FF4515" w:rsidP="0027684F"/>
    <w:p w:rsidR="00FF4515" w:rsidRDefault="00FF4515" w:rsidP="0027684F">
      <w:pPr>
        <w:rPr>
          <w:b/>
          <w:sz w:val="36"/>
          <w:szCs w:val="36"/>
        </w:rPr>
      </w:pPr>
      <w:r>
        <w:rPr>
          <w:b/>
          <w:sz w:val="36"/>
          <w:szCs w:val="36"/>
        </w:rPr>
        <w:t>Student ID: 1715408</w:t>
      </w:r>
    </w:p>
    <w:p w:rsidR="00FF4515" w:rsidRDefault="00FF4515" w:rsidP="0027684F">
      <w:pPr>
        <w:rPr>
          <w:b/>
          <w:sz w:val="36"/>
          <w:szCs w:val="36"/>
        </w:rPr>
      </w:pPr>
      <w:r>
        <w:rPr>
          <w:b/>
          <w:sz w:val="36"/>
          <w:szCs w:val="36"/>
        </w:rPr>
        <w:t>Module: Developing Relationships and Workplace Achievement.</w:t>
      </w:r>
    </w:p>
    <w:p w:rsidR="00FF4515" w:rsidRDefault="00FF4515" w:rsidP="0027684F">
      <w:pPr>
        <w:rPr>
          <w:b/>
          <w:sz w:val="36"/>
          <w:szCs w:val="36"/>
        </w:rPr>
      </w:pPr>
      <w:r>
        <w:rPr>
          <w:b/>
          <w:sz w:val="36"/>
          <w:szCs w:val="36"/>
        </w:rPr>
        <w:t>Module Code: BMSW5002</w:t>
      </w:r>
    </w:p>
    <w:p w:rsidR="00FF4515" w:rsidRDefault="00FF4515" w:rsidP="0027684F">
      <w:pPr>
        <w:rPr>
          <w:b/>
          <w:sz w:val="36"/>
          <w:szCs w:val="36"/>
        </w:rPr>
      </w:pPr>
      <w:r>
        <w:rPr>
          <w:b/>
          <w:sz w:val="36"/>
          <w:szCs w:val="36"/>
        </w:rPr>
        <w:t>Lecturers Name: Sujeewa Herath</w:t>
      </w:r>
    </w:p>
    <w:p w:rsidR="00FF4515" w:rsidRPr="0027684F" w:rsidRDefault="00FF4515" w:rsidP="0027684F">
      <w:pPr>
        <w:rPr>
          <w:b/>
          <w:sz w:val="36"/>
          <w:szCs w:val="36"/>
        </w:rPr>
      </w:pPr>
      <w:r>
        <w:rPr>
          <w:b/>
          <w:sz w:val="36"/>
          <w:szCs w:val="36"/>
        </w:rPr>
        <w:t>Assignment Title: Developing relationships and workplace achievement.</w:t>
      </w:r>
    </w:p>
    <w:p w:rsidR="00FF4515" w:rsidRDefault="00FF4515" w:rsidP="0044756E"/>
    <w:p w:rsidR="00FF4515" w:rsidRDefault="00FF4515" w:rsidP="00510310">
      <w:pPr>
        <w:jc w:val="left"/>
      </w:pPr>
      <w:r>
        <w:br w:type="page"/>
      </w:r>
    </w:p>
    <w:p w:rsidR="00FF4515" w:rsidRPr="00814336" w:rsidRDefault="00FF4515">
      <w:pPr>
        <w:pStyle w:val="TOCHeading"/>
        <w:rPr>
          <w:rFonts w:ascii="Arial" w:hAnsi="Arial" w:cs="Arial"/>
          <w:b/>
          <w:bCs/>
          <w:color w:val="auto"/>
          <w:sz w:val="36"/>
          <w:szCs w:val="36"/>
        </w:rPr>
      </w:pPr>
      <w:r w:rsidRPr="00814336">
        <w:rPr>
          <w:rFonts w:ascii="Arial" w:hAnsi="Arial" w:cs="Arial"/>
          <w:b/>
          <w:bCs/>
          <w:color w:val="auto"/>
          <w:sz w:val="36"/>
          <w:szCs w:val="36"/>
        </w:rPr>
        <w:t>Table of Contents</w:t>
      </w:r>
      <w:r>
        <w:rPr>
          <w:rFonts w:ascii="Arial" w:hAnsi="Arial" w:cs="Arial"/>
          <w:b/>
          <w:bCs/>
          <w:color w:val="auto"/>
          <w:sz w:val="36"/>
          <w:szCs w:val="36"/>
        </w:rPr>
        <w:t>.</w:t>
      </w:r>
    </w:p>
    <w:p w:rsidR="00FF4515" w:rsidRPr="001D4E81" w:rsidRDefault="00FF4515" w:rsidP="001D4E81">
      <w:pPr>
        <w:rPr>
          <w:lang w:val="en-US"/>
        </w:rPr>
      </w:pPr>
    </w:p>
    <w:p w:rsidR="00FF4515" w:rsidRPr="006C7B8D" w:rsidRDefault="00FF4515">
      <w:pPr>
        <w:pStyle w:val="TOC1"/>
        <w:tabs>
          <w:tab w:val="right" w:leader="dot" w:pos="9016"/>
        </w:tabs>
        <w:rPr>
          <w:rFonts w:ascii="Calibri" w:hAnsi="Calibri"/>
          <w:noProof/>
          <w:color w:val="auto"/>
          <w:lang w:val="en-US"/>
        </w:rPr>
      </w:pPr>
      <w:r>
        <w:fldChar w:fldCharType="begin"/>
      </w:r>
      <w:r>
        <w:instrText xml:space="preserve"> TOC \o "1-3" \h \z \u </w:instrText>
      </w:r>
      <w:r>
        <w:fldChar w:fldCharType="separate"/>
      </w:r>
      <w:r>
        <w:t xml:space="preserve">1. </w:t>
      </w:r>
      <w:r>
        <w:rPr>
          <w:b/>
        </w:rPr>
        <w:t>Introduction….</w:t>
      </w:r>
      <w:r>
        <w:t>……………………………………………………………………………………1</w:t>
      </w:r>
    </w:p>
    <w:p w:rsidR="00FF4515" w:rsidRPr="006C7B8D" w:rsidRDefault="00FF4515">
      <w:pPr>
        <w:pStyle w:val="TOC1"/>
        <w:tabs>
          <w:tab w:val="right" w:leader="dot" w:pos="9016"/>
        </w:tabs>
        <w:rPr>
          <w:rFonts w:ascii="Calibri" w:hAnsi="Calibri"/>
          <w:noProof/>
          <w:color w:val="auto"/>
          <w:lang w:val="en-US"/>
        </w:rPr>
      </w:pPr>
      <w:hyperlink w:anchor="_Toc42885691" w:history="1">
        <w:r>
          <w:rPr>
            <w:rStyle w:val="Hyperlink"/>
            <w:rFonts w:cs="Vrinda"/>
            <w:noProof/>
          </w:rPr>
          <w:t xml:space="preserve">2. </w:t>
        </w:r>
        <w:r>
          <w:rPr>
            <w:rStyle w:val="Hyperlink"/>
            <w:rFonts w:cs="Vrinda"/>
            <w:b/>
            <w:noProof/>
          </w:rPr>
          <w:t>Methodology</w:t>
        </w:r>
        <w:r>
          <w:rPr>
            <w:noProof/>
            <w:webHidden/>
          </w:rPr>
          <w:t>………………………………………………………………………………………</w:t>
        </w:r>
        <w:r>
          <w:rPr>
            <w:noProof/>
            <w:webHidden/>
          </w:rPr>
          <w:fldChar w:fldCharType="begin"/>
        </w:r>
        <w:r>
          <w:rPr>
            <w:noProof/>
            <w:webHidden/>
          </w:rPr>
          <w:instrText xml:space="preserve"> PAGEREF _Toc42885691 \h </w:instrText>
        </w:r>
        <w:r>
          <w:rPr>
            <w:noProof/>
          </w:rPr>
        </w:r>
        <w:r>
          <w:rPr>
            <w:noProof/>
            <w:webHidden/>
          </w:rPr>
          <w:fldChar w:fldCharType="separate"/>
        </w:r>
        <w:r>
          <w:rPr>
            <w:noProof/>
            <w:webHidden/>
          </w:rPr>
          <w:t>1</w:t>
        </w:r>
        <w:r>
          <w:rPr>
            <w:noProof/>
            <w:webHidden/>
          </w:rPr>
          <w:fldChar w:fldCharType="end"/>
        </w:r>
      </w:hyperlink>
    </w:p>
    <w:p w:rsidR="00FF4515" w:rsidRPr="006C7B8D" w:rsidRDefault="00FF4515">
      <w:pPr>
        <w:pStyle w:val="TOC1"/>
        <w:tabs>
          <w:tab w:val="right" w:leader="dot" w:pos="9016"/>
        </w:tabs>
        <w:rPr>
          <w:rFonts w:ascii="Calibri" w:hAnsi="Calibri"/>
          <w:noProof/>
          <w:color w:val="auto"/>
          <w:lang w:val="en-US"/>
        </w:rPr>
      </w:pPr>
      <w:r>
        <w:t xml:space="preserve">3. </w:t>
      </w:r>
      <w:r>
        <w:rPr>
          <w:b/>
        </w:rPr>
        <w:t>What</w:t>
      </w:r>
      <w:r>
        <w:t xml:space="preserve"> </w:t>
      </w:r>
      <w:r>
        <w:rPr>
          <w:b/>
        </w:rPr>
        <w:t>are</w:t>
      </w:r>
      <w:r>
        <w:t xml:space="preserve"> </w:t>
      </w:r>
      <w:r>
        <w:rPr>
          <w:b/>
        </w:rPr>
        <w:t>development</w:t>
      </w:r>
      <w:r>
        <w:t xml:space="preserve"> </w:t>
      </w:r>
      <w:r>
        <w:rPr>
          <w:b/>
        </w:rPr>
        <w:t>vehicles</w:t>
      </w:r>
      <w:r>
        <w:t>.................................………………………………………2</w:t>
      </w:r>
    </w:p>
    <w:p w:rsidR="00FF4515" w:rsidRPr="006C7B8D" w:rsidRDefault="00FF4515">
      <w:pPr>
        <w:pStyle w:val="TOC1"/>
        <w:tabs>
          <w:tab w:val="right" w:leader="dot" w:pos="9016"/>
        </w:tabs>
        <w:rPr>
          <w:rFonts w:ascii="Calibri" w:hAnsi="Calibri"/>
          <w:noProof/>
          <w:color w:val="auto"/>
          <w:lang w:val="en-US"/>
        </w:rPr>
      </w:pPr>
      <w:r>
        <w:t xml:space="preserve">4. </w:t>
      </w:r>
      <w:r>
        <w:rPr>
          <w:b/>
        </w:rPr>
        <w:t>Motivation</w:t>
      </w:r>
      <w:r>
        <w:t>………………………………………………………………………………………….2</w:t>
      </w:r>
    </w:p>
    <w:p w:rsidR="00FF4515" w:rsidRPr="006C7B8D" w:rsidRDefault="00FF4515">
      <w:pPr>
        <w:pStyle w:val="TOC1"/>
        <w:tabs>
          <w:tab w:val="right" w:leader="dot" w:pos="9016"/>
        </w:tabs>
        <w:rPr>
          <w:rFonts w:ascii="Calibri" w:hAnsi="Calibri"/>
          <w:noProof/>
          <w:color w:val="auto"/>
          <w:lang w:val="en-US"/>
        </w:rPr>
      </w:pPr>
      <w:r>
        <w:t xml:space="preserve">5. </w:t>
      </w:r>
      <w:r>
        <w:rPr>
          <w:b/>
        </w:rPr>
        <w:t>Commitment</w:t>
      </w:r>
      <w:r>
        <w:t>………...…………………………………………………………………………….4</w:t>
      </w:r>
    </w:p>
    <w:p w:rsidR="00FF4515" w:rsidRPr="006C7B8D" w:rsidRDefault="00FF4515">
      <w:pPr>
        <w:pStyle w:val="TOC1"/>
        <w:tabs>
          <w:tab w:val="right" w:leader="dot" w:pos="9016"/>
        </w:tabs>
        <w:rPr>
          <w:rFonts w:ascii="Calibri" w:hAnsi="Calibri"/>
          <w:noProof/>
          <w:color w:val="auto"/>
          <w:lang w:val="en-US"/>
        </w:rPr>
      </w:pPr>
      <w:r>
        <w:t xml:space="preserve">6. </w:t>
      </w:r>
      <w:r>
        <w:rPr>
          <w:b/>
        </w:rPr>
        <w:t>Employee</w:t>
      </w:r>
      <w:r>
        <w:t xml:space="preserve"> </w:t>
      </w:r>
      <w:r>
        <w:rPr>
          <w:b/>
        </w:rPr>
        <w:t>engagement</w:t>
      </w:r>
      <w:r>
        <w:t>……………….…………………………………………………………5</w:t>
      </w:r>
    </w:p>
    <w:p w:rsidR="00FF4515" w:rsidRPr="006C7B8D" w:rsidRDefault="00FF4515">
      <w:pPr>
        <w:pStyle w:val="TOC1"/>
        <w:tabs>
          <w:tab w:val="right" w:leader="dot" w:pos="9016"/>
        </w:tabs>
        <w:rPr>
          <w:rFonts w:ascii="Calibri" w:hAnsi="Calibri"/>
          <w:noProof/>
          <w:color w:val="auto"/>
          <w:lang w:val="en-US"/>
        </w:rPr>
      </w:pPr>
      <w:hyperlink w:anchor="_Toc42885696" w:history="1">
        <w:r>
          <w:rPr>
            <w:rStyle w:val="Hyperlink"/>
            <w:rFonts w:cs="Vrinda"/>
            <w:noProof/>
          </w:rPr>
          <w:t xml:space="preserve">7. </w:t>
        </w:r>
        <w:r>
          <w:rPr>
            <w:rStyle w:val="Hyperlink"/>
            <w:rFonts w:cs="Vrinda"/>
            <w:b/>
            <w:noProof/>
          </w:rPr>
          <w:t>Development vehicles</w:t>
        </w:r>
        <w:r>
          <w:rPr>
            <w:rStyle w:val="Hyperlink"/>
            <w:rFonts w:cs="Vrinda"/>
            <w:noProof/>
          </w:rPr>
          <w:t xml:space="preserve"> </w:t>
        </w:r>
        <w:r>
          <w:rPr>
            <w:rStyle w:val="Hyperlink"/>
            <w:rFonts w:cs="Vrinda"/>
            <w:b/>
            <w:noProof/>
          </w:rPr>
          <w:t>in</w:t>
        </w:r>
        <w:r>
          <w:rPr>
            <w:rStyle w:val="Hyperlink"/>
            <w:rFonts w:cs="Vrinda"/>
            <w:noProof/>
          </w:rPr>
          <w:t xml:space="preserve"> </w:t>
        </w:r>
        <w:r>
          <w:rPr>
            <w:rStyle w:val="Hyperlink"/>
            <w:rFonts w:cs="Vrinda"/>
            <w:b/>
            <w:noProof/>
          </w:rPr>
          <w:t>practice</w:t>
        </w:r>
        <w:r>
          <w:rPr>
            <w:rStyle w:val="Hyperlink"/>
            <w:rFonts w:cs="Vrinda"/>
            <w:noProof/>
          </w:rPr>
          <w:t xml:space="preserve"> </w:t>
        </w:r>
        <w:r>
          <w:rPr>
            <w:rStyle w:val="Hyperlink"/>
            <w:rFonts w:cs="Vrinda"/>
            <w:b/>
            <w:noProof/>
            <w:u w:val="none"/>
          </w:rPr>
          <w:t>within</w:t>
        </w:r>
        <w:r>
          <w:rPr>
            <w:rStyle w:val="Hyperlink"/>
            <w:rFonts w:cs="Vrinda"/>
            <w:noProof/>
          </w:rPr>
          <w:t xml:space="preserve"> </w:t>
        </w:r>
        <w:r>
          <w:rPr>
            <w:rStyle w:val="Hyperlink"/>
            <w:rFonts w:cs="Vrinda"/>
            <w:b/>
            <w:noProof/>
          </w:rPr>
          <w:t>Tesco</w:t>
        </w:r>
        <w:r>
          <w:rPr>
            <w:noProof/>
            <w:webHidden/>
          </w:rPr>
          <w:tab/>
        </w:r>
      </w:hyperlink>
      <w:r>
        <w:t>6</w:t>
      </w:r>
    </w:p>
    <w:p w:rsidR="00FF4515" w:rsidRPr="006C7B8D" w:rsidRDefault="00FF4515">
      <w:pPr>
        <w:pStyle w:val="TOC1"/>
        <w:tabs>
          <w:tab w:val="right" w:leader="dot" w:pos="9016"/>
        </w:tabs>
        <w:rPr>
          <w:rFonts w:ascii="Calibri" w:hAnsi="Calibri"/>
          <w:noProof/>
          <w:color w:val="auto"/>
          <w:lang w:val="en-US"/>
        </w:rPr>
      </w:pPr>
      <w:hyperlink w:anchor="_Toc42885697" w:history="1">
        <w:r>
          <w:rPr>
            <w:rStyle w:val="Hyperlink"/>
            <w:rFonts w:cs="Vrinda"/>
            <w:noProof/>
          </w:rPr>
          <w:t xml:space="preserve">8. </w:t>
        </w:r>
        <w:r>
          <w:rPr>
            <w:rStyle w:val="Hyperlink"/>
            <w:rFonts w:cs="Vrinda"/>
            <w:b/>
            <w:noProof/>
          </w:rPr>
          <w:t>Development</w:t>
        </w:r>
        <w:r>
          <w:rPr>
            <w:rStyle w:val="Hyperlink"/>
            <w:rFonts w:cs="Vrinda"/>
            <w:noProof/>
          </w:rPr>
          <w:t xml:space="preserve"> </w:t>
        </w:r>
        <w:r>
          <w:rPr>
            <w:rStyle w:val="Hyperlink"/>
            <w:rFonts w:cs="Vrinda"/>
            <w:b/>
            <w:noProof/>
          </w:rPr>
          <w:t>vehicles</w:t>
        </w:r>
        <w:r>
          <w:rPr>
            <w:rStyle w:val="Hyperlink"/>
            <w:rFonts w:cs="Vrinda"/>
            <w:noProof/>
          </w:rPr>
          <w:t xml:space="preserve"> </w:t>
        </w:r>
        <w:r>
          <w:rPr>
            <w:rStyle w:val="Hyperlink"/>
            <w:rFonts w:cs="Vrinda"/>
            <w:b/>
            <w:noProof/>
          </w:rPr>
          <w:t>in the workplace</w:t>
        </w:r>
        <w:r>
          <w:rPr>
            <w:noProof/>
            <w:webHidden/>
          </w:rPr>
          <w:tab/>
        </w:r>
      </w:hyperlink>
      <w:r>
        <w:t>8</w:t>
      </w:r>
    </w:p>
    <w:p w:rsidR="00FF4515" w:rsidRPr="006C7B8D" w:rsidRDefault="00FF4515">
      <w:pPr>
        <w:pStyle w:val="TOC2"/>
        <w:tabs>
          <w:tab w:val="right" w:leader="dot" w:pos="9016"/>
        </w:tabs>
        <w:rPr>
          <w:rFonts w:ascii="Calibri" w:hAnsi="Calibri"/>
          <w:noProof/>
          <w:color w:val="auto"/>
          <w:lang w:val="en-US"/>
        </w:rPr>
      </w:pPr>
      <w:hyperlink w:anchor="_Toc42885698" w:history="1">
        <w:r>
          <w:rPr>
            <w:rStyle w:val="Hyperlink"/>
            <w:rFonts w:cs="Vrinda"/>
            <w:noProof/>
          </w:rPr>
          <w:t xml:space="preserve">8.1 </w:t>
        </w:r>
        <w:r>
          <w:rPr>
            <w:rStyle w:val="Hyperlink"/>
            <w:rFonts w:cs="Vrinda"/>
            <w:b/>
            <w:noProof/>
          </w:rPr>
          <w:t>Business</w:t>
        </w:r>
        <w:r>
          <w:rPr>
            <w:rStyle w:val="Hyperlink"/>
            <w:rFonts w:cs="Vrinda"/>
            <w:noProof/>
          </w:rPr>
          <w:t xml:space="preserve"> </w:t>
        </w:r>
        <w:r>
          <w:rPr>
            <w:rStyle w:val="Hyperlink"/>
            <w:rFonts w:cs="Vrinda"/>
            <w:b/>
            <w:noProof/>
          </w:rPr>
          <w:t>Profile of Tesco</w:t>
        </w:r>
        <w:r>
          <w:rPr>
            <w:noProof/>
            <w:webHidden/>
          </w:rPr>
          <w:tab/>
        </w:r>
      </w:hyperlink>
      <w:r>
        <w:t>8</w:t>
      </w:r>
    </w:p>
    <w:p w:rsidR="00FF4515" w:rsidRPr="006C7B8D" w:rsidRDefault="00FF4515">
      <w:pPr>
        <w:pStyle w:val="TOC2"/>
        <w:tabs>
          <w:tab w:val="right" w:leader="dot" w:pos="9016"/>
        </w:tabs>
        <w:rPr>
          <w:rFonts w:ascii="Calibri" w:hAnsi="Calibri"/>
          <w:noProof/>
          <w:color w:val="auto"/>
          <w:lang w:val="en-US"/>
        </w:rPr>
      </w:pPr>
      <w:hyperlink w:anchor="_Toc42885699" w:history="1">
        <w:r>
          <w:rPr>
            <w:rStyle w:val="Hyperlink"/>
            <w:rFonts w:cs="Vrinda"/>
            <w:noProof/>
          </w:rPr>
          <w:t xml:space="preserve">8.2 </w:t>
        </w:r>
        <w:r>
          <w:rPr>
            <w:rStyle w:val="Hyperlink"/>
            <w:rFonts w:cs="Vrinda"/>
            <w:b/>
            <w:noProof/>
          </w:rPr>
          <w:t>Potential</w:t>
        </w:r>
        <w:r>
          <w:rPr>
            <w:rStyle w:val="Hyperlink"/>
            <w:rFonts w:cs="Vrinda"/>
            <w:noProof/>
          </w:rPr>
          <w:t xml:space="preserve"> </w:t>
        </w:r>
        <w:r>
          <w:rPr>
            <w:rStyle w:val="Hyperlink"/>
            <w:rFonts w:cs="Vrinda"/>
            <w:b/>
            <w:noProof/>
          </w:rPr>
          <w:t>benefits to the</w:t>
        </w:r>
        <w:r>
          <w:rPr>
            <w:rStyle w:val="Hyperlink"/>
            <w:rFonts w:cs="Vrinda"/>
            <w:noProof/>
          </w:rPr>
          <w:t xml:space="preserve"> </w:t>
        </w:r>
        <w:r>
          <w:rPr>
            <w:rStyle w:val="Hyperlink"/>
            <w:rFonts w:cs="Vrinda"/>
            <w:b/>
            <w:noProof/>
          </w:rPr>
          <w:t>organisation</w:t>
        </w:r>
        <w:r>
          <w:rPr>
            <w:noProof/>
            <w:webHidden/>
          </w:rPr>
          <w:tab/>
        </w:r>
      </w:hyperlink>
      <w:r>
        <w:t>8</w:t>
      </w:r>
    </w:p>
    <w:p w:rsidR="00FF4515" w:rsidRPr="006C7B8D" w:rsidRDefault="00FF4515">
      <w:pPr>
        <w:pStyle w:val="TOC2"/>
        <w:tabs>
          <w:tab w:val="right" w:leader="dot" w:pos="9016"/>
        </w:tabs>
        <w:rPr>
          <w:rFonts w:ascii="Calibri" w:hAnsi="Calibri"/>
          <w:noProof/>
          <w:color w:val="auto"/>
          <w:lang w:val="en-US"/>
        </w:rPr>
      </w:pPr>
      <w:hyperlink w:anchor="_Toc42885700" w:history="1">
        <w:r>
          <w:rPr>
            <w:rStyle w:val="Hyperlink"/>
            <w:rFonts w:cs="Vrinda"/>
            <w:noProof/>
          </w:rPr>
          <w:t xml:space="preserve">8.3 </w:t>
        </w:r>
        <w:r>
          <w:rPr>
            <w:rStyle w:val="Hyperlink"/>
            <w:rFonts w:cs="Vrinda"/>
            <w:b/>
            <w:noProof/>
          </w:rPr>
          <w:t>Potential benefits</w:t>
        </w:r>
        <w:r>
          <w:rPr>
            <w:rStyle w:val="Hyperlink"/>
            <w:rFonts w:cs="Vrinda"/>
            <w:noProof/>
          </w:rPr>
          <w:t xml:space="preserve"> </w:t>
        </w:r>
        <w:r>
          <w:rPr>
            <w:rStyle w:val="Hyperlink"/>
            <w:rFonts w:cs="Vrinda"/>
            <w:b/>
            <w:noProof/>
          </w:rPr>
          <w:t>to the</w:t>
        </w:r>
        <w:r>
          <w:rPr>
            <w:rStyle w:val="Hyperlink"/>
            <w:rFonts w:cs="Vrinda"/>
            <w:noProof/>
          </w:rPr>
          <w:t xml:space="preserve"> </w:t>
        </w:r>
        <w:r>
          <w:rPr>
            <w:rStyle w:val="Hyperlink"/>
            <w:rFonts w:cs="Vrinda"/>
            <w:b/>
            <w:noProof/>
          </w:rPr>
          <w:t>individual</w:t>
        </w:r>
        <w:r>
          <w:rPr>
            <w:noProof/>
            <w:webHidden/>
          </w:rPr>
          <w:tab/>
        </w:r>
      </w:hyperlink>
      <w:r>
        <w:t>9</w:t>
      </w:r>
    </w:p>
    <w:p w:rsidR="00FF4515" w:rsidRPr="006C7B8D" w:rsidRDefault="00FF4515">
      <w:pPr>
        <w:pStyle w:val="TOC1"/>
        <w:tabs>
          <w:tab w:val="right" w:leader="dot" w:pos="9016"/>
        </w:tabs>
        <w:rPr>
          <w:rFonts w:ascii="Calibri" w:hAnsi="Calibri"/>
          <w:noProof/>
          <w:color w:val="auto"/>
          <w:lang w:val="en-US"/>
        </w:rPr>
      </w:pPr>
      <w:hyperlink w:anchor="_Toc42885701" w:history="1">
        <w:r>
          <w:rPr>
            <w:rStyle w:val="Hyperlink"/>
            <w:rFonts w:cs="Vrinda"/>
            <w:noProof/>
          </w:rPr>
          <w:t xml:space="preserve">9. </w:t>
        </w:r>
        <w:r>
          <w:rPr>
            <w:rStyle w:val="Hyperlink"/>
            <w:rFonts w:cs="Vrinda"/>
            <w:b/>
            <w:noProof/>
          </w:rPr>
          <w:t>Personal</w:t>
        </w:r>
        <w:r>
          <w:rPr>
            <w:rStyle w:val="Hyperlink"/>
            <w:rFonts w:cs="Vrinda"/>
            <w:noProof/>
          </w:rPr>
          <w:t xml:space="preserve"> </w:t>
        </w:r>
        <w:r>
          <w:rPr>
            <w:rStyle w:val="Hyperlink"/>
            <w:rFonts w:cs="Vrinda"/>
            <w:b/>
            <w:noProof/>
          </w:rPr>
          <w:t>development plan</w:t>
        </w:r>
        <w:r>
          <w:rPr>
            <w:noProof/>
            <w:webHidden/>
          </w:rPr>
          <w:tab/>
          <w:t>1</w:t>
        </w:r>
        <w:r>
          <w:rPr>
            <w:noProof/>
            <w:webHidden/>
          </w:rPr>
          <w:fldChar w:fldCharType="begin"/>
        </w:r>
        <w:r>
          <w:rPr>
            <w:noProof/>
            <w:webHidden/>
          </w:rPr>
          <w:instrText xml:space="preserve"> PAGEREF _Toc42885701 \h </w:instrText>
        </w:r>
        <w:r>
          <w:rPr>
            <w:noProof/>
          </w:rPr>
        </w:r>
        <w:r>
          <w:rPr>
            <w:noProof/>
            <w:webHidden/>
          </w:rPr>
          <w:fldChar w:fldCharType="separate"/>
        </w:r>
        <w:r>
          <w:rPr>
            <w:noProof/>
            <w:webHidden/>
          </w:rPr>
          <w:t>1</w:t>
        </w:r>
        <w:r>
          <w:rPr>
            <w:noProof/>
            <w:webHidden/>
          </w:rPr>
          <w:fldChar w:fldCharType="end"/>
        </w:r>
      </w:hyperlink>
    </w:p>
    <w:p w:rsidR="00FF4515" w:rsidRPr="006C7B8D" w:rsidRDefault="00FF4515">
      <w:pPr>
        <w:pStyle w:val="TOC2"/>
        <w:tabs>
          <w:tab w:val="right" w:leader="dot" w:pos="9016"/>
        </w:tabs>
        <w:rPr>
          <w:rFonts w:ascii="Calibri" w:hAnsi="Calibri"/>
          <w:noProof/>
          <w:color w:val="auto"/>
          <w:lang w:val="en-US"/>
        </w:rPr>
      </w:pPr>
      <w:hyperlink w:anchor="_Toc42885702" w:history="1">
        <w:r>
          <w:rPr>
            <w:rStyle w:val="Hyperlink"/>
            <w:rFonts w:cs="Vrinda"/>
            <w:noProof/>
          </w:rPr>
          <w:t xml:space="preserve">9.1 </w:t>
        </w:r>
        <w:r>
          <w:rPr>
            <w:rStyle w:val="Hyperlink"/>
            <w:rFonts w:cs="Vrinda"/>
            <w:b/>
            <w:noProof/>
          </w:rPr>
          <w:t>My friends profile</w:t>
        </w:r>
        <w:r>
          <w:rPr>
            <w:noProof/>
            <w:webHidden/>
          </w:rPr>
          <w:tab/>
          <w:t>1</w:t>
        </w:r>
        <w:r>
          <w:rPr>
            <w:noProof/>
            <w:webHidden/>
          </w:rPr>
          <w:fldChar w:fldCharType="begin"/>
        </w:r>
        <w:r>
          <w:rPr>
            <w:noProof/>
            <w:webHidden/>
          </w:rPr>
          <w:instrText xml:space="preserve"> PAGEREF _Toc42885702 \h </w:instrText>
        </w:r>
        <w:r>
          <w:rPr>
            <w:noProof/>
          </w:rPr>
        </w:r>
        <w:r>
          <w:rPr>
            <w:noProof/>
            <w:webHidden/>
          </w:rPr>
          <w:fldChar w:fldCharType="separate"/>
        </w:r>
        <w:r>
          <w:rPr>
            <w:noProof/>
            <w:webHidden/>
          </w:rPr>
          <w:t>1</w:t>
        </w:r>
        <w:r>
          <w:rPr>
            <w:noProof/>
            <w:webHidden/>
          </w:rPr>
          <w:fldChar w:fldCharType="end"/>
        </w:r>
      </w:hyperlink>
    </w:p>
    <w:p w:rsidR="00FF4515" w:rsidRPr="006C7B8D" w:rsidRDefault="00FF4515">
      <w:pPr>
        <w:pStyle w:val="TOC2"/>
        <w:tabs>
          <w:tab w:val="right" w:leader="dot" w:pos="9016"/>
        </w:tabs>
        <w:rPr>
          <w:rFonts w:ascii="Calibri" w:hAnsi="Calibri"/>
          <w:noProof/>
          <w:color w:val="auto"/>
          <w:lang w:val="en-US"/>
        </w:rPr>
      </w:pPr>
      <w:hyperlink w:anchor="_Toc42885703" w:history="1">
        <w:r w:rsidRPr="00D60A0A">
          <w:rPr>
            <w:rStyle w:val="Hyperlink"/>
            <w:rFonts w:cs="Vrinda"/>
            <w:noProof/>
          </w:rPr>
          <w:t xml:space="preserve">9.2 </w:t>
        </w:r>
        <w:r w:rsidRPr="00617C8D">
          <w:rPr>
            <w:rStyle w:val="Hyperlink"/>
            <w:rFonts w:cs="Vrinda"/>
            <w:b/>
            <w:noProof/>
          </w:rPr>
          <w:t>Identifying my</w:t>
        </w:r>
        <w:r>
          <w:rPr>
            <w:rStyle w:val="Hyperlink"/>
            <w:rFonts w:cs="Vrinda"/>
            <w:b/>
            <w:noProof/>
          </w:rPr>
          <w:t xml:space="preserve"> friends</w:t>
        </w:r>
        <w:r w:rsidRPr="00617C8D">
          <w:rPr>
            <w:rStyle w:val="Hyperlink"/>
            <w:rFonts w:cs="Vrinda"/>
            <w:b/>
            <w:noProof/>
          </w:rPr>
          <w:t xml:space="preserve"> needs through SWOT analysis</w:t>
        </w:r>
        <w:r>
          <w:rPr>
            <w:noProof/>
            <w:webHidden/>
          </w:rPr>
          <w:tab/>
          <w:t>1</w:t>
        </w:r>
        <w:r>
          <w:rPr>
            <w:noProof/>
            <w:webHidden/>
          </w:rPr>
          <w:fldChar w:fldCharType="begin"/>
        </w:r>
        <w:r>
          <w:rPr>
            <w:noProof/>
            <w:webHidden/>
          </w:rPr>
          <w:instrText xml:space="preserve"> PAGEREF _Toc42885703 \h </w:instrText>
        </w:r>
        <w:r>
          <w:rPr>
            <w:noProof/>
          </w:rPr>
        </w:r>
        <w:r>
          <w:rPr>
            <w:noProof/>
            <w:webHidden/>
          </w:rPr>
          <w:fldChar w:fldCharType="separate"/>
        </w:r>
        <w:r>
          <w:rPr>
            <w:noProof/>
            <w:webHidden/>
          </w:rPr>
          <w:t>1</w:t>
        </w:r>
        <w:r>
          <w:rPr>
            <w:noProof/>
            <w:webHidden/>
          </w:rPr>
          <w:fldChar w:fldCharType="end"/>
        </w:r>
      </w:hyperlink>
    </w:p>
    <w:p w:rsidR="00FF4515" w:rsidRPr="006C7B8D" w:rsidRDefault="00FF4515">
      <w:pPr>
        <w:pStyle w:val="TOC2"/>
        <w:tabs>
          <w:tab w:val="right" w:leader="dot" w:pos="9016"/>
        </w:tabs>
        <w:rPr>
          <w:rFonts w:ascii="Calibri" w:hAnsi="Calibri"/>
          <w:noProof/>
          <w:color w:val="auto"/>
          <w:lang w:val="en-US"/>
        </w:rPr>
      </w:pPr>
      <w:hyperlink w:anchor="_Toc42885704" w:history="1">
        <w:r w:rsidRPr="00D60A0A">
          <w:rPr>
            <w:rStyle w:val="Hyperlink"/>
            <w:rFonts w:cs="Vrinda"/>
            <w:noProof/>
          </w:rPr>
          <w:t xml:space="preserve">9.3 </w:t>
        </w:r>
        <w:r w:rsidRPr="00617C8D">
          <w:rPr>
            <w:rStyle w:val="Hyperlink"/>
            <w:rFonts w:cs="Vrinda"/>
            <w:b/>
            <w:noProof/>
          </w:rPr>
          <w:t>Personal development plan</w:t>
        </w:r>
        <w:r>
          <w:rPr>
            <w:noProof/>
            <w:webHidden/>
          </w:rPr>
          <w:tab/>
        </w:r>
      </w:hyperlink>
      <w:r>
        <w:t>12</w:t>
      </w:r>
    </w:p>
    <w:p w:rsidR="00FF4515" w:rsidRPr="006C7B8D" w:rsidRDefault="00FF4515">
      <w:pPr>
        <w:pStyle w:val="TOC1"/>
        <w:tabs>
          <w:tab w:val="right" w:leader="dot" w:pos="9016"/>
        </w:tabs>
        <w:rPr>
          <w:rFonts w:ascii="Calibri" w:hAnsi="Calibri"/>
          <w:noProof/>
          <w:color w:val="auto"/>
          <w:lang w:val="en-US"/>
        </w:rPr>
      </w:pPr>
      <w:hyperlink w:anchor="_Toc42885705" w:history="1">
        <w:r w:rsidRPr="00D60A0A">
          <w:rPr>
            <w:rStyle w:val="Hyperlink"/>
            <w:rFonts w:cs="Vrinda"/>
            <w:noProof/>
          </w:rPr>
          <w:t xml:space="preserve">10. </w:t>
        </w:r>
        <w:r w:rsidRPr="00617C8D">
          <w:rPr>
            <w:rStyle w:val="Hyperlink"/>
            <w:rFonts w:cs="Vrinda"/>
            <w:b/>
            <w:noProof/>
          </w:rPr>
          <w:t>Conclusion</w:t>
        </w:r>
        <w:r>
          <w:rPr>
            <w:noProof/>
            <w:webHidden/>
          </w:rPr>
          <w:tab/>
        </w:r>
      </w:hyperlink>
      <w:r>
        <w:t>14</w:t>
      </w:r>
    </w:p>
    <w:p w:rsidR="00FF4515" w:rsidRPr="006C7B8D" w:rsidRDefault="00FF4515">
      <w:pPr>
        <w:pStyle w:val="TOC1"/>
        <w:tabs>
          <w:tab w:val="right" w:leader="dot" w:pos="9016"/>
        </w:tabs>
        <w:rPr>
          <w:rFonts w:ascii="Calibri" w:hAnsi="Calibri"/>
          <w:noProof/>
          <w:color w:val="auto"/>
          <w:lang w:val="en-US"/>
        </w:rPr>
      </w:pPr>
      <w:hyperlink w:anchor="_Toc42885706" w:history="1">
        <w:r w:rsidRPr="00D60A0A">
          <w:rPr>
            <w:rStyle w:val="Hyperlink"/>
            <w:rFonts w:cs="Vrinda"/>
            <w:noProof/>
          </w:rPr>
          <w:t xml:space="preserve">11. </w:t>
        </w:r>
        <w:r w:rsidRPr="00617C8D">
          <w:rPr>
            <w:rStyle w:val="Hyperlink"/>
            <w:rFonts w:cs="Vrinda"/>
            <w:b/>
            <w:noProof/>
          </w:rPr>
          <w:t>Reference</w:t>
        </w:r>
        <w:r>
          <w:rPr>
            <w:noProof/>
            <w:webHidden/>
          </w:rPr>
          <w:tab/>
        </w:r>
      </w:hyperlink>
      <w:r>
        <w:t>15</w:t>
      </w:r>
    </w:p>
    <w:p w:rsidR="00FF4515" w:rsidRDefault="00FF4515" w:rsidP="00AE3693">
      <w:pPr>
        <w:rPr>
          <w:b/>
          <w:bCs/>
          <w:noProof/>
          <w:sz w:val="26"/>
          <w:szCs w:val="26"/>
        </w:rPr>
      </w:pPr>
      <w:r>
        <w:fldChar w:fldCharType="end"/>
      </w:r>
    </w:p>
    <w:p w:rsidR="00FF4515" w:rsidRDefault="00FF4515"/>
    <w:p w:rsidR="00FF4515" w:rsidRDefault="00FF4515" w:rsidP="0044756E">
      <w:pPr>
        <w:pStyle w:val="Heading1"/>
        <w:sectPr w:rsidR="00FF4515" w:rsidSect="0044756E">
          <w:footerReference w:type="default" r:id="rId7"/>
          <w:pgSz w:w="11906" w:h="16838" w:code="9"/>
          <w:pgMar w:top="1440" w:right="1440" w:bottom="1440" w:left="1440" w:header="720" w:footer="720" w:gutter="0"/>
          <w:pgNumType w:fmt="lowerRoman"/>
          <w:cols w:space="720"/>
          <w:docGrid w:linePitch="360"/>
        </w:sectPr>
      </w:pPr>
    </w:p>
    <w:p w:rsidR="00FF4515" w:rsidRPr="000F74F7" w:rsidRDefault="00FF4515" w:rsidP="006A788E">
      <w:pPr>
        <w:pStyle w:val="Heading1"/>
        <w:numPr>
          <w:ilvl w:val="0"/>
          <w:numId w:val="22"/>
        </w:numPr>
        <w:tabs>
          <w:tab w:val="clear" w:pos="360"/>
          <w:tab w:val="num" w:pos="-360"/>
        </w:tabs>
        <w:rPr>
          <w:rFonts w:ascii="Arial" w:hAnsi="Arial" w:cs="Arial"/>
          <w:sz w:val="36"/>
          <w:szCs w:val="36"/>
        </w:rPr>
      </w:pPr>
      <w:r>
        <w:rPr>
          <w:rFonts w:ascii="Arial" w:hAnsi="Arial" w:cs="Arial"/>
          <w:sz w:val="36"/>
          <w:szCs w:val="36"/>
        </w:rPr>
        <w:t>Introduction.</w:t>
      </w:r>
    </w:p>
    <w:p w:rsidR="00FF4515" w:rsidRPr="00A237CB" w:rsidRDefault="00FF4515" w:rsidP="007B6F98">
      <w:pPr>
        <w:rPr>
          <w:rStyle w:val="t"/>
          <w:shd w:val="clear" w:color="auto" w:fill="FFFFFF"/>
        </w:rPr>
      </w:pPr>
      <w:r w:rsidRPr="00A237CB">
        <w:rPr>
          <w:rStyle w:val="t"/>
          <w:rFonts w:cs="Arial"/>
          <w:spacing w:val="-2"/>
          <w:bdr w:val="none" w:sz="0" w:space="0" w:color="auto" w:frame="1"/>
          <w:shd w:val="clear" w:color="auto" w:fill="FFFFFF"/>
        </w:rPr>
        <w:t>Development processes help an organis</w:t>
      </w:r>
      <w:r>
        <w:rPr>
          <w:rStyle w:val="t"/>
          <w:rFonts w:cs="Arial"/>
          <w:spacing w:val="-2"/>
          <w:bdr w:val="none" w:sz="0" w:space="0" w:color="auto" w:frame="1"/>
          <w:shd w:val="clear" w:color="auto" w:fill="FFFFFF"/>
        </w:rPr>
        <w:t xml:space="preserve">ation to </w:t>
      </w:r>
      <w:r w:rsidRPr="00A237CB">
        <w:rPr>
          <w:rStyle w:val="t"/>
          <w:rFonts w:cs="Arial"/>
          <w:spacing w:val="-2"/>
          <w:bdr w:val="none" w:sz="0" w:space="0" w:color="auto" w:frame="1"/>
          <w:shd w:val="clear" w:color="auto" w:fill="FFFFFF"/>
        </w:rPr>
        <w:t>out</w:t>
      </w:r>
      <w:r>
        <w:rPr>
          <w:rStyle w:val="t"/>
          <w:rFonts w:cs="Arial"/>
          <w:spacing w:val="-2"/>
          <w:bdr w:val="none" w:sz="0" w:space="0" w:color="auto" w:frame="1"/>
          <w:shd w:val="clear" w:color="auto" w:fill="FFFFFF"/>
        </w:rPr>
        <w:t xml:space="preserve"> </w:t>
      </w:r>
      <w:r w:rsidRPr="00A237CB">
        <w:rPr>
          <w:rStyle w:val="t"/>
          <w:rFonts w:cs="Arial"/>
          <w:spacing w:val="-2"/>
          <w:bdr w:val="none" w:sz="0" w:space="0" w:color="auto" w:frame="1"/>
          <w:shd w:val="clear" w:color="auto" w:fill="FFFFFF"/>
        </w:rPr>
        <w:t xml:space="preserve">perform the rest of the competition. Employees that receive proper training and guidance tend to perform better in the organisation </w:t>
      </w:r>
      <w:r w:rsidRPr="00A237CB">
        <w:rPr>
          <w:shd w:val="clear" w:color="auto" w:fill="FFFFFF"/>
        </w:rPr>
        <w:t>(Crauise O′Brien, 2010)</w:t>
      </w:r>
      <w:r w:rsidRPr="00A237CB">
        <w:rPr>
          <w:rStyle w:val="t"/>
          <w:rFonts w:cs="Arial"/>
          <w:spacing w:val="-2"/>
          <w:bdr w:val="none" w:sz="0" w:space="0" w:color="auto" w:frame="1"/>
          <w:shd w:val="clear" w:color="auto" w:fill="FFFFFF"/>
        </w:rPr>
        <w:t xml:space="preserve">. High performing individuals can facilitate success in operations, significantly profiting the company. There are several development processes that can be used by a corporation. This report will focus on those of Tesco, a world-renowned UK-based retailer company. Tesco is a multinational company operating in many regions </w:t>
      </w:r>
      <w:r w:rsidRPr="00A237CB">
        <w:rPr>
          <w:shd w:val="clear" w:color="auto" w:fill="FFFFFF"/>
        </w:rPr>
        <w:t>(</w:t>
      </w:r>
      <w:r w:rsidRPr="00A237CB">
        <w:t>Tesco PLC, 2020)</w:t>
      </w:r>
      <w:r w:rsidRPr="00A237CB">
        <w:rPr>
          <w:rStyle w:val="t"/>
          <w:rFonts w:cs="Arial"/>
          <w:spacing w:val="-2"/>
          <w:bdr w:val="none" w:sz="0" w:space="0" w:color="auto" w:frame="1"/>
          <w:shd w:val="clear" w:color="auto" w:fill="FFFFFF"/>
        </w:rPr>
        <w:t xml:space="preserve">. However, this report will primarily reflect on the domestic processes of the company. It will also discuss the development needs required in a supermarket or large business place such as Tesco, Walmart, Zara, etc. organisations. In the later part of the report, the development needs will be identified that will be supported by individual SWOT analysis and recommended by a specific development action plan. </w:t>
      </w:r>
    </w:p>
    <w:p w:rsidR="00FF4515" w:rsidRDefault="00FF4515" w:rsidP="00C12718">
      <w:bookmarkStart w:id="0" w:name="_Toc42885691"/>
    </w:p>
    <w:p w:rsidR="00FF4515" w:rsidRDefault="00FF4515" w:rsidP="00C12718"/>
    <w:p w:rsidR="00FF4515" w:rsidRPr="00C12718" w:rsidRDefault="00FF4515" w:rsidP="00C12718">
      <w:pPr>
        <w:rPr>
          <w:rFonts w:cs="Arial"/>
          <w:b/>
          <w:sz w:val="36"/>
          <w:szCs w:val="36"/>
        </w:rPr>
      </w:pPr>
      <w:r w:rsidRPr="00C12718">
        <w:rPr>
          <w:b/>
          <w:sz w:val="36"/>
          <w:szCs w:val="36"/>
        </w:rPr>
        <w:t>2. M</w:t>
      </w:r>
      <w:r>
        <w:rPr>
          <w:b/>
          <w:sz w:val="36"/>
          <w:szCs w:val="36"/>
        </w:rPr>
        <w:t>etho</w:t>
      </w:r>
      <w:bookmarkEnd w:id="0"/>
      <w:r>
        <w:rPr>
          <w:b/>
          <w:sz w:val="36"/>
          <w:szCs w:val="36"/>
        </w:rPr>
        <w:t>dology.</w:t>
      </w:r>
    </w:p>
    <w:p w:rsidR="00FF4515" w:rsidRPr="00322D34" w:rsidRDefault="00FF4515" w:rsidP="002E7C14">
      <w:pPr>
        <w:rPr>
          <w:shd w:val="clear" w:color="auto" w:fill="FFFFFF"/>
        </w:rPr>
      </w:pPr>
      <w:r>
        <w:t xml:space="preserve">This report will be prepared following the qualitative approach. This type of approach relies on non-numerical data and is quite less-structured </w:t>
      </w:r>
      <w:r>
        <w:rPr>
          <w:shd w:val="clear" w:color="auto" w:fill="FFFFFF"/>
        </w:rPr>
        <w:t>(Scribbr, 2018)</w:t>
      </w:r>
      <w:r>
        <w:t xml:space="preserve">. Several tools and models will be used to assist in following the method. Again, since a deductive method is more applicable for this kind of analysis, it will be followed throughout this report. Point to be noted, the essay will be entirely based on secondary data collected through a desk research strategy applied to the articles and journals published on Tesco and its operation along with the entire retail market of the UK.  </w:t>
      </w:r>
    </w:p>
    <w:p w:rsidR="00FF4515" w:rsidRDefault="00FF4515" w:rsidP="00724364">
      <w:pPr>
        <w:pStyle w:val="Heading1"/>
      </w:pPr>
    </w:p>
    <w:p w:rsidR="00FF4515" w:rsidRDefault="00FF4515" w:rsidP="00D72743"/>
    <w:p w:rsidR="00FF4515" w:rsidRDefault="00FF4515" w:rsidP="00D72743"/>
    <w:p w:rsidR="00FF4515" w:rsidRDefault="00FF4515" w:rsidP="00D72743"/>
    <w:p w:rsidR="00FF4515" w:rsidRDefault="00FF4515" w:rsidP="00D72743"/>
    <w:p w:rsidR="00FF4515" w:rsidRDefault="00FF4515" w:rsidP="00D72743"/>
    <w:p w:rsidR="00FF4515" w:rsidRPr="00564E00" w:rsidRDefault="00FF4515" w:rsidP="001764DF">
      <w:pPr>
        <w:pStyle w:val="Heading1"/>
        <w:rPr>
          <w:rFonts w:ascii="Arial" w:hAnsi="Arial" w:cs="Arial"/>
          <w:sz w:val="36"/>
          <w:szCs w:val="36"/>
        </w:rPr>
      </w:pPr>
      <w:bookmarkStart w:id="1" w:name="_Toc42885692"/>
      <w:r>
        <w:rPr>
          <w:rFonts w:ascii="Arial" w:hAnsi="Arial" w:cs="Arial"/>
          <w:sz w:val="36"/>
          <w:szCs w:val="36"/>
        </w:rPr>
        <w:t xml:space="preserve">3. What are development </w:t>
      </w:r>
      <w:bookmarkEnd w:id="1"/>
      <w:r>
        <w:rPr>
          <w:rFonts w:ascii="Arial" w:hAnsi="Arial" w:cs="Arial"/>
          <w:sz w:val="36"/>
          <w:szCs w:val="36"/>
        </w:rPr>
        <w:t>vehicles?</w:t>
      </w:r>
    </w:p>
    <w:p w:rsidR="00FF4515" w:rsidRDefault="00FF4515" w:rsidP="00222C10">
      <w:r w:rsidRPr="005D44BA">
        <w:t>Within the HR functions of a company, developing and managing employee relationships, and creating a sustainable workplace is key. Development vehicles are the factors that facilitate development within an organisation</w:t>
      </w:r>
      <w:r>
        <w:t xml:space="preserve"> </w:t>
      </w:r>
      <w:r>
        <w:rPr>
          <w:shd w:val="clear" w:color="auto" w:fill="FFFFFF"/>
        </w:rPr>
        <w:t>(Cesário and Chambel, 2017)</w:t>
      </w:r>
      <w:r w:rsidRPr="005D44BA">
        <w:t>. Organisational development is undoubtedly necessary to properly adapt to external and internal situation and face challenges. Employee motivation, reward and compensation, continuous learning, performance management are some of the factors that can facilitate development within an organisation</w:t>
      </w:r>
      <w:r>
        <w:t xml:space="preserve"> </w:t>
      </w:r>
      <w:r>
        <w:rPr>
          <w:shd w:val="clear" w:color="auto" w:fill="FFFFFF"/>
        </w:rPr>
        <w:t>(Andersen et al., 2015)</w:t>
      </w:r>
      <w:r w:rsidRPr="005D44BA">
        <w:t>. For Tesco, there are multiple driving factors contributing to workplace development. In this segment, three of such elements will be briefly discussed, namely, motivation, employee loyalty</w:t>
      </w:r>
      <w:r>
        <w:t>,</w:t>
      </w:r>
      <w:r w:rsidRPr="005D44BA">
        <w:t xml:space="preserve"> and employee involvement.</w:t>
      </w:r>
      <w:r>
        <w:t xml:space="preserve">  </w:t>
      </w:r>
    </w:p>
    <w:p w:rsidR="00FF4515" w:rsidRDefault="00FF4515" w:rsidP="00222C10"/>
    <w:p w:rsidR="00FF4515" w:rsidRPr="00A84994" w:rsidRDefault="00FF4515" w:rsidP="001764DF">
      <w:pPr>
        <w:pStyle w:val="Heading1"/>
        <w:rPr>
          <w:rFonts w:ascii="Arial" w:hAnsi="Arial" w:cs="Arial"/>
          <w:sz w:val="36"/>
          <w:szCs w:val="36"/>
        </w:rPr>
      </w:pPr>
      <w:bookmarkStart w:id="2" w:name="_Toc42885693"/>
      <w:r w:rsidRPr="00A84994">
        <w:rPr>
          <w:rFonts w:ascii="Arial" w:hAnsi="Arial" w:cs="Arial"/>
          <w:sz w:val="36"/>
          <w:szCs w:val="36"/>
        </w:rPr>
        <w:t>4. M</w:t>
      </w:r>
      <w:bookmarkEnd w:id="2"/>
      <w:r>
        <w:rPr>
          <w:rFonts w:ascii="Arial" w:hAnsi="Arial" w:cs="Arial"/>
          <w:sz w:val="36"/>
          <w:szCs w:val="36"/>
        </w:rPr>
        <w:t>otivation.</w:t>
      </w:r>
    </w:p>
    <w:p w:rsidR="00FF4515" w:rsidRPr="00ED0E3E" w:rsidRDefault="00FF4515" w:rsidP="00ED0E3E">
      <w:pPr>
        <w:rPr>
          <w:shd w:val="clear" w:color="auto" w:fill="FFFFFF"/>
        </w:rPr>
      </w:pPr>
      <w:r>
        <w:t xml:space="preserve">Ensuring employee motivation is of the utmost importance for any business </w:t>
      </w:r>
      <w:r>
        <w:rPr>
          <w:shd w:val="clear" w:color="auto" w:fill="FFFFFF"/>
        </w:rPr>
        <w:t>(Toppr-guides, 2020)</w:t>
      </w:r>
      <w:r>
        <w:t xml:space="preserve">. Any organisation can recruit the best talents through different methods, but if employees are not sufficiently motivated towards achieving organisational goals, the organisation cannot succeed by any means. Enterprises should focus on building employee motivation through appropriate policies and management </w:t>
      </w:r>
      <w:r>
        <w:rPr>
          <w:shd w:val="clear" w:color="auto" w:fill="FFFFFF"/>
        </w:rPr>
        <w:t>(Jakupec and Garrick, 2013)</w:t>
      </w:r>
      <w:r>
        <w:t>. The need for arranging training programmes specifically to improve motivation may also arise based on the state of employees.</w:t>
      </w:r>
    </w:p>
    <w:p w:rsidR="00FF4515" w:rsidRDefault="00FF4515" w:rsidP="002D3856">
      <w:pPr>
        <w:rPr>
          <w:noProof/>
        </w:rPr>
      </w:pPr>
      <w:r>
        <w:t xml:space="preserve">The style of management significantly dictates employee perception towards the organisation </w:t>
      </w:r>
      <w:r>
        <w:rPr>
          <w:shd w:val="clear" w:color="auto" w:fill="FFFFFF"/>
        </w:rPr>
        <w:t>(Crauise O′Brien, 2010)</w:t>
      </w:r>
      <w:r>
        <w:t xml:space="preserve">.  As seen through the X and Y theory of motivation, an authoritarian approach to management leaves no room for development within the organisation. Employees feel less motivated in a depressed working culture. Theory Y suggests a more liberating approach towards management where responsibilities are delegated among subordinates </w:t>
      </w:r>
      <w:r>
        <w:rPr>
          <w:shd w:val="clear" w:color="auto" w:fill="FFFFFF"/>
        </w:rPr>
        <w:t>(Toppr-guides, 2020)</w:t>
      </w:r>
      <w:r>
        <w:t xml:space="preserve">. This type of management leaves room for continuous development and organisational achievement. </w:t>
      </w:r>
    </w:p>
    <w:p w:rsidR="00FF4515" w:rsidRDefault="00FF4515" w:rsidP="00340779">
      <w:pPr>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style="width:306pt;height:213.75pt;visibility:visible">
            <v:imagedata r:id="rId8" o:title="" croptop="7214f" cropbottom="9842f" cropleft="7231f" cropright="5765f"/>
          </v:shape>
        </w:pict>
      </w:r>
    </w:p>
    <w:p w:rsidR="00FF4515" w:rsidRDefault="00FF4515" w:rsidP="00ED0E3E">
      <w:pPr>
        <w:pStyle w:val="Caption"/>
        <w:jc w:val="center"/>
      </w:pPr>
      <w:bookmarkStart w:id="3" w:name="_Toc42885767"/>
      <w:r>
        <w:t xml:space="preserve">Figure </w:t>
      </w:r>
      <w:r>
        <w:fldChar w:fldCharType="begin"/>
      </w:r>
      <w:r>
        <w:instrText xml:space="preserve"> SEQ Figure \* ARABIC </w:instrText>
      </w:r>
      <w:r>
        <w:fldChar w:fldCharType="separate"/>
      </w:r>
      <w:r>
        <w:rPr>
          <w:noProof/>
        </w:rPr>
        <w:t>1</w:t>
      </w:r>
      <w:r>
        <w:fldChar w:fldCharType="end"/>
      </w:r>
      <w:r>
        <w:t>: McGregor's X and Y theory of motivation</w:t>
      </w:r>
      <w:bookmarkEnd w:id="3"/>
    </w:p>
    <w:p w:rsidR="00FF4515" w:rsidRPr="00DF2056" w:rsidRDefault="00FF4515" w:rsidP="00ED0E3E">
      <w:pPr>
        <w:jc w:val="center"/>
        <w:rPr>
          <w:shd w:val="clear" w:color="auto" w:fill="FFFFFF"/>
        </w:rPr>
      </w:pPr>
      <w:r>
        <w:t xml:space="preserve">Source: </w:t>
      </w:r>
      <w:r>
        <w:rPr>
          <w:shd w:val="clear" w:color="auto" w:fill="FFFFFF"/>
        </w:rPr>
        <w:t>(Toppr-guides, 2020)</w:t>
      </w:r>
    </w:p>
    <w:p w:rsidR="00FF4515" w:rsidRDefault="00FF4515" w:rsidP="00ED0E3E">
      <w:pPr>
        <w:rPr>
          <w:shd w:val="clear" w:color="auto" w:fill="FFFFFF"/>
        </w:rPr>
      </w:pPr>
      <w:r>
        <w:rPr>
          <w:shd w:val="clear" w:color="auto" w:fill="FFFFFF"/>
        </w:rPr>
        <w:t xml:space="preserve">Another renowned theory of motivation, Maslow’s hierarchy of needs, states that for every individual, there is a hierarchy of five special needs, namely, physiological need, safety, love, esteem, and self-actualisation </w:t>
      </w:r>
      <w:r w:rsidRPr="007264E1">
        <w:t>(Taormina and Gao, 2013)</w:t>
      </w:r>
      <w:r>
        <w:rPr>
          <w:shd w:val="clear" w:color="auto" w:fill="FFFFFF"/>
        </w:rPr>
        <w:t xml:space="preserve">. These are fulfiled in chronological order, starting from physiological needs and ending at self-actualisation. </w:t>
      </w:r>
    </w:p>
    <w:p w:rsidR="00FF4515" w:rsidRDefault="00FF4515" w:rsidP="0044194E">
      <w:pPr>
        <w:keepNext/>
        <w:jc w:val="center"/>
      </w:pPr>
      <w:r w:rsidRPr="00EB5104">
        <w:rPr>
          <w:noProof/>
          <w:shd w:val="clear" w:color="auto" w:fill="FFFFFF"/>
        </w:rPr>
        <w:pict>
          <v:shape id="Picture 1" o:spid="_x0000_i1026" type="#_x0000_t75" style="width:283.5pt;height:210.75pt;visibility:visible">
            <v:imagedata r:id="rId9" o:title=""/>
          </v:shape>
        </w:pict>
      </w:r>
    </w:p>
    <w:p w:rsidR="00FF4515" w:rsidRDefault="00FF4515" w:rsidP="0044194E">
      <w:pPr>
        <w:pStyle w:val="Caption"/>
        <w:jc w:val="center"/>
        <w:rPr>
          <w:shd w:val="clear" w:color="auto" w:fill="FFFFFF"/>
        </w:rPr>
      </w:pPr>
      <w:bookmarkStart w:id="4" w:name="_Toc42885768"/>
      <w:r>
        <w:t xml:space="preserve">Figure </w:t>
      </w:r>
      <w:r>
        <w:fldChar w:fldCharType="begin"/>
      </w:r>
      <w:r>
        <w:instrText xml:space="preserve"> SEQ Figure \* ARABIC </w:instrText>
      </w:r>
      <w:r>
        <w:fldChar w:fldCharType="separate"/>
      </w:r>
      <w:r>
        <w:rPr>
          <w:noProof/>
        </w:rPr>
        <w:t>2</w:t>
      </w:r>
      <w:r>
        <w:fldChar w:fldCharType="end"/>
      </w:r>
      <w:r>
        <w:t>: Maslow's Hierarchy of Needs theory</w:t>
      </w:r>
      <w:bookmarkEnd w:id="4"/>
    </w:p>
    <w:p w:rsidR="00FF4515" w:rsidRDefault="00FF4515" w:rsidP="00024690">
      <w:pPr>
        <w:jc w:val="center"/>
        <w:rPr>
          <w:shd w:val="clear" w:color="auto" w:fill="FFFFFF"/>
        </w:rPr>
      </w:pPr>
      <w:r>
        <w:rPr>
          <w:shd w:val="clear" w:color="auto" w:fill="FFFFFF"/>
        </w:rPr>
        <w:t xml:space="preserve">Source: </w:t>
      </w:r>
      <w:r w:rsidRPr="00EA0A41">
        <w:rPr>
          <w:shd w:val="clear" w:color="auto" w:fill="FFFFFF"/>
        </w:rPr>
        <w:t>(Kennedy, 2016)</w:t>
      </w:r>
    </w:p>
    <w:p w:rsidR="00FF4515" w:rsidRDefault="00FF4515" w:rsidP="007264E1">
      <w:pPr>
        <w:rPr>
          <w:shd w:val="clear" w:color="auto" w:fill="FFFFFF"/>
        </w:rPr>
      </w:pPr>
      <w:r>
        <w:rPr>
          <w:shd w:val="clear" w:color="auto" w:fill="FFFFFF"/>
        </w:rPr>
        <w:t xml:space="preserve">Herzberg’s motivation-hygiene theory recognises hygiene factors as factors that result in employee dissatisfaction if absent in the </w:t>
      </w:r>
      <w:r w:rsidRPr="007264E1">
        <w:t>workplace</w:t>
      </w:r>
      <w:r>
        <w:t xml:space="preserve"> </w:t>
      </w:r>
      <w:r>
        <w:rPr>
          <w:shd w:val="clear" w:color="auto" w:fill="FFFFFF"/>
        </w:rPr>
        <w:t>(Trout, 2017)</w:t>
      </w:r>
      <w:r w:rsidRPr="007264E1">
        <w:t>.</w:t>
      </w:r>
      <w:r>
        <w:rPr>
          <w:shd w:val="clear" w:color="auto" w:fill="FFFFFF"/>
        </w:rPr>
        <w:t xml:space="preserve"> However, their presence does not contribute to employee satisfaction. Motivational factors, on the other hand, can boost employee motivation if present. But the absence of such factors does not result in employee dissatisfaction. </w:t>
      </w:r>
    </w:p>
    <w:p w:rsidR="00FF4515" w:rsidRPr="007264E1" w:rsidRDefault="00FF4515" w:rsidP="00340779">
      <w:pPr>
        <w:rPr>
          <w:rFonts w:cs="Arial"/>
          <w:sz w:val="20"/>
          <w:szCs w:val="20"/>
          <w:shd w:val="clear" w:color="auto" w:fill="FFFFFF"/>
        </w:rPr>
      </w:pPr>
    </w:p>
    <w:p w:rsidR="00FF4515" w:rsidRDefault="00FF4515" w:rsidP="0044194E">
      <w:pPr>
        <w:keepNext/>
        <w:jc w:val="center"/>
      </w:pPr>
      <w:r w:rsidRPr="00EB5104">
        <w:rPr>
          <w:noProof/>
          <w:shd w:val="clear" w:color="auto" w:fill="FFFFFF"/>
        </w:rPr>
        <w:pict>
          <v:shape id="Picture 4" o:spid="_x0000_i1027" type="#_x0000_t75" style="width:183.75pt;height:150.75pt;visibility:visible">
            <v:imagedata r:id="rId10" o:title="" croptop="9254f" cropbottom="5654f" cropleft="9496f" cropright="8724f"/>
          </v:shape>
        </w:pict>
      </w:r>
    </w:p>
    <w:p w:rsidR="00FF4515" w:rsidRDefault="00FF4515" w:rsidP="0044194E">
      <w:pPr>
        <w:pStyle w:val="Caption"/>
        <w:jc w:val="center"/>
      </w:pPr>
      <w:bookmarkStart w:id="5" w:name="_Toc42885769"/>
      <w:r>
        <w:t xml:space="preserve">Figure </w:t>
      </w:r>
      <w:r>
        <w:fldChar w:fldCharType="begin"/>
      </w:r>
      <w:r>
        <w:instrText xml:space="preserve"> SEQ Figure \* ARABIC </w:instrText>
      </w:r>
      <w:r>
        <w:fldChar w:fldCharType="separate"/>
      </w:r>
      <w:r>
        <w:rPr>
          <w:noProof/>
        </w:rPr>
        <w:t>3</w:t>
      </w:r>
      <w:r>
        <w:fldChar w:fldCharType="end"/>
      </w:r>
      <w:r>
        <w:t>: Herzberg's Motivation-Hygiene theory</w:t>
      </w:r>
      <w:bookmarkEnd w:id="5"/>
    </w:p>
    <w:p w:rsidR="00FF4515" w:rsidRDefault="00FF4515" w:rsidP="0044194E">
      <w:pPr>
        <w:jc w:val="center"/>
      </w:pPr>
      <w:r>
        <w:t>Source:</w:t>
      </w:r>
    </w:p>
    <w:p w:rsidR="00FF4515" w:rsidRPr="0044194E" w:rsidRDefault="00FF4515" w:rsidP="00EA0A41"/>
    <w:p w:rsidR="00FF4515" w:rsidRPr="001867B1" w:rsidRDefault="00FF4515" w:rsidP="001764DF">
      <w:pPr>
        <w:pStyle w:val="Heading1"/>
        <w:rPr>
          <w:rFonts w:ascii="Arial" w:hAnsi="Arial" w:cs="Arial"/>
          <w:sz w:val="36"/>
          <w:szCs w:val="36"/>
        </w:rPr>
      </w:pPr>
      <w:bookmarkStart w:id="6" w:name="_Toc42885694"/>
      <w:r>
        <w:rPr>
          <w:rFonts w:ascii="Arial" w:hAnsi="Arial" w:cs="Arial"/>
          <w:sz w:val="36"/>
          <w:szCs w:val="36"/>
        </w:rPr>
        <w:t xml:space="preserve">5. </w:t>
      </w:r>
      <w:bookmarkEnd w:id="6"/>
      <w:r>
        <w:rPr>
          <w:rFonts w:ascii="Arial" w:hAnsi="Arial" w:cs="Arial"/>
          <w:sz w:val="36"/>
          <w:szCs w:val="36"/>
        </w:rPr>
        <w:t>Commitment.</w:t>
      </w:r>
    </w:p>
    <w:p w:rsidR="00FF4515" w:rsidRPr="001F6A0B" w:rsidRDefault="00FF4515" w:rsidP="00912AFF">
      <w:pPr>
        <w:rPr>
          <w:shd w:val="clear" w:color="auto" w:fill="FFFFFF"/>
        </w:rPr>
      </w:pPr>
      <w:r>
        <w:rPr>
          <w:lang w:val="en-US"/>
        </w:rPr>
        <w:t xml:space="preserve">Obligation towards the organisation is the underlying factor that influences both executives and employees to work towards selected goals and objectives. The commitment must come from all positions within the organisation if it is to succeed in the respective industry </w:t>
      </w:r>
      <w:r>
        <w:rPr>
          <w:shd w:val="clear" w:color="auto" w:fill="FFFFFF"/>
        </w:rPr>
        <w:t>(Sharma et al 2019)</w:t>
      </w:r>
      <w:r>
        <w:rPr>
          <w:lang w:val="en-US"/>
        </w:rPr>
        <w:t>. To understand employee commitment in Tesco, the Three-Component Model of Commitment can provide proper insight. The model focuses on three key aspects, namely, affective commitment, normative commitment, and continuance commitment.</w:t>
      </w:r>
    </w:p>
    <w:p w:rsidR="00FF4515" w:rsidRDefault="00FF4515" w:rsidP="00667D76">
      <w:pPr>
        <w:keepNext/>
        <w:jc w:val="center"/>
      </w:pPr>
      <w:r>
        <w:rPr>
          <w:noProof/>
        </w:rPr>
        <w:pict>
          <v:shape id="Picture 2" o:spid="_x0000_i1028" type="#_x0000_t75" style="width:293.25pt;height:123pt;visibility:visible">
            <v:imagedata r:id="rId11" o:title=""/>
          </v:shape>
        </w:pict>
      </w:r>
    </w:p>
    <w:p w:rsidR="00FF4515" w:rsidRDefault="00FF4515" w:rsidP="00667D76">
      <w:pPr>
        <w:pStyle w:val="Caption"/>
        <w:jc w:val="center"/>
      </w:pPr>
      <w:bookmarkStart w:id="7" w:name="_Toc42885770"/>
      <w:r>
        <w:t xml:space="preserve">Figure </w:t>
      </w:r>
      <w:r>
        <w:fldChar w:fldCharType="begin"/>
      </w:r>
      <w:r>
        <w:instrText xml:space="preserve"> SEQ Figure \* ARABIC </w:instrText>
      </w:r>
      <w:r>
        <w:fldChar w:fldCharType="separate"/>
      </w:r>
      <w:r>
        <w:rPr>
          <w:noProof/>
        </w:rPr>
        <w:t>4</w:t>
      </w:r>
      <w:r>
        <w:fldChar w:fldCharType="end"/>
      </w:r>
      <w:r>
        <w:t>: Three-component model of commitment</w:t>
      </w:r>
      <w:bookmarkEnd w:id="7"/>
    </w:p>
    <w:p w:rsidR="00FF4515" w:rsidRDefault="00FF4515" w:rsidP="00322D34">
      <w:pPr>
        <w:jc w:val="center"/>
      </w:pPr>
      <w:r>
        <w:t xml:space="preserve">Source: </w:t>
      </w:r>
      <w:r>
        <w:rPr>
          <w:shd w:val="clear" w:color="auto" w:fill="FFFFFF"/>
        </w:rPr>
        <w:t>(Mccroskey, 2012)</w:t>
      </w:r>
    </w:p>
    <w:p w:rsidR="00FF4515" w:rsidRPr="00CB691F" w:rsidRDefault="00FF4515" w:rsidP="00CB691F">
      <w:pPr>
        <w:rPr>
          <w:b/>
          <w:bCs/>
        </w:rPr>
      </w:pPr>
      <w:r w:rsidRPr="00CB691F">
        <w:rPr>
          <w:b/>
          <w:bCs/>
        </w:rPr>
        <w:t>Affective Commitment</w:t>
      </w:r>
      <w:r>
        <w:rPr>
          <w:b/>
          <w:bCs/>
        </w:rPr>
        <w:t>.</w:t>
      </w:r>
    </w:p>
    <w:p w:rsidR="00FF4515" w:rsidRPr="001F6A0B" w:rsidRDefault="00FF4515" w:rsidP="00912AFF">
      <w:pPr>
        <w:rPr>
          <w:shd w:val="clear" w:color="auto" w:fill="FFFFFF"/>
        </w:rPr>
      </w:pPr>
      <w:r w:rsidRPr="00EA0A41">
        <w:t xml:space="preserve">Affective commitment is derived when employees feel a strong attachment to their organisation </w:t>
      </w:r>
      <w:r w:rsidRPr="00EA0A41">
        <w:rPr>
          <w:shd w:val="clear" w:color="auto" w:fill="FFFFFF"/>
        </w:rPr>
        <w:t>(Sharma et al., 2019)</w:t>
      </w:r>
      <w:r w:rsidRPr="00EA0A41">
        <w:t>. Provided flexibility and the possibility of continual learning leave employees satisfied with their job</w:t>
      </w:r>
      <w:r>
        <w:t>.</w:t>
      </w:r>
    </w:p>
    <w:p w:rsidR="00FF4515" w:rsidRPr="00CB691F" w:rsidRDefault="00FF4515" w:rsidP="00CB691F">
      <w:pPr>
        <w:rPr>
          <w:b/>
          <w:bCs/>
        </w:rPr>
      </w:pPr>
      <w:r w:rsidRPr="00CB691F">
        <w:rPr>
          <w:b/>
          <w:bCs/>
        </w:rPr>
        <w:t>Continuance Commitment</w:t>
      </w:r>
      <w:r>
        <w:rPr>
          <w:b/>
          <w:bCs/>
        </w:rPr>
        <w:t>.</w:t>
      </w:r>
    </w:p>
    <w:p w:rsidR="00FF4515" w:rsidRPr="001F6A0B" w:rsidRDefault="00FF4515" w:rsidP="00A936E4">
      <w:pPr>
        <w:rPr>
          <w:shd w:val="clear" w:color="auto" w:fill="FFFFFF"/>
        </w:rPr>
      </w:pPr>
      <w:r>
        <w:t xml:space="preserve">Continuance commitment occurs from fear of loss in leaving the organisation </w:t>
      </w:r>
      <w:r>
        <w:rPr>
          <w:shd w:val="clear" w:color="auto" w:fill="FFFFFF"/>
        </w:rPr>
        <w:t>(Reddington et al., 2012)</w:t>
      </w:r>
      <w:r>
        <w:t>. This type of commitment can occur if employees receive attractive rewards and benefits for their performance. Employees may feel that they will not receive such remuneration if another organisation.</w:t>
      </w:r>
    </w:p>
    <w:p w:rsidR="00FF4515" w:rsidRPr="00CB691F" w:rsidRDefault="00FF4515" w:rsidP="00CB691F">
      <w:pPr>
        <w:rPr>
          <w:b/>
          <w:bCs/>
        </w:rPr>
      </w:pPr>
      <w:r w:rsidRPr="00CB691F">
        <w:rPr>
          <w:b/>
          <w:bCs/>
        </w:rPr>
        <w:t>Normative Commitment</w:t>
      </w:r>
      <w:r>
        <w:rPr>
          <w:b/>
          <w:bCs/>
        </w:rPr>
        <w:t>.</w:t>
      </w:r>
    </w:p>
    <w:p w:rsidR="00FF4515" w:rsidRDefault="00FF4515" w:rsidP="00230C6A">
      <w:r>
        <w:t xml:space="preserve">This type of commitment is derived when employees feel obligated to stay in the organisation, reason determined often by several factors </w:t>
      </w:r>
      <w:r>
        <w:rPr>
          <w:shd w:val="clear" w:color="auto" w:fill="FFFFFF"/>
        </w:rPr>
        <w:t>(Truss, 2014)</w:t>
      </w:r>
      <w:r>
        <w:t>. A company may give a lot of effort for employee development. Acknowledging the company’s efforts, employees feel obligated to the company and perform better.</w:t>
      </w:r>
    </w:p>
    <w:p w:rsidR="00FF4515" w:rsidRDefault="00FF4515" w:rsidP="00931957">
      <w:pPr>
        <w:pStyle w:val="Heading1"/>
        <w:rPr>
          <w:rFonts w:ascii="Arial" w:hAnsi="Arial" w:cs="Arial"/>
          <w:sz w:val="36"/>
          <w:szCs w:val="36"/>
        </w:rPr>
      </w:pPr>
      <w:bookmarkStart w:id="8" w:name="_Toc42885695"/>
    </w:p>
    <w:p w:rsidR="00FF4515" w:rsidRPr="00900E12" w:rsidRDefault="00FF4515" w:rsidP="00931957">
      <w:pPr>
        <w:pStyle w:val="Heading1"/>
        <w:rPr>
          <w:rFonts w:ascii="Arial" w:hAnsi="Arial" w:cs="Arial"/>
          <w:sz w:val="36"/>
          <w:szCs w:val="36"/>
        </w:rPr>
      </w:pPr>
      <w:r>
        <w:rPr>
          <w:rFonts w:ascii="Arial" w:hAnsi="Arial" w:cs="Arial"/>
          <w:sz w:val="36"/>
          <w:szCs w:val="36"/>
        </w:rPr>
        <w:t>6. Employee E</w:t>
      </w:r>
      <w:bookmarkEnd w:id="8"/>
      <w:r>
        <w:rPr>
          <w:rFonts w:ascii="Arial" w:hAnsi="Arial" w:cs="Arial"/>
          <w:sz w:val="36"/>
          <w:szCs w:val="36"/>
        </w:rPr>
        <w:t>ngagement.</w:t>
      </w:r>
    </w:p>
    <w:p w:rsidR="00FF4515" w:rsidRDefault="00FF4515" w:rsidP="004C1EAC">
      <w:r>
        <w:t xml:space="preserve">Employee engagement in the organisation can be best understood through William Kahn’s (1990) theory in this aspect </w:t>
      </w:r>
      <w:r>
        <w:rPr>
          <w:shd w:val="clear" w:color="auto" w:fill="FFFFFF"/>
        </w:rPr>
        <w:t>(The Balance Careers, 2020)</w:t>
      </w:r>
      <w:r>
        <w:t>. The model focuses on three psychological factors that include meaningfulness of work, safety, and freedom of speech in the workplace, and the availability of necessary resources. The first concentrates on whether employees fully understand the company’s vision and the importance of their role. Employees must have the freedom to express themselves in the workplace, being able to provide both positive and negative opinions regarding the company’s policy and culture, or suggestion for improvements.</w:t>
      </w:r>
    </w:p>
    <w:p w:rsidR="00FF4515" w:rsidRDefault="00FF4515" w:rsidP="004C1EAC"/>
    <w:p w:rsidR="00FF4515" w:rsidRDefault="00FF4515" w:rsidP="004C1EAC"/>
    <w:p w:rsidR="00FF4515" w:rsidRDefault="00FF4515" w:rsidP="004C1EAC">
      <w:r>
        <w:rPr>
          <w:noProof/>
        </w:rPr>
        <w:pict>
          <v:shape id="Picture 5" o:spid="_x0000_i1029" type="#_x0000_t75" style="width:446.25pt;height:215.25pt;visibility:visible">
            <v:imagedata r:id="rId12" o:title=""/>
          </v:shape>
        </w:pict>
      </w:r>
    </w:p>
    <w:p w:rsidR="00FF4515" w:rsidRDefault="00FF4515" w:rsidP="004C1EAC"/>
    <w:p w:rsidR="00FF4515" w:rsidRDefault="00FF4515" w:rsidP="00667D76">
      <w:pPr>
        <w:keepNext/>
      </w:pPr>
    </w:p>
    <w:p w:rsidR="00FF4515" w:rsidRDefault="00FF4515" w:rsidP="00667D76">
      <w:pPr>
        <w:pStyle w:val="Caption"/>
        <w:jc w:val="center"/>
      </w:pPr>
      <w:bookmarkStart w:id="9" w:name="_Toc42885771"/>
      <w:r>
        <w:t xml:space="preserve">Figure </w:t>
      </w:r>
      <w:r>
        <w:fldChar w:fldCharType="begin"/>
      </w:r>
      <w:r>
        <w:instrText xml:space="preserve"> SEQ Figure \* ARABIC </w:instrText>
      </w:r>
      <w:r>
        <w:fldChar w:fldCharType="separate"/>
      </w:r>
      <w:r>
        <w:rPr>
          <w:noProof/>
        </w:rPr>
        <w:t>5</w:t>
      </w:r>
      <w:r>
        <w:fldChar w:fldCharType="end"/>
      </w:r>
      <w:r>
        <w:t>: Kahn’s employee engagement theory</w:t>
      </w:r>
      <w:bookmarkEnd w:id="9"/>
    </w:p>
    <w:p w:rsidR="00FF4515" w:rsidRPr="001F6A0B" w:rsidRDefault="00FF4515" w:rsidP="001F6A0B">
      <w:pPr>
        <w:jc w:val="center"/>
        <w:rPr>
          <w:shd w:val="clear" w:color="auto" w:fill="FFFFFF"/>
        </w:rPr>
      </w:pPr>
      <w:r>
        <w:t xml:space="preserve">Source: </w:t>
      </w:r>
      <w:r>
        <w:rPr>
          <w:shd w:val="clear" w:color="auto" w:fill="FFFFFF"/>
        </w:rPr>
        <w:t>(Byrne, 2015)</w:t>
      </w:r>
    </w:p>
    <w:p w:rsidR="00FF4515" w:rsidRDefault="00FF4515" w:rsidP="004C1EAC"/>
    <w:p w:rsidR="00FF4515" w:rsidRPr="00E10C5C" w:rsidRDefault="00FF4515" w:rsidP="002F31C9">
      <w:pPr>
        <w:pStyle w:val="Heading1"/>
        <w:rPr>
          <w:rFonts w:ascii="Arial" w:hAnsi="Arial" w:cs="Arial"/>
          <w:sz w:val="36"/>
          <w:szCs w:val="36"/>
        </w:rPr>
      </w:pPr>
      <w:bookmarkStart w:id="10" w:name="_Toc42885696"/>
      <w:r w:rsidRPr="00E10C5C">
        <w:rPr>
          <w:rFonts w:ascii="Arial" w:hAnsi="Arial" w:cs="Arial"/>
          <w:sz w:val="36"/>
          <w:szCs w:val="36"/>
        </w:rPr>
        <w:t>7. Development vehicles in practice within Tesco</w:t>
      </w:r>
      <w:bookmarkEnd w:id="10"/>
      <w:r>
        <w:rPr>
          <w:rFonts w:ascii="Arial" w:hAnsi="Arial" w:cs="Arial"/>
          <w:sz w:val="36"/>
          <w:szCs w:val="36"/>
        </w:rPr>
        <w:t>.</w:t>
      </w:r>
    </w:p>
    <w:p w:rsidR="00FF4515" w:rsidRPr="00EA0A41" w:rsidRDefault="00FF4515" w:rsidP="0044194E">
      <w:pPr>
        <w:rPr>
          <w:b/>
          <w:bCs/>
        </w:rPr>
      </w:pPr>
      <w:r w:rsidRPr="00EA0A41">
        <w:rPr>
          <w:b/>
          <w:bCs/>
        </w:rPr>
        <w:t>Motivation</w:t>
      </w:r>
      <w:r>
        <w:rPr>
          <w:b/>
          <w:bCs/>
        </w:rPr>
        <w:t>.</w:t>
      </w:r>
    </w:p>
    <w:p w:rsidR="00FF4515" w:rsidRPr="007264E1" w:rsidRDefault="00FF4515" w:rsidP="0044194E">
      <w:pPr>
        <w:rPr>
          <w:rFonts w:cs="Arial"/>
          <w:sz w:val="20"/>
          <w:szCs w:val="20"/>
          <w:shd w:val="clear" w:color="auto" w:fill="FFFFFF"/>
        </w:rPr>
      </w:pPr>
      <w:r>
        <w:t xml:space="preserve">Employees within Tesco are empowered to take responsibilities, while at the same time given proper flexibility. A clear understanding of organisational goals and objectives helps employees to stay motivated to achieve those targets </w:t>
      </w:r>
      <w:r>
        <w:rPr>
          <w:shd w:val="clear" w:color="auto" w:fill="FFFFFF"/>
        </w:rPr>
        <w:t>(Fargus, 2011)</w:t>
      </w:r>
      <w:r>
        <w:t xml:space="preserve">. Not to mention, the company advocates continuous learning during work, creating a sound working culture. Through employee training programmes and continuous assessment, employees feel the urge to develop themselves to the betterment of their career as well as the performance of the organisation. Tesco has a well laid-out performance management system along with reward policies to further motivate employees in their efforts. From an employee perspective, staff members feel encouraged and driven to improve their skills and abilities that may contribute to better performance when they witness the organisation is proactive in ensuring employee welfare and satisfaction through various means </w:t>
      </w:r>
      <w:r w:rsidRPr="00EA0A41">
        <w:rPr>
          <w:shd w:val="clear" w:color="auto" w:fill="FFFFFF"/>
        </w:rPr>
        <w:t>(Kennedy, 2016)</w:t>
      </w:r>
      <w:r>
        <w:rPr>
          <w:shd w:val="clear" w:color="auto" w:fill="FFFFFF"/>
        </w:rPr>
        <w:t>.</w:t>
      </w:r>
      <w:r>
        <w:rPr>
          <w:noProof/>
        </w:rPr>
        <w:t xml:space="preserve"> </w:t>
      </w:r>
      <w:r>
        <w:rPr>
          <w:shd w:val="clear" w:color="auto" w:fill="FFFFFF"/>
        </w:rPr>
        <w:t xml:space="preserve">HR managers of Tesco include employees in policy-making decisions to create policies that would actually help employees accomplish their needs. Employees are able to quickly fulfil their hierarchical needs, resulting in workplace satisfaction. Fair compensation and benefits policies in Tesco helps employees to achieve their physiological and safety needs. By interacting with peers, they are able to form formal and informal relationships in the </w:t>
      </w:r>
      <w:r w:rsidRPr="007264E1">
        <w:t xml:space="preserve">workplace (Taormina and Gao, 2013). </w:t>
      </w:r>
      <w:r>
        <w:rPr>
          <w:shd w:val="clear" w:color="auto" w:fill="FFFFFF"/>
        </w:rPr>
        <w:t>Monthly and yearly employee appreciation programmes in the organisation help increase the self-esteem of employees. Different training and development programmes help employees develop themselves for present and future careers, fulfilling self-actualisation needs.</w:t>
      </w:r>
      <w:r>
        <w:rPr>
          <w:noProof/>
        </w:rPr>
        <w:t xml:space="preserve"> </w:t>
      </w:r>
      <w:r>
        <w:rPr>
          <w:shd w:val="clear" w:color="auto" w:fill="FFFFFF"/>
        </w:rPr>
        <w:t>For Tesco, organisational policies, job security, friendly working culture, fair remuneration, and flexibility provided by the organisation serve as hygiene factors (</w:t>
      </w:r>
      <w:r w:rsidRPr="00322D34">
        <w:t>Tesco PLC, 2020)</w:t>
      </w:r>
      <w:r>
        <w:rPr>
          <w:shd w:val="clear" w:color="auto" w:fill="FFFFFF"/>
        </w:rPr>
        <w:t>. The monthly and annual recognition system, performance evaluation, delegation of responsibility, and opportunity of continuous learning in the workplace are motivating factors for employees at Tesco. Tesco executives work to ensure that both of these factors are present within the organisation to boost employee motivation and performance, in accordance with Herzberg’s theory.</w:t>
      </w:r>
    </w:p>
    <w:p w:rsidR="00FF4515" w:rsidRDefault="00FF4515" w:rsidP="004C1EAC">
      <w:pPr>
        <w:rPr>
          <w:shd w:val="clear" w:color="auto" w:fill="FFFFFF"/>
        </w:rPr>
      </w:pPr>
    </w:p>
    <w:p w:rsidR="00FF4515" w:rsidRPr="00EA0A41" w:rsidRDefault="00FF4515" w:rsidP="004C1EAC">
      <w:pPr>
        <w:rPr>
          <w:b/>
          <w:bCs/>
        </w:rPr>
      </w:pPr>
      <w:r w:rsidRPr="00EA0A41">
        <w:rPr>
          <w:b/>
          <w:bCs/>
        </w:rPr>
        <w:t>Commitment</w:t>
      </w:r>
      <w:r>
        <w:rPr>
          <w:b/>
          <w:bCs/>
        </w:rPr>
        <w:t>.</w:t>
      </w:r>
    </w:p>
    <w:p w:rsidR="00FF4515" w:rsidRPr="002F31C9" w:rsidRDefault="00FF4515" w:rsidP="0044194E">
      <w:pPr>
        <w:rPr>
          <w:shd w:val="clear" w:color="auto" w:fill="FFFFFF"/>
        </w:rPr>
      </w:pPr>
      <w:r>
        <w:t>Tesco as a company tries its best to ensure employee satisfaction in the workplace. The company creates suitable policies and programmes to aid its employees. As a result, employees feel content in working for and with Tesco while identifying with the goals and objectives of the company. Again, Tesco employees receive the opportunity to develop the capabilities that will not only help them in their present career but in future careers as well. Increased satisfaction with the job ultimately translates into affection for the job.</w:t>
      </w:r>
      <w:r>
        <w:rPr>
          <w:shd w:val="clear" w:color="auto" w:fill="FFFFFF"/>
        </w:rPr>
        <w:t xml:space="preserve"> </w:t>
      </w:r>
      <w:r>
        <w:t xml:space="preserve">Employees of Tesco receive various benefits and opportunities to gain experience and improve their skills and abilities. When considering to leave the company, employees take these aspects into account </w:t>
      </w:r>
      <w:r>
        <w:rPr>
          <w:shd w:val="clear" w:color="auto" w:fill="FFFFFF"/>
        </w:rPr>
        <w:t>(The Balance Careers, 2020)</w:t>
      </w:r>
      <w:r>
        <w:t xml:space="preserve">. Those who are in higher ranking positions or who have had promotions, find it difficult to leave the company out of continuance commitment. Again, employees may find the need to stay at Tesco due to the monetary and non-monetary benefits received from the companies </w:t>
      </w:r>
      <w:r>
        <w:rPr>
          <w:shd w:val="clear" w:color="auto" w:fill="FFFFFF"/>
        </w:rPr>
        <w:t>(</w:t>
      </w:r>
      <w:r w:rsidRPr="00322D34">
        <w:t>Tesco PLC, 2020)</w:t>
      </w:r>
      <w:r>
        <w:t>. Since Tesco is among the most successful companies in the retail supermarket industry, existing employees may find it difficult to leave such a renowned organisation for social reasons.</w:t>
      </w:r>
      <w:r>
        <w:rPr>
          <w:shd w:val="clear" w:color="auto" w:fill="FFFFFF"/>
        </w:rPr>
        <w:t xml:space="preserve"> </w:t>
      </w:r>
      <w:r>
        <w:t>Tesco invests a significant portion of its financial resources as well as time towards employee training and long-term development. The company sometimes provides additional benefits in advance, such as college funds for hired undergraduates or post-graduate students, further contributing to normative commitment.</w:t>
      </w:r>
    </w:p>
    <w:p w:rsidR="00FF4515" w:rsidRPr="00EA0A41" w:rsidRDefault="00FF4515" w:rsidP="004C1EAC">
      <w:pPr>
        <w:rPr>
          <w:b/>
          <w:bCs/>
        </w:rPr>
      </w:pPr>
      <w:r w:rsidRPr="00EA0A41">
        <w:rPr>
          <w:b/>
          <w:bCs/>
        </w:rPr>
        <w:t>Employee engagement</w:t>
      </w:r>
      <w:r>
        <w:rPr>
          <w:b/>
          <w:bCs/>
        </w:rPr>
        <w:t>.</w:t>
      </w:r>
    </w:p>
    <w:p w:rsidR="00FF4515" w:rsidRDefault="00FF4515" w:rsidP="00EA0A41">
      <w:r>
        <w:t xml:space="preserve">To increase employee engagement, Tesco arranges a number of programmes through its communication channels. The company crafts quarterly briefing sessions to convey important information regarding company policies and activities, and to exchange opinions with employees. The company has created ‘Yammer Chat’, a platform aimed at encouraging employees to share their views and consult with leaders </w:t>
      </w:r>
      <w:r>
        <w:rPr>
          <w:shd w:val="clear" w:color="auto" w:fill="FFFFFF"/>
        </w:rPr>
        <w:t>(The Balance Careers, 2020)</w:t>
      </w:r>
      <w:r>
        <w:t xml:space="preserve">. Tesco has other campaigns- ‘FaceBox’ and ‘Spark’ to facilitate employee engagement by creating meaningfulness. The company also has a seamless reward and assessment policy, through which employees can recognise peers for their outstanding performance, as stated in the discussion of </w:t>
      </w:r>
      <w:r>
        <w:rPr>
          <w:shd w:val="clear" w:color="auto" w:fill="FFFFFF"/>
        </w:rPr>
        <w:t>Cesário and Chambel (2017)</w:t>
      </w:r>
      <w:r>
        <w:t xml:space="preserve">. Managers can also identify well-performing teammates. Apart from providing employees with the necessary resources to perform their duties properly, Tesco also encourages a friendly working environment through celebration events and talent shows </w:t>
      </w:r>
      <w:r>
        <w:rPr>
          <w:shd w:val="clear" w:color="auto" w:fill="FFFFFF"/>
        </w:rPr>
        <w:t>(</w:t>
      </w:r>
      <w:r w:rsidRPr="00322D34">
        <w:t>Tesco PLC, 2020)</w:t>
      </w:r>
      <w:r>
        <w:t>. These events help create satisfaction in the workplace, creating a safe working culture. All these implementations aimed at improving employee engagement certainly help Tesco to retain exceptional overall performance in the industry.</w:t>
      </w:r>
    </w:p>
    <w:p w:rsidR="00FF4515" w:rsidRDefault="00FF4515" w:rsidP="000A0D8E">
      <w:pPr>
        <w:pStyle w:val="Heading1"/>
      </w:pPr>
      <w:bookmarkStart w:id="11" w:name="_Toc42885697"/>
      <w:r>
        <w:t>8. Development vehicles in the workplace</w:t>
      </w:r>
      <w:bookmarkEnd w:id="11"/>
      <w:r>
        <w:t>.</w:t>
      </w:r>
    </w:p>
    <w:p w:rsidR="00FF4515" w:rsidRPr="00BD2A07" w:rsidRDefault="00FF4515" w:rsidP="000A0D8E">
      <w:pPr>
        <w:pStyle w:val="Heading2"/>
      </w:pPr>
      <w:bookmarkStart w:id="12" w:name="_Toc42885698"/>
      <w:r>
        <w:t>8.1 Business Profile of Tesco</w:t>
      </w:r>
      <w:bookmarkEnd w:id="12"/>
      <w:r>
        <w:t>.</w:t>
      </w:r>
    </w:p>
    <w:p w:rsidR="00FF4515" w:rsidRPr="00011380" w:rsidRDefault="00FF4515" w:rsidP="00011380">
      <w:r>
        <w:t xml:space="preserve">Tesco plc, otherwise known as Tesco, is a UK-based multinational retail supermarket company. The company currently operates in seven countries across Europe and Asia. With over 3400 domestic stores, the company is the largest retailer in the UK </w:t>
      </w:r>
      <w:r>
        <w:rPr>
          <w:shd w:val="clear" w:color="auto" w:fill="FFFFFF"/>
        </w:rPr>
        <w:t>(</w:t>
      </w:r>
      <w:r w:rsidRPr="00322D34">
        <w:t>Tesco PLC, 2020)</w:t>
      </w:r>
      <w:r>
        <w:t>. In terms of gross revenue, the company is the third-largest company in the industry. It is the ninth-largest company in the retailer space in the world. The company’s huge success largely attributes to the strategic human resource management efforts in all stores across the globe.</w:t>
      </w:r>
    </w:p>
    <w:p w:rsidR="00FF4515" w:rsidRDefault="00FF4515" w:rsidP="000A0D8E">
      <w:pPr>
        <w:pStyle w:val="Heading2"/>
      </w:pPr>
      <w:bookmarkStart w:id="13" w:name="_Toc42885699"/>
      <w:r>
        <w:t>8.2 Potential benefits to the organisation</w:t>
      </w:r>
      <w:bookmarkEnd w:id="13"/>
      <w:r>
        <w:t xml:space="preserve">. </w:t>
      </w:r>
    </w:p>
    <w:p w:rsidR="00FF4515" w:rsidRPr="005959D3" w:rsidRDefault="00FF4515" w:rsidP="00192B26">
      <w:pPr>
        <w:rPr>
          <w:shd w:val="clear" w:color="auto" w:fill="FFFFFF"/>
        </w:rPr>
      </w:pPr>
      <w:r>
        <w:rPr>
          <w:lang w:val="en-US"/>
        </w:rPr>
        <w:t xml:space="preserve">Organisations have to analyse and assess the progress and benefits of development processes within the company. Financial resources and efforts of the organisation need to be correctly invested for the right output </w:t>
      </w:r>
      <w:r>
        <w:rPr>
          <w:shd w:val="clear" w:color="auto" w:fill="FFFFFF"/>
        </w:rPr>
        <w:t>(Kennedy, 2016)</w:t>
      </w:r>
      <w:r>
        <w:rPr>
          <w:lang w:val="en-US"/>
        </w:rPr>
        <w:t>. If done so, the organisation can significantly benefit from the development methods and procedures. How such processes benefit Tesco has been discussed below in detail.</w:t>
      </w:r>
    </w:p>
    <w:p w:rsidR="00FF4515" w:rsidRPr="001F6A0B" w:rsidRDefault="00FF4515" w:rsidP="00222C10">
      <w:pPr>
        <w:rPr>
          <w:shd w:val="clear" w:color="auto" w:fill="FFFFFF"/>
        </w:rPr>
      </w:pPr>
      <w:r>
        <w:t xml:space="preserve">As mentioned before, employees need to be motivated to perform up to the standards of the organisation </w:t>
      </w:r>
      <w:r>
        <w:rPr>
          <w:shd w:val="clear" w:color="auto" w:fill="FFFFFF"/>
        </w:rPr>
        <w:t>(Whiteley, 2011)</w:t>
      </w:r>
      <w:r>
        <w:t xml:space="preserve">. If employees are not willing to put in the efforts, the organisation cannot operate properly. Business corporations, therefore, work to ensure that employees are sufficiently driven towards achieving organisational goals </w:t>
      </w:r>
      <w:r>
        <w:rPr>
          <w:shd w:val="clear" w:color="auto" w:fill="FFFFFF"/>
        </w:rPr>
        <w:t>(</w:t>
      </w:r>
      <w:r w:rsidRPr="005060ED">
        <w:rPr>
          <w:rFonts w:cs="Arial"/>
          <w:color w:val="auto"/>
          <w:lang w:eastAsia="en-GB"/>
        </w:rPr>
        <w:t>Hayes</w:t>
      </w:r>
      <w:r>
        <w:rPr>
          <w:rFonts w:cs="Arial"/>
          <w:color w:val="auto"/>
          <w:lang w:eastAsia="en-GB"/>
        </w:rPr>
        <w:t xml:space="preserve"> et al.</w:t>
      </w:r>
      <w:r>
        <w:rPr>
          <w:shd w:val="clear" w:color="auto" w:fill="FFFFFF"/>
        </w:rPr>
        <w:t>, 2017)</w:t>
      </w:r>
      <w:r>
        <w:t xml:space="preserve">. Tesco arranges several programmes and procures policies to the satisfaction of employees, as seen in the previous segment. Employees have the opportunity to develop themselves in their skills and abilities through different training and development programmes, also recommended in the discussion of </w:t>
      </w:r>
      <w:r>
        <w:rPr>
          <w:shd w:val="clear" w:color="auto" w:fill="FFFFFF"/>
        </w:rPr>
        <w:t>Cesário and Chambel (2017</w:t>
      </w:r>
      <w:r>
        <w:t xml:space="preserve">. The company invests a lot of time and resources in these programmes and in turn, employees feel motivated and focused on being more productive and providing better customer service. The reward and appraisal systems further motivate employees to perform better </w:t>
      </w:r>
      <w:r>
        <w:rPr>
          <w:shd w:val="clear" w:color="auto" w:fill="FFFFFF"/>
        </w:rPr>
        <w:t>(Rounds et al. 2011)</w:t>
      </w:r>
      <w:r>
        <w:t>. As a result, through improved employee motivation, Tesco performs exceptionally well in the business as it is more able to provide better customer service.</w:t>
      </w:r>
      <w:r w:rsidRPr="009D35D0">
        <w:rPr>
          <w:shd w:val="clear" w:color="auto" w:fill="FFFFFF"/>
        </w:rPr>
        <w:t xml:space="preserve"> </w:t>
      </w:r>
    </w:p>
    <w:p w:rsidR="00FF4515" w:rsidRDefault="00FF4515" w:rsidP="00222C10">
      <w:r>
        <w:t xml:space="preserve">Commitment is somewhat in line with motivation in terms of organisational development. Employee commitment is just as important as the commitment from executives </w:t>
      </w:r>
      <w:r>
        <w:rPr>
          <w:shd w:val="clear" w:color="auto" w:fill="FFFFFF"/>
        </w:rPr>
        <w:t>(Mccroskey, 2012)</w:t>
      </w:r>
      <w:r>
        <w:t xml:space="preserve">. Tesco provides many benefits for the development and satisfaction of its employees. In turn, employees feel obliged to continue working for the company to their utmost abilities as a way of giving back. The reward and compensational incentive provided by the company is another way to ensure employee commitment. Proper reward and recognition policies are hard to imitate by competitors, and as a result, employees think twice before going to another company and losing the benefits they received in Tesco </w:t>
      </w:r>
      <w:r>
        <w:rPr>
          <w:shd w:val="clear" w:color="auto" w:fill="FFFFFF"/>
        </w:rPr>
        <w:t>(</w:t>
      </w:r>
      <w:r w:rsidRPr="00322D34">
        <w:t>Tesco PLC, 2020)</w:t>
      </w:r>
      <w:r>
        <w:t xml:space="preserve">. Again, increased commitment results in the high retention rate of employees in the organisation. </w:t>
      </w:r>
    </w:p>
    <w:p w:rsidR="00FF4515" w:rsidRDefault="00FF4515" w:rsidP="009D35D0">
      <w:pPr>
        <w:rPr>
          <w:shd w:val="clear" w:color="auto" w:fill="FFFFFF"/>
        </w:rPr>
      </w:pPr>
      <w:r>
        <w:t xml:space="preserve">Employee engagement is a significant factor in the development of any organisation. Granted, not all organisations have the scope to ensure employee engagement in management efforts </w:t>
      </w:r>
      <w:r>
        <w:rPr>
          <w:shd w:val="clear" w:color="auto" w:fill="FFFFFF"/>
        </w:rPr>
        <w:t>(The Balance Careers, 2020)</w:t>
      </w:r>
      <w:r>
        <w:t xml:space="preserve">. Tesco advocates for a friendly working culture in the workplace. Executives involve subordinates in some of the decision-making processes related to the organisation and training and development plans for employees. Plans and policies can, therefore, be better procured to employee needs in a cost-effective manner </w:t>
      </w:r>
      <w:r>
        <w:rPr>
          <w:shd w:val="clear" w:color="auto" w:fill="FFFFFF"/>
        </w:rPr>
        <w:t>(Turner et al., 2018)</w:t>
      </w:r>
      <w:r>
        <w:t xml:space="preserve">. Managers and leaders are actively engaged with employees. This provides the scope for learning about employee’s perceptions of the organisation and its values. It is also a great opportunity to make use of suggestions provided by the employees as well as to provide feedback and guidelines for performance </w:t>
      </w:r>
      <w:r>
        <w:rPr>
          <w:shd w:val="clear" w:color="auto" w:fill="FFFFFF"/>
        </w:rPr>
        <w:t>(Thomas, 2020)</w:t>
      </w:r>
      <w:r>
        <w:t xml:space="preserve">. Employee engagement, therefore, performs as a performance management method for Tesco. </w:t>
      </w:r>
    </w:p>
    <w:p w:rsidR="00FF4515" w:rsidRPr="00192B26" w:rsidRDefault="00FF4515" w:rsidP="000A0D8E">
      <w:pPr>
        <w:pStyle w:val="Heading2"/>
      </w:pPr>
      <w:bookmarkStart w:id="14" w:name="_Toc42885700"/>
      <w:r>
        <w:t>8.3 Potential benefits to the individual</w:t>
      </w:r>
      <w:bookmarkEnd w:id="14"/>
      <w:r>
        <w:t>.</w:t>
      </w:r>
    </w:p>
    <w:p w:rsidR="00FF4515" w:rsidRPr="005959D3" w:rsidRDefault="00FF4515" w:rsidP="00A41D36">
      <w:pPr>
        <w:rPr>
          <w:shd w:val="clear" w:color="auto" w:fill="FFFFFF"/>
        </w:rPr>
      </w:pPr>
      <w:r>
        <w:t xml:space="preserve">The development vehicles within an organisation not only contributes to organisational or workplace development but also contribute to the employee or individual development as well </w:t>
      </w:r>
      <w:r>
        <w:rPr>
          <w:shd w:val="clear" w:color="auto" w:fill="FFFFFF"/>
        </w:rPr>
        <w:t>(Reddington et al., 2012)</w:t>
      </w:r>
      <w:r>
        <w:t>. In fact, the factors influence employees first and then the organisation. This segment of the report shall focus on such benefits of the three factors mentioned before from personal experience as an employee from Tesco. Additionally, the reflective part will be derived following Kolb’s model of reflection.</w:t>
      </w:r>
    </w:p>
    <w:p w:rsidR="00FF4515" w:rsidRDefault="00FF4515" w:rsidP="00667D76">
      <w:pPr>
        <w:keepNext/>
        <w:jc w:val="center"/>
      </w:pPr>
      <w:r>
        <w:rPr>
          <w:noProof/>
        </w:rPr>
        <w:pict>
          <v:shape id="Picture 6" o:spid="_x0000_i1030" type="#_x0000_t75" style="width:279pt;height:200.25pt;visibility:visible">
            <v:imagedata r:id="rId13" o:title=""/>
          </v:shape>
        </w:pict>
      </w:r>
    </w:p>
    <w:p w:rsidR="00FF4515" w:rsidRDefault="00FF4515" w:rsidP="00667D76">
      <w:pPr>
        <w:pStyle w:val="Caption"/>
        <w:jc w:val="center"/>
      </w:pPr>
      <w:bookmarkStart w:id="15" w:name="_Toc42885772"/>
      <w:r>
        <w:t xml:space="preserve">Figure </w:t>
      </w:r>
      <w:r>
        <w:fldChar w:fldCharType="begin"/>
      </w:r>
      <w:r>
        <w:instrText xml:space="preserve"> SEQ Figure \* ARABIC </w:instrText>
      </w:r>
      <w:r>
        <w:fldChar w:fldCharType="separate"/>
      </w:r>
      <w:r>
        <w:rPr>
          <w:noProof/>
        </w:rPr>
        <w:t>6</w:t>
      </w:r>
      <w:r>
        <w:fldChar w:fldCharType="end"/>
      </w:r>
      <w:r>
        <w:t>: Kolb's reflective model</w:t>
      </w:r>
      <w:bookmarkEnd w:id="15"/>
    </w:p>
    <w:p w:rsidR="00FF4515" w:rsidRPr="00322D34" w:rsidRDefault="00FF4515" w:rsidP="00322D34">
      <w:pPr>
        <w:jc w:val="center"/>
        <w:rPr>
          <w:shd w:val="clear" w:color="auto" w:fill="FFFFFF"/>
        </w:rPr>
      </w:pPr>
      <w:r>
        <w:t xml:space="preserve">Source: </w:t>
      </w:r>
      <w:r>
        <w:rPr>
          <w:shd w:val="clear" w:color="auto" w:fill="FFFFFF"/>
        </w:rPr>
        <w:t>(Bassot, 2015)</w:t>
      </w:r>
    </w:p>
    <w:p w:rsidR="00FF4515" w:rsidRPr="001F6A0B" w:rsidRDefault="00FF4515" w:rsidP="00222C10">
      <w:pPr>
        <w:rPr>
          <w:shd w:val="clear" w:color="auto" w:fill="FFFFFF"/>
        </w:rPr>
      </w:pPr>
      <w:r>
        <w:t xml:space="preserve">Employee motivation, commitment, and engagement- all are crucial factors that facilitate development </w:t>
      </w:r>
      <w:r>
        <w:rPr>
          <w:shd w:val="clear" w:color="auto" w:fill="FFFFFF"/>
        </w:rPr>
        <w:t>(Fargus, 2011)</w:t>
      </w:r>
      <w:r>
        <w:t xml:space="preserve">. As an employee of Tesco, my friend had undergone several training programmes that were arranged on a quarterly basis. Such programmes were quite helpful in developing his skills and abilities. Most importantly, he was able to acknowledge that no task is too difficult to execute and an individual can make use of the available opportunities to improve himself/herself to complete a task. At the beginning of his career at Tesco, he was quite overwhelmed and skeptical about his performance and abilities. But the training programmes and occasional counselling from managers and team leaders were helpful in building self-confidence and motivation to perform better </w:t>
      </w:r>
      <w:r>
        <w:rPr>
          <w:shd w:val="clear" w:color="auto" w:fill="FFFFFF"/>
        </w:rPr>
        <w:t>(Korzynski, 2013)</w:t>
      </w:r>
      <w:r>
        <w:t>. Not to mention, he was inspired to further improve his skills and knowledge so that he could give maximum efforts in his role within the company. Such a mindset and determination have helped him in his career later on.</w:t>
      </w:r>
    </w:p>
    <w:p w:rsidR="00FF4515" w:rsidRPr="00DF2056" w:rsidRDefault="00FF4515" w:rsidP="00222C10">
      <w:pPr>
        <w:rPr>
          <w:shd w:val="clear" w:color="auto" w:fill="FFFFFF"/>
        </w:rPr>
      </w:pPr>
      <w:r>
        <w:t xml:space="preserve">Tesco has an attractive remuneration policy for its employees, along with other additional benefits </w:t>
      </w:r>
      <w:r>
        <w:rPr>
          <w:shd w:val="clear" w:color="auto" w:fill="FFFFFF"/>
        </w:rPr>
        <w:t>(</w:t>
      </w:r>
      <w:r w:rsidRPr="00322D34">
        <w:t>Tesco PLC, 2020)</w:t>
      </w:r>
      <w:r>
        <w:t xml:space="preserve">. As a graduate student, my friend was provided with student funds to help him with his tuition. Again, the various development programmes arranged by the company were a reflection of how much the company cares about its employees and their personal development. These arrangements as a whole encouraged him to stay loyal and work for the company for a prolonged period. </w:t>
      </w:r>
    </w:p>
    <w:p w:rsidR="00FF4515" w:rsidRPr="001F6A0B" w:rsidRDefault="00FF4515" w:rsidP="00222C10">
      <w:pPr>
        <w:rPr>
          <w:shd w:val="clear" w:color="auto" w:fill="FFFFFF"/>
        </w:rPr>
      </w:pPr>
      <w:r>
        <w:t xml:space="preserve">As mentioned before in this report, Tesco has a unique corporate culture where managers and leaders interact closely with employees through different platforms and occasional campaigns. Engagement with employees certainly provides the scope of gaining employee feedback on the organisation and how it could do better </w:t>
      </w:r>
      <w:r>
        <w:rPr>
          <w:shd w:val="clear" w:color="auto" w:fill="FFFFFF"/>
        </w:rPr>
        <w:t>(The Balance Careers, 2020)</w:t>
      </w:r>
      <w:r>
        <w:t xml:space="preserve">. From an employee perspective, my friend felt respected and that his opinions were valued as they were taken into account, especially in creating a personal development plan. Employees feel part of the organisation through such means, as he had learned through personal experience. Again, talent shows and celebration events that were arranged certainly helped create a friendly and more interactive workplace free of rigidity </w:t>
      </w:r>
      <w:r>
        <w:rPr>
          <w:shd w:val="clear" w:color="auto" w:fill="FFFFFF"/>
        </w:rPr>
        <w:t>(Turner et al., 2018)</w:t>
      </w:r>
      <w:r>
        <w:t>. As an employee, he felt more comfortable while working after being part of such programmes and arrangements.</w:t>
      </w:r>
    </w:p>
    <w:p w:rsidR="00FF4515" w:rsidRDefault="00FF4515" w:rsidP="000A0D8E">
      <w:pPr>
        <w:pStyle w:val="Heading1"/>
      </w:pPr>
      <w:bookmarkStart w:id="16" w:name="_Toc42885701"/>
      <w:r>
        <w:t>9. Personal development plan</w:t>
      </w:r>
      <w:bookmarkEnd w:id="16"/>
      <w:r>
        <w:t>.</w:t>
      </w:r>
    </w:p>
    <w:p w:rsidR="00FF4515" w:rsidRPr="00BD2A07" w:rsidRDefault="00FF4515" w:rsidP="000A0D8E">
      <w:pPr>
        <w:pStyle w:val="Heading2"/>
      </w:pPr>
      <w:bookmarkStart w:id="17" w:name="_Toc42885702"/>
      <w:r>
        <w:t xml:space="preserve">9.1 My </w:t>
      </w:r>
      <w:bookmarkEnd w:id="17"/>
      <w:r>
        <w:t>friends profile.</w:t>
      </w:r>
    </w:p>
    <w:p w:rsidR="00FF4515" w:rsidRDefault="00FF4515" w:rsidP="00222C10">
      <w:r>
        <w:t>My friend has been an employee at Tesco for 1 year. It was his first part-time job in the retail supermarket space. Being new to such a job, he was quite overwhelmed at first and was unsure whether he could perform well enough. As he progressed in his job, he was able to identify his weaknesses as well as his strengths, especially through the different programmes that he attended at Tesco. Identifying his strengths and weaknesses has helped him in creating a personal action plan for him self.</w:t>
      </w:r>
    </w:p>
    <w:p w:rsidR="00FF4515" w:rsidRDefault="00FF4515" w:rsidP="000A0D8E">
      <w:pPr>
        <w:pStyle w:val="Heading2"/>
      </w:pPr>
      <w:bookmarkStart w:id="18" w:name="_Toc42885703"/>
      <w:r>
        <w:t>9.2 Identifying my friends needs through SWOT analysis</w:t>
      </w:r>
      <w:bookmarkEnd w:id="18"/>
      <w:r>
        <w:t>.</w:t>
      </w:r>
    </w:p>
    <w:p w:rsidR="00FF4515" w:rsidRDefault="00FF4515" w:rsidP="00667D76">
      <w:r>
        <w:t xml:space="preserve">SWOT analysis is a powerful tool that helps to identify the adverse and favourable factors for an organisation or an individual </w:t>
      </w:r>
      <w:r>
        <w:rPr>
          <w:shd w:val="clear" w:color="auto" w:fill="FFFFFF"/>
        </w:rPr>
        <w:t>(Turner et al., 2018)</w:t>
      </w:r>
      <w:r>
        <w:t>. Having experience as an employee of Tesco, my friend has  performed a SWOT analysis based on his skills and weaknesses that he has been able to identify during his time there.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508"/>
        <w:gridCol w:w="4508"/>
      </w:tblGrid>
      <w:tr w:rsidR="00FF4515" w:rsidRPr="006C7B8D" w:rsidTr="006C7B8D">
        <w:tc>
          <w:tcPr>
            <w:tcW w:w="4508" w:type="dxa"/>
          </w:tcPr>
          <w:p w:rsidR="00FF4515" w:rsidRPr="006C7B8D" w:rsidRDefault="00FF4515" w:rsidP="006C7B8D">
            <w:pPr>
              <w:spacing w:after="0"/>
              <w:rPr>
                <w:b/>
                <w:bCs/>
              </w:rPr>
            </w:pPr>
            <w:r w:rsidRPr="006C7B8D">
              <w:rPr>
                <w:b/>
                <w:bCs/>
              </w:rPr>
              <w:t>Strengths</w:t>
            </w:r>
          </w:p>
          <w:p w:rsidR="00FF4515" w:rsidRPr="006C7B8D" w:rsidRDefault="00FF4515" w:rsidP="006C7B8D">
            <w:pPr>
              <w:pStyle w:val="ListParagraph"/>
              <w:numPr>
                <w:ilvl w:val="0"/>
                <w:numId w:val="7"/>
              </w:numPr>
              <w:spacing w:after="0"/>
            </w:pPr>
            <w:r w:rsidRPr="006C7B8D">
              <w:t>Time management</w:t>
            </w:r>
          </w:p>
          <w:p w:rsidR="00FF4515" w:rsidRPr="006C7B8D" w:rsidRDefault="00FF4515" w:rsidP="006C7B8D">
            <w:pPr>
              <w:pStyle w:val="ListParagraph"/>
              <w:numPr>
                <w:ilvl w:val="0"/>
                <w:numId w:val="7"/>
              </w:numPr>
              <w:spacing w:after="0"/>
            </w:pPr>
            <w:r w:rsidRPr="006C7B8D">
              <w:t>Good writing skills</w:t>
            </w:r>
          </w:p>
          <w:p w:rsidR="00FF4515" w:rsidRPr="006C7B8D" w:rsidRDefault="00FF4515" w:rsidP="006C7B8D">
            <w:pPr>
              <w:pStyle w:val="ListParagraph"/>
              <w:numPr>
                <w:ilvl w:val="0"/>
                <w:numId w:val="7"/>
              </w:numPr>
              <w:spacing w:after="0"/>
            </w:pPr>
            <w:r w:rsidRPr="006C7B8D">
              <w:t>Good business awareness</w:t>
            </w:r>
          </w:p>
          <w:p w:rsidR="00FF4515" w:rsidRPr="006C7B8D" w:rsidRDefault="00FF4515" w:rsidP="006C7B8D">
            <w:pPr>
              <w:pStyle w:val="ListParagraph"/>
              <w:numPr>
                <w:ilvl w:val="0"/>
                <w:numId w:val="7"/>
              </w:numPr>
              <w:spacing w:after="0"/>
            </w:pPr>
            <w:r w:rsidRPr="006C7B8D">
              <w:t>Attention to detail</w:t>
            </w:r>
          </w:p>
          <w:p w:rsidR="00FF4515" w:rsidRPr="006C7B8D" w:rsidRDefault="00FF4515" w:rsidP="006C7B8D">
            <w:pPr>
              <w:pStyle w:val="ListParagraph"/>
              <w:numPr>
                <w:ilvl w:val="0"/>
                <w:numId w:val="7"/>
              </w:numPr>
              <w:spacing w:after="0"/>
            </w:pPr>
            <w:r w:rsidRPr="006C7B8D">
              <w:t>Computer skills</w:t>
            </w:r>
          </w:p>
        </w:tc>
        <w:tc>
          <w:tcPr>
            <w:tcW w:w="4508" w:type="dxa"/>
          </w:tcPr>
          <w:p w:rsidR="00FF4515" w:rsidRPr="006C7B8D" w:rsidRDefault="00FF4515" w:rsidP="006C7B8D">
            <w:pPr>
              <w:spacing w:after="0"/>
              <w:rPr>
                <w:b/>
                <w:bCs/>
              </w:rPr>
            </w:pPr>
            <w:r w:rsidRPr="006C7B8D">
              <w:rPr>
                <w:b/>
                <w:bCs/>
              </w:rPr>
              <w:t>Weaknesses</w:t>
            </w:r>
          </w:p>
          <w:p w:rsidR="00FF4515" w:rsidRPr="006C7B8D" w:rsidRDefault="00FF4515" w:rsidP="006C7B8D">
            <w:pPr>
              <w:pStyle w:val="ListParagraph"/>
              <w:numPr>
                <w:ilvl w:val="0"/>
                <w:numId w:val="6"/>
              </w:numPr>
              <w:spacing w:after="0"/>
            </w:pPr>
            <w:r w:rsidRPr="006C7B8D">
              <w:t xml:space="preserve">Low self-confidence </w:t>
            </w:r>
          </w:p>
          <w:p w:rsidR="00FF4515" w:rsidRPr="006C7B8D" w:rsidRDefault="00FF4515" w:rsidP="006C7B8D">
            <w:pPr>
              <w:pStyle w:val="ListParagraph"/>
              <w:numPr>
                <w:ilvl w:val="0"/>
                <w:numId w:val="6"/>
              </w:numPr>
              <w:spacing w:after="0"/>
            </w:pPr>
            <w:r w:rsidRPr="006C7B8D">
              <w:t>Weak team-working</w:t>
            </w:r>
          </w:p>
          <w:p w:rsidR="00FF4515" w:rsidRPr="006C7B8D" w:rsidRDefault="00FF4515" w:rsidP="006C7B8D">
            <w:pPr>
              <w:pStyle w:val="ListParagraph"/>
              <w:numPr>
                <w:ilvl w:val="0"/>
                <w:numId w:val="6"/>
              </w:numPr>
              <w:spacing w:after="0"/>
            </w:pPr>
            <w:r w:rsidRPr="006C7B8D">
              <w:t>Inability to multi-task</w:t>
            </w:r>
          </w:p>
          <w:p w:rsidR="00FF4515" w:rsidRPr="006C7B8D" w:rsidRDefault="00FF4515" w:rsidP="006C7B8D">
            <w:pPr>
              <w:pStyle w:val="ListParagraph"/>
              <w:numPr>
                <w:ilvl w:val="0"/>
                <w:numId w:val="6"/>
              </w:numPr>
              <w:spacing w:after="0"/>
            </w:pPr>
            <w:r w:rsidRPr="006C7B8D">
              <w:t>Poor customer service skills</w:t>
            </w:r>
          </w:p>
          <w:p w:rsidR="00FF4515" w:rsidRPr="006C7B8D" w:rsidRDefault="00FF4515" w:rsidP="006C7B8D">
            <w:pPr>
              <w:pStyle w:val="ListParagraph"/>
              <w:numPr>
                <w:ilvl w:val="0"/>
                <w:numId w:val="6"/>
              </w:numPr>
              <w:spacing w:after="0"/>
            </w:pPr>
            <w:r w:rsidRPr="006C7B8D">
              <w:t>Lack of proper cultural awareness</w:t>
            </w:r>
          </w:p>
          <w:p w:rsidR="00FF4515" w:rsidRPr="006C7B8D" w:rsidRDefault="00FF4515" w:rsidP="006C7B8D">
            <w:pPr>
              <w:pStyle w:val="ListParagraph"/>
              <w:numPr>
                <w:ilvl w:val="0"/>
                <w:numId w:val="6"/>
              </w:numPr>
              <w:spacing w:after="0"/>
            </w:pPr>
            <w:r w:rsidRPr="006C7B8D">
              <w:t>Lack of patience</w:t>
            </w:r>
          </w:p>
        </w:tc>
      </w:tr>
      <w:tr w:rsidR="00FF4515" w:rsidRPr="006C7B8D" w:rsidTr="006C7B8D">
        <w:tc>
          <w:tcPr>
            <w:tcW w:w="4508" w:type="dxa"/>
          </w:tcPr>
          <w:p w:rsidR="00FF4515" w:rsidRPr="006C7B8D" w:rsidRDefault="00FF4515" w:rsidP="006C7B8D">
            <w:pPr>
              <w:spacing w:after="0"/>
              <w:rPr>
                <w:b/>
                <w:bCs/>
              </w:rPr>
            </w:pPr>
            <w:r w:rsidRPr="006C7B8D">
              <w:rPr>
                <w:b/>
                <w:bCs/>
              </w:rPr>
              <w:t>Opportunities</w:t>
            </w:r>
          </w:p>
          <w:p w:rsidR="00FF4515" w:rsidRPr="006C7B8D" w:rsidRDefault="00FF4515" w:rsidP="006C7B8D">
            <w:pPr>
              <w:pStyle w:val="ListParagraph"/>
              <w:numPr>
                <w:ilvl w:val="0"/>
                <w:numId w:val="8"/>
              </w:numPr>
              <w:spacing w:after="0"/>
            </w:pPr>
            <w:r w:rsidRPr="006C7B8D">
              <w:t>Job rotation programmes that allow for personal skill development in a number of areas</w:t>
            </w:r>
          </w:p>
          <w:p w:rsidR="00FF4515" w:rsidRPr="006C7B8D" w:rsidRDefault="00FF4515" w:rsidP="006C7B8D">
            <w:pPr>
              <w:pStyle w:val="ListParagraph"/>
              <w:numPr>
                <w:ilvl w:val="0"/>
                <w:numId w:val="8"/>
              </w:numPr>
              <w:spacing w:after="0"/>
            </w:pPr>
            <w:r w:rsidRPr="006C7B8D">
              <w:t xml:space="preserve">Free online courses </w:t>
            </w:r>
          </w:p>
        </w:tc>
        <w:tc>
          <w:tcPr>
            <w:tcW w:w="4508" w:type="dxa"/>
          </w:tcPr>
          <w:p w:rsidR="00FF4515" w:rsidRPr="006C7B8D" w:rsidRDefault="00FF4515" w:rsidP="006C7B8D">
            <w:pPr>
              <w:spacing w:after="0"/>
              <w:rPr>
                <w:b/>
                <w:bCs/>
              </w:rPr>
            </w:pPr>
            <w:r w:rsidRPr="006C7B8D">
              <w:rPr>
                <w:b/>
                <w:bCs/>
              </w:rPr>
              <w:t>Threats</w:t>
            </w:r>
          </w:p>
          <w:p w:rsidR="00FF4515" w:rsidRPr="006C7B8D" w:rsidRDefault="00FF4515" w:rsidP="006C7B8D">
            <w:pPr>
              <w:pStyle w:val="ListParagraph"/>
              <w:numPr>
                <w:ilvl w:val="0"/>
                <w:numId w:val="5"/>
              </w:numPr>
              <w:spacing w:after="0"/>
            </w:pPr>
            <w:r w:rsidRPr="006C7B8D">
              <w:t>Falling behind on computer software knowledge</w:t>
            </w:r>
          </w:p>
          <w:p w:rsidR="00FF4515" w:rsidRPr="006C7B8D" w:rsidRDefault="00FF4515" w:rsidP="006C7B8D">
            <w:pPr>
              <w:pStyle w:val="ListParagraph"/>
              <w:keepNext/>
              <w:numPr>
                <w:ilvl w:val="0"/>
                <w:numId w:val="5"/>
              </w:numPr>
              <w:spacing w:after="0"/>
            </w:pPr>
            <w:r w:rsidRPr="006C7B8D">
              <w:t>Personal health hazards capable of delaying the personal improvement</w:t>
            </w:r>
          </w:p>
        </w:tc>
      </w:tr>
    </w:tbl>
    <w:p w:rsidR="00FF4515" w:rsidRDefault="00FF4515" w:rsidP="00667D76">
      <w:pPr>
        <w:pStyle w:val="Caption"/>
        <w:jc w:val="center"/>
      </w:pPr>
      <w:bookmarkStart w:id="19" w:name="_Toc42606551"/>
      <w:r>
        <w:t xml:space="preserve">Table </w:t>
      </w:r>
      <w:r>
        <w:fldChar w:fldCharType="begin"/>
      </w:r>
      <w:r>
        <w:instrText xml:space="preserve"> SEQ Table \* ARABIC </w:instrText>
      </w:r>
      <w:r>
        <w:fldChar w:fldCharType="separate"/>
      </w:r>
      <w:r>
        <w:rPr>
          <w:noProof/>
        </w:rPr>
        <w:t>1</w:t>
      </w:r>
      <w:r>
        <w:fldChar w:fldCharType="end"/>
      </w:r>
      <w:r>
        <w:t>: SWOT analysis</w:t>
      </w:r>
      <w:bookmarkEnd w:id="19"/>
    </w:p>
    <w:p w:rsidR="00FF4515" w:rsidRPr="008F5AEC" w:rsidRDefault="00FF4515" w:rsidP="00667D76">
      <w:pPr>
        <w:jc w:val="center"/>
      </w:pPr>
      <w:r>
        <w:t>Source: own</w:t>
      </w:r>
    </w:p>
    <w:p w:rsidR="00FF4515" w:rsidRDefault="00FF4515" w:rsidP="004979C5">
      <w:r>
        <w:t xml:space="preserve">Through thorough SWOT analysis of his personal abilities, my friend has been able to identify his strengths and weaknesses. As seen from the chart above, his key areas of strength are time management, good writing skills and computer skills, and good business awareness. He is  also able to provide good attention to detail. Among these, he would like to further improve upon his writing and computer skills using opportunities at his exposal. He could easily enrol him self and participate in free online courses and webinars, and the present lockdown situation due to the global pandemic is an appropriate time to improve his soft skills. However, such a situation and other diseases can be a massive threat to personal health at this time. Focusing on the weaknesses, he has identified six key areas that need much more improvement. </w:t>
      </w:r>
      <w:r w:rsidRPr="005959D3">
        <w:t xml:space="preserve">Some of these areas, such as customer service skills and cultural awareness, are more closely related to retail jobs </w:t>
      </w:r>
      <w:r>
        <w:rPr>
          <w:shd w:val="clear" w:color="auto" w:fill="FFFFFF"/>
        </w:rPr>
        <w:t>(Crauise O′Brien,2010)</w:t>
      </w:r>
      <w:r>
        <w:rPr>
          <w:rStyle w:val="t"/>
          <w:rFonts w:cs="Arial"/>
          <w:spacing w:val="-2"/>
          <w:bdr w:val="none" w:sz="0" w:space="0" w:color="auto" w:frame="1"/>
          <w:shd w:val="clear" w:color="auto" w:fill="FFFFFF"/>
        </w:rPr>
        <w:t>.</w:t>
      </w:r>
      <w:r>
        <w:t xml:space="preserve"> His previous inexperience in this field contributes to his lack of capabilities in these areas.</w:t>
      </w:r>
    </w:p>
    <w:p w:rsidR="00FF4515" w:rsidRDefault="00FF4515" w:rsidP="000A0D8E">
      <w:pPr>
        <w:pStyle w:val="Heading2"/>
      </w:pPr>
      <w:bookmarkStart w:id="20" w:name="_Toc42885704"/>
      <w:r>
        <w:t>9.3 Personal development plan</w:t>
      </w:r>
      <w:bookmarkEnd w:id="20"/>
      <w:r>
        <w:t>.</w:t>
      </w:r>
    </w:p>
    <w:p w:rsidR="00FF4515" w:rsidRDefault="00FF4515" w:rsidP="004979C5">
      <w:r>
        <w:t xml:space="preserve"> However, identifying his weaknesses have been helpful in procuring a personal development plan for him self.</w:t>
      </w:r>
    </w:p>
    <w:tbl>
      <w:tblPr>
        <w:tblW w:w="9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016"/>
        <w:gridCol w:w="901"/>
        <w:gridCol w:w="2273"/>
        <w:gridCol w:w="2077"/>
        <w:gridCol w:w="1908"/>
      </w:tblGrid>
      <w:tr w:rsidR="00FF4515" w:rsidRPr="006C7B8D" w:rsidTr="006C7B8D">
        <w:tc>
          <w:tcPr>
            <w:tcW w:w="2065" w:type="dxa"/>
          </w:tcPr>
          <w:p w:rsidR="00FF4515" w:rsidRPr="006C7B8D" w:rsidRDefault="00FF4515" w:rsidP="006C7B8D">
            <w:pPr>
              <w:spacing w:after="0"/>
              <w:rPr>
                <w:b/>
                <w:bCs/>
              </w:rPr>
            </w:pPr>
            <w:r w:rsidRPr="006C7B8D">
              <w:rPr>
                <w:b/>
                <w:bCs/>
              </w:rPr>
              <w:t>Skills that need improvement</w:t>
            </w:r>
          </w:p>
        </w:tc>
        <w:tc>
          <w:tcPr>
            <w:tcW w:w="630" w:type="dxa"/>
          </w:tcPr>
          <w:p w:rsidR="00FF4515" w:rsidRPr="006C7B8D" w:rsidRDefault="00FF4515" w:rsidP="006C7B8D">
            <w:pPr>
              <w:spacing w:after="0"/>
              <w:rPr>
                <w:b/>
                <w:bCs/>
              </w:rPr>
            </w:pPr>
            <w:r w:rsidRPr="006C7B8D">
              <w:rPr>
                <w:b/>
                <w:bCs/>
              </w:rPr>
              <w:t>Rating out of 5</w:t>
            </w:r>
          </w:p>
        </w:tc>
        <w:tc>
          <w:tcPr>
            <w:tcW w:w="2340" w:type="dxa"/>
          </w:tcPr>
          <w:p w:rsidR="00FF4515" w:rsidRPr="006C7B8D" w:rsidRDefault="00FF4515" w:rsidP="006C7B8D">
            <w:pPr>
              <w:spacing w:after="0"/>
              <w:rPr>
                <w:b/>
                <w:bCs/>
              </w:rPr>
            </w:pPr>
            <w:r w:rsidRPr="006C7B8D">
              <w:rPr>
                <w:b/>
                <w:bCs/>
              </w:rPr>
              <w:t xml:space="preserve">Improvement methods </w:t>
            </w:r>
          </w:p>
        </w:tc>
        <w:tc>
          <w:tcPr>
            <w:tcW w:w="2160" w:type="dxa"/>
          </w:tcPr>
          <w:p w:rsidR="00FF4515" w:rsidRPr="006C7B8D" w:rsidRDefault="00FF4515" w:rsidP="006C7B8D">
            <w:pPr>
              <w:spacing w:after="0"/>
              <w:rPr>
                <w:b/>
                <w:bCs/>
              </w:rPr>
            </w:pPr>
            <w:r w:rsidRPr="006C7B8D">
              <w:rPr>
                <w:b/>
                <w:bCs/>
              </w:rPr>
              <w:t>Evaluation</w:t>
            </w:r>
          </w:p>
        </w:tc>
        <w:tc>
          <w:tcPr>
            <w:tcW w:w="1980" w:type="dxa"/>
          </w:tcPr>
          <w:p w:rsidR="00FF4515" w:rsidRPr="006C7B8D" w:rsidRDefault="00FF4515" w:rsidP="006C7B8D">
            <w:pPr>
              <w:spacing w:after="0"/>
              <w:rPr>
                <w:b/>
                <w:bCs/>
              </w:rPr>
            </w:pPr>
            <w:r w:rsidRPr="006C7B8D">
              <w:rPr>
                <w:b/>
                <w:bCs/>
              </w:rPr>
              <w:t xml:space="preserve">Time Required </w:t>
            </w:r>
          </w:p>
        </w:tc>
      </w:tr>
      <w:tr w:rsidR="00FF4515" w:rsidRPr="006C7B8D" w:rsidTr="006C7B8D">
        <w:tc>
          <w:tcPr>
            <w:tcW w:w="2065" w:type="dxa"/>
          </w:tcPr>
          <w:p w:rsidR="00FF4515" w:rsidRPr="006C7B8D" w:rsidRDefault="00FF4515" w:rsidP="006C7B8D">
            <w:pPr>
              <w:spacing w:after="0"/>
            </w:pPr>
            <w:r w:rsidRPr="006C7B8D">
              <w:t xml:space="preserve">Low self-confidence </w:t>
            </w:r>
          </w:p>
          <w:p w:rsidR="00FF4515" w:rsidRPr="006C7B8D" w:rsidRDefault="00FF4515" w:rsidP="006C7B8D">
            <w:pPr>
              <w:spacing w:after="0"/>
            </w:pPr>
          </w:p>
        </w:tc>
        <w:tc>
          <w:tcPr>
            <w:tcW w:w="630" w:type="dxa"/>
          </w:tcPr>
          <w:p w:rsidR="00FF4515" w:rsidRPr="006C7B8D" w:rsidRDefault="00FF4515" w:rsidP="006C7B8D">
            <w:pPr>
              <w:spacing w:after="0"/>
            </w:pPr>
            <w:r w:rsidRPr="006C7B8D">
              <w:t>2</w:t>
            </w:r>
          </w:p>
        </w:tc>
        <w:tc>
          <w:tcPr>
            <w:tcW w:w="2340" w:type="dxa"/>
          </w:tcPr>
          <w:p w:rsidR="00FF4515" w:rsidRPr="006C7B8D" w:rsidRDefault="00FF4515" w:rsidP="006C7B8D">
            <w:pPr>
              <w:spacing w:after="0"/>
            </w:pPr>
            <w:r w:rsidRPr="006C7B8D">
              <w:t xml:space="preserve">Keeping track and continuously assessing the progress made in performance </w:t>
            </w:r>
          </w:p>
        </w:tc>
        <w:tc>
          <w:tcPr>
            <w:tcW w:w="2160" w:type="dxa"/>
          </w:tcPr>
          <w:p w:rsidR="00FF4515" w:rsidRPr="006C7B8D" w:rsidRDefault="00FF4515" w:rsidP="006C7B8D">
            <w:pPr>
              <w:spacing w:after="0"/>
            </w:pPr>
            <w:r w:rsidRPr="006C7B8D">
              <w:t>Feeling more confident in own skills and abilities while performing tasks</w:t>
            </w:r>
          </w:p>
        </w:tc>
        <w:tc>
          <w:tcPr>
            <w:tcW w:w="1980" w:type="dxa"/>
          </w:tcPr>
          <w:p w:rsidR="00FF4515" w:rsidRPr="006C7B8D" w:rsidRDefault="00FF4515" w:rsidP="006C7B8D">
            <w:pPr>
              <w:spacing w:after="0"/>
            </w:pPr>
            <w:r w:rsidRPr="006C7B8D">
              <w:t>3 months starting from July 01, 2020 and ending on September 30, 2020</w:t>
            </w:r>
          </w:p>
        </w:tc>
      </w:tr>
      <w:tr w:rsidR="00FF4515" w:rsidRPr="006C7B8D" w:rsidTr="006C7B8D">
        <w:tc>
          <w:tcPr>
            <w:tcW w:w="2065" w:type="dxa"/>
          </w:tcPr>
          <w:p w:rsidR="00FF4515" w:rsidRPr="006C7B8D" w:rsidRDefault="00FF4515" w:rsidP="006C7B8D">
            <w:pPr>
              <w:spacing w:after="0"/>
            </w:pPr>
            <w:r w:rsidRPr="006C7B8D">
              <w:t>Weak team-working</w:t>
            </w:r>
          </w:p>
          <w:p w:rsidR="00FF4515" w:rsidRPr="006C7B8D" w:rsidRDefault="00FF4515" w:rsidP="006C7B8D">
            <w:pPr>
              <w:spacing w:after="0"/>
            </w:pPr>
          </w:p>
        </w:tc>
        <w:tc>
          <w:tcPr>
            <w:tcW w:w="630" w:type="dxa"/>
          </w:tcPr>
          <w:p w:rsidR="00FF4515" w:rsidRPr="006C7B8D" w:rsidRDefault="00FF4515" w:rsidP="006C7B8D">
            <w:pPr>
              <w:spacing w:after="0"/>
            </w:pPr>
            <w:r w:rsidRPr="006C7B8D">
              <w:t>2</w:t>
            </w:r>
          </w:p>
        </w:tc>
        <w:tc>
          <w:tcPr>
            <w:tcW w:w="2340" w:type="dxa"/>
          </w:tcPr>
          <w:p w:rsidR="00FF4515" w:rsidRPr="006C7B8D" w:rsidRDefault="00FF4515" w:rsidP="006C7B8D">
            <w:pPr>
              <w:spacing w:after="0"/>
            </w:pPr>
            <w:r w:rsidRPr="006C7B8D">
              <w:t xml:space="preserve">Working as a volunteer for different projects and campaigns as part of a team </w:t>
            </w:r>
          </w:p>
        </w:tc>
        <w:tc>
          <w:tcPr>
            <w:tcW w:w="2160" w:type="dxa"/>
          </w:tcPr>
          <w:p w:rsidR="00FF4515" w:rsidRPr="006C7B8D" w:rsidRDefault="00FF4515" w:rsidP="006C7B8D">
            <w:pPr>
              <w:spacing w:after="0"/>
            </w:pPr>
            <w:r w:rsidRPr="006C7B8D">
              <w:t>Being more comfortable in working as a team</w:t>
            </w:r>
          </w:p>
        </w:tc>
        <w:tc>
          <w:tcPr>
            <w:tcW w:w="1980" w:type="dxa"/>
          </w:tcPr>
          <w:p w:rsidR="00FF4515" w:rsidRPr="006C7B8D" w:rsidRDefault="00FF4515" w:rsidP="006C7B8D">
            <w:pPr>
              <w:spacing w:after="0"/>
            </w:pPr>
            <w:r w:rsidRPr="006C7B8D">
              <w:t>4 months starting from July 01, 2020 and ending on October 31, 2020</w:t>
            </w:r>
          </w:p>
        </w:tc>
      </w:tr>
      <w:tr w:rsidR="00FF4515" w:rsidRPr="006C7B8D" w:rsidTr="006C7B8D">
        <w:tc>
          <w:tcPr>
            <w:tcW w:w="2065" w:type="dxa"/>
          </w:tcPr>
          <w:p w:rsidR="00FF4515" w:rsidRPr="006C7B8D" w:rsidRDefault="00FF4515" w:rsidP="006C7B8D">
            <w:pPr>
              <w:spacing w:after="0"/>
            </w:pPr>
            <w:r w:rsidRPr="006C7B8D">
              <w:t>Inability to multi-task</w:t>
            </w:r>
          </w:p>
          <w:p w:rsidR="00FF4515" w:rsidRPr="006C7B8D" w:rsidRDefault="00FF4515" w:rsidP="006C7B8D">
            <w:pPr>
              <w:spacing w:after="0"/>
            </w:pPr>
          </w:p>
        </w:tc>
        <w:tc>
          <w:tcPr>
            <w:tcW w:w="630" w:type="dxa"/>
          </w:tcPr>
          <w:p w:rsidR="00FF4515" w:rsidRPr="006C7B8D" w:rsidRDefault="00FF4515" w:rsidP="006C7B8D">
            <w:pPr>
              <w:spacing w:after="0"/>
            </w:pPr>
            <w:r w:rsidRPr="006C7B8D">
              <w:t>3</w:t>
            </w:r>
          </w:p>
        </w:tc>
        <w:tc>
          <w:tcPr>
            <w:tcW w:w="2340" w:type="dxa"/>
          </w:tcPr>
          <w:p w:rsidR="00FF4515" w:rsidRPr="006C7B8D" w:rsidRDefault="00FF4515" w:rsidP="006C7B8D">
            <w:pPr>
              <w:spacing w:after="0"/>
            </w:pPr>
            <w:r w:rsidRPr="006C7B8D">
              <w:t>Gradually start undertaking and completing additional tasks</w:t>
            </w:r>
          </w:p>
        </w:tc>
        <w:tc>
          <w:tcPr>
            <w:tcW w:w="2160" w:type="dxa"/>
          </w:tcPr>
          <w:p w:rsidR="00FF4515" w:rsidRPr="006C7B8D" w:rsidRDefault="00FF4515" w:rsidP="006C7B8D">
            <w:pPr>
              <w:spacing w:after="0"/>
            </w:pPr>
            <w:r w:rsidRPr="006C7B8D">
              <w:t>Should be able to undertake multiple tasks at once without hesitation</w:t>
            </w:r>
          </w:p>
        </w:tc>
        <w:tc>
          <w:tcPr>
            <w:tcW w:w="1980" w:type="dxa"/>
          </w:tcPr>
          <w:p w:rsidR="00FF4515" w:rsidRPr="006C7B8D" w:rsidRDefault="00FF4515" w:rsidP="006C7B8D">
            <w:pPr>
              <w:spacing w:after="0"/>
            </w:pPr>
            <w:r w:rsidRPr="006C7B8D">
              <w:t>1 months starting from July 01, 2020 and ending on July 31, 2020</w:t>
            </w:r>
          </w:p>
        </w:tc>
      </w:tr>
      <w:tr w:rsidR="00FF4515" w:rsidRPr="006C7B8D" w:rsidTr="006C7B8D">
        <w:tc>
          <w:tcPr>
            <w:tcW w:w="2065" w:type="dxa"/>
          </w:tcPr>
          <w:p w:rsidR="00FF4515" w:rsidRPr="006C7B8D" w:rsidRDefault="00FF4515" w:rsidP="006C7B8D">
            <w:pPr>
              <w:spacing w:after="0"/>
            </w:pPr>
            <w:r w:rsidRPr="006C7B8D">
              <w:t>Poor customer service skills</w:t>
            </w:r>
          </w:p>
          <w:p w:rsidR="00FF4515" w:rsidRPr="006C7B8D" w:rsidRDefault="00FF4515" w:rsidP="006C7B8D">
            <w:pPr>
              <w:spacing w:after="0"/>
            </w:pPr>
          </w:p>
        </w:tc>
        <w:tc>
          <w:tcPr>
            <w:tcW w:w="630" w:type="dxa"/>
          </w:tcPr>
          <w:p w:rsidR="00FF4515" w:rsidRPr="006C7B8D" w:rsidRDefault="00FF4515" w:rsidP="006C7B8D">
            <w:pPr>
              <w:spacing w:after="0"/>
            </w:pPr>
            <w:r w:rsidRPr="006C7B8D">
              <w:t>2</w:t>
            </w:r>
          </w:p>
        </w:tc>
        <w:tc>
          <w:tcPr>
            <w:tcW w:w="2340" w:type="dxa"/>
          </w:tcPr>
          <w:p w:rsidR="00FF4515" w:rsidRPr="006C7B8D" w:rsidRDefault="00FF4515" w:rsidP="006C7B8D">
            <w:pPr>
              <w:spacing w:after="0"/>
            </w:pPr>
            <w:r w:rsidRPr="006C7B8D">
              <w:t>Reading books and article related to consumer psychology, practicing and improving verbal communication skills through interacting with peers</w:t>
            </w:r>
          </w:p>
        </w:tc>
        <w:tc>
          <w:tcPr>
            <w:tcW w:w="2160" w:type="dxa"/>
          </w:tcPr>
          <w:p w:rsidR="00FF4515" w:rsidRPr="006C7B8D" w:rsidRDefault="00FF4515" w:rsidP="006C7B8D">
            <w:pPr>
              <w:spacing w:after="0"/>
            </w:pPr>
            <w:r w:rsidRPr="006C7B8D">
              <w:t>Providing better customer service overall and interacting better with them</w:t>
            </w:r>
          </w:p>
        </w:tc>
        <w:tc>
          <w:tcPr>
            <w:tcW w:w="1980" w:type="dxa"/>
          </w:tcPr>
          <w:p w:rsidR="00FF4515" w:rsidRPr="006C7B8D" w:rsidRDefault="00FF4515" w:rsidP="006C7B8D">
            <w:pPr>
              <w:spacing w:after="0"/>
            </w:pPr>
            <w:r w:rsidRPr="006C7B8D">
              <w:t>2 months starting from July 01, 2020 and ending on August 31, 2020</w:t>
            </w:r>
          </w:p>
        </w:tc>
      </w:tr>
      <w:tr w:rsidR="00FF4515" w:rsidRPr="006C7B8D" w:rsidTr="006C7B8D">
        <w:tc>
          <w:tcPr>
            <w:tcW w:w="2065" w:type="dxa"/>
          </w:tcPr>
          <w:p w:rsidR="00FF4515" w:rsidRPr="006C7B8D" w:rsidRDefault="00FF4515" w:rsidP="006C7B8D">
            <w:pPr>
              <w:spacing w:after="0"/>
            </w:pPr>
            <w:r w:rsidRPr="006C7B8D">
              <w:t>Lack of proper cultural awareness</w:t>
            </w:r>
          </w:p>
          <w:p w:rsidR="00FF4515" w:rsidRPr="006C7B8D" w:rsidRDefault="00FF4515" w:rsidP="006C7B8D">
            <w:pPr>
              <w:spacing w:after="0"/>
            </w:pPr>
          </w:p>
        </w:tc>
        <w:tc>
          <w:tcPr>
            <w:tcW w:w="630" w:type="dxa"/>
          </w:tcPr>
          <w:p w:rsidR="00FF4515" w:rsidRPr="006C7B8D" w:rsidRDefault="00FF4515" w:rsidP="006C7B8D">
            <w:pPr>
              <w:spacing w:after="0"/>
            </w:pPr>
            <w:r w:rsidRPr="006C7B8D">
              <w:t>2</w:t>
            </w:r>
          </w:p>
        </w:tc>
        <w:tc>
          <w:tcPr>
            <w:tcW w:w="2340" w:type="dxa"/>
          </w:tcPr>
          <w:p w:rsidR="00FF4515" w:rsidRPr="006C7B8D" w:rsidRDefault="00FF4515" w:rsidP="006C7B8D">
            <w:pPr>
              <w:spacing w:after="0"/>
            </w:pPr>
            <w:r w:rsidRPr="006C7B8D">
              <w:t>Researching different customs and cultures using the internet, interacting with people from different cultural backgrounds</w:t>
            </w:r>
          </w:p>
        </w:tc>
        <w:tc>
          <w:tcPr>
            <w:tcW w:w="2160" w:type="dxa"/>
          </w:tcPr>
          <w:p w:rsidR="00FF4515" w:rsidRPr="006C7B8D" w:rsidRDefault="00FF4515" w:rsidP="006C7B8D">
            <w:pPr>
              <w:spacing w:after="0"/>
            </w:pPr>
            <w:r w:rsidRPr="006C7B8D">
              <w:t>Having the proper knowledge regarding the most appropriate behaviour with people from different cultures</w:t>
            </w:r>
          </w:p>
        </w:tc>
        <w:tc>
          <w:tcPr>
            <w:tcW w:w="1980" w:type="dxa"/>
          </w:tcPr>
          <w:p w:rsidR="00FF4515" w:rsidRPr="006C7B8D" w:rsidRDefault="00FF4515" w:rsidP="006C7B8D">
            <w:pPr>
              <w:spacing w:after="0"/>
            </w:pPr>
            <w:r w:rsidRPr="006C7B8D">
              <w:t>4 months starting from July 01, 2020 and ending on October 31, 2020</w:t>
            </w:r>
          </w:p>
        </w:tc>
      </w:tr>
      <w:tr w:rsidR="00FF4515" w:rsidRPr="006C7B8D" w:rsidTr="006C7B8D">
        <w:tc>
          <w:tcPr>
            <w:tcW w:w="2065" w:type="dxa"/>
          </w:tcPr>
          <w:p w:rsidR="00FF4515" w:rsidRPr="006C7B8D" w:rsidRDefault="00FF4515" w:rsidP="006C7B8D">
            <w:pPr>
              <w:spacing w:after="0"/>
            </w:pPr>
            <w:r w:rsidRPr="006C7B8D">
              <w:t>Lack of patience</w:t>
            </w:r>
          </w:p>
        </w:tc>
        <w:tc>
          <w:tcPr>
            <w:tcW w:w="630" w:type="dxa"/>
          </w:tcPr>
          <w:p w:rsidR="00FF4515" w:rsidRPr="006C7B8D" w:rsidRDefault="00FF4515" w:rsidP="006C7B8D">
            <w:pPr>
              <w:spacing w:after="0"/>
            </w:pPr>
            <w:r w:rsidRPr="006C7B8D">
              <w:t>3</w:t>
            </w:r>
          </w:p>
        </w:tc>
        <w:tc>
          <w:tcPr>
            <w:tcW w:w="2340" w:type="dxa"/>
          </w:tcPr>
          <w:p w:rsidR="00FF4515" w:rsidRPr="006C7B8D" w:rsidRDefault="00FF4515" w:rsidP="006C7B8D">
            <w:pPr>
              <w:spacing w:after="0"/>
            </w:pPr>
            <w:r w:rsidRPr="006C7B8D">
              <w:t>Meditating in free time</w:t>
            </w:r>
          </w:p>
        </w:tc>
        <w:tc>
          <w:tcPr>
            <w:tcW w:w="2160" w:type="dxa"/>
          </w:tcPr>
          <w:p w:rsidR="00FF4515" w:rsidRPr="006C7B8D" w:rsidRDefault="00FF4515" w:rsidP="006C7B8D">
            <w:pPr>
              <w:spacing w:after="0"/>
            </w:pPr>
            <w:r w:rsidRPr="006C7B8D">
              <w:t>Showing more patience while interacting with others</w:t>
            </w:r>
          </w:p>
        </w:tc>
        <w:tc>
          <w:tcPr>
            <w:tcW w:w="1980" w:type="dxa"/>
          </w:tcPr>
          <w:p w:rsidR="00FF4515" w:rsidRPr="006C7B8D" w:rsidRDefault="00FF4515" w:rsidP="006C7B8D">
            <w:pPr>
              <w:keepNext/>
              <w:spacing w:after="0"/>
            </w:pPr>
            <w:r w:rsidRPr="006C7B8D">
              <w:t>2 months starting from July 01, 2020 and ending on August 31, 2020</w:t>
            </w:r>
          </w:p>
        </w:tc>
      </w:tr>
    </w:tbl>
    <w:p w:rsidR="00FF4515" w:rsidRDefault="00FF4515" w:rsidP="00667D76">
      <w:pPr>
        <w:pStyle w:val="Caption"/>
        <w:jc w:val="center"/>
      </w:pPr>
      <w:bookmarkStart w:id="21" w:name="_Toc42606552"/>
      <w:r>
        <w:t xml:space="preserve">Table </w:t>
      </w:r>
      <w:r>
        <w:fldChar w:fldCharType="begin"/>
      </w:r>
      <w:r>
        <w:instrText xml:space="preserve"> SEQ Table \* ARABIC </w:instrText>
      </w:r>
      <w:r>
        <w:fldChar w:fldCharType="separate"/>
      </w:r>
      <w:r>
        <w:rPr>
          <w:noProof/>
        </w:rPr>
        <w:t>2</w:t>
      </w:r>
      <w:r>
        <w:fldChar w:fldCharType="end"/>
      </w:r>
      <w:r>
        <w:t>: Personal development plan</w:t>
      </w:r>
      <w:bookmarkEnd w:id="21"/>
    </w:p>
    <w:p w:rsidR="00FF4515" w:rsidRPr="004E637E" w:rsidRDefault="00FF4515" w:rsidP="007164B1">
      <w:pPr>
        <w:jc w:val="center"/>
      </w:pPr>
      <w:r>
        <w:t>Source: own</w:t>
      </w:r>
    </w:p>
    <w:p w:rsidR="00FF4515" w:rsidRDefault="00FF4515" w:rsidP="00F07C99">
      <w:r>
        <w:t xml:space="preserve">After creating a personal action plan, proper implementation and consistency are necessary </w:t>
      </w:r>
      <w:r>
        <w:rPr>
          <w:shd w:val="clear" w:color="auto" w:fill="FFFFFF"/>
        </w:rPr>
        <w:t>(Cesário and Chambel, 2017)</w:t>
      </w:r>
      <w:r>
        <w:t>. In his  development plan, he has outlined ways to improve and evaluate, as well as individual time periods for each skill that needs to be improved. The skills included in the plan are quite important not only for a retailer job but also for other similar jobs that require interaction with customers/consumers. Some of the skills or abilities can be quite helpful in his day-to-day life as well. Feedback from peers can be a helpful tool for analysing progress. Not to mention, there are multiple online courses and articles that can help him increase his knowledge in different aspects, all of which can be translated into his workflow.</w:t>
      </w:r>
    </w:p>
    <w:p w:rsidR="00FF4515" w:rsidRPr="00821C8C" w:rsidRDefault="00FF4515" w:rsidP="00821C8C">
      <w:pPr>
        <w:pStyle w:val="TOC1"/>
        <w:rPr>
          <w:rStyle w:val="PageNumber"/>
          <w:rFonts w:cs="Vrinda"/>
        </w:rPr>
      </w:pPr>
    </w:p>
    <w:p w:rsidR="00FF4515" w:rsidRPr="001A07C3" w:rsidRDefault="00FF4515" w:rsidP="00F07C99">
      <w:pPr>
        <w:pStyle w:val="Heading1"/>
        <w:rPr>
          <w:rFonts w:ascii="Arial" w:hAnsi="Arial" w:cs="Arial"/>
          <w:sz w:val="36"/>
          <w:szCs w:val="36"/>
        </w:rPr>
      </w:pPr>
      <w:bookmarkStart w:id="22" w:name="_Toc42885705"/>
      <w:r w:rsidRPr="001A07C3">
        <w:rPr>
          <w:rFonts w:ascii="Arial" w:hAnsi="Arial" w:cs="Arial"/>
          <w:sz w:val="36"/>
          <w:szCs w:val="36"/>
        </w:rPr>
        <w:t>10. Conclusion</w:t>
      </w:r>
      <w:bookmarkEnd w:id="22"/>
      <w:r>
        <w:rPr>
          <w:rFonts w:ascii="Arial" w:hAnsi="Arial" w:cs="Arial"/>
          <w:sz w:val="36"/>
          <w:szCs w:val="36"/>
        </w:rPr>
        <w:t>.</w:t>
      </w:r>
    </w:p>
    <w:p w:rsidR="00FF4515" w:rsidRDefault="00FF4515" w:rsidP="00A421D5">
      <w:r>
        <w:t xml:space="preserve">Tesco, through its HRM practices, is able to instigate development in performance and achievement in the workplace. The company has several development-driving factors in operation across all of its stores. Such factors, described in this report, help the company to adapt to the outside environment through internal improvement. Motivation, employee commitment, and engagement have been the three most noticeable drivers of improvement for Tesco. Employee satisfaction, which results from the afro-mentioned drivers and  translates into improved customer service, has been the key aspect of the company that has led to the company’s outstanding performance in the industry. </w:t>
      </w:r>
      <w:r>
        <w:br w:type="page"/>
      </w:r>
    </w:p>
    <w:p w:rsidR="00FF4515" w:rsidRPr="001E6F11" w:rsidRDefault="00FF4515" w:rsidP="00322D34">
      <w:pPr>
        <w:pStyle w:val="Heading1"/>
        <w:rPr>
          <w:rFonts w:ascii="Arial" w:hAnsi="Arial" w:cs="Arial"/>
          <w:sz w:val="36"/>
          <w:szCs w:val="36"/>
        </w:rPr>
      </w:pPr>
      <w:bookmarkStart w:id="23" w:name="_Toc42885706"/>
      <w:r w:rsidRPr="001E6F11">
        <w:rPr>
          <w:rFonts w:ascii="Arial" w:hAnsi="Arial" w:cs="Arial"/>
          <w:sz w:val="36"/>
          <w:szCs w:val="36"/>
        </w:rPr>
        <w:t>11. Reference</w:t>
      </w:r>
      <w:bookmarkEnd w:id="23"/>
      <w:r>
        <w:rPr>
          <w:rFonts w:ascii="Arial" w:hAnsi="Arial" w:cs="Arial"/>
          <w:sz w:val="36"/>
          <w:szCs w:val="36"/>
        </w:rPr>
        <w:t>.</w:t>
      </w:r>
    </w:p>
    <w:p w:rsidR="00FF4515" w:rsidRDefault="00FF4515" w:rsidP="00322D34">
      <w:pPr>
        <w:rPr>
          <w:shd w:val="clear" w:color="auto" w:fill="FFFFFF"/>
        </w:rPr>
      </w:pPr>
      <w:r>
        <w:rPr>
          <w:shd w:val="clear" w:color="auto" w:fill="FFFFFF"/>
        </w:rPr>
        <w:t>Allen, J., Turner, A. and Turner, J., 2018. Employee Performance and Engagement for Performance Improvement. </w:t>
      </w:r>
      <w:r>
        <w:rPr>
          <w:i/>
          <w:iCs/>
          <w:shd w:val="clear" w:color="auto" w:fill="FFFFFF"/>
        </w:rPr>
        <w:t>Performance Improvement Quarterly</w:t>
      </w:r>
      <w:r>
        <w:rPr>
          <w:shd w:val="clear" w:color="auto" w:fill="FFFFFF"/>
        </w:rPr>
        <w:t>, 30(4), pp.225-230.</w:t>
      </w:r>
    </w:p>
    <w:p w:rsidR="00FF4515" w:rsidRDefault="00FF4515" w:rsidP="00322D34">
      <w:pPr>
        <w:rPr>
          <w:shd w:val="clear" w:color="auto" w:fill="FFFFFF"/>
        </w:rPr>
      </w:pPr>
      <w:r>
        <w:rPr>
          <w:shd w:val="clear" w:color="auto" w:fill="FFFFFF"/>
        </w:rPr>
        <w:t>Bassot, B., 2015. </w:t>
      </w:r>
      <w:r>
        <w:rPr>
          <w:i/>
          <w:iCs/>
          <w:shd w:val="clear" w:color="auto" w:fill="FFFFFF"/>
        </w:rPr>
        <w:t>The Reflective Practice Guide</w:t>
      </w:r>
      <w:r>
        <w:rPr>
          <w:shd w:val="clear" w:color="auto" w:fill="FFFFFF"/>
        </w:rPr>
        <w:t>. Florence: Taylor and Francis.</w:t>
      </w:r>
    </w:p>
    <w:p w:rsidR="00FF4515" w:rsidRDefault="00FF4515" w:rsidP="00322D34">
      <w:pPr>
        <w:rPr>
          <w:shd w:val="clear" w:color="auto" w:fill="FFFFFF"/>
        </w:rPr>
      </w:pPr>
      <w:r>
        <w:rPr>
          <w:shd w:val="clear" w:color="auto" w:fill="FFFFFF"/>
        </w:rPr>
        <w:t>Byrne, Z., 2015. </w:t>
      </w:r>
      <w:r>
        <w:rPr>
          <w:i/>
          <w:iCs/>
          <w:shd w:val="clear" w:color="auto" w:fill="FFFFFF"/>
        </w:rPr>
        <w:t>Understanding Employee Engagement</w:t>
      </w:r>
      <w:r>
        <w:rPr>
          <w:shd w:val="clear" w:color="auto" w:fill="FFFFFF"/>
        </w:rPr>
        <w:t>. New York: Routledge.</w:t>
      </w:r>
    </w:p>
    <w:p w:rsidR="00FF4515" w:rsidRDefault="00FF4515" w:rsidP="00322D34">
      <w:pPr>
        <w:rPr>
          <w:shd w:val="clear" w:color="auto" w:fill="FFFFFF"/>
        </w:rPr>
      </w:pPr>
      <w:r>
        <w:rPr>
          <w:shd w:val="clear" w:color="auto" w:fill="FFFFFF"/>
        </w:rPr>
        <w:t>Cesário, F. and Chambel, M., 2017. Linking Organizational Commitment and Work Engagement to Employee Performance. </w:t>
      </w:r>
      <w:r>
        <w:rPr>
          <w:i/>
          <w:iCs/>
          <w:shd w:val="clear" w:color="auto" w:fill="FFFFFF"/>
        </w:rPr>
        <w:t>Knowledge and Process Management</w:t>
      </w:r>
      <w:r>
        <w:rPr>
          <w:shd w:val="clear" w:color="auto" w:fill="FFFFFF"/>
        </w:rPr>
        <w:t>, 24(2), pp.152-158.</w:t>
      </w:r>
    </w:p>
    <w:p w:rsidR="00FF4515" w:rsidRDefault="00FF4515" w:rsidP="00322D34">
      <w:pPr>
        <w:rPr>
          <w:shd w:val="clear" w:color="auto" w:fill="FFFFFF"/>
        </w:rPr>
      </w:pPr>
      <w:r>
        <w:rPr>
          <w:shd w:val="clear" w:color="auto" w:fill="FFFFFF"/>
        </w:rPr>
        <w:t>Crauise O′Brien, R., 2010. Employee involvement in performance improvement. </w:t>
      </w:r>
      <w:r>
        <w:rPr>
          <w:i/>
          <w:iCs/>
          <w:shd w:val="clear" w:color="auto" w:fill="FFFFFF"/>
        </w:rPr>
        <w:t>Employee Relations</w:t>
      </w:r>
      <w:r>
        <w:rPr>
          <w:shd w:val="clear" w:color="auto" w:fill="FFFFFF"/>
        </w:rPr>
        <w:t>, 17(3), pp.110-120.</w:t>
      </w:r>
    </w:p>
    <w:p w:rsidR="00FF4515" w:rsidRDefault="00FF4515" w:rsidP="00322D34">
      <w:pPr>
        <w:rPr>
          <w:shd w:val="clear" w:color="auto" w:fill="FFFFFF"/>
        </w:rPr>
      </w:pPr>
      <w:r>
        <w:rPr>
          <w:shd w:val="clear" w:color="auto" w:fill="FFFFFF"/>
        </w:rPr>
        <w:t>Fargus, P., 2011. </w:t>
      </w:r>
      <w:r>
        <w:rPr>
          <w:i/>
          <w:iCs/>
          <w:shd w:val="clear" w:color="auto" w:fill="FFFFFF"/>
        </w:rPr>
        <w:t>Measuring And Improving Employee Motivation</w:t>
      </w:r>
      <w:r>
        <w:rPr>
          <w:shd w:val="clear" w:color="auto" w:fill="FFFFFF"/>
        </w:rPr>
        <w:t>. London: Financial Times Prentice Hall.</w:t>
      </w:r>
    </w:p>
    <w:p w:rsidR="00FF4515" w:rsidRDefault="00FF4515" w:rsidP="00322D34">
      <w:pPr>
        <w:rPr>
          <w:shd w:val="clear" w:color="auto" w:fill="FFFFFF"/>
        </w:rPr>
      </w:pPr>
      <w:r>
        <w:rPr>
          <w:shd w:val="clear" w:color="auto" w:fill="FFFFFF"/>
        </w:rPr>
        <w:t>Francis, H., Holbeche, L. and Reddington, M., 2012. </w:t>
      </w:r>
      <w:r>
        <w:rPr>
          <w:i/>
          <w:iCs/>
          <w:shd w:val="clear" w:color="auto" w:fill="FFFFFF"/>
        </w:rPr>
        <w:t>People And Organisational Development</w:t>
      </w:r>
      <w:r>
        <w:rPr>
          <w:shd w:val="clear" w:color="auto" w:fill="FFFFFF"/>
        </w:rPr>
        <w:t>. London: Chartered Institute of Personnel and Development.</w:t>
      </w:r>
    </w:p>
    <w:p w:rsidR="00FF4515" w:rsidRDefault="00FF4515" w:rsidP="005060ED">
      <w:pPr>
        <w:spacing w:after="0"/>
        <w:rPr>
          <w:rFonts w:cs="Arial"/>
          <w:color w:val="auto"/>
          <w:lang w:eastAsia="en-GB"/>
        </w:rPr>
      </w:pPr>
      <w:r w:rsidRPr="005060ED">
        <w:rPr>
          <w:rFonts w:cs="Arial"/>
          <w:color w:val="auto"/>
          <w:lang w:eastAsia="en-GB"/>
        </w:rPr>
        <w:t>Harter, J, Schmidt, F. and Hayes, L., 20</w:t>
      </w:r>
      <w:r>
        <w:rPr>
          <w:rFonts w:cs="Arial"/>
          <w:color w:val="auto"/>
          <w:lang w:eastAsia="en-GB"/>
        </w:rPr>
        <w:t>17</w:t>
      </w:r>
      <w:r w:rsidRPr="005060ED">
        <w:rPr>
          <w:rFonts w:cs="Arial"/>
          <w:color w:val="auto"/>
          <w:lang w:eastAsia="en-GB"/>
        </w:rPr>
        <w:t xml:space="preserve">. Business-unit-level relationship between employee satisfaction, employee engagement, and business outcomes: a meta-analysis. </w:t>
      </w:r>
      <w:r w:rsidRPr="005060ED">
        <w:rPr>
          <w:rFonts w:cs="Arial"/>
          <w:i/>
          <w:iCs/>
          <w:color w:val="auto"/>
          <w:lang w:eastAsia="en-GB"/>
        </w:rPr>
        <w:t>Journal of applied psychology</w:t>
      </w:r>
      <w:r w:rsidRPr="005060ED">
        <w:rPr>
          <w:rFonts w:cs="Arial"/>
          <w:color w:val="auto"/>
          <w:lang w:eastAsia="en-GB"/>
        </w:rPr>
        <w:t xml:space="preserve">, </w:t>
      </w:r>
      <w:r w:rsidRPr="005060ED">
        <w:rPr>
          <w:rFonts w:cs="Arial"/>
          <w:i/>
          <w:iCs/>
          <w:color w:val="auto"/>
          <w:lang w:eastAsia="en-GB"/>
        </w:rPr>
        <w:t>87</w:t>
      </w:r>
      <w:r w:rsidRPr="005060ED">
        <w:rPr>
          <w:rFonts w:cs="Arial"/>
          <w:color w:val="auto"/>
          <w:lang w:eastAsia="en-GB"/>
        </w:rPr>
        <w:t>(2), p.268.</w:t>
      </w:r>
    </w:p>
    <w:p w:rsidR="00FF4515" w:rsidRPr="005060ED" w:rsidRDefault="00FF4515" w:rsidP="005060ED">
      <w:pPr>
        <w:spacing w:after="0"/>
        <w:rPr>
          <w:rFonts w:cs="Arial"/>
          <w:color w:val="auto"/>
          <w:lang w:eastAsia="en-GB"/>
        </w:rPr>
      </w:pPr>
    </w:p>
    <w:p w:rsidR="00FF4515" w:rsidRDefault="00FF4515" w:rsidP="00322D34">
      <w:pPr>
        <w:rPr>
          <w:shd w:val="clear" w:color="auto" w:fill="FFFFFF"/>
        </w:rPr>
      </w:pPr>
      <w:r>
        <w:rPr>
          <w:shd w:val="clear" w:color="auto" w:fill="FFFFFF"/>
        </w:rPr>
        <w:t>Jakupec, V. and Garrick, J., 2013. </w:t>
      </w:r>
      <w:r>
        <w:rPr>
          <w:i/>
          <w:iCs/>
          <w:shd w:val="clear" w:color="auto" w:fill="FFFFFF"/>
        </w:rPr>
        <w:t>Flexible Learning, Human Resource, And Organisational Development</w:t>
      </w:r>
      <w:r>
        <w:rPr>
          <w:shd w:val="clear" w:color="auto" w:fill="FFFFFF"/>
        </w:rPr>
        <w:t>. London: Routledge.</w:t>
      </w:r>
    </w:p>
    <w:p w:rsidR="00FF4515" w:rsidRDefault="00FF4515" w:rsidP="00322D34">
      <w:pPr>
        <w:rPr>
          <w:shd w:val="clear" w:color="auto" w:fill="FFFFFF"/>
        </w:rPr>
      </w:pPr>
      <w:r>
        <w:rPr>
          <w:shd w:val="clear" w:color="auto" w:fill="FFFFFF"/>
        </w:rPr>
        <w:t>Kennedy, A., 2016. </w:t>
      </w:r>
      <w:r>
        <w:rPr>
          <w:i/>
          <w:iCs/>
          <w:shd w:val="clear" w:color="auto" w:fill="FFFFFF"/>
        </w:rPr>
        <w:t>Business Development For Dummies</w:t>
      </w:r>
      <w:r>
        <w:rPr>
          <w:shd w:val="clear" w:color="auto" w:fill="FFFFFF"/>
        </w:rPr>
        <w:t>. Chichester, West Sussex: John Wiley and Sons.</w:t>
      </w:r>
    </w:p>
    <w:p w:rsidR="00FF4515" w:rsidRDefault="00FF4515" w:rsidP="00322D34">
      <w:pPr>
        <w:rPr>
          <w:shd w:val="clear" w:color="auto" w:fill="FFFFFF"/>
        </w:rPr>
      </w:pPr>
      <w:r>
        <w:rPr>
          <w:shd w:val="clear" w:color="auto" w:fill="FFFFFF"/>
        </w:rPr>
        <w:t>Korzynski, P., 2013. Employee motivation in new working environment. </w:t>
      </w:r>
      <w:r>
        <w:rPr>
          <w:i/>
          <w:iCs/>
          <w:shd w:val="clear" w:color="auto" w:fill="FFFFFF"/>
        </w:rPr>
        <w:t>International Journal of Academic Research</w:t>
      </w:r>
      <w:r>
        <w:rPr>
          <w:shd w:val="clear" w:color="auto" w:fill="FFFFFF"/>
        </w:rPr>
        <w:t>, 5(5), pp.184-188.</w:t>
      </w:r>
    </w:p>
    <w:p w:rsidR="00FF4515" w:rsidRDefault="00FF4515" w:rsidP="00322D34">
      <w:pPr>
        <w:rPr>
          <w:shd w:val="clear" w:color="auto" w:fill="FFFFFF"/>
        </w:rPr>
      </w:pPr>
      <w:r>
        <w:rPr>
          <w:shd w:val="clear" w:color="auto" w:fill="FFFFFF"/>
        </w:rPr>
        <w:t>Mccroskey, S., 2012. </w:t>
      </w:r>
      <w:r>
        <w:rPr>
          <w:i/>
          <w:iCs/>
          <w:shd w:val="clear" w:color="auto" w:fill="FFFFFF"/>
        </w:rPr>
        <w:t>The Relationship Between Leadership Practices And The Three-Component Model Of Organizational Commitment</w:t>
      </w:r>
      <w:r>
        <w:rPr>
          <w:shd w:val="clear" w:color="auto" w:fill="FFFFFF"/>
        </w:rPr>
        <w:t>. Minneapolis: Capella University.</w:t>
      </w:r>
    </w:p>
    <w:p w:rsidR="00FF4515" w:rsidRDefault="00FF4515" w:rsidP="00322D34">
      <w:pPr>
        <w:rPr>
          <w:shd w:val="clear" w:color="auto" w:fill="FFFFFF"/>
        </w:rPr>
      </w:pPr>
      <w:r>
        <w:rPr>
          <w:shd w:val="clear" w:color="auto" w:fill="FFFFFF"/>
        </w:rPr>
        <w:t>Messas, K., Cowgill, A. and Rounds, L., 2011. </w:t>
      </w:r>
      <w:r>
        <w:rPr>
          <w:i/>
          <w:iCs/>
          <w:shd w:val="clear" w:color="auto" w:fill="FFFFFF"/>
        </w:rPr>
        <w:t>Staff Training &amp; Development</w:t>
      </w:r>
      <w:r>
        <w:rPr>
          <w:shd w:val="clear" w:color="auto" w:fill="FFFFFF"/>
        </w:rPr>
        <w:t>. Washington, DC.: Association of Research Libraries, Office of Management Services.</w:t>
      </w:r>
    </w:p>
    <w:p w:rsidR="00FF4515" w:rsidRDefault="00FF4515" w:rsidP="00DE756E">
      <w:pPr>
        <w:rPr>
          <w:shd w:val="clear" w:color="auto" w:fill="FFFFFF"/>
        </w:rPr>
      </w:pPr>
      <w:r>
        <w:rPr>
          <w:shd w:val="clear" w:color="auto" w:fill="FFFFFF"/>
        </w:rPr>
        <w:t>Mikkelsen, M., Jacobsen, C. and Andersen, L., 2015. Managing Employee Motivation: Exploring the Connections Between Managers’ Enforcement Actions, Employee Perceptions, and Employee Intrinsic Motivation. </w:t>
      </w:r>
      <w:r>
        <w:rPr>
          <w:i/>
          <w:iCs/>
          <w:shd w:val="clear" w:color="auto" w:fill="FFFFFF"/>
        </w:rPr>
        <w:t>International Public Management Journal</w:t>
      </w:r>
      <w:r>
        <w:rPr>
          <w:shd w:val="clear" w:color="auto" w:fill="FFFFFF"/>
        </w:rPr>
        <w:t>, 20(2), pp.183-205.</w:t>
      </w:r>
    </w:p>
    <w:p w:rsidR="00FF4515" w:rsidRDefault="00FF4515" w:rsidP="00322D34">
      <w:pPr>
        <w:rPr>
          <w:shd w:val="clear" w:color="auto" w:fill="FFFFFF"/>
        </w:rPr>
      </w:pPr>
      <w:r>
        <w:rPr>
          <w:shd w:val="clear" w:color="auto" w:fill="FFFFFF"/>
        </w:rPr>
        <w:t>Scribbr. 2018. </w:t>
      </w:r>
      <w:r>
        <w:rPr>
          <w:i/>
          <w:iCs/>
          <w:shd w:val="clear" w:color="auto" w:fill="FFFFFF"/>
        </w:rPr>
        <w:t>Qualitative Vs. Quantitative Research | Differences &amp; Methods</w:t>
      </w:r>
      <w:r>
        <w:rPr>
          <w:shd w:val="clear" w:color="auto" w:fill="FFFFFF"/>
        </w:rPr>
        <w:t>. [online] Available at: &lt;https://www.scribbr.com/methodology/qualitative-quantitative-research/&gt; [Accessed 3 June 2020].</w:t>
      </w:r>
    </w:p>
    <w:p w:rsidR="00FF4515" w:rsidRDefault="00FF4515" w:rsidP="00322D34">
      <w:pPr>
        <w:rPr>
          <w:shd w:val="clear" w:color="auto" w:fill="FFFFFF"/>
        </w:rPr>
      </w:pPr>
      <w:r>
        <w:rPr>
          <w:shd w:val="clear" w:color="auto" w:fill="FFFFFF"/>
        </w:rPr>
        <w:t>Singhvi, P., Dhage, N. and Sharma, P., 2019. Compensation and Its Impact on Motivation Employee‟s Satisfaction and Employee‟s Performance. </w:t>
      </w:r>
      <w:r>
        <w:rPr>
          <w:i/>
          <w:iCs/>
          <w:shd w:val="clear" w:color="auto" w:fill="FFFFFF"/>
        </w:rPr>
        <w:t>International Academic Journal of Organizational Behavior and Human Resource Management</w:t>
      </w:r>
      <w:r>
        <w:rPr>
          <w:shd w:val="clear" w:color="auto" w:fill="FFFFFF"/>
        </w:rPr>
        <w:t>, 05(02), pp.1-43.</w:t>
      </w:r>
    </w:p>
    <w:p w:rsidR="00FF4515" w:rsidRDefault="00FF4515" w:rsidP="007264E1">
      <w:pPr>
        <w:rPr>
          <w:shd w:val="clear" w:color="auto" w:fill="FFFFFF"/>
        </w:rPr>
      </w:pPr>
      <w:r>
        <w:rPr>
          <w:shd w:val="clear" w:color="auto" w:fill="FFFFFF"/>
        </w:rPr>
        <w:t>Taormina and Gao, 2013. Maslow and the Motivation Hierarchy: Measuring Satisfaction of the Needs. </w:t>
      </w:r>
      <w:r>
        <w:rPr>
          <w:i/>
          <w:iCs/>
          <w:shd w:val="clear" w:color="auto" w:fill="FFFFFF"/>
        </w:rPr>
        <w:t>The American Journal of Psychology</w:t>
      </w:r>
      <w:r>
        <w:rPr>
          <w:shd w:val="clear" w:color="auto" w:fill="FFFFFF"/>
        </w:rPr>
        <w:t>, 126(2), p.155.</w:t>
      </w:r>
    </w:p>
    <w:p w:rsidR="00FF4515" w:rsidRDefault="00FF4515" w:rsidP="00322D34">
      <w:pPr>
        <w:rPr>
          <w:shd w:val="clear" w:color="auto" w:fill="FFFFFF"/>
        </w:rPr>
      </w:pPr>
      <w:r>
        <w:rPr>
          <w:shd w:val="clear" w:color="auto" w:fill="FFFFFF"/>
        </w:rPr>
        <w:t>Tesco PLC. 2020. </w:t>
      </w:r>
      <w:r>
        <w:rPr>
          <w:i/>
          <w:iCs/>
          <w:shd w:val="clear" w:color="auto" w:fill="FFFFFF"/>
        </w:rPr>
        <w:t>Careers</w:t>
      </w:r>
      <w:r>
        <w:rPr>
          <w:shd w:val="clear" w:color="auto" w:fill="FFFFFF"/>
        </w:rPr>
        <w:t>. [online] Available at: &lt;https://www.tescoplc.com/careers/&gt; [Accessed 8 June 2020].</w:t>
      </w:r>
    </w:p>
    <w:p w:rsidR="00FF4515" w:rsidRDefault="00FF4515" w:rsidP="00322D34">
      <w:pPr>
        <w:rPr>
          <w:shd w:val="clear" w:color="auto" w:fill="FFFFFF"/>
        </w:rPr>
      </w:pPr>
      <w:r>
        <w:rPr>
          <w:shd w:val="clear" w:color="auto" w:fill="FFFFFF"/>
        </w:rPr>
        <w:t>The Balance Careers. 2020. </w:t>
      </w:r>
      <w:r>
        <w:rPr>
          <w:i/>
          <w:iCs/>
          <w:shd w:val="clear" w:color="auto" w:fill="FFFFFF"/>
        </w:rPr>
        <w:t>Tips On How To Develop Effective Work Relationships</w:t>
      </w:r>
      <w:r>
        <w:rPr>
          <w:shd w:val="clear" w:color="auto" w:fill="FFFFFF"/>
        </w:rPr>
        <w:t>. [online] Available at: &lt;https://www.thebalancecareers.com/developing-effective-work-relationships-1919386&gt; [Accessed 8 June 2020].</w:t>
      </w:r>
    </w:p>
    <w:p w:rsidR="00FF4515" w:rsidRDefault="00FF4515" w:rsidP="00322D34">
      <w:pPr>
        <w:rPr>
          <w:shd w:val="clear" w:color="auto" w:fill="FFFFFF"/>
        </w:rPr>
      </w:pPr>
      <w:r>
        <w:rPr>
          <w:shd w:val="clear" w:color="auto" w:fill="FFFFFF"/>
        </w:rPr>
        <w:t>Thomas, D., 2020. Formal Organizational Initiatives and its Impact on Employee Engagement. </w:t>
      </w:r>
      <w:r>
        <w:rPr>
          <w:i/>
          <w:iCs/>
          <w:shd w:val="clear" w:color="auto" w:fill="FFFFFF"/>
        </w:rPr>
        <w:t>International Journal of Psychosocial Rehabilitation</w:t>
      </w:r>
      <w:r>
        <w:rPr>
          <w:shd w:val="clear" w:color="auto" w:fill="FFFFFF"/>
        </w:rPr>
        <w:t>, 24(3), pp.2336-2344.</w:t>
      </w:r>
    </w:p>
    <w:p w:rsidR="00FF4515" w:rsidRDefault="00FF4515" w:rsidP="00322D34">
      <w:pPr>
        <w:rPr>
          <w:shd w:val="clear" w:color="auto" w:fill="FFFFFF"/>
        </w:rPr>
      </w:pPr>
      <w:r>
        <w:rPr>
          <w:shd w:val="clear" w:color="auto" w:fill="FFFFFF"/>
        </w:rPr>
        <w:t>Toppr-guides. 2020. </w:t>
      </w:r>
      <w:r>
        <w:rPr>
          <w:i/>
          <w:iCs/>
          <w:shd w:val="clear" w:color="auto" w:fill="FFFFFF"/>
        </w:rPr>
        <w:t>Mcgregor’S Model Of Motivation: Mcgregor Theory, Theory X And Theory Y</w:t>
      </w:r>
      <w:r>
        <w:rPr>
          <w:shd w:val="clear" w:color="auto" w:fill="FFFFFF"/>
        </w:rPr>
        <w:t>. [online] Available at: &lt;https://www.toppr.com/guides/fundamentals-of-economics-and-management-cma/leadership-and-management/mcgregors-model-of-motivation/&gt; [Accessed 7 June 2020].</w:t>
      </w:r>
    </w:p>
    <w:p w:rsidR="00FF4515" w:rsidRDefault="00FF4515" w:rsidP="007264E1">
      <w:pPr>
        <w:rPr>
          <w:shd w:val="clear" w:color="auto" w:fill="FFFFFF"/>
        </w:rPr>
      </w:pPr>
      <w:r>
        <w:rPr>
          <w:shd w:val="clear" w:color="auto" w:fill="FFFFFF"/>
        </w:rPr>
        <w:t>Trout, J., 2017. Motivation and the sense of understanding in theory construction. </w:t>
      </w:r>
      <w:r>
        <w:rPr>
          <w:i/>
          <w:iCs/>
          <w:shd w:val="clear" w:color="auto" w:fill="FFFFFF"/>
        </w:rPr>
        <w:t>Motivation Science</w:t>
      </w:r>
      <w:r>
        <w:rPr>
          <w:shd w:val="clear" w:color="auto" w:fill="FFFFFF"/>
        </w:rPr>
        <w:t>, 3(3), pp.304-317.</w:t>
      </w:r>
    </w:p>
    <w:p w:rsidR="00FF4515" w:rsidRDefault="00FF4515" w:rsidP="00322D34">
      <w:pPr>
        <w:rPr>
          <w:shd w:val="clear" w:color="auto" w:fill="FFFFFF"/>
        </w:rPr>
      </w:pPr>
      <w:r>
        <w:rPr>
          <w:shd w:val="clear" w:color="auto" w:fill="FFFFFF"/>
        </w:rPr>
        <w:t>Truss, C., 2014. </w:t>
      </w:r>
      <w:r>
        <w:rPr>
          <w:i/>
          <w:iCs/>
          <w:shd w:val="clear" w:color="auto" w:fill="FFFFFF"/>
        </w:rPr>
        <w:t>Employee Engagement In Theory And Practice</w:t>
      </w:r>
      <w:r>
        <w:rPr>
          <w:shd w:val="clear" w:color="auto" w:fill="FFFFFF"/>
        </w:rPr>
        <w:t>. London: Routledge, Taylor &amp; Francis Group.</w:t>
      </w:r>
    </w:p>
    <w:p w:rsidR="00FF4515" w:rsidRDefault="00FF4515" w:rsidP="00DE756E">
      <w:pPr>
        <w:rPr>
          <w:shd w:val="clear" w:color="auto" w:fill="FFFFFF"/>
        </w:rPr>
      </w:pPr>
      <w:r>
        <w:rPr>
          <w:shd w:val="clear" w:color="auto" w:fill="FFFFFF"/>
        </w:rPr>
        <w:t>Whiteley, P., 2011. </w:t>
      </w:r>
      <w:r>
        <w:rPr>
          <w:i/>
          <w:iCs/>
          <w:shd w:val="clear" w:color="auto" w:fill="FFFFFF"/>
        </w:rPr>
        <w:t>Motivation</w:t>
      </w:r>
      <w:r>
        <w:rPr>
          <w:shd w:val="clear" w:color="auto" w:fill="FFFFFF"/>
        </w:rPr>
        <w:t>. Oxford, U.K.: Capstone Pub.</w:t>
      </w:r>
    </w:p>
    <w:sectPr w:rsidR="00FF4515"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4515" w:rsidRDefault="00FF4515" w:rsidP="0044756E">
      <w:pPr>
        <w:spacing w:after="0" w:line="240" w:lineRule="auto"/>
      </w:pPr>
      <w:r>
        <w:separator/>
      </w:r>
    </w:p>
  </w:endnote>
  <w:endnote w:type="continuationSeparator" w:id="0">
    <w:p w:rsidR="00FF4515" w:rsidRDefault="00FF4515"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4515" w:rsidRDefault="00FF4515">
    <w:pPr>
      <w:pStyle w:val="Footer"/>
      <w:jc w:val="right"/>
    </w:pPr>
    <w:r>
      <w:fldChar w:fldCharType="begin"/>
    </w:r>
    <w:r>
      <w:instrText xml:space="preserve"> PAGE   \* MERGEFORMAT </w:instrText>
    </w:r>
    <w:r>
      <w:fldChar w:fldCharType="separate"/>
    </w:r>
    <w:r>
      <w:rPr>
        <w:noProof/>
      </w:rPr>
      <w:t>ii</w:t>
    </w:r>
    <w:r>
      <w:fldChar w:fldCharType="end"/>
    </w:r>
  </w:p>
  <w:p w:rsidR="00FF4515" w:rsidRDefault="00FF4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4515" w:rsidRDefault="00FF4515" w:rsidP="0044756E">
      <w:pPr>
        <w:spacing w:after="0" w:line="240" w:lineRule="auto"/>
      </w:pPr>
      <w:r>
        <w:separator/>
      </w:r>
    </w:p>
  </w:footnote>
  <w:footnote w:type="continuationSeparator" w:id="0">
    <w:p w:rsidR="00FF4515" w:rsidRDefault="00FF4515"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768FB92"/>
    <w:lvl w:ilvl="0">
      <w:start w:val="1"/>
      <w:numFmt w:val="decimal"/>
      <w:lvlText w:val="%1."/>
      <w:lvlJc w:val="left"/>
      <w:pPr>
        <w:tabs>
          <w:tab w:val="num" w:pos="1492"/>
        </w:tabs>
        <w:ind w:left="1492" w:hanging="360"/>
      </w:pPr>
      <w:rPr>
        <w:rFonts w:cs="Times New Roman"/>
      </w:rPr>
    </w:lvl>
  </w:abstractNum>
  <w:abstractNum w:abstractNumId="1" w15:restartNumberingAfterBreak="0">
    <w:nsid w:val="FFFFFF7D"/>
    <w:multiLevelType w:val="singleLevel"/>
    <w:tmpl w:val="BC965CE6"/>
    <w:lvl w:ilvl="0">
      <w:start w:val="1"/>
      <w:numFmt w:val="decimal"/>
      <w:lvlText w:val="%1."/>
      <w:lvlJc w:val="left"/>
      <w:pPr>
        <w:tabs>
          <w:tab w:val="num" w:pos="1209"/>
        </w:tabs>
        <w:ind w:left="1209" w:hanging="360"/>
      </w:pPr>
      <w:rPr>
        <w:rFonts w:cs="Times New Roman"/>
      </w:rPr>
    </w:lvl>
  </w:abstractNum>
  <w:abstractNum w:abstractNumId="2" w15:restartNumberingAfterBreak="0">
    <w:nsid w:val="FFFFFF7E"/>
    <w:multiLevelType w:val="singleLevel"/>
    <w:tmpl w:val="3E6E5680"/>
    <w:lvl w:ilvl="0">
      <w:start w:val="1"/>
      <w:numFmt w:val="decimal"/>
      <w:lvlText w:val="%1."/>
      <w:lvlJc w:val="left"/>
      <w:pPr>
        <w:tabs>
          <w:tab w:val="num" w:pos="926"/>
        </w:tabs>
        <w:ind w:left="926" w:hanging="360"/>
      </w:pPr>
      <w:rPr>
        <w:rFonts w:cs="Times New Roman"/>
      </w:rPr>
    </w:lvl>
  </w:abstractNum>
  <w:abstractNum w:abstractNumId="3" w15:restartNumberingAfterBreak="0">
    <w:nsid w:val="FFFFFF7F"/>
    <w:multiLevelType w:val="singleLevel"/>
    <w:tmpl w:val="304C5A2C"/>
    <w:lvl w:ilvl="0">
      <w:start w:val="1"/>
      <w:numFmt w:val="decimal"/>
      <w:lvlText w:val="%1."/>
      <w:lvlJc w:val="left"/>
      <w:pPr>
        <w:tabs>
          <w:tab w:val="num" w:pos="643"/>
        </w:tabs>
        <w:ind w:left="643" w:hanging="360"/>
      </w:pPr>
      <w:rPr>
        <w:rFonts w:cs="Times New Roman"/>
      </w:rPr>
    </w:lvl>
  </w:abstractNum>
  <w:abstractNum w:abstractNumId="4" w15:restartNumberingAfterBreak="0">
    <w:nsid w:val="FFFFFF80"/>
    <w:multiLevelType w:val="singleLevel"/>
    <w:tmpl w:val="5CACA6A0"/>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A5E6DE4"/>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A81C6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B8A7A0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5C6BE80"/>
    <w:lvl w:ilvl="0">
      <w:start w:val="1"/>
      <w:numFmt w:val="decimal"/>
      <w:lvlText w:val="%1."/>
      <w:lvlJc w:val="left"/>
      <w:pPr>
        <w:tabs>
          <w:tab w:val="num" w:pos="360"/>
        </w:tabs>
        <w:ind w:left="360" w:hanging="360"/>
      </w:pPr>
      <w:rPr>
        <w:rFonts w:cs="Times New Roman"/>
      </w:rPr>
    </w:lvl>
  </w:abstractNum>
  <w:abstractNum w:abstractNumId="9" w15:restartNumberingAfterBreak="0">
    <w:nsid w:val="FFFFFF89"/>
    <w:multiLevelType w:val="singleLevel"/>
    <w:tmpl w:val="B2F4E62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5B40563"/>
    <w:multiLevelType w:val="multilevel"/>
    <w:tmpl w:val="8DD00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5C04286"/>
    <w:multiLevelType w:val="hybridMultilevel"/>
    <w:tmpl w:val="7E785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D011FDF"/>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13" w15:restartNumberingAfterBreak="0">
    <w:nsid w:val="0D0D5888"/>
    <w:multiLevelType w:val="hybridMultilevel"/>
    <w:tmpl w:val="4418C11C"/>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14" w15:restartNumberingAfterBreak="0">
    <w:nsid w:val="0E0A3D13"/>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15" w15:restartNumberingAfterBreak="0">
    <w:nsid w:val="188C580F"/>
    <w:multiLevelType w:val="hybridMultilevel"/>
    <w:tmpl w:val="1A103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8937E25"/>
    <w:multiLevelType w:val="hybridMultilevel"/>
    <w:tmpl w:val="365CE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A1D681B"/>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18" w15:restartNumberingAfterBreak="0">
    <w:nsid w:val="2AAF349F"/>
    <w:multiLevelType w:val="multilevel"/>
    <w:tmpl w:val="0809001F"/>
    <w:numStyleLink w:val="111111"/>
  </w:abstractNum>
  <w:abstractNum w:abstractNumId="19" w15:restartNumberingAfterBreak="0">
    <w:nsid w:val="2BA047AB"/>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20" w15:restartNumberingAfterBreak="0">
    <w:nsid w:val="358E5206"/>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21" w15:restartNumberingAfterBreak="0">
    <w:nsid w:val="3819491E"/>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440"/>
        </w:tabs>
        <w:ind w:left="1224" w:hanging="504"/>
      </w:pPr>
      <w:rPr>
        <w:rFonts w:cs="Times New Roman"/>
      </w:rPr>
    </w:lvl>
    <w:lvl w:ilvl="3">
      <w:start w:val="1"/>
      <w:numFmt w:val="decimal"/>
      <w:lvlText w:val="%1.%2.%3.%4."/>
      <w:lvlJc w:val="left"/>
      <w:pPr>
        <w:tabs>
          <w:tab w:val="num" w:pos="2160"/>
        </w:tabs>
        <w:ind w:left="1728" w:hanging="648"/>
      </w:pPr>
      <w:rPr>
        <w:rFonts w:cs="Times New Roman"/>
      </w:rPr>
    </w:lvl>
    <w:lvl w:ilvl="4">
      <w:start w:val="1"/>
      <w:numFmt w:val="decimal"/>
      <w:lvlText w:val="%1.%2.%3.%4.%5."/>
      <w:lvlJc w:val="left"/>
      <w:pPr>
        <w:tabs>
          <w:tab w:val="num" w:pos="2520"/>
        </w:tabs>
        <w:ind w:left="2232" w:hanging="792"/>
      </w:pPr>
      <w:rPr>
        <w:rFonts w:cs="Times New Roman"/>
      </w:rPr>
    </w:lvl>
    <w:lvl w:ilvl="5">
      <w:start w:val="1"/>
      <w:numFmt w:val="decimal"/>
      <w:lvlText w:val="%1.%2.%3.%4.%5.%6."/>
      <w:lvlJc w:val="left"/>
      <w:pPr>
        <w:tabs>
          <w:tab w:val="num" w:pos="3240"/>
        </w:tabs>
        <w:ind w:left="2736" w:hanging="936"/>
      </w:pPr>
      <w:rPr>
        <w:rFonts w:cs="Times New Roman"/>
      </w:rPr>
    </w:lvl>
    <w:lvl w:ilvl="6">
      <w:start w:val="1"/>
      <w:numFmt w:val="decimal"/>
      <w:lvlText w:val="%1.%2.%3.%4.%5.%6.%7."/>
      <w:lvlJc w:val="left"/>
      <w:pPr>
        <w:tabs>
          <w:tab w:val="num" w:pos="3600"/>
        </w:tabs>
        <w:ind w:left="3240" w:hanging="1080"/>
      </w:pPr>
      <w:rPr>
        <w:rFonts w:cs="Times New Roman"/>
      </w:rPr>
    </w:lvl>
    <w:lvl w:ilvl="7">
      <w:start w:val="1"/>
      <w:numFmt w:val="decimal"/>
      <w:lvlText w:val="%1.%2.%3.%4.%5.%6.%7.%8."/>
      <w:lvlJc w:val="left"/>
      <w:pPr>
        <w:tabs>
          <w:tab w:val="num" w:pos="4320"/>
        </w:tabs>
        <w:ind w:left="3744" w:hanging="1224"/>
      </w:pPr>
      <w:rPr>
        <w:rFonts w:cs="Times New Roman"/>
      </w:rPr>
    </w:lvl>
    <w:lvl w:ilvl="8">
      <w:start w:val="1"/>
      <w:numFmt w:val="decimal"/>
      <w:lvlText w:val="%1.%2.%3.%4.%5.%6.%7.%8.%9."/>
      <w:lvlJc w:val="left"/>
      <w:pPr>
        <w:tabs>
          <w:tab w:val="num" w:pos="4680"/>
        </w:tabs>
        <w:ind w:left="4320" w:hanging="1440"/>
      </w:pPr>
      <w:rPr>
        <w:rFonts w:cs="Times New Roman"/>
      </w:rPr>
    </w:lvl>
  </w:abstractNum>
  <w:abstractNum w:abstractNumId="22" w15:restartNumberingAfterBreak="0">
    <w:nsid w:val="470C68A4"/>
    <w:multiLevelType w:val="multilevel"/>
    <w:tmpl w:val="347CF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7C2E08"/>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24" w15:restartNumberingAfterBreak="0">
    <w:nsid w:val="50674741"/>
    <w:multiLevelType w:val="multilevel"/>
    <w:tmpl w:val="B87E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C61254"/>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26" w15:restartNumberingAfterBreak="0">
    <w:nsid w:val="5A2A376A"/>
    <w:multiLevelType w:val="hybridMultilevel"/>
    <w:tmpl w:val="3432B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D7B7533"/>
    <w:multiLevelType w:val="multilevel"/>
    <w:tmpl w:val="0809001F"/>
    <w:styleLink w:val="111111"/>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1080"/>
        </w:tabs>
        <w:ind w:left="792" w:hanging="432"/>
      </w:pPr>
      <w:rPr>
        <w:rFonts w:cs="Times New Roman"/>
      </w:rPr>
    </w:lvl>
    <w:lvl w:ilvl="2">
      <w:start w:val="1"/>
      <w:numFmt w:val="decimal"/>
      <w:lvlText w:val="%1.%2.%3."/>
      <w:lvlJc w:val="left"/>
      <w:pPr>
        <w:tabs>
          <w:tab w:val="num" w:pos="1800"/>
        </w:tabs>
        <w:ind w:left="1224" w:hanging="504"/>
      </w:pPr>
      <w:rPr>
        <w:rFonts w:cs="Times New Roman"/>
      </w:rPr>
    </w:lvl>
    <w:lvl w:ilvl="3">
      <w:start w:val="1"/>
      <w:numFmt w:val="decimal"/>
      <w:lvlText w:val="%1.%2.%3.%4."/>
      <w:lvlJc w:val="left"/>
      <w:pPr>
        <w:tabs>
          <w:tab w:val="num" w:pos="2520"/>
        </w:tabs>
        <w:ind w:left="1728" w:hanging="648"/>
      </w:pPr>
      <w:rPr>
        <w:rFonts w:cs="Times New Roman"/>
      </w:rPr>
    </w:lvl>
    <w:lvl w:ilvl="4">
      <w:start w:val="1"/>
      <w:numFmt w:val="decimal"/>
      <w:lvlText w:val="%1.%2.%3.%4.%5."/>
      <w:lvlJc w:val="left"/>
      <w:pPr>
        <w:tabs>
          <w:tab w:val="num" w:pos="3240"/>
        </w:tabs>
        <w:ind w:left="2232" w:hanging="792"/>
      </w:pPr>
      <w:rPr>
        <w:rFonts w:cs="Times New Roman"/>
      </w:rPr>
    </w:lvl>
    <w:lvl w:ilvl="5">
      <w:start w:val="1"/>
      <w:numFmt w:val="decimal"/>
      <w:lvlText w:val="%1.%2.%3.%4.%5.%6."/>
      <w:lvlJc w:val="left"/>
      <w:pPr>
        <w:tabs>
          <w:tab w:val="num" w:pos="3960"/>
        </w:tabs>
        <w:ind w:left="2736" w:hanging="936"/>
      </w:pPr>
      <w:rPr>
        <w:rFonts w:cs="Times New Roman"/>
      </w:rPr>
    </w:lvl>
    <w:lvl w:ilvl="6">
      <w:start w:val="1"/>
      <w:numFmt w:val="decimal"/>
      <w:lvlText w:val="%1.%2.%3.%4.%5.%6.%7."/>
      <w:lvlJc w:val="left"/>
      <w:pPr>
        <w:tabs>
          <w:tab w:val="num" w:pos="4320"/>
        </w:tabs>
        <w:ind w:left="3240" w:hanging="1080"/>
      </w:pPr>
      <w:rPr>
        <w:rFonts w:cs="Times New Roman"/>
      </w:rPr>
    </w:lvl>
    <w:lvl w:ilvl="7">
      <w:start w:val="1"/>
      <w:numFmt w:val="decimal"/>
      <w:lvlText w:val="%1.%2.%3.%4.%5.%6.%7.%8."/>
      <w:lvlJc w:val="left"/>
      <w:pPr>
        <w:tabs>
          <w:tab w:val="num" w:pos="5040"/>
        </w:tabs>
        <w:ind w:left="3744" w:hanging="1224"/>
      </w:pPr>
      <w:rPr>
        <w:rFonts w:cs="Times New Roman"/>
      </w:rPr>
    </w:lvl>
    <w:lvl w:ilvl="8">
      <w:start w:val="1"/>
      <w:numFmt w:val="decimal"/>
      <w:lvlText w:val="%1.%2.%3.%4.%5.%6.%7.%8.%9."/>
      <w:lvlJc w:val="left"/>
      <w:pPr>
        <w:tabs>
          <w:tab w:val="num" w:pos="5760"/>
        </w:tabs>
        <w:ind w:left="4320" w:hanging="1440"/>
      </w:pPr>
      <w:rPr>
        <w:rFonts w:cs="Times New Roman"/>
      </w:rPr>
    </w:lvl>
  </w:abstractNum>
  <w:abstractNum w:abstractNumId="28" w15:restartNumberingAfterBreak="0">
    <w:nsid w:val="601431D7"/>
    <w:multiLevelType w:val="multilevel"/>
    <w:tmpl w:val="5FF49E66"/>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29" w15:restartNumberingAfterBreak="0">
    <w:nsid w:val="62D6700F"/>
    <w:multiLevelType w:val="multilevel"/>
    <w:tmpl w:val="845087F4"/>
    <w:lvl w:ilvl="0">
      <w:start w:val="1"/>
      <w:numFmt w:val="decimal"/>
      <w:lvlText w:val="%1."/>
      <w:lvlJc w:val="left"/>
      <w:pPr>
        <w:ind w:left="720" w:hanging="360"/>
      </w:pPr>
      <w:rPr>
        <w:rFonts w:cs="Times New Roman" w:hint="default"/>
      </w:rPr>
    </w:lvl>
    <w:lvl w:ilvl="1">
      <w:start w:val="1"/>
      <w:numFmt w:val="decimal"/>
      <w:isLgl/>
      <w:lvlText w:val="%1.%2."/>
      <w:lvlJc w:val="left"/>
      <w:pPr>
        <w:ind w:left="1080" w:hanging="720"/>
      </w:pPr>
      <w:rPr>
        <w:rFonts w:cs="Times New Roman" w:hint="default"/>
      </w:rPr>
    </w:lvl>
    <w:lvl w:ilvl="2">
      <w:start w:val="1"/>
      <w:numFmt w:val="decimal"/>
      <w:isLgl/>
      <w:lvlText w:val="%1.%2.%3."/>
      <w:lvlJc w:val="left"/>
      <w:pPr>
        <w:ind w:left="1080" w:hanging="720"/>
      </w:pPr>
      <w:rPr>
        <w:rFonts w:cs="Times New Roman" w:hint="default"/>
      </w:rPr>
    </w:lvl>
    <w:lvl w:ilvl="3">
      <w:start w:val="1"/>
      <w:numFmt w:val="decimal"/>
      <w:isLgl/>
      <w:lvlText w:val="%1.%2.%3.%4."/>
      <w:lvlJc w:val="left"/>
      <w:pPr>
        <w:ind w:left="1440" w:hanging="1080"/>
      </w:pPr>
      <w:rPr>
        <w:rFonts w:cs="Times New Roman" w:hint="default"/>
      </w:rPr>
    </w:lvl>
    <w:lvl w:ilvl="4">
      <w:start w:val="1"/>
      <w:numFmt w:val="decimal"/>
      <w:isLgl/>
      <w:lvlText w:val="%1.%2.%3.%4.%5."/>
      <w:lvlJc w:val="left"/>
      <w:pPr>
        <w:ind w:left="1440" w:hanging="1080"/>
      </w:pPr>
      <w:rPr>
        <w:rFonts w:cs="Times New Roman" w:hint="default"/>
      </w:rPr>
    </w:lvl>
    <w:lvl w:ilvl="5">
      <w:start w:val="1"/>
      <w:numFmt w:val="decimal"/>
      <w:isLgl/>
      <w:lvlText w:val="%1.%2.%3.%4.%5.%6."/>
      <w:lvlJc w:val="left"/>
      <w:pPr>
        <w:ind w:left="1800" w:hanging="1440"/>
      </w:pPr>
      <w:rPr>
        <w:rFonts w:cs="Times New Roman" w:hint="default"/>
      </w:rPr>
    </w:lvl>
    <w:lvl w:ilvl="6">
      <w:start w:val="1"/>
      <w:numFmt w:val="decimal"/>
      <w:isLgl/>
      <w:lvlText w:val="%1.%2.%3.%4.%5.%6.%7."/>
      <w:lvlJc w:val="left"/>
      <w:pPr>
        <w:ind w:left="2160" w:hanging="1800"/>
      </w:pPr>
      <w:rPr>
        <w:rFonts w:cs="Times New Roman" w:hint="default"/>
      </w:rPr>
    </w:lvl>
    <w:lvl w:ilvl="7">
      <w:start w:val="1"/>
      <w:numFmt w:val="decimal"/>
      <w:isLgl/>
      <w:lvlText w:val="%1.%2.%3.%4.%5.%6.%7.%8."/>
      <w:lvlJc w:val="left"/>
      <w:pPr>
        <w:ind w:left="2160" w:hanging="1800"/>
      </w:pPr>
      <w:rPr>
        <w:rFonts w:cs="Times New Roman" w:hint="default"/>
      </w:rPr>
    </w:lvl>
    <w:lvl w:ilvl="8">
      <w:start w:val="1"/>
      <w:numFmt w:val="decimal"/>
      <w:isLgl/>
      <w:lvlText w:val="%1.%2.%3.%4.%5.%6.%7.%8.%9."/>
      <w:lvlJc w:val="left"/>
      <w:pPr>
        <w:ind w:left="2520" w:hanging="2160"/>
      </w:pPr>
      <w:rPr>
        <w:rFonts w:cs="Times New Roman" w:hint="default"/>
      </w:rPr>
    </w:lvl>
  </w:abstractNum>
  <w:abstractNum w:abstractNumId="30" w15:restartNumberingAfterBreak="0">
    <w:nsid w:val="63435F7A"/>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31" w15:restartNumberingAfterBreak="0">
    <w:nsid w:val="63E64A4A"/>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32" w15:restartNumberingAfterBreak="0">
    <w:nsid w:val="640433AC"/>
    <w:multiLevelType w:val="hybridMultilevel"/>
    <w:tmpl w:val="FA8A42AC"/>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3" w15:restartNumberingAfterBreak="0">
    <w:nsid w:val="65037AFE"/>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440"/>
        </w:tabs>
        <w:ind w:left="1224" w:hanging="504"/>
      </w:pPr>
      <w:rPr>
        <w:rFonts w:cs="Times New Roman"/>
      </w:rPr>
    </w:lvl>
    <w:lvl w:ilvl="3">
      <w:start w:val="1"/>
      <w:numFmt w:val="decimal"/>
      <w:lvlText w:val="%1.%2.%3.%4."/>
      <w:lvlJc w:val="left"/>
      <w:pPr>
        <w:tabs>
          <w:tab w:val="num" w:pos="2160"/>
        </w:tabs>
        <w:ind w:left="1728" w:hanging="648"/>
      </w:pPr>
      <w:rPr>
        <w:rFonts w:cs="Times New Roman"/>
      </w:rPr>
    </w:lvl>
    <w:lvl w:ilvl="4">
      <w:start w:val="1"/>
      <w:numFmt w:val="decimal"/>
      <w:lvlText w:val="%1.%2.%3.%4.%5."/>
      <w:lvlJc w:val="left"/>
      <w:pPr>
        <w:tabs>
          <w:tab w:val="num" w:pos="2520"/>
        </w:tabs>
        <w:ind w:left="2232" w:hanging="792"/>
      </w:pPr>
      <w:rPr>
        <w:rFonts w:cs="Times New Roman"/>
      </w:rPr>
    </w:lvl>
    <w:lvl w:ilvl="5">
      <w:start w:val="1"/>
      <w:numFmt w:val="decimal"/>
      <w:lvlText w:val="%1.%2.%3.%4.%5.%6."/>
      <w:lvlJc w:val="left"/>
      <w:pPr>
        <w:tabs>
          <w:tab w:val="num" w:pos="3240"/>
        </w:tabs>
        <w:ind w:left="2736" w:hanging="936"/>
      </w:pPr>
      <w:rPr>
        <w:rFonts w:cs="Times New Roman"/>
      </w:rPr>
    </w:lvl>
    <w:lvl w:ilvl="6">
      <w:start w:val="1"/>
      <w:numFmt w:val="decimal"/>
      <w:lvlText w:val="%1.%2.%3.%4.%5.%6.%7."/>
      <w:lvlJc w:val="left"/>
      <w:pPr>
        <w:tabs>
          <w:tab w:val="num" w:pos="3600"/>
        </w:tabs>
        <w:ind w:left="3240" w:hanging="1080"/>
      </w:pPr>
      <w:rPr>
        <w:rFonts w:cs="Times New Roman"/>
      </w:rPr>
    </w:lvl>
    <w:lvl w:ilvl="7">
      <w:start w:val="1"/>
      <w:numFmt w:val="decimal"/>
      <w:lvlText w:val="%1.%2.%3.%4.%5.%6.%7.%8."/>
      <w:lvlJc w:val="left"/>
      <w:pPr>
        <w:tabs>
          <w:tab w:val="num" w:pos="4320"/>
        </w:tabs>
        <w:ind w:left="3744" w:hanging="1224"/>
      </w:pPr>
      <w:rPr>
        <w:rFonts w:cs="Times New Roman"/>
      </w:rPr>
    </w:lvl>
    <w:lvl w:ilvl="8">
      <w:start w:val="1"/>
      <w:numFmt w:val="decimal"/>
      <w:lvlText w:val="%1.%2.%3.%4.%5.%6.%7.%8.%9."/>
      <w:lvlJc w:val="left"/>
      <w:pPr>
        <w:tabs>
          <w:tab w:val="num" w:pos="4680"/>
        </w:tabs>
        <w:ind w:left="4320" w:hanging="1440"/>
      </w:pPr>
      <w:rPr>
        <w:rFonts w:cs="Times New Roman"/>
      </w:rPr>
    </w:lvl>
  </w:abstractNum>
  <w:abstractNum w:abstractNumId="34" w15:restartNumberingAfterBreak="0">
    <w:nsid w:val="67684610"/>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35" w15:restartNumberingAfterBreak="0">
    <w:nsid w:val="692908FA"/>
    <w:multiLevelType w:val="hybridMultilevel"/>
    <w:tmpl w:val="2E7EE116"/>
    <w:lvl w:ilvl="0" w:tplc="1B1204C4">
      <w:start w:val="1"/>
      <w:numFmt w:val="decimal"/>
      <w:lvlText w:val="%1."/>
      <w:lvlJc w:val="left"/>
      <w:pPr>
        <w:tabs>
          <w:tab w:val="num" w:pos="750"/>
        </w:tabs>
        <w:ind w:left="750" w:hanging="39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6" w15:restartNumberingAfterBreak="0">
    <w:nsid w:val="698A2A04"/>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37" w15:restartNumberingAfterBreak="0">
    <w:nsid w:val="6DB468DD"/>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abstractNum w:abstractNumId="38" w15:restartNumberingAfterBreak="0">
    <w:nsid w:val="6DEE24F7"/>
    <w:multiLevelType w:val="hybridMultilevel"/>
    <w:tmpl w:val="7FB6F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30E3599"/>
    <w:multiLevelType w:val="multilevel"/>
    <w:tmpl w:val="0809001F"/>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224"/>
        </w:tabs>
        <w:ind w:left="1224" w:hanging="504"/>
      </w:pPr>
      <w:rPr>
        <w:rFonts w:cs="Times New Roman"/>
      </w:rPr>
    </w:lvl>
    <w:lvl w:ilvl="3">
      <w:start w:val="1"/>
      <w:numFmt w:val="decimal"/>
      <w:lvlText w:val="%1.%2.%3.%4."/>
      <w:lvlJc w:val="left"/>
      <w:pPr>
        <w:tabs>
          <w:tab w:val="num" w:pos="1728"/>
        </w:tabs>
        <w:ind w:left="1728" w:hanging="648"/>
      </w:pPr>
      <w:rPr>
        <w:rFonts w:cs="Times New Roman"/>
      </w:rPr>
    </w:lvl>
    <w:lvl w:ilvl="4">
      <w:start w:val="1"/>
      <w:numFmt w:val="decimal"/>
      <w:lvlText w:val="%1.%2.%3.%4.%5."/>
      <w:lvlJc w:val="left"/>
      <w:pPr>
        <w:tabs>
          <w:tab w:val="num" w:pos="2232"/>
        </w:tabs>
        <w:ind w:left="2232" w:hanging="792"/>
      </w:pPr>
      <w:rPr>
        <w:rFonts w:cs="Times New Roman"/>
      </w:rPr>
    </w:lvl>
    <w:lvl w:ilvl="5">
      <w:start w:val="1"/>
      <w:numFmt w:val="decimal"/>
      <w:lvlText w:val="%1.%2.%3.%4.%5.%6."/>
      <w:lvlJc w:val="left"/>
      <w:pPr>
        <w:tabs>
          <w:tab w:val="num" w:pos="2736"/>
        </w:tabs>
        <w:ind w:left="2736" w:hanging="936"/>
      </w:pPr>
      <w:rPr>
        <w:rFonts w:cs="Times New Roman"/>
      </w:rPr>
    </w:lvl>
    <w:lvl w:ilvl="6">
      <w:start w:val="1"/>
      <w:numFmt w:val="decimal"/>
      <w:lvlText w:val="%1.%2.%3.%4.%5.%6.%7."/>
      <w:lvlJc w:val="left"/>
      <w:pPr>
        <w:tabs>
          <w:tab w:val="num" w:pos="3240"/>
        </w:tabs>
        <w:ind w:left="3240" w:hanging="1080"/>
      </w:pPr>
      <w:rPr>
        <w:rFonts w:cs="Times New Roman"/>
      </w:rPr>
    </w:lvl>
    <w:lvl w:ilvl="7">
      <w:start w:val="1"/>
      <w:numFmt w:val="decimal"/>
      <w:lvlText w:val="%1.%2.%3.%4.%5.%6.%7.%8."/>
      <w:lvlJc w:val="left"/>
      <w:pPr>
        <w:tabs>
          <w:tab w:val="num" w:pos="3744"/>
        </w:tabs>
        <w:ind w:left="3744" w:hanging="1224"/>
      </w:pPr>
      <w:rPr>
        <w:rFonts w:cs="Times New Roman"/>
      </w:rPr>
    </w:lvl>
    <w:lvl w:ilvl="8">
      <w:start w:val="1"/>
      <w:numFmt w:val="decimal"/>
      <w:lvlText w:val="%1.%2.%3.%4.%5.%6.%7.%8.%9."/>
      <w:lvlJc w:val="left"/>
      <w:pPr>
        <w:tabs>
          <w:tab w:val="num" w:pos="4320"/>
        </w:tabs>
        <w:ind w:left="4320" w:hanging="1440"/>
      </w:pPr>
      <w:rPr>
        <w:rFonts w:cs="Times New Roman"/>
      </w:rPr>
    </w:lvl>
  </w:abstractNum>
  <w:num w:numId="1">
    <w:abstractNumId w:val="28"/>
  </w:num>
  <w:num w:numId="2">
    <w:abstractNumId w:val="10"/>
  </w:num>
  <w:num w:numId="3">
    <w:abstractNumId w:val="22"/>
  </w:num>
  <w:num w:numId="4">
    <w:abstractNumId w:val="15"/>
  </w:num>
  <w:num w:numId="5">
    <w:abstractNumId w:val="38"/>
  </w:num>
  <w:num w:numId="6">
    <w:abstractNumId w:val="26"/>
  </w:num>
  <w:num w:numId="7">
    <w:abstractNumId w:val="16"/>
  </w:num>
  <w:num w:numId="8">
    <w:abstractNumId w:val="11"/>
  </w:num>
  <w:num w:numId="9">
    <w:abstractNumId w:val="29"/>
  </w:num>
  <w:num w:numId="10">
    <w:abstractNumId w:val="24"/>
  </w:num>
  <w:num w:numId="11">
    <w:abstractNumId w:val="9"/>
  </w:num>
  <w:num w:numId="12">
    <w:abstractNumId w:val="7"/>
  </w:num>
  <w:num w:numId="13">
    <w:abstractNumId w:val="6"/>
  </w:num>
  <w:num w:numId="14">
    <w:abstractNumId w:val="5"/>
  </w:num>
  <w:num w:numId="15">
    <w:abstractNumId w:val="4"/>
  </w:num>
  <w:num w:numId="16">
    <w:abstractNumId w:val="8"/>
  </w:num>
  <w:num w:numId="17">
    <w:abstractNumId w:val="3"/>
  </w:num>
  <w:num w:numId="18">
    <w:abstractNumId w:val="2"/>
  </w:num>
  <w:num w:numId="19">
    <w:abstractNumId w:val="1"/>
  </w:num>
  <w:num w:numId="20">
    <w:abstractNumId w:val="0"/>
  </w:num>
  <w:num w:numId="21">
    <w:abstractNumId w:val="27"/>
  </w:num>
  <w:num w:numId="22">
    <w:abstractNumId w:val="18"/>
  </w:num>
  <w:num w:numId="23">
    <w:abstractNumId w:val="35"/>
  </w:num>
  <w:num w:numId="24">
    <w:abstractNumId w:val="12"/>
  </w:num>
  <w:num w:numId="25">
    <w:abstractNumId w:val="31"/>
  </w:num>
  <w:num w:numId="26">
    <w:abstractNumId w:val="14"/>
  </w:num>
  <w:num w:numId="27">
    <w:abstractNumId w:val="20"/>
  </w:num>
  <w:num w:numId="28">
    <w:abstractNumId w:val="39"/>
  </w:num>
  <w:num w:numId="29">
    <w:abstractNumId w:val="30"/>
  </w:num>
  <w:num w:numId="30">
    <w:abstractNumId w:val="37"/>
  </w:num>
  <w:num w:numId="31">
    <w:abstractNumId w:val="19"/>
  </w:num>
  <w:num w:numId="32">
    <w:abstractNumId w:val="17"/>
  </w:num>
  <w:num w:numId="33">
    <w:abstractNumId w:val="21"/>
  </w:num>
  <w:num w:numId="34">
    <w:abstractNumId w:val="34"/>
  </w:num>
  <w:num w:numId="35">
    <w:abstractNumId w:val="33"/>
  </w:num>
  <w:num w:numId="36">
    <w:abstractNumId w:val="23"/>
  </w:num>
  <w:num w:numId="37">
    <w:abstractNumId w:val="13"/>
  </w:num>
  <w:num w:numId="38">
    <w:abstractNumId w:val="32"/>
  </w:num>
  <w:num w:numId="39">
    <w:abstractNumId w:val="25"/>
  </w:num>
  <w:num w:numId="4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0"/>
  </w:compat>
  <w:docVars>
    <w:docVar w:name="__Grammarly_42____i" w:val="H4sIAAAAAAAEAKtWckksSQxILCpxzi/NK1GyMqwFAAEhoTITAAAA"/>
    <w:docVar w:name="__Grammarly_42___1" w:val="H4sIAAAAAAAEAKtWcslP9kxRslIyNDYyNjMwMrQwMbWwNLEwNDJS0lEKTi0uzszPAykwNKgFAOU6UbQtAAAA"/>
  </w:docVars>
  <w:rsids>
    <w:rsidRoot w:val="00D4736E"/>
    <w:rsid w:val="000019A5"/>
    <w:rsid w:val="00001B6C"/>
    <w:rsid w:val="000059C5"/>
    <w:rsid w:val="00011380"/>
    <w:rsid w:val="00011DBC"/>
    <w:rsid w:val="00014AA5"/>
    <w:rsid w:val="00020C8C"/>
    <w:rsid w:val="00024690"/>
    <w:rsid w:val="00025479"/>
    <w:rsid w:val="00037734"/>
    <w:rsid w:val="00045C09"/>
    <w:rsid w:val="00046CF3"/>
    <w:rsid w:val="000478E3"/>
    <w:rsid w:val="0006021D"/>
    <w:rsid w:val="00061408"/>
    <w:rsid w:val="00075EE0"/>
    <w:rsid w:val="000817A6"/>
    <w:rsid w:val="000825D4"/>
    <w:rsid w:val="000A0D8E"/>
    <w:rsid w:val="000A72B1"/>
    <w:rsid w:val="000A7E5F"/>
    <w:rsid w:val="000B5A06"/>
    <w:rsid w:val="000D3399"/>
    <w:rsid w:val="000E71F0"/>
    <w:rsid w:val="000F02CA"/>
    <w:rsid w:val="000F74F7"/>
    <w:rsid w:val="001070AC"/>
    <w:rsid w:val="001160F6"/>
    <w:rsid w:val="001323F2"/>
    <w:rsid w:val="0013313A"/>
    <w:rsid w:val="00140916"/>
    <w:rsid w:val="00146E01"/>
    <w:rsid w:val="001764DF"/>
    <w:rsid w:val="00176652"/>
    <w:rsid w:val="00182AE9"/>
    <w:rsid w:val="001867B1"/>
    <w:rsid w:val="0018795B"/>
    <w:rsid w:val="00192B26"/>
    <w:rsid w:val="001A07C3"/>
    <w:rsid w:val="001A2C81"/>
    <w:rsid w:val="001A37C8"/>
    <w:rsid w:val="001A3DF4"/>
    <w:rsid w:val="001B4AFA"/>
    <w:rsid w:val="001C2290"/>
    <w:rsid w:val="001C40CD"/>
    <w:rsid w:val="001D3DEA"/>
    <w:rsid w:val="001D4E81"/>
    <w:rsid w:val="001E6F11"/>
    <w:rsid w:val="001F6A0B"/>
    <w:rsid w:val="00213AA4"/>
    <w:rsid w:val="00222C10"/>
    <w:rsid w:val="00223639"/>
    <w:rsid w:val="00227C0C"/>
    <w:rsid w:val="00230C6A"/>
    <w:rsid w:val="002404DC"/>
    <w:rsid w:val="00266E10"/>
    <w:rsid w:val="0027684F"/>
    <w:rsid w:val="00291044"/>
    <w:rsid w:val="002A1806"/>
    <w:rsid w:val="002B4139"/>
    <w:rsid w:val="002B555D"/>
    <w:rsid w:val="002D3856"/>
    <w:rsid w:val="002E7C14"/>
    <w:rsid w:val="002F31C9"/>
    <w:rsid w:val="002F355B"/>
    <w:rsid w:val="0030413D"/>
    <w:rsid w:val="00322D34"/>
    <w:rsid w:val="003246A2"/>
    <w:rsid w:val="00325DC5"/>
    <w:rsid w:val="00327D7C"/>
    <w:rsid w:val="0033314C"/>
    <w:rsid w:val="00336A08"/>
    <w:rsid w:val="00340779"/>
    <w:rsid w:val="0034272E"/>
    <w:rsid w:val="0036029A"/>
    <w:rsid w:val="00381C5E"/>
    <w:rsid w:val="00382D89"/>
    <w:rsid w:val="003A0C10"/>
    <w:rsid w:val="003B61BA"/>
    <w:rsid w:val="003C4055"/>
    <w:rsid w:val="003D34CA"/>
    <w:rsid w:val="003D5202"/>
    <w:rsid w:val="003F2319"/>
    <w:rsid w:val="003F41E8"/>
    <w:rsid w:val="00404957"/>
    <w:rsid w:val="0040714D"/>
    <w:rsid w:val="00411B33"/>
    <w:rsid w:val="0041360F"/>
    <w:rsid w:val="00414093"/>
    <w:rsid w:val="00415799"/>
    <w:rsid w:val="00430C22"/>
    <w:rsid w:val="00440A19"/>
    <w:rsid w:val="0044194E"/>
    <w:rsid w:val="00444DD3"/>
    <w:rsid w:val="0044756E"/>
    <w:rsid w:val="00455C27"/>
    <w:rsid w:val="004606B1"/>
    <w:rsid w:val="004614F8"/>
    <w:rsid w:val="004763EC"/>
    <w:rsid w:val="0048183A"/>
    <w:rsid w:val="004979C5"/>
    <w:rsid w:val="00497F6A"/>
    <w:rsid w:val="004B40D9"/>
    <w:rsid w:val="004C1CA6"/>
    <w:rsid w:val="004C1EAC"/>
    <w:rsid w:val="004E2638"/>
    <w:rsid w:val="004E637E"/>
    <w:rsid w:val="004F78B6"/>
    <w:rsid w:val="00504DD9"/>
    <w:rsid w:val="005060ED"/>
    <w:rsid w:val="00507437"/>
    <w:rsid w:val="00510310"/>
    <w:rsid w:val="00514E07"/>
    <w:rsid w:val="00515EA7"/>
    <w:rsid w:val="0052023A"/>
    <w:rsid w:val="00520D25"/>
    <w:rsid w:val="0052691D"/>
    <w:rsid w:val="00532A1B"/>
    <w:rsid w:val="00543F67"/>
    <w:rsid w:val="0054546C"/>
    <w:rsid w:val="00553A75"/>
    <w:rsid w:val="00564E00"/>
    <w:rsid w:val="00565D45"/>
    <w:rsid w:val="005959D3"/>
    <w:rsid w:val="00595C1C"/>
    <w:rsid w:val="005A6C71"/>
    <w:rsid w:val="005B28FA"/>
    <w:rsid w:val="005C2456"/>
    <w:rsid w:val="005D44BA"/>
    <w:rsid w:val="005D6F7E"/>
    <w:rsid w:val="005E032B"/>
    <w:rsid w:val="005E5FD8"/>
    <w:rsid w:val="005F3D49"/>
    <w:rsid w:val="00613D84"/>
    <w:rsid w:val="00617C8D"/>
    <w:rsid w:val="00624F59"/>
    <w:rsid w:val="00656CED"/>
    <w:rsid w:val="00663BCC"/>
    <w:rsid w:val="006668BF"/>
    <w:rsid w:val="00667D76"/>
    <w:rsid w:val="006706F9"/>
    <w:rsid w:val="0067456D"/>
    <w:rsid w:val="006779B2"/>
    <w:rsid w:val="006846D6"/>
    <w:rsid w:val="006A4EB8"/>
    <w:rsid w:val="006A6BE4"/>
    <w:rsid w:val="006A70EB"/>
    <w:rsid w:val="006A788E"/>
    <w:rsid w:val="006C7B8D"/>
    <w:rsid w:val="006D7F12"/>
    <w:rsid w:val="006F0D16"/>
    <w:rsid w:val="0070302E"/>
    <w:rsid w:val="007116E0"/>
    <w:rsid w:val="007164B1"/>
    <w:rsid w:val="00717147"/>
    <w:rsid w:val="00724364"/>
    <w:rsid w:val="007264E1"/>
    <w:rsid w:val="00740734"/>
    <w:rsid w:val="00741656"/>
    <w:rsid w:val="00750B43"/>
    <w:rsid w:val="0075499C"/>
    <w:rsid w:val="0076248B"/>
    <w:rsid w:val="00781345"/>
    <w:rsid w:val="00782877"/>
    <w:rsid w:val="00786055"/>
    <w:rsid w:val="007929C5"/>
    <w:rsid w:val="007A696B"/>
    <w:rsid w:val="007B2BB9"/>
    <w:rsid w:val="007B3B51"/>
    <w:rsid w:val="007B5034"/>
    <w:rsid w:val="007B6F98"/>
    <w:rsid w:val="007D03EC"/>
    <w:rsid w:val="007D1832"/>
    <w:rsid w:val="00814336"/>
    <w:rsid w:val="00821C8C"/>
    <w:rsid w:val="00833EA0"/>
    <w:rsid w:val="00836BA2"/>
    <w:rsid w:val="00846B58"/>
    <w:rsid w:val="008706B4"/>
    <w:rsid w:val="008749C0"/>
    <w:rsid w:val="00894419"/>
    <w:rsid w:val="008950B0"/>
    <w:rsid w:val="008A133E"/>
    <w:rsid w:val="008C58AA"/>
    <w:rsid w:val="008D0709"/>
    <w:rsid w:val="008F2B22"/>
    <w:rsid w:val="008F5AEC"/>
    <w:rsid w:val="00900E12"/>
    <w:rsid w:val="00912AFF"/>
    <w:rsid w:val="00912C5E"/>
    <w:rsid w:val="00913C8F"/>
    <w:rsid w:val="00931957"/>
    <w:rsid w:val="00932CE5"/>
    <w:rsid w:val="009359D2"/>
    <w:rsid w:val="00943B5E"/>
    <w:rsid w:val="00950C03"/>
    <w:rsid w:val="00953DC9"/>
    <w:rsid w:val="0095620E"/>
    <w:rsid w:val="0095704A"/>
    <w:rsid w:val="00957E90"/>
    <w:rsid w:val="009773B0"/>
    <w:rsid w:val="009A310B"/>
    <w:rsid w:val="009B1C2F"/>
    <w:rsid w:val="009C5CB0"/>
    <w:rsid w:val="009D35D0"/>
    <w:rsid w:val="009E5898"/>
    <w:rsid w:val="009F3E1F"/>
    <w:rsid w:val="00A237CB"/>
    <w:rsid w:val="00A27B74"/>
    <w:rsid w:val="00A32407"/>
    <w:rsid w:val="00A41D36"/>
    <w:rsid w:val="00A421D5"/>
    <w:rsid w:val="00A47082"/>
    <w:rsid w:val="00A84994"/>
    <w:rsid w:val="00A936E4"/>
    <w:rsid w:val="00AB19B6"/>
    <w:rsid w:val="00AB3D97"/>
    <w:rsid w:val="00AB450B"/>
    <w:rsid w:val="00AD62E7"/>
    <w:rsid w:val="00AE3693"/>
    <w:rsid w:val="00AE3D74"/>
    <w:rsid w:val="00B007D7"/>
    <w:rsid w:val="00B03AAF"/>
    <w:rsid w:val="00B04173"/>
    <w:rsid w:val="00B05952"/>
    <w:rsid w:val="00B0637D"/>
    <w:rsid w:val="00B17F80"/>
    <w:rsid w:val="00B44957"/>
    <w:rsid w:val="00B51B84"/>
    <w:rsid w:val="00B5325D"/>
    <w:rsid w:val="00B808B0"/>
    <w:rsid w:val="00BA4169"/>
    <w:rsid w:val="00BB40DA"/>
    <w:rsid w:val="00BC006B"/>
    <w:rsid w:val="00BD2A07"/>
    <w:rsid w:val="00BE5ACF"/>
    <w:rsid w:val="00BF03CE"/>
    <w:rsid w:val="00BF16A4"/>
    <w:rsid w:val="00BF6F0E"/>
    <w:rsid w:val="00C04934"/>
    <w:rsid w:val="00C12718"/>
    <w:rsid w:val="00C16603"/>
    <w:rsid w:val="00C4060E"/>
    <w:rsid w:val="00C43E73"/>
    <w:rsid w:val="00C44F3D"/>
    <w:rsid w:val="00C456F2"/>
    <w:rsid w:val="00C46C54"/>
    <w:rsid w:val="00C46DCB"/>
    <w:rsid w:val="00C5260A"/>
    <w:rsid w:val="00C537AA"/>
    <w:rsid w:val="00C5680C"/>
    <w:rsid w:val="00C63938"/>
    <w:rsid w:val="00C64093"/>
    <w:rsid w:val="00C86A54"/>
    <w:rsid w:val="00C96CCC"/>
    <w:rsid w:val="00CB4927"/>
    <w:rsid w:val="00CB691F"/>
    <w:rsid w:val="00CC3EE6"/>
    <w:rsid w:val="00CC7092"/>
    <w:rsid w:val="00CE350E"/>
    <w:rsid w:val="00D02928"/>
    <w:rsid w:val="00D044EA"/>
    <w:rsid w:val="00D30BBA"/>
    <w:rsid w:val="00D34C63"/>
    <w:rsid w:val="00D363D1"/>
    <w:rsid w:val="00D45A1C"/>
    <w:rsid w:val="00D4736E"/>
    <w:rsid w:val="00D60A0A"/>
    <w:rsid w:val="00D70FF8"/>
    <w:rsid w:val="00D72743"/>
    <w:rsid w:val="00D87C89"/>
    <w:rsid w:val="00D91D45"/>
    <w:rsid w:val="00D94123"/>
    <w:rsid w:val="00D948A3"/>
    <w:rsid w:val="00DC1002"/>
    <w:rsid w:val="00DC28A6"/>
    <w:rsid w:val="00DE22D8"/>
    <w:rsid w:val="00DE632F"/>
    <w:rsid w:val="00DE756E"/>
    <w:rsid w:val="00DF2056"/>
    <w:rsid w:val="00DF5A9A"/>
    <w:rsid w:val="00E10C5C"/>
    <w:rsid w:val="00E302B4"/>
    <w:rsid w:val="00E305B8"/>
    <w:rsid w:val="00E3582E"/>
    <w:rsid w:val="00E43F6F"/>
    <w:rsid w:val="00E54EA9"/>
    <w:rsid w:val="00E6123C"/>
    <w:rsid w:val="00E624C1"/>
    <w:rsid w:val="00E711D3"/>
    <w:rsid w:val="00EA0A41"/>
    <w:rsid w:val="00EA23C4"/>
    <w:rsid w:val="00EB49A3"/>
    <w:rsid w:val="00EB5104"/>
    <w:rsid w:val="00EB633A"/>
    <w:rsid w:val="00EC16C3"/>
    <w:rsid w:val="00EC1D80"/>
    <w:rsid w:val="00ED0E3E"/>
    <w:rsid w:val="00EE0525"/>
    <w:rsid w:val="00EF412C"/>
    <w:rsid w:val="00F07C99"/>
    <w:rsid w:val="00F329C3"/>
    <w:rsid w:val="00F3673C"/>
    <w:rsid w:val="00F37175"/>
    <w:rsid w:val="00F40D3A"/>
    <w:rsid w:val="00F40EC9"/>
    <w:rsid w:val="00F55820"/>
    <w:rsid w:val="00F60253"/>
    <w:rsid w:val="00F724C8"/>
    <w:rsid w:val="00F813BE"/>
    <w:rsid w:val="00F83E7D"/>
    <w:rsid w:val="00F94D64"/>
    <w:rsid w:val="00FA12C3"/>
    <w:rsid w:val="00FB4161"/>
    <w:rsid w:val="00FC32F0"/>
    <w:rsid w:val="00FD2CFA"/>
    <w:rsid w:val="00FE0AC4"/>
    <w:rsid w:val="00FF4515"/>
    <w:rsid w:val="00FF4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Vrinda"/>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9" w:qFormat="1"/>
    <w:lsdException w:name="heading 2" w:locked="1" w:uiPriority="9" w:qFormat="1"/>
    <w:lsdException w:name="heading 3" w:locked="1" w:uiPriority="9" w:qFormat="1"/>
    <w:lsdException w:name="heading 4" w:locked="1" w:semiHidden="1" w:uiPriority="9" w:unhideWhenUsed="1" w:qFormat="1"/>
    <w:lsdException w:name="heading 5" w:locked="1" w:semiHidden="1" w:uiPriority="9" w:unhideWhenUsed="1" w:qFormat="1"/>
    <w:lsdException w:name="heading 6" w:locked="1" w:semiHidden="1" w:uiPriority="9" w:unhideWhenUsed="1" w:qFormat="1"/>
    <w:lsdException w:name="heading 7" w:locked="1" w:semiHidden="1" w:uiPriority="9" w:unhideWhenUsed="1" w:qFormat="1"/>
    <w:lsdException w:name="heading 8" w:locked="1" w:semiHidden="1" w:uiPriority="9" w:unhideWhenUsed="1" w:qFormat="1"/>
    <w:lsdException w:name="heading 9" w:locked="1" w:semiHidden="1" w:uiPriority="9"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uiPriority="35"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856"/>
    <w:pPr>
      <w:spacing w:line="360" w:lineRule="auto"/>
      <w:jc w:val="both"/>
    </w:pPr>
    <w:rPr>
      <w:rFonts w:ascii="Arial" w:hAnsi="Arial"/>
      <w:color w:val="000000"/>
      <w:lang w:eastAsia="en-US"/>
    </w:rPr>
  </w:style>
  <w:style w:type="paragraph" w:styleId="Heading1">
    <w:name w:val="heading 1"/>
    <w:basedOn w:val="Normal"/>
    <w:next w:val="Normal"/>
    <w:link w:val="Heading1Char"/>
    <w:uiPriority w:val="99"/>
    <w:qFormat/>
    <w:rsid w:val="0044756E"/>
    <w:pPr>
      <w:keepNext/>
      <w:keepLines/>
      <w:spacing w:before="240" w:after="0"/>
      <w:outlineLvl w:val="0"/>
    </w:pPr>
    <w:rPr>
      <w:rFonts w:ascii="Calibri Light" w:eastAsia="Times New Roman" w:hAnsi="Calibri Light"/>
      <w:b/>
      <w:sz w:val="32"/>
      <w:szCs w:val="32"/>
    </w:rPr>
  </w:style>
  <w:style w:type="paragraph" w:styleId="Heading2">
    <w:name w:val="heading 2"/>
    <w:basedOn w:val="Normal"/>
    <w:next w:val="Normal"/>
    <w:link w:val="Heading2Char"/>
    <w:uiPriority w:val="99"/>
    <w:qFormat/>
    <w:rsid w:val="0044756E"/>
    <w:pPr>
      <w:keepNext/>
      <w:keepLines/>
      <w:spacing w:before="40" w:after="0"/>
      <w:outlineLvl w:val="1"/>
    </w:pPr>
    <w:rPr>
      <w:rFonts w:ascii="Calibri Light" w:eastAsia="Times New Roman" w:hAnsi="Calibri Light"/>
      <w:b/>
      <w:sz w:val="28"/>
      <w:szCs w:val="26"/>
      <w:lang w:val="en-US"/>
    </w:rPr>
  </w:style>
  <w:style w:type="paragraph" w:styleId="Heading3">
    <w:name w:val="heading 3"/>
    <w:basedOn w:val="Normal"/>
    <w:next w:val="Normal"/>
    <w:link w:val="Heading3Char"/>
    <w:uiPriority w:val="99"/>
    <w:qFormat/>
    <w:rsid w:val="0044756E"/>
    <w:pPr>
      <w:keepNext/>
      <w:keepLines/>
      <w:spacing w:before="40" w:after="0"/>
      <w:outlineLvl w:val="2"/>
    </w:pPr>
    <w:rPr>
      <w:rFonts w:ascii="Calibri Light" w:eastAsia="Times New Roman" w:hAnsi="Calibri Light"/>
      <w:b/>
      <w:sz w:val="26"/>
      <w:szCs w:val="24"/>
    </w:rPr>
  </w:style>
  <w:style w:type="character" w:default="1" w:styleId="DefaultParagraphFont">
    <w:name w:val="Default Paragraph Font"/>
    <w:uiPriority w:val="99"/>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44756E"/>
    <w:rPr>
      <w:rFonts w:ascii="Calibri Light" w:hAnsi="Calibri Light"/>
      <w:b/>
      <w:color w:val="000000"/>
      <w:sz w:val="32"/>
      <w:lang w:val="en-GB" w:eastAsia="x-none"/>
    </w:rPr>
  </w:style>
  <w:style w:type="character" w:customStyle="1" w:styleId="Heading2Char">
    <w:name w:val="Heading 2 Char"/>
    <w:basedOn w:val="DefaultParagraphFont"/>
    <w:link w:val="Heading2"/>
    <w:uiPriority w:val="99"/>
    <w:locked/>
    <w:rsid w:val="0044756E"/>
    <w:rPr>
      <w:rFonts w:ascii="Calibri Light" w:hAnsi="Calibri Light"/>
      <w:b/>
      <w:color w:val="000000"/>
      <w:sz w:val="26"/>
    </w:rPr>
  </w:style>
  <w:style w:type="character" w:customStyle="1" w:styleId="Heading3Char">
    <w:name w:val="Heading 3 Char"/>
    <w:basedOn w:val="DefaultParagraphFont"/>
    <w:link w:val="Heading3"/>
    <w:uiPriority w:val="99"/>
    <w:locked/>
    <w:rsid w:val="0044756E"/>
    <w:rPr>
      <w:rFonts w:ascii="Calibri Light" w:hAnsi="Calibri Light"/>
      <w:b/>
      <w:color w:val="000000"/>
      <w:sz w:val="24"/>
      <w:lang w:val="en-GB" w:eastAsia="x-none"/>
    </w:rPr>
  </w:style>
  <w:style w:type="paragraph" w:styleId="Caption">
    <w:name w:val="caption"/>
    <w:basedOn w:val="Normal"/>
    <w:next w:val="Normal"/>
    <w:uiPriority w:val="99"/>
    <w:qFormat/>
    <w:rsid w:val="0044756E"/>
    <w:pPr>
      <w:spacing w:after="200"/>
    </w:pPr>
    <w:rPr>
      <w:i/>
      <w:iCs/>
      <w:szCs w:val="18"/>
    </w:rPr>
  </w:style>
  <w:style w:type="paragraph" w:styleId="Title">
    <w:name w:val="Title"/>
    <w:basedOn w:val="Normal"/>
    <w:next w:val="Normal"/>
    <w:link w:val="TitleChar"/>
    <w:uiPriority w:val="99"/>
    <w:qFormat/>
    <w:rsid w:val="0044756E"/>
    <w:pPr>
      <w:spacing w:after="0" w:line="240" w:lineRule="auto"/>
      <w:contextualSpacing/>
    </w:pPr>
    <w:rPr>
      <w:rFonts w:ascii="Calibri Light" w:eastAsia="Times New Roman" w:hAnsi="Calibri Light"/>
      <w:color w:val="auto"/>
      <w:spacing w:val="-10"/>
      <w:kern w:val="28"/>
      <w:sz w:val="56"/>
      <w:szCs w:val="56"/>
    </w:rPr>
  </w:style>
  <w:style w:type="character" w:customStyle="1" w:styleId="TitleChar">
    <w:name w:val="Title Char"/>
    <w:basedOn w:val="DefaultParagraphFont"/>
    <w:link w:val="Title"/>
    <w:uiPriority w:val="99"/>
    <w:locked/>
    <w:rsid w:val="0044756E"/>
    <w:rPr>
      <w:rFonts w:ascii="Calibri Light" w:hAnsi="Calibri Light"/>
      <w:spacing w:val="-10"/>
      <w:kern w:val="28"/>
      <w:sz w:val="56"/>
      <w:lang w:val="en-GB" w:eastAsia="x-none"/>
    </w:rPr>
  </w:style>
  <w:style w:type="paragraph" w:styleId="Header">
    <w:name w:val="header"/>
    <w:basedOn w:val="Normal"/>
    <w:link w:val="HeaderChar"/>
    <w:uiPriority w:val="99"/>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locked/>
    <w:rsid w:val="0044756E"/>
    <w:rPr>
      <w:rFonts w:ascii="Times New Roman" w:hAnsi="Times New Roman"/>
      <w:color w:val="000000"/>
      <w:sz w:val="24"/>
      <w:lang w:val="en-GB" w:eastAsia="x-none"/>
    </w:rPr>
  </w:style>
  <w:style w:type="paragraph" w:styleId="Footer">
    <w:name w:val="footer"/>
    <w:basedOn w:val="Normal"/>
    <w:link w:val="FooterChar"/>
    <w:uiPriority w:val="99"/>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locked/>
    <w:rsid w:val="0044756E"/>
    <w:rPr>
      <w:rFonts w:ascii="Times New Roman" w:hAnsi="Times New Roman"/>
      <w:color w:val="000000"/>
      <w:sz w:val="24"/>
      <w:lang w:val="en-GB" w:eastAsia="x-none"/>
    </w:rPr>
  </w:style>
  <w:style w:type="paragraph" w:styleId="NormalWeb">
    <w:name w:val="Normal (Web)"/>
    <w:basedOn w:val="Normal"/>
    <w:uiPriority w:val="99"/>
    <w:semiHidden/>
    <w:rsid w:val="00325DC5"/>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 w:type="character" w:styleId="Hyperlink">
    <w:name w:val="Hyperlink"/>
    <w:basedOn w:val="DefaultParagraphFont"/>
    <w:uiPriority w:val="99"/>
    <w:rsid w:val="00182AE9"/>
    <w:rPr>
      <w:rFonts w:cs="Times New Roman"/>
      <w:color w:val="0000FF"/>
      <w:u w:val="single"/>
    </w:rPr>
  </w:style>
  <w:style w:type="character" w:styleId="Emphasis">
    <w:name w:val="Emphasis"/>
    <w:basedOn w:val="DefaultParagraphFont"/>
    <w:uiPriority w:val="99"/>
    <w:qFormat/>
    <w:rsid w:val="00182AE9"/>
    <w:rPr>
      <w:rFonts w:cs="Times New Roman"/>
      <w:i/>
    </w:rPr>
  </w:style>
  <w:style w:type="character" w:styleId="Strong">
    <w:name w:val="Strong"/>
    <w:basedOn w:val="DefaultParagraphFont"/>
    <w:uiPriority w:val="99"/>
    <w:qFormat/>
    <w:rsid w:val="0034272E"/>
    <w:rPr>
      <w:rFonts w:cs="Times New Roman"/>
      <w:b/>
    </w:rPr>
  </w:style>
  <w:style w:type="character" w:customStyle="1" w:styleId="ipa">
    <w:name w:val="ipa"/>
    <w:uiPriority w:val="99"/>
    <w:rsid w:val="00011380"/>
  </w:style>
  <w:style w:type="paragraph" w:styleId="BalloonText">
    <w:name w:val="Balloon Text"/>
    <w:basedOn w:val="Normal"/>
    <w:link w:val="BalloonTextChar"/>
    <w:uiPriority w:val="99"/>
    <w:semiHidden/>
    <w:rsid w:val="004979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locked/>
    <w:rsid w:val="004979C5"/>
    <w:rPr>
      <w:rFonts w:ascii="Segoe UI" w:hAnsi="Segoe UI"/>
      <w:color w:val="000000"/>
      <w:sz w:val="18"/>
      <w:lang w:val="en-GB" w:eastAsia="x-none"/>
    </w:rPr>
  </w:style>
  <w:style w:type="table" w:styleId="TableGrid">
    <w:name w:val="Table Grid"/>
    <w:basedOn w:val="TableNormal"/>
    <w:uiPriority w:val="99"/>
    <w:rsid w:val="004979C5"/>
    <w:pPr>
      <w:spacing w:after="0" w:line="240" w:lineRule="auto"/>
    </w:pPr>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rsid w:val="004979C5"/>
    <w:pPr>
      <w:ind w:left="720"/>
      <w:contextualSpacing/>
    </w:pPr>
    <w:rPr>
      <w:rFonts w:ascii="Times New Roman" w:hAnsi="Times New Roman"/>
      <w:sz w:val="24"/>
    </w:rPr>
  </w:style>
  <w:style w:type="character" w:styleId="CommentReference">
    <w:name w:val="annotation reference"/>
    <w:basedOn w:val="DefaultParagraphFont"/>
    <w:uiPriority w:val="99"/>
    <w:semiHidden/>
    <w:rsid w:val="004979C5"/>
    <w:rPr>
      <w:rFonts w:cs="Times New Roman"/>
      <w:sz w:val="16"/>
    </w:rPr>
  </w:style>
  <w:style w:type="paragraph" w:styleId="CommentText">
    <w:name w:val="annotation text"/>
    <w:basedOn w:val="Normal"/>
    <w:link w:val="CommentTextChar"/>
    <w:uiPriority w:val="99"/>
    <w:semiHidden/>
    <w:rsid w:val="004979C5"/>
    <w:pPr>
      <w:spacing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4979C5"/>
    <w:rPr>
      <w:rFonts w:ascii="Times New Roman" w:hAnsi="Times New Roman"/>
      <w:color w:val="000000"/>
      <w:sz w:val="20"/>
      <w:lang w:val="en-GB" w:eastAsia="x-none"/>
    </w:rPr>
  </w:style>
  <w:style w:type="paragraph" w:styleId="TOCHeading">
    <w:name w:val="TOC Heading"/>
    <w:basedOn w:val="Heading1"/>
    <w:next w:val="Normal"/>
    <w:uiPriority w:val="99"/>
    <w:qFormat/>
    <w:rsid w:val="00336A08"/>
    <w:pPr>
      <w:spacing w:line="259" w:lineRule="auto"/>
      <w:jc w:val="left"/>
      <w:outlineLvl w:val="9"/>
    </w:pPr>
    <w:rPr>
      <w:b w:val="0"/>
      <w:color w:val="2F5496"/>
      <w:lang w:val="en-US"/>
    </w:rPr>
  </w:style>
  <w:style w:type="paragraph" w:styleId="TOC1">
    <w:name w:val="toc 1"/>
    <w:basedOn w:val="Normal"/>
    <w:next w:val="Normal"/>
    <w:autoRedefine/>
    <w:uiPriority w:val="99"/>
    <w:rsid w:val="00336A08"/>
    <w:pPr>
      <w:spacing w:after="100"/>
    </w:pPr>
  </w:style>
  <w:style w:type="paragraph" w:styleId="TOC2">
    <w:name w:val="toc 2"/>
    <w:basedOn w:val="Normal"/>
    <w:next w:val="Normal"/>
    <w:autoRedefine/>
    <w:uiPriority w:val="99"/>
    <w:rsid w:val="00336A08"/>
    <w:pPr>
      <w:spacing w:after="100"/>
      <w:ind w:left="220"/>
    </w:pPr>
  </w:style>
  <w:style w:type="character" w:customStyle="1" w:styleId="t">
    <w:name w:val="t"/>
    <w:uiPriority w:val="99"/>
    <w:rsid w:val="00912C5E"/>
  </w:style>
  <w:style w:type="paragraph" w:styleId="TableofFigures">
    <w:name w:val="table of figures"/>
    <w:basedOn w:val="Normal"/>
    <w:next w:val="Normal"/>
    <w:uiPriority w:val="99"/>
    <w:rsid w:val="00667D76"/>
    <w:pPr>
      <w:spacing w:after="0"/>
    </w:pPr>
  </w:style>
  <w:style w:type="character" w:customStyle="1" w:styleId="mntl-sc-block-headingtext">
    <w:name w:val="mntl-sc-block-heading__text"/>
    <w:uiPriority w:val="99"/>
    <w:rsid w:val="00ED0E3E"/>
  </w:style>
  <w:style w:type="character" w:styleId="PageNumber">
    <w:name w:val="page number"/>
    <w:basedOn w:val="DefaultParagraphFont"/>
    <w:uiPriority w:val="99"/>
    <w:locked/>
    <w:rsid w:val="00821C8C"/>
    <w:rPr>
      <w:rFonts w:cs="Times New Roman"/>
    </w:rPr>
  </w:style>
  <w:style w:type="numbering" w:styleId="111111">
    <w:name w:val="Outline List 2"/>
    <w:basedOn w:val="NoList"/>
    <w:uiPriority w:val="99"/>
    <w:semiHidden/>
    <w:unhideWhenUsed/>
    <w:locked/>
    <w:rsid w:val="00047023"/>
    <w:pPr>
      <w:numPr>
        <w:numId w:val="2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560839">
      <w:marLeft w:val="0"/>
      <w:marRight w:val="0"/>
      <w:marTop w:val="0"/>
      <w:marBottom w:val="0"/>
      <w:divBdr>
        <w:top w:val="none" w:sz="0" w:space="0" w:color="auto"/>
        <w:left w:val="none" w:sz="0" w:space="0" w:color="auto"/>
        <w:bottom w:val="none" w:sz="0" w:space="0" w:color="auto"/>
        <w:right w:val="none" w:sz="0" w:space="0" w:color="auto"/>
      </w:divBdr>
      <w:divsChild>
        <w:div w:id="1348560840">
          <w:marLeft w:val="0"/>
          <w:marRight w:val="0"/>
          <w:marTop w:val="0"/>
          <w:marBottom w:val="0"/>
          <w:divBdr>
            <w:top w:val="none" w:sz="0" w:space="0" w:color="auto"/>
            <w:left w:val="none" w:sz="0" w:space="0" w:color="auto"/>
            <w:bottom w:val="none" w:sz="0" w:space="0" w:color="auto"/>
            <w:right w:val="none" w:sz="0" w:space="0" w:color="auto"/>
          </w:divBdr>
        </w:div>
        <w:div w:id="1348560848">
          <w:marLeft w:val="0"/>
          <w:marRight w:val="0"/>
          <w:marTop w:val="0"/>
          <w:marBottom w:val="0"/>
          <w:divBdr>
            <w:top w:val="none" w:sz="0" w:space="0" w:color="auto"/>
            <w:left w:val="none" w:sz="0" w:space="0" w:color="auto"/>
            <w:bottom w:val="none" w:sz="0" w:space="0" w:color="auto"/>
            <w:right w:val="none" w:sz="0" w:space="0" w:color="auto"/>
          </w:divBdr>
        </w:div>
      </w:divsChild>
    </w:div>
    <w:div w:id="1348560842">
      <w:marLeft w:val="0"/>
      <w:marRight w:val="0"/>
      <w:marTop w:val="0"/>
      <w:marBottom w:val="0"/>
      <w:divBdr>
        <w:top w:val="none" w:sz="0" w:space="0" w:color="auto"/>
        <w:left w:val="none" w:sz="0" w:space="0" w:color="auto"/>
        <w:bottom w:val="none" w:sz="0" w:space="0" w:color="auto"/>
        <w:right w:val="none" w:sz="0" w:space="0" w:color="auto"/>
      </w:divBdr>
    </w:div>
    <w:div w:id="1348560843">
      <w:marLeft w:val="0"/>
      <w:marRight w:val="0"/>
      <w:marTop w:val="0"/>
      <w:marBottom w:val="0"/>
      <w:divBdr>
        <w:top w:val="none" w:sz="0" w:space="0" w:color="auto"/>
        <w:left w:val="none" w:sz="0" w:space="0" w:color="auto"/>
        <w:bottom w:val="none" w:sz="0" w:space="0" w:color="auto"/>
        <w:right w:val="none" w:sz="0" w:space="0" w:color="auto"/>
      </w:divBdr>
    </w:div>
    <w:div w:id="1348560844">
      <w:marLeft w:val="0"/>
      <w:marRight w:val="0"/>
      <w:marTop w:val="0"/>
      <w:marBottom w:val="0"/>
      <w:divBdr>
        <w:top w:val="none" w:sz="0" w:space="0" w:color="auto"/>
        <w:left w:val="none" w:sz="0" w:space="0" w:color="auto"/>
        <w:bottom w:val="none" w:sz="0" w:space="0" w:color="auto"/>
        <w:right w:val="none" w:sz="0" w:space="0" w:color="auto"/>
      </w:divBdr>
    </w:div>
    <w:div w:id="1348560845">
      <w:marLeft w:val="0"/>
      <w:marRight w:val="0"/>
      <w:marTop w:val="0"/>
      <w:marBottom w:val="0"/>
      <w:divBdr>
        <w:top w:val="none" w:sz="0" w:space="0" w:color="auto"/>
        <w:left w:val="none" w:sz="0" w:space="0" w:color="auto"/>
        <w:bottom w:val="none" w:sz="0" w:space="0" w:color="auto"/>
        <w:right w:val="none" w:sz="0" w:space="0" w:color="auto"/>
      </w:divBdr>
    </w:div>
    <w:div w:id="1348560846">
      <w:marLeft w:val="0"/>
      <w:marRight w:val="0"/>
      <w:marTop w:val="0"/>
      <w:marBottom w:val="0"/>
      <w:divBdr>
        <w:top w:val="none" w:sz="0" w:space="0" w:color="auto"/>
        <w:left w:val="none" w:sz="0" w:space="0" w:color="auto"/>
        <w:bottom w:val="none" w:sz="0" w:space="0" w:color="auto"/>
        <w:right w:val="none" w:sz="0" w:space="0" w:color="auto"/>
      </w:divBdr>
    </w:div>
    <w:div w:id="1348560847">
      <w:marLeft w:val="0"/>
      <w:marRight w:val="0"/>
      <w:marTop w:val="0"/>
      <w:marBottom w:val="0"/>
      <w:divBdr>
        <w:top w:val="none" w:sz="0" w:space="0" w:color="auto"/>
        <w:left w:val="none" w:sz="0" w:space="0" w:color="auto"/>
        <w:bottom w:val="none" w:sz="0" w:space="0" w:color="auto"/>
        <w:right w:val="none" w:sz="0" w:space="0" w:color="auto"/>
      </w:divBdr>
    </w:div>
    <w:div w:id="1348560849">
      <w:marLeft w:val="0"/>
      <w:marRight w:val="0"/>
      <w:marTop w:val="0"/>
      <w:marBottom w:val="0"/>
      <w:divBdr>
        <w:top w:val="none" w:sz="0" w:space="0" w:color="auto"/>
        <w:left w:val="none" w:sz="0" w:space="0" w:color="auto"/>
        <w:bottom w:val="none" w:sz="0" w:space="0" w:color="auto"/>
        <w:right w:val="none" w:sz="0" w:space="0" w:color="auto"/>
      </w:divBdr>
      <w:divsChild>
        <w:div w:id="1348560841">
          <w:marLeft w:val="0"/>
          <w:marRight w:val="0"/>
          <w:marTop w:val="0"/>
          <w:marBottom w:val="0"/>
          <w:divBdr>
            <w:top w:val="none" w:sz="0" w:space="0" w:color="auto"/>
            <w:left w:val="none" w:sz="0" w:space="0" w:color="auto"/>
            <w:bottom w:val="none" w:sz="0" w:space="0" w:color="auto"/>
            <w:right w:val="none" w:sz="0" w:space="0" w:color="auto"/>
          </w:divBdr>
        </w:div>
      </w:divsChild>
    </w:div>
    <w:div w:id="1348560851">
      <w:marLeft w:val="0"/>
      <w:marRight w:val="0"/>
      <w:marTop w:val="0"/>
      <w:marBottom w:val="0"/>
      <w:divBdr>
        <w:top w:val="none" w:sz="0" w:space="0" w:color="auto"/>
        <w:left w:val="none" w:sz="0" w:space="0" w:color="auto"/>
        <w:bottom w:val="none" w:sz="0" w:space="0" w:color="auto"/>
        <w:right w:val="none" w:sz="0" w:space="0" w:color="auto"/>
      </w:divBdr>
      <w:divsChild>
        <w:div w:id="1348560850">
          <w:marLeft w:val="0"/>
          <w:marRight w:val="0"/>
          <w:marTop w:val="0"/>
          <w:marBottom w:val="0"/>
          <w:divBdr>
            <w:top w:val="none" w:sz="0" w:space="0" w:color="auto"/>
            <w:left w:val="none" w:sz="0" w:space="0" w:color="auto"/>
            <w:bottom w:val="none" w:sz="0" w:space="0" w:color="auto"/>
            <w:right w:val="none" w:sz="0" w:space="0" w:color="auto"/>
          </w:divBdr>
        </w:div>
      </w:divsChild>
    </w:div>
    <w:div w:id="1348560852">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225</TotalTime>
  <Pages>1</Pages>
  <Words>4485</Words>
  <Characters>25571</Characters>
  <Application>Microsoft Office Word</Application>
  <DocSecurity>0</DocSecurity>
  <Lines>213</Lines>
  <Paragraphs>59</Paragraphs>
  <ScaleCrop>false</ScaleCrop>
  <Company/>
  <LinksUpToDate>false</LinksUpToDate>
  <CharactersWithSpaces>29997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103</cp:revision>
  <dcterms:created xsi:type="dcterms:W3CDTF">2020-06-13T13:28:00Z</dcterms:created>
  <dcterms:modified xsi:type="dcterms:W3CDTF">2020-07-14T19:08:00Z</dcterms:modified>
</cp:coreProperties>
</file>