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7991FF" w14:textId="77777777" w:rsidR="00EA5FAE" w:rsidRDefault="00DB6CEC">
      <w:pPr>
        <w:pStyle w:val="Default"/>
        <w:spacing w:line="480" w:lineRule="auto"/>
        <w:rPr>
          <w:rFonts w:ascii="Georgia" w:eastAsia="Georgia" w:hAnsi="Georgia" w:cs="Georgia"/>
          <w:b/>
          <w:bCs/>
          <w:sz w:val="21"/>
          <w:szCs w:val="21"/>
        </w:rPr>
      </w:pPr>
      <w:r>
        <w:rPr>
          <w:rFonts w:ascii="Georgia" w:eastAsia="Georgia" w:hAnsi="Georgia" w:cs="Georgia"/>
          <w:b/>
          <w:bCs/>
          <w:noProof/>
          <w:sz w:val="21"/>
          <w:szCs w:val="21"/>
        </w:rPr>
        <w:drawing>
          <wp:inline distT="0" distB="0" distL="0" distR="0" wp14:anchorId="2C548427" wp14:editId="415E9706">
            <wp:extent cx="2058006" cy="856908"/>
            <wp:effectExtent l="0" t="0" r="0" b="0"/>
            <wp:docPr id="1073741825" name="officeArt object" descr="C:\Users\ablettm\AppData\Local\Microsoft\Windows\Temporary Internet Files\Content.Outlook\R41HOZLM\UWTSD Logo.jpg"/>
            <wp:cNvGraphicFramePr/>
            <a:graphic xmlns:a="http://schemas.openxmlformats.org/drawingml/2006/main">
              <a:graphicData uri="http://schemas.openxmlformats.org/drawingml/2006/picture">
                <pic:pic xmlns:pic="http://schemas.openxmlformats.org/drawingml/2006/picture">
                  <pic:nvPicPr>
                    <pic:cNvPr id="1073741825" name="C:\Users\ablettm\AppData\Local\Microsoft\Windows\Temporary Internet Files\Content.Outlook\R41HOZLM\UWTSD Logo.jpg" descr="C:\Users\ablettm\AppData\Local\Microsoft\Windows\Temporary Internet Files\Content.Outlook\R41HOZLM\UWTSD Logo.jpg"/>
                    <pic:cNvPicPr>
                      <a:picLocks noChangeAspect="1"/>
                    </pic:cNvPicPr>
                  </pic:nvPicPr>
                  <pic:blipFill>
                    <a:blip r:embed="rId8">
                      <a:extLst/>
                    </a:blip>
                    <a:stretch>
                      <a:fillRect/>
                    </a:stretch>
                  </pic:blipFill>
                  <pic:spPr>
                    <a:xfrm>
                      <a:off x="0" y="0"/>
                      <a:ext cx="2058006" cy="856908"/>
                    </a:xfrm>
                    <a:prstGeom prst="rect">
                      <a:avLst/>
                    </a:prstGeom>
                    <a:ln w="12700" cap="flat">
                      <a:noFill/>
                      <a:miter lim="400000"/>
                    </a:ln>
                    <a:effectLst/>
                  </pic:spPr>
                </pic:pic>
              </a:graphicData>
            </a:graphic>
          </wp:inline>
        </w:drawing>
      </w:r>
    </w:p>
    <w:p w14:paraId="5AC8774C" w14:textId="77777777" w:rsidR="00EA5FAE" w:rsidRDefault="00EA5FAE">
      <w:pPr>
        <w:pStyle w:val="Default"/>
        <w:jc w:val="center"/>
        <w:rPr>
          <w:rFonts w:ascii="Times New Roman" w:eastAsia="Times New Roman" w:hAnsi="Times New Roman" w:cs="Times New Roman"/>
          <w:sz w:val="24"/>
          <w:szCs w:val="24"/>
        </w:rPr>
      </w:pPr>
    </w:p>
    <w:p w14:paraId="579572E7" w14:textId="77777777" w:rsidR="00EA5FAE" w:rsidRDefault="00EA5FAE">
      <w:pPr>
        <w:pStyle w:val="Default"/>
        <w:jc w:val="center"/>
        <w:rPr>
          <w:rFonts w:ascii="Times New Roman" w:eastAsia="Times New Roman" w:hAnsi="Times New Roman" w:cs="Times New Roman"/>
          <w:sz w:val="24"/>
          <w:szCs w:val="24"/>
        </w:rPr>
      </w:pPr>
    </w:p>
    <w:p w14:paraId="1B65EF06" w14:textId="77777777" w:rsidR="00EA5FAE" w:rsidRDefault="00DB6CEC">
      <w:pPr>
        <w:pStyle w:val="Default"/>
        <w:jc w:val="center"/>
        <w:rPr>
          <w:rFonts w:ascii="Arial" w:eastAsia="Arial" w:hAnsi="Arial" w:cs="Arial"/>
          <w:b/>
          <w:bCs/>
          <w:sz w:val="28"/>
          <w:szCs w:val="28"/>
        </w:rPr>
      </w:pPr>
      <w:r>
        <w:rPr>
          <w:rFonts w:ascii="Arial" w:hAnsi="Arial"/>
          <w:b/>
          <w:bCs/>
          <w:sz w:val="28"/>
          <w:szCs w:val="28"/>
          <w:lang w:val="en-US"/>
        </w:rPr>
        <w:t xml:space="preserve">Postgraduate/Distance Learning </w:t>
      </w:r>
    </w:p>
    <w:p w14:paraId="308F6A42" w14:textId="3EC9DCC8" w:rsidR="00EA5FAE" w:rsidRDefault="00DB6CEC">
      <w:pPr>
        <w:pStyle w:val="Default"/>
        <w:jc w:val="center"/>
        <w:rPr>
          <w:rFonts w:ascii="Arial" w:hAnsi="Arial"/>
          <w:b/>
          <w:bCs/>
          <w:sz w:val="28"/>
          <w:szCs w:val="28"/>
          <w:lang w:val="en-US"/>
        </w:rPr>
      </w:pPr>
      <w:r>
        <w:rPr>
          <w:rFonts w:ascii="Arial" w:hAnsi="Arial"/>
          <w:b/>
          <w:bCs/>
          <w:sz w:val="28"/>
          <w:szCs w:val="28"/>
          <w:lang w:val="en-US"/>
        </w:rPr>
        <w:t>Assignment coversheet and feedback form</w:t>
      </w:r>
    </w:p>
    <w:p w14:paraId="6127CC35" w14:textId="4ED1E824" w:rsidR="00CC45ED" w:rsidRDefault="00CC45ED">
      <w:pPr>
        <w:pStyle w:val="Default"/>
        <w:jc w:val="center"/>
        <w:rPr>
          <w:rFonts w:ascii="Arial" w:eastAsia="Arial" w:hAnsi="Arial" w:cs="Arial"/>
          <w:b/>
          <w:bCs/>
          <w:sz w:val="28"/>
          <w:szCs w:val="28"/>
        </w:rPr>
      </w:pPr>
    </w:p>
    <w:p w14:paraId="65C39394" w14:textId="77777777" w:rsidR="00CC45ED" w:rsidRDefault="00CC45ED">
      <w:pPr>
        <w:pStyle w:val="Default"/>
        <w:jc w:val="center"/>
        <w:rPr>
          <w:rFonts w:ascii="Arial" w:eastAsia="Arial" w:hAnsi="Arial" w:cs="Arial"/>
          <w:b/>
          <w:bCs/>
          <w:sz w:val="28"/>
          <w:szCs w:val="28"/>
        </w:rPr>
      </w:pPr>
    </w:p>
    <w:p w14:paraId="08EC3ED8" w14:textId="3415AE3B" w:rsidR="00EA5FAE" w:rsidRDefault="00CC45ED">
      <w:pPr>
        <w:pStyle w:val="Default"/>
        <w:jc w:val="center"/>
        <w:rPr>
          <w:rFonts w:ascii="Arial" w:eastAsia="Arial" w:hAnsi="Arial" w:cs="Arial"/>
          <w:b/>
          <w:bCs/>
          <w:sz w:val="28"/>
          <w:szCs w:val="28"/>
          <w:lang w:val="en-US"/>
        </w:rPr>
      </w:pPr>
      <w:r>
        <w:rPr>
          <w:rFonts w:ascii="Georgia" w:hAnsi="Georgia"/>
          <w:b/>
          <w:bCs/>
          <w:sz w:val="21"/>
          <w:szCs w:val="21"/>
          <w:lang w:val="en-US"/>
        </w:rPr>
        <w:t>THIS SHEET MUST BE THE FIRST PAGE OF THE ASSIGNMENT</w:t>
      </w:r>
    </w:p>
    <w:p w14:paraId="6A33A847" w14:textId="77777777" w:rsidR="00EA5FAE" w:rsidRDefault="00EA5FAE">
      <w:pPr>
        <w:pStyle w:val="Default"/>
        <w:jc w:val="center"/>
      </w:pPr>
    </w:p>
    <w:tbl>
      <w:tblPr>
        <w:tblW w:w="8856"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4788"/>
        <w:gridCol w:w="2265"/>
        <w:gridCol w:w="1803"/>
      </w:tblGrid>
      <w:tr w:rsidR="00EA5FAE" w14:paraId="4F08B00C" w14:textId="77777777">
        <w:trPr>
          <w:trHeight w:val="524"/>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ACB9464" w14:textId="77777777" w:rsidR="00EA5FAE" w:rsidRDefault="00DB6CEC">
            <w:pPr>
              <w:pStyle w:val="Default"/>
              <w:ind w:right="34"/>
            </w:pPr>
            <w:r>
              <w:rPr>
                <w:rFonts w:ascii="Arial" w:hAnsi="Arial"/>
                <w:b/>
                <w:bCs/>
                <w:lang w:val="en-US"/>
              </w:rPr>
              <w:t>For completion by the student</w:t>
            </w:r>
            <w:r>
              <w:rPr>
                <w:rFonts w:ascii="Arial" w:hAnsi="Arial"/>
                <w:lang w:val="en-US"/>
              </w:rPr>
              <w:t>:</w:t>
            </w:r>
          </w:p>
        </w:tc>
      </w:tr>
      <w:tr w:rsidR="00EA5FAE" w14:paraId="62CD1FB5" w14:textId="77777777">
        <w:trPr>
          <w:trHeight w:val="628"/>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1B568F88" w14:textId="77777777" w:rsidR="00EA5FAE" w:rsidRDefault="00DB6CEC">
            <w:pPr>
              <w:pStyle w:val="Default"/>
              <w:ind w:right="34"/>
            </w:pPr>
            <w:r>
              <w:rPr>
                <w:rFonts w:ascii="Arial" w:hAnsi="Arial"/>
                <w:lang w:val="en-US"/>
              </w:rPr>
              <w:t>Student Name: P MARGAND</w:t>
            </w:r>
          </w:p>
        </w:tc>
      </w:tr>
      <w:tr w:rsidR="00EA5FAE" w14:paraId="44AE95A9" w14:textId="77777777">
        <w:trPr>
          <w:trHeight w:val="1513"/>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24651A5" w14:textId="77777777" w:rsidR="00EA5FAE" w:rsidRDefault="00DB6CEC">
            <w:pPr>
              <w:pStyle w:val="Default"/>
              <w:ind w:right="34"/>
              <w:rPr>
                <w:rFonts w:ascii="Arial" w:eastAsia="Arial" w:hAnsi="Arial" w:cs="Arial"/>
              </w:rPr>
            </w:pPr>
            <w:r>
              <w:rPr>
                <w:rFonts w:ascii="Arial" w:hAnsi="Arial"/>
                <w:lang w:val="en-US"/>
              </w:rPr>
              <w:t>Module code: CSEN7021</w:t>
            </w:r>
          </w:p>
          <w:p w14:paraId="0EB7208E" w14:textId="77777777" w:rsidR="00EA5FAE" w:rsidRDefault="00EA5FAE">
            <w:pPr>
              <w:pStyle w:val="Default"/>
              <w:ind w:right="34"/>
              <w:rPr>
                <w:rFonts w:ascii="Arial" w:eastAsia="Arial" w:hAnsi="Arial" w:cs="Arial"/>
                <w:lang w:val="en-US"/>
              </w:rPr>
            </w:pPr>
          </w:p>
          <w:p w14:paraId="22689392" w14:textId="77777777" w:rsidR="00EA5FAE" w:rsidRDefault="00DB6CEC">
            <w:pPr>
              <w:pStyle w:val="Default"/>
              <w:ind w:right="34"/>
              <w:rPr>
                <w:rFonts w:ascii="Arial" w:eastAsia="Arial" w:hAnsi="Arial" w:cs="Arial"/>
              </w:rPr>
            </w:pPr>
            <w:r>
              <w:rPr>
                <w:rFonts w:ascii="Arial" w:hAnsi="Arial"/>
                <w:lang w:val="en-US"/>
              </w:rPr>
              <w:t>Module title:</w:t>
            </w:r>
          </w:p>
          <w:p w14:paraId="20F2136B" w14:textId="77777777" w:rsidR="00EA5FAE" w:rsidRDefault="00DB6CEC">
            <w:pPr>
              <w:pStyle w:val="Default"/>
              <w:ind w:right="34"/>
            </w:pPr>
            <w:r>
              <w:rPr>
                <w:rFonts w:ascii="Arial" w:hAnsi="Arial"/>
                <w:lang w:val="en-US"/>
              </w:rPr>
              <w:t>THE SHOCK OF THE NEW: FROM MODERNISM TO POSTMODERNISM</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1DFBF60" w14:textId="77777777" w:rsidR="00EA5FAE" w:rsidRDefault="00DB6CEC">
            <w:pPr>
              <w:pStyle w:val="Default"/>
              <w:ind w:right="34"/>
              <w:rPr>
                <w:rFonts w:ascii="Arial" w:eastAsia="Arial" w:hAnsi="Arial" w:cs="Arial"/>
              </w:rPr>
            </w:pPr>
            <w:r>
              <w:rPr>
                <w:rFonts w:ascii="Arial" w:hAnsi="Arial"/>
                <w:lang w:val="en-US"/>
              </w:rPr>
              <w:t>Student ID number:</w:t>
            </w:r>
          </w:p>
          <w:p w14:paraId="7FBD6EA2" w14:textId="77777777" w:rsidR="00EA5FAE" w:rsidRDefault="00DB6CEC">
            <w:pPr>
              <w:pStyle w:val="Default"/>
              <w:ind w:right="34"/>
            </w:pPr>
            <w:r>
              <w:rPr>
                <w:rFonts w:ascii="Arial" w:hAnsi="Arial"/>
                <w:lang w:val="en-US"/>
              </w:rPr>
              <w:t>1303265</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14A35DE" w14:textId="77777777" w:rsidR="00EA5FAE" w:rsidRDefault="00DB6CEC">
            <w:pPr>
              <w:pStyle w:val="Default"/>
              <w:ind w:right="34"/>
              <w:rPr>
                <w:rFonts w:ascii="Arial" w:eastAsia="Arial" w:hAnsi="Arial" w:cs="Arial"/>
              </w:rPr>
            </w:pPr>
            <w:r>
              <w:rPr>
                <w:rFonts w:ascii="Arial" w:hAnsi="Arial"/>
                <w:lang w:val="en-US"/>
              </w:rPr>
              <w:t>Educational support needs:</w:t>
            </w:r>
          </w:p>
          <w:p w14:paraId="3701372D" w14:textId="77777777" w:rsidR="00EA5FAE" w:rsidRDefault="00DB6CEC">
            <w:pPr>
              <w:pStyle w:val="Default"/>
              <w:ind w:right="34"/>
            </w:pPr>
            <w:r>
              <w:rPr>
                <w:rFonts w:ascii="Arial" w:hAnsi="Arial"/>
                <w:lang w:val="en-US"/>
              </w:rPr>
              <w:t>No</w:t>
            </w:r>
          </w:p>
        </w:tc>
      </w:tr>
      <w:tr w:rsidR="00EA5FAE" w14:paraId="136CEC24" w14:textId="77777777">
        <w:trPr>
          <w:trHeight w:val="1049"/>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8B045D7" w14:textId="77777777" w:rsidR="00EA5FAE" w:rsidRDefault="00DB6CEC">
            <w:pPr>
              <w:pStyle w:val="Default"/>
              <w:ind w:right="34"/>
              <w:rPr>
                <w:rFonts w:ascii="Arial" w:eastAsia="Arial" w:hAnsi="Arial" w:cs="Arial"/>
              </w:rPr>
            </w:pPr>
            <w:r>
              <w:rPr>
                <w:rFonts w:ascii="Arial" w:hAnsi="Arial"/>
                <w:lang w:val="en-US"/>
              </w:rPr>
              <w:t>Module tutor: JENI WILLIAMS</w:t>
            </w:r>
          </w:p>
          <w:p w14:paraId="1D7433F5" w14:textId="77777777" w:rsidR="00EA5FAE" w:rsidRDefault="00EA5FAE">
            <w:pPr>
              <w:pStyle w:val="Default"/>
              <w:ind w:right="34"/>
              <w:rPr>
                <w:rFonts w:ascii="Arial" w:eastAsia="Arial" w:hAnsi="Arial" w:cs="Arial"/>
                <w:lang w:val="en-US"/>
              </w:rPr>
            </w:pPr>
          </w:p>
          <w:p w14:paraId="0DF9F262" w14:textId="77777777" w:rsidR="00EA5FAE" w:rsidRDefault="00EA5FAE">
            <w:pPr>
              <w:pStyle w:val="Default"/>
              <w:ind w:right="34"/>
              <w:rPr>
                <w:rFonts w:ascii="Arial" w:eastAsia="Arial" w:hAnsi="Arial" w:cs="Arial"/>
                <w:lang w:val="en-US"/>
              </w:rPr>
            </w:pPr>
          </w:p>
          <w:p w14:paraId="48D44BCE" w14:textId="77777777" w:rsidR="00EA5FAE" w:rsidRDefault="00DB6CEC">
            <w:pPr>
              <w:pStyle w:val="Default"/>
              <w:ind w:right="34"/>
            </w:pPr>
            <w:r>
              <w:rPr>
                <w:rFonts w:ascii="Arial" w:hAnsi="Arial"/>
                <w:lang w:val="en-US"/>
              </w:rPr>
              <w:t>Assignment due date: 9th May</w:t>
            </w:r>
          </w:p>
        </w:tc>
      </w:tr>
      <w:tr w:rsidR="00EA5FAE" w14:paraId="1C7BFAC1" w14:textId="77777777">
        <w:trPr>
          <w:trHeight w:val="1080"/>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ABCD6F" w14:textId="77777777" w:rsidR="00EA5FAE" w:rsidRDefault="00DB6CEC">
            <w:pPr>
              <w:pStyle w:val="Default"/>
              <w:rPr>
                <w:rFonts w:ascii="Lucida Grande" w:eastAsia="Lucida Grande" w:hAnsi="Lucida Grande" w:cs="Lucida Grande"/>
                <w:b/>
                <w:bCs/>
                <w:sz w:val="44"/>
                <w:szCs w:val="44"/>
                <w:vertAlign w:val="superscript"/>
              </w:rPr>
            </w:pPr>
            <w:r>
              <w:rPr>
                <w:rFonts w:ascii="Arial" w:hAnsi="Arial"/>
                <w:lang w:val="en-US"/>
              </w:rPr>
              <w:t>If your module has multiple submissions please indicate which piece of work this is.</w:t>
            </w:r>
          </w:p>
          <w:p w14:paraId="5DF5098B" w14:textId="77777777" w:rsidR="00EA5FAE" w:rsidRDefault="00DB6CEC">
            <w:pPr>
              <w:pStyle w:val="Default"/>
            </w:pPr>
            <w:r>
              <w:rPr>
                <w:rFonts w:ascii="Arial" w:hAnsi="Arial"/>
                <w:lang w:val="en-US"/>
              </w:rPr>
              <w:t>1</w:t>
            </w:r>
            <w:r>
              <w:rPr>
                <w:rFonts w:ascii="Arial" w:hAnsi="Arial"/>
                <w:vertAlign w:val="superscript"/>
                <w:lang w:val="en-US"/>
              </w:rPr>
              <w:t xml:space="preserve">st      </w:t>
            </w:r>
            <w:r>
              <w:rPr>
                <w:rFonts w:ascii="Arial" w:hAnsi="Arial"/>
                <w:lang w:val="en-US"/>
              </w:rPr>
              <w:t>2</w:t>
            </w:r>
            <w:r>
              <w:rPr>
                <w:rFonts w:ascii="Arial" w:hAnsi="Arial"/>
                <w:vertAlign w:val="superscript"/>
                <w:lang w:val="en-US"/>
              </w:rPr>
              <w:t>nd</w:t>
            </w:r>
            <w:r>
              <w:rPr>
                <w:rFonts w:ascii="Lucida Grande" w:hAnsi="Lucida Grande"/>
                <w:b/>
                <w:bCs/>
                <w:sz w:val="44"/>
                <w:szCs w:val="44"/>
                <w:lang w:val="en-US"/>
              </w:rPr>
              <w:t>√</w:t>
            </w:r>
            <w:r>
              <w:rPr>
                <w:rFonts w:ascii="Arial" w:hAnsi="Arial"/>
                <w:lang w:val="en-US"/>
              </w:rPr>
              <w:t>3</w:t>
            </w:r>
            <w:r>
              <w:rPr>
                <w:rFonts w:ascii="Arial" w:hAnsi="Arial"/>
                <w:vertAlign w:val="superscript"/>
                <w:lang w:val="en-US"/>
              </w:rPr>
              <w:t>rd</w:t>
            </w:r>
            <w:r>
              <w:rPr>
                <w:rFonts w:ascii="Arial" w:hAnsi="Arial"/>
                <w:lang w:val="en-US"/>
              </w:rPr>
              <w:t xml:space="preserve">        4</w:t>
            </w:r>
            <w:r>
              <w:rPr>
                <w:rFonts w:ascii="Arial" w:hAnsi="Arial"/>
                <w:vertAlign w:val="superscript"/>
                <w:lang w:val="en-US"/>
              </w:rPr>
              <w:t>th</w:t>
            </w:r>
            <w:r>
              <w:rPr>
                <w:rFonts w:ascii="Arial" w:hAnsi="Arial"/>
                <w:lang w:val="en-US"/>
              </w:rPr>
              <w:t xml:space="preserve">       5</w:t>
            </w:r>
            <w:r>
              <w:rPr>
                <w:rFonts w:ascii="Arial" w:hAnsi="Arial"/>
                <w:vertAlign w:val="superscript"/>
                <w:lang w:val="en-US"/>
              </w:rPr>
              <w:t>th</w:t>
            </w:r>
            <w:r>
              <w:rPr>
                <w:rFonts w:ascii="Arial" w:hAnsi="Arial"/>
                <w:lang w:val="en-US"/>
              </w:rPr>
              <w:t xml:space="preserve">       6</w:t>
            </w:r>
            <w:r>
              <w:rPr>
                <w:rFonts w:ascii="Arial" w:hAnsi="Arial"/>
                <w:vertAlign w:val="superscript"/>
                <w:lang w:val="en-US"/>
              </w:rPr>
              <w:t>th</w:t>
            </w:r>
            <w:r>
              <w:rPr>
                <w:rFonts w:ascii="Arial" w:hAnsi="Arial"/>
                <w:lang w:val="en-US"/>
              </w:rPr>
              <w:t xml:space="preserve"> </w:t>
            </w:r>
          </w:p>
        </w:tc>
      </w:tr>
      <w:tr w:rsidR="00EA5FAE" w14:paraId="7660DB70" w14:textId="77777777">
        <w:trPr>
          <w:trHeight w:val="1885"/>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5B4F8F1C" w14:textId="77777777" w:rsidR="00EA5FAE" w:rsidRDefault="00DB6CEC">
            <w:pPr>
              <w:pStyle w:val="Default"/>
              <w:ind w:right="34"/>
              <w:rPr>
                <w:rFonts w:ascii="Arial" w:eastAsia="Arial" w:hAnsi="Arial" w:cs="Arial"/>
              </w:rPr>
            </w:pPr>
            <w:r>
              <w:rPr>
                <w:rFonts w:ascii="Arial" w:hAnsi="Arial"/>
                <w:lang w:val="en-US"/>
              </w:rPr>
              <w:t>I confirm that this is my original work and that I have adhered to the University policy on plagiarism.</w:t>
            </w:r>
          </w:p>
          <w:p w14:paraId="16320C93" w14:textId="77777777" w:rsidR="00EA5FAE" w:rsidRDefault="00DB6CEC">
            <w:pPr>
              <w:pStyle w:val="Default"/>
              <w:ind w:right="34"/>
              <w:rPr>
                <w:rFonts w:ascii="Arial" w:eastAsia="Arial" w:hAnsi="Arial" w:cs="Arial"/>
              </w:rPr>
            </w:pPr>
            <w:r>
              <w:rPr>
                <w:rFonts w:ascii="Arial" w:hAnsi="Arial"/>
                <w:lang w:val="en-US"/>
              </w:rPr>
              <w:t>Signed ……………………………………………………………</w:t>
            </w:r>
          </w:p>
          <w:p w14:paraId="1919305B" w14:textId="77777777" w:rsidR="00EA5FAE" w:rsidRDefault="00DB6CEC">
            <w:pPr>
              <w:pStyle w:val="Default"/>
              <w:ind w:right="34"/>
            </w:pPr>
            <w:r>
              <w:rPr>
                <w:rFonts w:ascii="Calibri" w:eastAsia="Calibri" w:hAnsi="Calibri" w:cs="Calibri"/>
                <w:b/>
                <w:bCs/>
                <w:sz w:val="24"/>
                <w:szCs w:val="24"/>
                <w:lang w:val="en-US"/>
              </w:rPr>
              <w:t xml:space="preserve">Email submission: if you are submitting this form via email, please tick this box </w:t>
            </w:r>
            <w:r>
              <w:rPr>
                <w:rFonts w:ascii="Calibri" w:eastAsia="Calibri" w:hAnsi="Calibri" w:cs="Calibri"/>
                <w:b/>
                <w:bCs/>
                <w:sz w:val="44"/>
                <w:szCs w:val="44"/>
                <w:lang w:val="en-US"/>
              </w:rPr>
              <w:t>□</w:t>
            </w:r>
            <w:proofErr w:type="gramStart"/>
            <w:r>
              <w:rPr>
                <w:rFonts w:ascii="Lucida Grande" w:hAnsi="Lucida Grande"/>
                <w:b/>
                <w:bCs/>
                <w:sz w:val="44"/>
                <w:szCs w:val="44"/>
                <w:lang w:val="en-US"/>
              </w:rPr>
              <w:t>√</w:t>
            </w:r>
            <w:r>
              <w:rPr>
                <w:rFonts w:ascii="Calibri" w:eastAsia="Calibri" w:hAnsi="Calibri" w:cs="Calibri"/>
                <w:b/>
                <w:bCs/>
                <w:sz w:val="24"/>
                <w:szCs w:val="24"/>
                <w:lang w:val="en-US"/>
              </w:rPr>
              <w:t>(</w:t>
            </w:r>
            <w:proofErr w:type="gramEnd"/>
            <w:r>
              <w:rPr>
                <w:rFonts w:ascii="Calibri" w:eastAsia="Calibri" w:hAnsi="Calibri" w:cs="Calibri"/>
                <w:b/>
                <w:bCs/>
                <w:sz w:val="24"/>
                <w:szCs w:val="24"/>
                <w:lang w:val="en-US"/>
              </w:rPr>
              <w:t>as a substitute for your signature) to confirm that you agree to the above de</w:t>
            </w:r>
            <w:r>
              <w:rPr>
                <w:rFonts w:ascii="Calibri" w:eastAsia="Calibri" w:hAnsi="Calibri" w:cs="Calibri"/>
                <w:b/>
                <w:bCs/>
                <w:sz w:val="24"/>
                <w:szCs w:val="24"/>
                <w:lang w:val="en-US"/>
              </w:rPr>
              <w:t>c</w:t>
            </w:r>
            <w:r>
              <w:rPr>
                <w:rFonts w:ascii="Calibri" w:eastAsia="Calibri" w:hAnsi="Calibri" w:cs="Calibri"/>
                <w:b/>
                <w:bCs/>
                <w:sz w:val="24"/>
                <w:szCs w:val="24"/>
                <w:lang w:val="en-US"/>
              </w:rPr>
              <w:t>laration.</w:t>
            </w:r>
          </w:p>
        </w:tc>
      </w:tr>
    </w:tbl>
    <w:p w14:paraId="7CCF435B" w14:textId="77777777" w:rsidR="00EA5FAE" w:rsidRDefault="00EA5FAE">
      <w:pPr>
        <w:pStyle w:val="Default"/>
        <w:widowControl w:val="0"/>
        <w:ind w:left="432" w:hanging="432"/>
      </w:pPr>
    </w:p>
    <w:p w14:paraId="3657FB03" w14:textId="77777777" w:rsidR="00EA5FAE" w:rsidRDefault="00EA5FAE">
      <w:pPr>
        <w:pStyle w:val="Default"/>
        <w:widowControl w:val="0"/>
        <w:ind w:left="324" w:hanging="324"/>
      </w:pPr>
    </w:p>
    <w:p w14:paraId="68456CCB" w14:textId="77777777" w:rsidR="00EA5FAE" w:rsidRDefault="00EA5FAE">
      <w:pPr>
        <w:pStyle w:val="Default"/>
        <w:widowControl w:val="0"/>
        <w:ind w:left="216" w:hanging="216"/>
      </w:pPr>
    </w:p>
    <w:p w14:paraId="0047A276" w14:textId="5B00418C" w:rsidR="00A9258A" w:rsidRDefault="00A9258A">
      <w:pPr>
        <w:rPr>
          <w:rFonts w:ascii="Helvetica" w:eastAsia="Helvetica" w:hAnsi="Helvetica" w:cs="Helvetica"/>
          <w:color w:val="202020"/>
          <w:sz w:val="22"/>
          <w:szCs w:val="22"/>
          <w:u w:val="single" w:color="202020"/>
          <w:lang w:val="en-GB" w:eastAsia="en-GB"/>
        </w:rPr>
      </w:pPr>
      <w:r>
        <w:rPr>
          <w:rFonts w:ascii="Helvetica" w:eastAsia="Helvetica" w:hAnsi="Helvetica" w:cs="Helvetica"/>
          <w:color w:val="202020"/>
          <w:u w:val="single" w:color="202020"/>
        </w:rPr>
        <w:br w:type="page"/>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CC45ED" w:rsidRPr="00230F35" w14:paraId="66D796BC" w14:textId="77777777" w:rsidTr="00DB3432">
        <w:trPr>
          <w:trHeight w:val="978"/>
        </w:trPr>
        <w:tc>
          <w:tcPr>
            <w:tcW w:w="9209" w:type="dxa"/>
            <w:shd w:val="clear" w:color="auto" w:fill="auto"/>
          </w:tcPr>
          <w:p w14:paraId="1D32A72A" w14:textId="77777777" w:rsidR="00CC45ED" w:rsidRPr="009C14C4" w:rsidRDefault="00CC45ED" w:rsidP="00F32DDC">
            <w:pPr>
              <w:rPr>
                <w:rFonts w:ascii="Arial" w:eastAsia="SimSun" w:hAnsi="Arial"/>
                <w:b/>
                <w:lang w:eastAsia="zh-CN"/>
              </w:rPr>
            </w:pPr>
            <w:bookmarkStart w:id="0" w:name="_Hlk515187602"/>
          </w:p>
          <w:p w14:paraId="3B43C42F" w14:textId="77777777" w:rsidR="00CC45ED" w:rsidRDefault="00CC45ED" w:rsidP="00F32DDC">
            <w:pPr>
              <w:rPr>
                <w:rFonts w:ascii="Arial" w:eastAsia="SimSun" w:hAnsi="Arial"/>
                <w:b/>
                <w:lang w:eastAsia="zh-CN"/>
              </w:rPr>
            </w:pPr>
            <w:r w:rsidRPr="009C14C4">
              <w:rPr>
                <w:rFonts w:ascii="Arial" w:eastAsia="SimSun" w:hAnsi="Arial"/>
                <w:b/>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0"/>
              <w:gridCol w:w="1660"/>
            </w:tblGrid>
            <w:tr w:rsidR="00CC45ED" w:rsidRPr="009C14C4" w14:paraId="5A706A06" w14:textId="77777777" w:rsidTr="00F32DDC">
              <w:tc>
                <w:tcPr>
                  <w:tcW w:w="6970" w:type="dxa"/>
                </w:tcPr>
                <w:p w14:paraId="31CA1551" w14:textId="77777777" w:rsidR="00CC45ED" w:rsidRPr="009C14C4" w:rsidRDefault="00CC45ED" w:rsidP="00F32DDC">
                  <w:pPr>
                    <w:rPr>
                      <w:rFonts w:ascii="Arial" w:eastAsia="SimSun" w:hAnsi="Arial"/>
                      <w:sz w:val="20"/>
                      <w:szCs w:val="20"/>
                      <w:lang w:eastAsia="zh-CN"/>
                    </w:rPr>
                  </w:pPr>
                </w:p>
                <w:p w14:paraId="30A0A0E3" w14:textId="77777777" w:rsidR="00CC45ED" w:rsidRPr="009C14C4" w:rsidRDefault="00CC45ED" w:rsidP="00F32DDC">
                  <w:pPr>
                    <w:rPr>
                      <w:rFonts w:ascii="Arial" w:eastAsia="SimSun" w:hAnsi="Arial"/>
                      <w:sz w:val="20"/>
                      <w:szCs w:val="20"/>
                      <w:lang w:eastAsia="zh-CN"/>
                    </w:rPr>
                  </w:pPr>
                  <w:r w:rsidRPr="009C14C4">
                    <w:rPr>
                      <w:rFonts w:ascii="Arial" w:eastAsia="SimSun" w:hAnsi="Arial"/>
                      <w:sz w:val="20"/>
                      <w:szCs w:val="20"/>
                      <w:lang w:eastAsia="zh-CN"/>
                    </w:rPr>
                    <w:t>1</w:t>
                  </w:r>
                  <w:r w:rsidRPr="009C14C4">
                    <w:rPr>
                      <w:rFonts w:ascii="Arial" w:eastAsia="SimSun" w:hAnsi="Arial"/>
                      <w:sz w:val="20"/>
                      <w:szCs w:val="20"/>
                      <w:vertAlign w:val="superscript"/>
                      <w:lang w:eastAsia="zh-CN"/>
                    </w:rPr>
                    <w:t>st</w:t>
                  </w:r>
                  <w:r w:rsidRPr="009C14C4">
                    <w:rPr>
                      <w:rFonts w:ascii="Arial" w:eastAsia="SimSun" w:hAnsi="Arial"/>
                      <w:sz w:val="20"/>
                      <w:szCs w:val="20"/>
                      <w:lang w:eastAsia="zh-CN"/>
                    </w:rPr>
                    <w:t xml:space="preserve"> Marker’s Provisional mark</w:t>
                  </w:r>
                </w:p>
              </w:tc>
              <w:tc>
                <w:tcPr>
                  <w:tcW w:w="1660" w:type="dxa"/>
                </w:tcPr>
                <w:p w14:paraId="1D4903DA" w14:textId="2B23AB38" w:rsidR="00CC45ED" w:rsidRPr="005C242A" w:rsidRDefault="00CC45ED" w:rsidP="00F32DDC">
                  <w:pPr>
                    <w:jc w:val="center"/>
                    <w:rPr>
                      <w:rFonts w:ascii="Palatino Linotype" w:eastAsia="SimSun" w:hAnsi="Palatino Linotype"/>
                      <w:szCs w:val="20"/>
                      <w:lang w:eastAsia="zh-CN"/>
                    </w:rPr>
                  </w:pPr>
                  <w:r>
                    <w:rPr>
                      <w:rFonts w:ascii="Palatino Linotype" w:eastAsia="SimSun" w:hAnsi="Palatino Linotype"/>
                      <w:szCs w:val="20"/>
                      <w:lang w:eastAsia="zh-CN"/>
                    </w:rPr>
                    <w:t>6</w:t>
                  </w:r>
                  <w:r w:rsidR="00F20D14">
                    <w:rPr>
                      <w:rFonts w:ascii="Palatino Linotype" w:eastAsia="SimSun" w:hAnsi="Palatino Linotype"/>
                      <w:szCs w:val="20"/>
                      <w:lang w:eastAsia="zh-CN"/>
                    </w:rPr>
                    <w:t>3</w:t>
                  </w:r>
                </w:p>
                <w:p w14:paraId="15257E71" w14:textId="77777777" w:rsidR="00CC45ED" w:rsidRPr="005C242A" w:rsidRDefault="00CC45ED" w:rsidP="00F32DDC">
                  <w:pPr>
                    <w:jc w:val="center"/>
                    <w:rPr>
                      <w:rFonts w:ascii="Palatino Linotype" w:eastAsia="SimSun" w:hAnsi="Palatino Linotype"/>
                      <w:szCs w:val="20"/>
                      <w:lang w:eastAsia="zh-CN"/>
                    </w:rPr>
                  </w:pPr>
                </w:p>
              </w:tc>
            </w:tr>
            <w:tr w:rsidR="00CC45ED" w:rsidRPr="009C14C4" w14:paraId="1EEF181E" w14:textId="77777777" w:rsidTr="00F32DDC">
              <w:tc>
                <w:tcPr>
                  <w:tcW w:w="6970" w:type="dxa"/>
                </w:tcPr>
                <w:p w14:paraId="25A05221" w14:textId="77777777" w:rsidR="00CC45ED" w:rsidRPr="009C14C4" w:rsidRDefault="00CC45ED" w:rsidP="00F32DDC">
                  <w:pPr>
                    <w:rPr>
                      <w:rFonts w:ascii="Arial" w:eastAsia="SimSun" w:hAnsi="Arial"/>
                      <w:sz w:val="20"/>
                      <w:szCs w:val="20"/>
                      <w:lang w:eastAsia="zh-CN"/>
                    </w:rPr>
                  </w:pPr>
                </w:p>
                <w:p w14:paraId="127B8FB0" w14:textId="77777777" w:rsidR="00CC45ED" w:rsidRDefault="00CC45ED" w:rsidP="00F32DDC">
                  <w:pPr>
                    <w:rPr>
                      <w:rFonts w:ascii="Arial" w:eastAsia="SimSun" w:hAnsi="Arial"/>
                      <w:sz w:val="20"/>
                      <w:szCs w:val="20"/>
                      <w:lang w:eastAsia="zh-CN"/>
                    </w:rPr>
                  </w:pPr>
                  <w:r w:rsidRPr="009C14C4">
                    <w:rPr>
                      <w:rFonts w:ascii="Arial" w:eastAsia="SimSun" w:hAnsi="Arial"/>
                      <w:sz w:val="20"/>
                      <w:szCs w:val="20"/>
                      <w:lang w:eastAsia="zh-CN"/>
                    </w:rPr>
                    <w:t>2</w:t>
                  </w:r>
                  <w:r w:rsidRPr="009C14C4">
                    <w:rPr>
                      <w:rFonts w:ascii="Arial" w:eastAsia="SimSun" w:hAnsi="Arial"/>
                      <w:sz w:val="20"/>
                      <w:szCs w:val="20"/>
                      <w:vertAlign w:val="superscript"/>
                      <w:lang w:eastAsia="zh-CN"/>
                    </w:rPr>
                    <w:t>nd</w:t>
                  </w:r>
                  <w:r w:rsidRPr="009C14C4">
                    <w:rPr>
                      <w:rFonts w:ascii="Arial" w:eastAsia="SimSun" w:hAnsi="Arial"/>
                      <w:sz w:val="20"/>
                      <w:szCs w:val="20"/>
                      <w:lang w:eastAsia="zh-CN"/>
                    </w:rPr>
                    <w:t xml:space="preserve"> Marker’s/Moderator’s provisional mark</w:t>
                  </w:r>
                </w:p>
                <w:p w14:paraId="2944024B" w14:textId="77777777" w:rsidR="00CC45ED" w:rsidRPr="009C14C4" w:rsidRDefault="00CC45ED" w:rsidP="00F32DDC">
                  <w:pPr>
                    <w:rPr>
                      <w:rFonts w:ascii="Arial" w:eastAsia="SimSun" w:hAnsi="Arial"/>
                      <w:sz w:val="20"/>
                      <w:szCs w:val="20"/>
                      <w:lang w:eastAsia="zh-CN"/>
                    </w:rPr>
                  </w:pPr>
                </w:p>
              </w:tc>
              <w:tc>
                <w:tcPr>
                  <w:tcW w:w="1660" w:type="dxa"/>
                </w:tcPr>
                <w:p w14:paraId="3118C94B" w14:textId="6C4F0029" w:rsidR="00CC45ED" w:rsidRPr="005C242A" w:rsidRDefault="00483032" w:rsidP="00F32DDC">
                  <w:pPr>
                    <w:jc w:val="center"/>
                    <w:rPr>
                      <w:rFonts w:ascii="Palatino Linotype" w:eastAsia="SimSun" w:hAnsi="Palatino Linotype"/>
                      <w:szCs w:val="20"/>
                      <w:lang w:eastAsia="zh-CN"/>
                    </w:rPr>
                  </w:pPr>
                  <w:r>
                    <w:rPr>
                      <w:rFonts w:ascii="Palatino Linotype" w:eastAsia="SimSun" w:hAnsi="Palatino Linotype"/>
                      <w:szCs w:val="20"/>
                      <w:lang w:eastAsia="zh-CN"/>
                    </w:rPr>
                    <w:t>63</w:t>
                  </w:r>
                </w:p>
              </w:tc>
            </w:tr>
            <w:tr w:rsidR="00CC45ED" w:rsidRPr="009C14C4" w14:paraId="49214355" w14:textId="77777777" w:rsidTr="00F32DDC">
              <w:tc>
                <w:tcPr>
                  <w:tcW w:w="6970" w:type="dxa"/>
                </w:tcPr>
                <w:p w14:paraId="557CF084" w14:textId="77777777" w:rsidR="00CC45ED" w:rsidRDefault="00CC45ED" w:rsidP="00F32DDC">
                  <w:pPr>
                    <w:rPr>
                      <w:rFonts w:ascii="Arial" w:eastAsia="SimSun" w:hAnsi="Arial"/>
                      <w:sz w:val="20"/>
                      <w:szCs w:val="20"/>
                      <w:lang w:eastAsia="zh-CN"/>
                    </w:rPr>
                  </w:pPr>
                </w:p>
                <w:p w14:paraId="3523EBF1" w14:textId="77777777" w:rsidR="00CC45ED" w:rsidRPr="009C14C4" w:rsidRDefault="00CC45ED" w:rsidP="00F32DDC">
                  <w:pPr>
                    <w:rPr>
                      <w:rFonts w:ascii="Arial" w:eastAsia="SimSun" w:hAnsi="Arial"/>
                      <w:sz w:val="20"/>
                      <w:szCs w:val="20"/>
                      <w:lang w:eastAsia="zh-CN"/>
                    </w:rPr>
                  </w:pPr>
                  <w:r w:rsidRPr="009C14C4">
                    <w:rPr>
                      <w:rFonts w:ascii="Arial" w:eastAsia="SimSun" w:hAnsi="Arial"/>
                      <w:sz w:val="20"/>
                      <w:szCs w:val="20"/>
                      <w:lang w:eastAsia="zh-CN"/>
                    </w:rPr>
                    <w:t xml:space="preserve">Agreed Internal Mark: </w:t>
                  </w:r>
                </w:p>
                <w:p w14:paraId="3E1F5D49" w14:textId="77777777" w:rsidR="00CC45ED" w:rsidRPr="009C14C4" w:rsidRDefault="00CC45ED" w:rsidP="00F32DDC">
                  <w:pPr>
                    <w:rPr>
                      <w:rFonts w:ascii="Arial" w:eastAsia="SimSun" w:hAnsi="Arial"/>
                      <w:sz w:val="20"/>
                      <w:szCs w:val="20"/>
                      <w:highlight w:val="yellow"/>
                      <w:lang w:eastAsia="zh-CN"/>
                    </w:rPr>
                  </w:pPr>
                </w:p>
              </w:tc>
              <w:tc>
                <w:tcPr>
                  <w:tcW w:w="1660" w:type="dxa"/>
                </w:tcPr>
                <w:p w14:paraId="544A801A" w14:textId="24562049" w:rsidR="00CC45ED" w:rsidRPr="005C242A" w:rsidRDefault="00CF20A0" w:rsidP="00F32DDC">
                  <w:pPr>
                    <w:jc w:val="center"/>
                    <w:rPr>
                      <w:rFonts w:ascii="Palatino Linotype" w:eastAsia="SimSun" w:hAnsi="Palatino Linotype"/>
                      <w:szCs w:val="20"/>
                      <w:highlight w:val="yellow"/>
                      <w:lang w:eastAsia="zh-CN"/>
                    </w:rPr>
                  </w:pPr>
                  <w:r>
                    <w:rPr>
                      <w:rFonts w:ascii="Palatino Linotype" w:eastAsia="SimSun" w:hAnsi="Palatino Linotype"/>
                      <w:szCs w:val="20"/>
                      <w:highlight w:val="yellow"/>
                      <w:lang w:eastAsia="zh-CN"/>
                    </w:rPr>
                    <w:t>63</w:t>
                  </w:r>
                  <w:bookmarkStart w:id="1" w:name="_GoBack"/>
                  <w:bookmarkEnd w:id="1"/>
                </w:p>
              </w:tc>
            </w:tr>
            <w:tr w:rsidR="00CC45ED" w:rsidRPr="009C14C4" w14:paraId="4DCD4489" w14:textId="77777777" w:rsidTr="00F32DDC">
              <w:tc>
                <w:tcPr>
                  <w:tcW w:w="6970" w:type="dxa"/>
                </w:tcPr>
                <w:p w14:paraId="1C20DE36" w14:textId="77777777" w:rsidR="00CC45ED" w:rsidRPr="009C14C4" w:rsidRDefault="00CC45ED" w:rsidP="00F32DDC">
                  <w:pPr>
                    <w:rPr>
                      <w:rFonts w:ascii="Arial" w:eastAsia="SimSun" w:hAnsi="Arial"/>
                      <w:sz w:val="20"/>
                      <w:szCs w:val="20"/>
                      <w:lang w:eastAsia="zh-CN"/>
                    </w:rPr>
                  </w:pPr>
                </w:p>
                <w:p w14:paraId="33F97849" w14:textId="77777777" w:rsidR="00CC45ED" w:rsidRDefault="00CC45ED" w:rsidP="00F32DDC">
                  <w:pPr>
                    <w:rPr>
                      <w:rFonts w:ascii="Arial" w:eastAsia="SimSun" w:hAnsi="Arial"/>
                      <w:sz w:val="20"/>
                      <w:szCs w:val="20"/>
                      <w:lang w:eastAsia="zh-CN"/>
                    </w:rPr>
                  </w:pPr>
                  <w:r w:rsidRPr="009C14C4">
                    <w:rPr>
                      <w:rFonts w:ascii="Arial" w:eastAsia="SimSun" w:hAnsi="Arial"/>
                      <w:sz w:val="20"/>
                      <w:szCs w:val="20"/>
                      <w:lang w:eastAsia="zh-CN"/>
                    </w:rPr>
                    <w:t>External Examiner’s mark (if relevant)</w:t>
                  </w:r>
                </w:p>
                <w:p w14:paraId="04886AFB" w14:textId="77777777" w:rsidR="00CC45ED" w:rsidRPr="009C14C4" w:rsidRDefault="00CC45ED" w:rsidP="00F32DDC">
                  <w:pPr>
                    <w:rPr>
                      <w:rFonts w:ascii="Arial" w:eastAsia="SimSun" w:hAnsi="Arial"/>
                      <w:sz w:val="20"/>
                      <w:szCs w:val="20"/>
                      <w:lang w:eastAsia="zh-CN"/>
                    </w:rPr>
                  </w:pPr>
                </w:p>
              </w:tc>
              <w:tc>
                <w:tcPr>
                  <w:tcW w:w="1660" w:type="dxa"/>
                </w:tcPr>
                <w:p w14:paraId="007CC63A" w14:textId="77777777" w:rsidR="00CC45ED" w:rsidRPr="005C242A" w:rsidRDefault="00CC45ED" w:rsidP="00F32DDC">
                  <w:pPr>
                    <w:jc w:val="center"/>
                    <w:rPr>
                      <w:rFonts w:ascii="Palatino Linotype" w:eastAsia="SimSun" w:hAnsi="Palatino Linotype"/>
                      <w:szCs w:val="20"/>
                      <w:lang w:eastAsia="zh-CN"/>
                    </w:rPr>
                  </w:pPr>
                </w:p>
              </w:tc>
            </w:tr>
            <w:tr w:rsidR="00CC45ED" w:rsidRPr="009C14C4" w14:paraId="6A214035" w14:textId="77777777" w:rsidTr="00F32DDC">
              <w:tc>
                <w:tcPr>
                  <w:tcW w:w="6970" w:type="dxa"/>
                </w:tcPr>
                <w:p w14:paraId="56CB0EB7" w14:textId="77777777" w:rsidR="00CC45ED" w:rsidRPr="009C14C4" w:rsidRDefault="00CC45ED" w:rsidP="00F32DDC">
                  <w:pPr>
                    <w:rPr>
                      <w:rFonts w:ascii="Arial" w:eastAsia="SimSun" w:hAnsi="Arial"/>
                      <w:sz w:val="20"/>
                      <w:szCs w:val="20"/>
                      <w:lang w:eastAsia="zh-CN"/>
                    </w:rPr>
                  </w:pPr>
                </w:p>
                <w:p w14:paraId="47006AB5" w14:textId="77777777" w:rsidR="00CC45ED" w:rsidRPr="009C14C4" w:rsidRDefault="00CC45ED" w:rsidP="00F32DDC">
                  <w:pPr>
                    <w:rPr>
                      <w:rFonts w:ascii="Arial" w:eastAsia="SimSun" w:hAnsi="Arial"/>
                      <w:b/>
                      <w:sz w:val="20"/>
                      <w:szCs w:val="20"/>
                      <w:lang w:eastAsia="zh-CN"/>
                    </w:rPr>
                  </w:pPr>
                  <w:r w:rsidRPr="009C14C4">
                    <w:rPr>
                      <w:rFonts w:ascii="Arial" w:eastAsia="SimSun" w:hAnsi="Arial"/>
                      <w:b/>
                      <w:sz w:val="20"/>
                      <w:szCs w:val="20"/>
                      <w:lang w:eastAsia="zh-CN"/>
                    </w:rPr>
                    <w:t>Final Mark</w:t>
                  </w:r>
                </w:p>
                <w:p w14:paraId="760A6EA1" w14:textId="77777777" w:rsidR="00CC45ED" w:rsidRPr="009C14C4" w:rsidRDefault="00CC45ED" w:rsidP="00F32DDC">
                  <w:pPr>
                    <w:rPr>
                      <w:rFonts w:ascii="Arial" w:eastAsia="SimSun" w:hAnsi="Arial"/>
                      <w:sz w:val="20"/>
                      <w:szCs w:val="20"/>
                      <w:lang w:eastAsia="zh-CN"/>
                    </w:rPr>
                  </w:pPr>
                </w:p>
              </w:tc>
              <w:tc>
                <w:tcPr>
                  <w:tcW w:w="1660" w:type="dxa"/>
                </w:tcPr>
                <w:p w14:paraId="0942FE45" w14:textId="77777777" w:rsidR="00CC45ED" w:rsidRPr="005C242A" w:rsidRDefault="00CC45ED" w:rsidP="00F32DDC">
                  <w:pPr>
                    <w:jc w:val="center"/>
                    <w:rPr>
                      <w:rFonts w:ascii="Palatino Linotype" w:eastAsia="SimSun" w:hAnsi="Palatino Linotype"/>
                      <w:szCs w:val="20"/>
                      <w:lang w:eastAsia="zh-CN"/>
                    </w:rPr>
                  </w:pPr>
                </w:p>
              </w:tc>
            </w:tr>
          </w:tbl>
          <w:p w14:paraId="18A9125D" w14:textId="77777777" w:rsidR="00CC45ED" w:rsidRPr="009C14C4" w:rsidRDefault="00CC45ED" w:rsidP="00F32DDC">
            <w:pPr>
              <w:ind w:left="142" w:right="34"/>
              <w:rPr>
                <w:rFonts w:ascii="Arial" w:eastAsia="SimSun" w:hAnsi="Arial" w:cs="Arial"/>
                <w:b/>
                <w:color w:val="000000"/>
                <w:lang w:eastAsia="zh-CN"/>
              </w:rPr>
            </w:pPr>
          </w:p>
          <w:p w14:paraId="29323CD9" w14:textId="77777777" w:rsidR="00CC45ED" w:rsidRPr="005C242A" w:rsidRDefault="00CC45ED" w:rsidP="00F32DDC">
            <w:pPr>
              <w:ind w:left="142" w:right="34"/>
              <w:rPr>
                <w:rFonts w:ascii="Arial" w:eastAsia="SimSun" w:hAnsi="Arial" w:cs="Arial"/>
                <w:color w:val="000000"/>
                <w:sz w:val="22"/>
                <w:lang w:eastAsia="zh-CN"/>
              </w:rPr>
            </w:pPr>
            <w:r w:rsidRPr="005C242A">
              <w:rPr>
                <w:rFonts w:ascii="Arial" w:eastAsia="SimSun" w:hAnsi="Arial" w:cs="Arial"/>
                <w:b/>
                <w:color w:val="000000"/>
                <w:sz w:val="22"/>
                <w:lang w:eastAsia="zh-CN"/>
              </w:rPr>
              <w:t>NB.</w:t>
            </w:r>
            <w:r w:rsidRPr="005C242A">
              <w:rPr>
                <w:rFonts w:ascii="Arial" w:eastAsia="SimSun" w:hAnsi="Arial" w:cs="Arial"/>
                <w:color w:val="000000"/>
                <w:sz w:val="22"/>
                <w:lang w:eastAsia="zh-CN"/>
              </w:rPr>
              <w:t xml:space="preserve">  All marks are provisional until confirmed by the Final Examination Board.</w:t>
            </w:r>
          </w:p>
          <w:p w14:paraId="07551A1E" w14:textId="77777777" w:rsidR="00CC45ED" w:rsidRDefault="00CC45ED" w:rsidP="00F32DDC">
            <w:pPr>
              <w:pStyle w:val="NormalWeb"/>
              <w:spacing w:before="0" w:beforeAutospacing="0" w:after="0" w:afterAutospacing="0"/>
              <w:ind w:right="34"/>
              <w:rPr>
                <w:rFonts w:ascii="Arial" w:hAnsi="Arial" w:cs="Arial"/>
                <w:b/>
                <w:sz w:val="22"/>
                <w:szCs w:val="22"/>
              </w:rPr>
            </w:pPr>
          </w:p>
        </w:tc>
      </w:tr>
    </w:tbl>
    <w:p w14:paraId="77BEA015" w14:textId="77777777" w:rsidR="00CC45ED" w:rsidRPr="009C14C4" w:rsidRDefault="00CC45ED" w:rsidP="00CC45ED">
      <w:pPr>
        <w:rPr>
          <w:rFonts w:ascii="Arial" w:eastAsia="SimSun" w:hAnsi="Arial"/>
          <w:b/>
          <w:lang w:eastAsia="zh-CN"/>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8"/>
        <w:gridCol w:w="272"/>
        <w:gridCol w:w="3294"/>
      </w:tblGrid>
      <w:tr w:rsidR="00CC45ED" w:rsidRPr="00C01427" w14:paraId="0DC27BDA" w14:textId="77777777" w:rsidTr="00131AFB">
        <w:trPr>
          <w:trHeight w:val="2247"/>
        </w:trPr>
        <w:tc>
          <w:tcPr>
            <w:tcW w:w="9214" w:type="dxa"/>
            <w:gridSpan w:val="3"/>
          </w:tcPr>
          <w:p w14:paraId="73AD6CA5" w14:textId="77777777" w:rsidR="00CC45ED" w:rsidRDefault="00CC45ED" w:rsidP="00F32DDC">
            <w:pPr>
              <w:rPr>
                <w:rFonts w:ascii="Arial" w:eastAsia="SimSun" w:hAnsi="Arial" w:cs="Arial"/>
                <w:b/>
                <w:color w:val="000000"/>
                <w:lang w:eastAsia="zh-CN"/>
              </w:rPr>
            </w:pPr>
            <w:r w:rsidRPr="009C14C4">
              <w:rPr>
                <w:rFonts w:ascii="Arial" w:eastAsia="SimSun" w:hAnsi="Arial" w:cs="Arial"/>
                <w:b/>
                <w:color w:val="000000"/>
                <w:lang w:eastAsia="zh-CN"/>
              </w:rPr>
              <w:t>For completion by Marker 1 :</w:t>
            </w:r>
          </w:p>
          <w:p w14:paraId="5F2DE3C9" w14:textId="77777777" w:rsidR="00CC45ED" w:rsidRPr="009C14C4" w:rsidRDefault="00CC45ED" w:rsidP="00F32DDC">
            <w:pPr>
              <w:rPr>
                <w:rFonts w:ascii="Arial" w:eastAsia="SimSun" w:hAnsi="Arial" w:cs="Arial"/>
                <w:b/>
                <w:color w:val="000000"/>
                <w:lang w:eastAsia="zh-CN"/>
              </w:rPr>
            </w:pPr>
          </w:p>
          <w:p w14:paraId="7E887AF2" w14:textId="77777777" w:rsidR="00CC45ED" w:rsidRDefault="00CC45ED" w:rsidP="00F32DDC">
            <w:pPr>
              <w:pStyle w:val="NormalWeb"/>
              <w:spacing w:before="0" w:beforeAutospacing="0" w:after="0" w:afterAutospacing="0"/>
              <w:ind w:right="34"/>
              <w:rPr>
                <w:rFonts w:ascii="Arial" w:hAnsi="Arial" w:cs="Arial"/>
                <w:b/>
                <w:sz w:val="22"/>
                <w:szCs w:val="22"/>
              </w:rPr>
            </w:pPr>
            <w:r w:rsidRPr="00E53C17">
              <w:rPr>
                <w:rFonts w:ascii="Arial" w:hAnsi="Arial" w:cs="Arial"/>
                <w:b/>
                <w:sz w:val="22"/>
                <w:szCs w:val="22"/>
              </w:rPr>
              <w:t xml:space="preserve">Comments </w:t>
            </w:r>
          </w:p>
          <w:p w14:paraId="54E18974" w14:textId="77777777" w:rsidR="00CC45ED" w:rsidRPr="00E53C17" w:rsidRDefault="00CC45ED" w:rsidP="00F32DDC">
            <w:pPr>
              <w:pStyle w:val="NormalWeb"/>
              <w:spacing w:before="0" w:beforeAutospacing="0" w:after="0" w:afterAutospacing="0"/>
              <w:ind w:right="34"/>
              <w:rPr>
                <w:rFonts w:ascii="Arial" w:hAnsi="Arial" w:cs="Arial"/>
                <w:b/>
                <w:sz w:val="22"/>
                <w:szCs w:val="22"/>
              </w:rPr>
            </w:pPr>
          </w:p>
          <w:p w14:paraId="259A8372" w14:textId="77777777" w:rsidR="00A9258A" w:rsidRDefault="00CC45ED" w:rsidP="00DB3FD3">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 xml:space="preserve">This is a substantial and </w:t>
            </w:r>
            <w:r w:rsidR="00DB3FD3">
              <w:rPr>
                <w:rFonts w:ascii="Palatino Linotype" w:hAnsi="Palatino Linotype" w:cs="Arial"/>
                <w:sz w:val="22"/>
                <w:szCs w:val="22"/>
              </w:rPr>
              <w:t>extremely ambitious</w:t>
            </w:r>
            <w:r>
              <w:rPr>
                <w:rFonts w:ascii="Palatino Linotype" w:hAnsi="Palatino Linotype" w:cs="Arial"/>
                <w:sz w:val="22"/>
                <w:szCs w:val="22"/>
              </w:rPr>
              <w:t xml:space="preserve"> essay, impressive in its research and the range of </w:t>
            </w:r>
            <w:r w:rsidR="00DB3FD3">
              <w:rPr>
                <w:rFonts w:ascii="Palatino Linotype" w:hAnsi="Palatino Linotype" w:cs="Arial"/>
                <w:sz w:val="22"/>
                <w:szCs w:val="22"/>
              </w:rPr>
              <w:t>theor</w:t>
            </w:r>
            <w:r w:rsidR="00DB3432">
              <w:rPr>
                <w:rFonts w:ascii="Palatino Linotype" w:hAnsi="Palatino Linotype" w:cs="Arial"/>
                <w:sz w:val="22"/>
                <w:szCs w:val="22"/>
              </w:rPr>
              <w:t xml:space="preserve">etical </w:t>
            </w:r>
            <w:r w:rsidR="00F9608F">
              <w:rPr>
                <w:rFonts w:ascii="Palatino Linotype" w:hAnsi="Palatino Linotype" w:cs="Arial"/>
                <w:sz w:val="22"/>
                <w:szCs w:val="22"/>
              </w:rPr>
              <w:t>approaches</w:t>
            </w:r>
            <w:r w:rsidR="00DB3FD3">
              <w:rPr>
                <w:rFonts w:ascii="Palatino Linotype" w:hAnsi="Palatino Linotype" w:cs="Arial"/>
                <w:sz w:val="22"/>
                <w:szCs w:val="22"/>
              </w:rPr>
              <w:t xml:space="preserve"> it seeks to address within the scope of its question. This</w:t>
            </w:r>
            <w:r w:rsidR="00DB3432">
              <w:rPr>
                <w:rFonts w:ascii="Palatino Linotype" w:hAnsi="Palatino Linotype" w:cs="Arial"/>
                <w:sz w:val="22"/>
                <w:szCs w:val="22"/>
              </w:rPr>
              <w:t xml:space="preserve"> breadth of reference</w:t>
            </w:r>
            <w:r w:rsidR="00DB3FD3">
              <w:rPr>
                <w:rFonts w:ascii="Palatino Linotype" w:hAnsi="Palatino Linotype" w:cs="Arial"/>
                <w:sz w:val="22"/>
                <w:szCs w:val="22"/>
              </w:rPr>
              <w:t xml:space="preserve"> is </w:t>
            </w:r>
            <w:r w:rsidR="00152FBA">
              <w:rPr>
                <w:rFonts w:ascii="Palatino Linotype" w:hAnsi="Palatino Linotype" w:cs="Arial"/>
                <w:sz w:val="22"/>
                <w:szCs w:val="22"/>
              </w:rPr>
              <w:t>admirable but I think</w:t>
            </w:r>
            <w:r w:rsidR="00A9258A">
              <w:rPr>
                <w:rFonts w:ascii="Palatino Linotype" w:hAnsi="Palatino Linotype" w:cs="Arial"/>
                <w:sz w:val="22"/>
                <w:szCs w:val="22"/>
              </w:rPr>
              <w:t xml:space="preserve"> at times you aren’t quite sure first how to link the theories into a single argument and second how to organise the interpretation of the text as literary case study</w:t>
            </w:r>
            <w:r w:rsidR="00DB3FD3">
              <w:rPr>
                <w:rFonts w:ascii="Palatino Linotype" w:hAnsi="Palatino Linotype" w:cs="Arial"/>
                <w:sz w:val="22"/>
                <w:szCs w:val="22"/>
              </w:rPr>
              <w:t xml:space="preserve">. </w:t>
            </w:r>
            <w:r w:rsidR="00A9258A">
              <w:rPr>
                <w:rFonts w:ascii="Palatino Linotype" w:hAnsi="Palatino Linotype" w:cs="Arial"/>
                <w:sz w:val="22"/>
                <w:szCs w:val="22"/>
              </w:rPr>
              <w:t xml:space="preserve">At nearly 5,000 words the essay is too long – in part because of this struggle to manage the material. </w:t>
            </w:r>
          </w:p>
          <w:p w14:paraId="394AC1E3" w14:textId="77777777" w:rsidR="00A9258A" w:rsidRDefault="00A9258A" w:rsidP="00DB3FD3">
            <w:pPr>
              <w:pStyle w:val="NormalWeb"/>
              <w:spacing w:before="0" w:beforeAutospacing="0" w:after="0" w:afterAutospacing="0"/>
              <w:ind w:right="34"/>
              <w:rPr>
                <w:rFonts w:ascii="Palatino Linotype" w:hAnsi="Palatino Linotype" w:cs="Arial"/>
                <w:sz w:val="22"/>
                <w:szCs w:val="22"/>
              </w:rPr>
            </w:pPr>
          </w:p>
          <w:p w14:paraId="04F23F81" w14:textId="6288D0AE" w:rsidR="002D7358" w:rsidRDefault="00A9258A" w:rsidP="006157F9">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There are several ways in which you could have organised this more effectively. Your i</w:t>
            </w:r>
            <w:r>
              <w:rPr>
                <w:rFonts w:ascii="Palatino Linotype" w:hAnsi="Palatino Linotype" w:cs="Arial"/>
                <w:sz w:val="22"/>
                <w:szCs w:val="22"/>
              </w:rPr>
              <w:t>n</w:t>
            </w:r>
            <w:r>
              <w:rPr>
                <w:rFonts w:ascii="Palatino Linotype" w:hAnsi="Palatino Linotype" w:cs="Arial"/>
                <w:sz w:val="22"/>
                <w:szCs w:val="22"/>
              </w:rPr>
              <w:t>troduction should signpost what you will cover and when and then you could either open with a close reading of the novel before moving into a stepped exploration of theoretical positions</w:t>
            </w:r>
            <w:r w:rsidR="006157F9">
              <w:rPr>
                <w:rFonts w:ascii="Palatino Linotype" w:hAnsi="Palatino Linotype" w:cs="Arial"/>
                <w:sz w:val="22"/>
                <w:szCs w:val="22"/>
              </w:rPr>
              <w:t>; or, perhaps more appropriately since your interest seems to be in theory rather than literary texts (which is fine), you could split into two general sections which would hold the various elements together and orchestrate the relation to each other more effectiv</w:t>
            </w:r>
            <w:r w:rsidR="006157F9">
              <w:rPr>
                <w:rFonts w:ascii="Palatino Linotype" w:hAnsi="Palatino Linotype" w:cs="Arial"/>
                <w:sz w:val="22"/>
                <w:szCs w:val="22"/>
              </w:rPr>
              <w:t>e</w:t>
            </w:r>
            <w:r w:rsidR="006157F9">
              <w:rPr>
                <w:rFonts w:ascii="Palatino Linotype" w:hAnsi="Palatino Linotype" w:cs="Arial"/>
                <w:sz w:val="22"/>
                <w:szCs w:val="22"/>
              </w:rPr>
              <w:t xml:space="preserve">ly. The first of these sections could discuss the development of postmodern approaches; the line between Fanon, Said and Bhabha in developing postcolonial perspectives, including ideas of masks (Fanon), orientalism (Said) and mimicry (Bhabha). Then you could define globalisation and introduce Bhabha’s idea of hybridity. </w:t>
            </w:r>
            <w:proofErr w:type="gramStart"/>
            <w:r w:rsidR="006157F9">
              <w:rPr>
                <w:rFonts w:ascii="Palatino Linotype" w:hAnsi="Palatino Linotype" w:cs="Arial"/>
                <w:sz w:val="22"/>
                <w:szCs w:val="22"/>
              </w:rPr>
              <w:t>and</w:t>
            </w:r>
            <w:proofErr w:type="gramEnd"/>
            <w:r w:rsidR="006157F9">
              <w:rPr>
                <w:rFonts w:ascii="Palatino Linotype" w:hAnsi="Palatino Linotype" w:cs="Arial"/>
                <w:sz w:val="22"/>
                <w:szCs w:val="22"/>
              </w:rPr>
              <w:t xml:space="preserve"> hybridity. </w:t>
            </w:r>
            <w:proofErr w:type="gramStart"/>
            <w:r w:rsidR="006157F9">
              <w:rPr>
                <w:rFonts w:ascii="Palatino Linotype" w:hAnsi="Palatino Linotype" w:cs="Arial"/>
                <w:sz w:val="22"/>
                <w:szCs w:val="22"/>
              </w:rPr>
              <w:t>this</w:t>
            </w:r>
            <w:proofErr w:type="gramEnd"/>
            <w:r w:rsidR="006157F9">
              <w:rPr>
                <w:rFonts w:ascii="Palatino Linotype" w:hAnsi="Palatino Linotype" w:cs="Arial"/>
                <w:sz w:val="22"/>
                <w:szCs w:val="22"/>
              </w:rPr>
              <w:t xml:space="preserve"> would then e</w:t>
            </w:r>
            <w:r w:rsidR="006157F9">
              <w:rPr>
                <w:rFonts w:ascii="Palatino Linotype" w:hAnsi="Palatino Linotype" w:cs="Arial"/>
                <w:sz w:val="22"/>
                <w:szCs w:val="22"/>
              </w:rPr>
              <w:t>s</w:t>
            </w:r>
            <w:r w:rsidR="006157F9">
              <w:rPr>
                <w:rFonts w:ascii="Palatino Linotype" w:hAnsi="Palatino Linotype" w:cs="Arial"/>
                <w:sz w:val="22"/>
                <w:szCs w:val="22"/>
              </w:rPr>
              <w:t xml:space="preserve">tablish a frame for the discussion of the literary text. </w:t>
            </w:r>
            <w:r w:rsidR="002D7358">
              <w:rPr>
                <w:rFonts w:ascii="Palatino Linotype" w:hAnsi="Palatino Linotype" w:cs="Arial"/>
                <w:sz w:val="22"/>
                <w:szCs w:val="22"/>
              </w:rPr>
              <w:t xml:space="preserve"> </w:t>
            </w:r>
          </w:p>
          <w:p w14:paraId="7458269E" w14:textId="77777777" w:rsidR="002D7358" w:rsidRDefault="002D7358" w:rsidP="006157F9">
            <w:pPr>
              <w:pStyle w:val="NormalWeb"/>
              <w:spacing w:before="0" w:beforeAutospacing="0" w:after="0" w:afterAutospacing="0"/>
              <w:ind w:right="34"/>
              <w:rPr>
                <w:rFonts w:ascii="Palatino Linotype" w:hAnsi="Palatino Linotype" w:cs="Arial"/>
                <w:sz w:val="22"/>
                <w:szCs w:val="22"/>
              </w:rPr>
            </w:pPr>
          </w:p>
          <w:p w14:paraId="0885EFF1" w14:textId="121D92F3" w:rsidR="006157F9" w:rsidRDefault="002D7358" w:rsidP="006157F9">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Of course you could equally start with the idea of hybridity (Bhabha</w:t>
            </w:r>
            <w:proofErr w:type="gramStart"/>
            <w:r>
              <w:rPr>
                <w:rFonts w:ascii="Palatino Linotype" w:hAnsi="Palatino Linotype" w:cs="Arial"/>
                <w:sz w:val="22"/>
                <w:szCs w:val="22"/>
              </w:rPr>
              <w:t>) ,</w:t>
            </w:r>
            <w:proofErr w:type="gramEnd"/>
            <w:r>
              <w:rPr>
                <w:rFonts w:ascii="Palatino Linotype" w:hAnsi="Palatino Linotype" w:cs="Arial"/>
                <w:sz w:val="22"/>
                <w:szCs w:val="22"/>
              </w:rPr>
              <w:t xml:space="preserve"> consider the eme</w:t>
            </w:r>
            <w:r>
              <w:rPr>
                <w:rFonts w:ascii="Palatino Linotype" w:hAnsi="Palatino Linotype" w:cs="Arial"/>
                <w:sz w:val="22"/>
                <w:szCs w:val="22"/>
              </w:rPr>
              <w:t>r</w:t>
            </w:r>
            <w:r>
              <w:rPr>
                <w:rFonts w:ascii="Palatino Linotype" w:hAnsi="Palatino Linotype" w:cs="Arial"/>
                <w:sz w:val="22"/>
                <w:szCs w:val="22"/>
              </w:rPr>
              <w:t>gence of fractured postcolonial identities heightened by globalisation (perhaps refers to e</w:t>
            </w:r>
            <w:r>
              <w:rPr>
                <w:rFonts w:ascii="Palatino Linotype" w:hAnsi="Palatino Linotype" w:cs="Arial"/>
                <w:sz w:val="22"/>
                <w:szCs w:val="22"/>
              </w:rPr>
              <w:t>s</w:t>
            </w:r>
            <w:r>
              <w:rPr>
                <w:rFonts w:ascii="Palatino Linotype" w:hAnsi="Palatino Linotype" w:cs="Arial"/>
                <w:sz w:val="22"/>
                <w:szCs w:val="22"/>
              </w:rPr>
              <w:t xml:space="preserve">says in </w:t>
            </w:r>
            <w:r w:rsidRPr="002D7358">
              <w:rPr>
                <w:rFonts w:ascii="Palatino Linotype" w:hAnsi="Palatino Linotype" w:cs="Arial"/>
                <w:i/>
                <w:sz w:val="22"/>
                <w:szCs w:val="22"/>
              </w:rPr>
              <w:t>The Empire Writes Back</w:t>
            </w:r>
            <w:r>
              <w:rPr>
                <w:rFonts w:ascii="Palatino Linotype" w:hAnsi="Palatino Linotype" w:cs="Arial"/>
                <w:sz w:val="22"/>
                <w:szCs w:val="22"/>
              </w:rPr>
              <w:t xml:space="preserve">) etc etc. or…. </w:t>
            </w:r>
          </w:p>
          <w:p w14:paraId="139B3BD6" w14:textId="45534620" w:rsidR="002D7358" w:rsidRDefault="002D7358" w:rsidP="006157F9">
            <w:pPr>
              <w:pStyle w:val="NormalWeb"/>
              <w:spacing w:before="0" w:beforeAutospacing="0" w:after="0" w:afterAutospacing="0"/>
              <w:ind w:right="34"/>
              <w:rPr>
                <w:rFonts w:ascii="Palatino Linotype" w:hAnsi="Palatino Linotype" w:cs="Arial"/>
                <w:sz w:val="22"/>
                <w:szCs w:val="22"/>
              </w:rPr>
            </w:pPr>
          </w:p>
          <w:p w14:paraId="26B61B1C" w14:textId="5004182C" w:rsidR="002D7358" w:rsidRDefault="002D7358" w:rsidP="006157F9">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 xml:space="preserve">As it is there are lots of positions but often they are mentioned and (because of space) you are forced to move on without dealing sufficiently with them. Supporting material (such as that dealing with Nietzsche) could be placed in footnotes. By touching on and then moving on from the text from these different perspectives it becomes difficult to hold the readings </w:t>
            </w:r>
            <w:r>
              <w:rPr>
                <w:rFonts w:ascii="Palatino Linotype" w:hAnsi="Palatino Linotype" w:cs="Arial"/>
                <w:sz w:val="22"/>
                <w:szCs w:val="22"/>
              </w:rPr>
              <w:lastRenderedPageBreak/>
              <w:t xml:space="preserve">together while the links between the theories are liable to get confused. </w:t>
            </w:r>
          </w:p>
          <w:p w14:paraId="1C0A0DA2" w14:textId="77777777" w:rsidR="006157F9" w:rsidRDefault="006157F9" w:rsidP="006157F9">
            <w:pPr>
              <w:pStyle w:val="NormalWeb"/>
              <w:spacing w:before="0" w:beforeAutospacing="0" w:after="0" w:afterAutospacing="0"/>
              <w:ind w:right="34"/>
              <w:rPr>
                <w:rFonts w:ascii="Palatino Linotype" w:hAnsi="Palatino Linotype" w:cs="Arial"/>
                <w:sz w:val="22"/>
                <w:szCs w:val="22"/>
              </w:rPr>
            </w:pPr>
          </w:p>
          <w:p w14:paraId="6C8AD789" w14:textId="06B4D132" w:rsidR="00CC45ED" w:rsidRDefault="002D7358" w:rsidP="006157F9">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I have added</w:t>
            </w:r>
            <w:r w:rsidR="00DB3FD3">
              <w:rPr>
                <w:rFonts w:ascii="Palatino Linotype" w:hAnsi="Palatino Linotype" w:cs="Arial"/>
                <w:sz w:val="22"/>
                <w:szCs w:val="22"/>
              </w:rPr>
              <w:t xml:space="preserve"> copious marginal notes </w:t>
            </w:r>
            <w:r>
              <w:rPr>
                <w:rFonts w:ascii="Palatino Linotype" w:hAnsi="Palatino Linotype" w:cs="Arial"/>
                <w:sz w:val="22"/>
                <w:szCs w:val="22"/>
              </w:rPr>
              <w:t xml:space="preserve">throughout – I hope that these are helpful in revealing some of the </w:t>
            </w:r>
            <w:r w:rsidR="00131AFB">
              <w:rPr>
                <w:rFonts w:ascii="Palatino Linotype" w:hAnsi="Palatino Linotype" w:cs="Arial"/>
                <w:sz w:val="22"/>
                <w:szCs w:val="22"/>
              </w:rPr>
              <w:t xml:space="preserve">difficulties for the reader. As I say above the ambition of this essay is admirable, but the argument needs clearer structure. </w:t>
            </w:r>
            <w:proofErr w:type="gramStart"/>
            <w:r w:rsidR="00131AFB">
              <w:rPr>
                <w:rFonts w:ascii="Palatino Linotype" w:hAnsi="Palatino Linotype" w:cs="Arial"/>
                <w:sz w:val="22"/>
                <w:szCs w:val="22"/>
              </w:rPr>
              <w:t>your</w:t>
            </w:r>
            <w:proofErr w:type="gramEnd"/>
            <w:r w:rsidR="00131AFB">
              <w:rPr>
                <w:rFonts w:ascii="Palatino Linotype" w:hAnsi="Palatino Linotype" w:cs="Arial"/>
                <w:sz w:val="22"/>
                <w:szCs w:val="22"/>
              </w:rPr>
              <w:t xml:space="preserve"> conclusion is good – here you pull elements together in a series of statements which show what you intend the reader to get from the preceding pages. </w:t>
            </w:r>
          </w:p>
          <w:p w14:paraId="50B368A6" w14:textId="5CF63638" w:rsidR="00131AFB" w:rsidRPr="00C01427" w:rsidRDefault="00131AFB" w:rsidP="006157F9">
            <w:pPr>
              <w:pStyle w:val="NormalWeb"/>
              <w:spacing w:before="0" w:beforeAutospacing="0" w:after="0" w:afterAutospacing="0"/>
              <w:ind w:right="34"/>
              <w:rPr>
                <w:rFonts w:ascii="Palatino Linotype" w:hAnsi="Palatino Linotype" w:cs="Arial"/>
              </w:rPr>
            </w:pPr>
          </w:p>
        </w:tc>
      </w:tr>
      <w:tr w:rsidR="00CC45ED" w:rsidRPr="009C14C4" w14:paraId="7C1B5D5D" w14:textId="77777777" w:rsidTr="00CC45ED">
        <w:trPr>
          <w:trHeight w:val="492"/>
        </w:trPr>
        <w:tc>
          <w:tcPr>
            <w:tcW w:w="5920" w:type="dxa"/>
            <w:gridSpan w:val="2"/>
          </w:tcPr>
          <w:p w14:paraId="791621F9" w14:textId="77777777" w:rsidR="00CC45ED" w:rsidRPr="009C14C4" w:rsidRDefault="00CC45ED" w:rsidP="00F32DDC">
            <w:pPr>
              <w:spacing w:before="100" w:beforeAutospacing="1" w:after="100" w:afterAutospacing="1"/>
              <w:ind w:left="142" w:right="34"/>
              <w:rPr>
                <w:rFonts w:ascii="Arial" w:eastAsia="SimSun" w:hAnsi="Arial" w:cs="Arial"/>
                <w:color w:val="000000"/>
                <w:lang w:eastAsia="zh-CN"/>
              </w:rPr>
            </w:pPr>
            <w:r w:rsidRPr="009C14C4">
              <w:rPr>
                <w:rFonts w:ascii="Arial" w:eastAsia="SimSun" w:hAnsi="Arial" w:cs="Arial"/>
                <w:color w:val="000000"/>
                <w:lang w:eastAsia="zh-CN"/>
              </w:rPr>
              <w:lastRenderedPageBreak/>
              <w:t>Marker’s signature</w:t>
            </w:r>
            <w:r w:rsidRPr="00032574">
              <w:rPr>
                <w:rFonts w:ascii="Palatino Linotype" w:eastAsia="SimSun" w:hAnsi="Palatino Linotype" w:cs="Arial"/>
                <w:color w:val="000000"/>
                <w:lang w:eastAsia="zh-CN"/>
              </w:rPr>
              <w:t>:   Jeni Williams</w:t>
            </w:r>
          </w:p>
        </w:tc>
        <w:tc>
          <w:tcPr>
            <w:tcW w:w="3294" w:type="dxa"/>
          </w:tcPr>
          <w:p w14:paraId="61224E1B" w14:textId="77777777" w:rsidR="00CC45ED" w:rsidRPr="009C14C4" w:rsidRDefault="00CC45ED" w:rsidP="00F32DDC">
            <w:pPr>
              <w:spacing w:before="100" w:beforeAutospacing="1" w:afterAutospacing="1"/>
              <w:ind w:left="142" w:right="34"/>
              <w:rPr>
                <w:rFonts w:ascii="Arial" w:eastAsia="SimSun" w:hAnsi="Arial" w:cs="Arial"/>
                <w:color w:val="000000"/>
                <w:lang w:eastAsia="zh-CN"/>
              </w:rPr>
            </w:pPr>
            <w:r w:rsidRPr="009C14C4">
              <w:rPr>
                <w:rFonts w:ascii="Arial" w:eastAsia="SimSun" w:hAnsi="Arial" w:cs="Arial"/>
                <w:color w:val="000000"/>
                <w:lang w:eastAsia="zh-CN"/>
              </w:rPr>
              <w:t>Date:</w:t>
            </w:r>
            <w:r w:rsidRPr="004763C0">
              <w:rPr>
                <w:rFonts w:ascii="Palatino Linotype" w:eastAsia="SimSun" w:hAnsi="Palatino Linotype" w:cs="Arial"/>
                <w:color w:val="000000"/>
                <w:lang w:eastAsia="zh-CN"/>
              </w:rPr>
              <w:t xml:space="preserve"> </w:t>
            </w:r>
            <w:r>
              <w:rPr>
                <w:rFonts w:ascii="Palatino Linotype" w:eastAsia="SimSun" w:hAnsi="Palatino Linotype" w:cs="Arial"/>
                <w:color w:val="000000"/>
                <w:lang w:eastAsia="zh-CN"/>
              </w:rPr>
              <w:t>May 2018</w:t>
            </w:r>
          </w:p>
        </w:tc>
      </w:tr>
      <w:tr w:rsidR="00CC45ED" w:rsidRPr="009C14C4" w14:paraId="10694900" w14:textId="77777777" w:rsidTr="00CC45ED">
        <w:trPr>
          <w:trHeight w:val="2835"/>
        </w:trPr>
        <w:tc>
          <w:tcPr>
            <w:tcW w:w="9214" w:type="dxa"/>
            <w:gridSpan w:val="3"/>
          </w:tcPr>
          <w:p w14:paraId="40D9A6C8" w14:textId="77777777" w:rsidR="00CC45ED" w:rsidRPr="009C14C4" w:rsidRDefault="00CC45ED" w:rsidP="00F32DDC">
            <w:pPr>
              <w:ind w:right="-334"/>
              <w:rPr>
                <w:rFonts w:ascii="Arial" w:eastAsia="SimSun" w:hAnsi="Arial" w:cs="Arial"/>
                <w:bCs/>
                <w:i/>
                <w:color w:val="000000"/>
                <w:lang w:eastAsia="zh-CN"/>
              </w:rPr>
            </w:pPr>
          </w:p>
          <w:p w14:paraId="78E01301" w14:textId="77777777" w:rsidR="00CC45ED" w:rsidRPr="009C14C4" w:rsidRDefault="00CC45ED" w:rsidP="00F32DDC">
            <w:pPr>
              <w:ind w:right="-334"/>
              <w:rPr>
                <w:rFonts w:ascii="Arial" w:eastAsia="SimSun" w:hAnsi="Arial" w:cs="Arial"/>
                <w:b/>
                <w:bCs/>
                <w:color w:val="000000"/>
                <w:lang w:eastAsia="zh-CN"/>
              </w:rPr>
            </w:pPr>
            <w:r w:rsidRPr="009C14C4">
              <w:rPr>
                <w:rFonts w:ascii="Arial" w:eastAsia="SimSun" w:hAnsi="Arial" w:cs="Arial"/>
                <w:b/>
                <w:bCs/>
                <w:color w:val="000000"/>
                <w:lang w:eastAsia="zh-CN"/>
              </w:rPr>
              <w:t>For completion by Marker 2/Moderator:</w:t>
            </w:r>
          </w:p>
          <w:p w14:paraId="47461116" w14:textId="77777777" w:rsidR="00CC45ED" w:rsidRPr="009C14C4" w:rsidRDefault="00CC45ED" w:rsidP="00F32DDC">
            <w:pPr>
              <w:ind w:right="-334"/>
              <w:rPr>
                <w:rFonts w:ascii="Arial" w:eastAsia="SimSun" w:hAnsi="Arial" w:cs="Arial"/>
                <w:b/>
                <w:bCs/>
                <w:color w:val="000000"/>
                <w:lang w:eastAsia="zh-CN"/>
              </w:rPr>
            </w:pPr>
          </w:p>
          <w:p w14:paraId="660A5F6B" w14:textId="77777777" w:rsidR="00CC45ED" w:rsidRPr="009C14C4" w:rsidRDefault="00CC45ED" w:rsidP="00F32DDC">
            <w:pPr>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14:paraId="36FB7153" w14:textId="77777777" w:rsidR="00CC45ED" w:rsidRPr="009C14C4" w:rsidRDefault="00CC45ED" w:rsidP="00F32DDC">
            <w:pPr>
              <w:ind w:right="-334"/>
              <w:rPr>
                <w:rFonts w:ascii="Arial" w:eastAsia="SimSun" w:hAnsi="Arial" w:cs="Arial"/>
                <w:bCs/>
                <w:color w:val="000000"/>
                <w:lang w:eastAsia="zh-CN"/>
              </w:rPr>
            </w:pPr>
          </w:p>
          <w:p w14:paraId="7A683A47" w14:textId="77777777" w:rsidR="00905DA9" w:rsidRDefault="00FF755C" w:rsidP="00F32DDC">
            <w:pPr>
              <w:ind w:right="-334"/>
              <w:rPr>
                <w:rFonts w:ascii="Arial" w:eastAsia="SimSun" w:hAnsi="Arial" w:cs="Arial"/>
                <w:bCs/>
                <w:color w:val="000000"/>
                <w:lang w:eastAsia="zh-CN"/>
              </w:rPr>
            </w:pPr>
            <w:r>
              <w:rPr>
                <w:rFonts w:ascii="Arial" w:eastAsia="SimSun" w:hAnsi="Arial" w:cs="Arial"/>
                <w:bCs/>
                <w:color w:val="000000"/>
                <w:lang w:eastAsia="zh-CN"/>
              </w:rPr>
              <w:t xml:space="preserve">This is a very ambitious essay in terms of the range of relevant ideas and theoretical perspectives it engages with. </w:t>
            </w:r>
          </w:p>
          <w:p w14:paraId="4A12E46A" w14:textId="77777777" w:rsidR="00905DA9" w:rsidRDefault="00905DA9" w:rsidP="00F32DDC">
            <w:pPr>
              <w:ind w:right="-334"/>
              <w:rPr>
                <w:rFonts w:ascii="Arial" w:eastAsia="SimSun" w:hAnsi="Arial" w:cs="Arial"/>
                <w:bCs/>
                <w:color w:val="000000"/>
                <w:lang w:eastAsia="zh-CN"/>
              </w:rPr>
            </w:pPr>
          </w:p>
          <w:p w14:paraId="74A762CE" w14:textId="77777777" w:rsidR="00483032" w:rsidRDefault="00FF755C" w:rsidP="00F32DDC">
            <w:pPr>
              <w:ind w:right="-334"/>
              <w:rPr>
                <w:rFonts w:ascii="Arial" w:eastAsia="SimSun" w:hAnsi="Arial" w:cs="Arial"/>
                <w:bCs/>
                <w:color w:val="000000"/>
                <w:lang w:eastAsia="zh-CN"/>
              </w:rPr>
            </w:pPr>
            <w:r>
              <w:rPr>
                <w:rFonts w:ascii="Arial" w:eastAsia="SimSun" w:hAnsi="Arial" w:cs="Arial"/>
                <w:bCs/>
                <w:color w:val="000000"/>
                <w:lang w:eastAsia="zh-CN"/>
              </w:rPr>
              <w:t>The breadth does sometimes mean that it isn’t entirely clear that the differences b</w:t>
            </w:r>
            <w:r>
              <w:rPr>
                <w:rFonts w:ascii="Arial" w:eastAsia="SimSun" w:hAnsi="Arial" w:cs="Arial"/>
                <w:bCs/>
                <w:color w:val="000000"/>
                <w:lang w:eastAsia="zh-CN"/>
              </w:rPr>
              <w:t>e</w:t>
            </w:r>
            <w:r>
              <w:rPr>
                <w:rFonts w:ascii="Arial" w:eastAsia="SimSun" w:hAnsi="Arial" w:cs="Arial"/>
                <w:bCs/>
                <w:color w:val="000000"/>
                <w:lang w:eastAsia="zh-CN"/>
              </w:rPr>
              <w:t xml:space="preserve">tween critical positions and terms is fully understood; and, more importantly </w:t>
            </w:r>
          </w:p>
          <w:p w14:paraId="16D83959" w14:textId="77777777" w:rsidR="00483032" w:rsidRDefault="00FF755C" w:rsidP="00F32DDC">
            <w:pPr>
              <w:ind w:right="-334"/>
              <w:rPr>
                <w:rFonts w:ascii="Arial" w:eastAsia="SimSun" w:hAnsi="Arial" w:cs="Arial"/>
                <w:bCs/>
                <w:color w:val="000000"/>
                <w:lang w:eastAsia="zh-CN"/>
              </w:rPr>
            </w:pPr>
            <w:proofErr w:type="gramStart"/>
            <w:r>
              <w:rPr>
                <w:rFonts w:ascii="Arial" w:eastAsia="SimSun" w:hAnsi="Arial" w:cs="Arial"/>
                <w:bCs/>
                <w:color w:val="000000"/>
                <w:lang w:eastAsia="zh-CN"/>
              </w:rPr>
              <w:t>perhaps</w:t>
            </w:r>
            <w:proofErr w:type="gramEnd"/>
            <w:r>
              <w:rPr>
                <w:rFonts w:ascii="Arial" w:eastAsia="SimSun" w:hAnsi="Arial" w:cs="Arial"/>
                <w:bCs/>
                <w:color w:val="000000"/>
                <w:lang w:eastAsia="zh-CN"/>
              </w:rPr>
              <w:t xml:space="preserve">, how they, or </w:t>
            </w:r>
            <w:r w:rsidR="00022B49">
              <w:rPr>
                <w:rFonts w:ascii="Arial" w:eastAsia="SimSun" w:hAnsi="Arial" w:cs="Arial"/>
                <w:bCs/>
                <w:color w:val="000000"/>
                <w:lang w:eastAsia="zh-CN"/>
              </w:rPr>
              <w:t>any one</w:t>
            </w:r>
            <w:r>
              <w:rPr>
                <w:rFonts w:ascii="Arial" w:eastAsia="SimSun" w:hAnsi="Arial" w:cs="Arial"/>
                <w:bCs/>
                <w:color w:val="000000"/>
                <w:lang w:eastAsia="zh-CN"/>
              </w:rPr>
              <w:t xml:space="preserve"> of them</w:t>
            </w:r>
            <w:r w:rsidR="00022B49">
              <w:rPr>
                <w:rFonts w:ascii="Arial" w:eastAsia="SimSun" w:hAnsi="Arial" w:cs="Arial"/>
                <w:bCs/>
                <w:color w:val="000000"/>
                <w:lang w:eastAsia="zh-CN"/>
              </w:rPr>
              <w:t>,</w:t>
            </w:r>
            <w:r>
              <w:rPr>
                <w:rFonts w:ascii="Arial" w:eastAsia="SimSun" w:hAnsi="Arial" w:cs="Arial"/>
                <w:bCs/>
                <w:color w:val="000000"/>
                <w:lang w:eastAsia="zh-CN"/>
              </w:rPr>
              <w:t xml:space="preserve"> might be applied to the primary text</w:t>
            </w:r>
            <w:r w:rsidR="00F233C9">
              <w:rPr>
                <w:rFonts w:ascii="Arial" w:eastAsia="SimSun" w:hAnsi="Arial" w:cs="Arial"/>
                <w:bCs/>
                <w:color w:val="000000"/>
                <w:lang w:eastAsia="zh-CN"/>
              </w:rPr>
              <w:t xml:space="preserve">. This </w:t>
            </w:r>
          </w:p>
          <w:p w14:paraId="53DE10E2" w14:textId="45B04873" w:rsidR="00F233C9" w:rsidRDefault="00F233C9" w:rsidP="00F32DDC">
            <w:pPr>
              <w:ind w:right="-334"/>
              <w:rPr>
                <w:rFonts w:ascii="Arial" w:eastAsia="SimSun" w:hAnsi="Arial" w:cs="Arial"/>
                <w:bCs/>
                <w:color w:val="000000"/>
                <w:lang w:eastAsia="zh-CN"/>
              </w:rPr>
            </w:pPr>
            <w:r>
              <w:rPr>
                <w:rFonts w:ascii="Arial" w:eastAsia="SimSun" w:hAnsi="Arial" w:cs="Arial"/>
                <w:bCs/>
                <w:color w:val="000000"/>
                <w:lang w:eastAsia="zh-CN"/>
              </w:rPr>
              <w:t>tends to lead to a skimming over of the text itself and an account which oddly doesn’t allow it the kind of sophistication it arguably displays in relation to many of these id</w:t>
            </w:r>
            <w:r>
              <w:rPr>
                <w:rFonts w:ascii="Arial" w:eastAsia="SimSun" w:hAnsi="Arial" w:cs="Arial"/>
                <w:bCs/>
                <w:color w:val="000000"/>
                <w:lang w:eastAsia="zh-CN"/>
              </w:rPr>
              <w:t>e</w:t>
            </w:r>
            <w:r>
              <w:rPr>
                <w:rFonts w:ascii="Arial" w:eastAsia="SimSun" w:hAnsi="Arial" w:cs="Arial"/>
                <w:bCs/>
                <w:color w:val="000000"/>
                <w:lang w:eastAsia="zh-CN"/>
              </w:rPr>
              <w:t xml:space="preserve">as— see for example the brief discussion of the </w:t>
            </w:r>
            <w:proofErr w:type="spellStart"/>
            <w:r>
              <w:rPr>
                <w:rFonts w:ascii="Arial" w:eastAsia="SimSun" w:hAnsi="Arial" w:cs="Arial"/>
                <w:bCs/>
                <w:color w:val="000000"/>
                <w:lang w:eastAsia="zh-CN"/>
              </w:rPr>
              <w:t>Mangel</w:t>
            </w:r>
            <w:proofErr w:type="spellEnd"/>
            <w:r>
              <w:rPr>
                <w:rFonts w:ascii="Arial" w:eastAsia="SimSun" w:hAnsi="Arial" w:cs="Arial"/>
                <w:bCs/>
                <w:color w:val="000000"/>
                <w:lang w:eastAsia="zh-CN"/>
              </w:rPr>
              <w:t xml:space="preserve"> </w:t>
            </w:r>
            <w:proofErr w:type="spellStart"/>
            <w:r>
              <w:rPr>
                <w:rFonts w:ascii="Arial" w:eastAsia="SimSun" w:hAnsi="Arial" w:cs="Arial"/>
                <w:bCs/>
                <w:color w:val="000000"/>
                <w:lang w:eastAsia="zh-CN"/>
              </w:rPr>
              <w:t>Pande</w:t>
            </w:r>
            <w:proofErr w:type="spellEnd"/>
            <w:r>
              <w:rPr>
                <w:rFonts w:ascii="Arial" w:eastAsia="SimSun" w:hAnsi="Arial" w:cs="Arial"/>
                <w:bCs/>
                <w:color w:val="000000"/>
                <w:lang w:eastAsia="zh-CN"/>
              </w:rPr>
              <w:t xml:space="preserve"> </w:t>
            </w:r>
          </w:p>
          <w:p w14:paraId="4FA96D9A" w14:textId="25BA5782" w:rsidR="00F233C9" w:rsidRDefault="00F233C9" w:rsidP="00F32DDC">
            <w:pPr>
              <w:ind w:right="-334"/>
              <w:rPr>
                <w:rFonts w:ascii="Arial" w:eastAsia="SimSun" w:hAnsi="Arial" w:cs="Arial"/>
                <w:bCs/>
                <w:color w:val="000000"/>
                <w:lang w:eastAsia="zh-CN"/>
              </w:rPr>
            </w:pPr>
            <w:proofErr w:type="gramStart"/>
            <w:r>
              <w:rPr>
                <w:rFonts w:ascii="Arial" w:eastAsia="SimSun" w:hAnsi="Arial" w:cs="Arial"/>
                <w:bCs/>
                <w:color w:val="000000"/>
                <w:lang w:eastAsia="zh-CN"/>
              </w:rPr>
              <w:t>story</w:t>
            </w:r>
            <w:proofErr w:type="gramEnd"/>
            <w:r>
              <w:rPr>
                <w:rFonts w:ascii="Arial" w:eastAsia="SimSun" w:hAnsi="Arial" w:cs="Arial"/>
                <w:bCs/>
                <w:color w:val="000000"/>
                <w:lang w:eastAsia="zh-CN"/>
              </w:rPr>
              <w:t>.</w:t>
            </w:r>
          </w:p>
          <w:p w14:paraId="50BAE3D3" w14:textId="77777777" w:rsidR="00CC45ED" w:rsidRDefault="00CC45ED" w:rsidP="00F32DDC">
            <w:pPr>
              <w:ind w:right="-334"/>
              <w:rPr>
                <w:rFonts w:ascii="Arial" w:eastAsia="SimSun" w:hAnsi="Arial" w:cs="Arial"/>
                <w:bCs/>
                <w:color w:val="000000"/>
                <w:lang w:eastAsia="zh-CN"/>
              </w:rPr>
            </w:pPr>
          </w:p>
          <w:p w14:paraId="2CC2F796" w14:textId="77777777" w:rsidR="00CC45ED" w:rsidRPr="009C14C4" w:rsidRDefault="00CC45ED" w:rsidP="00F32DDC">
            <w:pPr>
              <w:ind w:right="-334"/>
              <w:rPr>
                <w:rFonts w:ascii="Arial" w:eastAsia="SimSun" w:hAnsi="Arial" w:cs="Arial"/>
                <w:bCs/>
                <w:color w:val="000000"/>
                <w:lang w:eastAsia="zh-CN"/>
              </w:rPr>
            </w:pPr>
          </w:p>
          <w:p w14:paraId="4EA0F87A" w14:textId="77777777" w:rsidR="00CC45ED" w:rsidRPr="009C14C4" w:rsidRDefault="00CC45ED" w:rsidP="00F32DDC">
            <w:pPr>
              <w:ind w:right="-334"/>
              <w:rPr>
                <w:rFonts w:ascii="Arial" w:eastAsia="SimSun" w:hAnsi="Arial" w:cs="Arial"/>
                <w:bCs/>
                <w:color w:val="000000"/>
                <w:lang w:eastAsia="zh-CN"/>
              </w:rPr>
            </w:pPr>
          </w:p>
        </w:tc>
      </w:tr>
      <w:tr w:rsidR="00CC45ED" w:rsidRPr="009C14C4" w14:paraId="467C6E8C" w14:textId="77777777" w:rsidTr="00CC45ED">
        <w:trPr>
          <w:trHeight w:val="780"/>
        </w:trPr>
        <w:tc>
          <w:tcPr>
            <w:tcW w:w="5920" w:type="dxa"/>
            <w:gridSpan w:val="2"/>
          </w:tcPr>
          <w:p w14:paraId="32222EF6" w14:textId="2CE17D81" w:rsidR="00CC45ED" w:rsidRPr="009C14C4" w:rsidRDefault="00CC45ED" w:rsidP="00F32DDC">
            <w:pPr>
              <w:spacing w:before="100" w:beforeAutospacing="1" w:after="100" w:afterAutospacing="1"/>
              <w:ind w:left="142" w:right="34"/>
              <w:rPr>
                <w:rFonts w:ascii="Arial" w:eastAsia="SimSun" w:hAnsi="Arial" w:cs="Arial"/>
                <w:color w:val="000000"/>
                <w:lang w:eastAsia="zh-CN"/>
              </w:rPr>
            </w:pPr>
            <w:r w:rsidRPr="009C14C4">
              <w:rPr>
                <w:rFonts w:ascii="Arial" w:eastAsia="SimSun" w:hAnsi="Arial" w:cs="Arial"/>
                <w:color w:val="000000"/>
                <w:lang w:eastAsia="zh-CN"/>
              </w:rPr>
              <w:t>Marker’s signature</w:t>
            </w:r>
            <w:r w:rsidRPr="00032574">
              <w:rPr>
                <w:rFonts w:ascii="Palatino Linotype" w:eastAsia="SimSun" w:hAnsi="Palatino Linotype" w:cs="Arial"/>
                <w:color w:val="000000"/>
                <w:lang w:eastAsia="zh-CN"/>
              </w:rPr>
              <w:t xml:space="preserve">:   </w:t>
            </w:r>
            <w:r>
              <w:rPr>
                <w:rFonts w:ascii="Palatino Linotype" w:eastAsia="SimSun" w:hAnsi="Palatino Linotype" w:cs="Arial"/>
                <w:color w:val="000000"/>
                <w:lang w:eastAsia="zh-CN"/>
              </w:rPr>
              <w:t xml:space="preserve"> </w:t>
            </w:r>
            <w:r w:rsidR="00B34351">
              <w:rPr>
                <w:rFonts w:ascii="Palatino Linotype" w:eastAsia="SimSun" w:hAnsi="Palatino Linotype" w:cs="Arial"/>
                <w:color w:val="000000"/>
                <w:lang w:eastAsia="zh-CN"/>
              </w:rPr>
              <w:t>Paul wright</w:t>
            </w:r>
          </w:p>
        </w:tc>
        <w:tc>
          <w:tcPr>
            <w:tcW w:w="3294" w:type="dxa"/>
          </w:tcPr>
          <w:p w14:paraId="6470626A" w14:textId="77777777" w:rsidR="00CC45ED" w:rsidRPr="009C14C4" w:rsidRDefault="00CC45ED" w:rsidP="00F32DDC">
            <w:pPr>
              <w:spacing w:before="100" w:beforeAutospacing="1" w:afterAutospacing="1"/>
              <w:ind w:left="142" w:right="34"/>
              <w:rPr>
                <w:rFonts w:ascii="Arial" w:eastAsia="SimSun" w:hAnsi="Arial" w:cs="Arial"/>
                <w:color w:val="000000"/>
                <w:lang w:eastAsia="zh-CN"/>
              </w:rPr>
            </w:pPr>
            <w:r w:rsidRPr="009C14C4">
              <w:rPr>
                <w:rFonts w:ascii="Arial" w:eastAsia="SimSun" w:hAnsi="Arial" w:cs="Arial"/>
                <w:color w:val="000000"/>
                <w:lang w:eastAsia="zh-CN"/>
              </w:rPr>
              <w:t>Date:</w:t>
            </w:r>
            <w:r w:rsidRPr="004763C0">
              <w:rPr>
                <w:rFonts w:ascii="Palatino Linotype" w:eastAsia="SimSun" w:hAnsi="Palatino Linotype" w:cs="Arial"/>
                <w:color w:val="000000"/>
                <w:lang w:eastAsia="zh-CN"/>
              </w:rPr>
              <w:t xml:space="preserve"> </w:t>
            </w:r>
          </w:p>
        </w:tc>
      </w:tr>
      <w:tr w:rsidR="00CC45ED" w14:paraId="497A82BA" w14:textId="77777777" w:rsidTr="00CC45ED">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PrEx>
        <w:trPr>
          <w:trHeight w:val="1273"/>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0217BF" w14:textId="77777777" w:rsidR="00CC45ED" w:rsidRDefault="00CC45ED" w:rsidP="00F32DDC">
            <w:pPr>
              <w:pStyle w:val="Default"/>
              <w:rPr>
                <w:rFonts w:ascii="Arial" w:eastAsia="Arial" w:hAnsi="Arial" w:cs="Arial"/>
                <w:b/>
                <w:bCs/>
              </w:rPr>
            </w:pPr>
            <w:r>
              <w:rPr>
                <w:rFonts w:ascii="Arial" w:hAnsi="Arial"/>
                <w:b/>
                <w:bCs/>
                <w:lang w:val="en-US"/>
              </w:rPr>
              <w:t>AGREED INTERNAL MARK (where necessary):</w:t>
            </w:r>
          </w:p>
          <w:p w14:paraId="5B55D81F" w14:textId="77777777" w:rsidR="00CC45ED" w:rsidRDefault="00CC45ED" w:rsidP="00F32DDC">
            <w:pPr>
              <w:pStyle w:val="Default"/>
              <w:rPr>
                <w:rFonts w:ascii="Arial" w:eastAsia="Arial" w:hAnsi="Arial" w:cs="Arial"/>
                <w:b/>
                <w:bCs/>
                <w:lang w:val="en-US"/>
              </w:rPr>
            </w:pPr>
          </w:p>
          <w:p w14:paraId="07510005" w14:textId="77777777" w:rsidR="00CC45ED" w:rsidRDefault="00CC45ED" w:rsidP="00F32DDC">
            <w:pPr>
              <w:pStyle w:val="Default"/>
            </w:pPr>
            <w:r>
              <w:rPr>
                <w:rFonts w:ascii="Arial" w:hAnsi="Arial"/>
                <w:b/>
                <w:bCs/>
                <w:lang w:val="en-US"/>
              </w:rPr>
              <w:t>Comment on process on arriving at agreed mark:</w:t>
            </w:r>
          </w:p>
        </w:tc>
      </w:tr>
      <w:tr w:rsidR="00CC45ED" w14:paraId="26B5A73D" w14:textId="77777777" w:rsidTr="00CC45ED">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PrEx>
        <w:trPr>
          <w:trHeight w:val="1033"/>
        </w:trPr>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F5FB46" w14:textId="77777777" w:rsidR="00CC45ED" w:rsidRDefault="00CC45ED" w:rsidP="00F32DDC">
            <w:pPr>
              <w:pStyle w:val="Default"/>
            </w:pPr>
            <w:r>
              <w:rPr>
                <w:rFonts w:ascii="Arial" w:hAnsi="Arial"/>
                <w:b/>
                <w:bCs/>
                <w:lang w:val="en-US"/>
              </w:rPr>
              <w:t>External Examiner’s comments (if relevant)</w:t>
            </w:r>
          </w:p>
        </w:tc>
      </w:tr>
      <w:tr w:rsidR="00CC45ED" w14:paraId="68EE060E" w14:textId="77777777" w:rsidTr="00CC45ED">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PrEx>
        <w:trPr>
          <w:trHeight w:val="630"/>
        </w:trPr>
        <w:tc>
          <w:tcPr>
            <w:tcW w:w="56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D9DE9" w14:textId="77777777" w:rsidR="00CC45ED" w:rsidRDefault="00CC45ED" w:rsidP="00F32DDC">
            <w:pPr>
              <w:pStyle w:val="Default"/>
            </w:pPr>
            <w:r>
              <w:rPr>
                <w:rFonts w:ascii="Arial" w:hAnsi="Arial"/>
                <w:lang w:val="en-US"/>
              </w:rPr>
              <w:t>External Examiner’s Signature:</w:t>
            </w:r>
          </w:p>
        </w:tc>
        <w:tc>
          <w:tcPr>
            <w:tcW w:w="356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FC9D0" w14:textId="77777777" w:rsidR="00CC45ED" w:rsidRDefault="00CC45ED" w:rsidP="00F32DDC">
            <w:pPr>
              <w:pStyle w:val="Default"/>
            </w:pPr>
            <w:r>
              <w:rPr>
                <w:rFonts w:ascii="Arial" w:hAnsi="Arial"/>
                <w:lang w:val="en-US"/>
              </w:rPr>
              <w:t>Date:</w:t>
            </w:r>
          </w:p>
        </w:tc>
      </w:tr>
    </w:tbl>
    <w:p w14:paraId="56B5C73F" w14:textId="77777777" w:rsidR="00CC45ED" w:rsidRDefault="00CC45ED">
      <w:pPr>
        <w:rPr>
          <w:rFonts w:ascii="Helvetica" w:eastAsia="Helvetica Neue" w:hAnsi="Helvetica" w:cs="Helvetica Neue"/>
          <w:b/>
          <w:bCs/>
          <w:color w:val="202020"/>
          <w:sz w:val="36"/>
          <w:szCs w:val="36"/>
          <w:u w:val="single" w:color="202020"/>
          <w:lang w:val="fr-FR" w:eastAsia="en-GB"/>
        </w:rPr>
      </w:pPr>
      <w:r>
        <w:rPr>
          <w:rFonts w:ascii="Helvetica" w:hAnsi="Helvetica"/>
          <w:b/>
          <w:bCs/>
          <w:color w:val="202020"/>
          <w:sz w:val="36"/>
          <w:szCs w:val="36"/>
          <w:u w:val="single" w:color="202020"/>
          <w:lang w:val="fr-FR"/>
        </w:rPr>
        <w:br w:type="page"/>
      </w:r>
    </w:p>
    <w:p w14:paraId="57304961" w14:textId="6CC1826F" w:rsidR="00EA5FAE" w:rsidRDefault="00DB6CEC">
      <w:pPr>
        <w:pStyle w:val="Default"/>
        <w:spacing w:line="480" w:lineRule="auto"/>
        <w:rPr>
          <w:rFonts w:ascii="Helvetica" w:eastAsia="Helvetica" w:hAnsi="Helvetica" w:cs="Helvetica"/>
          <w:b/>
          <w:bCs/>
          <w:color w:val="202020"/>
          <w:sz w:val="36"/>
          <w:szCs w:val="36"/>
          <w:u w:val="single" w:color="202020"/>
        </w:rPr>
      </w:pPr>
      <w:r>
        <w:rPr>
          <w:rFonts w:ascii="Helvetica" w:hAnsi="Helvetica"/>
          <w:b/>
          <w:bCs/>
          <w:color w:val="202020"/>
          <w:sz w:val="36"/>
          <w:szCs w:val="36"/>
          <w:u w:val="single" w:color="202020"/>
          <w:lang w:val="fr-FR"/>
        </w:rPr>
        <w:lastRenderedPageBreak/>
        <w:t>Postcolonial</w:t>
      </w:r>
      <w:r>
        <w:rPr>
          <w:rFonts w:ascii="Helvetica" w:hAnsi="Helvetica"/>
          <w:b/>
          <w:bCs/>
          <w:color w:val="202020"/>
          <w:sz w:val="36"/>
          <w:szCs w:val="36"/>
          <w:u w:val="single" w:color="202020"/>
          <w:lang w:val="en-US"/>
        </w:rPr>
        <w:t xml:space="preserve"> Identity in </w:t>
      </w:r>
      <w:proofErr w:type="spellStart"/>
      <w:r>
        <w:rPr>
          <w:rFonts w:ascii="Helvetica" w:hAnsi="Helvetica"/>
          <w:b/>
          <w:bCs/>
          <w:color w:val="202020"/>
          <w:sz w:val="36"/>
          <w:szCs w:val="36"/>
          <w:u w:val="single" w:color="202020"/>
          <w:lang w:val="en-US"/>
        </w:rPr>
        <w:t>Zadie</w:t>
      </w:r>
      <w:proofErr w:type="spellEnd"/>
      <w:r>
        <w:rPr>
          <w:rFonts w:ascii="Helvetica" w:hAnsi="Helvetica"/>
          <w:b/>
          <w:bCs/>
          <w:color w:val="202020"/>
          <w:sz w:val="36"/>
          <w:szCs w:val="36"/>
          <w:u w:val="single" w:color="202020"/>
          <w:lang w:val="en-US"/>
        </w:rPr>
        <w:t xml:space="preserve"> Smith's </w:t>
      </w:r>
      <w:r>
        <w:rPr>
          <w:rFonts w:ascii="Helvetica" w:hAnsi="Helvetica"/>
          <w:b/>
          <w:bCs/>
          <w:i/>
          <w:iCs/>
          <w:color w:val="202020"/>
          <w:sz w:val="36"/>
          <w:szCs w:val="36"/>
          <w:u w:val="single" w:color="202020"/>
          <w:lang w:val="en-US"/>
        </w:rPr>
        <w:t>White Teeth</w:t>
      </w:r>
    </w:p>
    <w:bookmarkEnd w:id="0"/>
    <w:p w14:paraId="727BF723" w14:textId="77777777" w:rsidR="00EA5FAE" w:rsidRDefault="00DB6CEC">
      <w:pPr>
        <w:pStyle w:val="BodyA"/>
        <w:spacing w:line="480" w:lineRule="auto"/>
        <w:rPr>
          <w:sz w:val="28"/>
          <w:szCs w:val="28"/>
        </w:rPr>
      </w:pPr>
      <w:proofErr w:type="spellStart"/>
      <w:r>
        <w:rPr>
          <w:sz w:val="28"/>
          <w:szCs w:val="28"/>
        </w:rPr>
        <w:t>Alsana</w:t>
      </w:r>
      <w:proofErr w:type="spellEnd"/>
      <w:r>
        <w:rPr>
          <w:sz w:val="28"/>
          <w:szCs w:val="28"/>
        </w:rPr>
        <w:t xml:space="preserve">, one of the characters in Zadie Smith’s novel </w:t>
      </w:r>
      <w:r>
        <w:rPr>
          <w:i/>
          <w:iCs/>
          <w:sz w:val="28"/>
          <w:szCs w:val="28"/>
        </w:rPr>
        <w:t xml:space="preserve">White Teeth, </w:t>
      </w:r>
      <w:r>
        <w:rPr>
          <w:sz w:val="28"/>
          <w:szCs w:val="28"/>
        </w:rPr>
        <w:t>expresses the opinion that:</w:t>
      </w:r>
    </w:p>
    <w:p w14:paraId="18C4ED55" w14:textId="77777777" w:rsidR="00EA5FAE" w:rsidRDefault="00EA5FAE">
      <w:pPr>
        <w:pStyle w:val="BodyA"/>
        <w:spacing w:line="480" w:lineRule="auto"/>
        <w:rPr>
          <w:sz w:val="28"/>
          <w:szCs w:val="28"/>
        </w:rPr>
      </w:pPr>
    </w:p>
    <w:p w14:paraId="55D193D8" w14:textId="77777777" w:rsidR="00EA5FAE" w:rsidRDefault="00DB6CEC">
      <w:pPr>
        <w:pStyle w:val="BodyA"/>
        <w:spacing w:line="480" w:lineRule="auto"/>
        <w:rPr>
          <w:sz w:val="28"/>
          <w:szCs w:val="28"/>
        </w:rPr>
      </w:pPr>
      <w:r>
        <w:rPr>
          <w:sz w:val="28"/>
          <w:szCs w:val="28"/>
        </w:rPr>
        <w:t xml:space="preserve"> </w:t>
      </w:r>
      <w:r>
        <w:rPr>
          <w:sz w:val="28"/>
          <w:szCs w:val="28"/>
        </w:rPr>
        <w:tab/>
        <w:t xml:space="preserve">“…you go back and back and back and </w:t>
      </w:r>
      <w:proofErr w:type="gramStart"/>
      <w:r>
        <w:rPr>
          <w:sz w:val="28"/>
          <w:szCs w:val="28"/>
        </w:rPr>
        <w:t>it’s</w:t>
      </w:r>
      <w:proofErr w:type="gramEnd"/>
      <w:r>
        <w:rPr>
          <w:sz w:val="28"/>
          <w:szCs w:val="28"/>
        </w:rPr>
        <w:t xml:space="preserve"> still easier to find the </w:t>
      </w:r>
      <w:r>
        <w:rPr>
          <w:sz w:val="28"/>
          <w:szCs w:val="28"/>
        </w:rPr>
        <w:tab/>
      </w:r>
      <w:r>
        <w:rPr>
          <w:sz w:val="28"/>
          <w:szCs w:val="28"/>
        </w:rPr>
        <w:tab/>
        <w:t xml:space="preserve">correct Hoover bag than to find one pure person, one pure faith, on the </w:t>
      </w:r>
      <w:r>
        <w:rPr>
          <w:sz w:val="28"/>
          <w:szCs w:val="28"/>
        </w:rPr>
        <w:tab/>
        <w:t xml:space="preserve">globe. Do you think anybody is English? </w:t>
      </w:r>
      <w:proofErr w:type="gramStart"/>
      <w:r>
        <w:rPr>
          <w:sz w:val="28"/>
          <w:szCs w:val="28"/>
        </w:rPr>
        <w:t>Really English?</w:t>
      </w:r>
      <w:proofErr w:type="gramEnd"/>
      <w:r>
        <w:rPr>
          <w:sz w:val="28"/>
          <w:szCs w:val="28"/>
        </w:rPr>
        <w:t xml:space="preserve"> It’</w:t>
      </w:r>
      <w:proofErr w:type="spellStart"/>
      <w:r>
        <w:rPr>
          <w:sz w:val="28"/>
          <w:szCs w:val="28"/>
          <w:lang w:val="fr-FR"/>
        </w:rPr>
        <w:t>s a</w:t>
      </w:r>
      <w:proofErr w:type="spellEnd"/>
      <w:r>
        <w:rPr>
          <w:sz w:val="28"/>
          <w:szCs w:val="28"/>
          <w:lang w:val="fr-FR"/>
        </w:rPr>
        <w:t xml:space="preserve"> </w:t>
      </w:r>
      <w:proofErr w:type="spellStart"/>
      <w:r>
        <w:rPr>
          <w:sz w:val="28"/>
          <w:szCs w:val="28"/>
          <w:lang w:val="fr-FR"/>
        </w:rPr>
        <w:t>fairy</w:t>
      </w:r>
      <w:proofErr w:type="spellEnd"/>
      <w:r>
        <w:rPr>
          <w:sz w:val="28"/>
          <w:szCs w:val="28"/>
          <w:lang w:val="fr-FR"/>
        </w:rPr>
        <w:t>-</w:t>
      </w:r>
      <w:r>
        <w:rPr>
          <w:sz w:val="28"/>
          <w:szCs w:val="28"/>
        </w:rPr>
        <w:tab/>
      </w:r>
      <w:r>
        <w:rPr>
          <w:sz w:val="28"/>
          <w:szCs w:val="28"/>
        </w:rPr>
        <w:tab/>
        <w:t>tale</w:t>
      </w:r>
      <w:commentRangeStart w:id="2"/>
      <w:r>
        <w:rPr>
          <w:sz w:val="28"/>
          <w:szCs w:val="28"/>
        </w:rPr>
        <w:t>!”</w:t>
      </w:r>
      <w:r>
        <w:rPr>
          <w:sz w:val="28"/>
          <w:szCs w:val="28"/>
          <w:vertAlign w:val="superscript"/>
        </w:rPr>
        <w:footnoteReference w:id="2"/>
      </w:r>
      <w:commentRangeEnd w:id="2"/>
      <w:r w:rsidR="00107311">
        <w:rPr>
          <w:rStyle w:val="CommentReference"/>
          <w:rFonts w:ascii="Times New Roman" w:hAnsi="Times New Roman" w:cs="Times New Roman"/>
          <w:color w:val="auto"/>
          <w:lang w:eastAsia="en-US"/>
        </w:rPr>
        <w:commentReference w:id="2"/>
      </w:r>
      <w:r>
        <w:rPr>
          <w:sz w:val="28"/>
          <w:szCs w:val="28"/>
        </w:rPr>
        <w:t xml:space="preserve"> </w:t>
      </w:r>
    </w:p>
    <w:p w14:paraId="6421A79F" w14:textId="77777777" w:rsidR="00EA5FAE" w:rsidRDefault="00EA5FAE">
      <w:pPr>
        <w:pStyle w:val="BodyA"/>
        <w:spacing w:line="480" w:lineRule="auto"/>
        <w:rPr>
          <w:sz w:val="28"/>
          <w:szCs w:val="28"/>
        </w:rPr>
      </w:pPr>
    </w:p>
    <w:p w14:paraId="7A287D03" w14:textId="77777777" w:rsidR="00EA5FAE" w:rsidRDefault="00DB6CEC">
      <w:pPr>
        <w:pStyle w:val="BodyA"/>
        <w:spacing w:line="480" w:lineRule="auto"/>
        <w:rPr>
          <w:rStyle w:val="None"/>
          <w:i/>
          <w:iCs/>
          <w:sz w:val="28"/>
          <w:szCs w:val="28"/>
        </w:rPr>
      </w:pPr>
      <w:r>
        <w:rPr>
          <w:sz w:val="28"/>
          <w:szCs w:val="28"/>
        </w:rPr>
        <w:t>Smith grew up in a mixed race family, with an English father and a Jamaican mother, in the borough of Brent in North</w:t>
      </w:r>
      <w:r>
        <w:rPr>
          <w:sz w:val="28"/>
          <w:szCs w:val="28"/>
          <w:lang w:val="it-IT"/>
        </w:rPr>
        <w:t xml:space="preserve"> </w:t>
      </w:r>
      <w:proofErr w:type="gramStart"/>
      <w:r>
        <w:rPr>
          <w:sz w:val="28"/>
          <w:szCs w:val="28"/>
          <w:lang w:val="it-IT"/>
        </w:rPr>
        <w:t>London</w:t>
      </w:r>
      <w:r>
        <w:rPr>
          <w:sz w:val="28"/>
          <w:szCs w:val="28"/>
        </w:rPr>
        <w:t xml:space="preserve"> </w:t>
      </w:r>
      <w:proofErr w:type="gramEnd"/>
      <w:r>
        <w:rPr>
          <w:sz w:val="28"/>
          <w:szCs w:val="28"/>
          <w:vertAlign w:val="superscript"/>
        </w:rPr>
        <w:footnoteReference w:id="3"/>
      </w:r>
      <w:r>
        <w:rPr>
          <w:rStyle w:val="None"/>
          <w:sz w:val="28"/>
          <w:szCs w:val="28"/>
        </w:rPr>
        <w:t>, a city in which ‘according to recent statistics, forty percent of children […] are born to at least one non-white parent’</w:t>
      </w:r>
      <w:r>
        <w:rPr>
          <w:rStyle w:val="None"/>
          <w:sz w:val="28"/>
          <w:szCs w:val="28"/>
          <w:vertAlign w:val="superscript"/>
        </w:rPr>
        <w:footnoteReference w:id="4"/>
      </w:r>
      <w:r>
        <w:rPr>
          <w:rStyle w:val="None"/>
          <w:sz w:val="28"/>
          <w:szCs w:val="28"/>
        </w:rPr>
        <w:t>. The impact on personal identity from both immigration and b</w:t>
      </w:r>
      <w:r>
        <w:rPr>
          <w:rStyle w:val="None"/>
          <w:sz w:val="28"/>
          <w:szCs w:val="28"/>
        </w:rPr>
        <w:t>e</w:t>
      </w:r>
      <w:r>
        <w:rPr>
          <w:rStyle w:val="None"/>
          <w:sz w:val="28"/>
          <w:szCs w:val="28"/>
        </w:rPr>
        <w:t xml:space="preserve">ing raised in a mixed race family in London, are amongst the central themes that Smith explores in her novel </w:t>
      </w:r>
      <w:r>
        <w:rPr>
          <w:rStyle w:val="None"/>
          <w:i/>
          <w:iCs/>
          <w:sz w:val="28"/>
          <w:szCs w:val="28"/>
        </w:rPr>
        <w:t>White Teeth.</w:t>
      </w:r>
    </w:p>
    <w:p w14:paraId="7E50DEC3" w14:textId="77777777" w:rsidR="00EA5FAE" w:rsidRDefault="00DB6CEC">
      <w:pPr>
        <w:pStyle w:val="BodyA"/>
        <w:spacing w:line="480" w:lineRule="auto"/>
        <w:rPr>
          <w:rStyle w:val="None"/>
          <w:sz w:val="28"/>
          <w:szCs w:val="28"/>
        </w:rPr>
      </w:pPr>
      <w:r>
        <w:rPr>
          <w:rStyle w:val="None"/>
          <w:i/>
          <w:iCs/>
          <w:sz w:val="28"/>
          <w:szCs w:val="28"/>
        </w:rPr>
        <w:tab/>
      </w:r>
      <w:r>
        <w:rPr>
          <w:rStyle w:val="None"/>
          <w:sz w:val="28"/>
          <w:szCs w:val="28"/>
        </w:rPr>
        <w:t xml:space="preserve">Conrad’s novella </w:t>
      </w:r>
      <w:r>
        <w:rPr>
          <w:rStyle w:val="None"/>
          <w:i/>
          <w:iCs/>
          <w:sz w:val="28"/>
          <w:szCs w:val="28"/>
        </w:rPr>
        <w:t xml:space="preserve">Heart of Darkness </w:t>
      </w:r>
      <w:r>
        <w:rPr>
          <w:rStyle w:val="None"/>
          <w:sz w:val="28"/>
          <w:szCs w:val="28"/>
          <w:vertAlign w:val="superscript"/>
        </w:rPr>
        <w:footnoteReference w:id="5"/>
      </w:r>
      <w:r>
        <w:rPr>
          <w:rStyle w:val="None"/>
          <w:i/>
          <w:iCs/>
          <w:sz w:val="28"/>
          <w:szCs w:val="28"/>
        </w:rPr>
        <w:t xml:space="preserve"> </w:t>
      </w:r>
      <w:r>
        <w:rPr>
          <w:rStyle w:val="None"/>
          <w:sz w:val="28"/>
          <w:szCs w:val="28"/>
        </w:rPr>
        <w:t xml:space="preserve">has been perceptively </w:t>
      </w:r>
      <w:proofErr w:type="spellStart"/>
      <w:r>
        <w:rPr>
          <w:rStyle w:val="None"/>
          <w:sz w:val="28"/>
          <w:szCs w:val="28"/>
        </w:rPr>
        <w:t>criticised</w:t>
      </w:r>
      <w:proofErr w:type="spellEnd"/>
      <w:r>
        <w:rPr>
          <w:rStyle w:val="None"/>
          <w:sz w:val="28"/>
          <w:szCs w:val="28"/>
        </w:rPr>
        <w:t xml:space="preserve"> by </w:t>
      </w:r>
      <w:commentRangeStart w:id="3"/>
      <w:proofErr w:type="spellStart"/>
      <w:r>
        <w:rPr>
          <w:rStyle w:val="None"/>
          <w:sz w:val="28"/>
          <w:szCs w:val="28"/>
        </w:rPr>
        <w:t>Chinchua</w:t>
      </w:r>
      <w:commentRangeEnd w:id="3"/>
      <w:proofErr w:type="spellEnd"/>
      <w:r w:rsidR="00DC66A9">
        <w:rPr>
          <w:rStyle w:val="CommentReference"/>
          <w:rFonts w:ascii="Times New Roman" w:hAnsi="Times New Roman" w:cs="Times New Roman"/>
          <w:color w:val="auto"/>
          <w:lang w:eastAsia="en-US"/>
        </w:rPr>
        <w:commentReference w:id="3"/>
      </w:r>
      <w:r>
        <w:rPr>
          <w:rStyle w:val="None"/>
          <w:sz w:val="28"/>
          <w:szCs w:val="28"/>
        </w:rPr>
        <w:t xml:space="preserve"> Achebe on the grounds that even though Conrad writes as a stern critic of European colonialism, </w:t>
      </w:r>
      <w:proofErr w:type="spellStart"/>
      <w:r>
        <w:rPr>
          <w:rStyle w:val="None"/>
          <w:sz w:val="28"/>
          <w:szCs w:val="28"/>
        </w:rPr>
        <w:t>dramatising</w:t>
      </w:r>
      <w:proofErr w:type="spellEnd"/>
      <w:r>
        <w:rPr>
          <w:rStyle w:val="None"/>
          <w:sz w:val="28"/>
          <w:szCs w:val="28"/>
        </w:rPr>
        <w:t xml:space="preserve"> the horrific impact it can </w:t>
      </w:r>
      <w:r>
        <w:rPr>
          <w:rStyle w:val="None"/>
          <w:sz w:val="28"/>
          <w:szCs w:val="28"/>
        </w:rPr>
        <w:lastRenderedPageBreak/>
        <w:t xml:space="preserve">have on a country’s indigenous people, the text is still </w:t>
      </w:r>
      <w:proofErr w:type="gramStart"/>
      <w:r>
        <w:rPr>
          <w:rStyle w:val="None"/>
          <w:sz w:val="28"/>
          <w:szCs w:val="28"/>
        </w:rPr>
        <w:t xml:space="preserve">racist </w:t>
      </w:r>
      <w:proofErr w:type="gramEnd"/>
      <w:r>
        <w:rPr>
          <w:rStyle w:val="None"/>
          <w:sz w:val="28"/>
          <w:szCs w:val="28"/>
          <w:vertAlign w:val="superscript"/>
        </w:rPr>
        <w:footnoteReference w:id="6"/>
      </w:r>
      <w:r>
        <w:rPr>
          <w:rStyle w:val="None"/>
          <w:sz w:val="28"/>
          <w:szCs w:val="28"/>
        </w:rPr>
        <w:t>. Marlowe po</w:t>
      </w:r>
      <w:r>
        <w:rPr>
          <w:rStyle w:val="None"/>
          <w:sz w:val="28"/>
          <w:szCs w:val="28"/>
        </w:rPr>
        <w:t>n</w:t>
      </w:r>
      <w:r>
        <w:rPr>
          <w:rStyle w:val="None"/>
          <w:sz w:val="28"/>
          <w:szCs w:val="28"/>
        </w:rPr>
        <w:t>ders his ‘“remote kinship” [with men who were admittedly] “</w:t>
      </w:r>
      <w:r>
        <w:rPr>
          <w:rStyle w:val="None"/>
          <w:sz w:val="28"/>
          <w:szCs w:val="28"/>
          <w:lang w:val="fr-FR"/>
        </w:rPr>
        <w:t xml:space="preserve">not </w:t>
      </w:r>
      <w:proofErr w:type="spellStart"/>
      <w:r>
        <w:rPr>
          <w:rStyle w:val="None"/>
          <w:sz w:val="28"/>
          <w:szCs w:val="28"/>
          <w:lang w:val="fr-FR"/>
        </w:rPr>
        <w:t>inhuman</w:t>
      </w:r>
      <w:proofErr w:type="spellEnd"/>
      <w:r>
        <w:rPr>
          <w:rStyle w:val="None"/>
          <w:sz w:val="28"/>
          <w:szCs w:val="28"/>
        </w:rPr>
        <w:t>” [but the thought to him is] “ugly”’ (Achebe, p17). Most of the description of the A</w:t>
      </w:r>
      <w:r>
        <w:rPr>
          <w:rStyle w:val="None"/>
          <w:sz w:val="28"/>
          <w:szCs w:val="28"/>
        </w:rPr>
        <w:t>f</w:t>
      </w:r>
      <w:r>
        <w:rPr>
          <w:rStyle w:val="None"/>
          <w:sz w:val="28"/>
          <w:szCs w:val="28"/>
        </w:rPr>
        <w:t>ricans is confined to their ‘black limbs or rolling eyes.’</w:t>
      </w:r>
      <w:r>
        <w:rPr>
          <w:rStyle w:val="None"/>
          <w:sz w:val="28"/>
          <w:szCs w:val="28"/>
          <w:lang w:val="nl-NL"/>
        </w:rPr>
        <w:t xml:space="preserve"> (Achebe, p17).</w:t>
      </w:r>
      <w:r>
        <w:rPr>
          <w:rStyle w:val="None"/>
          <w:sz w:val="28"/>
          <w:szCs w:val="28"/>
        </w:rPr>
        <w:t xml:space="preserve"> Racism can be seen as ‘particular expressions of othering’</w:t>
      </w:r>
      <w:r>
        <w:rPr>
          <w:rStyle w:val="None"/>
          <w:sz w:val="28"/>
          <w:szCs w:val="28"/>
          <w:vertAlign w:val="superscript"/>
        </w:rPr>
        <w:footnoteReference w:id="7"/>
      </w:r>
      <w:r>
        <w:rPr>
          <w:rStyle w:val="None"/>
          <w:sz w:val="28"/>
          <w:szCs w:val="28"/>
        </w:rPr>
        <w:t>. To subjugate ‘an “</w:t>
      </w:r>
      <w:r>
        <w:rPr>
          <w:rStyle w:val="None"/>
          <w:sz w:val="28"/>
          <w:szCs w:val="28"/>
          <w:lang w:val="de-DE"/>
        </w:rPr>
        <w:t>alien</w:t>
      </w:r>
      <w:r>
        <w:rPr>
          <w:rStyle w:val="None"/>
          <w:sz w:val="28"/>
          <w:szCs w:val="28"/>
        </w:rPr>
        <w:t xml:space="preserve">” people, a nation must convince itself that those people are “different,” and “different” must mean inferior to the point of </w:t>
      </w:r>
      <w:commentRangeStart w:id="4"/>
      <w:r>
        <w:rPr>
          <w:rStyle w:val="None"/>
          <w:sz w:val="28"/>
          <w:szCs w:val="28"/>
        </w:rPr>
        <w:t xml:space="preserve">being less than fully human. </w:t>
      </w:r>
      <w:commentRangeEnd w:id="4"/>
      <w:r w:rsidR="00DC66A9">
        <w:rPr>
          <w:rStyle w:val="CommentReference"/>
          <w:rFonts w:ascii="Times New Roman" w:hAnsi="Times New Roman" w:cs="Times New Roman"/>
          <w:color w:val="auto"/>
          <w:lang w:eastAsia="en-US"/>
        </w:rPr>
        <w:commentReference w:id="4"/>
      </w:r>
      <w:r>
        <w:rPr>
          <w:rStyle w:val="None"/>
          <w:sz w:val="28"/>
          <w:szCs w:val="28"/>
        </w:rPr>
        <w:t xml:space="preserve">In postcolonial terminology, the subjugated people must be </w:t>
      </w:r>
      <w:proofErr w:type="spellStart"/>
      <w:r>
        <w:rPr>
          <w:rStyle w:val="None"/>
          <w:sz w:val="28"/>
          <w:szCs w:val="28"/>
        </w:rPr>
        <w:t>othered</w:t>
      </w:r>
      <w:proofErr w:type="spellEnd"/>
      <w:r>
        <w:rPr>
          <w:rStyle w:val="None"/>
          <w:sz w:val="28"/>
          <w:szCs w:val="28"/>
        </w:rPr>
        <w:t>.’</w:t>
      </w:r>
      <w:r>
        <w:rPr>
          <w:rStyle w:val="None"/>
          <w:sz w:val="28"/>
          <w:szCs w:val="28"/>
          <w:vertAlign w:val="superscript"/>
        </w:rPr>
        <w:footnoteReference w:id="8"/>
      </w:r>
      <w:r>
        <w:rPr>
          <w:rStyle w:val="None"/>
          <w:sz w:val="28"/>
          <w:szCs w:val="28"/>
        </w:rPr>
        <w:t xml:space="preserve"> Edward Said’s Orientalism is a form of othering, in which Western nations create a positive self image through contrasting themselves with ‘Eastern nations on which the West projects all the negative characteristics it doesn’t want to b</w:t>
      </w:r>
      <w:r>
        <w:rPr>
          <w:rStyle w:val="None"/>
          <w:sz w:val="28"/>
          <w:szCs w:val="28"/>
        </w:rPr>
        <w:t>e</w:t>
      </w:r>
      <w:r>
        <w:rPr>
          <w:rStyle w:val="None"/>
          <w:sz w:val="28"/>
          <w:szCs w:val="28"/>
        </w:rPr>
        <w:t xml:space="preserve">lieve exist among its own people.’ </w:t>
      </w:r>
      <w:proofErr w:type="gramStart"/>
      <w:r>
        <w:rPr>
          <w:rStyle w:val="None"/>
          <w:sz w:val="28"/>
          <w:szCs w:val="28"/>
        </w:rPr>
        <w:t>(Tyson p. 420).</w:t>
      </w:r>
      <w:proofErr w:type="gramEnd"/>
    </w:p>
    <w:p w14:paraId="7F7ED6A6" w14:textId="77777777" w:rsidR="00EA5FAE" w:rsidRDefault="00DB6CEC">
      <w:pPr>
        <w:pStyle w:val="BodyA"/>
        <w:spacing w:line="480" w:lineRule="auto"/>
        <w:rPr>
          <w:rStyle w:val="None"/>
          <w:sz w:val="28"/>
          <w:szCs w:val="28"/>
        </w:rPr>
      </w:pPr>
      <w:r>
        <w:rPr>
          <w:rStyle w:val="None"/>
          <w:sz w:val="28"/>
          <w:szCs w:val="28"/>
        </w:rPr>
        <w:tab/>
        <w:t xml:space="preserve">Othering in the form of racism occurs in a couple of notable examples </w:t>
      </w:r>
    </w:p>
    <w:p w14:paraId="3FFD893A" w14:textId="77777777" w:rsidR="00EA5FAE" w:rsidRDefault="00DB6CEC">
      <w:pPr>
        <w:pStyle w:val="BodyA"/>
        <w:spacing w:line="480" w:lineRule="auto"/>
        <w:rPr>
          <w:rStyle w:val="None"/>
          <w:sz w:val="28"/>
          <w:szCs w:val="28"/>
        </w:rPr>
      </w:pPr>
      <w:r>
        <w:rPr>
          <w:rStyle w:val="None"/>
          <w:sz w:val="28"/>
          <w:szCs w:val="28"/>
        </w:rPr>
        <w:t xml:space="preserve"> </w:t>
      </w:r>
      <w:proofErr w:type="gramStart"/>
      <w:r>
        <w:rPr>
          <w:rStyle w:val="None"/>
          <w:sz w:val="28"/>
          <w:szCs w:val="28"/>
        </w:rPr>
        <w:t>in</w:t>
      </w:r>
      <w:proofErr w:type="gramEnd"/>
      <w:r>
        <w:rPr>
          <w:rStyle w:val="None"/>
          <w:sz w:val="28"/>
          <w:szCs w:val="28"/>
        </w:rPr>
        <w:t xml:space="preserve"> </w:t>
      </w:r>
      <w:r>
        <w:rPr>
          <w:rStyle w:val="None"/>
          <w:i/>
          <w:iCs/>
          <w:sz w:val="28"/>
          <w:szCs w:val="28"/>
        </w:rPr>
        <w:t xml:space="preserve">White Teeth. </w:t>
      </w:r>
      <w:r>
        <w:rPr>
          <w:rStyle w:val="None"/>
          <w:sz w:val="28"/>
          <w:szCs w:val="28"/>
        </w:rPr>
        <w:t xml:space="preserve">At one point </w:t>
      </w:r>
      <w:proofErr w:type="spellStart"/>
      <w:r>
        <w:rPr>
          <w:rStyle w:val="None"/>
          <w:sz w:val="28"/>
          <w:szCs w:val="28"/>
        </w:rPr>
        <w:t>Magid</w:t>
      </w:r>
      <w:proofErr w:type="spellEnd"/>
      <w:r>
        <w:rPr>
          <w:rStyle w:val="None"/>
          <w:sz w:val="28"/>
          <w:szCs w:val="28"/>
        </w:rPr>
        <w:t xml:space="preserve">, </w:t>
      </w:r>
      <w:proofErr w:type="spellStart"/>
      <w:r>
        <w:rPr>
          <w:rStyle w:val="None"/>
          <w:sz w:val="28"/>
          <w:szCs w:val="28"/>
        </w:rPr>
        <w:t>Millat</w:t>
      </w:r>
      <w:proofErr w:type="spellEnd"/>
      <w:r>
        <w:rPr>
          <w:rStyle w:val="None"/>
          <w:sz w:val="28"/>
          <w:szCs w:val="28"/>
        </w:rPr>
        <w:t xml:space="preserve"> and </w:t>
      </w:r>
      <w:proofErr w:type="spellStart"/>
      <w:r>
        <w:rPr>
          <w:rStyle w:val="None"/>
          <w:sz w:val="28"/>
          <w:szCs w:val="28"/>
        </w:rPr>
        <w:t>Irie</w:t>
      </w:r>
      <w:proofErr w:type="spellEnd"/>
      <w:r>
        <w:rPr>
          <w:rStyle w:val="None"/>
          <w:sz w:val="28"/>
          <w:szCs w:val="28"/>
        </w:rPr>
        <w:t xml:space="preserve"> are told by a pensioner, whom they visit to deliver harvest festival goods from their school, that during his time in the army he indiscriminately shot Africans when he saw their white teeth. </w:t>
      </w:r>
      <w:proofErr w:type="spellStart"/>
      <w:r>
        <w:rPr>
          <w:rStyle w:val="None"/>
          <w:sz w:val="28"/>
          <w:szCs w:val="28"/>
        </w:rPr>
        <w:t>Irie’s</w:t>
      </w:r>
      <w:proofErr w:type="spellEnd"/>
      <w:r>
        <w:rPr>
          <w:rStyle w:val="None"/>
          <w:sz w:val="28"/>
          <w:szCs w:val="28"/>
        </w:rPr>
        <w:t xml:space="preserve"> father, Archie, also receives luncheon vouchers on the unde</w:t>
      </w:r>
      <w:r>
        <w:rPr>
          <w:rStyle w:val="None"/>
          <w:sz w:val="28"/>
          <w:szCs w:val="28"/>
        </w:rPr>
        <w:t>r</w:t>
      </w:r>
      <w:r>
        <w:rPr>
          <w:rStyle w:val="None"/>
          <w:sz w:val="28"/>
          <w:szCs w:val="28"/>
        </w:rPr>
        <w:lastRenderedPageBreak/>
        <w:t xml:space="preserve">standing that he doesn’t attend any office functions with his black wife. But Smith also portrays the discrimination existing on the part of the immigrants who fear their offspring will be corrupted through their contact with the West. </w:t>
      </w:r>
      <w:proofErr w:type="spellStart"/>
      <w:r>
        <w:rPr>
          <w:rStyle w:val="None"/>
          <w:sz w:val="28"/>
          <w:szCs w:val="28"/>
        </w:rPr>
        <w:t>Samad</w:t>
      </w:r>
      <w:proofErr w:type="spellEnd"/>
      <w:r>
        <w:rPr>
          <w:rStyle w:val="None"/>
          <w:sz w:val="28"/>
          <w:szCs w:val="28"/>
        </w:rPr>
        <w:t xml:space="preserve"> sends one of his son</w:t>
      </w:r>
      <w:commentRangeStart w:id="5"/>
      <w:r>
        <w:rPr>
          <w:rStyle w:val="None"/>
          <w:sz w:val="28"/>
          <w:szCs w:val="28"/>
        </w:rPr>
        <w:t>’</w:t>
      </w:r>
      <w:commentRangeEnd w:id="5"/>
      <w:r w:rsidR="00AA7C4E">
        <w:rPr>
          <w:rStyle w:val="CommentReference"/>
          <w:rFonts w:ascii="Times New Roman" w:hAnsi="Times New Roman" w:cs="Times New Roman"/>
          <w:color w:val="auto"/>
          <w:lang w:eastAsia="en-US"/>
        </w:rPr>
        <w:commentReference w:id="5"/>
      </w:r>
      <w:r>
        <w:rPr>
          <w:rStyle w:val="None"/>
          <w:sz w:val="28"/>
          <w:szCs w:val="28"/>
        </w:rPr>
        <w:t xml:space="preserve">s, </w:t>
      </w:r>
      <w:proofErr w:type="spellStart"/>
      <w:r>
        <w:rPr>
          <w:rStyle w:val="None"/>
          <w:sz w:val="28"/>
          <w:szCs w:val="28"/>
        </w:rPr>
        <w:t>Magid</w:t>
      </w:r>
      <w:proofErr w:type="spellEnd"/>
      <w:r>
        <w:rPr>
          <w:rStyle w:val="None"/>
          <w:sz w:val="28"/>
          <w:szCs w:val="28"/>
        </w:rPr>
        <w:t xml:space="preserve">, back to Bangladesh in the hope that the experience will make him a good Muslim. His wife, </w:t>
      </w:r>
      <w:proofErr w:type="spellStart"/>
      <w:r>
        <w:rPr>
          <w:rStyle w:val="None"/>
          <w:sz w:val="28"/>
          <w:szCs w:val="28"/>
        </w:rPr>
        <w:t>Alsana</w:t>
      </w:r>
      <w:proofErr w:type="spellEnd"/>
      <w:r>
        <w:rPr>
          <w:rStyle w:val="None"/>
          <w:sz w:val="28"/>
          <w:szCs w:val="28"/>
        </w:rPr>
        <w:t xml:space="preserve">, also has nightmares that her sons through marriage will eventually lose any trace of their Bengali heritage, ‘leaving </w:t>
      </w:r>
      <w:proofErr w:type="spellStart"/>
      <w:r>
        <w:rPr>
          <w:rStyle w:val="None"/>
          <w:sz w:val="28"/>
          <w:szCs w:val="28"/>
        </w:rPr>
        <w:t>Alsana</w:t>
      </w:r>
      <w:proofErr w:type="spellEnd"/>
      <w:r>
        <w:rPr>
          <w:rStyle w:val="None"/>
          <w:sz w:val="28"/>
          <w:szCs w:val="28"/>
        </w:rPr>
        <w:t xml:space="preserve"> with a legacy of unrecognizable great- grandchildren (</w:t>
      </w:r>
      <w:proofErr w:type="spellStart"/>
      <w:r>
        <w:rPr>
          <w:rStyle w:val="None"/>
          <w:sz w:val="28"/>
          <w:szCs w:val="28"/>
        </w:rPr>
        <w:t>Aaaaaaa</w:t>
      </w:r>
      <w:proofErr w:type="spellEnd"/>
      <w:r>
        <w:rPr>
          <w:rStyle w:val="None"/>
          <w:sz w:val="28"/>
          <w:szCs w:val="28"/>
        </w:rPr>
        <w:t xml:space="preserve">!), their </w:t>
      </w:r>
      <w:proofErr w:type="spellStart"/>
      <w:r>
        <w:rPr>
          <w:rStyle w:val="None"/>
          <w:sz w:val="28"/>
          <w:szCs w:val="28"/>
        </w:rPr>
        <w:t>Bengaliness</w:t>
      </w:r>
      <w:proofErr w:type="spellEnd"/>
      <w:r>
        <w:rPr>
          <w:rStyle w:val="None"/>
          <w:sz w:val="28"/>
          <w:szCs w:val="28"/>
        </w:rPr>
        <w:t xml:space="preserve"> thoroughly diluted, genotype </w:t>
      </w:r>
      <w:commentRangeStart w:id="6"/>
      <w:r>
        <w:rPr>
          <w:rStyle w:val="None"/>
          <w:sz w:val="28"/>
          <w:szCs w:val="28"/>
        </w:rPr>
        <w:t>hidden</w:t>
      </w:r>
      <w:commentRangeEnd w:id="6"/>
      <w:r w:rsidR="00AA7C4E">
        <w:rPr>
          <w:rStyle w:val="CommentReference"/>
          <w:rFonts w:ascii="Times New Roman" w:hAnsi="Times New Roman" w:cs="Times New Roman"/>
          <w:color w:val="auto"/>
          <w:lang w:eastAsia="en-US"/>
        </w:rPr>
        <w:commentReference w:id="6"/>
      </w:r>
      <w:r>
        <w:rPr>
          <w:rStyle w:val="None"/>
          <w:sz w:val="28"/>
          <w:szCs w:val="28"/>
        </w:rPr>
        <w:t xml:space="preserve"> by phenotype.’ </w:t>
      </w:r>
      <w:proofErr w:type="gramStart"/>
      <w:r>
        <w:rPr>
          <w:rStyle w:val="None"/>
          <w:sz w:val="28"/>
          <w:szCs w:val="28"/>
        </w:rPr>
        <w:t>(Smith p. 330).</w:t>
      </w:r>
      <w:proofErr w:type="gramEnd"/>
    </w:p>
    <w:p w14:paraId="7C8657B3" w14:textId="77777777" w:rsidR="00EA5FAE" w:rsidRDefault="00DB6CEC">
      <w:pPr>
        <w:pStyle w:val="BodyA"/>
        <w:spacing w:line="480" w:lineRule="auto"/>
        <w:rPr>
          <w:rStyle w:val="None"/>
          <w:sz w:val="28"/>
          <w:szCs w:val="28"/>
        </w:rPr>
      </w:pPr>
      <w:r>
        <w:rPr>
          <w:rStyle w:val="None"/>
          <w:sz w:val="28"/>
          <w:szCs w:val="28"/>
        </w:rPr>
        <w:tab/>
      </w:r>
      <w:proofErr w:type="spellStart"/>
      <w:r>
        <w:rPr>
          <w:rStyle w:val="None"/>
          <w:sz w:val="28"/>
          <w:szCs w:val="28"/>
        </w:rPr>
        <w:t>McMann</w:t>
      </w:r>
      <w:proofErr w:type="spellEnd"/>
      <w:r>
        <w:rPr>
          <w:rStyle w:val="None"/>
          <w:sz w:val="28"/>
          <w:szCs w:val="28"/>
        </w:rPr>
        <w:t xml:space="preserve"> writes that </w:t>
      </w:r>
      <w:proofErr w:type="spellStart"/>
      <w:r>
        <w:rPr>
          <w:rStyle w:val="None"/>
          <w:sz w:val="28"/>
          <w:szCs w:val="28"/>
        </w:rPr>
        <w:t>Samad</w:t>
      </w:r>
      <w:proofErr w:type="spellEnd"/>
      <w:r>
        <w:rPr>
          <w:rStyle w:val="None"/>
          <w:sz w:val="28"/>
          <w:szCs w:val="28"/>
        </w:rPr>
        <w:t xml:space="preserve"> and </w:t>
      </w:r>
      <w:proofErr w:type="spellStart"/>
      <w:r>
        <w:rPr>
          <w:rStyle w:val="None"/>
          <w:sz w:val="28"/>
          <w:szCs w:val="28"/>
        </w:rPr>
        <w:t>Alsana’s</w:t>
      </w:r>
      <w:proofErr w:type="spellEnd"/>
      <w:r>
        <w:rPr>
          <w:rStyle w:val="None"/>
          <w:sz w:val="28"/>
          <w:szCs w:val="28"/>
        </w:rPr>
        <w:t xml:space="preserve"> two sons aren’t as affected by the binary division that otherness imposes because ‘though they struggle with being multicultural, they don't wrestle with a biracial identity; perhaps because </w:t>
      </w:r>
      <w:commentRangeStart w:id="7"/>
      <w:r>
        <w:rPr>
          <w:rStyle w:val="None"/>
          <w:sz w:val="28"/>
          <w:szCs w:val="28"/>
        </w:rPr>
        <w:t>they are not black, but Asian</w:t>
      </w:r>
      <w:commentRangeEnd w:id="7"/>
      <w:r w:rsidR="00AA7C4E">
        <w:rPr>
          <w:rStyle w:val="CommentReference"/>
          <w:rFonts w:ascii="Times New Roman" w:hAnsi="Times New Roman" w:cs="Times New Roman"/>
          <w:color w:val="auto"/>
          <w:lang w:eastAsia="en-US"/>
        </w:rPr>
        <w:commentReference w:id="7"/>
      </w:r>
      <w:r>
        <w:rPr>
          <w:rStyle w:val="None"/>
          <w:sz w:val="28"/>
          <w:szCs w:val="28"/>
        </w:rPr>
        <w:t>—they appear to struggle less with the rhetoric and images of race that surround them’</w:t>
      </w:r>
      <w:r>
        <w:rPr>
          <w:rStyle w:val="None"/>
          <w:sz w:val="28"/>
          <w:szCs w:val="28"/>
          <w:vertAlign w:val="superscript"/>
        </w:rPr>
        <w:footnoteReference w:id="9"/>
      </w:r>
      <w:r>
        <w:rPr>
          <w:rStyle w:val="None"/>
          <w:sz w:val="28"/>
          <w:szCs w:val="28"/>
        </w:rPr>
        <w:t xml:space="preserve"> Yet despite this they are still victims of othering and it impacts on their sense of self:</w:t>
      </w:r>
    </w:p>
    <w:p w14:paraId="48DF61DE" w14:textId="77777777" w:rsidR="00EA5FAE" w:rsidRDefault="00EA5FAE">
      <w:pPr>
        <w:pStyle w:val="BodyA"/>
        <w:spacing w:line="480" w:lineRule="auto"/>
        <w:rPr>
          <w:sz w:val="28"/>
          <w:szCs w:val="28"/>
        </w:rPr>
      </w:pPr>
    </w:p>
    <w:p w14:paraId="3CBA5498" w14:textId="77777777" w:rsidR="00EA5FAE" w:rsidRDefault="00DB6CEC">
      <w:pPr>
        <w:pStyle w:val="BodyA"/>
        <w:spacing w:line="480" w:lineRule="auto"/>
        <w:rPr>
          <w:rStyle w:val="None"/>
          <w:sz w:val="28"/>
          <w:szCs w:val="28"/>
        </w:rPr>
      </w:pPr>
      <w:r>
        <w:rPr>
          <w:rStyle w:val="None"/>
          <w:sz w:val="28"/>
          <w:szCs w:val="28"/>
        </w:rPr>
        <w:tab/>
        <w:t xml:space="preserve">He knew that he, </w:t>
      </w:r>
      <w:proofErr w:type="spellStart"/>
      <w:r>
        <w:rPr>
          <w:rStyle w:val="None"/>
          <w:sz w:val="28"/>
          <w:szCs w:val="28"/>
        </w:rPr>
        <w:t>Millat</w:t>
      </w:r>
      <w:proofErr w:type="spellEnd"/>
      <w:r>
        <w:rPr>
          <w:rStyle w:val="None"/>
          <w:sz w:val="28"/>
          <w:szCs w:val="28"/>
        </w:rPr>
        <w:t xml:space="preserve">, was a Paki no matter where he came from; </w:t>
      </w:r>
      <w:r>
        <w:rPr>
          <w:rStyle w:val="None"/>
          <w:sz w:val="28"/>
          <w:szCs w:val="28"/>
        </w:rPr>
        <w:tab/>
      </w:r>
      <w:r>
        <w:rPr>
          <w:rStyle w:val="None"/>
          <w:sz w:val="28"/>
          <w:szCs w:val="28"/>
        </w:rPr>
        <w:tab/>
        <w:t xml:space="preserve">that he smelt of curry; had no sexual identity; took other people’s jobs </w:t>
      </w:r>
      <w:r>
        <w:rPr>
          <w:rStyle w:val="None"/>
          <w:sz w:val="28"/>
          <w:szCs w:val="28"/>
        </w:rPr>
        <w:tab/>
        <w:t xml:space="preserve">or had no job and bummed off the state; or gave all the jobs to his </w:t>
      </w:r>
      <w:r>
        <w:rPr>
          <w:rStyle w:val="None"/>
          <w:sz w:val="28"/>
          <w:szCs w:val="28"/>
        </w:rPr>
        <w:tab/>
      </w:r>
      <w:r>
        <w:rPr>
          <w:rStyle w:val="None"/>
          <w:sz w:val="28"/>
          <w:szCs w:val="28"/>
        </w:rPr>
        <w:tab/>
        <w:t xml:space="preserve">relatives; that he could be a dentist or a shop-owner but not a </w:t>
      </w:r>
      <w:r>
        <w:rPr>
          <w:rStyle w:val="None"/>
          <w:sz w:val="28"/>
          <w:szCs w:val="28"/>
        </w:rPr>
        <w:tab/>
      </w:r>
      <w:r>
        <w:rPr>
          <w:rStyle w:val="None"/>
          <w:sz w:val="28"/>
          <w:szCs w:val="28"/>
        </w:rPr>
        <w:tab/>
      </w:r>
      <w:r>
        <w:rPr>
          <w:rStyle w:val="None"/>
          <w:sz w:val="28"/>
          <w:szCs w:val="28"/>
        </w:rPr>
        <w:lastRenderedPageBreak/>
        <w:tab/>
        <w:t>footballer or film-</w:t>
      </w:r>
      <w:r>
        <w:rPr>
          <w:rStyle w:val="None"/>
          <w:sz w:val="28"/>
          <w:szCs w:val="28"/>
        </w:rPr>
        <w:tab/>
        <w:t xml:space="preserve">maker; that he should go back to his own country; or </w:t>
      </w:r>
      <w:r>
        <w:rPr>
          <w:rStyle w:val="None"/>
          <w:sz w:val="28"/>
          <w:szCs w:val="28"/>
        </w:rPr>
        <w:tab/>
        <w:t xml:space="preserve">stay here and earn his bloody keep; that he worshipped elephants and </w:t>
      </w:r>
      <w:r>
        <w:rPr>
          <w:rStyle w:val="None"/>
          <w:sz w:val="28"/>
          <w:szCs w:val="28"/>
        </w:rPr>
        <w:tab/>
        <w:t>wore turbans; (Smith p. 239).</w:t>
      </w:r>
    </w:p>
    <w:p w14:paraId="534C27FB" w14:textId="77777777" w:rsidR="00EA5FAE" w:rsidRDefault="00EA5FAE">
      <w:pPr>
        <w:pStyle w:val="BodyA"/>
        <w:spacing w:line="480" w:lineRule="auto"/>
        <w:rPr>
          <w:sz w:val="28"/>
          <w:szCs w:val="28"/>
        </w:rPr>
      </w:pPr>
    </w:p>
    <w:p w14:paraId="2BA69D14" w14:textId="77777777" w:rsidR="00EA5FAE" w:rsidRDefault="00DB6CEC">
      <w:pPr>
        <w:pStyle w:val="BodyA"/>
        <w:spacing w:line="480" w:lineRule="auto"/>
        <w:rPr>
          <w:rStyle w:val="None"/>
          <w:sz w:val="28"/>
          <w:szCs w:val="28"/>
        </w:rPr>
      </w:pPr>
      <w:r>
        <w:rPr>
          <w:rStyle w:val="None"/>
          <w:sz w:val="28"/>
          <w:szCs w:val="28"/>
        </w:rPr>
        <w:t>In postcolonial criticism the term double consciousness is used to identify one of the consequences that can occur when an individual tries to construct their self to counter the effects of othering. Tyson’s description of double co</w:t>
      </w:r>
      <w:r>
        <w:rPr>
          <w:rStyle w:val="None"/>
          <w:sz w:val="28"/>
          <w:szCs w:val="28"/>
        </w:rPr>
        <w:t>n</w:t>
      </w:r>
      <w:r>
        <w:rPr>
          <w:rStyle w:val="None"/>
          <w:sz w:val="28"/>
          <w:szCs w:val="28"/>
        </w:rPr>
        <w:t xml:space="preserve">sciousness in a specifically </w:t>
      </w:r>
      <w:commentRangeStart w:id="8"/>
      <w:r>
        <w:rPr>
          <w:rStyle w:val="None"/>
          <w:sz w:val="28"/>
          <w:szCs w:val="28"/>
        </w:rPr>
        <w:t xml:space="preserve">Afro-American context is </w:t>
      </w:r>
      <w:commentRangeEnd w:id="8"/>
      <w:r w:rsidR="00AA7C4E">
        <w:rPr>
          <w:rStyle w:val="CommentReference"/>
          <w:rFonts w:ascii="Times New Roman" w:hAnsi="Times New Roman" w:cs="Times New Roman"/>
          <w:color w:val="auto"/>
          <w:lang w:eastAsia="en-US"/>
        </w:rPr>
        <w:commentReference w:id="8"/>
      </w:r>
      <w:r>
        <w:rPr>
          <w:rStyle w:val="None"/>
          <w:sz w:val="28"/>
          <w:szCs w:val="28"/>
        </w:rPr>
        <w:t>given below as:</w:t>
      </w:r>
    </w:p>
    <w:p w14:paraId="31E4DA63" w14:textId="77777777" w:rsidR="00EA5FAE" w:rsidRDefault="00EA5FAE">
      <w:pPr>
        <w:pStyle w:val="BodyA"/>
        <w:spacing w:line="480" w:lineRule="auto"/>
        <w:rPr>
          <w:sz w:val="28"/>
          <w:szCs w:val="28"/>
        </w:rPr>
      </w:pPr>
    </w:p>
    <w:p w14:paraId="339AE4CD" w14:textId="77777777" w:rsidR="00EA5FAE" w:rsidRDefault="00DB6CEC">
      <w:pPr>
        <w:pStyle w:val="BodyA"/>
        <w:spacing w:line="480" w:lineRule="auto"/>
        <w:rPr>
          <w:rStyle w:val="None"/>
          <w:sz w:val="28"/>
          <w:szCs w:val="28"/>
        </w:rPr>
      </w:pPr>
      <w:r>
        <w:rPr>
          <w:rStyle w:val="None"/>
          <w:sz w:val="28"/>
          <w:szCs w:val="28"/>
        </w:rPr>
        <w:tab/>
        <w:t xml:space="preserve">The awareness of belonging to two conflicting cultures: the African </w:t>
      </w:r>
      <w:r>
        <w:rPr>
          <w:rStyle w:val="None"/>
          <w:sz w:val="28"/>
          <w:szCs w:val="28"/>
        </w:rPr>
        <w:tab/>
      </w:r>
      <w:r>
        <w:rPr>
          <w:rStyle w:val="None"/>
          <w:sz w:val="28"/>
          <w:szCs w:val="28"/>
        </w:rPr>
        <w:tab/>
        <w:t xml:space="preserve">culture, which grew from African roots and was transformed by its own </w:t>
      </w:r>
      <w:r>
        <w:rPr>
          <w:rStyle w:val="None"/>
          <w:sz w:val="28"/>
          <w:szCs w:val="28"/>
        </w:rPr>
        <w:tab/>
        <w:t xml:space="preserve">unique history on American soil, and the European culture imposed by </w:t>
      </w:r>
      <w:r>
        <w:rPr>
          <w:rStyle w:val="None"/>
          <w:sz w:val="28"/>
          <w:szCs w:val="28"/>
        </w:rPr>
        <w:tab/>
        <w:t xml:space="preserve">white America. For many black Americans this means having one </w:t>
      </w:r>
      <w:r>
        <w:rPr>
          <w:rStyle w:val="None"/>
          <w:sz w:val="28"/>
          <w:szCs w:val="28"/>
        </w:rPr>
        <w:tab/>
      </w:r>
      <w:r>
        <w:rPr>
          <w:rStyle w:val="None"/>
          <w:sz w:val="28"/>
          <w:szCs w:val="28"/>
        </w:rPr>
        <w:tab/>
        <w:t xml:space="preserve">cultural self at home and another cultural self in white‐dominated </w:t>
      </w:r>
      <w:r>
        <w:rPr>
          <w:rStyle w:val="None"/>
          <w:sz w:val="28"/>
          <w:szCs w:val="28"/>
        </w:rPr>
        <w:tab/>
      </w:r>
      <w:r>
        <w:rPr>
          <w:rStyle w:val="None"/>
          <w:sz w:val="28"/>
          <w:szCs w:val="28"/>
        </w:rPr>
        <w:tab/>
        <w:t>public space, such as the workplace and the school. (Tyson, p.362)</w:t>
      </w:r>
    </w:p>
    <w:p w14:paraId="58486855" w14:textId="77777777" w:rsidR="00EA5FAE" w:rsidRDefault="00EA5FAE">
      <w:pPr>
        <w:pStyle w:val="BodyA"/>
        <w:spacing w:line="480" w:lineRule="auto"/>
        <w:rPr>
          <w:sz w:val="28"/>
          <w:szCs w:val="28"/>
        </w:rPr>
      </w:pPr>
    </w:p>
    <w:p w14:paraId="6CD7793D" w14:textId="1C8C284B" w:rsidR="00EA5FAE" w:rsidRDefault="00DB6CEC">
      <w:pPr>
        <w:pStyle w:val="BodyA"/>
        <w:spacing w:line="480" w:lineRule="auto"/>
        <w:rPr>
          <w:rStyle w:val="None"/>
          <w:sz w:val="28"/>
          <w:szCs w:val="28"/>
        </w:rPr>
      </w:pPr>
      <w:commentRangeStart w:id="9"/>
      <w:r>
        <w:rPr>
          <w:rStyle w:val="None"/>
          <w:sz w:val="28"/>
          <w:szCs w:val="28"/>
        </w:rPr>
        <w:t xml:space="preserve">Double consciousness is closely aligned to mimicry, </w:t>
      </w:r>
      <w:commentRangeEnd w:id="9"/>
      <w:r w:rsidR="00984E81">
        <w:rPr>
          <w:rStyle w:val="CommentReference"/>
          <w:rFonts w:ascii="Times New Roman" w:hAnsi="Times New Roman" w:cs="Times New Roman"/>
          <w:color w:val="auto"/>
          <w:lang w:eastAsia="en-US"/>
        </w:rPr>
        <w:commentReference w:id="9"/>
      </w:r>
      <w:r>
        <w:rPr>
          <w:rStyle w:val="None"/>
          <w:sz w:val="28"/>
          <w:szCs w:val="28"/>
        </w:rPr>
        <w:t xml:space="preserve">a term coined by Homi </w:t>
      </w:r>
      <w:proofErr w:type="gramStart"/>
      <w:r>
        <w:rPr>
          <w:rStyle w:val="None"/>
          <w:sz w:val="28"/>
          <w:szCs w:val="28"/>
        </w:rPr>
        <w:t xml:space="preserve">Bhabha </w:t>
      </w:r>
      <w:proofErr w:type="gramEnd"/>
      <w:r>
        <w:rPr>
          <w:rStyle w:val="None"/>
          <w:sz w:val="28"/>
          <w:szCs w:val="28"/>
          <w:vertAlign w:val="superscript"/>
        </w:rPr>
        <w:footnoteReference w:id="10"/>
      </w:r>
      <w:r>
        <w:rPr>
          <w:rStyle w:val="None"/>
          <w:sz w:val="28"/>
          <w:szCs w:val="28"/>
        </w:rPr>
        <w:t xml:space="preserve">. Similarly this involves members of the </w:t>
      </w:r>
      <w:proofErr w:type="spellStart"/>
      <w:r>
        <w:rPr>
          <w:rStyle w:val="None"/>
          <w:sz w:val="28"/>
          <w:szCs w:val="28"/>
        </w:rPr>
        <w:t>colonised</w:t>
      </w:r>
      <w:proofErr w:type="spellEnd"/>
      <w:r>
        <w:rPr>
          <w:rStyle w:val="None"/>
          <w:sz w:val="28"/>
          <w:szCs w:val="28"/>
        </w:rPr>
        <w:t xml:space="preserve"> society adopting the clothing, politics and culture of the </w:t>
      </w:r>
      <w:proofErr w:type="spellStart"/>
      <w:r>
        <w:rPr>
          <w:rStyle w:val="None"/>
          <w:sz w:val="28"/>
          <w:szCs w:val="28"/>
        </w:rPr>
        <w:t>colonisers</w:t>
      </w:r>
      <w:proofErr w:type="spellEnd"/>
      <w:r>
        <w:rPr>
          <w:rStyle w:val="None"/>
          <w:sz w:val="28"/>
          <w:szCs w:val="28"/>
        </w:rPr>
        <w:t xml:space="preserve">, as though through this act </w:t>
      </w:r>
      <w:r>
        <w:rPr>
          <w:rStyle w:val="None"/>
          <w:sz w:val="28"/>
          <w:szCs w:val="28"/>
        </w:rPr>
        <w:lastRenderedPageBreak/>
        <w:t xml:space="preserve">of </w:t>
      </w:r>
      <w:commentRangeStart w:id="10"/>
      <w:r>
        <w:rPr>
          <w:rStyle w:val="None"/>
          <w:sz w:val="28"/>
          <w:szCs w:val="28"/>
        </w:rPr>
        <w:t xml:space="preserve">mimicry the power of the </w:t>
      </w:r>
      <w:proofErr w:type="spellStart"/>
      <w:r>
        <w:rPr>
          <w:rStyle w:val="None"/>
          <w:sz w:val="28"/>
          <w:szCs w:val="28"/>
        </w:rPr>
        <w:t>colonisers</w:t>
      </w:r>
      <w:proofErr w:type="spellEnd"/>
      <w:r>
        <w:rPr>
          <w:rStyle w:val="None"/>
          <w:sz w:val="28"/>
          <w:szCs w:val="28"/>
        </w:rPr>
        <w:t xml:space="preserve"> will be somehow magically</w:t>
      </w:r>
      <w:r w:rsidR="006B6075">
        <w:rPr>
          <w:rStyle w:val="None"/>
          <w:sz w:val="28"/>
          <w:szCs w:val="28"/>
        </w:rPr>
        <w:t xml:space="preserve"> </w:t>
      </w:r>
      <w:commentRangeStart w:id="11"/>
      <w:r>
        <w:rPr>
          <w:rStyle w:val="None"/>
          <w:sz w:val="28"/>
          <w:szCs w:val="28"/>
        </w:rPr>
        <w:t>bestowed</w:t>
      </w:r>
      <w:commentRangeEnd w:id="11"/>
      <w:r w:rsidR="006B6075">
        <w:rPr>
          <w:rStyle w:val="CommentReference"/>
          <w:rFonts w:ascii="Times New Roman" w:hAnsi="Times New Roman" w:cs="Times New Roman"/>
          <w:color w:val="auto"/>
          <w:lang w:eastAsia="en-US"/>
        </w:rPr>
        <w:commentReference w:id="11"/>
      </w:r>
      <w:r>
        <w:rPr>
          <w:rStyle w:val="None"/>
          <w:sz w:val="28"/>
          <w:szCs w:val="28"/>
        </w:rPr>
        <w:t xml:space="preserve"> upon them.</w:t>
      </w:r>
      <w:commentRangeEnd w:id="10"/>
      <w:r w:rsidR="00984E81">
        <w:rPr>
          <w:rStyle w:val="CommentReference"/>
          <w:rFonts w:ascii="Times New Roman" w:hAnsi="Times New Roman" w:cs="Times New Roman"/>
          <w:color w:val="auto"/>
          <w:lang w:eastAsia="en-US"/>
        </w:rPr>
        <w:commentReference w:id="10"/>
      </w:r>
      <w:r>
        <w:rPr>
          <w:rStyle w:val="None"/>
          <w:sz w:val="28"/>
          <w:szCs w:val="28"/>
        </w:rPr>
        <w:t xml:space="preserve">       </w:t>
      </w:r>
    </w:p>
    <w:p w14:paraId="21531CBD" w14:textId="77777777" w:rsidR="00EA5FAE" w:rsidRDefault="00DB6CEC">
      <w:pPr>
        <w:pStyle w:val="BodyA"/>
        <w:spacing w:line="480" w:lineRule="auto"/>
        <w:rPr>
          <w:rStyle w:val="None"/>
          <w:sz w:val="28"/>
          <w:szCs w:val="28"/>
        </w:rPr>
      </w:pPr>
      <w:r>
        <w:rPr>
          <w:rStyle w:val="None"/>
          <w:sz w:val="28"/>
          <w:szCs w:val="28"/>
        </w:rPr>
        <w:tab/>
        <w:t xml:space="preserve">In </w:t>
      </w:r>
      <w:r>
        <w:rPr>
          <w:rStyle w:val="None"/>
          <w:i/>
          <w:iCs/>
          <w:sz w:val="28"/>
          <w:szCs w:val="28"/>
        </w:rPr>
        <w:t>White Teeth</w:t>
      </w:r>
      <w:r>
        <w:rPr>
          <w:rStyle w:val="None"/>
          <w:sz w:val="28"/>
          <w:szCs w:val="28"/>
        </w:rPr>
        <w:t xml:space="preserve"> characters </w:t>
      </w:r>
      <w:proofErr w:type="gramStart"/>
      <w:r>
        <w:rPr>
          <w:rStyle w:val="None"/>
          <w:sz w:val="28"/>
          <w:szCs w:val="28"/>
        </w:rPr>
        <w:t>who</w:t>
      </w:r>
      <w:proofErr w:type="gramEnd"/>
      <w:r>
        <w:rPr>
          <w:rStyle w:val="None"/>
          <w:sz w:val="28"/>
          <w:szCs w:val="28"/>
        </w:rPr>
        <w:t xml:space="preserve"> attempt to forge a composite self </w:t>
      </w:r>
      <w:commentRangeStart w:id="12"/>
      <w:r>
        <w:rPr>
          <w:rStyle w:val="None"/>
          <w:sz w:val="28"/>
          <w:szCs w:val="28"/>
        </w:rPr>
        <w:t>through</w:t>
      </w:r>
      <w:commentRangeEnd w:id="12"/>
      <w:r w:rsidR="00A045DC">
        <w:rPr>
          <w:rStyle w:val="CommentReference"/>
          <w:rFonts w:ascii="Times New Roman" w:hAnsi="Times New Roman" w:cs="Times New Roman"/>
          <w:color w:val="auto"/>
          <w:lang w:eastAsia="en-US"/>
        </w:rPr>
        <w:commentReference w:id="12"/>
      </w:r>
      <w:r>
        <w:rPr>
          <w:rStyle w:val="None"/>
          <w:sz w:val="28"/>
          <w:szCs w:val="28"/>
        </w:rPr>
        <w:t xml:space="preserve"> retaining their beliefs about their </w:t>
      </w:r>
      <w:commentRangeStart w:id="13"/>
      <w:r>
        <w:rPr>
          <w:rStyle w:val="None"/>
          <w:sz w:val="28"/>
          <w:szCs w:val="28"/>
        </w:rPr>
        <w:t>homeland</w:t>
      </w:r>
      <w:commentRangeEnd w:id="13"/>
      <w:r w:rsidR="009C2F53">
        <w:rPr>
          <w:rStyle w:val="CommentReference"/>
          <w:rFonts w:ascii="Times New Roman" w:hAnsi="Times New Roman" w:cs="Times New Roman"/>
          <w:color w:val="auto"/>
          <w:lang w:eastAsia="en-US"/>
        </w:rPr>
        <w:commentReference w:id="13"/>
      </w:r>
      <w:r>
        <w:rPr>
          <w:rStyle w:val="None"/>
          <w:sz w:val="28"/>
          <w:szCs w:val="28"/>
        </w:rPr>
        <w:t xml:space="preserve">, but also seek to create a second self based on adopted Western values are treated satirically by Smith. </w:t>
      </w:r>
      <w:proofErr w:type="spellStart"/>
      <w:r>
        <w:rPr>
          <w:rStyle w:val="None"/>
          <w:sz w:val="28"/>
          <w:szCs w:val="28"/>
        </w:rPr>
        <w:t>Samad</w:t>
      </w:r>
      <w:proofErr w:type="spellEnd"/>
      <w:r>
        <w:rPr>
          <w:rStyle w:val="None"/>
          <w:sz w:val="28"/>
          <w:szCs w:val="28"/>
        </w:rPr>
        <w:t xml:space="preserve"> attempts to retain his strong Muslim faith but is frequently b</w:t>
      </w:r>
      <w:r>
        <w:rPr>
          <w:rStyle w:val="None"/>
          <w:sz w:val="28"/>
          <w:szCs w:val="28"/>
        </w:rPr>
        <w:t>e</w:t>
      </w:r>
      <w:r>
        <w:rPr>
          <w:rStyle w:val="None"/>
          <w:sz w:val="28"/>
          <w:szCs w:val="28"/>
        </w:rPr>
        <w:t>set by the temptations that assail him on an almost daily basis in London, particularly in regard to alcohol and Western women. His son’s music teacher Poppy is attracted to him, telling him that, “I’m sure the Omar Sharif compar</w:t>
      </w:r>
      <w:r>
        <w:rPr>
          <w:rStyle w:val="None"/>
          <w:sz w:val="28"/>
          <w:szCs w:val="28"/>
        </w:rPr>
        <w:t>i</w:t>
      </w:r>
      <w:r>
        <w:rPr>
          <w:rStyle w:val="None"/>
          <w:sz w:val="28"/>
          <w:szCs w:val="28"/>
        </w:rPr>
        <w:t xml:space="preserve">son’s been made before, Mr Iqbal.” </w:t>
      </w:r>
      <w:proofErr w:type="gramStart"/>
      <w:r>
        <w:rPr>
          <w:rStyle w:val="None"/>
          <w:sz w:val="28"/>
          <w:szCs w:val="28"/>
        </w:rPr>
        <w:t>(Smith, p.141).</w:t>
      </w:r>
      <w:proofErr w:type="gramEnd"/>
      <w:r>
        <w:rPr>
          <w:rStyle w:val="None"/>
          <w:sz w:val="28"/>
          <w:szCs w:val="28"/>
        </w:rPr>
        <w:t xml:space="preserve"> </w:t>
      </w:r>
      <w:commentRangeStart w:id="14"/>
      <w:r>
        <w:rPr>
          <w:rStyle w:val="None"/>
          <w:sz w:val="28"/>
          <w:szCs w:val="28"/>
        </w:rPr>
        <w:t>Unfortunately</w:t>
      </w:r>
      <w:commentRangeEnd w:id="14"/>
      <w:r w:rsidR="00431223">
        <w:rPr>
          <w:rStyle w:val="CommentReference"/>
          <w:rFonts w:ascii="Times New Roman" w:hAnsi="Times New Roman" w:cs="Times New Roman"/>
          <w:color w:val="auto"/>
          <w:lang w:eastAsia="en-US"/>
        </w:rPr>
        <w:commentReference w:id="14"/>
      </w:r>
      <w:r>
        <w:rPr>
          <w:rStyle w:val="None"/>
          <w:sz w:val="28"/>
          <w:szCs w:val="28"/>
        </w:rPr>
        <w:t xml:space="preserve">, the desire is reciprocated. His comic attempts to assuage his guilt over his sexual needs follow a series of deals he makes with God as ‘the sleeping partner’ (Smith, p.145), in which he vows to give up masturbation if he can drink Guinness, a deal he ironically structures in Western terms as a New Year’s resolution, with the postscript ‘Can’t say fairer than that.’ </w:t>
      </w:r>
      <w:proofErr w:type="gramStart"/>
      <w:r>
        <w:rPr>
          <w:rStyle w:val="None"/>
          <w:sz w:val="28"/>
          <w:szCs w:val="28"/>
        </w:rPr>
        <w:t>(Smith, p.145).</w:t>
      </w:r>
      <w:proofErr w:type="gramEnd"/>
      <w:r>
        <w:rPr>
          <w:rStyle w:val="None"/>
          <w:sz w:val="28"/>
          <w:szCs w:val="28"/>
        </w:rPr>
        <w:t xml:space="preserve"> </w:t>
      </w:r>
      <w:proofErr w:type="spellStart"/>
      <w:r>
        <w:rPr>
          <w:rStyle w:val="None"/>
          <w:sz w:val="28"/>
          <w:szCs w:val="28"/>
        </w:rPr>
        <w:t>Samad</w:t>
      </w:r>
      <w:proofErr w:type="spellEnd"/>
      <w:r>
        <w:rPr>
          <w:rStyle w:val="None"/>
          <w:sz w:val="28"/>
          <w:szCs w:val="28"/>
        </w:rPr>
        <w:t xml:space="preserve"> unfort</w:t>
      </w:r>
      <w:r>
        <w:rPr>
          <w:rStyle w:val="None"/>
          <w:sz w:val="28"/>
          <w:szCs w:val="28"/>
        </w:rPr>
        <w:t>u</w:t>
      </w:r>
      <w:r>
        <w:rPr>
          <w:rStyle w:val="None"/>
          <w:sz w:val="28"/>
          <w:szCs w:val="28"/>
        </w:rPr>
        <w:t>nately is unable to abide by the terms of the deal, eventually having an affair with the teacher which also ends badly. This naturally causes him consider</w:t>
      </w:r>
      <w:r>
        <w:rPr>
          <w:rStyle w:val="None"/>
          <w:sz w:val="28"/>
          <w:szCs w:val="28"/>
        </w:rPr>
        <w:t>a</w:t>
      </w:r>
      <w:r>
        <w:rPr>
          <w:rStyle w:val="None"/>
          <w:sz w:val="28"/>
          <w:szCs w:val="28"/>
        </w:rPr>
        <w:t xml:space="preserve">ble guilt and stress, and clearly highlights the difficulties of creating a dual identity based upon the conflicting values of secular Western society, and the strict religious code of his homeland. </w:t>
      </w:r>
    </w:p>
    <w:p w14:paraId="0C8230A4" w14:textId="77777777" w:rsidR="00EA5FAE" w:rsidRDefault="00DB6CEC">
      <w:pPr>
        <w:pStyle w:val="BodyA"/>
        <w:spacing w:line="480" w:lineRule="auto"/>
        <w:rPr>
          <w:rStyle w:val="None"/>
          <w:sz w:val="28"/>
          <w:szCs w:val="28"/>
        </w:rPr>
      </w:pPr>
      <w:r>
        <w:rPr>
          <w:rStyle w:val="None"/>
          <w:sz w:val="28"/>
          <w:szCs w:val="28"/>
        </w:rPr>
        <w:tab/>
      </w:r>
      <w:proofErr w:type="spellStart"/>
      <w:r>
        <w:rPr>
          <w:rStyle w:val="None"/>
          <w:sz w:val="28"/>
          <w:szCs w:val="28"/>
        </w:rPr>
        <w:t>Samad’s</w:t>
      </w:r>
      <w:proofErr w:type="spellEnd"/>
      <w:r>
        <w:rPr>
          <w:rStyle w:val="None"/>
          <w:sz w:val="28"/>
          <w:szCs w:val="28"/>
        </w:rPr>
        <w:t xml:space="preserve"> attempt to maintain an outwardly strict Muslim persona, whilst </w:t>
      </w:r>
      <w:commentRangeStart w:id="15"/>
      <w:proofErr w:type="spellStart"/>
      <w:r>
        <w:rPr>
          <w:rStyle w:val="None"/>
          <w:sz w:val="28"/>
          <w:szCs w:val="28"/>
        </w:rPr>
        <w:t>harbouring</w:t>
      </w:r>
      <w:proofErr w:type="spellEnd"/>
      <w:r>
        <w:rPr>
          <w:rStyle w:val="None"/>
          <w:sz w:val="28"/>
          <w:szCs w:val="28"/>
        </w:rPr>
        <w:t xml:space="preserve"> this inner duplicity, mark him as a hypocrite, </w:t>
      </w:r>
      <w:commentRangeEnd w:id="15"/>
      <w:r w:rsidR="00164051">
        <w:rPr>
          <w:rStyle w:val="CommentReference"/>
          <w:rFonts w:ascii="Times New Roman" w:hAnsi="Times New Roman" w:cs="Times New Roman"/>
          <w:color w:val="auto"/>
          <w:lang w:eastAsia="en-US"/>
        </w:rPr>
        <w:commentReference w:id="15"/>
      </w:r>
      <w:r>
        <w:rPr>
          <w:rStyle w:val="None"/>
          <w:sz w:val="28"/>
          <w:szCs w:val="28"/>
        </w:rPr>
        <w:t>as well as for</w:t>
      </w:r>
      <w:r>
        <w:rPr>
          <w:rStyle w:val="None"/>
          <w:sz w:val="28"/>
          <w:szCs w:val="28"/>
        </w:rPr>
        <w:t>e</w:t>
      </w:r>
      <w:r>
        <w:rPr>
          <w:rStyle w:val="None"/>
          <w:sz w:val="28"/>
          <w:szCs w:val="28"/>
        </w:rPr>
        <w:lastRenderedPageBreak/>
        <w:t>grounding the difficulties involved in constructing a self based on double co</w:t>
      </w:r>
      <w:r>
        <w:rPr>
          <w:rStyle w:val="None"/>
          <w:sz w:val="28"/>
          <w:szCs w:val="28"/>
        </w:rPr>
        <w:t>n</w:t>
      </w:r>
      <w:r>
        <w:rPr>
          <w:rStyle w:val="None"/>
          <w:sz w:val="28"/>
          <w:szCs w:val="28"/>
        </w:rPr>
        <w:t xml:space="preserve">sciousness. As if to underscore the </w:t>
      </w:r>
      <w:commentRangeStart w:id="16"/>
      <w:r>
        <w:rPr>
          <w:rStyle w:val="None"/>
          <w:sz w:val="28"/>
          <w:szCs w:val="28"/>
        </w:rPr>
        <w:t>invalidity of double consciousness</w:t>
      </w:r>
      <w:commentRangeEnd w:id="16"/>
      <w:r w:rsidR="00A045DC">
        <w:rPr>
          <w:rStyle w:val="CommentReference"/>
          <w:rFonts w:ascii="Times New Roman" w:hAnsi="Times New Roman" w:cs="Times New Roman"/>
          <w:color w:val="auto"/>
          <w:lang w:eastAsia="en-US"/>
        </w:rPr>
        <w:commentReference w:id="16"/>
      </w:r>
      <w:r>
        <w:rPr>
          <w:rStyle w:val="None"/>
          <w:sz w:val="28"/>
          <w:szCs w:val="28"/>
        </w:rPr>
        <w:t xml:space="preserve">, </w:t>
      </w:r>
      <w:proofErr w:type="spellStart"/>
      <w:r>
        <w:rPr>
          <w:rStyle w:val="None"/>
          <w:sz w:val="28"/>
          <w:szCs w:val="28"/>
        </w:rPr>
        <w:t>S</w:t>
      </w:r>
      <w:r>
        <w:rPr>
          <w:rStyle w:val="None"/>
          <w:sz w:val="28"/>
          <w:szCs w:val="28"/>
        </w:rPr>
        <w:t>a</w:t>
      </w:r>
      <w:r>
        <w:rPr>
          <w:rStyle w:val="None"/>
          <w:sz w:val="28"/>
          <w:szCs w:val="28"/>
        </w:rPr>
        <w:t>mad’s</w:t>
      </w:r>
      <w:proofErr w:type="spellEnd"/>
      <w:r>
        <w:rPr>
          <w:rStyle w:val="None"/>
          <w:sz w:val="28"/>
          <w:szCs w:val="28"/>
        </w:rPr>
        <w:t xml:space="preserve"> decision to send one of his twin </w:t>
      </w:r>
      <w:proofErr w:type="gramStart"/>
      <w:r>
        <w:rPr>
          <w:rStyle w:val="None"/>
          <w:sz w:val="28"/>
          <w:szCs w:val="28"/>
        </w:rPr>
        <w:t>son’s</w:t>
      </w:r>
      <w:proofErr w:type="gramEnd"/>
      <w:r>
        <w:rPr>
          <w:rStyle w:val="None"/>
          <w:sz w:val="28"/>
          <w:szCs w:val="28"/>
        </w:rPr>
        <w:t xml:space="preserve"> </w:t>
      </w:r>
      <w:proofErr w:type="spellStart"/>
      <w:r>
        <w:rPr>
          <w:rStyle w:val="None"/>
          <w:sz w:val="28"/>
          <w:szCs w:val="28"/>
        </w:rPr>
        <w:t>Magid</w:t>
      </w:r>
      <w:proofErr w:type="spellEnd"/>
      <w:r>
        <w:rPr>
          <w:rStyle w:val="None"/>
          <w:sz w:val="28"/>
          <w:szCs w:val="28"/>
        </w:rPr>
        <w:t xml:space="preserve"> back to Bangladesh, at enormous financial and personal cost to both him and his wife </w:t>
      </w:r>
      <w:proofErr w:type="spellStart"/>
      <w:r>
        <w:rPr>
          <w:rStyle w:val="None"/>
          <w:sz w:val="28"/>
          <w:szCs w:val="28"/>
        </w:rPr>
        <w:t>Alsana</w:t>
      </w:r>
      <w:proofErr w:type="spellEnd"/>
      <w:r>
        <w:rPr>
          <w:rStyle w:val="None"/>
          <w:sz w:val="28"/>
          <w:szCs w:val="28"/>
        </w:rPr>
        <w:t xml:space="preserve">, is a disaster. His intention to make him into a good Muslim boy, brought up in the strong cultural traditions </w:t>
      </w:r>
      <w:proofErr w:type="spellStart"/>
      <w:r>
        <w:rPr>
          <w:rStyle w:val="None"/>
          <w:sz w:val="28"/>
          <w:szCs w:val="28"/>
        </w:rPr>
        <w:t>Samad</w:t>
      </w:r>
      <w:proofErr w:type="spellEnd"/>
      <w:r>
        <w:rPr>
          <w:rStyle w:val="None"/>
          <w:sz w:val="28"/>
          <w:szCs w:val="28"/>
        </w:rPr>
        <w:t xml:space="preserve"> had known as a child, and the opposite of his </w:t>
      </w:r>
      <w:proofErr w:type="spellStart"/>
      <w:r>
        <w:rPr>
          <w:rStyle w:val="None"/>
          <w:sz w:val="28"/>
          <w:szCs w:val="28"/>
        </w:rPr>
        <w:t>westernised</w:t>
      </w:r>
      <w:proofErr w:type="spellEnd"/>
      <w:r>
        <w:rPr>
          <w:rStyle w:val="None"/>
          <w:sz w:val="28"/>
          <w:szCs w:val="28"/>
        </w:rPr>
        <w:t xml:space="preserve"> brother </w:t>
      </w:r>
      <w:proofErr w:type="spellStart"/>
      <w:r>
        <w:rPr>
          <w:rStyle w:val="None"/>
          <w:sz w:val="28"/>
          <w:szCs w:val="28"/>
        </w:rPr>
        <w:t>Millat</w:t>
      </w:r>
      <w:proofErr w:type="spellEnd"/>
      <w:r>
        <w:rPr>
          <w:rStyle w:val="None"/>
          <w:sz w:val="28"/>
          <w:szCs w:val="28"/>
        </w:rPr>
        <w:t xml:space="preserve"> backfires. Bangladesh is no longer the country he knew, and has now changed for the worse. Upon his son’s return he is far more </w:t>
      </w:r>
      <w:commentRangeStart w:id="17"/>
      <w:proofErr w:type="spellStart"/>
      <w:r>
        <w:rPr>
          <w:rStyle w:val="None"/>
          <w:sz w:val="28"/>
          <w:szCs w:val="28"/>
        </w:rPr>
        <w:t>anglicised</w:t>
      </w:r>
      <w:proofErr w:type="spellEnd"/>
      <w:r>
        <w:rPr>
          <w:rStyle w:val="None"/>
          <w:sz w:val="28"/>
          <w:szCs w:val="28"/>
        </w:rPr>
        <w:t xml:space="preserve"> </w:t>
      </w:r>
      <w:commentRangeEnd w:id="17"/>
      <w:r w:rsidR="003F0E03">
        <w:rPr>
          <w:rStyle w:val="CommentReference"/>
          <w:rFonts w:ascii="Times New Roman" w:hAnsi="Times New Roman" w:cs="Times New Roman"/>
          <w:color w:val="auto"/>
          <w:lang w:eastAsia="en-US"/>
        </w:rPr>
        <w:commentReference w:id="17"/>
      </w:r>
      <w:r>
        <w:rPr>
          <w:rStyle w:val="None"/>
          <w:sz w:val="28"/>
          <w:szCs w:val="28"/>
        </w:rPr>
        <w:t xml:space="preserve">then when he left, along with having become a convert to atheism and enjoying a bacon sandwich. </w:t>
      </w:r>
      <w:proofErr w:type="spellStart"/>
      <w:r>
        <w:rPr>
          <w:rStyle w:val="None"/>
          <w:sz w:val="28"/>
          <w:szCs w:val="28"/>
        </w:rPr>
        <w:t>Dumescu</w:t>
      </w:r>
      <w:proofErr w:type="spellEnd"/>
      <w:r>
        <w:rPr>
          <w:rStyle w:val="None"/>
          <w:sz w:val="28"/>
          <w:szCs w:val="28"/>
        </w:rPr>
        <w:t xml:space="preserve"> writes that:</w:t>
      </w:r>
    </w:p>
    <w:p w14:paraId="7990BCF8" w14:textId="77777777" w:rsidR="00EA5FAE" w:rsidRDefault="00EA5FAE">
      <w:pPr>
        <w:pStyle w:val="BodyA"/>
        <w:spacing w:line="480" w:lineRule="auto"/>
        <w:rPr>
          <w:sz w:val="28"/>
          <w:szCs w:val="28"/>
        </w:rPr>
      </w:pPr>
    </w:p>
    <w:p w14:paraId="40AE7B8B" w14:textId="77777777" w:rsidR="00EA5FAE" w:rsidRDefault="00DB6CEC">
      <w:pPr>
        <w:pStyle w:val="BodyA"/>
        <w:spacing w:line="480" w:lineRule="auto"/>
        <w:rPr>
          <w:rStyle w:val="None"/>
          <w:sz w:val="28"/>
          <w:szCs w:val="28"/>
        </w:rPr>
      </w:pPr>
      <w:r>
        <w:rPr>
          <w:rStyle w:val="None"/>
          <w:sz w:val="28"/>
          <w:szCs w:val="28"/>
        </w:rPr>
        <w:tab/>
      </w:r>
      <w:proofErr w:type="spellStart"/>
      <w:r>
        <w:rPr>
          <w:rStyle w:val="None"/>
          <w:sz w:val="28"/>
          <w:szCs w:val="28"/>
        </w:rPr>
        <w:t>Samad</w:t>
      </w:r>
      <w:proofErr w:type="spellEnd"/>
      <w:r>
        <w:rPr>
          <w:rStyle w:val="None"/>
          <w:sz w:val="28"/>
          <w:szCs w:val="28"/>
        </w:rPr>
        <w:t xml:space="preserve"> feels that you have to relate to your past in order to have a </w:t>
      </w:r>
      <w:r>
        <w:rPr>
          <w:rStyle w:val="None"/>
          <w:sz w:val="28"/>
          <w:szCs w:val="28"/>
        </w:rPr>
        <w:tab/>
      </w:r>
      <w:r>
        <w:rPr>
          <w:rStyle w:val="None"/>
          <w:sz w:val="28"/>
          <w:szCs w:val="28"/>
        </w:rPr>
        <w:tab/>
        <w:t xml:space="preserve">future, but real-life events contradict him. His children refuse any </w:t>
      </w:r>
      <w:r>
        <w:rPr>
          <w:rStyle w:val="None"/>
          <w:sz w:val="28"/>
          <w:szCs w:val="28"/>
        </w:rPr>
        <w:tab/>
      </w:r>
      <w:r>
        <w:rPr>
          <w:rStyle w:val="None"/>
          <w:sz w:val="28"/>
          <w:szCs w:val="28"/>
        </w:rPr>
        <w:tab/>
        <w:t xml:space="preserve">connection to the past, </w:t>
      </w:r>
      <w:proofErr w:type="spellStart"/>
      <w:r>
        <w:rPr>
          <w:rStyle w:val="None"/>
          <w:sz w:val="28"/>
          <w:szCs w:val="28"/>
        </w:rPr>
        <w:t>Alsana</w:t>
      </w:r>
      <w:proofErr w:type="spellEnd"/>
      <w:r>
        <w:rPr>
          <w:rStyle w:val="None"/>
          <w:sz w:val="28"/>
          <w:szCs w:val="28"/>
        </w:rPr>
        <w:t xml:space="preserve"> trusts the BBC above anything, while </w:t>
      </w:r>
      <w:r>
        <w:rPr>
          <w:rStyle w:val="None"/>
          <w:sz w:val="28"/>
          <w:szCs w:val="28"/>
        </w:rPr>
        <w:tab/>
      </w:r>
      <w:r>
        <w:rPr>
          <w:rStyle w:val="None"/>
          <w:sz w:val="28"/>
          <w:szCs w:val="28"/>
        </w:rPr>
        <w:tab/>
        <w:t>her cousin is a lesbian who creates shoes.</w:t>
      </w:r>
      <w:r>
        <w:rPr>
          <w:rStyle w:val="None"/>
          <w:sz w:val="28"/>
          <w:szCs w:val="28"/>
          <w:vertAlign w:val="superscript"/>
        </w:rPr>
        <w:footnoteReference w:id="11"/>
      </w:r>
    </w:p>
    <w:p w14:paraId="00C64A4F" w14:textId="77777777" w:rsidR="00EA5FAE" w:rsidRDefault="00EA5FAE">
      <w:pPr>
        <w:pStyle w:val="BodyA"/>
        <w:spacing w:line="480" w:lineRule="auto"/>
        <w:rPr>
          <w:sz w:val="28"/>
          <w:szCs w:val="28"/>
        </w:rPr>
      </w:pPr>
    </w:p>
    <w:p w14:paraId="521D5EC3" w14:textId="77777777" w:rsidR="00EA5FAE" w:rsidRDefault="00DB6CEC">
      <w:pPr>
        <w:pStyle w:val="BodyA"/>
        <w:spacing w:line="480" w:lineRule="auto"/>
        <w:rPr>
          <w:rStyle w:val="None"/>
          <w:sz w:val="28"/>
          <w:szCs w:val="28"/>
        </w:rPr>
      </w:pPr>
      <w:r>
        <w:rPr>
          <w:rStyle w:val="None"/>
          <w:sz w:val="28"/>
          <w:szCs w:val="28"/>
        </w:rPr>
        <w:t xml:space="preserve">In contrast to </w:t>
      </w:r>
      <w:proofErr w:type="spellStart"/>
      <w:r>
        <w:rPr>
          <w:rStyle w:val="None"/>
          <w:sz w:val="28"/>
          <w:szCs w:val="28"/>
        </w:rPr>
        <w:t>Samad</w:t>
      </w:r>
      <w:proofErr w:type="spellEnd"/>
      <w:r>
        <w:rPr>
          <w:rStyle w:val="None"/>
          <w:sz w:val="28"/>
          <w:szCs w:val="28"/>
        </w:rPr>
        <w:t xml:space="preserve">, </w:t>
      </w:r>
      <w:proofErr w:type="spellStart"/>
      <w:r>
        <w:rPr>
          <w:rStyle w:val="None"/>
          <w:sz w:val="28"/>
          <w:szCs w:val="28"/>
        </w:rPr>
        <w:t>Irie</w:t>
      </w:r>
      <w:proofErr w:type="spellEnd"/>
      <w:r>
        <w:rPr>
          <w:rStyle w:val="None"/>
          <w:sz w:val="28"/>
          <w:szCs w:val="28"/>
        </w:rPr>
        <w:t xml:space="preserve"> who is daughter of a mixed race marriage wants to alter her physical appearance so that she can transform herself from ‘Jama</w:t>
      </w:r>
      <w:r>
        <w:rPr>
          <w:rStyle w:val="None"/>
          <w:sz w:val="28"/>
          <w:szCs w:val="28"/>
        </w:rPr>
        <w:t>i</w:t>
      </w:r>
      <w:r>
        <w:rPr>
          <w:rStyle w:val="None"/>
          <w:sz w:val="28"/>
          <w:szCs w:val="28"/>
        </w:rPr>
        <w:t xml:space="preserve">can hourglass […] to </w:t>
      </w:r>
      <w:r>
        <w:rPr>
          <w:rStyle w:val="None"/>
          <w:i/>
          <w:iCs/>
          <w:sz w:val="28"/>
          <w:szCs w:val="28"/>
        </w:rPr>
        <w:t>English Rose.</w:t>
      </w:r>
      <w:r>
        <w:rPr>
          <w:rStyle w:val="None"/>
          <w:sz w:val="28"/>
          <w:szCs w:val="28"/>
        </w:rPr>
        <w:t xml:space="preserve">’ </w:t>
      </w:r>
      <w:proofErr w:type="gramStart"/>
      <w:r>
        <w:rPr>
          <w:rStyle w:val="None"/>
          <w:sz w:val="28"/>
          <w:szCs w:val="28"/>
        </w:rPr>
        <w:t>(Smith, p.271).</w:t>
      </w:r>
      <w:proofErr w:type="gramEnd"/>
      <w:r>
        <w:rPr>
          <w:rStyle w:val="None"/>
          <w:sz w:val="28"/>
          <w:szCs w:val="28"/>
        </w:rPr>
        <w:t xml:space="preserve"> In particular she wants to straighten out her afro so she can conform to the ‘the narrowly Anglo defin</w:t>
      </w:r>
      <w:r>
        <w:rPr>
          <w:rStyle w:val="None"/>
          <w:sz w:val="28"/>
          <w:szCs w:val="28"/>
        </w:rPr>
        <w:t>i</w:t>
      </w:r>
      <w:r>
        <w:rPr>
          <w:rStyle w:val="None"/>
          <w:sz w:val="28"/>
          <w:szCs w:val="28"/>
        </w:rPr>
        <w:lastRenderedPageBreak/>
        <w:t xml:space="preserve">tion of beauty that </w:t>
      </w:r>
      <w:proofErr w:type="spellStart"/>
      <w:r>
        <w:rPr>
          <w:rStyle w:val="None"/>
          <w:sz w:val="28"/>
          <w:szCs w:val="28"/>
        </w:rPr>
        <w:t>Irie</w:t>
      </w:r>
      <w:proofErr w:type="spellEnd"/>
      <w:r>
        <w:rPr>
          <w:rStyle w:val="None"/>
          <w:sz w:val="28"/>
          <w:szCs w:val="28"/>
        </w:rPr>
        <w:t xml:space="preserve"> has internalized.’ </w:t>
      </w:r>
      <w:proofErr w:type="gramStart"/>
      <w:r>
        <w:rPr>
          <w:rStyle w:val="None"/>
          <w:sz w:val="28"/>
          <w:szCs w:val="28"/>
        </w:rPr>
        <w:t>(McCann, p.630).</w:t>
      </w:r>
      <w:proofErr w:type="gramEnd"/>
      <w:r>
        <w:rPr>
          <w:rStyle w:val="None"/>
          <w:sz w:val="28"/>
          <w:szCs w:val="28"/>
        </w:rPr>
        <w:t xml:space="preserve"> Needless to say the attempt is a disaster. Ignoring the stylist in the hair salon she ends up burning her scalp with ammonia. Following this she undergoes a five and a half hour procedure in which she has someone else’s hair plaited and glued onto hers. </w:t>
      </w:r>
      <w:proofErr w:type="gramStart"/>
      <w:r>
        <w:rPr>
          <w:rStyle w:val="None"/>
          <w:sz w:val="28"/>
          <w:szCs w:val="28"/>
        </w:rPr>
        <w:t>After being ridiculed for wearing the hair of ‘some poor oppressed Pakistani woman who needs the cash for her kids.’</w:t>
      </w:r>
      <w:proofErr w:type="gramEnd"/>
      <w:r>
        <w:rPr>
          <w:rStyle w:val="None"/>
          <w:sz w:val="28"/>
          <w:szCs w:val="28"/>
        </w:rPr>
        <w:t xml:space="preserve"> (Smith, p.288), she r</w:t>
      </w:r>
      <w:r>
        <w:rPr>
          <w:rStyle w:val="None"/>
          <w:sz w:val="28"/>
          <w:szCs w:val="28"/>
        </w:rPr>
        <w:t>e</w:t>
      </w:r>
      <w:r>
        <w:rPr>
          <w:rStyle w:val="None"/>
          <w:sz w:val="28"/>
          <w:szCs w:val="28"/>
        </w:rPr>
        <w:t xml:space="preserve">ceives the advice that, ‘the truth is the Barbra Streisand cut you’ve got there ain’t doing shit for you. The Afro was cool, man. It was wicked. It was </w:t>
      </w:r>
      <w:r>
        <w:rPr>
          <w:rStyle w:val="None"/>
          <w:i/>
          <w:iCs/>
          <w:sz w:val="28"/>
          <w:szCs w:val="28"/>
        </w:rPr>
        <w:t>yours</w:t>
      </w:r>
      <w:r>
        <w:rPr>
          <w:rStyle w:val="None"/>
          <w:sz w:val="28"/>
          <w:szCs w:val="28"/>
        </w:rPr>
        <w:t xml:space="preserve">.’ </w:t>
      </w:r>
      <w:proofErr w:type="gramStart"/>
      <w:r>
        <w:rPr>
          <w:rStyle w:val="None"/>
          <w:sz w:val="28"/>
          <w:szCs w:val="28"/>
        </w:rPr>
        <w:t>(Smith, p.289).</w:t>
      </w:r>
      <w:proofErr w:type="gramEnd"/>
      <w:r>
        <w:rPr>
          <w:rStyle w:val="None"/>
          <w:sz w:val="28"/>
          <w:szCs w:val="28"/>
        </w:rPr>
        <w:t xml:space="preserve"> Again, this demonstrates clearly the difficulties of trying to maintain a dual identity based on the values of two different cultures. </w:t>
      </w:r>
    </w:p>
    <w:p w14:paraId="4BC9432B" w14:textId="77777777" w:rsidR="00EA5FAE" w:rsidRDefault="00DB6CEC">
      <w:pPr>
        <w:pStyle w:val="BodyA"/>
        <w:spacing w:line="480" w:lineRule="auto"/>
        <w:rPr>
          <w:rStyle w:val="None"/>
          <w:sz w:val="28"/>
          <w:szCs w:val="28"/>
        </w:rPr>
      </w:pPr>
      <w:r>
        <w:rPr>
          <w:rStyle w:val="None"/>
          <w:sz w:val="28"/>
          <w:szCs w:val="28"/>
        </w:rPr>
        <w:tab/>
        <w:t xml:space="preserve">A consequence of attempting to construct an identity based upon </w:t>
      </w:r>
      <w:commentRangeStart w:id="18"/>
      <w:r>
        <w:rPr>
          <w:rStyle w:val="None"/>
          <w:sz w:val="28"/>
          <w:szCs w:val="28"/>
        </w:rPr>
        <w:t>do</w:t>
      </w:r>
      <w:r>
        <w:rPr>
          <w:rStyle w:val="None"/>
          <w:sz w:val="28"/>
          <w:szCs w:val="28"/>
        </w:rPr>
        <w:t>u</w:t>
      </w:r>
      <w:r>
        <w:rPr>
          <w:rStyle w:val="None"/>
          <w:sz w:val="28"/>
          <w:szCs w:val="28"/>
        </w:rPr>
        <w:t xml:space="preserve">ble consciousness is what Homi Bhabha, amongst others have termed as unhomeliness. </w:t>
      </w:r>
      <w:commentRangeEnd w:id="18"/>
      <w:r w:rsidR="00A045DC">
        <w:rPr>
          <w:rStyle w:val="CommentReference"/>
          <w:rFonts w:ascii="Times New Roman" w:hAnsi="Times New Roman" w:cs="Times New Roman"/>
          <w:color w:val="auto"/>
          <w:lang w:eastAsia="en-US"/>
        </w:rPr>
        <w:commentReference w:id="18"/>
      </w:r>
      <w:r>
        <w:rPr>
          <w:rStyle w:val="None"/>
          <w:sz w:val="28"/>
          <w:szCs w:val="28"/>
        </w:rPr>
        <w:t xml:space="preserve">Central to this is idea is that as well as trying to belong in equal parts to </w:t>
      </w:r>
      <w:commentRangeStart w:id="19"/>
      <w:r>
        <w:rPr>
          <w:rStyle w:val="None"/>
          <w:sz w:val="28"/>
          <w:szCs w:val="28"/>
        </w:rPr>
        <w:t>both cultures</w:t>
      </w:r>
      <w:commentRangeEnd w:id="19"/>
      <w:r w:rsidR="00342818">
        <w:rPr>
          <w:rStyle w:val="CommentReference"/>
          <w:rFonts w:ascii="Times New Roman" w:hAnsi="Times New Roman" w:cs="Times New Roman"/>
          <w:color w:val="auto"/>
          <w:lang w:eastAsia="en-US"/>
        </w:rPr>
        <w:commentReference w:id="19"/>
      </w:r>
      <w:r>
        <w:rPr>
          <w:rStyle w:val="None"/>
          <w:sz w:val="28"/>
          <w:szCs w:val="28"/>
        </w:rPr>
        <w:t>, (with the attendant problems shown above), the individual can also become stranded between cultures, ‘of belonging to ne</w:t>
      </w:r>
      <w:r>
        <w:rPr>
          <w:rStyle w:val="None"/>
          <w:sz w:val="28"/>
          <w:szCs w:val="28"/>
        </w:rPr>
        <w:t>i</w:t>
      </w:r>
      <w:r>
        <w:rPr>
          <w:rStyle w:val="None"/>
          <w:sz w:val="28"/>
          <w:szCs w:val="28"/>
        </w:rPr>
        <w:t>ther rather than to both, of finding oneself arrested in a psychological limbo that results not merely from some individual psychological disorder but from the trauma of the cultural displacement within which one lives’ (Tyson, p.421). Moreover, the experience is often worse for women than men, who are su</w:t>
      </w:r>
      <w:r>
        <w:rPr>
          <w:rStyle w:val="None"/>
          <w:sz w:val="28"/>
          <w:szCs w:val="28"/>
        </w:rPr>
        <w:t>b</w:t>
      </w:r>
      <w:r>
        <w:rPr>
          <w:rStyle w:val="None"/>
          <w:sz w:val="28"/>
          <w:szCs w:val="28"/>
        </w:rPr>
        <w:t>jected to all of the above problems, only to suffer the further level of oppre</w:t>
      </w:r>
      <w:r>
        <w:rPr>
          <w:rStyle w:val="None"/>
          <w:sz w:val="28"/>
          <w:szCs w:val="28"/>
        </w:rPr>
        <w:t>s</w:t>
      </w:r>
      <w:r>
        <w:rPr>
          <w:rStyle w:val="None"/>
          <w:sz w:val="28"/>
          <w:szCs w:val="28"/>
        </w:rPr>
        <w:t>sion that occurs within a sexist, patriar</w:t>
      </w:r>
      <w:commentRangeStart w:id="20"/>
      <w:r>
        <w:rPr>
          <w:rStyle w:val="None"/>
          <w:sz w:val="28"/>
          <w:szCs w:val="28"/>
        </w:rPr>
        <w:t xml:space="preserve">chal society. This is often termed as double </w:t>
      </w:r>
      <w:proofErr w:type="spellStart"/>
      <w:r>
        <w:rPr>
          <w:rStyle w:val="None"/>
          <w:sz w:val="28"/>
          <w:szCs w:val="28"/>
        </w:rPr>
        <w:t>colonisation</w:t>
      </w:r>
      <w:proofErr w:type="spellEnd"/>
      <w:r>
        <w:rPr>
          <w:rStyle w:val="None"/>
          <w:sz w:val="28"/>
          <w:szCs w:val="28"/>
        </w:rPr>
        <w:t xml:space="preserve"> by postcolonial feminist writers.    </w:t>
      </w:r>
      <w:commentRangeEnd w:id="20"/>
      <w:r w:rsidR="00F3495B">
        <w:rPr>
          <w:rStyle w:val="CommentReference"/>
          <w:rFonts w:ascii="Times New Roman" w:hAnsi="Times New Roman" w:cs="Times New Roman"/>
          <w:color w:val="auto"/>
          <w:lang w:eastAsia="en-US"/>
        </w:rPr>
        <w:commentReference w:id="20"/>
      </w:r>
    </w:p>
    <w:p w14:paraId="0322B63F" w14:textId="77777777" w:rsidR="00EA5FAE" w:rsidRDefault="00DB6CEC">
      <w:pPr>
        <w:pStyle w:val="BodyA"/>
        <w:spacing w:line="480" w:lineRule="auto"/>
        <w:rPr>
          <w:rStyle w:val="None"/>
          <w:sz w:val="28"/>
          <w:szCs w:val="28"/>
        </w:rPr>
      </w:pPr>
      <w:r>
        <w:rPr>
          <w:rStyle w:val="None"/>
          <w:sz w:val="28"/>
          <w:szCs w:val="28"/>
        </w:rPr>
        <w:lastRenderedPageBreak/>
        <w:tab/>
        <w:t>Does Smith present an alternative to the unstable sense of self that fo</w:t>
      </w:r>
      <w:r>
        <w:rPr>
          <w:rStyle w:val="None"/>
          <w:sz w:val="28"/>
          <w:szCs w:val="28"/>
        </w:rPr>
        <w:t>l</w:t>
      </w:r>
      <w:r>
        <w:rPr>
          <w:rStyle w:val="None"/>
          <w:sz w:val="28"/>
          <w:szCs w:val="28"/>
        </w:rPr>
        <w:t>lows from othering, double consciousness and unhomeliness? Is there a way that someone can leave the country in which they were born, and following their exposure to the West still retain their cultural heritage and identity? One of the difficulties an immigrant encounters is that the culture in the country that they define as home is subject to change, and so the pursuit of that cu</w:t>
      </w:r>
      <w:r>
        <w:rPr>
          <w:rStyle w:val="None"/>
          <w:sz w:val="28"/>
          <w:szCs w:val="28"/>
        </w:rPr>
        <w:t>l</w:t>
      </w:r>
      <w:r>
        <w:rPr>
          <w:rStyle w:val="None"/>
          <w:sz w:val="28"/>
          <w:szCs w:val="28"/>
        </w:rPr>
        <w:t xml:space="preserve">ture becomes an impossible quest as has been shown by </w:t>
      </w:r>
      <w:proofErr w:type="spellStart"/>
      <w:r>
        <w:rPr>
          <w:rStyle w:val="None"/>
          <w:sz w:val="28"/>
          <w:szCs w:val="28"/>
        </w:rPr>
        <w:t>Samid’s</w:t>
      </w:r>
      <w:proofErr w:type="spellEnd"/>
      <w:r>
        <w:rPr>
          <w:rStyle w:val="None"/>
          <w:sz w:val="28"/>
          <w:szCs w:val="28"/>
        </w:rPr>
        <w:t xml:space="preserve"> fruitless attempt to save his son </w:t>
      </w:r>
      <w:proofErr w:type="spellStart"/>
      <w:r>
        <w:rPr>
          <w:rStyle w:val="None"/>
          <w:sz w:val="28"/>
          <w:szCs w:val="28"/>
        </w:rPr>
        <w:t>Magid</w:t>
      </w:r>
      <w:proofErr w:type="spellEnd"/>
      <w:r>
        <w:rPr>
          <w:rStyle w:val="None"/>
          <w:sz w:val="28"/>
          <w:szCs w:val="28"/>
        </w:rPr>
        <w:t xml:space="preserve"> from the evils of the West by sending him back to </w:t>
      </w:r>
      <w:commentRangeStart w:id="21"/>
      <w:r>
        <w:rPr>
          <w:rStyle w:val="None"/>
          <w:sz w:val="28"/>
          <w:szCs w:val="28"/>
        </w:rPr>
        <w:t>Bangladesh</w:t>
      </w:r>
      <w:commentRangeEnd w:id="21"/>
      <w:r w:rsidR="00F3495B">
        <w:rPr>
          <w:rStyle w:val="CommentReference"/>
          <w:rFonts w:ascii="Times New Roman" w:hAnsi="Times New Roman" w:cs="Times New Roman"/>
          <w:color w:val="auto"/>
          <w:lang w:eastAsia="en-US"/>
        </w:rPr>
        <w:commentReference w:id="21"/>
      </w:r>
      <w:r>
        <w:rPr>
          <w:rStyle w:val="None"/>
          <w:sz w:val="28"/>
          <w:szCs w:val="28"/>
        </w:rPr>
        <w:t xml:space="preserve">. In </w:t>
      </w:r>
      <w:r>
        <w:rPr>
          <w:rStyle w:val="None"/>
          <w:i/>
          <w:iCs/>
          <w:sz w:val="28"/>
          <w:szCs w:val="28"/>
        </w:rPr>
        <w:t>White Teeth</w:t>
      </w:r>
      <w:r>
        <w:rPr>
          <w:rStyle w:val="None"/>
          <w:sz w:val="28"/>
          <w:szCs w:val="28"/>
        </w:rPr>
        <w:t xml:space="preserve"> the second generation fares better then their parents, which could be due to never having experienced their native cu</w:t>
      </w:r>
      <w:r>
        <w:rPr>
          <w:rStyle w:val="None"/>
          <w:sz w:val="28"/>
          <w:szCs w:val="28"/>
        </w:rPr>
        <w:t>l</w:t>
      </w:r>
      <w:r>
        <w:rPr>
          <w:rStyle w:val="None"/>
          <w:sz w:val="28"/>
          <w:szCs w:val="28"/>
        </w:rPr>
        <w:t>tures, and whilst they gain insight into the cultural traditions of their native country through their families, they are able to form new identities without b</w:t>
      </w:r>
      <w:r>
        <w:rPr>
          <w:rStyle w:val="None"/>
          <w:sz w:val="28"/>
          <w:szCs w:val="28"/>
        </w:rPr>
        <w:t>e</w:t>
      </w:r>
      <w:r>
        <w:rPr>
          <w:rStyle w:val="None"/>
          <w:sz w:val="28"/>
          <w:szCs w:val="28"/>
        </w:rPr>
        <w:t xml:space="preserve">ing bound to a pre-existing ideal that may or may not exist. Tyson writes that: </w:t>
      </w:r>
    </w:p>
    <w:p w14:paraId="65B63865" w14:textId="77777777" w:rsidR="00EA5FAE" w:rsidRDefault="00EA5FAE">
      <w:pPr>
        <w:pStyle w:val="BodyA"/>
        <w:spacing w:line="480" w:lineRule="auto"/>
        <w:rPr>
          <w:sz w:val="28"/>
          <w:szCs w:val="28"/>
        </w:rPr>
      </w:pPr>
    </w:p>
    <w:p w14:paraId="1A9E6CAA" w14:textId="77777777" w:rsidR="00EA5FAE" w:rsidRDefault="00DB6CEC">
      <w:pPr>
        <w:pStyle w:val="BodyA"/>
        <w:spacing w:line="480" w:lineRule="auto"/>
        <w:rPr>
          <w:rStyle w:val="None"/>
          <w:sz w:val="28"/>
          <w:szCs w:val="28"/>
        </w:rPr>
      </w:pPr>
      <w:r>
        <w:rPr>
          <w:rStyle w:val="None"/>
          <w:sz w:val="28"/>
          <w:szCs w:val="28"/>
        </w:rPr>
        <w:tab/>
      </w:r>
      <w:proofErr w:type="gramStart"/>
      <w:r>
        <w:rPr>
          <w:rStyle w:val="None"/>
          <w:sz w:val="28"/>
          <w:szCs w:val="28"/>
        </w:rPr>
        <w:t>many</w:t>
      </w:r>
      <w:proofErr w:type="gramEnd"/>
      <w:r>
        <w:rPr>
          <w:rStyle w:val="None"/>
          <w:sz w:val="28"/>
          <w:szCs w:val="28"/>
        </w:rPr>
        <w:t xml:space="preserve"> postcolonial theorists argue that postcolonial identity is </w:t>
      </w:r>
      <w:r>
        <w:rPr>
          <w:rStyle w:val="None"/>
          <w:sz w:val="28"/>
          <w:szCs w:val="28"/>
        </w:rPr>
        <w:tab/>
      </w:r>
      <w:r>
        <w:rPr>
          <w:rStyle w:val="None"/>
          <w:sz w:val="28"/>
          <w:szCs w:val="28"/>
        </w:rPr>
        <w:tab/>
      </w:r>
      <w:r>
        <w:rPr>
          <w:rStyle w:val="None"/>
          <w:sz w:val="28"/>
          <w:szCs w:val="28"/>
        </w:rPr>
        <w:tab/>
        <w:t xml:space="preserve">necessarily a dynamic, constantly evolving hybrid of native and </w:t>
      </w:r>
      <w:r>
        <w:rPr>
          <w:rStyle w:val="None"/>
          <w:sz w:val="28"/>
          <w:szCs w:val="28"/>
        </w:rPr>
        <w:tab/>
      </w:r>
      <w:r>
        <w:rPr>
          <w:rStyle w:val="None"/>
          <w:sz w:val="28"/>
          <w:szCs w:val="28"/>
        </w:rPr>
        <w:tab/>
        <w:t xml:space="preserve">colonial cultures. Moreover, they assert that this hybridity, or </w:t>
      </w:r>
      <w:r>
        <w:rPr>
          <w:rStyle w:val="None"/>
          <w:sz w:val="28"/>
          <w:szCs w:val="28"/>
        </w:rPr>
        <w:tab/>
      </w:r>
      <w:r>
        <w:rPr>
          <w:rStyle w:val="None"/>
          <w:sz w:val="28"/>
          <w:szCs w:val="28"/>
        </w:rPr>
        <w:tab/>
      </w:r>
      <w:r>
        <w:rPr>
          <w:rStyle w:val="None"/>
          <w:sz w:val="28"/>
          <w:szCs w:val="28"/>
        </w:rPr>
        <w:tab/>
        <w:t xml:space="preserve">syncretism as it’s sometimes called, does not consist of a stalemate </w:t>
      </w:r>
      <w:r>
        <w:rPr>
          <w:rStyle w:val="None"/>
          <w:sz w:val="28"/>
          <w:szCs w:val="28"/>
        </w:rPr>
        <w:tab/>
      </w:r>
      <w:r>
        <w:rPr>
          <w:rStyle w:val="None"/>
          <w:sz w:val="28"/>
          <w:szCs w:val="28"/>
        </w:rPr>
        <w:tab/>
        <w:t xml:space="preserve">between two warring cultures but is rather a productive, exciting, </w:t>
      </w:r>
      <w:r>
        <w:rPr>
          <w:rStyle w:val="None"/>
          <w:sz w:val="28"/>
          <w:szCs w:val="28"/>
        </w:rPr>
        <w:tab/>
      </w:r>
      <w:r>
        <w:rPr>
          <w:rStyle w:val="None"/>
          <w:sz w:val="28"/>
          <w:szCs w:val="28"/>
        </w:rPr>
        <w:tab/>
        <w:t xml:space="preserve">positive force in a shrinking world that is itself becoming more and </w:t>
      </w:r>
      <w:r>
        <w:rPr>
          <w:rStyle w:val="None"/>
          <w:sz w:val="28"/>
          <w:szCs w:val="28"/>
        </w:rPr>
        <w:tab/>
      </w:r>
      <w:r>
        <w:rPr>
          <w:rStyle w:val="None"/>
          <w:sz w:val="28"/>
          <w:szCs w:val="28"/>
        </w:rPr>
        <w:tab/>
        <w:t xml:space="preserve">more culturally hybrid. This view encourages ex‐colonials to embrace </w:t>
      </w:r>
      <w:r>
        <w:rPr>
          <w:rStyle w:val="None"/>
          <w:sz w:val="28"/>
          <w:szCs w:val="28"/>
        </w:rPr>
        <w:lastRenderedPageBreak/>
        <w:tab/>
        <w:t xml:space="preserve">the multiple and often conflicting aspects of the blended </w:t>
      </w:r>
      <w:commentRangeStart w:id="22"/>
      <w:r>
        <w:rPr>
          <w:rStyle w:val="None"/>
          <w:sz w:val="28"/>
          <w:szCs w:val="28"/>
        </w:rPr>
        <w:t>culture</w:t>
      </w:r>
      <w:commentRangeEnd w:id="22"/>
      <w:r w:rsidR="00F3495B">
        <w:rPr>
          <w:rStyle w:val="CommentReference"/>
          <w:rFonts w:ascii="Times New Roman" w:hAnsi="Times New Roman" w:cs="Times New Roman"/>
          <w:color w:val="auto"/>
          <w:lang w:eastAsia="en-US"/>
        </w:rPr>
        <w:commentReference w:id="22"/>
      </w:r>
      <w:r>
        <w:rPr>
          <w:rStyle w:val="None"/>
          <w:sz w:val="28"/>
          <w:szCs w:val="28"/>
        </w:rPr>
        <w:t xml:space="preserve"> that is </w:t>
      </w:r>
      <w:r>
        <w:rPr>
          <w:rStyle w:val="None"/>
          <w:sz w:val="28"/>
          <w:szCs w:val="28"/>
        </w:rPr>
        <w:tab/>
        <w:t>theirs and that is an indelible fact of history. (Tyson</w:t>
      </w:r>
      <w:proofErr w:type="gramStart"/>
      <w:r>
        <w:rPr>
          <w:rStyle w:val="None"/>
          <w:sz w:val="28"/>
          <w:szCs w:val="28"/>
        </w:rPr>
        <w:t>,  p.422</w:t>
      </w:r>
      <w:proofErr w:type="gramEnd"/>
      <w:r>
        <w:rPr>
          <w:rStyle w:val="None"/>
          <w:sz w:val="28"/>
          <w:szCs w:val="28"/>
        </w:rPr>
        <w:t>)</w:t>
      </w:r>
    </w:p>
    <w:p w14:paraId="4ABB6470" w14:textId="77777777" w:rsidR="00EA5FAE" w:rsidRDefault="00EA5FAE">
      <w:pPr>
        <w:pStyle w:val="BodyA"/>
        <w:spacing w:line="480" w:lineRule="auto"/>
        <w:rPr>
          <w:sz w:val="28"/>
          <w:szCs w:val="28"/>
        </w:rPr>
      </w:pPr>
    </w:p>
    <w:p w14:paraId="1208FCC0" w14:textId="77777777" w:rsidR="00EA5FAE" w:rsidRDefault="00DB6CEC">
      <w:pPr>
        <w:pStyle w:val="BodyA"/>
        <w:spacing w:line="480" w:lineRule="auto"/>
        <w:rPr>
          <w:rStyle w:val="None"/>
          <w:sz w:val="28"/>
          <w:szCs w:val="28"/>
        </w:rPr>
      </w:pPr>
      <w:proofErr w:type="spellStart"/>
      <w:r>
        <w:rPr>
          <w:rStyle w:val="None"/>
          <w:sz w:val="28"/>
          <w:szCs w:val="28"/>
        </w:rPr>
        <w:t>Amardeep</w:t>
      </w:r>
      <w:proofErr w:type="spellEnd"/>
      <w:r>
        <w:rPr>
          <w:rStyle w:val="None"/>
          <w:sz w:val="28"/>
          <w:szCs w:val="28"/>
        </w:rPr>
        <w:t xml:space="preserve"> Singh defines this </w:t>
      </w:r>
      <w:commentRangeStart w:id="23"/>
      <w:r>
        <w:rPr>
          <w:rStyle w:val="None"/>
          <w:sz w:val="28"/>
          <w:szCs w:val="28"/>
        </w:rPr>
        <w:t>hybridity</w:t>
      </w:r>
      <w:commentRangeEnd w:id="23"/>
      <w:r w:rsidR="00F3495B">
        <w:rPr>
          <w:rStyle w:val="CommentReference"/>
          <w:rFonts w:ascii="Times New Roman" w:hAnsi="Times New Roman" w:cs="Times New Roman"/>
          <w:color w:val="auto"/>
          <w:lang w:eastAsia="en-US"/>
        </w:rPr>
        <w:commentReference w:id="23"/>
      </w:r>
      <w:r>
        <w:rPr>
          <w:rStyle w:val="None"/>
          <w:sz w:val="28"/>
          <w:szCs w:val="28"/>
        </w:rPr>
        <w:t xml:space="preserve"> as:</w:t>
      </w:r>
    </w:p>
    <w:p w14:paraId="7DD4FFFA" w14:textId="77777777" w:rsidR="00EA5FAE" w:rsidRDefault="00DB6CEC">
      <w:pPr>
        <w:pStyle w:val="BodyA"/>
        <w:spacing w:line="480" w:lineRule="auto"/>
        <w:rPr>
          <w:rStyle w:val="None"/>
          <w:sz w:val="28"/>
          <w:szCs w:val="28"/>
        </w:rPr>
      </w:pPr>
      <w:r>
        <w:rPr>
          <w:rStyle w:val="None"/>
          <w:sz w:val="28"/>
          <w:szCs w:val="28"/>
        </w:rPr>
        <w:tab/>
      </w:r>
    </w:p>
    <w:p w14:paraId="6F6D1CCB" w14:textId="77777777" w:rsidR="00EA5FAE" w:rsidRDefault="00DB6CEC">
      <w:pPr>
        <w:pStyle w:val="BodyA"/>
        <w:spacing w:line="480" w:lineRule="auto"/>
        <w:rPr>
          <w:rStyle w:val="None"/>
          <w:sz w:val="28"/>
          <w:szCs w:val="28"/>
        </w:rPr>
      </w:pPr>
      <w:r>
        <w:rPr>
          <w:rStyle w:val="None"/>
          <w:sz w:val="28"/>
          <w:szCs w:val="28"/>
        </w:rPr>
        <w:tab/>
        <w:t xml:space="preserve">At a basic level, hybridity refers to any mixing of east and western </w:t>
      </w:r>
      <w:r>
        <w:rPr>
          <w:rStyle w:val="None"/>
          <w:sz w:val="28"/>
          <w:szCs w:val="28"/>
        </w:rPr>
        <w:tab/>
      </w:r>
      <w:r>
        <w:rPr>
          <w:rStyle w:val="None"/>
          <w:sz w:val="28"/>
          <w:szCs w:val="28"/>
        </w:rPr>
        <w:tab/>
        <w:t xml:space="preserve">culture. Within colonial and postcolonial literature, it most commonly </w:t>
      </w:r>
      <w:r>
        <w:rPr>
          <w:rStyle w:val="None"/>
          <w:sz w:val="28"/>
          <w:szCs w:val="28"/>
        </w:rPr>
        <w:tab/>
      </w:r>
      <w:r>
        <w:rPr>
          <w:rStyle w:val="None"/>
          <w:sz w:val="28"/>
          <w:szCs w:val="28"/>
        </w:rPr>
        <w:tab/>
        <w:t xml:space="preserve">refers to colonial subjects from Asia or Africa who have found a </w:t>
      </w:r>
      <w:r>
        <w:rPr>
          <w:rStyle w:val="None"/>
          <w:sz w:val="28"/>
          <w:szCs w:val="28"/>
        </w:rPr>
        <w:tab/>
      </w:r>
      <w:r>
        <w:rPr>
          <w:rStyle w:val="None"/>
          <w:sz w:val="28"/>
          <w:szCs w:val="28"/>
        </w:rPr>
        <w:tab/>
        <w:t xml:space="preserve">balance between eastern and western cultural attributes. </w:t>
      </w:r>
      <w:r>
        <w:rPr>
          <w:rStyle w:val="None"/>
          <w:sz w:val="28"/>
          <w:szCs w:val="28"/>
          <w:vertAlign w:val="superscript"/>
        </w:rPr>
        <w:footnoteReference w:id="12"/>
      </w:r>
    </w:p>
    <w:p w14:paraId="47F68511" w14:textId="77777777" w:rsidR="00F3495B" w:rsidRDefault="00F3495B">
      <w:pPr>
        <w:pStyle w:val="BodyA"/>
        <w:spacing w:line="480" w:lineRule="auto"/>
        <w:rPr>
          <w:rStyle w:val="None"/>
          <w:sz w:val="28"/>
          <w:szCs w:val="28"/>
        </w:rPr>
      </w:pPr>
    </w:p>
    <w:p w14:paraId="575BB79D" w14:textId="77777777" w:rsidR="00EA5FAE" w:rsidRDefault="00DB6CEC">
      <w:pPr>
        <w:pStyle w:val="BodyA"/>
        <w:spacing w:line="480" w:lineRule="auto"/>
        <w:rPr>
          <w:rStyle w:val="None"/>
          <w:sz w:val="28"/>
          <w:szCs w:val="28"/>
        </w:rPr>
      </w:pPr>
      <w:r>
        <w:rPr>
          <w:rStyle w:val="None"/>
          <w:sz w:val="28"/>
          <w:szCs w:val="28"/>
        </w:rPr>
        <w:t xml:space="preserve">Joyce </w:t>
      </w:r>
      <w:proofErr w:type="spellStart"/>
      <w:r>
        <w:rPr>
          <w:rStyle w:val="None"/>
          <w:sz w:val="28"/>
          <w:szCs w:val="28"/>
        </w:rPr>
        <w:t>Chalfen</w:t>
      </w:r>
      <w:proofErr w:type="spellEnd"/>
      <w:r>
        <w:rPr>
          <w:rStyle w:val="None"/>
          <w:sz w:val="28"/>
          <w:szCs w:val="28"/>
        </w:rPr>
        <w:t>, horticulturalist, and wife of Marcus, describes how ‘cross po</w:t>
      </w:r>
      <w:r>
        <w:rPr>
          <w:rStyle w:val="None"/>
          <w:sz w:val="28"/>
          <w:szCs w:val="28"/>
        </w:rPr>
        <w:t>l</w:t>
      </w:r>
      <w:r>
        <w:rPr>
          <w:rStyle w:val="None"/>
          <w:sz w:val="28"/>
          <w:szCs w:val="28"/>
        </w:rPr>
        <w:t xml:space="preserve">lination produces more varied off spring which are able to cope with a changed environment’ (Smith, p313). This could be seen as metaphorical recognition of the principle of </w:t>
      </w:r>
      <w:commentRangeStart w:id="24"/>
      <w:r>
        <w:rPr>
          <w:rStyle w:val="None"/>
          <w:sz w:val="28"/>
          <w:szCs w:val="28"/>
        </w:rPr>
        <w:t>hybridity</w:t>
      </w:r>
      <w:commentRangeEnd w:id="24"/>
      <w:r w:rsidR="00F3495B">
        <w:rPr>
          <w:rStyle w:val="CommentReference"/>
          <w:rFonts w:ascii="Times New Roman" w:hAnsi="Times New Roman" w:cs="Times New Roman"/>
          <w:color w:val="auto"/>
          <w:lang w:eastAsia="en-US"/>
        </w:rPr>
        <w:commentReference w:id="24"/>
      </w:r>
      <w:r>
        <w:rPr>
          <w:rStyle w:val="None"/>
          <w:sz w:val="28"/>
          <w:szCs w:val="28"/>
        </w:rPr>
        <w:t xml:space="preserve">, </w:t>
      </w:r>
      <w:commentRangeStart w:id="25"/>
      <w:r>
        <w:rPr>
          <w:rStyle w:val="None"/>
          <w:sz w:val="28"/>
          <w:szCs w:val="28"/>
        </w:rPr>
        <w:t>but the novel</w:t>
      </w:r>
      <w:r>
        <w:rPr>
          <w:rStyle w:val="None"/>
          <w:i/>
          <w:iCs/>
          <w:sz w:val="28"/>
          <w:szCs w:val="28"/>
        </w:rPr>
        <w:t xml:space="preserve"> </w:t>
      </w:r>
      <w:r>
        <w:rPr>
          <w:rStyle w:val="None"/>
          <w:sz w:val="28"/>
          <w:szCs w:val="28"/>
        </w:rPr>
        <w:t>provides numerous fu</w:t>
      </w:r>
      <w:r>
        <w:rPr>
          <w:rStyle w:val="None"/>
          <w:sz w:val="28"/>
          <w:szCs w:val="28"/>
        </w:rPr>
        <w:t>r</w:t>
      </w:r>
      <w:r>
        <w:rPr>
          <w:rStyle w:val="None"/>
          <w:sz w:val="28"/>
          <w:szCs w:val="28"/>
        </w:rPr>
        <w:t>ther examples</w:t>
      </w:r>
      <w:commentRangeEnd w:id="25"/>
      <w:r w:rsidR="00F3495B">
        <w:rPr>
          <w:rStyle w:val="CommentReference"/>
          <w:rFonts w:ascii="Times New Roman" w:hAnsi="Times New Roman" w:cs="Times New Roman"/>
          <w:color w:val="auto"/>
          <w:lang w:eastAsia="en-US"/>
        </w:rPr>
        <w:commentReference w:id="25"/>
      </w:r>
      <w:r>
        <w:rPr>
          <w:rStyle w:val="None"/>
          <w:sz w:val="28"/>
          <w:szCs w:val="28"/>
        </w:rPr>
        <w:t xml:space="preserve">. </w:t>
      </w:r>
      <w:proofErr w:type="spellStart"/>
      <w:r>
        <w:rPr>
          <w:rStyle w:val="None"/>
          <w:sz w:val="28"/>
          <w:szCs w:val="28"/>
        </w:rPr>
        <w:t>Dumescu</w:t>
      </w:r>
      <w:proofErr w:type="spellEnd"/>
      <w:r>
        <w:rPr>
          <w:rStyle w:val="None"/>
          <w:sz w:val="28"/>
          <w:szCs w:val="28"/>
        </w:rPr>
        <w:t xml:space="preserve"> writes that:</w:t>
      </w:r>
    </w:p>
    <w:p w14:paraId="749FE516" w14:textId="77777777" w:rsidR="00EA5FAE" w:rsidRDefault="00EA5FAE">
      <w:pPr>
        <w:pStyle w:val="BodyA"/>
        <w:spacing w:line="480" w:lineRule="auto"/>
        <w:rPr>
          <w:sz w:val="28"/>
          <w:szCs w:val="28"/>
        </w:rPr>
      </w:pPr>
    </w:p>
    <w:p w14:paraId="35248224" w14:textId="77777777" w:rsidR="00EA5FAE" w:rsidRDefault="00DB6CEC">
      <w:pPr>
        <w:pStyle w:val="BodyA"/>
        <w:spacing w:line="480" w:lineRule="auto"/>
        <w:rPr>
          <w:rStyle w:val="None"/>
          <w:sz w:val="28"/>
          <w:szCs w:val="28"/>
        </w:rPr>
      </w:pPr>
      <w:r>
        <w:rPr>
          <w:rStyle w:val="None"/>
          <w:sz w:val="28"/>
          <w:szCs w:val="28"/>
        </w:rPr>
        <w:tab/>
        <w:t>The Joneses are thus placed in the middle of the debate, being “both/</w:t>
      </w:r>
      <w:r>
        <w:rPr>
          <w:rStyle w:val="None"/>
          <w:sz w:val="28"/>
          <w:szCs w:val="28"/>
        </w:rPr>
        <w:tab/>
        <w:t xml:space="preserve">and”, Western and Eastern, white and black, common and exquisite, </w:t>
      </w:r>
      <w:r>
        <w:rPr>
          <w:rStyle w:val="None"/>
          <w:sz w:val="28"/>
          <w:szCs w:val="28"/>
        </w:rPr>
        <w:tab/>
        <w:t xml:space="preserve">modern and traditional, all at the same time. Their relationship does not </w:t>
      </w:r>
      <w:r>
        <w:rPr>
          <w:rStyle w:val="None"/>
          <w:sz w:val="28"/>
          <w:szCs w:val="28"/>
        </w:rPr>
        <w:tab/>
        <w:t xml:space="preserve">imply any discussions about race because they have ceased to see the </w:t>
      </w:r>
      <w:r>
        <w:rPr>
          <w:rStyle w:val="None"/>
          <w:sz w:val="28"/>
          <w:szCs w:val="28"/>
        </w:rPr>
        <w:lastRenderedPageBreak/>
        <w:tab/>
      </w:r>
      <w:proofErr w:type="spellStart"/>
      <w:r>
        <w:rPr>
          <w:rStyle w:val="None"/>
          <w:sz w:val="28"/>
          <w:szCs w:val="28"/>
        </w:rPr>
        <w:t>colour</w:t>
      </w:r>
      <w:proofErr w:type="spellEnd"/>
      <w:r>
        <w:rPr>
          <w:rStyle w:val="None"/>
          <w:sz w:val="28"/>
          <w:szCs w:val="28"/>
        </w:rPr>
        <w:t xml:space="preserve"> of the other – their reality is far beyond the concept of race and </w:t>
      </w:r>
      <w:r>
        <w:rPr>
          <w:rStyle w:val="None"/>
          <w:sz w:val="28"/>
          <w:szCs w:val="28"/>
        </w:rPr>
        <w:tab/>
        <w:t>resides more in the human value of the other. (</w:t>
      </w:r>
      <w:proofErr w:type="spellStart"/>
      <w:r>
        <w:rPr>
          <w:rStyle w:val="None"/>
          <w:sz w:val="28"/>
          <w:szCs w:val="28"/>
        </w:rPr>
        <w:t>Dumescu</w:t>
      </w:r>
      <w:proofErr w:type="spellEnd"/>
      <w:r>
        <w:rPr>
          <w:rStyle w:val="None"/>
          <w:sz w:val="28"/>
          <w:szCs w:val="28"/>
        </w:rPr>
        <w:t>, p596)</w:t>
      </w:r>
    </w:p>
    <w:p w14:paraId="54A17060" w14:textId="77777777" w:rsidR="00EA5FAE" w:rsidRDefault="00EA5FAE">
      <w:pPr>
        <w:pStyle w:val="BodyA"/>
        <w:spacing w:line="480" w:lineRule="auto"/>
        <w:rPr>
          <w:sz w:val="28"/>
          <w:szCs w:val="28"/>
        </w:rPr>
      </w:pPr>
    </w:p>
    <w:p w14:paraId="5060EFC9" w14:textId="77777777" w:rsidR="00EA5FAE" w:rsidRDefault="00DB6CEC">
      <w:pPr>
        <w:pStyle w:val="BodyA"/>
        <w:spacing w:line="480" w:lineRule="auto"/>
        <w:rPr>
          <w:rStyle w:val="None"/>
          <w:sz w:val="28"/>
          <w:szCs w:val="28"/>
        </w:rPr>
      </w:pPr>
      <w:r>
        <w:rPr>
          <w:rStyle w:val="None"/>
          <w:sz w:val="28"/>
          <w:szCs w:val="28"/>
        </w:rPr>
        <w:t xml:space="preserve">The two Iqbal children have no interest in their father </w:t>
      </w:r>
      <w:proofErr w:type="spellStart"/>
      <w:r>
        <w:rPr>
          <w:rStyle w:val="None"/>
          <w:sz w:val="28"/>
          <w:szCs w:val="28"/>
        </w:rPr>
        <w:t>Samad’s</w:t>
      </w:r>
      <w:proofErr w:type="spellEnd"/>
      <w:r>
        <w:rPr>
          <w:rStyle w:val="None"/>
          <w:sz w:val="28"/>
          <w:szCs w:val="28"/>
        </w:rPr>
        <w:t xml:space="preserve"> obsession with </w:t>
      </w:r>
      <w:proofErr w:type="spellStart"/>
      <w:r>
        <w:rPr>
          <w:rStyle w:val="None"/>
          <w:sz w:val="28"/>
          <w:szCs w:val="28"/>
        </w:rPr>
        <w:t>Mangal</w:t>
      </w:r>
      <w:proofErr w:type="spellEnd"/>
      <w:r>
        <w:rPr>
          <w:rStyle w:val="None"/>
          <w:sz w:val="28"/>
          <w:szCs w:val="28"/>
        </w:rPr>
        <w:t xml:space="preserve"> </w:t>
      </w:r>
      <w:proofErr w:type="spellStart"/>
      <w:r>
        <w:rPr>
          <w:rStyle w:val="None"/>
          <w:sz w:val="28"/>
          <w:szCs w:val="28"/>
        </w:rPr>
        <w:t>Pande</w:t>
      </w:r>
      <w:proofErr w:type="spellEnd"/>
      <w:r>
        <w:rPr>
          <w:rStyle w:val="None"/>
          <w:sz w:val="28"/>
          <w:szCs w:val="28"/>
        </w:rPr>
        <w:t xml:space="preserve">, the man </w:t>
      </w:r>
      <w:commentRangeStart w:id="26"/>
      <w:r>
        <w:rPr>
          <w:rStyle w:val="None"/>
          <w:sz w:val="28"/>
          <w:szCs w:val="28"/>
        </w:rPr>
        <w:t xml:space="preserve">who fired the first shot in the Indian mutiny, and who was apparently </w:t>
      </w:r>
      <w:proofErr w:type="spellStart"/>
      <w:r>
        <w:rPr>
          <w:rStyle w:val="None"/>
          <w:sz w:val="28"/>
          <w:szCs w:val="28"/>
        </w:rPr>
        <w:t>Samad’s</w:t>
      </w:r>
      <w:proofErr w:type="spellEnd"/>
      <w:r>
        <w:rPr>
          <w:rStyle w:val="None"/>
          <w:sz w:val="28"/>
          <w:szCs w:val="28"/>
        </w:rPr>
        <w:t xml:space="preserve"> great-great </w:t>
      </w:r>
      <w:commentRangeStart w:id="27"/>
      <w:r>
        <w:rPr>
          <w:rStyle w:val="None"/>
          <w:sz w:val="28"/>
          <w:szCs w:val="28"/>
        </w:rPr>
        <w:t>grandfather</w:t>
      </w:r>
      <w:commentRangeEnd w:id="26"/>
      <w:r w:rsidR="003F0E03">
        <w:rPr>
          <w:rStyle w:val="CommentReference"/>
          <w:rFonts w:ascii="Times New Roman" w:hAnsi="Times New Roman" w:cs="Times New Roman"/>
          <w:color w:val="auto"/>
          <w:lang w:eastAsia="en-US"/>
        </w:rPr>
        <w:commentReference w:id="26"/>
      </w:r>
      <w:commentRangeEnd w:id="27"/>
      <w:r w:rsidR="00FF755C">
        <w:rPr>
          <w:rStyle w:val="CommentReference"/>
          <w:rFonts w:ascii="Times New Roman" w:hAnsi="Times New Roman" w:cs="Times New Roman"/>
          <w:color w:val="auto"/>
          <w:lang w:eastAsia="en-US"/>
        </w:rPr>
        <w:commentReference w:id="27"/>
      </w:r>
      <w:r>
        <w:rPr>
          <w:rStyle w:val="None"/>
          <w:sz w:val="28"/>
          <w:szCs w:val="28"/>
        </w:rPr>
        <w:t xml:space="preserve">. His </w:t>
      </w:r>
      <w:commentRangeStart w:id="28"/>
      <w:r>
        <w:rPr>
          <w:rStyle w:val="None"/>
          <w:sz w:val="28"/>
          <w:szCs w:val="28"/>
        </w:rPr>
        <w:t>son’s</w:t>
      </w:r>
      <w:commentRangeEnd w:id="28"/>
      <w:r w:rsidR="00F3495B">
        <w:rPr>
          <w:rStyle w:val="CommentReference"/>
          <w:rFonts w:ascii="Times New Roman" w:hAnsi="Times New Roman" w:cs="Times New Roman"/>
          <w:color w:val="auto"/>
          <w:lang w:eastAsia="en-US"/>
        </w:rPr>
        <w:commentReference w:id="28"/>
      </w:r>
      <w:r>
        <w:rPr>
          <w:rStyle w:val="None"/>
          <w:sz w:val="28"/>
          <w:szCs w:val="28"/>
        </w:rPr>
        <w:t xml:space="preserve"> </w:t>
      </w:r>
      <w:proofErr w:type="gramStart"/>
      <w:r>
        <w:rPr>
          <w:rStyle w:val="None"/>
          <w:sz w:val="28"/>
          <w:szCs w:val="28"/>
        </w:rPr>
        <w:t>have</w:t>
      </w:r>
      <w:proofErr w:type="gramEnd"/>
      <w:r>
        <w:rPr>
          <w:rStyle w:val="None"/>
          <w:sz w:val="28"/>
          <w:szCs w:val="28"/>
        </w:rPr>
        <w:t xml:space="preserve"> no place in their lives, nor have any desire to learn about the history and culture of a part of the world they have never visited or to which they feel a connection. The past cannot be imposed, and their interest lies in the multicultural, image conscious, consumerist culture embodied by the city they grew up in</w:t>
      </w:r>
      <w:commentRangeStart w:id="29"/>
      <w:r>
        <w:rPr>
          <w:rStyle w:val="None"/>
          <w:sz w:val="28"/>
          <w:szCs w:val="28"/>
        </w:rPr>
        <w:t xml:space="preserve"> - </w:t>
      </w:r>
      <w:commentRangeEnd w:id="29"/>
      <w:r w:rsidR="003F0E03">
        <w:rPr>
          <w:rStyle w:val="CommentReference"/>
          <w:rFonts w:ascii="Times New Roman" w:hAnsi="Times New Roman" w:cs="Times New Roman"/>
          <w:color w:val="auto"/>
          <w:lang w:eastAsia="en-US"/>
        </w:rPr>
        <w:commentReference w:id="29"/>
      </w:r>
      <w:r>
        <w:rPr>
          <w:rStyle w:val="None"/>
          <w:sz w:val="28"/>
          <w:szCs w:val="28"/>
        </w:rPr>
        <w:t>Lo</w:t>
      </w:r>
      <w:r>
        <w:rPr>
          <w:rStyle w:val="None"/>
          <w:sz w:val="28"/>
          <w:szCs w:val="28"/>
        </w:rPr>
        <w:t>n</w:t>
      </w:r>
      <w:r>
        <w:rPr>
          <w:rStyle w:val="None"/>
          <w:sz w:val="28"/>
          <w:szCs w:val="28"/>
        </w:rPr>
        <w:t xml:space="preserve">don. When Joyce </w:t>
      </w:r>
      <w:proofErr w:type="spellStart"/>
      <w:r>
        <w:rPr>
          <w:rStyle w:val="None"/>
          <w:sz w:val="28"/>
          <w:szCs w:val="28"/>
        </w:rPr>
        <w:t>Chalfen</w:t>
      </w:r>
      <w:proofErr w:type="spellEnd"/>
      <w:r>
        <w:rPr>
          <w:rStyle w:val="None"/>
          <w:sz w:val="28"/>
          <w:szCs w:val="28"/>
        </w:rPr>
        <w:t xml:space="preserve"> asks </w:t>
      </w:r>
      <w:proofErr w:type="spellStart"/>
      <w:r>
        <w:rPr>
          <w:rStyle w:val="None"/>
          <w:sz w:val="28"/>
          <w:szCs w:val="28"/>
        </w:rPr>
        <w:t>Millat</w:t>
      </w:r>
      <w:proofErr w:type="spellEnd"/>
      <w:r>
        <w:rPr>
          <w:rStyle w:val="None"/>
          <w:sz w:val="28"/>
          <w:szCs w:val="28"/>
        </w:rPr>
        <w:t xml:space="preserve"> where he’s from he tells her Willesden:      </w:t>
      </w:r>
    </w:p>
    <w:p w14:paraId="31DBD4DA" w14:textId="77777777" w:rsidR="00EA5FAE" w:rsidRDefault="00EA5FAE">
      <w:pPr>
        <w:pStyle w:val="BodyA"/>
        <w:spacing w:line="480" w:lineRule="auto"/>
        <w:rPr>
          <w:sz w:val="28"/>
          <w:szCs w:val="28"/>
        </w:rPr>
      </w:pPr>
    </w:p>
    <w:p w14:paraId="59817913" w14:textId="77777777" w:rsidR="00EA5FAE" w:rsidRDefault="00DB6CEC">
      <w:pPr>
        <w:pStyle w:val="BodyA"/>
        <w:spacing w:line="480" w:lineRule="auto"/>
        <w:rPr>
          <w:rStyle w:val="None"/>
          <w:sz w:val="28"/>
          <w:szCs w:val="28"/>
        </w:rPr>
      </w:pPr>
      <w:r>
        <w:rPr>
          <w:rStyle w:val="None"/>
          <w:sz w:val="28"/>
          <w:szCs w:val="28"/>
        </w:rPr>
        <w:tab/>
        <w:t xml:space="preserve">“Yes, yes, of course, but where </w:t>
      </w:r>
      <w:r>
        <w:rPr>
          <w:rStyle w:val="None"/>
          <w:i/>
          <w:iCs/>
          <w:sz w:val="28"/>
          <w:szCs w:val="28"/>
        </w:rPr>
        <w:t>originally</w:t>
      </w:r>
      <w:r>
        <w:rPr>
          <w:rStyle w:val="None"/>
          <w:sz w:val="28"/>
          <w:szCs w:val="28"/>
        </w:rPr>
        <w:t>?’</w:t>
      </w:r>
    </w:p>
    <w:p w14:paraId="570EAB7D" w14:textId="77777777" w:rsidR="00EA5FAE" w:rsidRDefault="00DB6CEC">
      <w:pPr>
        <w:pStyle w:val="BodyA"/>
        <w:spacing w:line="480" w:lineRule="auto"/>
        <w:rPr>
          <w:rStyle w:val="None"/>
          <w:sz w:val="28"/>
          <w:szCs w:val="28"/>
        </w:rPr>
      </w:pPr>
      <w:r>
        <w:rPr>
          <w:rStyle w:val="None"/>
          <w:sz w:val="28"/>
          <w:szCs w:val="28"/>
        </w:rPr>
        <w:tab/>
        <w:t xml:space="preserve">‘Oh,’ said </w:t>
      </w:r>
      <w:proofErr w:type="spellStart"/>
      <w:r>
        <w:rPr>
          <w:rStyle w:val="None"/>
          <w:sz w:val="28"/>
          <w:szCs w:val="28"/>
        </w:rPr>
        <w:t>Millat</w:t>
      </w:r>
      <w:proofErr w:type="spellEnd"/>
      <w:r>
        <w:rPr>
          <w:rStyle w:val="None"/>
          <w:sz w:val="28"/>
          <w:szCs w:val="28"/>
        </w:rPr>
        <w:t xml:space="preserve">, putting on what he called a </w:t>
      </w:r>
      <w:r>
        <w:rPr>
          <w:rStyle w:val="None"/>
          <w:i/>
          <w:iCs/>
          <w:sz w:val="28"/>
          <w:szCs w:val="28"/>
        </w:rPr>
        <w:t>bud-bud-ding-ding</w:t>
      </w:r>
      <w:r>
        <w:rPr>
          <w:rStyle w:val="None"/>
          <w:sz w:val="28"/>
          <w:szCs w:val="28"/>
        </w:rPr>
        <w:t xml:space="preserve"> </w:t>
      </w:r>
      <w:r>
        <w:rPr>
          <w:rStyle w:val="None"/>
          <w:sz w:val="28"/>
          <w:szCs w:val="28"/>
        </w:rPr>
        <w:tab/>
      </w:r>
      <w:r>
        <w:rPr>
          <w:rStyle w:val="None"/>
          <w:sz w:val="28"/>
          <w:szCs w:val="28"/>
        </w:rPr>
        <w:tab/>
      </w:r>
      <w:r>
        <w:rPr>
          <w:rStyle w:val="None"/>
          <w:sz w:val="28"/>
          <w:szCs w:val="28"/>
          <w:lang w:val="it-IT"/>
        </w:rPr>
        <w:t xml:space="preserve">accent. </w:t>
      </w:r>
      <w:r>
        <w:rPr>
          <w:rStyle w:val="None"/>
          <w:sz w:val="28"/>
          <w:szCs w:val="28"/>
        </w:rPr>
        <w:t xml:space="preserve">‘You are meaning where from am I </w:t>
      </w:r>
      <w:r>
        <w:rPr>
          <w:rStyle w:val="None"/>
          <w:i/>
          <w:iCs/>
          <w:sz w:val="28"/>
          <w:szCs w:val="28"/>
        </w:rPr>
        <w:t>originally</w:t>
      </w:r>
      <w:r>
        <w:rPr>
          <w:rStyle w:val="None"/>
          <w:sz w:val="28"/>
          <w:szCs w:val="28"/>
        </w:rPr>
        <w:t>.’</w:t>
      </w:r>
    </w:p>
    <w:p w14:paraId="68D5AF3A" w14:textId="77777777" w:rsidR="00EA5FAE" w:rsidRDefault="00DB6CEC">
      <w:pPr>
        <w:pStyle w:val="BodyA"/>
        <w:spacing w:line="480" w:lineRule="auto"/>
        <w:rPr>
          <w:rStyle w:val="None"/>
          <w:sz w:val="28"/>
          <w:szCs w:val="28"/>
        </w:rPr>
      </w:pPr>
      <w:r>
        <w:rPr>
          <w:rStyle w:val="None"/>
          <w:sz w:val="28"/>
          <w:szCs w:val="28"/>
        </w:rPr>
        <w:tab/>
        <w:t xml:space="preserve">Joyce looked confused. </w:t>
      </w:r>
      <w:proofErr w:type="gramStart"/>
      <w:r>
        <w:rPr>
          <w:rStyle w:val="None"/>
          <w:sz w:val="28"/>
          <w:szCs w:val="28"/>
        </w:rPr>
        <w:t xml:space="preserve">‘Yes, </w:t>
      </w:r>
      <w:r>
        <w:rPr>
          <w:rStyle w:val="None"/>
          <w:i/>
          <w:iCs/>
          <w:sz w:val="28"/>
          <w:szCs w:val="28"/>
        </w:rPr>
        <w:t>originally</w:t>
      </w:r>
      <w:r>
        <w:rPr>
          <w:rStyle w:val="None"/>
          <w:sz w:val="28"/>
          <w:szCs w:val="28"/>
        </w:rPr>
        <w:t>.’</w:t>
      </w:r>
      <w:proofErr w:type="gramEnd"/>
    </w:p>
    <w:p w14:paraId="68B03596" w14:textId="77777777" w:rsidR="00EA5FAE" w:rsidRDefault="00DB6CEC">
      <w:pPr>
        <w:pStyle w:val="BodyA"/>
        <w:spacing w:line="480" w:lineRule="auto"/>
        <w:rPr>
          <w:rStyle w:val="None"/>
          <w:sz w:val="28"/>
          <w:szCs w:val="28"/>
        </w:rPr>
      </w:pPr>
      <w:r>
        <w:rPr>
          <w:rStyle w:val="None"/>
          <w:sz w:val="28"/>
          <w:szCs w:val="28"/>
        </w:rPr>
        <w:tab/>
        <w:t xml:space="preserve">‘Whitechapel,’ said </w:t>
      </w:r>
      <w:proofErr w:type="spellStart"/>
      <w:r>
        <w:rPr>
          <w:rStyle w:val="None"/>
          <w:sz w:val="28"/>
          <w:szCs w:val="28"/>
        </w:rPr>
        <w:t>Millat</w:t>
      </w:r>
      <w:proofErr w:type="spellEnd"/>
      <w:r>
        <w:rPr>
          <w:rStyle w:val="None"/>
          <w:sz w:val="28"/>
          <w:szCs w:val="28"/>
        </w:rPr>
        <w:t xml:space="preserve">, pulling out a fag. </w:t>
      </w:r>
      <w:proofErr w:type="gramStart"/>
      <w:r>
        <w:rPr>
          <w:rStyle w:val="None"/>
          <w:sz w:val="28"/>
          <w:szCs w:val="28"/>
        </w:rPr>
        <w:t xml:space="preserve">‘Via the Royal London </w:t>
      </w:r>
      <w:r>
        <w:rPr>
          <w:rStyle w:val="None"/>
          <w:sz w:val="28"/>
          <w:szCs w:val="28"/>
        </w:rPr>
        <w:tab/>
      </w:r>
      <w:r>
        <w:rPr>
          <w:rStyle w:val="None"/>
          <w:sz w:val="28"/>
          <w:szCs w:val="28"/>
        </w:rPr>
        <w:tab/>
        <w:t>Hospital and the 207 bus.”</w:t>
      </w:r>
      <w:proofErr w:type="gramEnd"/>
      <w:r>
        <w:rPr>
          <w:rStyle w:val="None"/>
          <w:sz w:val="28"/>
          <w:szCs w:val="28"/>
        </w:rPr>
        <w:t xml:space="preserve"> (Smith, p 323)</w:t>
      </w:r>
    </w:p>
    <w:p w14:paraId="4B049C73" w14:textId="77777777" w:rsidR="00EA5FAE" w:rsidRDefault="00EA5FAE">
      <w:pPr>
        <w:pStyle w:val="BodyA"/>
        <w:spacing w:line="480" w:lineRule="auto"/>
        <w:rPr>
          <w:sz w:val="28"/>
          <w:szCs w:val="28"/>
        </w:rPr>
      </w:pPr>
    </w:p>
    <w:p w14:paraId="0AF2C345" w14:textId="77777777" w:rsidR="00EA5FAE" w:rsidRDefault="00DB6CEC">
      <w:pPr>
        <w:pStyle w:val="BodyA"/>
        <w:spacing w:line="480" w:lineRule="auto"/>
        <w:rPr>
          <w:rStyle w:val="None"/>
          <w:sz w:val="28"/>
          <w:szCs w:val="28"/>
        </w:rPr>
      </w:pPr>
      <w:commentRangeStart w:id="30"/>
      <w:r>
        <w:rPr>
          <w:rStyle w:val="None"/>
          <w:sz w:val="28"/>
          <w:szCs w:val="28"/>
        </w:rPr>
        <w:t>Language is also an area that powerfully conveys the dynamic notion of h</w:t>
      </w:r>
      <w:r>
        <w:rPr>
          <w:rStyle w:val="None"/>
          <w:sz w:val="28"/>
          <w:szCs w:val="28"/>
        </w:rPr>
        <w:t>y</w:t>
      </w:r>
      <w:r>
        <w:rPr>
          <w:rStyle w:val="None"/>
          <w:sz w:val="28"/>
          <w:szCs w:val="28"/>
        </w:rPr>
        <w:t xml:space="preserve">bridity. </w:t>
      </w:r>
      <w:commentRangeEnd w:id="30"/>
      <w:r w:rsidR="00F3495B">
        <w:rPr>
          <w:rStyle w:val="CommentReference"/>
          <w:rFonts w:ascii="Times New Roman" w:hAnsi="Times New Roman" w:cs="Times New Roman"/>
          <w:color w:val="auto"/>
          <w:lang w:eastAsia="en-US"/>
        </w:rPr>
        <w:commentReference w:id="30"/>
      </w:r>
      <w:r>
        <w:rPr>
          <w:rStyle w:val="None"/>
          <w:sz w:val="28"/>
          <w:szCs w:val="28"/>
        </w:rPr>
        <w:t>In a sense it is the perfect vehicle because i</w:t>
      </w:r>
      <w:commentRangeStart w:id="31"/>
      <w:r>
        <w:rPr>
          <w:rStyle w:val="None"/>
          <w:sz w:val="28"/>
          <w:szCs w:val="28"/>
        </w:rPr>
        <w:t xml:space="preserve">t is constantly evolving, and whilst it is formed from the old and the new, </w:t>
      </w:r>
      <w:commentRangeEnd w:id="31"/>
      <w:r w:rsidR="001B0862">
        <w:rPr>
          <w:rStyle w:val="CommentReference"/>
          <w:rFonts w:ascii="Times New Roman" w:hAnsi="Times New Roman" w:cs="Times New Roman"/>
          <w:color w:val="auto"/>
          <w:lang w:eastAsia="en-US"/>
        </w:rPr>
        <w:commentReference w:id="31"/>
      </w:r>
      <w:r>
        <w:rPr>
          <w:rStyle w:val="None"/>
          <w:sz w:val="28"/>
          <w:szCs w:val="28"/>
        </w:rPr>
        <w:t xml:space="preserve">it possesses an emergent </w:t>
      </w:r>
      <w:r>
        <w:rPr>
          <w:rStyle w:val="None"/>
          <w:sz w:val="28"/>
          <w:szCs w:val="28"/>
        </w:rPr>
        <w:lastRenderedPageBreak/>
        <w:t>quality that makes it different from either. Along with fashion and other cultu</w:t>
      </w:r>
      <w:r>
        <w:rPr>
          <w:rStyle w:val="None"/>
          <w:sz w:val="28"/>
          <w:szCs w:val="28"/>
        </w:rPr>
        <w:t>r</w:t>
      </w:r>
      <w:r>
        <w:rPr>
          <w:rStyle w:val="None"/>
          <w:sz w:val="28"/>
          <w:szCs w:val="28"/>
        </w:rPr>
        <w:t xml:space="preserve">al references it forms a vital part of the complex identity of second generation immigrant children like </w:t>
      </w:r>
      <w:proofErr w:type="spellStart"/>
      <w:r>
        <w:rPr>
          <w:rStyle w:val="None"/>
          <w:sz w:val="28"/>
          <w:szCs w:val="28"/>
        </w:rPr>
        <w:t>Millat</w:t>
      </w:r>
      <w:proofErr w:type="spellEnd"/>
      <w:r>
        <w:rPr>
          <w:rStyle w:val="None"/>
          <w:sz w:val="28"/>
          <w:szCs w:val="28"/>
        </w:rPr>
        <w:t xml:space="preserve">:      </w:t>
      </w:r>
    </w:p>
    <w:p w14:paraId="1E39D93A" w14:textId="77777777" w:rsidR="00EA5FAE" w:rsidRDefault="00EA5FAE">
      <w:pPr>
        <w:pStyle w:val="BodyA"/>
        <w:spacing w:line="480" w:lineRule="auto"/>
        <w:rPr>
          <w:sz w:val="28"/>
          <w:szCs w:val="28"/>
        </w:rPr>
      </w:pPr>
    </w:p>
    <w:p w14:paraId="2C4F5186" w14:textId="77777777" w:rsidR="00EA5FAE" w:rsidRDefault="00DB6CEC">
      <w:pPr>
        <w:pStyle w:val="BodyA"/>
        <w:spacing w:line="480" w:lineRule="auto"/>
        <w:rPr>
          <w:rStyle w:val="None"/>
          <w:sz w:val="28"/>
          <w:szCs w:val="28"/>
        </w:rPr>
      </w:pPr>
      <w:r>
        <w:rPr>
          <w:rStyle w:val="None"/>
          <w:sz w:val="28"/>
          <w:szCs w:val="28"/>
        </w:rPr>
        <w:tab/>
        <w:t xml:space="preserve">This new breed of street kids was a "cultural mongrel" and "spoke a </w:t>
      </w:r>
      <w:r>
        <w:rPr>
          <w:rStyle w:val="None"/>
          <w:sz w:val="28"/>
          <w:szCs w:val="28"/>
        </w:rPr>
        <w:tab/>
      </w:r>
      <w:r>
        <w:rPr>
          <w:rStyle w:val="None"/>
          <w:sz w:val="28"/>
          <w:szCs w:val="28"/>
        </w:rPr>
        <w:tab/>
        <w:t xml:space="preserve">strange mix of Jamaican patois, Bengali, Gujarati and English" (192). It </w:t>
      </w:r>
      <w:r>
        <w:rPr>
          <w:rStyle w:val="None"/>
          <w:sz w:val="28"/>
          <w:szCs w:val="28"/>
        </w:rPr>
        <w:tab/>
        <w:t xml:space="preserve">included American rap music, Kung Fu movies, and omnipresent Nike </w:t>
      </w:r>
      <w:r>
        <w:rPr>
          <w:rStyle w:val="None"/>
          <w:sz w:val="28"/>
          <w:szCs w:val="28"/>
        </w:rPr>
        <w:tab/>
        <w:t xml:space="preserve">apparel. This new identity embraces pastiche and abandons the need </w:t>
      </w:r>
      <w:r>
        <w:rPr>
          <w:rStyle w:val="None"/>
          <w:sz w:val="28"/>
          <w:szCs w:val="28"/>
        </w:rPr>
        <w:tab/>
        <w:t xml:space="preserve">for pure or monolithic signifiers of race and ethnicity. Instead, it </w:t>
      </w:r>
      <w:r>
        <w:rPr>
          <w:rStyle w:val="None"/>
          <w:sz w:val="28"/>
          <w:szCs w:val="28"/>
        </w:rPr>
        <w:tab/>
      </w:r>
      <w:r>
        <w:rPr>
          <w:rStyle w:val="None"/>
          <w:sz w:val="28"/>
          <w:szCs w:val="28"/>
        </w:rPr>
        <w:tab/>
        <w:t xml:space="preserve">highlights the fluidity of what it means to be British in the 1980s and </w:t>
      </w:r>
      <w:r>
        <w:rPr>
          <w:rStyle w:val="None"/>
          <w:sz w:val="28"/>
          <w:szCs w:val="28"/>
        </w:rPr>
        <w:tab/>
      </w:r>
      <w:r>
        <w:rPr>
          <w:rStyle w:val="None"/>
          <w:sz w:val="28"/>
          <w:szCs w:val="28"/>
        </w:rPr>
        <w:tab/>
        <w:t>1990s. (McCann, p628)</w:t>
      </w:r>
    </w:p>
    <w:p w14:paraId="79F75825" w14:textId="77777777" w:rsidR="00EA5FAE" w:rsidRDefault="00EA5FAE">
      <w:pPr>
        <w:pStyle w:val="BodyA"/>
        <w:spacing w:line="480" w:lineRule="auto"/>
        <w:rPr>
          <w:sz w:val="28"/>
          <w:szCs w:val="28"/>
        </w:rPr>
      </w:pPr>
    </w:p>
    <w:p w14:paraId="20FD74CF" w14:textId="347EE63D" w:rsidR="00EA5FAE" w:rsidRDefault="00DB6CEC">
      <w:pPr>
        <w:pStyle w:val="BodyA"/>
        <w:spacing w:line="480" w:lineRule="auto"/>
        <w:rPr>
          <w:rStyle w:val="None"/>
          <w:sz w:val="28"/>
          <w:szCs w:val="28"/>
        </w:rPr>
      </w:pPr>
      <w:r>
        <w:rPr>
          <w:rStyle w:val="None"/>
          <w:sz w:val="28"/>
          <w:szCs w:val="28"/>
        </w:rPr>
        <w:t xml:space="preserve">Even two of the most culturally ossified figures in the novel, </w:t>
      </w:r>
      <w:proofErr w:type="spellStart"/>
      <w:r>
        <w:rPr>
          <w:rStyle w:val="None"/>
          <w:sz w:val="28"/>
          <w:szCs w:val="28"/>
        </w:rPr>
        <w:t>Samid</w:t>
      </w:r>
      <w:proofErr w:type="spellEnd"/>
      <w:r>
        <w:rPr>
          <w:rStyle w:val="None"/>
          <w:sz w:val="28"/>
          <w:szCs w:val="28"/>
        </w:rPr>
        <w:t xml:space="preserve"> and Archie, play a part in </w:t>
      </w:r>
      <w:commentRangeStart w:id="32"/>
      <w:r>
        <w:rPr>
          <w:rStyle w:val="None"/>
          <w:sz w:val="28"/>
          <w:szCs w:val="28"/>
        </w:rPr>
        <w:t>the culturally hybrid world of modern London</w:t>
      </w:r>
      <w:commentRangeEnd w:id="32"/>
      <w:r w:rsidR="003F0E03">
        <w:rPr>
          <w:rStyle w:val="CommentReference"/>
          <w:rFonts w:ascii="Times New Roman" w:hAnsi="Times New Roman" w:cs="Times New Roman"/>
          <w:color w:val="auto"/>
          <w:lang w:eastAsia="en-US"/>
        </w:rPr>
        <w:commentReference w:id="32"/>
      </w:r>
      <w:r>
        <w:rPr>
          <w:rStyle w:val="None"/>
          <w:sz w:val="28"/>
          <w:szCs w:val="28"/>
        </w:rPr>
        <w:t xml:space="preserve">. The social hub of their relationship, which has spanned decades by the end of the novel, is </w:t>
      </w:r>
      <w:proofErr w:type="spellStart"/>
      <w:r>
        <w:rPr>
          <w:rStyle w:val="None"/>
          <w:sz w:val="28"/>
          <w:szCs w:val="28"/>
        </w:rPr>
        <w:t>O’Conell’s</w:t>
      </w:r>
      <w:proofErr w:type="spellEnd"/>
      <w:r>
        <w:rPr>
          <w:rStyle w:val="None"/>
          <w:sz w:val="28"/>
          <w:szCs w:val="28"/>
        </w:rPr>
        <w:t xml:space="preserve"> Pool House. This is ‘an Irish pool house run by Arabs with no pool tables’. </w:t>
      </w:r>
      <w:proofErr w:type="gramStart"/>
      <w:r>
        <w:rPr>
          <w:rStyle w:val="None"/>
          <w:sz w:val="28"/>
          <w:szCs w:val="28"/>
        </w:rPr>
        <w:t>(Smith, p.189), that serves only English fried food to it</w:t>
      </w:r>
      <w:r w:rsidR="003F0E03">
        <w:rPr>
          <w:rStyle w:val="None"/>
          <w:color w:val="FF0000"/>
          <w:sz w:val="28"/>
          <w:szCs w:val="28"/>
        </w:rPr>
        <w:t>s</w:t>
      </w:r>
      <w:r>
        <w:rPr>
          <w:rStyle w:val="None"/>
          <w:sz w:val="28"/>
          <w:szCs w:val="28"/>
        </w:rPr>
        <w:t xml:space="preserve"> multir</w:t>
      </w:r>
      <w:r>
        <w:rPr>
          <w:rStyle w:val="None"/>
          <w:sz w:val="28"/>
          <w:szCs w:val="28"/>
        </w:rPr>
        <w:t>a</w:t>
      </w:r>
      <w:r>
        <w:rPr>
          <w:rStyle w:val="None"/>
          <w:sz w:val="28"/>
          <w:szCs w:val="28"/>
        </w:rPr>
        <w:t>cial clientele.</w:t>
      </w:r>
      <w:proofErr w:type="gramEnd"/>
      <w:r>
        <w:rPr>
          <w:rStyle w:val="None"/>
          <w:sz w:val="28"/>
          <w:szCs w:val="28"/>
        </w:rPr>
        <w:t xml:space="preserve"> After his failure to make </w:t>
      </w:r>
      <w:proofErr w:type="spellStart"/>
      <w:r>
        <w:rPr>
          <w:rStyle w:val="None"/>
          <w:sz w:val="28"/>
          <w:szCs w:val="28"/>
        </w:rPr>
        <w:t>Magid</w:t>
      </w:r>
      <w:proofErr w:type="spellEnd"/>
      <w:r>
        <w:rPr>
          <w:rStyle w:val="None"/>
          <w:sz w:val="28"/>
          <w:szCs w:val="28"/>
        </w:rPr>
        <w:t xml:space="preserve"> into the perfect Muslim son, and his own personal short comings, </w:t>
      </w:r>
      <w:proofErr w:type="spellStart"/>
      <w:r>
        <w:rPr>
          <w:rStyle w:val="None"/>
          <w:sz w:val="28"/>
          <w:szCs w:val="28"/>
        </w:rPr>
        <w:t>Samad</w:t>
      </w:r>
      <w:proofErr w:type="spellEnd"/>
      <w:r>
        <w:rPr>
          <w:rStyle w:val="None"/>
          <w:sz w:val="28"/>
          <w:szCs w:val="28"/>
        </w:rPr>
        <w:t xml:space="preserve"> begins to doubt his views about the importance of the past, and the idea that you must have cultural roots to have a true sense of self:   </w:t>
      </w:r>
    </w:p>
    <w:p w14:paraId="3676FC4C" w14:textId="77777777" w:rsidR="00EA5FAE" w:rsidRDefault="00EA5FAE">
      <w:pPr>
        <w:pStyle w:val="BodyA"/>
        <w:spacing w:line="480" w:lineRule="auto"/>
        <w:rPr>
          <w:sz w:val="28"/>
          <w:szCs w:val="28"/>
        </w:rPr>
      </w:pPr>
    </w:p>
    <w:p w14:paraId="0DB9B3F3" w14:textId="77777777" w:rsidR="00EA5FAE" w:rsidRDefault="00DB6CEC">
      <w:pPr>
        <w:pStyle w:val="BodyA"/>
        <w:spacing w:line="480" w:lineRule="auto"/>
        <w:rPr>
          <w:rStyle w:val="None"/>
          <w:sz w:val="28"/>
          <w:szCs w:val="28"/>
        </w:rPr>
      </w:pPr>
      <w:r>
        <w:rPr>
          <w:rStyle w:val="None"/>
          <w:sz w:val="28"/>
          <w:szCs w:val="28"/>
        </w:rPr>
        <w:lastRenderedPageBreak/>
        <w:tab/>
        <w:t xml:space="preserve">And then you begin to give up the very </w:t>
      </w:r>
      <w:r>
        <w:rPr>
          <w:rStyle w:val="None"/>
          <w:i/>
          <w:iCs/>
          <w:sz w:val="28"/>
          <w:szCs w:val="28"/>
        </w:rPr>
        <w:t>idea</w:t>
      </w:r>
      <w:r>
        <w:rPr>
          <w:rStyle w:val="None"/>
          <w:sz w:val="28"/>
          <w:szCs w:val="28"/>
        </w:rPr>
        <w:t xml:space="preserve"> of belonging. Suddenly </w:t>
      </w:r>
      <w:r>
        <w:rPr>
          <w:rStyle w:val="None"/>
          <w:sz w:val="28"/>
          <w:szCs w:val="28"/>
        </w:rPr>
        <w:tab/>
      </w:r>
      <w:r>
        <w:rPr>
          <w:rStyle w:val="None"/>
          <w:sz w:val="28"/>
          <w:szCs w:val="28"/>
        </w:rPr>
        <w:tab/>
        <w:t xml:space="preserve">this thing, this </w:t>
      </w:r>
      <w:r>
        <w:rPr>
          <w:rStyle w:val="None"/>
          <w:i/>
          <w:iCs/>
          <w:sz w:val="28"/>
          <w:szCs w:val="28"/>
        </w:rPr>
        <w:t>belonging</w:t>
      </w:r>
      <w:r>
        <w:rPr>
          <w:rStyle w:val="None"/>
          <w:sz w:val="28"/>
          <w:szCs w:val="28"/>
        </w:rPr>
        <w:t xml:space="preserve">, it seems like some long, dirty lie ... and I </w:t>
      </w:r>
      <w:r>
        <w:rPr>
          <w:rStyle w:val="None"/>
          <w:sz w:val="28"/>
          <w:szCs w:val="28"/>
        </w:rPr>
        <w:tab/>
      </w:r>
      <w:r>
        <w:rPr>
          <w:rStyle w:val="None"/>
          <w:sz w:val="28"/>
          <w:szCs w:val="28"/>
        </w:rPr>
        <w:tab/>
        <w:t xml:space="preserve">begin to believe that birthplaces are accidents, that everything is an </w:t>
      </w:r>
      <w:r>
        <w:rPr>
          <w:rStyle w:val="None"/>
          <w:sz w:val="28"/>
          <w:szCs w:val="28"/>
        </w:rPr>
        <w:tab/>
      </w:r>
      <w:r>
        <w:rPr>
          <w:rStyle w:val="None"/>
          <w:sz w:val="28"/>
          <w:szCs w:val="28"/>
        </w:rPr>
        <w:tab/>
      </w:r>
      <w:r>
        <w:rPr>
          <w:rStyle w:val="None"/>
          <w:i/>
          <w:iCs/>
          <w:sz w:val="28"/>
          <w:szCs w:val="28"/>
          <w:lang w:val="it-IT"/>
        </w:rPr>
        <w:t>accident</w:t>
      </w:r>
      <w:r>
        <w:rPr>
          <w:rStyle w:val="None"/>
          <w:sz w:val="28"/>
          <w:szCs w:val="28"/>
        </w:rPr>
        <w:t xml:space="preserve">. But if you believe that, where do you go? What do you do? </w:t>
      </w:r>
      <w:r>
        <w:rPr>
          <w:rStyle w:val="None"/>
          <w:sz w:val="28"/>
          <w:szCs w:val="28"/>
        </w:rPr>
        <w:tab/>
        <w:t>What does anything matter? (Smith, p.409)</w:t>
      </w:r>
    </w:p>
    <w:p w14:paraId="28391791" w14:textId="77777777" w:rsidR="00EA5FAE" w:rsidRDefault="00EA5FAE">
      <w:pPr>
        <w:pStyle w:val="BodyA"/>
        <w:spacing w:line="480" w:lineRule="auto"/>
        <w:rPr>
          <w:sz w:val="28"/>
          <w:szCs w:val="28"/>
        </w:rPr>
      </w:pPr>
    </w:p>
    <w:p w14:paraId="3149E88C" w14:textId="77777777" w:rsidR="00EA5FAE" w:rsidRDefault="00DB6CEC">
      <w:pPr>
        <w:pStyle w:val="BodyA"/>
        <w:spacing w:line="480" w:lineRule="auto"/>
        <w:rPr>
          <w:rStyle w:val="None"/>
          <w:sz w:val="28"/>
          <w:szCs w:val="28"/>
        </w:rPr>
      </w:pPr>
      <w:proofErr w:type="spellStart"/>
      <w:r>
        <w:rPr>
          <w:rStyle w:val="None"/>
          <w:sz w:val="28"/>
          <w:szCs w:val="28"/>
        </w:rPr>
        <w:t>Samad’s</w:t>
      </w:r>
      <w:proofErr w:type="spellEnd"/>
      <w:r>
        <w:rPr>
          <w:rStyle w:val="None"/>
          <w:sz w:val="28"/>
          <w:szCs w:val="28"/>
        </w:rPr>
        <w:t xml:space="preserve"> dilemma is that his sense of identity is tied to his sense of belonging to a particular cultural history and identity, as a Bangladeshi and as a Muslim. If this is taken from him through the agency of the moral and spiritual corru</w:t>
      </w:r>
      <w:r>
        <w:rPr>
          <w:rStyle w:val="None"/>
          <w:sz w:val="28"/>
          <w:szCs w:val="28"/>
        </w:rPr>
        <w:t>p</w:t>
      </w:r>
      <w:r>
        <w:rPr>
          <w:rStyle w:val="None"/>
          <w:sz w:val="28"/>
          <w:szCs w:val="28"/>
        </w:rPr>
        <w:t>tion that he perceives about him in London, (and to which he frequently su</w:t>
      </w:r>
      <w:r>
        <w:rPr>
          <w:rStyle w:val="None"/>
          <w:sz w:val="28"/>
          <w:szCs w:val="28"/>
        </w:rPr>
        <w:t>c</w:t>
      </w:r>
      <w:r>
        <w:rPr>
          <w:rStyle w:val="None"/>
          <w:sz w:val="28"/>
          <w:szCs w:val="28"/>
        </w:rPr>
        <w:t xml:space="preserve">cumbs), then he risks losing his sense of who he </w:t>
      </w:r>
      <w:commentRangeStart w:id="33"/>
      <w:r>
        <w:rPr>
          <w:rStyle w:val="None"/>
          <w:sz w:val="28"/>
          <w:szCs w:val="28"/>
        </w:rPr>
        <w:t>is</w:t>
      </w:r>
      <w:commentRangeEnd w:id="33"/>
      <w:r w:rsidR="001B0862">
        <w:rPr>
          <w:rStyle w:val="CommentReference"/>
          <w:rFonts w:ascii="Times New Roman" w:hAnsi="Times New Roman" w:cs="Times New Roman"/>
          <w:color w:val="auto"/>
          <w:lang w:eastAsia="en-US"/>
        </w:rPr>
        <w:commentReference w:id="33"/>
      </w:r>
      <w:r>
        <w:rPr>
          <w:rStyle w:val="None"/>
          <w:sz w:val="28"/>
          <w:szCs w:val="28"/>
        </w:rPr>
        <w:t xml:space="preserve">. One factor that serves to subsume smaller ethnic groups into one </w:t>
      </w:r>
      <w:proofErr w:type="spellStart"/>
      <w:r>
        <w:rPr>
          <w:rStyle w:val="None"/>
          <w:sz w:val="28"/>
          <w:szCs w:val="28"/>
        </w:rPr>
        <w:t>all inclusive</w:t>
      </w:r>
      <w:proofErr w:type="spellEnd"/>
      <w:r>
        <w:rPr>
          <w:rStyle w:val="None"/>
          <w:sz w:val="28"/>
          <w:szCs w:val="28"/>
        </w:rPr>
        <w:t xml:space="preserve"> culture is </w:t>
      </w:r>
      <w:commentRangeStart w:id="34"/>
      <w:proofErr w:type="spellStart"/>
      <w:r>
        <w:rPr>
          <w:rStyle w:val="None"/>
          <w:sz w:val="28"/>
          <w:szCs w:val="28"/>
        </w:rPr>
        <w:t>globalisation</w:t>
      </w:r>
      <w:commentRangeEnd w:id="34"/>
      <w:proofErr w:type="spellEnd"/>
      <w:r w:rsidR="001B0862">
        <w:rPr>
          <w:rStyle w:val="CommentReference"/>
          <w:rFonts w:ascii="Times New Roman" w:hAnsi="Times New Roman" w:cs="Times New Roman"/>
          <w:color w:val="auto"/>
          <w:lang w:eastAsia="en-US"/>
        </w:rPr>
        <w:commentReference w:id="34"/>
      </w:r>
      <w:r>
        <w:rPr>
          <w:rStyle w:val="None"/>
          <w:sz w:val="28"/>
          <w:szCs w:val="28"/>
        </w:rPr>
        <w:t>. ‘By its nature, globalization insists on the supposedly unique character of the present moment’</w:t>
      </w:r>
      <w:r>
        <w:rPr>
          <w:rStyle w:val="None"/>
          <w:sz w:val="28"/>
          <w:szCs w:val="28"/>
          <w:vertAlign w:val="superscript"/>
        </w:rPr>
        <w:footnoteReference w:id="13"/>
      </w:r>
      <w:r>
        <w:rPr>
          <w:rStyle w:val="None"/>
          <w:sz w:val="28"/>
          <w:szCs w:val="28"/>
        </w:rPr>
        <w:t xml:space="preserve"> This focus on the present is anathema to </w:t>
      </w:r>
      <w:proofErr w:type="spellStart"/>
      <w:r>
        <w:rPr>
          <w:rStyle w:val="None"/>
          <w:sz w:val="28"/>
          <w:szCs w:val="28"/>
        </w:rPr>
        <w:t>Samad</w:t>
      </w:r>
      <w:proofErr w:type="spellEnd"/>
      <w:r>
        <w:rPr>
          <w:rStyle w:val="None"/>
          <w:sz w:val="28"/>
          <w:szCs w:val="28"/>
        </w:rPr>
        <w:t>, who b</w:t>
      </w:r>
      <w:r>
        <w:rPr>
          <w:rStyle w:val="None"/>
          <w:sz w:val="28"/>
          <w:szCs w:val="28"/>
        </w:rPr>
        <w:t>a</w:t>
      </w:r>
      <w:r>
        <w:rPr>
          <w:rStyle w:val="None"/>
          <w:sz w:val="28"/>
          <w:szCs w:val="28"/>
        </w:rPr>
        <w:t xml:space="preserve">ses his sense of identity on the customs and culture of the Bangladesh he remembers before he emigrated to England, and on the near worship of his </w:t>
      </w:r>
      <w:commentRangeStart w:id="35"/>
      <w:r>
        <w:rPr>
          <w:rStyle w:val="None"/>
          <w:sz w:val="28"/>
          <w:szCs w:val="28"/>
        </w:rPr>
        <w:t xml:space="preserve">great, great grandfather, </w:t>
      </w:r>
      <w:proofErr w:type="spellStart"/>
      <w:r>
        <w:rPr>
          <w:rStyle w:val="None"/>
          <w:sz w:val="28"/>
          <w:szCs w:val="28"/>
        </w:rPr>
        <w:t>Mangal</w:t>
      </w:r>
      <w:proofErr w:type="spellEnd"/>
      <w:r>
        <w:rPr>
          <w:rStyle w:val="None"/>
          <w:sz w:val="28"/>
          <w:szCs w:val="28"/>
        </w:rPr>
        <w:t xml:space="preserve"> </w:t>
      </w:r>
      <w:proofErr w:type="spellStart"/>
      <w:r>
        <w:rPr>
          <w:rStyle w:val="None"/>
          <w:sz w:val="28"/>
          <w:szCs w:val="28"/>
        </w:rPr>
        <w:t>Pande</w:t>
      </w:r>
      <w:proofErr w:type="spellEnd"/>
      <w:r>
        <w:rPr>
          <w:rStyle w:val="None"/>
          <w:sz w:val="28"/>
          <w:szCs w:val="28"/>
        </w:rPr>
        <w:t xml:space="preserve">.   </w:t>
      </w:r>
      <w:commentRangeEnd w:id="35"/>
      <w:r w:rsidR="001B0862">
        <w:rPr>
          <w:rStyle w:val="CommentReference"/>
          <w:rFonts w:ascii="Times New Roman" w:hAnsi="Times New Roman" w:cs="Times New Roman"/>
          <w:color w:val="auto"/>
          <w:lang w:eastAsia="en-US"/>
        </w:rPr>
        <w:commentReference w:id="35"/>
      </w:r>
    </w:p>
    <w:p w14:paraId="7B6B18A6" w14:textId="77777777" w:rsidR="00EA5FAE" w:rsidRDefault="00DB6CEC">
      <w:pPr>
        <w:pStyle w:val="BodyA"/>
        <w:spacing w:line="480" w:lineRule="auto"/>
        <w:rPr>
          <w:rStyle w:val="None"/>
          <w:sz w:val="28"/>
          <w:szCs w:val="28"/>
        </w:rPr>
      </w:pPr>
      <w:r>
        <w:rPr>
          <w:rStyle w:val="None"/>
          <w:sz w:val="28"/>
          <w:szCs w:val="28"/>
        </w:rPr>
        <w:tab/>
      </w:r>
      <w:proofErr w:type="spellStart"/>
      <w:r>
        <w:rPr>
          <w:rStyle w:val="None"/>
          <w:sz w:val="28"/>
          <w:szCs w:val="28"/>
        </w:rPr>
        <w:t>Globalisation</w:t>
      </w:r>
      <w:proofErr w:type="spellEnd"/>
      <w:r>
        <w:rPr>
          <w:rStyle w:val="None"/>
          <w:sz w:val="28"/>
          <w:szCs w:val="28"/>
        </w:rPr>
        <w:t xml:space="preserve"> erodes the boundaries and power of the nation state, r</w:t>
      </w:r>
      <w:r>
        <w:rPr>
          <w:rStyle w:val="None"/>
          <w:sz w:val="28"/>
          <w:szCs w:val="28"/>
        </w:rPr>
        <w:t>e</w:t>
      </w:r>
      <w:r>
        <w:rPr>
          <w:rStyle w:val="None"/>
          <w:sz w:val="28"/>
          <w:szCs w:val="28"/>
        </w:rPr>
        <w:t xml:space="preserve">placing it with an increasingly single global ‘space linked by a wide array of technological, economic, social, and cultural forces that are able to cross and </w:t>
      </w:r>
      <w:r>
        <w:rPr>
          <w:rStyle w:val="None"/>
          <w:sz w:val="28"/>
          <w:szCs w:val="28"/>
        </w:rPr>
        <w:lastRenderedPageBreak/>
        <w:t xml:space="preserve">criss-cross the imagined boundaries of cultures or nations with relative </w:t>
      </w:r>
      <w:commentRangeStart w:id="36"/>
      <w:r>
        <w:rPr>
          <w:rStyle w:val="None"/>
          <w:sz w:val="28"/>
          <w:szCs w:val="28"/>
        </w:rPr>
        <w:t>ease</w:t>
      </w:r>
      <w:commentRangeEnd w:id="36"/>
      <w:r w:rsidR="001B0862">
        <w:rPr>
          <w:rStyle w:val="CommentReference"/>
          <w:rFonts w:ascii="Times New Roman" w:hAnsi="Times New Roman" w:cs="Times New Roman"/>
          <w:color w:val="auto"/>
          <w:lang w:eastAsia="en-US"/>
        </w:rPr>
        <w:commentReference w:id="36"/>
      </w:r>
      <w:r>
        <w:rPr>
          <w:rStyle w:val="None"/>
          <w:sz w:val="28"/>
          <w:szCs w:val="28"/>
        </w:rPr>
        <w:t>’ (</w:t>
      </w:r>
      <w:proofErr w:type="spellStart"/>
      <w:r>
        <w:rPr>
          <w:rStyle w:val="None"/>
          <w:sz w:val="28"/>
          <w:szCs w:val="28"/>
        </w:rPr>
        <w:t>Szeman</w:t>
      </w:r>
      <w:proofErr w:type="spellEnd"/>
      <w:r>
        <w:rPr>
          <w:rStyle w:val="None"/>
          <w:sz w:val="28"/>
          <w:szCs w:val="28"/>
        </w:rPr>
        <w:t xml:space="preserve"> p 459). An emergent global culture, fostered by such things as mass media, global brands and neo-liberalist ideology is coupled to an acce</w:t>
      </w:r>
      <w:r>
        <w:rPr>
          <w:rStyle w:val="None"/>
          <w:sz w:val="28"/>
          <w:szCs w:val="28"/>
        </w:rPr>
        <w:t>l</w:t>
      </w:r>
      <w:r>
        <w:rPr>
          <w:rStyle w:val="None"/>
          <w:sz w:val="28"/>
          <w:szCs w:val="28"/>
        </w:rPr>
        <w:t xml:space="preserve">erated rate of change in society and increased competition. This frequently leads to instability in the workplace and job losses. All this increases the sense of uncertainty and poses as a threat to older cultures and the sense of self based upon them. One response to </w:t>
      </w:r>
      <w:proofErr w:type="spellStart"/>
      <w:r>
        <w:rPr>
          <w:rStyle w:val="None"/>
          <w:sz w:val="28"/>
          <w:szCs w:val="28"/>
        </w:rPr>
        <w:t>globalisation</w:t>
      </w:r>
      <w:proofErr w:type="spellEnd"/>
      <w:r>
        <w:rPr>
          <w:rStyle w:val="None"/>
          <w:sz w:val="28"/>
          <w:szCs w:val="28"/>
        </w:rPr>
        <w:t xml:space="preserve"> is to join ideological </w:t>
      </w:r>
      <w:proofErr w:type="spellStart"/>
      <w:r>
        <w:rPr>
          <w:rStyle w:val="None"/>
          <w:sz w:val="28"/>
          <w:szCs w:val="28"/>
        </w:rPr>
        <w:t>o</w:t>
      </w:r>
      <w:r>
        <w:rPr>
          <w:rStyle w:val="None"/>
          <w:sz w:val="28"/>
          <w:szCs w:val="28"/>
        </w:rPr>
        <w:t>r</w:t>
      </w:r>
      <w:r>
        <w:rPr>
          <w:rStyle w:val="None"/>
          <w:sz w:val="28"/>
          <w:szCs w:val="28"/>
        </w:rPr>
        <w:t>ganisations</w:t>
      </w:r>
      <w:proofErr w:type="spellEnd"/>
      <w:r>
        <w:rPr>
          <w:rStyle w:val="None"/>
          <w:sz w:val="28"/>
          <w:szCs w:val="28"/>
        </w:rPr>
        <w:t xml:space="preserve"> that can provide an alternative, authoritative explanation to the modern world, and thereby provide the security their adherents seek. Herman and </w:t>
      </w:r>
      <w:proofErr w:type="spellStart"/>
      <w:r>
        <w:rPr>
          <w:rStyle w:val="None"/>
          <w:sz w:val="28"/>
          <w:szCs w:val="28"/>
        </w:rPr>
        <w:t>Dimaggio</w:t>
      </w:r>
      <w:proofErr w:type="spellEnd"/>
      <w:r>
        <w:rPr>
          <w:rStyle w:val="None"/>
          <w:sz w:val="28"/>
          <w:szCs w:val="28"/>
        </w:rPr>
        <w:t xml:space="preserve"> write that, ‘Our era is witnessing an increasing impact of glo</w:t>
      </w:r>
      <w:r>
        <w:rPr>
          <w:rStyle w:val="None"/>
          <w:sz w:val="28"/>
          <w:szCs w:val="28"/>
        </w:rPr>
        <w:t>b</w:t>
      </w:r>
      <w:r>
        <w:rPr>
          <w:rStyle w:val="None"/>
          <w:sz w:val="28"/>
          <w:szCs w:val="28"/>
        </w:rPr>
        <w:t xml:space="preserve">alization on self and identity and at the same time a growing uncertainty. The experience of uncertainty motivates individuals and groups to find </w:t>
      </w:r>
      <w:commentRangeStart w:id="37"/>
      <w:r>
        <w:rPr>
          <w:rStyle w:val="None"/>
          <w:sz w:val="28"/>
          <w:szCs w:val="28"/>
        </w:rPr>
        <w:t>local</w:t>
      </w:r>
      <w:commentRangeEnd w:id="37"/>
      <w:r w:rsidR="001B0862">
        <w:rPr>
          <w:rStyle w:val="CommentReference"/>
          <w:rFonts w:ascii="Times New Roman" w:hAnsi="Times New Roman" w:cs="Times New Roman"/>
          <w:color w:val="auto"/>
          <w:lang w:eastAsia="en-US"/>
        </w:rPr>
        <w:commentReference w:id="37"/>
      </w:r>
      <w:r>
        <w:rPr>
          <w:rStyle w:val="None"/>
          <w:sz w:val="28"/>
          <w:szCs w:val="28"/>
        </w:rPr>
        <w:t xml:space="preserve"> nic</w:t>
      </w:r>
      <w:r>
        <w:rPr>
          <w:rStyle w:val="None"/>
          <w:sz w:val="28"/>
          <w:szCs w:val="28"/>
        </w:rPr>
        <w:t>h</w:t>
      </w:r>
      <w:r>
        <w:rPr>
          <w:rStyle w:val="None"/>
          <w:sz w:val="28"/>
          <w:szCs w:val="28"/>
        </w:rPr>
        <w:t>es for identity construction’</w:t>
      </w:r>
      <w:r>
        <w:rPr>
          <w:rStyle w:val="None"/>
          <w:sz w:val="28"/>
          <w:szCs w:val="28"/>
          <w:vertAlign w:val="superscript"/>
        </w:rPr>
        <w:footnoteReference w:id="14"/>
      </w:r>
      <w:r>
        <w:rPr>
          <w:rStyle w:val="None"/>
          <w:sz w:val="28"/>
          <w:szCs w:val="28"/>
        </w:rPr>
        <w:t>.</w:t>
      </w:r>
      <w:r>
        <w:rPr>
          <w:rStyle w:val="None"/>
          <w:sz w:val="28"/>
          <w:szCs w:val="28"/>
        </w:rPr>
        <w:tab/>
      </w:r>
    </w:p>
    <w:p w14:paraId="569D97AF" w14:textId="77777777" w:rsidR="00EA5FAE" w:rsidRDefault="00DB6CEC">
      <w:pPr>
        <w:pStyle w:val="BodyA"/>
        <w:spacing w:line="480" w:lineRule="auto"/>
        <w:rPr>
          <w:rStyle w:val="None"/>
          <w:sz w:val="28"/>
          <w:szCs w:val="28"/>
        </w:rPr>
      </w:pPr>
      <w:r>
        <w:rPr>
          <w:rStyle w:val="None"/>
          <w:sz w:val="28"/>
          <w:szCs w:val="28"/>
        </w:rPr>
        <w:tab/>
        <w:t xml:space="preserve">In </w:t>
      </w:r>
      <w:r>
        <w:rPr>
          <w:rStyle w:val="None"/>
          <w:i/>
          <w:iCs/>
          <w:sz w:val="28"/>
          <w:szCs w:val="28"/>
        </w:rPr>
        <w:t>White Teeth</w:t>
      </w:r>
      <w:r>
        <w:rPr>
          <w:rStyle w:val="None"/>
          <w:sz w:val="28"/>
          <w:szCs w:val="28"/>
        </w:rPr>
        <w:t xml:space="preserve"> there are a number of different ideologies presented that the characters in the novel cleave to in order to provide an explanation for an unstable world, and thereby gain the sense of belonging and identification they seek. Marcus </w:t>
      </w:r>
      <w:proofErr w:type="spellStart"/>
      <w:r>
        <w:rPr>
          <w:rStyle w:val="None"/>
          <w:sz w:val="28"/>
          <w:szCs w:val="28"/>
        </w:rPr>
        <w:t>Chalfen’s</w:t>
      </w:r>
      <w:proofErr w:type="spellEnd"/>
      <w:r>
        <w:rPr>
          <w:rStyle w:val="None"/>
          <w:sz w:val="28"/>
          <w:szCs w:val="28"/>
        </w:rPr>
        <w:t xml:space="preserve"> scientism is presented as </w:t>
      </w:r>
      <w:proofErr w:type="gramStart"/>
      <w:r>
        <w:rPr>
          <w:rStyle w:val="None"/>
          <w:sz w:val="28"/>
          <w:szCs w:val="28"/>
        </w:rPr>
        <w:t>a</w:t>
      </w:r>
      <w:proofErr w:type="gramEnd"/>
      <w:r>
        <w:rPr>
          <w:rStyle w:val="None"/>
          <w:sz w:val="28"/>
          <w:szCs w:val="28"/>
        </w:rPr>
        <w:t xml:space="preserve"> ‘a new phase in h</w:t>
      </w:r>
      <w:r>
        <w:rPr>
          <w:rStyle w:val="None"/>
          <w:sz w:val="28"/>
          <w:szCs w:val="28"/>
        </w:rPr>
        <w:t>u</w:t>
      </w:r>
      <w:r>
        <w:rPr>
          <w:rStyle w:val="None"/>
          <w:sz w:val="28"/>
          <w:szCs w:val="28"/>
        </w:rPr>
        <w:t xml:space="preserve">man history, where we are not victims of the random but instead directors and arbitrators of our own fate’ (Smith, p.434). Marcus pays for </w:t>
      </w:r>
      <w:proofErr w:type="spellStart"/>
      <w:r>
        <w:rPr>
          <w:rStyle w:val="None"/>
          <w:sz w:val="28"/>
          <w:szCs w:val="28"/>
        </w:rPr>
        <w:t>Magid’s</w:t>
      </w:r>
      <w:proofErr w:type="spellEnd"/>
      <w:r>
        <w:rPr>
          <w:rStyle w:val="None"/>
          <w:sz w:val="28"/>
          <w:szCs w:val="28"/>
        </w:rPr>
        <w:t xml:space="preserve"> pa</w:t>
      </w:r>
      <w:r>
        <w:rPr>
          <w:rStyle w:val="None"/>
          <w:sz w:val="28"/>
          <w:szCs w:val="28"/>
        </w:rPr>
        <w:t>s</w:t>
      </w:r>
      <w:r>
        <w:rPr>
          <w:rStyle w:val="None"/>
          <w:sz w:val="28"/>
          <w:szCs w:val="28"/>
        </w:rPr>
        <w:t xml:space="preserve">sage home and gains a convert to his cause of scientific rationalism. This is </w:t>
      </w:r>
      <w:r>
        <w:rPr>
          <w:rStyle w:val="None"/>
          <w:sz w:val="28"/>
          <w:szCs w:val="28"/>
        </w:rPr>
        <w:lastRenderedPageBreak/>
        <w:t xml:space="preserve">presented as a </w:t>
      </w:r>
      <w:proofErr w:type="spellStart"/>
      <w:r>
        <w:rPr>
          <w:rStyle w:val="None"/>
          <w:sz w:val="28"/>
          <w:szCs w:val="28"/>
        </w:rPr>
        <w:t>totalising</w:t>
      </w:r>
      <w:proofErr w:type="spellEnd"/>
      <w:r>
        <w:rPr>
          <w:rStyle w:val="None"/>
          <w:sz w:val="28"/>
          <w:szCs w:val="28"/>
        </w:rPr>
        <w:t xml:space="preserve"> world view that </w:t>
      </w:r>
      <w:proofErr w:type="gramStart"/>
      <w:r>
        <w:rPr>
          <w:rStyle w:val="None"/>
          <w:sz w:val="28"/>
          <w:szCs w:val="28"/>
        </w:rPr>
        <w:t>ensures  ‘No</w:t>
      </w:r>
      <w:proofErr w:type="gramEnd"/>
      <w:r>
        <w:rPr>
          <w:rStyle w:val="None"/>
          <w:sz w:val="28"/>
          <w:szCs w:val="28"/>
        </w:rPr>
        <w:t xml:space="preserve"> second-guessing, no what-ifs, no might-have-beens. </w:t>
      </w:r>
      <w:proofErr w:type="gramStart"/>
      <w:r>
        <w:rPr>
          <w:rStyle w:val="None"/>
          <w:sz w:val="28"/>
          <w:szCs w:val="28"/>
        </w:rPr>
        <w:t>Just certainty.</w:t>
      </w:r>
      <w:proofErr w:type="gramEnd"/>
      <w:r>
        <w:rPr>
          <w:rStyle w:val="None"/>
          <w:sz w:val="28"/>
          <w:szCs w:val="28"/>
        </w:rPr>
        <w:t xml:space="preserve"> </w:t>
      </w:r>
      <w:proofErr w:type="gramStart"/>
      <w:r>
        <w:rPr>
          <w:rStyle w:val="None"/>
          <w:sz w:val="28"/>
          <w:szCs w:val="28"/>
        </w:rPr>
        <w:t>Just certainty in its purest form.</w:t>
      </w:r>
      <w:proofErr w:type="gramEnd"/>
      <w:r>
        <w:rPr>
          <w:rStyle w:val="None"/>
          <w:sz w:val="28"/>
          <w:szCs w:val="28"/>
        </w:rPr>
        <w:t xml:space="preserve"> And what more, thought </w:t>
      </w:r>
      <w:proofErr w:type="spellStart"/>
      <w:r>
        <w:rPr>
          <w:rStyle w:val="None"/>
          <w:sz w:val="28"/>
          <w:szCs w:val="28"/>
        </w:rPr>
        <w:t>Magid</w:t>
      </w:r>
      <w:proofErr w:type="spellEnd"/>
      <w:r>
        <w:rPr>
          <w:rStyle w:val="None"/>
          <w:sz w:val="28"/>
          <w:szCs w:val="28"/>
        </w:rPr>
        <w:t xml:space="preserve"> . . . what more is God than that?’ </w:t>
      </w:r>
      <w:proofErr w:type="gramStart"/>
      <w:r>
        <w:rPr>
          <w:rStyle w:val="None"/>
          <w:sz w:val="28"/>
          <w:szCs w:val="28"/>
        </w:rPr>
        <w:t>(Smith, p.489).</w:t>
      </w:r>
      <w:proofErr w:type="gramEnd"/>
      <w:r>
        <w:rPr>
          <w:rStyle w:val="None"/>
          <w:sz w:val="28"/>
          <w:szCs w:val="28"/>
        </w:rPr>
        <w:t xml:space="preserve"> Marcus </w:t>
      </w:r>
      <w:proofErr w:type="spellStart"/>
      <w:r>
        <w:rPr>
          <w:rStyle w:val="None"/>
          <w:sz w:val="28"/>
          <w:szCs w:val="28"/>
        </w:rPr>
        <w:t>Chalfen</w:t>
      </w:r>
      <w:proofErr w:type="spellEnd"/>
      <w:r>
        <w:rPr>
          <w:rStyle w:val="None"/>
          <w:sz w:val="28"/>
          <w:szCs w:val="28"/>
        </w:rPr>
        <w:t xml:space="preserve"> and later </w:t>
      </w:r>
      <w:proofErr w:type="spellStart"/>
      <w:r>
        <w:rPr>
          <w:rStyle w:val="None"/>
          <w:sz w:val="28"/>
          <w:szCs w:val="28"/>
        </w:rPr>
        <w:t>Magid</w:t>
      </w:r>
      <w:proofErr w:type="spellEnd"/>
      <w:r>
        <w:rPr>
          <w:rStyle w:val="None"/>
          <w:sz w:val="28"/>
          <w:szCs w:val="28"/>
        </w:rPr>
        <w:t xml:space="preserve"> adhere to this scientism with the f</w:t>
      </w:r>
      <w:r>
        <w:rPr>
          <w:rStyle w:val="None"/>
          <w:sz w:val="28"/>
          <w:szCs w:val="28"/>
        </w:rPr>
        <w:t>a</w:t>
      </w:r>
      <w:r>
        <w:rPr>
          <w:rStyle w:val="None"/>
          <w:sz w:val="28"/>
          <w:szCs w:val="28"/>
        </w:rPr>
        <w:t xml:space="preserve">naticism of religious zealots, ‘as a way to eliminate uncertainty. Marcus and </w:t>
      </w:r>
      <w:proofErr w:type="spellStart"/>
      <w:r>
        <w:rPr>
          <w:rStyle w:val="None"/>
          <w:sz w:val="28"/>
          <w:szCs w:val="28"/>
        </w:rPr>
        <w:t>Magid</w:t>
      </w:r>
      <w:proofErr w:type="spellEnd"/>
      <w:r>
        <w:rPr>
          <w:rStyle w:val="None"/>
          <w:sz w:val="28"/>
          <w:szCs w:val="28"/>
        </w:rPr>
        <w:t xml:space="preserve"> are all too glad to replace God with the "ordering mind" of the </w:t>
      </w:r>
      <w:commentRangeStart w:id="38"/>
      <w:r>
        <w:rPr>
          <w:rStyle w:val="None"/>
          <w:sz w:val="28"/>
          <w:szCs w:val="28"/>
        </w:rPr>
        <w:t>scientist</w:t>
      </w:r>
      <w:commentRangeEnd w:id="38"/>
      <w:r w:rsidR="001B0862">
        <w:rPr>
          <w:rStyle w:val="CommentReference"/>
          <w:rFonts w:ascii="Times New Roman" w:hAnsi="Times New Roman" w:cs="Times New Roman"/>
          <w:color w:val="auto"/>
          <w:lang w:eastAsia="en-US"/>
        </w:rPr>
        <w:commentReference w:id="38"/>
      </w:r>
      <w:r>
        <w:rPr>
          <w:rStyle w:val="None"/>
          <w:sz w:val="28"/>
          <w:szCs w:val="28"/>
        </w:rPr>
        <w:t xml:space="preserve"> that can arbitrate fate’.</w:t>
      </w:r>
      <w:r>
        <w:rPr>
          <w:rStyle w:val="None"/>
          <w:sz w:val="28"/>
          <w:szCs w:val="28"/>
          <w:vertAlign w:val="superscript"/>
        </w:rPr>
        <w:footnoteReference w:id="15"/>
      </w:r>
    </w:p>
    <w:p w14:paraId="76D0E651" w14:textId="77777777" w:rsidR="00EA5FAE" w:rsidRDefault="00DB6CEC">
      <w:pPr>
        <w:pStyle w:val="BodyA"/>
        <w:spacing w:line="480" w:lineRule="auto"/>
        <w:rPr>
          <w:rStyle w:val="None"/>
          <w:sz w:val="28"/>
          <w:szCs w:val="28"/>
        </w:rPr>
      </w:pPr>
      <w:r>
        <w:rPr>
          <w:rStyle w:val="None"/>
          <w:sz w:val="28"/>
          <w:szCs w:val="28"/>
        </w:rPr>
        <w:tab/>
        <w:t xml:space="preserve">Hortense Bowden is a life long </w:t>
      </w:r>
      <w:proofErr w:type="gramStart"/>
      <w:r>
        <w:rPr>
          <w:rStyle w:val="None"/>
          <w:sz w:val="28"/>
          <w:szCs w:val="28"/>
        </w:rPr>
        <w:t>Jehovah’s witness</w:t>
      </w:r>
      <w:proofErr w:type="gramEnd"/>
      <w:r>
        <w:rPr>
          <w:rStyle w:val="None"/>
          <w:sz w:val="28"/>
          <w:szCs w:val="28"/>
        </w:rPr>
        <w:t>, and her sense of self and purpose in life is rigidly defined by the religion and it apocalyptic for</w:t>
      </w:r>
      <w:r>
        <w:rPr>
          <w:rStyle w:val="None"/>
          <w:sz w:val="28"/>
          <w:szCs w:val="28"/>
        </w:rPr>
        <w:t>e</w:t>
      </w:r>
      <w:r>
        <w:rPr>
          <w:rStyle w:val="None"/>
          <w:sz w:val="28"/>
          <w:szCs w:val="28"/>
        </w:rPr>
        <w:t xml:space="preserve">casts. Despite the claims made by the elders of the religion that the world would be destroyed on two dates, with Hortense personally witnessing the failure of both forecasts, her faith in the religion never falters. This could be due to her identity being so rigidly fixed to </w:t>
      </w:r>
      <w:commentRangeStart w:id="39"/>
      <w:r>
        <w:rPr>
          <w:rStyle w:val="None"/>
          <w:sz w:val="28"/>
          <w:szCs w:val="28"/>
        </w:rPr>
        <w:t xml:space="preserve">the religion </w:t>
      </w:r>
      <w:commentRangeEnd w:id="39"/>
      <w:r w:rsidR="00E95456">
        <w:rPr>
          <w:rStyle w:val="CommentReference"/>
          <w:rFonts w:ascii="Times New Roman" w:hAnsi="Times New Roman" w:cs="Times New Roman"/>
          <w:color w:val="auto"/>
          <w:lang w:eastAsia="en-US"/>
        </w:rPr>
        <w:commentReference w:id="39"/>
      </w:r>
      <w:r>
        <w:rPr>
          <w:rStyle w:val="None"/>
          <w:sz w:val="28"/>
          <w:szCs w:val="28"/>
        </w:rPr>
        <w:t xml:space="preserve">that to abandon it would be tantamount to abandoning herself. Finally, </w:t>
      </w:r>
      <w:proofErr w:type="spellStart"/>
      <w:r>
        <w:rPr>
          <w:rStyle w:val="None"/>
          <w:sz w:val="28"/>
          <w:szCs w:val="28"/>
        </w:rPr>
        <w:t>Millat</w:t>
      </w:r>
      <w:proofErr w:type="spellEnd"/>
      <w:r>
        <w:rPr>
          <w:rStyle w:val="None"/>
          <w:sz w:val="28"/>
          <w:szCs w:val="28"/>
        </w:rPr>
        <w:t>, in the latter half of the novel, becomes a member of Kevin, ‘The Keepers of the Eternal and Vi</w:t>
      </w:r>
      <w:r>
        <w:rPr>
          <w:rStyle w:val="None"/>
          <w:sz w:val="28"/>
          <w:szCs w:val="28"/>
        </w:rPr>
        <w:t>c</w:t>
      </w:r>
      <w:r>
        <w:rPr>
          <w:rStyle w:val="None"/>
          <w:sz w:val="28"/>
          <w:szCs w:val="28"/>
        </w:rPr>
        <w:t>torious Islamic Nation […], an extremist faction dedicated to direct, often vi</w:t>
      </w:r>
      <w:r>
        <w:rPr>
          <w:rStyle w:val="None"/>
          <w:sz w:val="28"/>
          <w:szCs w:val="28"/>
        </w:rPr>
        <w:t>o</w:t>
      </w:r>
      <w:r>
        <w:rPr>
          <w:rStyle w:val="None"/>
          <w:sz w:val="28"/>
          <w:szCs w:val="28"/>
        </w:rPr>
        <w:t xml:space="preserve">lent action, a splinter group frowned on by the rest of the Islamic community; popular with the sixteen to twenty-five age group’, (Smith p. 470). </w:t>
      </w:r>
      <w:proofErr w:type="spellStart"/>
      <w:r>
        <w:rPr>
          <w:rStyle w:val="None"/>
          <w:sz w:val="28"/>
          <w:szCs w:val="28"/>
        </w:rPr>
        <w:t>Millat’s</w:t>
      </w:r>
      <w:proofErr w:type="spellEnd"/>
      <w:r>
        <w:rPr>
          <w:rStyle w:val="None"/>
          <w:sz w:val="28"/>
          <w:szCs w:val="28"/>
        </w:rPr>
        <w:t xml:space="preserve"> i</w:t>
      </w:r>
      <w:r>
        <w:rPr>
          <w:rStyle w:val="None"/>
          <w:sz w:val="28"/>
          <w:szCs w:val="28"/>
        </w:rPr>
        <w:t>n</w:t>
      </w:r>
      <w:r>
        <w:rPr>
          <w:rStyle w:val="None"/>
          <w:sz w:val="28"/>
          <w:szCs w:val="28"/>
        </w:rPr>
        <w:t xml:space="preserve">volvement with the group requires him to change his lifestyle, eschewing women and drugs in </w:t>
      </w:r>
      <w:proofErr w:type="spellStart"/>
      <w:r>
        <w:rPr>
          <w:rStyle w:val="None"/>
          <w:sz w:val="28"/>
          <w:szCs w:val="28"/>
        </w:rPr>
        <w:t>favour</w:t>
      </w:r>
      <w:proofErr w:type="spellEnd"/>
      <w:r>
        <w:rPr>
          <w:rStyle w:val="None"/>
          <w:sz w:val="28"/>
          <w:szCs w:val="28"/>
        </w:rPr>
        <w:t xml:space="preserve"> of adopting a life in strict accordance with the </w:t>
      </w:r>
      <w:r>
        <w:rPr>
          <w:rStyle w:val="None"/>
          <w:sz w:val="28"/>
          <w:szCs w:val="28"/>
        </w:rPr>
        <w:lastRenderedPageBreak/>
        <w:t>Quran. This is a difficult change for him, particular with regards to his fascin</w:t>
      </w:r>
      <w:r>
        <w:rPr>
          <w:rStyle w:val="None"/>
          <w:sz w:val="28"/>
          <w:szCs w:val="28"/>
        </w:rPr>
        <w:t>a</w:t>
      </w:r>
      <w:r>
        <w:rPr>
          <w:rStyle w:val="None"/>
          <w:sz w:val="28"/>
          <w:szCs w:val="28"/>
        </w:rPr>
        <w:t xml:space="preserve">tion with Hollywood gangster movies, (itself an aspect of </w:t>
      </w:r>
      <w:commentRangeStart w:id="40"/>
      <w:proofErr w:type="spellStart"/>
      <w:r>
        <w:rPr>
          <w:rStyle w:val="None"/>
          <w:sz w:val="28"/>
          <w:szCs w:val="28"/>
        </w:rPr>
        <w:t>globalisation</w:t>
      </w:r>
      <w:proofErr w:type="spellEnd"/>
      <w:r>
        <w:rPr>
          <w:rStyle w:val="None"/>
          <w:sz w:val="28"/>
          <w:szCs w:val="28"/>
        </w:rPr>
        <w:t xml:space="preserve"> in the form of the omnipresence of American media</w:t>
      </w:r>
      <w:commentRangeEnd w:id="40"/>
      <w:r w:rsidR="00155F82">
        <w:rPr>
          <w:rStyle w:val="CommentReference"/>
          <w:rFonts w:ascii="Times New Roman" w:hAnsi="Times New Roman" w:cs="Times New Roman"/>
          <w:color w:val="auto"/>
          <w:lang w:eastAsia="en-US"/>
        </w:rPr>
        <w:commentReference w:id="40"/>
      </w:r>
      <w:r>
        <w:rPr>
          <w:rStyle w:val="None"/>
          <w:sz w:val="28"/>
          <w:szCs w:val="28"/>
        </w:rPr>
        <w:t xml:space="preserve">), and he ends up forging an identity </w:t>
      </w:r>
      <w:commentRangeStart w:id="41"/>
      <w:r>
        <w:rPr>
          <w:rStyle w:val="None"/>
          <w:sz w:val="28"/>
          <w:szCs w:val="28"/>
        </w:rPr>
        <w:t xml:space="preserve">somewhere between Islamic fundamentalism and Goodfellas such </w:t>
      </w:r>
      <w:commentRangeEnd w:id="41"/>
      <w:r w:rsidR="00155F82">
        <w:rPr>
          <w:rStyle w:val="CommentReference"/>
          <w:rFonts w:ascii="Times New Roman" w:hAnsi="Times New Roman" w:cs="Times New Roman"/>
          <w:color w:val="auto"/>
          <w:lang w:eastAsia="en-US"/>
        </w:rPr>
        <w:commentReference w:id="41"/>
      </w:r>
      <w:r>
        <w:rPr>
          <w:rStyle w:val="None"/>
          <w:sz w:val="28"/>
          <w:szCs w:val="28"/>
        </w:rPr>
        <w:t>that:</w:t>
      </w:r>
    </w:p>
    <w:p w14:paraId="4720B826" w14:textId="77777777" w:rsidR="00EA5FAE" w:rsidRDefault="00EA5FAE">
      <w:pPr>
        <w:pStyle w:val="BodyA"/>
        <w:spacing w:line="480" w:lineRule="auto"/>
        <w:rPr>
          <w:sz w:val="28"/>
          <w:szCs w:val="28"/>
        </w:rPr>
      </w:pPr>
    </w:p>
    <w:p w14:paraId="4D45540F" w14:textId="77777777" w:rsidR="00EA5FAE" w:rsidRDefault="00DB6CEC">
      <w:pPr>
        <w:pStyle w:val="BodyA"/>
        <w:spacing w:line="480" w:lineRule="auto"/>
        <w:rPr>
          <w:rStyle w:val="None"/>
          <w:sz w:val="28"/>
          <w:szCs w:val="28"/>
        </w:rPr>
      </w:pPr>
      <w:r>
        <w:rPr>
          <w:rStyle w:val="None"/>
          <w:sz w:val="28"/>
          <w:szCs w:val="28"/>
        </w:rPr>
        <w:tab/>
        <w:t xml:space="preserve">whenever he opened a door — a car door, a car boot, the door of </w:t>
      </w:r>
      <w:r>
        <w:rPr>
          <w:rStyle w:val="None"/>
          <w:sz w:val="28"/>
          <w:szCs w:val="28"/>
        </w:rPr>
        <w:tab/>
      </w:r>
      <w:r>
        <w:rPr>
          <w:rStyle w:val="None"/>
          <w:sz w:val="28"/>
          <w:szCs w:val="28"/>
        </w:rPr>
        <w:tab/>
      </w:r>
      <w:r>
        <w:rPr>
          <w:rStyle w:val="None"/>
          <w:sz w:val="28"/>
          <w:szCs w:val="28"/>
          <w:lang w:val="de-DE"/>
        </w:rPr>
        <w:t>KEVIN</w:t>
      </w:r>
      <w:r>
        <w:rPr>
          <w:rStyle w:val="None"/>
          <w:sz w:val="28"/>
          <w:szCs w:val="28"/>
        </w:rPr>
        <w:t xml:space="preserve">’s meeting hall or the door of his own house just now — the </w:t>
      </w:r>
      <w:r>
        <w:rPr>
          <w:rStyle w:val="None"/>
          <w:sz w:val="28"/>
          <w:szCs w:val="28"/>
        </w:rPr>
        <w:tab/>
      </w:r>
      <w:r>
        <w:rPr>
          <w:rStyle w:val="None"/>
          <w:sz w:val="28"/>
          <w:szCs w:val="28"/>
        </w:rPr>
        <w:tab/>
        <w:t xml:space="preserve">opening of GoodFellas ran through his head and he found this </w:t>
      </w:r>
      <w:r>
        <w:rPr>
          <w:rStyle w:val="None"/>
          <w:sz w:val="28"/>
          <w:szCs w:val="28"/>
        </w:rPr>
        <w:tab/>
      </w:r>
      <w:r>
        <w:rPr>
          <w:rStyle w:val="None"/>
          <w:sz w:val="28"/>
          <w:szCs w:val="28"/>
        </w:rPr>
        <w:tab/>
      </w:r>
      <w:r>
        <w:rPr>
          <w:rStyle w:val="None"/>
          <w:sz w:val="28"/>
          <w:szCs w:val="28"/>
        </w:rPr>
        <w:tab/>
        <w:t xml:space="preserve">sentence rolling around in what he presumed was his subconscious: </w:t>
      </w:r>
      <w:r>
        <w:rPr>
          <w:rStyle w:val="None"/>
          <w:sz w:val="28"/>
          <w:szCs w:val="28"/>
        </w:rPr>
        <w:tab/>
      </w:r>
      <w:r>
        <w:rPr>
          <w:rStyle w:val="None"/>
          <w:sz w:val="28"/>
          <w:szCs w:val="28"/>
        </w:rPr>
        <w:tab/>
        <w:t xml:space="preserve">“As far back as I can remember, I always wanted to be a gangster”. </w:t>
      </w:r>
      <w:r>
        <w:rPr>
          <w:rStyle w:val="None"/>
          <w:sz w:val="28"/>
          <w:szCs w:val="28"/>
        </w:rPr>
        <w:tab/>
      </w:r>
      <w:r>
        <w:rPr>
          <w:rStyle w:val="None"/>
          <w:sz w:val="28"/>
          <w:szCs w:val="28"/>
        </w:rPr>
        <w:tab/>
        <w:t>(Smith, p. 446)</w:t>
      </w:r>
    </w:p>
    <w:p w14:paraId="77B69D83" w14:textId="77777777" w:rsidR="00EA5FAE" w:rsidRDefault="00EA5FAE">
      <w:pPr>
        <w:pStyle w:val="BodyA"/>
        <w:spacing w:line="480" w:lineRule="auto"/>
        <w:rPr>
          <w:sz w:val="28"/>
          <w:szCs w:val="28"/>
        </w:rPr>
      </w:pPr>
    </w:p>
    <w:p w14:paraId="33C5912B" w14:textId="77777777" w:rsidR="00EA5FAE" w:rsidRDefault="00DB6CEC">
      <w:pPr>
        <w:pStyle w:val="BodyA"/>
        <w:spacing w:line="480" w:lineRule="auto"/>
        <w:rPr>
          <w:rStyle w:val="None"/>
          <w:sz w:val="28"/>
          <w:szCs w:val="28"/>
        </w:rPr>
      </w:pPr>
      <w:r>
        <w:rPr>
          <w:rStyle w:val="None"/>
          <w:sz w:val="28"/>
          <w:szCs w:val="28"/>
        </w:rPr>
        <w:t xml:space="preserve">The pursuit of such ideologically overarching narrative structures </w:t>
      </w:r>
      <w:commentRangeStart w:id="42"/>
      <w:r>
        <w:rPr>
          <w:rStyle w:val="None"/>
          <w:sz w:val="28"/>
          <w:szCs w:val="28"/>
        </w:rPr>
        <w:t>such as r</w:t>
      </w:r>
      <w:r>
        <w:rPr>
          <w:rStyle w:val="None"/>
          <w:sz w:val="28"/>
          <w:szCs w:val="28"/>
        </w:rPr>
        <w:t>e</w:t>
      </w:r>
      <w:r>
        <w:rPr>
          <w:rStyle w:val="None"/>
          <w:sz w:val="28"/>
          <w:szCs w:val="28"/>
        </w:rPr>
        <w:t xml:space="preserve">ligious fundamentalism or scientism by these characters in </w:t>
      </w:r>
      <w:r>
        <w:rPr>
          <w:rStyle w:val="None"/>
          <w:i/>
          <w:iCs/>
          <w:sz w:val="28"/>
          <w:szCs w:val="28"/>
        </w:rPr>
        <w:t>White Teeth</w:t>
      </w:r>
      <w:commentRangeEnd w:id="42"/>
      <w:r w:rsidR="00107311">
        <w:rPr>
          <w:rStyle w:val="CommentReference"/>
          <w:rFonts w:ascii="Times New Roman" w:hAnsi="Times New Roman" w:cs="Times New Roman"/>
          <w:color w:val="auto"/>
          <w:lang w:eastAsia="en-US"/>
        </w:rPr>
        <w:commentReference w:id="42"/>
      </w:r>
      <w:proofErr w:type="gramStart"/>
      <w:r>
        <w:rPr>
          <w:rStyle w:val="None"/>
          <w:i/>
          <w:iCs/>
          <w:sz w:val="28"/>
          <w:szCs w:val="28"/>
        </w:rPr>
        <w:t>,</w:t>
      </w:r>
      <w:proofErr w:type="gramEnd"/>
      <w:r>
        <w:rPr>
          <w:rStyle w:val="None"/>
          <w:sz w:val="28"/>
          <w:szCs w:val="28"/>
        </w:rPr>
        <w:t xml:space="preserve"> could be construed within a postmodern framework as </w:t>
      </w:r>
      <w:commentRangeStart w:id="43"/>
      <w:r>
        <w:rPr>
          <w:rStyle w:val="None"/>
          <w:sz w:val="28"/>
          <w:szCs w:val="28"/>
        </w:rPr>
        <w:t>adhering to grand or meta-</w:t>
      </w:r>
      <w:commentRangeStart w:id="44"/>
      <w:r>
        <w:rPr>
          <w:rStyle w:val="None"/>
          <w:sz w:val="28"/>
          <w:szCs w:val="28"/>
        </w:rPr>
        <w:t>narratives</w:t>
      </w:r>
      <w:commentRangeEnd w:id="43"/>
      <w:r w:rsidR="00107311">
        <w:rPr>
          <w:rStyle w:val="CommentReference"/>
          <w:rFonts w:ascii="Times New Roman" w:hAnsi="Times New Roman" w:cs="Times New Roman"/>
          <w:color w:val="auto"/>
          <w:lang w:eastAsia="en-US"/>
        </w:rPr>
        <w:commentReference w:id="43"/>
      </w:r>
      <w:commentRangeEnd w:id="44"/>
      <w:r w:rsidR="00107311">
        <w:rPr>
          <w:rStyle w:val="CommentReference"/>
          <w:rFonts w:ascii="Times New Roman" w:hAnsi="Times New Roman" w:cs="Times New Roman"/>
          <w:color w:val="auto"/>
          <w:lang w:eastAsia="en-US"/>
        </w:rPr>
        <w:commentReference w:id="44"/>
      </w:r>
      <w:r>
        <w:rPr>
          <w:rStyle w:val="None"/>
          <w:sz w:val="28"/>
          <w:szCs w:val="28"/>
        </w:rPr>
        <w:t xml:space="preserve">. ‘The term “postmodernism” first entered the philosophical lexicon in 1979, with the publication of </w:t>
      </w:r>
      <w:r>
        <w:rPr>
          <w:rStyle w:val="None"/>
          <w:i/>
          <w:iCs/>
          <w:sz w:val="28"/>
          <w:szCs w:val="28"/>
        </w:rPr>
        <w:t>The Postmodern Condition</w:t>
      </w:r>
      <w:r>
        <w:rPr>
          <w:rStyle w:val="None"/>
          <w:sz w:val="28"/>
          <w:szCs w:val="28"/>
          <w:lang w:val="fr-FR"/>
        </w:rPr>
        <w:t xml:space="preserve"> by Jean-Fran</w:t>
      </w:r>
      <w:r>
        <w:rPr>
          <w:rStyle w:val="None"/>
          <w:sz w:val="28"/>
          <w:szCs w:val="28"/>
          <w:lang w:val="pt-PT"/>
        </w:rPr>
        <w:t>çois Lyotard</w:t>
      </w:r>
      <w:r>
        <w:rPr>
          <w:rStyle w:val="None"/>
          <w:sz w:val="28"/>
          <w:szCs w:val="28"/>
        </w:rPr>
        <w:t>’.</w:t>
      </w:r>
      <w:r>
        <w:rPr>
          <w:rStyle w:val="None"/>
          <w:sz w:val="28"/>
          <w:szCs w:val="28"/>
          <w:vertAlign w:val="superscript"/>
        </w:rPr>
        <w:footnoteReference w:id="16"/>
      </w:r>
      <w:r>
        <w:rPr>
          <w:rStyle w:val="None"/>
          <w:sz w:val="28"/>
          <w:szCs w:val="28"/>
        </w:rPr>
        <w:t xml:space="preserve"> Central to his argument in </w:t>
      </w:r>
      <w:r>
        <w:rPr>
          <w:rStyle w:val="None"/>
          <w:i/>
          <w:iCs/>
          <w:sz w:val="28"/>
          <w:szCs w:val="28"/>
        </w:rPr>
        <w:t>The Postmodern Condition</w:t>
      </w:r>
      <w:r>
        <w:rPr>
          <w:rStyle w:val="None"/>
          <w:sz w:val="28"/>
          <w:szCs w:val="28"/>
        </w:rPr>
        <w:t xml:space="preserve"> is the idea of grand or meta-narratives. These are explanations that purportedly </w:t>
      </w:r>
      <w:r>
        <w:rPr>
          <w:rStyle w:val="None"/>
          <w:sz w:val="28"/>
          <w:szCs w:val="28"/>
        </w:rPr>
        <w:lastRenderedPageBreak/>
        <w:t>possess universal truth and deny ‘the validity of all other explanations, laying sole claim to truth’</w:t>
      </w:r>
      <w:r>
        <w:rPr>
          <w:rStyle w:val="None"/>
          <w:sz w:val="28"/>
          <w:szCs w:val="28"/>
          <w:vertAlign w:val="superscript"/>
        </w:rPr>
        <w:footnoteReference w:id="17"/>
      </w:r>
      <w:r>
        <w:rPr>
          <w:rStyle w:val="None"/>
          <w:sz w:val="28"/>
          <w:szCs w:val="28"/>
        </w:rPr>
        <w:t>. Marxism would be an obvious example, but ‘most rel</w:t>
      </w:r>
      <w:r>
        <w:rPr>
          <w:rStyle w:val="None"/>
          <w:sz w:val="28"/>
          <w:szCs w:val="28"/>
        </w:rPr>
        <w:t>i</w:t>
      </w:r>
      <w:r>
        <w:rPr>
          <w:rStyle w:val="None"/>
          <w:sz w:val="28"/>
          <w:szCs w:val="28"/>
        </w:rPr>
        <w:t xml:space="preserve">gions offer a similar all-embracing explanation of human history’ (Sim. p.262). </w:t>
      </w:r>
      <w:proofErr w:type="spellStart"/>
      <w:r>
        <w:rPr>
          <w:rStyle w:val="None"/>
          <w:sz w:val="28"/>
          <w:szCs w:val="28"/>
        </w:rPr>
        <w:t>Lyotard</w:t>
      </w:r>
      <w:proofErr w:type="spellEnd"/>
      <w:r>
        <w:rPr>
          <w:rStyle w:val="None"/>
          <w:sz w:val="28"/>
          <w:szCs w:val="28"/>
        </w:rPr>
        <w:t xml:space="preserve"> makes the claim that such meta-narratives, due to their authoritarian nature no longer have any currency in the postmodern world. Yet it is precis</w:t>
      </w:r>
      <w:r>
        <w:rPr>
          <w:rStyle w:val="None"/>
          <w:sz w:val="28"/>
          <w:szCs w:val="28"/>
        </w:rPr>
        <w:t>e</w:t>
      </w:r>
      <w:r>
        <w:rPr>
          <w:rStyle w:val="None"/>
          <w:sz w:val="28"/>
          <w:szCs w:val="28"/>
        </w:rPr>
        <w:t>ly the absolutism and epistemic certainty that such views provide that makes them so attractive to the characters in</w:t>
      </w:r>
      <w:r>
        <w:rPr>
          <w:rStyle w:val="None"/>
          <w:i/>
          <w:iCs/>
          <w:sz w:val="28"/>
          <w:szCs w:val="28"/>
        </w:rPr>
        <w:t xml:space="preserve"> White </w:t>
      </w:r>
      <w:commentRangeStart w:id="45"/>
      <w:r>
        <w:rPr>
          <w:rStyle w:val="None"/>
          <w:i/>
          <w:iCs/>
          <w:sz w:val="28"/>
          <w:szCs w:val="28"/>
        </w:rPr>
        <w:t>Teeth</w:t>
      </w:r>
      <w:commentRangeEnd w:id="45"/>
      <w:r w:rsidR="00107311">
        <w:rPr>
          <w:rStyle w:val="CommentReference"/>
          <w:rFonts w:ascii="Times New Roman" w:hAnsi="Times New Roman" w:cs="Times New Roman"/>
          <w:color w:val="auto"/>
          <w:lang w:eastAsia="en-US"/>
        </w:rPr>
        <w:commentReference w:id="45"/>
      </w:r>
      <w:r>
        <w:rPr>
          <w:rStyle w:val="None"/>
          <w:sz w:val="28"/>
          <w:szCs w:val="28"/>
        </w:rPr>
        <w:t xml:space="preserve">. Moreover, </w:t>
      </w:r>
      <w:commentRangeStart w:id="46"/>
      <w:r>
        <w:rPr>
          <w:rStyle w:val="None"/>
          <w:sz w:val="28"/>
          <w:szCs w:val="28"/>
        </w:rPr>
        <w:t>it could be a</w:t>
      </w:r>
      <w:r>
        <w:rPr>
          <w:rStyle w:val="None"/>
          <w:sz w:val="28"/>
          <w:szCs w:val="28"/>
        </w:rPr>
        <w:t>r</w:t>
      </w:r>
      <w:r>
        <w:rPr>
          <w:rStyle w:val="None"/>
          <w:sz w:val="28"/>
          <w:szCs w:val="28"/>
        </w:rPr>
        <w:t xml:space="preserve">gued that </w:t>
      </w:r>
      <w:proofErr w:type="spellStart"/>
      <w:r>
        <w:rPr>
          <w:rStyle w:val="None"/>
          <w:sz w:val="28"/>
          <w:szCs w:val="28"/>
        </w:rPr>
        <w:t>Lyotard’s</w:t>
      </w:r>
      <w:proofErr w:type="spellEnd"/>
      <w:r>
        <w:rPr>
          <w:rStyle w:val="None"/>
          <w:sz w:val="28"/>
          <w:szCs w:val="28"/>
        </w:rPr>
        <w:t xml:space="preserve"> rejection of grand narratives could </w:t>
      </w:r>
      <w:commentRangeEnd w:id="46"/>
      <w:r w:rsidR="00107311">
        <w:rPr>
          <w:rStyle w:val="CommentReference"/>
          <w:rFonts w:ascii="Times New Roman" w:hAnsi="Times New Roman" w:cs="Times New Roman"/>
          <w:color w:val="auto"/>
          <w:lang w:eastAsia="en-US"/>
        </w:rPr>
        <w:commentReference w:id="46"/>
      </w:r>
      <w:r>
        <w:rPr>
          <w:rStyle w:val="None"/>
          <w:sz w:val="28"/>
          <w:szCs w:val="28"/>
        </w:rPr>
        <w:t xml:space="preserve">itself </w:t>
      </w:r>
      <w:proofErr w:type="gramStart"/>
      <w:r>
        <w:rPr>
          <w:rStyle w:val="None"/>
          <w:sz w:val="28"/>
          <w:szCs w:val="28"/>
        </w:rPr>
        <w:t>could</w:t>
      </w:r>
      <w:proofErr w:type="gramEnd"/>
      <w:r>
        <w:rPr>
          <w:rStyle w:val="None"/>
          <w:sz w:val="28"/>
          <w:szCs w:val="28"/>
        </w:rPr>
        <w:t xml:space="preserve"> construed as a grand narrative. </w:t>
      </w:r>
    </w:p>
    <w:p w14:paraId="3D5EEBB9" w14:textId="77777777" w:rsidR="00EA5FAE" w:rsidRDefault="00DB6CEC">
      <w:pPr>
        <w:pStyle w:val="BodyA"/>
        <w:spacing w:line="480" w:lineRule="auto"/>
        <w:rPr>
          <w:rStyle w:val="None"/>
          <w:sz w:val="28"/>
          <w:szCs w:val="28"/>
        </w:rPr>
      </w:pPr>
      <w:r>
        <w:rPr>
          <w:rStyle w:val="None"/>
          <w:sz w:val="28"/>
          <w:szCs w:val="28"/>
        </w:rPr>
        <w:tab/>
        <w:t>A second postmodern attack on deriving a sense of self from the ide</w:t>
      </w:r>
      <w:r>
        <w:rPr>
          <w:rStyle w:val="None"/>
          <w:sz w:val="28"/>
          <w:szCs w:val="28"/>
        </w:rPr>
        <w:t>o</w:t>
      </w:r>
      <w:r>
        <w:rPr>
          <w:rStyle w:val="None"/>
          <w:sz w:val="28"/>
          <w:szCs w:val="28"/>
        </w:rPr>
        <w:t>logical certainty provided by the above grand narratives comes from deco</w:t>
      </w:r>
      <w:r>
        <w:rPr>
          <w:rStyle w:val="None"/>
          <w:sz w:val="28"/>
          <w:szCs w:val="28"/>
        </w:rPr>
        <w:t>n</w:t>
      </w:r>
      <w:r>
        <w:rPr>
          <w:rStyle w:val="None"/>
          <w:sz w:val="28"/>
          <w:szCs w:val="28"/>
        </w:rPr>
        <w:t>struction which:</w:t>
      </w:r>
    </w:p>
    <w:p w14:paraId="7D85EE85" w14:textId="77777777" w:rsidR="00EA5FAE" w:rsidRDefault="00EA5FAE">
      <w:pPr>
        <w:pStyle w:val="BodyA"/>
        <w:spacing w:line="480" w:lineRule="auto"/>
        <w:rPr>
          <w:sz w:val="28"/>
          <w:szCs w:val="28"/>
        </w:rPr>
      </w:pPr>
    </w:p>
    <w:p w14:paraId="161C6E1D" w14:textId="77777777" w:rsidR="00EA5FAE" w:rsidRDefault="00DB6CEC">
      <w:pPr>
        <w:pStyle w:val="BodyA"/>
        <w:spacing w:line="480" w:lineRule="auto"/>
        <w:rPr>
          <w:rStyle w:val="None"/>
          <w:sz w:val="28"/>
          <w:szCs w:val="28"/>
        </w:rPr>
      </w:pPr>
      <w:r>
        <w:rPr>
          <w:rStyle w:val="None"/>
          <w:sz w:val="28"/>
          <w:szCs w:val="28"/>
        </w:rPr>
        <w:tab/>
      </w:r>
      <w:proofErr w:type="gramStart"/>
      <w:r>
        <w:rPr>
          <w:rStyle w:val="None"/>
          <w:sz w:val="28"/>
          <w:szCs w:val="28"/>
        </w:rPr>
        <w:t>defines</w:t>
      </w:r>
      <w:proofErr w:type="gramEnd"/>
      <w:r>
        <w:rPr>
          <w:rStyle w:val="None"/>
          <w:sz w:val="28"/>
          <w:szCs w:val="28"/>
        </w:rPr>
        <w:t xml:space="preserve"> the self as a fragmented pastiche of numerous “</w:t>
      </w:r>
      <w:r>
        <w:rPr>
          <w:rStyle w:val="None"/>
          <w:sz w:val="28"/>
          <w:szCs w:val="28"/>
          <w:lang w:val="da-DK"/>
        </w:rPr>
        <w:t>selves</w:t>
      </w:r>
      <w:r>
        <w:rPr>
          <w:rStyle w:val="None"/>
          <w:sz w:val="28"/>
          <w:szCs w:val="28"/>
        </w:rPr>
        <w:t xml:space="preserve">” within </w:t>
      </w:r>
      <w:r>
        <w:rPr>
          <w:rStyle w:val="None"/>
          <w:sz w:val="28"/>
          <w:szCs w:val="28"/>
        </w:rPr>
        <w:tab/>
        <w:t xml:space="preserve">a world that has no stable meaning and no value beyond that which we </w:t>
      </w:r>
      <w:r>
        <w:rPr>
          <w:rStyle w:val="None"/>
          <w:sz w:val="28"/>
          <w:szCs w:val="28"/>
        </w:rPr>
        <w:tab/>
        <w:t xml:space="preserve">assign it. Such a theory is extremely helpful in allowing us to </w:t>
      </w:r>
      <w:r>
        <w:rPr>
          <w:rStyle w:val="None"/>
          <w:sz w:val="28"/>
          <w:szCs w:val="28"/>
        </w:rPr>
        <w:tab/>
      </w:r>
      <w:r>
        <w:rPr>
          <w:rStyle w:val="None"/>
          <w:sz w:val="28"/>
          <w:szCs w:val="28"/>
        </w:rPr>
        <w:tab/>
      </w:r>
      <w:r>
        <w:rPr>
          <w:rStyle w:val="None"/>
          <w:sz w:val="28"/>
          <w:szCs w:val="28"/>
        </w:rPr>
        <w:tab/>
        <w:t xml:space="preserve">understand how we construct the illusion of our own identity out of the </w:t>
      </w:r>
      <w:r>
        <w:rPr>
          <w:rStyle w:val="None"/>
          <w:sz w:val="28"/>
          <w:szCs w:val="28"/>
        </w:rPr>
        <w:tab/>
        <w:t xml:space="preserve">ideological materials provided by our culture. </w:t>
      </w:r>
      <w:proofErr w:type="gramStart"/>
      <w:r>
        <w:rPr>
          <w:rStyle w:val="None"/>
          <w:sz w:val="28"/>
          <w:szCs w:val="28"/>
        </w:rPr>
        <w:t xml:space="preserve">( </w:t>
      </w:r>
      <w:proofErr w:type="spellStart"/>
      <w:r>
        <w:rPr>
          <w:rStyle w:val="None"/>
          <w:sz w:val="28"/>
          <w:szCs w:val="28"/>
        </w:rPr>
        <w:t>Tolson</w:t>
      </w:r>
      <w:proofErr w:type="spellEnd"/>
      <w:proofErr w:type="gramEnd"/>
      <w:r>
        <w:rPr>
          <w:rStyle w:val="None"/>
          <w:sz w:val="28"/>
          <w:szCs w:val="28"/>
        </w:rPr>
        <w:t xml:space="preserve">, p.426). </w:t>
      </w:r>
    </w:p>
    <w:p w14:paraId="5BB90382" w14:textId="77777777" w:rsidR="00EA5FAE" w:rsidRDefault="00EA5FAE">
      <w:pPr>
        <w:pStyle w:val="BodyA"/>
        <w:spacing w:line="480" w:lineRule="auto"/>
        <w:rPr>
          <w:sz w:val="28"/>
          <w:szCs w:val="28"/>
        </w:rPr>
      </w:pPr>
    </w:p>
    <w:p w14:paraId="63C87C2C" w14:textId="77777777" w:rsidR="00EA5FAE" w:rsidRDefault="00DB6CEC">
      <w:pPr>
        <w:pStyle w:val="BodyA"/>
        <w:spacing w:line="480" w:lineRule="auto"/>
        <w:rPr>
          <w:rStyle w:val="None"/>
          <w:sz w:val="28"/>
          <w:szCs w:val="28"/>
        </w:rPr>
      </w:pPr>
      <w:commentRangeStart w:id="47"/>
      <w:r>
        <w:rPr>
          <w:rStyle w:val="None"/>
          <w:sz w:val="28"/>
          <w:szCs w:val="28"/>
        </w:rPr>
        <w:t xml:space="preserve">This type of relativism owes much to </w:t>
      </w:r>
      <w:proofErr w:type="spellStart"/>
      <w:r>
        <w:rPr>
          <w:rStyle w:val="None"/>
          <w:sz w:val="28"/>
          <w:szCs w:val="28"/>
        </w:rPr>
        <w:t>Nietzche</w:t>
      </w:r>
      <w:proofErr w:type="spellEnd"/>
      <w:r>
        <w:rPr>
          <w:rStyle w:val="None"/>
          <w:sz w:val="28"/>
          <w:szCs w:val="28"/>
        </w:rPr>
        <w:t xml:space="preserve"> ‘undoubtedly the most i</w:t>
      </w:r>
      <w:r>
        <w:rPr>
          <w:rStyle w:val="None"/>
          <w:sz w:val="28"/>
          <w:szCs w:val="28"/>
        </w:rPr>
        <w:t>m</w:t>
      </w:r>
      <w:r>
        <w:rPr>
          <w:rStyle w:val="None"/>
          <w:sz w:val="28"/>
          <w:szCs w:val="28"/>
        </w:rPr>
        <w:t xml:space="preserve">portant nineteenth century thinker in relation to postmodernism’ (Sim, p.325). </w:t>
      </w:r>
      <w:commentRangeEnd w:id="47"/>
      <w:r w:rsidR="00107311">
        <w:rPr>
          <w:rStyle w:val="CommentReference"/>
          <w:rFonts w:ascii="Times New Roman" w:hAnsi="Times New Roman" w:cs="Times New Roman"/>
          <w:color w:val="auto"/>
          <w:lang w:eastAsia="en-US"/>
        </w:rPr>
        <w:lastRenderedPageBreak/>
        <w:commentReference w:id="47"/>
      </w:r>
      <w:proofErr w:type="spellStart"/>
      <w:r>
        <w:rPr>
          <w:rStyle w:val="None"/>
          <w:sz w:val="28"/>
          <w:szCs w:val="28"/>
        </w:rPr>
        <w:t>Nietzchean</w:t>
      </w:r>
      <w:proofErr w:type="spellEnd"/>
      <w:r>
        <w:rPr>
          <w:rStyle w:val="None"/>
          <w:sz w:val="28"/>
          <w:szCs w:val="28"/>
        </w:rPr>
        <w:t xml:space="preserve"> epistemology views the idea of an absolute notion of truth as an illusion, and instead adopts what has been termed as perspectivism. Art, m</w:t>
      </w:r>
      <w:r>
        <w:rPr>
          <w:rStyle w:val="None"/>
          <w:sz w:val="28"/>
          <w:szCs w:val="28"/>
        </w:rPr>
        <w:t>o</w:t>
      </w:r>
      <w:r>
        <w:rPr>
          <w:rStyle w:val="None"/>
          <w:sz w:val="28"/>
          <w:szCs w:val="28"/>
        </w:rPr>
        <w:t>rality, and science for example yield different types of knowledge, with certain forms possessing more practical value in different situations, but none of these different perspectives can be understood as an absolute notion of the truth. It is impossible for a scientist, or anyone else for that matter, to unde</w:t>
      </w:r>
      <w:r>
        <w:rPr>
          <w:rStyle w:val="None"/>
          <w:sz w:val="28"/>
          <w:szCs w:val="28"/>
        </w:rPr>
        <w:t>r</w:t>
      </w:r>
      <w:r>
        <w:rPr>
          <w:rStyle w:val="None"/>
          <w:sz w:val="28"/>
          <w:szCs w:val="28"/>
        </w:rPr>
        <w:t xml:space="preserve">stand the world in a manner that is totally detached, objective and value free, and therefore grasp what is true. Moreover, like the deconstructionist position given above, Nietzsche held ‘a very fluid conception of self, one which is not based on being or substance but on a process of becoming’ (Sim, p.326). </w:t>
      </w:r>
      <w:commentRangeStart w:id="48"/>
      <w:r>
        <w:rPr>
          <w:rStyle w:val="None"/>
          <w:sz w:val="28"/>
          <w:szCs w:val="28"/>
        </w:rPr>
        <w:t xml:space="preserve">This all serves to </w:t>
      </w:r>
      <w:proofErr w:type="spellStart"/>
      <w:r>
        <w:rPr>
          <w:rStyle w:val="None"/>
          <w:sz w:val="28"/>
          <w:szCs w:val="28"/>
        </w:rPr>
        <w:t>problematise</w:t>
      </w:r>
      <w:proofErr w:type="spellEnd"/>
      <w:r>
        <w:rPr>
          <w:rStyle w:val="None"/>
          <w:sz w:val="28"/>
          <w:szCs w:val="28"/>
        </w:rPr>
        <w:t xml:space="preserve"> the notion of ideological certainty and the po</w:t>
      </w:r>
      <w:r>
        <w:rPr>
          <w:rStyle w:val="None"/>
          <w:sz w:val="28"/>
          <w:szCs w:val="28"/>
        </w:rPr>
        <w:t>s</w:t>
      </w:r>
      <w:r>
        <w:rPr>
          <w:rStyle w:val="None"/>
          <w:sz w:val="28"/>
          <w:szCs w:val="28"/>
        </w:rPr>
        <w:t xml:space="preserve">sibility of deriving a sense of self from it.  </w:t>
      </w:r>
      <w:commentRangeEnd w:id="48"/>
      <w:r w:rsidR="00D574B5">
        <w:rPr>
          <w:rStyle w:val="CommentReference"/>
          <w:rFonts w:ascii="Times New Roman" w:hAnsi="Times New Roman" w:cs="Times New Roman"/>
          <w:color w:val="auto"/>
          <w:lang w:eastAsia="en-US"/>
        </w:rPr>
        <w:commentReference w:id="48"/>
      </w:r>
    </w:p>
    <w:p w14:paraId="1D509E0C" w14:textId="77777777" w:rsidR="00EA5FAE" w:rsidRDefault="00DB6CEC">
      <w:pPr>
        <w:pStyle w:val="BodyA"/>
        <w:spacing w:line="480" w:lineRule="auto"/>
        <w:rPr>
          <w:rStyle w:val="None"/>
          <w:sz w:val="28"/>
          <w:szCs w:val="28"/>
        </w:rPr>
      </w:pPr>
      <w:r>
        <w:rPr>
          <w:rStyle w:val="None"/>
          <w:sz w:val="28"/>
          <w:szCs w:val="28"/>
        </w:rPr>
        <w:tab/>
        <w:t xml:space="preserve">The importance of these postmodern views, alongside those stated above, is that Smith’s omniscient narrator also seems to be equally </w:t>
      </w:r>
      <w:proofErr w:type="spellStart"/>
      <w:r>
        <w:rPr>
          <w:rStyle w:val="None"/>
          <w:sz w:val="28"/>
          <w:szCs w:val="28"/>
        </w:rPr>
        <w:t>sceptical</w:t>
      </w:r>
      <w:proofErr w:type="spellEnd"/>
      <w:r>
        <w:rPr>
          <w:rStyle w:val="None"/>
          <w:sz w:val="28"/>
          <w:szCs w:val="28"/>
        </w:rPr>
        <w:t xml:space="preserve"> towards the </w:t>
      </w:r>
      <w:proofErr w:type="gramStart"/>
      <w:r>
        <w:rPr>
          <w:rStyle w:val="None"/>
          <w:sz w:val="28"/>
          <w:szCs w:val="28"/>
        </w:rPr>
        <w:t>meta</w:t>
      </w:r>
      <w:proofErr w:type="gramEnd"/>
      <w:r>
        <w:rPr>
          <w:rStyle w:val="None"/>
          <w:sz w:val="28"/>
          <w:szCs w:val="28"/>
        </w:rPr>
        <w:t xml:space="preserve"> narratives in </w:t>
      </w:r>
      <w:r>
        <w:rPr>
          <w:rStyle w:val="None"/>
          <w:i/>
          <w:iCs/>
          <w:sz w:val="28"/>
          <w:szCs w:val="28"/>
        </w:rPr>
        <w:t>White Teeth,</w:t>
      </w:r>
      <w:r>
        <w:rPr>
          <w:rStyle w:val="None"/>
          <w:sz w:val="28"/>
          <w:szCs w:val="28"/>
        </w:rPr>
        <w:t xml:space="preserve"> and therefore any notion of ce</w:t>
      </w:r>
      <w:r>
        <w:rPr>
          <w:rStyle w:val="None"/>
          <w:sz w:val="28"/>
          <w:szCs w:val="28"/>
        </w:rPr>
        <w:t>r</w:t>
      </w:r>
      <w:r>
        <w:rPr>
          <w:rStyle w:val="None"/>
          <w:sz w:val="28"/>
          <w:szCs w:val="28"/>
        </w:rPr>
        <w:t>tainty that the characters derive from them to create their sense of personal identity and belonging. From this perspective Smith’s narrator could be co</w:t>
      </w:r>
      <w:r>
        <w:rPr>
          <w:rStyle w:val="None"/>
          <w:sz w:val="28"/>
          <w:szCs w:val="28"/>
        </w:rPr>
        <w:t>n</w:t>
      </w:r>
      <w:r>
        <w:rPr>
          <w:rStyle w:val="None"/>
          <w:sz w:val="28"/>
          <w:szCs w:val="28"/>
        </w:rPr>
        <w:t xml:space="preserve">strued as presenting to the reader a </w:t>
      </w:r>
      <w:commentRangeStart w:id="49"/>
      <w:r>
        <w:rPr>
          <w:rStyle w:val="None"/>
          <w:sz w:val="28"/>
          <w:szCs w:val="28"/>
        </w:rPr>
        <w:t xml:space="preserve">postmodern perspective on knowledge </w:t>
      </w:r>
      <w:commentRangeEnd w:id="49"/>
      <w:r w:rsidR="00D574B5">
        <w:rPr>
          <w:rStyle w:val="CommentReference"/>
          <w:rFonts w:ascii="Times New Roman" w:hAnsi="Times New Roman" w:cs="Times New Roman"/>
          <w:color w:val="auto"/>
          <w:lang w:eastAsia="en-US"/>
        </w:rPr>
        <w:commentReference w:id="49"/>
      </w:r>
      <w:r>
        <w:rPr>
          <w:rStyle w:val="None"/>
          <w:sz w:val="28"/>
          <w:szCs w:val="28"/>
        </w:rPr>
        <w:t xml:space="preserve">and self. </w:t>
      </w:r>
      <w:proofErr w:type="spellStart"/>
      <w:r>
        <w:rPr>
          <w:rStyle w:val="None"/>
          <w:sz w:val="28"/>
          <w:szCs w:val="28"/>
        </w:rPr>
        <w:t>Bergholtz</w:t>
      </w:r>
      <w:proofErr w:type="spellEnd"/>
      <w:r>
        <w:rPr>
          <w:rStyle w:val="None"/>
          <w:sz w:val="28"/>
          <w:szCs w:val="28"/>
        </w:rPr>
        <w:t xml:space="preserve"> writes that the:</w:t>
      </w:r>
    </w:p>
    <w:p w14:paraId="38CBE1B7" w14:textId="77777777" w:rsidR="00EA5FAE" w:rsidRDefault="00DB6CEC">
      <w:pPr>
        <w:pStyle w:val="BodyA"/>
        <w:spacing w:line="480" w:lineRule="auto"/>
        <w:rPr>
          <w:rStyle w:val="None"/>
          <w:sz w:val="28"/>
          <w:szCs w:val="28"/>
        </w:rPr>
      </w:pPr>
      <w:r>
        <w:rPr>
          <w:rStyle w:val="None"/>
          <w:sz w:val="28"/>
          <w:szCs w:val="28"/>
        </w:rPr>
        <w:tab/>
      </w:r>
    </w:p>
    <w:p w14:paraId="009EFB88" w14:textId="77777777" w:rsidR="00EA5FAE" w:rsidRDefault="00DB6CEC">
      <w:pPr>
        <w:pStyle w:val="BodyA"/>
        <w:spacing w:line="480" w:lineRule="auto"/>
        <w:rPr>
          <w:rStyle w:val="None"/>
          <w:sz w:val="28"/>
          <w:szCs w:val="28"/>
        </w:rPr>
      </w:pPr>
      <w:r>
        <w:rPr>
          <w:rStyle w:val="None"/>
          <w:sz w:val="28"/>
          <w:szCs w:val="28"/>
        </w:rPr>
        <w:tab/>
        <w:t xml:space="preserve">insistence on the inerrancy of a single narrative—whether it is Marcus </w:t>
      </w:r>
      <w:r>
        <w:rPr>
          <w:rStyle w:val="None"/>
          <w:sz w:val="28"/>
          <w:szCs w:val="28"/>
        </w:rPr>
        <w:tab/>
      </w:r>
      <w:proofErr w:type="spellStart"/>
      <w:r>
        <w:rPr>
          <w:rStyle w:val="None"/>
          <w:sz w:val="28"/>
          <w:szCs w:val="28"/>
        </w:rPr>
        <w:t>Chalfen's</w:t>
      </w:r>
      <w:proofErr w:type="spellEnd"/>
      <w:r>
        <w:rPr>
          <w:rStyle w:val="None"/>
          <w:sz w:val="28"/>
          <w:szCs w:val="28"/>
        </w:rPr>
        <w:t xml:space="preserve"> scientism, </w:t>
      </w:r>
      <w:proofErr w:type="spellStart"/>
      <w:r>
        <w:rPr>
          <w:rStyle w:val="None"/>
          <w:sz w:val="28"/>
          <w:szCs w:val="28"/>
        </w:rPr>
        <w:t>Millat</w:t>
      </w:r>
      <w:proofErr w:type="spellEnd"/>
      <w:r>
        <w:rPr>
          <w:rStyle w:val="None"/>
          <w:sz w:val="28"/>
          <w:szCs w:val="28"/>
        </w:rPr>
        <w:t xml:space="preserve"> Iqbal's militant Islam, or Hortense Bowden's </w:t>
      </w:r>
      <w:r>
        <w:rPr>
          <w:rStyle w:val="None"/>
          <w:sz w:val="28"/>
          <w:szCs w:val="28"/>
        </w:rPr>
        <w:lastRenderedPageBreak/>
        <w:tab/>
        <w:t xml:space="preserve">Christianity—is incompatible with the ambiguity inherent in a pluralistic </w:t>
      </w:r>
      <w:r>
        <w:rPr>
          <w:rStyle w:val="None"/>
          <w:sz w:val="28"/>
          <w:szCs w:val="28"/>
        </w:rPr>
        <w:tab/>
      </w:r>
      <w:r>
        <w:rPr>
          <w:rStyle w:val="None"/>
          <w:sz w:val="28"/>
          <w:szCs w:val="28"/>
          <w:lang w:val="it-IT"/>
        </w:rPr>
        <w:t>society</w:t>
      </w:r>
      <w:r>
        <w:rPr>
          <w:rStyle w:val="None"/>
          <w:sz w:val="28"/>
          <w:szCs w:val="28"/>
        </w:rPr>
        <w:t xml:space="preserve">. […] Readers are invited to laugh at characters such as </w:t>
      </w:r>
      <w:proofErr w:type="spellStart"/>
      <w:r>
        <w:rPr>
          <w:rStyle w:val="None"/>
          <w:sz w:val="28"/>
          <w:szCs w:val="28"/>
        </w:rPr>
        <w:t>Millat</w:t>
      </w:r>
      <w:proofErr w:type="spellEnd"/>
      <w:r>
        <w:rPr>
          <w:rStyle w:val="None"/>
          <w:sz w:val="28"/>
          <w:szCs w:val="28"/>
        </w:rPr>
        <w:t xml:space="preserve"> </w:t>
      </w:r>
      <w:r>
        <w:rPr>
          <w:rStyle w:val="None"/>
          <w:sz w:val="28"/>
          <w:szCs w:val="28"/>
        </w:rPr>
        <w:tab/>
      </w:r>
      <w:r>
        <w:rPr>
          <w:rStyle w:val="None"/>
          <w:sz w:val="28"/>
          <w:szCs w:val="28"/>
        </w:rPr>
        <w:tab/>
        <w:t xml:space="preserve">and </w:t>
      </w:r>
      <w:proofErr w:type="spellStart"/>
      <w:r>
        <w:rPr>
          <w:rStyle w:val="None"/>
          <w:sz w:val="28"/>
          <w:szCs w:val="28"/>
        </w:rPr>
        <w:t>Hortense</w:t>
      </w:r>
      <w:proofErr w:type="spellEnd"/>
      <w:r>
        <w:rPr>
          <w:rStyle w:val="None"/>
          <w:sz w:val="28"/>
          <w:szCs w:val="28"/>
        </w:rPr>
        <w:t xml:space="preserve"> for allowing didactic texts, including The Right to Bare: </w:t>
      </w:r>
      <w:r>
        <w:rPr>
          <w:rStyle w:val="None"/>
          <w:sz w:val="28"/>
          <w:szCs w:val="28"/>
        </w:rPr>
        <w:tab/>
        <w:t xml:space="preserve">The Naked Truth </w:t>
      </w:r>
      <w:proofErr w:type="gramStart"/>
      <w:r>
        <w:rPr>
          <w:rStyle w:val="None"/>
          <w:sz w:val="28"/>
          <w:szCs w:val="28"/>
        </w:rPr>
        <w:t>About</w:t>
      </w:r>
      <w:proofErr w:type="gramEnd"/>
      <w:r>
        <w:rPr>
          <w:rStyle w:val="None"/>
          <w:sz w:val="28"/>
          <w:szCs w:val="28"/>
        </w:rPr>
        <w:t xml:space="preserve"> Western Sexuality (308) and the "latest </w:t>
      </w:r>
      <w:r>
        <w:rPr>
          <w:rStyle w:val="None"/>
          <w:sz w:val="28"/>
          <w:szCs w:val="28"/>
        </w:rPr>
        <w:tab/>
      </w:r>
      <w:r>
        <w:rPr>
          <w:rStyle w:val="None"/>
          <w:sz w:val="28"/>
          <w:szCs w:val="28"/>
        </w:rPr>
        <w:tab/>
      </w:r>
      <w:r>
        <w:rPr>
          <w:rStyle w:val="None"/>
          <w:sz w:val="28"/>
          <w:szCs w:val="28"/>
        </w:rPr>
        <w:tab/>
        <w:t>Watchtower article" (337), to interpret the world for them (</w:t>
      </w:r>
      <w:proofErr w:type="spellStart"/>
      <w:r>
        <w:rPr>
          <w:rStyle w:val="None"/>
          <w:sz w:val="28"/>
          <w:szCs w:val="28"/>
        </w:rPr>
        <w:t>Bergholtz</w:t>
      </w:r>
      <w:proofErr w:type="spellEnd"/>
      <w:r>
        <w:rPr>
          <w:rStyle w:val="None"/>
          <w:sz w:val="28"/>
          <w:szCs w:val="28"/>
        </w:rPr>
        <w:t xml:space="preserve"> </w:t>
      </w:r>
      <w:r>
        <w:rPr>
          <w:rStyle w:val="None"/>
          <w:sz w:val="28"/>
          <w:szCs w:val="28"/>
        </w:rPr>
        <w:tab/>
      </w:r>
      <w:r>
        <w:rPr>
          <w:rStyle w:val="None"/>
          <w:sz w:val="28"/>
          <w:szCs w:val="28"/>
        </w:rPr>
        <w:tab/>
      </w:r>
      <w:r>
        <w:rPr>
          <w:rStyle w:val="None"/>
          <w:sz w:val="28"/>
          <w:szCs w:val="28"/>
          <w:lang w:val="pt-PT"/>
        </w:rPr>
        <w:t>para 2 of 39</w:t>
      </w:r>
      <w:r>
        <w:rPr>
          <w:rStyle w:val="None"/>
          <w:sz w:val="28"/>
          <w:szCs w:val="28"/>
        </w:rPr>
        <w:t>).</w:t>
      </w:r>
    </w:p>
    <w:p w14:paraId="6E243FE9" w14:textId="77777777" w:rsidR="00EA5FAE" w:rsidRDefault="00EA5FAE">
      <w:pPr>
        <w:pStyle w:val="BodyA"/>
        <w:spacing w:line="480" w:lineRule="auto"/>
        <w:rPr>
          <w:sz w:val="28"/>
          <w:szCs w:val="28"/>
        </w:rPr>
      </w:pPr>
    </w:p>
    <w:p w14:paraId="7FB4ADA0" w14:textId="77777777" w:rsidR="00EA5FAE" w:rsidRDefault="00DB6CEC">
      <w:pPr>
        <w:pStyle w:val="BodyA"/>
        <w:spacing w:line="480" w:lineRule="auto"/>
        <w:rPr>
          <w:rStyle w:val="None"/>
          <w:sz w:val="28"/>
          <w:szCs w:val="28"/>
        </w:rPr>
      </w:pPr>
      <w:r>
        <w:rPr>
          <w:rStyle w:val="None"/>
          <w:sz w:val="28"/>
          <w:szCs w:val="28"/>
        </w:rPr>
        <w:t xml:space="preserve">This could be </w:t>
      </w:r>
      <w:commentRangeStart w:id="50"/>
      <w:r>
        <w:rPr>
          <w:rStyle w:val="None"/>
          <w:sz w:val="28"/>
          <w:szCs w:val="28"/>
        </w:rPr>
        <w:t xml:space="preserve">construed as supporting </w:t>
      </w:r>
      <w:proofErr w:type="spellStart"/>
      <w:r>
        <w:rPr>
          <w:rStyle w:val="None"/>
          <w:sz w:val="28"/>
          <w:szCs w:val="28"/>
        </w:rPr>
        <w:t>Lyotard’s</w:t>
      </w:r>
      <w:proofErr w:type="spellEnd"/>
      <w:r>
        <w:rPr>
          <w:rStyle w:val="None"/>
          <w:sz w:val="28"/>
          <w:szCs w:val="28"/>
        </w:rPr>
        <w:t xml:space="preserve"> rejection of meta-narratives. </w:t>
      </w:r>
      <w:commentRangeEnd w:id="50"/>
      <w:r w:rsidR="00D574B5">
        <w:rPr>
          <w:rStyle w:val="CommentReference"/>
          <w:rFonts w:ascii="Times New Roman" w:hAnsi="Times New Roman" w:cs="Times New Roman"/>
          <w:color w:val="auto"/>
          <w:lang w:eastAsia="en-US"/>
        </w:rPr>
        <w:commentReference w:id="50"/>
      </w:r>
      <w:r>
        <w:rPr>
          <w:rStyle w:val="None"/>
          <w:sz w:val="28"/>
          <w:szCs w:val="28"/>
        </w:rPr>
        <w:t xml:space="preserve">In dismissing the idea of a single narrative that can be used to explain the world, Smith’s narrator could be understood as subscribing to the type of epistemological stance adopted by Nietzsche and later postmodernists. </w:t>
      </w:r>
      <w:proofErr w:type="spellStart"/>
      <w:r>
        <w:rPr>
          <w:rStyle w:val="None"/>
          <w:sz w:val="28"/>
          <w:szCs w:val="28"/>
        </w:rPr>
        <w:t>Bergholtz</w:t>
      </w:r>
      <w:proofErr w:type="spellEnd"/>
      <w:r>
        <w:rPr>
          <w:rStyle w:val="None"/>
          <w:sz w:val="28"/>
          <w:szCs w:val="28"/>
        </w:rPr>
        <w:t xml:space="preserve"> however claims that the certainty that the omniscient narrator di</w:t>
      </w:r>
      <w:r>
        <w:rPr>
          <w:rStyle w:val="None"/>
          <w:sz w:val="28"/>
          <w:szCs w:val="28"/>
        </w:rPr>
        <w:t>s</w:t>
      </w:r>
      <w:r>
        <w:rPr>
          <w:rStyle w:val="None"/>
          <w:sz w:val="28"/>
          <w:szCs w:val="28"/>
        </w:rPr>
        <w:t xml:space="preserve">plays in her pluralism leaves her open to the same charge she levels against Marcus </w:t>
      </w:r>
      <w:r>
        <w:rPr>
          <w:rStyle w:val="None"/>
          <w:sz w:val="28"/>
          <w:szCs w:val="28"/>
          <w:lang w:val="de-DE"/>
        </w:rPr>
        <w:t>Chalfen</w:t>
      </w:r>
      <w:r>
        <w:rPr>
          <w:rStyle w:val="None"/>
          <w:sz w:val="28"/>
          <w:szCs w:val="28"/>
        </w:rPr>
        <w:t xml:space="preserve">, </w:t>
      </w:r>
      <w:proofErr w:type="spellStart"/>
      <w:r>
        <w:rPr>
          <w:rStyle w:val="None"/>
          <w:sz w:val="28"/>
          <w:szCs w:val="28"/>
        </w:rPr>
        <w:t>Hortense</w:t>
      </w:r>
      <w:proofErr w:type="spellEnd"/>
      <w:r>
        <w:rPr>
          <w:rStyle w:val="None"/>
          <w:sz w:val="28"/>
          <w:szCs w:val="28"/>
        </w:rPr>
        <w:t xml:space="preserve"> and </w:t>
      </w:r>
      <w:proofErr w:type="spellStart"/>
      <w:r>
        <w:rPr>
          <w:rStyle w:val="None"/>
          <w:sz w:val="28"/>
          <w:szCs w:val="28"/>
        </w:rPr>
        <w:t>Millat</w:t>
      </w:r>
      <w:proofErr w:type="spellEnd"/>
      <w:r>
        <w:rPr>
          <w:rStyle w:val="None"/>
          <w:sz w:val="28"/>
          <w:szCs w:val="28"/>
        </w:rPr>
        <w:t>, namely, presenting certainty in an epi</w:t>
      </w:r>
      <w:r>
        <w:rPr>
          <w:rStyle w:val="None"/>
          <w:sz w:val="28"/>
          <w:szCs w:val="28"/>
        </w:rPr>
        <w:t>s</w:t>
      </w:r>
      <w:r>
        <w:rPr>
          <w:rStyle w:val="None"/>
          <w:sz w:val="28"/>
          <w:szCs w:val="28"/>
        </w:rPr>
        <w:t xml:space="preserve">temological belief where there can be none (from a postmodern perspective). There is something paradoxical about expressing certainty about uncertainty: wouldn’t the uncertainty undermine the very certainty the narrator presents to the reader? Conversely, if anyone is allowed to be certain about something surely it should be, by definition, </w:t>
      </w:r>
      <w:commentRangeStart w:id="51"/>
      <w:r>
        <w:rPr>
          <w:rStyle w:val="None"/>
          <w:sz w:val="28"/>
          <w:szCs w:val="28"/>
        </w:rPr>
        <w:t>an omniscient narrator</w:t>
      </w:r>
      <w:commentRangeEnd w:id="51"/>
      <w:r w:rsidR="00D574B5">
        <w:rPr>
          <w:rStyle w:val="CommentReference"/>
          <w:rFonts w:ascii="Times New Roman" w:hAnsi="Times New Roman" w:cs="Times New Roman"/>
          <w:color w:val="auto"/>
          <w:lang w:eastAsia="en-US"/>
        </w:rPr>
        <w:commentReference w:id="51"/>
      </w:r>
      <w:r>
        <w:rPr>
          <w:rStyle w:val="None"/>
          <w:sz w:val="28"/>
          <w:szCs w:val="28"/>
        </w:rPr>
        <w:t>.</w:t>
      </w:r>
    </w:p>
    <w:p w14:paraId="5175D2BA" w14:textId="77777777" w:rsidR="00EA5FAE" w:rsidRDefault="00DB6CEC">
      <w:pPr>
        <w:pStyle w:val="BodyA"/>
        <w:spacing w:line="480" w:lineRule="auto"/>
        <w:rPr>
          <w:rStyle w:val="None"/>
          <w:i/>
          <w:iCs/>
          <w:sz w:val="28"/>
          <w:szCs w:val="28"/>
        </w:rPr>
      </w:pPr>
      <w:r>
        <w:rPr>
          <w:rStyle w:val="None"/>
          <w:sz w:val="28"/>
          <w:szCs w:val="28"/>
        </w:rPr>
        <w:tab/>
      </w:r>
      <w:proofErr w:type="spellStart"/>
      <w:r>
        <w:rPr>
          <w:rStyle w:val="None"/>
          <w:sz w:val="28"/>
          <w:szCs w:val="28"/>
        </w:rPr>
        <w:t>Hergholtz</w:t>
      </w:r>
      <w:proofErr w:type="spellEnd"/>
      <w:r>
        <w:rPr>
          <w:rStyle w:val="None"/>
          <w:sz w:val="28"/>
          <w:szCs w:val="28"/>
        </w:rPr>
        <w:t xml:space="preserve"> describes the narrator’s technique as depending on ‘the reader both recognizing that the narrator is mimicking the dogmatic certainty of her characters and reflecting upon the inadequacy of such structural ce</w:t>
      </w:r>
      <w:r>
        <w:rPr>
          <w:rStyle w:val="None"/>
          <w:sz w:val="28"/>
          <w:szCs w:val="28"/>
        </w:rPr>
        <w:t>r</w:t>
      </w:r>
      <w:r>
        <w:rPr>
          <w:rStyle w:val="None"/>
          <w:sz w:val="28"/>
          <w:szCs w:val="28"/>
        </w:rPr>
        <w:lastRenderedPageBreak/>
        <w:t xml:space="preserve">tainty in addressing the problems dramatized in the novel’. </w:t>
      </w:r>
      <w:proofErr w:type="gramStart"/>
      <w:r>
        <w:rPr>
          <w:rStyle w:val="None"/>
          <w:sz w:val="28"/>
          <w:szCs w:val="28"/>
        </w:rPr>
        <w:t>(</w:t>
      </w:r>
      <w:proofErr w:type="spellStart"/>
      <w:r>
        <w:rPr>
          <w:rStyle w:val="None"/>
          <w:sz w:val="28"/>
          <w:szCs w:val="28"/>
        </w:rPr>
        <w:t>Herholtz</w:t>
      </w:r>
      <w:proofErr w:type="spellEnd"/>
      <w:r>
        <w:rPr>
          <w:rStyle w:val="None"/>
          <w:sz w:val="28"/>
          <w:szCs w:val="28"/>
        </w:rPr>
        <w:t xml:space="preserve">, </w:t>
      </w:r>
      <w:r>
        <w:rPr>
          <w:rStyle w:val="None"/>
          <w:sz w:val="28"/>
          <w:szCs w:val="28"/>
          <w:lang w:val="pt-PT"/>
        </w:rPr>
        <w:t>para 2 of 39</w:t>
      </w:r>
      <w:r>
        <w:rPr>
          <w:rStyle w:val="None"/>
          <w:sz w:val="28"/>
          <w:szCs w:val="28"/>
        </w:rPr>
        <w:t>).</w:t>
      </w:r>
      <w:proofErr w:type="gramEnd"/>
      <w:r>
        <w:rPr>
          <w:rStyle w:val="None"/>
          <w:sz w:val="28"/>
          <w:szCs w:val="28"/>
        </w:rPr>
        <w:t xml:space="preserve"> Whilst this narrative approach does require an attentive reader, it seems to demand no more than other texts that contain postmodern themes, and certainly less work than other </w:t>
      </w:r>
      <w:proofErr w:type="spellStart"/>
      <w:r>
        <w:rPr>
          <w:rStyle w:val="None"/>
          <w:sz w:val="28"/>
          <w:szCs w:val="28"/>
        </w:rPr>
        <w:t>canonised</w:t>
      </w:r>
      <w:proofErr w:type="spellEnd"/>
      <w:r>
        <w:rPr>
          <w:rStyle w:val="None"/>
          <w:sz w:val="28"/>
          <w:szCs w:val="28"/>
        </w:rPr>
        <w:t xml:space="preserve"> postmodern novels such as </w:t>
      </w:r>
      <w:r>
        <w:rPr>
          <w:rStyle w:val="None"/>
          <w:i/>
          <w:iCs/>
          <w:sz w:val="28"/>
          <w:szCs w:val="28"/>
        </w:rPr>
        <w:t xml:space="preserve">Gravity’s </w:t>
      </w:r>
      <w:commentRangeStart w:id="52"/>
      <w:r>
        <w:rPr>
          <w:rStyle w:val="None"/>
          <w:i/>
          <w:iCs/>
          <w:sz w:val="28"/>
          <w:szCs w:val="28"/>
        </w:rPr>
        <w:t>Rainbow</w:t>
      </w:r>
      <w:commentRangeEnd w:id="52"/>
      <w:r w:rsidR="00D574B5">
        <w:rPr>
          <w:rStyle w:val="CommentReference"/>
          <w:rFonts w:ascii="Times New Roman" w:hAnsi="Times New Roman" w:cs="Times New Roman"/>
          <w:color w:val="auto"/>
          <w:lang w:eastAsia="en-US"/>
        </w:rPr>
        <w:commentReference w:id="52"/>
      </w:r>
      <w:r>
        <w:rPr>
          <w:rStyle w:val="None"/>
          <w:i/>
          <w:iCs/>
          <w:sz w:val="28"/>
          <w:szCs w:val="28"/>
        </w:rPr>
        <w:t xml:space="preserve"> </w:t>
      </w:r>
      <w:r>
        <w:rPr>
          <w:rStyle w:val="None"/>
          <w:i/>
          <w:iCs/>
          <w:sz w:val="28"/>
          <w:szCs w:val="28"/>
          <w:vertAlign w:val="superscript"/>
        </w:rPr>
        <w:footnoteReference w:id="18"/>
      </w:r>
      <w:r>
        <w:rPr>
          <w:rStyle w:val="None"/>
          <w:i/>
          <w:iCs/>
          <w:sz w:val="28"/>
          <w:szCs w:val="28"/>
        </w:rPr>
        <w:t>.</w:t>
      </w:r>
    </w:p>
    <w:p w14:paraId="3022104C" w14:textId="77777777" w:rsidR="00EA5FAE" w:rsidRDefault="00DB6CEC">
      <w:pPr>
        <w:pStyle w:val="BodyA"/>
        <w:spacing w:line="480" w:lineRule="auto"/>
        <w:rPr>
          <w:rStyle w:val="None"/>
          <w:i/>
          <w:iCs/>
          <w:sz w:val="28"/>
          <w:szCs w:val="28"/>
        </w:rPr>
      </w:pPr>
      <w:r>
        <w:rPr>
          <w:rStyle w:val="None"/>
          <w:sz w:val="28"/>
          <w:szCs w:val="28"/>
        </w:rPr>
        <w:tab/>
        <w:t xml:space="preserve">Smith’s narrator’s critical stance towards the singular meta-narratives in the text, and their inability to provide a secure epistemological foundation for self and belonging, posits her conception of the postcolonial self as </w:t>
      </w:r>
      <w:commentRangeStart w:id="53"/>
      <w:r>
        <w:rPr>
          <w:rStyle w:val="None"/>
          <w:sz w:val="28"/>
          <w:szCs w:val="28"/>
        </w:rPr>
        <w:t>pluralistic</w:t>
      </w:r>
      <w:commentRangeEnd w:id="53"/>
      <w:r w:rsidR="00D574B5">
        <w:rPr>
          <w:rStyle w:val="CommentReference"/>
          <w:rFonts w:ascii="Times New Roman" w:hAnsi="Times New Roman" w:cs="Times New Roman"/>
          <w:color w:val="auto"/>
          <w:lang w:eastAsia="en-US"/>
        </w:rPr>
        <w:commentReference w:id="53"/>
      </w:r>
      <w:r>
        <w:rPr>
          <w:rStyle w:val="None"/>
          <w:sz w:val="28"/>
          <w:szCs w:val="28"/>
        </w:rPr>
        <w:t xml:space="preserve">. This narrative technique allows for the novel to be framed as postmodern, with the attendant implications for ideas such as a fixed notion of </w:t>
      </w:r>
      <w:commentRangeStart w:id="54"/>
      <w:r>
        <w:rPr>
          <w:rStyle w:val="None"/>
          <w:sz w:val="28"/>
          <w:szCs w:val="28"/>
        </w:rPr>
        <w:t>self</w:t>
      </w:r>
      <w:commentRangeEnd w:id="54"/>
      <w:r w:rsidR="00D574B5">
        <w:rPr>
          <w:rStyle w:val="CommentReference"/>
          <w:rFonts w:ascii="Times New Roman" w:hAnsi="Times New Roman" w:cs="Times New Roman"/>
          <w:color w:val="auto"/>
          <w:lang w:eastAsia="en-US"/>
        </w:rPr>
        <w:commentReference w:id="54"/>
      </w:r>
      <w:r>
        <w:rPr>
          <w:rStyle w:val="None"/>
          <w:sz w:val="28"/>
          <w:szCs w:val="28"/>
        </w:rPr>
        <w:t xml:space="preserve">. This reading seems to be supported and complemented by the notion of hybridity, particularly with regard to the second generation of immigrants in the </w:t>
      </w:r>
      <w:commentRangeStart w:id="55"/>
      <w:r>
        <w:rPr>
          <w:rStyle w:val="None"/>
          <w:sz w:val="28"/>
          <w:szCs w:val="28"/>
        </w:rPr>
        <w:t>book</w:t>
      </w:r>
      <w:commentRangeEnd w:id="55"/>
      <w:r w:rsidR="00D574B5">
        <w:rPr>
          <w:rStyle w:val="CommentReference"/>
          <w:rFonts w:ascii="Times New Roman" w:hAnsi="Times New Roman" w:cs="Times New Roman"/>
          <w:color w:val="auto"/>
          <w:lang w:eastAsia="en-US"/>
        </w:rPr>
        <w:commentReference w:id="55"/>
      </w:r>
      <w:r>
        <w:rPr>
          <w:rStyle w:val="None"/>
          <w:sz w:val="28"/>
          <w:szCs w:val="28"/>
        </w:rPr>
        <w:t>. They are presented as generally more able to deal with the uncertainties i</w:t>
      </w:r>
      <w:r>
        <w:rPr>
          <w:rStyle w:val="None"/>
          <w:sz w:val="28"/>
          <w:szCs w:val="28"/>
        </w:rPr>
        <w:t>n</w:t>
      </w:r>
      <w:r>
        <w:rPr>
          <w:rStyle w:val="None"/>
          <w:sz w:val="28"/>
          <w:szCs w:val="28"/>
        </w:rPr>
        <w:t xml:space="preserve">volved in living in the </w:t>
      </w:r>
      <w:proofErr w:type="spellStart"/>
      <w:r>
        <w:rPr>
          <w:rStyle w:val="None"/>
          <w:sz w:val="28"/>
          <w:szCs w:val="28"/>
        </w:rPr>
        <w:t>globalised</w:t>
      </w:r>
      <w:proofErr w:type="spellEnd"/>
      <w:r>
        <w:rPr>
          <w:rStyle w:val="None"/>
          <w:sz w:val="28"/>
          <w:szCs w:val="28"/>
        </w:rPr>
        <w:t xml:space="preserve">, multiracial metropolis that is modern </w:t>
      </w:r>
      <w:commentRangeStart w:id="56"/>
      <w:r>
        <w:rPr>
          <w:rStyle w:val="None"/>
          <w:sz w:val="28"/>
          <w:szCs w:val="28"/>
        </w:rPr>
        <w:t>Lo</w:t>
      </w:r>
      <w:r>
        <w:rPr>
          <w:rStyle w:val="None"/>
          <w:sz w:val="28"/>
          <w:szCs w:val="28"/>
        </w:rPr>
        <w:t>n</w:t>
      </w:r>
      <w:r>
        <w:rPr>
          <w:rStyle w:val="None"/>
          <w:sz w:val="28"/>
          <w:szCs w:val="28"/>
        </w:rPr>
        <w:t>don</w:t>
      </w:r>
      <w:commentRangeEnd w:id="56"/>
      <w:r w:rsidR="00D574B5">
        <w:rPr>
          <w:rStyle w:val="CommentReference"/>
          <w:rFonts w:ascii="Times New Roman" w:hAnsi="Times New Roman" w:cs="Times New Roman"/>
          <w:color w:val="auto"/>
          <w:lang w:eastAsia="en-US"/>
        </w:rPr>
        <w:commentReference w:id="56"/>
      </w:r>
      <w:r>
        <w:rPr>
          <w:rStyle w:val="None"/>
          <w:sz w:val="28"/>
          <w:szCs w:val="28"/>
        </w:rPr>
        <w:t xml:space="preserve">. Even when </w:t>
      </w:r>
      <w:proofErr w:type="spellStart"/>
      <w:r>
        <w:rPr>
          <w:rStyle w:val="None"/>
          <w:sz w:val="28"/>
          <w:szCs w:val="28"/>
        </w:rPr>
        <w:t>Millat</w:t>
      </w:r>
      <w:proofErr w:type="spellEnd"/>
      <w:r>
        <w:rPr>
          <w:rStyle w:val="None"/>
          <w:sz w:val="28"/>
          <w:szCs w:val="28"/>
        </w:rPr>
        <w:t xml:space="preserve"> falls under the spell of fundamentalism, it is in a unique multivalent form; it is his own interpretation, and is as much a product of Scorsese and Hollywood as it is the </w:t>
      </w:r>
      <w:commentRangeStart w:id="57"/>
      <w:r>
        <w:rPr>
          <w:rStyle w:val="None"/>
          <w:sz w:val="28"/>
          <w:szCs w:val="28"/>
        </w:rPr>
        <w:t>Quran</w:t>
      </w:r>
      <w:commentRangeEnd w:id="57"/>
      <w:r w:rsidR="00D574B5">
        <w:rPr>
          <w:rStyle w:val="CommentReference"/>
          <w:rFonts w:ascii="Times New Roman" w:hAnsi="Times New Roman" w:cs="Times New Roman"/>
          <w:color w:val="auto"/>
          <w:lang w:eastAsia="en-US"/>
        </w:rPr>
        <w:commentReference w:id="57"/>
      </w:r>
      <w:r>
        <w:rPr>
          <w:rStyle w:val="None"/>
          <w:sz w:val="28"/>
          <w:szCs w:val="28"/>
        </w:rPr>
        <w:t xml:space="preserve">. In closing it could be said that Smith is implying that for anyone to manage the ambiguities, contradictions and unpredictable aspects of living in a modern, </w:t>
      </w:r>
      <w:commentRangeStart w:id="58"/>
      <w:proofErr w:type="spellStart"/>
      <w:r>
        <w:rPr>
          <w:rStyle w:val="None"/>
          <w:sz w:val="28"/>
          <w:szCs w:val="28"/>
        </w:rPr>
        <w:t>globalised</w:t>
      </w:r>
      <w:commentRangeEnd w:id="58"/>
      <w:proofErr w:type="spellEnd"/>
      <w:r w:rsidR="00CC45ED">
        <w:rPr>
          <w:rStyle w:val="CommentReference"/>
          <w:rFonts w:ascii="Times New Roman" w:hAnsi="Times New Roman" w:cs="Times New Roman"/>
          <w:color w:val="auto"/>
          <w:lang w:eastAsia="en-US"/>
        </w:rPr>
        <w:commentReference w:id="58"/>
      </w:r>
      <w:r>
        <w:rPr>
          <w:rStyle w:val="None"/>
          <w:sz w:val="28"/>
          <w:szCs w:val="28"/>
        </w:rPr>
        <w:t xml:space="preserve"> world, necessarily high among the pre-requisites are a level of hybridity and </w:t>
      </w:r>
      <w:commentRangeStart w:id="59"/>
      <w:r>
        <w:rPr>
          <w:rStyle w:val="None"/>
          <w:sz w:val="28"/>
          <w:szCs w:val="28"/>
        </w:rPr>
        <w:t>tolerance</w:t>
      </w:r>
      <w:commentRangeEnd w:id="59"/>
      <w:r w:rsidR="00CC45ED">
        <w:rPr>
          <w:rStyle w:val="CommentReference"/>
          <w:rFonts w:ascii="Times New Roman" w:hAnsi="Times New Roman" w:cs="Times New Roman"/>
          <w:color w:val="auto"/>
          <w:lang w:eastAsia="en-US"/>
        </w:rPr>
        <w:commentReference w:id="59"/>
      </w:r>
      <w:r>
        <w:rPr>
          <w:rStyle w:val="None"/>
          <w:sz w:val="28"/>
          <w:szCs w:val="28"/>
        </w:rPr>
        <w:t xml:space="preserve">.                        </w:t>
      </w:r>
    </w:p>
    <w:p w14:paraId="25D80E93" w14:textId="77777777" w:rsidR="00EA5FAE" w:rsidRDefault="00EA5FAE">
      <w:pPr>
        <w:pStyle w:val="BodyA"/>
        <w:spacing w:line="480" w:lineRule="auto"/>
        <w:rPr>
          <w:rStyle w:val="None"/>
          <w:i/>
          <w:iCs/>
          <w:sz w:val="28"/>
          <w:szCs w:val="28"/>
        </w:rPr>
      </w:pPr>
    </w:p>
    <w:p w14:paraId="6CB3E482" w14:textId="77777777" w:rsidR="00EA5FAE" w:rsidRDefault="00EA5FAE">
      <w:pPr>
        <w:pStyle w:val="BodyA"/>
        <w:spacing w:line="480" w:lineRule="auto"/>
      </w:pPr>
    </w:p>
    <w:p w14:paraId="4C523787" w14:textId="77777777" w:rsidR="00EA5FAE" w:rsidRDefault="00EA5FAE">
      <w:pPr>
        <w:pStyle w:val="BodyA"/>
        <w:spacing w:line="480" w:lineRule="auto"/>
      </w:pPr>
    </w:p>
    <w:p w14:paraId="092909E4" w14:textId="77777777" w:rsidR="00EA5FAE" w:rsidRDefault="00EA5FAE">
      <w:pPr>
        <w:pStyle w:val="BodyA"/>
        <w:spacing w:line="480" w:lineRule="auto"/>
      </w:pPr>
    </w:p>
    <w:p w14:paraId="066D2D20" w14:textId="77777777" w:rsidR="00EA5FAE" w:rsidRDefault="00DB6CEC">
      <w:pPr>
        <w:pStyle w:val="BodyA"/>
        <w:spacing w:line="480" w:lineRule="auto"/>
        <w:rPr>
          <w:rStyle w:val="None"/>
          <w:i/>
          <w:iCs/>
          <w:sz w:val="36"/>
          <w:szCs w:val="36"/>
        </w:rPr>
      </w:pPr>
      <w:r>
        <w:rPr>
          <w:rStyle w:val="None"/>
          <w:b/>
          <w:bCs/>
          <w:sz w:val="36"/>
          <w:szCs w:val="36"/>
          <w:u w:val="single"/>
        </w:rPr>
        <w:t>Bibliography</w:t>
      </w:r>
    </w:p>
    <w:p w14:paraId="2568C811" w14:textId="77777777" w:rsidR="00EA5FAE" w:rsidRDefault="00DB6CEC">
      <w:pPr>
        <w:pStyle w:val="BodyA"/>
        <w:spacing w:line="480" w:lineRule="auto"/>
        <w:rPr>
          <w:rStyle w:val="None"/>
          <w:i/>
          <w:iCs/>
          <w:sz w:val="28"/>
          <w:szCs w:val="28"/>
        </w:rPr>
      </w:pPr>
      <w:r>
        <w:rPr>
          <w:rStyle w:val="None"/>
          <w:sz w:val="28"/>
          <w:szCs w:val="28"/>
          <w:lang w:val="de-DE"/>
        </w:rPr>
        <w:t>Achebe Chinua</w:t>
      </w:r>
      <w:r>
        <w:rPr>
          <w:rStyle w:val="None"/>
          <w:sz w:val="28"/>
          <w:szCs w:val="28"/>
        </w:rPr>
        <w:t xml:space="preserve">, ‘An Image </w:t>
      </w:r>
      <w:proofErr w:type="spellStart"/>
      <w:r>
        <w:rPr>
          <w:rStyle w:val="None"/>
          <w:sz w:val="28"/>
          <w:szCs w:val="28"/>
        </w:rPr>
        <w:t>ofAfrica</w:t>
      </w:r>
      <w:proofErr w:type="spellEnd"/>
      <w:r>
        <w:rPr>
          <w:rStyle w:val="None"/>
          <w:sz w:val="28"/>
          <w:szCs w:val="28"/>
        </w:rPr>
        <w:t>: Racism in Conrad’s Heart of Darkness’,</w:t>
      </w:r>
      <w:r>
        <w:rPr>
          <w:rStyle w:val="None"/>
          <w:rFonts w:ascii="Helvetica" w:hAnsi="Helvetica"/>
          <w:i/>
          <w:iCs/>
          <w:sz w:val="28"/>
          <w:szCs w:val="28"/>
        </w:rPr>
        <w:t xml:space="preserve"> The Massachusetts Review</w:t>
      </w:r>
      <w:r>
        <w:rPr>
          <w:rStyle w:val="None"/>
          <w:sz w:val="28"/>
          <w:szCs w:val="28"/>
        </w:rPr>
        <w:t>, (Spring 2016), Vol. 57 Issue 1, pp.14-27.&lt;http:</w:t>
      </w:r>
      <w:proofErr w:type="gramStart"/>
      <w:r>
        <w:rPr>
          <w:rStyle w:val="None"/>
          <w:sz w:val="28"/>
          <w:szCs w:val="28"/>
        </w:rPr>
        <w:t>/  web.b.ebscohost.com.ezproxy.uwtsd.ac.uk</w:t>
      </w:r>
      <w:proofErr w:type="gramEnd"/>
      <w:r>
        <w:rPr>
          <w:rStyle w:val="None"/>
          <w:sz w:val="28"/>
          <w:szCs w:val="28"/>
        </w:rPr>
        <w:t>/ehost/detail/detailsid=a59af8d3bd25-4e64-95ea-2e8eb1b610a4%40sessionmgr102&amp;vid=0&amp;hid=125&amp;bdata=JnNpdGU9ZWhvc3QtbGl2ZQ%3d%3d#db=aph&amp;AN=114187095&gt;[accessed 28 March 2018]</w:t>
      </w:r>
      <w:r>
        <w:rPr>
          <w:rStyle w:val="None"/>
          <w:i/>
          <w:iCs/>
          <w:sz w:val="28"/>
          <w:szCs w:val="28"/>
        </w:rPr>
        <w:tab/>
      </w:r>
    </w:p>
    <w:p w14:paraId="3FD00ACB" w14:textId="77777777" w:rsidR="00EA5FAE" w:rsidRDefault="00EA5FAE">
      <w:pPr>
        <w:pStyle w:val="BodyA"/>
        <w:spacing w:line="480" w:lineRule="auto"/>
        <w:rPr>
          <w:rStyle w:val="None"/>
          <w:i/>
          <w:iCs/>
          <w:sz w:val="28"/>
          <w:szCs w:val="28"/>
        </w:rPr>
      </w:pPr>
    </w:p>
    <w:p w14:paraId="2B3AE6B0" w14:textId="77777777" w:rsidR="00EA5FAE" w:rsidRDefault="00DB6CEC">
      <w:pPr>
        <w:pStyle w:val="BodyA"/>
        <w:spacing w:line="480" w:lineRule="auto"/>
        <w:rPr>
          <w:rStyle w:val="None"/>
          <w:sz w:val="28"/>
          <w:szCs w:val="28"/>
        </w:rPr>
      </w:pPr>
      <w:proofErr w:type="spellStart"/>
      <w:r>
        <w:rPr>
          <w:rStyle w:val="None"/>
          <w:sz w:val="28"/>
          <w:szCs w:val="28"/>
        </w:rPr>
        <w:t>Aylesworth</w:t>
      </w:r>
      <w:proofErr w:type="spellEnd"/>
      <w:r>
        <w:rPr>
          <w:rStyle w:val="None"/>
          <w:sz w:val="28"/>
          <w:szCs w:val="28"/>
        </w:rPr>
        <w:t xml:space="preserve"> Gary, ‘Postmodernism’ &lt;</w:t>
      </w:r>
      <w:hyperlink r:id="rId10" w:history="1">
        <w:r>
          <w:rPr>
            <w:rStyle w:val="Hyperlink2"/>
          </w:rPr>
          <w:t>https://plato.stanford.edu/entries/postmodernism/</w:t>
        </w:r>
      </w:hyperlink>
      <w:r>
        <w:rPr>
          <w:rStyle w:val="None"/>
          <w:sz w:val="28"/>
          <w:szCs w:val="28"/>
        </w:rPr>
        <w:t>&gt; [Accessed 2 April 2018] (para. 2 of 55)</w:t>
      </w:r>
    </w:p>
    <w:p w14:paraId="0DB0B8B8" w14:textId="77777777" w:rsidR="00EA5FAE" w:rsidRDefault="00EA5FAE">
      <w:pPr>
        <w:pStyle w:val="BodyA"/>
        <w:spacing w:line="480" w:lineRule="auto"/>
        <w:rPr>
          <w:sz w:val="28"/>
          <w:szCs w:val="28"/>
        </w:rPr>
      </w:pPr>
    </w:p>
    <w:p w14:paraId="4FAB28F5" w14:textId="77777777" w:rsidR="00EA5FAE" w:rsidRDefault="00DB6CEC">
      <w:pPr>
        <w:pStyle w:val="BodyA"/>
        <w:spacing w:line="480" w:lineRule="auto"/>
      </w:pPr>
      <w:r>
        <w:rPr>
          <w:rStyle w:val="None"/>
          <w:sz w:val="28"/>
          <w:szCs w:val="28"/>
        </w:rPr>
        <w:t>Bhabha Homi, ‘Of Mimicry and Man: The Ambivalence of Colonial Discourse’, &lt;http://www.jstor.org.ezproxy.uwtsd.ac.uk/stable/778467?sid=primo&amp;origin=crossref&amp;seq=1#page_scan_tab_contents&gt; [Accessed 29th March]</w:t>
      </w:r>
    </w:p>
    <w:p w14:paraId="744F2F18" w14:textId="77777777" w:rsidR="00EA5FAE" w:rsidRDefault="00EA5FAE">
      <w:pPr>
        <w:pStyle w:val="BodyA"/>
        <w:spacing w:line="480" w:lineRule="auto"/>
      </w:pPr>
    </w:p>
    <w:p w14:paraId="1CCEA1BC" w14:textId="77777777" w:rsidR="00EA5FAE" w:rsidRDefault="00DB6CEC">
      <w:pPr>
        <w:pStyle w:val="BodyA"/>
        <w:spacing w:line="480" w:lineRule="auto"/>
        <w:rPr>
          <w:rStyle w:val="None"/>
          <w:sz w:val="28"/>
          <w:szCs w:val="28"/>
        </w:rPr>
      </w:pPr>
      <w:proofErr w:type="spellStart"/>
      <w:r>
        <w:rPr>
          <w:rStyle w:val="None"/>
          <w:sz w:val="28"/>
          <w:szCs w:val="28"/>
        </w:rPr>
        <w:t>Bergholtz</w:t>
      </w:r>
      <w:proofErr w:type="spellEnd"/>
      <w:r>
        <w:rPr>
          <w:rStyle w:val="None"/>
          <w:sz w:val="28"/>
          <w:szCs w:val="28"/>
        </w:rPr>
        <w:t xml:space="preserve"> Benjamin, ’Certainty in Its Purest Form”: Globalization, Fundame</w:t>
      </w:r>
      <w:r>
        <w:rPr>
          <w:rStyle w:val="None"/>
          <w:sz w:val="28"/>
          <w:szCs w:val="28"/>
        </w:rPr>
        <w:t>n</w:t>
      </w:r>
      <w:r>
        <w:rPr>
          <w:rStyle w:val="None"/>
          <w:sz w:val="28"/>
          <w:szCs w:val="28"/>
        </w:rPr>
        <w:t xml:space="preserve">talism, and Narrative in Zadie Smith's White Teeth’, </w:t>
      </w:r>
      <w:r>
        <w:rPr>
          <w:rStyle w:val="None"/>
          <w:i/>
          <w:iCs/>
          <w:sz w:val="28"/>
          <w:szCs w:val="28"/>
        </w:rPr>
        <w:t>Contemporary Literature</w:t>
      </w:r>
      <w:r>
        <w:rPr>
          <w:rStyle w:val="None"/>
          <w:sz w:val="28"/>
          <w:szCs w:val="28"/>
        </w:rPr>
        <w:t xml:space="preserve"> </w:t>
      </w:r>
      <w:r>
        <w:rPr>
          <w:rStyle w:val="None"/>
          <w:sz w:val="28"/>
          <w:szCs w:val="28"/>
        </w:rPr>
        <w:lastRenderedPageBreak/>
        <w:t>Volume 57, Number 4, (2016) &lt;</w:t>
      </w:r>
      <w:hyperlink r:id="rId11" w:history="1">
        <w:r>
          <w:rPr>
            <w:rStyle w:val="Hyperlink2"/>
          </w:rPr>
          <w:t>https://muse.jhu.edu/article/664573</w:t>
        </w:r>
      </w:hyperlink>
      <w:r>
        <w:rPr>
          <w:rStyle w:val="None"/>
          <w:sz w:val="28"/>
          <w:szCs w:val="28"/>
        </w:rPr>
        <w:t>&gt; [A</w:t>
      </w:r>
      <w:r>
        <w:rPr>
          <w:rStyle w:val="None"/>
          <w:sz w:val="28"/>
          <w:szCs w:val="28"/>
        </w:rPr>
        <w:t>c</w:t>
      </w:r>
      <w:r>
        <w:rPr>
          <w:rStyle w:val="None"/>
          <w:sz w:val="28"/>
          <w:szCs w:val="28"/>
        </w:rPr>
        <w:t>cessed 4th April 2018] (para. 14 of 39)</w:t>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p>
    <w:p w14:paraId="3E1F6012" w14:textId="77777777" w:rsidR="00EA5FAE" w:rsidRDefault="00EA5FAE">
      <w:pPr>
        <w:pStyle w:val="BodyA"/>
        <w:spacing w:line="480" w:lineRule="auto"/>
        <w:rPr>
          <w:sz w:val="28"/>
          <w:szCs w:val="28"/>
        </w:rPr>
      </w:pPr>
    </w:p>
    <w:p w14:paraId="54B563E9" w14:textId="77777777" w:rsidR="00EA5FAE" w:rsidRDefault="00DB6CEC">
      <w:pPr>
        <w:pStyle w:val="BodyA"/>
        <w:spacing w:line="480" w:lineRule="auto"/>
        <w:rPr>
          <w:rStyle w:val="None"/>
          <w:sz w:val="28"/>
          <w:szCs w:val="28"/>
        </w:rPr>
      </w:pPr>
      <w:r>
        <w:rPr>
          <w:rStyle w:val="None"/>
          <w:sz w:val="28"/>
          <w:szCs w:val="28"/>
        </w:rPr>
        <w:t xml:space="preserve">Conrad Joseph, </w:t>
      </w:r>
      <w:r>
        <w:rPr>
          <w:rStyle w:val="None"/>
          <w:rFonts w:ascii="Helvetica" w:hAnsi="Helvetica"/>
          <w:i/>
          <w:iCs/>
          <w:sz w:val="28"/>
          <w:szCs w:val="28"/>
        </w:rPr>
        <w:t xml:space="preserve">Heart of Darkness </w:t>
      </w:r>
      <w:r>
        <w:rPr>
          <w:rStyle w:val="None"/>
          <w:sz w:val="28"/>
          <w:szCs w:val="28"/>
        </w:rPr>
        <w:t>(Penguin Books 1993)</w:t>
      </w:r>
    </w:p>
    <w:p w14:paraId="4DC6C586" w14:textId="77777777" w:rsidR="00EA5FAE" w:rsidRDefault="00DB6CEC">
      <w:pPr>
        <w:pStyle w:val="BodyA"/>
        <w:spacing w:line="480" w:lineRule="auto"/>
        <w:rPr>
          <w:rStyle w:val="None"/>
          <w:sz w:val="28"/>
          <w:szCs w:val="28"/>
        </w:rPr>
      </w:pPr>
      <w:proofErr w:type="spellStart"/>
      <w:r>
        <w:rPr>
          <w:rStyle w:val="None"/>
          <w:sz w:val="28"/>
          <w:szCs w:val="28"/>
        </w:rPr>
        <w:t>Dumescu</w:t>
      </w:r>
      <w:proofErr w:type="spellEnd"/>
      <w:r>
        <w:rPr>
          <w:rStyle w:val="None"/>
          <w:sz w:val="28"/>
          <w:szCs w:val="28"/>
        </w:rPr>
        <w:t xml:space="preserve"> Patricia </w:t>
      </w:r>
      <w:proofErr w:type="spellStart"/>
      <w:r>
        <w:rPr>
          <w:rStyle w:val="None"/>
          <w:sz w:val="28"/>
          <w:szCs w:val="28"/>
        </w:rPr>
        <w:t>Dorli</w:t>
      </w:r>
      <w:proofErr w:type="spellEnd"/>
      <w:r>
        <w:rPr>
          <w:rStyle w:val="None"/>
          <w:sz w:val="28"/>
          <w:szCs w:val="28"/>
        </w:rPr>
        <w:t>,’</w:t>
      </w:r>
      <w:proofErr w:type="spellStart"/>
      <w:r>
        <w:rPr>
          <w:rStyle w:val="None"/>
          <w:sz w:val="28"/>
          <w:szCs w:val="28"/>
        </w:rPr>
        <w:t>Colourful</w:t>
      </w:r>
      <w:proofErr w:type="spellEnd"/>
      <w:r>
        <w:rPr>
          <w:rStyle w:val="None"/>
          <w:sz w:val="28"/>
          <w:szCs w:val="28"/>
        </w:rPr>
        <w:t xml:space="preserve"> teeth: a new postcolonial reality in Zadie Smith’</w:t>
      </w:r>
      <w:r>
        <w:rPr>
          <w:rStyle w:val="None"/>
          <w:sz w:val="28"/>
          <w:szCs w:val="28"/>
          <w:lang w:val="pt-PT"/>
        </w:rPr>
        <w:t>s novel</w:t>
      </w:r>
      <w:r>
        <w:rPr>
          <w:rStyle w:val="None"/>
          <w:sz w:val="28"/>
          <w:szCs w:val="28"/>
        </w:rPr>
        <w:t xml:space="preserve">’ </w:t>
      </w:r>
      <w:r>
        <w:rPr>
          <w:rStyle w:val="None"/>
          <w:i/>
          <w:iCs/>
          <w:sz w:val="28"/>
          <w:szCs w:val="28"/>
        </w:rPr>
        <w:t>Journal of Romanian Literary Studies</w:t>
      </w:r>
      <w:r>
        <w:rPr>
          <w:rStyle w:val="None"/>
          <w:sz w:val="28"/>
          <w:szCs w:val="28"/>
        </w:rPr>
        <w:t xml:space="preserve"> 10 p.593-599 (2017) &lt;</w:t>
      </w:r>
      <w:hyperlink r:id="rId12" w:history="1">
        <w:r>
          <w:rPr>
            <w:rStyle w:val="Hyperlink3"/>
          </w:rPr>
          <w:t>http://www.diacronia.ro/en/indexing/details/A25695</w:t>
        </w:r>
      </w:hyperlink>
      <w:r>
        <w:rPr>
          <w:rStyle w:val="None"/>
          <w:sz w:val="28"/>
          <w:szCs w:val="28"/>
        </w:rPr>
        <w:t>&gt; [Accessed 29th March 2018] p.600</w:t>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r>
        <w:rPr>
          <w:rStyle w:val="None"/>
          <w:sz w:val="28"/>
          <w:szCs w:val="28"/>
        </w:rPr>
        <w:tab/>
      </w:r>
    </w:p>
    <w:p w14:paraId="5D948463" w14:textId="77777777" w:rsidR="00EA5FAE" w:rsidRDefault="00DB6CEC">
      <w:pPr>
        <w:pStyle w:val="BodyA"/>
        <w:spacing w:line="480" w:lineRule="auto"/>
        <w:rPr>
          <w:rStyle w:val="None"/>
          <w:sz w:val="28"/>
          <w:szCs w:val="28"/>
        </w:rPr>
      </w:pPr>
      <w:proofErr w:type="spellStart"/>
      <w:proofErr w:type="gramStart"/>
      <w:r>
        <w:rPr>
          <w:rStyle w:val="None"/>
          <w:sz w:val="28"/>
          <w:szCs w:val="28"/>
        </w:rPr>
        <w:t>Ellam</w:t>
      </w:r>
      <w:proofErr w:type="spellEnd"/>
      <w:r>
        <w:rPr>
          <w:rStyle w:val="None"/>
          <w:sz w:val="28"/>
          <w:szCs w:val="28"/>
          <w:lang w:val="da-DK"/>
        </w:rPr>
        <w:t xml:space="preserve"> Dr, Julie </w:t>
      </w:r>
      <w:r>
        <w:rPr>
          <w:rStyle w:val="None"/>
          <w:sz w:val="28"/>
          <w:szCs w:val="28"/>
        </w:rPr>
        <w:t xml:space="preserve">and </w:t>
      </w:r>
      <w:proofErr w:type="spellStart"/>
      <w:r>
        <w:rPr>
          <w:rStyle w:val="None"/>
          <w:sz w:val="28"/>
          <w:szCs w:val="28"/>
        </w:rPr>
        <w:t>Dr</w:t>
      </w:r>
      <w:proofErr w:type="spellEnd"/>
      <w:r>
        <w:rPr>
          <w:rStyle w:val="None"/>
          <w:sz w:val="28"/>
          <w:szCs w:val="28"/>
        </w:rPr>
        <w:t>, Guy Woodward, ‘</w:t>
      </w:r>
      <w:proofErr w:type="spellStart"/>
      <w:r>
        <w:rPr>
          <w:rStyle w:val="None"/>
          <w:sz w:val="28"/>
          <w:szCs w:val="28"/>
        </w:rPr>
        <w:t>Zadie</w:t>
      </w:r>
      <w:proofErr w:type="spellEnd"/>
      <w:r>
        <w:rPr>
          <w:rStyle w:val="None"/>
          <w:sz w:val="28"/>
          <w:szCs w:val="28"/>
        </w:rPr>
        <w:t xml:space="preserve"> Smith Biography’, &lt;</w:t>
      </w:r>
      <w:hyperlink r:id="rId13" w:history="1">
        <w:r>
          <w:rPr>
            <w:rStyle w:val="Hyperlink3"/>
          </w:rPr>
          <w:t>https://literature.britishcouncil.org/writer/zadie-smith</w:t>
        </w:r>
      </w:hyperlink>
      <w:r>
        <w:rPr>
          <w:rStyle w:val="None"/>
          <w:sz w:val="28"/>
          <w:szCs w:val="28"/>
        </w:rPr>
        <w:t>&gt; [Accessed 28th March 2018] (para.1 of 20).</w:t>
      </w:r>
      <w:proofErr w:type="gramEnd"/>
    </w:p>
    <w:p w14:paraId="25A7BA96" w14:textId="77777777" w:rsidR="00EA5FAE" w:rsidRDefault="00EA5FAE">
      <w:pPr>
        <w:pStyle w:val="BodyA"/>
        <w:spacing w:line="480" w:lineRule="auto"/>
        <w:rPr>
          <w:sz w:val="28"/>
          <w:szCs w:val="28"/>
        </w:rPr>
      </w:pPr>
    </w:p>
    <w:p w14:paraId="2EADC032" w14:textId="77777777" w:rsidR="00EA5FAE" w:rsidRDefault="00DB6CEC">
      <w:pPr>
        <w:pStyle w:val="BodyA"/>
        <w:spacing w:line="480" w:lineRule="auto"/>
        <w:rPr>
          <w:rStyle w:val="None"/>
          <w:sz w:val="28"/>
          <w:szCs w:val="28"/>
        </w:rPr>
      </w:pPr>
      <w:r>
        <w:rPr>
          <w:rStyle w:val="None"/>
          <w:sz w:val="28"/>
          <w:szCs w:val="28"/>
        </w:rPr>
        <w:t xml:space="preserve">Hermans </w:t>
      </w:r>
      <w:r>
        <w:rPr>
          <w:rStyle w:val="None"/>
          <w:sz w:val="28"/>
          <w:szCs w:val="28"/>
          <w:lang w:val="de-DE"/>
        </w:rPr>
        <w:t>Hubert J. M.</w:t>
      </w:r>
      <w:r>
        <w:rPr>
          <w:rStyle w:val="None"/>
          <w:sz w:val="28"/>
          <w:szCs w:val="28"/>
        </w:rPr>
        <w:t xml:space="preserve">, Giancarlo </w:t>
      </w:r>
      <w:proofErr w:type="spellStart"/>
      <w:r>
        <w:rPr>
          <w:rStyle w:val="None"/>
          <w:sz w:val="28"/>
          <w:szCs w:val="28"/>
        </w:rPr>
        <w:t>Dimaggio</w:t>
      </w:r>
      <w:proofErr w:type="spellEnd"/>
      <w:r>
        <w:rPr>
          <w:rStyle w:val="None"/>
          <w:sz w:val="28"/>
          <w:szCs w:val="28"/>
        </w:rPr>
        <w:t xml:space="preserve">, ‘Self, Identity, and Globalization in Times of Uncertainty: A Dialogical Analysis’, </w:t>
      </w:r>
      <w:r>
        <w:rPr>
          <w:rStyle w:val="None"/>
          <w:i/>
          <w:iCs/>
          <w:sz w:val="28"/>
          <w:szCs w:val="28"/>
        </w:rPr>
        <w:t>Review of General Psychol</w:t>
      </w:r>
      <w:r>
        <w:rPr>
          <w:rStyle w:val="None"/>
          <w:i/>
          <w:iCs/>
          <w:sz w:val="28"/>
          <w:szCs w:val="28"/>
        </w:rPr>
        <w:t>o</w:t>
      </w:r>
      <w:r>
        <w:rPr>
          <w:rStyle w:val="None"/>
          <w:i/>
          <w:iCs/>
          <w:sz w:val="28"/>
          <w:szCs w:val="28"/>
        </w:rPr>
        <w:t>gy</w:t>
      </w:r>
      <w:r>
        <w:rPr>
          <w:rStyle w:val="None"/>
          <w:sz w:val="28"/>
          <w:szCs w:val="28"/>
        </w:rPr>
        <w:t xml:space="preserve"> Vol. 11, No. 1, 31–61 (2007) &lt;</w:t>
      </w:r>
      <w:hyperlink r:id="rId14" w:history="1">
        <w:r>
          <w:rPr>
            <w:rStyle w:val="Hyperlink3"/>
          </w:rPr>
          <w:t xml:space="preserve">https://www.taosinstitute.net/Websites/taos/images/AboutHonoraryAssociates/hermans </w:t>
        </w:r>
        <w:proofErr w:type="spellStart"/>
        <w:r>
          <w:rPr>
            <w:rStyle w:val="Hyperlink3"/>
          </w:rPr>
          <w:t>dimaggio</w:t>
        </w:r>
        <w:proofErr w:type="spellEnd"/>
        <w:r>
          <w:rPr>
            <w:rStyle w:val="Hyperlink3"/>
          </w:rPr>
          <w:t xml:space="preserve"> in review_of_general_psychology__2007_.pdf</w:t>
        </w:r>
      </w:hyperlink>
      <w:r>
        <w:rPr>
          <w:rStyle w:val="None"/>
          <w:sz w:val="28"/>
          <w:szCs w:val="28"/>
        </w:rPr>
        <w:t>&gt; [A</w:t>
      </w:r>
      <w:r>
        <w:rPr>
          <w:rStyle w:val="None"/>
          <w:sz w:val="28"/>
          <w:szCs w:val="28"/>
        </w:rPr>
        <w:t>c</w:t>
      </w:r>
      <w:r>
        <w:rPr>
          <w:rStyle w:val="None"/>
          <w:sz w:val="28"/>
          <w:szCs w:val="28"/>
        </w:rPr>
        <w:t>cessed 4th April 2018] (p.31)</w:t>
      </w:r>
    </w:p>
    <w:p w14:paraId="5AB2FE60" w14:textId="77777777" w:rsidR="00EA5FAE" w:rsidRDefault="00EA5FAE">
      <w:pPr>
        <w:pStyle w:val="BodyA"/>
        <w:spacing w:line="480" w:lineRule="auto"/>
        <w:rPr>
          <w:sz w:val="28"/>
          <w:szCs w:val="28"/>
        </w:rPr>
      </w:pPr>
    </w:p>
    <w:p w14:paraId="1FD59C44" w14:textId="77777777" w:rsidR="00EA5FAE" w:rsidRDefault="00DB6CEC">
      <w:pPr>
        <w:pStyle w:val="BodyA"/>
        <w:spacing w:line="480" w:lineRule="auto"/>
        <w:rPr>
          <w:rStyle w:val="None"/>
          <w:sz w:val="28"/>
          <w:szCs w:val="28"/>
        </w:rPr>
      </w:pPr>
      <w:r>
        <w:rPr>
          <w:rStyle w:val="None"/>
          <w:sz w:val="28"/>
          <w:szCs w:val="28"/>
        </w:rPr>
        <w:t xml:space="preserve">Locke </w:t>
      </w:r>
      <w:r>
        <w:rPr>
          <w:rStyle w:val="None"/>
          <w:sz w:val="28"/>
          <w:szCs w:val="28"/>
          <w:lang w:val="de-DE"/>
        </w:rPr>
        <w:t>Richard</w:t>
      </w:r>
      <w:r>
        <w:rPr>
          <w:rStyle w:val="None"/>
          <w:sz w:val="28"/>
          <w:szCs w:val="28"/>
        </w:rPr>
        <w:t xml:space="preserve">, ‘One of the Longest, Most Difficult, Most Ambitious Novels in Years’, </w:t>
      </w:r>
      <w:r>
        <w:rPr>
          <w:rStyle w:val="None"/>
          <w:sz w:val="28"/>
          <w:szCs w:val="28"/>
        </w:rPr>
        <w:lastRenderedPageBreak/>
        <w:t>&lt;</w:t>
      </w:r>
      <w:hyperlink r:id="rId15" w:history="1">
        <w:r>
          <w:rPr>
            <w:rStyle w:val="Hyperlink3"/>
          </w:rPr>
          <w:t>https://archive.nytimes.com/www.nytimes.com/books/97/05/18/reviews/pynchon-rainbow.html?_r=2</w:t>
        </w:r>
      </w:hyperlink>
      <w:r>
        <w:rPr>
          <w:rStyle w:val="None"/>
          <w:sz w:val="28"/>
          <w:szCs w:val="28"/>
        </w:rPr>
        <w:t>&gt; [Accessed 5th April 2018]</w:t>
      </w:r>
    </w:p>
    <w:p w14:paraId="60D8AC0D" w14:textId="77777777" w:rsidR="00EA5FAE" w:rsidRDefault="00EA5FAE">
      <w:pPr>
        <w:pStyle w:val="BodyA"/>
        <w:spacing w:line="480" w:lineRule="auto"/>
        <w:rPr>
          <w:sz w:val="28"/>
          <w:szCs w:val="28"/>
        </w:rPr>
      </w:pPr>
    </w:p>
    <w:p w14:paraId="734D5645" w14:textId="77777777" w:rsidR="00EA5FAE" w:rsidRDefault="00DB6CEC">
      <w:pPr>
        <w:pStyle w:val="BodyA"/>
        <w:spacing w:line="480" w:lineRule="auto"/>
        <w:rPr>
          <w:rStyle w:val="None"/>
          <w:sz w:val="28"/>
          <w:szCs w:val="28"/>
        </w:rPr>
      </w:pPr>
      <w:r>
        <w:rPr>
          <w:rStyle w:val="None"/>
          <w:sz w:val="28"/>
          <w:szCs w:val="28"/>
        </w:rPr>
        <w:t>McMann Mindi, ‘British black box: a return to race and science in Z</w:t>
      </w:r>
      <w:proofErr w:type="spellStart"/>
      <w:r>
        <w:rPr>
          <w:rStyle w:val="None"/>
          <w:sz w:val="28"/>
          <w:szCs w:val="28"/>
          <w:lang w:val="es-ES_tradnl"/>
        </w:rPr>
        <w:t>adie</w:t>
      </w:r>
      <w:proofErr w:type="spellEnd"/>
      <w:r>
        <w:rPr>
          <w:rStyle w:val="None"/>
          <w:sz w:val="28"/>
          <w:szCs w:val="28"/>
          <w:lang w:val="es-ES_tradnl"/>
        </w:rPr>
        <w:t xml:space="preserve"> </w:t>
      </w:r>
      <w:r>
        <w:rPr>
          <w:rStyle w:val="None"/>
          <w:sz w:val="28"/>
          <w:szCs w:val="28"/>
        </w:rPr>
        <w:t xml:space="preserve">Smith's </w:t>
      </w:r>
      <w:r>
        <w:rPr>
          <w:rStyle w:val="None"/>
          <w:i/>
          <w:iCs/>
          <w:sz w:val="28"/>
          <w:szCs w:val="28"/>
        </w:rPr>
        <w:t xml:space="preserve">White Teeth’ </w:t>
      </w:r>
      <w:r>
        <w:rPr>
          <w:rStyle w:val="None"/>
          <w:i/>
          <w:iCs/>
          <w:sz w:val="28"/>
          <w:szCs w:val="28"/>
          <w:lang w:val="de-DE"/>
        </w:rPr>
        <w:t>MFS Modern Fiction Studies</w:t>
      </w:r>
      <w:r>
        <w:rPr>
          <w:rStyle w:val="None"/>
          <w:sz w:val="28"/>
          <w:szCs w:val="28"/>
        </w:rPr>
        <w:t>, Volume 58, number 3, (2012) 616-636, &lt;</w:t>
      </w:r>
      <w:hyperlink r:id="rId16" w:history="1">
        <w:r>
          <w:rPr>
            <w:rStyle w:val="Hyperlink3"/>
          </w:rPr>
          <w:t>https://muse.jhu.edu/article/486399</w:t>
        </w:r>
      </w:hyperlink>
      <w:r>
        <w:rPr>
          <w:rStyle w:val="None"/>
          <w:sz w:val="28"/>
          <w:szCs w:val="28"/>
        </w:rPr>
        <w:t>&gt; [Accessed 28 March 2018] p. 626.</w:t>
      </w:r>
    </w:p>
    <w:p w14:paraId="78F39651" w14:textId="77777777" w:rsidR="00EA5FAE" w:rsidRDefault="00EA5FAE">
      <w:pPr>
        <w:pStyle w:val="BodyA"/>
        <w:spacing w:line="480" w:lineRule="auto"/>
        <w:rPr>
          <w:sz w:val="28"/>
          <w:szCs w:val="28"/>
        </w:rPr>
      </w:pPr>
    </w:p>
    <w:p w14:paraId="33DA8801" w14:textId="77777777" w:rsidR="00EA5FAE" w:rsidRDefault="00DB6CEC">
      <w:pPr>
        <w:pStyle w:val="BodyA"/>
        <w:spacing w:line="480" w:lineRule="auto"/>
        <w:rPr>
          <w:rStyle w:val="None"/>
          <w:sz w:val="28"/>
          <w:szCs w:val="28"/>
        </w:rPr>
      </w:pPr>
      <w:r>
        <w:rPr>
          <w:rStyle w:val="None"/>
          <w:sz w:val="28"/>
          <w:szCs w:val="28"/>
        </w:rPr>
        <w:t>Moss</w:t>
      </w:r>
      <w:r>
        <w:rPr>
          <w:rStyle w:val="None"/>
          <w:sz w:val="28"/>
          <w:szCs w:val="28"/>
          <w:lang w:val="da-DK"/>
        </w:rPr>
        <w:t xml:space="preserve"> Laura</w:t>
      </w:r>
      <w:r>
        <w:rPr>
          <w:rStyle w:val="None"/>
          <w:sz w:val="28"/>
          <w:szCs w:val="28"/>
        </w:rPr>
        <w:t>, ‘</w:t>
      </w:r>
      <w:proofErr w:type="gramStart"/>
      <w:r>
        <w:rPr>
          <w:rStyle w:val="None"/>
          <w:sz w:val="28"/>
          <w:szCs w:val="28"/>
        </w:rPr>
        <w:t>The</w:t>
      </w:r>
      <w:proofErr w:type="gramEnd"/>
      <w:r>
        <w:rPr>
          <w:rStyle w:val="None"/>
          <w:sz w:val="28"/>
          <w:szCs w:val="28"/>
        </w:rPr>
        <w:t xml:space="preserve"> politics of everyday hybridity: Zadie Smith's </w:t>
      </w:r>
      <w:r>
        <w:rPr>
          <w:rStyle w:val="None"/>
          <w:i/>
          <w:iCs/>
          <w:sz w:val="28"/>
          <w:szCs w:val="28"/>
        </w:rPr>
        <w:t>White Teeth’, &lt;</w:t>
      </w:r>
      <w:hyperlink r:id="rId17" w:history="1">
        <w:r>
          <w:rPr>
            <w:rStyle w:val="Hyperlink3"/>
          </w:rPr>
          <w:t>https://www.tandfonline.com/doi/abs/10.1080/02690050308589837</w:t>
        </w:r>
      </w:hyperlink>
      <w:r>
        <w:rPr>
          <w:rStyle w:val="None"/>
          <w:sz w:val="28"/>
          <w:szCs w:val="28"/>
        </w:rPr>
        <w:t>&gt; [A</w:t>
      </w:r>
      <w:r>
        <w:rPr>
          <w:rStyle w:val="None"/>
          <w:sz w:val="28"/>
          <w:szCs w:val="28"/>
        </w:rPr>
        <w:t>c</w:t>
      </w:r>
      <w:r>
        <w:rPr>
          <w:rStyle w:val="None"/>
          <w:sz w:val="28"/>
          <w:szCs w:val="28"/>
        </w:rPr>
        <w:t>cessed 28th March] (para. 1 of 5).</w:t>
      </w:r>
    </w:p>
    <w:p w14:paraId="61A05B76" w14:textId="77777777" w:rsidR="00EA5FAE" w:rsidRDefault="00EA5FAE">
      <w:pPr>
        <w:pStyle w:val="BodyA"/>
        <w:spacing w:line="480" w:lineRule="auto"/>
        <w:rPr>
          <w:sz w:val="28"/>
          <w:szCs w:val="28"/>
        </w:rPr>
      </w:pPr>
    </w:p>
    <w:p w14:paraId="5FE1BA8C" w14:textId="77777777" w:rsidR="00EA5FAE" w:rsidRDefault="00DB6CEC">
      <w:pPr>
        <w:pStyle w:val="BodyA"/>
        <w:spacing w:line="480" w:lineRule="auto"/>
        <w:rPr>
          <w:rStyle w:val="None"/>
          <w:sz w:val="28"/>
          <w:szCs w:val="28"/>
        </w:rPr>
      </w:pPr>
      <w:r>
        <w:rPr>
          <w:rStyle w:val="None"/>
          <w:sz w:val="28"/>
          <w:szCs w:val="28"/>
        </w:rPr>
        <w:t>P</w:t>
      </w:r>
      <w:r>
        <w:rPr>
          <w:rStyle w:val="None"/>
          <w:sz w:val="28"/>
          <w:szCs w:val="28"/>
          <w:lang w:val="de-DE"/>
        </w:rPr>
        <w:t>owell John A. and Stephen Menendian</w:t>
      </w:r>
      <w:r>
        <w:rPr>
          <w:rStyle w:val="None"/>
          <w:sz w:val="28"/>
          <w:szCs w:val="28"/>
        </w:rPr>
        <w:t>, ‘The Problem of Othering: Towards Inclusiveness and Belonging’ &lt;</w:t>
      </w:r>
      <w:hyperlink r:id="rId18" w:history="1">
        <w:r>
          <w:rPr>
            <w:rStyle w:val="Hyperlink3"/>
          </w:rPr>
          <w:t>http://www.otheringandbelonging.org/the-problem-of-othering/</w:t>
        </w:r>
      </w:hyperlink>
      <w:r>
        <w:rPr>
          <w:rStyle w:val="None"/>
          <w:sz w:val="28"/>
          <w:szCs w:val="28"/>
        </w:rPr>
        <w:t>&gt; [Accessed 28 March 2018] (para 7 of 91).</w:t>
      </w:r>
    </w:p>
    <w:p w14:paraId="71BE7049" w14:textId="77777777" w:rsidR="00EA5FAE" w:rsidRDefault="00EA5FAE">
      <w:pPr>
        <w:pStyle w:val="BodyA"/>
        <w:spacing w:line="480" w:lineRule="auto"/>
        <w:rPr>
          <w:sz w:val="28"/>
          <w:szCs w:val="28"/>
        </w:rPr>
      </w:pPr>
    </w:p>
    <w:p w14:paraId="31E6A226" w14:textId="77777777" w:rsidR="00EA5FAE" w:rsidRDefault="00DB6CEC">
      <w:pPr>
        <w:pStyle w:val="BodyA"/>
        <w:spacing w:line="480" w:lineRule="auto"/>
        <w:rPr>
          <w:rStyle w:val="None"/>
          <w:sz w:val="28"/>
          <w:szCs w:val="28"/>
        </w:rPr>
      </w:pPr>
      <w:r>
        <w:rPr>
          <w:rStyle w:val="None"/>
          <w:sz w:val="28"/>
          <w:szCs w:val="28"/>
        </w:rPr>
        <w:t xml:space="preserve">Sim </w:t>
      </w:r>
      <w:r>
        <w:rPr>
          <w:rStyle w:val="None"/>
          <w:sz w:val="28"/>
          <w:szCs w:val="28"/>
          <w:lang w:val="es-ES_tradnl"/>
        </w:rPr>
        <w:t>Stuart</w:t>
      </w:r>
      <w:r>
        <w:rPr>
          <w:rStyle w:val="None"/>
          <w:sz w:val="28"/>
          <w:szCs w:val="28"/>
        </w:rPr>
        <w:t xml:space="preserve">, </w:t>
      </w:r>
      <w:r>
        <w:rPr>
          <w:rStyle w:val="None"/>
          <w:i/>
          <w:iCs/>
          <w:sz w:val="28"/>
          <w:szCs w:val="28"/>
        </w:rPr>
        <w:t>The Icon Critical Dictionary of Postmodern thought</w:t>
      </w:r>
      <w:r>
        <w:rPr>
          <w:rStyle w:val="None"/>
          <w:sz w:val="28"/>
          <w:szCs w:val="28"/>
        </w:rPr>
        <w:t>, (Icon Books 1998) p. 261</w:t>
      </w:r>
    </w:p>
    <w:p w14:paraId="77E74892" w14:textId="77777777" w:rsidR="00EA5FAE" w:rsidRDefault="00EA5FAE">
      <w:pPr>
        <w:pStyle w:val="BodyA"/>
        <w:spacing w:line="480" w:lineRule="auto"/>
        <w:rPr>
          <w:sz w:val="28"/>
          <w:szCs w:val="28"/>
        </w:rPr>
      </w:pPr>
    </w:p>
    <w:p w14:paraId="7ED7EECA" w14:textId="77777777" w:rsidR="00EA5FAE" w:rsidRDefault="00DB6CEC">
      <w:pPr>
        <w:pStyle w:val="BodyA"/>
        <w:spacing w:line="480" w:lineRule="auto"/>
        <w:rPr>
          <w:rStyle w:val="None"/>
          <w:sz w:val="28"/>
          <w:szCs w:val="28"/>
        </w:rPr>
      </w:pPr>
      <w:r>
        <w:rPr>
          <w:rStyle w:val="None"/>
          <w:sz w:val="28"/>
          <w:szCs w:val="28"/>
        </w:rPr>
        <w:t xml:space="preserve">Singh </w:t>
      </w:r>
      <w:proofErr w:type="spellStart"/>
      <w:r>
        <w:rPr>
          <w:rStyle w:val="None"/>
          <w:sz w:val="28"/>
          <w:szCs w:val="28"/>
        </w:rPr>
        <w:t>Amardeep</w:t>
      </w:r>
      <w:proofErr w:type="spellEnd"/>
      <w:r>
        <w:rPr>
          <w:rStyle w:val="None"/>
          <w:sz w:val="28"/>
          <w:szCs w:val="28"/>
        </w:rPr>
        <w:t xml:space="preserve">, ‘Mimicry and Hybridity in Plain English’, &lt;http://www.lehigh.edu/~amsp/2009/05/mimicry-and-hybridity-in-plain-english.html&gt; [Accessed 1 April 2018], para 13 of 38 </w:t>
      </w:r>
    </w:p>
    <w:p w14:paraId="3CF0AEFF" w14:textId="77777777" w:rsidR="00EA5FAE" w:rsidRDefault="00EA5FAE">
      <w:pPr>
        <w:pStyle w:val="BodyA"/>
        <w:spacing w:line="480" w:lineRule="auto"/>
        <w:rPr>
          <w:sz w:val="28"/>
          <w:szCs w:val="28"/>
        </w:rPr>
      </w:pPr>
    </w:p>
    <w:p w14:paraId="787650F6" w14:textId="77777777" w:rsidR="00EA5FAE" w:rsidRDefault="00DB6CEC">
      <w:pPr>
        <w:pStyle w:val="BodyA"/>
        <w:spacing w:line="480" w:lineRule="auto"/>
        <w:rPr>
          <w:rStyle w:val="None"/>
          <w:sz w:val="28"/>
          <w:szCs w:val="28"/>
        </w:rPr>
      </w:pPr>
      <w:r>
        <w:rPr>
          <w:rStyle w:val="None"/>
          <w:sz w:val="28"/>
          <w:szCs w:val="28"/>
        </w:rPr>
        <w:t xml:space="preserve">Smith Zadie, </w:t>
      </w:r>
      <w:r>
        <w:rPr>
          <w:rStyle w:val="None"/>
          <w:i/>
          <w:iCs/>
          <w:sz w:val="28"/>
          <w:szCs w:val="28"/>
        </w:rPr>
        <w:t xml:space="preserve">White Teeth </w:t>
      </w:r>
      <w:r>
        <w:rPr>
          <w:rStyle w:val="None"/>
          <w:sz w:val="28"/>
          <w:szCs w:val="28"/>
        </w:rPr>
        <w:t xml:space="preserve">(Penguin 1981) p. 242 </w:t>
      </w:r>
      <w:proofErr w:type="spellStart"/>
      <w:r>
        <w:rPr>
          <w:rStyle w:val="None"/>
          <w:sz w:val="28"/>
          <w:szCs w:val="28"/>
        </w:rPr>
        <w:t>EPub</w:t>
      </w:r>
      <w:proofErr w:type="spellEnd"/>
    </w:p>
    <w:p w14:paraId="6E0CF5E2" w14:textId="77777777" w:rsidR="00EA5FAE" w:rsidRDefault="00EA5FAE">
      <w:pPr>
        <w:pStyle w:val="BodyA"/>
        <w:spacing w:line="480" w:lineRule="auto"/>
        <w:rPr>
          <w:sz w:val="28"/>
          <w:szCs w:val="28"/>
        </w:rPr>
      </w:pPr>
    </w:p>
    <w:p w14:paraId="0241DD82" w14:textId="77777777" w:rsidR="00EA5FAE" w:rsidRDefault="00DB6CEC">
      <w:pPr>
        <w:pStyle w:val="BodyA"/>
        <w:spacing w:line="480" w:lineRule="auto"/>
        <w:rPr>
          <w:rStyle w:val="None"/>
          <w:sz w:val="28"/>
          <w:szCs w:val="28"/>
        </w:rPr>
      </w:pPr>
      <w:proofErr w:type="spellStart"/>
      <w:r>
        <w:rPr>
          <w:rStyle w:val="None"/>
          <w:sz w:val="28"/>
          <w:szCs w:val="28"/>
        </w:rPr>
        <w:t>Szeman</w:t>
      </w:r>
      <w:proofErr w:type="spellEnd"/>
      <w:r>
        <w:rPr>
          <w:rStyle w:val="None"/>
          <w:sz w:val="28"/>
          <w:szCs w:val="28"/>
        </w:rPr>
        <w:t xml:space="preserve"> </w:t>
      </w:r>
      <w:proofErr w:type="spellStart"/>
      <w:r>
        <w:rPr>
          <w:rStyle w:val="None"/>
          <w:sz w:val="28"/>
          <w:szCs w:val="28"/>
        </w:rPr>
        <w:t>Imre</w:t>
      </w:r>
      <w:proofErr w:type="spellEnd"/>
      <w:r>
        <w:rPr>
          <w:rStyle w:val="None"/>
          <w:sz w:val="28"/>
          <w:szCs w:val="28"/>
        </w:rPr>
        <w:t>, &lt;http://www.academia.edu/2096595/Globalization in The Johns Hopkins Guide to Literary Theory and Criticism&gt; [Accessed 4 April 2018] (p.458)</w:t>
      </w:r>
    </w:p>
    <w:p w14:paraId="33DB8830" w14:textId="77777777" w:rsidR="00EA5FAE" w:rsidRDefault="00EA5FAE">
      <w:pPr>
        <w:pStyle w:val="BodyA"/>
        <w:spacing w:line="480" w:lineRule="auto"/>
        <w:rPr>
          <w:sz w:val="28"/>
          <w:szCs w:val="28"/>
        </w:rPr>
      </w:pPr>
    </w:p>
    <w:p w14:paraId="0804699E" w14:textId="77777777" w:rsidR="00EA5FAE" w:rsidRDefault="00DB6CEC">
      <w:pPr>
        <w:pStyle w:val="BodyA"/>
        <w:spacing w:line="480" w:lineRule="auto"/>
      </w:pPr>
      <w:r>
        <w:rPr>
          <w:rStyle w:val="None"/>
          <w:sz w:val="28"/>
          <w:szCs w:val="28"/>
        </w:rPr>
        <w:t xml:space="preserve">Tyson Lois, </w:t>
      </w:r>
      <w:r>
        <w:rPr>
          <w:rStyle w:val="None"/>
          <w:i/>
          <w:iCs/>
          <w:sz w:val="28"/>
          <w:szCs w:val="28"/>
        </w:rPr>
        <w:t xml:space="preserve">Critical Theory Today, A User Friendly </w:t>
      </w:r>
      <w:proofErr w:type="gramStart"/>
      <w:r>
        <w:rPr>
          <w:rStyle w:val="None"/>
          <w:i/>
          <w:iCs/>
          <w:sz w:val="28"/>
          <w:szCs w:val="28"/>
        </w:rPr>
        <w:t>Guide</w:t>
      </w:r>
      <w:r>
        <w:rPr>
          <w:rStyle w:val="None"/>
          <w:sz w:val="28"/>
          <w:szCs w:val="28"/>
        </w:rPr>
        <w:t xml:space="preserve">  (</w:t>
      </w:r>
      <w:proofErr w:type="gramEnd"/>
      <w:r>
        <w:rPr>
          <w:rStyle w:val="None"/>
          <w:sz w:val="28"/>
          <w:szCs w:val="28"/>
        </w:rPr>
        <w:t>Routledge 2006) p.432</w:t>
      </w:r>
    </w:p>
    <w:sectPr w:rsidR="00EA5FAE">
      <w:headerReference w:type="default" r:id="rId19"/>
      <w:footerReference w:type="default" r:id="rId20"/>
      <w:pgSz w:w="11900" w:h="16840"/>
      <w:pgMar w:top="1134" w:right="1134" w:bottom="1134" w:left="1134" w:header="709" w:footer="85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Jeni Williams" w:date="2018-05-26T23:34:00Z" w:initials="JW">
    <w:p w14:paraId="23C6BF8D" w14:textId="77777777" w:rsidR="00107311" w:rsidRDefault="00107311">
      <w:pPr>
        <w:pStyle w:val="CommentText"/>
      </w:pPr>
      <w:r>
        <w:rPr>
          <w:rStyle w:val="CommentReference"/>
        </w:rPr>
        <w:annotationRef/>
      </w:r>
      <w:proofErr w:type="gramStart"/>
      <w:r>
        <w:t>you</w:t>
      </w:r>
      <w:proofErr w:type="gramEnd"/>
      <w:r>
        <w:t xml:space="preserve"> need to sig</w:t>
      </w:r>
      <w:r>
        <w:t>n</w:t>
      </w:r>
      <w:r>
        <w:t>post more clearly where this essay is going and what elements you will discuss in relation to a range of (named) theorists</w:t>
      </w:r>
    </w:p>
  </w:comment>
  <w:comment w:id="3" w:author="Jeni Williams" w:date="2018-05-26T21:37:00Z" w:initials="JW">
    <w:p w14:paraId="1AAF50F4" w14:textId="77777777" w:rsidR="00DC66A9" w:rsidRDefault="00DC66A9">
      <w:pPr>
        <w:pStyle w:val="CommentText"/>
      </w:pPr>
      <w:r>
        <w:rPr>
          <w:rStyle w:val="CommentReference"/>
        </w:rPr>
        <w:annotationRef/>
      </w:r>
      <w:r>
        <w:t>Chinua</w:t>
      </w:r>
    </w:p>
  </w:comment>
  <w:comment w:id="4" w:author="Jeni Williams" w:date="2018-05-26T21:38:00Z" w:initials="JW">
    <w:p w14:paraId="52C1541E" w14:textId="77777777" w:rsidR="00AA7C4E" w:rsidRDefault="00DC66A9">
      <w:pPr>
        <w:pStyle w:val="CommentText"/>
      </w:pPr>
      <w:r>
        <w:rPr>
          <w:rStyle w:val="CommentReference"/>
        </w:rPr>
        <w:annotationRef/>
      </w:r>
      <w:proofErr w:type="gramStart"/>
      <w:r>
        <w:t>this</w:t>
      </w:r>
      <w:proofErr w:type="gramEnd"/>
      <w:r>
        <w:t xml:space="preserve"> is what Co</w:t>
      </w:r>
      <w:r>
        <w:t>n</w:t>
      </w:r>
      <w:r>
        <w:t>rad – as opposed to Marlowe - is d</w:t>
      </w:r>
      <w:r>
        <w:t>o</w:t>
      </w:r>
      <w:r>
        <w:t xml:space="preserve">ing. Who is he speaking to after all? </w:t>
      </w:r>
    </w:p>
    <w:p w14:paraId="5DC4D492" w14:textId="77777777" w:rsidR="00DC66A9" w:rsidRDefault="00DC66A9">
      <w:pPr>
        <w:pStyle w:val="CommentText"/>
      </w:pPr>
      <w:r>
        <w:t>Achebe published his article in 1961and in it was responding to the ego psychology of 1950s Freudian critique</w:t>
      </w:r>
      <w:r w:rsidR="00AA7C4E">
        <w:t xml:space="preserve">s popularly applied to </w:t>
      </w:r>
      <w:r w:rsidR="00AA7C4E" w:rsidRPr="00AA7C4E">
        <w:rPr>
          <w:i/>
        </w:rPr>
        <w:t>HD</w:t>
      </w:r>
      <w:r w:rsidRPr="00AA7C4E">
        <w:rPr>
          <w:i/>
        </w:rPr>
        <w:t>.</w:t>
      </w:r>
    </w:p>
  </w:comment>
  <w:comment w:id="5" w:author="Jeni Williams" w:date="2018-05-26T21:47:00Z" w:initials="JW">
    <w:p w14:paraId="631BBE6D" w14:textId="77777777" w:rsidR="00AA7C4E" w:rsidRDefault="00AA7C4E">
      <w:pPr>
        <w:pStyle w:val="CommentText"/>
      </w:pPr>
      <w:r>
        <w:rPr>
          <w:rStyle w:val="CommentReference"/>
        </w:rPr>
        <w:annotationRef/>
      </w:r>
      <w:proofErr w:type="gramStart"/>
      <w:r>
        <w:t>remove</w:t>
      </w:r>
      <w:proofErr w:type="gramEnd"/>
      <w:r>
        <w:t xml:space="preserve"> apostr</w:t>
      </w:r>
      <w:r>
        <w:t>o</w:t>
      </w:r>
      <w:r>
        <w:t>phe</w:t>
      </w:r>
    </w:p>
  </w:comment>
  <w:comment w:id="6" w:author="Jeni Williams" w:date="2018-05-26T21:47:00Z" w:initials="JW">
    <w:p w14:paraId="3A655030" w14:textId="77777777" w:rsidR="00AA7C4E" w:rsidRDefault="00AA7C4E">
      <w:pPr>
        <w:pStyle w:val="CommentText"/>
      </w:pPr>
      <w:r>
        <w:rPr>
          <w:rStyle w:val="CommentReference"/>
        </w:rPr>
        <w:annotationRef/>
      </w:r>
      <w:proofErr w:type="gramStart"/>
      <w:r>
        <w:t>ok</w:t>
      </w:r>
      <w:proofErr w:type="gramEnd"/>
    </w:p>
  </w:comment>
  <w:comment w:id="7" w:author="Jeni Williams" w:date="2018-05-26T21:49:00Z" w:initials="JW">
    <w:p w14:paraId="5BC20D30" w14:textId="77777777" w:rsidR="00AA7C4E" w:rsidRDefault="00AA7C4E">
      <w:pPr>
        <w:pStyle w:val="CommentText"/>
      </w:pPr>
      <w:r>
        <w:rPr>
          <w:rStyle w:val="CommentReference"/>
        </w:rPr>
        <w:annotationRef/>
      </w:r>
      <w:r w:rsidR="00107311">
        <w:t>A</w:t>
      </w:r>
      <w:r>
        <w:t xml:space="preserve"> biracial identity</w:t>
      </w:r>
      <w:r w:rsidR="00107311">
        <w:t xml:space="preserve"> </w:t>
      </w:r>
      <w:r>
        <w:t xml:space="preserve">is not the same as orientalism and the </w:t>
      </w:r>
      <w:proofErr w:type="spellStart"/>
      <w:r>
        <w:t>othering</w:t>
      </w:r>
      <w:proofErr w:type="spellEnd"/>
      <w:r>
        <w:t xml:space="preserve"> that accompanies it  Said saw Orientalism as growing out of the ot</w:t>
      </w:r>
      <w:r>
        <w:t>h</w:t>
      </w:r>
      <w:r>
        <w:t>ering of the ‘East’ (anywhere from Egypt to China) by the ‘West’ – and he was from Palestine after all. And Fa</w:t>
      </w:r>
      <w:r>
        <w:t>n</w:t>
      </w:r>
      <w:r>
        <w:t xml:space="preserve">on (his precursor) saw the impact of this east -west split on the mental health of the Algerians he treated in the French Algerian war. </w:t>
      </w:r>
    </w:p>
  </w:comment>
  <w:comment w:id="8" w:author="Jeni Williams" w:date="2018-05-26T21:55:00Z" w:initials="JW">
    <w:p w14:paraId="3E80DCC7" w14:textId="77777777" w:rsidR="00AA7C4E" w:rsidRDefault="00AA7C4E">
      <w:pPr>
        <w:pStyle w:val="CommentText"/>
      </w:pPr>
      <w:r>
        <w:rPr>
          <w:rStyle w:val="CommentReference"/>
        </w:rPr>
        <w:annotationRef/>
      </w:r>
      <w:proofErr w:type="gramStart"/>
      <w:r>
        <w:t>how</w:t>
      </w:r>
      <w:proofErr w:type="gramEnd"/>
      <w:r>
        <w:t xml:space="preserve"> are you a</w:t>
      </w:r>
      <w:r>
        <w:t>p</w:t>
      </w:r>
      <w:r>
        <w:t>plying this to the British/Bangladeshis you are discussing?</w:t>
      </w:r>
      <w:r w:rsidR="00984E81">
        <w:t xml:space="preserve"> </w:t>
      </w:r>
      <w:proofErr w:type="gramStart"/>
      <w:r w:rsidR="00984E81">
        <w:t>this</w:t>
      </w:r>
      <w:proofErr w:type="gramEnd"/>
      <w:r w:rsidR="00984E81">
        <w:t xml:space="preserve"> needs conte</w:t>
      </w:r>
      <w:r w:rsidR="00984E81">
        <w:t>x</w:t>
      </w:r>
      <w:r w:rsidR="00984E81">
        <w:t>tualizing and integrating into an arg</w:t>
      </w:r>
      <w:r w:rsidR="00984E81">
        <w:t>u</w:t>
      </w:r>
      <w:r w:rsidR="00984E81">
        <w:t>ment.</w:t>
      </w:r>
    </w:p>
  </w:comment>
  <w:comment w:id="9" w:author="Jeni Williams" w:date="2018-05-26T21:57:00Z" w:initials="JW">
    <w:p w14:paraId="70A29F2C" w14:textId="77777777" w:rsidR="00984E81" w:rsidRDefault="00984E81">
      <w:pPr>
        <w:pStyle w:val="CommentText"/>
      </w:pPr>
      <w:r>
        <w:rPr>
          <w:rStyle w:val="CommentReference"/>
        </w:rPr>
        <w:annotationRef/>
      </w:r>
      <w:r>
        <w:t>ok then you have to say that critics exploring multi et</w:t>
      </w:r>
      <w:r>
        <w:t>h</w:t>
      </w:r>
      <w:r>
        <w:t>nic postcolonial relations detect related practices – from what Tyson calls African American to what Bhabha calls mimicry – otherwise they risk getting jumbled up</w:t>
      </w:r>
    </w:p>
  </w:comment>
  <w:comment w:id="11" w:author="Paul Wright" w:date="2018-05-28T11:12:00Z" w:initials="PW">
    <w:p w14:paraId="47F283A9" w14:textId="63DCAEEF" w:rsidR="006B6075" w:rsidRDefault="006B6075">
      <w:pPr>
        <w:pStyle w:val="CommentText"/>
      </w:pPr>
      <w:r>
        <w:rPr>
          <w:rStyle w:val="CommentReference"/>
        </w:rPr>
        <w:annotationRef/>
      </w:r>
      <w:r>
        <w:t>Not really a que</w:t>
      </w:r>
      <w:r>
        <w:t>s</w:t>
      </w:r>
      <w:r>
        <w:t>tion of magic</w:t>
      </w:r>
    </w:p>
  </w:comment>
  <w:comment w:id="10" w:author="Jeni Williams" w:date="2018-05-26T21:59:00Z" w:initials="JW">
    <w:p w14:paraId="29C155DE" w14:textId="77777777" w:rsidR="00984E81" w:rsidRDefault="00984E81">
      <w:pPr>
        <w:pStyle w:val="CommentText"/>
      </w:pPr>
      <w:r>
        <w:rPr>
          <w:rStyle w:val="CommentReference"/>
        </w:rPr>
        <w:annotationRef/>
      </w:r>
      <w:proofErr w:type="gramStart"/>
      <w:r>
        <w:t>not</w:t>
      </w:r>
      <w:proofErr w:type="gramEnd"/>
      <w:r>
        <w:t xml:space="preserve"> sure this is what Bhabha says</w:t>
      </w:r>
      <w:r w:rsidR="00107311">
        <w:t>. H</w:t>
      </w:r>
      <w:r>
        <w:t xml:space="preserve">e follows Fanon with the idea of the mask. </w:t>
      </w:r>
      <w:proofErr w:type="gramStart"/>
      <w:r>
        <w:t>it</w:t>
      </w:r>
      <w:proofErr w:type="gramEnd"/>
      <w:r>
        <w:t xml:space="preserve"> is destab</w:t>
      </w:r>
      <w:r>
        <w:t>i</w:t>
      </w:r>
      <w:r>
        <w:t>lizing psychologically for the indivi</w:t>
      </w:r>
      <w:r>
        <w:t>d</w:t>
      </w:r>
      <w:r>
        <w:t xml:space="preserve">ual but also for the </w:t>
      </w:r>
      <w:r w:rsidR="00A045DC">
        <w:t xml:space="preserve">colonizing </w:t>
      </w:r>
      <w:r>
        <w:t>society</w:t>
      </w:r>
      <w:r w:rsidR="00A045DC">
        <w:t xml:space="preserve"> which, in its deliberate othering of the colonized, is disturbed by too close resemblances. </w:t>
      </w:r>
    </w:p>
  </w:comment>
  <w:comment w:id="12" w:author="Jeni Williams" w:date="2018-05-26T22:08:00Z" w:initials="JW">
    <w:p w14:paraId="7907FB4A" w14:textId="77777777" w:rsidR="00A045DC" w:rsidRDefault="00A045DC">
      <w:pPr>
        <w:pStyle w:val="CommentText"/>
      </w:pPr>
      <w:r>
        <w:rPr>
          <w:rStyle w:val="CommentReference"/>
        </w:rPr>
        <w:annotationRef/>
      </w:r>
      <w:proofErr w:type="gramStart"/>
      <w:r>
        <w:t>are</w:t>
      </w:r>
      <w:proofErr w:type="gramEnd"/>
      <w:r>
        <w:t xml:space="preserve"> you linking this with Bhabha’s mimicry ? </w:t>
      </w:r>
      <w:proofErr w:type="gramStart"/>
      <w:r>
        <w:t>is</w:t>
      </w:r>
      <w:proofErr w:type="gramEnd"/>
      <w:r>
        <w:t xml:space="preserve"> it the same? </w:t>
      </w:r>
      <w:proofErr w:type="gramStart"/>
      <w:r>
        <w:t>this</w:t>
      </w:r>
      <w:proofErr w:type="gramEnd"/>
      <w:r>
        <w:t xml:space="preserve"> is not taking place in a co</w:t>
      </w:r>
      <w:r>
        <w:t>l</w:t>
      </w:r>
      <w:r>
        <w:t>on</w:t>
      </w:r>
      <w:r w:rsidR="00164051">
        <w:t>y</w:t>
      </w:r>
      <w:r>
        <w:t xml:space="preserve"> </w:t>
      </w:r>
    </w:p>
  </w:comment>
  <w:comment w:id="13" w:author="Paul Wright" w:date="2018-05-28T11:13:00Z" w:initials="PW">
    <w:p w14:paraId="34755383" w14:textId="2609E424" w:rsidR="009C2F53" w:rsidRDefault="009C2F53">
      <w:pPr>
        <w:pStyle w:val="CommentText"/>
      </w:pPr>
      <w:r>
        <w:rPr>
          <w:rStyle w:val="CommentReference"/>
        </w:rPr>
        <w:annotationRef/>
      </w:r>
      <w:r>
        <w:t xml:space="preserve">Part of the issue is that many characters don’t have a homeland as such or it is an imagined place bound up </w:t>
      </w:r>
      <w:r w:rsidR="000D7C06">
        <w:t>histories and counter histories.</w:t>
      </w:r>
    </w:p>
  </w:comment>
  <w:comment w:id="14" w:author="Paul Wright" w:date="2018-05-28T11:14:00Z" w:initials="PW">
    <w:p w14:paraId="0527517E" w14:textId="11CA9F06" w:rsidR="00431223" w:rsidRDefault="00431223">
      <w:pPr>
        <w:pStyle w:val="CommentText"/>
      </w:pPr>
      <w:r>
        <w:rPr>
          <w:rStyle w:val="CommentReference"/>
        </w:rPr>
        <w:annotationRef/>
      </w:r>
      <w:r>
        <w:t>Why unfort</w:t>
      </w:r>
      <w:r>
        <w:t>u</w:t>
      </w:r>
      <w:r>
        <w:t>nately?</w:t>
      </w:r>
    </w:p>
  </w:comment>
  <w:comment w:id="15" w:author="Jeni Williams" w:date="2018-05-26T23:39:00Z" w:initials="JW">
    <w:p w14:paraId="42403753" w14:textId="77777777" w:rsidR="00164051" w:rsidRDefault="00164051">
      <w:pPr>
        <w:pStyle w:val="CommentText"/>
      </w:pPr>
      <w:r>
        <w:rPr>
          <w:rStyle w:val="CommentReference"/>
        </w:rPr>
        <w:annotationRef/>
      </w:r>
      <w:proofErr w:type="gramStart"/>
      <w:r>
        <w:t>but</w:t>
      </w:r>
      <w:proofErr w:type="gramEnd"/>
      <w:r>
        <w:t xml:space="preserve"> doesn’t   hybridity ?</w:t>
      </w:r>
    </w:p>
  </w:comment>
  <w:comment w:id="16" w:author="Jeni Williams" w:date="2018-05-26T22:10:00Z" w:initials="JW">
    <w:p w14:paraId="3497454B" w14:textId="77777777" w:rsidR="00A045DC" w:rsidRDefault="00A045DC">
      <w:pPr>
        <w:pStyle w:val="CommentText"/>
      </w:pPr>
      <w:r>
        <w:rPr>
          <w:rStyle w:val="CommentReference"/>
        </w:rPr>
        <w:annotationRef/>
      </w:r>
      <w:proofErr w:type="gramStart"/>
      <w:r>
        <w:t>this</w:t>
      </w:r>
      <w:proofErr w:type="gramEnd"/>
      <w:r>
        <w:t xml:space="preserve"> term is being used very loosely.</w:t>
      </w:r>
    </w:p>
  </w:comment>
  <w:comment w:id="17" w:author="Jeni Williams" w:date="2018-05-27T11:42:00Z" w:initials="JW">
    <w:p w14:paraId="070DF74B" w14:textId="58BF4EDC" w:rsidR="003F0E03" w:rsidRDefault="003F0E03">
      <w:pPr>
        <w:pStyle w:val="CommentText"/>
      </w:pPr>
      <w:r>
        <w:rPr>
          <w:rStyle w:val="CommentReference"/>
        </w:rPr>
        <w:annotationRef/>
      </w:r>
      <w:proofErr w:type="gramStart"/>
      <w:r>
        <w:t>westernized</w:t>
      </w:r>
      <w:proofErr w:type="gramEnd"/>
      <w:r>
        <w:t>?</w:t>
      </w:r>
    </w:p>
  </w:comment>
  <w:comment w:id="18" w:author="Jeni Williams" w:date="2018-05-26T22:12:00Z" w:initials="JW">
    <w:p w14:paraId="2A4A156E" w14:textId="77777777" w:rsidR="00A045DC" w:rsidRDefault="00A045DC">
      <w:pPr>
        <w:pStyle w:val="CommentText"/>
      </w:pPr>
      <w:r>
        <w:rPr>
          <w:rStyle w:val="CommentReference"/>
        </w:rPr>
        <w:annotationRef/>
      </w:r>
      <w:r>
        <w:t xml:space="preserve"> Bhabha would not consider what he discusses to be the same as double consciousness. </w:t>
      </w:r>
    </w:p>
  </w:comment>
  <w:comment w:id="19" w:author="Jeni Williams" w:date="2018-05-26T22:52:00Z" w:initials="JW">
    <w:p w14:paraId="7724E5DD" w14:textId="77777777" w:rsidR="00342818" w:rsidRDefault="00342818">
      <w:pPr>
        <w:pStyle w:val="CommentText"/>
      </w:pPr>
      <w:r>
        <w:rPr>
          <w:rStyle w:val="CommentReference"/>
        </w:rPr>
        <w:annotationRef/>
      </w:r>
      <w:proofErr w:type="gramStart"/>
      <w:r w:rsidR="00615528">
        <w:t>would</w:t>
      </w:r>
      <w:proofErr w:type="gramEnd"/>
      <w:r w:rsidR="00615528">
        <w:t xml:space="preserve"> have thought hybridity would have been more useful here – after all there aren’t two distinct cultures Ire is born from a mixed marriage – its about immigrant experience</w:t>
      </w:r>
    </w:p>
  </w:comment>
  <w:comment w:id="20" w:author="Jeni Williams" w:date="2018-05-26T23:07:00Z" w:initials="JW">
    <w:p w14:paraId="5D93455F" w14:textId="77777777" w:rsidR="00F3495B" w:rsidRDefault="00F3495B">
      <w:pPr>
        <w:pStyle w:val="CommentText"/>
      </w:pPr>
      <w:r>
        <w:rPr>
          <w:rStyle w:val="CommentReference"/>
        </w:rPr>
        <w:annotationRef/>
      </w:r>
      <w:proofErr w:type="gramStart"/>
      <w:r>
        <w:t>references</w:t>
      </w:r>
      <w:proofErr w:type="gramEnd"/>
      <w:r>
        <w:t xml:space="preserve">?  </w:t>
      </w:r>
      <w:proofErr w:type="gramStart"/>
      <w:r>
        <w:t>you</w:t>
      </w:r>
      <w:proofErr w:type="gramEnd"/>
      <w:r>
        <w:t xml:space="preserve"> haven’t really started discussing the novel in any detail yet</w:t>
      </w:r>
    </w:p>
  </w:comment>
  <w:comment w:id="21" w:author="Jeni Williams" w:date="2018-05-26T23:08:00Z" w:initials="JW">
    <w:p w14:paraId="75D9318A" w14:textId="77777777" w:rsidR="00F3495B" w:rsidRDefault="00F3495B">
      <w:pPr>
        <w:pStyle w:val="CommentText"/>
      </w:pPr>
      <w:r>
        <w:rPr>
          <w:rStyle w:val="CommentReference"/>
        </w:rPr>
        <w:annotationRef/>
      </w:r>
      <w:proofErr w:type="gramStart"/>
      <w:r>
        <w:t>ok</w:t>
      </w:r>
      <w:proofErr w:type="gramEnd"/>
    </w:p>
  </w:comment>
  <w:comment w:id="22" w:author="Jeni Williams" w:date="2018-05-26T23:09:00Z" w:initials="JW">
    <w:p w14:paraId="284E67C8" w14:textId="77777777" w:rsidR="00F3495B" w:rsidRDefault="00F3495B">
      <w:pPr>
        <w:pStyle w:val="CommentText"/>
      </w:pPr>
      <w:r>
        <w:rPr>
          <w:rStyle w:val="CommentReference"/>
        </w:rPr>
        <w:annotationRef/>
      </w:r>
      <w:proofErr w:type="gramStart"/>
      <w:r>
        <w:t>very</w:t>
      </w:r>
      <w:proofErr w:type="gramEnd"/>
      <w:r>
        <w:t xml:space="preserve"> long quot</w:t>
      </w:r>
      <w:r>
        <w:t>a</w:t>
      </w:r>
      <w:r>
        <w:t xml:space="preserve">tion better to breakup and discuss some of the elements (eg </w:t>
      </w:r>
      <w:r w:rsidRPr="00F3495B">
        <w:rPr>
          <w:i/>
        </w:rPr>
        <w:t>hybridity</w:t>
      </w:r>
      <w:r>
        <w:t xml:space="preserve"> and </w:t>
      </w:r>
      <w:r w:rsidRPr="00F3495B">
        <w:rPr>
          <w:i/>
        </w:rPr>
        <w:t>blended</w:t>
      </w:r>
      <w:r>
        <w:t>)</w:t>
      </w:r>
    </w:p>
  </w:comment>
  <w:comment w:id="23" w:author="Jeni Williams" w:date="2018-05-26T23:09:00Z" w:initials="JW">
    <w:p w14:paraId="62F025D1" w14:textId="77777777" w:rsidR="00F3495B" w:rsidRDefault="00F3495B">
      <w:pPr>
        <w:pStyle w:val="CommentText"/>
      </w:pPr>
      <w:r>
        <w:rPr>
          <w:rStyle w:val="CommentReference"/>
        </w:rPr>
        <w:annotationRef/>
      </w:r>
      <w:proofErr w:type="gramStart"/>
      <w:r>
        <w:t>ok</w:t>
      </w:r>
      <w:proofErr w:type="gramEnd"/>
    </w:p>
  </w:comment>
  <w:comment w:id="24" w:author="Jeni Williams" w:date="2018-05-26T23:15:00Z" w:initials="JW">
    <w:p w14:paraId="31E7ABAD" w14:textId="26752A1B" w:rsidR="00F3495B" w:rsidRDefault="00F3495B">
      <w:pPr>
        <w:pStyle w:val="CommentText"/>
      </w:pPr>
      <w:r>
        <w:rPr>
          <w:rStyle w:val="CommentReference"/>
        </w:rPr>
        <w:annotationRef/>
      </w:r>
      <w:r w:rsidRPr="00F3495B">
        <w:rPr>
          <w:i/>
        </w:rPr>
        <w:t>hybridity</w:t>
      </w:r>
      <w:r>
        <w:t xml:space="preserve"> is one of Bhabha’s key concepts - since you have already considered </w:t>
      </w:r>
      <w:proofErr w:type="spellStart"/>
      <w:r w:rsidRPr="00F3495B">
        <w:rPr>
          <w:i/>
        </w:rPr>
        <w:t>mimicry</w:t>
      </w:r>
      <w:r w:rsidR="003F0E03">
        <w:t>ma</w:t>
      </w:r>
      <w:r w:rsidR="003F0E03">
        <w:t>y</w:t>
      </w:r>
      <w:r w:rsidR="003F0E03">
        <w:t>be</w:t>
      </w:r>
      <w:proofErr w:type="spellEnd"/>
      <w:r w:rsidR="003F0E03">
        <w:t xml:space="preserve"> it would have been better to focus on his analysis and develop a focused reading.Your analysis is </w:t>
      </w:r>
      <w:r>
        <w:t>jumping around a lot</w:t>
      </w:r>
      <w:r w:rsidR="003F0E03">
        <w:t xml:space="preserve"> of different </w:t>
      </w:r>
      <w:proofErr w:type="spellStart"/>
      <w:r w:rsidR="003F0E03">
        <w:t>theoris</w:t>
      </w:r>
      <w:proofErr w:type="spellEnd"/>
      <w:r w:rsidR="003F0E03">
        <w:t xml:space="preserve"> wit</w:t>
      </w:r>
      <w:r w:rsidR="003F0E03">
        <w:t>h</w:t>
      </w:r>
      <w:r w:rsidR="003F0E03">
        <w:t xml:space="preserve">out really </w:t>
      </w:r>
      <w:r w:rsidR="00FF755C">
        <w:t xml:space="preserve">engaging </w:t>
      </w:r>
      <w:r w:rsidR="003F0E03">
        <w:t>with any of them in any depth</w:t>
      </w:r>
      <w:r>
        <w:t>.</w:t>
      </w:r>
    </w:p>
  </w:comment>
  <w:comment w:id="25" w:author="Jeni Williams" w:date="2018-05-26T23:13:00Z" w:initials="JW">
    <w:p w14:paraId="1FB1E324" w14:textId="05D75855" w:rsidR="00F3495B" w:rsidRDefault="00F3495B">
      <w:pPr>
        <w:pStyle w:val="CommentText"/>
      </w:pPr>
      <w:r>
        <w:rPr>
          <w:rStyle w:val="CommentReference"/>
        </w:rPr>
        <w:annotationRef/>
      </w:r>
      <w:proofErr w:type="gramStart"/>
      <w:r>
        <w:t>rather</w:t>
      </w:r>
      <w:proofErr w:type="gramEnd"/>
      <w:r>
        <w:t xml:space="preserve"> than refer to someone else’s comments </w:t>
      </w:r>
      <w:r w:rsidR="003F0E03">
        <w:t xml:space="preserve">on the texts </w:t>
      </w:r>
      <w:r>
        <w:t xml:space="preserve">refer </w:t>
      </w:r>
      <w:r w:rsidR="003F0E03">
        <w:t>directly</w:t>
      </w:r>
      <w:r>
        <w:t xml:space="preserve"> to the text yourself</w:t>
      </w:r>
    </w:p>
  </w:comment>
  <w:comment w:id="26" w:author="Jeni Williams" w:date="2018-05-27T11:47:00Z" w:initials="JW">
    <w:p w14:paraId="3164588C" w14:textId="0ACA02FB" w:rsidR="003F0E03" w:rsidRDefault="003F0E03">
      <w:pPr>
        <w:pStyle w:val="CommentText"/>
      </w:pPr>
      <w:r>
        <w:rPr>
          <w:rStyle w:val="CommentReference"/>
        </w:rPr>
        <w:annotationRef/>
      </w:r>
      <w:proofErr w:type="spellStart"/>
      <w:r>
        <w:t>Samad</w:t>
      </w:r>
      <w:proofErr w:type="spellEnd"/>
      <w:r>
        <w:t xml:space="preserve"> </w:t>
      </w:r>
      <w:r w:rsidRPr="003F0E03">
        <w:rPr>
          <w:i/>
        </w:rPr>
        <w:t>claims</w:t>
      </w:r>
      <w:r>
        <w:t xml:space="preserve"> to have and </w:t>
      </w:r>
      <w:r w:rsidRPr="003F0E03">
        <w:rPr>
          <w:i/>
        </w:rPr>
        <w:t>claims</w:t>
      </w:r>
      <w:r>
        <w:t xml:space="preserve"> as his great-</w:t>
      </w:r>
      <w:r w:rsidR="00E95456">
        <w:t xml:space="preserve">great </w:t>
      </w:r>
      <w:r>
        <w:t>grandfather</w:t>
      </w:r>
    </w:p>
  </w:comment>
  <w:comment w:id="27" w:author="Paul Wright" w:date="2018-05-28T11:16:00Z" w:initials="PW">
    <w:p w14:paraId="7616AD36" w14:textId="3647F2AF" w:rsidR="00FF755C" w:rsidRDefault="00FF755C">
      <w:pPr>
        <w:pStyle w:val="CommentText"/>
      </w:pPr>
      <w:r>
        <w:rPr>
          <w:rStyle w:val="CommentReference"/>
        </w:rPr>
        <w:annotationRef/>
      </w:r>
      <w:r>
        <w:t>This episode could be a key focus of overall discu</w:t>
      </w:r>
      <w:r>
        <w:t>s</w:t>
      </w:r>
      <w:r>
        <w:t xml:space="preserve">sion </w:t>
      </w:r>
    </w:p>
  </w:comment>
  <w:comment w:id="28" w:author="Jeni Williams" w:date="2018-05-26T23:14:00Z" w:initials="JW">
    <w:p w14:paraId="0663A703" w14:textId="77777777" w:rsidR="00F3495B" w:rsidRDefault="00F3495B">
      <w:pPr>
        <w:pStyle w:val="CommentText"/>
      </w:pPr>
      <w:r>
        <w:rPr>
          <w:rStyle w:val="CommentReference"/>
        </w:rPr>
        <w:annotationRef/>
      </w:r>
      <w:proofErr w:type="gramStart"/>
      <w:r>
        <w:t>remove</w:t>
      </w:r>
      <w:proofErr w:type="gramEnd"/>
      <w:r>
        <w:t xml:space="preserve"> apostr</w:t>
      </w:r>
      <w:r>
        <w:t>o</w:t>
      </w:r>
      <w:r>
        <w:t>phe</w:t>
      </w:r>
    </w:p>
  </w:comment>
  <w:comment w:id="29" w:author="Jeni Williams" w:date="2018-05-27T11:48:00Z" w:initials="JW">
    <w:p w14:paraId="766409F8" w14:textId="4C64DAF2" w:rsidR="003F0E03" w:rsidRDefault="003F0E03">
      <w:pPr>
        <w:pStyle w:val="CommentText"/>
      </w:pPr>
      <w:r>
        <w:rPr>
          <w:rStyle w:val="CommentReference"/>
        </w:rPr>
        <w:annotationRef/>
      </w:r>
      <w:proofErr w:type="gramStart"/>
      <w:r>
        <w:t>colon</w:t>
      </w:r>
      <w:proofErr w:type="gramEnd"/>
    </w:p>
  </w:comment>
  <w:comment w:id="30" w:author="Jeni Williams" w:date="2018-05-26T23:17:00Z" w:initials="JW">
    <w:p w14:paraId="380AC3C8" w14:textId="7B800157" w:rsidR="00F3495B" w:rsidRDefault="00F3495B">
      <w:pPr>
        <w:pStyle w:val="CommentText"/>
      </w:pPr>
      <w:r>
        <w:rPr>
          <w:rStyle w:val="CommentReference"/>
        </w:rPr>
        <w:annotationRef/>
      </w:r>
      <w:proofErr w:type="gramStart"/>
      <w:r>
        <w:t>choice</w:t>
      </w:r>
      <w:proofErr w:type="gramEnd"/>
      <w:r>
        <w:t xml:space="preserve"> of la</w:t>
      </w:r>
      <w:r>
        <w:t>n</w:t>
      </w:r>
      <w:r>
        <w:t>guage</w:t>
      </w:r>
      <w:r w:rsidR="001B0862">
        <w:t>?</w:t>
      </w:r>
      <w:r>
        <w:t xml:space="preserve"> </w:t>
      </w:r>
      <w:proofErr w:type="gramStart"/>
      <w:r>
        <w:t>varieties</w:t>
      </w:r>
      <w:proofErr w:type="gramEnd"/>
      <w:r>
        <w:t xml:space="preserve"> of language? </w:t>
      </w:r>
      <w:proofErr w:type="gramStart"/>
      <w:r w:rsidR="003F0E03">
        <w:t>mixed</w:t>
      </w:r>
      <w:proofErr w:type="gramEnd"/>
      <w:r w:rsidR="003F0E03">
        <w:t xml:space="preserve"> languages?</w:t>
      </w:r>
    </w:p>
  </w:comment>
  <w:comment w:id="31" w:author="Jeni Williams" w:date="2018-05-26T23:19:00Z" w:initials="JW">
    <w:p w14:paraId="10059126" w14:textId="77777777" w:rsidR="001B0862" w:rsidRDefault="001B0862">
      <w:pPr>
        <w:pStyle w:val="CommentText"/>
      </w:pPr>
      <w:r>
        <w:rPr>
          <w:rStyle w:val="CommentReference"/>
        </w:rPr>
        <w:annotationRef/>
      </w:r>
      <w:proofErr w:type="gramStart"/>
      <w:r>
        <w:t>what</w:t>
      </w:r>
      <w:proofErr w:type="gramEnd"/>
      <w:r>
        <w:t xml:space="preserve"> does this mean? </w:t>
      </w:r>
      <w:proofErr w:type="gramStart"/>
      <w:r>
        <w:t>the</w:t>
      </w:r>
      <w:proofErr w:type="gramEnd"/>
      <w:r>
        <w:t xml:space="preserve"> language that the characters speak (give examples) is drawn from different areas and mixed – so not so much </w:t>
      </w:r>
      <w:r w:rsidRPr="001B0862">
        <w:rPr>
          <w:i/>
        </w:rPr>
        <w:t>old</w:t>
      </w:r>
      <w:r>
        <w:t xml:space="preserve"> and </w:t>
      </w:r>
      <w:r w:rsidRPr="001B0862">
        <w:rPr>
          <w:i/>
        </w:rPr>
        <w:t>new</w:t>
      </w:r>
      <w:r>
        <w:t xml:space="preserve"> but </w:t>
      </w:r>
      <w:r w:rsidRPr="003F0E03">
        <w:rPr>
          <w:i/>
        </w:rPr>
        <w:t>different el</w:t>
      </w:r>
      <w:r w:rsidRPr="003F0E03">
        <w:rPr>
          <w:i/>
        </w:rPr>
        <w:t>e</w:t>
      </w:r>
      <w:r w:rsidRPr="003F0E03">
        <w:rPr>
          <w:i/>
        </w:rPr>
        <w:t>ments</w:t>
      </w:r>
      <w:r w:rsidRPr="001B0862">
        <w:t xml:space="preserve"> </w:t>
      </w:r>
      <w:r>
        <w:t>overlapping</w:t>
      </w:r>
    </w:p>
  </w:comment>
  <w:comment w:id="32" w:author="Jeni Williams" w:date="2018-05-27T11:50:00Z" w:initials="JW">
    <w:p w14:paraId="78C05952" w14:textId="79243298" w:rsidR="003F0E03" w:rsidRDefault="003F0E03">
      <w:pPr>
        <w:pStyle w:val="CommentText"/>
      </w:pPr>
      <w:r>
        <w:rPr>
          <w:rStyle w:val="CommentReference"/>
        </w:rPr>
        <w:annotationRef/>
      </w:r>
      <w:proofErr w:type="gramStart"/>
      <w:r>
        <w:t>this</w:t>
      </w:r>
      <w:proofErr w:type="gramEnd"/>
      <w:r>
        <w:t xml:space="preserve"> is all inte</w:t>
      </w:r>
      <w:r>
        <w:t>r</w:t>
      </w:r>
      <w:r>
        <w:t>esting and you have really attempted to engage with complex and current i</w:t>
      </w:r>
      <w:r>
        <w:t>s</w:t>
      </w:r>
      <w:r>
        <w:t xml:space="preserve">sues. </w:t>
      </w:r>
      <w:proofErr w:type="gramStart"/>
      <w:r>
        <w:t>however</w:t>
      </w:r>
      <w:proofErr w:type="gramEnd"/>
      <w:r>
        <w:t xml:space="preserve"> it is straying somewhat fro</w:t>
      </w:r>
      <w:r w:rsidR="00E95456">
        <w:t xml:space="preserve">m </w:t>
      </w:r>
      <w:r>
        <w:t>the question you set your self – you could have set up a</w:t>
      </w:r>
      <w:r w:rsidR="00E95456">
        <w:t xml:space="preserve"> </w:t>
      </w:r>
      <w:r>
        <w:t>debate b</w:t>
      </w:r>
      <w:r>
        <w:t>e</w:t>
      </w:r>
      <w:r>
        <w:t xml:space="preserve">tween </w:t>
      </w:r>
      <w:proofErr w:type="spellStart"/>
      <w:r>
        <w:t>postcoloniality</w:t>
      </w:r>
      <w:proofErr w:type="spellEnd"/>
      <w:r>
        <w:t xml:space="preserve"> and the hybridity when the </w:t>
      </w:r>
      <w:r w:rsidR="00E95456">
        <w:t xml:space="preserve">various </w:t>
      </w:r>
      <w:r>
        <w:t>colonized subject</w:t>
      </w:r>
      <w:r w:rsidR="00E95456">
        <w:t>s</w:t>
      </w:r>
      <w:r>
        <w:t xml:space="preserve"> </w:t>
      </w:r>
      <w:r w:rsidR="00E95456">
        <w:t>move to the colonizing centre</w:t>
      </w:r>
    </w:p>
  </w:comment>
  <w:comment w:id="33" w:author="Jeni Williams" w:date="2018-05-26T23:22:00Z" w:initials="JW">
    <w:p w14:paraId="409E08D7" w14:textId="77777777" w:rsidR="001B0862" w:rsidRDefault="001B0862">
      <w:pPr>
        <w:pStyle w:val="CommentText"/>
      </w:pPr>
      <w:r>
        <w:rPr>
          <w:rStyle w:val="CommentReference"/>
        </w:rPr>
        <w:annotationRef/>
      </w:r>
      <w:proofErr w:type="gramStart"/>
      <w:r>
        <w:t>good</w:t>
      </w:r>
      <w:proofErr w:type="gramEnd"/>
    </w:p>
  </w:comment>
  <w:comment w:id="34" w:author="Jeni Williams" w:date="2018-05-26T23:24:00Z" w:initials="JW">
    <w:p w14:paraId="09C5F620" w14:textId="7B5EFE49" w:rsidR="001B0862" w:rsidRDefault="001B0862">
      <w:pPr>
        <w:pStyle w:val="CommentText"/>
      </w:pPr>
      <w:r>
        <w:rPr>
          <w:rStyle w:val="CommentReference"/>
        </w:rPr>
        <w:annotationRef/>
      </w:r>
      <w:proofErr w:type="gramStart"/>
      <w:r>
        <w:t>but</w:t>
      </w:r>
      <w:proofErr w:type="gramEnd"/>
      <w:r>
        <w:t xml:space="preserve"> what </w:t>
      </w:r>
      <w:r w:rsidRPr="00E95456">
        <w:rPr>
          <w:i/>
        </w:rPr>
        <w:t xml:space="preserve">is </w:t>
      </w:r>
      <w:proofErr w:type="spellStart"/>
      <w:r>
        <w:t>glo</w:t>
      </w:r>
      <w:r>
        <w:t>b</w:t>
      </w:r>
      <w:r>
        <w:t>alisation</w:t>
      </w:r>
      <w:proofErr w:type="spellEnd"/>
      <w:r>
        <w:t>?</w:t>
      </w:r>
      <w:r w:rsidR="00E95456">
        <w:t xml:space="preserve"> </w:t>
      </w:r>
      <w:proofErr w:type="gramStart"/>
      <w:r w:rsidR="00E95456">
        <w:t>needs</w:t>
      </w:r>
      <w:proofErr w:type="gramEnd"/>
      <w:r w:rsidR="00E95456">
        <w:t xml:space="preserve"> defining first before discussing its impact</w:t>
      </w:r>
    </w:p>
  </w:comment>
  <w:comment w:id="35" w:author="Jeni Williams" w:date="2018-05-26T23:23:00Z" w:initials="JW">
    <w:p w14:paraId="0A7FF12F" w14:textId="6A159853" w:rsidR="001B0862" w:rsidRDefault="001B0862">
      <w:pPr>
        <w:pStyle w:val="CommentText"/>
      </w:pPr>
      <w:r>
        <w:rPr>
          <w:rStyle w:val="CommentReference"/>
        </w:rPr>
        <w:annotationRef/>
      </w:r>
      <w:proofErr w:type="gramStart"/>
      <w:r>
        <w:t>is</w:t>
      </w:r>
      <w:proofErr w:type="gramEnd"/>
      <w:r>
        <w:t xml:space="preserve"> this respect for a genuine act or a post</w:t>
      </w:r>
      <w:r w:rsidR="00E95456">
        <w:t>-</w:t>
      </w:r>
      <w:r>
        <w:t>event transl</w:t>
      </w:r>
      <w:r>
        <w:t>a</w:t>
      </w:r>
      <w:r>
        <w:t>tion into a necessary hero</w:t>
      </w:r>
    </w:p>
  </w:comment>
  <w:comment w:id="36" w:author="Jeni Williams" w:date="2018-05-26T23:25:00Z" w:initials="JW">
    <w:p w14:paraId="69545D75" w14:textId="77777777" w:rsidR="001B0862" w:rsidRDefault="001B0862">
      <w:pPr>
        <w:pStyle w:val="CommentText"/>
      </w:pPr>
      <w:r>
        <w:rPr>
          <w:rStyle w:val="CommentReference"/>
        </w:rPr>
        <w:annotationRef/>
      </w:r>
      <w:proofErr w:type="gramStart"/>
      <w:r>
        <w:t>ok</w:t>
      </w:r>
      <w:proofErr w:type="gramEnd"/>
      <w:r>
        <w:t xml:space="preserve"> a </w:t>
      </w:r>
      <w:proofErr w:type="spellStart"/>
      <w:r>
        <w:t>defninition</w:t>
      </w:r>
      <w:proofErr w:type="spellEnd"/>
    </w:p>
  </w:comment>
  <w:comment w:id="37" w:author="Jeni Williams" w:date="2018-05-26T23:25:00Z" w:initials="JW">
    <w:p w14:paraId="649232FC" w14:textId="77777777" w:rsidR="001B0862" w:rsidRDefault="001B0862">
      <w:pPr>
        <w:pStyle w:val="CommentText"/>
      </w:pPr>
      <w:r>
        <w:rPr>
          <w:rStyle w:val="CommentReference"/>
        </w:rPr>
        <w:annotationRef/>
      </w:r>
      <w:proofErr w:type="gramStart"/>
      <w:r>
        <w:t>if</w:t>
      </w:r>
      <w:proofErr w:type="gramEnd"/>
      <w:r>
        <w:t xml:space="preserve"> you had started with this idea you might have pr</w:t>
      </w:r>
      <w:r>
        <w:t>o</w:t>
      </w:r>
      <w:r>
        <w:t xml:space="preserve">duced a more focused essay </w:t>
      </w:r>
    </w:p>
  </w:comment>
  <w:comment w:id="38" w:author="Jeni Williams" w:date="2018-05-26T23:27:00Z" w:initials="JW">
    <w:p w14:paraId="57BAD373" w14:textId="77777777" w:rsidR="001B0862" w:rsidRDefault="001B0862">
      <w:pPr>
        <w:pStyle w:val="CommentText"/>
      </w:pPr>
      <w:r>
        <w:rPr>
          <w:rStyle w:val="CommentReference"/>
        </w:rPr>
        <w:annotationRef/>
      </w:r>
      <w:proofErr w:type="gramStart"/>
      <w:r>
        <w:t>good</w:t>
      </w:r>
      <w:proofErr w:type="gramEnd"/>
    </w:p>
  </w:comment>
  <w:comment w:id="39" w:author="Jeni Williams" w:date="2018-05-27T11:57:00Z" w:initials="JW">
    <w:p w14:paraId="4896006C" w14:textId="2C050B28" w:rsidR="00E95456" w:rsidRDefault="00E95456">
      <w:pPr>
        <w:pStyle w:val="CommentText"/>
      </w:pPr>
      <w:r>
        <w:rPr>
          <w:rStyle w:val="CommentReference"/>
        </w:rPr>
        <w:annotationRef/>
      </w:r>
      <w:proofErr w:type="gramStart"/>
      <w:r>
        <w:t>perhaps</w:t>
      </w:r>
      <w:proofErr w:type="gramEnd"/>
      <w:r>
        <w:t xml:space="preserve"> some consideration of what religion is in addition to providing answers? ( social support in the face of adversity, ce</w:t>
      </w:r>
      <w:r>
        <w:t>r</w:t>
      </w:r>
      <w:r>
        <w:t xml:space="preserve">tainty against uncertainty, </w:t>
      </w:r>
      <w:r w:rsidR="00D03783">
        <w:t>groups where there is no natural group etc</w:t>
      </w:r>
      <w:r w:rsidR="00155F82">
        <w:t xml:space="preserve"> maybe begin this section with the need to belong and its expression in such groups – first Hortense’s JW and then &lt;</w:t>
      </w:r>
      <w:proofErr w:type="spellStart"/>
      <w:r w:rsidR="00155F82">
        <w:t>illat’s</w:t>
      </w:r>
      <w:proofErr w:type="spellEnd"/>
      <w:r w:rsidR="00155F82">
        <w:t xml:space="preserve"> KEVIN</w:t>
      </w:r>
    </w:p>
  </w:comment>
  <w:comment w:id="40" w:author="Jeni Williams" w:date="2018-05-27T12:27:00Z" w:initials="JW">
    <w:p w14:paraId="5889BF64" w14:textId="52F84CA2" w:rsidR="00155F82" w:rsidRDefault="00155F82">
      <w:pPr>
        <w:pStyle w:val="CommentText"/>
      </w:pPr>
      <w:r>
        <w:rPr>
          <w:rStyle w:val="CommentReference"/>
        </w:rPr>
        <w:annotationRef/>
      </w:r>
      <w:proofErr w:type="gramStart"/>
      <w:r>
        <w:t>globalization</w:t>
      </w:r>
      <w:proofErr w:type="gramEnd"/>
      <w:r>
        <w:t xml:space="preserve"> as US cultural colonialism?  </w:t>
      </w:r>
    </w:p>
  </w:comment>
  <w:comment w:id="41" w:author="Jeni Williams" w:date="2018-05-27T12:28:00Z" w:initials="JW">
    <w:p w14:paraId="1AA0D139" w14:textId="684DBC58" w:rsidR="00155F82" w:rsidRDefault="00155F82">
      <w:pPr>
        <w:pStyle w:val="CommentText"/>
      </w:pPr>
      <w:r>
        <w:rPr>
          <w:rStyle w:val="CommentReference"/>
        </w:rPr>
        <w:annotationRef/>
      </w:r>
      <w:proofErr w:type="gramStart"/>
      <w:r>
        <w:t>hybrid</w:t>
      </w:r>
      <w:proofErr w:type="gramEnd"/>
      <w:r>
        <w:t>?</w:t>
      </w:r>
    </w:p>
  </w:comment>
  <w:comment w:id="42" w:author="Jeni Williams" w:date="2018-05-26T23:28:00Z" w:initials="JW">
    <w:p w14:paraId="354EBDD1" w14:textId="77777777" w:rsidR="00107311" w:rsidRDefault="00107311">
      <w:pPr>
        <w:pStyle w:val="CommentText"/>
      </w:pPr>
      <w:r>
        <w:rPr>
          <w:rStyle w:val="CommentReference"/>
        </w:rPr>
        <w:annotationRef/>
      </w:r>
      <w:proofErr w:type="gramStart"/>
      <w:r>
        <w:t>ok</w:t>
      </w:r>
      <w:proofErr w:type="gramEnd"/>
    </w:p>
  </w:comment>
  <w:comment w:id="43" w:author="Jeni Williams" w:date="2018-05-26T23:29:00Z" w:initials="JW">
    <w:p w14:paraId="28D4C901" w14:textId="21F6A039" w:rsidR="00107311" w:rsidRDefault="00107311">
      <w:pPr>
        <w:pStyle w:val="CommentText"/>
      </w:pPr>
      <w:r>
        <w:rPr>
          <w:rStyle w:val="CommentReference"/>
        </w:rPr>
        <w:annotationRef/>
      </w:r>
      <w:proofErr w:type="gramStart"/>
      <w:r>
        <w:t>or  -</w:t>
      </w:r>
      <w:proofErr w:type="gramEnd"/>
      <w:r>
        <w:t xml:space="preserve"> especially considering that the narrative as a whole does not espouse them – as fantasies which are clearly misguided</w:t>
      </w:r>
      <w:r w:rsidR="00155F82">
        <w:t xml:space="preserve">? </w:t>
      </w:r>
    </w:p>
  </w:comment>
  <w:comment w:id="44" w:author="Jeni Williams" w:date="2018-05-26T23:30:00Z" w:initials="JW">
    <w:p w14:paraId="062FE92F" w14:textId="77777777" w:rsidR="00107311" w:rsidRDefault="00107311">
      <w:pPr>
        <w:pStyle w:val="CommentText"/>
      </w:pPr>
      <w:r>
        <w:rPr>
          <w:rStyle w:val="CommentReference"/>
        </w:rPr>
        <w:annotationRef/>
      </w:r>
      <w:proofErr w:type="gramStart"/>
      <w:r>
        <w:t>this</w:t>
      </w:r>
      <w:proofErr w:type="gramEnd"/>
      <w:r>
        <w:t xml:space="preserve"> is too rushed you need to explain here before tur</w:t>
      </w:r>
      <w:r>
        <w:t>n</w:t>
      </w:r>
      <w:r>
        <w:t xml:space="preserve">ing to </w:t>
      </w:r>
      <w:proofErr w:type="spellStart"/>
      <w:r>
        <w:t>Lyotard</w:t>
      </w:r>
      <w:proofErr w:type="spellEnd"/>
      <w:r>
        <w:t xml:space="preserve"> </w:t>
      </w:r>
    </w:p>
  </w:comment>
  <w:comment w:id="45" w:author="Jeni Williams" w:date="2018-05-26T23:32:00Z" w:initials="JW">
    <w:p w14:paraId="77115DED" w14:textId="77777777" w:rsidR="00107311" w:rsidRDefault="00107311">
      <w:pPr>
        <w:pStyle w:val="CommentText"/>
      </w:pPr>
      <w:r>
        <w:rPr>
          <w:rStyle w:val="CommentReference"/>
        </w:rPr>
        <w:annotationRef/>
      </w:r>
      <w:proofErr w:type="gramStart"/>
      <w:r>
        <w:t>absolutely</w:t>
      </w:r>
      <w:proofErr w:type="gramEnd"/>
    </w:p>
  </w:comment>
  <w:comment w:id="46" w:author="Jeni Williams" w:date="2018-05-26T23:31:00Z" w:initials="JW">
    <w:p w14:paraId="704D5397" w14:textId="0D6D81DA" w:rsidR="00107311" w:rsidRDefault="00107311">
      <w:pPr>
        <w:pStyle w:val="CommentText"/>
      </w:pPr>
      <w:r>
        <w:rPr>
          <w:rStyle w:val="CommentReference"/>
        </w:rPr>
        <w:annotationRef/>
      </w:r>
      <w:proofErr w:type="gramStart"/>
      <w:r>
        <w:t>are</w:t>
      </w:r>
      <w:proofErr w:type="gramEnd"/>
      <w:r>
        <w:t xml:space="preserve"> you arguing this</w:t>
      </w:r>
      <w:r w:rsidR="00155F82">
        <w:t>?</w:t>
      </w:r>
      <w:r>
        <w:t xml:space="preserve"> </w:t>
      </w:r>
      <w:proofErr w:type="gramStart"/>
      <w:r>
        <w:t>or</w:t>
      </w:r>
      <w:proofErr w:type="gramEnd"/>
      <w:r>
        <w:t xml:space="preserve"> is it part of a debate (if the second then you need a ref)</w:t>
      </w:r>
    </w:p>
  </w:comment>
  <w:comment w:id="47" w:author="Jeni Williams" w:date="2018-05-26T23:33:00Z" w:initials="JW">
    <w:p w14:paraId="618CC9DB" w14:textId="0A5A9A1F" w:rsidR="00107311" w:rsidRPr="00155F82" w:rsidRDefault="00107311">
      <w:pPr>
        <w:pStyle w:val="CommentText"/>
      </w:pPr>
      <w:r>
        <w:rPr>
          <w:rStyle w:val="CommentReference"/>
        </w:rPr>
        <w:annotationRef/>
      </w:r>
      <w:proofErr w:type="gramStart"/>
      <w:r>
        <w:t>you</w:t>
      </w:r>
      <w:proofErr w:type="gramEnd"/>
      <w:r>
        <w:t xml:space="preserve"> are getting lost here. you chose to writ</w:t>
      </w:r>
      <w:r w:rsidR="00155F82">
        <w:t>e</w:t>
      </w:r>
      <w:r>
        <w:t xml:space="preserve"> about </w:t>
      </w:r>
      <w:r w:rsidR="00155F82">
        <w:t>‘</w:t>
      </w:r>
      <w:r w:rsidR="00155F82" w:rsidRPr="00155F82">
        <w:t xml:space="preserve">Postcolonial Identity in Zadie Smith's </w:t>
      </w:r>
      <w:r w:rsidR="00155F82" w:rsidRPr="00155F82">
        <w:rPr>
          <w:i/>
        </w:rPr>
        <w:t>White Teeth</w:t>
      </w:r>
      <w:r w:rsidR="00155F82">
        <w:t xml:space="preserve">’ You’ve obviously done a huge amount of research but it needs staging and framing by the question - otherwise there’s no clear argument and the reader comes across bits and pieces of theory and is unsure how they connect   </w:t>
      </w:r>
    </w:p>
  </w:comment>
  <w:comment w:id="48" w:author="Jeni Williams" w:date="2018-05-27T12:34:00Z" w:initials="JW">
    <w:p w14:paraId="1688CA8C" w14:textId="217F696D" w:rsidR="00D574B5" w:rsidRDefault="00D574B5">
      <w:pPr>
        <w:pStyle w:val="CommentText"/>
      </w:pPr>
      <w:r>
        <w:rPr>
          <w:rStyle w:val="CommentReference"/>
        </w:rPr>
        <w:annotationRef/>
      </w:r>
      <w:proofErr w:type="gramStart"/>
      <w:r>
        <w:t>this</w:t>
      </w:r>
      <w:proofErr w:type="gramEnd"/>
      <w:r>
        <w:t xml:space="preserve"> </w:t>
      </w:r>
      <w:proofErr w:type="spellStart"/>
      <w:r>
        <w:t>coul</w:t>
      </w:r>
      <w:proofErr w:type="spellEnd"/>
      <w:r>
        <w:t xml:space="preserve"> have been a starting point for the essay. </w:t>
      </w:r>
      <w:proofErr w:type="gramStart"/>
      <w:r>
        <w:t>discussion</w:t>
      </w:r>
      <w:proofErr w:type="gramEnd"/>
      <w:r>
        <w:t xml:space="preserve"> of the impact of ideas of self – Nietzsche followed by postmo</w:t>
      </w:r>
      <w:r>
        <w:t>d</w:t>
      </w:r>
      <w:r>
        <w:t>ern leading to postcolonial then to hybridity and the third space of culture where these issues can be/are negotia</w:t>
      </w:r>
      <w:r>
        <w:t>t</w:t>
      </w:r>
      <w:r>
        <w:t xml:space="preserve">ed. Then writing.  </w:t>
      </w:r>
      <w:proofErr w:type="gramStart"/>
      <w:r>
        <w:t>your</w:t>
      </w:r>
      <w:proofErr w:type="gramEnd"/>
      <w:r>
        <w:t xml:space="preserve"> interest is clearly in theory but it needs to be related. </w:t>
      </w:r>
      <w:proofErr w:type="gramStart"/>
      <w:r>
        <w:t>if</w:t>
      </w:r>
      <w:proofErr w:type="gramEnd"/>
      <w:r>
        <w:t xml:space="preserve"> you wish to explore the th</w:t>
      </w:r>
      <w:r>
        <w:t>e</w:t>
      </w:r>
      <w:r>
        <w:t xml:space="preserve">ory then devote a section to that first and then another section to the literary case study and signpost this strategy.   </w:t>
      </w:r>
    </w:p>
  </w:comment>
  <w:comment w:id="49" w:author="Jeni Williams" w:date="2018-05-27T12:38:00Z" w:initials="JW">
    <w:p w14:paraId="2FFC3FD5" w14:textId="6BC06389" w:rsidR="00D574B5" w:rsidRDefault="00D574B5">
      <w:pPr>
        <w:pStyle w:val="CommentText"/>
      </w:pPr>
      <w:r>
        <w:rPr>
          <w:rStyle w:val="CommentReference"/>
        </w:rPr>
        <w:annotationRef/>
      </w:r>
      <w:proofErr w:type="gramStart"/>
      <w:r>
        <w:t>how</w:t>
      </w:r>
      <w:proofErr w:type="gramEnd"/>
      <w:r>
        <w:t xml:space="preserve"> does this relate to the other issues and theories you have been discussing?</w:t>
      </w:r>
    </w:p>
  </w:comment>
  <w:comment w:id="50" w:author="Jeni Williams" w:date="2018-05-27T12:39:00Z" w:initials="JW">
    <w:p w14:paraId="4EB78125" w14:textId="190059FA" w:rsidR="00D574B5" w:rsidRDefault="00D574B5">
      <w:pPr>
        <w:pStyle w:val="CommentText"/>
      </w:pPr>
      <w:r>
        <w:rPr>
          <w:rStyle w:val="CommentReference"/>
        </w:rPr>
        <w:annotationRef/>
      </w:r>
      <w:proofErr w:type="gramStart"/>
      <w:r>
        <w:t>or</w:t>
      </w:r>
      <w:proofErr w:type="gramEnd"/>
      <w:r>
        <w:t xml:space="preserve"> </w:t>
      </w:r>
      <w:r w:rsidRPr="00D574B5">
        <w:rPr>
          <w:i/>
        </w:rPr>
        <w:t xml:space="preserve">could express that which </w:t>
      </w:r>
      <w:proofErr w:type="spellStart"/>
      <w:r w:rsidRPr="00D574B5">
        <w:rPr>
          <w:i/>
        </w:rPr>
        <w:t>Lyotard</w:t>
      </w:r>
      <w:proofErr w:type="spellEnd"/>
      <w:r w:rsidRPr="00D574B5">
        <w:rPr>
          <w:i/>
        </w:rPr>
        <w:t xml:space="preserve"> describes as …</w:t>
      </w:r>
      <w:r>
        <w:t xml:space="preserve"> after all Smith is writing a novel!</w:t>
      </w:r>
    </w:p>
  </w:comment>
  <w:comment w:id="51" w:author="Jeni Williams" w:date="2018-05-27T12:40:00Z" w:initials="JW">
    <w:p w14:paraId="3D887C86" w14:textId="0DE3E56A" w:rsidR="00D574B5" w:rsidRDefault="00D574B5">
      <w:pPr>
        <w:pStyle w:val="CommentText"/>
      </w:pPr>
      <w:r>
        <w:rPr>
          <w:rStyle w:val="CommentReference"/>
        </w:rPr>
        <w:annotationRef/>
      </w:r>
      <w:proofErr w:type="gramStart"/>
      <w:r>
        <w:t>but</w:t>
      </w:r>
      <w:proofErr w:type="gramEnd"/>
      <w:r>
        <w:t xml:space="preserve"> this is why the omniscient narrator is h=common in 19</w:t>
      </w:r>
      <w:r w:rsidRPr="00D574B5">
        <w:rPr>
          <w:vertAlign w:val="superscript"/>
        </w:rPr>
        <w:t>th</w:t>
      </w:r>
      <w:r>
        <w:t xml:space="preserve"> C realism and the unreliable narrator in modernist/ postmodernist texts. </w:t>
      </w:r>
      <w:proofErr w:type="gramStart"/>
      <w:r>
        <w:t>so</w:t>
      </w:r>
      <w:proofErr w:type="gramEnd"/>
      <w:r>
        <w:t xml:space="preserve"> the idea of an omniscient narrator in this text may make it less pm and more post colonial?</w:t>
      </w:r>
    </w:p>
  </w:comment>
  <w:comment w:id="52" w:author="Jeni Williams" w:date="2018-05-27T12:42:00Z" w:initials="JW">
    <w:p w14:paraId="7AE4CB2D" w14:textId="6756F15B" w:rsidR="00D574B5" w:rsidRDefault="00D574B5">
      <w:pPr>
        <w:pStyle w:val="CommentText"/>
      </w:pPr>
      <w:r>
        <w:rPr>
          <w:rStyle w:val="CommentReference"/>
        </w:rPr>
        <w:annotationRef/>
      </w:r>
      <w:proofErr w:type="gramStart"/>
      <w:r>
        <w:t>this</w:t>
      </w:r>
      <w:proofErr w:type="gramEnd"/>
      <w:r>
        <w:t xml:space="preserve"> assumes that </w:t>
      </w:r>
      <w:r w:rsidRPr="00D574B5">
        <w:rPr>
          <w:i/>
        </w:rPr>
        <w:t>White Teeth</w:t>
      </w:r>
      <w:r>
        <w:t xml:space="preserve"> is postmodern? </w:t>
      </w:r>
      <w:proofErr w:type="gramStart"/>
      <w:r>
        <w:t>rather</w:t>
      </w:r>
      <w:proofErr w:type="gramEnd"/>
      <w:r>
        <w:t xml:space="preserve"> than postcolonial? (</w:t>
      </w:r>
      <w:proofErr w:type="gramStart"/>
      <w:r>
        <w:t>re</w:t>
      </w:r>
      <w:proofErr w:type="gramEnd"/>
      <w:r>
        <w:t xml:space="preserve"> your question)</w:t>
      </w:r>
    </w:p>
  </w:comment>
  <w:comment w:id="53" w:author="Jeni Williams" w:date="2018-05-27T12:43:00Z" w:initials="JW">
    <w:p w14:paraId="0D760F72" w14:textId="35D84C19" w:rsidR="00D574B5" w:rsidRDefault="00D574B5">
      <w:pPr>
        <w:pStyle w:val="CommentText"/>
      </w:pPr>
      <w:r>
        <w:rPr>
          <w:rStyle w:val="CommentReference"/>
        </w:rPr>
        <w:annotationRef/>
      </w:r>
      <w:proofErr w:type="gramStart"/>
      <w:r>
        <w:t>ok</w:t>
      </w:r>
      <w:proofErr w:type="gramEnd"/>
    </w:p>
  </w:comment>
  <w:comment w:id="54" w:author="Jeni Williams" w:date="2018-05-27T12:43:00Z" w:initials="JW">
    <w:p w14:paraId="45EC2EC7" w14:textId="5D34F395" w:rsidR="00D574B5" w:rsidRDefault="00D574B5">
      <w:pPr>
        <w:pStyle w:val="CommentText"/>
      </w:pPr>
      <w:r>
        <w:rPr>
          <w:rStyle w:val="CommentReference"/>
        </w:rPr>
        <w:annotationRef/>
      </w:r>
      <w:proofErr w:type="gramStart"/>
      <w:r>
        <w:t>ok</w:t>
      </w:r>
      <w:proofErr w:type="gramEnd"/>
    </w:p>
  </w:comment>
  <w:comment w:id="55" w:author="Jeni Williams" w:date="2018-05-27T12:43:00Z" w:initials="JW">
    <w:p w14:paraId="53717B1C" w14:textId="319FF512" w:rsidR="00D574B5" w:rsidRDefault="00D574B5">
      <w:pPr>
        <w:pStyle w:val="CommentText"/>
      </w:pPr>
      <w:r>
        <w:rPr>
          <w:rStyle w:val="CommentReference"/>
        </w:rPr>
        <w:annotationRef/>
      </w:r>
      <w:proofErr w:type="gramStart"/>
      <w:r>
        <w:t>pk</w:t>
      </w:r>
      <w:proofErr w:type="gramEnd"/>
    </w:p>
  </w:comment>
  <w:comment w:id="56" w:author="Jeni Williams" w:date="2018-05-27T12:43:00Z" w:initials="JW">
    <w:p w14:paraId="6089916C" w14:textId="745CB171" w:rsidR="00D574B5" w:rsidRDefault="00D574B5">
      <w:pPr>
        <w:pStyle w:val="CommentText"/>
      </w:pPr>
      <w:r>
        <w:rPr>
          <w:rStyle w:val="CommentReference"/>
        </w:rPr>
        <w:annotationRef/>
      </w:r>
      <w:proofErr w:type="gramStart"/>
      <w:r>
        <w:t>ok</w:t>
      </w:r>
      <w:proofErr w:type="gramEnd"/>
    </w:p>
  </w:comment>
  <w:comment w:id="57" w:author="Jeni Williams" w:date="2018-05-27T12:43:00Z" w:initials="JW">
    <w:p w14:paraId="23102FD1" w14:textId="4922EE14" w:rsidR="00D574B5" w:rsidRDefault="00D574B5">
      <w:pPr>
        <w:pStyle w:val="CommentText"/>
      </w:pPr>
      <w:r>
        <w:rPr>
          <w:rStyle w:val="CommentReference"/>
        </w:rPr>
        <w:annotationRef/>
      </w:r>
      <w:proofErr w:type="gramStart"/>
      <w:r>
        <w:t>good</w:t>
      </w:r>
      <w:proofErr w:type="gramEnd"/>
    </w:p>
  </w:comment>
  <w:comment w:id="58" w:author="Jeni Williams" w:date="2018-05-27T12:44:00Z" w:initials="JW">
    <w:p w14:paraId="4C443A66" w14:textId="129165B6" w:rsidR="00CC45ED" w:rsidRDefault="00CC45ED">
      <w:pPr>
        <w:pStyle w:val="CommentText"/>
      </w:pPr>
      <w:r>
        <w:rPr>
          <w:rStyle w:val="CommentReference"/>
        </w:rPr>
        <w:annotationRef/>
      </w:r>
      <w:proofErr w:type="gramStart"/>
      <w:r>
        <w:t>ok</w:t>
      </w:r>
      <w:proofErr w:type="gramEnd"/>
    </w:p>
  </w:comment>
  <w:comment w:id="59" w:author="Jeni Williams" w:date="2018-05-27T12:44:00Z" w:initials="JW">
    <w:p w14:paraId="6EF7BD66" w14:textId="04CC6D86" w:rsidR="00CC45ED" w:rsidRDefault="00CC45ED">
      <w:pPr>
        <w:pStyle w:val="CommentText"/>
      </w:pPr>
      <w:r>
        <w:rPr>
          <w:rStyle w:val="CommentReference"/>
        </w:rPr>
        <w:annotationRef/>
      </w:r>
      <w:proofErr w:type="gramStart"/>
      <w:r>
        <w:t>good</w:t>
      </w:r>
      <w:proofErr w:type="gram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C6BF8D" w15:done="0"/>
  <w15:commentEx w15:paraId="1AAF50F4" w15:done="0"/>
  <w15:commentEx w15:paraId="5DC4D492" w15:done="0"/>
  <w15:commentEx w15:paraId="631BBE6D" w15:done="0"/>
  <w15:commentEx w15:paraId="3A655030" w15:done="0"/>
  <w15:commentEx w15:paraId="5BC20D30" w15:done="0"/>
  <w15:commentEx w15:paraId="3E80DCC7" w15:done="0"/>
  <w15:commentEx w15:paraId="70A29F2C" w15:done="0"/>
  <w15:commentEx w15:paraId="47F283A9" w15:done="0"/>
  <w15:commentEx w15:paraId="29C155DE" w15:done="0"/>
  <w15:commentEx w15:paraId="7907FB4A" w15:done="0"/>
  <w15:commentEx w15:paraId="34755383" w15:done="0"/>
  <w15:commentEx w15:paraId="0527517E" w15:done="0"/>
  <w15:commentEx w15:paraId="42403753" w15:done="0"/>
  <w15:commentEx w15:paraId="3497454B" w15:done="0"/>
  <w15:commentEx w15:paraId="070DF74B" w15:done="0"/>
  <w15:commentEx w15:paraId="2A4A156E" w15:done="0"/>
  <w15:commentEx w15:paraId="7724E5DD" w15:done="0"/>
  <w15:commentEx w15:paraId="5D93455F" w15:done="0"/>
  <w15:commentEx w15:paraId="75D9318A" w15:done="0"/>
  <w15:commentEx w15:paraId="284E67C8" w15:done="0"/>
  <w15:commentEx w15:paraId="62F025D1" w15:done="0"/>
  <w15:commentEx w15:paraId="31E7ABAD" w15:done="0"/>
  <w15:commentEx w15:paraId="1FB1E324" w15:done="0"/>
  <w15:commentEx w15:paraId="3164588C" w15:done="0"/>
  <w15:commentEx w15:paraId="7616AD36" w15:done="0"/>
  <w15:commentEx w15:paraId="0663A703" w15:done="0"/>
  <w15:commentEx w15:paraId="766409F8" w15:done="0"/>
  <w15:commentEx w15:paraId="380AC3C8" w15:done="0"/>
  <w15:commentEx w15:paraId="10059126" w15:done="0"/>
  <w15:commentEx w15:paraId="78C05952" w15:done="0"/>
  <w15:commentEx w15:paraId="409E08D7" w15:done="0"/>
  <w15:commentEx w15:paraId="09C5F620" w15:done="0"/>
  <w15:commentEx w15:paraId="0A7FF12F" w15:done="0"/>
  <w15:commentEx w15:paraId="69545D75" w15:done="0"/>
  <w15:commentEx w15:paraId="649232FC" w15:done="0"/>
  <w15:commentEx w15:paraId="57BAD373" w15:done="0"/>
  <w15:commentEx w15:paraId="4896006C" w15:done="0"/>
  <w15:commentEx w15:paraId="5889BF64" w15:done="0"/>
  <w15:commentEx w15:paraId="1AA0D139" w15:done="0"/>
  <w15:commentEx w15:paraId="354EBDD1" w15:done="0"/>
  <w15:commentEx w15:paraId="28D4C901" w15:done="0"/>
  <w15:commentEx w15:paraId="062FE92F" w15:done="0"/>
  <w15:commentEx w15:paraId="77115DED" w15:done="0"/>
  <w15:commentEx w15:paraId="704D5397" w15:done="0"/>
  <w15:commentEx w15:paraId="618CC9DB" w15:done="0"/>
  <w15:commentEx w15:paraId="1688CA8C" w15:done="0"/>
  <w15:commentEx w15:paraId="2FFC3FD5" w15:done="0"/>
  <w15:commentEx w15:paraId="4EB78125" w15:done="0"/>
  <w15:commentEx w15:paraId="3D887C86" w15:done="0"/>
  <w15:commentEx w15:paraId="7AE4CB2D" w15:done="0"/>
  <w15:commentEx w15:paraId="0D760F72" w15:done="0"/>
  <w15:commentEx w15:paraId="45EC2EC7" w15:done="0"/>
  <w15:commentEx w15:paraId="53717B1C" w15:done="0"/>
  <w15:commentEx w15:paraId="6089916C" w15:done="0"/>
  <w15:commentEx w15:paraId="23102FD1" w15:done="0"/>
  <w15:commentEx w15:paraId="4C443A66" w15:done="0"/>
  <w15:commentEx w15:paraId="6EF7BD6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C6BF8D" w16cid:durableId="1EB46D6E"/>
  <w16cid:commentId w16cid:paraId="1AAF50F4" w16cid:durableId="1EB45231"/>
  <w16cid:commentId w16cid:paraId="5DC4D492" w16cid:durableId="1EB4526B"/>
  <w16cid:commentId w16cid:paraId="631BBE6D" w16cid:durableId="1EB4546B"/>
  <w16cid:commentId w16cid:paraId="3A655030" w16cid:durableId="1EB45489"/>
  <w16cid:commentId w16cid:paraId="5BC20D30" w16cid:durableId="1EB454D5"/>
  <w16cid:commentId w16cid:paraId="3E80DCC7" w16cid:durableId="1EB45648"/>
  <w16cid:commentId w16cid:paraId="70A29F2C" w16cid:durableId="1EB456B1"/>
  <w16cid:commentId w16cid:paraId="47F283A9" w16cid:durableId="1EB662A8"/>
  <w16cid:commentId w16cid:paraId="29C155DE" w16cid:durableId="1EB4572F"/>
  <w16cid:commentId w16cid:paraId="7907FB4A" w16cid:durableId="1EB45957"/>
  <w16cid:commentId w16cid:paraId="34755383" w16cid:durableId="1EB662D2"/>
  <w16cid:commentId w16cid:paraId="0527517E" w16cid:durableId="1EB66327"/>
  <w16cid:commentId w16cid:paraId="42403753" w16cid:durableId="1EB46EA1"/>
  <w16cid:commentId w16cid:paraId="3497454B" w16cid:durableId="1EB459C4"/>
  <w16cid:commentId w16cid:paraId="070DF74B" w16cid:durableId="1EB51849"/>
  <w16cid:commentId w16cid:paraId="2A4A156E" w16cid:durableId="1EB45A31"/>
  <w16cid:commentId w16cid:paraId="7724E5DD" w16cid:durableId="1EB463A1"/>
  <w16cid:commentId w16cid:paraId="5D93455F" w16cid:durableId="1EB46740"/>
  <w16cid:commentId w16cid:paraId="75D9318A" w16cid:durableId="1EB46773"/>
  <w16cid:commentId w16cid:paraId="284E67C8" w16cid:durableId="1EB467B1"/>
  <w16cid:commentId w16cid:paraId="62F025D1" w16cid:durableId="1EB467A2"/>
  <w16cid:commentId w16cid:paraId="31E7ABAD" w16cid:durableId="1EB468FB"/>
  <w16cid:commentId w16cid:paraId="1FB1E324" w16cid:durableId="1EB46894"/>
  <w16cid:commentId w16cid:paraId="3164588C" w16cid:durableId="1EB51965"/>
  <w16cid:commentId w16cid:paraId="7616AD36" w16cid:durableId="1EB66380"/>
  <w16cid:commentId w16cid:paraId="0663A703" w16cid:durableId="1EB468C2"/>
  <w16cid:commentId w16cid:paraId="766409F8" w16cid:durableId="1EB519A4"/>
  <w16cid:commentId w16cid:paraId="380AC3C8" w16cid:durableId="1EB46988"/>
  <w16cid:commentId w16cid:paraId="10059126" w16cid:durableId="1EB469F2"/>
  <w16cid:commentId w16cid:paraId="78C05952" w16cid:durableId="1EB51A04"/>
  <w16cid:commentId w16cid:paraId="409E08D7" w16cid:durableId="1EB46AAF"/>
  <w16cid:commentId w16cid:paraId="09C5F620" w16cid:durableId="1EB46B19"/>
  <w16cid:commentId w16cid:paraId="0A7FF12F" w16cid:durableId="1EB46ADD"/>
  <w16cid:commentId w16cid:paraId="69545D75" w16cid:durableId="1EB46B4D"/>
  <w16cid:commentId w16cid:paraId="649232FC" w16cid:durableId="1EB46B75"/>
  <w16cid:commentId w16cid:paraId="57BAD373" w16cid:durableId="1EB46BD4"/>
  <w16cid:commentId w16cid:paraId="4896006C" w16cid:durableId="1EB51B8D"/>
  <w16cid:commentId w16cid:paraId="5889BF64" w16cid:durableId="1EB522BC"/>
  <w16cid:commentId w16cid:paraId="1AA0D139" w16cid:durableId="1EB522EF"/>
  <w16cid:commentId w16cid:paraId="354EBDD1" w16cid:durableId="1EB46C30"/>
  <w16cid:commentId w16cid:paraId="28D4C901" w16cid:durableId="1EB46C3E"/>
  <w16cid:commentId w16cid:paraId="062FE92F" w16cid:durableId="1EB46C83"/>
  <w16cid:commentId w16cid:paraId="77115DED" w16cid:durableId="1EB46D18"/>
  <w16cid:commentId w16cid:paraId="704D5397" w16cid:durableId="1EB46CDA"/>
  <w16cid:commentId w16cid:paraId="618CC9DB" w16cid:durableId="1EB46D3A"/>
  <w16cid:commentId w16cid:paraId="1688CA8C" w16cid:durableId="1EB52442"/>
  <w16cid:commentId w16cid:paraId="2FFC3FD5" w16cid:durableId="1EB5253B"/>
  <w16cid:commentId w16cid:paraId="4EB78125" w16cid:durableId="1EB5256F"/>
  <w16cid:commentId w16cid:paraId="3D887C86" w16cid:durableId="1EB525B1"/>
  <w16cid:commentId w16cid:paraId="7AE4CB2D" w16cid:durableId="1EB52637"/>
  <w16cid:commentId w16cid:paraId="0D760F72" w16cid:durableId="1EB5266A"/>
  <w16cid:commentId w16cid:paraId="45EC2EC7" w16cid:durableId="1EB52671"/>
  <w16cid:commentId w16cid:paraId="53717B1C" w16cid:durableId="1EB52677"/>
  <w16cid:commentId w16cid:paraId="6089916C" w16cid:durableId="1EB5267F"/>
  <w16cid:commentId w16cid:paraId="23102FD1" w16cid:durableId="1EB5268A"/>
  <w16cid:commentId w16cid:paraId="4C443A66" w16cid:durableId="1EB52698"/>
  <w16cid:commentId w16cid:paraId="6EF7BD66" w16cid:durableId="1EB5269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634A53" w14:textId="77777777" w:rsidR="00BE6FA0" w:rsidRDefault="00BE6FA0">
      <w:r>
        <w:separator/>
      </w:r>
    </w:p>
  </w:endnote>
  <w:endnote w:type="continuationSeparator" w:id="0">
    <w:p w14:paraId="524AC45D" w14:textId="77777777" w:rsidR="00BE6FA0" w:rsidRDefault="00BE6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Segoe UI">
    <w:altName w:val="Sylfaen"/>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Lucida Grande">
    <w:altName w:val="Cambria"/>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imes">
    <w:altName w:val="Times New Roman"/>
    <w:panose1 w:val="020206030504050203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B90BE" w14:textId="77777777" w:rsidR="00EA5FAE" w:rsidRDefault="00DB6CEC">
    <w:pPr>
      <w:pStyle w:val="HeaderFooter"/>
      <w:tabs>
        <w:tab w:val="clear" w:pos="9020"/>
        <w:tab w:val="center" w:pos="4819"/>
        <w:tab w:val="right" w:pos="9612"/>
      </w:tabs>
    </w:pPr>
    <w:r>
      <w:tab/>
    </w:r>
    <w:r>
      <w:fldChar w:fldCharType="begin"/>
    </w:r>
    <w:r>
      <w:instrText xml:space="preserve"> PAGE </w:instrText>
    </w:r>
    <w:r>
      <w:fldChar w:fldCharType="separate"/>
    </w:r>
    <w:r w:rsidR="00CF20A0">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86BC41" w14:textId="77777777" w:rsidR="00BE6FA0" w:rsidRDefault="00BE6FA0">
      <w:r>
        <w:separator/>
      </w:r>
    </w:p>
  </w:footnote>
  <w:footnote w:type="continuationSeparator" w:id="0">
    <w:p w14:paraId="7DFF7A12" w14:textId="77777777" w:rsidR="00BE6FA0" w:rsidRDefault="00BE6FA0">
      <w:r>
        <w:continuationSeparator/>
      </w:r>
    </w:p>
  </w:footnote>
  <w:footnote w:type="continuationNotice" w:id="1">
    <w:p w14:paraId="53035503" w14:textId="77777777" w:rsidR="00BE6FA0" w:rsidRDefault="00BE6FA0"/>
  </w:footnote>
  <w:footnote w:id="2">
    <w:p w14:paraId="73ED83FE" w14:textId="77777777" w:rsidR="00EA5FAE" w:rsidRDefault="00DB6CEC">
      <w:pPr>
        <w:pStyle w:val="Footnote"/>
      </w:pPr>
      <w:r>
        <w:rPr>
          <w:sz w:val="28"/>
          <w:szCs w:val="28"/>
          <w:vertAlign w:val="superscript"/>
          <w:lang w:val="en-US"/>
        </w:rPr>
        <w:footnoteRef/>
      </w:r>
      <w:r>
        <w:rPr>
          <w:rFonts w:eastAsia="Arial Unicode MS" w:cs="Arial Unicode MS"/>
        </w:rPr>
        <w:t xml:space="preserve"> </w:t>
      </w:r>
      <w:r>
        <w:rPr>
          <w:rFonts w:eastAsia="Arial Unicode MS" w:cs="Arial Unicode MS"/>
          <w:lang w:val="en-US"/>
        </w:rPr>
        <w:t xml:space="preserve">Zadie Smith </w:t>
      </w:r>
      <w:r>
        <w:rPr>
          <w:rFonts w:eastAsia="Arial Unicode MS" w:cs="Arial Unicode MS"/>
          <w:i/>
          <w:iCs/>
          <w:lang w:val="en-US"/>
        </w:rPr>
        <w:t xml:space="preserve">White Teeth </w:t>
      </w:r>
      <w:r>
        <w:rPr>
          <w:rFonts w:eastAsia="Arial Unicode MS" w:cs="Arial Unicode MS"/>
          <w:lang w:val="en-US"/>
        </w:rPr>
        <w:t xml:space="preserve">(Penguin 1981) p. 242 </w:t>
      </w:r>
      <w:proofErr w:type="spellStart"/>
      <w:r>
        <w:rPr>
          <w:rFonts w:eastAsia="Arial Unicode MS" w:cs="Arial Unicode MS"/>
          <w:lang w:val="en-US"/>
        </w:rPr>
        <w:t>EPub</w:t>
      </w:r>
      <w:proofErr w:type="spellEnd"/>
      <w:r>
        <w:rPr>
          <w:rFonts w:eastAsia="Arial Unicode MS" w:cs="Arial Unicode MS"/>
          <w:lang w:val="en-US"/>
        </w:rPr>
        <w:t xml:space="preserve"> </w:t>
      </w:r>
    </w:p>
  </w:footnote>
  <w:footnote w:id="3">
    <w:p w14:paraId="79ED944A" w14:textId="77777777" w:rsidR="00EA5FAE" w:rsidRDefault="00DB6CEC">
      <w:pPr>
        <w:pStyle w:val="Footnote"/>
      </w:pPr>
      <w:r>
        <w:rPr>
          <w:sz w:val="28"/>
          <w:szCs w:val="28"/>
          <w:vertAlign w:val="superscript"/>
          <w:lang w:val="en-US"/>
        </w:rPr>
        <w:footnoteRef/>
      </w:r>
      <w:r>
        <w:rPr>
          <w:rFonts w:eastAsia="Arial Unicode MS" w:cs="Arial Unicode MS"/>
        </w:rPr>
        <w:t xml:space="preserve"> </w:t>
      </w:r>
      <w:proofErr w:type="spellStart"/>
      <w:proofErr w:type="gramStart"/>
      <w:r>
        <w:rPr>
          <w:rFonts w:eastAsia="Arial Unicode MS" w:cs="Arial Unicode MS"/>
          <w:lang w:val="en-US"/>
        </w:rPr>
        <w:t>Dr</w:t>
      </w:r>
      <w:proofErr w:type="spellEnd"/>
      <w:r>
        <w:rPr>
          <w:rFonts w:eastAsia="Arial Unicode MS" w:cs="Arial Unicode MS"/>
          <w:lang w:val="en-US"/>
        </w:rPr>
        <w:t xml:space="preserve">, Julie </w:t>
      </w:r>
      <w:proofErr w:type="spellStart"/>
      <w:r>
        <w:rPr>
          <w:rFonts w:eastAsia="Arial Unicode MS" w:cs="Arial Unicode MS"/>
          <w:lang w:val="en-US"/>
        </w:rPr>
        <w:t>Ellam</w:t>
      </w:r>
      <w:proofErr w:type="spellEnd"/>
      <w:r>
        <w:rPr>
          <w:rFonts w:eastAsia="Arial Unicode MS" w:cs="Arial Unicode MS"/>
          <w:lang w:val="en-US"/>
        </w:rPr>
        <w:t xml:space="preserve"> and </w:t>
      </w:r>
      <w:proofErr w:type="spellStart"/>
      <w:r>
        <w:rPr>
          <w:rFonts w:eastAsia="Arial Unicode MS" w:cs="Arial Unicode MS"/>
          <w:lang w:val="en-US"/>
        </w:rPr>
        <w:t>Dr</w:t>
      </w:r>
      <w:proofErr w:type="spellEnd"/>
      <w:r>
        <w:rPr>
          <w:rFonts w:eastAsia="Arial Unicode MS" w:cs="Arial Unicode MS"/>
          <w:lang w:val="en-US"/>
        </w:rPr>
        <w:t>, Guy Woodward, ‘Zadie Smith Biography’, &lt;</w:t>
      </w:r>
      <w:hyperlink r:id="rId1" w:history="1">
        <w:r>
          <w:rPr>
            <w:rStyle w:val="Hyperlink0"/>
            <w:rFonts w:eastAsia="Arial Unicode MS" w:cs="Arial Unicode MS"/>
          </w:rPr>
          <w:t>https://literature.britishcouncil.org/writer/zadie-smith</w:t>
        </w:r>
      </w:hyperlink>
      <w:r>
        <w:rPr>
          <w:rStyle w:val="None"/>
          <w:rFonts w:eastAsia="Arial Unicode MS" w:cs="Arial Unicode MS"/>
          <w:lang w:val="en-US"/>
        </w:rPr>
        <w:t>&gt; [Accessed 28th March 2018] (para.1 of 20).</w:t>
      </w:r>
      <w:proofErr w:type="gramEnd"/>
    </w:p>
  </w:footnote>
  <w:footnote w:id="4">
    <w:p w14:paraId="2A5EE62D" w14:textId="77777777" w:rsidR="00EA5FAE" w:rsidRDefault="00DB6CEC">
      <w:pPr>
        <w:pStyle w:val="Footnote"/>
      </w:pPr>
      <w:r>
        <w:rPr>
          <w:rStyle w:val="None"/>
          <w:sz w:val="28"/>
          <w:szCs w:val="28"/>
          <w:vertAlign w:val="superscript"/>
          <w:lang w:val="en-US"/>
        </w:rPr>
        <w:footnoteRef/>
      </w:r>
      <w:r>
        <w:rPr>
          <w:rFonts w:eastAsia="Arial Unicode MS" w:cs="Arial Unicode MS"/>
        </w:rPr>
        <w:t xml:space="preserve"> </w:t>
      </w:r>
      <w:r>
        <w:rPr>
          <w:rStyle w:val="None"/>
          <w:rFonts w:eastAsia="Arial Unicode MS" w:cs="Arial Unicode MS"/>
          <w:lang w:val="en-US"/>
        </w:rPr>
        <w:t>Laura Moss, ‘</w:t>
      </w:r>
      <w:proofErr w:type="gramStart"/>
      <w:r>
        <w:rPr>
          <w:rStyle w:val="None"/>
          <w:rFonts w:eastAsia="Arial Unicode MS" w:cs="Arial Unicode MS"/>
          <w:lang w:val="en-US"/>
        </w:rPr>
        <w:t>The</w:t>
      </w:r>
      <w:proofErr w:type="gramEnd"/>
      <w:r>
        <w:rPr>
          <w:rStyle w:val="None"/>
          <w:rFonts w:eastAsia="Arial Unicode MS" w:cs="Arial Unicode MS"/>
          <w:lang w:val="en-US"/>
        </w:rPr>
        <w:t xml:space="preserve"> politics of everyday hybridity: Zadie Smith's </w:t>
      </w:r>
      <w:r>
        <w:rPr>
          <w:rStyle w:val="None"/>
          <w:rFonts w:eastAsia="Arial Unicode MS" w:cs="Arial Unicode MS"/>
          <w:i/>
          <w:iCs/>
          <w:lang w:val="en-US"/>
        </w:rPr>
        <w:t>White Teeth’, &lt;</w:t>
      </w:r>
      <w:hyperlink r:id="rId2" w:history="1">
        <w:r>
          <w:rPr>
            <w:rStyle w:val="Hyperlink0"/>
            <w:rFonts w:eastAsia="Arial Unicode MS" w:cs="Arial Unicode MS"/>
          </w:rPr>
          <w:t>https://www.tandfonline.com/doi/abs/10.1080/02690050308589837</w:t>
        </w:r>
      </w:hyperlink>
      <w:r>
        <w:rPr>
          <w:rStyle w:val="None"/>
          <w:rFonts w:eastAsia="Arial Unicode MS" w:cs="Arial Unicode MS"/>
          <w:lang w:val="en-US"/>
        </w:rPr>
        <w:t>&gt; [Accessed 28th March] (p</w:t>
      </w:r>
      <w:r>
        <w:rPr>
          <w:rStyle w:val="None"/>
          <w:rFonts w:eastAsia="Arial Unicode MS" w:cs="Arial Unicode MS"/>
          <w:lang w:val="en-US"/>
        </w:rPr>
        <w:t>a</w:t>
      </w:r>
      <w:r>
        <w:rPr>
          <w:rStyle w:val="None"/>
          <w:rFonts w:eastAsia="Arial Unicode MS" w:cs="Arial Unicode MS"/>
          <w:lang w:val="en-US"/>
        </w:rPr>
        <w:t>ra. 1 of 5).</w:t>
      </w:r>
    </w:p>
  </w:footnote>
  <w:footnote w:id="5">
    <w:p w14:paraId="15B1199A" w14:textId="77777777" w:rsidR="00EA5FAE" w:rsidRDefault="00DB6CEC">
      <w:pPr>
        <w:pStyle w:val="Footnote"/>
      </w:pPr>
      <w:r>
        <w:rPr>
          <w:rStyle w:val="None"/>
          <w:sz w:val="28"/>
          <w:szCs w:val="28"/>
          <w:vertAlign w:val="superscript"/>
          <w:lang w:val="en-US"/>
        </w:rPr>
        <w:footnoteRef/>
      </w:r>
      <w:r>
        <w:rPr>
          <w:rStyle w:val="None"/>
          <w:rFonts w:eastAsia="Arial Unicode MS" w:cs="Arial Unicode MS"/>
          <w:lang w:val="en-US"/>
        </w:rPr>
        <w:t xml:space="preserve"> </w:t>
      </w:r>
      <w:r>
        <w:rPr>
          <w:rFonts w:eastAsia="Arial Unicode MS" w:cs="Arial Unicode MS"/>
        </w:rPr>
        <w:t xml:space="preserve">Joseph Conrad </w:t>
      </w:r>
      <w:r>
        <w:rPr>
          <w:rStyle w:val="None"/>
          <w:rFonts w:ascii="Helvetica" w:hAnsi="Helvetica"/>
          <w:i/>
          <w:iCs/>
          <w:lang w:val="en-US"/>
        </w:rPr>
        <w:t xml:space="preserve">Heart of Darkness </w:t>
      </w:r>
      <w:r>
        <w:rPr>
          <w:rStyle w:val="None"/>
          <w:rFonts w:eastAsia="Arial Unicode MS" w:cs="Arial Unicode MS"/>
          <w:lang w:val="en-US"/>
        </w:rPr>
        <w:t>(Penguin Books 1993)</w:t>
      </w:r>
    </w:p>
  </w:footnote>
  <w:footnote w:id="6">
    <w:p w14:paraId="462FE6D6" w14:textId="77777777" w:rsidR="00EA5FAE" w:rsidRDefault="00DB6CEC">
      <w:pPr>
        <w:pStyle w:val="Footnote"/>
      </w:pPr>
      <w:r>
        <w:rPr>
          <w:rStyle w:val="None"/>
          <w:sz w:val="28"/>
          <w:szCs w:val="28"/>
          <w:vertAlign w:val="superscript"/>
          <w:lang w:val="en-US"/>
        </w:rPr>
        <w:footnoteRef/>
      </w:r>
      <w:r>
        <w:rPr>
          <w:rStyle w:val="None"/>
          <w:rFonts w:eastAsia="Arial Unicode MS" w:cs="Arial Unicode MS"/>
          <w:lang w:val="en-US"/>
        </w:rPr>
        <w:t xml:space="preserve"> </w:t>
      </w:r>
      <w:r>
        <w:rPr>
          <w:rStyle w:val="None"/>
          <w:rFonts w:eastAsia="Arial Unicode MS" w:cs="Arial Unicode MS"/>
          <w:lang w:val="pt-PT"/>
        </w:rPr>
        <w:t xml:space="preserve">Chinua Achebe </w:t>
      </w:r>
      <w:r>
        <w:rPr>
          <w:rFonts w:eastAsia="Arial Unicode MS" w:cs="Arial Unicode MS"/>
        </w:rPr>
        <w:t>‘</w:t>
      </w:r>
      <w:r>
        <w:rPr>
          <w:rStyle w:val="None"/>
          <w:rFonts w:eastAsia="Arial Unicode MS" w:cs="Arial Unicode MS"/>
          <w:lang w:val="en-US"/>
        </w:rPr>
        <w:t>An Image of</w:t>
      </w:r>
      <w:r w:rsidR="00DC66A9">
        <w:rPr>
          <w:rStyle w:val="None"/>
          <w:rFonts w:eastAsia="Arial Unicode MS" w:cs="Arial Unicode MS"/>
          <w:lang w:val="en-US"/>
        </w:rPr>
        <w:t xml:space="preserve"> </w:t>
      </w:r>
      <w:r>
        <w:rPr>
          <w:rStyle w:val="None"/>
          <w:rFonts w:eastAsia="Arial Unicode MS" w:cs="Arial Unicode MS"/>
          <w:lang w:val="en-US"/>
        </w:rPr>
        <w:t>Africa: Racism in Conrad</w:t>
      </w:r>
      <w:r>
        <w:rPr>
          <w:rFonts w:eastAsia="Arial Unicode MS" w:cs="Arial Unicode MS"/>
        </w:rPr>
        <w:t>’</w:t>
      </w:r>
      <w:r>
        <w:rPr>
          <w:rStyle w:val="None"/>
          <w:rFonts w:eastAsia="Arial Unicode MS" w:cs="Arial Unicode MS"/>
          <w:lang w:val="en-US"/>
        </w:rPr>
        <w:t>s Heart of Darkness</w:t>
      </w:r>
      <w:r>
        <w:rPr>
          <w:rFonts w:eastAsia="Arial Unicode MS" w:cs="Arial Unicode MS"/>
        </w:rPr>
        <w:t>’,</w:t>
      </w:r>
      <w:r>
        <w:rPr>
          <w:rStyle w:val="None"/>
          <w:rFonts w:ascii="Helvetica" w:hAnsi="Helvetica"/>
          <w:i/>
          <w:iCs/>
          <w:lang w:val="en-US"/>
        </w:rPr>
        <w:t xml:space="preserve"> The Massachusetts Review</w:t>
      </w:r>
      <w:r>
        <w:rPr>
          <w:rStyle w:val="None"/>
          <w:rFonts w:eastAsia="Arial Unicode MS" w:cs="Arial Unicode MS"/>
          <w:lang w:val="en-US"/>
        </w:rPr>
        <w:t>, (Spring 2016), Vol. 57 Issue 1, pp.14-27.&lt;http:/  web.b.ebscohost.com.ezproxy.uwtsd.ac.uk/ehost/detail/detailsid=a59af8d3bd25-4e64-95ea-2e8eb1b610a4%40sessionmgr102&amp;vid=0&amp;hid=125&amp;bdata=JnNpdGU9ZWhvc3QtbGl2ZQ%3d%3d#db=aph&amp;AN=114187095&gt;[accessed 28 March 2018</w:t>
      </w:r>
      <w:r>
        <w:rPr>
          <w:rFonts w:eastAsia="Arial Unicode MS" w:cs="Arial Unicode MS"/>
        </w:rPr>
        <w:t>]</w:t>
      </w:r>
    </w:p>
  </w:footnote>
  <w:footnote w:id="7">
    <w:p w14:paraId="36B77AEE" w14:textId="77777777" w:rsidR="00EA5FAE" w:rsidRDefault="00DB6CEC">
      <w:pPr>
        <w:pStyle w:val="Footnote"/>
      </w:pPr>
      <w:r>
        <w:rPr>
          <w:rStyle w:val="None"/>
          <w:sz w:val="28"/>
          <w:szCs w:val="28"/>
          <w:vertAlign w:val="superscript"/>
          <w:lang w:val="en-US"/>
        </w:rPr>
        <w:footnoteRef/>
      </w:r>
      <w:r>
        <w:rPr>
          <w:rStyle w:val="None"/>
          <w:rFonts w:eastAsia="Arial Unicode MS" w:cs="Arial Unicode MS"/>
          <w:lang w:val="en-US"/>
        </w:rPr>
        <w:t xml:space="preserve"> J</w:t>
      </w:r>
      <w:r>
        <w:rPr>
          <w:rStyle w:val="None"/>
          <w:rFonts w:eastAsia="Arial Unicode MS" w:cs="Arial Unicode MS"/>
          <w:lang w:val="de-DE"/>
        </w:rPr>
        <w:t xml:space="preserve">ohn </w:t>
      </w:r>
      <w:r>
        <w:rPr>
          <w:rStyle w:val="None"/>
          <w:rFonts w:eastAsia="Arial Unicode MS" w:cs="Arial Unicode MS"/>
          <w:lang w:val="en-US"/>
        </w:rPr>
        <w:t>A</w:t>
      </w:r>
      <w:r>
        <w:rPr>
          <w:rFonts w:eastAsia="Arial Unicode MS" w:cs="Arial Unicode MS"/>
        </w:rPr>
        <w:t xml:space="preserve">. </w:t>
      </w:r>
      <w:r>
        <w:rPr>
          <w:rStyle w:val="None"/>
          <w:rFonts w:eastAsia="Arial Unicode MS" w:cs="Arial Unicode MS"/>
          <w:lang w:val="en-US"/>
        </w:rPr>
        <w:t>P</w:t>
      </w:r>
      <w:r>
        <w:rPr>
          <w:rStyle w:val="None"/>
          <w:rFonts w:eastAsia="Arial Unicode MS" w:cs="Arial Unicode MS"/>
          <w:lang w:val="de-DE"/>
        </w:rPr>
        <w:t>owell and Stephen Menendian</w:t>
      </w:r>
      <w:r>
        <w:rPr>
          <w:rStyle w:val="None"/>
          <w:rFonts w:eastAsia="Arial Unicode MS" w:cs="Arial Unicode MS"/>
          <w:lang w:val="en-US"/>
        </w:rPr>
        <w:t>, ‘The Problem of Othering: Towards Inclusiveness and Belonging’ &lt;</w:t>
      </w:r>
      <w:hyperlink r:id="rId3" w:history="1">
        <w:r>
          <w:rPr>
            <w:rStyle w:val="Hyperlink0"/>
            <w:rFonts w:eastAsia="Arial Unicode MS" w:cs="Arial Unicode MS"/>
          </w:rPr>
          <w:t>http://www.otheringandbelonging.org/the-problem-of-othering/</w:t>
        </w:r>
      </w:hyperlink>
      <w:r>
        <w:rPr>
          <w:rStyle w:val="None"/>
          <w:rFonts w:eastAsia="Arial Unicode MS" w:cs="Arial Unicode MS"/>
          <w:lang w:val="en-US"/>
        </w:rPr>
        <w:t>&gt; [Accessed 28 March 2018] (para 7 of 91).</w:t>
      </w:r>
    </w:p>
  </w:footnote>
  <w:footnote w:id="8">
    <w:p w14:paraId="37F3D879" w14:textId="77777777" w:rsidR="00EA5FAE" w:rsidRDefault="00DB6CEC">
      <w:pPr>
        <w:pStyle w:val="Footnote"/>
      </w:pPr>
      <w:r>
        <w:rPr>
          <w:rStyle w:val="None"/>
          <w:sz w:val="28"/>
          <w:szCs w:val="28"/>
          <w:vertAlign w:val="superscript"/>
          <w:lang w:val="en-US"/>
        </w:rPr>
        <w:footnoteRef/>
      </w:r>
      <w:r>
        <w:rPr>
          <w:rFonts w:eastAsia="Arial Unicode MS" w:cs="Arial Unicode MS"/>
        </w:rPr>
        <w:t xml:space="preserve"> </w:t>
      </w:r>
      <w:proofErr w:type="gramStart"/>
      <w:r>
        <w:rPr>
          <w:rStyle w:val="None"/>
          <w:rFonts w:eastAsia="Arial Unicode MS" w:cs="Arial Unicode MS"/>
          <w:lang w:val="en-US"/>
        </w:rPr>
        <w:t xml:space="preserve">Lois Tyson, </w:t>
      </w:r>
      <w:r>
        <w:rPr>
          <w:rStyle w:val="None"/>
          <w:rFonts w:eastAsia="Arial Unicode MS" w:cs="Arial Unicode MS"/>
          <w:i/>
          <w:iCs/>
          <w:lang w:val="en-US"/>
        </w:rPr>
        <w:t>Critical Theory Today, A User Friendly Guide</w:t>
      </w:r>
      <w:r>
        <w:rPr>
          <w:rStyle w:val="None"/>
          <w:rFonts w:eastAsia="Arial Unicode MS" w:cs="Arial Unicode MS"/>
          <w:lang w:val="en-US"/>
        </w:rPr>
        <w:t xml:space="preserve"> (Routledge 2006) p.432.</w:t>
      </w:r>
      <w:proofErr w:type="gramEnd"/>
    </w:p>
  </w:footnote>
  <w:footnote w:id="9">
    <w:p w14:paraId="20C475E5" w14:textId="77777777" w:rsidR="00EA5FAE" w:rsidRDefault="00DB6CEC">
      <w:pPr>
        <w:pStyle w:val="Footnote"/>
      </w:pPr>
      <w:r>
        <w:rPr>
          <w:rStyle w:val="None"/>
          <w:sz w:val="28"/>
          <w:szCs w:val="28"/>
          <w:vertAlign w:val="superscript"/>
        </w:rPr>
        <w:footnoteRef/>
      </w:r>
      <w:r>
        <w:rPr>
          <w:rFonts w:eastAsia="Arial Unicode MS" w:cs="Arial Unicode MS"/>
        </w:rPr>
        <w:t xml:space="preserve"> </w:t>
      </w:r>
      <w:r>
        <w:rPr>
          <w:rStyle w:val="None"/>
          <w:rFonts w:eastAsia="Arial Unicode MS" w:cs="Arial Unicode MS"/>
          <w:lang w:val="en-US"/>
        </w:rPr>
        <w:t>Mindi McMann, ‘British black box: a return to race and science in Z</w:t>
      </w:r>
      <w:proofErr w:type="spellStart"/>
      <w:r>
        <w:rPr>
          <w:rStyle w:val="None"/>
          <w:rFonts w:eastAsia="Arial Unicode MS" w:cs="Arial Unicode MS"/>
          <w:lang w:val="es-ES_tradnl"/>
        </w:rPr>
        <w:t>adie</w:t>
      </w:r>
      <w:proofErr w:type="spellEnd"/>
      <w:r>
        <w:rPr>
          <w:rStyle w:val="None"/>
          <w:rFonts w:eastAsia="Arial Unicode MS" w:cs="Arial Unicode MS"/>
          <w:lang w:val="es-ES_tradnl"/>
        </w:rPr>
        <w:t xml:space="preserve"> </w:t>
      </w:r>
      <w:r>
        <w:rPr>
          <w:rStyle w:val="None"/>
          <w:rFonts w:eastAsia="Arial Unicode MS" w:cs="Arial Unicode MS"/>
          <w:lang w:val="en-US"/>
        </w:rPr>
        <w:t xml:space="preserve">Smith's </w:t>
      </w:r>
      <w:r>
        <w:rPr>
          <w:rStyle w:val="None"/>
          <w:rFonts w:eastAsia="Arial Unicode MS" w:cs="Arial Unicode MS"/>
          <w:i/>
          <w:iCs/>
          <w:lang w:val="en-US"/>
        </w:rPr>
        <w:t xml:space="preserve">White Teeth’ </w:t>
      </w:r>
      <w:r>
        <w:rPr>
          <w:rStyle w:val="None"/>
          <w:rFonts w:eastAsia="Arial Unicode MS" w:cs="Arial Unicode MS"/>
          <w:i/>
          <w:iCs/>
          <w:lang w:val="de-DE"/>
        </w:rPr>
        <w:t>MFS Modern Fiction Studies</w:t>
      </w:r>
      <w:r>
        <w:rPr>
          <w:rStyle w:val="None"/>
          <w:rFonts w:eastAsia="Arial Unicode MS" w:cs="Arial Unicode MS"/>
          <w:lang w:val="en-US"/>
        </w:rPr>
        <w:t>, Volume 58, number 3, (</w:t>
      </w:r>
      <w:r>
        <w:rPr>
          <w:rFonts w:eastAsia="Arial Unicode MS" w:cs="Arial Unicode MS"/>
        </w:rPr>
        <w:t>2012</w:t>
      </w:r>
      <w:r>
        <w:rPr>
          <w:rStyle w:val="None"/>
          <w:rFonts w:eastAsia="Arial Unicode MS" w:cs="Arial Unicode MS"/>
          <w:lang w:val="en-US"/>
        </w:rPr>
        <w:t>)</w:t>
      </w:r>
      <w:r>
        <w:rPr>
          <w:rFonts w:eastAsia="Arial Unicode MS" w:cs="Arial Unicode MS"/>
        </w:rPr>
        <w:t xml:space="preserve"> </w:t>
      </w:r>
      <w:r>
        <w:rPr>
          <w:rStyle w:val="None"/>
          <w:rFonts w:eastAsia="Arial Unicode MS" w:cs="Arial Unicode MS"/>
          <w:lang w:val="en-US"/>
        </w:rPr>
        <w:t>616-636, &lt;</w:t>
      </w:r>
      <w:hyperlink r:id="rId4" w:history="1">
        <w:r>
          <w:rPr>
            <w:rStyle w:val="Hyperlink1"/>
            <w:rFonts w:eastAsia="Arial Unicode MS" w:cs="Arial Unicode MS"/>
          </w:rPr>
          <w:t>https://muse.jhu.edu/article/486399</w:t>
        </w:r>
      </w:hyperlink>
      <w:r>
        <w:rPr>
          <w:rStyle w:val="None"/>
          <w:rFonts w:eastAsia="Arial Unicode MS" w:cs="Arial Unicode MS"/>
          <w:lang w:val="en-US"/>
        </w:rPr>
        <w:t>&gt; [Accessed 28 March 2018] p. 626.</w:t>
      </w:r>
    </w:p>
  </w:footnote>
  <w:footnote w:id="10">
    <w:p w14:paraId="2BEBA729" w14:textId="77777777" w:rsidR="00EA5FAE" w:rsidRDefault="00DB6CEC">
      <w:pPr>
        <w:pStyle w:val="Footnote"/>
      </w:pPr>
      <w:r>
        <w:rPr>
          <w:rStyle w:val="None"/>
          <w:sz w:val="28"/>
          <w:szCs w:val="28"/>
          <w:vertAlign w:val="superscript"/>
        </w:rPr>
        <w:footnoteRef/>
      </w:r>
      <w:r>
        <w:rPr>
          <w:rFonts w:eastAsia="Arial Unicode MS" w:cs="Arial Unicode MS"/>
        </w:rPr>
        <w:t xml:space="preserve"> </w:t>
      </w:r>
      <w:r>
        <w:rPr>
          <w:rStyle w:val="None"/>
          <w:rFonts w:eastAsia="Arial Unicode MS" w:cs="Arial Unicode MS"/>
          <w:lang w:val="en-US"/>
        </w:rPr>
        <w:t>Homi Bhabha, ‘Of Mimicry and Man: The Ambivalence of Colonial Discourse’, &lt;http://www.jstor.org.ezproxy.uwtsd.ac.uk/stable/778467?sid=primo&amp;origin=crossref&amp;seq=1#page_scan_tab_contents&gt; [Accessed 29th March]</w:t>
      </w:r>
    </w:p>
  </w:footnote>
  <w:footnote w:id="11">
    <w:p w14:paraId="0A78A8FD" w14:textId="77777777" w:rsidR="00EA5FAE" w:rsidRDefault="00DB6CEC">
      <w:pPr>
        <w:pStyle w:val="Footnote"/>
      </w:pPr>
      <w:r>
        <w:rPr>
          <w:rStyle w:val="None"/>
          <w:sz w:val="28"/>
          <w:szCs w:val="28"/>
          <w:vertAlign w:val="superscript"/>
        </w:rPr>
        <w:footnoteRef/>
      </w:r>
      <w:r>
        <w:rPr>
          <w:rFonts w:eastAsia="Arial Unicode MS" w:cs="Arial Unicode MS"/>
        </w:rPr>
        <w:t xml:space="preserve"> </w:t>
      </w:r>
      <w:r>
        <w:rPr>
          <w:rStyle w:val="None"/>
          <w:rFonts w:eastAsia="Arial Unicode MS" w:cs="Arial Unicode MS"/>
          <w:lang w:val="en-US"/>
        </w:rPr>
        <w:t xml:space="preserve">Patricia </w:t>
      </w:r>
      <w:proofErr w:type="spellStart"/>
      <w:r>
        <w:rPr>
          <w:rStyle w:val="None"/>
          <w:rFonts w:eastAsia="Arial Unicode MS" w:cs="Arial Unicode MS"/>
          <w:lang w:val="en-US"/>
        </w:rPr>
        <w:t>Dorli</w:t>
      </w:r>
      <w:proofErr w:type="spellEnd"/>
      <w:r>
        <w:rPr>
          <w:rStyle w:val="None"/>
          <w:rFonts w:eastAsia="Arial Unicode MS" w:cs="Arial Unicode MS"/>
          <w:lang w:val="en-US"/>
        </w:rPr>
        <w:t xml:space="preserve"> </w:t>
      </w:r>
      <w:proofErr w:type="spellStart"/>
      <w:r>
        <w:rPr>
          <w:rStyle w:val="None"/>
          <w:rFonts w:eastAsia="Arial Unicode MS" w:cs="Arial Unicode MS"/>
          <w:lang w:val="en-US"/>
        </w:rPr>
        <w:t>Dumescu</w:t>
      </w:r>
      <w:proofErr w:type="spellEnd"/>
      <w:r>
        <w:rPr>
          <w:rStyle w:val="None"/>
          <w:rFonts w:eastAsia="Arial Unicode MS" w:cs="Arial Unicode MS"/>
          <w:lang w:val="en-US"/>
        </w:rPr>
        <w:t xml:space="preserve"> ‘</w:t>
      </w:r>
      <w:proofErr w:type="spellStart"/>
      <w:r>
        <w:rPr>
          <w:rStyle w:val="None"/>
          <w:rFonts w:eastAsia="Arial Unicode MS" w:cs="Arial Unicode MS"/>
          <w:lang w:val="en-US"/>
        </w:rPr>
        <w:t>Colourful</w:t>
      </w:r>
      <w:proofErr w:type="spellEnd"/>
      <w:r>
        <w:rPr>
          <w:rStyle w:val="None"/>
          <w:rFonts w:eastAsia="Arial Unicode MS" w:cs="Arial Unicode MS"/>
          <w:lang w:val="en-US"/>
        </w:rPr>
        <w:t xml:space="preserve"> teeth: a new postcolonial reality in Zadie Smith</w:t>
      </w:r>
      <w:r>
        <w:rPr>
          <w:rFonts w:eastAsia="Arial Unicode MS" w:cs="Arial Unicode MS"/>
        </w:rPr>
        <w:t>’</w:t>
      </w:r>
      <w:r>
        <w:rPr>
          <w:rStyle w:val="None"/>
          <w:rFonts w:eastAsia="Arial Unicode MS" w:cs="Arial Unicode MS"/>
          <w:lang w:val="pt-PT"/>
        </w:rPr>
        <w:t>s novel</w:t>
      </w:r>
      <w:r>
        <w:rPr>
          <w:rStyle w:val="None"/>
          <w:rFonts w:eastAsia="Arial Unicode MS" w:cs="Arial Unicode MS"/>
          <w:lang w:val="en-US"/>
        </w:rPr>
        <w:t xml:space="preserve">’ </w:t>
      </w:r>
      <w:r>
        <w:rPr>
          <w:rStyle w:val="None"/>
          <w:rFonts w:eastAsia="Arial Unicode MS" w:cs="Arial Unicode MS"/>
          <w:i/>
          <w:iCs/>
          <w:lang w:val="en-US"/>
        </w:rPr>
        <w:t>Jou</w:t>
      </w:r>
      <w:r>
        <w:rPr>
          <w:rStyle w:val="None"/>
          <w:rFonts w:eastAsia="Arial Unicode MS" w:cs="Arial Unicode MS"/>
          <w:i/>
          <w:iCs/>
          <w:lang w:val="en-US"/>
        </w:rPr>
        <w:t>r</w:t>
      </w:r>
      <w:r>
        <w:rPr>
          <w:rStyle w:val="None"/>
          <w:rFonts w:eastAsia="Arial Unicode MS" w:cs="Arial Unicode MS"/>
          <w:i/>
          <w:iCs/>
          <w:lang w:val="en-US"/>
        </w:rPr>
        <w:t>nal of Romanian Literary Studies</w:t>
      </w:r>
      <w:r>
        <w:rPr>
          <w:rStyle w:val="None"/>
          <w:rFonts w:eastAsia="Arial Unicode MS" w:cs="Arial Unicode MS"/>
          <w:lang w:val="en-US"/>
        </w:rPr>
        <w:t xml:space="preserve"> 10 p.593-599 (2017) &lt;</w:t>
      </w:r>
      <w:hyperlink r:id="rId5" w:history="1">
        <w:r>
          <w:rPr>
            <w:rStyle w:val="Hyperlink0"/>
            <w:rFonts w:eastAsia="Arial Unicode MS" w:cs="Arial Unicode MS"/>
          </w:rPr>
          <w:t>http://www.diacronia.ro/en/indexing/details/A25695</w:t>
        </w:r>
      </w:hyperlink>
      <w:r>
        <w:rPr>
          <w:rStyle w:val="None"/>
          <w:rFonts w:eastAsia="Arial Unicode MS" w:cs="Arial Unicode MS"/>
          <w:lang w:val="en-US"/>
        </w:rPr>
        <w:t>&gt; [Accessed 29th March 2018] p.600</w:t>
      </w:r>
    </w:p>
  </w:footnote>
  <w:footnote w:id="12">
    <w:p w14:paraId="51F7A443" w14:textId="77777777" w:rsidR="00EA5FAE" w:rsidRDefault="00DB6CEC">
      <w:pPr>
        <w:pStyle w:val="Footnote"/>
      </w:pPr>
      <w:r>
        <w:rPr>
          <w:rStyle w:val="None"/>
          <w:sz w:val="28"/>
          <w:szCs w:val="28"/>
          <w:vertAlign w:val="superscript"/>
        </w:rPr>
        <w:footnoteRef/>
      </w:r>
      <w:r>
        <w:rPr>
          <w:rStyle w:val="None"/>
          <w:rFonts w:eastAsia="Arial Unicode MS" w:cs="Arial Unicode MS"/>
          <w:lang w:val="en-US"/>
        </w:rPr>
        <w:t xml:space="preserve"> </w:t>
      </w:r>
      <w:proofErr w:type="spellStart"/>
      <w:r>
        <w:rPr>
          <w:rStyle w:val="None"/>
          <w:rFonts w:eastAsia="Arial Unicode MS" w:cs="Arial Unicode MS"/>
          <w:lang w:val="en-US"/>
        </w:rPr>
        <w:t>Amardeep</w:t>
      </w:r>
      <w:proofErr w:type="spellEnd"/>
      <w:r>
        <w:rPr>
          <w:rStyle w:val="None"/>
          <w:rFonts w:eastAsia="Arial Unicode MS" w:cs="Arial Unicode MS"/>
          <w:lang w:val="en-US"/>
        </w:rPr>
        <w:t xml:space="preserve"> Singh,</w:t>
      </w:r>
      <w:r>
        <w:rPr>
          <w:rFonts w:eastAsia="Arial Unicode MS" w:cs="Arial Unicode MS"/>
        </w:rPr>
        <w:t xml:space="preserve"> </w:t>
      </w:r>
      <w:r>
        <w:rPr>
          <w:rStyle w:val="None"/>
          <w:rFonts w:eastAsia="Arial Unicode MS" w:cs="Arial Unicode MS"/>
          <w:lang w:val="en-US"/>
        </w:rPr>
        <w:t>‘Mimicry and Hybridity in Plain English’, &lt;</w:t>
      </w:r>
      <w:hyperlink r:id="rId6" w:history="1">
        <w:r>
          <w:rPr>
            <w:rStyle w:val="Hyperlink0"/>
            <w:rFonts w:eastAsia="Arial Unicode MS" w:cs="Arial Unicode MS"/>
          </w:rPr>
          <w:t>http://www.lehigh.edu/~amsp/2009/05/mimicry-and-hybridity-in-plain-english.html</w:t>
        </w:r>
      </w:hyperlink>
      <w:r>
        <w:rPr>
          <w:rStyle w:val="None"/>
          <w:rFonts w:eastAsia="Arial Unicode MS" w:cs="Arial Unicode MS"/>
          <w:lang w:val="en-US"/>
        </w:rPr>
        <w:t xml:space="preserve">&gt; [Accessed 1 April 2018], para 13 of 38 </w:t>
      </w:r>
    </w:p>
  </w:footnote>
  <w:footnote w:id="13">
    <w:p w14:paraId="24657A94" w14:textId="5284B80F" w:rsidR="00EA5FAE" w:rsidRDefault="00DB6CEC">
      <w:pPr>
        <w:pStyle w:val="Footnote"/>
      </w:pPr>
      <w:r>
        <w:rPr>
          <w:rStyle w:val="None"/>
          <w:sz w:val="28"/>
          <w:szCs w:val="28"/>
          <w:vertAlign w:val="superscript"/>
        </w:rPr>
        <w:footnoteRef/>
      </w:r>
      <w:r>
        <w:rPr>
          <w:rFonts w:eastAsia="Arial Unicode MS" w:cs="Arial Unicode MS"/>
        </w:rPr>
        <w:t xml:space="preserve"> </w:t>
      </w:r>
      <w:proofErr w:type="spellStart"/>
      <w:r>
        <w:rPr>
          <w:rFonts w:eastAsia="Arial Unicode MS" w:cs="Arial Unicode MS"/>
        </w:rPr>
        <w:t>Imre</w:t>
      </w:r>
      <w:proofErr w:type="spellEnd"/>
      <w:r>
        <w:rPr>
          <w:rStyle w:val="None"/>
          <w:rFonts w:eastAsia="Arial Unicode MS" w:cs="Arial Unicode MS"/>
          <w:lang w:val="en-US"/>
        </w:rPr>
        <w:t xml:space="preserve"> </w:t>
      </w:r>
      <w:proofErr w:type="spellStart"/>
      <w:r>
        <w:rPr>
          <w:rStyle w:val="None"/>
          <w:rFonts w:eastAsia="Arial Unicode MS" w:cs="Arial Unicode MS"/>
          <w:lang w:val="en-US"/>
        </w:rPr>
        <w:t>Szeman</w:t>
      </w:r>
      <w:proofErr w:type="spellEnd"/>
      <w:r>
        <w:rPr>
          <w:rStyle w:val="None"/>
          <w:rFonts w:eastAsia="Arial Unicode MS" w:cs="Arial Unicode MS"/>
          <w:lang w:val="en-US"/>
        </w:rPr>
        <w:t xml:space="preserve">&lt;http://www.academia.edu/2096595/Globalization </w:t>
      </w:r>
      <w:r>
        <w:rPr>
          <w:rFonts w:eastAsia="Arial Unicode MS" w:cs="Arial Unicode MS"/>
        </w:rPr>
        <w:t>in</w:t>
      </w:r>
      <w:r>
        <w:rPr>
          <w:rStyle w:val="None"/>
          <w:rFonts w:eastAsia="Arial Unicode MS" w:cs="Arial Unicode MS"/>
          <w:lang w:val="en-US"/>
        </w:rPr>
        <w:t xml:space="preserve"> </w:t>
      </w:r>
      <w:r w:rsidRPr="00E95456">
        <w:rPr>
          <w:rStyle w:val="None"/>
          <w:rFonts w:eastAsia="Arial Unicode MS" w:cs="Arial Unicode MS"/>
          <w:u w:val="single"/>
          <w:lang w:val="en-US"/>
        </w:rPr>
        <w:t xml:space="preserve">The </w:t>
      </w:r>
      <w:r w:rsidRPr="00E95456">
        <w:rPr>
          <w:rStyle w:val="None"/>
          <w:rFonts w:eastAsia="Arial Unicode MS" w:cs="Arial Unicode MS"/>
          <w:u w:val="single"/>
          <w:lang w:val="de-DE"/>
        </w:rPr>
        <w:t>Johns</w:t>
      </w:r>
      <w:r w:rsidRPr="00E95456">
        <w:rPr>
          <w:rStyle w:val="None"/>
          <w:rFonts w:eastAsia="Arial Unicode MS" w:cs="Arial Unicode MS"/>
          <w:u w:val="single"/>
          <w:lang w:val="en-US"/>
        </w:rPr>
        <w:t xml:space="preserve"> </w:t>
      </w:r>
      <w:r w:rsidRPr="00E95456">
        <w:rPr>
          <w:rFonts w:eastAsia="Arial Unicode MS" w:cs="Arial Unicode MS"/>
          <w:u w:val="single"/>
        </w:rPr>
        <w:t>Hopkins</w:t>
      </w:r>
      <w:r w:rsidRPr="00E95456">
        <w:rPr>
          <w:rStyle w:val="None"/>
          <w:rFonts w:eastAsia="Arial Unicode MS" w:cs="Arial Unicode MS"/>
          <w:u w:val="single"/>
          <w:lang w:val="en-US"/>
        </w:rPr>
        <w:t xml:space="preserve"> </w:t>
      </w:r>
      <w:r w:rsidRPr="00E95456">
        <w:rPr>
          <w:rStyle w:val="None"/>
          <w:rFonts w:eastAsia="Arial Unicode MS" w:cs="Arial Unicode MS"/>
          <w:u w:val="single"/>
          <w:lang w:val="nl-NL"/>
        </w:rPr>
        <w:t>Guide</w:t>
      </w:r>
      <w:r w:rsidRPr="00E95456">
        <w:rPr>
          <w:rStyle w:val="None"/>
          <w:rFonts w:eastAsia="Arial Unicode MS" w:cs="Arial Unicode MS"/>
          <w:u w:val="single"/>
          <w:lang w:val="en-US"/>
        </w:rPr>
        <w:t xml:space="preserve"> </w:t>
      </w:r>
      <w:r w:rsidRPr="00E95456">
        <w:rPr>
          <w:rFonts w:eastAsia="Arial Unicode MS" w:cs="Arial Unicode MS"/>
          <w:u w:val="single"/>
        </w:rPr>
        <w:t>to</w:t>
      </w:r>
      <w:r w:rsidRPr="00E95456">
        <w:rPr>
          <w:rStyle w:val="None"/>
          <w:rFonts w:eastAsia="Arial Unicode MS" w:cs="Arial Unicode MS"/>
          <w:u w:val="single"/>
          <w:lang w:val="en-US"/>
        </w:rPr>
        <w:t xml:space="preserve"> Literary </w:t>
      </w:r>
      <w:r w:rsidRPr="00E95456">
        <w:rPr>
          <w:rStyle w:val="None"/>
          <w:rFonts w:eastAsia="Arial Unicode MS" w:cs="Arial Unicode MS"/>
          <w:u w:val="single"/>
          <w:lang w:val="de-DE"/>
        </w:rPr>
        <w:t>Theory</w:t>
      </w:r>
      <w:r w:rsidRPr="00E95456">
        <w:rPr>
          <w:rStyle w:val="None"/>
          <w:rFonts w:eastAsia="Arial Unicode MS" w:cs="Arial Unicode MS"/>
          <w:u w:val="single"/>
          <w:lang w:val="en-US"/>
        </w:rPr>
        <w:t xml:space="preserve"> </w:t>
      </w:r>
      <w:r w:rsidRPr="00E95456">
        <w:rPr>
          <w:rFonts w:eastAsia="Arial Unicode MS" w:cs="Arial Unicode MS"/>
          <w:u w:val="single"/>
        </w:rPr>
        <w:t>and</w:t>
      </w:r>
      <w:r w:rsidRPr="00E95456">
        <w:rPr>
          <w:rStyle w:val="None"/>
          <w:rFonts w:eastAsia="Arial Unicode MS" w:cs="Arial Unicode MS"/>
          <w:u w:val="single"/>
          <w:lang w:val="en-US"/>
        </w:rPr>
        <w:t xml:space="preserve"> </w:t>
      </w:r>
      <w:r w:rsidRPr="00E95456">
        <w:rPr>
          <w:rStyle w:val="None"/>
          <w:rFonts w:eastAsia="Arial Unicode MS" w:cs="Arial Unicode MS"/>
          <w:u w:val="single"/>
          <w:lang w:val="it-IT"/>
        </w:rPr>
        <w:t>Criticism</w:t>
      </w:r>
      <w:r>
        <w:rPr>
          <w:rStyle w:val="None"/>
          <w:rFonts w:eastAsia="Arial Unicode MS" w:cs="Arial Unicode MS"/>
          <w:lang w:val="en-US"/>
        </w:rPr>
        <w:t>&gt; [Accessed 4 April 2018] (p.458)</w:t>
      </w:r>
      <w:r w:rsidR="00E95456">
        <w:rPr>
          <w:rStyle w:val="None"/>
          <w:rFonts w:eastAsia="Arial Unicode MS" w:cs="Arial Unicode MS"/>
          <w:lang w:val="en-US"/>
        </w:rPr>
        <w:t xml:space="preserve"> </w:t>
      </w:r>
      <w:r w:rsidR="00E95456" w:rsidRPr="00E95456">
        <w:rPr>
          <w:rStyle w:val="None"/>
          <w:rFonts w:eastAsia="Arial Unicode MS" w:cs="Arial Unicode MS"/>
          <w:color w:val="FF0000"/>
          <w:lang w:val="en-US"/>
        </w:rPr>
        <w:t>Italics</w:t>
      </w:r>
    </w:p>
  </w:footnote>
  <w:footnote w:id="14">
    <w:p w14:paraId="641C4A3E" w14:textId="77777777" w:rsidR="00EA5FAE" w:rsidRDefault="00DB6CEC">
      <w:pPr>
        <w:pStyle w:val="Footnote"/>
      </w:pPr>
      <w:r>
        <w:rPr>
          <w:rStyle w:val="None"/>
          <w:sz w:val="28"/>
          <w:szCs w:val="28"/>
          <w:vertAlign w:val="superscript"/>
        </w:rPr>
        <w:footnoteRef/>
      </w:r>
      <w:r>
        <w:rPr>
          <w:rStyle w:val="None"/>
          <w:rFonts w:eastAsia="Arial Unicode MS" w:cs="Arial Unicode MS"/>
          <w:lang w:val="en-US"/>
        </w:rPr>
        <w:t xml:space="preserve"> Hubert J. M. </w:t>
      </w:r>
      <w:proofErr w:type="spellStart"/>
      <w:r>
        <w:rPr>
          <w:rStyle w:val="None"/>
          <w:rFonts w:eastAsia="Arial Unicode MS" w:cs="Arial Unicode MS"/>
          <w:lang w:val="en-US"/>
        </w:rPr>
        <w:t>Hermans</w:t>
      </w:r>
      <w:proofErr w:type="spellEnd"/>
      <w:r>
        <w:rPr>
          <w:rStyle w:val="None"/>
          <w:rFonts w:eastAsia="Arial Unicode MS" w:cs="Arial Unicode MS"/>
          <w:lang w:val="en-US"/>
        </w:rPr>
        <w:t xml:space="preserve">, Giancarlo </w:t>
      </w:r>
      <w:proofErr w:type="spellStart"/>
      <w:r>
        <w:rPr>
          <w:rStyle w:val="None"/>
          <w:rFonts w:eastAsia="Arial Unicode MS" w:cs="Arial Unicode MS"/>
          <w:lang w:val="en-US"/>
        </w:rPr>
        <w:t>Dimaggio</w:t>
      </w:r>
      <w:proofErr w:type="spellEnd"/>
      <w:r>
        <w:rPr>
          <w:rStyle w:val="None"/>
          <w:rFonts w:eastAsia="Arial Unicode MS" w:cs="Arial Unicode MS"/>
          <w:lang w:val="en-US"/>
        </w:rPr>
        <w:t>, ‘Self, Identity, and Globalization in Times of Unce</w:t>
      </w:r>
      <w:r>
        <w:rPr>
          <w:rStyle w:val="None"/>
          <w:rFonts w:eastAsia="Arial Unicode MS" w:cs="Arial Unicode MS"/>
          <w:lang w:val="en-US"/>
        </w:rPr>
        <w:t>r</w:t>
      </w:r>
      <w:r>
        <w:rPr>
          <w:rStyle w:val="None"/>
          <w:rFonts w:eastAsia="Arial Unicode MS" w:cs="Arial Unicode MS"/>
          <w:lang w:val="en-US"/>
        </w:rPr>
        <w:t>tainty: A Dialogical Analysis’,</w:t>
      </w:r>
      <w:r>
        <w:rPr>
          <w:rFonts w:eastAsia="Arial Unicode MS" w:cs="Arial Unicode MS"/>
        </w:rPr>
        <w:t xml:space="preserve"> </w:t>
      </w:r>
      <w:r>
        <w:rPr>
          <w:rStyle w:val="None"/>
          <w:rFonts w:eastAsia="Arial Unicode MS" w:cs="Arial Unicode MS"/>
          <w:i/>
          <w:iCs/>
          <w:lang w:val="en-US"/>
        </w:rPr>
        <w:t>Review of General Psychology</w:t>
      </w:r>
      <w:r>
        <w:rPr>
          <w:rFonts w:eastAsia="Arial Unicode MS" w:cs="Arial Unicode MS"/>
        </w:rPr>
        <w:t xml:space="preserve"> Vol. 11, No. 1, 31–61</w:t>
      </w:r>
      <w:r>
        <w:rPr>
          <w:rStyle w:val="None"/>
          <w:rFonts w:eastAsia="Arial Unicode MS" w:cs="Arial Unicode MS"/>
          <w:lang w:val="en-US"/>
        </w:rPr>
        <w:t xml:space="preserve"> (</w:t>
      </w:r>
      <w:r>
        <w:rPr>
          <w:rFonts w:eastAsia="Arial Unicode MS" w:cs="Arial Unicode MS"/>
        </w:rPr>
        <w:t>2007</w:t>
      </w:r>
      <w:r>
        <w:rPr>
          <w:rStyle w:val="None"/>
          <w:rFonts w:eastAsia="Arial Unicode MS" w:cs="Arial Unicode MS"/>
          <w:lang w:val="en-US"/>
        </w:rPr>
        <w:t>)</w:t>
      </w:r>
      <w:r>
        <w:rPr>
          <w:rFonts w:eastAsia="Arial Unicode MS" w:cs="Arial Unicode MS"/>
        </w:rPr>
        <w:t xml:space="preserve"> </w:t>
      </w:r>
      <w:r>
        <w:rPr>
          <w:rStyle w:val="None"/>
          <w:rFonts w:eastAsia="Arial Unicode MS" w:cs="Arial Unicode MS"/>
          <w:lang w:val="en-US"/>
        </w:rPr>
        <w:t>&lt;</w:t>
      </w:r>
      <w:hyperlink r:id="rId7" w:history="1">
        <w:r>
          <w:rPr>
            <w:rStyle w:val="Hyperlink0"/>
            <w:rFonts w:eastAsia="Arial Unicode MS" w:cs="Arial Unicode MS"/>
          </w:rPr>
          <w:t xml:space="preserve">https://www.taosinstitute.net/Websites/taos/images/AboutHonoraryAssociates/hermans </w:t>
        </w:r>
        <w:proofErr w:type="spellStart"/>
        <w:r>
          <w:rPr>
            <w:rStyle w:val="Hyperlink0"/>
            <w:rFonts w:eastAsia="Arial Unicode MS" w:cs="Arial Unicode MS"/>
          </w:rPr>
          <w:t>dimaggio</w:t>
        </w:r>
        <w:proofErr w:type="spellEnd"/>
        <w:r>
          <w:rPr>
            <w:rStyle w:val="Hyperlink0"/>
            <w:rFonts w:eastAsia="Arial Unicode MS" w:cs="Arial Unicode MS"/>
          </w:rPr>
          <w:t xml:space="preserve"> in review_of_general_psychology__2007_.pdf</w:t>
        </w:r>
      </w:hyperlink>
      <w:r>
        <w:rPr>
          <w:rStyle w:val="None"/>
          <w:rFonts w:eastAsia="Arial Unicode MS" w:cs="Arial Unicode MS"/>
          <w:lang w:val="en-US"/>
        </w:rPr>
        <w:t>&gt; [Accessed 4th April 2018] (p.31)</w:t>
      </w:r>
    </w:p>
  </w:footnote>
  <w:footnote w:id="15">
    <w:p w14:paraId="2C591B7E" w14:textId="77777777" w:rsidR="00EA5FAE" w:rsidRDefault="00DB6CEC">
      <w:pPr>
        <w:pStyle w:val="Footnote"/>
      </w:pPr>
      <w:r>
        <w:rPr>
          <w:rStyle w:val="None"/>
          <w:sz w:val="28"/>
          <w:szCs w:val="28"/>
          <w:vertAlign w:val="superscript"/>
        </w:rPr>
        <w:footnoteRef/>
      </w:r>
      <w:r>
        <w:rPr>
          <w:rStyle w:val="None"/>
          <w:rFonts w:eastAsia="Arial Unicode MS" w:cs="Arial Unicode MS"/>
          <w:lang w:val="en-US"/>
        </w:rPr>
        <w:t xml:space="preserve"> Benjamin </w:t>
      </w:r>
      <w:proofErr w:type="spellStart"/>
      <w:r>
        <w:rPr>
          <w:rStyle w:val="None"/>
          <w:rFonts w:eastAsia="Arial Unicode MS" w:cs="Arial Unicode MS"/>
          <w:lang w:val="en-US"/>
        </w:rPr>
        <w:t>Bergholtz</w:t>
      </w:r>
      <w:proofErr w:type="spellEnd"/>
      <w:r>
        <w:rPr>
          <w:rStyle w:val="None"/>
          <w:rFonts w:eastAsia="Arial Unicode MS" w:cs="Arial Unicode MS"/>
          <w:lang w:val="en-US"/>
        </w:rPr>
        <w:t>, ’Certainty in Its Purest Form”</w:t>
      </w:r>
      <w:r>
        <w:rPr>
          <w:rFonts w:eastAsia="Arial Unicode MS" w:cs="Arial Unicode MS"/>
        </w:rPr>
        <w:t>:</w:t>
      </w:r>
      <w:r>
        <w:rPr>
          <w:rStyle w:val="None"/>
          <w:rFonts w:eastAsia="Arial Unicode MS" w:cs="Arial Unicode MS"/>
          <w:lang w:val="en-US"/>
        </w:rPr>
        <w:t xml:space="preserve"> Globalization, Fundamentalism, and Narr</w:t>
      </w:r>
      <w:r>
        <w:rPr>
          <w:rStyle w:val="None"/>
          <w:rFonts w:eastAsia="Arial Unicode MS" w:cs="Arial Unicode MS"/>
          <w:lang w:val="en-US"/>
        </w:rPr>
        <w:t>a</w:t>
      </w:r>
      <w:r>
        <w:rPr>
          <w:rStyle w:val="None"/>
          <w:rFonts w:eastAsia="Arial Unicode MS" w:cs="Arial Unicode MS"/>
          <w:lang w:val="en-US"/>
        </w:rPr>
        <w:t xml:space="preserve">tive in Zadie Smith's White Teeth’, </w:t>
      </w:r>
      <w:r>
        <w:rPr>
          <w:rStyle w:val="None"/>
          <w:rFonts w:eastAsia="Arial Unicode MS" w:cs="Arial Unicode MS"/>
          <w:i/>
          <w:iCs/>
          <w:lang w:val="en-US"/>
        </w:rPr>
        <w:t>Contemporary Literature</w:t>
      </w:r>
      <w:r>
        <w:rPr>
          <w:rStyle w:val="None"/>
          <w:rFonts w:eastAsia="Arial Unicode MS" w:cs="Arial Unicode MS"/>
          <w:lang w:val="en-US"/>
        </w:rPr>
        <w:t xml:space="preserve"> Volume 57, Number 4, (2016) &lt;</w:t>
      </w:r>
      <w:hyperlink r:id="rId8" w:history="1">
        <w:r>
          <w:rPr>
            <w:rStyle w:val="Hyperlink1"/>
            <w:rFonts w:eastAsia="Arial Unicode MS" w:cs="Arial Unicode MS"/>
          </w:rPr>
          <w:t>https://muse.jhu.edu/article/664573</w:t>
        </w:r>
      </w:hyperlink>
      <w:r>
        <w:rPr>
          <w:rStyle w:val="None"/>
          <w:rFonts w:eastAsia="Arial Unicode MS" w:cs="Arial Unicode MS"/>
          <w:lang w:val="en-US"/>
        </w:rPr>
        <w:t xml:space="preserve">&gt; [Accessed 4th April 2018] (para. 14 of 39) </w:t>
      </w:r>
    </w:p>
  </w:footnote>
  <w:footnote w:id="16">
    <w:p w14:paraId="71808AFC" w14:textId="77777777" w:rsidR="00EA5FAE" w:rsidRDefault="00DB6CEC">
      <w:pPr>
        <w:pStyle w:val="Footnote"/>
      </w:pPr>
      <w:r>
        <w:rPr>
          <w:rStyle w:val="None"/>
          <w:sz w:val="28"/>
          <w:szCs w:val="28"/>
          <w:vertAlign w:val="superscript"/>
          <w:lang w:val="en-US"/>
        </w:rPr>
        <w:footnoteRef/>
      </w:r>
      <w:r>
        <w:rPr>
          <w:rStyle w:val="None"/>
          <w:rFonts w:eastAsia="Arial Unicode MS" w:cs="Arial Unicode MS"/>
          <w:lang w:val="en-US"/>
        </w:rPr>
        <w:t xml:space="preserve">  Gary </w:t>
      </w:r>
      <w:proofErr w:type="spellStart"/>
      <w:r>
        <w:rPr>
          <w:rStyle w:val="None"/>
          <w:rFonts w:eastAsia="Arial Unicode MS" w:cs="Arial Unicode MS"/>
          <w:lang w:val="en-US"/>
        </w:rPr>
        <w:t>Aylesworth</w:t>
      </w:r>
      <w:proofErr w:type="spellEnd"/>
      <w:r>
        <w:rPr>
          <w:rStyle w:val="None"/>
          <w:rFonts w:eastAsia="Arial Unicode MS" w:cs="Arial Unicode MS"/>
          <w:lang w:val="en-US"/>
        </w:rPr>
        <w:t>, ‘Postmodernism’ &lt;</w:t>
      </w:r>
      <w:hyperlink r:id="rId9" w:history="1">
        <w:r>
          <w:rPr>
            <w:rStyle w:val="Hyperlink0"/>
            <w:rFonts w:eastAsia="Arial Unicode MS" w:cs="Arial Unicode MS"/>
          </w:rPr>
          <w:t>https://plato.stanford.edu/entries/postmodernism/</w:t>
        </w:r>
      </w:hyperlink>
      <w:r>
        <w:rPr>
          <w:rStyle w:val="None"/>
          <w:rFonts w:eastAsia="Arial Unicode MS" w:cs="Arial Unicode MS"/>
          <w:lang w:val="en-US"/>
        </w:rPr>
        <w:t>&gt; [A</w:t>
      </w:r>
      <w:r>
        <w:rPr>
          <w:rStyle w:val="None"/>
          <w:rFonts w:eastAsia="Arial Unicode MS" w:cs="Arial Unicode MS"/>
          <w:lang w:val="en-US"/>
        </w:rPr>
        <w:t>c</w:t>
      </w:r>
      <w:r>
        <w:rPr>
          <w:rStyle w:val="None"/>
          <w:rFonts w:eastAsia="Arial Unicode MS" w:cs="Arial Unicode MS"/>
          <w:lang w:val="en-US"/>
        </w:rPr>
        <w:t>cessed 2 April 2018] (para. 2 of 55)</w:t>
      </w:r>
    </w:p>
  </w:footnote>
  <w:footnote w:id="17">
    <w:p w14:paraId="6B60DA0F" w14:textId="77777777" w:rsidR="00EA5FAE" w:rsidRDefault="00DB6CEC">
      <w:pPr>
        <w:pStyle w:val="Footnote"/>
      </w:pPr>
      <w:r>
        <w:rPr>
          <w:rStyle w:val="None"/>
          <w:sz w:val="28"/>
          <w:szCs w:val="28"/>
          <w:vertAlign w:val="superscript"/>
          <w:lang w:val="en-US"/>
        </w:rPr>
        <w:footnoteRef/>
      </w:r>
      <w:r>
        <w:rPr>
          <w:rFonts w:eastAsia="Arial Unicode MS" w:cs="Arial Unicode MS"/>
        </w:rPr>
        <w:t xml:space="preserve"> </w:t>
      </w:r>
      <w:r>
        <w:rPr>
          <w:rStyle w:val="None"/>
          <w:rFonts w:eastAsia="Arial Unicode MS" w:cs="Arial Unicode MS"/>
          <w:lang w:val="en-US"/>
        </w:rPr>
        <w:t xml:space="preserve">Stuart Sim, </w:t>
      </w:r>
      <w:r>
        <w:rPr>
          <w:rStyle w:val="None"/>
          <w:rFonts w:eastAsia="Arial Unicode MS" w:cs="Arial Unicode MS"/>
          <w:i/>
          <w:iCs/>
          <w:lang w:val="en-US"/>
        </w:rPr>
        <w:t>The Icon Critical Dictionary of Postmodern thought</w:t>
      </w:r>
      <w:r>
        <w:rPr>
          <w:rStyle w:val="None"/>
          <w:rFonts w:eastAsia="Arial Unicode MS" w:cs="Arial Unicode MS"/>
          <w:lang w:val="en-US"/>
        </w:rPr>
        <w:t>, (Icon Books 1998) p. 261</w:t>
      </w:r>
    </w:p>
  </w:footnote>
  <w:footnote w:id="18">
    <w:p w14:paraId="7D9A5CAB" w14:textId="77777777" w:rsidR="00EA5FAE" w:rsidRDefault="00DB6CEC">
      <w:pPr>
        <w:pStyle w:val="Footnote"/>
      </w:pPr>
      <w:r>
        <w:rPr>
          <w:rStyle w:val="None"/>
          <w:i/>
          <w:iCs/>
          <w:sz w:val="28"/>
          <w:szCs w:val="28"/>
          <w:vertAlign w:val="superscript"/>
          <w:lang w:val="en-US"/>
        </w:rPr>
        <w:footnoteRef/>
      </w:r>
      <w:r>
        <w:rPr>
          <w:rStyle w:val="None"/>
          <w:rFonts w:eastAsia="Arial Unicode MS" w:cs="Arial Unicode MS"/>
          <w:lang w:val="en-US"/>
        </w:rPr>
        <w:t xml:space="preserve"> Richard Locke, ‘One of the Longest, Most Difficult, Most Ambitious Novels in Years’, &lt;</w:t>
      </w:r>
      <w:hyperlink r:id="rId10" w:history="1">
        <w:r>
          <w:rPr>
            <w:rStyle w:val="Hyperlink0"/>
            <w:rFonts w:eastAsia="Arial Unicode MS" w:cs="Arial Unicode MS"/>
          </w:rPr>
          <w:t>https://archive.nytimes.com/www.nytimes.com/books/97/05/18/reviews/pynchon-rainbow.html?_r=2</w:t>
        </w:r>
      </w:hyperlink>
      <w:r>
        <w:rPr>
          <w:rStyle w:val="None"/>
          <w:rFonts w:eastAsia="Arial Unicode MS" w:cs="Arial Unicode MS"/>
          <w:lang w:val="en-US"/>
        </w:rPr>
        <w:t>&gt; [Accessed 5th April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A4CD98" w14:textId="77777777" w:rsidR="00EA5FAE" w:rsidRDefault="00DB6CEC">
    <w:pPr>
      <w:pStyle w:val="HeaderFooter"/>
      <w:tabs>
        <w:tab w:val="clear" w:pos="9020"/>
        <w:tab w:val="center" w:pos="4819"/>
        <w:tab w:val="right" w:pos="9612"/>
      </w:tabs>
      <w:spacing w:after="240" w:line="480" w:lineRule="atLeast"/>
    </w:pPr>
    <w:r>
      <w:rPr>
        <w:rFonts w:ascii="Times" w:hAnsi="Times"/>
      </w:rPr>
      <w:tab/>
    </w:r>
    <w:r>
      <w:rPr>
        <w:rFonts w:ascii="Times" w:hAnsi="Times"/>
      </w:rPr>
      <w:tab/>
    </w:r>
    <w:r>
      <w:rPr>
        <w:rFonts w:ascii="Times" w:hAnsi="Times"/>
        <w:lang w:val="en-US"/>
      </w:rPr>
      <w:t>CSEN7021-2-MARGAND</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rson w15:author="Paul Wright">
    <w15:presenceInfo w15:providerId="Windows Live" w15:userId="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isplayBackgroundShape/>
  <w:proofState w:spelling="clean" w:grammar="clean"/>
  <w:defaultTabStop w:val="720"/>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FAE"/>
    <w:rsid w:val="00022B49"/>
    <w:rsid w:val="000D7C06"/>
    <w:rsid w:val="00107311"/>
    <w:rsid w:val="00131AFB"/>
    <w:rsid w:val="00152FBA"/>
    <w:rsid w:val="00155F82"/>
    <w:rsid w:val="00164051"/>
    <w:rsid w:val="001B0862"/>
    <w:rsid w:val="002D7358"/>
    <w:rsid w:val="002E7813"/>
    <w:rsid w:val="00342818"/>
    <w:rsid w:val="003F0E03"/>
    <w:rsid w:val="00431223"/>
    <w:rsid w:val="00483032"/>
    <w:rsid w:val="00615528"/>
    <w:rsid w:val="006157F9"/>
    <w:rsid w:val="006B6075"/>
    <w:rsid w:val="007D7C2C"/>
    <w:rsid w:val="00905DA9"/>
    <w:rsid w:val="00984E81"/>
    <w:rsid w:val="009C2F53"/>
    <w:rsid w:val="009F7806"/>
    <w:rsid w:val="00A045DC"/>
    <w:rsid w:val="00A35AB8"/>
    <w:rsid w:val="00A9258A"/>
    <w:rsid w:val="00AA7C4E"/>
    <w:rsid w:val="00B10710"/>
    <w:rsid w:val="00B34351"/>
    <w:rsid w:val="00BB6087"/>
    <w:rsid w:val="00BE6FA0"/>
    <w:rsid w:val="00CC45ED"/>
    <w:rsid w:val="00CF20A0"/>
    <w:rsid w:val="00D03783"/>
    <w:rsid w:val="00D574B5"/>
    <w:rsid w:val="00DB3432"/>
    <w:rsid w:val="00DB3FD3"/>
    <w:rsid w:val="00DB6CEC"/>
    <w:rsid w:val="00DC66A9"/>
    <w:rsid w:val="00E95456"/>
    <w:rsid w:val="00EA5FAE"/>
    <w:rsid w:val="00F20D14"/>
    <w:rsid w:val="00F233C9"/>
    <w:rsid w:val="00F3495B"/>
    <w:rsid w:val="00F9608F"/>
    <w:rsid w:val="00FA0325"/>
    <w:rsid w:val="00FF7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AE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u w:color="000000"/>
    </w:rPr>
  </w:style>
  <w:style w:type="paragraph" w:customStyle="1" w:styleId="Default">
    <w:name w:val="Default"/>
    <w:rPr>
      <w:rFonts w:ascii="Helvetica Neue" w:eastAsia="Helvetica Neue" w:hAnsi="Helvetica Neue" w:cs="Helvetica Neue"/>
      <w:color w:val="000000"/>
      <w:sz w:val="22"/>
      <w:szCs w:val="22"/>
      <w:u w:color="000000"/>
    </w:rPr>
  </w:style>
  <w:style w:type="paragraph" w:customStyle="1" w:styleId="BodyA">
    <w:name w:val="Body A"/>
    <w:rPr>
      <w:rFonts w:ascii="Helvetica Neue" w:hAnsi="Helvetica Neue" w:cs="Arial Unicode MS"/>
      <w:color w:val="000000"/>
      <w:sz w:val="22"/>
      <w:szCs w:val="22"/>
      <w:u w:color="000000"/>
      <w:lang w:val="en-US"/>
    </w:rPr>
  </w:style>
  <w:style w:type="paragraph" w:customStyle="1" w:styleId="Footnote">
    <w:name w:val="Footnote"/>
    <w:rPr>
      <w:rFonts w:ascii="Helvetica Neue" w:eastAsia="Helvetica Neue" w:hAnsi="Helvetica Neue" w:cs="Helvetica Neue"/>
      <w:color w:val="000000"/>
      <w:sz w:val="22"/>
      <w:szCs w:val="22"/>
      <w:u w:color="000000"/>
    </w:rPr>
  </w:style>
  <w:style w:type="character" w:customStyle="1" w:styleId="None">
    <w:name w:val="None"/>
  </w:style>
  <w:style w:type="character" w:customStyle="1" w:styleId="Hyperlink0">
    <w:name w:val="Hyperlink.0"/>
    <w:basedOn w:val="None"/>
    <w:rPr>
      <w:u w:val="single"/>
      <w:lang w:val="en-US"/>
    </w:rPr>
  </w:style>
  <w:style w:type="character" w:customStyle="1" w:styleId="Hyperlink1">
    <w:name w:val="Hyperlink.1"/>
    <w:basedOn w:val="None"/>
    <w:rPr>
      <w:u w:val="single"/>
    </w:rPr>
  </w:style>
  <w:style w:type="character" w:customStyle="1" w:styleId="Hyperlink2">
    <w:name w:val="Hyperlink.2"/>
    <w:basedOn w:val="None"/>
    <w:rPr>
      <w:sz w:val="28"/>
      <w:szCs w:val="28"/>
      <w:u w:val="single"/>
    </w:rPr>
  </w:style>
  <w:style w:type="character" w:customStyle="1" w:styleId="Hyperlink3">
    <w:name w:val="Hyperlink.3"/>
    <w:basedOn w:val="None"/>
    <w:rPr>
      <w:sz w:val="28"/>
      <w:szCs w:val="28"/>
      <w:u w:val="single"/>
      <w:lang w:val="en-US"/>
    </w:rPr>
  </w:style>
  <w:style w:type="character" w:styleId="CommentReference">
    <w:name w:val="annotation reference"/>
    <w:basedOn w:val="DefaultParagraphFont"/>
    <w:uiPriority w:val="99"/>
    <w:semiHidden/>
    <w:unhideWhenUsed/>
    <w:rsid w:val="00DC66A9"/>
    <w:rPr>
      <w:sz w:val="16"/>
      <w:szCs w:val="16"/>
    </w:rPr>
  </w:style>
  <w:style w:type="paragraph" w:styleId="CommentText">
    <w:name w:val="annotation text"/>
    <w:basedOn w:val="Normal"/>
    <w:link w:val="CommentTextChar"/>
    <w:uiPriority w:val="99"/>
    <w:semiHidden/>
    <w:unhideWhenUsed/>
    <w:rsid w:val="00DC66A9"/>
    <w:rPr>
      <w:sz w:val="20"/>
      <w:szCs w:val="20"/>
    </w:rPr>
  </w:style>
  <w:style w:type="character" w:customStyle="1" w:styleId="CommentTextChar">
    <w:name w:val="Comment Text Char"/>
    <w:basedOn w:val="DefaultParagraphFont"/>
    <w:link w:val="CommentText"/>
    <w:uiPriority w:val="99"/>
    <w:semiHidden/>
    <w:rsid w:val="00DC66A9"/>
    <w:rPr>
      <w:lang w:val="en-US" w:eastAsia="en-US"/>
    </w:rPr>
  </w:style>
  <w:style w:type="paragraph" w:styleId="CommentSubject">
    <w:name w:val="annotation subject"/>
    <w:basedOn w:val="CommentText"/>
    <w:next w:val="CommentText"/>
    <w:link w:val="CommentSubjectChar"/>
    <w:uiPriority w:val="99"/>
    <w:semiHidden/>
    <w:unhideWhenUsed/>
    <w:rsid w:val="00DC66A9"/>
    <w:rPr>
      <w:b/>
      <w:bCs/>
    </w:rPr>
  </w:style>
  <w:style w:type="character" w:customStyle="1" w:styleId="CommentSubjectChar">
    <w:name w:val="Comment Subject Char"/>
    <w:basedOn w:val="CommentTextChar"/>
    <w:link w:val="CommentSubject"/>
    <w:uiPriority w:val="99"/>
    <w:semiHidden/>
    <w:rsid w:val="00DC66A9"/>
    <w:rPr>
      <w:b/>
      <w:bCs/>
      <w:lang w:val="en-US" w:eastAsia="en-US"/>
    </w:rPr>
  </w:style>
  <w:style w:type="paragraph" w:styleId="BalloonText">
    <w:name w:val="Balloon Text"/>
    <w:basedOn w:val="Normal"/>
    <w:link w:val="BalloonTextChar"/>
    <w:uiPriority w:val="99"/>
    <w:semiHidden/>
    <w:unhideWhenUsed/>
    <w:rsid w:val="00DC66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6A9"/>
    <w:rPr>
      <w:rFonts w:ascii="Segoe UI" w:hAnsi="Segoe UI" w:cs="Segoe UI"/>
      <w:sz w:val="18"/>
      <w:szCs w:val="18"/>
      <w:lang w:val="en-US" w:eastAsia="en-US"/>
    </w:rPr>
  </w:style>
  <w:style w:type="paragraph" w:styleId="NormalWeb">
    <w:name w:val="Normal (Web)"/>
    <w:basedOn w:val="Normal"/>
    <w:rsid w:val="00CC45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 w:type="paragraph" w:styleId="NoSpacing">
    <w:name w:val="No Spacing"/>
    <w:uiPriority w:val="1"/>
    <w:qFormat/>
    <w:rsid w:val="00CC45E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u w:color="000000"/>
    </w:rPr>
  </w:style>
  <w:style w:type="paragraph" w:customStyle="1" w:styleId="Default">
    <w:name w:val="Default"/>
    <w:rPr>
      <w:rFonts w:ascii="Helvetica Neue" w:eastAsia="Helvetica Neue" w:hAnsi="Helvetica Neue" w:cs="Helvetica Neue"/>
      <w:color w:val="000000"/>
      <w:sz w:val="22"/>
      <w:szCs w:val="22"/>
      <w:u w:color="000000"/>
    </w:rPr>
  </w:style>
  <w:style w:type="paragraph" w:customStyle="1" w:styleId="BodyA">
    <w:name w:val="Body A"/>
    <w:rPr>
      <w:rFonts w:ascii="Helvetica Neue" w:hAnsi="Helvetica Neue" w:cs="Arial Unicode MS"/>
      <w:color w:val="000000"/>
      <w:sz w:val="22"/>
      <w:szCs w:val="22"/>
      <w:u w:color="000000"/>
      <w:lang w:val="en-US"/>
    </w:rPr>
  </w:style>
  <w:style w:type="paragraph" w:customStyle="1" w:styleId="Footnote">
    <w:name w:val="Footnote"/>
    <w:rPr>
      <w:rFonts w:ascii="Helvetica Neue" w:eastAsia="Helvetica Neue" w:hAnsi="Helvetica Neue" w:cs="Helvetica Neue"/>
      <w:color w:val="000000"/>
      <w:sz w:val="22"/>
      <w:szCs w:val="22"/>
      <w:u w:color="000000"/>
    </w:rPr>
  </w:style>
  <w:style w:type="character" w:customStyle="1" w:styleId="None">
    <w:name w:val="None"/>
  </w:style>
  <w:style w:type="character" w:customStyle="1" w:styleId="Hyperlink0">
    <w:name w:val="Hyperlink.0"/>
    <w:basedOn w:val="None"/>
    <w:rPr>
      <w:u w:val="single"/>
      <w:lang w:val="en-US"/>
    </w:rPr>
  </w:style>
  <w:style w:type="character" w:customStyle="1" w:styleId="Hyperlink1">
    <w:name w:val="Hyperlink.1"/>
    <w:basedOn w:val="None"/>
    <w:rPr>
      <w:u w:val="single"/>
    </w:rPr>
  </w:style>
  <w:style w:type="character" w:customStyle="1" w:styleId="Hyperlink2">
    <w:name w:val="Hyperlink.2"/>
    <w:basedOn w:val="None"/>
    <w:rPr>
      <w:sz w:val="28"/>
      <w:szCs w:val="28"/>
      <w:u w:val="single"/>
    </w:rPr>
  </w:style>
  <w:style w:type="character" w:customStyle="1" w:styleId="Hyperlink3">
    <w:name w:val="Hyperlink.3"/>
    <w:basedOn w:val="None"/>
    <w:rPr>
      <w:sz w:val="28"/>
      <w:szCs w:val="28"/>
      <w:u w:val="single"/>
      <w:lang w:val="en-US"/>
    </w:rPr>
  </w:style>
  <w:style w:type="character" w:styleId="CommentReference">
    <w:name w:val="annotation reference"/>
    <w:basedOn w:val="DefaultParagraphFont"/>
    <w:uiPriority w:val="99"/>
    <w:semiHidden/>
    <w:unhideWhenUsed/>
    <w:rsid w:val="00DC66A9"/>
    <w:rPr>
      <w:sz w:val="16"/>
      <w:szCs w:val="16"/>
    </w:rPr>
  </w:style>
  <w:style w:type="paragraph" w:styleId="CommentText">
    <w:name w:val="annotation text"/>
    <w:basedOn w:val="Normal"/>
    <w:link w:val="CommentTextChar"/>
    <w:uiPriority w:val="99"/>
    <w:semiHidden/>
    <w:unhideWhenUsed/>
    <w:rsid w:val="00DC66A9"/>
    <w:rPr>
      <w:sz w:val="20"/>
      <w:szCs w:val="20"/>
    </w:rPr>
  </w:style>
  <w:style w:type="character" w:customStyle="1" w:styleId="CommentTextChar">
    <w:name w:val="Comment Text Char"/>
    <w:basedOn w:val="DefaultParagraphFont"/>
    <w:link w:val="CommentText"/>
    <w:uiPriority w:val="99"/>
    <w:semiHidden/>
    <w:rsid w:val="00DC66A9"/>
    <w:rPr>
      <w:lang w:val="en-US" w:eastAsia="en-US"/>
    </w:rPr>
  </w:style>
  <w:style w:type="paragraph" w:styleId="CommentSubject">
    <w:name w:val="annotation subject"/>
    <w:basedOn w:val="CommentText"/>
    <w:next w:val="CommentText"/>
    <w:link w:val="CommentSubjectChar"/>
    <w:uiPriority w:val="99"/>
    <w:semiHidden/>
    <w:unhideWhenUsed/>
    <w:rsid w:val="00DC66A9"/>
    <w:rPr>
      <w:b/>
      <w:bCs/>
    </w:rPr>
  </w:style>
  <w:style w:type="character" w:customStyle="1" w:styleId="CommentSubjectChar">
    <w:name w:val="Comment Subject Char"/>
    <w:basedOn w:val="CommentTextChar"/>
    <w:link w:val="CommentSubject"/>
    <w:uiPriority w:val="99"/>
    <w:semiHidden/>
    <w:rsid w:val="00DC66A9"/>
    <w:rPr>
      <w:b/>
      <w:bCs/>
      <w:lang w:val="en-US" w:eastAsia="en-US"/>
    </w:rPr>
  </w:style>
  <w:style w:type="paragraph" w:styleId="BalloonText">
    <w:name w:val="Balloon Text"/>
    <w:basedOn w:val="Normal"/>
    <w:link w:val="BalloonTextChar"/>
    <w:uiPriority w:val="99"/>
    <w:semiHidden/>
    <w:unhideWhenUsed/>
    <w:rsid w:val="00DC66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6A9"/>
    <w:rPr>
      <w:rFonts w:ascii="Segoe UI" w:hAnsi="Segoe UI" w:cs="Segoe UI"/>
      <w:sz w:val="18"/>
      <w:szCs w:val="18"/>
      <w:lang w:val="en-US" w:eastAsia="en-US"/>
    </w:rPr>
  </w:style>
  <w:style w:type="paragraph" w:styleId="NormalWeb">
    <w:name w:val="Normal (Web)"/>
    <w:basedOn w:val="Normal"/>
    <w:rsid w:val="00CC45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 w:type="paragraph" w:styleId="NoSpacing">
    <w:name w:val="No Spacing"/>
    <w:uiPriority w:val="1"/>
    <w:qFormat/>
    <w:rsid w:val="00CC45E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terature.britishcouncil.org/writer/zadie-smith" TargetMode="External"/><Relationship Id="rId18" Type="http://schemas.openxmlformats.org/officeDocument/2006/relationships/hyperlink" Target="http://www.otheringandbelonging.org/the-problem-of-othering/"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iacronia.ro/en/indexing/details/A25695" TargetMode="External"/><Relationship Id="rId17" Type="http://schemas.openxmlformats.org/officeDocument/2006/relationships/hyperlink" Target="https://www.tandfonline.com/doi/abs/10.1080/02690050308589837" TargetMode="External"/><Relationship Id="rId25"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hyperlink" Target="https://muse.jhu.edu/article/48639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use.jhu.edu/article/664573"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archive.nytimes.com/www.nytimes.com/books/97/05/18/reviews/pynchon-rainbow.html?_r=2" TargetMode="External"/><Relationship Id="rId23" Type="http://schemas.microsoft.com/office/2011/relationships/people" Target="people.xml"/><Relationship Id="rId10" Type="http://schemas.openxmlformats.org/officeDocument/2006/relationships/hyperlink" Target="https://plato.stanford.edu/entries/postmodernis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taosinstitute.net/Websites/taos/images/AboutHonoraryAssociates/hermans___dimaggio__in_review_of_general_psychology__2007_.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use.jhu.edu/article/664573" TargetMode="External"/><Relationship Id="rId3" Type="http://schemas.openxmlformats.org/officeDocument/2006/relationships/hyperlink" Target="http://www.otheringandbelonging.org/the-problem-of-othering/" TargetMode="External"/><Relationship Id="rId7" Type="http://schemas.openxmlformats.org/officeDocument/2006/relationships/hyperlink" Target="https://www.taosinstitute.net/Websites/taos/images/AboutHonoraryAssociates/hermans___dimaggio__in_review_of_general_psychology__2007_.pdf" TargetMode="External"/><Relationship Id="rId2" Type="http://schemas.openxmlformats.org/officeDocument/2006/relationships/hyperlink" Target="https://www.tandfonline.com/doi/abs/10.1080/02690050308589837" TargetMode="External"/><Relationship Id="rId1" Type="http://schemas.openxmlformats.org/officeDocument/2006/relationships/hyperlink" Target="https://literature.britishcouncil.org/writer/zadie-smith" TargetMode="External"/><Relationship Id="rId6" Type="http://schemas.openxmlformats.org/officeDocument/2006/relationships/hyperlink" Target="http://www.lehigh.edu/~amsp/2009/05/mimicry-and-hybridity-in-plain-english.html" TargetMode="External"/><Relationship Id="rId5" Type="http://schemas.openxmlformats.org/officeDocument/2006/relationships/hyperlink" Target="http://www.diacronia.ro/en/indexing/details/A25695" TargetMode="External"/><Relationship Id="rId10" Type="http://schemas.openxmlformats.org/officeDocument/2006/relationships/hyperlink" Target="https://archive.nytimes.com/www.nytimes.com/books/97/05/18/reviews/pynchon-rainbow.html?_r=2" TargetMode="External"/><Relationship Id="rId4" Type="http://schemas.openxmlformats.org/officeDocument/2006/relationships/hyperlink" Target="https://muse.jhu.edu/article/486399" TargetMode="External"/><Relationship Id="rId9" Type="http://schemas.openxmlformats.org/officeDocument/2006/relationships/hyperlink" Target="https://plato.stanford.edu/entries/postmodernism/"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CB301-1F21-4848-84DC-CEA7B0F46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5138</Words>
  <Characters>29287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14</cp:revision>
  <dcterms:created xsi:type="dcterms:W3CDTF">2018-05-28T10:07:00Z</dcterms:created>
  <dcterms:modified xsi:type="dcterms:W3CDTF">2018-05-29T13:23:00Z</dcterms:modified>
</cp:coreProperties>
</file>