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xlsx" ContentType="application/vnd.openxmlformats-officedocument.spreadsheetml.sheet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4440145" w14:textId="61E2D60E" w:rsidR="004A0DB9" w:rsidRDefault="004A0DB9" w:rsidP="004A0DB9">
      <w:pPr>
        <w:jc w:val="center"/>
        <w:rPr>
          <w:sz w:val="72"/>
          <w:szCs w:val="72"/>
          <w:lang w:val="en-US"/>
        </w:rPr>
      </w:pPr>
      <w:r>
        <w:rPr>
          <w:sz w:val="72"/>
          <w:szCs w:val="72"/>
          <w:lang w:val="en-US"/>
        </w:rPr>
        <w:t xml:space="preserve">                                                                                                              </w:t>
      </w:r>
      <w:r>
        <w:rPr>
          <w:noProof/>
          <w:lang w:eastAsia="en-GB"/>
        </w:rPr>
        <w:drawing>
          <wp:inline distT="0" distB="0" distL="0" distR="0" wp14:anchorId="05365060" wp14:editId="0E59F31F">
            <wp:extent cx="2688449" cy="1125415"/>
            <wp:effectExtent l="0" t="0" r="0" b="0"/>
            <wp:docPr id="13" name="Picture 13" descr="UWTSD London | UWTSD London Campu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UWTSD London | UWTSD London Campus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2911" cy="11440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B5ED9D" w14:textId="420F1F8D" w:rsidR="004A0DB9" w:rsidRPr="004A0DB9" w:rsidRDefault="004A0DB9" w:rsidP="004A0DB9">
      <w:pPr>
        <w:rPr>
          <w:smallCaps/>
          <w:color w:val="595959" w:themeColor="text1" w:themeTint="A6"/>
        </w:rPr>
      </w:pPr>
      <w:r>
        <w:rPr>
          <w:sz w:val="72"/>
          <w:szCs w:val="72"/>
          <w:lang w:val="en-US"/>
        </w:rPr>
        <w:tab/>
        <w:t xml:space="preserve">                                                                                                          </w:t>
      </w:r>
      <w:proofErr w:type="spellStart"/>
      <w:r w:rsidRPr="0012790F">
        <w:rPr>
          <w:smallCaps/>
          <w:color w:val="595959" w:themeColor="text1" w:themeTint="A6"/>
        </w:rPr>
        <w:t>Nicolae</w:t>
      </w:r>
      <w:proofErr w:type="spellEnd"/>
      <w:r w:rsidRPr="0012790F">
        <w:rPr>
          <w:smallCaps/>
          <w:color w:val="595959" w:themeColor="text1" w:themeTint="A6"/>
        </w:rPr>
        <w:t xml:space="preserve"> Alin </w:t>
      </w:r>
      <w:proofErr w:type="spellStart"/>
      <w:r w:rsidRPr="0012790F">
        <w:rPr>
          <w:smallCaps/>
          <w:color w:val="595959" w:themeColor="text1" w:themeTint="A6"/>
        </w:rPr>
        <w:t>Craciun</w:t>
      </w:r>
      <w:proofErr w:type="spellEnd"/>
      <w:r w:rsidRPr="0012790F">
        <w:rPr>
          <w:smallCaps/>
          <w:color w:val="595959" w:themeColor="text1" w:themeTint="A6"/>
        </w:rPr>
        <w:t xml:space="preserve"> </w:t>
      </w:r>
      <w:proofErr w:type="gramStart"/>
      <w:r w:rsidRPr="0012790F">
        <w:rPr>
          <w:smallCaps/>
          <w:color w:val="595959" w:themeColor="text1" w:themeTint="A6"/>
        </w:rPr>
        <w:t>(</w:t>
      </w:r>
      <w:r>
        <w:rPr>
          <w:smallCaps/>
          <w:color w:val="595959" w:themeColor="text1" w:themeTint="A6"/>
        </w:rPr>
        <w:t xml:space="preserve"> </w:t>
      </w:r>
      <w:r w:rsidRPr="0012790F">
        <w:rPr>
          <w:smallCaps/>
          <w:color w:val="595959" w:themeColor="text1" w:themeTint="A6"/>
        </w:rPr>
        <w:t>2010279</w:t>
      </w:r>
      <w:proofErr w:type="gramEnd"/>
      <w:r>
        <w:rPr>
          <w:smallCaps/>
          <w:color w:val="595959" w:themeColor="text1" w:themeTint="A6"/>
        </w:rPr>
        <w:t xml:space="preserve"> </w:t>
      </w:r>
      <w:r w:rsidRPr="0012790F">
        <w:rPr>
          <w:smallCaps/>
          <w:color w:val="595959" w:themeColor="text1" w:themeTint="A6"/>
        </w:rPr>
        <w:t>)</w:t>
      </w:r>
    </w:p>
    <w:p w14:paraId="3662A58B" w14:textId="77777777" w:rsidR="004A0DB9" w:rsidRDefault="004A0DB9" w:rsidP="004A0DB9">
      <w:pPr>
        <w:jc w:val="center"/>
        <w:rPr>
          <w:sz w:val="72"/>
          <w:szCs w:val="72"/>
          <w:lang w:val="en-US"/>
        </w:rPr>
      </w:pPr>
    </w:p>
    <w:p w14:paraId="1557FB7B" w14:textId="77777777" w:rsidR="004A0DB9" w:rsidRDefault="004A0DB9" w:rsidP="004A0DB9">
      <w:pPr>
        <w:jc w:val="center"/>
        <w:rPr>
          <w:sz w:val="72"/>
          <w:szCs w:val="72"/>
          <w:lang w:val="en-US"/>
        </w:rPr>
      </w:pPr>
    </w:p>
    <w:p w14:paraId="12DC6C06" w14:textId="77777777" w:rsidR="004A0DB9" w:rsidRDefault="004A0DB9" w:rsidP="004A0DB9">
      <w:pPr>
        <w:jc w:val="center"/>
        <w:rPr>
          <w:sz w:val="72"/>
          <w:szCs w:val="72"/>
          <w:lang w:val="en-US"/>
        </w:rPr>
      </w:pPr>
    </w:p>
    <w:p w14:paraId="123FE12E" w14:textId="6B576577" w:rsidR="004A0DB9" w:rsidRPr="004A0DB9" w:rsidRDefault="004A0DB9" w:rsidP="004A0DB9">
      <w:pPr>
        <w:jc w:val="center"/>
        <w:rPr>
          <w:sz w:val="72"/>
          <w:szCs w:val="72"/>
          <w:lang w:val="en-US"/>
        </w:rPr>
      </w:pPr>
      <w:r w:rsidRPr="004A0DB9">
        <w:rPr>
          <w:sz w:val="72"/>
          <w:szCs w:val="72"/>
          <w:lang w:val="en-US"/>
        </w:rPr>
        <w:t>Data Analysis and Visualization</w:t>
      </w:r>
    </w:p>
    <w:p w14:paraId="37AE551D" w14:textId="77777777" w:rsidR="004A0DB9" w:rsidRPr="004A0DB9" w:rsidRDefault="004A0DB9" w:rsidP="004A0DB9">
      <w:pPr>
        <w:jc w:val="center"/>
        <w:rPr>
          <w:sz w:val="72"/>
          <w:szCs w:val="72"/>
          <w:lang w:val="en-US"/>
        </w:rPr>
      </w:pPr>
      <w:r w:rsidRPr="004A0DB9">
        <w:rPr>
          <w:sz w:val="72"/>
          <w:szCs w:val="72"/>
          <w:lang w:val="en-US"/>
        </w:rPr>
        <w:t xml:space="preserve">                </w:t>
      </w:r>
    </w:p>
    <w:p w14:paraId="3604043D" w14:textId="0175D94F" w:rsidR="004A0DB9" w:rsidRPr="004A0DB9" w:rsidRDefault="004A0DB9" w:rsidP="004A0DB9">
      <w:pPr>
        <w:jc w:val="center"/>
        <w:rPr>
          <w:sz w:val="40"/>
          <w:szCs w:val="40"/>
          <w:lang w:val="en-US"/>
        </w:rPr>
      </w:pPr>
      <w:r w:rsidRPr="004A0DB9">
        <w:rPr>
          <w:sz w:val="72"/>
          <w:szCs w:val="72"/>
          <w:lang w:val="en-US"/>
        </w:rPr>
        <w:t xml:space="preserve">              </w:t>
      </w:r>
      <w:r>
        <w:rPr>
          <w:sz w:val="72"/>
          <w:szCs w:val="72"/>
          <w:lang w:val="en-US"/>
        </w:rPr>
        <w:t xml:space="preserve">        </w:t>
      </w:r>
      <w:r w:rsidRPr="004A0DB9">
        <w:rPr>
          <w:sz w:val="40"/>
          <w:szCs w:val="40"/>
          <w:lang w:val="en-US"/>
        </w:rPr>
        <w:t xml:space="preserve">Lecturer – </w:t>
      </w:r>
      <w:proofErr w:type="spellStart"/>
      <w:r w:rsidRPr="004A0DB9">
        <w:rPr>
          <w:sz w:val="40"/>
          <w:szCs w:val="40"/>
          <w:lang w:val="en-US"/>
        </w:rPr>
        <w:t>Anupam</w:t>
      </w:r>
      <w:proofErr w:type="spellEnd"/>
      <w:r w:rsidRPr="004A0DB9">
        <w:rPr>
          <w:sz w:val="40"/>
          <w:szCs w:val="40"/>
          <w:lang w:val="en-US"/>
        </w:rPr>
        <w:t xml:space="preserve"> </w:t>
      </w:r>
      <w:proofErr w:type="spellStart"/>
      <w:r w:rsidRPr="004A0DB9">
        <w:rPr>
          <w:sz w:val="40"/>
          <w:szCs w:val="40"/>
          <w:lang w:val="en-US"/>
        </w:rPr>
        <w:t>Mazumdar</w:t>
      </w:r>
      <w:proofErr w:type="spellEnd"/>
    </w:p>
    <w:p w14:paraId="103417AB" w14:textId="77777777" w:rsidR="004A0DB9" w:rsidRDefault="004A0DB9" w:rsidP="004A0DB9">
      <w:pPr>
        <w:rPr>
          <w:rStyle w:val="SubtleReference"/>
        </w:rPr>
      </w:pPr>
      <w:r w:rsidRPr="002E2B02">
        <w:rPr>
          <w:rStyle w:val="SubtleReference"/>
        </w:rPr>
        <w:t xml:space="preserve"> </w:t>
      </w:r>
    </w:p>
    <w:p w14:paraId="7E2C21CC" w14:textId="77777777" w:rsidR="004A0DB9" w:rsidRDefault="004A0DB9" w:rsidP="004A0DB9">
      <w:pPr>
        <w:rPr>
          <w:rStyle w:val="SubtleReference"/>
        </w:rPr>
      </w:pPr>
    </w:p>
    <w:p w14:paraId="3234C8EC" w14:textId="77777777" w:rsidR="004A0DB9" w:rsidRDefault="004A0DB9" w:rsidP="004A0DB9">
      <w:pPr>
        <w:rPr>
          <w:rStyle w:val="SubtleReference"/>
        </w:rPr>
      </w:pPr>
    </w:p>
    <w:p w14:paraId="3C437A98" w14:textId="13EA50C8" w:rsidR="004A0DB9" w:rsidRDefault="004A0DB9" w:rsidP="004A0DB9">
      <w:pPr>
        <w:rPr>
          <w:rStyle w:val="SubtleReference"/>
        </w:rPr>
      </w:pPr>
      <w:r>
        <w:rPr>
          <w:rStyle w:val="SubtleReference"/>
        </w:rPr>
        <w:t xml:space="preserve">                     </w:t>
      </w:r>
      <w:bookmarkStart w:id="0" w:name="_GoBack"/>
      <w:bookmarkEnd w:id="0"/>
    </w:p>
    <w:p w14:paraId="6AE7819E" w14:textId="77777777" w:rsidR="004A0DB9" w:rsidRDefault="004A0DB9" w:rsidP="004A0DB9">
      <w:pPr>
        <w:rPr>
          <w:rStyle w:val="SubtleReference"/>
        </w:rPr>
      </w:pPr>
    </w:p>
    <w:p w14:paraId="7E1B363F" w14:textId="77777777" w:rsidR="004A0DB9" w:rsidRDefault="004A0DB9" w:rsidP="004A0DB9">
      <w:pPr>
        <w:rPr>
          <w:rStyle w:val="SubtleReference"/>
        </w:rPr>
      </w:pPr>
    </w:p>
    <w:p w14:paraId="2A4FE1A7" w14:textId="77777777" w:rsidR="004A0DB9" w:rsidRDefault="004A0DB9" w:rsidP="004A0DB9">
      <w:pPr>
        <w:rPr>
          <w:rStyle w:val="SubtleReference"/>
        </w:rPr>
      </w:pPr>
    </w:p>
    <w:p w14:paraId="2847D247" w14:textId="77777777" w:rsidR="004A0DB9" w:rsidRDefault="004A0DB9" w:rsidP="004A0DB9">
      <w:pPr>
        <w:rPr>
          <w:rStyle w:val="SubtleReference"/>
        </w:rPr>
      </w:pPr>
    </w:p>
    <w:p w14:paraId="438CA4D1" w14:textId="77777777" w:rsidR="004A0DB9" w:rsidRDefault="004A0DB9" w:rsidP="004A0DB9">
      <w:pPr>
        <w:rPr>
          <w:rStyle w:val="SubtleReference"/>
        </w:rPr>
      </w:pPr>
    </w:p>
    <w:p w14:paraId="43748FBD" w14:textId="77777777" w:rsidR="004A0DB9" w:rsidRDefault="004A0DB9" w:rsidP="004A0DB9">
      <w:pPr>
        <w:rPr>
          <w:rStyle w:val="SubtleReference"/>
        </w:rPr>
      </w:pPr>
    </w:p>
    <w:p w14:paraId="502CDE43" w14:textId="5989E21E" w:rsidR="004A0DB9" w:rsidRPr="002E2B02" w:rsidRDefault="004A0DB9" w:rsidP="004A0DB9">
      <w:pPr>
        <w:rPr>
          <w:rStyle w:val="SubtleReference"/>
        </w:rPr>
      </w:pPr>
      <w:r>
        <w:rPr>
          <w:rStyle w:val="SubtleReference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Pr="002E2B02">
        <w:rPr>
          <w:rStyle w:val="SubtleReference"/>
        </w:rPr>
        <w:t xml:space="preserve">  </w:t>
      </w:r>
      <w:r>
        <w:rPr>
          <w:rStyle w:val="SubtleReference"/>
        </w:rPr>
        <w:t xml:space="preserve"> </w:t>
      </w:r>
      <w:proofErr w:type="gramStart"/>
      <w:r>
        <w:rPr>
          <w:rStyle w:val="SubtleReference"/>
        </w:rPr>
        <w:t>Submission :</w:t>
      </w:r>
      <w:proofErr w:type="gramEnd"/>
      <w:r>
        <w:rPr>
          <w:rStyle w:val="SubtleReference"/>
        </w:rPr>
        <w:t xml:space="preserve">              Wo</w:t>
      </w:r>
      <w:r w:rsidRPr="002E2B02">
        <w:rPr>
          <w:rStyle w:val="SubtleReference"/>
        </w:rPr>
        <w:t xml:space="preserve">rd count :      </w:t>
      </w:r>
      <w:r>
        <w:rPr>
          <w:rStyle w:val="SubtleReference"/>
        </w:rPr>
        <w:t xml:space="preserve">  </w:t>
      </w:r>
      <w:r w:rsidRPr="002E2B02">
        <w:rPr>
          <w:rStyle w:val="SubtleReference"/>
        </w:rPr>
        <w:t>Module number :</w:t>
      </w:r>
    </w:p>
    <w:p w14:paraId="2073BDC6" w14:textId="3E4C748F" w:rsidR="004A0DB9" w:rsidRPr="002E2B02" w:rsidRDefault="004A0DB9" w:rsidP="004A0DB9">
      <w:pPr>
        <w:rPr>
          <w:rStyle w:val="SubtleReference"/>
        </w:rPr>
      </w:pPr>
      <w:r>
        <w:rPr>
          <w:rStyle w:val="SubtleReference"/>
        </w:rPr>
        <w:t xml:space="preserve">    </w:t>
      </w:r>
      <w:r>
        <w:rPr>
          <w:rStyle w:val="SubtleReference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>
        <w:rPr>
          <w:rStyle w:val="SubtleReference"/>
        </w:rPr>
        <w:t xml:space="preserve"> 05</w:t>
      </w:r>
      <w:r w:rsidRPr="002E2B02">
        <w:rPr>
          <w:rStyle w:val="SubtleReference"/>
        </w:rPr>
        <w:t xml:space="preserve"> </w:t>
      </w:r>
      <w:r>
        <w:rPr>
          <w:rStyle w:val="SubtleReference"/>
        </w:rPr>
        <w:t>January 2021</w:t>
      </w:r>
      <w:r w:rsidRPr="002E2B02">
        <w:rPr>
          <w:rStyle w:val="SubtleReference"/>
        </w:rPr>
        <w:t xml:space="preserve">       </w:t>
      </w:r>
      <w:r>
        <w:rPr>
          <w:rStyle w:val="SubtleReference"/>
        </w:rPr>
        <w:t xml:space="preserve">          </w:t>
      </w:r>
      <w:r>
        <w:rPr>
          <w:rStyle w:val="SubtleReference"/>
        </w:rPr>
        <w:t xml:space="preserve">20  </w:t>
      </w:r>
      <w:r>
        <w:rPr>
          <w:rStyle w:val="SubtleReference"/>
        </w:rPr>
        <w:t xml:space="preserve">   </w:t>
      </w:r>
      <w:r w:rsidRPr="002E2B02">
        <w:rPr>
          <w:rStyle w:val="SubtleReference"/>
        </w:rPr>
        <w:t xml:space="preserve">                </w:t>
      </w:r>
      <w:r>
        <w:rPr>
          <w:rStyle w:val="SubtleReference"/>
        </w:rPr>
        <w:t xml:space="preserve">        ACCB4002</w:t>
      </w:r>
    </w:p>
    <w:p w14:paraId="10277FE9" w14:textId="502501C7" w:rsidR="00BD3F3C" w:rsidRDefault="00BD3F3C"/>
    <w:p w14:paraId="1AA097FD" w14:textId="291A2107" w:rsidR="004A0DB9" w:rsidRDefault="004A0DB9">
      <w:r>
        <w:rPr>
          <w:noProof/>
          <w:lang w:eastAsia="en-GB"/>
        </w:rPr>
        <w:lastRenderedPageBreak/>
        <w:drawing>
          <wp:inline distT="0" distB="0" distL="0" distR="0" wp14:anchorId="6A71CBED" wp14:editId="2AA940C1">
            <wp:extent cx="14173200" cy="9664700"/>
            <wp:effectExtent l="0" t="0" r="0" b="0"/>
            <wp:docPr id="4" name="Chart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5"/>
              </a:graphicData>
            </a:graphic>
          </wp:inline>
        </w:drawing>
      </w:r>
    </w:p>
    <w:p w14:paraId="20E52B93" w14:textId="77777777" w:rsidR="004A0DB9" w:rsidRDefault="004A0DB9"/>
    <w:sectPr w:rsidR="004A0DB9" w:rsidSect="00AB3B71">
      <w:pgSz w:w="23811" w:h="16838" w:orient="landscape" w:code="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B3B71"/>
    <w:rsid w:val="004A0DB9"/>
    <w:rsid w:val="00850D93"/>
    <w:rsid w:val="00AB3B71"/>
    <w:rsid w:val="00BD3F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77C9D9"/>
  <w15:chartTrackingRefBased/>
  <w15:docId w15:val="{77027A6E-1647-42D3-82BC-CDFBC1A81D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ubtleReference">
    <w:name w:val="Subtle Reference"/>
    <w:basedOn w:val="DefaultParagraphFont"/>
    <w:uiPriority w:val="31"/>
    <w:qFormat/>
    <w:rsid w:val="004A0DB9"/>
    <w:rPr>
      <w:smallCaps/>
      <w:color w:val="595959" w:themeColor="text1" w:themeTint="A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5555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chart" Target="charts/chart1.xml"/><Relationship Id="rId4" Type="http://schemas.openxmlformats.org/officeDocument/2006/relationships/image" Target="media/image1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 algn="ctr">
              <a:defRPr sz="1400" b="0" i="0" u="none" strike="noStrike" kern="1200" spc="0" baseline="0">
                <a:ln>
                  <a:noFill/>
                </a:ln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>
                <a:latin typeface="Arial Black" panose="020B0A04020102020204" pitchFamily="34" charset="0"/>
              </a:rPr>
              <a:t>Graph of average waiting time in all the Wales public Health Boards</a:t>
            </a:r>
          </a:p>
          <a:p>
            <a:pPr algn="ctr">
              <a:defRPr/>
            </a:pPr>
            <a:r>
              <a:rPr lang="en-GB">
                <a:latin typeface="Arial Black" panose="020B0A04020102020204" pitchFamily="34" charset="0"/>
              </a:rPr>
              <a:t>Martch-April-May</a:t>
            </a:r>
            <a:r>
              <a:rPr lang="en-GB" baseline="0">
                <a:latin typeface="Arial Black" panose="020B0A04020102020204" pitchFamily="34" charset="0"/>
              </a:rPr>
              <a:t> 2017</a:t>
            </a:r>
            <a:endParaRPr lang="en-GB">
              <a:latin typeface="Arial Black" panose="020B0A04020102020204" pitchFamily="34" charset="0"/>
            </a:endParaRPr>
          </a:p>
        </c:rich>
      </c:tx>
      <c:layout>
        <c:manualLayout>
          <c:xMode val="edge"/>
          <c:yMode val="edge"/>
          <c:x val="0.21180312138402055"/>
          <c:y val="0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algn="ctr">
            <a:defRPr sz="1400" b="0" i="0" u="none" strike="noStrike" kern="1200" spc="0" baseline="0">
              <a:ln>
                <a:noFill/>
              </a:ln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Procentage of patiens who spend up to 4 h  in A&amp;E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Sheet1!$A$2:$A$9</c:f>
              <c:strCache>
                <c:ptCount val="8"/>
                <c:pt idx="0">
                  <c:v>Wales</c:v>
                </c:pt>
                <c:pt idx="1">
                  <c:v>Betsi Cadwaladr University Local Health Board   
</c:v>
                </c:pt>
                <c:pt idx="2">
                  <c:v>Powys Teaching Local Health Board   
</c:v>
                </c:pt>
                <c:pt idx="3">
                  <c:v>Hywel Dda University Local Health Board   
</c:v>
                </c:pt>
                <c:pt idx="4">
                  <c:v>Abertawe Bro Morgannwg University LHB   
</c:v>
                </c:pt>
                <c:pt idx="5">
                  <c:v>Cwm Taf University Local Health Board   
</c:v>
                </c:pt>
                <c:pt idx="6">
                  <c:v>Aneurin Bevan University Local Health Board   
</c:v>
                </c:pt>
                <c:pt idx="7">
                  <c:v>Cardiff &amp; Vale University Local Health Board   
</c:v>
                </c:pt>
              </c:strCache>
            </c:strRef>
          </c:cat>
          <c:val>
            <c:numRef>
              <c:f>Sheet1!$B$2:$B$9</c:f>
              <c:numCache>
                <c:formatCode>General</c:formatCode>
                <c:ptCount val="8"/>
                <c:pt idx="0">
                  <c:v>82.36</c:v>
                </c:pt>
                <c:pt idx="1">
                  <c:v>77.8</c:v>
                </c:pt>
                <c:pt idx="2">
                  <c:v>99.9</c:v>
                </c:pt>
                <c:pt idx="3">
                  <c:v>86.96</c:v>
                </c:pt>
                <c:pt idx="4">
                  <c:v>79</c:v>
                </c:pt>
                <c:pt idx="5">
                  <c:v>85.3</c:v>
                </c:pt>
                <c:pt idx="6">
                  <c:v>80.66</c:v>
                </c:pt>
                <c:pt idx="7">
                  <c:v>86.23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D4B-4286-BF2E-DF6BB2D166EB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Procentage of patiens who spend up to 8 h  in A&amp;E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  <a:sp3d/>
          </c:spPr>
          <c:invertIfNegative val="0"/>
          <c:cat>
            <c:strRef>
              <c:f>Sheet1!$A$2:$A$9</c:f>
              <c:strCache>
                <c:ptCount val="8"/>
                <c:pt idx="0">
                  <c:v>Wales</c:v>
                </c:pt>
                <c:pt idx="1">
                  <c:v>Betsi Cadwaladr University Local Health Board   
</c:v>
                </c:pt>
                <c:pt idx="2">
                  <c:v>Powys Teaching Local Health Board   
</c:v>
                </c:pt>
                <c:pt idx="3">
                  <c:v>Hywel Dda University Local Health Board   
</c:v>
                </c:pt>
                <c:pt idx="4">
                  <c:v>Abertawe Bro Morgannwg University LHB   
</c:v>
                </c:pt>
                <c:pt idx="5">
                  <c:v>Cwm Taf University Local Health Board   
</c:v>
                </c:pt>
                <c:pt idx="6">
                  <c:v>Aneurin Bevan University Local Health Board   
</c:v>
                </c:pt>
                <c:pt idx="7">
                  <c:v>Cardiff &amp; Vale University Local Health Board   
</c:v>
                </c:pt>
              </c:strCache>
            </c:strRef>
          </c:cat>
          <c:val>
            <c:numRef>
              <c:f>Sheet1!$C$2:$C$9</c:f>
              <c:numCache>
                <c:formatCode>General</c:formatCode>
                <c:ptCount val="8"/>
                <c:pt idx="0">
                  <c:v>11.04</c:v>
                </c:pt>
                <c:pt idx="1">
                  <c:v>12.43</c:v>
                </c:pt>
                <c:pt idx="2">
                  <c:v>0</c:v>
                </c:pt>
                <c:pt idx="3">
                  <c:v>8.09</c:v>
                </c:pt>
                <c:pt idx="4">
                  <c:v>10.029999999999999</c:v>
                </c:pt>
                <c:pt idx="5">
                  <c:v>10.66</c:v>
                </c:pt>
                <c:pt idx="6">
                  <c:v>12.04</c:v>
                </c:pt>
                <c:pt idx="7">
                  <c:v>9.5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CD4B-4286-BF2E-DF6BB2D166EB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Procentage of patiens who spend up to 12 h in A&amp;E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  <a:sp3d/>
          </c:spPr>
          <c:invertIfNegative val="0"/>
          <c:cat>
            <c:strRef>
              <c:f>Sheet1!$A$2:$A$9</c:f>
              <c:strCache>
                <c:ptCount val="8"/>
                <c:pt idx="0">
                  <c:v>Wales</c:v>
                </c:pt>
                <c:pt idx="1">
                  <c:v>Betsi Cadwaladr University Local Health Board   
</c:v>
                </c:pt>
                <c:pt idx="2">
                  <c:v>Powys Teaching Local Health Board   
</c:v>
                </c:pt>
                <c:pt idx="3">
                  <c:v>Hywel Dda University Local Health Board   
</c:v>
                </c:pt>
                <c:pt idx="4">
                  <c:v>Abertawe Bro Morgannwg University LHB   
</c:v>
                </c:pt>
                <c:pt idx="5">
                  <c:v>Cwm Taf University Local Health Board   
</c:v>
                </c:pt>
                <c:pt idx="6">
                  <c:v>Aneurin Bevan University Local Health Board   
</c:v>
                </c:pt>
                <c:pt idx="7">
                  <c:v>Cardiff &amp; Vale University Local Health Board   
</c:v>
                </c:pt>
              </c:strCache>
            </c:strRef>
          </c:cat>
          <c:val>
            <c:numRef>
              <c:f>Sheet1!$D$2:$D$9</c:f>
              <c:numCache>
                <c:formatCode>General</c:formatCode>
                <c:ptCount val="8"/>
                <c:pt idx="0">
                  <c:v>3.63</c:v>
                </c:pt>
                <c:pt idx="1">
                  <c:v>4.7</c:v>
                </c:pt>
                <c:pt idx="2">
                  <c:v>0</c:v>
                </c:pt>
                <c:pt idx="3">
                  <c:v>2.15</c:v>
                </c:pt>
                <c:pt idx="4">
                  <c:v>1.97</c:v>
                </c:pt>
                <c:pt idx="5">
                  <c:v>2.2000000000000002</c:v>
                </c:pt>
                <c:pt idx="6">
                  <c:v>3.8</c:v>
                </c:pt>
                <c:pt idx="7">
                  <c:v>3.9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CD4B-4286-BF2E-DF6BB2D166E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460320928"/>
        <c:axId val="460322896"/>
        <c:axId val="0"/>
      </c:bar3DChart>
      <c:catAx>
        <c:axId val="46032092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ln>
                  <a:noFill/>
                </a:ln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60322896"/>
        <c:crosses val="autoZero"/>
        <c:auto val="1"/>
        <c:lblAlgn val="ctr"/>
        <c:lblOffset val="100"/>
        <c:noMultiLvlLbl val="0"/>
      </c:catAx>
      <c:valAx>
        <c:axId val="46032289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ln>
                  <a:noFill/>
                </a:ln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6032092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5.1295336787564774E-2"/>
          <c:y val="0.9680999657651489"/>
          <c:w val="0.9"/>
          <c:h val="3.1900034234851077E-2"/>
        </c:manualLayout>
      </c:layout>
      <c:overlay val="0"/>
      <c:spPr>
        <a:noFill/>
        <a:ln>
          <a:solidFill>
            <a:schemeClr val="tx1">
              <a:alpha val="48000"/>
            </a:schemeClr>
          </a:solidFill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ln>
                <a:noFill/>
              </a:ln>
              <a:solidFill>
                <a:schemeClr val="tx1"/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noFill/>
      <a:round/>
    </a:ln>
    <a:effectLst/>
  </c:spPr>
  <c:txPr>
    <a:bodyPr/>
    <a:lstStyle/>
    <a:p>
      <a:pPr>
        <a:defRPr>
          <a:ln>
            <a:noFill/>
          </a:ln>
        </a:defRPr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3</Pages>
  <Words>204</Words>
  <Characters>1163</Characters>
  <Application>Microsoft Office Word</Application>
  <DocSecurity>0</DocSecurity>
  <Lines>9</Lines>
  <Paragraphs>2</Paragraphs>
  <ScaleCrop>false</ScaleCrop>
  <Company/>
  <LinksUpToDate>false</LinksUpToDate>
  <CharactersWithSpaces>1365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Nicolae Alin Craciun (2010279)</dc:creator>
  <cp:keywords/>
  <dc:description/>
  <cp:lastModifiedBy>Alin</cp:lastModifiedBy>
  <cp:revision>2</cp:revision>
  <dcterms:created xsi:type="dcterms:W3CDTF">2021-01-05T23:09:00Z</dcterms:created>
  <dcterms:modified xsi:type="dcterms:W3CDTF">2021-01-05T23:28:00Z</dcterms:modified>
</cp:coreProperties>
</file>