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0F2D9A" w14:textId="77777777" w:rsidR="006A1341" w:rsidRPr="006A1341" w:rsidRDefault="006A1341" w:rsidP="006A1341">
      <w:pPr>
        <w:pStyle w:val="Heading1"/>
        <w:jc w:val="center"/>
        <w:rPr>
          <w:rStyle w:val="normaltextrun"/>
          <w:rFonts w:ascii="Arial" w:hAnsi="Arial" w:cs="Arial"/>
          <w:b/>
          <w:bCs/>
          <w:color w:val="auto"/>
          <w:sz w:val="24"/>
          <w:szCs w:val="24"/>
          <w:lang w:val="en-GB"/>
        </w:rPr>
      </w:pPr>
      <w:bookmarkStart w:id="0" w:name="_Toc156437519"/>
    </w:p>
    <w:p w14:paraId="3E895EB1" w14:textId="77777777" w:rsidR="006A1341" w:rsidRPr="006A1341" w:rsidRDefault="006A1341" w:rsidP="006A1341">
      <w:pPr>
        <w:pStyle w:val="Heading1"/>
        <w:jc w:val="center"/>
        <w:rPr>
          <w:rStyle w:val="normaltextrun"/>
          <w:rFonts w:ascii="Arial" w:hAnsi="Arial" w:cs="Arial"/>
          <w:b/>
          <w:bCs/>
          <w:color w:val="auto"/>
          <w:sz w:val="24"/>
          <w:szCs w:val="24"/>
          <w:lang w:val="en-GB"/>
        </w:rPr>
      </w:pPr>
    </w:p>
    <w:p w14:paraId="76CFA586" w14:textId="77777777" w:rsidR="006A1341" w:rsidRPr="006A1341" w:rsidRDefault="006A1341" w:rsidP="006A1341">
      <w:pPr>
        <w:pStyle w:val="Heading1"/>
        <w:jc w:val="center"/>
        <w:rPr>
          <w:rStyle w:val="normaltextrun"/>
          <w:rFonts w:ascii="Arial" w:hAnsi="Arial" w:cs="Arial"/>
          <w:b/>
          <w:bCs/>
          <w:color w:val="auto"/>
          <w:sz w:val="24"/>
          <w:szCs w:val="24"/>
          <w:lang w:val="en-GB"/>
        </w:rPr>
      </w:pPr>
    </w:p>
    <w:p w14:paraId="0DE8192A" w14:textId="77777777" w:rsidR="006A1341" w:rsidRPr="006A1341" w:rsidRDefault="006A1341" w:rsidP="006A1341">
      <w:pPr>
        <w:pStyle w:val="Heading1"/>
        <w:jc w:val="center"/>
        <w:rPr>
          <w:rStyle w:val="normaltextrun"/>
          <w:rFonts w:ascii="Arial" w:hAnsi="Arial" w:cs="Arial"/>
          <w:b/>
          <w:bCs/>
          <w:color w:val="auto"/>
          <w:sz w:val="24"/>
          <w:szCs w:val="24"/>
          <w:lang w:val="en-GB"/>
        </w:rPr>
      </w:pPr>
    </w:p>
    <w:p w14:paraId="318D6CC9" w14:textId="77777777" w:rsidR="006A1341" w:rsidRPr="006A1341" w:rsidRDefault="006A1341" w:rsidP="006A1341">
      <w:pPr>
        <w:pStyle w:val="Heading1"/>
        <w:jc w:val="center"/>
        <w:rPr>
          <w:rStyle w:val="normaltextrun"/>
          <w:rFonts w:ascii="Arial" w:hAnsi="Arial" w:cs="Arial"/>
          <w:b/>
          <w:bCs/>
          <w:color w:val="auto"/>
          <w:sz w:val="24"/>
          <w:szCs w:val="24"/>
          <w:lang w:val="en-GB"/>
        </w:rPr>
      </w:pPr>
    </w:p>
    <w:p w14:paraId="3ECD1431" w14:textId="77777777" w:rsidR="006A1341" w:rsidRPr="006A1341" w:rsidRDefault="006A1341" w:rsidP="006A1341">
      <w:pPr>
        <w:pStyle w:val="Heading1"/>
        <w:jc w:val="center"/>
        <w:rPr>
          <w:rStyle w:val="normaltextrun"/>
          <w:rFonts w:ascii="Arial" w:hAnsi="Arial" w:cs="Arial"/>
          <w:b/>
          <w:bCs/>
          <w:color w:val="auto"/>
          <w:sz w:val="24"/>
          <w:szCs w:val="24"/>
          <w:lang w:val="en-GB"/>
        </w:rPr>
      </w:pPr>
    </w:p>
    <w:p w14:paraId="1079298F" w14:textId="77777777" w:rsidR="006A1341" w:rsidRPr="006A1341" w:rsidRDefault="006A1341" w:rsidP="006A1341">
      <w:pPr>
        <w:pStyle w:val="Heading1"/>
        <w:jc w:val="center"/>
        <w:rPr>
          <w:rStyle w:val="normaltextrun"/>
          <w:rFonts w:ascii="Arial" w:hAnsi="Arial" w:cs="Arial"/>
          <w:b/>
          <w:bCs/>
          <w:color w:val="auto"/>
          <w:sz w:val="24"/>
          <w:szCs w:val="24"/>
          <w:lang w:val="en-GB"/>
        </w:rPr>
      </w:pPr>
    </w:p>
    <w:p w14:paraId="029E2074" w14:textId="77777777" w:rsidR="006A1341" w:rsidRPr="006A1341" w:rsidRDefault="006A1341" w:rsidP="006A1341">
      <w:pPr>
        <w:pStyle w:val="Heading1"/>
        <w:jc w:val="center"/>
        <w:rPr>
          <w:rStyle w:val="normaltextrun"/>
          <w:rFonts w:ascii="Arial" w:hAnsi="Arial" w:cs="Arial"/>
          <w:b/>
          <w:bCs/>
          <w:color w:val="auto"/>
          <w:sz w:val="24"/>
          <w:szCs w:val="24"/>
          <w:lang w:val="en-GB"/>
        </w:rPr>
      </w:pPr>
    </w:p>
    <w:p w14:paraId="1633F461" w14:textId="77777777" w:rsidR="006A1341" w:rsidRPr="006A1341" w:rsidRDefault="006A1341" w:rsidP="006A1341">
      <w:pPr>
        <w:pStyle w:val="Heading1"/>
        <w:jc w:val="center"/>
        <w:rPr>
          <w:rStyle w:val="normaltextrun"/>
          <w:rFonts w:ascii="Arial" w:hAnsi="Arial" w:cs="Arial"/>
          <w:b/>
          <w:bCs/>
          <w:color w:val="auto"/>
          <w:sz w:val="24"/>
          <w:szCs w:val="24"/>
          <w:lang w:val="en-GB"/>
        </w:rPr>
      </w:pPr>
    </w:p>
    <w:p w14:paraId="577E242C" w14:textId="378CEB11" w:rsidR="006A1341" w:rsidRPr="009016DB" w:rsidRDefault="009016DB" w:rsidP="009016DB">
      <w:pPr>
        <w:pStyle w:val="Title"/>
        <w:jc w:val="center"/>
        <w:rPr>
          <w:rStyle w:val="normaltextrun"/>
          <w:rFonts w:ascii="Arial" w:hAnsi="Arial" w:cs="Arial"/>
        </w:rPr>
      </w:pPr>
      <w:r w:rsidRPr="009016DB">
        <w:rPr>
          <w:rFonts w:ascii="Arial" w:hAnsi="Arial" w:cs="Arial"/>
        </w:rPr>
        <w:t>Research Project Proposal</w:t>
      </w:r>
    </w:p>
    <w:p w14:paraId="0618F95E" w14:textId="77777777" w:rsidR="006A1341" w:rsidRPr="006A1341" w:rsidRDefault="006A1341" w:rsidP="006A1341">
      <w:pPr>
        <w:pStyle w:val="Heading1"/>
        <w:jc w:val="center"/>
        <w:rPr>
          <w:rStyle w:val="normaltextrun"/>
          <w:rFonts w:ascii="Arial" w:hAnsi="Arial" w:cs="Arial"/>
          <w:b/>
          <w:bCs/>
          <w:color w:val="auto"/>
          <w:sz w:val="24"/>
          <w:szCs w:val="24"/>
          <w:lang w:val="en-GB"/>
        </w:rPr>
      </w:pPr>
    </w:p>
    <w:p w14:paraId="6CF87F60" w14:textId="77777777" w:rsidR="006A1341" w:rsidRPr="006A1341" w:rsidRDefault="006A1341" w:rsidP="006A1341">
      <w:pPr>
        <w:pStyle w:val="Heading1"/>
        <w:jc w:val="center"/>
        <w:rPr>
          <w:rStyle w:val="normaltextrun"/>
          <w:rFonts w:ascii="Arial" w:hAnsi="Arial" w:cs="Arial"/>
          <w:b/>
          <w:bCs/>
          <w:color w:val="auto"/>
          <w:sz w:val="24"/>
          <w:szCs w:val="24"/>
          <w:lang w:val="en-GB"/>
        </w:rPr>
      </w:pPr>
    </w:p>
    <w:bookmarkEnd w:id="0"/>
    <w:p w14:paraId="2CF61ED4" w14:textId="14522B95" w:rsidR="006A1341" w:rsidRPr="006A1341" w:rsidRDefault="006A1341" w:rsidP="006A1341">
      <w:pPr>
        <w:pStyle w:val="paragraph"/>
        <w:spacing w:before="0" w:beforeAutospacing="0" w:after="0" w:afterAutospacing="0" w:line="360" w:lineRule="auto"/>
        <w:ind w:left="-30" w:right="-30"/>
        <w:jc w:val="center"/>
        <w:textAlignment w:val="baseline"/>
        <w:rPr>
          <w:rFonts w:ascii="Arial" w:hAnsi="Arial" w:cs="Arial"/>
          <w:lang w:val="en-GB"/>
        </w:rPr>
      </w:pPr>
      <w:r w:rsidRPr="006A1341">
        <w:rPr>
          <w:rStyle w:val="normaltextrun"/>
          <w:rFonts w:ascii="Arial" w:hAnsi="Arial" w:cs="Arial"/>
          <w:lang w:val="en-GB"/>
        </w:rPr>
        <w:t>Student Id-Number</w:t>
      </w:r>
      <w:r w:rsidR="009016DB">
        <w:rPr>
          <w:rStyle w:val="normaltextrun"/>
          <w:rFonts w:ascii="Arial" w:hAnsi="Arial" w:cs="Arial"/>
          <w:lang w:val="en-GB"/>
        </w:rPr>
        <w:t xml:space="preserve"> and name</w:t>
      </w:r>
      <w:r w:rsidRPr="006A1341">
        <w:rPr>
          <w:rStyle w:val="normaltextrun"/>
          <w:rFonts w:ascii="Arial" w:hAnsi="Arial" w:cs="Arial"/>
          <w:lang w:val="en-GB"/>
        </w:rPr>
        <w:t>:</w:t>
      </w:r>
      <w:r w:rsidR="009016DB">
        <w:rPr>
          <w:rStyle w:val="normaltextrun"/>
          <w:rFonts w:ascii="Arial" w:hAnsi="Arial" w:cs="Arial"/>
          <w:lang w:val="en-GB"/>
        </w:rPr>
        <w:t xml:space="preserve"> Silviu </w:t>
      </w:r>
      <w:proofErr w:type="spellStart"/>
      <w:r w:rsidR="009016DB">
        <w:rPr>
          <w:rStyle w:val="normaltextrun"/>
          <w:rFonts w:ascii="Arial" w:hAnsi="Arial" w:cs="Arial"/>
          <w:lang w:val="en-GB"/>
        </w:rPr>
        <w:t>Cilica</w:t>
      </w:r>
      <w:proofErr w:type="spellEnd"/>
      <w:r w:rsidR="009016DB">
        <w:rPr>
          <w:rStyle w:val="normaltextrun"/>
          <w:rFonts w:ascii="Arial" w:hAnsi="Arial" w:cs="Arial"/>
          <w:lang w:val="en-GB"/>
        </w:rPr>
        <w:t xml:space="preserve"> 2225055</w:t>
      </w:r>
    </w:p>
    <w:p w14:paraId="7909763E" w14:textId="41A2F0DE" w:rsidR="006A1341" w:rsidRPr="006A1341" w:rsidRDefault="006A1341" w:rsidP="006A1341">
      <w:pPr>
        <w:pStyle w:val="paragraph"/>
        <w:spacing w:before="0" w:beforeAutospacing="0" w:after="0" w:afterAutospacing="0" w:line="360" w:lineRule="auto"/>
        <w:ind w:left="-30" w:right="-30"/>
        <w:jc w:val="center"/>
        <w:textAlignment w:val="baseline"/>
        <w:rPr>
          <w:rFonts w:ascii="Arial" w:hAnsi="Arial" w:cs="Arial"/>
          <w:lang w:val="en-GB"/>
        </w:rPr>
      </w:pPr>
      <w:r w:rsidRPr="006A1341">
        <w:rPr>
          <w:rStyle w:val="normaltextrun"/>
          <w:rFonts w:ascii="Arial" w:hAnsi="Arial" w:cs="Arial"/>
          <w:lang w:val="en-GB"/>
        </w:rPr>
        <w:t>Tutor’s Name:</w:t>
      </w:r>
      <w:r w:rsidR="009016DB">
        <w:rPr>
          <w:rStyle w:val="normaltextrun"/>
          <w:rFonts w:ascii="Arial" w:hAnsi="Arial" w:cs="Arial"/>
          <w:lang w:val="en-GB"/>
        </w:rPr>
        <w:t xml:space="preserve"> Helen Lee</w:t>
      </w:r>
    </w:p>
    <w:p w14:paraId="7B0A1072" w14:textId="47729D62" w:rsidR="006A1341" w:rsidRPr="006A1341" w:rsidRDefault="006A1341" w:rsidP="006A1341">
      <w:pPr>
        <w:pStyle w:val="paragraph"/>
        <w:spacing w:before="0" w:beforeAutospacing="0" w:after="0" w:afterAutospacing="0" w:line="360" w:lineRule="auto"/>
        <w:ind w:left="-30" w:right="-30"/>
        <w:jc w:val="center"/>
        <w:textAlignment w:val="baseline"/>
        <w:rPr>
          <w:rStyle w:val="normaltextrun"/>
          <w:rFonts w:ascii="Arial" w:hAnsi="Arial" w:cs="Arial"/>
          <w:lang w:val="en-GB"/>
        </w:rPr>
      </w:pPr>
      <w:r w:rsidRPr="006A1341">
        <w:rPr>
          <w:rStyle w:val="normaltextrun"/>
          <w:rFonts w:ascii="Arial" w:hAnsi="Arial" w:cs="Arial"/>
          <w:lang w:val="en-GB"/>
        </w:rPr>
        <w:t>Due Date:</w:t>
      </w:r>
      <w:r w:rsidR="009016DB">
        <w:rPr>
          <w:rStyle w:val="normaltextrun"/>
          <w:rFonts w:ascii="Arial" w:hAnsi="Arial" w:cs="Arial"/>
          <w:lang w:val="en-GB"/>
        </w:rPr>
        <w:t xml:space="preserve"> 04.02.2023</w:t>
      </w:r>
    </w:p>
    <w:p w14:paraId="0786616F" w14:textId="5AFD455F" w:rsidR="006A1341" w:rsidRPr="009016DB" w:rsidRDefault="009016DB" w:rsidP="006A1341">
      <w:pPr>
        <w:spacing w:line="360" w:lineRule="auto"/>
        <w:jc w:val="center"/>
        <w:rPr>
          <w:rStyle w:val="normaltextrun"/>
          <w:rFonts w:ascii="Arial" w:eastAsia="Times New Roman" w:hAnsi="Arial" w:cs="Arial"/>
          <w:kern w:val="0"/>
          <w:sz w:val="24"/>
          <w:szCs w:val="24"/>
          <w:lang w:val="en-GB"/>
          <w14:ligatures w14:val="none"/>
        </w:rPr>
      </w:pPr>
      <w:r w:rsidRPr="009016DB">
        <w:rPr>
          <w:rFonts w:ascii="Arial" w:hAnsi="Arial" w:cs="Arial"/>
          <w:sz w:val="24"/>
          <w:szCs w:val="24"/>
        </w:rPr>
        <w:t>The module title and module code</w:t>
      </w:r>
      <w:r>
        <w:rPr>
          <w:rFonts w:ascii="Arial" w:hAnsi="Arial" w:cs="Arial"/>
          <w:sz w:val="24"/>
          <w:szCs w:val="24"/>
        </w:rPr>
        <w:t xml:space="preserve">: BMIH5005 </w:t>
      </w:r>
      <w:r w:rsidRPr="009016DB">
        <w:rPr>
          <w:rFonts w:ascii="Arial" w:hAnsi="Arial" w:cs="Arial"/>
          <w:sz w:val="24"/>
          <w:szCs w:val="24"/>
        </w:rPr>
        <w:t>Personnel Resourcing and Development</w:t>
      </w:r>
      <w:r>
        <w:t xml:space="preserve"> </w:t>
      </w:r>
      <w:r w:rsidR="006A1341" w:rsidRPr="009016DB">
        <w:rPr>
          <w:rStyle w:val="normaltextrun"/>
          <w:rFonts w:ascii="Arial" w:hAnsi="Arial" w:cs="Arial"/>
          <w:sz w:val="24"/>
          <w:szCs w:val="24"/>
          <w:lang w:val="en-GB"/>
        </w:rPr>
        <w:br w:type="page"/>
      </w:r>
    </w:p>
    <w:sdt>
      <w:sdtPr>
        <w:rPr>
          <w:rFonts w:ascii="Arial" w:eastAsiaTheme="minorHAnsi" w:hAnsi="Arial" w:cs="Arial"/>
          <w:color w:val="auto"/>
          <w:kern w:val="2"/>
          <w:sz w:val="24"/>
          <w:szCs w:val="24"/>
        </w:rPr>
        <w:id w:val="1368637508"/>
        <w:docPartObj>
          <w:docPartGallery w:val="Table of Contents"/>
          <w:docPartUnique/>
        </w:docPartObj>
      </w:sdtPr>
      <w:sdtEndPr>
        <w:rPr>
          <w:b/>
          <w:bCs/>
          <w:noProof/>
        </w:rPr>
      </w:sdtEndPr>
      <w:sdtContent>
        <w:p w14:paraId="495483F7" w14:textId="1739BE33" w:rsidR="006A1341" w:rsidRPr="006A1341" w:rsidRDefault="006A1341">
          <w:pPr>
            <w:pStyle w:val="TOCHeading"/>
            <w:rPr>
              <w:rFonts w:ascii="Arial" w:hAnsi="Arial" w:cs="Arial"/>
              <w:b/>
              <w:bCs/>
              <w:color w:val="auto"/>
              <w:sz w:val="24"/>
              <w:szCs w:val="24"/>
            </w:rPr>
          </w:pPr>
          <w:r w:rsidRPr="006A1341">
            <w:rPr>
              <w:rFonts w:ascii="Arial" w:hAnsi="Arial" w:cs="Arial"/>
              <w:b/>
              <w:bCs/>
              <w:color w:val="auto"/>
              <w:sz w:val="24"/>
              <w:szCs w:val="24"/>
            </w:rPr>
            <w:t>Table of Contents</w:t>
          </w:r>
        </w:p>
        <w:p w14:paraId="2F687666" w14:textId="66A1E8E1" w:rsidR="006A1341" w:rsidRPr="006A1341" w:rsidRDefault="006A1341">
          <w:pPr>
            <w:pStyle w:val="TOC1"/>
            <w:tabs>
              <w:tab w:val="right" w:leader="dot" w:pos="9350"/>
            </w:tabs>
            <w:rPr>
              <w:rFonts w:ascii="Arial" w:hAnsi="Arial" w:cs="Arial"/>
              <w:noProof/>
              <w:sz w:val="24"/>
              <w:szCs w:val="24"/>
            </w:rPr>
          </w:pPr>
          <w:r w:rsidRPr="006A1341">
            <w:rPr>
              <w:rFonts w:ascii="Arial" w:hAnsi="Arial" w:cs="Arial"/>
              <w:sz w:val="24"/>
              <w:szCs w:val="24"/>
            </w:rPr>
            <w:fldChar w:fldCharType="begin"/>
          </w:r>
          <w:r w:rsidRPr="006A1341">
            <w:rPr>
              <w:rFonts w:ascii="Arial" w:hAnsi="Arial" w:cs="Arial"/>
              <w:sz w:val="24"/>
              <w:szCs w:val="24"/>
            </w:rPr>
            <w:instrText xml:space="preserve"> TOC \o "1-3" \h \z \u </w:instrText>
          </w:r>
          <w:r w:rsidRPr="006A1341">
            <w:rPr>
              <w:rFonts w:ascii="Arial" w:hAnsi="Arial" w:cs="Arial"/>
              <w:sz w:val="24"/>
              <w:szCs w:val="24"/>
            </w:rPr>
            <w:fldChar w:fldCharType="separate"/>
          </w:r>
          <w:hyperlink w:anchor="_Toc156437519" w:history="1">
            <w:r w:rsidRPr="006A1341">
              <w:rPr>
                <w:rStyle w:val="Hyperlink"/>
                <w:rFonts w:ascii="Arial" w:hAnsi="Arial" w:cs="Arial"/>
                <w:noProof/>
                <w:sz w:val="24"/>
                <w:szCs w:val="24"/>
                <w:lang w:val="en-GB"/>
              </w:rPr>
              <w:t>Meetings Management for the Hotel Industry-A2</w:t>
            </w:r>
            <w:r w:rsidRPr="006A1341">
              <w:rPr>
                <w:rFonts w:ascii="Arial" w:hAnsi="Arial" w:cs="Arial"/>
                <w:noProof/>
                <w:webHidden/>
                <w:sz w:val="24"/>
                <w:szCs w:val="24"/>
              </w:rPr>
              <w:tab/>
            </w:r>
            <w:r w:rsidRPr="006A1341">
              <w:rPr>
                <w:rFonts w:ascii="Arial" w:hAnsi="Arial" w:cs="Arial"/>
                <w:noProof/>
                <w:webHidden/>
                <w:sz w:val="24"/>
                <w:szCs w:val="24"/>
              </w:rPr>
              <w:fldChar w:fldCharType="begin"/>
            </w:r>
            <w:r w:rsidRPr="006A1341">
              <w:rPr>
                <w:rFonts w:ascii="Arial" w:hAnsi="Arial" w:cs="Arial"/>
                <w:noProof/>
                <w:webHidden/>
                <w:sz w:val="24"/>
                <w:szCs w:val="24"/>
              </w:rPr>
              <w:instrText xml:space="preserve"> PAGEREF _Toc156437519 \h </w:instrText>
            </w:r>
            <w:r w:rsidRPr="006A1341">
              <w:rPr>
                <w:rFonts w:ascii="Arial" w:hAnsi="Arial" w:cs="Arial"/>
                <w:noProof/>
                <w:webHidden/>
                <w:sz w:val="24"/>
                <w:szCs w:val="24"/>
              </w:rPr>
            </w:r>
            <w:r w:rsidRPr="006A1341">
              <w:rPr>
                <w:rFonts w:ascii="Arial" w:hAnsi="Arial" w:cs="Arial"/>
                <w:noProof/>
                <w:webHidden/>
                <w:sz w:val="24"/>
                <w:szCs w:val="24"/>
              </w:rPr>
              <w:fldChar w:fldCharType="separate"/>
            </w:r>
            <w:r w:rsidRPr="006A1341">
              <w:rPr>
                <w:rFonts w:ascii="Arial" w:hAnsi="Arial" w:cs="Arial"/>
                <w:noProof/>
                <w:webHidden/>
                <w:sz w:val="24"/>
                <w:szCs w:val="24"/>
              </w:rPr>
              <w:t>1</w:t>
            </w:r>
            <w:r w:rsidRPr="006A1341">
              <w:rPr>
                <w:rFonts w:ascii="Arial" w:hAnsi="Arial" w:cs="Arial"/>
                <w:noProof/>
                <w:webHidden/>
                <w:sz w:val="24"/>
                <w:szCs w:val="24"/>
              </w:rPr>
              <w:fldChar w:fldCharType="end"/>
            </w:r>
          </w:hyperlink>
        </w:p>
        <w:p w14:paraId="5592F6A1" w14:textId="270F41FD" w:rsidR="006A1341" w:rsidRPr="006A1341" w:rsidRDefault="00000000">
          <w:pPr>
            <w:pStyle w:val="TOC2"/>
            <w:tabs>
              <w:tab w:val="right" w:leader="dot" w:pos="9350"/>
            </w:tabs>
            <w:rPr>
              <w:rFonts w:ascii="Arial" w:hAnsi="Arial" w:cs="Arial"/>
              <w:noProof/>
              <w:sz w:val="24"/>
              <w:szCs w:val="24"/>
            </w:rPr>
          </w:pPr>
          <w:hyperlink w:anchor="_Toc156437520" w:history="1">
            <w:r w:rsidR="006A1341" w:rsidRPr="006A1341">
              <w:rPr>
                <w:rStyle w:val="Hyperlink"/>
                <w:rFonts w:ascii="Arial" w:hAnsi="Arial" w:cs="Arial"/>
                <w:noProof/>
                <w:sz w:val="24"/>
                <w:szCs w:val="24"/>
                <w:lang w:val="en-GB"/>
              </w:rPr>
              <w:t>Introduction</w:t>
            </w:r>
            <w:r w:rsidR="006A1341" w:rsidRPr="006A1341">
              <w:rPr>
                <w:rFonts w:ascii="Arial" w:hAnsi="Arial" w:cs="Arial"/>
                <w:noProof/>
                <w:webHidden/>
                <w:sz w:val="24"/>
                <w:szCs w:val="24"/>
              </w:rPr>
              <w:tab/>
            </w:r>
            <w:r w:rsidR="006A1341" w:rsidRPr="006A1341">
              <w:rPr>
                <w:rFonts w:ascii="Arial" w:hAnsi="Arial" w:cs="Arial"/>
                <w:noProof/>
                <w:webHidden/>
                <w:sz w:val="24"/>
                <w:szCs w:val="24"/>
              </w:rPr>
              <w:fldChar w:fldCharType="begin"/>
            </w:r>
            <w:r w:rsidR="006A1341" w:rsidRPr="006A1341">
              <w:rPr>
                <w:rFonts w:ascii="Arial" w:hAnsi="Arial" w:cs="Arial"/>
                <w:noProof/>
                <w:webHidden/>
                <w:sz w:val="24"/>
                <w:szCs w:val="24"/>
              </w:rPr>
              <w:instrText xml:space="preserve"> PAGEREF _Toc156437520 \h </w:instrText>
            </w:r>
            <w:r w:rsidR="006A1341" w:rsidRPr="006A1341">
              <w:rPr>
                <w:rFonts w:ascii="Arial" w:hAnsi="Arial" w:cs="Arial"/>
                <w:noProof/>
                <w:webHidden/>
                <w:sz w:val="24"/>
                <w:szCs w:val="24"/>
              </w:rPr>
            </w:r>
            <w:r w:rsidR="006A1341" w:rsidRPr="006A1341">
              <w:rPr>
                <w:rFonts w:ascii="Arial" w:hAnsi="Arial" w:cs="Arial"/>
                <w:noProof/>
                <w:webHidden/>
                <w:sz w:val="24"/>
                <w:szCs w:val="24"/>
              </w:rPr>
              <w:fldChar w:fldCharType="separate"/>
            </w:r>
            <w:r w:rsidR="006A1341" w:rsidRPr="006A1341">
              <w:rPr>
                <w:rFonts w:ascii="Arial" w:hAnsi="Arial" w:cs="Arial"/>
                <w:noProof/>
                <w:webHidden/>
                <w:sz w:val="24"/>
                <w:szCs w:val="24"/>
              </w:rPr>
              <w:t>2</w:t>
            </w:r>
            <w:r w:rsidR="006A1341" w:rsidRPr="006A1341">
              <w:rPr>
                <w:rFonts w:ascii="Arial" w:hAnsi="Arial" w:cs="Arial"/>
                <w:noProof/>
                <w:webHidden/>
                <w:sz w:val="24"/>
                <w:szCs w:val="24"/>
              </w:rPr>
              <w:fldChar w:fldCharType="end"/>
            </w:r>
          </w:hyperlink>
        </w:p>
        <w:p w14:paraId="020C5496" w14:textId="48D86A19" w:rsidR="006A1341" w:rsidRPr="006A1341" w:rsidRDefault="00000000">
          <w:pPr>
            <w:pStyle w:val="TOC2"/>
            <w:tabs>
              <w:tab w:val="right" w:leader="dot" w:pos="9350"/>
            </w:tabs>
            <w:rPr>
              <w:rFonts w:ascii="Arial" w:hAnsi="Arial" w:cs="Arial"/>
              <w:noProof/>
              <w:sz w:val="24"/>
              <w:szCs w:val="24"/>
            </w:rPr>
          </w:pPr>
          <w:hyperlink w:anchor="_Toc156437521" w:history="1">
            <w:r w:rsidR="006A1341" w:rsidRPr="006A1341">
              <w:rPr>
                <w:rStyle w:val="Hyperlink"/>
                <w:rFonts w:ascii="Arial" w:hAnsi="Arial" w:cs="Arial"/>
                <w:noProof/>
                <w:sz w:val="24"/>
                <w:szCs w:val="24"/>
                <w:lang w:val="en-GB"/>
              </w:rPr>
              <w:t>Literature review</w:t>
            </w:r>
            <w:r w:rsidR="006A1341" w:rsidRPr="006A1341">
              <w:rPr>
                <w:rFonts w:ascii="Arial" w:hAnsi="Arial" w:cs="Arial"/>
                <w:noProof/>
                <w:webHidden/>
                <w:sz w:val="24"/>
                <w:szCs w:val="24"/>
              </w:rPr>
              <w:tab/>
            </w:r>
            <w:r w:rsidR="006A1341" w:rsidRPr="006A1341">
              <w:rPr>
                <w:rFonts w:ascii="Arial" w:hAnsi="Arial" w:cs="Arial"/>
                <w:noProof/>
                <w:webHidden/>
                <w:sz w:val="24"/>
                <w:szCs w:val="24"/>
              </w:rPr>
              <w:fldChar w:fldCharType="begin"/>
            </w:r>
            <w:r w:rsidR="006A1341" w:rsidRPr="006A1341">
              <w:rPr>
                <w:rFonts w:ascii="Arial" w:hAnsi="Arial" w:cs="Arial"/>
                <w:noProof/>
                <w:webHidden/>
                <w:sz w:val="24"/>
                <w:szCs w:val="24"/>
              </w:rPr>
              <w:instrText xml:space="preserve"> PAGEREF _Toc156437521 \h </w:instrText>
            </w:r>
            <w:r w:rsidR="006A1341" w:rsidRPr="006A1341">
              <w:rPr>
                <w:rFonts w:ascii="Arial" w:hAnsi="Arial" w:cs="Arial"/>
                <w:noProof/>
                <w:webHidden/>
                <w:sz w:val="24"/>
                <w:szCs w:val="24"/>
              </w:rPr>
            </w:r>
            <w:r w:rsidR="006A1341" w:rsidRPr="006A1341">
              <w:rPr>
                <w:rFonts w:ascii="Arial" w:hAnsi="Arial" w:cs="Arial"/>
                <w:noProof/>
                <w:webHidden/>
                <w:sz w:val="24"/>
                <w:szCs w:val="24"/>
              </w:rPr>
              <w:fldChar w:fldCharType="separate"/>
            </w:r>
            <w:r w:rsidR="006A1341" w:rsidRPr="006A1341">
              <w:rPr>
                <w:rFonts w:ascii="Arial" w:hAnsi="Arial" w:cs="Arial"/>
                <w:noProof/>
                <w:webHidden/>
                <w:sz w:val="24"/>
                <w:szCs w:val="24"/>
              </w:rPr>
              <w:t>4</w:t>
            </w:r>
            <w:r w:rsidR="006A1341" w:rsidRPr="006A1341">
              <w:rPr>
                <w:rFonts w:ascii="Arial" w:hAnsi="Arial" w:cs="Arial"/>
                <w:noProof/>
                <w:webHidden/>
                <w:sz w:val="24"/>
                <w:szCs w:val="24"/>
              </w:rPr>
              <w:fldChar w:fldCharType="end"/>
            </w:r>
          </w:hyperlink>
        </w:p>
        <w:p w14:paraId="2E15A6A8" w14:textId="1B45E78B" w:rsidR="006A1341" w:rsidRPr="006A1341" w:rsidRDefault="00000000">
          <w:pPr>
            <w:pStyle w:val="TOC3"/>
            <w:tabs>
              <w:tab w:val="right" w:leader="dot" w:pos="9350"/>
            </w:tabs>
            <w:rPr>
              <w:rFonts w:ascii="Arial" w:hAnsi="Arial" w:cs="Arial"/>
              <w:noProof/>
              <w:sz w:val="24"/>
              <w:szCs w:val="24"/>
            </w:rPr>
          </w:pPr>
          <w:hyperlink w:anchor="_Toc156437522" w:history="1">
            <w:r w:rsidR="006A1341" w:rsidRPr="006A1341">
              <w:rPr>
                <w:rStyle w:val="Hyperlink"/>
                <w:rFonts w:ascii="Arial" w:hAnsi="Arial" w:cs="Arial"/>
                <w:noProof/>
                <w:sz w:val="24"/>
                <w:szCs w:val="24"/>
                <w:lang w:val="en-GB"/>
              </w:rPr>
              <w:t>Socio-Economic Factors: A PESTLE Analysis</w:t>
            </w:r>
            <w:r w:rsidR="006A1341" w:rsidRPr="006A1341">
              <w:rPr>
                <w:rFonts w:ascii="Arial" w:hAnsi="Arial" w:cs="Arial"/>
                <w:noProof/>
                <w:webHidden/>
                <w:sz w:val="24"/>
                <w:szCs w:val="24"/>
              </w:rPr>
              <w:tab/>
            </w:r>
            <w:r w:rsidR="006A1341" w:rsidRPr="006A1341">
              <w:rPr>
                <w:rFonts w:ascii="Arial" w:hAnsi="Arial" w:cs="Arial"/>
                <w:noProof/>
                <w:webHidden/>
                <w:sz w:val="24"/>
                <w:szCs w:val="24"/>
              </w:rPr>
              <w:fldChar w:fldCharType="begin"/>
            </w:r>
            <w:r w:rsidR="006A1341" w:rsidRPr="006A1341">
              <w:rPr>
                <w:rFonts w:ascii="Arial" w:hAnsi="Arial" w:cs="Arial"/>
                <w:noProof/>
                <w:webHidden/>
                <w:sz w:val="24"/>
                <w:szCs w:val="24"/>
              </w:rPr>
              <w:instrText xml:space="preserve"> PAGEREF _Toc156437522 \h </w:instrText>
            </w:r>
            <w:r w:rsidR="006A1341" w:rsidRPr="006A1341">
              <w:rPr>
                <w:rFonts w:ascii="Arial" w:hAnsi="Arial" w:cs="Arial"/>
                <w:noProof/>
                <w:webHidden/>
                <w:sz w:val="24"/>
                <w:szCs w:val="24"/>
              </w:rPr>
            </w:r>
            <w:r w:rsidR="006A1341" w:rsidRPr="006A1341">
              <w:rPr>
                <w:rFonts w:ascii="Arial" w:hAnsi="Arial" w:cs="Arial"/>
                <w:noProof/>
                <w:webHidden/>
                <w:sz w:val="24"/>
                <w:szCs w:val="24"/>
              </w:rPr>
              <w:fldChar w:fldCharType="separate"/>
            </w:r>
            <w:r w:rsidR="006A1341" w:rsidRPr="006A1341">
              <w:rPr>
                <w:rFonts w:ascii="Arial" w:hAnsi="Arial" w:cs="Arial"/>
                <w:noProof/>
                <w:webHidden/>
                <w:sz w:val="24"/>
                <w:szCs w:val="24"/>
              </w:rPr>
              <w:t>4</w:t>
            </w:r>
            <w:r w:rsidR="006A1341" w:rsidRPr="006A1341">
              <w:rPr>
                <w:rFonts w:ascii="Arial" w:hAnsi="Arial" w:cs="Arial"/>
                <w:noProof/>
                <w:webHidden/>
                <w:sz w:val="24"/>
                <w:szCs w:val="24"/>
              </w:rPr>
              <w:fldChar w:fldCharType="end"/>
            </w:r>
          </w:hyperlink>
        </w:p>
        <w:p w14:paraId="0FA73C4D" w14:textId="026C6D1D" w:rsidR="006A1341" w:rsidRPr="006A1341" w:rsidRDefault="00000000">
          <w:pPr>
            <w:pStyle w:val="TOC2"/>
            <w:tabs>
              <w:tab w:val="right" w:leader="dot" w:pos="9350"/>
            </w:tabs>
            <w:rPr>
              <w:rFonts w:ascii="Arial" w:hAnsi="Arial" w:cs="Arial"/>
              <w:noProof/>
              <w:sz w:val="24"/>
              <w:szCs w:val="24"/>
            </w:rPr>
          </w:pPr>
          <w:hyperlink w:anchor="_Toc156437523" w:history="1">
            <w:r w:rsidR="006A1341" w:rsidRPr="006A1341">
              <w:rPr>
                <w:rStyle w:val="Hyperlink"/>
                <w:rFonts w:ascii="Arial" w:hAnsi="Arial" w:cs="Arial"/>
                <w:noProof/>
                <w:sz w:val="24"/>
                <w:szCs w:val="24"/>
                <w:lang w:val="en-GB"/>
              </w:rPr>
              <w:t>Industry Trends in the Hotel Industry</w:t>
            </w:r>
            <w:r w:rsidR="006A1341" w:rsidRPr="006A1341">
              <w:rPr>
                <w:rFonts w:ascii="Arial" w:hAnsi="Arial" w:cs="Arial"/>
                <w:noProof/>
                <w:webHidden/>
                <w:sz w:val="24"/>
                <w:szCs w:val="24"/>
              </w:rPr>
              <w:tab/>
            </w:r>
            <w:r w:rsidR="006A1341" w:rsidRPr="006A1341">
              <w:rPr>
                <w:rFonts w:ascii="Arial" w:hAnsi="Arial" w:cs="Arial"/>
                <w:noProof/>
                <w:webHidden/>
                <w:sz w:val="24"/>
                <w:szCs w:val="24"/>
              </w:rPr>
              <w:fldChar w:fldCharType="begin"/>
            </w:r>
            <w:r w:rsidR="006A1341" w:rsidRPr="006A1341">
              <w:rPr>
                <w:rFonts w:ascii="Arial" w:hAnsi="Arial" w:cs="Arial"/>
                <w:noProof/>
                <w:webHidden/>
                <w:sz w:val="24"/>
                <w:szCs w:val="24"/>
              </w:rPr>
              <w:instrText xml:space="preserve"> PAGEREF _Toc156437523 \h </w:instrText>
            </w:r>
            <w:r w:rsidR="006A1341" w:rsidRPr="006A1341">
              <w:rPr>
                <w:rFonts w:ascii="Arial" w:hAnsi="Arial" w:cs="Arial"/>
                <w:noProof/>
                <w:webHidden/>
                <w:sz w:val="24"/>
                <w:szCs w:val="24"/>
              </w:rPr>
            </w:r>
            <w:r w:rsidR="006A1341" w:rsidRPr="006A1341">
              <w:rPr>
                <w:rFonts w:ascii="Arial" w:hAnsi="Arial" w:cs="Arial"/>
                <w:noProof/>
                <w:webHidden/>
                <w:sz w:val="24"/>
                <w:szCs w:val="24"/>
              </w:rPr>
              <w:fldChar w:fldCharType="separate"/>
            </w:r>
            <w:r w:rsidR="006A1341" w:rsidRPr="006A1341">
              <w:rPr>
                <w:rFonts w:ascii="Arial" w:hAnsi="Arial" w:cs="Arial"/>
                <w:noProof/>
                <w:webHidden/>
                <w:sz w:val="24"/>
                <w:szCs w:val="24"/>
              </w:rPr>
              <w:t>5</w:t>
            </w:r>
            <w:r w:rsidR="006A1341" w:rsidRPr="006A1341">
              <w:rPr>
                <w:rFonts w:ascii="Arial" w:hAnsi="Arial" w:cs="Arial"/>
                <w:noProof/>
                <w:webHidden/>
                <w:sz w:val="24"/>
                <w:szCs w:val="24"/>
              </w:rPr>
              <w:fldChar w:fldCharType="end"/>
            </w:r>
          </w:hyperlink>
        </w:p>
        <w:p w14:paraId="1DC1021C" w14:textId="33D2D1C8" w:rsidR="006A1341" w:rsidRPr="006A1341" w:rsidRDefault="00000000">
          <w:pPr>
            <w:pStyle w:val="TOC2"/>
            <w:tabs>
              <w:tab w:val="right" w:leader="dot" w:pos="9350"/>
            </w:tabs>
            <w:rPr>
              <w:rFonts w:ascii="Arial" w:hAnsi="Arial" w:cs="Arial"/>
              <w:noProof/>
              <w:sz w:val="24"/>
              <w:szCs w:val="24"/>
            </w:rPr>
          </w:pPr>
          <w:hyperlink w:anchor="_Toc156437524" w:history="1">
            <w:r w:rsidR="006A1341" w:rsidRPr="006A1341">
              <w:rPr>
                <w:rStyle w:val="Hyperlink"/>
                <w:rFonts w:ascii="Arial" w:hAnsi="Arial" w:cs="Arial"/>
                <w:noProof/>
                <w:sz w:val="24"/>
                <w:szCs w:val="24"/>
                <w:lang w:val="en-GB"/>
              </w:rPr>
              <w:t>Different work modes of the hospitality industry developed through evolution.</w:t>
            </w:r>
            <w:r w:rsidR="006A1341" w:rsidRPr="006A1341">
              <w:rPr>
                <w:rFonts w:ascii="Arial" w:hAnsi="Arial" w:cs="Arial"/>
                <w:noProof/>
                <w:webHidden/>
                <w:sz w:val="24"/>
                <w:szCs w:val="24"/>
              </w:rPr>
              <w:tab/>
            </w:r>
            <w:r w:rsidR="006A1341" w:rsidRPr="006A1341">
              <w:rPr>
                <w:rFonts w:ascii="Arial" w:hAnsi="Arial" w:cs="Arial"/>
                <w:noProof/>
                <w:webHidden/>
                <w:sz w:val="24"/>
                <w:szCs w:val="24"/>
              </w:rPr>
              <w:fldChar w:fldCharType="begin"/>
            </w:r>
            <w:r w:rsidR="006A1341" w:rsidRPr="006A1341">
              <w:rPr>
                <w:rFonts w:ascii="Arial" w:hAnsi="Arial" w:cs="Arial"/>
                <w:noProof/>
                <w:webHidden/>
                <w:sz w:val="24"/>
                <w:szCs w:val="24"/>
              </w:rPr>
              <w:instrText xml:space="preserve"> PAGEREF _Toc156437524 \h </w:instrText>
            </w:r>
            <w:r w:rsidR="006A1341" w:rsidRPr="006A1341">
              <w:rPr>
                <w:rFonts w:ascii="Arial" w:hAnsi="Arial" w:cs="Arial"/>
                <w:noProof/>
                <w:webHidden/>
                <w:sz w:val="24"/>
                <w:szCs w:val="24"/>
              </w:rPr>
            </w:r>
            <w:r w:rsidR="006A1341" w:rsidRPr="006A1341">
              <w:rPr>
                <w:rFonts w:ascii="Arial" w:hAnsi="Arial" w:cs="Arial"/>
                <w:noProof/>
                <w:webHidden/>
                <w:sz w:val="24"/>
                <w:szCs w:val="24"/>
              </w:rPr>
              <w:fldChar w:fldCharType="separate"/>
            </w:r>
            <w:r w:rsidR="006A1341" w:rsidRPr="006A1341">
              <w:rPr>
                <w:rFonts w:ascii="Arial" w:hAnsi="Arial" w:cs="Arial"/>
                <w:noProof/>
                <w:webHidden/>
                <w:sz w:val="24"/>
                <w:szCs w:val="24"/>
              </w:rPr>
              <w:t>5</w:t>
            </w:r>
            <w:r w:rsidR="006A1341" w:rsidRPr="006A1341">
              <w:rPr>
                <w:rFonts w:ascii="Arial" w:hAnsi="Arial" w:cs="Arial"/>
                <w:noProof/>
                <w:webHidden/>
                <w:sz w:val="24"/>
                <w:szCs w:val="24"/>
              </w:rPr>
              <w:fldChar w:fldCharType="end"/>
            </w:r>
          </w:hyperlink>
        </w:p>
        <w:p w14:paraId="107A9F20" w14:textId="783C8682" w:rsidR="006A1341" w:rsidRPr="006A1341" w:rsidRDefault="00000000">
          <w:pPr>
            <w:pStyle w:val="TOC2"/>
            <w:tabs>
              <w:tab w:val="right" w:leader="dot" w:pos="9350"/>
            </w:tabs>
            <w:rPr>
              <w:rFonts w:ascii="Arial" w:hAnsi="Arial" w:cs="Arial"/>
              <w:noProof/>
              <w:sz w:val="24"/>
              <w:szCs w:val="24"/>
            </w:rPr>
          </w:pPr>
          <w:hyperlink w:anchor="_Toc156437525" w:history="1">
            <w:r w:rsidR="006A1341" w:rsidRPr="006A1341">
              <w:rPr>
                <w:rStyle w:val="Hyperlink"/>
                <w:rFonts w:ascii="Arial" w:hAnsi="Arial" w:cs="Arial"/>
                <w:noProof/>
                <w:sz w:val="24"/>
                <w:szCs w:val="24"/>
                <w:lang w:val="en-GB"/>
              </w:rPr>
              <w:t>Examples of Competitors: Marriott, IHG, Radisson</w:t>
            </w:r>
            <w:r w:rsidR="006A1341" w:rsidRPr="006A1341">
              <w:rPr>
                <w:rFonts w:ascii="Arial" w:hAnsi="Arial" w:cs="Arial"/>
                <w:noProof/>
                <w:webHidden/>
                <w:sz w:val="24"/>
                <w:szCs w:val="24"/>
              </w:rPr>
              <w:tab/>
            </w:r>
            <w:r w:rsidR="006A1341" w:rsidRPr="006A1341">
              <w:rPr>
                <w:rFonts w:ascii="Arial" w:hAnsi="Arial" w:cs="Arial"/>
                <w:noProof/>
                <w:webHidden/>
                <w:sz w:val="24"/>
                <w:szCs w:val="24"/>
              </w:rPr>
              <w:fldChar w:fldCharType="begin"/>
            </w:r>
            <w:r w:rsidR="006A1341" w:rsidRPr="006A1341">
              <w:rPr>
                <w:rFonts w:ascii="Arial" w:hAnsi="Arial" w:cs="Arial"/>
                <w:noProof/>
                <w:webHidden/>
                <w:sz w:val="24"/>
                <w:szCs w:val="24"/>
              </w:rPr>
              <w:instrText xml:space="preserve"> PAGEREF _Toc156437525 \h </w:instrText>
            </w:r>
            <w:r w:rsidR="006A1341" w:rsidRPr="006A1341">
              <w:rPr>
                <w:rFonts w:ascii="Arial" w:hAnsi="Arial" w:cs="Arial"/>
                <w:noProof/>
                <w:webHidden/>
                <w:sz w:val="24"/>
                <w:szCs w:val="24"/>
              </w:rPr>
            </w:r>
            <w:r w:rsidR="006A1341" w:rsidRPr="006A1341">
              <w:rPr>
                <w:rFonts w:ascii="Arial" w:hAnsi="Arial" w:cs="Arial"/>
                <w:noProof/>
                <w:webHidden/>
                <w:sz w:val="24"/>
                <w:szCs w:val="24"/>
              </w:rPr>
              <w:fldChar w:fldCharType="separate"/>
            </w:r>
            <w:r w:rsidR="006A1341" w:rsidRPr="006A1341">
              <w:rPr>
                <w:rFonts w:ascii="Arial" w:hAnsi="Arial" w:cs="Arial"/>
                <w:noProof/>
                <w:webHidden/>
                <w:sz w:val="24"/>
                <w:szCs w:val="24"/>
              </w:rPr>
              <w:t>6</w:t>
            </w:r>
            <w:r w:rsidR="006A1341" w:rsidRPr="006A1341">
              <w:rPr>
                <w:rFonts w:ascii="Arial" w:hAnsi="Arial" w:cs="Arial"/>
                <w:noProof/>
                <w:webHidden/>
                <w:sz w:val="24"/>
                <w:szCs w:val="24"/>
              </w:rPr>
              <w:fldChar w:fldCharType="end"/>
            </w:r>
          </w:hyperlink>
        </w:p>
        <w:p w14:paraId="4B3755E2" w14:textId="15E858AD" w:rsidR="006A1341" w:rsidRPr="006A1341" w:rsidRDefault="00000000">
          <w:pPr>
            <w:pStyle w:val="TOC1"/>
            <w:tabs>
              <w:tab w:val="right" w:leader="dot" w:pos="9350"/>
            </w:tabs>
            <w:rPr>
              <w:rFonts w:ascii="Arial" w:hAnsi="Arial" w:cs="Arial"/>
              <w:noProof/>
              <w:sz w:val="24"/>
              <w:szCs w:val="24"/>
            </w:rPr>
          </w:pPr>
          <w:hyperlink w:anchor="_Toc156437526" w:history="1">
            <w:r w:rsidR="006A1341" w:rsidRPr="006A1341">
              <w:rPr>
                <w:rStyle w:val="Hyperlink"/>
                <w:rFonts w:ascii="Arial" w:hAnsi="Arial" w:cs="Arial"/>
                <w:noProof/>
                <w:sz w:val="24"/>
                <w:szCs w:val="24"/>
                <w:lang w:val="en-GB"/>
              </w:rPr>
              <w:t>Conclusion</w:t>
            </w:r>
            <w:r w:rsidR="006A1341" w:rsidRPr="006A1341">
              <w:rPr>
                <w:rFonts w:ascii="Arial" w:hAnsi="Arial" w:cs="Arial"/>
                <w:noProof/>
                <w:webHidden/>
                <w:sz w:val="24"/>
                <w:szCs w:val="24"/>
              </w:rPr>
              <w:tab/>
            </w:r>
            <w:r w:rsidR="006A1341" w:rsidRPr="006A1341">
              <w:rPr>
                <w:rFonts w:ascii="Arial" w:hAnsi="Arial" w:cs="Arial"/>
                <w:noProof/>
                <w:webHidden/>
                <w:sz w:val="24"/>
                <w:szCs w:val="24"/>
              </w:rPr>
              <w:fldChar w:fldCharType="begin"/>
            </w:r>
            <w:r w:rsidR="006A1341" w:rsidRPr="006A1341">
              <w:rPr>
                <w:rFonts w:ascii="Arial" w:hAnsi="Arial" w:cs="Arial"/>
                <w:noProof/>
                <w:webHidden/>
                <w:sz w:val="24"/>
                <w:szCs w:val="24"/>
              </w:rPr>
              <w:instrText xml:space="preserve"> PAGEREF _Toc156437526 \h </w:instrText>
            </w:r>
            <w:r w:rsidR="006A1341" w:rsidRPr="006A1341">
              <w:rPr>
                <w:rFonts w:ascii="Arial" w:hAnsi="Arial" w:cs="Arial"/>
                <w:noProof/>
                <w:webHidden/>
                <w:sz w:val="24"/>
                <w:szCs w:val="24"/>
              </w:rPr>
            </w:r>
            <w:r w:rsidR="006A1341" w:rsidRPr="006A1341">
              <w:rPr>
                <w:rFonts w:ascii="Arial" w:hAnsi="Arial" w:cs="Arial"/>
                <w:noProof/>
                <w:webHidden/>
                <w:sz w:val="24"/>
                <w:szCs w:val="24"/>
              </w:rPr>
              <w:fldChar w:fldCharType="separate"/>
            </w:r>
            <w:r w:rsidR="006A1341" w:rsidRPr="006A1341">
              <w:rPr>
                <w:rFonts w:ascii="Arial" w:hAnsi="Arial" w:cs="Arial"/>
                <w:noProof/>
                <w:webHidden/>
                <w:sz w:val="24"/>
                <w:szCs w:val="24"/>
              </w:rPr>
              <w:t>7</w:t>
            </w:r>
            <w:r w:rsidR="006A1341" w:rsidRPr="006A1341">
              <w:rPr>
                <w:rFonts w:ascii="Arial" w:hAnsi="Arial" w:cs="Arial"/>
                <w:noProof/>
                <w:webHidden/>
                <w:sz w:val="24"/>
                <w:szCs w:val="24"/>
              </w:rPr>
              <w:fldChar w:fldCharType="end"/>
            </w:r>
          </w:hyperlink>
        </w:p>
        <w:p w14:paraId="24E68EFA" w14:textId="3F4940D3" w:rsidR="006A1341" w:rsidRPr="006A1341" w:rsidRDefault="00000000">
          <w:pPr>
            <w:pStyle w:val="TOC1"/>
            <w:tabs>
              <w:tab w:val="right" w:leader="dot" w:pos="9350"/>
            </w:tabs>
            <w:rPr>
              <w:rFonts w:ascii="Arial" w:hAnsi="Arial" w:cs="Arial"/>
              <w:noProof/>
              <w:sz w:val="24"/>
              <w:szCs w:val="24"/>
            </w:rPr>
          </w:pPr>
          <w:hyperlink w:anchor="_Toc156437527" w:history="1">
            <w:r w:rsidR="006A1341" w:rsidRPr="006A1341">
              <w:rPr>
                <w:rStyle w:val="Hyperlink"/>
                <w:rFonts w:ascii="Arial" w:hAnsi="Arial" w:cs="Arial"/>
                <w:noProof/>
                <w:sz w:val="24"/>
                <w:szCs w:val="24"/>
              </w:rPr>
              <w:t>References</w:t>
            </w:r>
            <w:r w:rsidR="006A1341" w:rsidRPr="006A1341">
              <w:rPr>
                <w:rFonts w:ascii="Arial" w:hAnsi="Arial" w:cs="Arial"/>
                <w:noProof/>
                <w:webHidden/>
                <w:sz w:val="24"/>
                <w:szCs w:val="24"/>
              </w:rPr>
              <w:tab/>
            </w:r>
            <w:r w:rsidR="006A1341" w:rsidRPr="006A1341">
              <w:rPr>
                <w:rFonts w:ascii="Arial" w:hAnsi="Arial" w:cs="Arial"/>
                <w:noProof/>
                <w:webHidden/>
                <w:sz w:val="24"/>
                <w:szCs w:val="24"/>
              </w:rPr>
              <w:fldChar w:fldCharType="begin"/>
            </w:r>
            <w:r w:rsidR="006A1341" w:rsidRPr="006A1341">
              <w:rPr>
                <w:rFonts w:ascii="Arial" w:hAnsi="Arial" w:cs="Arial"/>
                <w:noProof/>
                <w:webHidden/>
                <w:sz w:val="24"/>
                <w:szCs w:val="24"/>
              </w:rPr>
              <w:instrText xml:space="preserve"> PAGEREF _Toc156437527 \h </w:instrText>
            </w:r>
            <w:r w:rsidR="006A1341" w:rsidRPr="006A1341">
              <w:rPr>
                <w:rFonts w:ascii="Arial" w:hAnsi="Arial" w:cs="Arial"/>
                <w:noProof/>
                <w:webHidden/>
                <w:sz w:val="24"/>
                <w:szCs w:val="24"/>
              </w:rPr>
            </w:r>
            <w:r w:rsidR="006A1341" w:rsidRPr="006A1341">
              <w:rPr>
                <w:rFonts w:ascii="Arial" w:hAnsi="Arial" w:cs="Arial"/>
                <w:noProof/>
                <w:webHidden/>
                <w:sz w:val="24"/>
                <w:szCs w:val="24"/>
              </w:rPr>
              <w:fldChar w:fldCharType="separate"/>
            </w:r>
            <w:r w:rsidR="006A1341" w:rsidRPr="006A1341">
              <w:rPr>
                <w:rFonts w:ascii="Arial" w:hAnsi="Arial" w:cs="Arial"/>
                <w:noProof/>
                <w:webHidden/>
                <w:sz w:val="24"/>
                <w:szCs w:val="24"/>
              </w:rPr>
              <w:t>7</w:t>
            </w:r>
            <w:r w:rsidR="006A1341" w:rsidRPr="006A1341">
              <w:rPr>
                <w:rFonts w:ascii="Arial" w:hAnsi="Arial" w:cs="Arial"/>
                <w:noProof/>
                <w:webHidden/>
                <w:sz w:val="24"/>
                <w:szCs w:val="24"/>
              </w:rPr>
              <w:fldChar w:fldCharType="end"/>
            </w:r>
          </w:hyperlink>
        </w:p>
        <w:p w14:paraId="4A576DC0" w14:textId="7848ADA0" w:rsidR="006A1341" w:rsidRPr="006A1341" w:rsidRDefault="006A1341">
          <w:pPr>
            <w:rPr>
              <w:rFonts w:ascii="Arial" w:hAnsi="Arial" w:cs="Arial"/>
              <w:sz w:val="24"/>
              <w:szCs w:val="24"/>
            </w:rPr>
          </w:pPr>
          <w:r w:rsidRPr="006A1341">
            <w:rPr>
              <w:rFonts w:ascii="Arial" w:hAnsi="Arial" w:cs="Arial"/>
              <w:b/>
              <w:bCs/>
              <w:noProof/>
              <w:sz w:val="24"/>
              <w:szCs w:val="24"/>
            </w:rPr>
            <w:fldChar w:fldCharType="end"/>
          </w:r>
        </w:p>
      </w:sdtContent>
    </w:sdt>
    <w:p w14:paraId="4C25E338" w14:textId="7E546A7E" w:rsidR="006A1341" w:rsidRPr="006A1341" w:rsidRDefault="006A1341" w:rsidP="006A1341">
      <w:pPr>
        <w:spacing w:line="360" w:lineRule="auto"/>
        <w:rPr>
          <w:rStyle w:val="normaltextrun"/>
          <w:rFonts w:ascii="Arial" w:eastAsia="Times New Roman" w:hAnsi="Arial" w:cs="Arial"/>
          <w:kern w:val="0"/>
          <w:sz w:val="24"/>
          <w:szCs w:val="24"/>
          <w:lang w:val="en-GB"/>
          <w14:ligatures w14:val="none"/>
        </w:rPr>
      </w:pPr>
    </w:p>
    <w:p w14:paraId="3A5633B0" w14:textId="1809C2BA" w:rsidR="006A1341" w:rsidRPr="006A1341" w:rsidRDefault="006A1341" w:rsidP="006A1341">
      <w:pPr>
        <w:rPr>
          <w:rFonts w:ascii="Arial" w:hAnsi="Arial" w:cs="Arial"/>
          <w:sz w:val="24"/>
          <w:szCs w:val="24"/>
          <w:lang w:val="en-GB"/>
        </w:rPr>
      </w:pPr>
      <w:r w:rsidRPr="006A1341">
        <w:rPr>
          <w:rFonts w:ascii="Arial" w:hAnsi="Arial" w:cs="Arial"/>
          <w:sz w:val="24"/>
          <w:szCs w:val="24"/>
          <w:lang w:val="en-GB"/>
        </w:rPr>
        <w:br w:type="page"/>
      </w:r>
    </w:p>
    <w:p w14:paraId="5DEAF10C" w14:textId="77777777" w:rsidR="006A1341" w:rsidRPr="006A1341" w:rsidRDefault="006A1341" w:rsidP="006A1341">
      <w:pPr>
        <w:pStyle w:val="Heading2"/>
        <w:rPr>
          <w:rFonts w:ascii="Arial" w:hAnsi="Arial" w:cs="Arial"/>
          <w:sz w:val="24"/>
          <w:szCs w:val="24"/>
          <w:lang w:val="en-GB"/>
        </w:rPr>
      </w:pPr>
      <w:bookmarkStart w:id="1" w:name="_Toc156437520"/>
      <w:r w:rsidRPr="006A1341">
        <w:rPr>
          <w:rStyle w:val="normaltextrun"/>
          <w:rFonts w:ascii="Arial" w:hAnsi="Arial" w:cs="Arial"/>
          <w:b/>
          <w:bCs/>
          <w:color w:val="auto"/>
          <w:sz w:val="24"/>
          <w:szCs w:val="24"/>
          <w:lang w:val="en-GB"/>
        </w:rPr>
        <w:lastRenderedPageBreak/>
        <w:t>Introduction</w:t>
      </w:r>
      <w:bookmarkEnd w:id="1"/>
      <w:r w:rsidRPr="006A1341">
        <w:rPr>
          <w:rStyle w:val="eop"/>
          <w:rFonts w:ascii="Arial" w:hAnsi="Arial" w:cs="Arial"/>
          <w:color w:val="auto"/>
          <w:sz w:val="24"/>
          <w:szCs w:val="24"/>
          <w:lang w:val="en-GB"/>
        </w:rPr>
        <w:t> </w:t>
      </w:r>
    </w:p>
    <w:p w14:paraId="192E3466" w14:textId="01E54150" w:rsidR="006A1341" w:rsidRPr="006A1341" w:rsidRDefault="006A1341" w:rsidP="006A1341">
      <w:pPr>
        <w:pStyle w:val="paragraph"/>
        <w:spacing w:before="0" w:beforeAutospacing="0" w:after="0" w:afterAutospacing="0" w:line="360" w:lineRule="auto"/>
        <w:textAlignment w:val="baseline"/>
        <w:rPr>
          <w:rFonts w:ascii="Arial" w:hAnsi="Arial" w:cs="Arial"/>
          <w:lang w:val="en-GB"/>
        </w:rPr>
      </w:pPr>
      <w:r w:rsidRPr="006A1341">
        <w:rPr>
          <w:rStyle w:val="normaltextrun"/>
          <w:rFonts w:ascii="Arial" w:hAnsi="Arial" w:cs="Arial"/>
          <w:lang w:val="en-GB"/>
        </w:rPr>
        <w:t xml:space="preserve">There are several factors that influence performance management for employees in the hospitality industry, which is a fast-paced and multi-dimensional business. In accordance with the general manager’s directive, this specific research proposal is dedicated to socio-economic aspects of managing employee productivity across different work modes (Raho, 2021). The focus of the current report is on Hyatt, an internationally renowned hospitality chain characterized by unparalleled customer service and high-end accommodation. This article is aimed at providing a general manager with an overall picture of the challenges and opportunities inherent in socio-economic factors related to employees’ performance. One of the important aspects for this research is background information about a chosen hotel chain – Hyatt (Chen and Lai, 2021).  Hyatt was founded in 1957 and had a significant market presence by that time. The main goal of this section is to present an appraisal of social and economic factors that determine the context within which performance management occurs. To evaluate socio-economic forces, PESTLE analysis will be conducted. Political, economic, socio-cultural technological and legal factors as well the environmental aspects that determine Hyatt’s activities will be addressed in this analysis (Tiziana </w:t>
      </w:r>
      <w:proofErr w:type="spellStart"/>
      <w:r w:rsidRPr="006A1341">
        <w:rPr>
          <w:rStyle w:val="normaltextrun"/>
          <w:rFonts w:ascii="Arial" w:hAnsi="Arial" w:cs="Arial"/>
          <w:lang w:val="en-GB"/>
        </w:rPr>
        <w:t>Marinaci</w:t>
      </w:r>
      <w:proofErr w:type="spellEnd"/>
      <w:r w:rsidRPr="006A1341">
        <w:rPr>
          <w:rStyle w:val="normaltextrun"/>
          <w:rFonts w:ascii="Arial" w:hAnsi="Arial" w:cs="Arial"/>
          <w:lang w:val="en-GB"/>
        </w:rPr>
        <w:t xml:space="preserve"> et al., 2023). This wide-ranging external force analysis will address the hotel chain’s strategies, policies and human performance management. The topic will broaden its scope to include the activities that take place within tourism and hospitality. To assist in identifying trends and insights that can be applied when selecting suitable performance management approaches, the report </w:t>
      </w:r>
      <w:proofErr w:type="spellStart"/>
      <w:r w:rsidRPr="006A1341">
        <w:rPr>
          <w:rStyle w:val="normaltextrun"/>
          <w:rFonts w:ascii="Arial" w:hAnsi="Arial" w:cs="Arial"/>
          <w:lang w:val="en-GB"/>
        </w:rPr>
        <w:t>analyzes</w:t>
      </w:r>
      <w:proofErr w:type="spellEnd"/>
      <w:r w:rsidRPr="006A1341">
        <w:rPr>
          <w:rStyle w:val="normaltextrun"/>
          <w:rFonts w:ascii="Arial" w:hAnsi="Arial" w:cs="Arial"/>
          <w:lang w:val="en-GB"/>
        </w:rPr>
        <w:t xml:space="preserve"> staff retention levels as well as employee turnover numbers (</w:t>
      </w:r>
      <w:proofErr w:type="spellStart"/>
      <w:r w:rsidRPr="006A1341">
        <w:rPr>
          <w:rStyle w:val="normaltextrun"/>
          <w:rFonts w:ascii="Arial" w:hAnsi="Arial" w:cs="Arial"/>
          <w:lang w:val="en-GB"/>
        </w:rPr>
        <w:t>Hongal</w:t>
      </w:r>
      <w:proofErr w:type="spellEnd"/>
      <w:r w:rsidRPr="006A1341">
        <w:rPr>
          <w:rStyle w:val="normaltextrun"/>
          <w:rFonts w:ascii="Arial" w:hAnsi="Arial" w:cs="Arial"/>
          <w:lang w:val="en-GB"/>
        </w:rPr>
        <w:t xml:space="preserve"> and </w:t>
      </w:r>
      <w:proofErr w:type="spellStart"/>
      <w:r w:rsidRPr="006A1341">
        <w:rPr>
          <w:rStyle w:val="normaltextrun"/>
          <w:rFonts w:ascii="Arial" w:hAnsi="Arial" w:cs="Arial"/>
          <w:lang w:val="en-GB"/>
        </w:rPr>
        <w:t>Kinange</w:t>
      </w:r>
      <w:proofErr w:type="spellEnd"/>
      <w:r w:rsidRPr="006A1341">
        <w:rPr>
          <w:rStyle w:val="normaltextrun"/>
          <w:rFonts w:ascii="Arial" w:hAnsi="Arial" w:cs="Arial"/>
          <w:lang w:val="en-GB"/>
        </w:rPr>
        <w:t>, 2020). The report will look at how traditional mode, telecommuting and remote jobs shift or flexible schedules is changing over a five-year period. This study will shed light on the prominent role socioeconomic factors have played in driving these revolutionary changes. In addition to the Hyatt-</w:t>
      </w:r>
      <w:proofErr w:type="spellStart"/>
      <w:r w:rsidRPr="006A1341">
        <w:rPr>
          <w:rStyle w:val="normaltextrun"/>
          <w:rFonts w:ascii="Arial" w:hAnsi="Arial" w:cs="Arial"/>
          <w:lang w:val="en-GB"/>
        </w:rPr>
        <w:t>centered</w:t>
      </w:r>
      <w:proofErr w:type="spellEnd"/>
      <w:r w:rsidRPr="006A1341">
        <w:rPr>
          <w:rStyle w:val="normaltextrun"/>
          <w:rFonts w:ascii="Arial" w:hAnsi="Arial" w:cs="Arial"/>
          <w:lang w:val="en-GB"/>
        </w:rPr>
        <w:t xml:space="preserve"> analysis, this proposal will use insights from other </w:t>
      </w:r>
      <w:r w:rsidR="009016DB" w:rsidRPr="006A1341">
        <w:rPr>
          <w:rStyle w:val="normaltextrun"/>
          <w:rFonts w:ascii="Arial" w:hAnsi="Arial" w:cs="Arial"/>
          <w:lang w:val="en-GB"/>
        </w:rPr>
        <w:t>major’s</w:t>
      </w:r>
      <w:r w:rsidRPr="006A1341">
        <w:rPr>
          <w:rStyle w:val="normaltextrun"/>
          <w:rFonts w:ascii="Arial" w:hAnsi="Arial" w:cs="Arial"/>
          <w:lang w:val="en-GB"/>
        </w:rPr>
        <w:t xml:space="preserve"> competitors such as Marriott, IHG and Radisson. A comparative analysis characterised by the reactions of these giants with respect to socioeconomic elements will reveal helpful information and guidelines. The aim of this section is to offer useful examples and lessons that can be used in boosting employee performance </w:t>
      </w:r>
      <w:r w:rsidRPr="006A1341">
        <w:rPr>
          <w:rStyle w:val="normaltextrun"/>
          <w:rFonts w:ascii="Arial" w:hAnsi="Arial" w:cs="Arial"/>
          <w:lang w:val="en-GB"/>
        </w:rPr>
        <w:lastRenderedPageBreak/>
        <w:t>management for Hyatt company.</w:t>
      </w:r>
      <w:r w:rsidRPr="006A1341">
        <w:rPr>
          <w:rStyle w:val="scxw226560871"/>
          <w:rFonts w:ascii="Arial" w:eastAsiaTheme="majorEastAsia" w:hAnsi="Arial" w:cs="Arial"/>
          <w:lang w:val="en-GB"/>
        </w:rPr>
        <w:t> </w:t>
      </w:r>
      <w:r w:rsidRPr="006A1341">
        <w:rPr>
          <w:rFonts w:ascii="Arial" w:hAnsi="Arial" w:cs="Arial"/>
          <w:lang w:val="en-GB"/>
        </w:rPr>
        <w:br/>
      </w:r>
      <w:r w:rsidRPr="006A1341">
        <w:rPr>
          <w:rStyle w:val="Heading2Char"/>
          <w:rFonts w:ascii="Arial" w:hAnsi="Arial" w:cs="Arial"/>
          <w:b/>
          <w:bCs/>
          <w:color w:val="auto"/>
          <w:sz w:val="24"/>
          <w:szCs w:val="24"/>
        </w:rPr>
        <w:t>Hotel Chain Background</w:t>
      </w:r>
      <w:r w:rsidRPr="006A1341">
        <w:rPr>
          <w:rStyle w:val="scxw226560871"/>
          <w:rFonts w:ascii="Arial" w:eastAsiaTheme="majorEastAsia" w:hAnsi="Arial" w:cs="Arial"/>
          <w:lang w:val="en-GB"/>
        </w:rPr>
        <w:t> </w:t>
      </w:r>
      <w:r w:rsidRPr="006A1341">
        <w:rPr>
          <w:rFonts w:ascii="Arial" w:hAnsi="Arial" w:cs="Arial"/>
          <w:lang w:val="en-GB"/>
        </w:rPr>
        <w:br/>
      </w:r>
      <w:r w:rsidRPr="006A1341">
        <w:rPr>
          <w:rStyle w:val="normaltextrun"/>
          <w:rFonts w:ascii="Arial" w:hAnsi="Arial" w:cs="Arial"/>
          <w:lang w:val="en-GB"/>
        </w:rPr>
        <w:t xml:space="preserve">Hyatt was founded in 1957 and is a popular hotel company renowned for its commitment to quality service while offering luxurious accommodations. Jay, Donald, and Robert Pritzker along with the rest of the </w:t>
      </w:r>
      <w:proofErr w:type="spellStart"/>
      <w:r w:rsidRPr="006A1341">
        <w:rPr>
          <w:rStyle w:val="normaltextrun"/>
          <w:rFonts w:ascii="Arial" w:hAnsi="Arial" w:cs="Arial"/>
          <w:lang w:val="en-GB"/>
        </w:rPr>
        <w:t>Pritzer</w:t>
      </w:r>
      <w:proofErr w:type="spellEnd"/>
      <w:r w:rsidRPr="006A1341">
        <w:rPr>
          <w:rStyle w:val="normaltextrun"/>
          <w:rFonts w:ascii="Arial" w:hAnsi="Arial" w:cs="Arial"/>
          <w:lang w:val="en-GB"/>
        </w:rPr>
        <w:t xml:space="preserve"> family played a pivotal role in starting up Hyatt. Significantly, Hyatt grew into a brand of six hotels under the leadership of Pritzker in 1961 (Supervisor and Kannan, 2021). The international influence of the family grew as Hyatt opened its first foreign hotel in Hong Kong. However, the Pritzker family had a sorrowful period in 1972 when Donald Pritzker and his oldest daughter died suddenly. Despite this loss, Jay Pritzker continued to head the business and significantly contributed to its growth and diversification. To demonstrate his commitment to architectural excellence, Jay Pritzker inaugurated the annual presentation of the Pritzker Architecture Prize in 1979 when Hyatt went private. In the 1980, there were both successes and failures (Google Books, 2023). Although the disastrous construction accident that happened at Hyatt Regency in Kansas City took place already, Hyatt survived and purchased </w:t>
      </w:r>
      <w:proofErr w:type="spellStart"/>
      <w:r w:rsidRPr="006A1341">
        <w:rPr>
          <w:rStyle w:val="normaltextrun"/>
          <w:rFonts w:ascii="Arial" w:hAnsi="Arial" w:cs="Arial"/>
          <w:lang w:val="en-GB"/>
        </w:rPr>
        <w:t>Brannif</w:t>
      </w:r>
      <w:proofErr w:type="spellEnd"/>
      <w:r w:rsidRPr="006A1341">
        <w:rPr>
          <w:rStyle w:val="normaltextrun"/>
          <w:rFonts w:ascii="Arial" w:hAnsi="Arial" w:cs="Arial"/>
          <w:lang w:val="en-GB"/>
        </w:rPr>
        <w:t xml:space="preserve"> Airlines by 1983. Thereafter, in 1987 Hyatt launched Classic Residence, a hotel that symbolized the brand’s creativity and adaptability. The entry of Hyatt into the riverboat gambling business in 1994 at Grand Victoria Casino, Elgin Illinois was a calculated strategy. The company also made a foray into the time-share property market in 1995 with Hyatt's Sunset Harbour Key West (Google Books, 2024). The growth-adaptation of Hyatt is reflected in its continued expansion and initiatives like Camp Hyatt which was launched by the company in the year198., which included franchising introduced from return installation. However, Hyatt did not give up despite challenges such as Hartley-Leonard’s 1996 departure. The third Hyatt franchise, the Regency Wichita hotel which debuted in 1997 showed that despite all evidence of continual growth and innovation on its part. Hyatt’s journey to success, which hit $3 billion in sales in 1994 reflects perseverance that refused change coupled with a consistent emphasis on quality as the hospitality industry changed.</w:t>
      </w:r>
      <w:r w:rsidRPr="006A1341">
        <w:rPr>
          <w:rStyle w:val="eop"/>
          <w:rFonts w:ascii="Arial" w:eastAsiaTheme="majorEastAsia" w:hAnsi="Arial" w:cs="Arial"/>
          <w:lang w:val="en-GB"/>
        </w:rPr>
        <w:t> </w:t>
      </w:r>
    </w:p>
    <w:p w14:paraId="1C9CFB22" w14:textId="77777777" w:rsidR="006A1341" w:rsidRPr="006A1341" w:rsidRDefault="006A1341" w:rsidP="006A1341">
      <w:pPr>
        <w:pStyle w:val="Heading2"/>
        <w:rPr>
          <w:rFonts w:ascii="Arial" w:hAnsi="Arial" w:cs="Arial"/>
          <w:color w:val="auto"/>
          <w:sz w:val="24"/>
          <w:szCs w:val="24"/>
          <w:lang w:val="en-GB"/>
        </w:rPr>
      </w:pPr>
      <w:bookmarkStart w:id="2" w:name="_Toc156437521"/>
      <w:r w:rsidRPr="006A1341">
        <w:rPr>
          <w:rStyle w:val="normaltextrun"/>
          <w:rFonts w:ascii="Arial" w:hAnsi="Arial" w:cs="Arial"/>
          <w:b/>
          <w:bCs/>
          <w:color w:val="auto"/>
          <w:sz w:val="24"/>
          <w:szCs w:val="24"/>
          <w:lang w:val="en-GB"/>
        </w:rPr>
        <w:t>Literature review</w:t>
      </w:r>
      <w:bookmarkEnd w:id="2"/>
      <w:r w:rsidRPr="006A1341">
        <w:rPr>
          <w:rStyle w:val="eop"/>
          <w:rFonts w:ascii="Arial" w:hAnsi="Arial" w:cs="Arial"/>
          <w:color w:val="auto"/>
          <w:sz w:val="24"/>
          <w:szCs w:val="24"/>
          <w:lang w:val="en-GB"/>
        </w:rPr>
        <w:t> </w:t>
      </w:r>
    </w:p>
    <w:p w14:paraId="4D5B052B" w14:textId="77777777" w:rsidR="006A1341" w:rsidRPr="006A1341" w:rsidRDefault="006A1341" w:rsidP="006A1341">
      <w:pPr>
        <w:pStyle w:val="Heading3"/>
        <w:rPr>
          <w:rFonts w:ascii="Arial" w:hAnsi="Arial" w:cs="Arial"/>
          <w:lang w:val="en-GB"/>
        </w:rPr>
      </w:pPr>
      <w:bookmarkStart w:id="3" w:name="_Toc156437522"/>
      <w:r w:rsidRPr="006A1341">
        <w:rPr>
          <w:rStyle w:val="normaltextrun"/>
          <w:rFonts w:ascii="Arial" w:hAnsi="Arial" w:cs="Arial"/>
          <w:b/>
          <w:bCs/>
          <w:color w:val="auto"/>
          <w:lang w:val="en-GB"/>
        </w:rPr>
        <w:t>Socio-Economic Factors: A PESTLE Analysis</w:t>
      </w:r>
      <w:bookmarkEnd w:id="3"/>
      <w:r w:rsidRPr="006A1341">
        <w:rPr>
          <w:rStyle w:val="eop"/>
          <w:rFonts w:ascii="Arial" w:hAnsi="Arial" w:cs="Arial"/>
          <w:color w:val="auto"/>
          <w:lang w:val="en-GB"/>
        </w:rPr>
        <w:t> </w:t>
      </w:r>
    </w:p>
    <w:p w14:paraId="37E216D7" w14:textId="0A460B2B" w:rsidR="006A1341" w:rsidRPr="006A1341" w:rsidRDefault="006A1341" w:rsidP="006A1341">
      <w:pPr>
        <w:pStyle w:val="paragraph"/>
        <w:spacing w:before="0" w:beforeAutospacing="0" w:after="0" w:afterAutospacing="0" w:line="360" w:lineRule="auto"/>
        <w:textAlignment w:val="baseline"/>
        <w:rPr>
          <w:rFonts w:ascii="Arial" w:hAnsi="Arial" w:cs="Arial"/>
          <w:lang w:val="en-GB"/>
        </w:rPr>
      </w:pPr>
      <w:r w:rsidRPr="006A1341">
        <w:rPr>
          <w:rStyle w:val="normaltextrun"/>
          <w:rFonts w:ascii="Arial" w:hAnsi="Arial" w:cs="Arial"/>
          <w:lang w:val="en-GB"/>
        </w:rPr>
        <w:t xml:space="preserve">A PESTLE analysis will be conducted for a more in-depth understanding of the interplay between socioeconomic factors and hospitality, focusing on Hyatt—a famous hotel </w:t>
      </w:r>
      <w:r w:rsidRPr="006A1341">
        <w:rPr>
          <w:rStyle w:val="normaltextrun"/>
          <w:rFonts w:ascii="Arial" w:hAnsi="Arial" w:cs="Arial"/>
          <w:lang w:val="en-GB"/>
        </w:rPr>
        <w:lastRenderedPageBreak/>
        <w:t xml:space="preserve">chain. Through the detailed analysis of this work aimed at uncovering complicated interactions in the external environment, it can be possible to reveal variables that affect Hyatt operations significantly (Tulin </w:t>
      </w:r>
      <w:proofErr w:type="spellStart"/>
      <w:r w:rsidRPr="006A1341">
        <w:rPr>
          <w:rStyle w:val="normaltextrun"/>
          <w:rFonts w:ascii="Arial" w:hAnsi="Arial" w:cs="Arial"/>
          <w:lang w:val="en-GB"/>
        </w:rPr>
        <w:t>Dzhengiz</w:t>
      </w:r>
      <w:proofErr w:type="spellEnd"/>
      <w:r w:rsidRPr="006A1341">
        <w:rPr>
          <w:rStyle w:val="normaltextrun"/>
          <w:rFonts w:ascii="Arial" w:hAnsi="Arial" w:cs="Arial"/>
          <w:lang w:val="en-GB"/>
        </w:rPr>
        <w:t xml:space="preserve"> and </w:t>
      </w:r>
      <w:proofErr w:type="spellStart"/>
      <w:r w:rsidRPr="006A1341">
        <w:rPr>
          <w:rStyle w:val="normaltextrun"/>
          <w:rFonts w:ascii="Arial" w:hAnsi="Arial" w:cs="Arial"/>
          <w:lang w:val="en-GB"/>
        </w:rPr>
        <w:t>Niesten</w:t>
      </w:r>
      <w:proofErr w:type="spellEnd"/>
      <w:r w:rsidRPr="006A1341">
        <w:rPr>
          <w:rStyle w:val="normaltextrun"/>
          <w:rFonts w:ascii="Arial" w:hAnsi="Arial" w:cs="Arial"/>
          <w:lang w:val="en-GB"/>
        </w:rPr>
        <w:t xml:space="preserve">, 2019). The political issues determine the nature of the hospitality industry, and these include government stability, regulatory frameworks as well geopolitical considerations. Hyatt must understand the political landscapes of the countries in which its 6 hotels are located. Strategic decisions can also be influenced by policies and rules, as well as geopolitical factors that have the potential to influence Hyatt’s effectiveness (Eun Joo Kim and </w:t>
      </w:r>
      <w:proofErr w:type="spellStart"/>
      <w:r w:rsidRPr="006A1341">
        <w:rPr>
          <w:rStyle w:val="normaltextrun"/>
          <w:rFonts w:ascii="Arial" w:hAnsi="Arial" w:cs="Arial"/>
          <w:lang w:val="en-GB"/>
        </w:rPr>
        <w:t>Pomirleanu</w:t>
      </w:r>
      <w:proofErr w:type="spellEnd"/>
      <w:r w:rsidRPr="006A1341">
        <w:rPr>
          <w:rStyle w:val="normaltextrun"/>
          <w:rFonts w:ascii="Arial" w:hAnsi="Arial" w:cs="Arial"/>
          <w:lang w:val="en-GB"/>
        </w:rPr>
        <w:t>, 2021). Economic factors are integral to every business’s progress, but they play a more significant role in the hotel industry. Hyatt’s financial performance directly depends on exchange rates, economic stability, and levels of inflation. </w:t>
      </w:r>
      <w:proofErr w:type="spellStart"/>
      <w:r w:rsidRPr="006A1341">
        <w:rPr>
          <w:rStyle w:val="normaltextrun"/>
          <w:rFonts w:ascii="Arial" w:hAnsi="Arial" w:cs="Arial"/>
          <w:lang w:val="en-GB"/>
        </w:rPr>
        <w:t>Analyzing</w:t>
      </w:r>
      <w:proofErr w:type="spellEnd"/>
      <w:r w:rsidRPr="006A1341">
        <w:rPr>
          <w:rStyle w:val="normaltextrun"/>
          <w:rFonts w:ascii="Arial" w:hAnsi="Arial" w:cs="Arial"/>
          <w:lang w:val="en-GB"/>
        </w:rPr>
        <w:t xml:space="preserve"> the economies of countries where Hyatt operates provides valuable insight into consumer spending, hotel demand, and market dynamics. The socio-cultural factor plays an important role in understanding the target market of Hyatt and making changes to its offerings according to different cultural inclinations (Osama Anwar Hayat and Victor, 2020). Social trends, demographics, and cultural peculiarities influence consumer expectations and </w:t>
      </w:r>
      <w:proofErr w:type="spellStart"/>
      <w:r w:rsidRPr="006A1341">
        <w:rPr>
          <w:rStyle w:val="normaltextrun"/>
          <w:rFonts w:ascii="Arial" w:hAnsi="Arial" w:cs="Arial"/>
          <w:lang w:val="en-GB"/>
        </w:rPr>
        <w:t>behavior</w:t>
      </w:r>
      <w:proofErr w:type="spellEnd"/>
      <w:r w:rsidRPr="006A1341">
        <w:rPr>
          <w:rStyle w:val="normaltextrun"/>
          <w:rFonts w:ascii="Arial" w:hAnsi="Arial" w:cs="Arial"/>
          <w:lang w:val="en-GB"/>
        </w:rPr>
        <w:t xml:space="preserve">. To offer guests a memorable stay, Hyatt needs to understand in detail the myriad social and cultural settings where its properties are situated. The technological factor assumes more weight in times of rapid advancement in technology. Technological traits include innovations, automation, and application of the most up-to-date technologies in hospitality services. The Hyatt has to ensure that its procedures keep up with the latest technological advances so that it is competitive, more productive, and an enhancer of all guest encounters. Because the hospitality industry is riddled with legal issues, Hyatt’s compliance and risk management requires a detailed analysis of legal matters. Hyatt’s activities may be controlled by employment, health, and safety regulations as well as licensing that will need pre-emptive measures to ensure compliance with the law. The environmental dimension acknowledges the fact that environmentally friendly practices are becoming more common in this particular sphere, i.e., the hotel business (María-del-Mar Alonso-Almeida et al., 2017). Energy use, waste management, and eco-activities are so many factors that have influenced </w:t>
      </w:r>
      <w:r w:rsidRPr="006A1341">
        <w:rPr>
          <w:rStyle w:val="normaltextrun"/>
          <w:rFonts w:ascii="Arial" w:hAnsi="Arial" w:cs="Arial"/>
          <w:lang w:val="en-GB"/>
        </w:rPr>
        <w:lastRenderedPageBreak/>
        <w:t>Hyatt to work towards corporate social responsibility while being aware of the growing environmental awareness among consumers.</w:t>
      </w:r>
      <w:r w:rsidRPr="006A1341">
        <w:rPr>
          <w:rStyle w:val="eop"/>
          <w:rFonts w:ascii="Arial" w:eastAsiaTheme="majorEastAsia" w:hAnsi="Arial" w:cs="Arial"/>
          <w:lang w:val="en-GB"/>
        </w:rPr>
        <w:t> </w:t>
      </w:r>
    </w:p>
    <w:p w14:paraId="7793163C" w14:textId="110476A6" w:rsidR="006A1341" w:rsidRPr="006A1341" w:rsidRDefault="006A1341" w:rsidP="006A1341">
      <w:pPr>
        <w:pStyle w:val="Heading2"/>
        <w:rPr>
          <w:rFonts w:ascii="Arial" w:hAnsi="Arial" w:cs="Arial"/>
          <w:b/>
          <w:bCs/>
          <w:color w:val="auto"/>
          <w:sz w:val="24"/>
          <w:szCs w:val="24"/>
          <w:lang w:val="en-GB"/>
        </w:rPr>
      </w:pPr>
      <w:bookmarkStart w:id="4" w:name="_Toc156437523"/>
      <w:r w:rsidRPr="006A1341">
        <w:rPr>
          <w:rStyle w:val="normaltextrun"/>
          <w:rFonts w:ascii="Arial" w:hAnsi="Arial" w:cs="Arial"/>
          <w:b/>
          <w:bCs/>
          <w:color w:val="auto"/>
          <w:sz w:val="24"/>
          <w:szCs w:val="24"/>
          <w:lang w:val="en-GB"/>
        </w:rPr>
        <w:t>Industry Trends in the Hotel Industry</w:t>
      </w:r>
      <w:bookmarkEnd w:id="4"/>
      <w:r w:rsidRPr="006A1341">
        <w:rPr>
          <w:rStyle w:val="eop"/>
          <w:rFonts w:ascii="Arial" w:hAnsi="Arial" w:cs="Arial"/>
          <w:b/>
          <w:bCs/>
          <w:color w:val="auto"/>
          <w:sz w:val="24"/>
          <w:szCs w:val="24"/>
          <w:lang w:val="en-GB"/>
        </w:rPr>
        <w:t> </w:t>
      </w:r>
    </w:p>
    <w:p w14:paraId="60C8FDB9" w14:textId="4E2F0F72" w:rsidR="006A1341" w:rsidRPr="006A1341" w:rsidRDefault="006A1341" w:rsidP="006A1341">
      <w:pPr>
        <w:pStyle w:val="paragraph"/>
        <w:spacing w:before="0" w:beforeAutospacing="0" w:after="0" w:afterAutospacing="0" w:line="360" w:lineRule="auto"/>
        <w:textAlignment w:val="baseline"/>
        <w:rPr>
          <w:rFonts w:ascii="Arial" w:hAnsi="Arial" w:cs="Arial"/>
          <w:lang w:val="en-GB"/>
        </w:rPr>
      </w:pPr>
      <w:r w:rsidRPr="006A1341">
        <w:rPr>
          <w:rStyle w:val="normaltextrun"/>
          <w:rFonts w:ascii="Arial" w:hAnsi="Arial" w:cs="Arial"/>
          <w:lang w:val="en-GB"/>
        </w:rPr>
        <w:t>It is necessary to consider employee stability, turnover rates, and retention. People’s retention rate is a crucial technique for identifying the state of an organization and its employees. The other side of the coin is attrition rates and problems that this sector might face are revealed by the turnover rate, which indicates how many employees leave a company in any given period (Ng and Stuart, 2021). These trends should be understood because they are crucial indicators for the construction of effective performance management programs in the hotel industry. On the other hand, high turnover rates lead not only to considerable costs of recruitment and training new employees but also have a negative influence on service quality as well as visitors’ satisfaction. Making strategies that promote employee retention and engagement requires a knowledge of the factors determining the stability of employees including culture in the workplace, salary scales, and career progression opportunities. Staying current with trends in employee satisfaction and retention allows companies such as Hyatt to refine their HRM mechanisms by taking anticipatory steps against issues that arise from a field, where the quality of the visitor’s experience largely depends on how well employees perform. Therefore, an advanced knowledge of these working readiness aspects allows hospitality executives</w:t>
      </w:r>
      <w:r w:rsidRPr="006A1341">
        <w:rPr>
          <w:rStyle w:val="eop"/>
          <w:rFonts w:ascii="Arial" w:eastAsiaTheme="majorEastAsia" w:hAnsi="Arial" w:cs="Arial"/>
          <w:lang w:val="en-GB"/>
        </w:rPr>
        <w:t> </w:t>
      </w:r>
    </w:p>
    <w:p w14:paraId="19BA7ADA" w14:textId="37C18CC1" w:rsidR="006A1341" w:rsidRPr="006A1341" w:rsidRDefault="006A1341" w:rsidP="006A1341">
      <w:pPr>
        <w:pStyle w:val="Heading2"/>
        <w:rPr>
          <w:rFonts w:ascii="Arial" w:hAnsi="Arial" w:cs="Arial"/>
          <w:b/>
          <w:bCs/>
          <w:color w:val="auto"/>
          <w:sz w:val="24"/>
          <w:szCs w:val="24"/>
          <w:lang w:val="en-GB"/>
        </w:rPr>
      </w:pPr>
      <w:bookmarkStart w:id="5" w:name="_Toc156437524"/>
      <w:r w:rsidRPr="006A1341">
        <w:rPr>
          <w:rStyle w:val="normaltextrun"/>
          <w:rFonts w:ascii="Arial" w:hAnsi="Arial" w:cs="Arial"/>
          <w:b/>
          <w:bCs/>
          <w:color w:val="auto"/>
          <w:sz w:val="24"/>
          <w:szCs w:val="24"/>
          <w:lang w:val="en-GB"/>
        </w:rPr>
        <w:t>Different work modes of the hospitality industry developed through evolution.</w:t>
      </w:r>
      <w:bookmarkEnd w:id="5"/>
      <w:r w:rsidRPr="006A1341">
        <w:rPr>
          <w:rStyle w:val="eop"/>
          <w:rFonts w:ascii="Arial" w:hAnsi="Arial" w:cs="Arial"/>
          <w:b/>
          <w:bCs/>
          <w:color w:val="auto"/>
          <w:sz w:val="24"/>
          <w:szCs w:val="24"/>
          <w:lang w:val="en-GB"/>
        </w:rPr>
        <w:t> </w:t>
      </w:r>
    </w:p>
    <w:p w14:paraId="2207AC1A" w14:textId="06DA2112" w:rsidR="006A1341" w:rsidRPr="006A1341" w:rsidRDefault="006A1341" w:rsidP="006A1341">
      <w:pPr>
        <w:pStyle w:val="paragraph"/>
        <w:spacing w:before="0" w:beforeAutospacing="0" w:after="0" w:afterAutospacing="0" w:line="360" w:lineRule="auto"/>
        <w:textAlignment w:val="baseline"/>
        <w:rPr>
          <w:rFonts w:ascii="Arial" w:hAnsi="Arial" w:cs="Arial"/>
          <w:lang w:val="en-GB"/>
        </w:rPr>
      </w:pPr>
      <w:r w:rsidRPr="006A1341">
        <w:rPr>
          <w:rStyle w:val="normaltextrun"/>
          <w:rFonts w:ascii="Arial" w:hAnsi="Arial" w:cs="Arial"/>
          <w:lang w:val="en-GB"/>
        </w:rPr>
        <w:t xml:space="preserve">The hotel industry has undergone a major change in the perception of work flexibility over the past five years owing largely to socioeconomic characteristics. Taking into consideration the historical concept, which contained hands-on and onsite positions only, the field gradually accepted different arrangements of work that reflected changes in modern employment (Kusa, Suder, and Duda, 2023). The business has always been linked to the more traditional form of employment where employees were bound physically by establishments such as hotels, resorts, and restaurants. On the contrary, deviation from this classic model has been stimulated by socioeconomic influences such as shifts in the economy, employee needs, and technological advances. Telecommuting and remote work may mark a paradigm shift in the hotel industry. These modes have also proved to be viable alternatives made possible by digital </w:t>
      </w:r>
      <w:r w:rsidRPr="006A1341">
        <w:rPr>
          <w:rStyle w:val="normaltextrun"/>
          <w:rFonts w:ascii="Arial" w:hAnsi="Arial" w:cs="Arial"/>
          <w:lang w:val="en-GB"/>
        </w:rPr>
        <w:lastRenderedPageBreak/>
        <w:t xml:space="preserve">communication technology (Shen et al., 2021). They allow the implementation of some duties, notably those related to marketing, customer relations, and administration outside. This transformation enables the sector to tap a broader talent pool that exceeds borders as well as meet increasing demand for remote work. At the same time, the popularity of flexible schedules has been increasing. The 9 to 5 working day is finally phased out in </w:t>
      </w:r>
      <w:proofErr w:type="spellStart"/>
      <w:r w:rsidRPr="006A1341">
        <w:rPr>
          <w:rStyle w:val="normaltextrun"/>
          <w:rFonts w:ascii="Arial" w:hAnsi="Arial" w:cs="Arial"/>
          <w:lang w:val="en-GB"/>
        </w:rPr>
        <w:t>favor</w:t>
      </w:r>
      <w:proofErr w:type="spellEnd"/>
      <w:r w:rsidRPr="006A1341">
        <w:rPr>
          <w:rStyle w:val="normaltextrun"/>
          <w:rFonts w:ascii="Arial" w:hAnsi="Arial" w:cs="Arial"/>
          <w:lang w:val="en-GB"/>
        </w:rPr>
        <w:t xml:space="preserve"> of timings that suit the different needs of workers. This change is driven by socioeconomic considerations, which are work-life balance and the understanding that flexibility leads to satisfaction among workers as well as increased productivity (Chung and Tanja, 2018). These developments have largely been socioeconomically driven. For instance, advancements in technology have increased collaboration and communication efficiency to allow remote work as a viable option. Other changes in the economy have been forcing organizations to look for cheaper alternatives and increase overall efficiency, which has sped up the evolution of work patterns</w:t>
      </w:r>
      <w:r w:rsidRPr="006A1341">
        <w:rPr>
          <w:rStyle w:val="eop"/>
          <w:rFonts w:ascii="Arial" w:eastAsiaTheme="majorEastAsia" w:hAnsi="Arial" w:cs="Arial"/>
          <w:lang w:val="en-GB"/>
        </w:rPr>
        <w:t> </w:t>
      </w:r>
    </w:p>
    <w:p w14:paraId="1B62300C" w14:textId="451F4E78" w:rsidR="006A1341" w:rsidRPr="006A1341" w:rsidRDefault="006A1341" w:rsidP="006A1341">
      <w:pPr>
        <w:pStyle w:val="Heading2"/>
        <w:rPr>
          <w:rFonts w:ascii="Arial" w:hAnsi="Arial" w:cs="Arial"/>
          <w:b/>
          <w:bCs/>
          <w:color w:val="auto"/>
          <w:sz w:val="24"/>
          <w:szCs w:val="24"/>
          <w:lang w:val="en-GB"/>
        </w:rPr>
      </w:pPr>
      <w:bookmarkStart w:id="6" w:name="_Toc156437525"/>
      <w:r w:rsidRPr="006A1341">
        <w:rPr>
          <w:rStyle w:val="normaltextrun"/>
          <w:rFonts w:ascii="Arial" w:hAnsi="Arial" w:cs="Arial"/>
          <w:b/>
          <w:bCs/>
          <w:color w:val="auto"/>
          <w:sz w:val="24"/>
          <w:szCs w:val="24"/>
          <w:lang w:val="en-GB"/>
        </w:rPr>
        <w:t>Examples of Competitors: Marriott, IHG, Radisson</w:t>
      </w:r>
      <w:bookmarkEnd w:id="6"/>
      <w:r w:rsidRPr="006A1341">
        <w:rPr>
          <w:rStyle w:val="eop"/>
          <w:rFonts w:ascii="Arial" w:hAnsi="Arial" w:cs="Arial"/>
          <w:b/>
          <w:bCs/>
          <w:color w:val="auto"/>
          <w:sz w:val="24"/>
          <w:szCs w:val="24"/>
          <w:lang w:val="en-GB"/>
        </w:rPr>
        <w:t> </w:t>
      </w:r>
    </w:p>
    <w:p w14:paraId="20DA0498" w14:textId="41323DBA" w:rsidR="006A1341" w:rsidRPr="006A1341" w:rsidRDefault="006A1341" w:rsidP="006A1341">
      <w:pPr>
        <w:pStyle w:val="paragraph"/>
        <w:spacing w:before="0" w:beforeAutospacing="0" w:after="0" w:afterAutospacing="0" w:line="360" w:lineRule="auto"/>
        <w:textAlignment w:val="baseline"/>
        <w:rPr>
          <w:rFonts w:ascii="Arial" w:hAnsi="Arial" w:cs="Arial"/>
          <w:lang w:val="en-GB"/>
        </w:rPr>
      </w:pPr>
      <w:r w:rsidRPr="006A1341">
        <w:rPr>
          <w:rStyle w:val="normaltextrun"/>
          <w:rFonts w:ascii="Arial" w:hAnsi="Arial" w:cs="Arial"/>
          <w:lang w:val="en-GB"/>
        </w:rPr>
        <w:t xml:space="preserve">The analysis of approaches used by competing industry leaders like Marriott, IHG, and Radisson helps to understand specific tactics employed to manage workers’ performance across different work environments. Marriott, a company renowned for its worldwide presence has been able to introduce new best practices in employee performance management with the aid of innovative tools and by promoting continuous learning (Kilson, 2022). In contrast, IHG has shown a commitment to employee satisfaction and career growth by perfecting the practice of accommodating different working styles using flexible work setups and holistic training programs. One of the leading players in the hotel business Radisson has implemented innovative methods, such as custom career paths and mentor programmes to address socioeconomic problems arising from employment. A comparison analysis, which compares strategies for these competitors with Hyatt’s helps generate new insights into ideas and industry benchmarks. A comparison with approaches to performance management in other firms can enable Hyatt to identify opportunities for innovation and progress within its system (Baird, Tung, and Su, 2020). It is this type of cross-industry learning approach that makes Hyatt competitive, adaptive, and a viable employer to top people in various job </w:t>
      </w:r>
      <w:r w:rsidRPr="006A1341">
        <w:rPr>
          <w:rStyle w:val="normaltextrun"/>
          <w:rFonts w:ascii="Arial" w:hAnsi="Arial" w:cs="Arial"/>
          <w:lang w:val="en-GB"/>
        </w:rPr>
        <w:lastRenderedPageBreak/>
        <w:t>settings. Hyatt utilizes this comparative study as a navigational tool to guide it in the process of refining its employee performance management practices so that they correspond with best practices and market trends.</w:t>
      </w:r>
      <w:r w:rsidRPr="006A1341">
        <w:rPr>
          <w:rStyle w:val="eop"/>
          <w:rFonts w:ascii="Arial" w:eastAsiaTheme="majorEastAsia" w:hAnsi="Arial" w:cs="Arial"/>
          <w:lang w:val="en-GB"/>
        </w:rPr>
        <w:t> </w:t>
      </w:r>
    </w:p>
    <w:p w14:paraId="66EEF297" w14:textId="77777777" w:rsidR="006A1341" w:rsidRPr="006A1341" w:rsidRDefault="006A1341" w:rsidP="006A1341">
      <w:pPr>
        <w:pStyle w:val="Heading1"/>
        <w:rPr>
          <w:rFonts w:ascii="Arial" w:hAnsi="Arial" w:cs="Arial"/>
          <w:b/>
          <w:bCs/>
          <w:color w:val="auto"/>
          <w:sz w:val="24"/>
          <w:szCs w:val="24"/>
          <w:lang w:val="en-GB"/>
        </w:rPr>
      </w:pPr>
      <w:bookmarkStart w:id="7" w:name="_Toc156437526"/>
      <w:r w:rsidRPr="006A1341">
        <w:rPr>
          <w:rStyle w:val="normaltextrun"/>
          <w:rFonts w:ascii="Arial" w:hAnsi="Arial" w:cs="Arial"/>
          <w:b/>
          <w:bCs/>
          <w:color w:val="auto"/>
          <w:sz w:val="24"/>
          <w:szCs w:val="24"/>
          <w:lang w:val="en-GB"/>
        </w:rPr>
        <w:t>Conclusion</w:t>
      </w:r>
      <w:bookmarkEnd w:id="7"/>
      <w:r w:rsidRPr="006A1341">
        <w:rPr>
          <w:rStyle w:val="normaltextrun"/>
          <w:rFonts w:ascii="Arial" w:hAnsi="Arial" w:cs="Arial"/>
          <w:b/>
          <w:bCs/>
          <w:color w:val="auto"/>
          <w:sz w:val="24"/>
          <w:szCs w:val="24"/>
          <w:lang w:val="en-GB"/>
        </w:rPr>
        <w:t xml:space="preserve"> </w:t>
      </w:r>
      <w:r w:rsidRPr="006A1341">
        <w:rPr>
          <w:rStyle w:val="eop"/>
          <w:rFonts w:ascii="Arial" w:hAnsi="Arial" w:cs="Arial"/>
          <w:b/>
          <w:bCs/>
          <w:color w:val="auto"/>
          <w:sz w:val="24"/>
          <w:szCs w:val="24"/>
          <w:lang w:val="en-GB"/>
        </w:rPr>
        <w:t> </w:t>
      </w:r>
    </w:p>
    <w:p w14:paraId="77DD6D9C" w14:textId="3258322B" w:rsidR="006A1341" w:rsidRPr="006A1341" w:rsidRDefault="006A1341" w:rsidP="006A1341">
      <w:pPr>
        <w:pStyle w:val="paragraph"/>
        <w:spacing w:before="0" w:beforeAutospacing="0" w:after="0" w:afterAutospacing="0" w:line="360" w:lineRule="auto"/>
        <w:textAlignment w:val="baseline"/>
        <w:rPr>
          <w:rStyle w:val="eop"/>
          <w:rFonts w:ascii="Arial" w:eastAsiaTheme="majorEastAsia" w:hAnsi="Arial" w:cs="Arial"/>
          <w:lang w:val="en-GB"/>
        </w:rPr>
      </w:pPr>
      <w:r w:rsidRPr="006A1341">
        <w:rPr>
          <w:rStyle w:val="normaltextrun"/>
          <w:rFonts w:ascii="Arial" w:hAnsi="Arial" w:cs="Arial"/>
          <w:lang w:val="en-GB"/>
        </w:rPr>
        <w:t>In conclusion, the overall aim is to supply a sound set of information for the general manager which ought to be sourced from a comprehensive study. To make strategic decisions for the Hyatt, there is a need to have an extensive understanding of socioeconomic factors and how they shape worker performance in different work environments. Due to its established international presence, the hotel chain is well-placed in terms of leveraging these insights and proactively changing performance management methods (The International Journal of Human Resource Management, 2021). The flexibility that can be appreciated about this study goes beyond just looking at challenges; it is designed with a purpose to turn those into opportunities. The outcome will be a prognostic guide for future trends and also an analytical instrument to understand the current. By merging these perspectives, Hyatt can personalize its performance management tactics; in compliance with current workforce standards technological improvements, and best practices of the industry. In essence, this study aims to provide a useful roadmap for Hyatt to help the organization handle employee performance management alongside socio-economic pressures within an ever-changing hospitality sector.</w:t>
      </w:r>
      <w:r w:rsidRPr="006A1341">
        <w:rPr>
          <w:rStyle w:val="eop"/>
          <w:rFonts w:ascii="Arial" w:eastAsiaTheme="majorEastAsia" w:hAnsi="Arial" w:cs="Arial"/>
          <w:lang w:val="en-GB"/>
        </w:rPr>
        <w:t> </w:t>
      </w:r>
    </w:p>
    <w:p w14:paraId="7C8967D2" w14:textId="77777777" w:rsidR="006A1341" w:rsidRPr="006A1341" w:rsidRDefault="006A1341">
      <w:pPr>
        <w:rPr>
          <w:rStyle w:val="eop"/>
          <w:rFonts w:ascii="Arial" w:eastAsiaTheme="majorEastAsia" w:hAnsi="Arial" w:cs="Arial"/>
          <w:kern w:val="0"/>
          <w:sz w:val="24"/>
          <w:szCs w:val="24"/>
          <w:lang w:val="en-GB"/>
          <w14:ligatures w14:val="none"/>
        </w:rPr>
      </w:pPr>
      <w:r w:rsidRPr="006A1341">
        <w:rPr>
          <w:rStyle w:val="eop"/>
          <w:rFonts w:ascii="Arial" w:eastAsiaTheme="majorEastAsia" w:hAnsi="Arial" w:cs="Arial"/>
          <w:sz w:val="24"/>
          <w:szCs w:val="24"/>
          <w:lang w:val="en-GB"/>
        </w:rPr>
        <w:br w:type="page"/>
      </w:r>
    </w:p>
    <w:p w14:paraId="2D3A583F" w14:textId="77777777" w:rsidR="006A1341" w:rsidRPr="006A1341" w:rsidRDefault="006A1341" w:rsidP="006A1341">
      <w:pPr>
        <w:pStyle w:val="paragraph"/>
        <w:spacing w:before="0" w:beforeAutospacing="0" w:after="0" w:afterAutospacing="0" w:line="360" w:lineRule="auto"/>
        <w:textAlignment w:val="baseline"/>
        <w:rPr>
          <w:rFonts w:ascii="Arial" w:hAnsi="Arial" w:cs="Arial"/>
          <w:lang w:val="en-GB"/>
        </w:rPr>
      </w:pPr>
    </w:p>
    <w:p w14:paraId="21718AA3" w14:textId="2FCA9B61" w:rsidR="006A1341" w:rsidRPr="006A1341" w:rsidRDefault="006A1341" w:rsidP="006A1341">
      <w:pPr>
        <w:pStyle w:val="Heading1"/>
        <w:rPr>
          <w:rFonts w:ascii="Arial" w:hAnsi="Arial" w:cs="Arial"/>
          <w:sz w:val="24"/>
          <w:szCs w:val="24"/>
          <w:lang w:val="en-GB"/>
        </w:rPr>
      </w:pPr>
      <w:bookmarkStart w:id="8" w:name="_Toc156437527"/>
      <w:r w:rsidRPr="006A1341">
        <w:rPr>
          <w:rFonts w:ascii="Arial" w:hAnsi="Arial" w:cs="Arial"/>
          <w:b/>
          <w:bCs/>
          <w:color w:val="auto"/>
          <w:sz w:val="24"/>
          <w:szCs w:val="24"/>
        </w:rPr>
        <w:t>References</w:t>
      </w:r>
      <w:bookmarkEnd w:id="8"/>
    </w:p>
    <w:p w14:paraId="1BE04D7C" w14:textId="77777777" w:rsidR="006A1341" w:rsidRPr="006A1341" w:rsidRDefault="006A1341" w:rsidP="006A1341">
      <w:pPr>
        <w:pStyle w:val="paragraph"/>
        <w:spacing w:before="0" w:beforeAutospacing="0" w:after="0" w:afterAutospacing="0" w:line="360" w:lineRule="auto"/>
        <w:ind w:left="-30" w:right="-30" w:hanging="720"/>
        <w:textAlignment w:val="baseline"/>
        <w:rPr>
          <w:rFonts w:ascii="Arial" w:hAnsi="Arial" w:cs="Arial"/>
          <w:lang w:val="en-GB"/>
        </w:rPr>
      </w:pPr>
      <w:r w:rsidRPr="006A1341">
        <w:rPr>
          <w:rStyle w:val="normaltextrun"/>
          <w:rFonts w:ascii="Arial" w:eastAsiaTheme="majorEastAsia" w:hAnsi="Arial" w:cs="Arial"/>
          <w:color w:val="000000"/>
          <w:lang w:val="en-GB"/>
        </w:rPr>
        <w:t xml:space="preserve">Baird, K., Tung, A. and Su, S. (2020). Employee empowerment, performance appraisal quality and performance. Journal of Management Control, [online] 31(4), pp.451–474. </w:t>
      </w:r>
      <w:proofErr w:type="spellStart"/>
      <w:proofErr w:type="gramStart"/>
      <w:r w:rsidRPr="006A1341">
        <w:rPr>
          <w:rStyle w:val="normaltextrun"/>
          <w:rFonts w:ascii="Arial" w:eastAsiaTheme="majorEastAsia" w:hAnsi="Arial" w:cs="Arial"/>
          <w:color w:val="000000"/>
          <w:lang w:val="en-GB"/>
        </w:rPr>
        <w:t>doi:https</w:t>
      </w:r>
      <w:proofErr w:type="spellEnd"/>
      <w:r w:rsidRPr="006A1341">
        <w:rPr>
          <w:rStyle w:val="normaltextrun"/>
          <w:rFonts w:ascii="Arial" w:eastAsiaTheme="majorEastAsia" w:hAnsi="Arial" w:cs="Arial"/>
          <w:color w:val="000000"/>
          <w:lang w:val="en-GB"/>
        </w:rPr>
        <w:t>://doi.org/10.1007/s00187-020-00307-y</w:t>
      </w:r>
      <w:proofErr w:type="gramEnd"/>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07093F5A" w14:textId="77777777" w:rsidR="006A1341" w:rsidRPr="006A1341" w:rsidRDefault="006A1341" w:rsidP="006A1341">
      <w:pPr>
        <w:pStyle w:val="paragraph"/>
        <w:spacing w:before="0" w:beforeAutospacing="0" w:after="0" w:afterAutospacing="0" w:line="360" w:lineRule="auto"/>
        <w:ind w:left="-30" w:right="-30" w:hanging="720"/>
        <w:textAlignment w:val="baseline"/>
        <w:rPr>
          <w:rFonts w:ascii="Arial" w:hAnsi="Arial" w:cs="Arial"/>
          <w:lang w:val="en-GB"/>
        </w:rPr>
      </w:pPr>
      <w:r w:rsidRPr="006A1341">
        <w:rPr>
          <w:rStyle w:val="normaltextrun"/>
          <w:rFonts w:ascii="Arial" w:eastAsiaTheme="majorEastAsia" w:hAnsi="Arial" w:cs="Arial"/>
          <w:color w:val="000000"/>
          <w:lang w:val="en-GB"/>
        </w:rPr>
        <w:t xml:space="preserve">Chen, X. and Lai, W. (2021). Research on Employee Relationship Management from the Perspective of Internet: Taking Dongguan </w:t>
      </w:r>
      <w:proofErr w:type="spellStart"/>
      <w:r w:rsidRPr="006A1341">
        <w:rPr>
          <w:rStyle w:val="normaltextrun"/>
          <w:rFonts w:ascii="Arial" w:eastAsiaTheme="majorEastAsia" w:hAnsi="Arial" w:cs="Arial"/>
          <w:color w:val="000000"/>
          <w:lang w:val="en-GB"/>
        </w:rPr>
        <w:t>Songshan</w:t>
      </w:r>
      <w:proofErr w:type="spellEnd"/>
      <w:r w:rsidRPr="006A1341">
        <w:rPr>
          <w:rStyle w:val="normaltextrun"/>
          <w:rFonts w:ascii="Arial" w:eastAsiaTheme="majorEastAsia" w:hAnsi="Arial" w:cs="Arial"/>
          <w:color w:val="000000"/>
          <w:lang w:val="en-GB"/>
        </w:rPr>
        <w:t xml:space="preserve"> Lake Hyatt Regency Hotel as a Case. [online] 2. Available at: </w:t>
      </w:r>
      <w:hyperlink r:id="rId8" w:tgtFrame="_blank" w:history="1">
        <w:r w:rsidRPr="006A1341">
          <w:rPr>
            <w:rStyle w:val="normaltextrun"/>
            <w:rFonts w:ascii="Arial" w:eastAsiaTheme="majorEastAsia" w:hAnsi="Arial" w:cs="Arial"/>
            <w:color w:val="0563C1"/>
            <w:lang w:val="en-GB"/>
          </w:rPr>
          <w:t>https://www.allmultidisciplinaryjournal.com/uploads/archives/6131CF23670D51630654243.pdf</w:t>
        </w:r>
      </w:hyperlink>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08D0271B" w14:textId="77777777" w:rsidR="006A1341" w:rsidRPr="006A1341" w:rsidRDefault="006A1341" w:rsidP="006A1341">
      <w:pPr>
        <w:pStyle w:val="paragraph"/>
        <w:spacing w:before="0" w:beforeAutospacing="0" w:after="0" w:afterAutospacing="0" w:line="360" w:lineRule="auto"/>
        <w:ind w:left="-30" w:right="-30" w:hanging="720"/>
        <w:textAlignment w:val="baseline"/>
        <w:rPr>
          <w:rFonts w:ascii="Arial" w:hAnsi="Arial" w:cs="Arial"/>
          <w:lang w:val="en-GB"/>
        </w:rPr>
      </w:pPr>
      <w:r w:rsidRPr="006A1341">
        <w:rPr>
          <w:rStyle w:val="normaltextrun"/>
          <w:rFonts w:ascii="Arial" w:eastAsiaTheme="majorEastAsia" w:hAnsi="Arial" w:cs="Arial"/>
          <w:color w:val="000000"/>
          <w:lang w:val="en-GB"/>
        </w:rPr>
        <w:t xml:space="preserve">Chung, H. and Tanja (2018). Flexible Working, Work–Life Balance, and Gender Equality: Introduction. Social Indicators Research, [online] 151(2), pp.365–381. </w:t>
      </w:r>
      <w:proofErr w:type="spellStart"/>
      <w:proofErr w:type="gramStart"/>
      <w:r w:rsidRPr="006A1341">
        <w:rPr>
          <w:rStyle w:val="normaltextrun"/>
          <w:rFonts w:ascii="Arial" w:eastAsiaTheme="majorEastAsia" w:hAnsi="Arial" w:cs="Arial"/>
          <w:color w:val="000000"/>
          <w:lang w:val="en-GB"/>
        </w:rPr>
        <w:t>doi:https</w:t>
      </w:r>
      <w:proofErr w:type="spellEnd"/>
      <w:r w:rsidRPr="006A1341">
        <w:rPr>
          <w:rStyle w:val="normaltextrun"/>
          <w:rFonts w:ascii="Arial" w:eastAsiaTheme="majorEastAsia" w:hAnsi="Arial" w:cs="Arial"/>
          <w:color w:val="000000"/>
          <w:lang w:val="en-GB"/>
        </w:rPr>
        <w:t>://doi.org/10.1007/s11205-018-2025-x</w:t>
      </w:r>
      <w:proofErr w:type="gramEnd"/>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3478EE42" w14:textId="77777777" w:rsidR="006A1341" w:rsidRPr="006A1341" w:rsidRDefault="006A1341" w:rsidP="006A1341">
      <w:pPr>
        <w:pStyle w:val="paragraph"/>
        <w:spacing w:before="0" w:beforeAutospacing="0" w:after="0" w:afterAutospacing="0" w:line="360" w:lineRule="auto"/>
        <w:ind w:left="-30" w:right="-30" w:hanging="720"/>
        <w:textAlignment w:val="baseline"/>
        <w:rPr>
          <w:rFonts w:ascii="Arial" w:hAnsi="Arial" w:cs="Arial"/>
          <w:lang w:val="en-GB"/>
        </w:rPr>
      </w:pPr>
      <w:r w:rsidRPr="006A1341">
        <w:rPr>
          <w:rStyle w:val="normaltextrun"/>
          <w:rFonts w:ascii="Arial" w:eastAsiaTheme="majorEastAsia" w:hAnsi="Arial" w:cs="Arial"/>
          <w:color w:val="000000"/>
          <w:lang w:val="en-GB"/>
        </w:rPr>
        <w:t xml:space="preserve">Eun Joo Kim and </w:t>
      </w:r>
      <w:proofErr w:type="spellStart"/>
      <w:r w:rsidRPr="006A1341">
        <w:rPr>
          <w:rStyle w:val="normaltextrun"/>
          <w:rFonts w:ascii="Arial" w:eastAsiaTheme="majorEastAsia" w:hAnsi="Arial" w:cs="Arial"/>
          <w:color w:val="000000"/>
          <w:lang w:val="en-GB"/>
        </w:rPr>
        <w:t>Pomirleanu</w:t>
      </w:r>
      <w:proofErr w:type="spellEnd"/>
      <w:r w:rsidRPr="006A1341">
        <w:rPr>
          <w:rStyle w:val="normaltextrun"/>
          <w:rFonts w:ascii="Arial" w:eastAsiaTheme="majorEastAsia" w:hAnsi="Arial" w:cs="Arial"/>
          <w:color w:val="000000"/>
          <w:lang w:val="en-GB"/>
        </w:rPr>
        <w:t xml:space="preserve">, N. (2021). Effective redesign strategies for tourism management in a crisis context: A theory-in-use approach. Tourism Management, [online] 87, pp.104359–104359. </w:t>
      </w:r>
      <w:proofErr w:type="spellStart"/>
      <w:proofErr w:type="gramStart"/>
      <w:r w:rsidRPr="006A1341">
        <w:rPr>
          <w:rStyle w:val="normaltextrun"/>
          <w:rFonts w:ascii="Arial" w:eastAsiaTheme="majorEastAsia" w:hAnsi="Arial" w:cs="Arial"/>
          <w:color w:val="000000"/>
          <w:lang w:val="en-GB"/>
        </w:rPr>
        <w:t>doi:https</w:t>
      </w:r>
      <w:proofErr w:type="spellEnd"/>
      <w:r w:rsidRPr="006A1341">
        <w:rPr>
          <w:rStyle w:val="normaltextrun"/>
          <w:rFonts w:ascii="Arial" w:eastAsiaTheme="majorEastAsia" w:hAnsi="Arial" w:cs="Arial"/>
          <w:color w:val="000000"/>
          <w:lang w:val="en-GB"/>
        </w:rPr>
        <w:t>://doi.org/10.1016/j.tourman.2021.104359</w:t>
      </w:r>
      <w:proofErr w:type="gramEnd"/>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1E591D57" w14:textId="77777777" w:rsidR="006A1341" w:rsidRPr="006A1341" w:rsidRDefault="006A1341" w:rsidP="006A1341">
      <w:pPr>
        <w:pStyle w:val="paragraph"/>
        <w:spacing w:before="0" w:beforeAutospacing="0" w:after="0" w:afterAutospacing="0" w:line="360" w:lineRule="auto"/>
        <w:ind w:left="-30" w:right="-30" w:hanging="720"/>
        <w:textAlignment w:val="baseline"/>
        <w:rPr>
          <w:rFonts w:ascii="Arial" w:hAnsi="Arial" w:cs="Arial"/>
          <w:lang w:val="en-GB"/>
        </w:rPr>
      </w:pPr>
      <w:r w:rsidRPr="006A1341">
        <w:rPr>
          <w:rStyle w:val="normaltextrun"/>
          <w:rFonts w:ascii="Arial" w:eastAsiaTheme="majorEastAsia" w:hAnsi="Arial" w:cs="Arial"/>
          <w:color w:val="000000"/>
          <w:lang w:val="en-GB"/>
        </w:rPr>
        <w:t xml:space="preserve">Google Books. (2023). architect, verb. [online] Available at: </w:t>
      </w:r>
      <w:hyperlink r:id="rId9" w:anchor="v=onepage&amp;q&amp;f=false" w:tgtFrame="_blank" w:history="1">
        <w:r w:rsidRPr="006A1341">
          <w:rPr>
            <w:rStyle w:val="normaltextrun"/>
            <w:rFonts w:ascii="Arial" w:eastAsiaTheme="majorEastAsia" w:hAnsi="Arial" w:cs="Arial"/>
            <w:color w:val="0563C1"/>
            <w:lang w:val="en-GB"/>
          </w:rPr>
          <w:t>https://books.google.co.ke/books?hl=en&amp;lr=&amp;id=En-FEAAAQBAJ&amp;oi=fnd&amp;pg=PA1&amp;dq=To+demonstrate+his+commitment+to+architectural+excellence,+Jay+Pritzker+inaugurated+the+annual+presentation+of+the+Pritzker+Architecture+Prize+in+1979+when+Hyatt+went+private.+In+the+1980,+there+were+both+successes+and+failures&amp;ots=XrofEP1eUq&amp;sig=tVpU8p0Ym5aUP3uHRGqcvJW0GPs&amp;redir_esc=y#v=onepage&amp;q&amp;f=false</w:t>
        </w:r>
      </w:hyperlink>
      <w:r w:rsidRPr="006A1341">
        <w:rPr>
          <w:rStyle w:val="normaltextrun"/>
          <w:rFonts w:ascii="Arial" w:eastAsiaTheme="majorEastAsia" w:hAnsi="Arial" w:cs="Arial"/>
          <w:color w:val="000000"/>
          <w:lang w:val="en-GB"/>
        </w:rPr>
        <w:t xml:space="preserve"> [Accessed 18 Jan. 2024].</w:t>
      </w:r>
      <w:r w:rsidRPr="006A1341">
        <w:rPr>
          <w:rStyle w:val="eop"/>
          <w:rFonts w:ascii="Arial" w:hAnsi="Arial" w:cs="Arial"/>
          <w:color w:val="000000"/>
          <w:lang w:val="en-GB"/>
        </w:rPr>
        <w:t> </w:t>
      </w:r>
    </w:p>
    <w:p w14:paraId="5BC75165" w14:textId="77777777" w:rsidR="006A1341" w:rsidRPr="006A1341" w:rsidRDefault="006A1341" w:rsidP="006A1341">
      <w:pPr>
        <w:pStyle w:val="paragraph"/>
        <w:spacing w:before="0" w:beforeAutospacing="0" w:after="0" w:afterAutospacing="0" w:line="360" w:lineRule="auto"/>
        <w:ind w:left="-30" w:right="-30" w:hanging="720"/>
        <w:textAlignment w:val="baseline"/>
        <w:rPr>
          <w:rFonts w:ascii="Arial" w:hAnsi="Arial" w:cs="Arial"/>
          <w:lang w:val="en-GB"/>
        </w:rPr>
      </w:pPr>
      <w:r w:rsidRPr="006A1341">
        <w:rPr>
          <w:rStyle w:val="normaltextrun"/>
          <w:rFonts w:ascii="Arial" w:eastAsiaTheme="majorEastAsia" w:hAnsi="Arial" w:cs="Arial"/>
          <w:color w:val="000000"/>
          <w:lang w:val="en-GB"/>
        </w:rPr>
        <w:t xml:space="preserve">Google Books. (2024). The Unofficial Guide to Las Vegas 2008. [online] Available at: </w:t>
      </w:r>
      <w:hyperlink r:id="rId10" w:anchor="v=onepage&amp;q&amp;f=false" w:tgtFrame="_blank" w:history="1">
        <w:r w:rsidRPr="006A1341">
          <w:rPr>
            <w:rStyle w:val="normaltextrun"/>
            <w:rFonts w:ascii="Arial" w:eastAsiaTheme="majorEastAsia" w:hAnsi="Arial" w:cs="Arial"/>
            <w:color w:val="0563C1"/>
            <w:lang w:val="en-GB"/>
          </w:rPr>
          <w:t>https://books.google.co.ke/books?hl=en&amp;lr=&amp;id=bB7THpGKj-IC&amp;oi=fnd&amp;pg=PR7&amp;dq=The+company+also+made+a+foray+into+the+time-share+property+market+in+1995+with+Hyatt%27s+Sunset+Harbour+Key+West&amp;ots=hLT_cEgk2-&amp;sig=HsYCIX1CzSXkywSOP4aCXEgwzi8&amp;redir_esc=y#v=onepage&amp;q&amp;f=false</w:t>
        </w:r>
      </w:hyperlink>
      <w:r w:rsidRPr="006A1341">
        <w:rPr>
          <w:rStyle w:val="normaltextrun"/>
          <w:rFonts w:ascii="Arial" w:eastAsiaTheme="majorEastAsia" w:hAnsi="Arial" w:cs="Arial"/>
          <w:color w:val="000000"/>
          <w:lang w:val="en-GB"/>
        </w:rPr>
        <w:t xml:space="preserve"> [Accessed 18 Jan. 2024].</w:t>
      </w:r>
      <w:r w:rsidRPr="006A1341">
        <w:rPr>
          <w:rStyle w:val="eop"/>
          <w:rFonts w:ascii="Arial" w:hAnsi="Arial" w:cs="Arial"/>
          <w:color w:val="000000"/>
          <w:lang w:val="en-GB"/>
        </w:rPr>
        <w:t> </w:t>
      </w:r>
    </w:p>
    <w:p w14:paraId="088A71C7" w14:textId="77777777" w:rsidR="006A1341" w:rsidRPr="006A1341" w:rsidRDefault="006A1341" w:rsidP="006A1341">
      <w:pPr>
        <w:pStyle w:val="paragraph"/>
        <w:spacing w:before="0" w:beforeAutospacing="0" w:after="0" w:afterAutospacing="0" w:line="360" w:lineRule="auto"/>
        <w:ind w:left="-30" w:right="-30" w:hanging="720"/>
        <w:textAlignment w:val="baseline"/>
        <w:rPr>
          <w:rFonts w:ascii="Arial" w:hAnsi="Arial" w:cs="Arial"/>
          <w:lang w:val="en-GB"/>
        </w:rPr>
      </w:pPr>
      <w:proofErr w:type="spellStart"/>
      <w:r w:rsidRPr="006A1341">
        <w:rPr>
          <w:rStyle w:val="normaltextrun"/>
          <w:rFonts w:ascii="Arial" w:eastAsiaTheme="majorEastAsia" w:hAnsi="Arial" w:cs="Arial"/>
          <w:color w:val="000000"/>
          <w:lang w:val="en-GB"/>
        </w:rPr>
        <w:lastRenderedPageBreak/>
        <w:t>Hongal</w:t>
      </w:r>
      <w:proofErr w:type="spellEnd"/>
      <w:r w:rsidRPr="006A1341">
        <w:rPr>
          <w:rStyle w:val="normaltextrun"/>
          <w:rFonts w:ascii="Arial" w:eastAsiaTheme="majorEastAsia" w:hAnsi="Arial" w:cs="Arial"/>
          <w:color w:val="000000"/>
          <w:lang w:val="en-GB"/>
        </w:rPr>
        <w:t xml:space="preserve">, P. and </w:t>
      </w:r>
      <w:proofErr w:type="spellStart"/>
      <w:r w:rsidRPr="006A1341">
        <w:rPr>
          <w:rStyle w:val="normaltextrun"/>
          <w:rFonts w:ascii="Arial" w:eastAsiaTheme="majorEastAsia" w:hAnsi="Arial" w:cs="Arial"/>
          <w:color w:val="000000"/>
          <w:lang w:val="en-GB"/>
        </w:rPr>
        <w:t>Kinange</w:t>
      </w:r>
      <w:proofErr w:type="spellEnd"/>
      <w:r w:rsidRPr="006A1341">
        <w:rPr>
          <w:rStyle w:val="normaltextrun"/>
          <w:rFonts w:ascii="Arial" w:eastAsiaTheme="majorEastAsia" w:hAnsi="Arial" w:cs="Arial"/>
          <w:color w:val="000000"/>
          <w:lang w:val="en-GB"/>
        </w:rPr>
        <w:t xml:space="preserve">, U. (2020). A Study on Talent Management and its Impact on Organization Performance - An Empirical Review. [online] Ssrn.com. Available at: </w:t>
      </w:r>
      <w:hyperlink r:id="rId11" w:tgtFrame="_blank" w:history="1">
        <w:r w:rsidRPr="006A1341">
          <w:rPr>
            <w:rStyle w:val="normaltextrun"/>
            <w:rFonts w:ascii="Arial" w:eastAsiaTheme="majorEastAsia" w:hAnsi="Arial" w:cs="Arial"/>
            <w:color w:val="0563C1"/>
            <w:lang w:val="en-GB"/>
          </w:rPr>
          <w:t>https://papers.ssrn.com/sol3/papers.cfm?abstract_id=3559991</w:t>
        </w:r>
      </w:hyperlink>
      <w:r w:rsidRPr="006A1341">
        <w:rPr>
          <w:rStyle w:val="normaltextrun"/>
          <w:rFonts w:ascii="Arial" w:eastAsiaTheme="majorEastAsia" w:hAnsi="Arial" w:cs="Arial"/>
          <w:color w:val="000000"/>
          <w:lang w:val="en-GB"/>
        </w:rPr>
        <w:t xml:space="preserve"> [Accessed 18 Jan. 2024].</w:t>
      </w:r>
      <w:r w:rsidRPr="006A1341">
        <w:rPr>
          <w:rStyle w:val="eop"/>
          <w:rFonts w:ascii="Arial" w:hAnsi="Arial" w:cs="Arial"/>
          <w:color w:val="000000"/>
          <w:lang w:val="en-GB"/>
        </w:rPr>
        <w:t> </w:t>
      </w:r>
    </w:p>
    <w:p w14:paraId="423B89DA" w14:textId="77777777" w:rsidR="006A1341" w:rsidRPr="006A1341" w:rsidRDefault="006A1341" w:rsidP="006A1341">
      <w:pPr>
        <w:pStyle w:val="paragraph"/>
        <w:spacing w:before="0" w:beforeAutospacing="0" w:after="0" w:afterAutospacing="0" w:line="360" w:lineRule="auto"/>
        <w:ind w:left="-30" w:right="-30" w:hanging="720"/>
        <w:contextualSpacing/>
        <w:textAlignment w:val="baseline"/>
        <w:rPr>
          <w:rFonts w:ascii="Arial" w:hAnsi="Arial" w:cs="Arial"/>
          <w:lang w:val="en-GB"/>
        </w:rPr>
      </w:pPr>
      <w:r w:rsidRPr="006A1341">
        <w:rPr>
          <w:rStyle w:val="normaltextrun"/>
          <w:rFonts w:ascii="Arial" w:hAnsi="Arial" w:cs="Arial"/>
          <w:lang w:val="en-GB"/>
        </w:rPr>
        <w:t xml:space="preserve">Hyatt, K. and De Ciantis, C. (n.d.). What’s Important Understanding and Working with Values Perspectives. [online] Available at: </w:t>
      </w:r>
      <w:hyperlink r:id="rId12" w:tgtFrame="_blank" w:history="1">
        <w:r w:rsidRPr="006A1341">
          <w:rPr>
            <w:rStyle w:val="normaltextrun"/>
            <w:rFonts w:ascii="Arial" w:hAnsi="Arial" w:cs="Arial"/>
            <w:lang w:val="en-GB"/>
          </w:rPr>
          <w:t>https://static1.squarespace.com/static/620c3fe355d8392820a41099/t/62158cf855fae94e74af38a3/1645579514076/KHyatt_CDe_Ciantis_Whats_Important.pdf</w:t>
        </w:r>
      </w:hyperlink>
      <w:r w:rsidRPr="006A1341">
        <w:rPr>
          <w:rStyle w:val="normaltextrun"/>
          <w:rFonts w:ascii="Arial" w:hAnsi="Arial" w:cs="Arial"/>
          <w:lang w:val="en-GB"/>
        </w:rPr>
        <w:t xml:space="preserve"> [Accessed 18 Jan. 2024].</w:t>
      </w:r>
      <w:r w:rsidRPr="006A1341">
        <w:rPr>
          <w:rStyle w:val="eop"/>
          <w:rFonts w:ascii="Arial" w:hAnsi="Arial" w:cs="Arial"/>
          <w:lang w:val="en-GB"/>
        </w:rPr>
        <w:t> </w:t>
      </w:r>
    </w:p>
    <w:p w14:paraId="012450A2" w14:textId="77777777" w:rsidR="006A1341" w:rsidRPr="006A1341" w:rsidRDefault="006A1341" w:rsidP="006A1341">
      <w:pPr>
        <w:pStyle w:val="paragraph"/>
        <w:spacing w:before="0" w:beforeAutospacing="0" w:after="0" w:afterAutospacing="0" w:line="360" w:lineRule="auto"/>
        <w:ind w:left="-30" w:right="-30" w:hanging="720"/>
        <w:contextualSpacing/>
        <w:textAlignment w:val="baseline"/>
        <w:rPr>
          <w:rFonts w:ascii="Arial" w:hAnsi="Arial" w:cs="Arial"/>
          <w:lang w:val="en-GB"/>
        </w:rPr>
      </w:pPr>
      <w:r w:rsidRPr="006A1341">
        <w:rPr>
          <w:rStyle w:val="normaltextrun"/>
          <w:rFonts w:ascii="Arial" w:hAnsi="Arial" w:cs="Arial"/>
          <w:lang w:val="en-GB"/>
        </w:rPr>
        <w:t xml:space="preserve">Ioannis </w:t>
      </w:r>
      <w:proofErr w:type="spellStart"/>
      <w:r w:rsidRPr="006A1341">
        <w:rPr>
          <w:rStyle w:val="normaltextrun"/>
          <w:rFonts w:ascii="Arial" w:hAnsi="Arial" w:cs="Arial"/>
          <w:lang w:val="en-GB"/>
        </w:rPr>
        <w:t>Rossidis</w:t>
      </w:r>
      <w:proofErr w:type="spellEnd"/>
      <w:r w:rsidRPr="006A1341">
        <w:rPr>
          <w:rStyle w:val="normaltextrun"/>
          <w:rFonts w:ascii="Arial" w:hAnsi="Arial" w:cs="Arial"/>
          <w:lang w:val="en-GB"/>
        </w:rPr>
        <w:t xml:space="preserve">, Dimitrios Belias and Vasiliadis, L. (2021). Strategic Human Resource Management in the International Hospitality Industry. An Extensive Literature Review. Springer proceedings in business and economics, [online] pp.337–346. </w:t>
      </w:r>
      <w:proofErr w:type="spellStart"/>
      <w:proofErr w:type="gramStart"/>
      <w:r w:rsidRPr="006A1341">
        <w:rPr>
          <w:rStyle w:val="normaltextrun"/>
          <w:rFonts w:ascii="Arial" w:hAnsi="Arial" w:cs="Arial"/>
          <w:lang w:val="en-GB"/>
        </w:rPr>
        <w:t>doi:https</w:t>
      </w:r>
      <w:proofErr w:type="spellEnd"/>
      <w:r w:rsidRPr="006A1341">
        <w:rPr>
          <w:rStyle w:val="normaltextrun"/>
          <w:rFonts w:ascii="Arial" w:hAnsi="Arial" w:cs="Arial"/>
          <w:lang w:val="en-GB"/>
        </w:rPr>
        <w:t>://doi.org/10.1007/978-3-030-72469-6_22</w:t>
      </w:r>
      <w:proofErr w:type="gramEnd"/>
      <w:r w:rsidRPr="006A1341">
        <w:rPr>
          <w:rStyle w:val="normaltextrun"/>
          <w:rFonts w:ascii="Arial" w:hAnsi="Arial" w:cs="Arial"/>
          <w:lang w:val="en-GB"/>
        </w:rPr>
        <w:t>.</w:t>
      </w:r>
      <w:r w:rsidRPr="006A1341">
        <w:rPr>
          <w:rStyle w:val="eop"/>
          <w:rFonts w:ascii="Arial" w:hAnsi="Arial" w:cs="Arial"/>
          <w:lang w:val="en-GB"/>
        </w:rPr>
        <w:t> </w:t>
      </w:r>
    </w:p>
    <w:p w14:paraId="6936018F" w14:textId="77777777" w:rsidR="006A1341" w:rsidRPr="006A1341" w:rsidRDefault="006A1341" w:rsidP="006A1341">
      <w:pPr>
        <w:pStyle w:val="paragraph"/>
        <w:spacing w:before="0" w:beforeAutospacing="0" w:after="0" w:afterAutospacing="0" w:line="360" w:lineRule="auto"/>
        <w:ind w:left="-30" w:right="-30" w:hanging="720"/>
        <w:textAlignment w:val="baseline"/>
        <w:rPr>
          <w:rFonts w:ascii="Arial" w:hAnsi="Arial" w:cs="Arial"/>
          <w:lang w:val="en-GB"/>
        </w:rPr>
      </w:pPr>
      <w:r w:rsidRPr="006A1341">
        <w:rPr>
          <w:rStyle w:val="normaltextrun"/>
          <w:rFonts w:ascii="Arial" w:eastAsiaTheme="majorEastAsia" w:hAnsi="Arial" w:cs="Arial"/>
          <w:color w:val="000000"/>
          <w:lang w:val="en-GB"/>
        </w:rPr>
        <w:t xml:space="preserve">María-del-Mar Alonso-Almeida, Cristóbal Fernández </w:t>
      </w:r>
      <w:proofErr w:type="spellStart"/>
      <w:r w:rsidRPr="006A1341">
        <w:rPr>
          <w:rStyle w:val="normaltextrun"/>
          <w:rFonts w:ascii="Arial" w:eastAsiaTheme="majorEastAsia" w:hAnsi="Arial" w:cs="Arial"/>
          <w:color w:val="000000"/>
          <w:lang w:val="en-GB"/>
        </w:rPr>
        <w:t>Robín</w:t>
      </w:r>
      <w:proofErr w:type="spellEnd"/>
      <w:r w:rsidRPr="006A1341">
        <w:rPr>
          <w:rStyle w:val="normaltextrun"/>
          <w:rFonts w:ascii="Arial" w:eastAsiaTheme="majorEastAsia" w:hAnsi="Arial" w:cs="Arial"/>
          <w:color w:val="000000"/>
          <w:lang w:val="en-GB"/>
        </w:rPr>
        <w:t xml:space="preserve">, </w:t>
      </w:r>
      <w:proofErr w:type="spellStart"/>
      <w:r w:rsidRPr="006A1341">
        <w:rPr>
          <w:rStyle w:val="normaltextrun"/>
          <w:rFonts w:ascii="Arial" w:eastAsiaTheme="majorEastAsia" w:hAnsi="Arial" w:cs="Arial"/>
          <w:color w:val="000000"/>
          <w:lang w:val="en-GB"/>
        </w:rPr>
        <w:t>Celemín</w:t>
      </w:r>
      <w:proofErr w:type="spellEnd"/>
      <w:r w:rsidRPr="006A1341">
        <w:rPr>
          <w:rStyle w:val="normaltextrun"/>
          <w:rFonts w:ascii="Arial" w:eastAsiaTheme="majorEastAsia" w:hAnsi="Arial" w:cs="Arial"/>
          <w:color w:val="000000"/>
          <w:lang w:val="en-GB"/>
        </w:rPr>
        <w:t xml:space="preserve">, S. and Paulina Santander Astorga (2017). Revisiting green practices in the hotel industry: A comparison between mature and emerging destinations. Journal of Cleaner Production, [online] 140, pp.1415–1428. </w:t>
      </w:r>
      <w:proofErr w:type="spellStart"/>
      <w:proofErr w:type="gramStart"/>
      <w:r w:rsidRPr="006A1341">
        <w:rPr>
          <w:rStyle w:val="normaltextrun"/>
          <w:rFonts w:ascii="Arial" w:eastAsiaTheme="majorEastAsia" w:hAnsi="Arial" w:cs="Arial"/>
          <w:color w:val="000000"/>
          <w:lang w:val="en-GB"/>
        </w:rPr>
        <w:t>doi:https</w:t>
      </w:r>
      <w:proofErr w:type="spellEnd"/>
      <w:r w:rsidRPr="006A1341">
        <w:rPr>
          <w:rStyle w:val="normaltextrun"/>
          <w:rFonts w:ascii="Arial" w:eastAsiaTheme="majorEastAsia" w:hAnsi="Arial" w:cs="Arial"/>
          <w:color w:val="000000"/>
          <w:lang w:val="en-GB"/>
        </w:rPr>
        <w:t>://doi.org/10.1016/j.jclepro.2016.10.010</w:t>
      </w:r>
      <w:proofErr w:type="gramEnd"/>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57E6B952" w14:textId="77777777" w:rsidR="006A1341" w:rsidRPr="006A1341" w:rsidRDefault="006A1341" w:rsidP="006A1341">
      <w:pPr>
        <w:pStyle w:val="paragraph"/>
        <w:spacing w:before="0" w:beforeAutospacing="0" w:after="0" w:afterAutospacing="0" w:line="360" w:lineRule="auto"/>
        <w:ind w:left="-30" w:right="-30" w:hanging="720"/>
        <w:textAlignment w:val="baseline"/>
        <w:rPr>
          <w:rFonts w:ascii="Arial" w:hAnsi="Arial" w:cs="Arial"/>
          <w:lang w:val="en-GB"/>
        </w:rPr>
      </w:pPr>
      <w:r w:rsidRPr="006A1341">
        <w:rPr>
          <w:rStyle w:val="normaltextrun"/>
          <w:rFonts w:ascii="Arial" w:eastAsiaTheme="majorEastAsia" w:hAnsi="Arial" w:cs="Arial"/>
          <w:color w:val="000000"/>
          <w:lang w:val="en-GB"/>
        </w:rPr>
        <w:t xml:space="preserve">Mónika Garai-Fodor, </w:t>
      </w:r>
      <w:proofErr w:type="spellStart"/>
      <w:r w:rsidRPr="006A1341">
        <w:rPr>
          <w:rStyle w:val="normaltextrun"/>
          <w:rFonts w:ascii="Arial" w:eastAsiaTheme="majorEastAsia" w:hAnsi="Arial" w:cs="Arial"/>
          <w:color w:val="000000"/>
          <w:lang w:val="en-GB"/>
        </w:rPr>
        <w:t>Ласзло</w:t>
      </w:r>
      <w:proofErr w:type="spellEnd"/>
      <w:r w:rsidRPr="006A1341">
        <w:rPr>
          <w:rStyle w:val="normaltextrun"/>
          <w:rFonts w:ascii="Arial" w:eastAsiaTheme="majorEastAsia" w:hAnsi="Arial" w:cs="Arial"/>
          <w:color w:val="000000"/>
          <w:lang w:val="en-GB"/>
        </w:rPr>
        <w:t xml:space="preserve"> </w:t>
      </w:r>
      <w:proofErr w:type="spellStart"/>
      <w:r w:rsidRPr="006A1341">
        <w:rPr>
          <w:rStyle w:val="normaltextrun"/>
          <w:rFonts w:ascii="Arial" w:eastAsiaTheme="majorEastAsia" w:hAnsi="Arial" w:cs="Arial"/>
          <w:color w:val="000000"/>
          <w:lang w:val="en-GB"/>
        </w:rPr>
        <w:t>Васа</w:t>
      </w:r>
      <w:proofErr w:type="spellEnd"/>
      <w:r w:rsidRPr="006A1341">
        <w:rPr>
          <w:rStyle w:val="normaltextrun"/>
          <w:rFonts w:ascii="Arial" w:eastAsiaTheme="majorEastAsia" w:hAnsi="Arial" w:cs="Arial"/>
          <w:color w:val="000000"/>
          <w:lang w:val="en-GB"/>
        </w:rPr>
        <w:t xml:space="preserve"> and Katalin </w:t>
      </w:r>
      <w:proofErr w:type="spellStart"/>
      <w:r w:rsidRPr="006A1341">
        <w:rPr>
          <w:rStyle w:val="normaltextrun"/>
          <w:rFonts w:ascii="Arial" w:eastAsiaTheme="majorEastAsia" w:hAnsi="Arial" w:cs="Arial"/>
          <w:color w:val="000000"/>
          <w:lang w:val="en-GB"/>
        </w:rPr>
        <w:t>Jäckel</w:t>
      </w:r>
      <w:proofErr w:type="spellEnd"/>
      <w:r w:rsidRPr="006A1341">
        <w:rPr>
          <w:rStyle w:val="normaltextrun"/>
          <w:rFonts w:ascii="Arial" w:eastAsiaTheme="majorEastAsia" w:hAnsi="Arial" w:cs="Arial"/>
          <w:color w:val="000000"/>
          <w:lang w:val="en-GB"/>
        </w:rPr>
        <w:t xml:space="preserve"> (2023). Characteristics of segments according to the preference system for job selection, opportunities for effective incentives in each employee group. Decision Making, [online] 6(2), pp.557–580. </w:t>
      </w:r>
      <w:proofErr w:type="spellStart"/>
      <w:proofErr w:type="gramStart"/>
      <w:r w:rsidRPr="006A1341">
        <w:rPr>
          <w:rStyle w:val="normaltextrun"/>
          <w:rFonts w:ascii="Arial" w:eastAsiaTheme="majorEastAsia" w:hAnsi="Arial" w:cs="Arial"/>
          <w:color w:val="000000"/>
          <w:lang w:val="en-GB"/>
        </w:rPr>
        <w:t>doi:https</w:t>
      </w:r>
      <w:proofErr w:type="spellEnd"/>
      <w:r w:rsidRPr="006A1341">
        <w:rPr>
          <w:rStyle w:val="normaltextrun"/>
          <w:rFonts w:ascii="Arial" w:eastAsiaTheme="majorEastAsia" w:hAnsi="Arial" w:cs="Arial"/>
          <w:color w:val="000000"/>
          <w:lang w:val="en-GB"/>
        </w:rPr>
        <w:t>://doi.org/10.31181/dmame622023761</w:t>
      </w:r>
      <w:proofErr w:type="gramEnd"/>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49605315" w14:textId="77777777" w:rsidR="006A1341" w:rsidRPr="006A1341" w:rsidRDefault="006A1341" w:rsidP="006A1341">
      <w:pPr>
        <w:pStyle w:val="paragraph"/>
        <w:spacing w:before="0" w:beforeAutospacing="0" w:after="0" w:afterAutospacing="0" w:line="360" w:lineRule="auto"/>
        <w:ind w:left="-30" w:right="-30" w:hanging="720"/>
        <w:textAlignment w:val="baseline"/>
        <w:rPr>
          <w:rFonts w:ascii="Arial" w:hAnsi="Arial" w:cs="Arial"/>
          <w:lang w:val="en-GB"/>
        </w:rPr>
      </w:pPr>
      <w:r w:rsidRPr="006A1341">
        <w:rPr>
          <w:rStyle w:val="normaltextrun"/>
          <w:rFonts w:ascii="Arial" w:eastAsiaTheme="majorEastAsia" w:hAnsi="Arial" w:cs="Arial"/>
          <w:color w:val="000000"/>
          <w:lang w:val="en-GB"/>
        </w:rPr>
        <w:t xml:space="preserve">Ng, W. and Stuart, T.E. (2021). Acquired employees versus hired employees: Retained or turned over? Strategic Management Journal, [online] 43(5), pp.1025–1045. </w:t>
      </w:r>
      <w:proofErr w:type="spellStart"/>
      <w:proofErr w:type="gramStart"/>
      <w:r w:rsidRPr="006A1341">
        <w:rPr>
          <w:rStyle w:val="normaltextrun"/>
          <w:rFonts w:ascii="Arial" w:eastAsiaTheme="majorEastAsia" w:hAnsi="Arial" w:cs="Arial"/>
          <w:color w:val="000000"/>
          <w:lang w:val="en-GB"/>
        </w:rPr>
        <w:t>doi:https</w:t>
      </w:r>
      <w:proofErr w:type="spellEnd"/>
      <w:r w:rsidRPr="006A1341">
        <w:rPr>
          <w:rStyle w:val="normaltextrun"/>
          <w:rFonts w:ascii="Arial" w:eastAsiaTheme="majorEastAsia" w:hAnsi="Arial" w:cs="Arial"/>
          <w:color w:val="000000"/>
          <w:lang w:val="en-GB"/>
        </w:rPr>
        <w:t>://doi.org/10.1002/smj.3361</w:t>
      </w:r>
      <w:proofErr w:type="gramEnd"/>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0F6033BC" w14:textId="77777777" w:rsidR="006A1341" w:rsidRPr="006A1341" w:rsidRDefault="006A1341" w:rsidP="006A1341">
      <w:pPr>
        <w:pStyle w:val="paragraph"/>
        <w:spacing w:before="0" w:beforeAutospacing="0" w:after="0" w:afterAutospacing="0" w:line="360" w:lineRule="auto"/>
        <w:ind w:left="-30" w:right="-30" w:hanging="720"/>
        <w:textAlignment w:val="baseline"/>
        <w:rPr>
          <w:rFonts w:ascii="Arial" w:hAnsi="Arial" w:cs="Arial"/>
          <w:lang w:val="en-GB"/>
        </w:rPr>
      </w:pPr>
      <w:r w:rsidRPr="006A1341">
        <w:rPr>
          <w:rStyle w:val="normaltextrun"/>
          <w:rFonts w:ascii="Arial" w:eastAsiaTheme="majorEastAsia" w:hAnsi="Arial" w:cs="Arial"/>
          <w:color w:val="000000"/>
          <w:lang w:val="en-GB"/>
        </w:rPr>
        <w:t xml:space="preserve">Osama Anwar Hayat and Victor, S. (2020). Factors Affecting Consumer Purchasing </w:t>
      </w:r>
      <w:proofErr w:type="spellStart"/>
      <w:r w:rsidRPr="006A1341">
        <w:rPr>
          <w:rStyle w:val="normaltextrun"/>
          <w:rFonts w:ascii="Arial" w:eastAsiaTheme="majorEastAsia" w:hAnsi="Arial" w:cs="Arial"/>
          <w:color w:val="000000"/>
          <w:lang w:val="en-GB"/>
        </w:rPr>
        <w:t>Behavior</w:t>
      </w:r>
      <w:proofErr w:type="spellEnd"/>
      <w:r w:rsidRPr="006A1341">
        <w:rPr>
          <w:rStyle w:val="normaltextrun"/>
          <w:rFonts w:ascii="Arial" w:eastAsiaTheme="majorEastAsia" w:hAnsi="Arial" w:cs="Arial"/>
          <w:color w:val="000000"/>
          <w:lang w:val="en-GB"/>
        </w:rPr>
        <w:t xml:space="preserve"> among Customers of Electronics Retail Industry in Bahrain. </w:t>
      </w:r>
      <w:proofErr w:type="spellStart"/>
      <w:r w:rsidRPr="006A1341">
        <w:rPr>
          <w:rStyle w:val="normaltextrun"/>
          <w:rFonts w:ascii="Arial" w:eastAsiaTheme="majorEastAsia" w:hAnsi="Arial" w:cs="Arial"/>
          <w:color w:val="000000"/>
          <w:lang w:val="en-GB"/>
        </w:rPr>
        <w:t>iKSP</w:t>
      </w:r>
      <w:proofErr w:type="spellEnd"/>
      <w:r w:rsidRPr="006A1341">
        <w:rPr>
          <w:rStyle w:val="normaltextrun"/>
          <w:rFonts w:ascii="Arial" w:eastAsiaTheme="majorEastAsia" w:hAnsi="Arial" w:cs="Arial"/>
          <w:color w:val="000000"/>
          <w:lang w:val="en-GB"/>
        </w:rPr>
        <w:t xml:space="preserve"> Journal of Innovative Writings, [online] 1(1), pp.19–31. Available at: </w:t>
      </w:r>
      <w:hyperlink r:id="rId13" w:tgtFrame="_blank" w:history="1">
        <w:r w:rsidRPr="006A1341">
          <w:rPr>
            <w:rStyle w:val="normaltextrun"/>
            <w:rFonts w:ascii="Arial" w:eastAsiaTheme="majorEastAsia" w:hAnsi="Arial" w:cs="Arial"/>
            <w:color w:val="0563C1"/>
            <w:lang w:val="en-GB"/>
          </w:rPr>
          <w:t>https://iksp.org/journals/index.php/ijiw/article/view/23</w:t>
        </w:r>
      </w:hyperlink>
      <w:r w:rsidRPr="006A1341">
        <w:rPr>
          <w:rStyle w:val="normaltextrun"/>
          <w:rFonts w:ascii="Arial" w:eastAsiaTheme="majorEastAsia" w:hAnsi="Arial" w:cs="Arial"/>
          <w:color w:val="000000"/>
          <w:lang w:val="en-GB"/>
        </w:rPr>
        <w:t xml:space="preserve"> [Accessed 18 Jan. 2024].</w:t>
      </w:r>
      <w:r w:rsidRPr="006A1341">
        <w:rPr>
          <w:rStyle w:val="eop"/>
          <w:rFonts w:ascii="Arial" w:hAnsi="Arial" w:cs="Arial"/>
          <w:color w:val="000000"/>
          <w:lang w:val="en-GB"/>
        </w:rPr>
        <w:t> </w:t>
      </w:r>
    </w:p>
    <w:p w14:paraId="78AD645F" w14:textId="77777777" w:rsidR="006A1341" w:rsidRPr="006A1341" w:rsidRDefault="006A1341" w:rsidP="006A1341">
      <w:pPr>
        <w:pStyle w:val="paragraph"/>
        <w:spacing w:before="0" w:beforeAutospacing="0" w:after="0" w:afterAutospacing="0" w:line="360" w:lineRule="auto"/>
        <w:ind w:left="-30" w:right="-30" w:hanging="720"/>
        <w:textAlignment w:val="baseline"/>
        <w:rPr>
          <w:rFonts w:ascii="Arial" w:hAnsi="Arial" w:cs="Arial"/>
          <w:lang w:val="en-GB"/>
        </w:rPr>
      </w:pPr>
      <w:r w:rsidRPr="006A1341">
        <w:rPr>
          <w:rStyle w:val="normaltextrun"/>
          <w:rFonts w:ascii="Arial" w:eastAsiaTheme="majorEastAsia" w:hAnsi="Arial" w:cs="Arial"/>
          <w:color w:val="000000"/>
          <w:lang w:val="en-GB"/>
        </w:rPr>
        <w:t xml:space="preserve">Raho, R. (2021). Employer Branding and the potential effect on employee performance and intention to leave within a UK franchised, fast-food environment - </w:t>
      </w:r>
      <w:proofErr w:type="spellStart"/>
      <w:r w:rsidRPr="006A1341">
        <w:rPr>
          <w:rStyle w:val="normaltextrun"/>
          <w:rFonts w:ascii="Arial" w:eastAsiaTheme="majorEastAsia" w:hAnsi="Arial" w:cs="Arial"/>
          <w:color w:val="000000"/>
          <w:lang w:val="en-GB"/>
        </w:rPr>
        <w:t>ePrints</w:t>
      </w:r>
      <w:proofErr w:type="spellEnd"/>
      <w:r w:rsidRPr="006A1341">
        <w:rPr>
          <w:rStyle w:val="normaltextrun"/>
          <w:rFonts w:ascii="Arial" w:eastAsiaTheme="majorEastAsia" w:hAnsi="Arial" w:cs="Arial"/>
          <w:color w:val="000000"/>
          <w:lang w:val="en-GB"/>
        </w:rPr>
        <w:t xml:space="preserve"> </w:t>
      </w:r>
      <w:r w:rsidRPr="006A1341">
        <w:rPr>
          <w:rStyle w:val="normaltextrun"/>
          <w:rFonts w:ascii="Arial" w:eastAsiaTheme="majorEastAsia" w:hAnsi="Arial" w:cs="Arial"/>
          <w:color w:val="000000"/>
          <w:lang w:val="en-GB"/>
        </w:rPr>
        <w:lastRenderedPageBreak/>
        <w:t xml:space="preserve">Soton. Soton.ac.uk. [online] </w:t>
      </w:r>
      <w:proofErr w:type="gramStart"/>
      <w:r w:rsidRPr="006A1341">
        <w:rPr>
          <w:rStyle w:val="normaltextrun"/>
          <w:rFonts w:ascii="Arial" w:eastAsiaTheme="majorEastAsia" w:hAnsi="Arial" w:cs="Arial"/>
          <w:color w:val="000000"/>
          <w:lang w:val="en-GB"/>
        </w:rPr>
        <w:t>doi:https://eprints.soton.ac.uk/453135/1/Thesis_Final_Structure_V44_03.03.21.docx</w:t>
      </w:r>
      <w:proofErr w:type="gramEnd"/>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2EF08FBE" w14:textId="77777777" w:rsidR="006A1341" w:rsidRPr="006A1341" w:rsidRDefault="006A1341" w:rsidP="006A1341">
      <w:pPr>
        <w:pStyle w:val="paragraph"/>
        <w:spacing w:before="0" w:beforeAutospacing="0" w:after="0" w:afterAutospacing="0" w:line="360" w:lineRule="auto"/>
        <w:ind w:left="-30" w:right="-30" w:hanging="720"/>
        <w:textAlignment w:val="baseline"/>
        <w:rPr>
          <w:rFonts w:ascii="Arial" w:hAnsi="Arial" w:cs="Arial"/>
          <w:lang w:val="en-GB"/>
        </w:rPr>
      </w:pPr>
      <w:r w:rsidRPr="006A1341">
        <w:rPr>
          <w:rStyle w:val="normaltextrun"/>
          <w:rFonts w:ascii="Arial" w:eastAsiaTheme="majorEastAsia" w:hAnsi="Arial" w:cs="Arial"/>
          <w:color w:val="000000"/>
          <w:lang w:val="en-GB"/>
        </w:rPr>
        <w:t xml:space="preserve">Shen, Y., Chen, L., Yue, W. and Xu, H. (2021). Digital Technology-Based Telemedicine for the COVID-19 Pandemic. Frontiers in Medicine, [online] 8. </w:t>
      </w:r>
      <w:proofErr w:type="spellStart"/>
      <w:proofErr w:type="gramStart"/>
      <w:r w:rsidRPr="006A1341">
        <w:rPr>
          <w:rStyle w:val="normaltextrun"/>
          <w:rFonts w:ascii="Arial" w:eastAsiaTheme="majorEastAsia" w:hAnsi="Arial" w:cs="Arial"/>
          <w:color w:val="000000"/>
          <w:lang w:val="en-GB"/>
        </w:rPr>
        <w:t>doi:https</w:t>
      </w:r>
      <w:proofErr w:type="spellEnd"/>
      <w:r w:rsidRPr="006A1341">
        <w:rPr>
          <w:rStyle w:val="normaltextrun"/>
          <w:rFonts w:ascii="Arial" w:eastAsiaTheme="majorEastAsia" w:hAnsi="Arial" w:cs="Arial"/>
          <w:color w:val="000000"/>
          <w:lang w:val="en-GB"/>
        </w:rPr>
        <w:t>://doi.org/10.3389/fmed.2021.646506</w:t>
      </w:r>
      <w:proofErr w:type="gramEnd"/>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5DC72FFB" w14:textId="77777777" w:rsidR="006A1341" w:rsidRPr="006A1341" w:rsidRDefault="006A1341" w:rsidP="006A1341">
      <w:pPr>
        <w:pStyle w:val="paragraph"/>
        <w:spacing w:before="0" w:beforeAutospacing="0" w:after="0" w:afterAutospacing="0" w:line="360" w:lineRule="auto"/>
        <w:ind w:left="-30" w:right="-30" w:hanging="720"/>
        <w:textAlignment w:val="baseline"/>
        <w:rPr>
          <w:rFonts w:ascii="Arial" w:hAnsi="Arial" w:cs="Arial"/>
          <w:lang w:val="en-GB"/>
        </w:rPr>
      </w:pPr>
      <w:r w:rsidRPr="006A1341">
        <w:rPr>
          <w:rStyle w:val="normaltextrun"/>
          <w:rFonts w:ascii="Arial" w:eastAsiaTheme="majorEastAsia" w:hAnsi="Arial" w:cs="Arial"/>
          <w:color w:val="000000"/>
          <w:lang w:val="en-GB"/>
        </w:rPr>
        <w:t xml:space="preserve">Supervisor, R. and Kannan, R. (2021). ROLE OF HUMAN RESOURCES MANAGEMENT IN LUXURY HOTELS IN COCHIN, KERALA DOCTOR OF PHILOSOPHY IN TOURISM MANAGEMENT MADURAI KAMARAJ UNIVERSITY [Accredited by NAAC with ‘A ++’ Grade in the 4 </w:t>
      </w:r>
      <w:proofErr w:type="spellStart"/>
      <w:r w:rsidRPr="006A1341">
        <w:rPr>
          <w:rStyle w:val="normaltextrun"/>
          <w:rFonts w:ascii="Arial" w:eastAsiaTheme="majorEastAsia" w:hAnsi="Arial" w:cs="Arial"/>
          <w:color w:val="000000"/>
          <w:lang w:val="en-GB"/>
        </w:rPr>
        <w:t>th</w:t>
      </w:r>
      <w:proofErr w:type="spellEnd"/>
      <w:r w:rsidRPr="006A1341">
        <w:rPr>
          <w:rStyle w:val="normaltextrun"/>
          <w:rFonts w:ascii="Arial" w:eastAsiaTheme="majorEastAsia" w:hAnsi="Arial" w:cs="Arial"/>
          <w:color w:val="000000"/>
          <w:lang w:val="en-GB"/>
        </w:rPr>
        <w:t xml:space="preserve"> Cycle] (University with Potential for Excellence) MADURAI -625 021 TAMILNADU INDIA. [online] Available at: </w:t>
      </w:r>
      <w:hyperlink r:id="rId14" w:tgtFrame="_blank" w:history="1">
        <w:r w:rsidRPr="006A1341">
          <w:rPr>
            <w:rStyle w:val="normaltextrun"/>
            <w:rFonts w:ascii="Arial" w:eastAsiaTheme="majorEastAsia" w:hAnsi="Arial" w:cs="Arial"/>
            <w:color w:val="0563C1"/>
            <w:lang w:val="en-GB"/>
          </w:rPr>
          <w:t>https://mkuniversity.ac.in/research/viva/P5299s.pdf</w:t>
        </w:r>
      </w:hyperlink>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3D88A6B8" w14:textId="77777777" w:rsidR="006A1341" w:rsidRPr="006A1341" w:rsidRDefault="006A1341" w:rsidP="006A1341">
      <w:pPr>
        <w:pStyle w:val="paragraph"/>
        <w:spacing w:before="0" w:beforeAutospacing="0" w:after="0" w:afterAutospacing="0" w:line="360" w:lineRule="auto"/>
        <w:ind w:left="-30" w:right="-30" w:hanging="720"/>
        <w:textAlignment w:val="baseline"/>
        <w:rPr>
          <w:rStyle w:val="eop"/>
          <w:rFonts w:ascii="Arial" w:hAnsi="Arial" w:cs="Arial"/>
          <w:color w:val="000000"/>
          <w:lang w:val="en-GB"/>
        </w:rPr>
      </w:pPr>
      <w:r w:rsidRPr="006A1341">
        <w:rPr>
          <w:rStyle w:val="normaltextrun"/>
          <w:rFonts w:ascii="Arial" w:eastAsiaTheme="majorEastAsia" w:hAnsi="Arial" w:cs="Arial"/>
          <w:color w:val="000000"/>
          <w:lang w:val="en-GB"/>
        </w:rPr>
        <w:t xml:space="preserve">The International Journal of Human Resource Management. (2021). Examining talent pools as a core talent management practice in multinational corporations. [online] Available at: </w:t>
      </w:r>
      <w:hyperlink r:id="rId15" w:tgtFrame="_blank" w:history="1">
        <w:r w:rsidRPr="006A1341">
          <w:rPr>
            <w:rStyle w:val="normaltextrun"/>
            <w:rFonts w:ascii="Arial" w:eastAsiaTheme="majorEastAsia" w:hAnsi="Arial" w:cs="Arial"/>
            <w:color w:val="0563C1"/>
            <w:lang w:val="en-GB"/>
          </w:rPr>
          <w:t>https://www.tandfonline.com/doi/abs/10.1080/09585192.2019.1579748</w:t>
        </w:r>
      </w:hyperlink>
      <w:r w:rsidRPr="006A1341">
        <w:rPr>
          <w:rStyle w:val="normaltextrun"/>
          <w:rFonts w:ascii="Arial" w:eastAsiaTheme="majorEastAsia" w:hAnsi="Arial" w:cs="Arial"/>
          <w:color w:val="000000"/>
          <w:lang w:val="en-GB"/>
        </w:rPr>
        <w:t xml:space="preserve"> [Accessed 18 Jan. 2024] Google Books. (2022). Revenue Management in the Lodging Industry. [online] Available at: </w:t>
      </w:r>
      <w:hyperlink r:id="rId16" w:anchor="v=onepage&amp;q&amp;f=false" w:tgtFrame="_blank" w:history="1">
        <w:r w:rsidRPr="006A1341">
          <w:rPr>
            <w:rStyle w:val="normaltextrun"/>
            <w:rFonts w:ascii="Arial" w:eastAsiaTheme="majorEastAsia" w:hAnsi="Arial" w:cs="Arial"/>
            <w:color w:val="0563C1"/>
            <w:lang w:val="en-GB"/>
          </w:rPr>
          <w:t>https://books.google.co.ke/books?hl=en&amp;lr=&amp;id=U1SZEAAAQBAJ&amp;oi=fnd&amp;pg=PR12&amp;dq=ecause+the+hospitality+industry+is+riddled+with+legal+issues,+Hyatt%E2%80%99s+compliance+and+risk+management+requires+a+detailed+analysis+of+legal+matters&amp;ots=hDVtoufjrC&amp;sig=rt2YO0zN2d4qHNULfe2WnVHf4Rc&amp;redir_esc=y#v=onepage&amp;q&amp;f=false</w:t>
        </w:r>
      </w:hyperlink>
      <w:r w:rsidRPr="006A1341">
        <w:rPr>
          <w:rStyle w:val="normaltextrun"/>
          <w:rFonts w:ascii="Arial" w:eastAsiaTheme="majorEastAsia" w:hAnsi="Arial" w:cs="Arial"/>
          <w:color w:val="000000"/>
          <w:lang w:val="en-GB"/>
        </w:rPr>
        <w:t xml:space="preserve"> [Accessed 18 Jan. 2024].</w:t>
      </w:r>
      <w:r w:rsidRPr="006A1341">
        <w:rPr>
          <w:rStyle w:val="eop"/>
          <w:rFonts w:ascii="Arial" w:hAnsi="Arial" w:cs="Arial"/>
          <w:color w:val="000000"/>
          <w:lang w:val="en-GB"/>
        </w:rPr>
        <w:t> </w:t>
      </w:r>
    </w:p>
    <w:p w14:paraId="3E70C852" w14:textId="77777777" w:rsidR="006A1341" w:rsidRPr="006A1341" w:rsidRDefault="006A1341" w:rsidP="006A1341">
      <w:pPr>
        <w:pStyle w:val="paragraph"/>
        <w:spacing w:before="0" w:beforeAutospacing="0" w:after="0" w:afterAutospacing="0" w:line="360" w:lineRule="auto"/>
        <w:ind w:left="-30" w:right="-30" w:hanging="720"/>
        <w:textAlignment w:val="baseline"/>
        <w:rPr>
          <w:rFonts w:ascii="Arial" w:hAnsi="Arial" w:cs="Arial"/>
          <w:lang w:val="en-GB"/>
        </w:rPr>
      </w:pPr>
      <w:r w:rsidRPr="006A1341">
        <w:rPr>
          <w:rStyle w:val="normaltextrun"/>
          <w:rFonts w:ascii="Arial" w:eastAsiaTheme="majorEastAsia" w:hAnsi="Arial" w:cs="Arial"/>
          <w:color w:val="000000"/>
          <w:lang w:val="en-GB"/>
        </w:rPr>
        <w:t xml:space="preserve">Tiziana </w:t>
      </w:r>
      <w:proofErr w:type="spellStart"/>
      <w:r w:rsidRPr="006A1341">
        <w:rPr>
          <w:rStyle w:val="normaltextrun"/>
          <w:rFonts w:ascii="Arial" w:eastAsiaTheme="majorEastAsia" w:hAnsi="Arial" w:cs="Arial"/>
          <w:color w:val="000000"/>
          <w:lang w:val="en-GB"/>
        </w:rPr>
        <w:t>Marinaci</w:t>
      </w:r>
      <w:proofErr w:type="spellEnd"/>
      <w:r w:rsidRPr="006A1341">
        <w:rPr>
          <w:rStyle w:val="normaltextrun"/>
          <w:rFonts w:ascii="Arial" w:eastAsiaTheme="majorEastAsia" w:hAnsi="Arial" w:cs="Arial"/>
          <w:color w:val="000000"/>
          <w:lang w:val="en-GB"/>
        </w:rPr>
        <w:t xml:space="preserve">, Russo, C., Savarese, G., </w:t>
      </w:r>
      <w:proofErr w:type="spellStart"/>
      <w:r w:rsidRPr="006A1341">
        <w:rPr>
          <w:rStyle w:val="normaltextrun"/>
          <w:rFonts w:ascii="Arial" w:eastAsiaTheme="majorEastAsia" w:hAnsi="Arial" w:cs="Arial"/>
          <w:color w:val="000000"/>
          <w:lang w:val="en-GB"/>
        </w:rPr>
        <w:t>Stornaiuolo</w:t>
      </w:r>
      <w:proofErr w:type="spellEnd"/>
      <w:r w:rsidRPr="006A1341">
        <w:rPr>
          <w:rStyle w:val="normaltextrun"/>
          <w:rFonts w:ascii="Arial" w:eastAsiaTheme="majorEastAsia" w:hAnsi="Arial" w:cs="Arial"/>
          <w:color w:val="000000"/>
          <w:lang w:val="en-GB"/>
        </w:rPr>
        <w:t xml:space="preserve">, G., Faiella, F., Carpinelli, L., Navarra, M., Marsico, G. and Mollo, M. (2023). An Inclusive Workplace Approach to Disability through Assistive Technologies: A Systematic Review and Thematic Analysis of the Literature. Societies, [online] 13(11), pp.231–231. </w:t>
      </w:r>
      <w:proofErr w:type="spellStart"/>
      <w:proofErr w:type="gramStart"/>
      <w:r w:rsidRPr="006A1341">
        <w:rPr>
          <w:rStyle w:val="normaltextrun"/>
          <w:rFonts w:ascii="Arial" w:eastAsiaTheme="majorEastAsia" w:hAnsi="Arial" w:cs="Arial"/>
          <w:color w:val="000000"/>
          <w:lang w:val="en-GB"/>
        </w:rPr>
        <w:t>doi:https</w:t>
      </w:r>
      <w:proofErr w:type="spellEnd"/>
      <w:r w:rsidRPr="006A1341">
        <w:rPr>
          <w:rStyle w:val="normaltextrun"/>
          <w:rFonts w:ascii="Arial" w:eastAsiaTheme="majorEastAsia" w:hAnsi="Arial" w:cs="Arial"/>
          <w:color w:val="000000"/>
          <w:lang w:val="en-GB"/>
        </w:rPr>
        <w:t>://doi.org/10.3390/soc13110231</w:t>
      </w:r>
      <w:proofErr w:type="gramEnd"/>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07C1C5B6" w14:textId="77777777" w:rsidR="006A1341" w:rsidRPr="006A1341" w:rsidRDefault="006A1341" w:rsidP="006A1341">
      <w:pPr>
        <w:pStyle w:val="paragraph"/>
        <w:spacing w:before="0" w:beforeAutospacing="0" w:after="0" w:afterAutospacing="0" w:line="360" w:lineRule="auto"/>
        <w:ind w:left="-30" w:right="-30" w:hanging="720"/>
        <w:textAlignment w:val="baseline"/>
        <w:rPr>
          <w:rFonts w:ascii="Arial" w:hAnsi="Arial" w:cs="Arial"/>
          <w:lang w:val="en-GB"/>
        </w:rPr>
      </w:pPr>
      <w:r w:rsidRPr="006A1341">
        <w:rPr>
          <w:rStyle w:val="normaltextrun"/>
          <w:rFonts w:ascii="Arial" w:eastAsiaTheme="majorEastAsia" w:hAnsi="Arial" w:cs="Arial"/>
          <w:color w:val="000000"/>
          <w:lang w:val="en-GB"/>
        </w:rPr>
        <w:t xml:space="preserve">Tulin </w:t>
      </w:r>
      <w:proofErr w:type="spellStart"/>
      <w:r w:rsidRPr="006A1341">
        <w:rPr>
          <w:rStyle w:val="normaltextrun"/>
          <w:rFonts w:ascii="Arial" w:eastAsiaTheme="majorEastAsia" w:hAnsi="Arial" w:cs="Arial"/>
          <w:color w:val="000000"/>
          <w:lang w:val="en-GB"/>
        </w:rPr>
        <w:t>Dzhengiz</w:t>
      </w:r>
      <w:proofErr w:type="spellEnd"/>
      <w:r w:rsidRPr="006A1341">
        <w:rPr>
          <w:rStyle w:val="normaltextrun"/>
          <w:rFonts w:ascii="Arial" w:eastAsiaTheme="majorEastAsia" w:hAnsi="Arial" w:cs="Arial"/>
          <w:color w:val="000000"/>
          <w:lang w:val="en-GB"/>
        </w:rPr>
        <w:t xml:space="preserve"> and </w:t>
      </w:r>
      <w:proofErr w:type="spellStart"/>
      <w:r w:rsidRPr="006A1341">
        <w:rPr>
          <w:rStyle w:val="normaltextrun"/>
          <w:rFonts w:ascii="Arial" w:eastAsiaTheme="majorEastAsia" w:hAnsi="Arial" w:cs="Arial"/>
          <w:color w:val="000000"/>
          <w:lang w:val="en-GB"/>
        </w:rPr>
        <w:t>Niesten</w:t>
      </w:r>
      <w:proofErr w:type="spellEnd"/>
      <w:r w:rsidRPr="006A1341">
        <w:rPr>
          <w:rStyle w:val="normaltextrun"/>
          <w:rFonts w:ascii="Arial" w:eastAsiaTheme="majorEastAsia" w:hAnsi="Arial" w:cs="Arial"/>
          <w:color w:val="000000"/>
          <w:lang w:val="en-GB"/>
        </w:rPr>
        <w:t xml:space="preserve">, E. (2019). Competences for Environmental Sustainability: A Systematic Review on the Impact of Absorptive Capacity and Capabilities. Journal of Business Ethics, [online] 162(4), pp.881–906. </w:t>
      </w:r>
      <w:proofErr w:type="spellStart"/>
      <w:proofErr w:type="gramStart"/>
      <w:r w:rsidRPr="006A1341">
        <w:rPr>
          <w:rStyle w:val="normaltextrun"/>
          <w:rFonts w:ascii="Arial" w:eastAsiaTheme="majorEastAsia" w:hAnsi="Arial" w:cs="Arial"/>
          <w:color w:val="000000"/>
          <w:lang w:val="en-GB"/>
        </w:rPr>
        <w:t>doi:https</w:t>
      </w:r>
      <w:proofErr w:type="spellEnd"/>
      <w:r w:rsidRPr="006A1341">
        <w:rPr>
          <w:rStyle w:val="normaltextrun"/>
          <w:rFonts w:ascii="Arial" w:eastAsiaTheme="majorEastAsia" w:hAnsi="Arial" w:cs="Arial"/>
          <w:color w:val="000000"/>
          <w:lang w:val="en-GB"/>
        </w:rPr>
        <w:t>://doi.org/10.1007/s10551-019-04360-z</w:t>
      </w:r>
      <w:proofErr w:type="gramEnd"/>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063EE6F4"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362EDCAF"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eop"/>
          <w:rFonts w:ascii="Arial" w:hAnsi="Arial" w:cs="Arial"/>
          <w:color w:val="000000"/>
          <w:lang w:val="en-GB"/>
        </w:rPr>
        <w:lastRenderedPageBreak/>
        <w:t> </w:t>
      </w:r>
    </w:p>
    <w:p w14:paraId="3ED4E856"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08E1FF04"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eop"/>
          <w:rFonts w:ascii="Arial" w:hAnsi="Arial" w:cs="Arial"/>
          <w:color w:val="000000"/>
          <w:lang w:val="en-GB"/>
        </w:rPr>
        <w:t> </w:t>
      </w:r>
    </w:p>
    <w:p w14:paraId="6100F2C6"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7C6E8A37"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eop"/>
          <w:rFonts w:ascii="Arial" w:hAnsi="Arial" w:cs="Arial"/>
          <w:color w:val="000000"/>
          <w:lang w:val="en-GB"/>
        </w:rPr>
        <w:t> </w:t>
      </w:r>
    </w:p>
    <w:p w14:paraId="37B95C96"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5D21C307"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eop"/>
          <w:rFonts w:ascii="Arial" w:hAnsi="Arial" w:cs="Arial"/>
          <w:color w:val="000000"/>
          <w:lang w:val="en-GB"/>
        </w:rPr>
        <w:t> </w:t>
      </w:r>
    </w:p>
    <w:p w14:paraId="7343C9E4"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0AA534AE"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eop"/>
          <w:rFonts w:ascii="Arial" w:hAnsi="Arial" w:cs="Arial"/>
          <w:color w:val="000000"/>
          <w:lang w:val="en-GB"/>
        </w:rPr>
        <w:t> </w:t>
      </w:r>
    </w:p>
    <w:p w14:paraId="7EE2ACA2"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5905B03F"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eop"/>
          <w:rFonts w:ascii="Arial" w:hAnsi="Arial" w:cs="Arial"/>
          <w:color w:val="000000"/>
          <w:lang w:val="en-GB"/>
        </w:rPr>
        <w:t> </w:t>
      </w:r>
    </w:p>
    <w:p w14:paraId="4A474238"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2AC43650"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eop"/>
          <w:rFonts w:ascii="Arial" w:hAnsi="Arial" w:cs="Arial"/>
          <w:color w:val="000000"/>
          <w:lang w:val="en-GB"/>
        </w:rPr>
        <w:t> </w:t>
      </w:r>
    </w:p>
    <w:p w14:paraId="446457FB"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58900582"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eop"/>
          <w:rFonts w:ascii="Arial" w:hAnsi="Arial" w:cs="Arial"/>
          <w:color w:val="000000"/>
          <w:lang w:val="en-GB"/>
        </w:rPr>
        <w:t> </w:t>
      </w:r>
    </w:p>
    <w:p w14:paraId="28303773"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5CCC0DD8"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eop"/>
          <w:rFonts w:ascii="Arial" w:hAnsi="Arial" w:cs="Arial"/>
          <w:color w:val="000000"/>
          <w:lang w:val="en-GB"/>
        </w:rPr>
        <w:t> </w:t>
      </w:r>
    </w:p>
    <w:p w14:paraId="1B3BF3DC"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6606F0F9"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eop"/>
          <w:rFonts w:ascii="Arial" w:hAnsi="Arial" w:cs="Arial"/>
          <w:color w:val="000000"/>
          <w:lang w:val="en-GB"/>
        </w:rPr>
        <w:t> </w:t>
      </w:r>
    </w:p>
    <w:p w14:paraId="3357672F"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eop"/>
          <w:rFonts w:ascii="Arial" w:hAnsi="Arial" w:cs="Arial"/>
          <w:color w:val="000000"/>
          <w:lang w:val="en-GB"/>
        </w:rPr>
        <w:t> </w:t>
      </w:r>
    </w:p>
    <w:p w14:paraId="3B1E510A"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1517B3BE"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eop"/>
          <w:rFonts w:ascii="Arial" w:hAnsi="Arial" w:cs="Arial"/>
          <w:color w:val="000000"/>
          <w:lang w:val="en-GB"/>
        </w:rPr>
        <w:t> </w:t>
      </w:r>
    </w:p>
    <w:p w14:paraId="495741F6"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338A4E37"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eop"/>
          <w:rFonts w:ascii="Arial" w:hAnsi="Arial" w:cs="Arial"/>
          <w:color w:val="000000"/>
          <w:lang w:val="en-GB"/>
        </w:rPr>
        <w:t> </w:t>
      </w:r>
    </w:p>
    <w:p w14:paraId="5BE75145"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5425B43C"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eop"/>
          <w:rFonts w:ascii="Arial" w:hAnsi="Arial" w:cs="Arial"/>
          <w:color w:val="000000"/>
          <w:lang w:val="en-GB"/>
        </w:rPr>
        <w:t> </w:t>
      </w:r>
    </w:p>
    <w:p w14:paraId="4580386A"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63011372"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eop"/>
          <w:rFonts w:ascii="Arial" w:hAnsi="Arial" w:cs="Arial"/>
          <w:color w:val="000000"/>
          <w:lang w:val="en-GB"/>
        </w:rPr>
        <w:t> </w:t>
      </w:r>
    </w:p>
    <w:p w14:paraId="3B53ED8E"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1DCD4511"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eop"/>
          <w:rFonts w:ascii="Arial" w:hAnsi="Arial" w:cs="Arial"/>
          <w:color w:val="000000"/>
          <w:lang w:val="en-GB"/>
        </w:rPr>
        <w:t> </w:t>
      </w:r>
    </w:p>
    <w:p w14:paraId="66DF66E7"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237BA1EF"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eop"/>
          <w:rFonts w:ascii="Arial" w:hAnsi="Arial" w:cs="Arial"/>
          <w:color w:val="000000"/>
          <w:lang w:val="en-GB"/>
        </w:rPr>
        <w:t> </w:t>
      </w:r>
    </w:p>
    <w:p w14:paraId="59000485"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70BA5315"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eop"/>
          <w:rFonts w:ascii="Arial" w:hAnsi="Arial" w:cs="Arial"/>
          <w:color w:val="000000"/>
          <w:lang w:val="en-GB"/>
        </w:rPr>
        <w:t> </w:t>
      </w:r>
    </w:p>
    <w:p w14:paraId="371234A1"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5079E2D3"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eop"/>
          <w:rFonts w:ascii="Arial" w:hAnsi="Arial" w:cs="Arial"/>
          <w:color w:val="000000"/>
          <w:lang w:val="en-GB"/>
        </w:rPr>
        <w:t> </w:t>
      </w:r>
    </w:p>
    <w:p w14:paraId="6EFF866D" w14:textId="77777777" w:rsidR="006A1341" w:rsidRPr="006A1341" w:rsidRDefault="006A1341" w:rsidP="006A1341">
      <w:pPr>
        <w:pStyle w:val="paragraph"/>
        <w:spacing w:before="0" w:beforeAutospacing="0" w:after="0" w:afterAutospacing="0"/>
        <w:ind w:left="-30" w:right="-30"/>
        <w:textAlignment w:val="baseline"/>
        <w:rPr>
          <w:rFonts w:ascii="Arial" w:hAnsi="Arial" w:cs="Arial"/>
          <w:lang w:val="en-GB"/>
        </w:rPr>
      </w:pPr>
      <w:r w:rsidRPr="006A1341">
        <w:rPr>
          <w:rStyle w:val="normaltextrun"/>
          <w:rFonts w:ascii="Arial" w:eastAsiaTheme="majorEastAsia" w:hAnsi="Arial" w:cs="Arial"/>
          <w:color w:val="000000"/>
          <w:lang w:val="en-GB"/>
        </w:rPr>
        <w:t>‌</w:t>
      </w:r>
      <w:r w:rsidRPr="006A1341">
        <w:rPr>
          <w:rStyle w:val="eop"/>
          <w:rFonts w:ascii="Arial" w:hAnsi="Arial" w:cs="Arial"/>
          <w:color w:val="000000"/>
          <w:lang w:val="en-GB"/>
        </w:rPr>
        <w:t> </w:t>
      </w:r>
    </w:p>
    <w:p w14:paraId="5BD4F244" w14:textId="77777777" w:rsidR="006A1341" w:rsidRPr="006A1341" w:rsidRDefault="006A1341" w:rsidP="006A1341">
      <w:pPr>
        <w:pStyle w:val="paragraph"/>
        <w:spacing w:before="0" w:beforeAutospacing="0" w:after="0" w:afterAutospacing="0"/>
        <w:textAlignment w:val="baseline"/>
        <w:rPr>
          <w:rFonts w:ascii="Arial" w:hAnsi="Arial" w:cs="Arial"/>
          <w:lang w:val="en-GB"/>
        </w:rPr>
      </w:pPr>
      <w:r w:rsidRPr="006A1341">
        <w:rPr>
          <w:rStyle w:val="eop"/>
          <w:rFonts w:ascii="Arial" w:hAnsi="Arial" w:cs="Arial"/>
          <w:color w:val="000000"/>
          <w:lang w:val="en-GB"/>
        </w:rPr>
        <w:t> </w:t>
      </w:r>
    </w:p>
    <w:p w14:paraId="1B048F0D" w14:textId="77777777" w:rsidR="006A1341" w:rsidRPr="006A1341" w:rsidRDefault="006A1341" w:rsidP="006A1341">
      <w:pPr>
        <w:spacing w:line="360" w:lineRule="auto"/>
        <w:rPr>
          <w:rFonts w:ascii="Arial" w:hAnsi="Arial" w:cs="Arial"/>
          <w:sz w:val="24"/>
          <w:szCs w:val="24"/>
        </w:rPr>
      </w:pPr>
    </w:p>
    <w:sectPr w:rsidR="006A1341" w:rsidRPr="006A1341">
      <w:head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6BD215" w14:textId="77777777" w:rsidR="001C0B36" w:rsidRDefault="001C0B36" w:rsidP="006A1341">
      <w:pPr>
        <w:spacing w:after="0" w:line="240" w:lineRule="auto"/>
      </w:pPr>
      <w:r>
        <w:separator/>
      </w:r>
    </w:p>
  </w:endnote>
  <w:endnote w:type="continuationSeparator" w:id="0">
    <w:p w14:paraId="1C34FE5A" w14:textId="77777777" w:rsidR="001C0B36" w:rsidRDefault="001C0B36" w:rsidP="006A1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63DA04" w14:textId="77777777" w:rsidR="001C0B36" w:rsidRDefault="001C0B36" w:rsidP="006A1341">
      <w:pPr>
        <w:spacing w:after="0" w:line="240" w:lineRule="auto"/>
      </w:pPr>
      <w:r>
        <w:separator/>
      </w:r>
    </w:p>
  </w:footnote>
  <w:footnote w:type="continuationSeparator" w:id="0">
    <w:p w14:paraId="0DD851C5" w14:textId="77777777" w:rsidR="001C0B36" w:rsidRDefault="001C0B36" w:rsidP="006A13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4395988"/>
      <w:docPartObj>
        <w:docPartGallery w:val="Page Numbers (Top of Page)"/>
        <w:docPartUnique/>
      </w:docPartObj>
    </w:sdtPr>
    <w:sdtEndPr>
      <w:rPr>
        <w:noProof/>
      </w:rPr>
    </w:sdtEndPr>
    <w:sdtContent>
      <w:p w14:paraId="6F0E2CD2" w14:textId="6EDD36E8" w:rsidR="006A1341" w:rsidRDefault="006A134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81DACC0" w14:textId="77777777" w:rsidR="006A1341" w:rsidRDefault="006A13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86115A"/>
    <w:multiLevelType w:val="multilevel"/>
    <w:tmpl w:val="CAAA771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CB163E5"/>
    <w:multiLevelType w:val="multilevel"/>
    <w:tmpl w:val="164A9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59048228">
    <w:abstractNumId w:val="0"/>
  </w:num>
  <w:num w:numId="2" w16cid:durableId="16393408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08F"/>
    <w:rsid w:val="001C0B36"/>
    <w:rsid w:val="006A1341"/>
    <w:rsid w:val="006D4471"/>
    <w:rsid w:val="009016DB"/>
    <w:rsid w:val="00AA00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408F25"/>
  <w15:docId w15:val="{6DF01D02-661F-4C93-9BBB-F36586C75B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13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13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A134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A008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AA008F"/>
  </w:style>
  <w:style w:type="character" w:customStyle="1" w:styleId="eop">
    <w:name w:val="eop"/>
    <w:basedOn w:val="DefaultParagraphFont"/>
    <w:rsid w:val="00AA008F"/>
  </w:style>
  <w:style w:type="character" w:customStyle="1" w:styleId="scxw226560871">
    <w:name w:val="scxw226560871"/>
    <w:basedOn w:val="DefaultParagraphFont"/>
    <w:rsid w:val="006A1341"/>
  </w:style>
  <w:style w:type="character" w:customStyle="1" w:styleId="Heading1Char">
    <w:name w:val="Heading 1 Char"/>
    <w:basedOn w:val="DefaultParagraphFont"/>
    <w:link w:val="Heading1"/>
    <w:uiPriority w:val="9"/>
    <w:rsid w:val="006A134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A134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A134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6A1341"/>
    <w:pPr>
      <w:outlineLvl w:val="9"/>
    </w:pPr>
    <w:rPr>
      <w:kern w:val="0"/>
    </w:rPr>
  </w:style>
  <w:style w:type="paragraph" w:styleId="TOC1">
    <w:name w:val="toc 1"/>
    <w:basedOn w:val="Normal"/>
    <w:next w:val="Normal"/>
    <w:autoRedefine/>
    <w:uiPriority w:val="39"/>
    <w:unhideWhenUsed/>
    <w:rsid w:val="006A1341"/>
    <w:pPr>
      <w:spacing w:after="100"/>
    </w:pPr>
  </w:style>
  <w:style w:type="paragraph" w:styleId="TOC2">
    <w:name w:val="toc 2"/>
    <w:basedOn w:val="Normal"/>
    <w:next w:val="Normal"/>
    <w:autoRedefine/>
    <w:uiPriority w:val="39"/>
    <w:unhideWhenUsed/>
    <w:rsid w:val="006A1341"/>
    <w:pPr>
      <w:spacing w:after="100"/>
      <w:ind w:left="220"/>
    </w:pPr>
  </w:style>
  <w:style w:type="paragraph" w:styleId="TOC3">
    <w:name w:val="toc 3"/>
    <w:basedOn w:val="Normal"/>
    <w:next w:val="Normal"/>
    <w:autoRedefine/>
    <w:uiPriority w:val="39"/>
    <w:unhideWhenUsed/>
    <w:rsid w:val="006A1341"/>
    <w:pPr>
      <w:spacing w:after="100"/>
      <w:ind w:left="440"/>
    </w:pPr>
  </w:style>
  <w:style w:type="character" w:styleId="Hyperlink">
    <w:name w:val="Hyperlink"/>
    <w:basedOn w:val="DefaultParagraphFont"/>
    <w:uiPriority w:val="99"/>
    <w:unhideWhenUsed/>
    <w:rsid w:val="006A1341"/>
    <w:rPr>
      <w:color w:val="0563C1" w:themeColor="hyperlink"/>
      <w:u w:val="single"/>
    </w:rPr>
  </w:style>
  <w:style w:type="paragraph" w:styleId="Header">
    <w:name w:val="header"/>
    <w:basedOn w:val="Normal"/>
    <w:link w:val="HeaderChar"/>
    <w:uiPriority w:val="99"/>
    <w:unhideWhenUsed/>
    <w:rsid w:val="006A13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1341"/>
  </w:style>
  <w:style w:type="paragraph" w:styleId="Footer">
    <w:name w:val="footer"/>
    <w:basedOn w:val="Normal"/>
    <w:link w:val="FooterChar"/>
    <w:uiPriority w:val="99"/>
    <w:unhideWhenUsed/>
    <w:rsid w:val="006A13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1341"/>
  </w:style>
  <w:style w:type="paragraph" w:styleId="NoSpacing">
    <w:name w:val="No Spacing"/>
    <w:uiPriority w:val="1"/>
    <w:qFormat/>
    <w:rsid w:val="009016DB"/>
    <w:pPr>
      <w:spacing w:after="0" w:line="240" w:lineRule="auto"/>
    </w:pPr>
  </w:style>
  <w:style w:type="paragraph" w:styleId="Title">
    <w:name w:val="Title"/>
    <w:basedOn w:val="Normal"/>
    <w:next w:val="Normal"/>
    <w:link w:val="TitleChar"/>
    <w:uiPriority w:val="10"/>
    <w:qFormat/>
    <w:rsid w:val="009016D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16DB"/>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888498">
      <w:bodyDiv w:val="1"/>
      <w:marLeft w:val="0"/>
      <w:marRight w:val="0"/>
      <w:marTop w:val="0"/>
      <w:marBottom w:val="0"/>
      <w:divBdr>
        <w:top w:val="none" w:sz="0" w:space="0" w:color="auto"/>
        <w:left w:val="none" w:sz="0" w:space="0" w:color="auto"/>
        <w:bottom w:val="none" w:sz="0" w:space="0" w:color="auto"/>
        <w:right w:val="none" w:sz="0" w:space="0" w:color="auto"/>
      </w:divBdr>
      <w:divsChild>
        <w:div w:id="616765015">
          <w:marLeft w:val="0"/>
          <w:marRight w:val="0"/>
          <w:marTop w:val="0"/>
          <w:marBottom w:val="0"/>
          <w:divBdr>
            <w:top w:val="none" w:sz="0" w:space="0" w:color="auto"/>
            <w:left w:val="none" w:sz="0" w:space="0" w:color="auto"/>
            <w:bottom w:val="none" w:sz="0" w:space="0" w:color="auto"/>
            <w:right w:val="none" w:sz="0" w:space="0" w:color="auto"/>
          </w:divBdr>
        </w:div>
        <w:div w:id="136263311">
          <w:marLeft w:val="0"/>
          <w:marRight w:val="0"/>
          <w:marTop w:val="0"/>
          <w:marBottom w:val="0"/>
          <w:divBdr>
            <w:top w:val="none" w:sz="0" w:space="0" w:color="auto"/>
            <w:left w:val="none" w:sz="0" w:space="0" w:color="auto"/>
            <w:bottom w:val="none" w:sz="0" w:space="0" w:color="auto"/>
            <w:right w:val="none" w:sz="0" w:space="0" w:color="auto"/>
          </w:divBdr>
        </w:div>
        <w:div w:id="756053765">
          <w:marLeft w:val="0"/>
          <w:marRight w:val="0"/>
          <w:marTop w:val="0"/>
          <w:marBottom w:val="0"/>
          <w:divBdr>
            <w:top w:val="none" w:sz="0" w:space="0" w:color="auto"/>
            <w:left w:val="none" w:sz="0" w:space="0" w:color="auto"/>
            <w:bottom w:val="none" w:sz="0" w:space="0" w:color="auto"/>
            <w:right w:val="none" w:sz="0" w:space="0" w:color="auto"/>
          </w:divBdr>
        </w:div>
        <w:div w:id="885726058">
          <w:marLeft w:val="0"/>
          <w:marRight w:val="0"/>
          <w:marTop w:val="0"/>
          <w:marBottom w:val="0"/>
          <w:divBdr>
            <w:top w:val="none" w:sz="0" w:space="0" w:color="auto"/>
            <w:left w:val="none" w:sz="0" w:space="0" w:color="auto"/>
            <w:bottom w:val="none" w:sz="0" w:space="0" w:color="auto"/>
            <w:right w:val="none" w:sz="0" w:space="0" w:color="auto"/>
          </w:divBdr>
        </w:div>
        <w:div w:id="1104806942">
          <w:marLeft w:val="0"/>
          <w:marRight w:val="0"/>
          <w:marTop w:val="0"/>
          <w:marBottom w:val="0"/>
          <w:divBdr>
            <w:top w:val="none" w:sz="0" w:space="0" w:color="auto"/>
            <w:left w:val="none" w:sz="0" w:space="0" w:color="auto"/>
            <w:bottom w:val="none" w:sz="0" w:space="0" w:color="auto"/>
            <w:right w:val="none" w:sz="0" w:space="0" w:color="auto"/>
          </w:divBdr>
        </w:div>
        <w:div w:id="1874490087">
          <w:marLeft w:val="0"/>
          <w:marRight w:val="0"/>
          <w:marTop w:val="0"/>
          <w:marBottom w:val="0"/>
          <w:divBdr>
            <w:top w:val="none" w:sz="0" w:space="0" w:color="auto"/>
            <w:left w:val="none" w:sz="0" w:space="0" w:color="auto"/>
            <w:bottom w:val="none" w:sz="0" w:space="0" w:color="auto"/>
            <w:right w:val="none" w:sz="0" w:space="0" w:color="auto"/>
          </w:divBdr>
        </w:div>
        <w:div w:id="1124813003">
          <w:marLeft w:val="0"/>
          <w:marRight w:val="0"/>
          <w:marTop w:val="0"/>
          <w:marBottom w:val="0"/>
          <w:divBdr>
            <w:top w:val="none" w:sz="0" w:space="0" w:color="auto"/>
            <w:left w:val="none" w:sz="0" w:space="0" w:color="auto"/>
            <w:bottom w:val="none" w:sz="0" w:space="0" w:color="auto"/>
            <w:right w:val="none" w:sz="0" w:space="0" w:color="auto"/>
          </w:divBdr>
        </w:div>
        <w:div w:id="638723963">
          <w:marLeft w:val="0"/>
          <w:marRight w:val="0"/>
          <w:marTop w:val="0"/>
          <w:marBottom w:val="0"/>
          <w:divBdr>
            <w:top w:val="none" w:sz="0" w:space="0" w:color="auto"/>
            <w:left w:val="none" w:sz="0" w:space="0" w:color="auto"/>
            <w:bottom w:val="none" w:sz="0" w:space="0" w:color="auto"/>
            <w:right w:val="none" w:sz="0" w:space="0" w:color="auto"/>
          </w:divBdr>
        </w:div>
        <w:div w:id="612135105">
          <w:marLeft w:val="0"/>
          <w:marRight w:val="0"/>
          <w:marTop w:val="0"/>
          <w:marBottom w:val="0"/>
          <w:divBdr>
            <w:top w:val="none" w:sz="0" w:space="0" w:color="auto"/>
            <w:left w:val="none" w:sz="0" w:space="0" w:color="auto"/>
            <w:bottom w:val="none" w:sz="0" w:space="0" w:color="auto"/>
            <w:right w:val="none" w:sz="0" w:space="0" w:color="auto"/>
          </w:divBdr>
        </w:div>
        <w:div w:id="1002203473">
          <w:marLeft w:val="0"/>
          <w:marRight w:val="0"/>
          <w:marTop w:val="0"/>
          <w:marBottom w:val="0"/>
          <w:divBdr>
            <w:top w:val="none" w:sz="0" w:space="0" w:color="auto"/>
            <w:left w:val="none" w:sz="0" w:space="0" w:color="auto"/>
            <w:bottom w:val="none" w:sz="0" w:space="0" w:color="auto"/>
            <w:right w:val="none" w:sz="0" w:space="0" w:color="auto"/>
          </w:divBdr>
        </w:div>
        <w:div w:id="1688680891">
          <w:marLeft w:val="0"/>
          <w:marRight w:val="0"/>
          <w:marTop w:val="0"/>
          <w:marBottom w:val="0"/>
          <w:divBdr>
            <w:top w:val="none" w:sz="0" w:space="0" w:color="auto"/>
            <w:left w:val="none" w:sz="0" w:space="0" w:color="auto"/>
            <w:bottom w:val="none" w:sz="0" w:space="0" w:color="auto"/>
            <w:right w:val="none" w:sz="0" w:space="0" w:color="auto"/>
          </w:divBdr>
        </w:div>
        <w:div w:id="1219509293">
          <w:marLeft w:val="0"/>
          <w:marRight w:val="0"/>
          <w:marTop w:val="0"/>
          <w:marBottom w:val="0"/>
          <w:divBdr>
            <w:top w:val="none" w:sz="0" w:space="0" w:color="auto"/>
            <w:left w:val="none" w:sz="0" w:space="0" w:color="auto"/>
            <w:bottom w:val="none" w:sz="0" w:space="0" w:color="auto"/>
            <w:right w:val="none" w:sz="0" w:space="0" w:color="auto"/>
          </w:divBdr>
        </w:div>
        <w:div w:id="719282419">
          <w:marLeft w:val="0"/>
          <w:marRight w:val="0"/>
          <w:marTop w:val="0"/>
          <w:marBottom w:val="0"/>
          <w:divBdr>
            <w:top w:val="none" w:sz="0" w:space="0" w:color="auto"/>
            <w:left w:val="none" w:sz="0" w:space="0" w:color="auto"/>
            <w:bottom w:val="none" w:sz="0" w:space="0" w:color="auto"/>
            <w:right w:val="none" w:sz="0" w:space="0" w:color="auto"/>
          </w:divBdr>
        </w:div>
        <w:div w:id="2020890079">
          <w:marLeft w:val="0"/>
          <w:marRight w:val="0"/>
          <w:marTop w:val="0"/>
          <w:marBottom w:val="0"/>
          <w:divBdr>
            <w:top w:val="none" w:sz="0" w:space="0" w:color="auto"/>
            <w:left w:val="none" w:sz="0" w:space="0" w:color="auto"/>
            <w:bottom w:val="none" w:sz="0" w:space="0" w:color="auto"/>
            <w:right w:val="none" w:sz="0" w:space="0" w:color="auto"/>
          </w:divBdr>
        </w:div>
        <w:div w:id="1796484889">
          <w:marLeft w:val="0"/>
          <w:marRight w:val="0"/>
          <w:marTop w:val="0"/>
          <w:marBottom w:val="0"/>
          <w:divBdr>
            <w:top w:val="none" w:sz="0" w:space="0" w:color="auto"/>
            <w:left w:val="none" w:sz="0" w:space="0" w:color="auto"/>
            <w:bottom w:val="none" w:sz="0" w:space="0" w:color="auto"/>
            <w:right w:val="none" w:sz="0" w:space="0" w:color="auto"/>
          </w:divBdr>
        </w:div>
        <w:div w:id="1425495424">
          <w:marLeft w:val="0"/>
          <w:marRight w:val="0"/>
          <w:marTop w:val="0"/>
          <w:marBottom w:val="0"/>
          <w:divBdr>
            <w:top w:val="none" w:sz="0" w:space="0" w:color="auto"/>
            <w:left w:val="none" w:sz="0" w:space="0" w:color="auto"/>
            <w:bottom w:val="none" w:sz="0" w:space="0" w:color="auto"/>
            <w:right w:val="none" w:sz="0" w:space="0" w:color="auto"/>
          </w:divBdr>
        </w:div>
        <w:div w:id="755054916">
          <w:marLeft w:val="0"/>
          <w:marRight w:val="0"/>
          <w:marTop w:val="0"/>
          <w:marBottom w:val="0"/>
          <w:divBdr>
            <w:top w:val="none" w:sz="0" w:space="0" w:color="auto"/>
            <w:left w:val="none" w:sz="0" w:space="0" w:color="auto"/>
            <w:bottom w:val="none" w:sz="0" w:space="0" w:color="auto"/>
            <w:right w:val="none" w:sz="0" w:space="0" w:color="auto"/>
          </w:divBdr>
        </w:div>
        <w:div w:id="44650102">
          <w:marLeft w:val="0"/>
          <w:marRight w:val="0"/>
          <w:marTop w:val="0"/>
          <w:marBottom w:val="0"/>
          <w:divBdr>
            <w:top w:val="none" w:sz="0" w:space="0" w:color="auto"/>
            <w:left w:val="none" w:sz="0" w:space="0" w:color="auto"/>
            <w:bottom w:val="none" w:sz="0" w:space="0" w:color="auto"/>
            <w:right w:val="none" w:sz="0" w:space="0" w:color="auto"/>
          </w:divBdr>
        </w:div>
        <w:div w:id="610631130">
          <w:marLeft w:val="0"/>
          <w:marRight w:val="0"/>
          <w:marTop w:val="0"/>
          <w:marBottom w:val="0"/>
          <w:divBdr>
            <w:top w:val="none" w:sz="0" w:space="0" w:color="auto"/>
            <w:left w:val="none" w:sz="0" w:space="0" w:color="auto"/>
            <w:bottom w:val="none" w:sz="0" w:space="0" w:color="auto"/>
            <w:right w:val="none" w:sz="0" w:space="0" w:color="auto"/>
          </w:divBdr>
        </w:div>
        <w:div w:id="1421683391">
          <w:marLeft w:val="0"/>
          <w:marRight w:val="0"/>
          <w:marTop w:val="0"/>
          <w:marBottom w:val="0"/>
          <w:divBdr>
            <w:top w:val="none" w:sz="0" w:space="0" w:color="auto"/>
            <w:left w:val="none" w:sz="0" w:space="0" w:color="auto"/>
            <w:bottom w:val="none" w:sz="0" w:space="0" w:color="auto"/>
            <w:right w:val="none" w:sz="0" w:space="0" w:color="auto"/>
          </w:divBdr>
        </w:div>
        <w:div w:id="2132280876">
          <w:marLeft w:val="0"/>
          <w:marRight w:val="0"/>
          <w:marTop w:val="0"/>
          <w:marBottom w:val="0"/>
          <w:divBdr>
            <w:top w:val="none" w:sz="0" w:space="0" w:color="auto"/>
            <w:left w:val="none" w:sz="0" w:space="0" w:color="auto"/>
            <w:bottom w:val="none" w:sz="0" w:space="0" w:color="auto"/>
            <w:right w:val="none" w:sz="0" w:space="0" w:color="auto"/>
          </w:divBdr>
        </w:div>
        <w:div w:id="1260067694">
          <w:marLeft w:val="0"/>
          <w:marRight w:val="0"/>
          <w:marTop w:val="0"/>
          <w:marBottom w:val="0"/>
          <w:divBdr>
            <w:top w:val="none" w:sz="0" w:space="0" w:color="auto"/>
            <w:left w:val="none" w:sz="0" w:space="0" w:color="auto"/>
            <w:bottom w:val="none" w:sz="0" w:space="0" w:color="auto"/>
            <w:right w:val="none" w:sz="0" w:space="0" w:color="auto"/>
          </w:divBdr>
        </w:div>
        <w:div w:id="1833980438">
          <w:marLeft w:val="0"/>
          <w:marRight w:val="0"/>
          <w:marTop w:val="0"/>
          <w:marBottom w:val="0"/>
          <w:divBdr>
            <w:top w:val="none" w:sz="0" w:space="0" w:color="auto"/>
            <w:left w:val="none" w:sz="0" w:space="0" w:color="auto"/>
            <w:bottom w:val="none" w:sz="0" w:space="0" w:color="auto"/>
            <w:right w:val="none" w:sz="0" w:space="0" w:color="auto"/>
          </w:divBdr>
        </w:div>
        <w:div w:id="979918163">
          <w:marLeft w:val="0"/>
          <w:marRight w:val="0"/>
          <w:marTop w:val="0"/>
          <w:marBottom w:val="0"/>
          <w:divBdr>
            <w:top w:val="none" w:sz="0" w:space="0" w:color="auto"/>
            <w:left w:val="none" w:sz="0" w:space="0" w:color="auto"/>
            <w:bottom w:val="none" w:sz="0" w:space="0" w:color="auto"/>
            <w:right w:val="none" w:sz="0" w:space="0" w:color="auto"/>
          </w:divBdr>
        </w:div>
        <w:div w:id="1869642817">
          <w:marLeft w:val="0"/>
          <w:marRight w:val="0"/>
          <w:marTop w:val="0"/>
          <w:marBottom w:val="0"/>
          <w:divBdr>
            <w:top w:val="none" w:sz="0" w:space="0" w:color="auto"/>
            <w:left w:val="none" w:sz="0" w:space="0" w:color="auto"/>
            <w:bottom w:val="none" w:sz="0" w:space="0" w:color="auto"/>
            <w:right w:val="none" w:sz="0" w:space="0" w:color="auto"/>
          </w:divBdr>
        </w:div>
        <w:div w:id="1750541970">
          <w:marLeft w:val="0"/>
          <w:marRight w:val="0"/>
          <w:marTop w:val="0"/>
          <w:marBottom w:val="0"/>
          <w:divBdr>
            <w:top w:val="none" w:sz="0" w:space="0" w:color="auto"/>
            <w:left w:val="none" w:sz="0" w:space="0" w:color="auto"/>
            <w:bottom w:val="none" w:sz="0" w:space="0" w:color="auto"/>
            <w:right w:val="none" w:sz="0" w:space="0" w:color="auto"/>
          </w:divBdr>
        </w:div>
        <w:div w:id="1143886178">
          <w:marLeft w:val="0"/>
          <w:marRight w:val="0"/>
          <w:marTop w:val="0"/>
          <w:marBottom w:val="0"/>
          <w:divBdr>
            <w:top w:val="none" w:sz="0" w:space="0" w:color="auto"/>
            <w:left w:val="none" w:sz="0" w:space="0" w:color="auto"/>
            <w:bottom w:val="none" w:sz="0" w:space="0" w:color="auto"/>
            <w:right w:val="none" w:sz="0" w:space="0" w:color="auto"/>
          </w:divBdr>
        </w:div>
        <w:div w:id="828209984">
          <w:marLeft w:val="0"/>
          <w:marRight w:val="0"/>
          <w:marTop w:val="0"/>
          <w:marBottom w:val="0"/>
          <w:divBdr>
            <w:top w:val="none" w:sz="0" w:space="0" w:color="auto"/>
            <w:left w:val="none" w:sz="0" w:space="0" w:color="auto"/>
            <w:bottom w:val="none" w:sz="0" w:space="0" w:color="auto"/>
            <w:right w:val="none" w:sz="0" w:space="0" w:color="auto"/>
          </w:divBdr>
        </w:div>
        <w:div w:id="2113086966">
          <w:marLeft w:val="0"/>
          <w:marRight w:val="0"/>
          <w:marTop w:val="0"/>
          <w:marBottom w:val="0"/>
          <w:divBdr>
            <w:top w:val="none" w:sz="0" w:space="0" w:color="auto"/>
            <w:left w:val="none" w:sz="0" w:space="0" w:color="auto"/>
            <w:bottom w:val="none" w:sz="0" w:space="0" w:color="auto"/>
            <w:right w:val="none" w:sz="0" w:space="0" w:color="auto"/>
          </w:divBdr>
        </w:div>
        <w:div w:id="1952542321">
          <w:marLeft w:val="0"/>
          <w:marRight w:val="0"/>
          <w:marTop w:val="0"/>
          <w:marBottom w:val="0"/>
          <w:divBdr>
            <w:top w:val="none" w:sz="0" w:space="0" w:color="auto"/>
            <w:left w:val="none" w:sz="0" w:space="0" w:color="auto"/>
            <w:bottom w:val="none" w:sz="0" w:space="0" w:color="auto"/>
            <w:right w:val="none" w:sz="0" w:space="0" w:color="auto"/>
          </w:divBdr>
        </w:div>
        <w:div w:id="486559707">
          <w:marLeft w:val="0"/>
          <w:marRight w:val="0"/>
          <w:marTop w:val="0"/>
          <w:marBottom w:val="0"/>
          <w:divBdr>
            <w:top w:val="none" w:sz="0" w:space="0" w:color="auto"/>
            <w:left w:val="none" w:sz="0" w:space="0" w:color="auto"/>
            <w:bottom w:val="none" w:sz="0" w:space="0" w:color="auto"/>
            <w:right w:val="none" w:sz="0" w:space="0" w:color="auto"/>
          </w:divBdr>
        </w:div>
        <w:div w:id="677659173">
          <w:marLeft w:val="0"/>
          <w:marRight w:val="0"/>
          <w:marTop w:val="0"/>
          <w:marBottom w:val="0"/>
          <w:divBdr>
            <w:top w:val="none" w:sz="0" w:space="0" w:color="auto"/>
            <w:left w:val="none" w:sz="0" w:space="0" w:color="auto"/>
            <w:bottom w:val="none" w:sz="0" w:space="0" w:color="auto"/>
            <w:right w:val="none" w:sz="0" w:space="0" w:color="auto"/>
          </w:divBdr>
        </w:div>
        <w:div w:id="311061360">
          <w:marLeft w:val="0"/>
          <w:marRight w:val="0"/>
          <w:marTop w:val="0"/>
          <w:marBottom w:val="0"/>
          <w:divBdr>
            <w:top w:val="none" w:sz="0" w:space="0" w:color="auto"/>
            <w:left w:val="none" w:sz="0" w:space="0" w:color="auto"/>
            <w:bottom w:val="none" w:sz="0" w:space="0" w:color="auto"/>
            <w:right w:val="none" w:sz="0" w:space="0" w:color="auto"/>
          </w:divBdr>
        </w:div>
        <w:div w:id="1217397586">
          <w:marLeft w:val="0"/>
          <w:marRight w:val="0"/>
          <w:marTop w:val="0"/>
          <w:marBottom w:val="0"/>
          <w:divBdr>
            <w:top w:val="none" w:sz="0" w:space="0" w:color="auto"/>
            <w:left w:val="none" w:sz="0" w:space="0" w:color="auto"/>
            <w:bottom w:val="none" w:sz="0" w:space="0" w:color="auto"/>
            <w:right w:val="none" w:sz="0" w:space="0" w:color="auto"/>
          </w:divBdr>
        </w:div>
        <w:div w:id="1628315363">
          <w:marLeft w:val="0"/>
          <w:marRight w:val="0"/>
          <w:marTop w:val="0"/>
          <w:marBottom w:val="0"/>
          <w:divBdr>
            <w:top w:val="none" w:sz="0" w:space="0" w:color="auto"/>
            <w:left w:val="none" w:sz="0" w:space="0" w:color="auto"/>
            <w:bottom w:val="none" w:sz="0" w:space="0" w:color="auto"/>
            <w:right w:val="none" w:sz="0" w:space="0" w:color="auto"/>
          </w:divBdr>
        </w:div>
        <w:div w:id="1808401069">
          <w:marLeft w:val="0"/>
          <w:marRight w:val="0"/>
          <w:marTop w:val="0"/>
          <w:marBottom w:val="0"/>
          <w:divBdr>
            <w:top w:val="none" w:sz="0" w:space="0" w:color="auto"/>
            <w:left w:val="none" w:sz="0" w:space="0" w:color="auto"/>
            <w:bottom w:val="none" w:sz="0" w:space="0" w:color="auto"/>
            <w:right w:val="none" w:sz="0" w:space="0" w:color="auto"/>
          </w:divBdr>
        </w:div>
        <w:div w:id="1100876434">
          <w:marLeft w:val="0"/>
          <w:marRight w:val="0"/>
          <w:marTop w:val="0"/>
          <w:marBottom w:val="0"/>
          <w:divBdr>
            <w:top w:val="none" w:sz="0" w:space="0" w:color="auto"/>
            <w:left w:val="none" w:sz="0" w:space="0" w:color="auto"/>
            <w:bottom w:val="none" w:sz="0" w:space="0" w:color="auto"/>
            <w:right w:val="none" w:sz="0" w:space="0" w:color="auto"/>
          </w:divBdr>
        </w:div>
        <w:div w:id="321079281">
          <w:marLeft w:val="0"/>
          <w:marRight w:val="0"/>
          <w:marTop w:val="0"/>
          <w:marBottom w:val="0"/>
          <w:divBdr>
            <w:top w:val="none" w:sz="0" w:space="0" w:color="auto"/>
            <w:left w:val="none" w:sz="0" w:space="0" w:color="auto"/>
            <w:bottom w:val="none" w:sz="0" w:space="0" w:color="auto"/>
            <w:right w:val="none" w:sz="0" w:space="0" w:color="auto"/>
          </w:divBdr>
        </w:div>
        <w:div w:id="2115125744">
          <w:marLeft w:val="0"/>
          <w:marRight w:val="0"/>
          <w:marTop w:val="0"/>
          <w:marBottom w:val="0"/>
          <w:divBdr>
            <w:top w:val="none" w:sz="0" w:space="0" w:color="auto"/>
            <w:left w:val="none" w:sz="0" w:space="0" w:color="auto"/>
            <w:bottom w:val="none" w:sz="0" w:space="0" w:color="auto"/>
            <w:right w:val="none" w:sz="0" w:space="0" w:color="auto"/>
          </w:divBdr>
        </w:div>
        <w:div w:id="896746474">
          <w:marLeft w:val="0"/>
          <w:marRight w:val="0"/>
          <w:marTop w:val="0"/>
          <w:marBottom w:val="0"/>
          <w:divBdr>
            <w:top w:val="none" w:sz="0" w:space="0" w:color="auto"/>
            <w:left w:val="none" w:sz="0" w:space="0" w:color="auto"/>
            <w:bottom w:val="none" w:sz="0" w:space="0" w:color="auto"/>
            <w:right w:val="none" w:sz="0" w:space="0" w:color="auto"/>
          </w:divBdr>
        </w:div>
        <w:div w:id="1907109694">
          <w:marLeft w:val="0"/>
          <w:marRight w:val="0"/>
          <w:marTop w:val="0"/>
          <w:marBottom w:val="0"/>
          <w:divBdr>
            <w:top w:val="none" w:sz="0" w:space="0" w:color="auto"/>
            <w:left w:val="none" w:sz="0" w:space="0" w:color="auto"/>
            <w:bottom w:val="none" w:sz="0" w:space="0" w:color="auto"/>
            <w:right w:val="none" w:sz="0" w:space="0" w:color="auto"/>
          </w:divBdr>
        </w:div>
        <w:div w:id="2091543372">
          <w:marLeft w:val="0"/>
          <w:marRight w:val="0"/>
          <w:marTop w:val="0"/>
          <w:marBottom w:val="0"/>
          <w:divBdr>
            <w:top w:val="none" w:sz="0" w:space="0" w:color="auto"/>
            <w:left w:val="none" w:sz="0" w:space="0" w:color="auto"/>
            <w:bottom w:val="none" w:sz="0" w:space="0" w:color="auto"/>
            <w:right w:val="none" w:sz="0" w:space="0" w:color="auto"/>
          </w:divBdr>
        </w:div>
        <w:div w:id="1986009635">
          <w:marLeft w:val="0"/>
          <w:marRight w:val="0"/>
          <w:marTop w:val="0"/>
          <w:marBottom w:val="0"/>
          <w:divBdr>
            <w:top w:val="none" w:sz="0" w:space="0" w:color="auto"/>
            <w:left w:val="none" w:sz="0" w:space="0" w:color="auto"/>
            <w:bottom w:val="none" w:sz="0" w:space="0" w:color="auto"/>
            <w:right w:val="none" w:sz="0" w:space="0" w:color="auto"/>
          </w:divBdr>
        </w:div>
        <w:div w:id="911965612">
          <w:marLeft w:val="0"/>
          <w:marRight w:val="0"/>
          <w:marTop w:val="0"/>
          <w:marBottom w:val="0"/>
          <w:divBdr>
            <w:top w:val="none" w:sz="0" w:space="0" w:color="auto"/>
            <w:left w:val="none" w:sz="0" w:space="0" w:color="auto"/>
            <w:bottom w:val="none" w:sz="0" w:space="0" w:color="auto"/>
            <w:right w:val="none" w:sz="0" w:space="0" w:color="auto"/>
          </w:divBdr>
        </w:div>
        <w:div w:id="1432700161">
          <w:marLeft w:val="0"/>
          <w:marRight w:val="0"/>
          <w:marTop w:val="0"/>
          <w:marBottom w:val="0"/>
          <w:divBdr>
            <w:top w:val="none" w:sz="0" w:space="0" w:color="auto"/>
            <w:left w:val="none" w:sz="0" w:space="0" w:color="auto"/>
            <w:bottom w:val="none" w:sz="0" w:space="0" w:color="auto"/>
            <w:right w:val="none" w:sz="0" w:space="0" w:color="auto"/>
          </w:divBdr>
        </w:div>
        <w:div w:id="1623802871">
          <w:marLeft w:val="0"/>
          <w:marRight w:val="0"/>
          <w:marTop w:val="0"/>
          <w:marBottom w:val="0"/>
          <w:divBdr>
            <w:top w:val="none" w:sz="0" w:space="0" w:color="auto"/>
            <w:left w:val="none" w:sz="0" w:space="0" w:color="auto"/>
            <w:bottom w:val="none" w:sz="0" w:space="0" w:color="auto"/>
            <w:right w:val="none" w:sz="0" w:space="0" w:color="auto"/>
          </w:divBdr>
        </w:div>
        <w:div w:id="1761246202">
          <w:marLeft w:val="0"/>
          <w:marRight w:val="0"/>
          <w:marTop w:val="0"/>
          <w:marBottom w:val="0"/>
          <w:divBdr>
            <w:top w:val="none" w:sz="0" w:space="0" w:color="auto"/>
            <w:left w:val="none" w:sz="0" w:space="0" w:color="auto"/>
            <w:bottom w:val="none" w:sz="0" w:space="0" w:color="auto"/>
            <w:right w:val="none" w:sz="0" w:space="0" w:color="auto"/>
          </w:divBdr>
        </w:div>
        <w:div w:id="1420441542">
          <w:marLeft w:val="0"/>
          <w:marRight w:val="0"/>
          <w:marTop w:val="0"/>
          <w:marBottom w:val="0"/>
          <w:divBdr>
            <w:top w:val="none" w:sz="0" w:space="0" w:color="auto"/>
            <w:left w:val="none" w:sz="0" w:space="0" w:color="auto"/>
            <w:bottom w:val="none" w:sz="0" w:space="0" w:color="auto"/>
            <w:right w:val="none" w:sz="0" w:space="0" w:color="auto"/>
          </w:divBdr>
        </w:div>
        <w:div w:id="1091780237">
          <w:marLeft w:val="0"/>
          <w:marRight w:val="0"/>
          <w:marTop w:val="0"/>
          <w:marBottom w:val="0"/>
          <w:divBdr>
            <w:top w:val="none" w:sz="0" w:space="0" w:color="auto"/>
            <w:left w:val="none" w:sz="0" w:space="0" w:color="auto"/>
            <w:bottom w:val="none" w:sz="0" w:space="0" w:color="auto"/>
            <w:right w:val="none" w:sz="0" w:space="0" w:color="auto"/>
          </w:divBdr>
        </w:div>
        <w:div w:id="1187330425">
          <w:marLeft w:val="0"/>
          <w:marRight w:val="0"/>
          <w:marTop w:val="0"/>
          <w:marBottom w:val="0"/>
          <w:divBdr>
            <w:top w:val="none" w:sz="0" w:space="0" w:color="auto"/>
            <w:left w:val="none" w:sz="0" w:space="0" w:color="auto"/>
            <w:bottom w:val="none" w:sz="0" w:space="0" w:color="auto"/>
            <w:right w:val="none" w:sz="0" w:space="0" w:color="auto"/>
          </w:divBdr>
        </w:div>
        <w:div w:id="1873499166">
          <w:marLeft w:val="0"/>
          <w:marRight w:val="0"/>
          <w:marTop w:val="0"/>
          <w:marBottom w:val="0"/>
          <w:divBdr>
            <w:top w:val="none" w:sz="0" w:space="0" w:color="auto"/>
            <w:left w:val="none" w:sz="0" w:space="0" w:color="auto"/>
            <w:bottom w:val="none" w:sz="0" w:space="0" w:color="auto"/>
            <w:right w:val="none" w:sz="0" w:space="0" w:color="auto"/>
          </w:divBdr>
        </w:div>
        <w:div w:id="478112819">
          <w:marLeft w:val="0"/>
          <w:marRight w:val="0"/>
          <w:marTop w:val="0"/>
          <w:marBottom w:val="0"/>
          <w:divBdr>
            <w:top w:val="none" w:sz="0" w:space="0" w:color="auto"/>
            <w:left w:val="none" w:sz="0" w:space="0" w:color="auto"/>
            <w:bottom w:val="none" w:sz="0" w:space="0" w:color="auto"/>
            <w:right w:val="none" w:sz="0" w:space="0" w:color="auto"/>
          </w:divBdr>
        </w:div>
        <w:div w:id="329868855">
          <w:marLeft w:val="0"/>
          <w:marRight w:val="0"/>
          <w:marTop w:val="0"/>
          <w:marBottom w:val="0"/>
          <w:divBdr>
            <w:top w:val="none" w:sz="0" w:space="0" w:color="auto"/>
            <w:left w:val="none" w:sz="0" w:space="0" w:color="auto"/>
            <w:bottom w:val="none" w:sz="0" w:space="0" w:color="auto"/>
            <w:right w:val="none" w:sz="0" w:space="0" w:color="auto"/>
          </w:divBdr>
        </w:div>
        <w:div w:id="1791316593">
          <w:marLeft w:val="0"/>
          <w:marRight w:val="0"/>
          <w:marTop w:val="0"/>
          <w:marBottom w:val="0"/>
          <w:divBdr>
            <w:top w:val="none" w:sz="0" w:space="0" w:color="auto"/>
            <w:left w:val="none" w:sz="0" w:space="0" w:color="auto"/>
            <w:bottom w:val="none" w:sz="0" w:space="0" w:color="auto"/>
            <w:right w:val="none" w:sz="0" w:space="0" w:color="auto"/>
          </w:divBdr>
        </w:div>
        <w:div w:id="1287851989">
          <w:marLeft w:val="0"/>
          <w:marRight w:val="0"/>
          <w:marTop w:val="0"/>
          <w:marBottom w:val="0"/>
          <w:divBdr>
            <w:top w:val="none" w:sz="0" w:space="0" w:color="auto"/>
            <w:left w:val="none" w:sz="0" w:space="0" w:color="auto"/>
            <w:bottom w:val="none" w:sz="0" w:space="0" w:color="auto"/>
            <w:right w:val="none" w:sz="0" w:space="0" w:color="auto"/>
          </w:divBdr>
        </w:div>
        <w:div w:id="2082868897">
          <w:marLeft w:val="0"/>
          <w:marRight w:val="0"/>
          <w:marTop w:val="0"/>
          <w:marBottom w:val="0"/>
          <w:divBdr>
            <w:top w:val="none" w:sz="0" w:space="0" w:color="auto"/>
            <w:left w:val="none" w:sz="0" w:space="0" w:color="auto"/>
            <w:bottom w:val="none" w:sz="0" w:space="0" w:color="auto"/>
            <w:right w:val="none" w:sz="0" w:space="0" w:color="auto"/>
          </w:divBdr>
        </w:div>
        <w:div w:id="982388811">
          <w:marLeft w:val="0"/>
          <w:marRight w:val="0"/>
          <w:marTop w:val="0"/>
          <w:marBottom w:val="0"/>
          <w:divBdr>
            <w:top w:val="none" w:sz="0" w:space="0" w:color="auto"/>
            <w:left w:val="none" w:sz="0" w:space="0" w:color="auto"/>
            <w:bottom w:val="none" w:sz="0" w:space="0" w:color="auto"/>
            <w:right w:val="none" w:sz="0" w:space="0" w:color="auto"/>
          </w:divBdr>
        </w:div>
        <w:div w:id="756485074">
          <w:marLeft w:val="0"/>
          <w:marRight w:val="0"/>
          <w:marTop w:val="0"/>
          <w:marBottom w:val="0"/>
          <w:divBdr>
            <w:top w:val="none" w:sz="0" w:space="0" w:color="auto"/>
            <w:left w:val="none" w:sz="0" w:space="0" w:color="auto"/>
            <w:bottom w:val="none" w:sz="0" w:space="0" w:color="auto"/>
            <w:right w:val="none" w:sz="0" w:space="0" w:color="auto"/>
          </w:divBdr>
        </w:div>
        <w:div w:id="232589718">
          <w:marLeft w:val="0"/>
          <w:marRight w:val="0"/>
          <w:marTop w:val="0"/>
          <w:marBottom w:val="0"/>
          <w:divBdr>
            <w:top w:val="none" w:sz="0" w:space="0" w:color="auto"/>
            <w:left w:val="none" w:sz="0" w:space="0" w:color="auto"/>
            <w:bottom w:val="none" w:sz="0" w:space="0" w:color="auto"/>
            <w:right w:val="none" w:sz="0" w:space="0" w:color="auto"/>
          </w:divBdr>
        </w:div>
        <w:div w:id="1555970606">
          <w:marLeft w:val="0"/>
          <w:marRight w:val="0"/>
          <w:marTop w:val="0"/>
          <w:marBottom w:val="0"/>
          <w:divBdr>
            <w:top w:val="none" w:sz="0" w:space="0" w:color="auto"/>
            <w:left w:val="none" w:sz="0" w:space="0" w:color="auto"/>
            <w:bottom w:val="none" w:sz="0" w:space="0" w:color="auto"/>
            <w:right w:val="none" w:sz="0" w:space="0" w:color="auto"/>
          </w:divBdr>
        </w:div>
        <w:div w:id="2132237421">
          <w:marLeft w:val="0"/>
          <w:marRight w:val="0"/>
          <w:marTop w:val="0"/>
          <w:marBottom w:val="0"/>
          <w:divBdr>
            <w:top w:val="none" w:sz="0" w:space="0" w:color="auto"/>
            <w:left w:val="none" w:sz="0" w:space="0" w:color="auto"/>
            <w:bottom w:val="none" w:sz="0" w:space="0" w:color="auto"/>
            <w:right w:val="none" w:sz="0" w:space="0" w:color="auto"/>
          </w:divBdr>
        </w:div>
        <w:div w:id="1483544112">
          <w:marLeft w:val="0"/>
          <w:marRight w:val="0"/>
          <w:marTop w:val="0"/>
          <w:marBottom w:val="0"/>
          <w:divBdr>
            <w:top w:val="none" w:sz="0" w:space="0" w:color="auto"/>
            <w:left w:val="none" w:sz="0" w:space="0" w:color="auto"/>
            <w:bottom w:val="none" w:sz="0" w:space="0" w:color="auto"/>
            <w:right w:val="none" w:sz="0" w:space="0" w:color="auto"/>
          </w:divBdr>
        </w:div>
        <w:div w:id="1162743534">
          <w:marLeft w:val="0"/>
          <w:marRight w:val="0"/>
          <w:marTop w:val="0"/>
          <w:marBottom w:val="0"/>
          <w:divBdr>
            <w:top w:val="none" w:sz="0" w:space="0" w:color="auto"/>
            <w:left w:val="none" w:sz="0" w:space="0" w:color="auto"/>
            <w:bottom w:val="none" w:sz="0" w:space="0" w:color="auto"/>
            <w:right w:val="none" w:sz="0" w:space="0" w:color="auto"/>
          </w:divBdr>
        </w:div>
        <w:div w:id="1525435344">
          <w:marLeft w:val="0"/>
          <w:marRight w:val="0"/>
          <w:marTop w:val="0"/>
          <w:marBottom w:val="0"/>
          <w:divBdr>
            <w:top w:val="none" w:sz="0" w:space="0" w:color="auto"/>
            <w:left w:val="none" w:sz="0" w:space="0" w:color="auto"/>
            <w:bottom w:val="none" w:sz="0" w:space="0" w:color="auto"/>
            <w:right w:val="none" w:sz="0" w:space="0" w:color="auto"/>
          </w:divBdr>
        </w:div>
        <w:div w:id="2082170780">
          <w:marLeft w:val="0"/>
          <w:marRight w:val="0"/>
          <w:marTop w:val="0"/>
          <w:marBottom w:val="0"/>
          <w:divBdr>
            <w:top w:val="none" w:sz="0" w:space="0" w:color="auto"/>
            <w:left w:val="none" w:sz="0" w:space="0" w:color="auto"/>
            <w:bottom w:val="none" w:sz="0" w:space="0" w:color="auto"/>
            <w:right w:val="none" w:sz="0" w:space="0" w:color="auto"/>
          </w:divBdr>
        </w:div>
        <w:div w:id="1763406783">
          <w:marLeft w:val="0"/>
          <w:marRight w:val="0"/>
          <w:marTop w:val="0"/>
          <w:marBottom w:val="0"/>
          <w:divBdr>
            <w:top w:val="none" w:sz="0" w:space="0" w:color="auto"/>
            <w:left w:val="none" w:sz="0" w:space="0" w:color="auto"/>
            <w:bottom w:val="none" w:sz="0" w:space="0" w:color="auto"/>
            <w:right w:val="none" w:sz="0" w:space="0" w:color="auto"/>
          </w:divBdr>
        </w:div>
        <w:div w:id="320892035">
          <w:marLeft w:val="0"/>
          <w:marRight w:val="0"/>
          <w:marTop w:val="0"/>
          <w:marBottom w:val="0"/>
          <w:divBdr>
            <w:top w:val="none" w:sz="0" w:space="0" w:color="auto"/>
            <w:left w:val="none" w:sz="0" w:space="0" w:color="auto"/>
            <w:bottom w:val="none" w:sz="0" w:space="0" w:color="auto"/>
            <w:right w:val="none" w:sz="0" w:space="0" w:color="auto"/>
          </w:divBdr>
        </w:div>
        <w:div w:id="2132741155">
          <w:marLeft w:val="0"/>
          <w:marRight w:val="0"/>
          <w:marTop w:val="0"/>
          <w:marBottom w:val="0"/>
          <w:divBdr>
            <w:top w:val="none" w:sz="0" w:space="0" w:color="auto"/>
            <w:left w:val="none" w:sz="0" w:space="0" w:color="auto"/>
            <w:bottom w:val="none" w:sz="0" w:space="0" w:color="auto"/>
            <w:right w:val="none" w:sz="0" w:space="0" w:color="auto"/>
          </w:divBdr>
        </w:div>
        <w:div w:id="724959263">
          <w:marLeft w:val="0"/>
          <w:marRight w:val="0"/>
          <w:marTop w:val="0"/>
          <w:marBottom w:val="0"/>
          <w:divBdr>
            <w:top w:val="none" w:sz="0" w:space="0" w:color="auto"/>
            <w:left w:val="none" w:sz="0" w:space="0" w:color="auto"/>
            <w:bottom w:val="none" w:sz="0" w:space="0" w:color="auto"/>
            <w:right w:val="none" w:sz="0" w:space="0" w:color="auto"/>
          </w:divBdr>
        </w:div>
        <w:div w:id="539829609">
          <w:marLeft w:val="0"/>
          <w:marRight w:val="0"/>
          <w:marTop w:val="0"/>
          <w:marBottom w:val="0"/>
          <w:divBdr>
            <w:top w:val="none" w:sz="0" w:space="0" w:color="auto"/>
            <w:left w:val="none" w:sz="0" w:space="0" w:color="auto"/>
            <w:bottom w:val="none" w:sz="0" w:space="0" w:color="auto"/>
            <w:right w:val="none" w:sz="0" w:space="0" w:color="auto"/>
          </w:divBdr>
        </w:div>
        <w:div w:id="1305309947">
          <w:marLeft w:val="0"/>
          <w:marRight w:val="0"/>
          <w:marTop w:val="0"/>
          <w:marBottom w:val="0"/>
          <w:divBdr>
            <w:top w:val="none" w:sz="0" w:space="0" w:color="auto"/>
            <w:left w:val="none" w:sz="0" w:space="0" w:color="auto"/>
            <w:bottom w:val="none" w:sz="0" w:space="0" w:color="auto"/>
            <w:right w:val="none" w:sz="0" w:space="0" w:color="auto"/>
          </w:divBdr>
        </w:div>
        <w:div w:id="947128220">
          <w:marLeft w:val="0"/>
          <w:marRight w:val="0"/>
          <w:marTop w:val="0"/>
          <w:marBottom w:val="0"/>
          <w:divBdr>
            <w:top w:val="none" w:sz="0" w:space="0" w:color="auto"/>
            <w:left w:val="none" w:sz="0" w:space="0" w:color="auto"/>
            <w:bottom w:val="none" w:sz="0" w:space="0" w:color="auto"/>
            <w:right w:val="none" w:sz="0" w:space="0" w:color="auto"/>
          </w:divBdr>
        </w:div>
        <w:div w:id="1702588889">
          <w:marLeft w:val="0"/>
          <w:marRight w:val="0"/>
          <w:marTop w:val="0"/>
          <w:marBottom w:val="0"/>
          <w:divBdr>
            <w:top w:val="none" w:sz="0" w:space="0" w:color="auto"/>
            <w:left w:val="none" w:sz="0" w:space="0" w:color="auto"/>
            <w:bottom w:val="none" w:sz="0" w:space="0" w:color="auto"/>
            <w:right w:val="none" w:sz="0" w:space="0" w:color="auto"/>
          </w:divBdr>
        </w:div>
        <w:div w:id="1221745041">
          <w:marLeft w:val="0"/>
          <w:marRight w:val="0"/>
          <w:marTop w:val="0"/>
          <w:marBottom w:val="0"/>
          <w:divBdr>
            <w:top w:val="none" w:sz="0" w:space="0" w:color="auto"/>
            <w:left w:val="none" w:sz="0" w:space="0" w:color="auto"/>
            <w:bottom w:val="none" w:sz="0" w:space="0" w:color="auto"/>
            <w:right w:val="none" w:sz="0" w:space="0" w:color="auto"/>
          </w:divBdr>
        </w:div>
        <w:div w:id="755441064">
          <w:marLeft w:val="0"/>
          <w:marRight w:val="0"/>
          <w:marTop w:val="0"/>
          <w:marBottom w:val="0"/>
          <w:divBdr>
            <w:top w:val="none" w:sz="0" w:space="0" w:color="auto"/>
            <w:left w:val="none" w:sz="0" w:space="0" w:color="auto"/>
            <w:bottom w:val="none" w:sz="0" w:space="0" w:color="auto"/>
            <w:right w:val="none" w:sz="0" w:space="0" w:color="auto"/>
          </w:divBdr>
        </w:div>
        <w:div w:id="922108384">
          <w:marLeft w:val="0"/>
          <w:marRight w:val="0"/>
          <w:marTop w:val="0"/>
          <w:marBottom w:val="0"/>
          <w:divBdr>
            <w:top w:val="none" w:sz="0" w:space="0" w:color="auto"/>
            <w:left w:val="none" w:sz="0" w:space="0" w:color="auto"/>
            <w:bottom w:val="none" w:sz="0" w:space="0" w:color="auto"/>
            <w:right w:val="none" w:sz="0" w:space="0" w:color="auto"/>
          </w:divBdr>
        </w:div>
        <w:div w:id="1079595255">
          <w:marLeft w:val="0"/>
          <w:marRight w:val="0"/>
          <w:marTop w:val="0"/>
          <w:marBottom w:val="0"/>
          <w:divBdr>
            <w:top w:val="none" w:sz="0" w:space="0" w:color="auto"/>
            <w:left w:val="none" w:sz="0" w:space="0" w:color="auto"/>
            <w:bottom w:val="none" w:sz="0" w:space="0" w:color="auto"/>
            <w:right w:val="none" w:sz="0" w:space="0" w:color="auto"/>
          </w:divBdr>
        </w:div>
        <w:div w:id="1125930284">
          <w:marLeft w:val="0"/>
          <w:marRight w:val="0"/>
          <w:marTop w:val="0"/>
          <w:marBottom w:val="0"/>
          <w:divBdr>
            <w:top w:val="none" w:sz="0" w:space="0" w:color="auto"/>
            <w:left w:val="none" w:sz="0" w:space="0" w:color="auto"/>
            <w:bottom w:val="none" w:sz="0" w:space="0" w:color="auto"/>
            <w:right w:val="none" w:sz="0" w:space="0" w:color="auto"/>
          </w:divBdr>
        </w:div>
        <w:div w:id="468670964">
          <w:marLeft w:val="0"/>
          <w:marRight w:val="0"/>
          <w:marTop w:val="0"/>
          <w:marBottom w:val="0"/>
          <w:divBdr>
            <w:top w:val="none" w:sz="0" w:space="0" w:color="auto"/>
            <w:left w:val="none" w:sz="0" w:space="0" w:color="auto"/>
            <w:bottom w:val="none" w:sz="0" w:space="0" w:color="auto"/>
            <w:right w:val="none" w:sz="0" w:space="0" w:color="auto"/>
          </w:divBdr>
        </w:div>
        <w:div w:id="2079938101">
          <w:marLeft w:val="0"/>
          <w:marRight w:val="0"/>
          <w:marTop w:val="0"/>
          <w:marBottom w:val="0"/>
          <w:divBdr>
            <w:top w:val="none" w:sz="0" w:space="0" w:color="auto"/>
            <w:left w:val="none" w:sz="0" w:space="0" w:color="auto"/>
            <w:bottom w:val="none" w:sz="0" w:space="0" w:color="auto"/>
            <w:right w:val="none" w:sz="0" w:space="0" w:color="auto"/>
          </w:divBdr>
        </w:div>
        <w:div w:id="1442413211">
          <w:marLeft w:val="0"/>
          <w:marRight w:val="0"/>
          <w:marTop w:val="0"/>
          <w:marBottom w:val="0"/>
          <w:divBdr>
            <w:top w:val="none" w:sz="0" w:space="0" w:color="auto"/>
            <w:left w:val="none" w:sz="0" w:space="0" w:color="auto"/>
            <w:bottom w:val="none" w:sz="0" w:space="0" w:color="auto"/>
            <w:right w:val="none" w:sz="0" w:space="0" w:color="auto"/>
          </w:divBdr>
        </w:div>
        <w:div w:id="654454991">
          <w:marLeft w:val="0"/>
          <w:marRight w:val="0"/>
          <w:marTop w:val="0"/>
          <w:marBottom w:val="0"/>
          <w:divBdr>
            <w:top w:val="none" w:sz="0" w:space="0" w:color="auto"/>
            <w:left w:val="none" w:sz="0" w:space="0" w:color="auto"/>
            <w:bottom w:val="none" w:sz="0" w:space="0" w:color="auto"/>
            <w:right w:val="none" w:sz="0" w:space="0" w:color="auto"/>
          </w:divBdr>
        </w:div>
      </w:divsChild>
    </w:div>
    <w:div w:id="951203748">
      <w:bodyDiv w:val="1"/>
      <w:marLeft w:val="0"/>
      <w:marRight w:val="0"/>
      <w:marTop w:val="0"/>
      <w:marBottom w:val="0"/>
      <w:divBdr>
        <w:top w:val="none" w:sz="0" w:space="0" w:color="auto"/>
        <w:left w:val="none" w:sz="0" w:space="0" w:color="auto"/>
        <w:bottom w:val="none" w:sz="0" w:space="0" w:color="auto"/>
        <w:right w:val="none" w:sz="0" w:space="0" w:color="auto"/>
      </w:divBdr>
      <w:divsChild>
        <w:div w:id="149756794">
          <w:marLeft w:val="0"/>
          <w:marRight w:val="0"/>
          <w:marTop w:val="0"/>
          <w:marBottom w:val="0"/>
          <w:divBdr>
            <w:top w:val="none" w:sz="0" w:space="0" w:color="auto"/>
            <w:left w:val="none" w:sz="0" w:space="0" w:color="auto"/>
            <w:bottom w:val="none" w:sz="0" w:space="0" w:color="auto"/>
            <w:right w:val="none" w:sz="0" w:space="0" w:color="auto"/>
          </w:divBdr>
        </w:div>
        <w:div w:id="288170308">
          <w:marLeft w:val="0"/>
          <w:marRight w:val="0"/>
          <w:marTop w:val="0"/>
          <w:marBottom w:val="0"/>
          <w:divBdr>
            <w:top w:val="none" w:sz="0" w:space="0" w:color="auto"/>
            <w:left w:val="none" w:sz="0" w:space="0" w:color="auto"/>
            <w:bottom w:val="none" w:sz="0" w:space="0" w:color="auto"/>
            <w:right w:val="none" w:sz="0" w:space="0" w:color="auto"/>
          </w:divBdr>
        </w:div>
        <w:div w:id="614411108">
          <w:marLeft w:val="0"/>
          <w:marRight w:val="0"/>
          <w:marTop w:val="0"/>
          <w:marBottom w:val="0"/>
          <w:divBdr>
            <w:top w:val="none" w:sz="0" w:space="0" w:color="auto"/>
            <w:left w:val="none" w:sz="0" w:space="0" w:color="auto"/>
            <w:bottom w:val="none" w:sz="0" w:space="0" w:color="auto"/>
            <w:right w:val="none" w:sz="0" w:space="0" w:color="auto"/>
          </w:divBdr>
        </w:div>
        <w:div w:id="928541106">
          <w:marLeft w:val="0"/>
          <w:marRight w:val="0"/>
          <w:marTop w:val="0"/>
          <w:marBottom w:val="0"/>
          <w:divBdr>
            <w:top w:val="none" w:sz="0" w:space="0" w:color="auto"/>
            <w:left w:val="none" w:sz="0" w:space="0" w:color="auto"/>
            <w:bottom w:val="none" w:sz="0" w:space="0" w:color="auto"/>
            <w:right w:val="none" w:sz="0" w:space="0" w:color="auto"/>
          </w:divBdr>
        </w:div>
        <w:div w:id="1129665483">
          <w:marLeft w:val="0"/>
          <w:marRight w:val="0"/>
          <w:marTop w:val="0"/>
          <w:marBottom w:val="0"/>
          <w:divBdr>
            <w:top w:val="none" w:sz="0" w:space="0" w:color="auto"/>
            <w:left w:val="none" w:sz="0" w:space="0" w:color="auto"/>
            <w:bottom w:val="none" w:sz="0" w:space="0" w:color="auto"/>
            <w:right w:val="none" w:sz="0" w:space="0" w:color="auto"/>
          </w:divBdr>
        </w:div>
        <w:div w:id="1211764726">
          <w:marLeft w:val="0"/>
          <w:marRight w:val="0"/>
          <w:marTop w:val="0"/>
          <w:marBottom w:val="0"/>
          <w:divBdr>
            <w:top w:val="none" w:sz="0" w:space="0" w:color="auto"/>
            <w:left w:val="none" w:sz="0" w:space="0" w:color="auto"/>
            <w:bottom w:val="none" w:sz="0" w:space="0" w:color="auto"/>
            <w:right w:val="none" w:sz="0" w:space="0" w:color="auto"/>
          </w:divBdr>
        </w:div>
        <w:div w:id="1492599519">
          <w:marLeft w:val="0"/>
          <w:marRight w:val="0"/>
          <w:marTop w:val="0"/>
          <w:marBottom w:val="0"/>
          <w:divBdr>
            <w:top w:val="none" w:sz="0" w:space="0" w:color="auto"/>
            <w:left w:val="none" w:sz="0" w:space="0" w:color="auto"/>
            <w:bottom w:val="none" w:sz="0" w:space="0" w:color="auto"/>
            <w:right w:val="none" w:sz="0" w:space="0" w:color="auto"/>
          </w:divBdr>
        </w:div>
        <w:div w:id="2024624673">
          <w:marLeft w:val="0"/>
          <w:marRight w:val="0"/>
          <w:marTop w:val="0"/>
          <w:marBottom w:val="0"/>
          <w:divBdr>
            <w:top w:val="none" w:sz="0" w:space="0" w:color="auto"/>
            <w:left w:val="none" w:sz="0" w:space="0" w:color="auto"/>
            <w:bottom w:val="none" w:sz="0" w:space="0" w:color="auto"/>
            <w:right w:val="none" w:sz="0" w:space="0" w:color="auto"/>
          </w:divBdr>
        </w:div>
      </w:divsChild>
    </w:div>
    <w:div w:id="964967472">
      <w:bodyDiv w:val="1"/>
      <w:marLeft w:val="0"/>
      <w:marRight w:val="0"/>
      <w:marTop w:val="0"/>
      <w:marBottom w:val="0"/>
      <w:divBdr>
        <w:top w:val="none" w:sz="0" w:space="0" w:color="auto"/>
        <w:left w:val="none" w:sz="0" w:space="0" w:color="auto"/>
        <w:bottom w:val="none" w:sz="0" w:space="0" w:color="auto"/>
        <w:right w:val="none" w:sz="0" w:space="0" w:color="auto"/>
      </w:divBdr>
      <w:divsChild>
        <w:div w:id="1640959105">
          <w:marLeft w:val="0"/>
          <w:marRight w:val="0"/>
          <w:marTop w:val="0"/>
          <w:marBottom w:val="0"/>
          <w:divBdr>
            <w:top w:val="none" w:sz="0" w:space="0" w:color="auto"/>
            <w:left w:val="none" w:sz="0" w:space="0" w:color="auto"/>
            <w:bottom w:val="none" w:sz="0" w:space="0" w:color="auto"/>
            <w:right w:val="none" w:sz="0" w:space="0" w:color="auto"/>
          </w:divBdr>
        </w:div>
        <w:div w:id="1197890857">
          <w:marLeft w:val="0"/>
          <w:marRight w:val="0"/>
          <w:marTop w:val="0"/>
          <w:marBottom w:val="0"/>
          <w:divBdr>
            <w:top w:val="none" w:sz="0" w:space="0" w:color="auto"/>
            <w:left w:val="none" w:sz="0" w:space="0" w:color="auto"/>
            <w:bottom w:val="none" w:sz="0" w:space="0" w:color="auto"/>
            <w:right w:val="none" w:sz="0" w:space="0" w:color="auto"/>
          </w:divBdr>
        </w:div>
        <w:div w:id="257175973">
          <w:marLeft w:val="0"/>
          <w:marRight w:val="0"/>
          <w:marTop w:val="0"/>
          <w:marBottom w:val="0"/>
          <w:divBdr>
            <w:top w:val="none" w:sz="0" w:space="0" w:color="auto"/>
            <w:left w:val="none" w:sz="0" w:space="0" w:color="auto"/>
            <w:bottom w:val="none" w:sz="0" w:space="0" w:color="auto"/>
            <w:right w:val="none" w:sz="0" w:space="0" w:color="auto"/>
          </w:divBdr>
        </w:div>
        <w:div w:id="488636652">
          <w:marLeft w:val="0"/>
          <w:marRight w:val="0"/>
          <w:marTop w:val="0"/>
          <w:marBottom w:val="0"/>
          <w:divBdr>
            <w:top w:val="none" w:sz="0" w:space="0" w:color="auto"/>
            <w:left w:val="none" w:sz="0" w:space="0" w:color="auto"/>
            <w:bottom w:val="none" w:sz="0" w:space="0" w:color="auto"/>
            <w:right w:val="none" w:sz="0" w:space="0" w:color="auto"/>
          </w:divBdr>
        </w:div>
        <w:div w:id="1577283461">
          <w:marLeft w:val="0"/>
          <w:marRight w:val="0"/>
          <w:marTop w:val="0"/>
          <w:marBottom w:val="0"/>
          <w:divBdr>
            <w:top w:val="none" w:sz="0" w:space="0" w:color="auto"/>
            <w:left w:val="none" w:sz="0" w:space="0" w:color="auto"/>
            <w:bottom w:val="none" w:sz="0" w:space="0" w:color="auto"/>
            <w:right w:val="none" w:sz="0" w:space="0" w:color="auto"/>
          </w:divBdr>
        </w:div>
        <w:div w:id="1895969556">
          <w:marLeft w:val="0"/>
          <w:marRight w:val="0"/>
          <w:marTop w:val="0"/>
          <w:marBottom w:val="0"/>
          <w:divBdr>
            <w:top w:val="none" w:sz="0" w:space="0" w:color="auto"/>
            <w:left w:val="none" w:sz="0" w:space="0" w:color="auto"/>
            <w:bottom w:val="none" w:sz="0" w:space="0" w:color="auto"/>
            <w:right w:val="none" w:sz="0" w:space="0" w:color="auto"/>
          </w:divBdr>
        </w:div>
        <w:div w:id="495191132">
          <w:marLeft w:val="0"/>
          <w:marRight w:val="0"/>
          <w:marTop w:val="0"/>
          <w:marBottom w:val="0"/>
          <w:divBdr>
            <w:top w:val="none" w:sz="0" w:space="0" w:color="auto"/>
            <w:left w:val="none" w:sz="0" w:space="0" w:color="auto"/>
            <w:bottom w:val="none" w:sz="0" w:space="0" w:color="auto"/>
            <w:right w:val="none" w:sz="0" w:space="0" w:color="auto"/>
          </w:divBdr>
        </w:div>
        <w:div w:id="944078368">
          <w:marLeft w:val="0"/>
          <w:marRight w:val="0"/>
          <w:marTop w:val="0"/>
          <w:marBottom w:val="0"/>
          <w:divBdr>
            <w:top w:val="none" w:sz="0" w:space="0" w:color="auto"/>
            <w:left w:val="none" w:sz="0" w:space="0" w:color="auto"/>
            <w:bottom w:val="none" w:sz="0" w:space="0" w:color="auto"/>
            <w:right w:val="none" w:sz="0" w:space="0" w:color="auto"/>
          </w:divBdr>
        </w:div>
        <w:div w:id="993023411">
          <w:marLeft w:val="0"/>
          <w:marRight w:val="0"/>
          <w:marTop w:val="0"/>
          <w:marBottom w:val="0"/>
          <w:divBdr>
            <w:top w:val="none" w:sz="0" w:space="0" w:color="auto"/>
            <w:left w:val="none" w:sz="0" w:space="0" w:color="auto"/>
            <w:bottom w:val="none" w:sz="0" w:space="0" w:color="auto"/>
            <w:right w:val="none" w:sz="0" w:space="0" w:color="auto"/>
          </w:divBdr>
        </w:div>
        <w:div w:id="1398284717">
          <w:marLeft w:val="0"/>
          <w:marRight w:val="0"/>
          <w:marTop w:val="0"/>
          <w:marBottom w:val="0"/>
          <w:divBdr>
            <w:top w:val="none" w:sz="0" w:space="0" w:color="auto"/>
            <w:left w:val="none" w:sz="0" w:space="0" w:color="auto"/>
            <w:bottom w:val="none" w:sz="0" w:space="0" w:color="auto"/>
            <w:right w:val="none" w:sz="0" w:space="0" w:color="auto"/>
          </w:divBdr>
        </w:div>
        <w:div w:id="1944455417">
          <w:marLeft w:val="0"/>
          <w:marRight w:val="0"/>
          <w:marTop w:val="0"/>
          <w:marBottom w:val="0"/>
          <w:divBdr>
            <w:top w:val="none" w:sz="0" w:space="0" w:color="auto"/>
            <w:left w:val="none" w:sz="0" w:space="0" w:color="auto"/>
            <w:bottom w:val="none" w:sz="0" w:space="0" w:color="auto"/>
            <w:right w:val="none" w:sz="0" w:space="0" w:color="auto"/>
          </w:divBdr>
        </w:div>
        <w:div w:id="1168322318">
          <w:marLeft w:val="0"/>
          <w:marRight w:val="0"/>
          <w:marTop w:val="0"/>
          <w:marBottom w:val="0"/>
          <w:divBdr>
            <w:top w:val="none" w:sz="0" w:space="0" w:color="auto"/>
            <w:left w:val="none" w:sz="0" w:space="0" w:color="auto"/>
            <w:bottom w:val="none" w:sz="0" w:space="0" w:color="auto"/>
            <w:right w:val="none" w:sz="0" w:space="0" w:color="auto"/>
          </w:divBdr>
        </w:div>
        <w:div w:id="1123887131">
          <w:marLeft w:val="0"/>
          <w:marRight w:val="0"/>
          <w:marTop w:val="0"/>
          <w:marBottom w:val="0"/>
          <w:divBdr>
            <w:top w:val="none" w:sz="0" w:space="0" w:color="auto"/>
            <w:left w:val="none" w:sz="0" w:space="0" w:color="auto"/>
            <w:bottom w:val="none" w:sz="0" w:space="0" w:color="auto"/>
            <w:right w:val="none" w:sz="0" w:space="0" w:color="auto"/>
          </w:divBdr>
        </w:div>
        <w:div w:id="63734218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llmultidisciplinaryjournal.com/uploads/archives/6131CF23670D51630654243.pdf" TargetMode="External"/><Relationship Id="rId13" Type="http://schemas.openxmlformats.org/officeDocument/2006/relationships/hyperlink" Target="https://iksp.org/journals/index.php/ijiw/article/view/23"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tatic1.squarespace.com/static/620c3fe355d8392820a41099/t/62158cf855fae94e74af38a3/1645579514076/KHyatt_CDe_Ciantis_Whats_Important.pdf"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books.google.co.ke/books?hl=en&amp;lr=&amp;id=U1SZEAAAQBAJ&amp;oi=fnd&amp;pg=PR12&amp;dq=ecause+the+hospitality+industry+is+riddled+with+legal+issues,+Hyatt%E2%80%99s+compliance+and+risk+management+requires+a+detailed+analysis+of+legal+matters&amp;ots=hDVtoufjrC&amp;sig=rt2YO0zN2d4qHNULfe2WnVHf4Rc&amp;redir_esc=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apers.ssrn.com/sol3/papers.cfm?abstract_id=3559991" TargetMode="External"/><Relationship Id="rId5" Type="http://schemas.openxmlformats.org/officeDocument/2006/relationships/webSettings" Target="webSettings.xml"/><Relationship Id="rId15" Type="http://schemas.openxmlformats.org/officeDocument/2006/relationships/hyperlink" Target="https://www.tandfonline.com/doi/abs/10.1080/09585192.2019.1579748" TargetMode="External"/><Relationship Id="rId10" Type="http://schemas.openxmlformats.org/officeDocument/2006/relationships/hyperlink" Target="https://books.google.co.ke/books?hl=en&amp;lr=&amp;id=bB7THpGKj-IC&amp;oi=fnd&amp;pg=PR7&amp;dq=The+company+also+made+a+foray+into+the+time-share+property+market+in+1995+with+Hyatt%27s+Sunset+Harbour+Key+West&amp;ots=hLT_cEgk2-&amp;sig=HsYCIX1CzSXkywSOP4aCXEgwzi8&amp;redir_esc=y"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books.google.co.ke/books?hl=en&amp;lr=&amp;id=En-FEAAAQBAJ&amp;oi=fnd&amp;pg=PA1&amp;dq=To+demonstrate+his+commitment+to+architectural+excellence,+Jay+Pritzker+inaugurated+the+annual+presentation+of+the+Pritzker+Architecture+Prize+in+1979+when+Hyatt+went+private.+In+the+1980,+there+were+both+successes+and+failures&amp;ots=XrofEP1eUq&amp;sig=tVpU8p0Ym5aUP3uHRGqcvJW0GPs&amp;redir_esc=y" TargetMode="External"/><Relationship Id="rId14" Type="http://schemas.openxmlformats.org/officeDocument/2006/relationships/hyperlink" Target="https://mkuniversity.ac.in/research/viva/P5299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5FDAD4-9EC2-4638-92B9-4DBAA440C8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12</Pages>
  <Words>3424</Words>
  <Characters>19522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Roselyne Resian</dc:creator>
  <cp:keywords/>
  <dc:description/>
  <cp:lastModifiedBy>Silviu Will</cp:lastModifiedBy>
  <cp:revision>2</cp:revision>
  <dcterms:created xsi:type="dcterms:W3CDTF">2024-01-18T07:59:00Z</dcterms:created>
  <dcterms:modified xsi:type="dcterms:W3CDTF">2024-02-04T21:36:00Z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1e0b61b4-8324-4f9e-9f07-8e7fc578c635</vt:lpwstr>
  </property>
</Properties>
</file>