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616BB" w14:textId="2A8FFD6D" w:rsidR="001D199E" w:rsidRPr="001933FA" w:rsidRDefault="001D199E" w:rsidP="008B69D4">
      <w:pPr>
        <w:rPr>
          <w:rFonts w:eastAsia="Times New Roman" w:cs="Times New Roman"/>
          <w:b/>
          <w:bCs/>
          <w:sz w:val="24"/>
          <w:szCs w:val="24"/>
        </w:rPr>
      </w:pPr>
      <w:r w:rsidRPr="001933FA">
        <w:rPr>
          <w:rFonts w:eastAsia="Times New Roman" w:cs="Times New Roman"/>
          <w:b/>
          <w:bCs/>
          <w:sz w:val="24"/>
          <w:szCs w:val="24"/>
        </w:rPr>
        <w:t>Task 1</w:t>
      </w:r>
    </w:p>
    <w:p w14:paraId="6EB91346" w14:textId="77777777" w:rsidR="001D199E" w:rsidRPr="001933FA" w:rsidRDefault="001D199E" w:rsidP="008B69D4">
      <w:pPr>
        <w:rPr>
          <w:rFonts w:eastAsia="Times New Roman" w:cs="Times New Roman"/>
          <w:sz w:val="24"/>
          <w:szCs w:val="24"/>
        </w:rPr>
      </w:pPr>
    </w:p>
    <w:p w14:paraId="4E78FF36" w14:textId="7512D66D" w:rsidR="008B69D4" w:rsidRPr="001933FA" w:rsidRDefault="008B69D4" w:rsidP="008B69D4">
      <w:pPr>
        <w:rPr>
          <w:rFonts w:eastAsia="Times New Roman" w:cs="Times New Roman"/>
          <w:sz w:val="24"/>
          <w:szCs w:val="24"/>
        </w:rPr>
      </w:pPr>
      <w:r w:rsidRPr="001933FA">
        <w:rPr>
          <w:rFonts w:eastAsia="Times New Roman" w:cs="Times New Roman"/>
          <w:sz w:val="24"/>
          <w:szCs w:val="24"/>
        </w:rPr>
        <w:t>This essay will talk about passed instances of police malpractice and misconduct and how it has influenced modern day policing.</w:t>
      </w:r>
    </w:p>
    <w:p w14:paraId="12E39E80" w14:textId="77777777" w:rsidR="008B69D4" w:rsidRPr="001933FA" w:rsidRDefault="008B69D4" w:rsidP="008B69D4">
      <w:pPr>
        <w:rPr>
          <w:rFonts w:eastAsia="Times New Roman" w:cs="Times New Roman"/>
          <w:sz w:val="24"/>
          <w:szCs w:val="24"/>
          <w:highlight w:val="white"/>
        </w:rPr>
      </w:pPr>
      <w:r w:rsidRPr="001933FA">
        <w:rPr>
          <w:rFonts w:eastAsia="Times New Roman" w:cs="Times New Roman"/>
          <w:sz w:val="24"/>
          <w:szCs w:val="24"/>
        </w:rPr>
        <w:t xml:space="preserve">According to </w:t>
      </w:r>
      <w:r w:rsidRPr="001933FA">
        <w:rPr>
          <w:rFonts w:eastAsia="Times New Roman" w:cs="Times New Roman"/>
          <w:sz w:val="24"/>
          <w:szCs w:val="24"/>
          <w:highlight w:val="white"/>
        </w:rPr>
        <w:fldChar w:fldCharType="begin"/>
      </w:r>
      <w:r w:rsidRPr="001933FA">
        <w:rPr>
          <w:rFonts w:eastAsia="Times New Roman" w:cs="Times New Roman"/>
          <w:sz w:val="24"/>
          <w:szCs w:val="24"/>
          <w:highlight w:val="white"/>
        </w:rPr>
        <w:instrText xml:space="preserve">CITATION Fel102 \l 2057 </w:instrText>
      </w:r>
      <w:r w:rsidRPr="001933FA">
        <w:rPr>
          <w:rFonts w:eastAsia="Times New Roman" w:cs="Times New Roman"/>
          <w:sz w:val="24"/>
          <w:szCs w:val="24"/>
          <w:highlight w:val="white"/>
        </w:rPr>
        <w:fldChar w:fldCharType="separate"/>
      </w:r>
      <w:r w:rsidRPr="001933FA">
        <w:rPr>
          <w:rFonts w:eastAsia="Times New Roman" w:cs="Times New Roman"/>
          <w:noProof/>
          <w:sz w:val="24"/>
          <w:szCs w:val="24"/>
          <w:highlight w:val="white"/>
        </w:rPr>
        <w:t>(Brenton, 2010)</w:t>
      </w:r>
      <w:r w:rsidRPr="001933FA">
        <w:rPr>
          <w:rFonts w:eastAsia="Times New Roman" w:cs="Times New Roman"/>
          <w:sz w:val="24"/>
          <w:szCs w:val="24"/>
          <w:highlight w:val="white"/>
        </w:rPr>
        <w:fldChar w:fldCharType="end"/>
      </w:r>
      <w:r w:rsidRPr="001933FA">
        <w:rPr>
          <w:rFonts w:eastAsia="Times New Roman" w:cs="Times New Roman"/>
          <w:sz w:val="24"/>
          <w:szCs w:val="24"/>
        </w:rPr>
        <w:t xml:space="preserve"> April 1981 was a particularly important month in Black British history due to large scale rioting in Brixton. The riots were caused by hostility between black youths and the police, were described as the first significant riots in England in the 20th century as well as the first significant racial clashes between white British police and black British youth. </w:t>
      </w:r>
      <w:r w:rsidRPr="001933FA">
        <w:rPr>
          <w:rFonts w:eastAsia="Times New Roman" w:cs="Times New Roman"/>
          <w:sz w:val="24"/>
          <w:szCs w:val="24"/>
        </w:rPr>
        <w:fldChar w:fldCharType="begin"/>
      </w:r>
      <w:r w:rsidRPr="001933FA">
        <w:rPr>
          <w:rFonts w:eastAsia="Times New Roman" w:cs="Times New Roman"/>
          <w:sz w:val="24"/>
          <w:szCs w:val="24"/>
        </w:rPr>
        <w:instrText xml:space="preserve">CITATION Roy \l 2057 </w:instrText>
      </w:r>
      <w:r w:rsidRPr="001933FA">
        <w:rPr>
          <w:rFonts w:eastAsia="Times New Roman" w:cs="Times New Roman"/>
          <w:sz w:val="24"/>
          <w:szCs w:val="24"/>
        </w:rPr>
        <w:fldChar w:fldCharType="separate"/>
      </w:r>
      <w:r w:rsidRPr="001933FA">
        <w:rPr>
          <w:rFonts w:eastAsia="Times New Roman" w:cs="Times New Roman"/>
          <w:noProof/>
          <w:sz w:val="24"/>
          <w:szCs w:val="24"/>
        </w:rPr>
        <w:t>(Royal Gazette Staff, 2017)</w:t>
      </w:r>
      <w:r w:rsidRPr="001933FA">
        <w:rPr>
          <w:rFonts w:eastAsia="Times New Roman" w:cs="Times New Roman"/>
          <w:sz w:val="24"/>
          <w:szCs w:val="24"/>
        </w:rPr>
        <w:fldChar w:fldCharType="end"/>
      </w:r>
      <w:r w:rsidRPr="001933FA">
        <w:rPr>
          <w:rFonts w:eastAsia="Times New Roman" w:cs="Times New Roman"/>
          <w:sz w:val="24"/>
          <w:szCs w:val="24"/>
        </w:rPr>
        <w:t xml:space="preserve"> There were significant social and economic issues in the town of Brixton. By 1981, there was a national recession affecting much of the developed world and considered to have been the most severe since World War 2. The African Caribbean population in London was particularly hard hit, experiencing high unemployment rates, with 65% of unemployed people being black, and a higher than usual crime rate. </w:t>
      </w:r>
      <w:r w:rsidRPr="001933FA">
        <w:rPr>
          <w:rFonts w:eastAsia="Times New Roman" w:cs="Times New Roman"/>
          <w:sz w:val="24"/>
          <w:szCs w:val="24"/>
        </w:rPr>
        <w:fldChar w:fldCharType="begin"/>
      </w:r>
      <w:r w:rsidRPr="001933FA">
        <w:rPr>
          <w:rFonts w:eastAsia="Times New Roman" w:cs="Times New Roman"/>
          <w:sz w:val="24"/>
          <w:szCs w:val="24"/>
        </w:rPr>
        <w:instrText xml:space="preserve"> CITATION Joh841 \l 2057 </w:instrText>
      </w:r>
      <w:r w:rsidRPr="001933FA">
        <w:rPr>
          <w:rFonts w:eastAsia="Times New Roman" w:cs="Times New Roman"/>
          <w:sz w:val="24"/>
          <w:szCs w:val="24"/>
        </w:rPr>
        <w:fldChar w:fldCharType="separate"/>
      </w:r>
      <w:r w:rsidRPr="001933FA">
        <w:rPr>
          <w:rFonts w:eastAsia="Times New Roman" w:cs="Times New Roman"/>
          <w:noProof/>
          <w:sz w:val="24"/>
          <w:szCs w:val="24"/>
        </w:rPr>
        <w:t>(Beynon, 1984)</w:t>
      </w:r>
      <w:r w:rsidRPr="001933FA">
        <w:rPr>
          <w:rFonts w:eastAsia="Times New Roman" w:cs="Times New Roman"/>
          <w:sz w:val="24"/>
          <w:szCs w:val="24"/>
        </w:rPr>
        <w:fldChar w:fldCharType="end"/>
      </w:r>
    </w:p>
    <w:p w14:paraId="41444CD9" w14:textId="77777777" w:rsidR="008B69D4" w:rsidRPr="001933FA" w:rsidRDefault="008B69D4" w:rsidP="008B69D4">
      <w:pPr>
        <w:spacing w:after="0" w:line="240" w:lineRule="auto"/>
        <w:textAlignment w:val="baseline"/>
        <w:rPr>
          <w:rFonts w:ascii="Calibri" w:eastAsia="Times New Roman" w:hAnsi="Calibri" w:cs="Calibri"/>
          <w:sz w:val="24"/>
          <w:szCs w:val="24"/>
          <w:lang w:eastAsia="en-GB"/>
        </w:rPr>
      </w:pPr>
      <w:r w:rsidRPr="001933FA">
        <w:rPr>
          <w:rFonts w:eastAsia="Times New Roman" w:cs="Calibri"/>
          <w:sz w:val="24"/>
          <w:szCs w:val="24"/>
          <w:shd w:val="clear" w:color="auto" w:fill="FFFFFF"/>
          <w:lang w:eastAsia="en-GB"/>
        </w:rPr>
        <w:t>The immediate trigger for the 1981 Brixton riots was ‘Operation Swamp’</w:t>
      </w:r>
      <w:r w:rsidRPr="001933FA">
        <w:rPr>
          <w:rFonts w:eastAsia="Times New Roman" w:cs="Calibri"/>
          <w:sz w:val="24"/>
          <w:szCs w:val="24"/>
          <w:shd w:val="clear" w:color="auto" w:fill="FFFFFF"/>
          <w:lang w:eastAsia="en-GB"/>
        </w:rPr>
        <w:fldChar w:fldCharType="begin"/>
      </w:r>
      <w:r w:rsidRPr="001933FA">
        <w:rPr>
          <w:rFonts w:eastAsia="Times New Roman" w:cs="Calibri"/>
          <w:sz w:val="24"/>
          <w:szCs w:val="24"/>
          <w:shd w:val="clear" w:color="auto" w:fill="FFFFFF"/>
          <w:lang w:eastAsia="en-GB"/>
        </w:rPr>
        <w:instrText xml:space="preserve"> CITATION Jef23 \l 2057 </w:instrText>
      </w:r>
      <w:r w:rsidRPr="001933FA">
        <w:rPr>
          <w:rFonts w:eastAsia="Times New Roman" w:cs="Calibri"/>
          <w:sz w:val="24"/>
          <w:szCs w:val="24"/>
          <w:shd w:val="clear" w:color="auto" w:fill="FFFFFF"/>
          <w:lang w:eastAsia="en-GB"/>
        </w:rPr>
        <w:fldChar w:fldCharType="separate"/>
      </w:r>
      <w:r w:rsidRPr="001933FA">
        <w:rPr>
          <w:rFonts w:eastAsia="Times New Roman" w:cs="Calibri"/>
          <w:noProof/>
          <w:sz w:val="24"/>
          <w:szCs w:val="24"/>
          <w:shd w:val="clear" w:color="auto" w:fill="FFFFFF"/>
          <w:lang w:eastAsia="en-GB"/>
        </w:rPr>
        <w:t xml:space="preserve"> (Jefferson &amp; Grimshaw, 2023)</w:t>
      </w:r>
      <w:r w:rsidRPr="001933FA">
        <w:rPr>
          <w:rFonts w:eastAsia="Times New Roman" w:cs="Calibri"/>
          <w:sz w:val="24"/>
          <w:szCs w:val="24"/>
          <w:shd w:val="clear" w:color="auto" w:fill="FFFFFF"/>
          <w:lang w:eastAsia="en-GB"/>
        </w:rPr>
        <w:fldChar w:fldCharType="end"/>
      </w:r>
      <w:r w:rsidRPr="001933FA">
        <w:rPr>
          <w:rFonts w:eastAsia="Times New Roman" w:cs="Calibri"/>
          <w:sz w:val="24"/>
          <w:szCs w:val="24"/>
          <w:lang w:eastAsia="en-GB"/>
        </w:rPr>
        <w:t xml:space="preserve"> The Metropolitan Police launched "Operation Swamp," which lasted 10 days, at the beginning of April after the police noticed an increase in crime. 1000 stops and 150 arrests were made by 150 plainclothes officers </w:t>
      </w:r>
      <w:r w:rsidRPr="001933FA">
        <w:rPr>
          <w:rFonts w:eastAsia="Times New Roman" w:cs="Calibri"/>
          <w:sz w:val="24"/>
          <w:szCs w:val="24"/>
          <w:lang w:eastAsia="en-GB"/>
        </w:rPr>
        <w:fldChar w:fldCharType="begin"/>
      </w:r>
      <w:r w:rsidRPr="001933FA">
        <w:rPr>
          <w:rFonts w:eastAsia="Times New Roman" w:cs="Calibri"/>
          <w:sz w:val="24"/>
          <w:szCs w:val="24"/>
          <w:lang w:eastAsia="en-GB"/>
        </w:rPr>
        <w:instrText xml:space="preserve"> CITATION Ton12 \l 2057 </w:instrText>
      </w:r>
      <w:r w:rsidRPr="001933FA">
        <w:rPr>
          <w:rFonts w:eastAsia="Times New Roman" w:cs="Calibri"/>
          <w:sz w:val="24"/>
          <w:szCs w:val="24"/>
          <w:lang w:eastAsia="en-GB"/>
        </w:rPr>
        <w:fldChar w:fldCharType="separate"/>
      </w:r>
      <w:r w:rsidRPr="001933FA">
        <w:rPr>
          <w:rFonts w:eastAsia="Times New Roman" w:cs="Calibri"/>
          <w:noProof/>
          <w:sz w:val="24"/>
          <w:szCs w:val="24"/>
          <w:lang w:eastAsia="en-GB"/>
        </w:rPr>
        <w:t>(Jefferson, 2012)</w:t>
      </w:r>
      <w:r w:rsidRPr="001933FA">
        <w:rPr>
          <w:rFonts w:eastAsia="Times New Roman" w:cs="Calibri"/>
          <w:sz w:val="24"/>
          <w:szCs w:val="24"/>
          <w:lang w:eastAsia="en-GB"/>
        </w:rPr>
        <w:fldChar w:fldCharType="end"/>
      </w:r>
      <w:r w:rsidRPr="001933FA">
        <w:rPr>
          <w:rFonts w:eastAsia="Times New Roman" w:cs="Calibri"/>
          <w:sz w:val="24"/>
          <w:szCs w:val="24"/>
          <w:lang w:eastAsia="en-GB"/>
        </w:rPr>
        <w:t xml:space="preserve"> . Uniformed patrols had also been enhanced to minimise criminality in the region. Within five days, an excessive number of black youths were stopped and searched. 943 people were searched, with 82 arrested, most of whom were black, this heightened tensions within</w:t>
      </w:r>
      <w:r w:rsidRPr="001933FA">
        <w:rPr>
          <w:rFonts w:ascii="Calibri" w:eastAsia="Times New Roman" w:hAnsi="Calibri" w:cs="Calibri"/>
          <w:sz w:val="24"/>
          <w:szCs w:val="24"/>
          <w:lang w:eastAsia="en-GB"/>
        </w:rPr>
        <w:t xml:space="preserve"> the community. Many black men believed officers discriminated against them, particularly by use of the so called 'Sus' law. </w:t>
      </w:r>
      <w:r w:rsidRPr="001933FA">
        <w:rPr>
          <w:rFonts w:ascii="Calibri" w:eastAsia="Times New Roman" w:hAnsi="Calibri" w:cs="Calibri"/>
          <w:sz w:val="24"/>
          <w:szCs w:val="24"/>
          <w:lang w:eastAsia="en-GB"/>
        </w:rPr>
        <w:fldChar w:fldCharType="begin"/>
      </w:r>
      <w:r w:rsidRPr="001933FA">
        <w:rPr>
          <w:rFonts w:ascii="Calibri" w:eastAsia="Times New Roman" w:hAnsi="Calibri" w:cs="Calibri"/>
          <w:sz w:val="24"/>
          <w:szCs w:val="24"/>
          <w:lang w:eastAsia="en-GB"/>
        </w:rPr>
        <w:instrText xml:space="preserve"> CITATION Cin061 \l 2057 </w:instrText>
      </w:r>
      <w:r w:rsidRPr="001933FA">
        <w:rPr>
          <w:rFonts w:ascii="Calibri" w:eastAsia="Times New Roman" w:hAnsi="Calibri" w:cs="Calibri"/>
          <w:sz w:val="24"/>
          <w:szCs w:val="24"/>
          <w:lang w:eastAsia="en-GB"/>
        </w:rPr>
        <w:fldChar w:fldCharType="separate"/>
      </w:r>
      <w:r w:rsidRPr="001933FA">
        <w:rPr>
          <w:rFonts w:ascii="Calibri" w:eastAsia="Times New Roman" w:hAnsi="Calibri" w:cs="Calibri"/>
          <w:noProof/>
          <w:sz w:val="24"/>
          <w:szCs w:val="24"/>
          <w:lang w:eastAsia="en-GB"/>
        </w:rPr>
        <w:t>(Cindi, 2006)</w:t>
      </w:r>
      <w:r w:rsidRPr="001933FA">
        <w:rPr>
          <w:rFonts w:ascii="Calibri" w:eastAsia="Times New Roman" w:hAnsi="Calibri" w:cs="Calibri"/>
          <w:sz w:val="24"/>
          <w:szCs w:val="24"/>
          <w:lang w:eastAsia="en-GB"/>
        </w:rPr>
        <w:fldChar w:fldCharType="end"/>
      </w:r>
    </w:p>
    <w:p w14:paraId="7444EB15" w14:textId="77777777" w:rsidR="008B69D4" w:rsidRPr="001933FA" w:rsidRDefault="008B69D4" w:rsidP="008B69D4">
      <w:pPr>
        <w:spacing w:after="0" w:line="240" w:lineRule="auto"/>
        <w:textAlignment w:val="baseline"/>
        <w:rPr>
          <w:rFonts w:ascii="Calibri" w:eastAsia="Times New Roman" w:hAnsi="Calibri" w:cs="Calibri"/>
          <w:sz w:val="24"/>
          <w:szCs w:val="24"/>
          <w:lang w:eastAsia="en-GB"/>
        </w:rPr>
      </w:pPr>
    </w:p>
    <w:p w14:paraId="12FB850F" w14:textId="77777777" w:rsidR="008B69D4" w:rsidRPr="001933FA" w:rsidRDefault="008B69D4" w:rsidP="008B69D4">
      <w:pPr>
        <w:autoSpaceDE w:val="0"/>
        <w:autoSpaceDN w:val="0"/>
        <w:adjustRightInd w:val="0"/>
        <w:spacing w:after="0" w:line="240" w:lineRule="auto"/>
        <w:rPr>
          <w:rFonts w:eastAsia="Times New Roman" w:cs="Times New Roman"/>
          <w:sz w:val="24"/>
          <w:szCs w:val="24"/>
        </w:rPr>
      </w:pPr>
      <w:r w:rsidRPr="001933FA">
        <w:rPr>
          <w:rFonts w:eastAsia="Times New Roman" w:cs="Times New Roman"/>
          <w:sz w:val="24"/>
          <w:szCs w:val="24"/>
        </w:rPr>
        <w:t xml:space="preserve">After the riots took place, the Government appointed Lord Scarman to head an inquiry into the causes of the riot.  Although stop and search was required to combat street crime, Scarman's investigation into the Brixton riots raised questions about how extensively the sus laws were applied. He suggested, throughout several others, that statutory liaison committees be improved for community consultation and that sus laws be replaced with legally protected national stop and search legislation. While unemployment in the Brixton neighbourhood was 13% in the beginning of 1981, Lord Scarman noted that it was over 25% among the ethnic minorities. Black males under the age of 19 made up an estimated 55% of the population. </w:t>
      </w:r>
      <w:r w:rsidRPr="001933FA">
        <w:rPr>
          <w:rFonts w:eastAsia="Times New Roman" w:cs="Times New Roman"/>
          <w:sz w:val="24"/>
          <w:szCs w:val="24"/>
        </w:rPr>
        <w:fldChar w:fldCharType="begin"/>
      </w:r>
      <w:r w:rsidRPr="001933FA">
        <w:rPr>
          <w:rFonts w:eastAsia="Times New Roman" w:cs="Times New Roman"/>
          <w:sz w:val="24"/>
          <w:szCs w:val="24"/>
        </w:rPr>
        <w:instrText xml:space="preserve"> CITATION Les81 \l 2057 </w:instrText>
      </w:r>
      <w:r w:rsidRPr="001933FA">
        <w:rPr>
          <w:rFonts w:eastAsia="Times New Roman" w:cs="Times New Roman"/>
          <w:sz w:val="24"/>
          <w:szCs w:val="24"/>
        </w:rPr>
        <w:fldChar w:fldCharType="separate"/>
      </w:r>
      <w:r w:rsidRPr="001933FA">
        <w:rPr>
          <w:rFonts w:eastAsia="Times New Roman" w:cs="Times New Roman"/>
          <w:noProof/>
          <w:sz w:val="24"/>
          <w:szCs w:val="24"/>
        </w:rPr>
        <w:t>(Scarman, 1981)</w:t>
      </w:r>
      <w:r w:rsidRPr="001933FA">
        <w:rPr>
          <w:rFonts w:eastAsia="Times New Roman" w:cs="Times New Roman"/>
          <w:sz w:val="24"/>
          <w:szCs w:val="24"/>
        </w:rPr>
        <w:fldChar w:fldCharType="end"/>
      </w:r>
    </w:p>
    <w:p w14:paraId="562C50D0" w14:textId="77777777" w:rsidR="008B69D4" w:rsidRPr="001933FA" w:rsidRDefault="008B69D4" w:rsidP="008B69D4">
      <w:pPr>
        <w:autoSpaceDE w:val="0"/>
        <w:autoSpaceDN w:val="0"/>
        <w:adjustRightInd w:val="0"/>
        <w:spacing w:after="0" w:line="240" w:lineRule="auto"/>
        <w:rPr>
          <w:rFonts w:eastAsia="Times New Roman" w:cs="Times New Roman"/>
          <w:sz w:val="24"/>
          <w:szCs w:val="24"/>
        </w:rPr>
      </w:pPr>
    </w:p>
    <w:p w14:paraId="7D251686" w14:textId="77777777" w:rsidR="008B69D4" w:rsidRPr="001933FA" w:rsidRDefault="008B69D4" w:rsidP="008B69D4">
      <w:pPr>
        <w:autoSpaceDE w:val="0"/>
        <w:autoSpaceDN w:val="0"/>
        <w:adjustRightInd w:val="0"/>
        <w:spacing w:after="0" w:line="240" w:lineRule="auto"/>
        <w:rPr>
          <w:rFonts w:eastAsia="Times New Roman" w:cs="Times New Roman"/>
          <w:sz w:val="24"/>
          <w:szCs w:val="24"/>
        </w:rPr>
      </w:pPr>
      <w:r w:rsidRPr="001933FA">
        <w:rPr>
          <w:rFonts w:eastAsia="Times New Roman" w:cs="Times New Roman"/>
          <w:sz w:val="24"/>
          <w:szCs w:val="24"/>
        </w:rPr>
        <w:t>The Vagrancy Act of 1824 was a key piece of police legislation. The Sus Law was an Act that gave police the power to detain anyone they suspected of loitering with the intent to commit a crime that would result in arrest. Police took advantage of the law to detain, search, and arrest anyone they desired based just on a single suspect. Black residents of the town believed the police treated them unfairly and inadequately</w:t>
      </w:r>
      <w:r w:rsidRPr="001933FA">
        <w:rPr>
          <w:rFonts w:eastAsia="Times New Roman" w:cs="Times New Roman"/>
          <w:sz w:val="24"/>
          <w:szCs w:val="24"/>
        </w:rPr>
        <w:fldChar w:fldCharType="begin"/>
      </w:r>
      <w:r w:rsidRPr="001933FA">
        <w:rPr>
          <w:rFonts w:eastAsia="Times New Roman" w:cs="Times New Roman"/>
          <w:sz w:val="24"/>
          <w:szCs w:val="24"/>
        </w:rPr>
        <w:instrText xml:space="preserve"> CITATION His091 \l 2057 </w:instrText>
      </w:r>
      <w:r w:rsidRPr="001933FA">
        <w:rPr>
          <w:rFonts w:eastAsia="Times New Roman" w:cs="Times New Roman"/>
          <w:sz w:val="24"/>
          <w:szCs w:val="24"/>
        </w:rPr>
        <w:fldChar w:fldCharType="separate"/>
      </w:r>
      <w:r w:rsidRPr="001933FA">
        <w:rPr>
          <w:rFonts w:eastAsia="Times New Roman" w:cs="Times New Roman"/>
          <w:noProof/>
          <w:sz w:val="24"/>
          <w:szCs w:val="24"/>
        </w:rPr>
        <w:t>(History Extra, 2009)</w:t>
      </w:r>
      <w:r w:rsidRPr="001933FA">
        <w:rPr>
          <w:rFonts w:eastAsia="Times New Roman" w:cs="Times New Roman"/>
          <w:sz w:val="24"/>
          <w:szCs w:val="24"/>
        </w:rPr>
        <w:fldChar w:fldCharType="end"/>
      </w:r>
      <w:r w:rsidRPr="001933FA">
        <w:rPr>
          <w:rFonts w:eastAsia="Times New Roman" w:cs="Times New Roman"/>
          <w:sz w:val="24"/>
          <w:szCs w:val="24"/>
        </w:rPr>
        <w:t>. A document published by the</w:t>
      </w:r>
      <w:r w:rsidRPr="001933FA">
        <w:rPr>
          <w:rFonts w:eastAsia="Times New Roman" w:cs="Times New Roman"/>
          <w:sz w:val="24"/>
          <w:szCs w:val="24"/>
        </w:rPr>
        <w:fldChar w:fldCharType="begin"/>
      </w:r>
      <w:r w:rsidRPr="001933FA">
        <w:rPr>
          <w:rFonts w:eastAsia="Times New Roman" w:cs="Times New Roman"/>
          <w:sz w:val="24"/>
          <w:szCs w:val="24"/>
        </w:rPr>
        <w:instrText xml:space="preserve"> CITATION The121 \l 2057 </w:instrText>
      </w:r>
      <w:r w:rsidRPr="001933FA">
        <w:rPr>
          <w:rFonts w:eastAsia="Times New Roman" w:cs="Times New Roman"/>
          <w:sz w:val="24"/>
          <w:szCs w:val="24"/>
        </w:rPr>
        <w:fldChar w:fldCharType="separate"/>
      </w:r>
      <w:r w:rsidRPr="001933FA">
        <w:rPr>
          <w:rFonts w:eastAsia="Times New Roman" w:cs="Times New Roman"/>
          <w:noProof/>
          <w:sz w:val="24"/>
          <w:szCs w:val="24"/>
        </w:rPr>
        <w:t xml:space="preserve"> (The police foundation, 2012)</w:t>
      </w:r>
      <w:r w:rsidRPr="001933FA">
        <w:rPr>
          <w:rFonts w:eastAsia="Times New Roman" w:cs="Times New Roman"/>
          <w:sz w:val="24"/>
          <w:szCs w:val="24"/>
        </w:rPr>
        <w:fldChar w:fldCharType="end"/>
      </w:r>
      <w:r w:rsidRPr="001933FA">
        <w:rPr>
          <w:rFonts w:eastAsia="Times New Roman" w:cs="Times New Roman"/>
          <w:sz w:val="24"/>
          <w:szCs w:val="24"/>
        </w:rPr>
        <w:t xml:space="preserve"> reported that Lord Scarman’s inquiry into the Brixton riots acknowledged that stop and search was necessary to combat street crime but expressed concerns over the extent to which the sus laws were used. He recommended among other things the improvement of community consultation through </w:t>
      </w:r>
      <w:r w:rsidRPr="001933FA">
        <w:rPr>
          <w:rFonts w:eastAsia="Times New Roman" w:cs="Times New Roman"/>
          <w:sz w:val="24"/>
          <w:szCs w:val="24"/>
        </w:rPr>
        <w:lastRenderedPageBreak/>
        <w:t>statutory liaison committees and the replacing of the sus laws with national safeguarded stop and search legislation.</w:t>
      </w:r>
    </w:p>
    <w:p w14:paraId="12DE0027" w14:textId="77777777" w:rsidR="008B69D4" w:rsidRPr="001933FA" w:rsidRDefault="008B69D4" w:rsidP="008B69D4">
      <w:pPr>
        <w:spacing w:after="0" w:line="240" w:lineRule="auto"/>
        <w:textAlignment w:val="baseline"/>
        <w:rPr>
          <w:rFonts w:ascii="Calibri" w:eastAsia="Times New Roman" w:hAnsi="Calibri" w:cs="Calibri"/>
          <w:sz w:val="24"/>
          <w:szCs w:val="24"/>
          <w:lang w:eastAsia="en-GB"/>
        </w:rPr>
      </w:pPr>
    </w:p>
    <w:p w14:paraId="69B89A2D" w14:textId="77777777" w:rsidR="008B69D4" w:rsidRPr="001933FA" w:rsidRDefault="008B69D4" w:rsidP="008B69D4">
      <w:pPr>
        <w:spacing w:after="0" w:line="240" w:lineRule="auto"/>
        <w:textAlignment w:val="baseline"/>
        <w:rPr>
          <w:rFonts w:ascii="Calibri" w:eastAsia="Times New Roman" w:hAnsi="Calibri" w:cs="Calibri"/>
          <w:sz w:val="24"/>
          <w:szCs w:val="24"/>
          <w:lang w:eastAsia="en-GB"/>
        </w:rPr>
      </w:pPr>
      <w:r w:rsidRPr="001933FA">
        <w:rPr>
          <w:rFonts w:ascii="Calibri" w:eastAsia="Times New Roman" w:hAnsi="Calibri" w:cs="Calibri"/>
          <w:sz w:val="24"/>
          <w:szCs w:val="24"/>
          <w:lang w:eastAsia="en-GB"/>
        </w:rPr>
        <w:t xml:space="preserve">In 1999, Lord Macpherson </w:t>
      </w:r>
      <w:r w:rsidRPr="001933FA">
        <w:rPr>
          <w:rFonts w:ascii="Calibri" w:eastAsia="Times New Roman" w:hAnsi="Calibri" w:cs="Calibri"/>
          <w:sz w:val="24"/>
          <w:szCs w:val="24"/>
          <w:lang w:eastAsia="en-GB"/>
        </w:rPr>
        <w:fldChar w:fldCharType="begin"/>
      </w:r>
      <w:r w:rsidRPr="001933FA">
        <w:rPr>
          <w:rFonts w:ascii="Calibri" w:eastAsia="Times New Roman" w:hAnsi="Calibri" w:cs="Calibri"/>
          <w:sz w:val="24"/>
          <w:szCs w:val="24"/>
          <w:lang w:eastAsia="en-GB"/>
        </w:rPr>
        <w:instrText xml:space="preserve"> CITATION Sir991 \l 2057 </w:instrText>
      </w:r>
      <w:r w:rsidRPr="001933FA">
        <w:rPr>
          <w:rFonts w:ascii="Calibri" w:eastAsia="Times New Roman" w:hAnsi="Calibri" w:cs="Calibri"/>
          <w:sz w:val="24"/>
          <w:szCs w:val="24"/>
          <w:lang w:eastAsia="en-GB"/>
        </w:rPr>
        <w:fldChar w:fldCharType="separate"/>
      </w:r>
      <w:r w:rsidRPr="001933FA">
        <w:rPr>
          <w:rFonts w:ascii="Calibri" w:eastAsia="Times New Roman" w:hAnsi="Calibri" w:cs="Calibri"/>
          <w:noProof/>
          <w:sz w:val="24"/>
          <w:szCs w:val="24"/>
          <w:lang w:eastAsia="en-GB"/>
        </w:rPr>
        <w:t>(Macpherson, 1999)</w:t>
      </w:r>
      <w:r w:rsidRPr="001933FA">
        <w:rPr>
          <w:rFonts w:ascii="Calibri" w:eastAsia="Times New Roman" w:hAnsi="Calibri" w:cs="Calibri"/>
          <w:sz w:val="24"/>
          <w:szCs w:val="24"/>
          <w:lang w:eastAsia="en-GB"/>
        </w:rPr>
        <w:fldChar w:fldCharType="end"/>
      </w:r>
      <w:r w:rsidRPr="001933FA">
        <w:rPr>
          <w:rFonts w:ascii="Calibri" w:eastAsia="Times New Roman" w:hAnsi="Calibri" w:cs="Calibri"/>
          <w:sz w:val="24"/>
          <w:szCs w:val="24"/>
          <w:lang w:eastAsia="en-GB"/>
        </w:rPr>
        <w:t xml:space="preserve">  conducted a follow-up investigation. In doing so, he exposed the disproportionate use of stop and search by people of colour and those of Asian descent, which led to accusations of police discrimination and an overall mistrust of the force. He advocated for every stop—regardless of whether it resulted in a search or not—to be recorded, made public, and subject to ongoing scrutiny to better hold officers accountable for their use. </w:t>
      </w:r>
      <w:r w:rsidRPr="001933FA">
        <w:rPr>
          <w:rFonts w:ascii="Calibri" w:eastAsia="Times New Roman" w:hAnsi="Calibri" w:cs="Calibri"/>
          <w:color w:val="121212"/>
          <w:sz w:val="24"/>
          <w:szCs w:val="24"/>
          <w:lang w:eastAsia="en-GB"/>
        </w:rPr>
        <w:fldChar w:fldCharType="begin"/>
      </w:r>
      <w:r w:rsidRPr="001933FA">
        <w:rPr>
          <w:rFonts w:ascii="Calibri" w:eastAsia="Times New Roman" w:hAnsi="Calibri" w:cs="Calibri"/>
          <w:color w:val="121212"/>
          <w:sz w:val="24"/>
          <w:szCs w:val="24"/>
          <w:lang w:eastAsia="en-GB"/>
        </w:rPr>
        <w:instrText xml:space="preserve"> CITATION The23 \l 2057 </w:instrText>
      </w:r>
      <w:r w:rsidRPr="001933FA">
        <w:rPr>
          <w:rFonts w:ascii="Calibri" w:eastAsia="Times New Roman" w:hAnsi="Calibri" w:cs="Calibri"/>
          <w:color w:val="121212"/>
          <w:sz w:val="24"/>
          <w:szCs w:val="24"/>
          <w:lang w:eastAsia="en-GB"/>
        </w:rPr>
        <w:fldChar w:fldCharType="separate"/>
      </w:r>
      <w:r w:rsidRPr="001933FA">
        <w:rPr>
          <w:rFonts w:ascii="Calibri" w:eastAsia="Times New Roman" w:hAnsi="Calibri" w:cs="Calibri"/>
          <w:noProof/>
          <w:color w:val="121212"/>
          <w:sz w:val="24"/>
          <w:szCs w:val="24"/>
          <w:lang w:eastAsia="en-GB"/>
        </w:rPr>
        <w:t>(The guardian, 2023)</w:t>
      </w:r>
      <w:r w:rsidRPr="001933FA">
        <w:rPr>
          <w:rFonts w:ascii="Calibri" w:eastAsia="Times New Roman" w:hAnsi="Calibri" w:cs="Calibri"/>
          <w:color w:val="121212"/>
          <w:sz w:val="24"/>
          <w:szCs w:val="24"/>
          <w:lang w:eastAsia="en-GB"/>
        </w:rPr>
        <w:fldChar w:fldCharType="end"/>
      </w:r>
      <w:r w:rsidRPr="001933FA">
        <w:rPr>
          <w:rFonts w:ascii="Calibri" w:eastAsia="Times New Roman" w:hAnsi="Calibri" w:cs="Calibri"/>
          <w:color w:val="121212"/>
          <w:sz w:val="24"/>
          <w:szCs w:val="24"/>
          <w:lang w:eastAsia="en-GB"/>
        </w:rPr>
        <w:t xml:space="preserve"> states that the report also acknowledged institutional racism in the police and recommended several actions to increase the number of offences that are racist, subject the police to more public scrutiny, and enshrine victim rights.</w:t>
      </w:r>
    </w:p>
    <w:p w14:paraId="69FFB186" w14:textId="77777777" w:rsidR="008B69D4" w:rsidRPr="001933FA" w:rsidRDefault="008B69D4" w:rsidP="008B69D4">
      <w:pPr>
        <w:spacing w:after="0" w:line="240" w:lineRule="auto"/>
        <w:textAlignment w:val="baseline"/>
        <w:rPr>
          <w:rFonts w:ascii="Calibri" w:eastAsia="Times New Roman" w:hAnsi="Calibri" w:cs="Calibri"/>
          <w:sz w:val="24"/>
          <w:szCs w:val="24"/>
          <w:lang w:eastAsia="en-GB"/>
        </w:rPr>
      </w:pPr>
      <w:r w:rsidRPr="001933FA">
        <w:rPr>
          <w:rFonts w:ascii="Calibri" w:eastAsia="Times New Roman" w:hAnsi="Calibri" w:cs="Calibri"/>
          <w:sz w:val="24"/>
          <w:szCs w:val="24"/>
          <w:lang w:eastAsia="en-GB"/>
        </w:rPr>
        <w:t>Scarman’s recommendations led to a new code of conduct for police on Stop and search procedures. In 1984 the Police and Criminal Evidence Act</w:t>
      </w:r>
      <w:r w:rsidRPr="001933FA">
        <w:rPr>
          <w:rFonts w:ascii="Calibri" w:eastAsia="Times New Roman" w:hAnsi="Calibri" w:cs="Calibri"/>
          <w:sz w:val="24"/>
          <w:szCs w:val="24"/>
          <w:lang w:eastAsia="en-GB"/>
        </w:rPr>
        <w:fldChar w:fldCharType="begin"/>
      </w:r>
      <w:r w:rsidRPr="001933FA">
        <w:rPr>
          <w:rFonts w:ascii="Calibri" w:eastAsia="Times New Roman" w:hAnsi="Calibri" w:cs="Calibri"/>
          <w:sz w:val="24"/>
          <w:szCs w:val="24"/>
          <w:lang w:eastAsia="en-GB"/>
        </w:rPr>
        <w:instrText xml:space="preserve">CITATION Leg \l 2057 </w:instrText>
      </w:r>
      <w:r w:rsidRPr="001933FA">
        <w:rPr>
          <w:rFonts w:ascii="Calibri" w:eastAsia="Times New Roman" w:hAnsi="Calibri" w:cs="Calibri"/>
          <w:sz w:val="24"/>
          <w:szCs w:val="24"/>
          <w:lang w:eastAsia="en-GB"/>
        </w:rPr>
        <w:fldChar w:fldCharType="separate"/>
      </w:r>
      <w:r w:rsidRPr="001933FA">
        <w:rPr>
          <w:rFonts w:ascii="Calibri" w:eastAsia="Times New Roman" w:hAnsi="Calibri" w:cs="Calibri"/>
          <w:noProof/>
          <w:sz w:val="24"/>
          <w:szCs w:val="24"/>
          <w:lang w:eastAsia="en-GB"/>
        </w:rPr>
        <w:t xml:space="preserve"> (Legislation.gov.uk, 1984)</w:t>
      </w:r>
      <w:r w:rsidRPr="001933FA">
        <w:rPr>
          <w:rFonts w:ascii="Calibri" w:eastAsia="Times New Roman" w:hAnsi="Calibri" w:cs="Calibri"/>
          <w:sz w:val="24"/>
          <w:szCs w:val="24"/>
          <w:lang w:eastAsia="en-GB"/>
        </w:rPr>
        <w:fldChar w:fldCharType="end"/>
      </w:r>
      <w:r w:rsidRPr="001933FA">
        <w:rPr>
          <w:rFonts w:ascii="Calibri" w:eastAsia="Times New Roman" w:hAnsi="Calibri" w:cs="Calibri"/>
          <w:sz w:val="24"/>
          <w:szCs w:val="24"/>
          <w:lang w:eastAsia="en-GB"/>
        </w:rPr>
        <w:t xml:space="preserve"> was introduced to streamline police powers under one code of practise and balance the rights of the individual against the powers of police. </w:t>
      </w:r>
      <w:r w:rsidRPr="001933FA">
        <w:rPr>
          <w:rFonts w:ascii="Calibri" w:eastAsia="Times New Roman" w:hAnsi="Calibri" w:cs="Calibri"/>
          <w:sz w:val="24"/>
          <w:szCs w:val="24"/>
          <w:lang w:eastAsia="en-GB"/>
        </w:rPr>
        <w:fldChar w:fldCharType="begin"/>
      </w:r>
      <w:r w:rsidRPr="001933FA">
        <w:rPr>
          <w:rFonts w:ascii="Calibri" w:eastAsia="Times New Roman" w:hAnsi="Calibri" w:cs="Calibri"/>
          <w:sz w:val="24"/>
          <w:szCs w:val="24"/>
          <w:lang w:eastAsia="en-GB"/>
        </w:rPr>
        <w:instrText xml:space="preserve">CITATION Joe101 \l 2057 </w:instrText>
      </w:r>
      <w:r w:rsidRPr="001933FA">
        <w:rPr>
          <w:rFonts w:ascii="Calibri" w:eastAsia="Times New Roman" w:hAnsi="Calibri" w:cs="Calibri"/>
          <w:sz w:val="24"/>
          <w:szCs w:val="24"/>
          <w:lang w:eastAsia="en-GB"/>
        </w:rPr>
        <w:fldChar w:fldCharType="separate"/>
      </w:r>
      <w:r w:rsidRPr="001933FA">
        <w:rPr>
          <w:rFonts w:ascii="Calibri" w:eastAsia="Times New Roman" w:hAnsi="Calibri" w:cs="Calibri"/>
          <w:noProof/>
          <w:sz w:val="24"/>
          <w:szCs w:val="24"/>
          <w:lang w:eastAsia="en-GB"/>
        </w:rPr>
        <w:t>(Miller, 2010)</w:t>
      </w:r>
      <w:r w:rsidRPr="001933FA">
        <w:rPr>
          <w:rFonts w:ascii="Calibri" w:eastAsia="Times New Roman" w:hAnsi="Calibri" w:cs="Calibri"/>
          <w:sz w:val="24"/>
          <w:szCs w:val="24"/>
          <w:lang w:eastAsia="en-GB"/>
        </w:rPr>
        <w:fldChar w:fldCharType="end"/>
      </w:r>
      <w:r w:rsidRPr="001933FA">
        <w:rPr>
          <w:rFonts w:ascii="Calibri" w:eastAsia="Times New Roman" w:hAnsi="Calibri" w:cs="Calibri"/>
          <w:sz w:val="24"/>
          <w:szCs w:val="24"/>
          <w:lang w:eastAsia="en-GB"/>
        </w:rPr>
        <w:t xml:space="preserve"> indicates that despite PACE, unfair discrimination against the black community persisted.</w:t>
      </w:r>
    </w:p>
    <w:p w14:paraId="114A4137" w14:textId="77777777" w:rsidR="008B69D4" w:rsidRPr="001933FA" w:rsidRDefault="008B69D4" w:rsidP="008B69D4">
      <w:pPr>
        <w:spacing w:after="0" w:line="240" w:lineRule="auto"/>
        <w:textAlignment w:val="baseline"/>
        <w:rPr>
          <w:rFonts w:ascii="Segoe UI" w:eastAsia="Times New Roman" w:hAnsi="Segoe UI" w:cs="Segoe UI"/>
          <w:sz w:val="24"/>
          <w:szCs w:val="24"/>
          <w:lang w:eastAsia="en-GB"/>
        </w:rPr>
      </w:pPr>
    </w:p>
    <w:p w14:paraId="68B4A528" w14:textId="77777777" w:rsidR="008B69D4" w:rsidRPr="001933FA" w:rsidRDefault="008B69D4" w:rsidP="008B69D4">
      <w:pPr>
        <w:spacing w:after="0" w:line="240" w:lineRule="auto"/>
        <w:rPr>
          <w:rFonts w:eastAsia="Times New Roman" w:cs="Times New Roman"/>
          <w:color w:val="343332"/>
          <w:sz w:val="24"/>
          <w:szCs w:val="24"/>
        </w:rPr>
      </w:pPr>
    </w:p>
    <w:p w14:paraId="7530E8FD" w14:textId="24997069" w:rsidR="008B69D4" w:rsidRPr="001933FA" w:rsidRDefault="008B69D4" w:rsidP="008B69D4">
      <w:pPr>
        <w:spacing w:after="0" w:line="240" w:lineRule="auto"/>
        <w:textAlignment w:val="baseline"/>
        <w:rPr>
          <w:rFonts w:ascii="Calibri" w:eastAsia="Times New Roman" w:hAnsi="Calibri" w:cs="Calibri"/>
          <w:sz w:val="24"/>
          <w:szCs w:val="24"/>
          <w:lang w:eastAsia="en-GB"/>
        </w:rPr>
      </w:pPr>
      <w:r w:rsidRPr="001933FA">
        <w:rPr>
          <w:rFonts w:ascii="Calibri" w:eastAsia="Times New Roman" w:hAnsi="Calibri" w:cs="Calibri"/>
          <w:sz w:val="24"/>
          <w:szCs w:val="24"/>
          <w:lang w:eastAsia="en-GB"/>
        </w:rPr>
        <w:t xml:space="preserve">Home Secretary Theresa May assigned Her Majesty's Inspectorate of Constabulary (HMIC) with conducting a review of how police used stop and search in 2014 </w:t>
      </w:r>
      <w:r w:rsidRPr="001933FA">
        <w:rPr>
          <w:rFonts w:ascii="Calibri" w:eastAsia="Times New Roman" w:hAnsi="Calibri" w:cs="Calibri"/>
          <w:sz w:val="24"/>
          <w:szCs w:val="24"/>
          <w:lang w:eastAsia="en-GB"/>
        </w:rPr>
        <w:fldChar w:fldCharType="begin"/>
      </w:r>
      <w:r w:rsidRPr="001933FA">
        <w:rPr>
          <w:rFonts w:ascii="Calibri" w:eastAsia="Times New Roman" w:hAnsi="Calibri" w:cs="Calibri"/>
          <w:sz w:val="24"/>
          <w:szCs w:val="24"/>
          <w:lang w:eastAsia="en-GB"/>
        </w:rPr>
        <w:instrText xml:space="preserve"> CITATION Hom141 \l 2057 </w:instrText>
      </w:r>
      <w:r w:rsidRPr="001933FA">
        <w:rPr>
          <w:rFonts w:ascii="Calibri" w:eastAsia="Times New Roman" w:hAnsi="Calibri" w:cs="Calibri"/>
          <w:sz w:val="24"/>
          <w:szCs w:val="24"/>
          <w:lang w:eastAsia="en-GB"/>
        </w:rPr>
        <w:fldChar w:fldCharType="separate"/>
      </w:r>
      <w:r w:rsidRPr="001933FA">
        <w:rPr>
          <w:rFonts w:ascii="Calibri" w:eastAsia="Times New Roman" w:hAnsi="Calibri" w:cs="Calibri"/>
          <w:noProof/>
          <w:sz w:val="24"/>
          <w:szCs w:val="24"/>
          <w:lang w:eastAsia="en-GB"/>
        </w:rPr>
        <w:t>(Home office, 2014)</w:t>
      </w:r>
      <w:r w:rsidRPr="001933FA">
        <w:rPr>
          <w:rFonts w:ascii="Calibri" w:eastAsia="Times New Roman" w:hAnsi="Calibri" w:cs="Calibri"/>
          <w:sz w:val="24"/>
          <w:szCs w:val="24"/>
          <w:lang w:eastAsia="en-GB"/>
        </w:rPr>
        <w:fldChar w:fldCharType="end"/>
      </w:r>
      <w:r w:rsidRPr="001933FA">
        <w:rPr>
          <w:rFonts w:ascii="Calibri" w:eastAsia="Times New Roman" w:hAnsi="Calibri" w:cs="Calibri"/>
          <w:sz w:val="24"/>
          <w:szCs w:val="24"/>
          <w:lang w:eastAsia="en-GB"/>
        </w:rPr>
        <w:t xml:space="preserve"> .Data revealed that black individuals were still being targeted and considerably more likely to be stopped than a white person. There were significant levels of noncompliance with the need to have “reasonable grounds “. The</w:t>
      </w:r>
      <w:r w:rsidRPr="001933FA">
        <w:rPr>
          <w:rFonts w:eastAsia="Times New Roman" w:cs="Calibri"/>
          <w:color w:val="0B0C0C"/>
          <w:sz w:val="24"/>
          <w:szCs w:val="24"/>
          <w:shd w:val="clear" w:color="auto" w:fill="FFFFFF"/>
          <w:lang w:eastAsia="en-GB"/>
        </w:rPr>
        <w:t xml:space="preserve"> Home Secretary also announced that stop and search data will be added to crime maps </w:t>
      </w:r>
      <w:r w:rsidRPr="001933FA">
        <w:rPr>
          <w:rFonts w:eastAsia="Times New Roman" w:cs="Calibri"/>
          <w:color w:val="0B0C0C"/>
          <w:sz w:val="24"/>
          <w:szCs w:val="24"/>
          <w:shd w:val="clear" w:color="auto" w:fill="FFFFFF"/>
          <w:lang w:eastAsia="en-GB"/>
        </w:rPr>
        <w:fldChar w:fldCharType="begin"/>
      </w:r>
      <w:r w:rsidRPr="001933FA">
        <w:rPr>
          <w:rFonts w:eastAsia="Times New Roman" w:cs="Calibri"/>
          <w:color w:val="0B0C0C"/>
          <w:sz w:val="24"/>
          <w:szCs w:val="24"/>
          <w:shd w:val="clear" w:color="auto" w:fill="FFFFFF"/>
          <w:lang w:eastAsia="en-GB"/>
        </w:rPr>
        <w:instrText xml:space="preserve"> CITATION Pol231 \l 2057 </w:instrText>
      </w:r>
      <w:r w:rsidRPr="001933FA">
        <w:rPr>
          <w:rFonts w:eastAsia="Times New Roman" w:cs="Calibri"/>
          <w:color w:val="0B0C0C"/>
          <w:sz w:val="24"/>
          <w:szCs w:val="24"/>
          <w:shd w:val="clear" w:color="auto" w:fill="FFFFFF"/>
          <w:lang w:eastAsia="en-GB"/>
        </w:rPr>
        <w:fldChar w:fldCharType="separate"/>
      </w:r>
      <w:r w:rsidRPr="001933FA">
        <w:rPr>
          <w:rFonts w:eastAsia="Times New Roman" w:cs="Calibri"/>
          <w:noProof/>
          <w:color w:val="0B0C0C"/>
          <w:sz w:val="24"/>
          <w:szCs w:val="24"/>
          <w:shd w:val="clear" w:color="auto" w:fill="FFFFFF"/>
          <w:lang w:eastAsia="en-GB"/>
        </w:rPr>
        <w:t>(Police.uk, 2023)</w:t>
      </w:r>
      <w:r w:rsidRPr="001933FA">
        <w:rPr>
          <w:rFonts w:eastAsia="Times New Roman" w:cs="Calibri"/>
          <w:color w:val="0B0C0C"/>
          <w:sz w:val="24"/>
          <w:szCs w:val="24"/>
          <w:shd w:val="clear" w:color="auto" w:fill="FFFFFF"/>
          <w:lang w:eastAsia="en-GB"/>
        </w:rPr>
        <w:fldChar w:fldCharType="end"/>
      </w:r>
      <w:r w:rsidRPr="001933FA">
        <w:rPr>
          <w:rFonts w:eastAsia="Times New Roman" w:cs="Calibri"/>
          <w:color w:val="0B0C0C"/>
          <w:sz w:val="24"/>
          <w:szCs w:val="24"/>
          <w:shd w:val="clear" w:color="auto" w:fill="FFFFFF"/>
          <w:lang w:eastAsia="en-GB"/>
        </w:rPr>
        <w:t xml:space="preserve"> to improve transparency and accountability. </w:t>
      </w:r>
      <w:r w:rsidRPr="001933FA">
        <w:rPr>
          <w:rFonts w:eastAsia="Times New Roman" w:cs="Calibri"/>
          <w:color w:val="0B0C0C"/>
          <w:sz w:val="24"/>
          <w:szCs w:val="24"/>
          <w:lang w:eastAsia="en-GB"/>
        </w:rPr>
        <w:t xml:space="preserve">Home Secretary Theresa May said: “Nobody wins when stop and search is misapplied. It is a waste of police time. It is unfair, especially to young black men. It is bad for public confidence in the police “ </w:t>
      </w:r>
      <w:r w:rsidRPr="001933FA">
        <w:rPr>
          <w:rFonts w:eastAsia="Times New Roman" w:cs="Calibri"/>
          <w:color w:val="0B0C0C"/>
          <w:sz w:val="24"/>
          <w:szCs w:val="24"/>
          <w:lang w:eastAsia="en-GB"/>
        </w:rPr>
        <w:fldChar w:fldCharType="begin"/>
      </w:r>
      <w:r w:rsidRPr="001933FA">
        <w:rPr>
          <w:rFonts w:eastAsia="Times New Roman" w:cs="Calibri"/>
          <w:color w:val="0B0C0C"/>
          <w:sz w:val="24"/>
          <w:szCs w:val="24"/>
          <w:lang w:eastAsia="en-GB"/>
        </w:rPr>
        <w:instrText xml:space="preserve"> CITATION Gov14 \l 2057 </w:instrText>
      </w:r>
      <w:r w:rsidRPr="001933FA">
        <w:rPr>
          <w:rFonts w:eastAsia="Times New Roman" w:cs="Calibri"/>
          <w:color w:val="0B0C0C"/>
          <w:sz w:val="24"/>
          <w:szCs w:val="24"/>
          <w:lang w:eastAsia="en-GB"/>
        </w:rPr>
        <w:fldChar w:fldCharType="separate"/>
      </w:r>
      <w:r w:rsidRPr="001933FA">
        <w:rPr>
          <w:rFonts w:eastAsia="Times New Roman" w:cs="Calibri"/>
          <w:noProof/>
          <w:color w:val="0B0C0C"/>
          <w:sz w:val="24"/>
          <w:szCs w:val="24"/>
          <w:lang w:eastAsia="en-GB"/>
        </w:rPr>
        <w:t>(Gov.uk, 2014)</w:t>
      </w:r>
      <w:r w:rsidRPr="001933FA">
        <w:rPr>
          <w:rFonts w:eastAsia="Times New Roman" w:cs="Calibri"/>
          <w:color w:val="0B0C0C"/>
          <w:sz w:val="24"/>
          <w:szCs w:val="24"/>
          <w:lang w:eastAsia="en-GB"/>
        </w:rPr>
        <w:fldChar w:fldCharType="end"/>
      </w:r>
      <w:r w:rsidR="001933FA">
        <w:rPr>
          <w:rFonts w:eastAsia="Times New Roman" w:cs="Calibri"/>
          <w:color w:val="0B0C0C"/>
          <w:sz w:val="24"/>
          <w:szCs w:val="24"/>
          <w:lang w:eastAsia="en-GB"/>
        </w:rPr>
        <w:t>.</w:t>
      </w:r>
    </w:p>
    <w:p w14:paraId="70671C9B" w14:textId="77777777" w:rsidR="008B69D4" w:rsidRPr="001933FA" w:rsidRDefault="008B69D4" w:rsidP="008B69D4">
      <w:pPr>
        <w:spacing w:after="0" w:line="240" w:lineRule="auto"/>
        <w:textAlignment w:val="baseline"/>
        <w:rPr>
          <w:rFonts w:ascii="Calibri" w:eastAsia="Times New Roman" w:hAnsi="Calibri" w:cs="Calibri"/>
          <w:sz w:val="24"/>
          <w:szCs w:val="24"/>
          <w:lang w:eastAsia="en-GB"/>
        </w:rPr>
      </w:pPr>
    </w:p>
    <w:p w14:paraId="3EC15953" w14:textId="2D7A3FC4" w:rsidR="008B69D4" w:rsidRPr="001933FA" w:rsidRDefault="008B69D4" w:rsidP="008B69D4">
      <w:pPr>
        <w:spacing w:after="0" w:line="240" w:lineRule="auto"/>
        <w:textAlignment w:val="baseline"/>
        <w:rPr>
          <w:rFonts w:ascii="Segoe UI" w:eastAsia="Times New Roman" w:hAnsi="Segoe UI" w:cs="Segoe UI"/>
          <w:sz w:val="24"/>
          <w:szCs w:val="24"/>
          <w:lang w:eastAsia="en-GB"/>
        </w:rPr>
      </w:pPr>
      <w:r w:rsidRPr="001933FA">
        <w:rPr>
          <w:rFonts w:ascii="Calibri" w:eastAsia="Times New Roman" w:hAnsi="Calibri" w:cs="Calibri"/>
          <w:sz w:val="24"/>
          <w:szCs w:val="24"/>
          <w:lang w:eastAsia="en-GB"/>
        </w:rPr>
        <w:t xml:space="preserve">Since the implementation of stop and search, the power continues to be challenging and contentious. The excessive use of stop and search among segments of society continues to be a significant concern, and efforts to rectify it should be prioritised. </w:t>
      </w:r>
      <w:r w:rsidRPr="001933FA">
        <w:rPr>
          <w:rFonts w:ascii="Calibri" w:eastAsia="Times New Roman" w:hAnsi="Calibri" w:cs="Calibri"/>
          <w:sz w:val="24"/>
          <w:szCs w:val="24"/>
          <w:lang w:eastAsia="en-GB"/>
        </w:rPr>
        <w:fldChar w:fldCharType="begin"/>
      </w:r>
      <w:r w:rsidRPr="001933FA">
        <w:rPr>
          <w:rFonts w:ascii="Calibri" w:eastAsia="Times New Roman" w:hAnsi="Calibri" w:cs="Calibri"/>
          <w:sz w:val="24"/>
          <w:szCs w:val="24"/>
          <w:lang w:eastAsia="en-GB"/>
        </w:rPr>
        <w:instrText xml:space="preserve"> CITATION Sto00 \l 2057 </w:instrText>
      </w:r>
      <w:r w:rsidRPr="001933FA">
        <w:rPr>
          <w:rFonts w:ascii="Calibri" w:eastAsia="Times New Roman" w:hAnsi="Calibri" w:cs="Calibri"/>
          <w:sz w:val="24"/>
          <w:szCs w:val="24"/>
          <w:lang w:eastAsia="en-GB"/>
        </w:rPr>
        <w:fldChar w:fldCharType="separate"/>
      </w:r>
      <w:r w:rsidRPr="001933FA">
        <w:rPr>
          <w:rFonts w:ascii="Calibri" w:eastAsia="Times New Roman" w:hAnsi="Calibri" w:cs="Calibri"/>
          <w:noProof/>
          <w:sz w:val="24"/>
          <w:szCs w:val="24"/>
          <w:lang w:eastAsia="en-GB"/>
        </w:rPr>
        <w:t>(Stone &amp; Pettigrew, 2000)</w:t>
      </w:r>
      <w:r w:rsidRPr="001933FA">
        <w:rPr>
          <w:rFonts w:ascii="Calibri" w:eastAsia="Times New Roman" w:hAnsi="Calibri" w:cs="Calibri"/>
          <w:sz w:val="24"/>
          <w:szCs w:val="24"/>
          <w:lang w:eastAsia="en-GB"/>
        </w:rPr>
        <w:fldChar w:fldCharType="end"/>
      </w:r>
      <w:r w:rsidRPr="001933FA">
        <w:rPr>
          <w:rFonts w:ascii="Calibri" w:eastAsia="Times New Roman" w:hAnsi="Calibri" w:cs="Calibri"/>
          <w:sz w:val="24"/>
          <w:szCs w:val="24"/>
          <w:lang w:eastAsia="en-GB"/>
        </w:rPr>
        <w:t xml:space="preserve">. However, research suggests that the public does not object to the use of stop and search provided it is used fairly and Proportionality regardless of age, gender, or ethnicity. Overall, the legislation has been successful, and is hailed as being one of the most significant developments in modern policing </w:t>
      </w:r>
      <w:r w:rsidRPr="001933FA">
        <w:rPr>
          <w:rFonts w:ascii="Calibri" w:eastAsia="Times New Roman" w:hAnsi="Calibri" w:cs="Calibri"/>
          <w:sz w:val="24"/>
          <w:szCs w:val="24"/>
          <w:lang w:eastAsia="en-GB"/>
        </w:rPr>
        <w:fldChar w:fldCharType="begin"/>
      </w:r>
      <w:r w:rsidRPr="001933FA">
        <w:rPr>
          <w:rFonts w:ascii="Calibri" w:eastAsia="Times New Roman" w:hAnsi="Calibri" w:cs="Calibri"/>
          <w:sz w:val="24"/>
          <w:szCs w:val="24"/>
          <w:lang w:eastAsia="en-GB"/>
        </w:rPr>
        <w:instrText xml:space="preserve">CITATION Geo141 \l 2057 </w:instrText>
      </w:r>
      <w:r w:rsidRPr="001933FA">
        <w:rPr>
          <w:rFonts w:ascii="Calibri" w:eastAsia="Times New Roman" w:hAnsi="Calibri" w:cs="Calibri"/>
          <w:sz w:val="24"/>
          <w:szCs w:val="24"/>
          <w:lang w:eastAsia="en-GB"/>
        </w:rPr>
        <w:fldChar w:fldCharType="separate"/>
      </w:r>
      <w:r w:rsidRPr="001933FA">
        <w:rPr>
          <w:rFonts w:ascii="Calibri" w:eastAsia="Times New Roman" w:hAnsi="Calibri" w:cs="Calibri"/>
          <w:noProof/>
          <w:sz w:val="24"/>
          <w:szCs w:val="24"/>
          <w:lang w:eastAsia="en-GB"/>
        </w:rPr>
        <w:t>(Zander, 2014)</w:t>
      </w:r>
      <w:r w:rsidRPr="001933FA">
        <w:rPr>
          <w:rFonts w:ascii="Calibri" w:eastAsia="Times New Roman" w:hAnsi="Calibri" w:cs="Calibri"/>
          <w:sz w:val="24"/>
          <w:szCs w:val="24"/>
          <w:lang w:eastAsia="en-GB"/>
        </w:rPr>
        <w:fldChar w:fldCharType="end"/>
      </w:r>
      <w:r w:rsidRPr="001933FA">
        <w:rPr>
          <w:rFonts w:ascii="Calibri" w:eastAsia="Times New Roman" w:hAnsi="Calibri" w:cs="Calibri"/>
          <w:sz w:val="24"/>
          <w:szCs w:val="24"/>
          <w:lang w:eastAsia="en-GB"/>
        </w:rPr>
        <w:t xml:space="preserve">. According to </w:t>
      </w:r>
      <w:r w:rsidRPr="001933FA">
        <w:rPr>
          <w:rFonts w:ascii="Calibri" w:eastAsia="Times New Roman" w:hAnsi="Calibri" w:cs="Calibri"/>
          <w:sz w:val="24"/>
          <w:szCs w:val="24"/>
          <w:lang w:eastAsia="en-GB"/>
        </w:rPr>
        <w:fldChar w:fldCharType="begin"/>
      </w:r>
      <w:r w:rsidRPr="001933FA">
        <w:rPr>
          <w:rFonts w:ascii="Calibri" w:eastAsia="Times New Roman" w:hAnsi="Calibri" w:cs="Calibri"/>
          <w:sz w:val="24"/>
          <w:szCs w:val="24"/>
          <w:lang w:eastAsia="en-GB"/>
        </w:rPr>
        <w:instrText xml:space="preserve"> CITATION Geo141 \l 2057 </w:instrText>
      </w:r>
      <w:r w:rsidRPr="001933FA">
        <w:rPr>
          <w:rFonts w:ascii="Calibri" w:eastAsia="Times New Roman" w:hAnsi="Calibri" w:cs="Calibri"/>
          <w:sz w:val="24"/>
          <w:szCs w:val="24"/>
          <w:lang w:eastAsia="en-GB"/>
        </w:rPr>
        <w:fldChar w:fldCharType="separate"/>
      </w:r>
      <w:r w:rsidRPr="001933FA">
        <w:rPr>
          <w:rFonts w:ascii="Calibri" w:eastAsia="Times New Roman" w:hAnsi="Calibri" w:cs="Calibri"/>
          <w:noProof/>
          <w:sz w:val="24"/>
          <w:szCs w:val="24"/>
          <w:lang w:eastAsia="en-GB"/>
        </w:rPr>
        <w:t>(Zander, 2014)</w:t>
      </w:r>
      <w:r w:rsidRPr="001933FA">
        <w:rPr>
          <w:rFonts w:ascii="Calibri" w:eastAsia="Times New Roman" w:hAnsi="Calibri" w:cs="Calibri"/>
          <w:sz w:val="24"/>
          <w:szCs w:val="24"/>
          <w:lang w:eastAsia="en-GB"/>
        </w:rPr>
        <w:fldChar w:fldCharType="end"/>
      </w:r>
      <w:r w:rsidRPr="001933FA">
        <w:rPr>
          <w:rFonts w:ascii="Calibri" w:eastAsia="Times New Roman" w:hAnsi="Calibri" w:cs="Calibri"/>
          <w:sz w:val="24"/>
          <w:szCs w:val="24"/>
          <w:lang w:eastAsia="en-GB"/>
        </w:rPr>
        <w:t xml:space="preserve"> The Police and criminal evidence act 1984 (PACE) remains one of the most significant developments in in modern policing, though its history has been one of constant change.  </w:t>
      </w:r>
    </w:p>
    <w:p w14:paraId="1A8C981A" w14:textId="77777777" w:rsidR="008B69D4" w:rsidRPr="001933FA" w:rsidRDefault="008B69D4" w:rsidP="008B69D4">
      <w:pPr>
        <w:rPr>
          <w:rFonts w:eastAsia="Times New Roman" w:cs="Times New Roman"/>
          <w:sz w:val="24"/>
          <w:szCs w:val="24"/>
        </w:rPr>
      </w:pPr>
    </w:p>
    <w:p w14:paraId="1EB3D3D8" w14:textId="77777777" w:rsidR="008B69D4" w:rsidRPr="001933FA" w:rsidRDefault="008B69D4" w:rsidP="008B69D4">
      <w:pPr>
        <w:rPr>
          <w:rFonts w:eastAsia="Times New Roman" w:cs="Times New Roman"/>
          <w:sz w:val="24"/>
          <w:szCs w:val="24"/>
        </w:rPr>
      </w:pPr>
    </w:p>
    <w:p w14:paraId="2C343733" w14:textId="11988BD7" w:rsidR="00C42443" w:rsidRPr="001933FA" w:rsidRDefault="001D199E" w:rsidP="008B69D4">
      <w:pPr>
        <w:rPr>
          <w:rFonts w:eastAsia="Times New Roman" w:cs="Times New Roman"/>
          <w:b/>
          <w:bCs/>
          <w:sz w:val="24"/>
          <w:szCs w:val="24"/>
        </w:rPr>
      </w:pPr>
      <w:r w:rsidRPr="001933FA">
        <w:rPr>
          <w:rFonts w:eastAsia="Times New Roman" w:cs="Times New Roman"/>
          <w:b/>
          <w:bCs/>
          <w:sz w:val="24"/>
          <w:szCs w:val="24"/>
        </w:rPr>
        <w:t>Task 2</w:t>
      </w:r>
    </w:p>
    <w:p w14:paraId="607459F6" w14:textId="77777777" w:rsidR="008B69D4" w:rsidRPr="001933FA" w:rsidRDefault="008B69D4" w:rsidP="008B69D4">
      <w:pPr>
        <w:rPr>
          <w:rFonts w:eastAsia="Times New Roman" w:cs="Calibri"/>
          <w:sz w:val="24"/>
          <w:szCs w:val="24"/>
        </w:rPr>
      </w:pPr>
      <w:r w:rsidRPr="001933FA">
        <w:rPr>
          <w:rFonts w:eastAsia="Times New Roman" w:cs="Calibri"/>
          <w:sz w:val="24"/>
          <w:szCs w:val="24"/>
        </w:rPr>
        <w:t>This essay will discuss show media attention affects the polices information sharing strategy, with a specific focus on the Baby P case.</w:t>
      </w:r>
    </w:p>
    <w:p w14:paraId="6AAC2861" w14:textId="77777777" w:rsidR="008B69D4" w:rsidRPr="001933FA" w:rsidRDefault="008B69D4" w:rsidP="008B69D4">
      <w:pPr>
        <w:rPr>
          <w:rFonts w:eastAsia="Times New Roman" w:cs="Calibri"/>
          <w:sz w:val="24"/>
          <w:szCs w:val="24"/>
        </w:rPr>
      </w:pPr>
      <w:r w:rsidRPr="001933FA">
        <w:rPr>
          <w:rFonts w:eastAsia="Times New Roman" w:cs="Calibri"/>
          <w:sz w:val="24"/>
          <w:szCs w:val="24"/>
        </w:rPr>
        <w:lastRenderedPageBreak/>
        <w:t xml:space="preserve">A successful collaboration between the police and the media is essential. Using the media to reach out to the public can aid in the investigation of crimes, the prosecution of offenders, and the maintenance of public safety. Additionally, it can explain to the public what the police are accomplishing and why. Newspapers, television, radio, and the internet are all examples of media outputs </w:t>
      </w:r>
      <w:r w:rsidRPr="001933FA">
        <w:rPr>
          <w:rFonts w:eastAsia="Times New Roman" w:cs="Calibri"/>
          <w:sz w:val="24"/>
          <w:szCs w:val="24"/>
        </w:rPr>
        <w:fldChar w:fldCharType="begin"/>
      </w:r>
      <w:r w:rsidRPr="001933FA">
        <w:rPr>
          <w:rFonts w:eastAsia="Times New Roman" w:cs="Calibri"/>
          <w:sz w:val="24"/>
          <w:szCs w:val="24"/>
        </w:rPr>
        <w:instrText xml:space="preserve"> CITATION Col17 \l 2057 </w:instrText>
      </w:r>
      <w:r w:rsidRPr="001933FA">
        <w:rPr>
          <w:rFonts w:eastAsia="Times New Roman" w:cs="Calibri"/>
          <w:sz w:val="24"/>
          <w:szCs w:val="24"/>
        </w:rPr>
        <w:fldChar w:fldCharType="separate"/>
      </w:r>
      <w:r w:rsidRPr="001933FA">
        <w:rPr>
          <w:rFonts w:eastAsia="Times New Roman" w:cs="Calibri"/>
          <w:sz w:val="24"/>
          <w:szCs w:val="24"/>
        </w:rPr>
        <w:t>(College of Policing, 2017)</w:t>
      </w:r>
      <w:r w:rsidRPr="001933FA">
        <w:rPr>
          <w:rFonts w:eastAsia="Times New Roman" w:cs="Calibri"/>
          <w:sz w:val="24"/>
          <w:szCs w:val="24"/>
        </w:rPr>
        <w:fldChar w:fldCharType="end"/>
      </w:r>
      <w:r w:rsidRPr="001933FA">
        <w:rPr>
          <w:rFonts w:eastAsia="Times New Roman" w:cs="Calibri"/>
          <w:sz w:val="24"/>
          <w:szCs w:val="24"/>
        </w:rPr>
        <w:t xml:space="preserve">. </w:t>
      </w:r>
    </w:p>
    <w:p w14:paraId="6995EE4C" w14:textId="32B036CF" w:rsidR="008B69D4" w:rsidRPr="001933FA" w:rsidRDefault="008B69D4" w:rsidP="008B69D4">
      <w:pPr>
        <w:rPr>
          <w:rFonts w:eastAsia="Times New Roman" w:cs="Calibri"/>
          <w:sz w:val="24"/>
          <w:szCs w:val="24"/>
        </w:rPr>
      </w:pPr>
      <w:r w:rsidRPr="001933FA">
        <w:rPr>
          <w:rFonts w:eastAsia="Times New Roman" w:cs="Calibri"/>
          <w:sz w:val="24"/>
          <w:szCs w:val="24"/>
        </w:rPr>
        <w:t xml:space="preserve">Criminal behaviour is highlighted and portrayed as something that someone from the middle class would do. As a result, assumptions regarding who constitutes a criminal are perpetuated in the media. According to postmodernists, media coverage of crimes is nothing more than a performance designed to influence public perception </w:t>
      </w:r>
      <w:r w:rsidRPr="001933FA">
        <w:rPr>
          <w:rFonts w:eastAsia="Times New Roman" w:cs="Calibri"/>
          <w:sz w:val="24"/>
          <w:szCs w:val="24"/>
        </w:rPr>
        <w:fldChar w:fldCharType="begin"/>
      </w:r>
      <w:r w:rsidRPr="001933FA">
        <w:rPr>
          <w:rFonts w:eastAsia="Times New Roman" w:cs="Calibri"/>
          <w:sz w:val="24"/>
          <w:szCs w:val="24"/>
        </w:rPr>
        <w:instrText xml:space="preserve"> CITATION Yvo15 \l 2057 </w:instrText>
      </w:r>
      <w:r w:rsidRPr="001933FA">
        <w:rPr>
          <w:rFonts w:eastAsia="Times New Roman" w:cs="Calibri"/>
          <w:sz w:val="24"/>
          <w:szCs w:val="24"/>
        </w:rPr>
        <w:fldChar w:fldCharType="separate"/>
      </w:r>
      <w:r w:rsidRPr="001933FA">
        <w:rPr>
          <w:rFonts w:eastAsia="Times New Roman" w:cs="Calibri"/>
          <w:noProof/>
          <w:sz w:val="24"/>
          <w:szCs w:val="24"/>
        </w:rPr>
        <w:t>(Jewkes, Media and crime, 2015)</w:t>
      </w:r>
      <w:r w:rsidRPr="001933FA">
        <w:rPr>
          <w:rFonts w:eastAsia="Times New Roman" w:cs="Calibri"/>
          <w:sz w:val="24"/>
          <w:szCs w:val="24"/>
        </w:rPr>
        <w:fldChar w:fldCharType="end"/>
      </w:r>
      <w:r w:rsidR="001933FA">
        <w:rPr>
          <w:rFonts w:eastAsia="Times New Roman" w:cs="Calibri"/>
          <w:sz w:val="24"/>
          <w:szCs w:val="24"/>
        </w:rPr>
        <w:t>.</w:t>
      </w:r>
    </w:p>
    <w:p w14:paraId="37E3CA61" w14:textId="77777777" w:rsidR="008B69D4" w:rsidRPr="001933FA" w:rsidRDefault="008B69D4" w:rsidP="008B69D4">
      <w:pPr>
        <w:rPr>
          <w:rFonts w:eastAsia="Times New Roman" w:cs="Calibri"/>
          <w:sz w:val="24"/>
          <w:szCs w:val="24"/>
        </w:rPr>
      </w:pPr>
      <w:r w:rsidRPr="001933FA">
        <w:rPr>
          <w:rFonts w:eastAsia="Times New Roman" w:cs="Calibri"/>
          <w:sz w:val="24"/>
          <w:szCs w:val="24"/>
        </w:rPr>
        <w:fldChar w:fldCharType="begin"/>
      </w:r>
      <w:r w:rsidRPr="001933FA">
        <w:rPr>
          <w:rFonts w:eastAsia="Times New Roman" w:cs="Calibri"/>
          <w:sz w:val="24"/>
          <w:szCs w:val="24"/>
        </w:rPr>
        <w:instrText xml:space="preserve"> CITATION Rob07 \l 2057 </w:instrText>
      </w:r>
      <w:r w:rsidRPr="001933FA">
        <w:rPr>
          <w:rFonts w:eastAsia="Times New Roman" w:cs="Calibri"/>
          <w:sz w:val="24"/>
          <w:szCs w:val="24"/>
        </w:rPr>
        <w:fldChar w:fldCharType="separate"/>
      </w:r>
      <w:r w:rsidRPr="001933FA">
        <w:rPr>
          <w:rFonts w:eastAsia="Times New Roman" w:cs="Calibri"/>
          <w:sz w:val="24"/>
          <w:szCs w:val="24"/>
        </w:rPr>
        <w:t>(Reiner, 2007)</w:t>
      </w:r>
      <w:r w:rsidRPr="001933FA">
        <w:rPr>
          <w:rFonts w:eastAsia="Times New Roman" w:cs="Calibri"/>
          <w:sz w:val="24"/>
          <w:szCs w:val="24"/>
        </w:rPr>
        <w:fldChar w:fldCharType="end"/>
      </w:r>
      <w:r w:rsidRPr="001933FA">
        <w:rPr>
          <w:rFonts w:eastAsia="Times New Roman" w:cs="Calibri"/>
          <w:sz w:val="24"/>
          <w:szCs w:val="24"/>
        </w:rPr>
        <w:t xml:space="preserve"> points out that media coverage of crime and deviance is filtered through journalists’ sense of what makes an event newsworthy, a good story that media audiences want to know about. The idea of this is driven by what are known as ‘news values. What is significant, what to report on, and what to exclude are decisions made by editors and journalists. This hypothesis holds that journalists frequently highlight and incorporate a story's significant parts; therefore, dramatic stories are more likely to be reported. In relation to crime specifically, </w:t>
      </w:r>
      <w:r w:rsidRPr="001933FA">
        <w:rPr>
          <w:rFonts w:eastAsia="Times New Roman" w:cs="Calibri"/>
          <w:sz w:val="24"/>
          <w:szCs w:val="24"/>
        </w:rPr>
        <w:fldChar w:fldCharType="begin"/>
      </w:r>
      <w:r w:rsidRPr="001933FA">
        <w:rPr>
          <w:rFonts w:eastAsia="Times New Roman" w:cs="Calibri"/>
          <w:sz w:val="24"/>
          <w:szCs w:val="24"/>
        </w:rPr>
        <w:instrText xml:space="preserve"> CITATION Yvo04 \l 2057 </w:instrText>
      </w:r>
      <w:r w:rsidRPr="001933FA">
        <w:rPr>
          <w:rFonts w:eastAsia="Times New Roman" w:cs="Calibri"/>
          <w:sz w:val="24"/>
          <w:szCs w:val="24"/>
        </w:rPr>
        <w:fldChar w:fldCharType="separate"/>
      </w:r>
      <w:r w:rsidRPr="001933FA">
        <w:rPr>
          <w:rFonts w:eastAsia="Times New Roman" w:cs="Calibri"/>
          <w:sz w:val="24"/>
          <w:szCs w:val="24"/>
        </w:rPr>
        <w:t>(Jewkes, 2004)</w:t>
      </w:r>
      <w:r w:rsidRPr="001933FA">
        <w:rPr>
          <w:rFonts w:eastAsia="Times New Roman" w:cs="Calibri"/>
          <w:sz w:val="24"/>
          <w:szCs w:val="24"/>
        </w:rPr>
        <w:fldChar w:fldCharType="end"/>
      </w:r>
      <w:r w:rsidRPr="001933FA">
        <w:rPr>
          <w:rFonts w:eastAsia="Times New Roman" w:cs="Calibri"/>
          <w:sz w:val="24"/>
          <w:szCs w:val="24"/>
        </w:rPr>
        <w:t xml:space="preserve"> suggested news events must be considered significant or dramatic enough to feature in the media. The media is particularly interested in events which involve children and relate to neglect and abuse. In 2007 Peter Connelly (Baby P) died at the age of 17 months after being abused by his mother, her new boyfriend, and a lodger.</w:t>
      </w:r>
    </w:p>
    <w:p w14:paraId="38D7ACE0" w14:textId="16894EE5" w:rsidR="008B69D4" w:rsidRPr="001933FA" w:rsidRDefault="008B69D4" w:rsidP="008B69D4">
      <w:pPr>
        <w:rPr>
          <w:rFonts w:eastAsia="Times New Roman" w:cs="Calibri"/>
          <w:sz w:val="24"/>
          <w:szCs w:val="24"/>
          <w:shd w:val="clear" w:color="auto" w:fill="FFFFFF"/>
        </w:rPr>
      </w:pPr>
      <w:r w:rsidRPr="001933FA">
        <w:rPr>
          <w:rFonts w:eastAsia="Times New Roman" w:cs="Calibri"/>
          <w:sz w:val="24"/>
          <w:szCs w:val="24"/>
        </w:rPr>
        <w:t xml:space="preserve">Peter's mother, Tracey Connelly and her boyfriend Steven Barker were revealed to the world for the first time two years after the 17-month-old's passing. </w:t>
      </w:r>
      <w:r w:rsidRPr="001933FA">
        <w:rPr>
          <w:rFonts w:eastAsia="Times New Roman" w:cs="Calibri"/>
          <w:sz w:val="24"/>
          <w:szCs w:val="24"/>
          <w:shd w:val="clear" w:color="auto" w:fill="FFFFFF"/>
        </w:rPr>
        <w:t xml:space="preserve">Up until May of 2009, the baby boy, who suffered months of abuse at his home in north London, was known only as Baby P. A court order preserving the couple’s identity expired in August of 2009 and the mainstream press was ultimately able to uncover their names. </w:t>
      </w:r>
      <w:r w:rsidRPr="001933FA">
        <w:rPr>
          <w:rFonts w:eastAsia="Times New Roman" w:cs="Calibri"/>
          <w:sz w:val="24"/>
          <w:szCs w:val="24"/>
        </w:rPr>
        <w:t>The shroud secrecy was there for two reasons. The first being the requirement to keep Baby peter’s four siblings’ identities secret and the second, to mitigate the risk of prejudice and because Barker and Connelly were involved in another trial, their initial names were suppressed</w:t>
      </w:r>
      <w:r w:rsidRPr="001933FA">
        <w:rPr>
          <w:rFonts w:eastAsia="Times New Roman" w:cs="Calibri"/>
          <w:sz w:val="24"/>
          <w:szCs w:val="24"/>
        </w:rPr>
        <w:fldChar w:fldCharType="begin"/>
      </w:r>
      <w:r w:rsidRPr="001933FA">
        <w:rPr>
          <w:rFonts w:eastAsia="Times New Roman" w:cs="Calibri"/>
          <w:sz w:val="24"/>
          <w:szCs w:val="24"/>
        </w:rPr>
        <w:instrText xml:space="preserve"> CITATION BBC09 \l 2057 </w:instrText>
      </w:r>
      <w:r w:rsidRPr="001933FA">
        <w:rPr>
          <w:rFonts w:eastAsia="Times New Roman" w:cs="Calibri"/>
          <w:sz w:val="24"/>
          <w:szCs w:val="24"/>
        </w:rPr>
        <w:fldChar w:fldCharType="separate"/>
      </w:r>
      <w:r w:rsidRPr="001933FA">
        <w:rPr>
          <w:rFonts w:eastAsia="Times New Roman" w:cs="Calibri"/>
          <w:noProof/>
          <w:sz w:val="24"/>
          <w:szCs w:val="24"/>
        </w:rPr>
        <w:t xml:space="preserve"> (BBC News, 2009)</w:t>
      </w:r>
      <w:r w:rsidRPr="001933FA">
        <w:rPr>
          <w:rFonts w:eastAsia="Times New Roman" w:cs="Calibri"/>
          <w:sz w:val="24"/>
          <w:szCs w:val="24"/>
        </w:rPr>
        <w:fldChar w:fldCharType="end"/>
      </w:r>
      <w:r w:rsidR="001933FA">
        <w:rPr>
          <w:rFonts w:eastAsia="Times New Roman" w:cs="Calibri"/>
          <w:sz w:val="24"/>
          <w:szCs w:val="24"/>
        </w:rPr>
        <w:t>.</w:t>
      </w:r>
      <w:r w:rsidRPr="001933FA">
        <w:rPr>
          <w:rFonts w:eastAsia="Times New Roman" w:cs="Calibri"/>
          <w:sz w:val="24"/>
          <w:szCs w:val="24"/>
          <w:shd w:val="clear" w:color="auto" w:fill="FFFFFF"/>
        </w:rPr>
        <w:t xml:space="preserve"> </w:t>
      </w:r>
      <w:r w:rsidRPr="001933FA">
        <w:rPr>
          <w:rFonts w:eastAsia="Times New Roman" w:cs="Calibri"/>
          <w:sz w:val="24"/>
          <w:szCs w:val="24"/>
        </w:rPr>
        <w:t xml:space="preserve">Suspects should not be identified to the media prior to the point of charge, except were justified by clear circumstances, such as a threat to life, the prevention or detection of crime, or a matter of public interest and confidence </w:t>
      </w:r>
      <w:r w:rsidRPr="001933FA">
        <w:rPr>
          <w:rFonts w:eastAsia="Times New Roman" w:cs="Calibri"/>
          <w:sz w:val="24"/>
          <w:szCs w:val="24"/>
        </w:rPr>
        <w:fldChar w:fldCharType="begin"/>
      </w:r>
      <w:r w:rsidRPr="001933FA">
        <w:rPr>
          <w:rFonts w:eastAsia="Times New Roman" w:cs="Calibri"/>
          <w:sz w:val="24"/>
          <w:szCs w:val="24"/>
        </w:rPr>
        <w:instrText xml:space="preserve"> CITATION Col222 \l 2057 </w:instrText>
      </w:r>
      <w:r w:rsidRPr="001933FA">
        <w:rPr>
          <w:rFonts w:eastAsia="Times New Roman" w:cs="Calibri"/>
          <w:sz w:val="24"/>
          <w:szCs w:val="24"/>
        </w:rPr>
        <w:fldChar w:fldCharType="separate"/>
      </w:r>
      <w:r w:rsidRPr="001933FA">
        <w:rPr>
          <w:rFonts w:eastAsia="Times New Roman" w:cs="Calibri"/>
          <w:noProof/>
          <w:sz w:val="24"/>
          <w:szCs w:val="24"/>
        </w:rPr>
        <w:t>(College of policing, 2022)</w:t>
      </w:r>
      <w:r w:rsidRPr="001933FA">
        <w:rPr>
          <w:rFonts w:eastAsia="Times New Roman" w:cs="Calibri"/>
          <w:sz w:val="24"/>
          <w:szCs w:val="24"/>
        </w:rPr>
        <w:fldChar w:fldCharType="end"/>
      </w:r>
      <w:r w:rsidRPr="001933FA">
        <w:rPr>
          <w:rFonts w:eastAsia="Times New Roman" w:cs="Calibri"/>
          <w:sz w:val="24"/>
          <w:szCs w:val="24"/>
        </w:rPr>
        <w:t xml:space="preserve">.  Article 6 of the Human rights act (1998) states everyone is entitled to a fair and public hearing within a reasonable time by an independent and impartial tribunal established by law. The press and public may be excluded from all or part of the trial and investigation as in high profile cases, publicity would prejudice the interests of justice </w:t>
      </w:r>
      <w:r w:rsidRPr="001933FA">
        <w:rPr>
          <w:rFonts w:eastAsia="Times New Roman" w:cs="Calibri"/>
          <w:sz w:val="24"/>
          <w:szCs w:val="24"/>
        </w:rPr>
        <w:fldChar w:fldCharType="begin"/>
      </w:r>
      <w:r w:rsidRPr="001933FA">
        <w:rPr>
          <w:rFonts w:eastAsia="Times New Roman" w:cs="Calibri"/>
          <w:sz w:val="24"/>
          <w:szCs w:val="24"/>
        </w:rPr>
        <w:instrText xml:space="preserve"> CITATION The18 \l 2057 </w:instrText>
      </w:r>
      <w:r w:rsidRPr="001933FA">
        <w:rPr>
          <w:rFonts w:eastAsia="Times New Roman" w:cs="Calibri"/>
          <w:sz w:val="24"/>
          <w:szCs w:val="24"/>
        </w:rPr>
        <w:fldChar w:fldCharType="separate"/>
      </w:r>
      <w:r w:rsidRPr="001933FA">
        <w:rPr>
          <w:rFonts w:eastAsia="Times New Roman" w:cs="Calibri"/>
          <w:sz w:val="24"/>
          <w:szCs w:val="24"/>
        </w:rPr>
        <w:t>(The Crown Prosecution Service, 2018)</w:t>
      </w:r>
      <w:r w:rsidRPr="001933FA">
        <w:rPr>
          <w:rFonts w:eastAsia="Times New Roman" w:cs="Calibri"/>
          <w:sz w:val="24"/>
          <w:szCs w:val="24"/>
        </w:rPr>
        <w:fldChar w:fldCharType="end"/>
      </w:r>
      <w:r w:rsidR="001933FA">
        <w:rPr>
          <w:rFonts w:eastAsia="Times New Roman" w:cs="Calibri"/>
          <w:sz w:val="24"/>
          <w:szCs w:val="24"/>
        </w:rPr>
        <w:t>.</w:t>
      </w:r>
    </w:p>
    <w:p w14:paraId="450FEBB6" w14:textId="7CDFEBB2" w:rsidR="008B69D4" w:rsidRPr="001933FA" w:rsidRDefault="008B69D4" w:rsidP="008B69D4">
      <w:pPr>
        <w:rPr>
          <w:rFonts w:eastAsia="Times New Roman" w:cs="Calibri"/>
          <w:sz w:val="24"/>
          <w:szCs w:val="24"/>
        </w:rPr>
      </w:pPr>
      <w:r w:rsidRPr="001933FA">
        <w:rPr>
          <w:rFonts w:eastAsia="Times New Roman" w:cs="Calibri"/>
          <w:sz w:val="24"/>
          <w:szCs w:val="24"/>
        </w:rPr>
        <w:t xml:space="preserve">Baby P suffered with over 50 injuries and had been visited by authorities 60 times in the eight months leading up to his death. Even though ten agencies were involved with Peter or his family, insufficient actions by professionals and agencies failed to protect him. He was subjected to horrific physical abuse, which resulted in a broken back, fractured shinbone, head damage, blackened fingers and toes, missing fingernails, cuts to his neck, soft tissue loss, and rib fractures. The death of Baby P incited public outrage and frustration, and the </w:t>
      </w:r>
      <w:r w:rsidRPr="001933FA">
        <w:rPr>
          <w:rFonts w:eastAsia="Times New Roman" w:cs="Calibri"/>
          <w:sz w:val="24"/>
          <w:szCs w:val="24"/>
        </w:rPr>
        <w:lastRenderedPageBreak/>
        <w:t>case review exposed the incompetence of social workers, doctors, lawyers, and police. According to a serious case review by the local safeguarding children’s board</w:t>
      </w:r>
      <w:r w:rsidR="001933FA">
        <w:rPr>
          <w:rFonts w:eastAsia="Times New Roman" w:cs="Calibri"/>
          <w:sz w:val="24"/>
          <w:szCs w:val="24"/>
        </w:rPr>
        <w:t xml:space="preserve"> </w:t>
      </w:r>
      <w:r w:rsidRPr="001933FA">
        <w:rPr>
          <w:rFonts w:eastAsia="Times New Roman" w:cs="Calibri"/>
          <w:sz w:val="24"/>
          <w:szCs w:val="24"/>
        </w:rPr>
        <w:fldChar w:fldCharType="begin"/>
      </w:r>
      <w:r w:rsidRPr="001933FA">
        <w:rPr>
          <w:rFonts w:eastAsia="Times New Roman" w:cs="Calibri"/>
          <w:sz w:val="24"/>
          <w:szCs w:val="24"/>
        </w:rPr>
        <w:instrText xml:space="preserve"> CITATION Loc09 \l 2057 </w:instrText>
      </w:r>
      <w:r w:rsidRPr="001933FA">
        <w:rPr>
          <w:rFonts w:eastAsia="Times New Roman" w:cs="Calibri"/>
          <w:sz w:val="24"/>
          <w:szCs w:val="24"/>
        </w:rPr>
        <w:fldChar w:fldCharType="separate"/>
      </w:r>
      <w:r w:rsidRPr="001933FA">
        <w:rPr>
          <w:rFonts w:eastAsia="Times New Roman" w:cs="Calibri"/>
          <w:sz w:val="24"/>
          <w:szCs w:val="24"/>
        </w:rPr>
        <w:t>(Local Safeguarding Children Board, 2009)</w:t>
      </w:r>
      <w:r w:rsidRPr="001933FA">
        <w:rPr>
          <w:rFonts w:eastAsia="Times New Roman" w:cs="Calibri"/>
          <w:sz w:val="24"/>
          <w:szCs w:val="24"/>
        </w:rPr>
        <w:fldChar w:fldCharType="end"/>
      </w:r>
      <w:r w:rsidR="001933FA">
        <w:rPr>
          <w:rFonts w:eastAsia="Times New Roman" w:cs="Calibri"/>
          <w:sz w:val="24"/>
          <w:szCs w:val="24"/>
        </w:rPr>
        <w:t>.</w:t>
      </w:r>
      <w:r w:rsidRPr="001933FA">
        <w:rPr>
          <w:rFonts w:eastAsia="Times New Roman" w:cs="Calibri"/>
          <w:sz w:val="24"/>
          <w:szCs w:val="24"/>
        </w:rPr>
        <w:t xml:space="preserve"> his death could have been avoided if the correct approach had been taken, and police were chastised for failing to investigate suspicious injuries. Tim Loughton, Minister for Children, commented on the case saying he hoped it would bring "closure" to the case</w:t>
      </w:r>
      <w:r w:rsidRPr="001933FA">
        <w:rPr>
          <w:rFonts w:eastAsia="Times New Roman" w:cs="Calibri"/>
          <w:sz w:val="24"/>
          <w:szCs w:val="24"/>
        </w:rPr>
        <w:fldChar w:fldCharType="begin"/>
      </w:r>
      <w:r w:rsidRPr="001933FA">
        <w:rPr>
          <w:rFonts w:eastAsia="Times New Roman" w:cs="Calibri"/>
          <w:sz w:val="24"/>
          <w:szCs w:val="24"/>
        </w:rPr>
        <w:instrText xml:space="preserve">CITATION Dep10 \l 2057 </w:instrText>
      </w:r>
      <w:r w:rsidRPr="001933FA">
        <w:rPr>
          <w:rFonts w:eastAsia="Times New Roman" w:cs="Calibri"/>
          <w:sz w:val="24"/>
          <w:szCs w:val="24"/>
        </w:rPr>
        <w:fldChar w:fldCharType="separate"/>
      </w:r>
      <w:r w:rsidRPr="001933FA">
        <w:rPr>
          <w:rFonts w:eastAsia="Times New Roman" w:cs="Calibri"/>
          <w:sz w:val="24"/>
          <w:szCs w:val="24"/>
        </w:rPr>
        <w:t>(Department for Education, 2010)</w:t>
      </w:r>
      <w:r w:rsidRPr="001933FA">
        <w:rPr>
          <w:rFonts w:eastAsia="Times New Roman" w:cs="Calibri"/>
          <w:sz w:val="24"/>
          <w:szCs w:val="24"/>
        </w:rPr>
        <w:fldChar w:fldCharType="end"/>
      </w:r>
      <w:r w:rsidR="001933FA">
        <w:rPr>
          <w:rFonts w:eastAsia="Times New Roman" w:cs="Calibri"/>
          <w:sz w:val="24"/>
          <w:szCs w:val="24"/>
        </w:rPr>
        <w:t>.</w:t>
      </w:r>
      <w:r w:rsidRPr="001933FA">
        <w:rPr>
          <w:rFonts w:eastAsia="Times New Roman" w:cs="Calibri"/>
          <w:sz w:val="24"/>
          <w:szCs w:val="24"/>
        </w:rPr>
        <w:t xml:space="preserve"> Inaccurate or misleading media coverage may be immensely detrimental to an organisation or an individual; therefore, engaging with the media to be open and honest in communications can assist prevent reporting inaccuracies </w:t>
      </w:r>
      <w:r w:rsidRPr="001933FA">
        <w:rPr>
          <w:rFonts w:eastAsia="Times New Roman" w:cs="Calibri"/>
          <w:sz w:val="24"/>
          <w:szCs w:val="24"/>
        </w:rPr>
        <w:fldChar w:fldCharType="begin"/>
      </w:r>
      <w:r w:rsidRPr="001933FA">
        <w:rPr>
          <w:rFonts w:eastAsia="Times New Roman" w:cs="Calibri"/>
          <w:sz w:val="24"/>
          <w:szCs w:val="24"/>
        </w:rPr>
        <w:instrText xml:space="preserve"> CITATION Col221 \l 2057 </w:instrText>
      </w:r>
      <w:r w:rsidRPr="001933FA">
        <w:rPr>
          <w:rFonts w:eastAsia="Times New Roman" w:cs="Calibri"/>
          <w:sz w:val="24"/>
          <w:szCs w:val="24"/>
        </w:rPr>
        <w:fldChar w:fldCharType="separate"/>
      </w:r>
      <w:r w:rsidRPr="001933FA">
        <w:rPr>
          <w:rFonts w:eastAsia="Times New Roman" w:cs="Calibri"/>
          <w:noProof/>
          <w:sz w:val="24"/>
          <w:szCs w:val="24"/>
        </w:rPr>
        <w:t>(College Of Policing, 2022)</w:t>
      </w:r>
      <w:r w:rsidRPr="001933FA">
        <w:rPr>
          <w:rFonts w:eastAsia="Times New Roman" w:cs="Calibri"/>
          <w:sz w:val="24"/>
          <w:szCs w:val="24"/>
        </w:rPr>
        <w:fldChar w:fldCharType="end"/>
      </w:r>
      <w:r w:rsidR="001933FA">
        <w:rPr>
          <w:rFonts w:eastAsia="Times New Roman" w:cs="Calibri"/>
          <w:sz w:val="24"/>
          <w:szCs w:val="24"/>
        </w:rPr>
        <w:t>.</w:t>
      </w:r>
      <w:r w:rsidRPr="001933FA">
        <w:rPr>
          <w:rFonts w:eastAsia="Times New Roman" w:cs="Calibri"/>
          <w:sz w:val="24"/>
          <w:szCs w:val="24"/>
        </w:rPr>
        <w:t xml:space="preserve"> </w:t>
      </w:r>
      <w:r w:rsidRPr="001933FA">
        <w:rPr>
          <w:rFonts w:eastAsia="Times New Roman" w:cs="Calibri"/>
          <w:sz w:val="24"/>
          <w:szCs w:val="24"/>
          <w:lang w:val="en-US"/>
        </w:rPr>
        <w:t>The way the media portrays police officers has an impact on their well-being.</w:t>
      </w:r>
    </w:p>
    <w:p w14:paraId="7B255D26" w14:textId="78A46D12" w:rsidR="008B69D4" w:rsidRPr="001933FA" w:rsidRDefault="008B69D4" w:rsidP="008B69D4">
      <w:pPr>
        <w:rPr>
          <w:rFonts w:eastAsia="Times New Roman" w:cs="Calibri"/>
          <w:sz w:val="24"/>
          <w:szCs w:val="24"/>
          <w:lang w:val="en-US"/>
        </w:rPr>
      </w:pPr>
      <w:r w:rsidRPr="001933FA">
        <w:rPr>
          <w:rFonts w:eastAsia="Times New Roman" w:cs="Calibri"/>
          <w:sz w:val="24"/>
          <w:szCs w:val="24"/>
          <w:lang w:val="en-US"/>
        </w:rPr>
        <w:t xml:space="preserve"> According to </w:t>
      </w:r>
      <w:r w:rsidRPr="001933FA">
        <w:rPr>
          <w:rFonts w:eastAsia="Times New Roman" w:cs="Calibri"/>
          <w:sz w:val="24"/>
          <w:szCs w:val="24"/>
        </w:rPr>
        <w:fldChar w:fldCharType="begin"/>
      </w:r>
      <w:r w:rsidRPr="001933FA">
        <w:rPr>
          <w:rFonts w:eastAsia="Times New Roman" w:cs="Calibri"/>
          <w:sz w:val="24"/>
          <w:szCs w:val="24"/>
        </w:rPr>
        <w:instrText xml:space="preserve"> CITATION Ter22 \l 2057 </w:instrText>
      </w:r>
      <w:r w:rsidRPr="001933FA">
        <w:rPr>
          <w:rFonts w:eastAsia="Times New Roman" w:cs="Calibri"/>
          <w:sz w:val="24"/>
          <w:szCs w:val="24"/>
        </w:rPr>
        <w:fldChar w:fldCharType="separate"/>
      </w:r>
      <w:r w:rsidRPr="001933FA">
        <w:rPr>
          <w:rFonts w:eastAsia="Times New Roman" w:cs="Calibri"/>
          <w:sz w:val="24"/>
          <w:szCs w:val="24"/>
        </w:rPr>
        <w:t>(Terrizzi, 2022)</w:t>
      </w:r>
      <w:r w:rsidRPr="001933FA">
        <w:rPr>
          <w:rFonts w:eastAsia="Times New Roman" w:cs="Calibri"/>
          <w:sz w:val="24"/>
          <w:szCs w:val="24"/>
        </w:rPr>
        <w:fldChar w:fldCharType="end"/>
      </w:r>
      <w:r w:rsidRPr="001933FA">
        <w:rPr>
          <w:rFonts w:eastAsia="Times New Roman" w:cs="Calibri"/>
          <w:sz w:val="24"/>
          <w:szCs w:val="24"/>
          <w:lang w:val="en-US"/>
        </w:rPr>
        <w:t xml:space="preserve"> Officers’ express irritation at being portrayed inaccurately. It appears that news channels portray police officers in a more unfavorable light, whereas entertainment channels present police officers in a more positive, although unrealistic, light. Although the results of each sort of media varies, both can be destructive to both the public and police officers. </w:t>
      </w:r>
    </w:p>
    <w:p w14:paraId="56F93962" w14:textId="321B4988" w:rsidR="001D199E" w:rsidRPr="001933FA" w:rsidRDefault="001D199E" w:rsidP="008B69D4">
      <w:pPr>
        <w:rPr>
          <w:rFonts w:eastAsia="Times New Roman" w:cs="Calibri"/>
          <w:sz w:val="24"/>
          <w:szCs w:val="24"/>
          <w:lang w:val="en-US"/>
        </w:rPr>
      </w:pPr>
    </w:p>
    <w:p w14:paraId="5BE0B395" w14:textId="2649FE0E" w:rsidR="001D199E" w:rsidRPr="001933FA" w:rsidRDefault="001D199E" w:rsidP="008B69D4">
      <w:pPr>
        <w:rPr>
          <w:rFonts w:eastAsia="Times New Roman" w:cs="Calibri"/>
          <w:b/>
          <w:bCs/>
          <w:sz w:val="24"/>
          <w:szCs w:val="24"/>
          <w:lang w:val="en-US"/>
        </w:rPr>
      </w:pPr>
      <w:r w:rsidRPr="001933FA">
        <w:rPr>
          <w:rFonts w:eastAsia="Times New Roman" w:cs="Calibri"/>
          <w:b/>
          <w:bCs/>
          <w:sz w:val="24"/>
          <w:szCs w:val="24"/>
          <w:lang w:val="en-US"/>
        </w:rPr>
        <w:t>Task 3</w:t>
      </w:r>
    </w:p>
    <w:p w14:paraId="2E4E6D8E" w14:textId="77777777" w:rsidR="001D199E" w:rsidRPr="001933FA" w:rsidRDefault="001D199E" w:rsidP="001D199E">
      <w:pPr>
        <w:rPr>
          <w:rFonts w:eastAsia="Times New Roman" w:cs="Times New Roman"/>
          <w:sz w:val="24"/>
          <w:szCs w:val="24"/>
        </w:rPr>
      </w:pPr>
      <w:r w:rsidRPr="001933FA">
        <w:rPr>
          <w:rFonts w:eastAsia="Times New Roman" w:cs="Times New Roman"/>
          <w:sz w:val="24"/>
          <w:szCs w:val="24"/>
        </w:rPr>
        <w:t>This essay will explore the effectiveness of early intervention in preventing young people from offending or re-offending.</w:t>
      </w:r>
    </w:p>
    <w:p w14:paraId="11CDBE79" w14:textId="77777777" w:rsidR="001D199E" w:rsidRPr="001933FA" w:rsidRDefault="001D199E" w:rsidP="001D199E">
      <w:pPr>
        <w:rPr>
          <w:rFonts w:eastAsia="Times New Roman" w:cs="Times New Roman"/>
          <w:sz w:val="24"/>
          <w:szCs w:val="24"/>
        </w:rPr>
      </w:pPr>
      <w:r w:rsidRPr="001933FA">
        <w:rPr>
          <w:rFonts w:eastAsia="Times New Roman" w:cs="Times New Roman"/>
          <w:sz w:val="24"/>
          <w:szCs w:val="24"/>
        </w:rPr>
        <w:t xml:space="preserve">The </w:t>
      </w:r>
      <w:r w:rsidRPr="001933FA">
        <w:rPr>
          <w:rFonts w:eastAsia="Times New Roman" w:cs="Times New Roman"/>
          <w:sz w:val="24"/>
          <w:szCs w:val="24"/>
        </w:rPr>
        <w:fldChar w:fldCharType="begin"/>
      </w:r>
      <w:r w:rsidRPr="001933FA">
        <w:rPr>
          <w:rFonts w:eastAsia="Times New Roman" w:cs="Times New Roman"/>
          <w:sz w:val="24"/>
          <w:szCs w:val="24"/>
        </w:rPr>
        <w:instrText xml:space="preserve">CITATION Leg89 \l 2057 </w:instrText>
      </w:r>
      <w:r w:rsidRPr="001933FA">
        <w:rPr>
          <w:rFonts w:eastAsia="Times New Roman" w:cs="Times New Roman"/>
          <w:sz w:val="24"/>
          <w:szCs w:val="24"/>
        </w:rPr>
        <w:fldChar w:fldCharType="separate"/>
      </w:r>
      <w:r w:rsidRPr="001933FA">
        <w:rPr>
          <w:rFonts w:eastAsia="Times New Roman" w:cs="Times New Roman"/>
          <w:noProof/>
          <w:sz w:val="24"/>
          <w:szCs w:val="24"/>
        </w:rPr>
        <w:t>(Children Act, 1989)</w:t>
      </w:r>
      <w:r w:rsidRPr="001933FA">
        <w:rPr>
          <w:rFonts w:eastAsia="Times New Roman" w:cs="Times New Roman"/>
          <w:sz w:val="24"/>
          <w:szCs w:val="24"/>
        </w:rPr>
        <w:fldChar w:fldCharType="end"/>
      </w:r>
      <w:r w:rsidRPr="001933FA">
        <w:rPr>
          <w:rFonts w:eastAsia="Times New Roman" w:cs="Times New Roman"/>
          <w:sz w:val="24"/>
          <w:szCs w:val="24"/>
        </w:rPr>
        <w:t xml:space="preserve"> places a duty on local authorities to provide a range of appropriate services for children to ensure that those ‘in need’ are safeguarded and their welfare is promoted. Children are defined as ‘in need’ when they are unlikely to reach or maintain a satisfactory level of health or development, or their health and development will be significantly impaired without the provision of services.  Although many families cope adequately with the difficulties they face, others need the assistance of services and support from outside the family to ‘safeguard and promote the welfare of the children’, which is defined as:</w:t>
      </w:r>
    </w:p>
    <w:p w14:paraId="1D10F24A" w14:textId="77777777" w:rsidR="001D199E" w:rsidRPr="001933FA" w:rsidRDefault="001D199E" w:rsidP="001D199E">
      <w:pPr>
        <w:numPr>
          <w:ilvl w:val="0"/>
          <w:numId w:val="1"/>
        </w:numPr>
        <w:contextualSpacing/>
        <w:rPr>
          <w:rFonts w:eastAsia="Times New Roman" w:cs="Calibri"/>
          <w:color w:val="212121"/>
          <w:sz w:val="24"/>
          <w:szCs w:val="24"/>
          <w:shd w:val="clear" w:color="auto" w:fill="FFFFFF"/>
        </w:rPr>
      </w:pPr>
      <w:r w:rsidRPr="001933FA">
        <w:rPr>
          <w:rFonts w:eastAsia="Times New Roman" w:cs="Times New Roman"/>
          <w:sz w:val="24"/>
          <w:szCs w:val="24"/>
        </w:rPr>
        <w:t xml:space="preserve"> protecting children from maltreatment.</w:t>
      </w:r>
    </w:p>
    <w:p w14:paraId="2E2BBB8E" w14:textId="77777777" w:rsidR="001D199E" w:rsidRPr="001933FA" w:rsidRDefault="001D199E" w:rsidP="001D199E">
      <w:pPr>
        <w:numPr>
          <w:ilvl w:val="0"/>
          <w:numId w:val="1"/>
        </w:numPr>
        <w:contextualSpacing/>
        <w:rPr>
          <w:rFonts w:eastAsia="Times New Roman" w:cs="Calibri"/>
          <w:color w:val="212121"/>
          <w:sz w:val="24"/>
          <w:szCs w:val="24"/>
          <w:shd w:val="clear" w:color="auto" w:fill="FFFFFF"/>
        </w:rPr>
      </w:pPr>
      <w:r w:rsidRPr="001933FA">
        <w:rPr>
          <w:rFonts w:eastAsia="Times New Roman" w:cs="Times New Roman"/>
          <w:sz w:val="24"/>
          <w:szCs w:val="24"/>
        </w:rPr>
        <w:t xml:space="preserve"> preventing impairment of children’s health or development.</w:t>
      </w:r>
    </w:p>
    <w:p w14:paraId="5EC6F2AD" w14:textId="77777777" w:rsidR="001D199E" w:rsidRPr="001933FA" w:rsidRDefault="001D199E" w:rsidP="001D199E">
      <w:pPr>
        <w:numPr>
          <w:ilvl w:val="0"/>
          <w:numId w:val="1"/>
        </w:numPr>
        <w:contextualSpacing/>
        <w:rPr>
          <w:rFonts w:eastAsia="Times New Roman" w:cs="Calibri"/>
          <w:color w:val="212121"/>
          <w:sz w:val="24"/>
          <w:szCs w:val="24"/>
          <w:shd w:val="clear" w:color="auto" w:fill="FFFFFF"/>
        </w:rPr>
      </w:pPr>
      <w:r w:rsidRPr="001933FA">
        <w:rPr>
          <w:rFonts w:eastAsia="Times New Roman" w:cs="Times New Roman"/>
          <w:sz w:val="24"/>
          <w:szCs w:val="24"/>
        </w:rPr>
        <w:t>ensuring that children are growing up in circumstances consistent with the provision of safe and effective care.</w:t>
      </w:r>
    </w:p>
    <w:p w14:paraId="1158CA9D" w14:textId="77777777" w:rsidR="001D199E" w:rsidRPr="001933FA" w:rsidRDefault="001D199E" w:rsidP="001D199E">
      <w:pPr>
        <w:ind w:left="720"/>
        <w:contextualSpacing/>
        <w:rPr>
          <w:rFonts w:eastAsia="Times New Roman" w:cs="Times New Roman"/>
          <w:sz w:val="24"/>
          <w:szCs w:val="24"/>
        </w:rPr>
      </w:pPr>
      <w:r w:rsidRPr="001933FA">
        <w:rPr>
          <w:rFonts w:eastAsia="Times New Roman" w:cs="Times New Roman"/>
          <w:sz w:val="24"/>
          <w:szCs w:val="24"/>
        </w:rPr>
        <w:t xml:space="preserve"> and undertaking that role to enable those children to have optimum life chances and to </w:t>
      </w:r>
    </w:p>
    <w:p w14:paraId="1661B4DE" w14:textId="46C3BAE0" w:rsidR="001D199E" w:rsidRPr="001933FA" w:rsidRDefault="001D199E" w:rsidP="001D199E">
      <w:pPr>
        <w:ind w:left="720"/>
        <w:contextualSpacing/>
        <w:rPr>
          <w:rFonts w:eastAsia="Times New Roman" w:cs="Times New Roman"/>
          <w:sz w:val="24"/>
          <w:szCs w:val="24"/>
        </w:rPr>
      </w:pPr>
      <w:r w:rsidRPr="001933FA">
        <w:rPr>
          <w:rFonts w:eastAsia="Times New Roman" w:cs="Times New Roman"/>
          <w:sz w:val="24"/>
          <w:szCs w:val="24"/>
        </w:rPr>
        <w:t>enter adulthood successfully</w:t>
      </w:r>
      <w:r w:rsidR="001933FA">
        <w:rPr>
          <w:rFonts w:eastAsia="Times New Roman" w:cs="Times New Roman"/>
          <w:sz w:val="24"/>
          <w:szCs w:val="24"/>
        </w:rPr>
        <w:t xml:space="preserve"> </w:t>
      </w:r>
      <w:r w:rsidRPr="001933FA">
        <w:rPr>
          <w:rFonts w:eastAsia="Times New Roman" w:cs="Times New Roman"/>
          <w:sz w:val="24"/>
          <w:szCs w:val="24"/>
        </w:rPr>
        <w:fldChar w:fldCharType="begin"/>
      </w:r>
      <w:r w:rsidRPr="001933FA">
        <w:rPr>
          <w:rFonts w:eastAsia="Times New Roman" w:cs="Times New Roman"/>
          <w:sz w:val="24"/>
          <w:szCs w:val="24"/>
        </w:rPr>
        <w:instrText xml:space="preserve">CITATION HMG10 \l 2057 </w:instrText>
      </w:r>
      <w:r w:rsidRPr="001933FA">
        <w:rPr>
          <w:rFonts w:eastAsia="Times New Roman" w:cs="Times New Roman"/>
          <w:sz w:val="24"/>
          <w:szCs w:val="24"/>
        </w:rPr>
        <w:fldChar w:fldCharType="separate"/>
      </w:r>
      <w:r w:rsidRPr="001933FA">
        <w:rPr>
          <w:rFonts w:eastAsia="Times New Roman" w:cs="Times New Roman"/>
          <w:noProof/>
          <w:sz w:val="24"/>
          <w:szCs w:val="24"/>
        </w:rPr>
        <w:t>(HM Goverment, 2010)</w:t>
      </w:r>
      <w:r w:rsidRPr="001933FA">
        <w:rPr>
          <w:rFonts w:eastAsia="Times New Roman" w:cs="Times New Roman"/>
          <w:sz w:val="24"/>
          <w:szCs w:val="24"/>
        </w:rPr>
        <w:fldChar w:fldCharType="end"/>
      </w:r>
      <w:r w:rsidR="001933FA">
        <w:rPr>
          <w:rFonts w:eastAsia="Times New Roman" w:cs="Times New Roman"/>
          <w:sz w:val="24"/>
          <w:szCs w:val="24"/>
        </w:rPr>
        <w:t xml:space="preserve">. </w:t>
      </w:r>
    </w:p>
    <w:p w14:paraId="3D64553B" w14:textId="77777777" w:rsidR="001D199E" w:rsidRPr="001933FA" w:rsidRDefault="001D199E" w:rsidP="001D199E">
      <w:pPr>
        <w:ind w:left="720"/>
        <w:contextualSpacing/>
        <w:rPr>
          <w:rFonts w:eastAsia="Times New Roman" w:cs="Times New Roman"/>
          <w:sz w:val="24"/>
          <w:szCs w:val="24"/>
        </w:rPr>
      </w:pPr>
    </w:p>
    <w:p w14:paraId="4D269532" w14:textId="611CF800" w:rsidR="001D199E" w:rsidRPr="001933FA" w:rsidRDefault="001D199E" w:rsidP="001D199E">
      <w:pPr>
        <w:rPr>
          <w:rFonts w:eastAsia="Times New Roman" w:cs="Calibri"/>
          <w:sz w:val="24"/>
          <w:szCs w:val="24"/>
          <w:shd w:val="clear" w:color="auto" w:fill="FFFFFF"/>
        </w:rPr>
      </w:pPr>
      <w:r w:rsidRPr="001933FA">
        <w:rPr>
          <w:rFonts w:eastAsia="Times New Roman" w:cs="Calibri"/>
          <w:sz w:val="24"/>
          <w:szCs w:val="24"/>
          <w:shd w:val="clear" w:color="auto" w:fill="FFFFFF"/>
        </w:rPr>
        <w:t xml:space="preserve">Early life is a fragile period when events can have long-lasting, profound effects. Adverse childhood experiences (ACEs) are the name given to stressful events that might have an impact on a child's development into adulthood. The more ACEs someone has, the harder it may be for them to recover from. The word "ACEs" refers to Adverse Childhood Experiences. Its origins can be traced back to a ground-breaking study undertaken in 1995 by the Centres for Disease Control and the Kaiser Permanente health care organisation in </w:t>
      </w:r>
      <w:r w:rsidRPr="001933FA">
        <w:rPr>
          <w:rFonts w:eastAsia="Times New Roman" w:cs="Calibri"/>
          <w:sz w:val="24"/>
          <w:szCs w:val="24"/>
          <w:shd w:val="clear" w:color="auto" w:fill="FFFFFF"/>
        </w:rPr>
        <w:lastRenderedPageBreak/>
        <w:t>California.</w:t>
      </w:r>
      <w:r w:rsidRPr="001933FA">
        <w:rPr>
          <w:rFonts w:eastAsia="Times New Roman" w:cs="Times New Roman"/>
          <w:sz w:val="24"/>
          <w:szCs w:val="24"/>
        </w:rPr>
        <w:t xml:space="preserve"> </w:t>
      </w:r>
      <w:r w:rsidRPr="001933FA">
        <w:rPr>
          <w:rFonts w:eastAsia="Times New Roman" w:cs="Calibri"/>
          <w:sz w:val="24"/>
          <w:szCs w:val="24"/>
          <w:shd w:val="clear" w:color="auto" w:fill="FFFFFF"/>
        </w:rPr>
        <w:t xml:space="preserve">Three sorts of adversity that children experienced at home are referred to in that study as "ACEs": various forms of physical and emotional abuse, neglect, and family dysfunction </w:t>
      </w:r>
      <w:r w:rsidRPr="001933FA">
        <w:rPr>
          <w:rFonts w:eastAsia="Times New Roman" w:cs="Calibri"/>
          <w:sz w:val="24"/>
          <w:szCs w:val="24"/>
          <w:shd w:val="clear" w:color="auto" w:fill="FFFFFF"/>
        </w:rPr>
        <w:fldChar w:fldCharType="begin"/>
      </w:r>
      <w:r w:rsidRPr="001933FA">
        <w:rPr>
          <w:rFonts w:eastAsia="Times New Roman" w:cs="Calibri"/>
          <w:sz w:val="24"/>
          <w:szCs w:val="24"/>
          <w:shd w:val="clear" w:color="auto" w:fill="FFFFFF"/>
        </w:rPr>
        <w:instrText xml:space="preserve">CITATION Har \l 2057 </w:instrText>
      </w:r>
      <w:r w:rsidRPr="001933FA">
        <w:rPr>
          <w:rFonts w:eastAsia="Times New Roman" w:cs="Calibri"/>
          <w:sz w:val="24"/>
          <w:szCs w:val="24"/>
          <w:shd w:val="clear" w:color="auto" w:fill="FFFFFF"/>
        </w:rPr>
        <w:fldChar w:fldCharType="separate"/>
      </w:r>
      <w:r w:rsidRPr="001933FA">
        <w:rPr>
          <w:rFonts w:eastAsia="Times New Roman" w:cs="Calibri"/>
          <w:noProof/>
          <w:sz w:val="24"/>
          <w:szCs w:val="24"/>
          <w:shd w:val="clear" w:color="auto" w:fill="FFFFFF"/>
        </w:rPr>
        <w:t>(Harvard University, 2023)</w:t>
      </w:r>
      <w:r w:rsidRPr="001933FA">
        <w:rPr>
          <w:rFonts w:eastAsia="Times New Roman" w:cs="Calibri"/>
          <w:sz w:val="24"/>
          <w:szCs w:val="24"/>
          <w:shd w:val="clear" w:color="auto" w:fill="FFFFFF"/>
        </w:rPr>
        <w:fldChar w:fldCharType="end"/>
      </w:r>
      <w:r w:rsidR="001933FA">
        <w:rPr>
          <w:rFonts w:eastAsia="Times New Roman" w:cs="Calibri"/>
          <w:sz w:val="24"/>
          <w:szCs w:val="24"/>
          <w:shd w:val="clear" w:color="auto" w:fill="FFFFFF"/>
        </w:rPr>
        <w:t>.</w:t>
      </w:r>
    </w:p>
    <w:p w14:paraId="5C36740E" w14:textId="06C13EC8" w:rsidR="001D199E" w:rsidRPr="001933FA" w:rsidRDefault="001D199E" w:rsidP="001D199E">
      <w:pPr>
        <w:rPr>
          <w:rFonts w:eastAsia="Times New Roman" w:cs="Times New Roman"/>
          <w:sz w:val="24"/>
          <w:szCs w:val="24"/>
        </w:rPr>
      </w:pPr>
      <w:r w:rsidRPr="001933FA">
        <w:rPr>
          <w:rFonts w:eastAsia="Times New Roman" w:cs="Times New Roman"/>
          <w:sz w:val="24"/>
          <w:szCs w:val="24"/>
        </w:rPr>
        <w:t xml:space="preserve">All children deserve the best start in life, unfortunately, not all children get this. According to the </w:t>
      </w:r>
      <w:r w:rsidRPr="001933FA">
        <w:rPr>
          <w:rFonts w:eastAsia="Times New Roman" w:cs="Times New Roman"/>
          <w:sz w:val="24"/>
          <w:szCs w:val="24"/>
        </w:rPr>
        <w:fldChar w:fldCharType="begin"/>
      </w:r>
      <w:r w:rsidRPr="001933FA">
        <w:rPr>
          <w:rFonts w:eastAsia="Times New Roman" w:cs="Times New Roman"/>
          <w:sz w:val="24"/>
          <w:szCs w:val="24"/>
        </w:rPr>
        <w:instrText xml:space="preserve">CITATION Ear18 \l 2057 </w:instrText>
      </w:r>
      <w:r w:rsidRPr="001933FA">
        <w:rPr>
          <w:rFonts w:eastAsia="Times New Roman" w:cs="Times New Roman"/>
          <w:sz w:val="24"/>
          <w:szCs w:val="24"/>
        </w:rPr>
        <w:fldChar w:fldCharType="separate"/>
      </w:r>
      <w:r w:rsidRPr="001933FA">
        <w:rPr>
          <w:rFonts w:eastAsia="Times New Roman" w:cs="Times New Roman"/>
          <w:noProof/>
          <w:sz w:val="24"/>
          <w:szCs w:val="24"/>
        </w:rPr>
        <w:t>(Early Intervention Foundation, 2018)</w:t>
      </w:r>
      <w:r w:rsidRPr="001933FA">
        <w:rPr>
          <w:rFonts w:eastAsia="Times New Roman" w:cs="Times New Roman"/>
          <w:sz w:val="24"/>
          <w:szCs w:val="24"/>
        </w:rPr>
        <w:fldChar w:fldCharType="end"/>
      </w:r>
      <w:r w:rsidRPr="001933FA">
        <w:rPr>
          <w:rFonts w:eastAsia="Times New Roman" w:cs="Times New Roman"/>
          <w:sz w:val="24"/>
          <w:szCs w:val="24"/>
        </w:rPr>
        <w:t xml:space="preserve">, Early intervention creates a supportive environment for young people and children to thrive in life. Too many children are facing challenges or disadvantages that can affect their development and threaten their future life chances, health, and happiness. </w:t>
      </w:r>
      <w:r w:rsidRPr="001933FA">
        <w:rPr>
          <w:rFonts w:eastAsia="Times New Roman" w:cs="Times New Roman"/>
          <w:sz w:val="24"/>
          <w:szCs w:val="24"/>
        </w:rPr>
        <w:fldChar w:fldCharType="begin"/>
      </w:r>
      <w:r w:rsidRPr="001933FA">
        <w:rPr>
          <w:rFonts w:eastAsia="Times New Roman" w:cs="Times New Roman"/>
          <w:sz w:val="24"/>
          <w:szCs w:val="24"/>
        </w:rPr>
        <w:instrText xml:space="preserve"> CITATION Pow21 \l 2057 </w:instrText>
      </w:r>
      <w:r w:rsidRPr="001933FA">
        <w:rPr>
          <w:rFonts w:eastAsia="Times New Roman" w:cs="Times New Roman"/>
          <w:sz w:val="24"/>
          <w:szCs w:val="24"/>
        </w:rPr>
        <w:fldChar w:fldCharType="separate"/>
      </w:r>
      <w:r w:rsidRPr="001933FA">
        <w:rPr>
          <w:rFonts w:eastAsia="Times New Roman" w:cs="Times New Roman"/>
          <w:noProof/>
          <w:sz w:val="24"/>
          <w:szCs w:val="24"/>
        </w:rPr>
        <w:t>(Powell, Gheera, Foster, Long, &amp; Kennedy, 2021)</w:t>
      </w:r>
      <w:r w:rsidRPr="001933FA">
        <w:rPr>
          <w:rFonts w:eastAsia="Times New Roman" w:cs="Times New Roman"/>
          <w:sz w:val="24"/>
          <w:szCs w:val="24"/>
        </w:rPr>
        <w:fldChar w:fldCharType="end"/>
      </w:r>
      <w:r w:rsidRPr="001933FA">
        <w:rPr>
          <w:rFonts w:eastAsia="Times New Roman" w:cs="Times New Roman"/>
          <w:sz w:val="24"/>
          <w:szCs w:val="24"/>
        </w:rPr>
        <w:t xml:space="preserve"> Report that early intervention is a public policy strategy to identify and assist children and their families from a young age to prevent problems such as poor physical and mental health, low educational performance, crime, and anti-social conduct from arising later in life. It necessitates locating and successfully assisting young people who are at risk of negative outcomes. It works to either prevent issues from arising or to address them when they do so that they avoid becoming worse. Additionally, it helps a young person acquire a variety of character qualities and skills that get them ready for adulthood </w:t>
      </w:r>
      <w:r w:rsidRPr="001933FA">
        <w:rPr>
          <w:rFonts w:eastAsia="Times New Roman" w:cs="Times New Roman"/>
          <w:sz w:val="24"/>
          <w:szCs w:val="24"/>
        </w:rPr>
        <w:fldChar w:fldCharType="begin"/>
      </w:r>
      <w:r w:rsidRPr="001933FA">
        <w:rPr>
          <w:rFonts w:eastAsia="Times New Roman" w:cs="Times New Roman"/>
          <w:sz w:val="24"/>
          <w:szCs w:val="24"/>
        </w:rPr>
        <w:instrText xml:space="preserve">CITATION Ear18 \l 2057 </w:instrText>
      </w:r>
      <w:r w:rsidRPr="001933FA">
        <w:rPr>
          <w:rFonts w:eastAsia="Times New Roman" w:cs="Times New Roman"/>
          <w:sz w:val="24"/>
          <w:szCs w:val="24"/>
        </w:rPr>
        <w:fldChar w:fldCharType="separate"/>
      </w:r>
      <w:r w:rsidRPr="001933FA">
        <w:rPr>
          <w:rFonts w:eastAsia="Times New Roman" w:cs="Times New Roman"/>
          <w:noProof/>
          <w:sz w:val="24"/>
          <w:szCs w:val="24"/>
        </w:rPr>
        <w:t>(Early Intervention Foundation, 2018)</w:t>
      </w:r>
      <w:r w:rsidRPr="001933FA">
        <w:rPr>
          <w:rFonts w:eastAsia="Times New Roman" w:cs="Times New Roman"/>
          <w:sz w:val="24"/>
          <w:szCs w:val="24"/>
        </w:rPr>
        <w:fldChar w:fldCharType="end"/>
      </w:r>
      <w:r w:rsidR="001933FA">
        <w:rPr>
          <w:rFonts w:eastAsia="Times New Roman" w:cs="Times New Roman"/>
          <w:sz w:val="24"/>
          <w:szCs w:val="24"/>
        </w:rPr>
        <w:t>.</w:t>
      </w:r>
    </w:p>
    <w:p w14:paraId="300F3592" w14:textId="51A8E789" w:rsidR="001D199E" w:rsidRPr="001933FA" w:rsidRDefault="001D199E" w:rsidP="001D199E">
      <w:pPr>
        <w:rPr>
          <w:rFonts w:eastAsia="Times New Roman" w:cs="Times New Roman"/>
          <w:sz w:val="24"/>
          <w:szCs w:val="24"/>
        </w:rPr>
      </w:pPr>
      <w:r w:rsidRPr="001933FA">
        <w:rPr>
          <w:rFonts w:eastAsia="Times New Roman" w:cs="Times New Roman"/>
          <w:sz w:val="24"/>
          <w:szCs w:val="24"/>
        </w:rPr>
        <w:t xml:space="preserve">The UK government revealed in 2019 that fewer children (10 to 17 years old) had their first interactions with the juvenile justice system during the preceding ten years. Between April 2017 and March 2018, 14,400 young persons in England and Wales first used the youth justice system, an 86% drop from the year that ended in March 2008 </w:t>
      </w:r>
      <w:r w:rsidRPr="001933FA">
        <w:rPr>
          <w:rFonts w:eastAsia="Times New Roman" w:cs="Times New Roman"/>
          <w:sz w:val="24"/>
          <w:szCs w:val="24"/>
        </w:rPr>
        <w:fldChar w:fldCharType="begin"/>
      </w:r>
      <w:r w:rsidRPr="001933FA">
        <w:rPr>
          <w:rFonts w:eastAsia="Times New Roman" w:cs="Times New Roman"/>
          <w:sz w:val="24"/>
          <w:szCs w:val="24"/>
        </w:rPr>
        <w:instrText xml:space="preserve"> CITATION GOV19 \l 2057 </w:instrText>
      </w:r>
      <w:r w:rsidRPr="001933FA">
        <w:rPr>
          <w:rFonts w:eastAsia="Times New Roman" w:cs="Times New Roman"/>
          <w:sz w:val="24"/>
          <w:szCs w:val="24"/>
        </w:rPr>
        <w:fldChar w:fldCharType="separate"/>
      </w:r>
      <w:r w:rsidRPr="001933FA">
        <w:rPr>
          <w:rFonts w:eastAsia="Times New Roman" w:cs="Times New Roman"/>
          <w:noProof/>
          <w:sz w:val="24"/>
          <w:szCs w:val="24"/>
        </w:rPr>
        <w:t>(GOV.UK, 2019)</w:t>
      </w:r>
      <w:r w:rsidRPr="001933FA">
        <w:rPr>
          <w:rFonts w:eastAsia="Times New Roman" w:cs="Times New Roman"/>
          <w:sz w:val="24"/>
          <w:szCs w:val="24"/>
        </w:rPr>
        <w:fldChar w:fldCharType="end"/>
      </w:r>
      <w:r w:rsidR="001933FA">
        <w:rPr>
          <w:rFonts w:eastAsia="Times New Roman" w:cs="Times New Roman"/>
          <w:sz w:val="24"/>
          <w:szCs w:val="24"/>
        </w:rPr>
        <w:t>.</w:t>
      </w:r>
      <w:r w:rsidRPr="001933FA">
        <w:rPr>
          <w:rFonts w:eastAsia="Times New Roman" w:cs="Times New Roman"/>
          <w:sz w:val="24"/>
          <w:szCs w:val="24"/>
        </w:rPr>
        <w:t xml:space="preserve"> </w:t>
      </w:r>
      <w:r w:rsidRPr="001933FA">
        <w:rPr>
          <w:rFonts w:eastAsia="Times New Roman" w:cs="Times New Roman"/>
          <w:sz w:val="24"/>
          <w:szCs w:val="24"/>
          <w:lang w:eastAsia="en-GB"/>
        </w:rPr>
        <w:t>There are various prevention programmes that work to keep young people away from crime. They are run within local communities and can involve parents and families. Young people are placed on these programmes if:</w:t>
      </w:r>
    </w:p>
    <w:p w14:paraId="5286FEE0" w14:textId="77777777" w:rsidR="001D199E" w:rsidRPr="001933FA" w:rsidRDefault="001D199E" w:rsidP="001D199E">
      <w:pPr>
        <w:numPr>
          <w:ilvl w:val="0"/>
          <w:numId w:val="1"/>
        </w:numPr>
        <w:spacing w:after="0" w:line="240" w:lineRule="auto"/>
        <w:rPr>
          <w:rFonts w:eastAsia="Times New Roman" w:cs="Times New Roman"/>
          <w:sz w:val="24"/>
          <w:szCs w:val="24"/>
          <w:lang w:eastAsia="en-GB"/>
        </w:rPr>
      </w:pPr>
      <w:r w:rsidRPr="001933FA">
        <w:rPr>
          <w:rFonts w:eastAsia="Times New Roman" w:cs="Times New Roman"/>
          <w:sz w:val="24"/>
          <w:szCs w:val="24"/>
          <w:lang w:eastAsia="en-GB"/>
        </w:rPr>
        <w:t>they have been in trouble with the police.</w:t>
      </w:r>
    </w:p>
    <w:p w14:paraId="1FECB33D" w14:textId="77777777" w:rsidR="001D199E" w:rsidRPr="001933FA" w:rsidRDefault="001D199E" w:rsidP="001D199E">
      <w:pPr>
        <w:numPr>
          <w:ilvl w:val="0"/>
          <w:numId w:val="1"/>
        </w:numPr>
        <w:spacing w:after="0" w:line="240" w:lineRule="auto"/>
        <w:rPr>
          <w:rFonts w:eastAsia="Times New Roman" w:cs="Times New Roman"/>
          <w:sz w:val="24"/>
          <w:szCs w:val="24"/>
          <w:lang w:eastAsia="en-GB"/>
        </w:rPr>
      </w:pPr>
      <w:r w:rsidRPr="001933FA">
        <w:rPr>
          <w:rFonts w:eastAsia="Times New Roman" w:cs="Times New Roman"/>
          <w:sz w:val="24"/>
          <w:szCs w:val="24"/>
          <w:lang w:eastAsia="en-GB"/>
        </w:rPr>
        <w:t>they’re ‘at risk’ of committing a crime.</w:t>
      </w:r>
    </w:p>
    <w:p w14:paraId="56A4F929" w14:textId="77777777" w:rsidR="001D199E" w:rsidRPr="001933FA" w:rsidRDefault="001D199E" w:rsidP="001D199E">
      <w:pPr>
        <w:numPr>
          <w:ilvl w:val="0"/>
          <w:numId w:val="1"/>
        </w:numPr>
        <w:spacing w:after="0" w:line="240" w:lineRule="auto"/>
        <w:rPr>
          <w:rFonts w:eastAsia="Times New Roman" w:cs="Times New Roman"/>
          <w:sz w:val="24"/>
          <w:szCs w:val="24"/>
          <w:lang w:eastAsia="en-GB"/>
        </w:rPr>
      </w:pPr>
      <w:r w:rsidRPr="001933FA">
        <w:rPr>
          <w:rFonts w:eastAsia="Times New Roman" w:cs="Times New Roman"/>
          <w:sz w:val="24"/>
          <w:szCs w:val="24"/>
          <w:lang w:eastAsia="en-GB"/>
        </w:rPr>
        <w:t>they’re involved in anti-social behaviour.</w:t>
      </w:r>
    </w:p>
    <w:p w14:paraId="11F7771C" w14:textId="77777777" w:rsidR="001D199E" w:rsidRPr="001933FA" w:rsidRDefault="001D199E" w:rsidP="001D199E">
      <w:pPr>
        <w:spacing w:after="0" w:line="240" w:lineRule="auto"/>
        <w:ind w:left="720"/>
        <w:rPr>
          <w:rFonts w:eastAsia="Times New Roman" w:cs="Times New Roman"/>
          <w:sz w:val="24"/>
          <w:szCs w:val="24"/>
          <w:lang w:eastAsia="en-GB"/>
        </w:rPr>
      </w:pPr>
    </w:p>
    <w:p w14:paraId="5DA11F26" w14:textId="77777777" w:rsidR="001D199E" w:rsidRPr="001933FA" w:rsidRDefault="001D199E" w:rsidP="001D199E">
      <w:pPr>
        <w:spacing w:after="0" w:line="240" w:lineRule="auto"/>
        <w:rPr>
          <w:rFonts w:eastAsia="Times New Roman" w:cs="Times New Roman"/>
          <w:sz w:val="24"/>
          <w:szCs w:val="24"/>
          <w:lang w:eastAsia="en-GB"/>
        </w:rPr>
      </w:pPr>
    </w:p>
    <w:p w14:paraId="0934D491" w14:textId="77777777" w:rsidR="001D199E" w:rsidRPr="001933FA" w:rsidRDefault="001D199E" w:rsidP="001D199E">
      <w:pPr>
        <w:rPr>
          <w:rFonts w:eastAsia="Times New Roman" w:cs="Times New Roman"/>
          <w:sz w:val="24"/>
          <w:szCs w:val="24"/>
        </w:rPr>
      </w:pPr>
      <w:r w:rsidRPr="001933FA">
        <w:rPr>
          <w:rFonts w:eastAsia="Times New Roman" w:cs="Times New Roman"/>
          <w:sz w:val="24"/>
          <w:szCs w:val="24"/>
        </w:rPr>
        <w:t>Sadly, when released from prison, almost 75 percent of young offenders resume their criminal behaviour. Young offenders currently spend only 12 hours a week in school on average; however, under new suggestions, this amount would more than quadruple, giving them far more time in the classroom or workshop to help them gain the skills they need to stop committing crimes. In the East Midlands, a ground-breaking Secure College will be constructed as part of the efforts to reform juvenile detention. The reinforced school will enforce strict discipline while emphasising education and rehabilitation for young offenders. The Secure College's leadership team, which consists of academic experts and offender managers, will be led by a head teacher or principal. In a press release of January 2014, Deputy Prime Minister Nick Clegg said:</w:t>
      </w:r>
    </w:p>
    <w:p w14:paraId="4ACB7765" w14:textId="77777777" w:rsidR="001D199E" w:rsidRPr="001933FA" w:rsidRDefault="001D199E" w:rsidP="001D199E">
      <w:pPr>
        <w:rPr>
          <w:rFonts w:eastAsia="Times New Roman" w:cs="Times New Roman"/>
          <w:color w:val="0000FF"/>
          <w:sz w:val="24"/>
          <w:szCs w:val="24"/>
          <w:u w:val="single"/>
        </w:rPr>
      </w:pPr>
      <w:r w:rsidRPr="001933FA">
        <w:rPr>
          <w:rFonts w:eastAsia="Times New Roman" w:cs="Times New Roman"/>
          <w:i/>
          <w:iCs/>
          <w:sz w:val="24"/>
          <w:szCs w:val="24"/>
        </w:rPr>
        <w:t>“</w:t>
      </w:r>
      <w:r w:rsidRPr="001933FA">
        <w:rPr>
          <w:rFonts w:eastAsia="Times New Roman" w:cs="Times New Roman"/>
          <w:sz w:val="24"/>
          <w:szCs w:val="24"/>
        </w:rPr>
        <w:t>Criminals can’t go unpunished, but young people who’ve made mistakes and committed crime can’t simply be left on the scrapheap. If we expect them to turn their lives around, we must put their time inside to good use</w:t>
      </w:r>
      <w:r w:rsidRPr="001933FA">
        <w:rPr>
          <w:rFonts w:eastAsia="Times New Roman" w:cs="Times New Roman"/>
          <w:color w:val="0000FF"/>
          <w:sz w:val="24"/>
          <w:szCs w:val="24"/>
          <w:u w:val="single"/>
        </w:rPr>
        <w:fldChar w:fldCharType="begin"/>
      </w:r>
      <w:r w:rsidRPr="001933FA">
        <w:rPr>
          <w:rFonts w:eastAsia="Times New Roman" w:cs="Times New Roman"/>
          <w:color w:val="0000FF"/>
          <w:sz w:val="24"/>
          <w:szCs w:val="24"/>
          <w:u w:val="single"/>
        </w:rPr>
        <w:instrText xml:space="preserve">CITATION Nic14 \l 2057 </w:instrText>
      </w:r>
      <w:r w:rsidRPr="001933FA">
        <w:rPr>
          <w:rFonts w:eastAsia="Times New Roman" w:cs="Times New Roman"/>
          <w:color w:val="0000FF"/>
          <w:sz w:val="24"/>
          <w:szCs w:val="24"/>
          <w:u w:val="single"/>
        </w:rPr>
        <w:fldChar w:fldCharType="separate"/>
      </w:r>
      <w:r w:rsidRPr="001933FA">
        <w:rPr>
          <w:rFonts w:eastAsia="Times New Roman" w:cs="Times New Roman"/>
          <w:noProof/>
          <w:color w:val="0000FF"/>
          <w:sz w:val="24"/>
          <w:szCs w:val="24"/>
          <w:u w:val="single"/>
        </w:rPr>
        <w:t xml:space="preserve"> </w:t>
      </w:r>
      <w:r w:rsidRPr="001933FA">
        <w:rPr>
          <w:rFonts w:eastAsia="Times New Roman" w:cs="Times New Roman"/>
          <w:noProof/>
          <w:sz w:val="24"/>
          <w:szCs w:val="24"/>
        </w:rPr>
        <w:t>(Clegg, 2014)</w:t>
      </w:r>
      <w:r w:rsidRPr="001933FA">
        <w:rPr>
          <w:rFonts w:eastAsia="Times New Roman" w:cs="Times New Roman"/>
          <w:color w:val="0000FF"/>
          <w:sz w:val="24"/>
          <w:szCs w:val="24"/>
          <w:u w:val="single"/>
        </w:rPr>
        <w:fldChar w:fldCharType="end"/>
      </w:r>
      <w:r w:rsidRPr="001933FA">
        <w:rPr>
          <w:rFonts w:eastAsia="Times New Roman" w:cs="Times New Roman"/>
          <w:color w:val="0000FF"/>
          <w:sz w:val="24"/>
          <w:szCs w:val="24"/>
          <w:u w:val="single"/>
        </w:rPr>
        <w:t>.</w:t>
      </w:r>
    </w:p>
    <w:p w14:paraId="7AB04AC9" w14:textId="77777777" w:rsidR="001D199E" w:rsidRPr="001933FA" w:rsidRDefault="001D199E" w:rsidP="001D199E">
      <w:pPr>
        <w:rPr>
          <w:rFonts w:eastAsia="Times New Roman" w:cs="Times New Roman"/>
          <w:sz w:val="24"/>
          <w:szCs w:val="24"/>
        </w:rPr>
      </w:pPr>
      <w:r w:rsidRPr="001933FA">
        <w:rPr>
          <w:rFonts w:eastAsia="Times New Roman" w:cs="Times New Roman"/>
          <w:sz w:val="24"/>
          <w:szCs w:val="24"/>
        </w:rPr>
        <w:lastRenderedPageBreak/>
        <w:t xml:space="preserve">In 2019, A pioneering programme worked with over 70 Children in Glasgow who were at risk of becoming involved with serious organised crime. The programme then expanded to various cities across the United Kingdom, and it was the first project of its kind to use peer mentors to assist young people who were at risk of becoming involved with crime. Many of the mentors were ex-offenders who were able to act as role models for the teenagers who had previously resisted other forms of mainstream </w:t>
      </w:r>
      <w:r w:rsidRPr="001933FA">
        <w:rPr>
          <w:rFonts w:eastAsia="Times New Roman" w:cs="Calibri"/>
          <w:sz w:val="24"/>
          <w:szCs w:val="24"/>
        </w:rPr>
        <w:t xml:space="preserve">support. </w:t>
      </w:r>
      <w:r w:rsidRPr="001933FA">
        <w:rPr>
          <w:rFonts w:eastAsia="Times New Roman" w:cs="Times New Roman"/>
          <w:sz w:val="24"/>
          <w:szCs w:val="24"/>
        </w:rPr>
        <w:t xml:space="preserve">The serious Organised Crime Interventions service is funded by the national lottery </w:t>
      </w:r>
      <w:r w:rsidRPr="001933FA">
        <w:rPr>
          <w:rFonts w:eastAsia="Times New Roman" w:cs="Times New Roman"/>
          <w:sz w:val="24"/>
          <w:szCs w:val="24"/>
        </w:rPr>
        <w:fldChar w:fldCharType="begin"/>
      </w:r>
      <w:r w:rsidRPr="001933FA">
        <w:rPr>
          <w:rFonts w:eastAsia="Times New Roman" w:cs="Times New Roman"/>
          <w:sz w:val="24"/>
          <w:szCs w:val="24"/>
        </w:rPr>
        <w:instrText xml:space="preserve"> CITATION Cal22 \l 2057 </w:instrText>
      </w:r>
      <w:r w:rsidRPr="001933FA">
        <w:rPr>
          <w:rFonts w:eastAsia="Times New Roman" w:cs="Times New Roman"/>
          <w:sz w:val="24"/>
          <w:szCs w:val="24"/>
        </w:rPr>
        <w:fldChar w:fldCharType="separate"/>
      </w:r>
      <w:r w:rsidRPr="001933FA">
        <w:rPr>
          <w:rFonts w:eastAsia="Times New Roman" w:cs="Times New Roman"/>
          <w:noProof/>
          <w:sz w:val="24"/>
          <w:szCs w:val="24"/>
        </w:rPr>
        <w:t>(Loudon, 2022)</w:t>
      </w:r>
      <w:r w:rsidRPr="001933FA">
        <w:rPr>
          <w:rFonts w:eastAsia="Times New Roman" w:cs="Times New Roman"/>
          <w:sz w:val="24"/>
          <w:szCs w:val="24"/>
        </w:rPr>
        <w:fldChar w:fldCharType="end"/>
      </w:r>
      <w:r w:rsidRPr="001933FA">
        <w:rPr>
          <w:rFonts w:eastAsia="Times New Roman" w:cs="Times New Roman"/>
          <w:sz w:val="24"/>
          <w:szCs w:val="24"/>
        </w:rPr>
        <w:t xml:space="preserve"> and is aimed at helping “high risk “11-18-year-olds who are in danger of falling into a life of crime due to the pressures of their personal enforcement.  </w:t>
      </w:r>
      <w:r w:rsidRPr="001933FA">
        <w:rPr>
          <w:rFonts w:eastAsia="Times New Roman" w:cs="Calibri"/>
          <w:sz w:val="24"/>
          <w:szCs w:val="24"/>
        </w:rPr>
        <w:t>Early intervention not only helps the child or young person but the community, the</w:t>
      </w:r>
      <w:r w:rsidRPr="001933FA">
        <w:rPr>
          <w:rFonts w:eastAsia="Times New Roman" w:cs="Calibri"/>
          <w:color w:val="000000"/>
          <w:spacing w:val="4"/>
          <w:sz w:val="24"/>
          <w:szCs w:val="24"/>
        </w:rPr>
        <w:t xml:space="preserve"> programme showed that out of 49 young people, only four continued to offend after receiving support. It also showed that a teenager who had committed almost 600 offences has not reoffended since being supported by scheme. Projects such as these not only reduce criminal activity but allow young people to thrive, helping more of them have a safe and happy childhood </w:t>
      </w:r>
      <w:r w:rsidRPr="001933FA">
        <w:rPr>
          <w:rFonts w:eastAsia="Times New Roman" w:cs="Calibri"/>
          <w:sz w:val="24"/>
          <w:szCs w:val="24"/>
        </w:rPr>
        <w:fldChar w:fldCharType="begin"/>
      </w:r>
      <w:r w:rsidRPr="001933FA">
        <w:rPr>
          <w:rFonts w:eastAsia="Times New Roman" w:cs="Calibri"/>
          <w:sz w:val="24"/>
          <w:szCs w:val="24"/>
        </w:rPr>
        <w:instrText xml:space="preserve"> CITATION Act19 \l 2057 </w:instrText>
      </w:r>
      <w:r w:rsidRPr="001933FA">
        <w:rPr>
          <w:rFonts w:eastAsia="Times New Roman" w:cs="Calibri"/>
          <w:sz w:val="24"/>
          <w:szCs w:val="24"/>
        </w:rPr>
        <w:fldChar w:fldCharType="separate"/>
      </w:r>
      <w:r w:rsidRPr="001933FA">
        <w:rPr>
          <w:rFonts w:eastAsia="Times New Roman" w:cs="Calibri"/>
          <w:noProof/>
          <w:sz w:val="24"/>
          <w:szCs w:val="24"/>
        </w:rPr>
        <w:t>(Action For Children, 2019)</w:t>
      </w:r>
      <w:r w:rsidRPr="001933FA">
        <w:rPr>
          <w:rFonts w:eastAsia="Times New Roman" w:cs="Calibri"/>
          <w:sz w:val="24"/>
          <w:szCs w:val="24"/>
        </w:rPr>
        <w:fldChar w:fldCharType="end"/>
      </w:r>
      <w:r w:rsidRPr="001933FA">
        <w:rPr>
          <w:rFonts w:eastAsia="Times New Roman" w:cs="Calibri"/>
          <w:sz w:val="24"/>
          <w:szCs w:val="24"/>
        </w:rPr>
        <w:t>.</w:t>
      </w:r>
    </w:p>
    <w:p w14:paraId="28ABB736" w14:textId="15B2D8C0" w:rsidR="00371C47" w:rsidRPr="001933FA" w:rsidRDefault="001D199E" w:rsidP="001D199E">
      <w:pPr>
        <w:rPr>
          <w:rFonts w:eastAsia="Times New Roman" w:cs="Times New Roman"/>
          <w:sz w:val="24"/>
          <w:szCs w:val="24"/>
        </w:rPr>
      </w:pPr>
      <w:r w:rsidRPr="001933FA">
        <w:rPr>
          <w:rFonts w:eastAsia="Times New Roman" w:cs="Calibri"/>
          <w:sz w:val="24"/>
          <w:szCs w:val="24"/>
        </w:rPr>
        <w:t xml:space="preserve">According to </w:t>
      </w:r>
      <w:r w:rsidRPr="001933FA">
        <w:rPr>
          <w:rFonts w:eastAsia="Times New Roman" w:cs="Calibri"/>
          <w:sz w:val="24"/>
          <w:szCs w:val="24"/>
        </w:rPr>
        <w:fldChar w:fldCharType="begin"/>
      </w:r>
      <w:r w:rsidRPr="001933FA">
        <w:rPr>
          <w:rFonts w:eastAsia="Times New Roman" w:cs="Calibri"/>
          <w:sz w:val="24"/>
          <w:szCs w:val="24"/>
        </w:rPr>
        <w:instrText xml:space="preserve"> CITATION Ear18 \l 2057 </w:instrText>
      </w:r>
      <w:r w:rsidRPr="001933FA">
        <w:rPr>
          <w:rFonts w:eastAsia="Times New Roman" w:cs="Calibri"/>
          <w:sz w:val="24"/>
          <w:szCs w:val="24"/>
        </w:rPr>
        <w:fldChar w:fldCharType="separate"/>
      </w:r>
      <w:r w:rsidRPr="001933FA">
        <w:rPr>
          <w:rFonts w:eastAsia="Times New Roman" w:cs="Calibri"/>
          <w:noProof/>
          <w:sz w:val="24"/>
          <w:szCs w:val="24"/>
        </w:rPr>
        <w:t>(Early Intervention Foundation, 2018)</w:t>
      </w:r>
      <w:r w:rsidRPr="001933FA">
        <w:rPr>
          <w:rFonts w:eastAsia="Times New Roman" w:cs="Calibri"/>
          <w:sz w:val="24"/>
          <w:szCs w:val="24"/>
        </w:rPr>
        <w:fldChar w:fldCharType="end"/>
      </w:r>
      <w:r w:rsidRPr="001933FA">
        <w:rPr>
          <w:rFonts w:eastAsia="Times New Roman" w:cs="Calibri"/>
          <w:sz w:val="24"/>
          <w:szCs w:val="24"/>
        </w:rPr>
        <w:t>, because not all early intervention is effective. Some things are evaluated and shown to have no effect. And there is another, much wider set of activities that have not yet been evaluated, and so little is known about their impact. Developing evidence of impact takes time. While early intervention cannot solve every problem, it can substantially improve children’s lives if it is delivered to a high standard to the families who need it the most. I</w:t>
      </w:r>
      <w:r w:rsidRPr="001933FA">
        <w:rPr>
          <w:rFonts w:eastAsia="Times New Roman" w:cs="Times New Roman"/>
          <w:sz w:val="24"/>
          <w:szCs w:val="24"/>
        </w:rPr>
        <w:t>t is anticipated early intervention will bring benefits not only to the individual during childhood and into adulthood, but also improve his or her capacity to parent</w:t>
      </w:r>
      <w:r w:rsidRPr="001933FA">
        <w:rPr>
          <w:rFonts w:eastAsia="Times New Roman" w:cs="Times New Roman"/>
          <w:sz w:val="24"/>
          <w:szCs w:val="24"/>
        </w:rPr>
        <w:fldChar w:fldCharType="begin"/>
      </w:r>
      <w:r w:rsidRPr="001933FA">
        <w:rPr>
          <w:rFonts w:eastAsia="Times New Roman" w:cs="Times New Roman"/>
          <w:sz w:val="24"/>
          <w:szCs w:val="24"/>
        </w:rPr>
        <w:instrText xml:space="preserve"> CITATION Cle11 \l 2057 </w:instrText>
      </w:r>
      <w:r w:rsidRPr="001933FA">
        <w:rPr>
          <w:rFonts w:eastAsia="Times New Roman" w:cs="Times New Roman"/>
          <w:sz w:val="24"/>
          <w:szCs w:val="24"/>
        </w:rPr>
        <w:fldChar w:fldCharType="separate"/>
      </w:r>
      <w:r w:rsidRPr="001933FA">
        <w:rPr>
          <w:rFonts w:eastAsia="Times New Roman" w:cs="Times New Roman"/>
          <w:noProof/>
          <w:sz w:val="24"/>
          <w:szCs w:val="24"/>
        </w:rPr>
        <w:t xml:space="preserve"> (Cleaver, Unell, &amp; Aldgate, 2011)</w:t>
      </w:r>
      <w:r w:rsidRPr="001933FA">
        <w:rPr>
          <w:rFonts w:eastAsia="Times New Roman" w:cs="Times New Roman"/>
          <w:sz w:val="24"/>
          <w:szCs w:val="24"/>
        </w:rPr>
        <w:fldChar w:fldCharType="end"/>
      </w:r>
      <w:r w:rsidR="001933FA">
        <w:rPr>
          <w:rFonts w:eastAsia="Times New Roman" w:cs="Times New Roman"/>
          <w:sz w:val="24"/>
          <w:szCs w:val="24"/>
        </w:rPr>
        <w:t>.</w:t>
      </w:r>
    </w:p>
    <w:p w14:paraId="134386E2" w14:textId="209A59F4" w:rsidR="00371C47" w:rsidRPr="001933FA" w:rsidRDefault="00371C47" w:rsidP="001D199E">
      <w:pPr>
        <w:rPr>
          <w:rFonts w:eastAsia="Times New Roman" w:cs="Times New Roman"/>
          <w:sz w:val="24"/>
          <w:szCs w:val="24"/>
        </w:rPr>
      </w:pPr>
    </w:p>
    <w:p w14:paraId="441E5597" w14:textId="77777777" w:rsidR="00371C47" w:rsidRPr="001933FA" w:rsidRDefault="00371C47" w:rsidP="00371C47">
      <w:pPr>
        <w:rPr>
          <w:rFonts w:cstheme="minorHAnsi"/>
          <w:b/>
          <w:bCs/>
          <w:color w:val="212529"/>
          <w:sz w:val="24"/>
          <w:szCs w:val="24"/>
          <w:shd w:val="clear" w:color="auto" w:fill="FFFFFF"/>
        </w:rPr>
      </w:pPr>
      <w:r w:rsidRPr="001933FA">
        <w:rPr>
          <w:rFonts w:cstheme="minorHAnsi"/>
          <w:b/>
          <w:bCs/>
          <w:color w:val="212529"/>
          <w:sz w:val="24"/>
          <w:szCs w:val="24"/>
          <w:shd w:val="clear" w:color="auto" w:fill="FFFFFF"/>
        </w:rPr>
        <w:t xml:space="preserve">Task 4 </w:t>
      </w:r>
    </w:p>
    <w:p w14:paraId="10AD1E4C" w14:textId="77777777" w:rsidR="001C696D" w:rsidRPr="001933FA" w:rsidRDefault="001C696D" w:rsidP="00371C47">
      <w:pPr>
        <w:rPr>
          <w:rFonts w:cstheme="minorHAnsi"/>
          <w:color w:val="212529"/>
          <w:sz w:val="24"/>
          <w:szCs w:val="24"/>
          <w:shd w:val="clear" w:color="auto" w:fill="FFFFFF"/>
        </w:rPr>
      </w:pPr>
      <w:r w:rsidRPr="001933FA">
        <w:rPr>
          <w:rFonts w:cstheme="minorHAnsi"/>
          <w:color w:val="212529"/>
          <w:sz w:val="24"/>
          <w:szCs w:val="24"/>
          <w:shd w:val="clear" w:color="auto" w:fill="FFFFFF"/>
        </w:rPr>
        <w:t>This essay will talk about the effectiveness of partnership work when rehabilitating offenders.</w:t>
      </w:r>
    </w:p>
    <w:p w14:paraId="077EE46B" w14:textId="5C47EC82" w:rsidR="00371C47" w:rsidRPr="001933FA" w:rsidRDefault="00371C47" w:rsidP="00371C47">
      <w:pPr>
        <w:rPr>
          <w:rFonts w:cstheme="minorHAnsi"/>
          <w:color w:val="FF0000"/>
          <w:sz w:val="24"/>
          <w:szCs w:val="24"/>
          <w:shd w:val="clear" w:color="auto" w:fill="FFFFFF"/>
        </w:rPr>
      </w:pPr>
      <w:r w:rsidRPr="001933FA">
        <w:rPr>
          <w:sz w:val="24"/>
          <w:szCs w:val="24"/>
        </w:rPr>
        <w:t xml:space="preserve">Every moral and </w:t>
      </w:r>
      <w:r w:rsidR="001C696D" w:rsidRPr="001933FA">
        <w:rPr>
          <w:sz w:val="24"/>
          <w:szCs w:val="24"/>
        </w:rPr>
        <w:t>law-abiding</w:t>
      </w:r>
      <w:r w:rsidRPr="001933FA">
        <w:rPr>
          <w:sz w:val="24"/>
          <w:szCs w:val="24"/>
        </w:rPr>
        <w:t xml:space="preserve"> member of society can be affected by crime</w:t>
      </w:r>
      <w:r w:rsidR="001C696D" w:rsidRPr="001933FA">
        <w:rPr>
          <w:sz w:val="24"/>
          <w:szCs w:val="24"/>
        </w:rPr>
        <w:t>, c</w:t>
      </w:r>
      <w:r w:rsidRPr="001933FA">
        <w:rPr>
          <w:rFonts w:cstheme="minorHAnsi"/>
          <w:color w:val="212529"/>
          <w:sz w:val="24"/>
          <w:szCs w:val="24"/>
          <w:shd w:val="clear" w:color="auto" w:fill="FFFFFF"/>
        </w:rPr>
        <w:t xml:space="preserve">rimes which include robberies, thefts, and burglaries. The traumatising effects of community crime persist long after the criminals have disappeared. Treasured objects can usually be replaced, but sometimes our sense of security can be lost forever, at a cost to society that is steadily rising </w:t>
      </w:r>
      <w:sdt>
        <w:sdtPr>
          <w:rPr>
            <w:rFonts w:cstheme="minorHAnsi"/>
            <w:color w:val="212529"/>
            <w:sz w:val="24"/>
            <w:szCs w:val="24"/>
            <w:shd w:val="clear" w:color="auto" w:fill="FFFFFF"/>
          </w:rPr>
          <w:id w:val="907044714"/>
          <w:citation/>
        </w:sdtPr>
        <w:sdtContent>
          <w:r w:rsidRPr="001933FA">
            <w:rPr>
              <w:rFonts w:cstheme="minorHAnsi"/>
              <w:color w:val="212529"/>
              <w:sz w:val="24"/>
              <w:szCs w:val="24"/>
              <w:shd w:val="clear" w:color="auto" w:fill="FFFFFF"/>
            </w:rPr>
            <w:fldChar w:fldCharType="begin"/>
          </w:r>
          <w:r w:rsidRPr="001933FA">
            <w:rPr>
              <w:rFonts w:cstheme="minorHAnsi"/>
              <w:color w:val="212529"/>
              <w:sz w:val="24"/>
              <w:szCs w:val="24"/>
              <w:shd w:val="clear" w:color="auto" w:fill="FFFFFF"/>
            </w:rPr>
            <w:instrText xml:space="preserve">CITATION MPK20 \l 2057 </w:instrText>
          </w:r>
          <w:r w:rsidRPr="001933FA">
            <w:rPr>
              <w:rFonts w:cstheme="minorHAnsi"/>
              <w:color w:val="212529"/>
              <w:sz w:val="24"/>
              <w:szCs w:val="24"/>
              <w:shd w:val="clear" w:color="auto" w:fill="FFFFFF"/>
            </w:rPr>
            <w:fldChar w:fldCharType="separate"/>
          </w:r>
          <w:r w:rsidRPr="001933FA">
            <w:rPr>
              <w:rFonts w:cstheme="minorHAnsi"/>
              <w:noProof/>
              <w:color w:val="212529"/>
              <w:sz w:val="24"/>
              <w:szCs w:val="24"/>
              <w:shd w:val="clear" w:color="auto" w:fill="FFFFFF"/>
            </w:rPr>
            <w:t xml:space="preserve"> (Malhouse &amp; Frazer, 2020)</w:t>
          </w:r>
          <w:r w:rsidRPr="001933FA">
            <w:rPr>
              <w:rFonts w:cstheme="minorHAnsi"/>
              <w:color w:val="212529"/>
              <w:sz w:val="24"/>
              <w:szCs w:val="24"/>
              <w:shd w:val="clear" w:color="auto" w:fill="FFFFFF"/>
            </w:rPr>
            <w:fldChar w:fldCharType="end"/>
          </w:r>
        </w:sdtContent>
      </w:sdt>
      <w:r w:rsidRPr="001933FA">
        <w:rPr>
          <w:rFonts w:cstheme="minorHAnsi"/>
          <w:color w:val="212529"/>
          <w:sz w:val="24"/>
          <w:szCs w:val="24"/>
          <w:shd w:val="clear" w:color="auto" w:fill="FFFFFF"/>
        </w:rPr>
        <w:t>. Reducing reoffending and driving down crime are key government priorities. Crimes such as robbery and theft have the highest levels of reoffending across all offence types. According to statistics from 2018, 31.9% of people convicted of robbery and 52.2% of those convicted of theft commit crimes again within a year of being released from prison, compared to 25% of people convicted of all other crimes</w:t>
      </w:r>
      <w:sdt>
        <w:sdtPr>
          <w:rPr>
            <w:rFonts w:cstheme="minorHAnsi"/>
            <w:color w:val="212529"/>
            <w:sz w:val="24"/>
            <w:szCs w:val="24"/>
            <w:shd w:val="clear" w:color="auto" w:fill="FFFFFF"/>
          </w:rPr>
          <w:id w:val="-767851073"/>
          <w:citation/>
        </w:sdtPr>
        <w:sdtContent>
          <w:r w:rsidRPr="001933FA">
            <w:rPr>
              <w:rFonts w:cstheme="minorHAnsi"/>
              <w:color w:val="212529"/>
              <w:sz w:val="24"/>
              <w:szCs w:val="24"/>
              <w:shd w:val="clear" w:color="auto" w:fill="FFFFFF"/>
            </w:rPr>
            <w:fldChar w:fldCharType="begin"/>
          </w:r>
          <w:r w:rsidRPr="001933FA">
            <w:rPr>
              <w:rFonts w:cstheme="minorHAnsi"/>
              <w:color w:val="212529"/>
              <w:sz w:val="24"/>
              <w:szCs w:val="24"/>
              <w:shd w:val="clear" w:color="auto" w:fill="FFFFFF"/>
            </w:rPr>
            <w:instrText xml:space="preserve"> CITATION Min20 \l 2057 </w:instrText>
          </w:r>
          <w:r w:rsidRPr="001933FA">
            <w:rPr>
              <w:rFonts w:cstheme="minorHAnsi"/>
              <w:color w:val="212529"/>
              <w:sz w:val="24"/>
              <w:szCs w:val="24"/>
              <w:shd w:val="clear" w:color="auto" w:fill="FFFFFF"/>
            </w:rPr>
            <w:fldChar w:fldCharType="separate"/>
          </w:r>
          <w:r w:rsidRPr="001933FA">
            <w:rPr>
              <w:rFonts w:cstheme="minorHAnsi"/>
              <w:noProof/>
              <w:color w:val="212529"/>
              <w:sz w:val="24"/>
              <w:szCs w:val="24"/>
              <w:shd w:val="clear" w:color="auto" w:fill="FFFFFF"/>
            </w:rPr>
            <w:t>(Ministry of Justice, 2020)</w:t>
          </w:r>
          <w:r w:rsidRPr="001933FA">
            <w:rPr>
              <w:rFonts w:cstheme="minorHAnsi"/>
              <w:color w:val="212529"/>
              <w:sz w:val="24"/>
              <w:szCs w:val="24"/>
              <w:shd w:val="clear" w:color="auto" w:fill="FFFFFF"/>
            </w:rPr>
            <w:fldChar w:fldCharType="end"/>
          </w:r>
        </w:sdtContent>
      </w:sdt>
      <w:r w:rsidRPr="001933FA">
        <w:rPr>
          <w:rFonts w:cstheme="minorHAnsi"/>
          <w:color w:val="212529"/>
          <w:sz w:val="24"/>
          <w:szCs w:val="24"/>
          <w:shd w:val="clear" w:color="auto" w:fill="FFFFFF"/>
        </w:rPr>
        <w:t xml:space="preserve">. </w:t>
      </w:r>
      <w:r w:rsidRPr="001933FA">
        <w:rPr>
          <w:rFonts w:cstheme="minorHAnsi"/>
          <w:color w:val="1C1D1E"/>
          <w:sz w:val="24"/>
          <w:szCs w:val="24"/>
          <w:shd w:val="clear" w:color="auto" w:fill="FFFFFF"/>
        </w:rPr>
        <w:t xml:space="preserve">The Ministry of Justice estimated the total economic and social cost of reoffending by adults at £16.7 billion in England and Wales for the year 2017/18 </w:t>
      </w:r>
      <w:sdt>
        <w:sdtPr>
          <w:rPr>
            <w:rFonts w:cstheme="minorHAnsi"/>
            <w:color w:val="1C1D1E"/>
            <w:sz w:val="24"/>
            <w:szCs w:val="24"/>
            <w:shd w:val="clear" w:color="auto" w:fill="FFFFFF"/>
          </w:rPr>
          <w:id w:val="-1511990672"/>
          <w:citation/>
        </w:sdtPr>
        <w:sdtContent>
          <w:r w:rsidRPr="001933FA">
            <w:rPr>
              <w:rFonts w:cstheme="minorHAnsi"/>
              <w:color w:val="1C1D1E"/>
              <w:sz w:val="24"/>
              <w:szCs w:val="24"/>
              <w:shd w:val="clear" w:color="auto" w:fill="FFFFFF"/>
            </w:rPr>
            <w:fldChar w:fldCharType="begin"/>
          </w:r>
          <w:r w:rsidRPr="001933FA">
            <w:rPr>
              <w:rFonts w:cstheme="minorHAnsi"/>
              <w:color w:val="1C1D1E"/>
              <w:sz w:val="24"/>
              <w:szCs w:val="24"/>
              <w:shd w:val="clear" w:color="auto" w:fill="FFFFFF"/>
            </w:rPr>
            <w:instrText xml:space="preserve"> CITATION New19 \l 2057 </w:instrText>
          </w:r>
          <w:r w:rsidRPr="001933FA">
            <w:rPr>
              <w:rFonts w:cstheme="minorHAnsi"/>
              <w:color w:val="1C1D1E"/>
              <w:sz w:val="24"/>
              <w:szCs w:val="24"/>
              <w:shd w:val="clear" w:color="auto" w:fill="FFFFFF"/>
            </w:rPr>
            <w:fldChar w:fldCharType="separate"/>
          </w:r>
          <w:r w:rsidRPr="001933FA">
            <w:rPr>
              <w:rFonts w:cstheme="minorHAnsi"/>
              <w:noProof/>
              <w:color w:val="1C1D1E"/>
              <w:sz w:val="24"/>
              <w:szCs w:val="24"/>
              <w:shd w:val="clear" w:color="auto" w:fill="FFFFFF"/>
            </w:rPr>
            <w:t>(Newton, May, Eames, &amp; Ahmad, 2019)</w:t>
          </w:r>
          <w:r w:rsidRPr="001933FA">
            <w:rPr>
              <w:rFonts w:cstheme="minorHAnsi"/>
              <w:color w:val="1C1D1E"/>
              <w:sz w:val="24"/>
              <w:szCs w:val="24"/>
              <w:shd w:val="clear" w:color="auto" w:fill="FFFFFF"/>
            </w:rPr>
            <w:fldChar w:fldCharType="end"/>
          </w:r>
        </w:sdtContent>
      </w:sdt>
      <w:r w:rsidR="001933FA">
        <w:rPr>
          <w:rFonts w:cstheme="minorHAnsi"/>
          <w:color w:val="1C1D1E"/>
          <w:sz w:val="24"/>
          <w:szCs w:val="24"/>
          <w:shd w:val="clear" w:color="auto" w:fill="FFFFFF"/>
        </w:rPr>
        <w:t>.</w:t>
      </w:r>
    </w:p>
    <w:p w14:paraId="2A0D8017" w14:textId="77777777" w:rsidR="00371C47" w:rsidRPr="001933FA" w:rsidRDefault="00371C47" w:rsidP="00371C47">
      <w:pPr>
        <w:rPr>
          <w:rFonts w:eastAsia="Times New Roman" w:cstheme="minorHAnsi"/>
          <w:color w:val="0B0C0C"/>
          <w:sz w:val="24"/>
          <w:szCs w:val="24"/>
          <w:lang w:eastAsia="en-GB"/>
        </w:rPr>
      </w:pPr>
      <w:r w:rsidRPr="001933FA">
        <w:rPr>
          <w:sz w:val="24"/>
          <w:szCs w:val="24"/>
        </w:rPr>
        <w:t xml:space="preserve">The Home Office implemented Integrated Offender Management in 2009 to lower recidivism because repeat offenders commit a large portion of crime in the UK. With a </w:t>
      </w:r>
      <w:r w:rsidRPr="001933FA">
        <w:rPr>
          <w:sz w:val="24"/>
          <w:szCs w:val="24"/>
        </w:rPr>
        <w:lastRenderedPageBreak/>
        <w:t>multi-agency approach which include the police, probation services, and non-governmental groups collaborate, offenders’ benefit from enhanced rehabilitation services.</w:t>
      </w:r>
      <w:r w:rsidRPr="001933FA">
        <w:rPr>
          <w:rFonts w:cstheme="minorHAnsi"/>
          <w:color w:val="212529"/>
          <w:sz w:val="24"/>
          <w:szCs w:val="24"/>
          <w:shd w:val="clear" w:color="auto" w:fill="FFFFFF"/>
        </w:rPr>
        <w:t xml:space="preserve"> </w:t>
      </w:r>
      <w:sdt>
        <w:sdtPr>
          <w:rPr>
            <w:rFonts w:cstheme="minorHAnsi"/>
            <w:color w:val="212529"/>
            <w:sz w:val="24"/>
            <w:szCs w:val="24"/>
            <w:shd w:val="clear" w:color="auto" w:fill="FFFFFF"/>
          </w:rPr>
          <w:id w:val="-2116439950"/>
          <w:citation/>
        </w:sdtPr>
        <w:sdtContent>
          <w:r w:rsidRPr="001933FA">
            <w:rPr>
              <w:rFonts w:cstheme="minorHAnsi"/>
              <w:color w:val="212529"/>
              <w:sz w:val="24"/>
              <w:szCs w:val="24"/>
              <w:shd w:val="clear" w:color="auto" w:fill="FFFFFF"/>
            </w:rPr>
            <w:fldChar w:fldCharType="begin"/>
          </w:r>
          <w:r w:rsidRPr="001933FA">
            <w:rPr>
              <w:rFonts w:cstheme="minorHAnsi"/>
              <w:color w:val="212529"/>
              <w:sz w:val="24"/>
              <w:szCs w:val="24"/>
              <w:shd w:val="clear" w:color="auto" w:fill="FFFFFF"/>
            </w:rPr>
            <w:instrText xml:space="preserve"> CITATION HMG18 \l 2057 </w:instrText>
          </w:r>
          <w:r w:rsidRPr="001933FA">
            <w:rPr>
              <w:rFonts w:cstheme="minorHAnsi"/>
              <w:color w:val="212529"/>
              <w:sz w:val="24"/>
              <w:szCs w:val="24"/>
              <w:shd w:val="clear" w:color="auto" w:fill="FFFFFF"/>
            </w:rPr>
            <w:fldChar w:fldCharType="separate"/>
          </w:r>
          <w:r w:rsidRPr="001933FA">
            <w:rPr>
              <w:rFonts w:cstheme="minorHAnsi"/>
              <w:noProof/>
              <w:color w:val="212529"/>
              <w:sz w:val="24"/>
              <w:szCs w:val="24"/>
              <w:shd w:val="clear" w:color="auto" w:fill="FFFFFF"/>
            </w:rPr>
            <w:t>(HM Goverment, 2018)</w:t>
          </w:r>
          <w:r w:rsidRPr="001933FA">
            <w:rPr>
              <w:rFonts w:cstheme="minorHAnsi"/>
              <w:color w:val="212529"/>
              <w:sz w:val="24"/>
              <w:szCs w:val="24"/>
              <w:shd w:val="clear" w:color="auto" w:fill="FFFFFF"/>
            </w:rPr>
            <w:fldChar w:fldCharType="end"/>
          </w:r>
        </w:sdtContent>
      </w:sdt>
      <w:r w:rsidRPr="001933FA">
        <w:rPr>
          <w:rFonts w:cstheme="minorHAnsi"/>
          <w:color w:val="212529"/>
          <w:sz w:val="24"/>
          <w:szCs w:val="24"/>
          <w:shd w:val="clear" w:color="auto" w:fill="FFFFFF"/>
        </w:rPr>
        <w:t xml:space="preserve">. </w:t>
      </w:r>
      <w:r w:rsidRPr="001933FA">
        <w:rPr>
          <w:sz w:val="24"/>
          <w:szCs w:val="24"/>
        </w:rPr>
        <w:t>These teams utilise the expertise and resources of these different professionals to manage and support locally selected prolific offenders with the aim of reducing their reoffending</w:t>
      </w:r>
      <w:sdt>
        <w:sdtPr>
          <w:rPr>
            <w:sz w:val="24"/>
            <w:szCs w:val="24"/>
          </w:rPr>
          <w:id w:val="1091744020"/>
          <w:citation/>
        </w:sdtPr>
        <w:sdtContent>
          <w:r w:rsidRPr="001933FA">
            <w:rPr>
              <w:sz w:val="24"/>
              <w:szCs w:val="24"/>
            </w:rPr>
            <w:fldChar w:fldCharType="begin"/>
          </w:r>
          <w:r w:rsidRPr="001933FA">
            <w:rPr>
              <w:sz w:val="24"/>
              <w:szCs w:val="24"/>
            </w:rPr>
            <w:instrText xml:space="preserve"> CITATION DrE17 \l 2057 </w:instrText>
          </w:r>
          <w:r w:rsidRPr="001933FA">
            <w:rPr>
              <w:sz w:val="24"/>
              <w:szCs w:val="24"/>
            </w:rPr>
            <w:fldChar w:fldCharType="separate"/>
          </w:r>
          <w:r w:rsidRPr="001933FA">
            <w:rPr>
              <w:noProof/>
              <w:sz w:val="24"/>
              <w:szCs w:val="24"/>
            </w:rPr>
            <w:t xml:space="preserve"> (Evans, 2017)</w:t>
          </w:r>
          <w:r w:rsidRPr="001933FA">
            <w:rPr>
              <w:sz w:val="24"/>
              <w:szCs w:val="24"/>
            </w:rPr>
            <w:fldChar w:fldCharType="end"/>
          </w:r>
        </w:sdtContent>
      </w:sdt>
      <w:r w:rsidRPr="001933FA">
        <w:rPr>
          <w:sz w:val="24"/>
          <w:szCs w:val="24"/>
        </w:rPr>
        <w:t xml:space="preserve"> </w:t>
      </w:r>
      <w:r w:rsidRPr="001933FA">
        <w:rPr>
          <w:rStyle w:val="Hyperlink"/>
          <w:color w:val="auto"/>
          <w:sz w:val="24"/>
          <w:szCs w:val="24"/>
        </w:rPr>
        <w:t xml:space="preserve">. </w:t>
      </w:r>
      <w:r w:rsidRPr="001933FA">
        <w:rPr>
          <w:rFonts w:eastAsia="Times New Roman" w:cstheme="minorHAnsi"/>
          <w:color w:val="0B0C0C"/>
          <w:sz w:val="24"/>
          <w:szCs w:val="24"/>
          <w:lang w:eastAsia="en-GB"/>
        </w:rPr>
        <w:t xml:space="preserve">IOM helps to improve the quality of life in communities by lessening the detrimental effects of crime and recidivism, decreasing the number of victims of crime, and fostering greater public trust in the criminal justice system </w:t>
      </w:r>
      <w:sdt>
        <w:sdtPr>
          <w:rPr>
            <w:rFonts w:eastAsia="Times New Roman" w:cstheme="minorHAnsi"/>
            <w:color w:val="0B0C0C"/>
            <w:sz w:val="24"/>
            <w:szCs w:val="24"/>
            <w:lang w:eastAsia="en-GB"/>
          </w:rPr>
          <w:id w:val="-815411546"/>
          <w:citation/>
        </w:sdtPr>
        <w:sdtContent>
          <w:r w:rsidRPr="001933FA">
            <w:rPr>
              <w:rFonts w:eastAsia="Times New Roman" w:cstheme="minorHAnsi"/>
              <w:color w:val="0B0C0C"/>
              <w:sz w:val="24"/>
              <w:szCs w:val="24"/>
              <w:lang w:eastAsia="en-GB"/>
            </w:rPr>
            <w:fldChar w:fldCharType="begin"/>
          </w:r>
          <w:r w:rsidRPr="001933FA">
            <w:rPr>
              <w:rFonts w:eastAsia="Times New Roman" w:cstheme="minorHAnsi"/>
              <w:color w:val="0B0C0C"/>
              <w:sz w:val="24"/>
              <w:szCs w:val="24"/>
              <w:lang w:eastAsia="en-GB"/>
            </w:rPr>
            <w:instrText xml:space="preserve"> CITATION Hom13 \l 2057 </w:instrText>
          </w:r>
          <w:r w:rsidRPr="001933FA">
            <w:rPr>
              <w:rFonts w:eastAsia="Times New Roman" w:cstheme="minorHAnsi"/>
              <w:color w:val="0B0C0C"/>
              <w:sz w:val="24"/>
              <w:szCs w:val="24"/>
              <w:lang w:eastAsia="en-GB"/>
            </w:rPr>
            <w:fldChar w:fldCharType="separate"/>
          </w:r>
          <w:r w:rsidRPr="001933FA">
            <w:rPr>
              <w:rFonts w:eastAsia="Times New Roman" w:cstheme="minorHAnsi"/>
              <w:noProof/>
              <w:color w:val="0B0C0C"/>
              <w:sz w:val="24"/>
              <w:szCs w:val="24"/>
              <w:lang w:eastAsia="en-GB"/>
            </w:rPr>
            <w:t>(Home Office, 2013)</w:t>
          </w:r>
          <w:r w:rsidRPr="001933FA">
            <w:rPr>
              <w:rFonts w:eastAsia="Times New Roman" w:cstheme="minorHAnsi"/>
              <w:color w:val="0B0C0C"/>
              <w:sz w:val="24"/>
              <w:szCs w:val="24"/>
              <w:lang w:eastAsia="en-GB"/>
            </w:rPr>
            <w:fldChar w:fldCharType="end"/>
          </w:r>
        </w:sdtContent>
      </w:sdt>
      <w:r w:rsidRPr="001933FA">
        <w:rPr>
          <w:rFonts w:eastAsia="Times New Roman" w:cstheme="minorHAnsi"/>
          <w:color w:val="0B0C0C"/>
          <w:sz w:val="24"/>
          <w:szCs w:val="24"/>
          <w:lang w:eastAsia="en-GB"/>
        </w:rPr>
        <w:t xml:space="preserve"> .</w:t>
      </w:r>
    </w:p>
    <w:p w14:paraId="62F7B411" w14:textId="77777777" w:rsidR="00371C47" w:rsidRPr="001933FA" w:rsidRDefault="00371C47" w:rsidP="00371C47">
      <w:pPr>
        <w:rPr>
          <w:sz w:val="24"/>
          <w:szCs w:val="24"/>
        </w:rPr>
      </w:pPr>
      <w:r w:rsidRPr="001933FA">
        <w:rPr>
          <w:sz w:val="24"/>
          <w:szCs w:val="24"/>
        </w:rPr>
        <w:t xml:space="preserve">To help ex-convicts find gainful employment and successfully reintegrate into society, the Ministry of Justice and the Department of Work and Pensions launched a cooperative agreement on July 23, 2021. As part of broader efforts to encourage rehabilitation and ensure public safety, the two parties collaborated to help criminals make positive life changes. </w:t>
      </w:r>
      <w:sdt>
        <w:sdtPr>
          <w:rPr>
            <w:sz w:val="24"/>
            <w:szCs w:val="24"/>
          </w:rPr>
          <w:id w:val="1284610228"/>
          <w:citation/>
        </w:sdtPr>
        <w:sdtContent>
          <w:r w:rsidRPr="001933FA">
            <w:rPr>
              <w:sz w:val="24"/>
              <w:szCs w:val="24"/>
            </w:rPr>
            <w:fldChar w:fldCharType="begin"/>
          </w:r>
          <w:r w:rsidRPr="001933FA">
            <w:rPr>
              <w:sz w:val="24"/>
              <w:szCs w:val="24"/>
            </w:rPr>
            <w:instrText xml:space="preserve"> CITATION Min19 \l 2057 </w:instrText>
          </w:r>
          <w:r w:rsidRPr="001933FA">
            <w:rPr>
              <w:sz w:val="24"/>
              <w:szCs w:val="24"/>
            </w:rPr>
            <w:fldChar w:fldCharType="separate"/>
          </w:r>
          <w:r w:rsidRPr="001933FA">
            <w:rPr>
              <w:noProof/>
              <w:sz w:val="24"/>
              <w:szCs w:val="24"/>
            </w:rPr>
            <w:t>(Ministry of Justice, 2019)</w:t>
          </w:r>
          <w:r w:rsidRPr="001933FA">
            <w:rPr>
              <w:sz w:val="24"/>
              <w:szCs w:val="24"/>
            </w:rPr>
            <w:fldChar w:fldCharType="end"/>
          </w:r>
        </w:sdtContent>
      </w:sdt>
      <w:r w:rsidRPr="001933FA">
        <w:rPr>
          <w:sz w:val="24"/>
          <w:szCs w:val="24"/>
        </w:rPr>
        <w:t xml:space="preserve"> </w:t>
      </w:r>
      <w:r w:rsidRPr="001933FA">
        <w:rPr>
          <w:rFonts w:cstheme="minorHAnsi"/>
          <w:sz w:val="24"/>
          <w:szCs w:val="24"/>
        </w:rPr>
        <w:t>Prisons Minister Robert Buckland said, “I am delighted to support this new partnership agreement with DWP. Giving offenders the tools, they need to find a job and stable accommodation on release is vital to reducing reoffending and ultimately keeping the public safe. By working together, we can ensure offenders leaving prison have the support they need to turn their backs on crime for good “</w:t>
      </w:r>
      <w:sdt>
        <w:sdtPr>
          <w:rPr>
            <w:rFonts w:cstheme="minorHAnsi"/>
            <w:sz w:val="24"/>
            <w:szCs w:val="24"/>
          </w:rPr>
          <w:id w:val="11426443"/>
          <w:citation/>
        </w:sdtPr>
        <w:sdtContent>
          <w:r w:rsidRPr="001933FA">
            <w:rPr>
              <w:rFonts w:cstheme="minorHAnsi"/>
              <w:sz w:val="24"/>
              <w:szCs w:val="24"/>
            </w:rPr>
            <w:fldChar w:fldCharType="begin"/>
          </w:r>
          <w:r w:rsidRPr="001933FA">
            <w:rPr>
              <w:rFonts w:cstheme="minorHAnsi"/>
              <w:sz w:val="24"/>
              <w:szCs w:val="24"/>
            </w:rPr>
            <w:instrText xml:space="preserve"> CITATION Rob19 \l 2057 </w:instrText>
          </w:r>
          <w:r w:rsidRPr="001933FA">
            <w:rPr>
              <w:rFonts w:cstheme="minorHAnsi"/>
              <w:sz w:val="24"/>
              <w:szCs w:val="24"/>
            </w:rPr>
            <w:fldChar w:fldCharType="separate"/>
          </w:r>
          <w:r w:rsidRPr="001933FA">
            <w:rPr>
              <w:rFonts w:cstheme="minorHAnsi"/>
              <w:noProof/>
              <w:sz w:val="24"/>
              <w:szCs w:val="24"/>
            </w:rPr>
            <w:t xml:space="preserve"> (Buckland, 2019)</w:t>
          </w:r>
          <w:r w:rsidRPr="001933FA">
            <w:rPr>
              <w:rFonts w:cstheme="minorHAnsi"/>
              <w:sz w:val="24"/>
              <w:szCs w:val="24"/>
            </w:rPr>
            <w:fldChar w:fldCharType="end"/>
          </w:r>
        </w:sdtContent>
      </w:sdt>
      <w:r w:rsidRPr="001933FA">
        <w:rPr>
          <w:rFonts w:cstheme="minorHAnsi"/>
          <w:sz w:val="24"/>
          <w:szCs w:val="24"/>
        </w:rPr>
        <w:t xml:space="preserve"> </w:t>
      </w:r>
      <w:r w:rsidRPr="001933FA">
        <w:rPr>
          <w:sz w:val="24"/>
          <w:szCs w:val="24"/>
        </w:rPr>
        <w:t xml:space="preserve">followed by the Minister for Family Support, Housing, and Child Maintenance </w:t>
      </w:r>
      <w:sdt>
        <w:sdtPr>
          <w:rPr>
            <w:sz w:val="24"/>
            <w:szCs w:val="24"/>
          </w:rPr>
          <w:id w:val="1152414280"/>
          <w:citation/>
        </w:sdtPr>
        <w:sdtContent>
          <w:r w:rsidRPr="001933FA">
            <w:rPr>
              <w:sz w:val="24"/>
              <w:szCs w:val="24"/>
            </w:rPr>
            <w:fldChar w:fldCharType="begin"/>
          </w:r>
          <w:r w:rsidRPr="001933FA">
            <w:rPr>
              <w:sz w:val="24"/>
              <w:szCs w:val="24"/>
            </w:rPr>
            <w:instrText xml:space="preserve"> CITATION Wil19 \l 2057 </w:instrText>
          </w:r>
          <w:r w:rsidRPr="001933FA">
            <w:rPr>
              <w:sz w:val="24"/>
              <w:szCs w:val="24"/>
            </w:rPr>
            <w:fldChar w:fldCharType="separate"/>
          </w:r>
          <w:r w:rsidRPr="001933FA">
            <w:rPr>
              <w:noProof/>
              <w:sz w:val="24"/>
              <w:szCs w:val="24"/>
            </w:rPr>
            <w:t>(Quince, 2019)</w:t>
          </w:r>
          <w:r w:rsidRPr="001933FA">
            <w:rPr>
              <w:sz w:val="24"/>
              <w:szCs w:val="24"/>
            </w:rPr>
            <w:fldChar w:fldCharType="end"/>
          </w:r>
        </w:sdtContent>
      </w:sdt>
      <w:r w:rsidRPr="001933FA">
        <w:rPr>
          <w:sz w:val="24"/>
          <w:szCs w:val="24"/>
        </w:rPr>
        <w:t xml:space="preserve"> commenting "We are determined to tackle the cycle of re-offending by helping offenders readjust into the community, move into work, and rebuild their lives. It doesn’t just benefit those being released, but also the economy and wider society."  </w:t>
      </w:r>
    </w:p>
    <w:p w14:paraId="53C3D57A" w14:textId="77777777" w:rsidR="00371C47" w:rsidRPr="001933FA" w:rsidRDefault="00371C47" w:rsidP="00371C47">
      <w:pPr>
        <w:rPr>
          <w:sz w:val="24"/>
          <w:szCs w:val="24"/>
        </w:rPr>
      </w:pPr>
    </w:p>
    <w:p w14:paraId="1AE19957" w14:textId="77777777" w:rsidR="00371C47" w:rsidRPr="001933FA" w:rsidRDefault="00371C47" w:rsidP="00371C47">
      <w:pPr>
        <w:rPr>
          <w:rFonts w:cstheme="minorHAnsi"/>
          <w:sz w:val="24"/>
          <w:szCs w:val="24"/>
        </w:rPr>
      </w:pPr>
      <w:r w:rsidRPr="001933FA">
        <w:rPr>
          <w:sz w:val="24"/>
          <w:szCs w:val="24"/>
        </w:rPr>
        <w:t xml:space="preserve">In </w:t>
      </w:r>
      <w:r w:rsidRPr="001933FA">
        <w:rPr>
          <w:rFonts w:cstheme="minorHAnsi"/>
          <w:sz w:val="24"/>
          <w:szCs w:val="24"/>
        </w:rPr>
        <w:t xml:space="preserve">2019 the Guardian reported that Former director general of the Prison Service of England and Wales, Sir Martin </w:t>
      </w:r>
      <w:proofErr w:type="spellStart"/>
      <w:r w:rsidRPr="001933FA">
        <w:rPr>
          <w:rFonts w:cstheme="minorHAnsi"/>
          <w:sz w:val="24"/>
          <w:szCs w:val="24"/>
        </w:rPr>
        <w:t>Narey</w:t>
      </w:r>
      <w:proofErr w:type="spellEnd"/>
      <w:r w:rsidRPr="001933FA">
        <w:rPr>
          <w:rFonts w:cstheme="minorHAnsi"/>
          <w:sz w:val="24"/>
          <w:szCs w:val="24"/>
        </w:rPr>
        <w:t xml:space="preserve">, recently declared that jail rehabilitation does not work and that we should be “particularly suspicious” of those who promise it. He added </w:t>
      </w:r>
      <w:r w:rsidRPr="001933FA">
        <w:rPr>
          <w:rFonts w:cstheme="minorHAnsi"/>
          <w:color w:val="121212"/>
          <w:sz w:val="24"/>
          <w:szCs w:val="24"/>
          <w:shd w:val="clear" w:color="auto" w:fill="FFFFFF"/>
        </w:rPr>
        <w:t xml:space="preserve">“The things we did to prisoners, the courses we put them on, the involvement of charities, made little or no difference,”. </w:t>
      </w:r>
      <w:r w:rsidRPr="001933FA">
        <w:rPr>
          <w:rFonts w:cstheme="minorHAnsi"/>
          <w:sz w:val="24"/>
          <w:szCs w:val="24"/>
        </w:rPr>
        <w:t xml:space="preserve">He stressed that limited-time programmes in a correctional institution cannot repair the harm done over many years. </w:t>
      </w:r>
      <w:sdt>
        <w:sdtPr>
          <w:rPr>
            <w:rFonts w:cstheme="minorHAnsi"/>
            <w:sz w:val="24"/>
            <w:szCs w:val="24"/>
          </w:rPr>
          <w:id w:val="-275019989"/>
          <w:citation/>
        </w:sdtPr>
        <w:sdtContent>
          <w:r w:rsidRPr="001933FA">
            <w:rPr>
              <w:rFonts w:cstheme="minorHAnsi"/>
              <w:sz w:val="24"/>
              <w:szCs w:val="24"/>
            </w:rPr>
            <w:fldChar w:fldCharType="begin"/>
          </w:r>
          <w:r w:rsidRPr="001933FA">
            <w:rPr>
              <w:rFonts w:cstheme="minorHAnsi"/>
              <w:sz w:val="24"/>
              <w:szCs w:val="24"/>
            </w:rPr>
            <w:instrText xml:space="preserve"> CITATION Sir19 \l 2057 </w:instrText>
          </w:r>
          <w:r w:rsidRPr="001933FA">
            <w:rPr>
              <w:rFonts w:cstheme="minorHAnsi"/>
              <w:sz w:val="24"/>
              <w:szCs w:val="24"/>
            </w:rPr>
            <w:fldChar w:fldCharType="separate"/>
          </w:r>
          <w:r w:rsidRPr="001933FA">
            <w:rPr>
              <w:rFonts w:cstheme="minorHAnsi"/>
              <w:noProof/>
              <w:sz w:val="24"/>
              <w:szCs w:val="24"/>
            </w:rPr>
            <w:t>(Narey, 2019)</w:t>
          </w:r>
          <w:r w:rsidRPr="001933FA">
            <w:rPr>
              <w:rFonts w:cstheme="minorHAnsi"/>
              <w:sz w:val="24"/>
              <w:szCs w:val="24"/>
            </w:rPr>
            <w:fldChar w:fldCharType="end"/>
          </w:r>
        </w:sdtContent>
      </w:sdt>
      <w:r w:rsidRPr="001933FA">
        <w:rPr>
          <w:rFonts w:cstheme="minorHAnsi"/>
          <w:sz w:val="24"/>
          <w:szCs w:val="24"/>
        </w:rPr>
        <w:t xml:space="preserve">. </w:t>
      </w:r>
    </w:p>
    <w:p w14:paraId="5BC46749" w14:textId="77777777" w:rsidR="00371C47" w:rsidRPr="001933FA" w:rsidRDefault="00371C47" w:rsidP="00371C47">
      <w:pPr>
        <w:rPr>
          <w:sz w:val="24"/>
          <w:szCs w:val="24"/>
        </w:rPr>
      </w:pPr>
      <w:r w:rsidRPr="001933FA">
        <w:rPr>
          <w:rFonts w:cstheme="minorHAnsi"/>
          <w:sz w:val="24"/>
          <w:szCs w:val="24"/>
        </w:rPr>
        <w:t xml:space="preserve">This report was argued by Morag Lucey, the CEO of a U.S company </w:t>
      </w:r>
      <w:proofErr w:type="spellStart"/>
      <w:r w:rsidRPr="001933FA">
        <w:rPr>
          <w:rFonts w:cstheme="minorHAnsi"/>
          <w:sz w:val="24"/>
          <w:szCs w:val="24"/>
        </w:rPr>
        <w:t>Televerde</w:t>
      </w:r>
      <w:proofErr w:type="spellEnd"/>
      <w:r w:rsidRPr="001933FA">
        <w:rPr>
          <w:rFonts w:cstheme="minorHAnsi"/>
          <w:sz w:val="24"/>
          <w:szCs w:val="24"/>
        </w:rPr>
        <w:t>, that whilst volunteering for a prison ministries program, the company saw an opportunity to help women build business skills while serving their sentences. She believed this would lead to productive career opportunities upon their release.</w:t>
      </w:r>
      <w:r w:rsidRPr="001933FA">
        <w:rPr>
          <w:sz w:val="24"/>
          <w:szCs w:val="24"/>
        </w:rPr>
        <w:t xml:space="preserve"> The company runs nine contact centres, six of which are operated exclusively by women serving time in three different American prison</w:t>
      </w:r>
      <w:r w:rsidRPr="001933FA">
        <w:rPr>
          <w:rFonts w:cstheme="minorHAnsi"/>
          <w:sz w:val="24"/>
          <w:szCs w:val="24"/>
        </w:rPr>
        <w:t xml:space="preserve">. </w:t>
      </w:r>
      <w:r w:rsidRPr="001933FA">
        <w:rPr>
          <w:sz w:val="24"/>
          <w:szCs w:val="24"/>
        </w:rPr>
        <w:t xml:space="preserve">Over 3,000 women have completed the programme with a recidivism rate of 5.5% or lower, far lower than the national norm of 68.5%. In contrast to the national average of 54%, 94% of these women had found gainful employment within a year of their release. And after five years, the women earned an average of three times as much as they would have if they hadn't participated in the programme. </w:t>
      </w:r>
      <w:sdt>
        <w:sdtPr>
          <w:rPr>
            <w:sz w:val="24"/>
            <w:szCs w:val="24"/>
          </w:rPr>
          <w:id w:val="78879268"/>
          <w:citation/>
        </w:sdtPr>
        <w:sdtContent>
          <w:r w:rsidRPr="001933FA">
            <w:rPr>
              <w:sz w:val="24"/>
              <w:szCs w:val="24"/>
            </w:rPr>
            <w:fldChar w:fldCharType="begin"/>
          </w:r>
          <w:r w:rsidRPr="001933FA">
            <w:rPr>
              <w:sz w:val="24"/>
              <w:szCs w:val="24"/>
            </w:rPr>
            <w:instrText xml:space="preserve"> CITATION Mor19 \l 2057 </w:instrText>
          </w:r>
          <w:r w:rsidRPr="001933FA">
            <w:rPr>
              <w:sz w:val="24"/>
              <w:szCs w:val="24"/>
            </w:rPr>
            <w:fldChar w:fldCharType="separate"/>
          </w:r>
          <w:r w:rsidRPr="001933FA">
            <w:rPr>
              <w:noProof/>
              <w:sz w:val="24"/>
              <w:szCs w:val="24"/>
            </w:rPr>
            <w:t>(Lucey, 2019)</w:t>
          </w:r>
          <w:r w:rsidRPr="001933FA">
            <w:rPr>
              <w:sz w:val="24"/>
              <w:szCs w:val="24"/>
            </w:rPr>
            <w:fldChar w:fldCharType="end"/>
          </w:r>
        </w:sdtContent>
      </w:sdt>
    </w:p>
    <w:p w14:paraId="18BB3CB4" w14:textId="77777777" w:rsidR="00371C47" w:rsidRPr="001933FA" w:rsidRDefault="00371C47" w:rsidP="00371C47">
      <w:pPr>
        <w:rPr>
          <w:sz w:val="24"/>
          <w:szCs w:val="24"/>
        </w:rPr>
      </w:pPr>
      <w:r w:rsidRPr="001933FA">
        <w:rPr>
          <w:sz w:val="24"/>
          <w:szCs w:val="24"/>
        </w:rPr>
        <w:t xml:space="preserve">The importance of rehabilitation was evidenced in 2013. The government released a review of the research on how effective rehabilitation programmes are at decreasing recidivism rates for criminals </w:t>
      </w:r>
      <w:sdt>
        <w:sdtPr>
          <w:rPr>
            <w:sz w:val="24"/>
            <w:szCs w:val="24"/>
          </w:rPr>
          <w:id w:val="1478489985"/>
          <w:citation/>
        </w:sdtPr>
        <w:sdtContent>
          <w:r w:rsidRPr="001933FA">
            <w:rPr>
              <w:sz w:val="24"/>
              <w:szCs w:val="24"/>
            </w:rPr>
            <w:fldChar w:fldCharType="begin"/>
          </w:r>
          <w:r w:rsidRPr="001933FA">
            <w:rPr>
              <w:sz w:val="24"/>
              <w:szCs w:val="24"/>
            </w:rPr>
            <w:instrText xml:space="preserve"> CITATION Min13 \l 2057 </w:instrText>
          </w:r>
          <w:r w:rsidRPr="001933FA">
            <w:rPr>
              <w:sz w:val="24"/>
              <w:szCs w:val="24"/>
            </w:rPr>
            <w:fldChar w:fldCharType="separate"/>
          </w:r>
          <w:r w:rsidRPr="001933FA">
            <w:rPr>
              <w:noProof/>
              <w:sz w:val="24"/>
              <w:szCs w:val="24"/>
            </w:rPr>
            <w:t>(Ministry of Justice, 2013)</w:t>
          </w:r>
          <w:r w:rsidRPr="001933FA">
            <w:rPr>
              <w:sz w:val="24"/>
              <w:szCs w:val="24"/>
            </w:rPr>
            <w:fldChar w:fldCharType="end"/>
          </w:r>
        </w:sdtContent>
      </w:sdt>
      <w:r w:rsidRPr="001933FA">
        <w:rPr>
          <w:sz w:val="24"/>
          <w:szCs w:val="24"/>
        </w:rPr>
        <w:t xml:space="preserve"> . It summed up the evidence to show how </w:t>
      </w:r>
      <w:r w:rsidRPr="001933FA">
        <w:rPr>
          <w:sz w:val="24"/>
          <w:szCs w:val="24"/>
        </w:rPr>
        <w:lastRenderedPageBreak/>
        <w:t xml:space="preserve">crucial supervision and </w:t>
      </w:r>
      <w:r w:rsidRPr="001933FA">
        <w:rPr>
          <w:rFonts w:cstheme="minorHAnsi"/>
          <w:sz w:val="24"/>
          <w:szCs w:val="24"/>
        </w:rPr>
        <w:t xml:space="preserve">communication between offenders and their managers are. They wrote that </w:t>
      </w:r>
      <w:r w:rsidRPr="001933FA">
        <w:rPr>
          <w:rFonts w:cstheme="minorHAnsi"/>
          <w:sz w:val="24"/>
          <w:szCs w:val="24"/>
          <w:shd w:val="clear" w:color="auto" w:fill="FFFFFF"/>
        </w:rPr>
        <w:t xml:space="preserve">“good quality supervision, case management and holistic, tailored approaches can support and enable rehabilitation and reintegration”. </w:t>
      </w:r>
      <w:r w:rsidRPr="001933FA">
        <w:rPr>
          <w:sz w:val="24"/>
          <w:szCs w:val="24"/>
        </w:rPr>
        <w:t>Evidence on the effectiveness of specific forms of rehabilitation for repeat offenders was examined in Chapter 4 of the study which included addressing issues of:</w:t>
      </w:r>
    </w:p>
    <w:p w14:paraId="62148F6B" w14:textId="77777777" w:rsidR="00371C47" w:rsidRPr="001933FA" w:rsidRDefault="00371C47" w:rsidP="00371C47">
      <w:pPr>
        <w:pStyle w:val="ListParagraph"/>
        <w:numPr>
          <w:ilvl w:val="0"/>
          <w:numId w:val="2"/>
        </w:numPr>
        <w:rPr>
          <w:sz w:val="24"/>
          <w:szCs w:val="24"/>
        </w:rPr>
      </w:pPr>
      <w:r w:rsidRPr="001933FA">
        <w:rPr>
          <w:sz w:val="24"/>
          <w:szCs w:val="24"/>
        </w:rPr>
        <w:t>Substance abuse</w:t>
      </w:r>
    </w:p>
    <w:p w14:paraId="49CEE765" w14:textId="77777777" w:rsidR="00371C47" w:rsidRPr="001933FA" w:rsidRDefault="00371C47" w:rsidP="00371C47">
      <w:pPr>
        <w:pStyle w:val="ListParagraph"/>
        <w:numPr>
          <w:ilvl w:val="0"/>
          <w:numId w:val="2"/>
        </w:numPr>
        <w:rPr>
          <w:sz w:val="24"/>
          <w:szCs w:val="24"/>
        </w:rPr>
      </w:pPr>
      <w:r w:rsidRPr="001933FA">
        <w:rPr>
          <w:sz w:val="24"/>
          <w:szCs w:val="24"/>
        </w:rPr>
        <w:t>Alcoholism, and mental health</w:t>
      </w:r>
    </w:p>
    <w:p w14:paraId="218FDA45" w14:textId="77777777" w:rsidR="00371C47" w:rsidRPr="001933FA" w:rsidRDefault="00371C47" w:rsidP="00371C47">
      <w:pPr>
        <w:pStyle w:val="ListParagraph"/>
        <w:numPr>
          <w:ilvl w:val="0"/>
          <w:numId w:val="2"/>
        </w:numPr>
        <w:rPr>
          <w:sz w:val="24"/>
          <w:szCs w:val="24"/>
        </w:rPr>
      </w:pPr>
      <w:r w:rsidRPr="001933FA">
        <w:rPr>
          <w:sz w:val="24"/>
          <w:szCs w:val="24"/>
        </w:rPr>
        <w:t>Considering accommodation needs</w:t>
      </w:r>
    </w:p>
    <w:p w14:paraId="26B554F8" w14:textId="77777777" w:rsidR="00371C47" w:rsidRPr="001933FA" w:rsidRDefault="00371C47" w:rsidP="00371C47">
      <w:pPr>
        <w:pStyle w:val="ListParagraph"/>
        <w:numPr>
          <w:ilvl w:val="0"/>
          <w:numId w:val="2"/>
        </w:numPr>
        <w:rPr>
          <w:sz w:val="24"/>
          <w:szCs w:val="24"/>
        </w:rPr>
      </w:pPr>
      <w:r w:rsidRPr="001933FA">
        <w:rPr>
          <w:sz w:val="24"/>
          <w:szCs w:val="24"/>
        </w:rPr>
        <w:t>Providing aid for those seeking work</w:t>
      </w:r>
    </w:p>
    <w:p w14:paraId="15898803" w14:textId="77777777" w:rsidR="00371C47" w:rsidRPr="001933FA" w:rsidRDefault="00371C47" w:rsidP="00371C47">
      <w:pPr>
        <w:pStyle w:val="ListParagraph"/>
        <w:numPr>
          <w:ilvl w:val="0"/>
          <w:numId w:val="2"/>
        </w:numPr>
        <w:rPr>
          <w:sz w:val="24"/>
          <w:szCs w:val="24"/>
        </w:rPr>
      </w:pPr>
      <w:r w:rsidRPr="001933FA">
        <w:rPr>
          <w:sz w:val="24"/>
          <w:szCs w:val="24"/>
        </w:rPr>
        <w:t>Procedures designed to modify the thoughts, actions, and character traits of criminals.</w:t>
      </w:r>
    </w:p>
    <w:p w14:paraId="58338D5E" w14:textId="77777777" w:rsidR="00371C47" w:rsidRPr="001933FA" w:rsidRDefault="00371C47" w:rsidP="00371C47">
      <w:pPr>
        <w:pStyle w:val="ListParagraph"/>
        <w:numPr>
          <w:ilvl w:val="0"/>
          <w:numId w:val="2"/>
        </w:numPr>
        <w:rPr>
          <w:sz w:val="24"/>
          <w:szCs w:val="24"/>
        </w:rPr>
      </w:pPr>
      <w:r w:rsidRPr="001933FA">
        <w:rPr>
          <w:sz w:val="24"/>
          <w:szCs w:val="24"/>
        </w:rPr>
        <w:t>Enhancing reintegration into the community for ex-offenders</w:t>
      </w:r>
    </w:p>
    <w:p w14:paraId="4CC3246B" w14:textId="77777777" w:rsidR="00371C47" w:rsidRPr="001933FA" w:rsidRDefault="00371C47" w:rsidP="00371C47">
      <w:pPr>
        <w:rPr>
          <w:sz w:val="24"/>
          <w:szCs w:val="24"/>
        </w:rPr>
      </w:pPr>
      <w:r w:rsidRPr="001933FA">
        <w:rPr>
          <w:sz w:val="24"/>
          <w:szCs w:val="24"/>
        </w:rPr>
        <w:t>The analysis found a variety of rehabilitation treatments to have either mixed or insufficient evidence, but it found that offender behaviour programmes and pharmacological interventions have solid evidence of a favourable impact on reducing reoffending</w:t>
      </w:r>
      <w:sdt>
        <w:sdtPr>
          <w:rPr>
            <w:sz w:val="24"/>
            <w:szCs w:val="24"/>
          </w:rPr>
          <w:id w:val="-1492407756"/>
          <w:citation/>
        </w:sdtPr>
        <w:sdtContent>
          <w:r w:rsidRPr="001933FA">
            <w:rPr>
              <w:sz w:val="24"/>
              <w:szCs w:val="24"/>
            </w:rPr>
            <w:fldChar w:fldCharType="begin"/>
          </w:r>
          <w:r w:rsidRPr="001933FA">
            <w:rPr>
              <w:sz w:val="24"/>
              <w:szCs w:val="24"/>
            </w:rPr>
            <w:instrText xml:space="preserve"> CITATION Rus22 \l 2057 </w:instrText>
          </w:r>
          <w:r w:rsidRPr="001933FA">
            <w:rPr>
              <w:sz w:val="24"/>
              <w:szCs w:val="24"/>
            </w:rPr>
            <w:fldChar w:fldCharType="separate"/>
          </w:r>
          <w:r w:rsidRPr="001933FA">
            <w:rPr>
              <w:noProof/>
              <w:sz w:val="24"/>
              <w:szCs w:val="24"/>
            </w:rPr>
            <w:t xml:space="preserve"> (Taylor, 2022)</w:t>
          </w:r>
          <w:r w:rsidRPr="001933FA">
            <w:rPr>
              <w:sz w:val="24"/>
              <w:szCs w:val="24"/>
            </w:rPr>
            <w:fldChar w:fldCharType="end"/>
          </w:r>
        </w:sdtContent>
      </w:sdt>
      <w:r w:rsidRPr="001933FA">
        <w:rPr>
          <w:sz w:val="24"/>
          <w:szCs w:val="24"/>
        </w:rPr>
        <w:t>.</w:t>
      </w:r>
    </w:p>
    <w:p w14:paraId="7558EB78" w14:textId="77777777" w:rsidR="00371C47" w:rsidRPr="001933FA" w:rsidRDefault="00371C47" w:rsidP="00371C47">
      <w:pPr>
        <w:rPr>
          <w:rFonts w:cstheme="minorHAnsi"/>
          <w:sz w:val="24"/>
          <w:szCs w:val="24"/>
        </w:rPr>
      </w:pPr>
      <w:r w:rsidRPr="001933FA">
        <w:rPr>
          <w:rFonts w:cstheme="minorHAnsi"/>
          <w:sz w:val="24"/>
          <w:szCs w:val="24"/>
        </w:rPr>
        <w:t xml:space="preserve">It is in everyone's interest that we successfully rehabilitate offenders," said Lord Wolfson of Tredegar QC, Parliamentary Under Secretary of </w:t>
      </w:r>
      <w:sdt>
        <w:sdtPr>
          <w:rPr>
            <w:rFonts w:cstheme="minorHAnsi"/>
            <w:color w:val="0B0C0C"/>
            <w:sz w:val="24"/>
            <w:szCs w:val="24"/>
          </w:rPr>
          <w:id w:val="2050186553"/>
          <w:citation/>
        </w:sdtPr>
        <w:sdtContent>
          <w:r w:rsidRPr="001933FA">
            <w:rPr>
              <w:rFonts w:cstheme="minorHAnsi"/>
              <w:color w:val="0B0C0C"/>
              <w:sz w:val="24"/>
              <w:szCs w:val="24"/>
            </w:rPr>
            <w:fldChar w:fldCharType="begin"/>
          </w:r>
          <w:r w:rsidRPr="001933FA">
            <w:rPr>
              <w:rFonts w:cstheme="minorHAnsi"/>
              <w:color w:val="0B0C0C"/>
              <w:sz w:val="24"/>
              <w:szCs w:val="24"/>
            </w:rPr>
            <w:instrText xml:space="preserve"> CITATION Lor22 \l 2057 </w:instrText>
          </w:r>
          <w:r w:rsidRPr="001933FA">
            <w:rPr>
              <w:rFonts w:cstheme="minorHAnsi"/>
              <w:color w:val="0B0C0C"/>
              <w:sz w:val="24"/>
              <w:szCs w:val="24"/>
            </w:rPr>
            <w:fldChar w:fldCharType="separate"/>
          </w:r>
          <w:r w:rsidRPr="001933FA">
            <w:rPr>
              <w:rFonts w:cstheme="minorHAnsi"/>
              <w:noProof/>
              <w:color w:val="0B0C0C"/>
              <w:sz w:val="24"/>
              <w:szCs w:val="24"/>
            </w:rPr>
            <w:t>(Wolfson, 2022)</w:t>
          </w:r>
          <w:r w:rsidRPr="001933FA">
            <w:rPr>
              <w:rFonts w:cstheme="minorHAnsi"/>
              <w:color w:val="0B0C0C"/>
              <w:sz w:val="24"/>
              <w:szCs w:val="24"/>
            </w:rPr>
            <w:fldChar w:fldCharType="end"/>
          </w:r>
        </w:sdtContent>
      </w:sdt>
      <w:r w:rsidRPr="001933FA">
        <w:rPr>
          <w:sz w:val="24"/>
          <w:szCs w:val="24"/>
        </w:rPr>
        <w:t xml:space="preserve">. A criminal record can be detrimental to a person of any age. Trustworthy community supervision can not only ensure the public's safety by permitting prompt action but also discourage criminals from reoffending. </w:t>
      </w:r>
      <w:sdt>
        <w:sdtPr>
          <w:rPr>
            <w:sz w:val="24"/>
            <w:szCs w:val="24"/>
          </w:rPr>
          <w:id w:val="1216243762"/>
          <w:citation/>
        </w:sdtPr>
        <w:sdtContent>
          <w:r w:rsidRPr="001933FA">
            <w:rPr>
              <w:sz w:val="24"/>
              <w:szCs w:val="24"/>
            </w:rPr>
            <w:fldChar w:fldCharType="begin"/>
          </w:r>
          <w:r w:rsidRPr="001933FA">
            <w:rPr>
              <w:sz w:val="24"/>
              <w:szCs w:val="24"/>
            </w:rPr>
            <w:instrText xml:space="preserve"> CITATION Par22 \l 2057 </w:instrText>
          </w:r>
          <w:r w:rsidRPr="001933FA">
            <w:rPr>
              <w:sz w:val="24"/>
              <w:szCs w:val="24"/>
            </w:rPr>
            <w:fldChar w:fldCharType="separate"/>
          </w:r>
          <w:r w:rsidRPr="001933FA">
            <w:rPr>
              <w:noProof/>
              <w:sz w:val="24"/>
              <w:szCs w:val="24"/>
            </w:rPr>
            <w:t>(Parliamentary Under Secretary of State, 2022)</w:t>
          </w:r>
          <w:r w:rsidRPr="001933FA">
            <w:rPr>
              <w:sz w:val="24"/>
              <w:szCs w:val="24"/>
            </w:rPr>
            <w:fldChar w:fldCharType="end"/>
          </w:r>
        </w:sdtContent>
      </w:sdt>
    </w:p>
    <w:p w14:paraId="5C79B4EA" w14:textId="77777777" w:rsidR="00371C47" w:rsidRPr="001933FA" w:rsidRDefault="00371C47" w:rsidP="001D199E">
      <w:pPr>
        <w:rPr>
          <w:rFonts w:eastAsia="Times New Roman" w:cs="Times New Roman"/>
          <w:sz w:val="24"/>
          <w:szCs w:val="24"/>
        </w:rPr>
      </w:pPr>
    </w:p>
    <w:p w14:paraId="3E2AF7A2" w14:textId="17930ACE" w:rsidR="00FE4C98" w:rsidRPr="001933FA" w:rsidRDefault="001C696D" w:rsidP="001C696D">
      <w:pPr>
        <w:pStyle w:val="Bibliography"/>
        <w:rPr>
          <w:noProof/>
          <w:sz w:val="24"/>
          <w:szCs w:val="24"/>
          <w:lang w:val="en-US"/>
        </w:rPr>
      </w:pPr>
      <w:r w:rsidRPr="001933FA">
        <w:rPr>
          <w:noProof/>
          <w:sz w:val="24"/>
          <w:szCs w:val="24"/>
          <w:lang w:val="en-US"/>
        </w:rPr>
        <w:t>A</w:t>
      </w:r>
      <w:r w:rsidR="00FE4C98" w:rsidRPr="001933FA">
        <w:rPr>
          <w:noProof/>
          <w:sz w:val="24"/>
          <w:szCs w:val="24"/>
          <w:lang w:val="en-US"/>
        </w:rPr>
        <w:t xml:space="preserve">ction For Children. (2019, October 29). </w:t>
      </w:r>
      <w:r w:rsidR="00FE4C98" w:rsidRPr="001933FA">
        <w:rPr>
          <w:i/>
          <w:iCs/>
          <w:noProof/>
          <w:sz w:val="24"/>
          <w:szCs w:val="24"/>
          <w:lang w:val="en-US"/>
        </w:rPr>
        <w:t>Young people and serious organised crime - how early intervention can help</w:t>
      </w:r>
      <w:r w:rsidR="00FE4C98" w:rsidRPr="001933FA">
        <w:rPr>
          <w:noProof/>
          <w:sz w:val="24"/>
          <w:szCs w:val="24"/>
          <w:lang w:val="en-US"/>
        </w:rPr>
        <w:t>. Retrieved from Action for Children: https://www.actionforchildren.org.uk/blog/young-people-and-serious-organised-crime-how-early-intervention-can-help/#:~:text=Early%20intervention%20not%20only%20helps%20the%20child%20or,only%20four%20continued%20to%20offend%20after%20receiving%20support.</w:t>
      </w:r>
    </w:p>
    <w:p w14:paraId="6C25A77E" w14:textId="1CE85165" w:rsidR="00FE4C98" w:rsidRPr="001933FA" w:rsidRDefault="00FE4C98" w:rsidP="00FE4C98">
      <w:pPr>
        <w:rPr>
          <w:rFonts w:eastAsia="Times New Roman" w:cs="Times New Roman"/>
          <w:noProof/>
          <w:sz w:val="24"/>
          <w:szCs w:val="24"/>
          <w:lang w:val="en-US"/>
        </w:rPr>
      </w:pPr>
      <w:r w:rsidRPr="001933FA">
        <w:rPr>
          <w:rFonts w:eastAsia="Times New Roman" w:cs="Times New Roman"/>
          <w:noProof/>
          <w:sz w:val="24"/>
          <w:szCs w:val="24"/>
          <w:lang w:val="en-US"/>
        </w:rPr>
        <w:t xml:space="preserve">BBC News. (2009, August 11). </w:t>
      </w:r>
      <w:r w:rsidRPr="001933FA">
        <w:rPr>
          <w:rFonts w:eastAsia="Times New Roman" w:cs="Times New Roman"/>
          <w:i/>
          <w:iCs/>
          <w:noProof/>
          <w:sz w:val="24"/>
          <w:szCs w:val="24"/>
          <w:lang w:val="en-US"/>
        </w:rPr>
        <w:t>Why Baby P names were kept secret</w:t>
      </w:r>
      <w:r w:rsidRPr="001933FA">
        <w:rPr>
          <w:rFonts w:eastAsia="Times New Roman" w:cs="Times New Roman"/>
          <w:noProof/>
          <w:sz w:val="24"/>
          <w:szCs w:val="24"/>
          <w:lang w:val="en-US"/>
        </w:rPr>
        <w:t>. Retrieved from BBC News: http://news.bbc.co.uk/1/hi/8194873.stm</w:t>
      </w:r>
    </w:p>
    <w:p w14:paraId="63737682" w14:textId="7E4DE133" w:rsidR="008B69D4" w:rsidRPr="001933FA" w:rsidRDefault="008B69D4" w:rsidP="00FE4C98">
      <w:pPr>
        <w:rPr>
          <w:rFonts w:eastAsia="Times New Roman" w:cs="Times New Roman"/>
          <w:noProof/>
          <w:sz w:val="24"/>
          <w:szCs w:val="24"/>
          <w:lang w:val="en-US"/>
        </w:rPr>
      </w:pPr>
      <w:r w:rsidRPr="001933FA">
        <w:rPr>
          <w:rFonts w:eastAsia="Times New Roman" w:cs="Times New Roman"/>
          <w:sz w:val="24"/>
          <w:szCs w:val="24"/>
        </w:rPr>
        <w:fldChar w:fldCharType="begin"/>
      </w:r>
      <w:r w:rsidRPr="001933FA">
        <w:rPr>
          <w:rFonts w:eastAsia="Times New Roman" w:cs="Times New Roman"/>
          <w:sz w:val="24"/>
          <w:szCs w:val="24"/>
        </w:rPr>
        <w:instrText xml:space="preserve"> BIBLIOGRAPHY </w:instrText>
      </w:r>
      <w:r w:rsidRPr="001933FA">
        <w:rPr>
          <w:rFonts w:eastAsia="Times New Roman" w:cs="Times New Roman"/>
          <w:sz w:val="24"/>
          <w:szCs w:val="24"/>
        </w:rPr>
        <w:fldChar w:fldCharType="separate"/>
      </w:r>
      <w:r w:rsidRPr="001933FA">
        <w:rPr>
          <w:rFonts w:eastAsia="Times New Roman" w:cs="Times New Roman"/>
          <w:noProof/>
          <w:sz w:val="24"/>
          <w:szCs w:val="24"/>
          <w:lang w:val="en-US"/>
        </w:rPr>
        <w:t xml:space="preserve">Beynon, J. (1984). Scarman and After. In J. Beynon, </w:t>
      </w:r>
      <w:r w:rsidRPr="001933FA">
        <w:rPr>
          <w:rFonts w:eastAsia="Times New Roman" w:cs="Times New Roman"/>
          <w:i/>
          <w:iCs/>
          <w:noProof/>
          <w:sz w:val="24"/>
          <w:szCs w:val="24"/>
          <w:lang w:val="en-US"/>
        </w:rPr>
        <w:t>Scarman and After.</w:t>
      </w:r>
      <w:r w:rsidRPr="001933FA">
        <w:rPr>
          <w:rFonts w:eastAsia="Times New Roman" w:cs="Times New Roman"/>
          <w:noProof/>
          <w:sz w:val="24"/>
          <w:szCs w:val="24"/>
          <w:lang w:val="en-US"/>
        </w:rPr>
        <w:t xml:space="preserve"> Pergamon.</w:t>
      </w:r>
    </w:p>
    <w:p w14:paraId="5F96553B" w14:textId="0C0C030C" w:rsidR="008B69D4" w:rsidRPr="001933FA" w:rsidRDefault="008B69D4" w:rsidP="008B69D4">
      <w:pPr>
        <w:ind w:left="720" w:hanging="720"/>
        <w:rPr>
          <w:rFonts w:eastAsia="Times New Roman" w:cs="Times New Roman"/>
          <w:noProof/>
          <w:sz w:val="24"/>
          <w:szCs w:val="24"/>
          <w:lang w:val="en-US"/>
        </w:rPr>
      </w:pPr>
      <w:r w:rsidRPr="001933FA">
        <w:rPr>
          <w:rFonts w:eastAsia="Times New Roman" w:cs="Times New Roman"/>
          <w:noProof/>
          <w:sz w:val="24"/>
          <w:szCs w:val="24"/>
          <w:lang w:val="en-US"/>
        </w:rPr>
        <w:t xml:space="preserve">Brenton, F. (2010, </w:t>
      </w:r>
      <w:r w:rsidR="00CA6D1D" w:rsidRPr="001933FA">
        <w:rPr>
          <w:rFonts w:eastAsia="Times New Roman" w:cs="Times New Roman"/>
          <w:noProof/>
          <w:sz w:val="24"/>
          <w:szCs w:val="24"/>
          <w:lang w:val="en-US"/>
        </w:rPr>
        <w:t>J</w:t>
      </w:r>
      <w:r w:rsidRPr="001933FA">
        <w:rPr>
          <w:rFonts w:eastAsia="Times New Roman" w:cs="Times New Roman"/>
          <w:noProof/>
          <w:sz w:val="24"/>
          <w:szCs w:val="24"/>
          <w:lang w:val="en-US"/>
        </w:rPr>
        <w:t xml:space="preserve">UNE 13). </w:t>
      </w:r>
      <w:r w:rsidRPr="001933FA">
        <w:rPr>
          <w:rFonts w:eastAsia="Times New Roman" w:cs="Times New Roman"/>
          <w:i/>
          <w:iCs/>
          <w:noProof/>
          <w:sz w:val="24"/>
          <w:szCs w:val="24"/>
          <w:lang w:val="en-US"/>
        </w:rPr>
        <w:t>Brixton Riots</w:t>
      </w:r>
      <w:r w:rsidRPr="001933FA">
        <w:rPr>
          <w:rFonts w:eastAsia="Times New Roman" w:cs="Times New Roman"/>
          <w:noProof/>
          <w:sz w:val="24"/>
          <w:szCs w:val="24"/>
          <w:lang w:val="en-US"/>
        </w:rPr>
        <w:t>. Retrieved from Blackpast.</w:t>
      </w:r>
    </w:p>
    <w:p w14:paraId="43DD93FD" w14:textId="12C016E7" w:rsidR="00371C47" w:rsidRPr="001933FA" w:rsidRDefault="00371C47" w:rsidP="00371C47">
      <w:pPr>
        <w:pStyle w:val="Bibliography"/>
        <w:ind w:left="720" w:hanging="720"/>
        <w:rPr>
          <w:noProof/>
          <w:sz w:val="24"/>
          <w:szCs w:val="24"/>
          <w:lang w:val="en-US"/>
        </w:rPr>
      </w:pPr>
      <w:r w:rsidRPr="001933FA">
        <w:rPr>
          <w:noProof/>
          <w:sz w:val="24"/>
          <w:szCs w:val="24"/>
          <w:lang w:val="en-US"/>
        </w:rPr>
        <w:t xml:space="preserve">Buckland, R. (2019, July 23). </w:t>
      </w:r>
      <w:r w:rsidRPr="001933FA">
        <w:rPr>
          <w:i/>
          <w:iCs/>
          <w:noProof/>
          <w:sz w:val="24"/>
          <w:szCs w:val="24"/>
          <w:lang w:val="en-US"/>
        </w:rPr>
        <w:t>New partnership to boost offender rehabilitation</w:t>
      </w:r>
      <w:r w:rsidRPr="001933FA">
        <w:rPr>
          <w:noProof/>
          <w:sz w:val="24"/>
          <w:szCs w:val="24"/>
          <w:lang w:val="en-US"/>
        </w:rPr>
        <w:t>. Retrieved from Gov.uk: https://www.gov.uk/government/news/new-partnership-to-boost-offender-rehabilitation</w:t>
      </w:r>
    </w:p>
    <w:p w14:paraId="3509E8B2" w14:textId="4E89AD09" w:rsidR="00FE4C98" w:rsidRPr="001933FA" w:rsidRDefault="00FE4C98" w:rsidP="00371C47">
      <w:pPr>
        <w:pStyle w:val="Bibliography"/>
        <w:ind w:left="720" w:hanging="720"/>
        <w:rPr>
          <w:noProof/>
          <w:sz w:val="24"/>
          <w:szCs w:val="24"/>
          <w:lang w:val="en-US"/>
        </w:rPr>
      </w:pPr>
      <w:r w:rsidRPr="001933FA">
        <w:rPr>
          <w:noProof/>
          <w:sz w:val="24"/>
          <w:szCs w:val="24"/>
          <w:lang w:val="en-US"/>
        </w:rPr>
        <w:t xml:space="preserve">Children Act. (1989). </w:t>
      </w:r>
      <w:r w:rsidRPr="001933FA">
        <w:rPr>
          <w:i/>
          <w:iCs/>
          <w:noProof/>
          <w:sz w:val="24"/>
          <w:szCs w:val="24"/>
          <w:lang w:val="en-US"/>
        </w:rPr>
        <w:t>Children Act</w:t>
      </w:r>
      <w:r w:rsidRPr="001933FA">
        <w:rPr>
          <w:noProof/>
          <w:sz w:val="24"/>
          <w:szCs w:val="24"/>
          <w:lang w:val="en-US"/>
        </w:rPr>
        <w:t>. Retrieved from Legislation.gov.uk: https://www.legislation.gov.uk/ukpga/1989/41/section/17</w:t>
      </w:r>
    </w:p>
    <w:p w14:paraId="2550A9E1" w14:textId="4B443B8E" w:rsidR="008B69D4" w:rsidRPr="001933FA" w:rsidRDefault="008B69D4" w:rsidP="008B69D4">
      <w:pPr>
        <w:ind w:left="720" w:hanging="720"/>
        <w:rPr>
          <w:rFonts w:eastAsia="Times New Roman" w:cs="Times New Roman"/>
          <w:noProof/>
          <w:sz w:val="24"/>
          <w:szCs w:val="24"/>
          <w:lang w:val="en-US"/>
        </w:rPr>
      </w:pPr>
      <w:r w:rsidRPr="001933FA">
        <w:rPr>
          <w:rFonts w:eastAsia="Times New Roman" w:cs="Times New Roman"/>
          <w:noProof/>
          <w:sz w:val="24"/>
          <w:szCs w:val="24"/>
          <w:lang w:val="en-US"/>
        </w:rPr>
        <w:lastRenderedPageBreak/>
        <w:t xml:space="preserve">Cindi, J. (2006, April Wednesday). </w:t>
      </w:r>
      <w:r w:rsidRPr="001933FA">
        <w:rPr>
          <w:rFonts w:eastAsia="Times New Roman" w:cs="Times New Roman"/>
          <w:i/>
          <w:iCs/>
          <w:noProof/>
          <w:sz w:val="24"/>
          <w:szCs w:val="24"/>
          <w:lang w:val="en-US"/>
        </w:rPr>
        <w:t>The legacy of the Brixton Riots</w:t>
      </w:r>
      <w:r w:rsidRPr="001933FA">
        <w:rPr>
          <w:rFonts w:eastAsia="Times New Roman" w:cs="Times New Roman"/>
          <w:noProof/>
          <w:sz w:val="24"/>
          <w:szCs w:val="24"/>
          <w:lang w:val="en-US"/>
        </w:rPr>
        <w:t>. Retrieved from BBC News: http://news.bbc.co.uk/1/hi/uk/4854556.stm</w:t>
      </w:r>
    </w:p>
    <w:p w14:paraId="12ABFC54" w14:textId="77777777" w:rsidR="00FE4C98" w:rsidRPr="001933FA" w:rsidRDefault="00FE4C98" w:rsidP="00FE4C98">
      <w:pPr>
        <w:pStyle w:val="Bibliography"/>
        <w:ind w:left="720" w:hanging="720"/>
        <w:rPr>
          <w:noProof/>
          <w:sz w:val="24"/>
          <w:szCs w:val="24"/>
          <w:lang w:val="en-US"/>
        </w:rPr>
      </w:pPr>
      <w:r w:rsidRPr="001933FA">
        <w:rPr>
          <w:noProof/>
          <w:sz w:val="24"/>
          <w:szCs w:val="24"/>
          <w:lang w:val="en-US"/>
        </w:rPr>
        <w:t xml:space="preserve">Cleaver, H., Unell, I., &amp; Aldgate, J. (2011). Children’s Needs – Parenting Capacity. </w:t>
      </w:r>
      <w:r w:rsidRPr="001933FA">
        <w:rPr>
          <w:i/>
          <w:iCs/>
          <w:noProof/>
          <w:sz w:val="24"/>
          <w:szCs w:val="24"/>
          <w:lang w:val="en-US"/>
        </w:rPr>
        <w:t xml:space="preserve">Child abuse: Parental mental illness, learning disability, </w:t>
      </w:r>
      <w:r w:rsidRPr="001933FA">
        <w:rPr>
          <w:noProof/>
          <w:sz w:val="24"/>
          <w:szCs w:val="24"/>
          <w:lang w:val="en-US"/>
        </w:rPr>
        <w:t>, 11. Retrieved from https://assets.publishing.service.gov.uk/government/uploads/system/uploads/attachment_data/file/182095/DFE-00108-2011-Childrens_Needs_Parenting_Capacity.pdf</w:t>
      </w:r>
    </w:p>
    <w:p w14:paraId="13AD8A22" w14:textId="7B037418" w:rsidR="00FE4C98" w:rsidRPr="001933FA" w:rsidRDefault="00FE4C98" w:rsidP="00371C47">
      <w:pPr>
        <w:pStyle w:val="Bibliography"/>
        <w:ind w:left="720" w:hanging="720"/>
        <w:rPr>
          <w:noProof/>
          <w:sz w:val="24"/>
          <w:szCs w:val="24"/>
          <w:lang w:val="en-US"/>
        </w:rPr>
      </w:pPr>
      <w:r w:rsidRPr="001933FA">
        <w:rPr>
          <w:noProof/>
          <w:sz w:val="24"/>
          <w:szCs w:val="24"/>
          <w:lang w:val="en-US"/>
        </w:rPr>
        <w:t xml:space="preserve">Clegg, N. (2014, January 17). </w:t>
      </w:r>
      <w:r w:rsidRPr="001933FA">
        <w:rPr>
          <w:i/>
          <w:iCs/>
          <w:noProof/>
          <w:sz w:val="24"/>
          <w:szCs w:val="24"/>
          <w:lang w:val="en-US"/>
        </w:rPr>
        <w:t>Young criminals must be punished, but education is the cure.</w:t>
      </w:r>
      <w:r w:rsidRPr="001933FA">
        <w:rPr>
          <w:noProof/>
          <w:sz w:val="24"/>
          <w:szCs w:val="24"/>
          <w:lang w:val="en-US"/>
        </w:rPr>
        <w:t xml:space="preserve"> Retrieved from Gov.uk: https://www.gov.uk/government/news/young-criminals-must-be-punished-but-education-is-the-cure</w:t>
      </w:r>
    </w:p>
    <w:p w14:paraId="6232E4B2" w14:textId="77777777" w:rsidR="00FE4C98" w:rsidRPr="001933FA" w:rsidRDefault="00FE4C98" w:rsidP="00FE4C98">
      <w:pPr>
        <w:ind w:left="720" w:hanging="720"/>
        <w:rPr>
          <w:rFonts w:eastAsia="Times New Roman" w:cs="Times New Roman"/>
          <w:noProof/>
          <w:sz w:val="24"/>
          <w:szCs w:val="24"/>
          <w:lang w:val="en-US"/>
        </w:rPr>
      </w:pPr>
      <w:r w:rsidRPr="001933FA">
        <w:rPr>
          <w:rFonts w:eastAsia="Times New Roman" w:cs="Times New Roman"/>
          <w:noProof/>
          <w:sz w:val="24"/>
          <w:szCs w:val="24"/>
          <w:lang w:val="en-US"/>
        </w:rPr>
        <w:t xml:space="preserve">College of Policing. (2017, May 24). </w:t>
      </w:r>
      <w:r w:rsidRPr="001933FA">
        <w:rPr>
          <w:rFonts w:eastAsia="Times New Roman" w:cs="Times New Roman"/>
          <w:i/>
          <w:iCs/>
          <w:noProof/>
          <w:sz w:val="24"/>
          <w:szCs w:val="24"/>
          <w:lang w:val="en-US"/>
        </w:rPr>
        <w:t>Media relations</w:t>
      </w:r>
      <w:r w:rsidRPr="001933FA">
        <w:rPr>
          <w:rFonts w:eastAsia="Times New Roman" w:cs="Times New Roman"/>
          <w:noProof/>
          <w:sz w:val="24"/>
          <w:szCs w:val="24"/>
          <w:lang w:val="en-US"/>
        </w:rPr>
        <w:t>. Retrieved from College of Policing: https://www.college.police.uk/app/engagement-and-communication/media-relations</w:t>
      </w:r>
    </w:p>
    <w:p w14:paraId="557C67B1" w14:textId="77777777" w:rsidR="00FE4C98" w:rsidRPr="001933FA" w:rsidRDefault="00FE4C98" w:rsidP="00FE4C98">
      <w:pPr>
        <w:ind w:left="720" w:hanging="720"/>
        <w:rPr>
          <w:rFonts w:eastAsia="Times New Roman" w:cs="Times New Roman"/>
          <w:noProof/>
          <w:sz w:val="24"/>
          <w:szCs w:val="24"/>
          <w:lang w:val="en-US"/>
        </w:rPr>
      </w:pPr>
      <w:r w:rsidRPr="001933FA">
        <w:rPr>
          <w:rFonts w:eastAsia="Times New Roman" w:cs="Times New Roman"/>
          <w:noProof/>
          <w:sz w:val="24"/>
          <w:szCs w:val="24"/>
          <w:lang w:val="en-US"/>
        </w:rPr>
        <w:t xml:space="preserve">College of policing. (2022, July 27). </w:t>
      </w:r>
      <w:r w:rsidRPr="001933FA">
        <w:rPr>
          <w:rFonts w:eastAsia="Times New Roman" w:cs="Times New Roman"/>
          <w:i/>
          <w:iCs/>
          <w:noProof/>
          <w:sz w:val="24"/>
          <w:szCs w:val="24"/>
          <w:lang w:val="en-US"/>
        </w:rPr>
        <w:t>Media relations</w:t>
      </w:r>
      <w:r w:rsidRPr="001933FA">
        <w:rPr>
          <w:rFonts w:eastAsia="Times New Roman" w:cs="Times New Roman"/>
          <w:noProof/>
          <w:sz w:val="24"/>
          <w:szCs w:val="24"/>
          <w:lang w:val="en-US"/>
        </w:rPr>
        <w:t>. Retrieved from College of Policing: https://www.college.police.uk/app/engagement-and-communication/media-relations</w:t>
      </w:r>
    </w:p>
    <w:p w14:paraId="41584B74" w14:textId="0E4EAB04" w:rsidR="00FE4C98" w:rsidRPr="001933FA" w:rsidRDefault="00FE4C98" w:rsidP="00FE4C98">
      <w:pPr>
        <w:ind w:left="720" w:hanging="720"/>
        <w:rPr>
          <w:rFonts w:eastAsia="Times New Roman" w:cs="Times New Roman"/>
          <w:noProof/>
          <w:sz w:val="24"/>
          <w:szCs w:val="24"/>
          <w:lang w:val="en-US"/>
        </w:rPr>
      </w:pPr>
      <w:r w:rsidRPr="001933FA">
        <w:rPr>
          <w:rFonts w:eastAsia="Times New Roman" w:cs="Times New Roman"/>
          <w:noProof/>
          <w:sz w:val="24"/>
          <w:szCs w:val="24"/>
          <w:lang w:val="en-US"/>
        </w:rPr>
        <w:t xml:space="preserve">Crown prosecution service. (2005, October 1). </w:t>
      </w:r>
      <w:r w:rsidRPr="001933FA">
        <w:rPr>
          <w:rFonts w:eastAsia="Times New Roman" w:cs="Times New Roman"/>
          <w:i/>
          <w:iCs/>
          <w:noProof/>
          <w:sz w:val="24"/>
          <w:szCs w:val="24"/>
          <w:lang w:val="en-US"/>
        </w:rPr>
        <w:t>Publicity and the Criminal Justice System</w:t>
      </w:r>
      <w:r w:rsidRPr="001933FA">
        <w:rPr>
          <w:rFonts w:eastAsia="Times New Roman" w:cs="Times New Roman"/>
          <w:noProof/>
          <w:sz w:val="24"/>
          <w:szCs w:val="24"/>
          <w:lang w:val="en-US"/>
        </w:rPr>
        <w:t>. Retrieved from CPS: Criminal justice agencies and the media have different roles to fulfil. The primary function of the police is to protect public safety. The role of CPS is to prosecute appropriate cases firmly and fairly. The media's task is to provide the public with in</w:t>
      </w:r>
    </w:p>
    <w:p w14:paraId="735383F8" w14:textId="09B0EA57" w:rsidR="00FE4C98" w:rsidRPr="001933FA" w:rsidRDefault="00FE4C98" w:rsidP="00FE4C98">
      <w:pPr>
        <w:ind w:left="720" w:hanging="720"/>
        <w:rPr>
          <w:rFonts w:eastAsia="Times New Roman" w:cs="Times New Roman"/>
          <w:noProof/>
          <w:sz w:val="24"/>
          <w:szCs w:val="24"/>
          <w:lang w:val="en-US"/>
        </w:rPr>
      </w:pPr>
      <w:r w:rsidRPr="001933FA">
        <w:rPr>
          <w:rFonts w:eastAsia="Times New Roman" w:cs="Times New Roman"/>
          <w:noProof/>
          <w:sz w:val="24"/>
          <w:szCs w:val="24"/>
          <w:lang w:val="en-US"/>
        </w:rPr>
        <w:t xml:space="preserve">Department for Education. (2010). </w:t>
      </w:r>
      <w:r w:rsidRPr="001933FA">
        <w:rPr>
          <w:rFonts w:eastAsia="Times New Roman" w:cs="Times New Roman"/>
          <w:i/>
          <w:iCs/>
          <w:noProof/>
          <w:sz w:val="24"/>
          <w:szCs w:val="24"/>
          <w:lang w:val="en-US"/>
        </w:rPr>
        <w:t>Peter Connelly Serious Case Review reports published.</w:t>
      </w:r>
      <w:r w:rsidRPr="001933FA">
        <w:rPr>
          <w:rFonts w:eastAsia="Times New Roman" w:cs="Times New Roman"/>
          <w:noProof/>
          <w:sz w:val="24"/>
          <w:szCs w:val="24"/>
          <w:lang w:val="en-US"/>
        </w:rPr>
        <w:t xml:space="preserve"> Gov.uk.</w:t>
      </w:r>
    </w:p>
    <w:p w14:paraId="12722DB4" w14:textId="0ACD137C" w:rsidR="00FE4C98" w:rsidRPr="001933FA" w:rsidRDefault="00FE4C98" w:rsidP="00FE4C98">
      <w:pPr>
        <w:pStyle w:val="Bibliography"/>
        <w:ind w:left="720" w:hanging="720"/>
        <w:rPr>
          <w:noProof/>
          <w:sz w:val="24"/>
          <w:szCs w:val="24"/>
          <w:lang w:val="en-US"/>
        </w:rPr>
      </w:pPr>
      <w:r w:rsidRPr="001933FA">
        <w:rPr>
          <w:noProof/>
          <w:sz w:val="24"/>
          <w:szCs w:val="24"/>
          <w:lang w:val="en-US"/>
        </w:rPr>
        <w:t xml:space="preserve">Early Intervention Foundation. (2018, October 18). </w:t>
      </w:r>
      <w:r w:rsidRPr="001933FA">
        <w:rPr>
          <w:i/>
          <w:iCs/>
          <w:noProof/>
          <w:sz w:val="24"/>
          <w:szCs w:val="24"/>
          <w:lang w:val="en-US"/>
        </w:rPr>
        <w:t>Realising the potential of early intervention</w:t>
      </w:r>
      <w:r w:rsidRPr="001933FA">
        <w:rPr>
          <w:noProof/>
          <w:sz w:val="24"/>
          <w:szCs w:val="24"/>
          <w:lang w:val="en-US"/>
        </w:rPr>
        <w:t>. Retrieved from Early Intervetion Foundation: https://www.eif.org.uk/report/realising-the-potential-of-early-intervention</w:t>
      </w:r>
    </w:p>
    <w:p w14:paraId="286A02AA" w14:textId="2CF3569E" w:rsidR="00FE4C98" w:rsidRPr="001933FA" w:rsidRDefault="00371C47" w:rsidP="00FE4C98">
      <w:pPr>
        <w:pStyle w:val="Bibliography"/>
        <w:ind w:left="720" w:hanging="720"/>
        <w:rPr>
          <w:noProof/>
          <w:sz w:val="24"/>
          <w:szCs w:val="24"/>
          <w:lang w:val="en-US"/>
        </w:rPr>
      </w:pPr>
      <w:r w:rsidRPr="001933FA">
        <w:rPr>
          <w:noProof/>
          <w:sz w:val="24"/>
          <w:szCs w:val="24"/>
          <w:lang w:val="en-US"/>
        </w:rPr>
        <w:t xml:space="preserve">Evans, D. E. (2017). Integrated Offender Managementpolice. </w:t>
      </w:r>
      <w:r w:rsidRPr="001933FA">
        <w:rPr>
          <w:i/>
          <w:iCs/>
          <w:noProof/>
          <w:sz w:val="24"/>
          <w:szCs w:val="24"/>
          <w:lang w:val="en-US"/>
        </w:rPr>
        <w:t>Evaluating a multi-agency approach to working with prolific offenders in the UK – providing a responsive approach in a ‘what works’ framework</w:t>
      </w:r>
      <w:r w:rsidRPr="001933FA">
        <w:rPr>
          <w:noProof/>
          <w:sz w:val="24"/>
          <w:szCs w:val="24"/>
          <w:lang w:val="en-US"/>
        </w:rPr>
        <w:t>. Retrieved from https://www.cep-probation.org/evaluating-a-multi-agency-approach-to-working-with-prolific-offenders-in-the-uk-providing-a-responsive-approach-in-a-what-works-framework/</w:t>
      </w:r>
    </w:p>
    <w:p w14:paraId="05F5031C" w14:textId="41EB464F" w:rsidR="00FE4C98" w:rsidRPr="001933FA" w:rsidRDefault="00FE4C98" w:rsidP="00FE4C98">
      <w:pPr>
        <w:pStyle w:val="Bibliography"/>
        <w:ind w:left="720" w:hanging="720"/>
        <w:rPr>
          <w:noProof/>
          <w:sz w:val="24"/>
          <w:szCs w:val="24"/>
          <w:lang w:val="en-US"/>
        </w:rPr>
      </w:pPr>
      <w:r w:rsidRPr="001933FA">
        <w:rPr>
          <w:noProof/>
          <w:sz w:val="24"/>
          <w:szCs w:val="24"/>
          <w:lang w:val="en-US"/>
        </w:rPr>
        <w:t xml:space="preserve">GOV.UK. (2019, August 2019). </w:t>
      </w:r>
      <w:r w:rsidRPr="001933FA">
        <w:rPr>
          <w:i/>
          <w:iCs/>
          <w:noProof/>
          <w:sz w:val="24"/>
          <w:szCs w:val="24"/>
          <w:lang w:val="en-US"/>
        </w:rPr>
        <w:t>Collaborative approaches to preventing offending and re-offending by children (CAPRICORN): summar</w:t>
      </w:r>
      <w:r w:rsidRPr="001933FA">
        <w:rPr>
          <w:noProof/>
          <w:sz w:val="24"/>
          <w:szCs w:val="24"/>
          <w:lang w:val="en-US"/>
        </w:rPr>
        <w:t>. Retrieved from GOV.UK: https://www.gov.uk/government/publications/preventing-offending-and-re-offending-by-children/collaborative-approaches-to-preventing-offending-and-re-offending-by-children-capricorn-summary</w:t>
      </w:r>
    </w:p>
    <w:p w14:paraId="79F52B33" w14:textId="30B8647A" w:rsidR="00FE4C98" w:rsidRPr="001933FA" w:rsidRDefault="00FE4C98" w:rsidP="00371C47">
      <w:pPr>
        <w:pStyle w:val="Bibliography"/>
        <w:ind w:left="720" w:hanging="720"/>
        <w:rPr>
          <w:sz w:val="24"/>
          <w:szCs w:val="24"/>
          <w:lang w:val="en-US"/>
        </w:rPr>
      </w:pPr>
      <w:r w:rsidRPr="001933FA">
        <w:rPr>
          <w:noProof/>
          <w:sz w:val="24"/>
          <w:szCs w:val="24"/>
          <w:lang w:val="en-US"/>
        </w:rPr>
        <w:t xml:space="preserve">Harvard University. (2023). </w:t>
      </w:r>
      <w:r w:rsidRPr="001933FA">
        <w:rPr>
          <w:i/>
          <w:iCs/>
          <w:noProof/>
          <w:sz w:val="24"/>
          <w:szCs w:val="24"/>
          <w:lang w:val="en-US"/>
        </w:rPr>
        <w:t>What are aces?</w:t>
      </w:r>
      <w:r w:rsidRPr="001933FA">
        <w:rPr>
          <w:noProof/>
          <w:sz w:val="24"/>
          <w:szCs w:val="24"/>
          <w:lang w:val="en-US"/>
        </w:rPr>
        <w:t xml:space="preserve"> Retrieved from Center of the Developing children: https://developingchild.harvard.edu/resources/aces-and-toxic-stress-frequently-asked-</w:t>
      </w:r>
      <w:r w:rsidRPr="001933FA">
        <w:rPr>
          <w:noProof/>
          <w:sz w:val="24"/>
          <w:szCs w:val="24"/>
          <w:lang w:val="en-US"/>
        </w:rPr>
        <w:lastRenderedPageBreak/>
        <w:t>questions/#:~:text=The%20term%20%E2%80%9CACEs%E2%80%9D%20is%20an,health%20care%20organization%20in%20California.</w:t>
      </w:r>
    </w:p>
    <w:p w14:paraId="3437AFA3" w14:textId="6E3B4D38" w:rsidR="00FE4C98" w:rsidRPr="001933FA" w:rsidRDefault="008B69D4" w:rsidP="00371C47">
      <w:pPr>
        <w:rPr>
          <w:noProof/>
          <w:sz w:val="24"/>
          <w:szCs w:val="24"/>
          <w:lang w:val="en-US"/>
        </w:rPr>
      </w:pPr>
      <w:r w:rsidRPr="001933FA">
        <w:rPr>
          <w:rFonts w:eastAsia="Times New Roman" w:cs="Times New Roman"/>
          <w:noProof/>
          <w:sz w:val="24"/>
          <w:szCs w:val="24"/>
          <w:lang w:val="en-US"/>
        </w:rPr>
        <w:t xml:space="preserve">History Extra. (2009, August 12). </w:t>
      </w:r>
      <w:r w:rsidRPr="001933FA">
        <w:rPr>
          <w:rFonts w:eastAsia="Times New Roman" w:cs="Times New Roman"/>
          <w:i/>
          <w:iCs/>
          <w:noProof/>
          <w:sz w:val="24"/>
          <w:szCs w:val="24"/>
          <w:lang w:val="en-US"/>
        </w:rPr>
        <w:t>Stop and search: what can we learn from history?</w:t>
      </w:r>
      <w:r w:rsidRPr="001933FA">
        <w:rPr>
          <w:rFonts w:eastAsia="Times New Roman" w:cs="Times New Roman"/>
          <w:noProof/>
          <w:sz w:val="24"/>
          <w:szCs w:val="24"/>
          <w:lang w:val="en-US"/>
        </w:rPr>
        <w:t xml:space="preserve"> Retrieved from History Extra: https://www.historyextra.com/period/modern/stop-and-search-what-can-we-learn-from-history/</w:t>
      </w:r>
    </w:p>
    <w:p w14:paraId="0A5503A8" w14:textId="2AFFC1BE" w:rsidR="00371C47" w:rsidRPr="001933FA" w:rsidRDefault="00371C47" w:rsidP="00FE4C98">
      <w:pPr>
        <w:pStyle w:val="Bibliography"/>
        <w:ind w:left="720" w:hanging="720"/>
        <w:rPr>
          <w:noProof/>
          <w:sz w:val="24"/>
          <w:szCs w:val="24"/>
          <w:lang w:val="en-US"/>
        </w:rPr>
      </w:pPr>
      <w:r w:rsidRPr="001933FA">
        <w:rPr>
          <w:noProof/>
          <w:sz w:val="24"/>
          <w:szCs w:val="24"/>
          <w:lang w:val="en-US"/>
        </w:rPr>
        <w:t xml:space="preserve">HM Goverment. (2018). </w:t>
      </w:r>
      <w:r w:rsidRPr="001933FA">
        <w:rPr>
          <w:i/>
          <w:iCs/>
          <w:noProof/>
          <w:sz w:val="24"/>
          <w:szCs w:val="24"/>
          <w:lang w:val="en-US"/>
        </w:rPr>
        <w:t>Proven reoffending statistics quarterly bulletin, October.</w:t>
      </w:r>
      <w:r w:rsidRPr="001933FA">
        <w:rPr>
          <w:noProof/>
          <w:sz w:val="24"/>
          <w:szCs w:val="24"/>
          <w:lang w:val="en-US"/>
        </w:rPr>
        <w:t xml:space="preserve"> HM Government.</w:t>
      </w:r>
    </w:p>
    <w:p w14:paraId="5759DD33" w14:textId="59FAECA3" w:rsidR="00FE4C98" w:rsidRPr="001933FA" w:rsidRDefault="00FE4C98" w:rsidP="00FE4C98">
      <w:pPr>
        <w:pStyle w:val="Bibliography"/>
        <w:ind w:left="720" w:hanging="720"/>
        <w:rPr>
          <w:noProof/>
          <w:sz w:val="24"/>
          <w:szCs w:val="24"/>
          <w:lang w:val="en-US"/>
        </w:rPr>
      </w:pPr>
      <w:r w:rsidRPr="001933FA">
        <w:rPr>
          <w:noProof/>
          <w:sz w:val="24"/>
          <w:szCs w:val="24"/>
          <w:lang w:val="en-US"/>
        </w:rPr>
        <w:t xml:space="preserve">HM Goverment. (2010). Working Together to Safeguard Children. </w:t>
      </w:r>
      <w:r w:rsidRPr="001933FA">
        <w:rPr>
          <w:i/>
          <w:iCs/>
          <w:noProof/>
          <w:sz w:val="24"/>
          <w:szCs w:val="24"/>
          <w:lang w:val="en-US"/>
        </w:rPr>
        <w:t>A guide to inter-agency working to safeguard and promote the welfare of children.</w:t>
      </w:r>
      <w:r w:rsidRPr="001933FA">
        <w:rPr>
          <w:noProof/>
          <w:sz w:val="24"/>
          <w:szCs w:val="24"/>
          <w:lang w:val="en-US"/>
        </w:rPr>
        <w:t>, 34.</w:t>
      </w:r>
    </w:p>
    <w:p w14:paraId="5A98D531" w14:textId="44A5E2EF" w:rsidR="00FE4C98" w:rsidRPr="001933FA" w:rsidRDefault="00371C47" w:rsidP="00371C47">
      <w:pPr>
        <w:pStyle w:val="Bibliography"/>
        <w:ind w:left="720" w:hanging="720"/>
        <w:rPr>
          <w:noProof/>
          <w:sz w:val="24"/>
          <w:szCs w:val="24"/>
          <w:lang w:val="en-US"/>
        </w:rPr>
      </w:pPr>
      <w:r w:rsidRPr="001933FA">
        <w:rPr>
          <w:noProof/>
          <w:sz w:val="24"/>
          <w:szCs w:val="24"/>
          <w:lang w:val="en-US"/>
        </w:rPr>
        <w:t xml:space="preserve">Home Office. (2013, March 26). </w:t>
      </w:r>
      <w:r w:rsidRPr="001933FA">
        <w:rPr>
          <w:i/>
          <w:iCs/>
          <w:noProof/>
          <w:sz w:val="24"/>
          <w:szCs w:val="24"/>
          <w:lang w:val="en-US"/>
        </w:rPr>
        <w:t>Integrated offender management (IOM)</w:t>
      </w:r>
      <w:r w:rsidRPr="001933FA">
        <w:rPr>
          <w:noProof/>
          <w:sz w:val="24"/>
          <w:szCs w:val="24"/>
          <w:lang w:val="en-US"/>
        </w:rPr>
        <w:t>. Retrieved from Gov.uk: https://www.gov.uk/guidance/integrated-offender-management-iom</w:t>
      </w:r>
    </w:p>
    <w:p w14:paraId="4EF35F65" w14:textId="77777777" w:rsidR="008B69D4" w:rsidRPr="001933FA" w:rsidRDefault="008B69D4" w:rsidP="00FE4C98">
      <w:pPr>
        <w:rPr>
          <w:rFonts w:eastAsia="Times New Roman" w:cs="Times New Roman"/>
          <w:noProof/>
          <w:sz w:val="24"/>
          <w:szCs w:val="24"/>
          <w:lang w:val="en-US"/>
        </w:rPr>
      </w:pPr>
      <w:r w:rsidRPr="001933FA">
        <w:rPr>
          <w:rFonts w:eastAsia="Times New Roman" w:cs="Times New Roman"/>
          <w:noProof/>
          <w:sz w:val="24"/>
          <w:szCs w:val="24"/>
          <w:lang w:val="en-US"/>
        </w:rPr>
        <w:t xml:space="preserve">Home office. (2014, August 26). </w:t>
      </w:r>
      <w:r w:rsidRPr="001933FA">
        <w:rPr>
          <w:rFonts w:eastAsia="Times New Roman" w:cs="Times New Roman"/>
          <w:i/>
          <w:iCs/>
          <w:noProof/>
          <w:sz w:val="24"/>
          <w:szCs w:val="24"/>
          <w:lang w:val="en-US"/>
        </w:rPr>
        <w:t>Best use of stop and search scheme.</w:t>
      </w:r>
      <w:r w:rsidRPr="001933FA">
        <w:rPr>
          <w:rFonts w:eastAsia="Times New Roman" w:cs="Times New Roman"/>
          <w:noProof/>
          <w:sz w:val="24"/>
          <w:szCs w:val="24"/>
          <w:lang w:val="en-US"/>
        </w:rPr>
        <w:t xml:space="preserve"> Retrieved from Gov.uk: https://www.gov.uk/government/publications/best-use-of-stop-and-search-scheme</w:t>
      </w:r>
    </w:p>
    <w:p w14:paraId="699F76D6" w14:textId="7B8F1293" w:rsidR="008B69D4" w:rsidRPr="001933FA" w:rsidRDefault="008B69D4" w:rsidP="008B69D4">
      <w:pPr>
        <w:ind w:left="720" w:hanging="720"/>
        <w:rPr>
          <w:rFonts w:eastAsia="Times New Roman" w:cs="Times New Roman"/>
          <w:noProof/>
          <w:sz w:val="24"/>
          <w:szCs w:val="24"/>
          <w:lang w:val="en-US"/>
        </w:rPr>
      </w:pPr>
      <w:r w:rsidRPr="001933FA">
        <w:rPr>
          <w:rFonts w:eastAsia="Times New Roman" w:cs="Times New Roman"/>
          <w:noProof/>
          <w:sz w:val="24"/>
          <w:szCs w:val="24"/>
          <w:lang w:val="en-US"/>
        </w:rPr>
        <w:t xml:space="preserve">Home Office. (2014, August 26). </w:t>
      </w:r>
      <w:r w:rsidRPr="001933FA">
        <w:rPr>
          <w:rFonts w:eastAsia="Times New Roman" w:cs="Times New Roman"/>
          <w:i/>
          <w:iCs/>
          <w:noProof/>
          <w:sz w:val="24"/>
          <w:szCs w:val="24"/>
          <w:lang w:val="en-US"/>
        </w:rPr>
        <w:t>Best use of stop and search scheme</w:t>
      </w:r>
      <w:r w:rsidRPr="001933FA">
        <w:rPr>
          <w:rFonts w:eastAsia="Times New Roman" w:cs="Times New Roman"/>
          <w:noProof/>
          <w:sz w:val="24"/>
          <w:szCs w:val="24"/>
          <w:lang w:val="en-US"/>
        </w:rPr>
        <w:t>. Retrieved from Gov.uk: https://www.gov.uk/government/publications/best-use-of-stop-and-search-scheme</w:t>
      </w:r>
    </w:p>
    <w:p w14:paraId="381720A1" w14:textId="77777777" w:rsidR="00FE4C98" w:rsidRPr="001933FA" w:rsidRDefault="00FE4C98" w:rsidP="00FE4C98">
      <w:pPr>
        <w:ind w:left="720" w:hanging="720"/>
        <w:rPr>
          <w:rFonts w:eastAsia="Times New Roman" w:cs="Times New Roman"/>
          <w:noProof/>
          <w:sz w:val="24"/>
          <w:szCs w:val="24"/>
          <w:lang w:val="en-US"/>
        </w:rPr>
      </w:pPr>
      <w:r w:rsidRPr="001933FA">
        <w:rPr>
          <w:rFonts w:eastAsia="Times New Roman" w:cs="Times New Roman"/>
          <w:noProof/>
          <w:sz w:val="24"/>
          <w:szCs w:val="24"/>
          <w:lang w:val="en-US"/>
        </w:rPr>
        <w:t xml:space="preserve">Jewkes, Y. (2004). </w:t>
      </w:r>
      <w:r w:rsidRPr="001933FA">
        <w:rPr>
          <w:rFonts w:eastAsia="Times New Roman" w:cs="Times New Roman"/>
          <w:i/>
          <w:iCs/>
          <w:noProof/>
          <w:sz w:val="24"/>
          <w:szCs w:val="24"/>
          <w:lang w:val="en-US"/>
        </w:rPr>
        <w:t>Media &amp; Crime.</w:t>
      </w:r>
      <w:r w:rsidRPr="001933FA">
        <w:rPr>
          <w:rFonts w:eastAsia="Times New Roman" w:cs="Times New Roman"/>
          <w:noProof/>
          <w:sz w:val="24"/>
          <w:szCs w:val="24"/>
          <w:lang w:val="en-US"/>
        </w:rPr>
        <w:t xml:space="preserve"> SAGE Publications 2014.</w:t>
      </w:r>
    </w:p>
    <w:p w14:paraId="3AC87AAD" w14:textId="0326A685" w:rsidR="00FE4C98" w:rsidRPr="001933FA" w:rsidRDefault="00FE4C98" w:rsidP="008B69D4">
      <w:pPr>
        <w:ind w:left="720" w:hanging="720"/>
        <w:rPr>
          <w:rFonts w:eastAsia="Times New Roman" w:cs="Times New Roman"/>
          <w:noProof/>
          <w:sz w:val="24"/>
          <w:szCs w:val="24"/>
          <w:lang w:val="en-US"/>
        </w:rPr>
      </w:pPr>
      <w:r w:rsidRPr="001933FA">
        <w:rPr>
          <w:rFonts w:eastAsia="Times New Roman" w:cs="Times New Roman"/>
          <w:noProof/>
          <w:sz w:val="24"/>
          <w:szCs w:val="24"/>
          <w:lang w:val="en-US"/>
        </w:rPr>
        <w:t xml:space="preserve">Jewkes, Y. (2015). </w:t>
      </w:r>
      <w:r w:rsidRPr="001933FA">
        <w:rPr>
          <w:rFonts w:eastAsia="Times New Roman" w:cs="Times New Roman"/>
          <w:i/>
          <w:iCs/>
          <w:noProof/>
          <w:sz w:val="24"/>
          <w:szCs w:val="24"/>
          <w:lang w:val="en-US"/>
        </w:rPr>
        <w:t>Media and crime.</w:t>
      </w:r>
      <w:r w:rsidRPr="001933FA">
        <w:rPr>
          <w:rFonts w:eastAsia="Times New Roman" w:cs="Times New Roman"/>
          <w:noProof/>
          <w:sz w:val="24"/>
          <w:szCs w:val="24"/>
          <w:lang w:val="en-US"/>
        </w:rPr>
        <w:t xml:space="preserve"> London: Sage Publications LTD </w:t>
      </w:r>
    </w:p>
    <w:p w14:paraId="259EE515" w14:textId="77777777" w:rsidR="008B69D4" w:rsidRPr="001933FA" w:rsidRDefault="008B69D4" w:rsidP="008B69D4">
      <w:pPr>
        <w:ind w:left="720" w:hanging="720"/>
        <w:rPr>
          <w:rFonts w:eastAsia="Times New Roman" w:cs="Times New Roman"/>
          <w:noProof/>
          <w:sz w:val="24"/>
          <w:szCs w:val="24"/>
          <w:lang w:val="en-US"/>
        </w:rPr>
      </w:pPr>
      <w:r w:rsidRPr="001933FA">
        <w:rPr>
          <w:rFonts w:eastAsia="Times New Roman" w:cs="Times New Roman"/>
          <w:noProof/>
          <w:sz w:val="24"/>
          <w:szCs w:val="24"/>
          <w:lang w:val="en-US"/>
        </w:rPr>
        <w:t xml:space="preserve">Jefferson, T., &amp; Grimshaw, R. (2023). </w:t>
      </w:r>
      <w:r w:rsidRPr="001933FA">
        <w:rPr>
          <w:rFonts w:eastAsia="Times New Roman" w:cs="Times New Roman"/>
          <w:i/>
          <w:iCs/>
          <w:noProof/>
          <w:sz w:val="24"/>
          <w:szCs w:val="24"/>
          <w:lang w:val="en-US"/>
        </w:rPr>
        <w:t>Controlling the constable.</w:t>
      </w:r>
      <w:r w:rsidRPr="001933FA">
        <w:rPr>
          <w:rFonts w:eastAsia="Times New Roman" w:cs="Times New Roman"/>
          <w:noProof/>
          <w:sz w:val="24"/>
          <w:szCs w:val="24"/>
          <w:lang w:val="en-US"/>
        </w:rPr>
        <w:t xml:space="preserve"> Routledge revivals.</w:t>
      </w:r>
    </w:p>
    <w:p w14:paraId="5BC71B56" w14:textId="70936C87" w:rsidR="008B69D4" w:rsidRPr="001933FA" w:rsidRDefault="008B69D4" w:rsidP="008B69D4">
      <w:pPr>
        <w:ind w:left="720" w:hanging="720"/>
        <w:rPr>
          <w:rFonts w:eastAsia="Times New Roman" w:cs="Times New Roman"/>
          <w:noProof/>
          <w:sz w:val="24"/>
          <w:szCs w:val="24"/>
          <w:lang w:val="en-US"/>
        </w:rPr>
      </w:pPr>
      <w:r w:rsidRPr="001933FA">
        <w:rPr>
          <w:rFonts w:eastAsia="Times New Roman" w:cs="Times New Roman"/>
          <w:noProof/>
          <w:sz w:val="24"/>
          <w:szCs w:val="24"/>
          <w:lang w:val="en-US"/>
        </w:rPr>
        <w:t xml:space="preserve">Legislation.gov.uk. (1984). </w:t>
      </w:r>
      <w:r w:rsidRPr="001933FA">
        <w:rPr>
          <w:rFonts w:eastAsia="Times New Roman" w:cs="Times New Roman"/>
          <w:i/>
          <w:iCs/>
          <w:noProof/>
          <w:sz w:val="24"/>
          <w:szCs w:val="24"/>
          <w:lang w:val="en-US"/>
        </w:rPr>
        <w:t>Police and Criminal Evidence Act 1984</w:t>
      </w:r>
      <w:r w:rsidRPr="001933FA">
        <w:rPr>
          <w:rFonts w:eastAsia="Times New Roman" w:cs="Times New Roman"/>
          <w:noProof/>
          <w:sz w:val="24"/>
          <w:szCs w:val="24"/>
          <w:lang w:val="en-US"/>
        </w:rPr>
        <w:t>. Retrieved from Legislation.gov.uk: https://www.legislation.gov.uk/ukpga/1984/60/contents</w:t>
      </w:r>
    </w:p>
    <w:p w14:paraId="32DC83D8" w14:textId="4F5C7746" w:rsidR="00FE4C98" w:rsidRPr="001933FA" w:rsidRDefault="00FE4C98" w:rsidP="00FE4C98">
      <w:pPr>
        <w:ind w:left="720" w:hanging="720"/>
        <w:rPr>
          <w:rFonts w:eastAsia="Times New Roman" w:cs="Times New Roman"/>
          <w:noProof/>
          <w:sz w:val="24"/>
          <w:szCs w:val="24"/>
          <w:lang w:val="en-US"/>
        </w:rPr>
      </w:pPr>
      <w:r w:rsidRPr="001933FA">
        <w:rPr>
          <w:rFonts w:eastAsia="Times New Roman" w:cs="Times New Roman"/>
          <w:noProof/>
          <w:sz w:val="24"/>
          <w:szCs w:val="24"/>
          <w:lang w:val="en-US"/>
        </w:rPr>
        <w:t xml:space="preserve">Local Safeguarding Children Board. (2009). </w:t>
      </w:r>
      <w:r w:rsidRPr="001933FA">
        <w:rPr>
          <w:rFonts w:eastAsia="Times New Roman" w:cs="Times New Roman"/>
          <w:i/>
          <w:iCs/>
          <w:noProof/>
          <w:sz w:val="24"/>
          <w:szCs w:val="24"/>
          <w:lang w:val="en-US"/>
        </w:rPr>
        <w:t>SERIOUS CASE REVIEW: BABY PETER.</w:t>
      </w:r>
      <w:r w:rsidRPr="001933FA">
        <w:rPr>
          <w:rFonts w:eastAsia="Times New Roman" w:cs="Times New Roman"/>
          <w:noProof/>
          <w:sz w:val="24"/>
          <w:szCs w:val="24"/>
          <w:lang w:val="en-US"/>
        </w:rPr>
        <w:t xml:space="preserve"> Haringey: LSCB.</w:t>
      </w:r>
    </w:p>
    <w:p w14:paraId="62B773A6" w14:textId="5A107F5F" w:rsidR="00FE4C98" w:rsidRPr="001933FA" w:rsidRDefault="00FE4C98" w:rsidP="00FE4C98">
      <w:pPr>
        <w:pStyle w:val="Bibliography"/>
        <w:ind w:left="720" w:hanging="720"/>
        <w:rPr>
          <w:noProof/>
          <w:sz w:val="24"/>
          <w:szCs w:val="24"/>
          <w:lang w:val="en-US"/>
        </w:rPr>
      </w:pPr>
      <w:r w:rsidRPr="001933FA">
        <w:rPr>
          <w:noProof/>
          <w:sz w:val="24"/>
          <w:szCs w:val="24"/>
          <w:lang w:val="en-US"/>
        </w:rPr>
        <w:t xml:space="preserve">Loudon, C. (2022, june 1). </w:t>
      </w:r>
      <w:r w:rsidRPr="001933FA">
        <w:rPr>
          <w:i/>
          <w:iCs/>
          <w:noProof/>
          <w:sz w:val="24"/>
          <w:szCs w:val="24"/>
          <w:lang w:val="en-US"/>
        </w:rPr>
        <w:t xml:space="preserve">New £4.6m project launched to help young people in organised crime </w:t>
      </w:r>
      <w:r w:rsidRPr="001933FA">
        <w:rPr>
          <w:noProof/>
          <w:sz w:val="24"/>
          <w:szCs w:val="24"/>
          <w:lang w:val="en-US"/>
        </w:rPr>
        <w:t>. Retrieved from STV News: https://news.stv.tv/north/new-4-6m-project-launched-in-dundee-to-help-young-people-in-organised-crime</w:t>
      </w:r>
    </w:p>
    <w:p w14:paraId="45F35094" w14:textId="4FE99AAA" w:rsidR="00371C47" w:rsidRPr="001933FA" w:rsidRDefault="00371C47" w:rsidP="00371C47">
      <w:pPr>
        <w:pStyle w:val="Bibliography"/>
        <w:ind w:left="720" w:hanging="720"/>
        <w:rPr>
          <w:sz w:val="24"/>
          <w:szCs w:val="24"/>
          <w:lang w:val="en-US"/>
        </w:rPr>
      </w:pPr>
      <w:r w:rsidRPr="001933FA">
        <w:rPr>
          <w:noProof/>
          <w:sz w:val="24"/>
          <w:szCs w:val="24"/>
          <w:lang w:val="en-US"/>
        </w:rPr>
        <w:t xml:space="preserve">Lucey, M. (2019, November 6). </w:t>
      </w:r>
      <w:r w:rsidRPr="001933FA">
        <w:rPr>
          <w:i/>
          <w:iCs/>
          <w:noProof/>
          <w:sz w:val="24"/>
          <w:szCs w:val="24"/>
          <w:lang w:val="en-US"/>
        </w:rPr>
        <w:t>Yes, Sir Martin Narey, prison rehabilitation can work and I can prove it</w:t>
      </w:r>
      <w:r w:rsidRPr="001933FA">
        <w:rPr>
          <w:noProof/>
          <w:sz w:val="24"/>
          <w:szCs w:val="24"/>
          <w:lang w:val="en-US"/>
        </w:rPr>
        <w:t>. Retrieved from LinkedIn: https://www.linkedin.com/pulse/yes-sir-martin-narey-prison-rehabilitation-can-work-i-morag-lucey/</w:t>
      </w:r>
    </w:p>
    <w:p w14:paraId="0070A1BD" w14:textId="23C87EA7" w:rsidR="008B69D4" w:rsidRPr="001933FA" w:rsidRDefault="008B69D4" w:rsidP="008B69D4">
      <w:pPr>
        <w:ind w:left="720" w:hanging="720"/>
        <w:rPr>
          <w:rFonts w:eastAsia="Times New Roman" w:cs="Times New Roman"/>
          <w:noProof/>
          <w:sz w:val="24"/>
          <w:szCs w:val="24"/>
          <w:lang w:val="en-US"/>
        </w:rPr>
      </w:pPr>
      <w:r w:rsidRPr="001933FA">
        <w:rPr>
          <w:rFonts w:eastAsia="Times New Roman" w:cs="Times New Roman"/>
          <w:noProof/>
          <w:sz w:val="24"/>
          <w:szCs w:val="24"/>
          <w:lang w:val="en-US"/>
        </w:rPr>
        <w:t xml:space="preserve">Macpherson, S. W. (1999). </w:t>
      </w:r>
      <w:r w:rsidRPr="001933FA">
        <w:rPr>
          <w:rFonts w:eastAsia="Times New Roman" w:cs="Times New Roman"/>
          <w:i/>
          <w:iCs/>
          <w:noProof/>
          <w:sz w:val="24"/>
          <w:szCs w:val="24"/>
          <w:lang w:val="en-US"/>
        </w:rPr>
        <w:t>Stephen Lawrence Enquiry.</w:t>
      </w:r>
      <w:r w:rsidRPr="001933FA">
        <w:rPr>
          <w:rFonts w:eastAsia="Times New Roman" w:cs="Times New Roman"/>
          <w:noProof/>
          <w:sz w:val="24"/>
          <w:szCs w:val="24"/>
          <w:lang w:val="en-US"/>
        </w:rPr>
        <w:t xml:space="preserve"> London: Her Majestys Stationary Office.</w:t>
      </w:r>
    </w:p>
    <w:p w14:paraId="5DAFA54F" w14:textId="6ACE50DB" w:rsidR="00371C47" w:rsidRPr="001933FA" w:rsidRDefault="00371C47" w:rsidP="008B69D4">
      <w:pPr>
        <w:ind w:left="720" w:hanging="720"/>
        <w:rPr>
          <w:rFonts w:eastAsia="Times New Roman" w:cs="Times New Roman"/>
          <w:noProof/>
          <w:sz w:val="24"/>
          <w:szCs w:val="24"/>
          <w:lang w:val="en-US"/>
        </w:rPr>
      </w:pPr>
      <w:r w:rsidRPr="001933FA">
        <w:rPr>
          <w:noProof/>
          <w:sz w:val="24"/>
          <w:szCs w:val="24"/>
          <w:lang w:val="en-US"/>
        </w:rPr>
        <w:t xml:space="preserve">Malhouse, K., &amp; Frazer, L. (2020). </w:t>
      </w:r>
      <w:r w:rsidRPr="001933FA">
        <w:rPr>
          <w:i/>
          <w:iCs/>
          <w:noProof/>
          <w:sz w:val="24"/>
          <w:szCs w:val="24"/>
          <w:lang w:val="en-US"/>
        </w:rPr>
        <w:t>Neighbourhood Crime.</w:t>
      </w:r>
      <w:r w:rsidRPr="001933FA">
        <w:rPr>
          <w:noProof/>
          <w:sz w:val="24"/>
          <w:szCs w:val="24"/>
          <w:lang w:val="en-US"/>
        </w:rPr>
        <w:t xml:space="preserve"> HM </w:t>
      </w:r>
      <w:r w:rsidRPr="001933FA">
        <w:rPr>
          <w:noProof/>
          <w:sz w:val="24"/>
          <w:szCs w:val="24"/>
          <w:lang w:val="en-US"/>
        </w:rPr>
        <w:t>Government.</w:t>
      </w:r>
    </w:p>
    <w:p w14:paraId="7BF98DEC" w14:textId="6B7C9C97" w:rsidR="008B69D4" w:rsidRPr="001933FA" w:rsidRDefault="008B69D4" w:rsidP="008B69D4">
      <w:pPr>
        <w:ind w:left="720" w:hanging="720"/>
        <w:rPr>
          <w:rFonts w:eastAsia="Times New Roman" w:cs="Times New Roman"/>
          <w:noProof/>
          <w:sz w:val="24"/>
          <w:szCs w:val="24"/>
          <w:lang w:val="en-US"/>
        </w:rPr>
      </w:pPr>
      <w:r w:rsidRPr="001933FA">
        <w:rPr>
          <w:rFonts w:eastAsia="Times New Roman" w:cs="Times New Roman"/>
          <w:noProof/>
          <w:sz w:val="24"/>
          <w:szCs w:val="24"/>
          <w:lang w:val="en-US"/>
        </w:rPr>
        <w:t xml:space="preserve">Miller, J. (2010). The British Journal of Criminology. </w:t>
      </w:r>
      <w:r w:rsidRPr="001933FA">
        <w:rPr>
          <w:rFonts w:eastAsia="Times New Roman" w:cs="Times New Roman"/>
          <w:i/>
          <w:iCs/>
          <w:noProof/>
          <w:sz w:val="24"/>
          <w:szCs w:val="24"/>
          <w:lang w:val="en-US"/>
        </w:rPr>
        <w:t>Stop and Search in England: Reofrmed Tactic or Buisness as Usual</w:t>
      </w:r>
      <w:r w:rsidRPr="001933FA">
        <w:rPr>
          <w:rFonts w:eastAsia="Times New Roman" w:cs="Times New Roman"/>
          <w:noProof/>
          <w:sz w:val="24"/>
          <w:szCs w:val="24"/>
          <w:lang w:val="en-US"/>
        </w:rPr>
        <w:t>, 954-974.</w:t>
      </w:r>
    </w:p>
    <w:p w14:paraId="065F676D" w14:textId="77777777" w:rsidR="00371C47" w:rsidRPr="001933FA" w:rsidRDefault="00371C47" w:rsidP="00371C47">
      <w:pPr>
        <w:pStyle w:val="Bibliography"/>
        <w:ind w:left="720" w:hanging="720"/>
        <w:rPr>
          <w:noProof/>
          <w:sz w:val="24"/>
          <w:szCs w:val="24"/>
          <w:lang w:val="en-US"/>
        </w:rPr>
      </w:pPr>
      <w:r w:rsidRPr="001933FA">
        <w:rPr>
          <w:noProof/>
          <w:sz w:val="24"/>
          <w:szCs w:val="24"/>
          <w:lang w:val="en-US"/>
        </w:rPr>
        <w:lastRenderedPageBreak/>
        <w:t xml:space="preserve">Ministry of Justice. (2013). </w:t>
      </w:r>
      <w:r w:rsidRPr="001933FA">
        <w:rPr>
          <w:i/>
          <w:iCs/>
          <w:noProof/>
          <w:sz w:val="24"/>
          <w:szCs w:val="24"/>
          <w:lang w:val="en-US"/>
        </w:rPr>
        <w:t xml:space="preserve">Transforming Rehabilitation: </w:t>
      </w:r>
      <w:r w:rsidRPr="001933FA">
        <w:rPr>
          <w:noProof/>
          <w:sz w:val="24"/>
          <w:szCs w:val="24"/>
          <w:lang w:val="en-US"/>
        </w:rPr>
        <w:t>. Retrieved from Ministry Of Justice: https://assets.publishing.service.gov.uk/government/uploads/system/uploads/attachment_data/file/243718/evidence-reduce-reoffending.pdf</w:t>
      </w:r>
    </w:p>
    <w:p w14:paraId="198590B5" w14:textId="77777777" w:rsidR="00371C47" w:rsidRPr="001933FA" w:rsidRDefault="00371C47" w:rsidP="00371C47">
      <w:pPr>
        <w:pStyle w:val="Bibliography"/>
        <w:ind w:left="720" w:hanging="720"/>
        <w:rPr>
          <w:noProof/>
          <w:sz w:val="24"/>
          <w:szCs w:val="24"/>
          <w:lang w:val="en-US"/>
        </w:rPr>
      </w:pPr>
      <w:r w:rsidRPr="001933FA">
        <w:rPr>
          <w:noProof/>
          <w:sz w:val="24"/>
          <w:szCs w:val="24"/>
          <w:lang w:val="en-US"/>
        </w:rPr>
        <w:t xml:space="preserve">Ministry of Justice. (2019, July 23). </w:t>
      </w:r>
      <w:r w:rsidRPr="001933FA">
        <w:rPr>
          <w:i/>
          <w:iCs/>
          <w:noProof/>
          <w:sz w:val="24"/>
          <w:szCs w:val="24"/>
          <w:lang w:val="en-US"/>
        </w:rPr>
        <w:t>New partnership to boost offender rehabilitation</w:t>
      </w:r>
      <w:r w:rsidRPr="001933FA">
        <w:rPr>
          <w:noProof/>
          <w:sz w:val="24"/>
          <w:szCs w:val="24"/>
          <w:lang w:val="en-US"/>
        </w:rPr>
        <w:t>. Retrieved from Gov.uk: https://www.gov.uk/government/news/new-partnership-to-boost-offender-rehabilitation</w:t>
      </w:r>
    </w:p>
    <w:p w14:paraId="340D3A02" w14:textId="77777777" w:rsidR="00371C47" w:rsidRPr="001933FA" w:rsidRDefault="00371C47" w:rsidP="00371C47">
      <w:pPr>
        <w:pStyle w:val="Bibliography"/>
        <w:ind w:left="720" w:hanging="720"/>
        <w:rPr>
          <w:noProof/>
          <w:sz w:val="24"/>
          <w:szCs w:val="24"/>
          <w:lang w:val="en-US"/>
        </w:rPr>
      </w:pPr>
      <w:r w:rsidRPr="001933FA">
        <w:rPr>
          <w:noProof/>
          <w:sz w:val="24"/>
          <w:szCs w:val="24"/>
          <w:lang w:val="en-US"/>
        </w:rPr>
        <w:t xml:space="preserve">Ministry of Justice. (2020, October 29). </w:t>
      </w:r>
      <w:r w:rsidRPr="001933FA">
        <w:rPr>
          <w:i/>
          <w:iCs/>
          <w:noProof/>
          <w:sz w:val="24"/>
          <w:szCs w:val="24"/>
          <w:lang w:val="en-US"/>
        </w:rPr>
        <w:t>Proven Reoffending Statistics, Ministry of Justice, 2018</w:t>
      </w:r>
      <w:r w:rsidRPr="001933FA">
        <w:rPr>
          <w:noProof/>
          <w:sz w:val="24"/>
          <w:szCs w:val="24"/>
          <w:lang w:val="en-US"/>
        </w:rPr>
        <w:t>. Retrieved from www.gov.uk/government/collections/proven-reoffending-statistics</w:t>
      </w:r>
    </w:p>
    <w:p w14:paraId="7A7738CA" w14:textId="77777777" w:rsidR="00371C47" w:rsidRPr="001933FA" w:rsidRDefault="00371C47" w:rsidP="00371C47">
      <w:pPr>
        <w:pStyle w:val="Bibliography"/>
        <w:ind w:left="720" w:hanging="720"/>
        <w:rPr>
          <w:noProof/>
          <w:sz w:val="24"/>
          <w:szCs w:val="24"/>
          <w:lang w:val="en-US"/>
        </w:rPr>
      </w:pPr>
      <w:r w:rsidRPr="001933FA">
        <w:rPr>
          <w:noProof/>
          <w:sz w:val="24"/>
          <w:szCs w:val="24"/>
          <w:lang w:val="en-US"/>
        </w:rPr>
        <w:t xml:space="preserve">Narey, S. M. (2019, October 29). </w:t>
      </w:r>
      <w:r w:rsidRPr="001933FA">
        <w:rPr>
          <w:i/>
          <w:iCs/>
          <w:noProof/>
          <w:sz w:val="24"/>
          <w:szCs w:val="24"/>
          <w:lang w:val="en-US"/>
        </w:rPr>
        <w:t>Prisoner rehabilitation does not work, says former prisons boss</w:t>
      </w:r>
      <w:r w:rsidRPr="001933FA">
        <w:rPr>
          <w:noProof/>
          <w:sz w:val="24"/>
          <w:szCs w:val="24"/>
          <w:lang w:val="en-US"/>
        </w:rPr>
        <w:t>. Retrieved from The Guardian: https://www.theguardian.com/society/2019/oct/29/prisoner-rehabilitation-does-not-work-says-former-prisons-boss</w:t>
      </w:r>
    </w:p>
    <w:p w14:paraId="26903C20" w14:textId="2AE936D7" w:rsidR="00371C47" w:rsidRPr="001933FA" w:rsidRDefault="00371C47" w:rsidP="00371C47">
      <w:pPr>
        <w:pStyle w:val="Bibliography"/>
        <w:ind w:left="720" w:hanging="720"/>
        <w:rPr>
          <w:noProof/>
          <w:sz w:val="24"/>
          <w:szCs w:val="24"/>
          <w:lang w:val="en-US"/>
        </w:rPr>
      </w:pPr>
      <w:r w:rsidRPr="001933FA">
        <w:rPr>
          <w:noProof/>
          <w:sz w:val="24"/>
          <w:szCs w:val="24"/>
          <w:lang w:val="en-US"/>
        </w:rPr>
        <w:t xml:space="preserve">Newton, A., May, X., Eames, S., &amp; Ahmad, M. (2019). </w:t>
      </w:r>
      <w:r w:rsidRPr="001933FA">
        <w:rPr>
          <w:i/>
          <w:iCs/>
          <w:noProof/>
          <w:sz w:val="24"/>
          <w:szCs w:val="24"/>
          <w:lang w:val="en-US"/>
        </w:rPr>
        <w:t>Economic and social costs of reoffending</w:t>
      </w:r>
      <w:r w:rsidRPr="001933FA">
        <w:rPr>
          <w:noProof/>
          <w:sz w:val="24"/>
          <w:szCs w:val="24"/>
          <w:lang w:val="en-US"/>
        </w:rPr>
        <w:t>. Retrieved from Ministry Of Justice: https://assets.publishing.service.gov.uk/government/uploads/system/uploads/attachment_data/file/814650/economic-social-costs-reoffending.pdf</w:t>
      </w:r>
    </w:p>
    <w:p w14:paraId="2FC694C4" w14:textId="57723A19" w:rsidR="008B69D4" w:rsidRPr="001933FA" w:rsidRDefault="008B69D4" w:rsidP="008B69D4">
      <w:pPr>
        <w:ind w:left="720" w:hanging="720"/>
        <w:rPr>
          <w:rFonts w:eastAsia="Times New Roman" w:cs="Times New Roman"/>
          <w:noProof/>
          <w:sz w:val="24"/>
          <w:szCs w:val="24"/>
          <w:lang w:val="en-US"/>
        </w:rPr>
      </w:pPr>
      <w:r w:rsidRPr="001933FA">
        <w:rPr>
          <w:rFonts w:eastAsia="Times New Roman" w:cs="Times New Roman"/>
          <w:noProof/>
          <w:sz w:val="24"/>
          <w:szCs w:val="24"/>
          <w:lang w:val="en-US"/>
        </w:rPr>
        <w:t xml:space="preserve">Police.uk. (2023). </w:t>
      </w:r>
      <w:r w:rsidRPr="001933FA">
        <w:rPr>
          <w:rFonts w:eastAsia="Times New Roman" w:cs="Times New Roman"/>
          <w:i/>
          <w:iCs/>
          <w:noProof/>
          <w:sz w:val="24"/>
          <w:szCs w:val="24"/>
          <w:lang w:val="en-US"/>
        </w:rPr>
        <w:t>Welcome to Police.uk</w:t>
      </w:r>
      <w:r w:rsidRPr="001933FA">
        <w:rPr>
          <w:rFonts w:eastAsia="Times New Roman" w:cs="Times New Roman"/>
          <w:noProof/>
          <w:sz w:val="24"/>
          <w:szCs w:val="24"/>
          <w:lang w:val="en-US"/>
        </w:rPr>
        <w:t>. Retrieved from Police.uk: https://www.police.uk/</w:t>
      </w:r>
    </w:p>
    <w:p w14:paraId="2DA46ABD" w14:textId="73437CAD" w:rsidR="00FE4C98" w:rsidRPr="001933FA" w:rsidRDefault="00FE4C98" w:rsidP="00FE4C98">
      <w:pPr>
        <w:pStyle w:val="Bibliography"/>
        <w:ind w:left="720" w:hanging="720"/>
        <w:rPr>
          <w:noProof/>
          <w:sz w:val="24"/>
          <w:szCs w:val="24"/>
          <w:lang w:val="en-US"/>
        </w:rPr>
      </w:pPr>
      <w:r w:rsidRPr="001933FA">
        <w:rPr>
          <w:noProof/>
          <w:sz w:val="24"/>
          <w:szCs w:val="24"/>
          <w:lang w:val="en-US"/>
        </w:rPr>
        <w:t xml:space="preserve">Powell, T., Gheera, M., Foster, D., Long, R., &amp; Kennedy, S. (2021). </w:t>
      </w:r>
      <w:r w:rsidRPr="001933FA">
        <w:rPr>
          <w:i/>
          <w:iCs/>
          <w:noProof/>
          <w:sz w:val="24"/>
          <w:szCs w:val="24"/>
          <w:lang w:val="en-US"/>
        </w:rPr>
        <w:t>Early intervention: policy and.</w:t>
      </w:r>
      <w:r w:rsidRPr="001933FA">
        <w:rPr>
          <w:noProof/>
          <w:sz w:val="24"/>
          <w:szCs w:val="24"/>
          <w:lang w:val="en-US"/>
        </w:rPr>
        <w:t xml:space="preserve"> House of Commons Library.</w:t>
      </w:r>
    </w:p>
    <w:p w14:paraId="542BC153" w14:textId="7A585CB3" w:rsidR="00FE4C98" w:rsidRPr="001933FA" w:rsidRDefault="00371C47" w:rsidP="00371C47">
      <w:pPr>
        <w:pStyle w:val="Bibliography"/>
        <w:ind w:left="720" w:hanging="720"/>
        <w:rPr>
          <w:noProof/>
          <w:sz w:val="24"/>
          <w:szCs w:val="24"/>
          <w:lang w:val="en-US"/>
        </w:rPr>
      </w:pPr>
      <w:r w:rsidRPr="001933FA">
        <w:rPr>
          <w:noProof/>
          <w:sz w:val="24"/>
          <w:szCs w:val="24"/>
          <w:lang w:val="en-US"/>
        </w:rPr>
        <w:t xml:space="preserve">Quince, W. (2019, July 23). </w:t>
      </w:r>
      <w:r w:rsidRPr="001933FA">
        <w:rPr>
          <w:i/>
          <w:iCs/>
          <w:noProof/>
          <w:sz w:val="24"/>
          <w:szCs w:val="24"/>
          <w:lang w:val="en-US"/>
        </w:rPr>
        <w:t>New partnership to boost offender rehabilitation</w:t>
      </w:r>
      <w:r w:rsidRPr="001933FA">
        <w:rPr>
          <w:noProof/>
          <w:sz w:val="24"/>
          <w:szCs w:val="24"/>
          <w:lang w:val="en-US"/>
        </w:rPr>
        <w:t>. Retrieved from Gov.uk: https://www.gov.uk/government/news/new-partnership-to-boost-offender-rehabilitation</w:t>
      </w:r>
    </w:p>
    <w:p w14:paraId="7C0DEA2F" w14:textId="3CDE18E4" w:rsidR="00FE4C98" w:rsidRPr="001933FA" w:rsidRDefault="00FE4C98" w:rsidP="008B69D4">
      <w:pPr>
        <w:ind w:left="720" w:hanging="720"/>
        <w:rPr>
          <w:rFonts w:eastAsia="Times New Roman" w:cs="Times New Roman"/>
          <w:noProof/>
          <w:sz w:val="24"/>
          <w:szCs w:val="24"/>
          <w:lang w:val="en-US"/>
        </w:rPr>
      </w:pPr>
      <w:r w:rsidRPr="001933FA">
        <w:rPr>
          <w:rFonts w:eastAsia="Times New Roman" w:cs="Times New Roman"/>
          <w:noProof/>
          <w:sz w:val="24"/>
          <w:szCs w:val="24"/>
          <w:lang w:val="en-US"/>
        </w:rPr>
        <w:t xml:space="preserve">Reiner, R. (2007). </w:t>
      </w:r>
      <w:r w:rsidRPr="001933FA">
        <w:rPr>
          <w:rFonts w:eastAsia="Times New Roman" w:cs="Times New Roman"/>
          <w:i/>
          <w:iCs/>
          <w:noProof/>
          <w:sz w:val="24"/>
          <w:szCs w:val="24"/>
          <w:lang w:val="en-US"/>
        </w:rPr>
        <w:t>Media made criminality: The representation of crime in the mass media.</w:t>
      </w:r>
    </w:p>
    <w:p w14:paraId="7045F625" w14:textId="77777777" w:rsidR="008B69D4" w:rsidRPr="001933FA" w:rsidRDefault="008B69D4" w:rsidP="008B69D4">
      <w:pPr>
        <w:ind w:left="720" w:hanging="720"/>
        <w:rPr>
          <w:rFonts w:eastAsia="Times New Roman" w:cs="Times New Roman"/>
          <w:noProof/>
          <w:sz w:val="24"/>
          <w:szCs w:val="24"/>
          <w:lang w:val="en-US"/>
        </w:rPr>
      </w:pPr>
      <w:r w:rsidRPr="001933FA">
        <w:rPr>
          <w:rFonts w:eastAsia="Times New Roman" w:cs="Times New Roman"/>
          <w:noProof/>
          <w:sz w:val="24"/>
          <w:szCs w:val="24"/>
          <w:lang w:val="en-US"/>
        </w:rPr>
        <w:t>Royal Gazette Staff. (2017). Black History Month: Brixton Riots (April 10-12, 1981).</w:t>
      </w:r>
    </w:p>
    <w:p w14:paraId="4700EC91" w14:textId="7B8891A0" w:rsidR="008B69D4" w:rsidRPr="001933FA" w:rsidRDefault="008B69D4" w:rsidP="008B69D4">
      <w:pPr>
        <w:ind w:left="720" w:hanging="720"/>
        <w:rPr>
          <w:rFonts w:eastAsia="Times New Roman" w:cs="Times New Roman"/>
          <w:noProof/>
          <w:sz w:val="24"/>
          <w:szCs w:val="24"/>
          <w:lang w:val="en-US"/>
        </w:rPr>
      </w:pPr>
      <w:r w:rsidRPr="001933FA">
        <w:rPr>
          <w:rFonts w:eastAsia="Times New Roman" w:cs="Times New Roman"/>
          <w:noProof/>
          <w:sz w:val="24"/>
          <w:szCs w:val="24"/>
          <w:lang w:val="en-US"/>
        </w:rPr>
        <w:t xml:space="preserve">Scarman, L. G. (1981). </w:t>
      </w:r>
      <w:r w:rsidRPr="001933FA">
        <w:rPr>
          <w:rFonts w:eastAsia="Times New Roman" w:cs="Times New Roman"/>
          <w:i/>
          <w:iCs/>
          <w:noProof/>
          <w:sz w:val="24"/>
          <w:szCs w:val="24"/>
          <w:lang w:val="en-US"/>
        </w:rPr>
        <w:t>The Brixton disorders.</w:t>
      </w:r>
      <w:r w:rsidRPr="001933FA">
        <w:rPr>
          <w:rFonts w:eastAsia="Times New Roman" w:cs="Times New Roman"/>
          <w:noProof/>
          <w:sz w:val="24"/>
          <w:szCs w:val="24"/>
          <w:lang w:val="en-US"/>
        </w:rPr>
        <w:t xml:space="preserve"> London: Her Majestys Stationary Office.</w:t>
      </w:r>
    </w:p>
    <w:p w14:paraId="4C3CF3EC" w14:textId="46256E10" w:rsidR="00FE4C98" w:rsidRPr="001933FA" w:rsidRDefault="00371C47" w:rsidP="00371C47">
      <w:pPr>
        <w:pStyle w:val="Bibliography"/>
        <w:ind w:left="720" w:hanging="720"/>
        <w:rPr>
          <w:noProof/>
          <w:sz w:val="24"/>
          <w:szCs w:val="24"/>
          <w:lang w:val="en-US"/>
        </w:rPr>
      </w:pPr>
      <w:r w:rsidRPr="001933FA">
        <w:rPr>
          <w:noProof/>
          <w:sz w:val="24"/>
          <w:szCs w:val="24"/>
          <w:lang w:val="en-US"/>
        </w:rPr>
        <w:t xml:space="preserve">Taylor, R. (2022, June 23). </w:t>
      </w:r>
      <w:r w:rsidRPr="001933FA">
        <w:rPr>
          <w:i/>
          <w:iCs/>
          <w:noProof/>
          <w:sz w:val="24"/>
          <w:szCs w:val="24"/>
          <w:lang w:val="en-US"/>
        </w:rPr>
        <w:t>Crime and rehabilitation: An overview</w:t>
      </w:r>
      <w:r w:rsidRPr="001933FA">
        <w:rPr>
          <w:noProof/>
          <w:sz w:val="24"/>
          <w:szCs w:val="24"/>
          <w:lang w:val="en-US"/>
        </w:rPr>
        <w:t>. Retrieved from House of Lords Library: https://lordslibrary.parliament.uk/crime-and-rehabilitation-an-overview/</w:t>
      </w:r>
    </w:p>
    <w:p w14:paraId="59668D42" w14:textId="77777777" w:rsidR="00FE4C98" w:rsidRPr="001933FA" w:rsidRDefault="00FE4C98" w:rsidP="00FE4C98">
      <w:pPr>
        <w:ind w:left="720" w:hanging="720"/>
        <w:rPr>
          <w:rFonts w:eastAsia="Times New Roman" w:cs="Times New Roman"/>
          <w:noProof/>
          <w:sz w:val="24"/>
          <w:szCs w:val="24"/>
          <w:lang w:val="en-US"/>
        </w:rPr>
      </w:pPr>
      <w:r w:rsidRPr="001933FA">
        <w:rPr>
          <w:rFonts w:eastAsia="Times New Roman" w:cs="Times New Roman"/>
          <w:noProof/>
          <w:sz w:val="24"/>
          <w:szCs w:val="24"/>
          <w:lang w:val="en-US"/>
        </w:rPr>
        <w:t xml:space="preserve">Terrizzi, J. (2022, july 1). </w:t>
      </w:r>
      <w:r w:rsidRPr="001933FA">
        <w:rPr>
          <w:rFonts w:eastAsia="Times New Roman" w:cs="Times New Roman"/>
          <w:i/>
          <w:iCs/>
          <w:noProof/>
          <w:sz w:val="24"/>
          <w:szCs w:val="24"/>
          <w:lang w:val="en-US"/>
        </w:rPr>
        <w:t>The Cummings Foundation for Behavioural Health</w:t>
      </w:r>
      <w:r w:rsidRPr="001933FA">
        <w:rPr>
          <w:rFonts w:eastAsia="Times New Roman" w:cs="Times New Roman"/>
          <w:noProof/>
          <w:sz w:val="24"/>
          <w:szCs w:val="24"/>
          <w:lang w:val="en-US"/>
        </w:rPr>
        <w:t>. Retrieved from Police and The Media: https://cummingscfbh.org/police-and-the-media/</w:t>
      </w:r>
    </w:p>
    <w:p w14:paraId="41479EDC" w14:textId="4E4605BA" w:rsidR="00FE4C98" w:rsidRPr="001933FA" w:rsidRDefault="00FE4C98" w:rsidP="00FE4C98">
      <w:pPr>
        <w:ind w:left="720" w:hanging="720"/>
        <w:rPr>
          <w:rFonts w:eastAsia="Times New Roman" w:cs="Times New Roman"/>
          <w:noProof/>
          <w:sz w:val="24"/>
          <w:szCs w:val="24"/>
          <w:lang w:val="en-US"/>
        </w:rPr>
      </w:pPr>
      <w:r w:rsidRPr="001933FA">
        <w:rPr>
          <w:rFonts w:eastAsia="Times New Roman" w:cs="Times New Roman"/>
          <w:noProof/>
          <w:sz w:val="24"/>
          <w:szCs w:val="24"/>
          <w:lang w:val="en-US"/>
        </w:rPr>
        <w:t xml:space="preserve">The Crown Prosecution Service. (2018, july). </w:t>
      </w:r>
      <w:r w:rsidRPr="001933FA">
        <w:rPr>
          <w:rFonts w:eastAsia="Times New Roman" w:cs="Times New Roman"/>
          <w:i/>
          <w:iCs/>
          <w:noProof/>
          <w:sz w:val="24"/>
          <w:szCs w:val="24"/>
          <w:lang w:val="en-US"/>
        </w:rPr>
        <w:t>Reporting Restrictions - Children and Young People as Victims, Witnesses and Defendants</w:t>
      </w:r>
      <w:r w:rsidRPr="001933FA">
        <w:rPr>
          <w:rFonts w:eastAsia="Times New Roman" w:cs="Times New Roman"/>
          <w:noProof/>
          <w:sz w:val="24"/>
          <w:szCs w:val="24"/>
          <w:lang w:val="en-US"/>
        </w:rPr>
        <w:t>. Retrieved from CPS: https://www.cps.gov.uk/legal-guidance/reporting-restrictions-children-and-young-people-victims-witnesses-and-defendants</w:t>
      </w:r>
    </w:p>
    <w:p w14:paraId="09804BB9" w14:textId="6364756B" w:rsidR="008B69D4" w:rsidRPr="001933FA" w:rsidRDefault="008B69D4" w:rsidP="008B69D4">
      <w:pPr>
        <w:ind w:left="720" w:hanging="720"/>
        <w:rPr>
          <w:rFonts w:eastAsia="Times New Roman" w:cs="Times New Roman"/>
          <w:noProof/>
          <w:sz w:val="24"/>
          <w:szCs w:val="24"/>
          <w:lang w:val="en-US"/>
        </w:rPr>
      </w:pPr>
      <w:r w:rsidRPr="001933FA">
        <w:rPr>
          <w:rFonts w:eastAsia="Times New Roman" w:cs="Times New Roman"/>
          <w:noProof/>
          <w:sz w:val="24"/>
          <w:szCs w:val="24"/>
          <w:lang w:val="en-US"/>
        </w:rPr>
        <w:lastRenderedPageBreak/>
        <w:t xml:space="preserve">The police foundation. (2012, March). </w:t>
      </w:r>
      <w:r w:rsidRPr="001933FA">
        <w:rPr>
          <w:rFonts w:eastAsia="Times New Roman" w:cs="Times New Roman"/>
          <w:i/>
          <w:iCs/>
          <w:noProof/>
          <w:sz w:val="24"/>
          <w:szCs w:val="24"/>
          <w:lang w:val="en-US"/>
        </w:rPr>
        <w:t>The briefing.</w:t>
      </w:r>
      <w:r w:rsidRPr="001933FA">
        <w:rPr>
          <w:rFonts w:eastAsia="Times New Roman" w:cs="Times New Roman"/>
          <w:noProof/>
          <w:sz w:val="24"/>
          <w:szCs w:val="24"/>
          <w:lang w:val="en-US"/>
        </w:rPr>
        <w:t xml:space="preserve"> Retrieved from The police Foundation: https://www.police-foundation.org.uk/2017/wp-content/uploads/2017/08/stop_and_search_briefing.pdf</w:t>
      </w:r>
    </w:p>
    <w:p w14:paraId="1FF97AA4" w14:textId="4E491CAE" w:rsidR="00371C47" w:rsidRPr="001933FA" w:rsidRDefault="00371C47" w:rsidP="001933FA">
      <w:pPr>
        <w:pStyle w:val="Bibliography"/>
        <w:ind w:left="720" w:hanging="720"/>
        <w:rPr>
          <w:noProof/>
          <w:sz w:val="24"/>
          <w:szCs w:val="24"/>
          <w:lang w:val="en-US"/>
        </w:rPr>
      </w:pPr>
      <w:r w:rsidRPr="001933FA">
        <w:rPr>
          <w:noProof/>
          <w:sz w:val="24"/>
          <w:szCs w:val="24"/>
          <w:lang w:val="en-US"/>
        </w:rPr>
        <w:t xml:space="preserve">Wolfson, L. (2022, August 20). </w:t>
      </w:r>
      <w:r w:rsidRPr="001933FA">
        <w:rPr>
          <w:i/>
          <w:iCs/>
          <w:noProof/>
          <w:sz w:val="24"/>
          <w:szCs w:val="24"/>
          <w:lang w:val="en-US"/>
        </w:rPr>
        <w:t>Rehabilitation: Police, Crime, Sentencing and Courts Act 2022 factsheet</w:t>
      </w:r>
      <w:r w:rsidRPr="001933FA">
        <w:rPr>
          <w:noProof/>
          <w:sz w:val="24"/>
          <w:szCs w:val="24"/>
          <w:lang w:val="en-US"/>
        </w:rPr>
        <w:t>. Retrieved from Gov.uk: https://www.gov.uk/government/publications/police-crime-sentencing-and-courts-bill-2021-factsheets/police-crime-sentencing-and-courts-bill-2021-rehabilitation-factsheet</w:t>
      </w:r>
    </w:p>
    <w:p w14:paraId="19E5B1E8" w14:textId="77777777" w:rsidR="008B69D4" w:rsidRPr="001933FA" w:rsidRDefault="008B69D4" w:rsidP="008B69D4">
      <w:pPr>
        <w:ind w:left="720" w:hanging="720"/>
        <w:rPr>
          <w:rFonts w:eastAsia="Times New Roman" w:cs="Times New Roman"/>
          <w:noProof/>
          <w:sz w:val="24"/>
          <w:szCs w:val="24"/>
          <w:lang w:val="en-US"/>
        </w:rPr>
      </w:pPr>
      <w:r w:rsidRPr="001933FA">
        <w:rPr>
          <w:rFonts w:eastAsia="Times New Roman" w:cs="Times New Roman"/>
          <w:noProof/>
          <w:sz w:val="24"/>
          <w:szCs w:val="24"/>
          <w:lang w:val="en-US"/>
        </w:rPr>
        <w:t>Zander, M. (2014). Zander on PACE: The police and criminal evidence act.</w:t>
      </w:r>
    </w:p>
    <w:p w14:paraId="3A8E837F" w14:textId="1BE6BF84" w:rsidR="008B69D4" w:rsidRPr="001933FA" w:rsidRDefault="008B69D4" w:rsidP="008B69D4">
      <w:pPr>
        <w:keepNext/>
        <w:keepLines/>
        <w:spacing w:before="240" w:after="0"/>
        <w:outlineLvl w:val="0"/>
        <w:rPr>
          <w:rFonts w:asciiTheme="majorHAnsi" w:eastAsiaTheme="majorEastAsia" w:hAnsiTheme="majorHAnsi" w:cs="Times New Roman"/>
          <w:color w:val="2F5496" w:themeColor="accent1" w:themeShade="BF"/>
          <w:sz w:val="24"/>
          <w:szCs w:val="24"/>
          <w:lang w:val="en-US"/>
        </w:rPr>
      </w:pPr>
      <w:r w:rsidRPr="001933FA">
        <w:rPr>
          <w:rFonts w:eastAsia="Times New Roman" w:cs="Times New Roman"/>
          <w:sz w:val="24"/>
          <w:szCs w:val="24"/>
        </w:rPr>
        <w:fldChar w:fldCharType="end"/>
      </w:r>
    </w:p>
    <w:p w14:paraId="6EC4A54D" w14:textId="1DF28297" w:rsidR="00FE4C98" w:rsidRPr="00CA6D1D" w:rsidRDefault="008B69D4" w:rsidP="00FE4C98">
      <w:pPr>
        <w:ind w:left="720" w:hanging="720"/>
        <w:rPr>
          <w:rFonts w:eastAsia="Times New Roman" w:cs="Times New Roman"/>
          <w:noProof/>
          <w:lang w:val="en-US"/>
        </w:rPr>
      </w:pPr>
      <w:r w:rsidRPr="00CA6D1D">
        <w:rPr>
          <w:rFonts w:eastAsia="Times New Roman" w:cs="Times New Roman"/>
        </w:rPr>
        <w:fldChar w:fldCharType="begin"/>
      </w:r>
      <w:r w:rsidRPr="00CA6D1D">
        <w:rPr>
          <w:rFonts w:eastAsia="Times New Roman" w:cs="Times New Roman"/>
        </w:rPr>
        <w:instrText xml:space="preserve"> BIBLIOGRAPHY </w:instrText>
      </w:r>
      <w:r w:rsidRPr="00CA6D1D">
        <w:rPr>
          <w:rFonts w:eastAsia="Times New Roman" w:cs="Times New Roman"/>
        </w:rPr>
        <w:fldChar w:fldCharType="separate"/>
      </w:r>
    </w:p>
    <w:p w14:paraId="157F78A3" w14:textId="188BE1F0" w:rsidR="008B69D4" w:rsidRPr="00CA6D1D" w:rsidRDefault="008B69D4" w:rsidP="008B69D4">
      <w:pPr>
        <w:ind w:left="720" w:hanging="720"/>
        <w:rPr>
          <w:rFonts w:eastAsia="Times New Roman" w:cs="Times New Roman"/>
          <w:noProof/>
          <w:lang w:val="en-US"/>
        </w:rPr>
      </w:pPr>
    </w:p>
    <w:p w14:paraId="19E43BDF" w14:textId="25705A9D" w:rsidR="001D199E" w:rsidRPr="00CA6D1D" w:rsidRDefault="008B69D4" w:rsidP="00FE4C98">
      <w:pPr>
        <w:pStyle w:val="Bibliography"/>
        <w:ind w:left="720" w:hanging="720"/>
        <w:rPr>
          <w:noProof/>
          <w:lang w:val="en-US"/>
        </w:rPr>
      </w:pPr>
      <w:r w:rsidRPr="00CA6D1D">
        <w:fldChar w:fldCharType="end"/>
      </w:r>
      <w:r w:rsidR="001D199E" w:rsidRPr="00CA6D1D">
        <w:fldChar w:fldCharType="begin"/>
      </w:r>
      <w:r w:rsidR="001D199E" w:rsidRPr="00CA6D1D">
        <w:instrText xml:space="preserve"> BIBLIOGRAPHY </w:instrText>
      </w:r>
      <w:r w:rsidR="001D199E" w:rsidRPr="00CA6D1D">
        <w:fldChar w:fldCharType="separate"/>
      </w:r>
    </w:p>
    <w:p w14:paraId="65A7284B" w14:textId="77777777" w:rsidR="001D199E" w:rsidRDefault="001D199E" w:rsidP="001D199E">
      <w:r w:rsidRPr="00CA6D1D">
        <w:fldChar w:fldCharType="end"/>
      </w:r>
    </w:p>
    <w:p w14:paraId="58C1B005" w14:textId="77777777" w:rsidR="001D199E" w:rsidRDefault="001D199E" w:rsidP="001D199E"/>
    <w:p w14:paraId="198A8370" w14:textId="77777777" w:rsidR="001D199E" w:rsidRDefault="001D199E" w:rsidP="001D199E"/>
    <w:p w14:paraId="6F31CF5C" w14:textId="71E12E6F" w:rsidR="008B69D4" w:rsidRDefault="008B69D4" w:rsidP="008B69D4">
      <w:pPr>
        <w:rPr>
          <w:rFonts w:eastAsia="Times New Roman" w:cs="Times New Roman"/>
        </w:rPr>
      </w:pPr>
    </w:p>
    <w:p w14:paraId="550C3F6A" w14:textId="51E9AACF" w:rsidR="008B69D4" w:rsidRDefault="008B69D4" w:rsidP="008B69D4">
      <w:pPr>
        <w:rPr>
          <w:rFonts w:eastAsia="Times New Roman" w:cs="Times New Roman"/>
        </w:rPr>
      </w:pPr>
    </w:p>
    <w:p w14:paraId="0C4AB738" w14:textId="77777777" w:rsidR="008B69D4" w:rsidRPr="008B69D4" w:rsidRDefault="008B69D4" w:rsidP="008B69D4"/>
    <w:sectPr w:rsidR="008B69D4" w:rsidRPr="008B69D4" w:rsidSect="008B2C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CB7561" w14:textId="77777777" w:rsidR="001D199E" w:rsidRDefault="001D199E" w:rsidP="001D199E">
      <w:pPr>
        <w:spacing w:after="0" w:line="240" w:lineRule="auto"/>
      </w:pPr>
      <w:r>
        <w:separator/>
      </w:r>
    </w:p>
  </w:endnote>
  <w:endnote w:type="continuationSeparator" w:id="0">
    <w:p w14:paraId="19F3861D" w14:textId="77777777" w:rsidR="001D199E" w:rsidRDefault="001D199E" w:rsidP="001D19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24EDB" w14:textId="77777777" w:rsidR="001D199E" w:rsidRDefault="001D199E" w:rsidP="001D199E">
      <w:pPr>
        <w:spacing w:after="0" w:line="240" w:lineRule="auto"/>
      </w:pPr>
      <w:r>
        <w:separator/>
      </w:r>
    </w:p>
  </w:footnote>
  <w:footnote w:type="continuationSeparator" w:id="0">
    <w:p w14:paraId="3513924A" w14:textId="77777777" w:rsidR="001D199E" w:rsidRDefault="001D199E" w:rsidP="001D19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7D3AF7"/>
    <w:multiLevelType w:val="hybridMultilevel"/>
    <w:tmpl w:val="E46EDED6"/>
    <w:lvl w:ilvl="0" w:tplc="F5EE51E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5358BD"/>
    <w:multiLevelType w:val="hybridMultilevel"/>
    <w:tmpl w:val="FFFFFFFF"/>
    <w:lvl w:ilvl="0" w:tplc="5F50DBF0">
      <w:numFmt w:val="bullet"/>
      <w:lvlText w:val=""/>
      <w:lvlJc w:val="left"/>
      <w:pPr>
        <w:ind w:left="720" w:hanging="360"/>
      </w:pPr>
      <w:rPr>
        <w:rFonts w:ascii="Symbol" w:eastAsia="Times New Roman"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0606135">
    <w:abstractNumId w:val="1"/>
  </w:num>
  <w:num w:numId="2" w16cid:durableId="1839618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130"/>
    <w:rsid w:val="001933FA"/>
    <w:rsid w:val="001C696D"/>
    <w:rsid w:val="001D199E"/>
    <w:rsid w:val="00371C47"/>
    <w:rsid w:val="008932CC"/>
    <w:rsid w:val="008B69D4"/>
    <w:rsid w:val="00AF1584"/>
    <w:rsid w:val="00C35130"/>
    <w:rsid w:val="00CA6D1D"/>
    <w:rsid w:val="00D50FDB"/>
    <w:rsid w:val="00D5473B"/>
    <w:rsid w:val="00E75616"/>
    <w:rsid w:val="00FE4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620053A"/>
  <w15:chartTrackingRefBased/>
  <w15:docId w15:val="{2090A766-19F8-4F52-B065-4B0A9A965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5130"/>
    <w:pPr>
      <w:keepNext/>
      <w:keepLines/>
      <w:spacing w:before="240" w:after="0"/>
      <w:outlineLvl w:val="0"/>
    </w:pPr>
    <w:rPr>
      <w:rFonts w:asciiTheme="majorHAnsi" w:eastAsiaTheme="majorEastAsia" w:hAnsiTheme="majorHAnsi" w:cs="Times New Roman"/>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130"/>
    <w:rPr>
      <w:rFonts w:asciiTheme="majorHAnsi" w:eastAsiaTheme="majorEastAsia" w:hAnsiTheme="majorHAnsi" w:cs="Times New Roman"/>
      <w:color w:val="2F5496" w:themeColor="accent1" w:themeShade="BF"/>
      <w:sz w:val="32"/>
      <w:szCs w:val="32"/>
      <w:lang w:val="en-US"/>
    </w:rPr>
  </w:style>
  <w:style w:type="paragraph" w:customStyle="1" w:styleId="paragraph">
    <w:name w:val="paragraph"/>
    <w:basedOn w:val="Normal"/>
    <w:rsid w:val="00C35130"/>
    <w:pPr>
      <w:spacing w:before="100" w:beforeAutospacing="1" w:after="100" w:afterAutospacing="1" w:line="240" w:lineRule="auto"/>
    </w:pPr>
    <w:rPr>
      <w:rFonts w:ascii="Calibri" w:eastAsia="Times New Roman" w:hAnsi="Calibri" w:cs="Calibri"/>
      <w:lang w:eastAsia="en-GB"/>
    </w:rPr>
  </w:style>
  <w:style w:type="character" w:customStyle="1" w:styleId="eop">
    <w:name w:val="eop"/>
    <w:basedOn w:val="DefaultParagraphFont"/>
    <w:rsid w:val="00C35130"/>
    <w:rPr>
      <w:rFonts w:cs="Times New Roman"/>
    </w:rPr>
  </w:style>
  <w:style w:type="character" w:customStyle="1" w:styleId="normaltextrun">
    <w:name w:val="normaltextrun"/>
    <w:basedOn w:val="DefaultParagraphFont"/>
    <w:rsid w:val="00C35130"/>
    <w:rPr>
      <w:rFonts w:cs="Times New Roman"/>
    </w:rPr>
  </w:style>
  <w:style w:type="character" w:styleId="Emphasis">
    <w:name w:val="Emphasis"/>
    <w:basedOn w:val="DefaultParagraphFont"/>
    <w:uiPriority w:val="20"/>
    <w:qFormat/>
    <w:rsid w:val="00C35130"/>
    <w:rPr>
      <w:rFonts w:cs="Times New Roman"/>
      <w:i/>
      <w:iCs/>
    </w:rPr>
  </w:style>
  <w:style w:type="paragraph" w:styleId="NoSpacing">
    <w:name w:val="No Spacing"/>
    <w:uiPriority w:val="1"/>
    <w:qFormat/>
    <w:rsid w:val="00C35130"/>
    <w:pPr>
      <w:spacing w:after="0" w:line="240" w:lineRule="auto"/>
    </w:pPr>
    <w:rPr>
      <w:rFonts w:eastAsia="Times New Roman" w:cs="Times New Roman"/>
    </w:rPr>
  </w:style>
  <w:style w:type="paragraph" w:styleId="Bibliography">
    <w:name w:val="Bibliography"/>
    <w:basedOn w:val="Normal"/>
    <w:next w:val="Normal"/>
    <w:uiPriority w:val="37"/>
    <w:unhideWhenUsed/>
    <w:rsid w:val="00C35130"/>
    <w:rPr>
      <w:rFonts w:eastAsia="Times New Roman" w:cs="Times New Roman"/>
    </w:rPr>
  </w:style>
  <w:style w:type="character" w:styleId="Hyperlink">
    <w:name w:val="Hyperlink"/>
    <w:basedOn w:val="DefaultParagraphFont"/>
    <w:uiPriority w:val="99"/>
    <w:unhideWhenUsed/>
    <w:rsid w:val="001D199E"/>
    <w:rPr>
      <w:rFonts w:cs="Times New Roman"/>
      <w:color w:val="0000FF"/>
      <w:u w:val="single"/>
    </w:rPr>
  </w:style>
  <w:style w:type="paragraph" w:styleId="ListParagraph">
    <w:name w:val="List Paragraph"/>
    <w:basedOn w:val="Normal"/>
    <w:uiPriority w:val="34"/>
    <w:qFormat/>
    <w:rsid w:val="001D199E"/>
    <w:pPr>
      <w:ind w:left="720"/>
      <w:contextualSpacing/>
    </w:pPr>
    <w:rPr>
      <w:rFonts w:eastAsia="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MPK20</b:Tag>
    <b:SourceType>Report</b:SourceType>
    <b:Guid>{562E01E2-58D1-4577-AF6A-209CD51AE8B5}</b:Guid>
    <b:Author>
      <b:Author>
        <b:NameList>
          <b:Person>
            <b:Last>Malhouse</b:Last>
            <b:First>Kit</b:First>
          </b:Person>
          <b:Person>
            <b:Last>Frazer</b:Last>
            <b:First>Lucy</b:First>
          </b:Person>
        </b:NameList>
      </b:Author>
    </b:Author>
    <b:Title>Neighbourhood Crime</b:Title>
    <b:Year>2020</b:Year>
    <b:Publisher>HM Goverment</b:Publisher>
    <b:RefOrder>1</b:RefOrder>
  </b:Source>
  <b:Source>
    <b:Tag>Min20</b:Tag>
    <b:SourceType>InternetSite</b:SourceType>
    <b:Guid>{78C9D0AE-6EEA-4AE9-B868-C5138AE76534}</b:Guid>
    <b:Author>
      <b:Author>
        <b:Corporate>Ministry of Justice</b:Corporate>
      </b:Author>
    </b:Author>
    <b:Title>Proven Reoffending Statistics, Ministry of Justice, 2018</b:Title>
    <b:Year>2020</b:Year>
    <b:Month>October</b:Month>
    <b:Day>29</b:Day>
    <b:URL>www.gov.uk/government/collections/proven-reoffending-statistics</b:URL>
    <b:Publisher>Ministry of Justice</b:Publisher>
    <b:RefOrder>2</b:RefOrder>
  </b:Source>
  <b:Source>
    <b:Tag>New19</b:Tag>
    <b:SourceType>InternetSite</b:SourceType>
    <b:Guid>{E31CB9BA-260C-4B90-B785-69EEF0A047CA}</b:Guid>
    <b:Author>
      <b:Author>
        <b:NameList>
          <b:Person>
            <b:Last>Newton</b:Last>
            <b:First>Alexander</b:First>
          </b:Person>
          <b:Person>
            <b:Last>May</b:Last>
            <b:First>Xennor</b:First>
          </b:Person>
          <b:Person>
            <b:Last>Eames</b:Last>
            <b:First>Steven</b:First>
          </b:Person>
          <b:Person>
            <b:Last>Ahmad</b:Last>
            <b:First>Maryam</b:First>
          </b:Person>
        </b:NameList>
      </b:Author>
    </b:Author>
    <b:Title>Economic and social costs of reoffending</b:Title>
    <b:InternetSiteTitle>Ministry Of Justice</b:InternetSiteTitle>
    <b:Year>2019</b:Year>
    <b:URL>https://assets.publishing.service.gov.uk/government/uploads/system/uploads/attachment_data/file/814650/economic-social-costs-reoffending.pdf</b:URL>
    <b:RefOrder>3</b:RefOrder>
  </b:Source>
  <b:Source>
    <b:Tag>HMG18</b:Tag>
    <b:SourceType>Report</b:SourceType>
    <b:Guid>{85EF916D-EC23-423B-8714-4B3A5760232A}</b:Guid>
    <b:Author>
      <b:Author>
        <b:Corporate>HM Goverment</b:Corporate>
      </b:Author>
    </b:Author>
    <b:Title>Proven reoffending statistics quarterly bulletin, October</b:Title>
    <b:Year>2018</b:Year>
    <b:Publisher>HM Government</b:Publisher>
    <b:RefOrder>4</b:RefOrder>
  </b:Source>
  <b:Source>
    <b:Tag>DrE17</b:Tag>
    <b:SourceType>JournalArticle</b:SourceType>
    <b:Guid>{424B0054-F82E-40A8-9FF5-3AC79BF01978}</b:Guid>
    <b:Title>Integrated Offender Managementpolice</b:Title>
    <b:Year>2017</b:Year>
    <b:URL>https://www.cep-probation.org/evaluating-a-multi-agency-approach-to-working-with-prolific-offenders-in-the-uk-providing-a-responsive-approach-in-a-what-works-framework/</b:URL>
    <b:Author>
      <b:Author>
        <b:NameList>
          <b:Person>
            <b:Last>Evans</b:Last>
            <b:First>Dr</b:First>
            <b:Middle>Emily</b:Middle>
          </b:Person>
        </b:NameList>
      </b:Author>
    </b:Author>
    <b:JournalName>Evaluating a multi-agency approach to working with prolific offenders in the UK – providing a responsive approach in a ‘what works’ framework</b:JournalName>
    <b:RefOrder>5</b:RefOrder>
  </b:Source>
  <b:Source>
    <b:Tag>Hom13</b:Tag>
    <b:SourceType>InternetSite</b:SourceType>
    <b:Guid>{8CB6E14E-01B9-43AC-AA31-FD7C4E39A761}</b:Guid>
    <b:Title>Integrated offender management (IOM)</b:Title>
    <b:Year>2013</b:Year>
    <b:Author>
      <b:Author>
        <b:Corporate>Home Office</b:Corporate>
      </b:Author>
    </b:Author>
    <b:InternetSiteTitle>Gov.uk</b:InternetSiteTitle>
    <b:Month>March</b:Month>
    <b:Day>26</b:Day>
    <b:URL>https://www.gov.uk/guidance/integrated-offender-management-iom</b:URL>
    <b:RefOrder>6</b:RefOrder>
  </b:Source>
  <b:Source>
    <b:Tag>Min19</b:Tag>
    <b:SourceType>InternetSite</b:SourceType>
    <b:Guid>{5AB378C4-0BF5-4176-8F9F-8BAA09DA2D3A}</b:Guid>
    <b:Author>
      <b:Author>
        <b:Corporate>Ministry of Justice</b:Corporate>
      </b:Author>
    </b:Author>
    <b:Title>New partnership to boost offender rehabilitation</b:Title>
    <b:InternetSiteTitle>Gov.uk</b:InternetSiteTitle>
    <b:Year>2019</b:Year>
    <b:Month>July</b:Month>
    <b:Day>23</b:Day>
    <b:URL>https://www.gov.uk/government/news/new-partnership-to-boost-offender-rehabilitation</b:URL>
    <b:RefOrder>7</b:RefOrder>
  </b:Source>
  <b:Source>
    <b:Tag>Rob19</b:Tag>
    <b:SourceType>InternetSite</b:SourceType>
    <b:Guid>{D8BEE663-1C45-425D-B599-6CB42CE1A942}</b:Guid>
    <b:Author>
      <b:Author>
        <b:NameList>
          <b:Person>
            <b:Last>Buckland</b:Last>
            <b:First>Robert</b:First>
          </b:Person>
        </b:NameList>
      </b:Author>
    </b:Author>
    <b:Title>New partnership to boost offender rehabilitation</b:Title>
    <b:InternetSiteTitle>Gov.uk</b:InternetSiteTitle>
    <b:Year>2019</b:Year>
    <b:Month>July</b:Month>
    <b:Day>23</b:Day>
    <b:URL>https://www.gov.uk/government/news/new-partnership-to-boost-offender-rehabilitation</b:URL>
    <b:RefOrder>8</b:RefOrder>
  </b:Source>
  <b:Source>
    <b:Tag>Wil19</b:Tag>
    <b:SourceType>InternetSite</b:SourceType>
    <b:Guid>{487AB9FE-FCB6-4EC5-B57F-EE23E9604883}</b:Guid>
    <b:Author>
      <b:Author>
        <b:NameList>
          <b:Person>
            <b:Last>Quince</b:Last>
            <b:First>Will</b:First>
          </b:Person>
        </b:NameList>
      </b:Author>
    </b:Author>
    <b:Title>New partnership to boost offender rehabilitation</b:Title>
    <b:InternetSiteTitle>Gov.uk</b:InternetSiteTitle>
    <b:Year>2019</b:Year>
    <b:Month>July</b:Month>
    <b:Day>23</b:Day>
    <b:URL>https://www.gov.uk/government/news/new-partnership-to-boost-offender-rehabilitation</b:URL>
    <b:RefOrder>9</b:RefOrder>
  </b:Source>
  <b:Source>
    <b:Tag>Sir19</b:Tag>
    <b:SourceType>InternetSite</b:SourceType>
    <b:Guid>{678260DC-0BF3-411F-9406-22A349FC25EA}</b:Guid>
    <b:Author>
      <b:Author>
        <b:NameList>
          <b:Person>
            <b:Last>Narey</b:Last>
            <b:First>Sir</b:First>
            <b:Middle>Martin</b:Middle>
          </b:Person>
        </b:NameList>
      </b:Author>
    </b:Author>
    <b:Title>Prisoner rehabilitation does not work, says former prisons boss</b:Title>
    <b:InternetSiteTitle>The Guardian</b:InternetSiteTitle>
    <b:Year>2019</b:Year>
    <b:Month>October</b:Month>
    <b:Day>29</b:Day>
    <b:URL>https://www.theguardian.com/society/2019/oct/29/prisoner-rehabilitation-does-not-work-says-former-prisons-boss</b:URL>
    <b:RefOrder>10</b:RefOrder>
  </b:Source>
  <b:Source>
    <b:Tag>Mor19</b:Tag>
    <b:SourceType>InternetSite</b:SourceType>
    <b:Guid>{76865473-962D-4921-BDA6-5C0FAAF55A3D}</b:Guid>
    <b:Author>
      <b:Author>
        <b:NameList>
          <b:Person>
            <b:Last>Lucey</b:Last>
            <b:First>Morag</b:First>
          </b:Person>
        </b:NameList>
      </b:Author>
    </b:Author>
    <b:Title>Yes, Sir Martin Narey, prison rehabilitation can work and I can prove it</b:Title>
    <b:InternetSiteTitle>LinkedIn</b:InternetSiteTitle>
    <b:Year>2019</b:Year>
    <b:Month>November </b:Month>
    <b:Day>6</b:Day>
    <b:URL>https://www.linkedin.com/pulse/yes-sir-martin-narey-prison-rehabilitation-can-work-i-morag-lucey/</b:URL>
    <b:RefOrder>11</b:RefOrder>
  </b:Source>
  <b:Source>
    <b:Tag>Min13</b:Tag>
    <b:SourceType>InternetSite</b:SourceType>
    <b:Guid>{FC841847-3992-47B4-91F4-92C17A20D37A}</b:Guid>
    <b:Author>
      <b:Author>
        <b:Corporate>Ministry of Justice</b:Corporate>
      </b:Author>
    </b:Author>
    <b:Title>Transforming Rehabilitation: </b:Title>
    <b:InternetSiteTitle>Ministry Of Justice</b:InternetSiteTitle>
    <b:Year>2013</b:Year>
    <b:URL>https://assets.publishing.service.gov.uk/government/uploads/system/uploads/attachment_data/file/243718/evidence-reduce-reoffending.pdf</b:URL>
    <b:RefOrder>12</b:RefOrder>
  </b:Source>
  <b:Source>
    <b:Tag>Rus22</b:Tag>
    <b:SourceType>InternetSite</b:SourceType>
    <b:Guid>{6DC2FA82-77AD-4549-A601-F2C36CE5CE5B}</b:Guid>
    <b:Author>
      <b:Author>
        <b:NameList>
          <b:Person>
            <b:Last>Taylor</b:Last>
            <b:First>Russell</b:First>
          </b:Person>
        </b:NameList>
      </b:Author>
    </b:Author>
    <b:Title>Crime and rehabilitation: An overview</b:Title>
    <b:InternetSiteTitle>House of Lords Library</b:InternetSiteTitle>
    <b:Year>2022</b:Year>
    <b:Month>June</b:Month>
    <b:Day>23</b:Day>
    <b:URL>https://lordslibrary.parliament.uk/crime-and-rehabilitation-an-overview/</b:URL>
    <b:RefOrder>13</b:RefOrder>
  </b:Source>
  <b:Source>
    <b:Tag>Lor22</b:Tag>
    <b:SourceType>InternetSite</b:SourceType>
    <b:Guid>{CDC78D94-516B-4286-9B9E-5E8F7F46EF7F}</b:Guid>
    <b:Title>Rehabilitation: Police, Crime, Sentencing and Courts Act 2022 factsheet</b:Title>
    <b:Year>2022</b:Year>
    <b:Author>
      <b:Author>
        <b:NameList>
          <b:Person>
            <b:Last>Wolfson</b:Last>
            <b:First>Lord</b:First>
          </b:Person>
        </b:NameList>
      </b:Author>
    </b:Author>
    <b:InternetSiteTitle>Gov.uk</b:InternetSiteTitle>
    <b:Month>August</b:Month>
    <b:Day>20</b:Day>
    <b:URL>https://www.gov.uk/government/publications/police-crime-sentencing-and-courts-bill-2021-factsheets/police-crime-sentencing-and-courts-bill-2021-rehabilitation-factsheet</b:URL>
    <b:RefOrder>14</b:RefOrder>
  </b:Source>
  <b:Source>
    <b:Tag>Par22</b:Tag>
    <b:SourceType>InternetSite</b:SourceType>
    <b:Guid>{1B0BB0E7-2D10-4BF4-AE41-E62728AC96D1}</b:Guid>
    <b:Author>
      <b:Author>
        <b:Corporate>Parliamentary Under Secretary of State</b:Corporate>
      </b:Author>
    </b:Author>
    <b:Title>Rehabilitation: Police, Crime, Sentencing and Courts Act 2022 factsheet</b:Title>
    <b:InternetSiteTitle>Gov.uk</b:InternetSiteTitle>
    <b:Year>2022</b:Year>
    <b:Month>August </b:Month>
    <b:Day>20</b:Day>
    <b:URL>Parliamentary Under Secretary of State</b:URL>
    <b:RefOrder>15</b:RefOrder>
  </b:Source>
</b:Sources>
</file>

<file path=customXml/itemProps1.xml><?xml version="1.0" encoding="utf-8"?>
<ds:datastoreItem xmlns:ds="http://schemas.openxmlformats.org/officeDocument/2006/customXml" ds:itemID="{750C8A4F-C689-449A-9861-CBA9A2AFE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12</Pages>
  <Words>5100</Words>
  <Characters>29070</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Adams,Lucy swp8183</dc:creator>
  <cp:keywords/>
  <dc:description/>
  <cp:lastModifiedBy>Adams,Lucy swp8183</cp:lastModifiedBy>
  <cp:revision>5</cp:revision>
  <dcterms:created xsi:type="dcterms:W3CDTF">2023-05-06T20:19:00Z</dcterms:created>
  <dcterms:modified xsi:type="dcterms:W3CDTF">2023-05-07T20:31:00Z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2023-05-06T20:55:46Z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935220e0-1f4f-47ed-81c1-db50e450b0f6</vt:lpwstr>
  </property>
  <property fmtid="{D5CDD505-2E9C-101B-9397-08002B2CF9AE}" pid="8" name="MSIP_Label_66cf8fe5-b7b7-4df7-b38d-1c61ac2f6639_ContentBits">
    <vt:lpwstr>0</vt:lpwstr>
  </property>
</Properties>
</file>