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vertAnchor="page" w:horzAnchor="margin" w:tblpY="1740"/>
        <w:tblW w:w="9575" w:type="dxa"/>
        <w:tblLook w:val="04A0" w:firstRow="1" w:lastRow="0" w:firstColumn="1" w:lastColumn="0" w:noHBand="0" w:noVBand="1"/>
      </w:tblPr>
      <w:tblGrid>
        <w:gridCol w:w="2581"/>
        <w:gridCol w:w="3332"/>
        <w:gridCol w:w="3662"/>
      </w:tblGrid>
      <w:tr w:rsidR="00D43343" w14:paraId="66A9E3CF" w14:textId="77777777" w:rsidTr="00F80D17">
        <w:trPr>
          <w:trHeight w:val="414"/>
        </w:trPr>
        <w:tc>
          <w:tcPr>
            <w:tcW w:w="2581" w:type="dxa"/>
          </w:tcPr>
          <w:p w14:paraId="0A6F8320" w14:textId="77777777" w:rsidR="00D43343" w:rsidRPr="009D648D" w:rsidRDefault="00D43343" w:rsidP="00F80D17">
            <w:pPr>
              <w:pStyle w:val="AssignBody"/>
              <w:rPr>
                <w:b/>
                <w:bCs/>
                <w:sz w:val="24"/>
                <w:szCs w:val="24"/>
              </w:rPr>
            </w:pPr>
            <w:r w:rsidRPr="009D648D">
              <w:rPr>
                <w:b/>
                <w:bCs/>
                <w:sz w:val="24"/>
                <w:szCs w:val="24"/>
              </w:rPr>
              <w:t xml:space="preserve">Targedau </w:t>
            </w:r>
          </w:p>
        </w:tc>
        <w:tc>
          <w:tcPr>
            <w:tcW w:w="3332" w:type="dxa"/>
          </w:tcPr>
          <w:p w14:paraId="730606AA" w14:textId="77777777" w:rsidR="00D43343" w:rsidRPr="009D648D" w:rsidRDefault="00D43343" w:rsidP="00F80D17">
            <w:pPr>
              <w:pStyle w:val="AssignBody"/>
              <w:rPr>
                <w:b/>
                <w:bCs/>
                <w:sz w:val="24"/>
                <w:szCs w:val="24"/>
              </w:rPr>
            </w:pPr>
            <w:r w:rsidRPr="009D648D">
              <w:rPr>
                <w:b/>
                <w:bCs/>
                <w:sz w:val="24"/>
                <w:szCs w:val="24"/>
              </w:rPr>
              <w:t xml:space="preserve">Sut rydych wedi gweithio ar hwn </w:t>
            </w:r>
          </w:p>
        </w:tc>
        <w:tc>
          <w:tcPr>
            <w:tcW w:w="3662" w:type="dxa"/>
          </w:tcPr>
          <w:p w14:paraId="493A8FC2" w14:textId="77777777" w:rsidR="00D43343" w:rsidRPr="009D648D" w:rsidRDefault="00D43343" w:rsidP="00F80D17">
            <w:pPr>
              <w:pStyle w:val="AssignBody"/>
              <w:rPr>
                <w:b/>
                <w:bCs/>
                <w:sz w:val="24"/>
                <w:szCs w:val="24"/>
              </w:rPr>
            </w:pPr>
            <w:r w:rsidRPr="009D648D">
              <w:rPr>
                <w:b/>
                <w:bCs/>
                <w:sz w:val="24"/>
                <w:szCs w:val="24"/>
              </w:rPr>
              <w:t xml:space="preserve">Ceir enghraifft ar </w:t>
            </w:r>
          </w:p>
        </w:tc>
      </w:tr>
      <w:tr w:rsidR="00D43343" w14:paraId="21CDB06D" w14:textId="77777777" w:rsidTr="00F80D17">
        <w:trPr>
          <w:trHeight w:val="2576"/>
        </w:trPr>
        <w:tc>
          <w:tcPr>
            <w:tcW w:w="2581" w:type="dxa"/>
          </w:tcPr>
          <w:p w14:paraId="1E957057" w14:textId="77777777" w:rsidR="00D43343" w:rsidRPr="009D648D" w:rsidRDefault="00D43343" w:rsidP="00F80D17">
            <w:pPr>
              <w:pStyle w:val="AssignBody"/>
              <w:rPr>
                <w:b/>
                <w:bCs/>
                <w:sz w:val="24"/>
                <w:szCs w:val="24"/>
              </w:rPr>
            </w:pPr>
            <w:r w:rsidRPr="009D648D">
              <w:rPr>
                <w:b/>
                <w:bCs/>
                <w:sz w:val="24"/>
                <w:szCs w:val="24"/>
              </w:rPr>
              <w:t>T</w:t>
            </w:r>
            <w:bookmarkStart w:id="0" w:name="cysill"/>
            <w:bookmarkEnd w:id="0"/>
            <w:r w:rsidRPr="009D648D">
              <w:rPr>
                <w:b/>
                <w:bCs/>
                <w:sz w:val="24"/>
                <w:szCs w:val="24"/>
              </w:rPr>
              <w:t xml:space="preserve">arged 1: </w:t>
            </w:r>
          </w:p>
          <w:p w14:paraId="660381E9" w14:textId="04060F58" w:rsidR="00D43343" w:rsidRPr="009D648D" w:rsidRDefault="00A3730E" w:rsidP="00F80D17">
            <w:pPr>
              <w:pStyle w:val="AssignBody"/>
              <w:rPr>
                <w:sz w:val="24"/>
                <w:szCs w:val="24"/>
              </w:rPr>
            </w:pPr>
            <w:r>
              <w:rPr>
                <w:sz w:val="24"/>
                <w:szCs w:val="24"/>
              </w:rPr>
              <w:t>Ystyried y farn gyferbyniol. Pai</w:t>
            </w:r>
            <w:r w:rsidR="00206D5E">
              <w:rPr>
                <w:sz w:val="24"/>
                <w:szCs w:val="24"/>
              </w:rPr>
              <w:t>d</w:t>
            </w:r>
            <w:r>
              <w:rPr>
                <w:sz w:val="24"/>
                <w:szCs w:val="24"/>
              </w:rPr>
              <w:t xml:space="preserve"> bod ofn defnyddio llenyddiaeth i ddadlau yn erbyn dy safbwyntiau</w:t>
            </w:r>
          </w:p>
        </w:tc>
        <w:tc>
          <w:tcPr>
            <w:tcW w:w="3332" w:type="dxa"/>
          </w:tcPr>
          <w:p w14:paraId="2F9BAC59" w14:textId="3724E9A3" w:rsidR="00BC344F" w:rsidRPr="009D648D" w:rsidRDefault="00D43343" w:rsidP="00BC344F">
            <w:pPr>
              <w:pStyle w:val="AssignBody"/>
              <w:rPr>
                <w:sz w:val="24"/>
                <w:szCs w:val="24"/>
              </w:rPr>
            </w:pPr>
            <w:r w:rsidRPr="009D648D">
              <w:rPr>
                <w:sz w:val="24"/>
                <w:szCs w:val="24"/>
              </w:rPr>
              <w:t xml:space="preserve">Gweithiwyd ar hyn trwy ymarfer </w:t>
            </w:r>
            <w:r w:rsidR="00E11ADA">
              <w:rPr>
                <w:sz w:val="24"/>
                <w:szCs w:val="24"/>
              </w:rPr>
              <w:t>son am yr ochr gyferbyniol</w:t>
            </w:r>
          </w:p>
          <w:p w14:paraId="022FB0F8" w14:textId="55C548B2" w:rsidR="00D43343" w:rsidRPr="009D648D" w:rsidRDefault="00D43343" w:rsidP="00F80D17">
            <w:pPr>
              <w:pStyle w:val="AssignBody"/>
              <w:rPr>
                <w:sz w:val="24"/>
                <w:szCs w:val="24"/>
              </w:rPr>
            </w:pPr>
            <w:r w:rsidRPr="009D648D">
              <w:rPr>
                <w:sz w:val="24"/>
                <w:szCs w:val="24"/>
              </w:rPr>
              <w:t>Yn yr aseiniad yma teimlaf fy mod wedi cynnwys</w:t>
            </w:r>
            <w:r w:rsidR="00E11ADA">
              <w:rPr>
                <w:sz w:val="24"/>
                <w:szCs w:val="24"/>
              </w:rPr>
              <w:t xml:space="preserve"> or ochr arall</w:t>
            </w:r>
          </w:p>
        </w:tc>
        <w:tc>
          <w:tcPr>
            <w:tcW w:w="3662" w:type="dxa"/>
          </w:tcPr>
          <w:p w14:paraId="7AA4DD60" w14:textId="5BF04F0D" w:rsidR="00D43343" w:rsidRPr="009D648D" w:rsidRDefault="00D43343" w:rsidP="00F80D17">
            <w:pPr>
              <w:pStyle w:val="AssignBody"/>
              <w:rPr>
                <w:sz w:val="24"/>
                <w:szCs w:val="24"/>
              </w:rPr>
            </w:pPr>
            <w:r w:rsidRPr="009D648D">
              <w:rPr>
                <w:sz w:val="24"/>
                <w:szCs w:val="24"/>
              </w:rPr>
              <w:t xml:space="preserve"> </w:t>
            </w:r>
            <w:r w:rsidR="006051E0" w:rsidRPr="002B4AAE">
              <w:rPr>
                <w:rFonts w:cs="Arial"/>
                <w:sz w:val="24"/>
                <w:szCs w:val="24"/>
              </w:rPr>
              <w:t>Fodd bynnag, mae astudiaeth gan Rowe (1986) wedi dangos bod athrawon fel arfer yn aros eiliad neu lai cyn ymateb i ymatebion y myfyrwyr. Gellir dadlau, a yw hyn yn ddigon o amser i ddisgyblion atgoffa eu hunain o'r wybodaeth? Mae’r awduron o weithio y tu mewn i’r blwch du (Black et al, 2004), yn datgan ar ôl gofyn cwestiynau, os nad yw’r disgyblion wedi ateb o fewn eiliad yna bydd athrawon yn gofyn cwestiwn arall neu’n ateb y cwestiwn eu hunain</w:t>
            </w:r>
            <w:r w:rsidR="006051E0">
              <w:rPr>
                <w:rFonts w:cs="Arial"/>
                <w:sz w:val="24"/>
                <w:szCs w:val="24"/>
              </w:rPr>
              <w:t>.</w:t>
            </w:r>
          </w:p>
        </w:tc>
      </w:tr>
      <w:tr w:rsidR="00D43343" w14:paraId="7358161A" w14:textId="77777777" w:rsidTr="004409A4">
        <w:trPr>
          <w:trHeight w:val="4564"/>
        </w:trPr>
        <w:tc>
          <w:tcPr>
            <w:tcW w:w="2581" w:type="dxa"/>
          </w:tcPr>
          <w:p w14:paraId="6AF61C70" w14:textId="77777777" w:rsidR="00D43343" w:rsidRPr="009D648D" w:rsidRDefault="00D43343" w:rsidP="00F80D17">
            <w:pPr>
              <w:pStyle w:val="AssignBody"/>
              <w:rPr>
                <w:b/>
                <w:bCs/>
                <w:sz w:val="24"/>
                <w:szCs w:val="24"/>
              </w:rPr>
            </w:pPr>
            <w:r w:rsidRPr="009D648D">
              <w:rPr>
                <w:b/>
                <w:bCs/>
                <w:sz w:val="24"/>
                <w:szCs w:val="24"/>
              </w:rPr>
              <w:t>Targed 2</w:t>
            </w:r>
          </w:p>
          <w:p w14:paraId="7EADE287" w14:textId="6CD8BCA4" w:rsidR="00D43343" w:rsidRPr="009D648D" w:rsidRDefault="00A3730E" w:rsidP="00F80D17">
            <w:pPr>
              <w:pStyle w:val="AssignBody"/>
              <w:rPr>
                <w:sz w:val="24"/>
                <w:szCs w:val="24"/>
              </w:rPr>
            </w:pPr>
            <w:r>
              <w:rPr>
                <w:sz w:val="24"/>
                <w:szCs w:val="24"/>
              </w:rPr>
              <w:t>Gwneud defnydd llawn o adroddiadau arferion da Estyn</w:t>
            </w:r>
          </w:p>
        </w:tc>
        <w:tc>
          <w:tcPr>
            <w:tcW w:w="3332" w:type="dxa"/>
          </w:tcPr>
          <w:p w14:paraId="6FD86055" w14:textId="4164D7FA" w:rsidR="00D43343" w:rsidRPr="009D648D" w:rsidRDefault="00D43343" w:rsidP="00F80D17">
            <w:pPr>
              <w:pStyle w:val="AssignBody"/>
              <w:rPr>
                <w:sz w:val="24"/>
                <w:szCs w:val="24"/>
              </w:rPr>
            </w:pPr>
            <w:r w:rsidRPr="009D648D">
              <w:rPr>
                <w:sz w:val="24"/>
                <w:szCs w:val="24"/>
              </w:rPr>
              <w:t xml:space="preserve">Rydw </w:t>
            </w:r>
            <w:r>
              <w:rPr>
                <w:sz w:val="24"/>
                <w:szCs w:val="24"/>
              </w:rPr>
              <w:t>i</w:t>
            </w:r>
            <w:r w:rsidRPr="009D648D">
              <w:rPr>
                <w:sz w:val="24"/>
                <w:szCs w:val="24"/>
              </w:rPr>
              <w:t xml:space="preserve"> wedi gweithio ar hwn trwy darllen</w:t>
            </w:r>
            <w:r>
              <w:rPr>
                <w:sz w:val="24"/>
                <w:szCs w:val="24"/>
              </w:rPr>
              <w:t xml:space="preserve"> a cynnwys</w:t>
            </w:r>
            <w:r w:rsidRPr="009D648D">
              <w:rPr>
                <w:sz w:val="24"/>
                <w:szCs w:val="24"/>
              </w:rPr>
              <w:t xml:space="preserve"> mwy o </w:t>
            </w:r>
            <w:r w:rsidR="004409A4">
              <w:rPr>
                <w:sz w:val="24"/>
                <w:szCs w:val="24"/>
              </w:rPr>
              <w:t xml:space="preserve">adroddiadau arferion da fel BERA </w:t>
            </w:r>
          </w:p>
        </w:tc>
        <w:tc>
          <w:tcPr>
            <w:tcW w:w="3662" w:type="dxa"/>
          </w:tcPr>
          <w:p w14:paraId="5AF4907E" w14:textId="54A8EFE5" w:rsidR="00D43343" w:rsidRPr="009D648D" w:rsidRDefault="004409A4" w:rsidP="00F80D17">
            <w:pPr>
              <w:pStyle w:val="AssignBody"/>
              <w:rPr>
                <w:sz w:val="24"/>
                <w:szCs w:val="24"/>
              </w:rPr>
            </w:pPr>
            <w:r w:rsidRPr="00DB04B4">
              <w:rPr>
                <w:rFonts w:cs="Arial"/>
                <w:sz w:val="24"/>
                <w:szCs w:val="24"/>
              </w:rPr>
              <w:t>Er mwyn osgoi hyn, ar ddechrau’r cyfweliad wrth gael eu caniatâd ysgrifenedig, dywedais yn glir nad oedd yn rhaid iddynt ateb unrhyw gwestiwn nad ydynt yn dymuno ei ateb (BERA</w:t>
            </w:r>
            <w:r>
              <w:rPr>
                <w:rFonts w:cs="Arial"/>
                <w:sz w:val="24"/>
                <w:szCs w:val="24"/>
              </w:rPr>
              <w:t>, 2018</w:t>
            </w:r>
            <w:r w:rsidRPr="00DB04B4">
              <w:rPr>
                <w:rFonts w:cs="Arial"/>
                <w:sz w:val="24"/>
                <w:szCs w:val="24"/>
              </w:rPr>
              <w:t>)</w:t>
            </w:r>
            <w:r>
              <w:rPr>
                <w:rFonts w:cs="Arial"/>
                <w:sz w:val="24"/>
                <w:szCs w:val="24"/>
              </w:rPr>
              <w:t>.</w:t>
            </w:r>
            <w:r w:rsidRPr="00DB04B4">
              <w:rPr>
                <w:rFonts w:cs="Arial"/>
                <w:sz w:val="24"/>
                <w:szCs w:val="24"/>
              </w:rPr>
              <w:t xml:space="preserve"> </w:t>
            </w:r>
          </w:p>
        </w:tc>
      </w:tr>
    </w:tbl>
    <w:p w14:paraId="4FCF9D2E" w14:textId="77777777" w:rsidR="00000AAF" w:rsidRDefault="00000AAF" w:rsidP="002E0B66">
      <w:pPr>
        <w:spacing w:line="360" w:lineRule="auto"/>
        <w:rPr>
          <w:rFonts w:ascii="Arial" w:hAnsi="Arial" w:cs="Arial"/>
          <w:sz w:val="24"/>
          <w:szCs w:val="24"/>
        </w:rPr>
      </w:pPr>
    </w:p>
    <w:p w14:paraId="7E08264F" w14:textId="77777777" w:rsidR="004409A4" w:rsidRDefault="004409A4" w:rsidP="002736F0">
      <w:pPr>
        <w:spacing w:line="360" w:lineRule="auto"/>
        <w:jc w:val="center"/>
        <w:rPr>
          <w:rFonts w:cstheme="minorHAnsi"/>
          <w:sz w:val="32"/>
          <w:szCs w:val="32"/>
          <w:u w:val="single"/>
        </w:rPr>
      </w:pPr>
    </w:p>
    <w:p w14:paraId="723CA864" w14:textId="77777777" w:rsidR="004409A4" w:rsidRDefault="004409A4" w:rsidP="002736F0">
      <w:pPr>
        <w:spacing w:line="360" w:lineRule="auto"/>
        <w:jc w:val="center"/>
        <w:rPr>
          <w:rFonts w:cstheme="minorHAnsi"/>
          <w:sz w:val="32"/>
          <w:szCs w:val="32"/>
          <w:u w:val="single"/>
        </w:rPr>
      </w:pPr>
    </w:p>
    <w:p w14:paraId="2695B4BC" w14:textId="77777777" w:rsidR="004409A4" w:rsidRDefault="004409A4" w:rsidP="00903525">
      <w:pPr>
        <w:spacing w:line="360" w:lineRule="auto"/>
        <w:rPr>
          <w:rFonts w:cstheme="minorHAnsi"/>
          <w:sz w:val="32"/>
          <w:szCs w:val="32"/>
          <w:u w:val="single"/>
        </w:rPr>
      </w:pPr>
    </w:p>
    <w:p w14:paraId="5824BA0F" w14:textId="5CC90370" w:rsidR="002736F0" w:rsidRPr="00080A87" w:rsidRDefault="002736F0" w:rsidP="002736F0">
      <w:pPr>
        <w:spacing w:line="360" w:lineRule="auto"/>
        <w:jc w:val="center"/>
        <w:rPr>
          <w:rFonts w:cstheme="minorHAnsi"/>
          <w:sz w:val="32"/>
          <w:szCs w:val="32"/>
          <w:u w:val="single"/>
        </w:rPr>
      </w:pPr>
      <w:r w:rsidRPr="00080A87">
        <w:rPr>
          <w:rFonts w:cstheme="minorHAnsi"/>
          <w:sz w:val="32"/>
          <w:szCs w:val="32"/>
          <w:u w:val="single"/>
        </w:rPr>
        <w:lastRenderedPageBreak/>
        <w:t>Modiwl</w:t>
      </w:r>
    </w:p>
    <w:p w14:paraId="6F285B14" w14:textId="77777777" w:rsidR="00214403" w:rsidRDefault="00214403" w:rsidP="00214403">
      <w:pPr>
        <w:spacing w:line="360" w:lineRule="auto"/>
        <w:ind w:firstLine="720"/>
        <w:jc w:val="center"/>
        <w:rPr>
          <w:rFonts w:cstheme="minorHAnsi"/>
          <w:sz w:val="28"/>
          <w:szCs w:val="28"/>
        </w:rPr>
      </w:pPr>
    </w:p>
    <w:p w14:paraId="1402B0FC" w14:textId="2C951A8D" w:rsidR="002736F0" w:rsidRPr="00214403" w:rsidRDefault="00214403" w:rsidP="00214403">
      <w:pPr>
        <w:spacing w:line="360" w:lineRule="auto"/>
        <w:ind w:firstLine="720"/>
        <w:jc w:val="center"/>
        <w:rPr>
          <w:rFonts w:cstheme="minorHAnsi"/>
          <w:sz w:val="28"/>
          <w:szCs w:val="28"/>
        </w:rPr>
      </w:pPr>
      <w:r w:rsidRPr="00214403">
        <w:rPr>
          <w:rFonts w:cstheme="minorHAnsi"/>
          <w:sz w:val="28"/>
          <w:szCs w:val="28"/>
        </w:rPr>
        <w:t>Professional and Pedagogic Studies Cycle 2: Researching the Learning:</w:t>
      </w:r>
      <w:r>
        <w:rPr>
          <w:rFonts w:cstheme="minorHAnsi"/>
          <w:sz w:val="28"/>
          <w:szCs w:val="28"/>
        </w:rPr>
        <w:t xml:space="preserve"> </w:t>
      </w:r>
      <w:r w:rsidRPr="00214403">
        <w:rPr>
          <w:rFonts w:cstheme="minorHAnsi"/>
          <w:sz w:val="28"/>
          <w:szCs w:val="28"/>
        </w:rPr>
        <w:t>what, how and why am I teaching?</w:t>
      </w:r>
    </w:p>
    <w:tbl>
      <w:tblPr>
        <w:tblStyle w:val="TableGrid1"/>
        <w:tblpPr w:leftFromText="180" w:rightFromText="180" w:vertAnchor="page" w:horzAnchor="margin" w:tblpY="4301"/>
        <w:tblW w:w="9026" w:type="dxa"/>
        <w:tblLook w:val="04A0" w:firstRow="1" w:lastRow="0" w:firstColumn="1" w:lastColumn="0" w:noHBand="0" w:noVBand="1"/>
      </w:tblPr>
      <w:tblGrid>
        <w:gridCol w:w="2830"/>
        <w:gridCol w:w="6196"/>
      </w:tblGrid>
      <w:tr w:rsidR="002736F0" w:rsidRPr="0044103F" w14:paraId="70B23374" w14:textId="77777777" w:rsidTr="00F80D17">
        <w:trPr>
          <w:trHeight w:val="656"/>
        </w:trPr>
        <w:tc>
          <w:tcPr>
            <w:tcW w:w="2830" w:type="dxa"/>
          </w:tcPr>
          <w:p w14:paraId="464C7DBA" w14:textId="77777777" w:rsidR="002736F0" w:rsidRPr="0044103F" w:rsidRDefault="002736F0" w:rsidP="00F80D17">
            <w:pPr>
              <w:spacing w:line="360" w:lineRule="auto"/>
              <w:rPr>
                <w:rFonts w:eastAsiaTheme="minorEastAsia" w:cstheme="minorHAnsi"/>
                <w:b/>
                <w:bCs/>
                <w:sz w:val="24"/>
                <w:szCs w:val="24"/>
                <w:lang w:eastAsia="en-GB"/>
              </w:rPr>
            </w:pPr>
            <w:r w:rsidRPr="0044103F">
              <w:rPr>
                <w:rFonts w:eastAsiaTheme="minorEastAsia" w:cstheme="minorHAnsi"/>
                <w:b/>
                <w:bCs/>
                <w:sz w:val="24"/>
                <w:szCs w:val="24"/>
                <w:lang w:eastAsia="en-GB"/>
              </w:rPr>
              <w:t>Rhif myfyriwr</w:t>
            </w:r>
          </w:p>
        </w:tc>
        <w:tc>
          <w:tcPr>
            <w:tcW w:w="6196" w:type="dxa"/>
          </w:tcPr>
          <w:p w14:paraId="7F801BAA" w14:textId="77777777" w:rsidR="002736F0" w:rsidRPr="0044103F" w:rsidRDefault="002736F0" w:rsidP="00F80D17">
            <w:pPr>
              <w:spacing w:line="360" w:lineRule="auto"/>
              <w:jc w:val="center"/>
              <w:rPr>
                <w:rFonts w:eastAsiaTheme="minorEastAsia" w:cstheme="minorHAnsi"/>
                <w:sz w:val="24"/>
                <w:szCs w:val="24"/>
                <w:lang w:eastAsia="en-GB"/>
              </w:rPr>
            </w:pPr>
            <w:r w:rsidRPr="0044103F">
              <w:rPr>
                <w:rFonts w:eastAsiaTheme="minorEastAsia" w:cstheme="minorHAnsi"/>
                <w:sz w:val="24"/>
                <w:szCs w:val="24"/>
                <w:lang w:eastAsia="en-GB"/>
              </w:rPr>
              <w:t>2003452</w:t>
            </w:r>
          </w:p>
        </w:tc>
      </w:tr>
      <w:tr w:rsidR="002736F0" w:rsidRPr="0044103F" w14:paraId="4ADFCE28" w14:textId="77777777" w:rsidTr="00F80D17">
        <w:trPr>
          <w:trHeight w:val="656"/>
        </w:trPr>
        <w:tc>
          <w:tcPr>
            <w:tcW w:w="2830" w:type="dxa"/>
          </w:tcPr>
          <w:p w14:paraId="7F6CDC27" w14:textId="77777777" w:rsidR="002736F0" w:rsidRPr="0044103F" w:rsidRDefault="002736F0" w:rsidP="00F80D17">
            <w:pPr>
              <w:spacing w:line="360" w:lineRule="auto"/>
              <w:rPr>
                <w:rFonts w:eastAsiaTheme="minorEastAsia" w:cstheme="minorHAnsi"/>
                <w:b/>
                <w:bCs/>
                <w:sz w:val="24"/>
                <w:szCs w:val="24"/>
                <w:lang w:eastAsia="en-GB"/>
              </w:rPr>
            </w:pPr>
            <w:r w:rsidRPr="0044103F">
              <w:rPr>
                <w:rFonts w:eastAsiaTheme="minorEastAsia" w:cstheme="minorHAnsi"/>
                <w:b/>
                <w:bCs/>
                <w:sz w:val="24"/>
                <w:szCs w:val="24"/>
                <w:lang w:eastAsia="en-GB"/>
              </w:rPr>
              <w:t xml:space="preserve">Teitl yr Aseiniad </w:t>
            </w:r>
          </w:p>
        </w:tc>
        <w:tc>
          <w:tcPr>
            <w:tcW w:w="6196" w:type="dxa"/>
          </w:tcPr>
          <w:p w14:paraId="581D015C" w14:textId="46869D10" w:rsidR="00214403" w:rsidRPr="00214403" w:rsidRDefault="00214403" w:rsidP="00214403">
            <w:pPr>
              <w:spacing w:line="360" w:lineRule="auto"/>
              <w:jc w:val="center"/>
              <w:rPr>
                <w:rFonts w:eastAsiaTheme="minorEastAsia" w:cstheme="minorHAnsi"/>
                <w:bCs/>
                <w:sz w:val="24"/>
                <w:szCs w:val="24"/>
                <w:lang w:eastAsia="en-GB"/>
              </w:rPr>
            </w:pPr>
            <w:r w:rsidRPr="00214403">
              <w:rPr>
                <w:rFonts w:eastAsiaTheme="minorEastAsia" w:cstheme="minorHAnsi"/>
                <w:bCs/>
                <w:sz w:val="24"/>
                <w:szCs w:val="24"/>
                <w:lang w:eastAsia="en-GB"/>
              </w:rPr>
              <w:t>Design and conduct a small</w:t>
            </w:r>
            <w:r w:rsidR="00DE508D">
              <w:rPr>
                <w:rFonts w:eastAsiaTheme="minorEastAsia" w:cstheme="minorHAnsi"/>
                <w:bCs/>
                <w:sz w:val="24"/>
                <w:szCs w:val="24"/>
                <w:lang w:eastAsia="en-GB"/>
              </w:rPr>
              <w:t xml:space="preserve">, </w:t>
            </w:r>
            <w:r w:rsidRPr="00214403">
              <w:rPr>
                <w:rFonts w:eastAsiaTheme="minorEastAsia" w:cstheme="minorHAnsi"/>
                <w:bCs/>
                <w:sz w:val="24"/>
                <w:szCs w:val="24"/>
                <w:lang w:eastAsia="en-GB"/>
              </w:rPr>
              <w:t>scale research study, and</w:t>
            </w:r>
          </w:p>
          <w:p w14:paraId="6BCA123E" w14:textId="77777777" w:rsidR="00214403" w:rsidRPr="00214403" w:rsidRDefault="00214403" w:rsidP="00214403">
            <w:pPr>
              <w:spacing w:line="360" w:lineRule="auto"/>
              <w:jc w:val="center"/>
              <w:rPr>
                <w:rFonts w:eastAsiaTheme="minorEastAsia" w:cstheme="minorHAnsi"/>
                <w:bCs/>
                <w:sz w:val="24"/>
                <w:szCs w:val="24"/>
                <w:lang w:eastAsia="en-GB"/>
              </w:rPr>
            </w:pPr>
            <w:r w:rsidRPr="00214403">
              <w:rPr>
                <w:rFonts w:eastAsiaTheme="minorEastAsia" w:cstheme="minorHAnsi"/>
                <w:bCs/>
                <w:sz w:val="24"/>
                <w:szCs w:val="24"/>
                <w:lang w:eastAsia="en-GB"/>
              </w:rPr>
              <w:t xml:space="preserve">critically evaluate the impact of </w:t>
            </w:r>
          </w:p>
          <w:p w14:paraId="422ABCF9" w14:textId="77777777" w:rsidR="00214403" w:rsidRPr="00214403" w:rsidRDefault="00214403" w:rsidP="00214403">
            <w:pPr>
              <w:spacing w:line="360" w:lineRule="auto"/>
              <w:jc w:val="center"/>
              <w:rPr>
                <w:rFonts w:eastAsiaTheme="minorEastAsia" w:cstheme="minorHAnsi"/>
                <w:bCs/>
                <w:sz w:val="24"/>
                <w:szCs w:val="24"/>
                <w:lang w:eastAsia="en-GB"/>
              </w:rPr>
            </w:pPr>
            <w:r w:rsidRPr="00214403">
              <w:rPr>
                <w:rFonts w:eastAsiaTheme="minorEastAsia" w:cstheme="minorHAnsi"/>
                <w:bCs/>
                <w:sz w:val="24"/>
                <w:szCs w:val="24"/>
                <w:lang w:eastAsia="en-GB"/>
              </w:rPr>
              <w:t xml:space="preserve">chosen research tools and </w:t>
            </w:r>
          </w:p>
          <w:p w14:paraId="7CA07E63" w14:textId="77777777" w:rsidR="00214403" w:rsidRPr="00214403" w:rsidRDefault="00214403" w:rsidP="00214403">
            <w:pPr>
              <w:spacing w:line="360" w:lineRule="auto"/>
              <w:jc w:val="center"/>
              <w:rPr>
                <w:rFonts w:eastAsiaTheme="minorEastAsia" w:cstheme="minorHAnsi"/>
                <w:bCs/>
                <w:sz w:val="24"/>
                <w:szCs w:val="24"/>
                <w:lang w:eastAsia="en-GB"/>
              </w:rPr>
            </w:pPr>
            <w:r w:rsidRPr="00214403">
              <w:rPr>
                <w:rFonts w:eastAsiaTheme="minorEastAsia" w:cstheme="minorHAnsi"/>
                <w:bCs/>
                <w:sz w:val="24"/>
                <w:szCs w:val="24"/>
                <w:lang w:eastAsia="en-GB"/>
              </w:rPr>
              <w:t>data/findings on the learner and</w:t>
            </w:r>
          </w:p>
          <w:p w14:paraId="0E46BD7B" w14:textId="341D8551" w:rsidR="002736F0" w:rsidRPr="0044103F" w:rsidRDefault="00214403" w:rsidP="00214403">
            <w:pPr>
              <w:spacing w:line="360" w:lineRule="auto"/>
              <w:jc w:val="center"/>
              <w:rPr>
                <w:rFonts w:eastAsiaTheme="minorEastAsia" w:cstheme="minorHAnsi"/>
                <w:bCs/>
                <w:sz w:val="24"/>
                <w:szCs w:val="24"/>
                <w:lang w:eastAsia="en-GB"/>
              </w:rPr>
            </w:pPr>
            <w:r w:rsidRPr="00214403">
              <w:rPr>
                <w:rFonts w:eastAsiaTheme="minorEastAsia" w:cstheme="minorHAnsi"/>
                <w:bCs/>
                <w:sz w:val="24"/>
                <w:szCs w:val="24"/>
                <w:lang w:eastAsia="en-GB"/>
              </w:rPr>
              <w:t>on your professional practice.</w:t>
            </w:r>
          </w:p>
        </w:tc>
      </w:tr>
      <w:tr w:rsidR="002736F0" w:rsidRPr="0044103F" w14:paraId="05FBC384" w14:textId="77777777" w:rsidTr="00F80D17">
        <w:trPr>
          <w:trHeight w:val="656"/>
        </w:trPr>
        <w:tc>
          <w:tcPr>
            <w:tcW w:w="2830" w:type="dxa"/>
          </w:tcPr>
          <w:p w14:paraId="06F4B066" w14:textId="77777777" w:rsidR="002736F0" w:rsidRPr="0044103F" w:rsidRDefault="002736F0" w:rsidP="00F80D17">
            <w:pPr>
              <w:spacing w:line="360" w:lineRule="auto"/>
              <w:rPr>
                <w:rFonts w:eastAsiaTheme="minorEastAsia" w:cstheme="minorHAnsi"/>
                <w:b/>
                <w:bCs/>
                <w:sz w:val="24"/>
                <w:szCs w:val="24"/>
                <w:lang w:eastAsia="en-GB"/>
              </w:rPr>
            </w:pPr>
            <w:r w:rsidRPr="0044103F">
              <w:rPr>
                <w:rFonts w:eastAsiaTheme="minorEastAsia" w:cstheme="minorHAnsi"/>
                <w:b/>
                <w:bCs/>
                <w:sz w:val="24"/>
                <w:szCs w:val="24"/>
                <w:lang w:eastAsia="en-GB"/>
              </w:rPr>
              <w:t xml:space="preserve">Darlithydd </w:t>
            </w:r>
          </w:p>
        </w:tc>
        <w:tc>
          <w:tcPr>
            <w:tcW w:w="6196" w:type="dxa"/>
          </w:tcPr>
          <w:p w14:paraId="741FE0B0" w14:textId="7124DE30" w:rsidR="002736F0" w:rsidRPr="0044103F" w:rsidRDefault="00214403" w:rsidP="00F80D17">
            <w:pPr>
              <w:spacing w:line="360" w:lineRule="auto"/>
              <w:jc w:val="center"/>
              <w:rPr>
                <w:rFonts w:eastAsiaTheme="minorEastAsia" w:cstheme="minorHAnsi"/>
                <w:bCs/>
                <w:sz w:val="24"/>
                <w:szCs w:val="24"/>
                <w:lang w:eastAsia="en-GB"/>
              </w:rPr>
            </w:pPr>
            <w:r>
              <w:rPr>
                <w:rFonts w:eastAsiaTheme="minorEastAsia" w:cstheme="minorHAnsi"/>
                <w:bCs/>
                <w:sz w:val="24"/>
                <w:szCs w:val="24"/>
                <w:lang w:eastAsia="en-GB"/>
              </w:rPr>
              <w:t>Sioned V Hughes</w:t>
            </w:r>
          </w:p>
        </w:tc>
      </w:tr>
      <w:tr w:rsidR="002736F0" w:rsidRPr="0044103F" w14:paraId="444A356E" w14:textId="77777777" w:rsidTr="00F80D17">
        <w:trPr>
          <w:trHeight w:val="656"/>
        </w:trPr>
        <w:tc>
          <w:tcPr>
            <w:tcW w:w="2830" w:type="dxa"/>
          </w:tcPr>
          <w:p w14:paraId="268850EF" w14:textId="77777777" w:rsidR="002736F0" w:rsidRPr="0044103F" w:rsidRDefault="002736F0" w:rsidP="00F80D17">
            <w:pPr>
              <w:spacing w:line="360" w:lineRule="auto"/>
              <w:rPr>
                <w:rFonts w:eastAsiaTheme="minorEastAsia" w:cstheme="minorHAnsi"/>
                <w:b/>
                <w:bCs/>
                <w:sz w:val="24"/>
                <w:szCs w:val="24"/>
                <w:lang w:eastAsia="en-GB"/>
              </w:rPr>
            </w:pPr>
            <w:r w:rsidRPr="0044103F">
              <w:rPr>
                <w:rFonts w:eastAsiaTheme="minorEastAsia" w:cstheme="minorHAnsi"/>
                <w:b/>
                <w:bCs/>
                <w:sz w:val="24"/>
                <w:szCs w:val="24"/>
                <w:lang w:eastAsia="en-GB"/>
              </w:rPr>
              <w:t>Erbyn</w:t>
            </w:r>
          </w:p>
        </w:tc>
        <w:tc>
          <w:tcPr>
            <w:tcW w:w="6196" w:type="dxa"/>
          </w:tcPr>
          <w:p w14:paraId="56959A38" w14:textId="31D970E4" w:rsidR="002736F0" w:rsidRPr="0044103F" w:rsidRDefault="00214403" w:rsidP="00F80D17">
            <w:pPr>
              <w:jc w:val="center"/>
              <w:rPr>
                <w:rFonts w:eastAsiaTheme="minorEastAsia" w:cstheme="minorHAnsi"/>
                <w:sz w:val="24"/>
                <w:szCs w:val="24"/>
                <w:lang w:eastAsia="en-GB"/>
              </w:rPr>
            </w:pPr>
            <w:r>
              <w:rPr>
                <w:rFonts w:eastAsiaTheme="minorEastAsia" w:cstheme="minorHAnsi"/>
                <w:sz w:val="24"/>
                <w:szCs w:val="24"/>
                <w:lang w:eastAsia="en-GB"/>
              </w:rPr>
              <w:t>25/04/22</w:t>
            </w:r>
          </w:p>
        </w:tc>
      </w:tr>
      <w:tr w:rsidR="002736F0" w:rsidRPr="0044103F" w14:paraId="72DFD2C9" w14:textId="77777777" w:rsidTr="00F80D17">
        <w:trPr>
          <w:trHeight w:val="656"/>
        </w:trPr>
        <w:tc>
          <w:tcPr>
            <w:tcW w:w="2830" w:type="dxa"/>
          </w:tcPr>
          <w:p w14:paraId="6DF083B1" w14:textId="77777777" w:rsidR="002736F0" w:rsidRPr="0044103F" w:rsidRDefault="002736F0" w:rsidP="00F80D17">
            <w:pPr>
              <w:spacing w:line="360" w:lineRule="auto"/>
              <w:rPr>
                <w:rFonts w:eastAsiaTheme="minorEastAsia" w:cstheme="minorHAnsi"/>
                <w:b/>
                <w:bCs/>
                <w:sz w:val="24"/>
                <w:szCs w:val="24"/>
                <w:lang w:eastAsia="en-GB"/>
              </w:rPr>
            </w:pPr>
            <w:r w:rsidRPr="0044103F">
              <w:rPr>
                <w:rFonts w:eastAsiaTheme="minorEastAsia" w:cstheme="minorHAnsi"/>
                <w:b/>
                <w:bCs/>
                <w:sz w:val="24"/>
                <w:szCs w:val="24"/>
                <w:lang w:eastAsia="en-GB"/>
              </w:rPr>
              <w:t>Dyddiad cyflwyno</w:t>
            </w:r>
          </w:p>
        </w:tc>
        <w:tc>
          <w:tcPr>
            <w:tcW w:w="6196" w:type="dxa"/>
          </w:tcPr>
          <w:p w14:paraId="3EF9091F" w14:textId="15A932E2" w:rsidR="002736F0" w:rsidRPr="0044103F" w:rsidRDefault="00214403" w:rsidP="00F80D17">
            <w:pPr>
              <w:spacing w:line="360" w:lineRule="auto"/>
              <w:jc w:val="center"/>
              <w:rPr>
                <w:rFonts w:eastAsiaTheme="minorEastAsia" w:cstheme="minorHAnsi"/>
                <w:sz w:val="24"/>
                <w:szCs w:val="24"/>
                <w:lang w:eastAsia="en-GB"/>
              </w:rPr>
            </w:pPr>
            <w:r>
              <w:rPr>
                <w:rFonts w:eastAsiaTheme="minorEastAsia" w:cstheme="minorHAnsi"/>
                <w:sz w:val="24"/>
                <w:szCs w:val="24"/>
                <w:lang w:eastAsia="en-GB"/>
              </w:rPr>
              <w:t>25/04/22</w:t>
            </w:r>
          </w:p>
        </w:tc>
      </w:tr>
      <w:tr w:rsidR="002736F0" w:rsidRPr="0044103F" w14:paraId="45A18797" w14:textId="77777777" w:rsidTr="00F80D17">
        <w:trPr>
          <w:trHeight w:val="656"/>
        </w:trPr>
        <w:tc>
          <w:tcPr>
            <w:tcW w:w="2830" w:type="dxa"/>
          </w:tcPr>
          <w:p w14:paraId="0FA651C6" w14:textId="77777777" w:rsidR="002736F0" w:rsidRPr="0044103F" w:rsidRDefault="002736F0" w:rsidP="00F80D17">
            <w:pPr>
              <w:spacing w:line="360" w:lineRule="auto"/>
              <w:rPr>
                <w:rFonts w:eastAsiaTheme="minorEastAsia" w:cstheme="minorHAnsi"/>
                <w:b/>
                <w:bCs/>
                <w:sz w:val="24"/>
                <w:szCs w:val="24"/>
                <w:lang w:eastAsia="en-GB"/>
              </w:rPr>
            </w:pPr>
            <w:r w:rsidRPr="0044103F">
              <w:rPr>
                <w:rFonts w:eastAsiaTheme="minorEastAsia" w:cstheme="minorHAnsi"/>
                <w:b/>
                <w:bCs/>
                <w:sz w:val="24"/>
                <w:szCs w:val="24"/>
                <w:lang w:eastAsia="en-GB"/>
              </w:rPr>
              <w:t>Nifer o geiriau</w:t>
            </w:r>
          </w:p>
        </w:tc>
        <w:tc>
          <w:tcPr>
            <w:tcW w:w="6196" w:type="dxa"/>
          </w:tcPr>
          <w:p w14:paraId="7A9BCA01" w14:textId="0AA988E9" w:rsidR="002736F0" w:rsidRPr="0044103F" w:rsidRDefault="00A01396" w:rsidP="00F80D17">
            <w:pPr>
              <w:spacing w:line="360" w:lineRule="auto"/>
              <w:jc w:val="center"/>
              <w:rPr>
                <w:rFonts w:eastAsiaTheme="minorEastAsia" w:cstheme="minorHAnsi"/>
                <w:sz w:val="24"/>
                <w:szCs w:val="24"/>
                <w:lang w:eastAsia="en-GB"/>
              </w:rPr>
            </w:pPr>
            <w:r>
              <w:rPr>
                <w:rFonts w:eastAsiaTheme="minorEastAsia" w:cstheme="minorHAnsi"/>
                <w:sz w:val="24"/>
                <w:szCs w:val="24"/>
                <w:lang w:eastAsia="en-GB"/>
              </w:rPr>
              <w:t>3811</w:t>
            </w:r>
          </w:p>
        </w:tc>
      </w:tr>
    </w:tbl>
    <w:p w14:paraId="60DB962D" w14:textId="77777777" w:rsidR="002736F0" w:rsidRDefault="002736F0" w:rsidP="002736F0">
      <w:pPr>
        <w:spacing w:line="360" w:lineRule="auto"/>
        <w:rPr>
          <w:rFonts w:ascii="Arial" w:hAnsi="Arial" w:cs="Arial"/>
          <w:sz w:val="24"/>
          <w:szCs w:val="24"/>
        </w:rPr>
      </w:pPr>
    </w:p>
    <w:p w14:paraId="631D32E2" w14:textId="77777777" w:rsidR="002736F0" w:rsidRDefault="002736F0" w:rsidP="002736F0">
      <w:pPr>
        <w:spacing w:line="360" w:lineRule="auto"/>
        <w:rPr>
          <w:rFonts w:ascii="Arial" w:hAnsi="Arial" w:cs="Arial"/>
          <w:sz w:val="24"/>
          <w:szCs w:val="24"/>
        </w:rPr>
      </w:pPr>
    </w:p>
    <w:p w14:paraId="7235EF93" w14:textId="77777777" w:rsidR="002736F0" w:rsidRDefault="002736F0" w:rsidP="002736F0">
      <w:pPr>
        <w:spacing w:line="360" w:lineRule="auto"/>
        <w:rPr>
          <w:rFonts w:ascii="Arial" w:hAnsi="Arial" w:cs="Arial"/>
          <w:sz w:val="24"/>
          <w:szCs w:val="24"/>
        </w:rPr>
      </w:pPr>
    </w:p>
    <w:p w14:paraId="1A34D4B0" w14:textId="77777777" w:rsidR="002736F0" w:rsidRDefault="002736F0" w:rsidP="002736F0">
      <w:pPr>
        <w:spacing w:line="360" w:lineRule="auto"/>
        <w:rPr>
          <w:rFonts w:ascii="Arial" w:hAnsi="Arial" w:cs="Arial"/>
          <w:sz w:val="24"/>
          <w:szCs w:val="24"/>
        </w:rPr>
      </w:pPr>
    </w:p>
    <w:p w14:paraId="77D02832" w14:textId="77777777" w:rsidR="002736F0" w:rsidRDefault="002736F0" w:rsidP="002736F0">
      <w:pPr>
        <w:spacing w:line="360" w:lineRule="auto"/>
        <w:rPr>
          <w:rFonts w:ascii="Arial" w:hAnsi="Arial" w:cs="Arial"/>
          <w:sz w:val="24"/>
          <w:szCs w:val="24"/>
        </w:rPr>
      </w:pPr>
    </w:p>
    <w:p w14:paraId="07A2F237" w14:textId="77777777" w:rsidR="002736F0" w:rsidRDefault="002736F0" w:rsidP="002736F0">
      <w:pPr>
        <w:spacing w:line="360" w:lineRule="auto"/>
        <w:rPr>
          <w:rFonts w:ascii="Arial" w:hAnsi="Arial" w:cs="Arial"/>
          <w:sz w:val="24"/>
          <w:szCs w:val="24"/>
        </w:rPr>
      </w:pPr>
    </w:p>
    <w:p w14:paraId="1132D8C3" w14:textId="77777777" w:rsidR="002736F0" w:rsidRDefault="002736F0" w:rsidP="002736F0">
      <w:pPr>
        <w:spacing w:line="360" w:lineRule="auto"/>
        <w:rPr>
          <w:rFonts w:ascii="Arial" w:hAnsi="Arial" w:cs="Arial"/>
          <w:sz w:val="24"/>
          <w:szCs w:val="24"/>
        </w:rPr>
      </w:pPr>
    </w:p>
    <w:p w14:paraId="66B26DD4" w14:textId="77777777" w:rsidR="002736F0" w:rsidRDefault="002736F0" w:rsidP="002736F0">
      <w:pPr>
        <w:spacing w:line="360" w:lineRule="auto"/>
        <w:rPr>
          <w:rFonts w:ascii="Arial" w:hAnsi="Arial" w:cs="Arial"/>
          <w:sz w:val="24"/>
          <w:szCs w:val="24"/>
        </w:rPr>
      </w:pPr>
    </w:p>
    <w:p w14:paraId="662C58AC" w14:textId="77777777" w:rsidR="002736F0" w:rsidRDefault="002736F0" w:rsidP="002736F0">
      <w:pPr>
        <w:spacing w:line="360" w:lineRule="auto"/>
        <w:rPr>
          <w:rFonts w:ascii="Arial" w:hAnsi="Arial" w:cs="Arial"/>
          <w:sz w:val="24"/>
          <w:szCs w:val="24"/>
        </w:rPr>
      </w:pPr>
    </w:p>
    <w:p w14:paraId="14455735" w14:textId="2C3375B8" w:rsidR="00FE4570" w:rsidRDefault="00ED4D79" w:rsidP="002E0B66">
      <w:pPr>
        <w:spacing w:line="360" w:lineRule="auto"/>
        <w:rPr>
          <w:rFonts w:ascii="Arial" w:hAnsi="Arial" w:cs="Arial"/>
          <w:sz w:val="24"/>
          <w:szCs w:val="24"/>
        </w:rPr>
      </w:pPr>
      <w:r w:rsidRPr="00ED4D79">
        <w:rPr>
          <w:rFonts w:ascii="Arial" w:hAnsi="Arial" w:cs="Arial"/>
          <w:sz w:val="24"/>
          <w:szCs w:val="24"/>
        </w:rPr>
        <w:lastRenderedPageBreak/>
        <w:t xml:space="preserve">Bydd y traethawd </w:t>
      </w:r>
      <w:r w:rsidR="007C6E30">
        <w:rPr>
          <w:rFonts w:ascii="Arial" w:hAnsi="Arial" w:cs="Arial"/>
          <w:sz w:val="24"/>
          <w:szCs w:val="24"/>
        </w:rPr>
        <w:t>yma</w:t>
      </w:r>
      <w:r w:rsidRPr="00ED4D79">
        <w:rPr>
          <w:rFonts w:ascii="Arial" w:hAnsi="Arial" w:cs="Arial"/>
          <w:sz w:val="24"/>
          <w:szCs w:val="24"/>
        </w:rPr>
        <w:t xml:space="preserve"> yn gwerthuso’n feirniadol sut y gall strategaethau </w:t>
      </w:r>
      <w:r>
        <w:rPr>
          <w:rFonts w:ascii="Arial" w:hAnsi="Arial" w:cs="Arial"/>
          <w:sz w:val="24"/>
          <w:szCs w:val="24"/>
        </w:rPr>
        <w:t>gwestiynu</w:t>
      </w:r>
      <w:r w:rsidRPr="00ED4D79">
        <w:rPr>
          <w:rFonts w:ascii="Arial" w:hAnsi="Arial" w:cs="Arial"/>
          <w:sz w:val="24"/>
          <w:szCs w:val="24"/>
        </w:rPr>
        <w:t xml:space="preserve"> greu cyfleoedd dysgu i helpu disgyblion i wneud cynnydd. Bydd yr ymchwil yn </w:t>
      </w:r>
      <w:r w:rsidR="00CB7199">
        <w:rPr>
          <w:rFonts w:ascii="Arial" w:hAnsi="Arial" w:cs="Arial"/>
          <w:sz w:val="24"/>
          <w:szCs w:val="24"/>
        </w:rPr>
        <w:t>gwella</w:t>
      </w:r>
      <w:r w:rsidRPr="00ED4D79">
        <w:rPr>
          <w:rFonts w:ascii="Arial" w:hAnsi="Arial" w:cs="Arial"/>
          <w:sz w:val="24"/>
          <w:szCs w:val="24"/>
        </w:rPr>
        <w:t xml:space="preserve"> fy ngwybodaeth am dechnegau asesu ar gyfer dysgu (A</w:t>
      </w:r>
      <w:r>
        <w:rPr>
          <w:rFonts w:ascii="Arial" w:hAnsi="Arial" w:cs="Arial"/>
          <w:sz w:val="24"/>
          <w:szCs w:val="24"/>
        </w:rPr>
        <w:t>agD</w:t>
      </w:r>
      <w:r w:rsidRPr="00ED4D79">
        <w:rPr>
          <w:rFonts w:ascii="Arial" w:hAnsi="Arial" w:cs="Arial"/>
          <w:sz w:val="24"/>
          <w:szCs w:val="24"/>
        </w:rPr>
        <w:t>) i wella fy natblygiad proffesiynol. I gyflawni hyn, cynhaliais astudiaeth gan ddefnyddio dull Mosai</w:t>
      </w:r>
      <w:r w:rsidR="00B4160F">
        <w:rPr>
          <w:rFonts w:ascii="Arial" w:hAnsi="Arial" w:cs="Arial"/>
          <w:sz w:val="24"/>
          <w:szCs w:val="24"/>
        </w:rPr>
        <w:t>g</w:t>
      </w:r>
      <w:r w:rsidRPr="00ED4D79">
        <w:rPr>
          <w:rFonts w:ascii="Arial" w:hAnsi="Arial" w:cs="Arial"/>
          <w:sz w:val="24"/>
          <w:szCs w:val="24"/>
        </w:rPr>
        <w:t xml:space="preserve">, offer ymchwil holiadur a chyfweliad, i archwilio canfyddiadau staff o effeithiolrwydd defnyddio </w:t>
      </w:r>
      <w:r w:rsidR="00B4160F">
        <w:rPr>
          <w:rFonts w:ascii="Arial" w:hAnsi="Arial" w:cs="Arial"/>
          <w:sz w:val="24"/>
          <w:szCs w:val="24"/>
        </w:rPr>
        <w:t>cwestiynu</w:t>
      </w:r>
      <w:r w:rsidRPr="00ED4D79">
        <w:rPr>
          <w:rFonts w:ascii="Arial" w:hAnsi="Arial" w:cs="Arial"/>
          <w:sz w:val="24"/>
          <w:szCs w:val="24"/>
        </w:rPr>
        <w:t xml:space="preserve"> i greu cyfleoedd ar gyfer dilyniant plant.</w:t>
      </w:r>
      <w:r w:rsidR="00B4160F">
        <w:rPr>
          <w:rFonts w:ascii="Arial" w:hAnsi="Arial" w:cs="Arial"/>
          <w:sz w:val="24"/>
          <w:szCs w:val="24"/>
        </w:rPr>
        <w:t xml:space="preserve"> </w:t>
      </w:r>
      <w:r w:rsidR="00B4160F" w:rsidRPr="00B4160F">
        <w:rPr>
          <w:rFonts w:ascii="Arial" w:hAnsi="Arial" w:cs="Arial"/>
          <w:sz w:val="24"/>
          <w:szCs w:val="24"/>
        </w:rPr>
        <w:t>Anfonwyd yr holiadur at staff addysgu fy ysgol leoliad ac fe'i cwblhawyd gan ddau athro blwyddyn 6, dau athro blwyddyn 5 a dau athro o ddosbarth cymysg blwyddyn</w:t>
      </w:r>
      <w:r w:rsidR="00D341CA">
        <w:rPr>
          <w:rFonts w:ascii="Arial" w:hAnsi="Arial" w:cs="Arial"/>
          <w:sz w:val="24"/>
          <w:szCs w:val="24"/>
        </w:rPr>
        <w:t xml:space="preserve"> 3/4 </w:t>
      </w:r>
      <w:r w:rsidR="009C5696">
        <w:rPr>
          <w:rFonts w:ascii="Arial" w:hAnsi="Arial" w:cs="Arial"/>
          <w:sz w:val="24"/>
          <w:szCs w:val="24"/>
        </w:rPr>
        <w:t>(gwelwr</w:t>
      </w:r>
      <w:r w:rsidR="00FD7749">
        <w:rPr>
          <w:rFonts w:ascii="Arial" w:hAnsi="Arial" w:cs="Arial"/>
          <w:sz w:val="24"/>
          <w:szCs w:val="24"/>
        </w:rPr>
        <w:t xml:space="preserve"> atodiad </w:t>
      </w:r>
      <w:r w:rsidR="00396588">
        <w:rPr>
          <w:rFonts w:ascii="Arial" w:hAnsi="Arial" w:cs="Arial"/>
          <w:sz w:val="24"/>
          <w:szCs w:val="24"/>
        </w:rPr>
        <w:t>5, ffigwr 1)</w:t>
      </w:r>
      <w:r w:rsidR="00B4160F" w:rsidRPr="00B4160F">
        <w:rPr>
          <w:rFonts w:ascii="Arial" w:hAnsi="Arial" w:cs="Arial"/>
          <w:sz w:val="24"/>
          <w:szCs w:val="24"/>
        </w:rPr>
        <w:t>. Cynhaliais gyfweliad lled-strwythuredig hefyd gydag athrawes ddosbarth blwyddyn 6: gofynnwyd 6 chwestiwn, gan gynnwys cwestiynau o’r holiadur i gyfoethogi fy ngwybodaeth</w:t>
      </w:r>
      <w:r w:rsidR="00096EF1">
        <w:rPr>
          <w:rFonts w:ascii="Arial" w:hAnsi="Arial" w:cs="Arial"/>
          <w:sz w:val="24"/>
          <w:szCs w:val="24"/>
        </w:rPr>
        <w:t xml:space="preserve"> (gwelwr atodiad 2)</w:t>
      </w:r>
      <w:r w:rsidR="00B4160F" w:rsidRPr="00B4160F">
        <w:rPr>
          <w:rFonts w:ascii="Arial" w:hAnsi="Arial" w:cs="Arial"/>
          <w:sz w:val="24"/>
          <w:szCs w:val="24"/>
        </w:rPr>
        <w:t>. Nod y traethawd hwn yw dadansoddi data’r cyfweliad a’r holiadur wedi’i gwblhau i ddod i’r casgliad a all strategaethau cwestiynu greu cyfleoedd dysgu i helpu disgyblion i wneud cynnydd. Yn dilyn hyn</w:t>
      </w:r>
      <w:r w:rsidR="00FC76EA">
        <w:rPr>
          <w:rFonts w:ascii="Arial" w:hAnsi="Arial" w:cs="Arial"/>
          <w:sz w:val="24"/>
          <w:szCs w:val="24"/>
        </w:rPr>
        <w:t xml:space="preserve">, </w:t>
      </w:r>
      <w:r w:rsidR="00B4160F" w:rsidRPr="00B4160F">
        <w:rPr>
          <w:rFonts w:ascii="Arial" w:hAnsi="Arial" w:cs="Arial"/>
          <w:sz w:val="24"/>
          <w:szCs w:val="24"/>
        </w:rPr>
        <w:t>treial</w:t>
      </w:r>
      <w:r w:rsidR="00FC76EA">
        <w:rPr>
          <w:rFonts w:ascii="Arial" w:hAnsi="Arial" w:cs="Arial"/>
          <w:sz w:val="24"/>
          <w:szCs w:val="24"/>
        </w:rPr>
        <w:t>ais</w:t>
      </w:r>
      <w:r w:rsidR="00B4160F" w:rsidRPr="00B4160F">
        <w:rPr>
          <w:rFonts w:ascii="Arial" w:hAnsi="Arial" w:cs="Arial"/>
          <w:sz w:val="24"/>
          <w:szCs w:val="24"/>
        </w:rPr>
        <w:t xml:space="preserve"> dau offeryn ymchwil gwahanol yn ymarferol, sef cyfweliadau a holiaduron, a gwerthusais gryfderau a chyfyngiadau’r treial yn feirniadol.</w:t>
      </w:r>
    </w:p>
    <w:p w14:paraId="4D4F8B27" w14:textId="1B7B51C8" w:rsidR="00D613A6" w:rsidRDefault="00D613A6" w:rsidP="002E0B66">
      <w:pPr>
        <w:spacing w:line="360" w:lineRule="auto"/>
        <w:ind w:firstLine="720"/>
        <w:rPr>
          <w:rFonts w:ascii="Arial" w:hAnsi="Arial" w:cs="Arial"/>
          <w:sz w:val="24"/>
          <w:szCs w:val="24"/>
        </w:rPr>
      </w:pPr>
      <w:r w:rsidRPr="00D613A6">
        <w:rPr>
          <w:rFonts w:ascii="Arial" w:hAnsi="Arial" w:cs="Arial"/>
          <w:sz w:val="24"/>
          <w:szCs w:val="24"/>
        </w:rPr>
        <w:t xml:space="preserve">Fy rhagdybiaeth yw y byddai pob athro yn cytuno bod cwestiynu wrth wraidd </w:t>
      </w:r>
      <w:r w:rsidR="00EF5950">
        <w:rPr>
          <w:rFonts w:ascii="Arial" w:hAnsi="Arial" w:cs="Arial"/>
          <w:sz w:val="24"/>
          <w:szCs w:val="24"/>
        </w:rPr>
        <w:t>Aa</w:t>
      </w:r>
      <w:r w:rsidR="006E530C">
        <w:rPr>
          <w:rFonts w:ascii="Arial" w:hAnsi="Arial" w:cs="Arial"/>
          <w:sz w:val="24"/>
          <w:szCs w:val="24"/>
        </w:rPr>
        <w:t xml:space="preserve">gD </w:t>
      </w:r>
      <w:r w:rsidRPr="00D613A6">
        <w:rPr>
          <w:rFonts w:ascii="Arial" w:hAnsi="Arial" w:cs="Arial"/>
          <w:sz w:val="24"/>
          <w:szCs w:val="24"/>
        </w:rPr>
        <w:t xml:space="preserve">ac yn strategaeth bwerus i ddangos i'r athro faint mae eu dysgwyr yn ei ddeall. Fodd bynnag, yn fy mhrofiad i nid yw pob athro yn gwneud defnydd llawn o gwestiynu. I ehangu, mae athrawon yn dueddol o neidio i mewn neu addasu cwestiwn os nad yw wedi cael ei ateb yn ddigon cyflym. Mewn gwirionedd, yr amser aros cyfartalog ar gyfer athrawon yw 0.9 eiliad. Fodd bynnag, </w:t>
      </w:r>
      <w:r w:rsidR="00DD0B03">
        <w:rPr>
          <w:rFonts w:ascii="Arial" w:hAnsi="Arial" w:cs="Arial"/>
          <w:sz w:val="24"/>
          <w:szCs w:val="24"/>
        </w:rPr>
        <w:t>profwyd</w:t>
      </w:r>
      <w:r w:rsidRPr="00D613A6">
        <w:rPr>
          <w:rFonts w:ascii="Arial" w:hAnsi="Arial" w:cs="Arial"/>
          <w:sz w:val="24"/>
          <w:szCs w:val="24"/>
        </w:rPr>
        <w:t xml:space="preserve"> astudiaethau pe bai’r amser aros yn cynyddu i 3 eiliad y byddai’n rhoi amser i’r dysgwr feddwl am ymateb ystyrlon</w:t>
      </w:r>
      <w:r w:rsidR="00051C93">
        <w:rPr>
          <w:rFonts w:ascii="Arial" w:hAnsi="Arial" w:cs="Arial"/>
          <w:sz w:val="24"/>
          <w:szCs w:val="24"/>
        </w:rPr>
        <w:t>.</w:t>
      </w:r>
      <w:r w:rsidRPr="00D613A6">
        <w:rPr>
          <w:rFonts w:ascii="Arial" w:hAnsi="Arial" w:cs="Arial"/>
          <w:sz w:val="24"/>
          <w:szCs w:val="24"/>
        </w:rPr>
        <w:t xml:space="preserve"> </w:t>
      </w:r>
      <w:r w:rsidR="00DB06BA">
        <w:rPr>
          <w:rFonts w:ascii="Arial" w:hAnsi="Arial" w:cs="Arial"/>
          <w:sz w:val="24"/>
          <w:szCs w:val="24"/>
        </w:rPr>
        <w:t>A</w:t>
      </w:r>
      <w:r w:rsidRPr="00D613A6">
        <w:rPr>
          <w:rFonts w:ascii="Arial" w:hAnsi="Arial" w:cs="Arial"/>
          <w:sz w:val="24"/>
          <w:szCs w:val="24"/>
        </w:rPr>
        <w:t>rwain</w:t>
      </w:r>
      <w:r w:rsidR="00DB06BA">
        <w:rPr>
          <w:rFonts w:ascii="Arial" w:hAnsi="Arial" w:cs="Arial"/>
          <w:sz w:val="24"/>
          <w:szCs w:val="24"/>
        </w:rPr>
        <w:t>i</w:t>
      </w:r>
      <w:r w:rsidR="00051C93">
        <w:rPr>
          <w:rFonts w:ascii="Arial" w:hAnsi="Arial" w:cs="Arial"/>
          <w:sz w:val="24"/>
          <w:szCs w:val="24"/>
        </w:rPr>
        <w:t>r</w:t>
      </w:r>
      <w:r w:rsidRPr="00D613A6">
        <w:rPr>
          <w:rFonts w:ascii="Arial" w:hAnsi="Arial" w:cs="Arial"/>
          <w:sz w:val="24"/>
          <w:szCs w:val="24"/>
        </w:rPr>
        <w:t xml:space="preserve"> </w:t>
      </w:r>
      <w:r w:rsidR="00FC3268">
        <w:rPr>
          <w:rFonts w:ascii="Arial" w:hAnsi="Arial" w:cs="Arial"/>
          <w:sz w:val="24"/>
          <w:szCs w:val="24"/>
        </w:rPr>
        <w:t xml:space="preserve">hyn </w:t>
      </w:r>
      <w:r w:rsidRPr="00D613A6">
        <w:rPr>
          <w:rFonts w:ascii="Arial" w:hAnsi="Arial" w:cs="Arial"/>
          <w:sz w:val="24"/>
          <w:szCs w:val="24"/>
        </w:rPr>
        <w:t>at ddatblygu sgil meddwl uwch (Van &amp; Minstrell, 2997) i ateb cwestiynau ac yn ei dro yn cynorthwyo myfyrwyr dilyniant (Torrance a Pryor, 2001).</w:t>
      </w:r>
    </w:p>
    <w:p w14:paraId="4353922A" w14:textId="77777777" w:rsidR="00A81FCC" w:rsidRPr="00903525" w:rsidRDefault="00A81FCC" w:rsidP="002E0B66">
      <w:pPr>
        <w:spacing w:line="360" w:lineRule="auto"/>
        <w:rPr>
          <w:rFonts w:ascii="Arial" w:hAnsi="Arial" w:cs="Arial"/>
          <w:sz w:val="24"/>
          <w:szCs w:val="24"/>
          <w:u w:val="single"/>
        </w:rPr>
      </w:pPr>
      <w:r w:rsidRPr="00903525">
        <w:rPr>
          <w:rFonts w:ascii="Arial" w:hAnsi="Arial" w:cs="Arial"/>
          <w:sz w:val="24"/>
          <w:szCs w:val="24"/>
          <w:u w:val="single"/>
        </w:rPr>
        <w:t>Adolygiad llenyddiaeth</w:t>
      </w:r>
    </w:p>
    <w:p w14:paraId="3FBC0215" w14:textId="3F377604" w:rsidR="00A81FCC" w:rsidRDefault="00A81FCC" w:rsidP="002E0B66">
      <w:pPr>
        <w:spacing w:line="360" w:lineRule="auto"/>
        <w:rPr>
          <w:rFonts w:ascii="Arial" w:hAnsi="Arial" w:cs="Arial"/>
          <w:sz w:val="24"/>
          <w:szCs w:val="24"/>
        </w:rPr>
      </w:pPr>
      <w:r w:rsidRPr="00A81FCC">
        <w:rPr>
          <w:rFonts w:ascii="Arial" w:hAnsi="Arial" w:cs="Arial"/>
          <w:sz w:val="24"/>
          <w:szCs w:val="24"/>
        </w:rPr>
        <w:t xml:space="preserve">Mae asesu ar gyfer dysgu yn digwydd ar bob cam o'r broses ddysgu i arwain y dysgu yn yr ystafell ddosbarth (Hargreaves, Gipps &amp; Pickering, 2005). Mae'n hyrwyddo dysgu'r disgyblion trwy bedwar prif faes: adborth, asesu cyfoedion a hunan-asesu a chwestiynu </w:t>
      </w:r>
      <w:r>
        <w:rPr>
          <w:rFonts w:ascii="Arial" w:hAnsi="Arial" w:cs="Arial"/>
          <w:sz w:val="24"/>
          <w:szCs w:val="24"/>
        </w:rPr>
        <w:t>(</w:t>
      </w:r>
      <w:r w:rsidRPr="00A81FCC">
        <w:rPr>
          <w:rFonts w:ascii="Arial" w:hAnsi="Arial" w:cs="Arial"/>
          <w:sz w:val="24"/>
          <w:szCs w:val="24"/>
        </w:rPr>
        <w:t>Marsha</w:t>
      </w:r>
      <w:r w:rsidR="00934218">
        <w:rPr>
          <w:rFonts w:ascii="Arial" w:hAnsi="Arial" w:cs="Arial"/>
          <w:sz w:val="24"/>
          <w:szCs w:val="24"/>
        </w:rPr>
        <w:t>l</w:t>
      </w:r>
      <w:r w:rsidRPr="00A81FCC">
        <w:rPr>
          <w:rFonts w:ascii="Arial" w:hAnsi="Arial" w:cs="Arial"/>
          <w:sz w:val="24"/>
          <w:szCs w:val="24"/>
        </w:rPr>
        <w:t>l a Drummond</w:t>
      </w:r>
      <w:r>
        <w:rPr>
          <w:rFonts w:ascii="Arial" w:hAnsi="Arial" w:cs="Arial"/>
          <w:sz w:val="24"/>
          <w:szCs w:val="24"/>
        </w:rPr>
        <w:t>,</w:t>
      </w:r>
      <w:r w:rsidR="00C661F5">
        <w:rPr>
          <w:rFonts w:ascii="Arial" w:hAnsi="Arial" w:cs="Arial"/>
          <w:sz w:val="24"/>
          <w:szCs w:val="24"/>
        </w:rPr>
        <w:t xml:space="preserve"> </w:t>
      </w:r>
      <w:r w:rsidRPr="00A81FCC">
        <w:rPr>
          <w:rFonts w:ascii="Arial" w:hAnsi="Arial" w:cs="Arial"/>
          <w:sz w:val="24"/>
          <w:szCs w:val="24"/>
        </w:rPr>
        <w:t xml:space="preserve">2006). Anogir myfyrwyr yn weithredol i gymryd rhan yn eu dysgu a chânt eu cefnogi </w:t>
      </w:r>
      <w:r>
        <w:rPr>
          <w:rFonts w:ascii="Arial" w:hAnsi="Arial" w:cs="Arial"/>
          <w:sz w:val="24"/>
          <w:szCs w:val="24"/>
        </w:rPr>
        <w:t>i</w:t>
      </w:r>
      <w:r w:rsidRPr="00A81FCC">
        <w:rPr>
          <w:rFonts w:ascii="Arial" w:hAnsi="Arial" w:cs="Arial"/>
          <w:sz w:val="24"/>
          <w:szCs w:val="24"/>
        </w:rPr>
        <w:t xml:space="preserve"> osod eu nodau dysgu i ddod yn ddysgwyr hunan-reoledig sy'n gadael yr ysgol yn gallu ac yn hyderus i </w:t>
      </w:r>
      <w:r w:rsidRPr="00A81FCC">
        <w:rPr>
          <w:rFonts w:ascii="Arial" w:hAnsi="Arial" w:cs="Arial"/>
          <w:sz w:val="24"/>
          <w:szCs w:val="24"/>
        </w:rPr>
        <w:lastRenderedPageBreak/>
        <w:t>barhau i ddysgu trwy gydol eu hoes (Randi, 2004). Mae A</w:t>
      </w:r>
      <w:r>
        <w:rPr>
          <w:rFonts w:ascii="Arial" w:hAnsi="Arial" w:cs="Arial"/>
          <w:sz w:val="24"/>
          <w:szCs w:val="24"/>
        </w:rPr>
        <w:t>agD</w:t>
      </w:r>
      <w:r w:rsidRPr="00A81FCC">
        <w:rPr>
          <w:rFonts w:ascii="Arial" w:hAnsi="Arial" w:cs="Arial"/>
          <w:sz w:val="24"/>
          <w:szCs w:val="24"/>
        </w:rPr>
        <w:t xml:space="preserve"> yn helpu disgyblion i gyflawni pedwar diben </w:t>
      </w:r>
      <w:r>
        <w:rPr>
          <w:rFonts w:ascii="Arial" w:hAnsi="Arial" w:cs="Arial"/>
          <w:sz w:val="24"/>
          <w:szCs w:val="24"/>
        </w:rPr>
        <w:t xml:space="preserve">o’r cwriclwm </w:t>
      </w:r>
      <w:r w:rsidRPr="00A81FCC">
        <w:rPr>
          <w:rFonts w:ascii="Arial" w:hAnsi="Arial" w:cs="Arial"/>
          <w:sz w:val="24"/>
          <w:szCs w:val="24"/>
        </w:rPr>
        <w:t>(Harlen (2007).</w:t>
      </w:r>
      <w:r>
        <w:rPr>
          <w:rFonts w:ascii="Arial" w:hAnsi="Arial" w:cs="Arial"/>
          <w:sz w:val="24"/>
          <w:szCs w:val="24"/>
        </w:rPr>
        <w:t xml:space="preserve"> </w:t>
      </w:r>
      <w:r w:rsidRPr="00A81FCC">
        <w:rPr>
          <w:rFonts w:ascii="Arial" w:hAnsi="Arial" w:cs="Arial"/>
          <w:sz w:val="24"/>
          <w:szCs w:val="24"/>
        </w:rPr>
        <w:t>Ar y llaw arall, mae asesu crynodol yn mesur cyrhaeddiad myfyrwyr ar ddiwedd cyfnod o ddysgu (Bhat &amp; Bjat, 2019).</w:t>
      </w:r>
      <w:r>
        <w:rPr>
          <w:rFonts w:ascii="Arial" w:hAnsi="Arial" w:cs="Arial"/>
          <w:sz w:val="24"/>
          <w:szCs w:val="24"/>
        </w:rPr>
        <w:t xml:space="preserve"> </w:t>
      </w:r>
      <w:r w:rsidRPr="00A81FCC">
        <w:rPr>
          <w:rFonts w:ascii="Arial" w:hAnsi="Arial" w:cs="Arial"/>
          <w:sz w:val="24"/>
          <w:szCs w:val="24"/>
        </w:rPr>
        <w:t xml:space="preserve">Maen canolbwyntio ar y parhaus datblygiad myfyriwr i </w:t>
      </w:r>
      <w:r>
        <w:rPr>
          <w:rFonts w:ascii="Arial" w:hAnsi="Arial" w:cs="Arial"/>
          <w:sz w:val="24"/>
          <w:szCs w:val="24"/>
        </w:rPr>
        <w:t>lleihaur’r</w:t>
      </w:r>
      <w:r w:rsidRPr="00A81FCC">
        <w:rPr>
          <w:rFonts w:ascii="Arial" w:hAnsi="Arial" w:cs="Arial"/>
          <w:sz w:val="24"/>
          <w:szCs w:val="24"/>
        </w:rPr>
        <w:t xml:space="preserve"> bwlch yn eu dysgu a faint y mae’n rhaid iddynt ei wella (Zineb, 2018)</w:t>
      </w:r>
      <w:r w:rsidR="00A61598">
        <w:rPr>
          <w:rFonts w:ascii="Arial" w:hAnsi="Arial" w:cs="Arial"/>
          <w:sz w:val="24"/>
          <w:szCs w:val="24"/>
        </w:rPr>
        <w:t>.</w:t>
      </w:r>
    </w:p>
    <w:p w14:paraId="25CA00A7" w14:textId="687B9008" w:rsidR="002B36F0" w:rsidRDefault="00A81FCC" w:rsidP="002E0B66">
      <w:pPr>
        <w:spacing w:line="360" w:lineRule="auto"/>
        <w:rPr>
          <w:rFonts w:ascii="Arial" w:hAnsi="Arial" w:cs="Arial"/>
          <w:sz w:val="24"/>
          <w:szCs w:val="24"/>
        </w:rPr>
      </w:pPr>
      <w:r>
        <w:rPr>
          <w:rFonts w:ascii="Arial" w:hAnsi="Arial" w:cs="Arial"/>
          <w:sz w:val="24"/>
          <w:szCs w:val="24"/>
        </w:rPr>
        <w:tab/>
      </w:r>
      <w:r w:rsidRPr="00A81FCC">
        <w:rPr>
          <w:rFonts w:ascii="Arial" w:hAnsi="Arial" w:cs="Arial"/>
          <w:sz w:val="24"/>
          <w:szCs w:val="24"/>
        </w:rPr>
        <w:t xml:space="preserve">Cwestiynu yw'r dechneg gryfaf a ddefnyddir fwyaf gan </w:t>
      </w:r>
      <w:r w:rsidRPr="00900C97">
        <w:rPr>
          <w:rFonts w:ascii="Arial" w:hAnsi="Arial" w:cs="Arial"/>
          <w:sz w:val="24"/>
          <w:szCs w:val="24"/>
        </w:rPr>
        <w:t>athr</w:t>
      </w:r>
      <w:r w:rsidR="00900C97">
        <w:rPr>
          <w:rFonts w:ascii="Arial" w:hAnsi="Arial" w:cs="Arial"/>
          <w:sz w:val="24"/>
          <w:szCs w:val="24"/>
        </w:rPr>
        <w:t>awon</w:t>
      </w:r>
      <w:r w:rsidRPr="00A81FCC">
        <w:rPr>
          <w:rFonts w:ascii="Arial" w:hAnsi="Arial" w:cs="Arial"/>
          <w:sz w:val="24"/>
          <w:szCs w:val="24"/>
        </w:rPr>
        <w:t xml:space="preserve"> gan ei fod yn dysgu myfyrwyr i feddwl (Arslan, 2006), gan helpu'r athro i nodi bylchau yn nysgu'r disgyblion i helpu eu dilyniant (Wiliam a Black, </w:t>
      </w:r>
      <w:r w:rsidR="002B36F0">
        <w:rPr>
          <w:rFonts w:ascii="Arial" w:hAnsi="Arial" w:cs="Arial"/>
          <w:sz w:val="24"/>
          <w:szCs w:val="24"/>
        </w:rPr>
        <w:t>2006</w:t>
      </w:r>
      <w:r w:rsidRPr="00A81FCC">
        <w:rPr>
          <w:rFonts w:ascii="Arial" w:hAnsi="Arial" w:cs="Arial"/>
          <w:sz w:val="24"/>
          <w:szCs w:val="24"/>
        </w:rPr>
        <w:t>). Mae cwestiynu yn herio dysgwyr i feddwl am bethau nad ydyn nhw wedi'u hystyried (Prase</w:t>
      </w:r>
      <w:r w:rsidR="002B36F0">
        <w:rPr>
          <w:rFonts w:ascii="Arial" w:hAnsi="Arial" w:cs="Arial"/>
          <w:sz w:val="24"/>
          <w:szCs w:val="24"/>
        </w:rPr>
        <w:t>,</w:t>
      </w:r>
      <w:r w:rsidRPr="00A81FCC">
        <w:rPr>
          <w:rFonts w:ascii="Arial" w:hAnsi="Arial" w:cs="Arial"/>
          <w:sz w:val="24"/>
          <w:szCs w:val="24"/>
        </w:rPr>
        <w:t>1963) ac</w:t>
      </w:r>
      <w:r w:rsidR="002B36F0">
        <w:rPr>
          <w:rFonts w:ascii="Arial" w:hAnsi="Arial" w:cs="Arial"/>
          <w:sz w:val="24"/>
          <w:szCs w:val="24"/>
        </w:rPr>
        <w:t xml:space="preserve"> yn</w:t>
      </w:r>
      <w:r w:rsidRPr="00A81FCC">
        <w:rPr>
          <w:rFonts w:ascii="Arial" w:hAnsi="Arial" w:cs="Arial"/>
          <w:sz w:val="24"/>
          <w:szCs w:val="24"/>
        </w:rPr>
        <w:t xml:space="preserve"> naturiol yn fater dwyochrog, nid yn unig mae athrawon yn gofyn cwestiynau ond hefyd mae myfyrwyr yn cymryd rhan yn y broses trwy eu hymatebion (Frederick, 1987). </w:t>
      </w:r>
      <w:r w:rsidR="002B36F0">
        <w:rPr>
          <w:rFonts w:ascii="Arial" w:hAnsi="Arial" w:cs="Arial"/>
          <w:sz w:val="24"/>
          <w:szCs w:val="24"/>
        </w:rPr>
        <w:t>C</w:t>
      </w:r>
      <w:r w:rsidRPr="00A81FCC">
        <w:rPr>
          <w:rFonts w:ascii="Arial" w:hAnsi="Arial" w:cs="Arial"/>
          <w:sz w:val="24"/>
          <w:szCs w:val="24"/>
        </w:rPr>
        <w:t>efnogi</w:t>
      </w:r>
      <w:r w:rsidR="002B36F0">
        <w:rPr>
          <w:rFonts w:ascii="Arial" w:hAnsi="Arial" w:cs="Arial"/>
          <w:sz w:val="24"/>
          <w:szCs w:val="24"/>
        </w:rPr>
        <w:t>r</w:t>
      </w:r>
      <w:r w:rsidRPr="00A81FCC">
        <w:rPr>
          <w:rFonts w:ascii="Arial" w:hAnsi="Arial" w:cs="Arial"/>
          <w:sz w:val="24"/>
          <w:szCs w:val="24"/>
        </w:rPr>
        <w:t xml:space="preserve"> gan Fries-Gathier (2008) fod cwestiynu yn annog y disgyblion i chwarae rhan weithredol yn eu dysgu ac mae ymchwil wedi pr</w:t>
      </w:r>
      <w:r w:rsidRPr="003F36E5">
        <w:rPr>
          <w:rFonts w:ascii="Arial" w:hAnsi="Arial" w:cs="Arial"/>
          <w:sz w:val="24"/>
          <w:szCs w:val="24"/>
        </w:rPr>
        <w:t>ofi po</w:t>
      </w:r>
      <w:r w:rsidRPr="00A81FCC">
        <w:rPr>
          <w:rFonts w:ascii="Arial" w:hAnsi="Arial" w:cs="Arial"/>
          <w:sz w:val="24"/>
          <w:szCs w:val="24"/>
        </w:rPr>
        <w:t xml:space="preserve"> fwyaf y byddwch yn cynnwys plentyn yn eu dysgu, y cynnydd gorau y bydd yn ei wneud </w:t>
      </w:r>
      <w:r w:rsidR="002B36F0">
        <w:rPr>
          <w:rFonts w:ascii="Arial" w:hAnsi="Arial" w:cs="Arial"/>
          <w:sz w:val="24"/>
          <w:szCs w:val="24"/>
        </w:rPr>
        <w:t>(</w:t>
      </w:r>
      <w:r w:rsidRPr="00A81FCC">
        <w:rPr>
          <w:rFonts w:ascii="Arial" w:hAnsi="Arial" w:cs="Arial"/>
          <w:sz w:val="24"/>
          <w:szCs w:val="24"/>
        </w:rPr>
        <w:t>Vygotsky</w:t>
      </w:r>
      <w:r w:rsidR="002B36F0">
        <w:rPr>
          <w:rFonts w:ascii="Arial" w:hAnsi="Arial" w:cs="Arial"/>
          <w:sz w:val="24"/>
          <w:szCs w:val="24"/>
        </w:rPr>
        <w:t xml:space="preserve">, </w:t>
      </w:r>
      <w:r w:rsidRPr="00A81FCC">
        <w:rPr>
          <w:rFonts w:ascii="Arial" w:hAnsi="Arial" w:cs="Arial"/>
          <w:sz w:val="24"/>
          <w:szCs w:val="24"/>
        </w:rPr>
        <w:t>1967).</w:t>
      </w:r>
    </w:p>
    <w:p w14:paraId="471B935C" w14:textId="30FA1FAA" w:rsidR="00FC6739" w:rsidRDefault="002B36F0" w:rsidP="002E0B66">
      <w:pPr>
        <w:spacing w:line="360" w:lineRule="auto"/>
        <w:rPr>
          <w:rFonts w:ascii="Arial" w:hAnsi="Arial" w:cs="Arial"/>
          <w:sz w:val="24"/>
          <w:szCs w:val="24"/>
        </w:rPr>
      </w:pPr>
      <w:r>
        <w:rPr>
          <w:rFonts w:ascii="Arial" w:hAnsi="Arial" w:cs="Arial"/>
          <w:sz w:val="24"/>
          <w:szCs w:val="24"/>
        </w:rPr>
        <w:tab/>
      </w:r>
      <w:r w:rsidRPr="002B36F0">
        <w:rPr>
          <w:rFonts w:ascii="Arial" w:hAnsi="Arial" w:cs="Arial"/>
          <w:sz w:val="24"/>
          <w:szCs w:val="24"/>
        </w:rPr>
        <w:t>At hynny, mae gofyn cwestiynau priodol yn helpu athrawon a myfyrwyr i ddysgu oddi wrth ei gilydd (Carol, 2001). Mae ymchwil yn dangos bod bron 40% o amser ystafell ddosbarth yn cael ei dreulio mewn senario ymateb i gwestiynau (Johnson, Markle,</w:t>
      </w:r>
      <w:r>
        <w:rPr>
          <w:rFonts w:ascii="Arial" w:hAnsi="Arial" w:cs="Arial"/>
          <w:sz w:val="24"/>
          <w:szCs w:val="24"/>
        </w:rPr>
        <w:t xml:space="preserve"> </w:t>
      </w:r>
      <w:r w:rsidRPr="002B36F0">
        <w:rPr>
          <w:rFonts w:ascii="Arial" w:hAnsi="Arial" w:cs="Arial"/>
          <w:sz w:val="24"/>
          <w:szCs w:val="24"/>
        </w:rPr>
        <w:t>Oliphant, 1987). Er, mae llawer yn dadlau nad yw athrawon yn gofyn cwestiynau yn effeithiol (Gall, 1984). Profwyd hyn gan astudiaeth (Harlen</w:t>
      </w:r>
      <w:r w:rsidR="00215A59">
        <w:rPr>
          <w:rFonts w:ascii="Arial" w:hAnsi="Arial" w:cs="Arial"/>
          <w:sz w:val="24"/>
          <w:szCs w:val="24"/>
        </w:rPr>
        <w:t xml:space="preserve">, </w:t>
      </w:r>
      <w:r w:rsidRPr="002B36F0">
        <w:rPr>
          <w:rFonts w:ascii="Arial" w:hAnsi="Arial" w:cs="Arial"/>
          <w:sz w:val="24"/>
          <w:szCs w:val="24"/>
        </w:rPr>
        <w:t>2009) awgrym</w:t>
      </w:r>
      <w:r w:rsidR="00215A59">
        <w:rPr>
          <w:rFonts w:ascii="Arial" w:hAnsi="Arial" w:cs="Arial"/>
          <w:sz w:val="24"/>
          <w:szCs w:val="24"/>
        </w:rPr>
        <w:t>a</w:t>
      </w:r>
      <w:r w:rsidRPr="002B36F0">
        <w:rPr>
          <w:rFonts w:ascii="Arial" w:hAnsi="Arial" w:cs="Arial"/>
          <w:sz w:val="24"/>
          <w:szCs w:val="24"/>
        </w:rPr>
        <w:t xml:space="preserve"> bod cwestiynau a ofynnwyd gan athrawon yn aml yn methu herio eu </w:t>
      </w:r>
      <w:r>
        <w:rPr>
          <w:rFonts w:ascii="Arial" w:hAnsi="Arial" w:cs="Arial"/>
          <w:sz w:val="24"/>
          <w:szCs w:val="24"/>
        </w:rPr>
        <w:t>disgyblion</w:t>
      </w:r>
      <w:r w:rsidRPr="002B36F0">
        <w:rPr>
          <w:rFonts w:ascii="Arial" w:hAnsi="Arial" w:cs="Arial"/>
          <w:sz w:val="24"/>
          <w:szCs w:val="24"/>
        </w:rPr>
        <w:t xml:space="preserve">, ac nid oes digon o amser yn cael ei roi i ganiatáu </w:t>
      </w:r>
      <w:r>
        <w:rPr>
          <w:rFonts w:ascii="Arial" w:hAnsi="Arial" w:cs="Arial"/>
          <w:sz w:val="24"/>
          <w:szCs w:val="24"/>
        </w:rPr>
        <w:t xml:space="preserve">disgyblion </w:t>
      </w:r>
      <w:r w:rsidRPr="002B36F0">
        <w:rPr>
          <w:rFonts w:ascii="Arial" w:hAnsi="Arial" w:cs="Arial"/>
          <w:sz w:val="24"/>
          <w:szCs w:val="24"/>
        </w:rPr>
        <w:t xml:space="preserve">ateb (Ko, Sammons &amp; Bakkum, 2013). Dangosodd astudiaeth gan </w:t>
      </w:r>
      <w:r w:rsidRPr="0003045D">
        <w:rPr>
          <w:rFonts w:ascii="Arial" w:hAnsi="Arial" w:cs="Arial"/>
          <w:sz w:val="24"/>
          <w:szCs w:val="24"/>
        </w:rPr>
        <w:t>Levin a Long (1981)</w:t>
      </w:r>
      <w:r w:rsidRPr="002B36F0">
        <w:rPr>
          <w:rFonts w:ascii="Arial" w:hAnsi="Arial" w:cs="Arial"/>
          <w:sz w:val="24"/>
          <w:szCs w:val="24"/>
        </w:rPr>
        <w:t xml:space="preserve"> fod athrawon yn gofyn rhwng 300-400 o gwestiynau y dydd i ysgogi rhyngweithio, meddwl a dysgu myfyrwyr felly mae angen i gwestiynau fod yn bwrpasol. Dylai techneg </w:t>
      </w:r>
      <w:r>
        <w:rPr>
          <w:rFonts w:ascii="Arial" w:hAnsi="Arial" w:cs="Arial"/>
          <w:sz w:val="24"/>
          <w:szCs w:val="24"/>
        </w:rPr>
        <w:t>gwestiynu</w:t>
      </w:r>
      <w:r w:rsidRPr="002B36F0">
        <w:rPr>
          <w:rFonts w:ascii="Arial" w:hAnsi="Arial" w:cs="Arial"/>
          <w:sz w:val="24"/>
          <w:szCs w:val="24"/>
        </w:rPr>
        <w:t xml:space="preserve"> athro gynnwys cydbwysedd o gwestiynau cydgyfeiriol a dargyfeiriol, gwrando ar ymatebion myfyrwyr, ailgyfeirio, cwestiynau treiddgar (Wilen, 1991).</w:t>
      </w:r>
      <w:r w:rsidR="002B4AAE">
        <w:rPr>
          <w:rFonts w:ascii="Arial" w:hAnsi="Arial" w:cs="Arial"/>
          <w:sz w:val="24"/>
          <w:szCs w:val="24"/>
        </w:rPr>
        <w:t xml:space="preserve"> </w:t>
      </w:r>
    </w:p>
    <w:p w14:paraId="462072A2" w14:textId="7F20C230" w:rsidR="00FC6739" w:rsidRDefault="002B4AAE" w:rsidP="002E0B66">
      <w:pPr>
        <w:spacing w:line="360" w:lineRule="auto"/>
        <w:ind w:firstLine="720"/>
        <w:rPr>
          <w:rFonts w:ascii="Arial" w:hAnsi="Arial" w:cs="Arial"/>
          <w:sz w:val="24"/>
          <w:szCs w:val="24"/>
        </w:rPr>
      </w:pPr>
      <w:r w:rsidRPr="002B4AAE">
        <w:rPr>
          <w:rFonts w:ascii="Arial" w:hAnsi="Arial" w:cs="Arial"/>
          <w:sz w:val="24"/>
          <w:szCs w:val="24"/>
        </w:rPr>
        <w:t>Fodd bynnag, mae astudiaeth gan Rowe (1986) wedi dangos bod athrawon fel arfer yn aros eiliad neu lai cyn ymateb i ymatebion y myfyrwyr. Gellir dadlau, a yw hyn yn ddigon o amser i ddisgyblion atgoffa eu hunain o'r wybodaeth? Mae’r awduron o</w:t>
      </w:r>
      <w:r w:rsidR="00EA3FA6">
        <w:rPr>
          <w:rFonts w:ascii="Arial" w:hAnsi="Arial" w:cs="Arial"/>
          <w:sz w:val="24"/>
          <w:szCs w:val="24"/>
        </w:rPr>
        <w:t>’r llyfyr</w:t>
      </w:r>
      <w:r w:rsidR="001C0B94">
        <w:rPr>
          <w:rFonts w:ascii="Arial" w:hAnsi="Arial" w:cs="Arial"/>
          <w:sz w:val="24"/>
          <w:szCs w:val="24"/>
        </w:rPr>
        <w:t xml:space="preserve"> </w:t>
      </w:r>
      <w:r w:rsidR="00DD38AE">
        <w:rPr>
          <w:rFonts w:ascii="Arial" w:hAnsi="Arial" w:cs="Arial"/>
          <w:sz w:val="24"/>
          <w:szCs w:val="24"/>
        </w:rPr>
        <w:t>“</w:t>
      </w:r>
      <w:r w:rsidR="001C0B94">
        <w:rPr>
          <w:rFonts w:ascii="Arial" w:hAnsi="Arial" w:cs="Arial"/>
          <w:sz w:val="24"/>
          <w:szCs w:val="24"/>
        </w:rPr>
        <w:t>W</w:t>
      </w:r>
      <w:r w:rsidRPr="002B4AAE">
        <w:rPr>
          <w:rFonts w:ascii="Arial" w:hAnsi="Arial" w:cs="Arial"/>
          <w:sz w:val="24"/>
          <w:szCs w:val="24"/>
        </w:rPr>
        <w:t>eithio y tu mewn i’r blwch du</w:t>
      </w:r>
      <w:r w:rsidR="00DD38AE">
        <w:rPr>
          <w:rFonts w:ascii="Arial" w:hAnsi="Arial" w:cs="Arial"/>
          <w:sz w:val="24"/>
          <w:szCs w:val="24"/>
        </w:rPr>
        <w:t>”</w:t>
      </w:r>
      <w:r w:rsidRPr="002B4AAE">
        <w:rPr>
          <w:rFonts w:ascii="Arial" w:hAnsi="Arial" w:cs="Arial"/>
          <w:sz w:val="24"/>
          <w:szCs w:val="24"/>
        </w:rPr>
        <w:t xml:space="preserve"> (Black et al, 2004), yn datgan ar ôl </w:t>
      </w:r>
      <w:r w:rsidRPr="002B4AAE">
        <w:rPr>
          <w:rFonts w:ascii="Arial" w:hAnsi="Arial" w:cs="Arial"/>
          <w:sz w:val="24"/>
          <w:szCs w:val="24"/>
        </w:rPr>
        <w:lastRenderedPageBreak/>
        <w:t>gofyn cwestiynau, os nad yw’r disgyblion wedi ateb o fewn eiliad yna bydd athrawon yn gofyn cwestiwn arall neu’n ateb y cwestiwn eu hunain.</w:t>
      </w:r>
      <w:r>
        <w:rPr>
          <w:rFonts w:ascii="Arial" w:hAnsi="Arial" w:cs="Arial"/>
          <w:sz w:val="24"/>
          <w:szCs w:val="24"/>
        </w:rPr>
        <w:t xml:space="preserve"> </w:t>
      </w:r>
      <w:r w:rsidRPr="002B4AAE">
        <w:rPr>
          <w:rFonts w:ascii="Arial" w:hAnsi="Arial" w:cs="Arial"/>
          <w:sz w:val="24"/>
          <w:szCs w:val="24"/>
        </w:rPr>
        <w:t xml:space="preserve">Profwyd hyn gan Heritage (2007) nad yw athrawon yn eu defnyddio yn effeithiol </w:t>
      </w:r>
      <w:r w:rsidR="000A62CB">
        <w:rPr>
          <w:rFonts w:ascii="Arial" w:hAnsi="Arial" w:cs="Arial"/>
          <w:sz w:val="24"/>
          <w:szCs w:val="24"/>
        </w:rPr>
        <w:t>i</w:t>
      </w:r>
      <w:r w:rsidRPr="002B4AAE">
        <w:rPr>
          <w:rFonts w:ascii="Arial" w:hAnsi="Arial" w:cs="Arial"/>
          <w:sz w:val="24"/>
          <w:szCs w:val="24"/>
        </w:rPr>
        <w:t xml:space="preserve"> greu cyfleoedd ar gyfer </w:t>
      </w:r>
      <w:r>
        <w:rPr>
          <w:rFonts w:ascii="Arial" w:hAnsi="Arial" w:cs="Arial"/>
          <w:sz w:val="24"/>
          <w:szCs w:val="24"/>
        </w:rPr>
        <w:t>cynydd</w:t>
      </w:r>
      <w:r w:rsidRPr="002B4AAE">
        <w:rPr>
          <w:rFonts w:ascii="Arial" w:hAnsi="Arial" w:cs="Arial"/>
          <w:sz w:val="24"/>
          <w:szCs w:val="24"/>
        </w:rPr>
        <w:t xml:space="preserve">. Bydd cynyddu’r amser aros yn syml yn rhoi’r cyfle i ddisgyblion adalw gwybodaeth a addysgwyd eisoes ac ehangu ar eu hatebion, gan eu gwneud yn fwy ystyrlon a rhoi gwell dealltwriaeth i’r athro o’r hyn y mae disgybl yn ei wybod a sut mae’n meddwl (Cotton, 1988). Mae Tobin a Capie (1983) yn cytuno bod rhaid cynyddu’r amser aros, i sawl eiliad, er mwyn rhoi amser i fyfyrwyr feddwl ac y dylid disgwyl i bawb gael ateb a chyfrannu at y drafodaeth. </w:t>
      </w:r>
      <w:r w:rsidR="00853C41" w:rsidRPr="00853C41">
        <w:rPr>
          <w:rFonts w:ascii="Arial" w:hAnsi="Arial" w:cs="Arial"/>
          <w:sz w:val="24"/>
          <w:szCs w:val="24"/>
        </w:rPr>
        <w:t>P’un a yw cwestiwn yn gywir neu’n anghywir, dylid canmol y plentyn am roi cynnig arni, er mwyn helpu i greu cyfle dysgu i symud ymlaen (Robins, 2012). Mae yna strategaethau i helpu i hybu trafodaeth, mae ‘Meddwl-par-Rhannu’ yn rhoi’r amser aros sydd ei angen ar fyfyrwyr ac mae caniatáu iddynt rannu eu syniadau gyda’u cyfoedion yn rhoi hyder iddynt wrth siarad o flaen y dosbarth (Sampsel, 2013).</w:t>
      </w:r>
    </w:p>
    <w:p w14:paraId="3DE40A0D" w14:textId="1068ACDF" w:rsidR="00FC6739" w:rsidRDefault="00FC6739" w:rsidP="002E0B66">
      <w:pPr>
        <w:spacing w:line="360" w:lineRule="auto"/>
        <w:ind w:firstLine="720"/>
        <w:rPr>
          <w:rFonts w:ascii="Arial" w:hAnsi="Arial" w:cs="Arial"/>
          <w:sz w:val="24"/>
          <w:szCs w:val="24"/>
        </w:rPr>
      </w:pPr>
      <w:r w:rsidRPr="00FC6739">
        <w:rPr>
          <w:rFonts w:ascii="Arial" w:hAnsi="Arial" w:cs="Arial"/>
          <w:sz w:val="24"/>
          <w:szCs w:val="24"/>
        </w:rPr>
        <w:t>At hynny, mae Wilen a Clegg (1986) yn awgrymu y dylai athrawon gydbwyso ymatebion gan ddisgyblion sy'n gwirfoddoli a disgyblion nad ydynt yn gwirfoddoli. Technegau a welais ar leoliad ac wedi defnyddio fy hun yw “ffyn lolipop” neu “docyn raffl”. Fodd bynnag, mae Fullard a Dacey (2008) yn anghytuno â'r technegau hyn gan ei fod yn rhoi'r disgyblion dan bwysau, gan leihau eu dilyniant. Mae’r mathau hyn o gwestiynau wedi’u cysylltu’n agos ag amcanion Tacsonomeg Addysg Bloom (1956), sy’n egluro’r broses sy’n gysylltiedig â dysgu ac sy’n darparu sail ar gyfer y mathau o gwestiynau y dylai athrawon eu gofyn i greu cyfle ar gyfer dilyniant. Fodd bynnag, mae Sullivan (2003) yn dadlau os yw’r cwestiynau a ofynnir i’r disgyblion yn rhy heriol bydd y disgyblion yn colli ffocws ac yn cyfyngu ar eu cyfle i ddatblygu eu datblygiad gwybyddol a’u gwybodaeth (Tobin, 1987).</w:t>
      </w:r>
    </w:p>
    <w:p w14:paraId="669DA7FD" w14:textId="77777777" w:rsidR="00FC6739" w:rsidRDefault="00FC6739" w:rsidP="002E0B66">
      <w:pPr>
        <w:spacing w:line="360" w:lineRule="auto"/>
        <w:ind w:firstLine="720"/>
        <w:rPr>
          <w:rFonts w:ascii="Arial" w:hAnsi="Arial" w:cs="Arial"/>
          <w:sz w:val="24"/>
          <w:szCs w:val="24"/>
        </w:rPr>
      </w:pPr>
      <w:r w:rsidRPr="00FC6739">
        <w:rPr>
          <w:rFonts w:ascii="Arial" w:hAnsi="Arial" w:cs="Arial"/>
          <w:sz w:val="24"/>
          <w:szCs w:val="24"/>
        </w:rPr>
        <w:t xml:space="preserve">Er gwaethaf y manteision niferus o ddefnyddio technegau </w:t>
      </w:r>
      <w:r>
        <w:rPr>
          <w:rFonts w:ascii="Arial" w:hAnsi="Arial" w:cs="Arial"/>
          <w:sz w:val="24"/>
          <w:szCs w:val="24"/>
        </w:rPr>
        <w:t>cwestiynu</w:t>
      </w:r>
      <w:r w:rsidRPr="00FC6739">
        <w:rPr>
          <w:rFonts w:ascii="Arial" w:hAnsi="Arial" w:cs="Arial"/>
          <w:sz w:val="24"/>
          <w:szCs w:val="24"/>
        </w:rPr>
        <w:t xml:space="preserve"> fel arf asesu, dim ond 10% o athrawon sy’n defnyddio</w:t>
      </w:r>
      <w:r>
        <w:rPr>
          <w:rFonts w:ascii="Arial" w:hAnsi="Arial" w:cs="Arial"/>
          <w:sz w:val="24"/>
          <w:szCs w:val="24"/>
        </w:rPr>
        <w:t xml:space="preserve"> cwestiynu</w:t>
      </w:r>
      <w:r w:rsidRPr="00FC6739">
        <w:rPr>
          <w:rFonts w:ascii="Arial" w:hAnsi="Arial" w:cs="Arial"/>
          <w:sz w:val="24"/>
          <w:szCs w:val="24"/>
        </w:rPr>
        <w:t xml:space="preserve"> i annog disgyblion i feddwl (Wragg, 2001). Yn arwyddocaol, ni chafwyd unrhyw ymatebion yn yr astudiaeth ddiweddar hon y gellid defnyddio cwestiynau i helpu disgyblion i ddysgu oddi wrth ei gilydd, neu y gellid defnyddio cwestiynau i annog disgyblion i ofyn eu cwestiynau eu hunain (Simpson, Minstrell &amp; Van, 1995), gan arwain at gynnydd bwlch dysgu. I helpu i ateb y cwestiwn, “Sut mae strategaethau </w:t>
      </w:r>
      <w:r>
        <w:rPr>
          <w:rFonts w:ascii="Arial" w:hAnsi="Arial" w:cs="Arial"/>
          <w:sz w:val="24"/>
          <w:szCs w:val="24"/>
        </w:rPr>
        <w:t xml:space="preserve">cwestiynu </w:t>
      </w:r>
      <w:r w:rsidRPr="00FC6739">
        <w:rPr>
          <w:rFonts w:ascii="Arial" w:hAnsi="Arial" w:cs="Arial"/>
          <w:sz w:val="24"/>
          <w:szCs w:val="24"/>
        </w:rPr>
        <w:t xml:space="preserve">yn helpu i ddatblygu </w:t>
      </w:r>
      <w:r w:rsidRPr="00FC6739">
        <w:rPr>
          <w:rFonts w:ascii="Arial" w:hAnsi="Arial" w:cs="Arial"/>
          <w:sz w:val="24"/>
          <w:szCs w:val="24"/>
        </w:rPr>
        <w:lastRenderedPageBreak/>
        <w:t>dysgu”. Fe wnes i fy ymchwil fy hun gan ddefnyddio dull Mosai</w:t>
      </w:r>
      <w:r>
        <w:rPr>
          <w:rFonts w:ascii="Arial" w:hAnsi="Arial" w:cs="Arial"/>
          <w:sz w:val="24"/>
          <w:szCs w:val="24"/>
        </w:rPr>
        <w:t xml:space="preserve">g </w:t>
      </w:r>
      <w:r w:rsidRPr="00FC6739">
        <w:rPr>
          <w:rFonts w:ascii="Arial" w:hAnsi="Arial" w:cs="Arial"/>
          <w:sz w:val="24"/>
          <w:szCs w:val="24"/>
        </w:rPr>
        <w:t>i gasglu a dadansoddi'r data.</w:t>
      </w:r>
    </w:p>
    <w:p w14:paraId="1F96074E" w14:textId="24C2F780" w:rsidR="00FC6739" w:rsidRPr="00FC6739" w:rsidRDefault="00FC6739" w:rsidP="002E0B66">
      <w:pPr>
        <w:spacing w:line="360" w:lineRule="auto"/>
        <w:rPr>
          <w:rFonts w:ascii="Arial" w:hAnsi="Arial" w:cs="Arial"/>
          <w:sz w:val="24"/>
          <w:szCs w:val="24"/>
          <w:u w:val="single"/>
        </w:rPr>
      </w:pPr>
      <w:r w:rsidRPr="00FC6739">
        <w:rPr>
          <w:rFonts w:ascii="Arial" w:hAnsi="Arial" w:cs="Arial"/>
          <w:sz w:val="24"/>
          <w:szCs w:val="24"/>
          <w:u w:val="single"/>
        </w:rPr>
        <w:t>Methodoleg</w:t>
      </w:r>
    </w:p>
    <w:p w14:paraId="5B3DF476" w14:textId="59A301B1" w:rsidR="00FC6739" w:rsidRDefault="00FC6739" w:rsidP="002E0B66">
      <w:pPr>
        <w:spacing w:line="360" w:lineRule="auto"/>
        <w:ind w:firstLine="720"/>
        <w:rPr>
          <w:rFonts w:ascii="Arial" w:hAnsi="Arial" w:cs="Arial"/>
          <w:sz w:val="24"/>
          <w:szCs w:val="24"/>
        </w:rPr>
      </w:pPr>
      <w:r w:rsidRPr="00FC6739">
        <w:rPr>
          <w:rFonts w:ascii="Arial" w:hAnsi="Arial" w:cs="Arial"/>
          <w:sz w:val="24"/>
          <w:szCs w:val="24"/>
        </w:rPr>
        <w:t>Cynhaliwyd yr astudiaeth yn fy ysgol lleoliad blaenorol lle gofynnwyd nifer o gwestiynau i’r staff addysgu (cyfranogwyr) naill ai drwy gyfweliad neu holiadur ynghylch y defnydd o gwestiynu yn eu dosbarth. Dewisais y dull Mosaic gan fod ymchwil yn awgrymu bod defnyddio dull cymysg fel holiaduron a chyfweliadau o fudd i glywed lleisiau a phrofiadau pobl (Clark, 2012). Fodd bynnag, byddai Brown (2015) yn dadlau efallai nad yw’r dull hwn yn ddigon gwyddonol ac felly na ellir cyffredinoli’r data yn unol â hynny. Fodd bynnag, yn yr achos hwn, mae'r dull hwn yn rhoi cipolwg ar leoliad yr ystafell ddosbarth na fydd yn ei wneud mewn ffyrdd mwy gwyddonol (Clark &amp; Moss, 2011).</w:t>
      </w:r>
    </w:p>
    <w:p w14:paraId="32BD8CBC" w14:textId="4D98FF0A" w:rsidR="00DB04B4" w:rsidRDefault="002458E2" w:rsidP="00CF0BCB">
      <w:pPr>
        <w:spacing w:line="360" w:lineRule="auto"/>
        <w:ind w:firstLine="720"/>
        <w:rPr>
          <w:rFonts w:ascii="Arial" w:hAnsi="Arial" w:cs="Arial"/>
          <w:sz w:val="24"/>
          <w:szCs w:val="24"/>
        </w:rPr>
      </w:pPr>
      <w:r>
        <w:rPr>
          <w:rFonts w:ascii="Arial" w:hAnsi="Arial" w:cs="Arial"/>
          <w:sz w:val="24"/>
          <w:szCs w:val="24"/>
        </w:rPr>
        <w:t>Y</w:t>
      </w:r>
      <w:r w:rsidR="00CE63CB">
        <w:rPr>
          <w:rFonts w:ascii="Arial" w:hAnsi="Arial" w:cs="Arial"/>
          <w:sz w:val="24"/>
          <w:szCs w:val="24"/>
        </w:rPr>
        <w:t>n ogystal, o</w:t>
      </w:r>
      <w:r w:rsidR="00313394" w:rsidRPr="00313394">
        <w:rPr>
          <w:rFonts w:ascii="Arial" w:hAnsi="Arial" w:cs="Arial"/>
          <w:sz w:val="24"/>
          <w:szCs w:val="24"/>
        </w:rPr>
        <w:t xml:space="preserve">herwydd cyfyngiadau amser a'r angen i drefnu llanw, dim ond un athro gafodd gyfweliad wyneb yn wyneb. Pwrpas y cyfweliad hwn oedd cynhyrchu data craidd sy’n ddibynadwy (Hannabuss, 1996), yn ogystal â’r wybodaeth a’r farn yn syth (Gill &amp; Baillie, 2018). Mae ymchwil yn awgrymu mai cyfweliad yw un o’r dulliau a ddefnyddir amlaf o gasglu data cynradd mewn ymchwil ansoddol (DiCicco-Bloom a Crabtree, 2006). Yn wir, y ffordd hawsaf o gael gwybodaeth gan rywun yw gofyn iddynt. Cryfder cyfweliad </w:t>
      </w:r>
      <w:r w:rsidR="004C31E4">
        <w:rPr>
          <w:rFonts w:ascii="Arial" w:hAnsi="Arial" w:cs="Arial"/>
          <w:sz w:val="24"/>
          <w:szCs w:val="24"/>
        </w:rPr>
        <w:t>w</w:t>
      </w:r>
      <w:r w:rsidR="00313394" w:rsidRPr="00313394">
        <w:rPr>
          <w:rFonts w:ascii="Arial" w:hAnsi="Arial" w:cs="Arial"/>
          <w:sz w:val="24"/>
          <w:szCs w:val="24"/>
        </w:rPr>
        <w:t xml:space="preserve">yneb </w:t>
      </w:r>
      <w:r w:rsidR="004C31E4">
        <w:rPr>
          <w:rFonts w:ascii="Arial" w:hAnsi="Arial" w:cs="Arial"/>
          <w:sz w:val="24"/>
          <w:szCs w:val="24"/>
        </w:rPr>
        <w:t>i</w:t>
      </w:r>
      <w:r w:rsidR="00313394" w:rsidRPr="00313394">
        <w:rPr>
          <w:rFonts w:ascii="Arial" w:hAnsi="Arial" w:cs="Arial"/>
          <w:sz w:val="24"/>
          <w:szCs w:val="24"/>
        </w:rPr>
        <w:t xml:space="preserve"> wyneb yw ei fod nid yn unig yn ychwanegu lefel bersonol at yr astudiaeth (Gill et al, 2008) ond hefyd wedi rhoi’r cyfle i mi arsylwi a dadansoddi iaith y corff a mynegiant wyneb yr athrawon, cyfyngiad o holiaduron (Doody &amp; Noonan, 2013)</w:t>
      </w:r>
      <w:r w:rsidR="00CF0BCB">
        <w:rPr>
          <w:rFonts w:ascii="Arial" w:hAnsi="Arial" w:cs="Arial"/>
          <w:sz w:val="24"/>
          <w:szCs w:val="24"/>
        </w:rPr>
        <w:t xml:space="preserve">. </w:t>
      </w:r>
      <w:r w:rsidR="00DB04B4" w:rsidRPr="00DB04B4">
        <w:rPr>
          <w:rFonts w:ascii="Arial" w:hAnsi="Arial" w:cs="Arial"/>
          <w:sz w:val="24"/>
          <w:szCs w:val="24"/>
        </w:rPr>
        <w:t>Gall hefyd fod yn fwy effeithlon gan ei fod yn osgoi unrhyw gamddealltwriaeth o gwestiwn, er mwyn helpu i gynyddu llwyddiant data (Alshenqeeti, 2014). Er, gallwn ddadlau y gallai ymatebion cyfweliad fod yn unochrog gan eich bod yn gofyn eu barn, a allai wneud y data yn amhendant (Chenail, 2011). Cyfyngiad pellach posibl yw bod rhai pobl yn cael y broses gyfweld yn anodd. Gallant deimlo’n anghyfforddus ac yn bryderus iawn, a all arwain at berfformiad gwael yn y cyfweliad (Gill et al, 2008). Er mwyn osgoi hyn, ar ddechrau’r cyfweliad wrth gael eu caniatâd ysgrifenedig, dywedais yn glir nad oedd yn rhaid iddynt ateb unrhyw gwestiwn nad ydynt yn dymuno ei ateb (BERA</w:t>
      </w:r>
      <w:r w:rsidR="006C5311">
        <w:rPr>
          <w:rFonts w:ascii="Arial" w:hAnsi="Arial" w:cs="Arial"/>
          <w:sz w:val="24"/>
          <w:szCs w:val="24"/>
        </w:rPr>
        <w:t>, 2018</w:t>
      </w:r>
      <w:r w:rsidR="00DB04B4" w:rsidRPr="00DB04B4">
        <w:rPr>
          <w:rFonts w:ascii="Arial" w:hAnsi="Arial" w:cs="Arial"/>
          <w:sz w:val="24"/>
          <w:szCs w:val="24"/>
        </w:rPr>
        <w:t xml:space="preserve">) Esboniais y gallent </w:t>
      </w:r>
      <w:r w:rsidR="00A4402B">
        <w:rPr>
          <w:rFonts w:ascii="Arial" w:hAnsi="Arial" w:cs="Arial"/>
          <w:sz w:val="24"/>
          <w:szCs w:val="24"/>
        </w:rPr>
        <w:t xml:space="preserve">gadael </w:t>
      </w:r>
      <w:r w:rsidR="00DB04B4" w:rsidRPr="00DB04B4">
        <w:rPr>
          <w:rFonts w:ascii="Arial" w:hAnsi="Arial" w:cs="Arial"/>
          <w:sz w:val="24"/>
          <w:szCs w:val="24"/>
        </w:rPr>
        <w:t>ar unrhyw adeg heb roi rheswm ac ni fyddai’r data a gasglwyd yn cael ei ddefnyddio yn yr ymchwil (BERA</w:t>
      </w:r>
      <w:r w:rsidR="00BE0502">
        <w:rPr>
          <w:rFonts w:ascii="Arial" w:hAnsi="Arial" w:cs="Arial"/>
          <w:sz w:val="24"/>
          <w:szCs w:val="24"/>
        </w:rPr>
        <w:t>, 2018</w:t>
      </w:r>
      <w:r w:rsidR="00DB04B4" w:rsidRPr="00DB04B4">
        <w:rPr>
          <w:rFonts w:ascii="Arial" w:hAnsi="Arial" w:cs="Arial"/>
          <w:sz w:val="24"/>
          <w:szCs w:val="24"/>
        </w:rPr>
        <w:t xml:space="preserve">) Gellid dadlau hefyd y gall dadansoddi data </w:t>
      </w:r>
      <w:r w:rsidR="00DB04B4" w:rsidRPr="00DB04B4">
        <w:rPr>
          <w:rFonts w:ascii="Arial" w:hAnsi="Arial" w:cs="Arial"/>
          <w:sz w:val="24"/>
          <w:szCs w:val="24"/>
        </w:rPr>
        <w:lastRenderedPageBreak/>
        <w:t>cyfweliadau gymryd mwy o amser na holiaduron; mae angen llawer o'ch amser i baratoi ar gyfer y cyfweliad, cymryd y cyfweliad a dehongli eu hymatebion (Bampton &amp; Cowton, 2002). Er, yn yr achos hwn, dim ond gydag un athro y cynhaliwyd y cyfweliad ac felly nid oedd yn broblem.</w:t>
      </w:r>
    </w:p>
    <w:p w14:paraId="403C0366" w14:textId="42E13EE2" w:rsidR="00A47D5D" w:rsidRDefault="00A47D5D" w:rsidP="00CF0BCB">
      <w:pPr>
        <w:spacing w:line="360" w:lineRule="auto"/>
        <w:ind w:firstLine="720"/>
        <w:rPr>
          <w:rFonts w:ascii="Arial" w:hAnsi="Arial" w:cs="Arial"/>
          <w:sz w:val="24"/>
          <w:szCs w:val="24"/>
        </w:rPr>
      </w:pPr>
      <w:r w:rsidRPr="00A47D5D">
        <w:rPr>
          <w:rFonts w:ascii="Arial" w:hAnsi="Arial" w:cs="Arial"/>
          <w:sz w:val="24"/>
          <w:szCs w:val="24"/>
        </w:rPr>
        <w:t xml:space="preserve">Gan edrych ar yr elfen holiadur o'r astudiaeth, anfonais holiadur ar-lein yn cynnwys 10 cwestiwn at Bennaeth fy ysgol </w:t>
      </w:r>
      <w:r w:rsidR="00366F89">
        <w:rPr>
          <w:rFonts w:ascii="Arial" w:hAnsi="Arial" w:cs="Arial"/>
          <w:sz w:val="24"/>
          <w:szCs w:val="24"/>
        </w:rPr>
        <w:t>l</w:t>
      </w:r>
      <w:r w:rsidRPr="00A47D5D">
        <w:rPr>
          <w:rFonts w:ascii="Arial" w:hAnsi="Arial" w:cs="Arial"/>
          <w:sz w:val="24"/>
          <w:szCs w:val="24"/>
        </w:rPr>
        <w:t xml:space="preserve">leoliad i'w anfon ymlaen at yr holl staff. Un o gryfderau defnyddio holiaduron yw </w:t>
      </w:r>
      <w:r w:rsidR="00866C04">
        <w:rPr>
          <w:rFonts w:ascii="Arial" w:hAnsi="Arial" w:cs="Arial"/>
          <w:sz w:val="24"/>
          <w:szCs w:val="24"/>
        </w:rPr>
        <w:t>dy</w:t>
      </w:r>
      <w:r w:rsidRPr="00A47D5D">
        <w:rPr>
          <w:rFonts w:ascii="Arial" w:hAnsi="Arial" w:cs="Arial"/>
          <w:sz w:val="24"/>
          <w:szCs w:val="24"/>
        </w:rPr>
        <w:t>ma’r ffordd symlaf a chyflymaf o gasglu data (Liapi, 2019). Er nad yw pob holiadur wedi'i gynllunio i fod yn gydnaws â phob dyfais, ac o ganlyniad efallai na fydd rhai defnyddwyr yn gallu cael mynediad iddynt. Er mwyn osgoi hyn, profwyd y gosodiad o ran hygyrchedd cyn anfon yr holiaduron at yr athrawon. Gellir dadlau ei fod yn ddull rhatach a mwy ymarferol o gynnal ymchwil (Babonea &amp; Voicu, 2011).</w:t>
      </w:r>
    </w:p>
    <w:p w14:paraId="58F8FD87" w14:textId="032A7054" w:rsidR="00257D07" w:rsidRDefault="00257D07" w:rsidP="00CF0BCB">
      <w:pPr>
        <w:spacing w:line="360" w:lineRule="auto"/>
        <w:ind w:firstLine="720"/>
        <w:rPr>
          <w:rFonts w:ascii="Arial" w:hAnsi="Arial" w:cs="Arial"/>
          <w:sz w:val="24"/>
          <w:szCs w:val="24"/>
        </w:rPr>
      </w:pPr>
      <w:r w:rsidRPr="00257D07">
        <w:rPr>
          <w:rFonts w:ascii="Arial" w:hAnsi="Arial" w:cs="Arial"/>
          <w:sz w:val="24"/>
          <w:szCs w:val="24"/>
        </w:rPr>
        <w:t>Roedd ffurflenni Microsoft yn fy ngalluogi i ddewis a gosod cwestiynau mewn fformat penodol a oedd yn effeithiol i'r ymarferwyr; roedd iaith yn glir, roedd y 10 cwestiwn yn uniongyrchol ac i'r pwynt; gan gynnwys cwestiynau agored a chaeedig, graddio, amlddewis. Penderfynais ddefnyddio dulliau</w:t>
      </w:r>
      <w:r w:rsidR="003B61CA">
        <w:rPr>
          <w:rFonts w:ascii="Arial" w:hAnsi="Arial" w:cs="Arial"/>
          <w:sz w:val="24"/>
          <w:szCs w:val="24"/>
        </w:rPr>
        <w:t xml:space="preserve"> </w:t>
      </w:r>
      <w:r w:rsidRPr="00257D07">
        <w:rPr>
          <w:rFonts w:ascii="Arial" w:hAnsi="Arial" w:cs="Arial"/>
          <w:sz w:val="24"/>
          <w:szCs w:val="24"/>
        </w:rPr>
        <w:t xml:space="preserve">gwestiynu </w:t>
      </w:r>
      <w:r w:rsidR="003B61CA">
        <w:rPr>
          <w:rFonts w:ascii="Arial" w:hAnsi="Arial" w:cs="Arial"/>
          <w:sz w:val="24"/>
          <w:szCs w:val="24"/>
        </w:rPr>
        <w:t xml:space="preserve">gwahanol </w:t>
      </w:r>
      <w:r w:rsidRPr="00257D07">
        <w:rPr>
          <w:rFonts w:ascii="Arial" w:hAnsi="Arial" w:cs="Arial"/>
          <w:sz w:val="24"/>
          <w:szCs w:val="24"/>
        </w:rPr>
        <w:t xml:space="preserve">gan ei fod yn caniatáu i mi gasglu data ansoddol a meintiol (Morgan, 1993). Fodd bynnag, </w:t>
      </w:r>
      <w:r w:rsidR="006F2BBD">
        <w:rPr>
          <w:rFonts w:ascii="Arial" w:hAnsi="Arial" w:cs="Arial"/>
          <w:sz w:val="24"/>
          <w:szCs w:val="24"/>
        </w:rPr>
        <w:t xml:space="preserve">dadla </w:t>
      </w:r>
      <w:r w:rsidRPr="00257D07">
        <w:rPr>
          <w:rFonts w:ascii="Arial" w:hAnsi="Arial" w:cs="Arial"/>
          <w:sz w:val="24"/>
          <w:szCs w:val="24"/>
        </w:rPr>
        <w:t xml:space="preserve">pan gyflwynir cwestiwn wedi’i eirio i ymarferwyr, yn hytrach na chwestiwn yn cael ei esbonio’n llawn iddynt wyneb yn wyneb, y gall arwain at ddehongliadau gwahanol o’r un cwestiynau gan ymarferwyr gwahanol (Harries &amp; Brown, 2010). Felly, daw canlyniadau </w:t>
      </w:r>
      <w:r w:rsidR="006F2BBD">
        <w:rPr>
          <w:rFonts w:ascii="Arial" w:hAnsi="Arial" w:cs="Arial"/>
          <w:sz w:val="24"/>
          <w:szCs w:val="24"/>
        </w:rPr>
        <w:t xml:space="preserve">dechrau dod </w:t>
      </w:r>
      <w:r w:rsidRPr="00257D07">
        <w:rPr>
          <w:rFonts w:ascii="Arial" w:hAnsi="Arial" w:cs="Arial"/>
          <w:sz w:val="24"/>
          <w:szCs w:val="24"/>
        </w:rPr>
        <w:t>yn oddrychol. At hynny, nid yw llawer o ymarferwyr yn gallu deall y cwestiynau sy'n ymddangos yn glir i'r ymchwilydd. Er mwyn goresgyn y cyfyngiad hwn, creais gwestiynau syml i'w hateb.</w:t>
      </w:r>
    </w:p>
    <w:p w14:paraId="6C771584" w14:textId="7F9A540C" w:rsidR="00B95ADB" w:rsidRDefault="00B95ADB" w:rsidP="00CF0BCB">
      <w:pPr>
        <w:spacing w:line="360" w:lineRule="auto"/>
        <w:ind w:firstLine="720"/>
        <w:rPr>
          <w:rFonts w:ascii="Arial" w:hAnsi="Arial" w:cs="Arial"/>
          <w:sz w:val="24"/>
          <w:szCs w:val="24"/>
        </w:rPr>
      </w:pPr>
      <w:r w:rsidRPr="00B95ADB">
        <w:rPr>
          <w:rFonts w:ascii="Arial" w:hAnsi="Arial" w:cs="Arial"/>
          <w:sz w:val="24"/>
          <w:szCs w:val="24"/>
        </w:rPr>
        <w:t xml:space="preserve">O’i gymharu â dulliau ymchwil eraill, megis cyfweliad, mae’r holiadur yn helpu i ddod â mwy o strwythur i’r ymchwil (Brace, 2018) a all helpu i wneud y mwyaf o lwyddiant y canfyddiadau wrth i gyfranogwyr ddewis amser sy’n gyfleus iddynt gwblhau’r holiadur. Er bod dulliau fel holiaduron wyneb </w:t>
      </w:r>
      <w:r w:rsidR="00E6765A">
        <w:rPr>
          <w:rFonts w:ascii="Arial" w:hAnsi="Arial" w:cs="Arial"/>
          <w:sz w:val="24"/>
          <w:szCs w:val="24"/>
        </w:rPr>
        <w:t>i</w:t>
      </w:r>
      <w:r w:rsidRPr="00B95ADB">
        <w:rPr>
          <w:rFonts w:ascii="Arial" w:hAnsi="Arial" w:cs="Arial"/>
          <w:sz w:val="24"/>
          <w:szCs w:val="24"/>
        </w:rPr>
        <w:t xml:space="preserve"> wyneb a thros y ffôn yn ei gwneud yn ofynnol i’r cyfwelydd brosesu atebion yr ymatebwyr, gyda’r holiadur ar-lein mae atebion yn cael eu mewnosod yn awtomatig mewn taenlen, gan leihau’r risg o gamgymeriadau dynol a galluogi dilysu’r data’n awtomatig (Evans &amp; Mathur , 2005).</w:t>
      </w:r>
    </w:p>
    <w:p w14:paraId="17BE30C4" w14:textId="76708585" w:rsidR="0084422B" w:rsidRDefault="0084422B" w:rsidP="00CF0BCB">
      <w:pPr>
        <w:spacing w:line="360" w:lineRule="auto"/>
        <w:ind w:firstLine="720"/>
        <w:rPr>
          <w:rFonts w:ascii="Arial" w:hAnsi="Arial" w:cs="Arial"/>
          <w:sz w:val="24"/>
          <w:szCs w:val="24"/>
        </w:rPr>
      </w:pPr>
      <w:r w:rsidRPr="0084422B">
        <w:rPr>
          <w:rFonts w:ascii="Arial" w:hAnsi="Arial" w:cs="Arial"/>
          <w:sz w:val="24"/>
          <w:szCs w:val="24"/>
        </w:rPr>
        <w:lastRenderedPageBreak/>
        <w:t xml:space="preserve">Ymhellach, mae'r holiadur ar-lein yn sicrhau anhysbysrwydd y cyfranogwyr (Buchanan &amp; Hvizdak, 2009). Mae parchu preifatrwydd yn darparu data gwell gan fod cyfranogwyr yn teimlo'n rhydd ac yn gyfforddus i rannu eu gwir feddyliau. Fodd bynnag, </w:t>
      </w:r>
      <w:r w:rsidR="004D4523">
        <w:rPr>
          <w:rFonts w:ascii="Arial" w:hAnsi="Arial" w:cs="Arial"/>
          <w:sz w:val="24"/>
          <w:szCs w:val="24"/>
        </w:rPr>
        <w:t xml:space="preserve">creda </w:t>
      </w:r>
      <w:r w:rsidRPr="0084422B">
        <w:rPr>
          <w:rFonts w:ascii="Arial" w:hAnsi="Arial" w:cs="Arial"/>
          <w:sz w:val="24"/>
          <w:szCs w:val="24"/>
        </w:rPr>
        <w:t>Teitcher et al (2015) nad yw hyn yn wir, mae astudiaethau wedi dangos ma</w:t>
      </w:r>
      <w:r w:rsidR="004D4523">
        <w:rPr>
          <w:rFonts w:ascii="Arial" w:hAnsi="Arial" w:cs="Arial"/>
          <w:sz w:val="24"/>
          <w:szCs w:val="24"/>
        </w:rPr>
        <w:t>e</w:t>
      </w:r>
      <w:r w:rsidRPr="0084422B">
        <w:rPr>
          <w:rFonts w:ascii="Arial" w:hAnsi="Arial" w:cs="Arial"/>
          <w:sz w:val="24"/>
          <w:szCs w:val="24"/>
        </w:rPr>
        <w:t>’r heriau mwyaf wrth gynnal holiaduron yw’r cyfranogwyr yn rhoi atebion anonest. I leihau hyn, rhoddais sicrwydd i’r cyfranogwyr ar y dechrau nad oedd ateb ysgrifenedig nac ateb anghywir a phwysleisiais nad oedd yn rhaid iddynt gwblhau’r holiadur (BERA</w:t>
      </w:r>
      <w:r>
        <w:rPr>
          <w:rFonts w:ascii="Arial" w:hAnsi="Arial" w:cs="Arial"/>
          <w:sz w:val="24"/>
          <w:szCs w:val="24"/>
        </w:rPr>
        <w:t>, 2018</w:t>
      </w:r>
      <w:r w:rsidRPr="0084422B">
        <w:rPr>
          <w:rFonts w:ascii="Arial" w:hAnsi="Arial" w:cs="Arial"/>
          <w:sz w:val="24"/>
          <w:szCs w:val="24"/>
        </w:rPr>
        <w:t>)</w:t>
      </w:r>
      <w:r w:rsidR="005A02DD">
        <w:rPr>
          <w:rFonts w:ascii="Arial" w:hAnsi="Arial" w:cs="Arial"/>
          <w:sz w:val="24"/>
          <w:szCs w:val="24"/>
        </w:rPr>
        <w:t>.</w:t>
      </w:r>
      <w:r w:rsidRPr="0084422B">
        <w:rPr>
          <w:rFonts w:ascii="Arial" w:hAnsi="Arial" w:cs="Arial"/>
          <w:sz w:val="24"/>
          <w:szCs w:val="24"/>
        </w:rPr>
        <w:t xml:space="preserve"> Nod yr astudiaeth oedd canfod eu barn bersonol a chyflawni hyn. Ceisiais wneud i'r cyfranogwyr deimlo mor gyfforddus â phosibl.</w:t>
      </w:r>
    </w:p>
    <w:p w14:paraId="61C6AE81" w14:textId="392D0517" w:rsidR="0067419D" w:rsidRDefault="0067419D" w:rsidP="00CF0BCB">
      <w:pPr>
        <w:spacing w:line="360" w:lineRule="auto"/>
        <w:ind w:firstLine="720"/>
        <w:rPr>
          <w:rFonts w:ascii="Arial" w:hAnsi="Arial" w:cs="Arial"/>
          <w:sz w:val="24"/>
          <w:szCs w:val="24"/>
        </w:rPr>
      </w:pPr>
      <w:r>
        <w:rPr>
          <w:rFonts w:ascii="Arial" w:hAnsi="Arial" w:cs="Arial"/>
          <w:sz w:val="24"/>
          <w:szCs w:val="24"/>
        </w:rPr>
        <w:t>D</w:t>
      </w:r>
      <w:r w:rsidRPr="0067419D">
        <w:rPr>
          <w:rFonts w:ascii="Arial" w:hAnsi="Arial" w:cs="Arial"/>
          <w:sz w:val="24"/>
          <w:szCs w:val="24"/>
        </w:rPr>
        <w:t xml:space="preserve">adansoddwyd y canlyniadau trwy ddata meintiol gan ddefnyddio graffiau a thablau. </w:t>
      </w:r>
      <w:r w:rsidR="00A768C9">
        <w:rPr>
          <w:rFonts w:ascii="Arial" w:hAnsi="Arial" w:cs="Arial"/>
          <w:sz w:val="24"/>
          <w:szCs w:val="24"/>
        </w:rPr>
        <w:t xml:space="preserve">Dadla </w:t>
      </w:r>
      <w:r w:rsidRPr="0067419D">
        <w:rPr>
          <w:rFonts w:ascii="Arial" w:hAnsi="Arial" w:cs="Arial"/>
          <w:sz w:val="24"/>
          <w:szCs w:val="24"/>
        </w:rPr>
        <w:t>Verdinelli a Scagnoli</w:t>
      </w:r>
      <w:r w:rsidR="00A768C9">
        <w:rPr>
          <w:rFonts w:ascii="Arial" w:hAnsi="Arial" w:cs="Arial"/>
          <w:sz w:val="24"/>
          <w:szCs w:val="24"/>
        </w:rPr>
        <w:t xml:space="preserve"> (</w:t>
      </w:r>
      <w:r w:rsidRPr="0067419D">
        <w:rPr>
          <w:rFonts w:ascii="Arial" w:hAnsi="Arial" w:cs="Arial"/>
          <w:sz w:val="24"/>
          <w:szCs w:val="24"/>
        </w:rPr>
        <w:t>2013</w:t>
      </w:r>
      <w:r w:rsidR="00A768C9">
        <w:rPr>
          <w:rFonts w:ascii="Arial" w:hAnsi="Arial" w:cs="Arial"/>
          <w:sz w:val="24"/>
          <w:szCs w:val="24"/>
        </w:rPr>
        <w:t>)</w:t>
      </w:r>
      <w:r w:rsidRPr="0067419D">
        <w:rPr>
          <w:rFonts w:ascii="Arial" w:hAnsi="Arial" w:cs="Arial"/>
          <w:sz w:val="24"/>
          <w:szCs w:val="24"/>
        </w:rPr>
        <w:t xml:space="preserve"> y gallai graffiau orsymleiddio data. Fodd bynnag, </w:t>
      </w:r>
      <w:r w:rsidR="00A768C9">
        <w:rPr>
          <w:rFonts w:ascii="Arial" w:hAnsi="Arial" w:cs="Arial"/>
          <w:sz w:val="24"/>
          <w:szCs w:val="24"/>
        </w:rPr>
        <w:t xml:space="preserve">creda </w:t>
      </w:r>
      <w:r w:rsidRPr="0067419D">
        <w:rPr>
          <w:rFonts w:ascii="Arial" w:hAnsi="Arial" w:cs="Arial"/>
          <w:sz w:val="24"/>
          <w:szCs w:val="24"/>
        </w:rPr>
        <w:t>Kohler a Kreuter, (2005) gall defnyddio graffiau a thablau ddangos llawer o wybodaeth mewn fformat hawdd ei ddeall. Mae'n rhoi delwedd weledol o'r wybodaeth i weld y berthynas yn y data.</w:t>
      </w:r>
    </w:p>
    <w:p w14:paraId="326BC432" w14:textId="10245F17" w:rsidR="00025DEF" w:rsidRDefault="00025DEF" w:rsidP="00CF0BCB">
      <w:pPr>
        <w:spacing w:line="360" w:lineRule="auto"/>
        <w:ind w:firstLine="720"/>
        <w:rPr>
          <w:rFonts w:ascii="Arial" w:hAnsi="Arial" w:cs="Arial"/>
          <w:sz w:val="24"/>
          <w:szCs w:val="24"/>
        </w:rPr>
      </w:pPr>
      <w:r w:rsidRPr="00025DEF">
        <w:rPr>
          <w:rFonts w:ascii="Arial" w:hAnsi="Arial" w:cs="Arial"/>
          <w:sz w:val="24"/>
          <w:szCs w:val="24"/>
        </w:rPr>
        <w:t>Pe bai’n rhaid i mi wneud yr ymchwil yma eto byddwn yn cyfweld â’r disgyblion hefyd, gan m</w:t>
      </w:r>
      <w:r>
        <w:rPr>
          <w:rFonts w:ascii="Arial" w:hAnsi="Arial" w:cs="Arial"/>
          <w:sz w:val="24"/>
          <w:szCs w:val="24"/>
        </w:rPr>
        <w:t>ae</w:t>
      </w:r>
      <w:r w:rsidRPr="00025DEF">
        <w:rPr>
          <w:rFonts w:ascii="Arial" w:hAnsi="Arial" w:cs="Arial"/>
          <w:sz w:val="24"/>
          <w:szCs w:val="24"/>
        </w:rPr>
        <w:t xml:space="preserve">’r nod yw dadansoddi os yw strategaethau holi yn gallu creu cyfleoedd dysgu i helpu disgyblion i wneud cynnydd, byddai wedi bod yn fuddiol cael eu mewnbwn a’u barn. Byddwn hefyd yn recordio’r cyfweliad wyneb </w:t>
      </w:r>
      <w:r w:rsidR="00543761">
        <w:rPr>
          <w:rFonts w:ascii="Arial" w:hAnsi="Arial" w:cs="Arial"/>
          <w:sz w:val="24"/>
          <w:szCs w:val="24"/>
        </w:rPr>
        <w:t>i</w:t>
      </w:r>
      <w:r w:rsidRPr="00025DEF">
        <w:rPr>
          <w:rFonts w:ascii="Arial" w:hAnsi="Arial" w:cs="Arial"/>
          <w:sz w:val="24"/>
          <w:szCs w:val="24"/>
        </w:rPr>
        <w:t xml:space="preserve"> wyneb, gyda chaniatâd y cyfranogwyr, i sicrhau cywirdeb y data a fyddai’n golygu y gallwn ganolbwyntio ar y cyfweliad ei hun, a pheidio â cholli gwybodaeth bwysig neu ystumiau iaith y corff wrth gymryd nodiadau.</w:t>
      </w:r>
    </w:p>
    <w:p w14:paraId="334D5D9D" w14:textId="77777777" w:rsidR="008068D7" w:rsidRPr="008068D7" w:rsidRDefault="008068D7" w:rsidP="008068D7">
      <w:pPr>
        <w:rPr>
          <w:rFonts w:ascii="Arial" w:hAnsi="Arial" w:cs="Arial"/>
          <w:sz w:val="24"/>
          <w:szCs w:val="24"/>
          <w:u w:val="single"/>
        </w:rPr>
      </w:pPr>
      <w:r w:rsidRPr="008068D7">
        <w:rPr>
          <w:rFonts w:ascii="Arial" w:hAnsi="Arial" w:cs="Arial"/>
          <w:sz w:val="24"/>
          <w:szCs w:val="24"/>
          <w:u w:val="single"/>
        </w:rPr>
        <w:t>Canfyddiadau a thrafodaeth</w:t>
      </w:r>
    </w:p>
    <w:p w14:paraId="6FD1D4CA" w14:textId="74B374A6" w:rsidR="002E0B66" w:rsidRDefault="008068D7" w:rsidP="00096EF1">
      <w:pPr>
        <w:spacing w:line="360" w:lineRule="auto"/>
        <w:rPr>
          <w:rFonts w:ascii="Arial" w:hAnsi="Arial" w:cs="Arial"/>
          <w:sz w:val="24"/>
          <w:szCs w:val="24"/>
        </w:rPr>
      </w:pPr>
      <w:r w:rsidRPr="008068D7">
        <w:rPr>
          <w:rFonts w:ascii="Arial" w:hAnsi="Arial" w:cs="Arial"/>
          <w:sz w:val="24"/>
          <w:szCs w:val="24"/>
        </w:rPr>
        <w:t xml:space="preserve">Fel y rhagfynegwyd, </w:t>
      </w:r>
      <w:r w:rsidR="009F59D1">
        <w:rPr>
          <w:rFonts w:ascii="Arial" w:hAnsi="Arial" w:cs="Arial"/>
          <w:sz w:val="24"/>
          <w:szCs w:val="24"/>
        </w:rPr>
        <w:t>c</w:t>
      </w:r>
      <w:r w:rsidR="00ED7884">
        <w:rPr>
          <w:rFonts w:ascii="Arial" w:hAnsi="Arial" w:cs="Arial"/>
          <w:sz w:val="24"/>
          <w:szCs w:val="24"/>
        </w:rPr>
        <w:t>ytuna’r</w:t>
      </w:r>
      <w:r w:rsidRPr="008068D7">
        <w:rPr>
          <w:rFonts w:ascii="Arial" w:hAnsi="Arial" w:cs="Arial"/>
          <w:sz w:val="24"/>
          <w:szCs w:val="24"/>
        </w:rPr>
        <w:t xml:space="preserve"> canfyddiadau bod cwestiynu yn arf da i gefnogi dysgu yn yr ystafell ddosbarth: tri athro yn graddio strategaethau cwestiynu yn ardderchog, dau yn graddio cwestiynau fel </w:t>
      </w:r>
      <w:r w:rsidR="00711FB2">
        <w:rPr>
          <w:rFonts w:ascii="Arial" w:hAnsi="Arial" w:cs="Arial"/>
          <w:sz w:val="24"/>
          <w:szCs w:val="24"/>
        </w:rPr>
        <w:t>pedwar</w:t>
      </w:r>
      <w:r w:rsidRPr="008068D7">
        <w:rPr>
          <w:rFonts w:ascii="Arial" w:hAnsi="Arial" w:cs="Arial"/>
          <w:sz w:val="24"/>
          <w:szCs w:val="24"/>
        </w:rPr>
        <w:t xml:space="preserve"> ac un yn rhoi sgôr o </w:t>
      </w:r>
      <w:r w:rsidR="00711FB2">
        <w:rPr>
          <w:rFonts w:ascii="Arial" w:hAnsi="Arial" w:cs="Arial"/>
          <w:sz w:val="24"/>
          <w:szCs w:val="24"/>
        </w:rPr>
        <w:t>tri</w:t>
      </w:r>
      <w:r w:rsidR="00EA73F1">
        <w:rPr>
          <w:rFonts w:ascii="Arial" w:hAnsi="Arial" w:cs="Arial"/>
          <w:sz w:val="24"/>
          <w:szCs w:val="24"/>
        </w:rPr>
        <w:t xml:space="preserve"> (gweler atodiad </w:t>
      </w:r>
      <w:r w:rsidR="00BD1EF0">
        <w:rPr>
          <w:rFonts w:ascii="Arial" w:hAnsi="Arial" w:cs="Arial"/>
          <w:sz w:val="24"/>
          <w:szCs w:val="24"/>
        </w:rPr>
        <w:t>5, ffigwr 2)</w:t>
      </w:r>
      <w:r w:rsidRPr="008068D7">
        <w:rPr>
          <w:rFonts w:ascii="Arial" w:hAnsi="Arial" w:cs="Arial"/>
          <w:sz w:val="24"/>
          <w:szCs w:val="24"/>
        </w:rPr>
        <w:t>. Yn wir, mae llawer o astudiaethau sy’n cefnogi cwestiynu fel ffordd effeithiol o adnabod dysgwyr sy’n cael trafferth ac yn creu cyfleoedd dysgu ar gyfer dilyniant. I gael gwybod mwy gofynnais i Athro A (yn y cyfweliad) a oedden nhw’n cytuno â chanfyddiad Spendlove (2009) (gweler atodiad</w:t>
      </w:r>
      <w:r w:rsidR="00B82E66">
        <w:rPr>
          <w:rFonts w:ascii="Arial" w:hAnsi="Arial" w:cs="Arial"/>
          <w:sz w:val="24"/>
          <w:szCs w:val="24"/>
        </w:rPr>
        <w:t xml:space="preserve"> </w:t>
      </w:r>
      <w:r w:rsidR="009C5696">
        <w:rPr>
          <w:rFonts w:ascii="Arial" w:hAnsi="Arial" w:cs="Arial"/>
          <w:sz w:val="24"/>
          <w:szCs w:val="24"/>
        </w:rPr>
        <w:t>3</w:t>
      </w:r>
      <w:r w:rsidRPr="008068D7">
        <w:rPr>
          <w:rFonts w:ascii="Arial" w:hAnsi="Arial" w:cs="Arial"/>
          <w:sz w:val="24"/>
          <w:szCs w:val="24"/>
        </w:rPr>
        <w:t>) ac cytun</w:t>
      </w:r>
      <w:r w:rsidR="00B86C46">
        <w:rPr>
          <w:rFonts w:ascii="Arial" w:hAnsi="Arial" w:cs="Arial"/>
          <w:sz w:val="24"/>
          <w:szCs w:val="24"/>
        </w:rPr>
        <w:t>a</w:t>
      </w:r>
      <w:r w:rsidRPr="008068D7">
        <w:rPr>
          <w:rFonts w:ascii="Arial" w:hAnsi="Arial" w:cs="Arial"/>
          <w:sz w:val="24"/>
          <w:szCs w:val="24"/>
        </w:rPr>
        <w:t xml:space="preserve"> bod cwestiynu yn dechneg effeithiol i annog ymgysylltiad dysgwyr ac yn galluogi’r disgyblion i adeiladu ar wybodaeth flaenorol ac annog annibyniaeth. </w:t>
      </w:r>
      <w:r w:rsidR="00D73929">
        <w:rPr>
          <w:rFonts w:ascii="Arial" w:hAnsi="Arial" w:cs="Arial"/>
          <w:sz w:val="24"/>
          <w:szCs w:val="24"/>
        </w:rPr>
        <w:t>Cytuna</w:t>
      </w:r>
      <w:r w:rsidRPr="008068D7">
        <w:rPr>
          <w:rFonts w:ascii="Arial" w:hAnsi="Arial" w:cs="Arial"/>
          <w:sz w:val="24"/>
          <w:szCs w:val="24"/>
        </w:rPr>
        <w:t xml:space="preserve"> 5 o’r 6 athro</w:t>
      </w:r>
      <w:r w:rsidR="00D02C4B">
        <w:rPr>
          <w:rFonts w:ascii="Arial" w:hAnsi="Arial" w:cs="Arial"/>
          <w:sz w:val="24"/>
          <w:szCs w:val="24"/>
        </w:rPr>
        <w:t xml:space="preserve"> </w:t>
      </w:r>
      <w:r w:rsidR="00D02C4B">
        <w:rPr>
          <w:rFonts w:ascii="Arial" w:hAnsi="Arial" w:cs="Arial"/>
          <w:sz w:val="24"/>
          <w:szCs w:val="24"/>
        </w:rPr>
        <w:t>(gweler atodiad 5, ffiwgr 6)</w:t>
      </w:r>
      <w:r w:rsidR="00D02C4B">
        <w:rPr>
          <w:rFonts w:ascii="Arial" w:hAnsi="Arial" w:cs="Arial"/>
          <w:sz w:val="24"/>
          <w:szCs w:val="24"/>
        </w:rPr>
        <w:t xml:space="preserve"> </w:t>
      </w:r>
      <w:r w:rsidRPr="008068D7">
        <w:rPr>
          <w:rFonts w:ascii="Arial" w:hAnsi="Arial" w:cs="Arial"/>
          <w:sz w:val="24"/>
          <w:szCs w:val="24"/>
        </w:rPr>
        <w:t xml:space="preserve">bod yn gweld mwy o ansawdd a dyfnder yn atebion y disgyblion gyda dim </w:t>
      </w:r>
      <w:r w:rsidRPr="008068D7">
        <w:rPr>
          <w:rFonts w:ascii="Arial" w:hAnsi="Arial" w:cs="Arial"/>
          <w:sz w:val="24"/>
          <w:szCs w:val="24"/>
        </w:rPr>
        <w:lastRenderedPageBreak/>
        <w:t>ond un athro yn anghytuno.</w:t>
      </w:r>
      <w:r w:rsidR="00780949">
        <w:rPr>
          <w:rFonts w:ascii="Arial" w:hAnsi="Arial" w:cs="Arial"/>
          <w:sz w:val="24"/>
          <w:szCs w:val="24"/>
        </w:rPr>
        <w:t xml:space="preserve"> </w:t>
      </w:r>
      <w:r w:rsidR="00780949" w:rsidRPr="00780949">
        <w:rPr>
          <w:rFonts w:ascii="Arial" w:hAnsi="Arial" w:cs="Arial"/>
          <w:sz w:val="24"/>
          <w:szCs w:val="24"/>
        </w:rPr>
        <w:t xml:space="preserve">Er mwyn cael mwy o wybodaeth gofynnwyd yr un cwestiwn yn ystod y cyfweliad </w:t>
      </w:r>
      <w:r w:rsidR="002B4606">
        <w:rPr>
          <w:rFonts w:ascii="Arial" w:hAnsi="Arial" w:cs="Arial"/>
          <w:sz w:val="24"/>
          <w:szCs w:val="24"/>
        </w:rPr>
        <w:t>(gweler atodiad 3)</w:t>
      </w:r>
      <w:r w:rsidR="00780949" w:rsidRPr="00780949">
        <w:rPr>
          <w:rFonts w:ascii="Arial" w:hAnsi="Arial" w:cs="Arial"/>
          <w:sz w:val="24"/>
          <w:szCs w:val="24"/>
        </w:rPr>
        <w:t>- yn ddiweddar mae'r dosbarth wedi bod yn gwneud llawer o waith ar gwestiynu, oherwydd hyn maent yn teimlo bod y disgyblion yn gallu ehangu ymhellach. Fodd bynnag, maent yn gweld y gall hyn wella wrth i'r myfyrwyr gyflwyno barn i gefnogi eu safbwyntiau, tra'n dysgu oddi wrth ei gilydd - dysgu o safbwynt a barn eraill a chamgymeriadau eraill. Mae'r wybodaeth o'r cyfweliad, Athro A</w:t>
      </w:r>
      <w:r w:rsidR="00CC0065">
        <w:rPr>
          <w:rFonts w:ascii="Arial" w:hAnsi="Arial" w:cs="Arial"/>
          <w:sz w:val="24"/>
          <w:szCs w:val="24"/>
        </w:rPr>
        <w:t xml:space="preserve"> (gweler atodiad 3)</w:t>
      </w:r>
      <w:r w:rsidR="00780949" w:rsidRPr="00780949">
        <w:rPr>
          <w:rFonts w:ascii="Arial" w:hAnsi="Arial" w:cs="Arial"/>
          <w:sz w:val="24"/>
          <w:szCs w:val="24"/>
        </w:rPr>
        <w:t>, yn dangos eu bod yn cytuno bod cwestiynu yn fwy manteisiol oherwydd gall y plant drafod eu hatebion, gan egluro sut y daethant o hyd i'r atebion.</w:t>
      </w:r>
    </w:p>
    <w:p w14:paraId="5D86145A" w14:textId="52A141C6" w:rsidR="00987EC8" w:rsidRDefault="00987EC8" w:rsidP="00987EC8">
      <w:pPr>
        <w:spacing w:line="360" w:lineRule="auto"/>
        <w:ind w:firstLine="720"/>
        <w:rPr>
          <w:rFonts w:ascii="Arial" w:hAnsi="Arial" w:cs="Arial"/>
          <w:sz w:val="24"/>
          <w:szCs w:val="24"/>
        </w:rPr>
      </w:pPr>
      <w:r w:rsidRPr="00987EC8">
        <w:rPr>
          <w:rFonts w:ascii="Arial" w:hAnsi="Arial" w:cs="Arial"/>
          <w:sz w:val="24"/>
          <w:szCs w:val="24"/>
        </w:rPr>
        <w:t>Dengys y canlyniadau tra bod yr athrawon yn gwerthfawrogi manteision cwestiynu, nid yw pob athro yn ei ddefnyddio ym mhob gwers</w:t>
      </w:r>
      <w:r w:rsidR="00816548">
        <w:rPr>
          <w:rFonts w:ascii="Arial" w:hAnsi="Arial" w:cs="Arial"/>
          <w:sz w:val="24"/>
          <w:szCs w:val="24"/>
        </w:rPr>
        <w:t xml:space="preserve"> (gweler atodiad 5, ffiwgr 4</w:t>
      </w:r>
      <w:r w:rsidRPr="00987EC8">
        <w:rPr>
          <w:rFonts w:ascii="Arial" w:hAnsi="Arial" w:cs="Arial"/>
          <w:sz w:val="24"/>
          <w:szCs w:val="24"/>
        </w:rPr>
        <w:t>: mae pedwar o’r chwe ymatebydd yn defnyddio cwestiynu bob gwers gyda dau yn defnyddio strategaethau holi mewn 2 i 3 gwers yr wythnos. Mae hyn yn syndod pan fydd astudiaethau wedi profi bod technegau holi yn ysgogi dysgu a hefyd yn helpu i wella dealltwriaeth y myfyrwyr (Black, Harrison, Lee, Marshall Wiliam 2003). Cefnogir hyn gan safbwyntiau Athro A y gall plant eu dysgu oddi wrth ei gilydd a dechrau deall y gall fod gan eu cyfoedion safbwyntiau a safbwyntiau gwahano</w:t>
      </w:r>
      <w:r w:rsidR="006E775B">
        <w:rPr>
          <w:rFonts w:ascii="Arial" w:hAnsi="Arial" w:cs="Arial"/>
          <w:sz w:val="24"/>
          <w:szCs w:val="24"/>
        </w:rPr>
        <w:t>l</w:t>
      </w:r>
      <w:r w:rsidRPr="00987EC8">
        <w:rPr>
          <w:rFonts w:ascii="Arial" w:hAnsi="Arial" w:cs="Arial"/>
          <w:sz w:val="24"/>
          <w:szCs w:val="24"/>
        </w:rPr>
        <w:t>.</w:t>
      </w:r>
    </w:p>
    <w:p w14:paraId="16C57A48" w14:textId="684FD3AA" w:rsidR="00141C76" w:rsidRDefault="007D59A9" w:rsidP="00141C76">
      <w:pPr>
        <w:spacing w:line="360" w:lineRule="auto"/>
        <w:ind w:firstLine="720"/>
        <w:rPr>
          <w:rFonts w:ascii="Arial" w:hAnsi="Arial" w:cs="Arial"/>
          <w:sz w:val="24"/>
          <w:szCs w:val="24"/>
        </w:rPr>
      </w:pPr>
      <w:r w:rsidRPr="007D59A9">
        <w:rPr>
          <w:rFonts w:ascii="Arial" w:hAnsi="Arial" w:cs="Arial"/>
          <w:sz w:val="24"/>
          <w:szCs w:val="24"/>
        </w:rPr>
        <w:t xml:space="preserve">Mae’r canlyniadau’n cefnogi eu bod yn deall gwerth cwestiynu fel modd o fesur dealltwriaeth plentyn fel y cefnogir gan yr astudiaeth a gynhaliwyd gan Lea (2019) sy’n cytuno bod cwestiynu dosbarth cyfan yn arf defnyddiol i asesu dysgu a herio camsyniadau, sef ffefryn Athro A ffordd o addysgu (gweler atodiad). Fodd bynnag, </w:t>
      </w:r>
      <w:r w:rsidR="003E5606">
        <w:rPr>
          <w:rFonts w:ascii="Arial" w:hAnsi="Arial" w:cs="Arial"/>
          <w:sz w:val="24"/>
          <w:szCs w:val="24"/>
        </w:rPr>
        <w:t>anghytuna</w:t>
      </w:r>
      <w:r w:rsidRPr="007D59A9">
        <w:rPr>
          <w:rFonts w:ascii="Arial" w:hAnsi="Arial" w:cs="Arial"/>
          <w:sz w:val="24"/>
          <w:szCs w:val="24"/>
        </w:rPr>
        <w:t xml:space="preserve"> Dabell (2018) ag effeithiolrwydd y ddamcaniaeth hon gan ei fod yn credu ei fod yn rhoi’r disgybl dan bwysau diangen i ateb yn gywir. Dros amser, bydd defnyddio offer holi yn arwain at leihau hunanhyder y dysgwr a gwneud iddynt deimlo’n anghyfforddus i ateb o flaen eu cyfoedion a’u hathrawon.</w:t>
      </w:r>
      <w:r w:rsidR="00141C76">
        <w:rPr>
          <w:rFonts w:ascii="Arial" w:hAnsi="Arial" w:cs="Arial"/>
          <w:sz w:val="24"/>
          <w:szCs w:val="24"/>
        </w:rPr>
        <w:t xml:space="preserve"> </w:t>
      </w:r>
      <w:r w:rsidR="00E37430" w:rsidRPr="00E37430">
        <w:rPr>
          <w:rFonts w:ascii="Arial" w:hAnsi="Arial" w:cs="Arial"/>
          <w:sz w:val="24"/>
          <w:szCs w:val="24"/>
        </w:rPr>
        <w:t>I oresgyn y mater hwn, strategaeth a ddefnyddiais yn effeithiol tra yn y lleoliad oedd cyflwyno’r gallu i “</w:t>
      </w:r>
      <w:r w:rsidR="00141C76">
        <w:rPr>
          <w:rFonts w:ascii="Arial" w:hAnsi="Arial" w:cs="Arial"/>
          <w:sz w:val="24"/>
          <w:szCs w:val="24"/>
        </w:rPr>
        <w:t>g</w:t>
      </w:r>
      <w:r w:rsidR="00E37430" w:rsidRPr="00E37430">
        <w:rPr>
          <w:rFonts w:ascii="Arial" w:hAnsi="Arial" w:cs="Arial"/>
          <w:sz w:val="24"/>
          <w:szCs w:val="24"/>
        </w:rPr>
        <w:t>ofyn i ffrind” i godi unrhyw bwysau, gan wneud i’r myfyrwyr deimlo’n fwy ymlaciol ac ychwanegodd elfen o hwyl.</w:t>
      </w:r>
      <w:r w:rsidR="00E37430">
        <w:rPr>
          <w:rFonts w:ascii="Arial" w:hAnsi="Arial" w:cs="Arial"/>
          <w:sz w:val="24"/>
          <w:szCs w:val="24"/>
        </w:rPr>
        <w:t xml:space="preserve"> </w:t>
      </w:r>
    </w:p>
    <w:p w14:paraId="2903B75E" w14:textId="59301B6E" w:rsidR="00E37430" w:rsidRDefault="00E37430" w:rsidP="00E37430">
      <w:pPr>
        <w:spacing w:line="360" w:lineRule="auto"/>
        <w:ind w:firstLine="720"/>
        <w:rPr>
          <w:rFonts w:ascii="Arial" w:hAnsi="Arial" w:cs="Arial"/>
          <w:sz w:val="24"/>
          <w:szCs w:val="24"/>
        </w:rPr>
      </w:pPr>
      <w:r w:rsidRPr="00E37430">
        <w:rPr>
          <w:rFonts w:ascii="Arial" w:hAnsi="Arial" w:cs="Arial"/>
          <w:sz w:val="24"/>
          <w:szCs w:val="24"/>
        </w:rPr>
        <w:t>Roedd cwestiynau 7, 8 a 9 yn ymchwilio i’r amser aros a’r dull o amseru ar gyfer cwestiwn i’w ateb gyda 5 allan o’r 6 yn defnyddio rhyw fath o amserydd, gydag un athro yn dibynnu ar gyfrif yn ei ben, ddim yn ffordd effeithiol o amseru</w:t>
      </w:r>
      <w:r w:rsidR="00CD4C9A">
        <w:rPr>
          <w:rFonts w:ascii="Arial" w:hAnsi="Arial" w:cs="Arial"/>
          <w:sz w:val="24"/>
          <w:szCs w:val="24"/>
        </w:rPr>
        <w:t xml:space="preserve"> (gweler </w:t>
      </w:r>
      <w:r w:rsidR="00CD4C9A">
        <w:rPr>
          <w:rFonts w:ascii="Arial" w:hAnsi="Arial" w:cs="Arial"/>
          <w:sz w:val="24"/>
          <w:szCs w:val="24"/>
        </w:rPr>
        <w:lastRenderedPageBreak/>
        <w:t>atodiad 5, ffigwr 8)</w:t>
      </w:r>
      <w:r w:rsidRPr="00E37430">
        <w:rPr>
          <w:rFonts w:ascii="Arial" w:hAnsi="Arial" w:cs="Arial"/>
          <w:sz w:val="24"/>
          <w:szCs w:val="24"/>
        </w:rPr>
        <w:t>. Mae defnyddio amserydd o fudd i'r disgyblion gan fod ganddynt olwg weledol o faint o amser sydd ganddynt i ateb. Er y gallwn ddadlau y gall hyn wneud i’r disgybl deimlo’n anghyfforddus, mae gwylio’r eiliadau’n ticio heibio os nad oes ganddynt ateb, gan arwain at fwy o bryder a lleihad yn natblygiad y disgyblion.</w:t>
      </w:r>
    </w:p>
    <w:p w14:paraId="05367729" w14:textId="0FE42763" w:rsidR="009B7528" w:rsidRDefault="009B7528" w:rsidP="00E37430">
      <w:pPr>
        <w:spacing w:line="360" w:lineRule="auto"/>
        <w:ind w:firstLine="720"/>
        <w:rPr>
          <w:rFonts w:ascii="Arial" w:hAnsi="Arial" w:cs="Arial"/>
          <w:sz w:val="24"/>
          <w:szCs w:val="24"/>
        </w:rPr>
      </w:pPr>
      <w:r w:rsidRPr="009B7528">
        <w:rPr>
          <w:rFonts w:ascii="Arial" w:hAnsi="Arial" w:cs="Arial"/>
          <w:sz w:val="24"/>
          <w:szCs w:val="24"/>
        </w:rPr>
        <w:t>Ar sail canlyniadau’r astudiaeth hon, daeth yn amlwg bod hanner yr athrawon yn aros yn hirach os yw’r disgyblion eisoes wedi dysgu’r pwnc</w:t>
      </w:r>
      <w:r w:rsidR="00AE47AB">
        <w:rPr>
          <w:rFonts w:ascii="Arial" w:hAnsi="Arial" w:cs="Arial"/>
          <w:sz w:val="24"/>
          <w:szCs w:val="24"/>
        </w:rPr>
        <w:t xml:space="preserve"> (gweler atodiad 5, ffigwr 9)</w:t>
      </w:r>
      <w:r w:rsidRPr="009B7528">
        <w:rPr>
          <w:rFonts w:ascii="Arial" w:hAnsi="Arial" w:cs="Arial"/>
          <w:sz w:val="24"/>
          <w:szCs w:val="24"/>
        </w:rPr>
        <w:t xml:space="preserve">. Mae hyn yn cyd-fynd ag astudiaeth a ganfu fod 10% o athrawon yn defnyddio cwestiynau i annog disgyblion i feddwl (Wragg, 2001), mae hyn yn cyfyngu ar ddilyniant y disgybl. Gellid dadlau nad yw athrawon yn gofyn cwestiynau effeithiol i greu cyfleoedd dysgu. Fodd bynnag, </w:t>
      </w:r>
      <w:r w:rsidR="00930717">
        <w:rPr>
          <w:rFonts w:ascii="Arial" w:hAnsi="Arial" w:cs="Arial"/>
          <w:sz w:val="24"/>
          <w:szCs w:val="24"/>
        </w:rPr>
        <w:t>dadla Goodwin, 1983)</w:t>
      </w:r>
      <w:r w:rsidRPr="009B7528">
        <w:rPr>
          <w:rFonts w:ascii="Arial" w:hAnsi="Arial" w:cs="Arial"/>
          <w:sz w:val="24"/>
          <w:szCs w:val="24"/>
        </w:rPr>
        <w:t xml:space="preserve"> pe bai athrawon yn aros am fwy </w:t>
      </w:r>
      <w:r w:rsidR="00937A89">
        <w:rPr>
          <w:rFonts w:ascii="Arial" w:hAnsi="Arial" w:cs="Arial"/>
          <w:sz w:val="24"/>
          <w:szCs w:val="24"/>
        </w:rPr>
        <w:t>a</w:t>
      </w:r>
      <w:r w:rsidRPr="009B7528">
        <w:rPr>
          <w:rFonts w:ascii="Arial" w:hAnsi="Arial" w:cs="Arial"/>
          <w:sz w:val="24"/>
          <w:szCs w:val="24"/>
        </w:rPr>
        <w:t xml:space="preserve"> wybod nad yw’r disgyblion yn deall y cwestiwn y gall arwain at deimlo’n anghyfforddus, gan gynyddu eu bwlch dysgu.</w:t>
      </w:r>
    </w:p>
    <w:p w14:paraId="41068EA7" w14:textId="6CD877A3" w:rsidR="001E7103" w:rsidRDefault="001E7103" w:rsidP="00E37430">
      <w:pPr>
        <w:spacing w:line="360" w:lineRule="auto"/>
        <w:ind w:firstLine="720"/>
        <w:rPr>
          <w:rFonts w:ascii="Arial" w:hAnsi="Arial" w:cs="Arial"/>
          <w:sz w:val="24"/>
          <w:szCs w:val="24"/>
        </w:rPr>
      </w:pPr>
      <w:r w:rsidRPr="001E7103">
        <w:rPr>
          <w:rFonts w:ascii="Arial" w:hAnsi="Arial" w:cs="Arial"/>
          <w:sz w:val="24"/>
          <w:szCs w:val="24"/>
        </w:rPr>
        <w:t>Mae’r canlyniadau’n dangos bod dau o bob chwe athro wedi cytuno eu bod yn aros llai na munud i’r plentyn ateb cwestiwn gyda dau athro yn aros rhwng 1-2 funud a dau athro yn aros cyhyd â 2-3 munud (gweler yr atodiad</w:t>
      </w:r>
      <w:r w:rsidR="00D508DD">
        <w:rPr>
          <w:rFonts w:ascii="Arial" w:hAnsi="Arial" w:cs="Arial"/>
          <w:sz w:val="24"/>
          <w:szCs w:val="24"/>
        </w:rPr>
        <w:t xml:space="preserve"> 5, ffigwr 7</w:t>
      </w:r>
      <w:r w:rsidRPr="001E7103">
        <w:rPr>
          <w:rFonts w:ascii="Arial" w:hAnsi="Arial" w:cs="Arial"/>
          <w:sz w:val="24"/>
          <w:szCs w:val="24"/>
        </w:rPr>
        <w:t xml:space="preserve">). Mae llenyddiaeth yn awgrymu bod athrawon yn aros llai nag 1 eiliad am ymateb (Gweithio y tu mewn i'r Bocs Du). Mae llawer o astudiaethau wedi'u cynnal ar bwysigrwydd amser aros neu amser meddwl y mae angen i athro ei roi i blentyn i ymateb i gwestiwn. Mae'n rhoi amser i'r dysgwr feddwl am ei ateb a'i ymarfer cyn siarad. </w:t>
      </w:r>
      <w:r w:rsidR="00527372">
        <w:rPr>
          <w:rFonts w:ascii="Arial" w:hAnsi="Arial" w:cs="Arial"/>
          <w:sz w:val="24"/>
          <w:szCs w:val="24"/>
        </w:rPr>
        <w:t xml:space="preserve">Awgryma </w:t>
      </w:r>
      <w:r w:rsidR="006B647F">
        <w:rPr>
          <w:rFonts w:ascii="Arial" w:hAnsi="Arial" w:cs="Arial"/>
          <w:sz w:val="24"/>
          <w:szCs w:val="24"/>
        </w:rPr>
        <w:t>Rowe (1974)</w:t>
      </w:r>
      <w:r w:rsidRPr="001E7103">
        <w:rPr>
          <w:rFonts w:ascii="Arial" w:hAnsi="Arial" w:cs="Arial"/>
          <w:sz w:val="24"/>
          <w:szCs w:val="24"/>
        </w:rPr>
        <w:t xml:space="preserve"> bod angen i chi aros o leiaf 30 eiliad i blentyn ateb. Fodd bynnag, </w:t>
      </w:r>
      <w:r w:rsidR="00532561">
        <w:rPr>
          <w:rFonts w:ascii="Arial" w:hAnsi="Arial" w:cs="Arial"/>
          <w:sz w:val="24"/>
          <w:szCs w:val="24"/>
        </w:rPr>
        <w:t>anghytuna</w:t>
      </w:r>
      <w:r w:rsidRPr="001E7103">
        <w:rPr>
          <w:rFonts w:ascii="Arial" w:hAnsi="Arial" w:cs="Arial"/>
          <w:sz w:val="24"/>
          <w:szCs w:val="24"/>
        </w:rPr>
        <w:t xml:space="preserve"> </w:t>
      </w:r>
      <w:r w:rsidR="007B702C">
        <w:rPr>
          <w:rFonts w:ascii="Arial" w:hAnsi="Arial" w:cs="Arial"/>
          <w:sz w:val="24"/>
          <w:szCs w:val="24"/>
        </w:rPr>
        <w:t>Faust</w:t>
      </w:r>
      <w:r w:rsidR="00F54FB0">
        <w:rPr>
          <w:rFonts w:ascii="Arial" w:hAnsi="Arial" w:cs="Arial"/>
          <w:sz w:val="24"/>
          <w:szCs w:val="24"/>
        </w:rPr>
        <w:t xml:space="preserve"> &amp; Paulson (1998) </w:t>
      </w:r>
      <w:r w:rsidRPr="001E7103">
        <w:rPr>
          <w:rFonts w:ascii="Arial" w:hAnsi="Arial" w:cs="Arial"/>
          <w:sz w:val="24"/>
          <w:szCs w:val="24"/>
        </w:rPr>
        <w:t>gan nad yw disgyblion yn hoffi’r distawrwydd a byddwch yn colli eu sylw.</w:t>
      </w:r>
    </w:p>
    <w:p w14:paraId="54DCFF8A" w14:textId="034E5C39" w:rsidR="001F5E1E" w:rsidRDefault="001F5E1E" w:rsidP="00E37430">
      <w:pPr>
        <w:spacing w:line="360" w:lineRule="auto"/>
        <w:ind w:firstLine="720"/>
        <w:rPr>
          <w:rFonts w:ascii="Arial" w:hAnsi="Arial" w:cs="Arial"/>
          <w:sz w:val="24"/>
          <w:szCs w:val="24"/>
        </w:rPr>
      </w:pPr>
      <w:r>
        <w:rPr>
          <w:rFonts w:ascii="Arial" w:hAnsi="Arial" w:cs="Arial"/>
          <w:sz w:val="24"/>
          <w:szCs w:val="24"/>
        </w:rPr>
        <w:t xml:space="preserve">Awgyma llenyddiaeth </w:t>
      </w:r>
      <w:r w:rsidRPr="001F5E1E">
        <w:rPr>
          <w:rFonts w:ascii="Arial" w:hAnsi="Arial" w:cs="Arial"/>
          <w:sz w:val="24"/>
          <w:szCs w:val="24"/>
        </w:rPr>
        <w:t>bod athrawon yn gofyn cannoedd o gwestiynau bob dydd, llawer ohonynt yn ymwneud ag adalw gwybodaeth testun; ychydig o gwestiynau sy'n gofyn i fyfyrwyr feddwl y tu hwnt i'r hyn y maent yn ei wybod</w:t>
      </w:r>
      <w:r w:rsidR="00C75DF1">
        <w:rPr>
          <w:rFonts w:ascii="Arial" w:hAnsi="Arial" w:cs="Arial"/>
          <w:sz w:val="24"/>
          <w:szCs w:val="24"/>
        </w:rPr>
        <w:t xml:space="preserve"> (Arslan, 2006)</w:t>
      </w:r>
      <w:r w:rsidRPr="001F5E1E">
        <w:rPr>
          <w:rFonts w:ascii="Arial" w:hAnsi="Arial" w:cs="Arial"/>
          <w:sz w:val="24"/>
          <w:szCs w:val="24"/>
        </w:rPr>
        <w:t>. Gyda hyn mewn golwg, gofynnais i'r athrawon restru strategaethau cwestiynu yn nhrefn y mwyaf effeithiol</w:t>
      </w:r>
      <w:r w:rsidR="00E40A3E">
        <w:rPr>
          <w:rFonts w:ascii="Arial" w:hAnsi="Arial" w:cs="Arial"/>
          <w:sz w:val="24"/>
          <w:szCs w:val="24"/>
        </w:rPr>
        <w:t xml:space="preserve"> </w:t>
      </w:r>
      <w:r w:rsidRPr="001F5E1E">
        <w:rPr>
          <w:rFonts w:ascii="Arial" w:hAnsi="Arial" w:cs="Arial"/>
          <w:sz w:val="24"/>
          <w:szCs w:val="24"/>
        </w:rPr>
        <w:t>(gweler yr atodiad</w:t>
      </w:r>
      <w:r w:rsidR="00E40A3E">
        <w:rPr>
          <w:rFonts w:ascii="Arial" w:hAnsi="Arial" w:cs="Arial"/>
          <w:sz w:val="24"/>
          <w:szCs w:val="24"/>
        </w:rPr>
        <w:t xml:space="preserve"> 5, ffigwr 10</w:t>
      </w:r>
      <w:r w:rsidRPr="001F5E1E">
        <w:rPr>
          <w:rFonts w:ascii="Arial" w:hAnsi="Arial" w:cs="Arial"/>
          <w:sz w:val="24"/>
          <w:szCs w:val="24"/>
        </w:rPr>
        <w:t xml:space="preserve">). Yn ôl pedwar athro </w:t>
      </w:r>
      <w:r w:rsidR="00280034">
        <w:rPr>
          <w:rFonts w:ascii="Arial" w:hAnsi="Arial" w:cs="Arial"/>
          <w:sz w:val="24"/>
          <w:szCs w:val="24"/>
        </w:rPr>
        <w:t>m</w:t>
      </w:r>
      <w:r w:rsidRPr="001F5E1E">
        <w:rPr>
          <w:rFonts w:ascii="Arial" w:hAnsi="Arial" w:cs="Arial"/>
          <w:sz w:val="24"/>
          <w:szCs w:val="24"/>
        </w:rPr>
        <w:t>eddwl-paru-</w:t>
      </w:r>
      <w:r w:rsidR="00280034">
        <w:rPr>
          <w:rFonts w:ascii="Arial" w:hAnsi="Arial" w:cs="Arial"/>
          <w:sz w:val="24"/>
          <w:szCs w:val="24"/>
        </w:rPr>
        <w:t>r</w:t>
      </w:r>
      <w:r w:rsidRPr="001F5E1E">
        <w:rPr>
          <w:rFonts w:ascii="Arial" w:hAnsi="Arial" w:cs="Arial"/>
          <w:sz w:val="24"/>
          <w:szCs w:val="24"/>
        </w:rPr>
        <w:t xml:space="preserve">hannu oedd y mwyaf effeithiol. Ategwyd hyn gan </w:t>
      </w:r>
      <w:r w:rsidR="00CF4BF1">
        <w:rPr>
          <w:rFonts w:ascii="Arial" w:hAnsi="Arial" w:cs="Arial"/>
          <w:sz w:val="24"/>
          <w:szCs w:val="24"/>
        </w:rPr>
        <w:t>Prahl (2017)</w:t>
      </w:r>
      <w:r w:rsidRPr="001F5E1E">
        <w:rPr>
          <w:rFonts w:ascii="Arial" w:hAnsi="Arial" w:cs="Arial"/>
          <w:sz w:val="24"/>
          <w:szCs w:val="24"/>
        </w:rPr>
        <w:t xml:space="preserve"> sy’n nodi ma</w:t>
      </w:r>
      <w:r w:rsidR="00280034">
        <w:rPr>
          <w:rFonts w:ascii="Arial" w:hAnsi="Arial" w:cs="Arial"/>
          <w:sz w:val="24"/>
          <w:szCs w:val="24"/>
        </w:rPr>
        <w:t>e</w:t>
      </w:r>
      <w:r w:rsidRPr="001F5E1E">
        <w:rPr>
          <w:rFonts w:ascii="Arial" w:hAnsi="Arial" w:cs="Arial"/>
          <w:sz w:val="24"/>
          <w:szCs w:val="24"/>
        </w:rPr>
        <w:t xml:space="preserve"> dyma’r dechneg symlaf sy’n gwella dilyniant disgyblion trwy ddatblygu eu sgiliau meddwl beirniadol, gwella gwrando a darllen a deall ac yn helpu gyda sgiliau cydweithio a chyflwyno.</w:t>
      </w:r>
    </w:p>
    <w:p w14:paraId="32D161EB" w14:textId="55B5C6E8" w:rsidR="00D907C4" w:rsidRDefault="004029E5" w:rsidP="00A65A16">
      <w:pPr>
        <w:spacing w:line="360" w:lineRule="auto"/>
        <w:ind w:firstLine="720"/>
        <w:rPr>
          <w:rFonts w:ascii="Arial" w:hAnsi="Arial" w:cs="Arial"/>
          <w:sz w:val="24"/>
          <w:szCs w:val="24"/>
        </w:rPr>
      </w:pPr>
      <w:r w:rsidRPr="004029E5">
        <w:rPr>
          <w:rFonts w:ascii="Arial" w:hAnsi="Arial" w:cs="Arial"/>
          <w:sz w:val="24"/>
          <w:szCs w:val="24"/>
        </w:rPr>
        <w:lastRenderedPageBreak/>
        <w:t>Gofynnais i Athro A am ei barn broffesiynol ar y pethau cadarnhaol a negyddol o ddefnyddio cwestiynu i fesur dilyniant</w:t>
      </w:r>
      <w:r>
        <w:rPr>
          <w:rFonts w:ascii="Arial" w:hAnsi="Arial" w:cs="Arial"/>
          <w:sz w:val="24"/>
          <w:szCs w:val="24"/>
        </w:rPr>
        <w:t xml:space="preserve"> (gweler atodiad 3)</w:t>
      </w:r>
      <w:r w:rsidRPr="004029E5">
        <w:rPr>
          <w:rFonts w:ascii="Arial" w:hAnsi="Arial" w:cs="Arial"/>
          <w:sz w:val="24"/>
          <w:szCs w:val="24"/>
        </w:rPr>
        <w:t xml:space="preserve">. Roedd eu barn fel yr awgrymwyd gan ymchwil; roedd yn galluogi athrawon i fesur ac asesu dealltwriaeth y disgyblion. </w:t>
      </w:r>
      <w:r w:rsidR="003C12C3">
        <w:rPr>
          <w:rFonts w:ascii="Arial" w:hAnsi="Arial" w:cs="Arial"/>
          <w:sz w:val="24"/>
          <w:szCs w:val="24"/>
        </w:rPr>
        <w:t xml:space="preserve">Gytuna </w:t>
      </w:r>
      <w:r w:rsidR="00C70145">
        <w:rPr>
          <w:rFonts w:ascii="Arial" w:hAnsi="Arial" w:cs="Arial"/>
          <w:sz w:val="24"/>
          <w:szCs w:val="24"/>
        </w:rPr>
        <w:t xml:space="preserve">Wiliam (2011) </w:t>
      </w:r>
      <w:r w:rsidRPr="004029E5">
        <w:rPr>
          <w:rFonts w:ascii="Arial" w:hAnsi="Arial" w:cs="Arial"/>
          <w:sz w:val="24"/>
          <w:szCs w:val="24"/>
        </w:rPr>
        <w:t>bod cwestiynu yn galluogi athrawon i ddarganfod mwy am y disgyblion, gall hyn fod yn ddefnyddiol wrth greu cyfleoedd dysgu i adnabod bylchau dysgu disgyblion i wella dilyniant y plentyn. Yn yr un modd ag ymchwil, anfanteision defnyddio cwestiynu yw bod disgyblion yn amharod i fynd i ddyfnder o ran eu hatebion ac weithiau yn rhoi atebion arwynebol iawn a all effeithio ar y camau nesaf yn y plant yn dysgu i helpu i leihau’r bwlch dysgu er mwyn sicrhau dilynian</w:t>
      </w:r>
      <w:r w:rsidR="00A65A16">
        <w:rPr>
          <w:rFonts w:ascii="Arial" w:hAnsi="Arial" w:cs="Arial"/>
          <w:sz w:val="24"/>
          <w:szCs w:val="24"/>
        </w:rPr>
        <w:t>t</w:t>
      </w:r>
      <w:r w:rsidR="00D907C4" w:rsidRPr="00D907C4">
        <w:rPr>
          <w:rFonts w:ascii="Arial" w:hAnsi="Arial" w:cs="Arial"/>
          <w:sz w:val="24"/>
          <w:szCs w:val="24"/>
        </w:rPr>
        <w:t>.</w:t>
      </w:r>
    </w:p>
    <w:p w14:paraId="4BEE7835" w14:textId="75F6AF94" w:rsidR="00EC6F8D" w:rsidRDefault="00765BC2" w:rsidP="00E37430">
      <w:pPr>
        <w:spacing w:line="360" w:lineRule="auto"/>
        <w:ind w:firstLine="720"/>
        <w:rPr>
          <w:rFonts w:ascii="Arial" w:hAnsi="Arial" w:cs="Arial"/>
          <w:sz w:val="24"/>
          <w:szCs w:val="24"/>
        </w:rPr>
      </w:pPr>
      <w:r w:rsidRPr="00765BC2">
        <w:rPr>
          <w:rFonts w:ascii="Arial" w:hAnsi="Arial" w:cs="Arial"/>
          <w:sz w:val="24"/>
          <w:szCs w:val="24"/>
        </w:rPr>
        <w:t xml:space="preserve">I gloi, nod yr astudiaeth oedd dadansoddi data i brofi neu wrthbrofi bod strategaethau </w:t>
      </w:r>
      <w:r w:rsidR="00D1659A">
        <w:rPr>
          <w:rFonts w:ascii="Arial" w:hAnsi="Arial" w:cs="Arial"/>
          <w:sz w:val="24"/>
          <w:szCs w:val="24"/>
        </w:rPr>
        <w:t>cwestiynu</w:t>
      </w:r>
      <w:r w:rsidRPr="00765BC2">
        <w:rPr>
          <w:rFonts w:ascii="Arial" w:hAnsi="Arial" w:cs="Arial"/>
          <w:sz w:val="24"/>
          <w:szCs w:val="24"/>
        </w:rPr>
        <w:t xml:space="preserve"> yn creu cyfleoedd dysgu. Mae’r astudiaeth yn cefnogi’r ymchwil a’r llenyddiaeth gyfredol sy’n awgrymu, er y gall fod materion yn ymwneud â’r amser aros a gofyn cwestiynau mwy treiddgar, pan gaiff y rhain eu cywiro, nid oes amheuaeth bod cwestiynu yn creu cyfleoedd dysgu i ddisgyblion.</w:t>
      </w:r>
    </w:p>
    <w:p w14:paraId="7DB56DCE" w14:textId="363822E3" w:rsidR="00E95D3E" w:rsidRDefault="00E95D3E" w:rsidP="00E37430">
      <w:pPr>
        <w:spacing w:line="360" w:lineRule="auto"/>
        <w:ind w:firstLine="720"/>
        <w:rPr>
          <w:rFonts w:ascii="Arial" w:hAnsi="Arial" w:cs="Arial"/>
          <w:sz w:val="24"/>
          <w:szCs w:val="24"/>
        </w:rPr>
      </w:pPr>
      <w:r w:rsidRPr="00E95D3E">
        <w:rPr>
          <w:rFonts w:ascii="Arial" w:hAnsi="Arial" w:cs="Arial"/>
          <w:sz w:val="24"/>
          <w:szCs w:val="24"/>
        </w:rPr>
        <w:t xml:space="preserve">Dangosodd yr astudiaeth fod yr holl gyfranogwyr yn deall pwysigrwydd </w:t>
      </w:r>
      <w:r>
        <w:rPr>
          <w:rFonts w:ascii="Arial" w:hAnsi="Arial" w:cs="Arial"/>
          <w:sz w:val="24"/>
          <w:szCs w:val="24"/>
        </w:rPr>
        <w:t>cwestiynu</w:t>
      </w:r>
      <w:r w:rsidRPr="00E95D3E">
        <w:rPr>
          <w:rFonts w:ascii="Arial" w:hAnsi="Arial" w:cs="Arial"/>
          <w:sz w:val="24"/>
          <w:szCs w:val="24"/>
        </w:rPr>
        <w:t>, gyda phob un o’r chwech yn cytuno eu bod yn defnyddio cwestiynu fel arf</w:t>
      </w:r>
      <w:r w:rsidR="00917C4B">
        <w:rPr>
          <w:rFonts w:ascii="Arial" w:hAnsi="Arial" w:cs="Arial"/>
          <w:sz w:val="24"/>
          <w:szCs w:val="24"/>
        </w:rPr>
        <w:t xml:space="preserve"> Aa</w:t>
      </w:r>
      <w:r w:rsidR="00C67978">
        <w:rPr>
          <w:rFonts w:ascii="Arial" w:hAnsi="Arial" w:cs="Arial"/>
          <w:sz w:val="24"/>
          <w:szCs w:val="24"/>
        </w:rPr>
        <w:t>gD</w:t>
      </w:r>
      <w:r w:rsidRPr="00E95D3E">
        <w:rPr>
          <w:rFonts w:ascii="Arial" w:hAnsi="Arial" w:cs="Arial"/>
          <w:sz w:val="24"/>
          <w:szCs w:val="24"/>
        </w:rPr>
        <w:t xml:space="preserve">. Fodd bynnag, a bod hyn yn wir, pam nad yw athrawon yn defnyddio cwestiynu ym mhob gwers? Dylid gwneud rhagor o ymchwil i ymchwilio i’r rhesymau dros hyn, a allai fod yn ddiffyg hyfforddiant ar sut i ddefnyddio technegau </w:t>
      </w:r>
      <w:r w:rsidR="00C67978">
        <w:rPr>
          <w:rFonts w:ascii="Arial" w:hAnsi="Arial" w:cs="Arial"/>
          <w:sz w:val="24"/>
          <w:szCs w:val="24"/>
        </w:rPr>
        <w:t>cwestiynu</w:t>
      </w:r>
      <w:r w:rsidRPr="00E95D3E">
        <w:rPr>
          <w:rFonts w:ascii="Arial" w:hAnsi="Arial" w:cs="Arial"/>
          <w:sz w:val="24"/>
          <w:szCs w:val="24"/>
        </w:rPr>
        <w:t xml:space="preserve"> neu nad yw athrawon wedi addasu eu harddull addysgu i’w ymgorffori yn eu gwersi bob dydd.</w:t>
      </w:r>
    </w:p>
    <w:p w14:paraId="7C09A91B" w14:textId="5737D804" w:rsidR="004804BF" w:rsidRDefault="004804BF" w:rsidP="00E37430">
      <w:pPr>
        <w:spacing w:line="360" w:lineRule="auto"/>
        <w:ind w:firstLine="720"/>
        <w:rPr>
          <w:rFonts w:ascii="Arial" w:hAnsi="Arial" w:cs="Arial"/>
          <w:sz w:val="24"/>
          <w:szCs w:val="24"/>
        </w:rPr>
      </w:pPr>
      <w:r w:rsidRPr="004804BF">
        <w:rPr>
          <w:rFonts w:ascii="Arial" w:hAnsi="Arial" w:cs="Arial"/>
          <w:sz w:val="24"/>
          <w:szCs w:val="24"/>
        </w:rPr>
        <w:t>Mae’r data a gasglwyd yn amlygu bod athrawon yn gwahaniaethu o ran eu rhesymau dros ddefnyddio’r strategaeth hon, o asesu gwybodaeth disgybl i un athro gan ddefnyddio cwestiynau i asesu a oes gan y plentyn unrhyw anableddau dysgu. Wrth wneud fy ymchwil ac astudiaeth, ni chanfyddais unrhyw dystiolaeth i gefnogi'r honiad hwn. Efallai y gallai hwn fod yn nod ar gyfer astudiaethau yn y dyfodol a bydd hefyd yn helpu i wella fy natblygiad proffesiynol.</w:t>
      </w:r>
    </w:p>
    <w:p w14:paraId="291D7A73" w14:textId="4DAFA134" w:rsidR="00317F87" w:rsidRDefault="00A65A16" w:rsidP="00E37430">
      <w:pPr>
        <w:spacing w:line="360" w:lineRule="auto"/>
        <w:ind w:firstLine="720"/>
        <w:rPr>
          <w:rFonts w:ascii="Arial" w:hAnsi="Arial" w:cs="Arial"/>
          <w:sz w:val="24"/>
          <w:szCs w:val="24"/>
        </w:rPr>
      </w:pPr>
      <w:r>
        <w:rPr>
          <w:rFonts w:ascii="Arial" w:hAnsi="Arial" w:cs="Arial"/>
          <w:sz w:val="24"/>
          <w:szCs w:val="24"/>
        </w:rPr>
        <w:t>Y</w:t>
      </w:r>
      <w:r w:rsidR="00317F87" w:rsidRPr="00317F87">
        <w:rPr>
          <w:rFonts w:ascii="Arial" w:hAnsi="Arial" w:cs="Arial"/>
          <w:sz w:val="24"/>
          <w:szCs w:val="24"/>
        </w:rPr>
        <w:t>n ystod y broses gyfweld darganfyddais fod yr ysgol wedi bod yn gwneud llawer o waith ar wella eu technegau holi ac o ganlyniad uniongyrchol mae’r cyfranogwyr wedi gweld mwy o ddyfnder ac ansawdd yn ymatebion eu disgyblion. Mae hyn yn dystiolaeth glir bod technegau holi yn arwain at fwy o ddatblygiad.</w:t>
      </w:r>
    </w:p>
    <w:p w14:paraId="6F1F611F" w14:textId="785F814C" w:rsidR="000A262E" w:rsidRDefault="000A262E" w:rsidP="00E37430">
      <w:pPr>
        <w:spacing w:line="360" w:lineRule="auto"/>
        <w:ind w:firstLine="720"/>
        <w:rPr>
          <w:rFonts w:ascii="Arial" w:hAnsi="Arial" w:cs="Arial"/>
          <w:sz w:val="24"/>
          <w:szCs w:val="24"/>
        </w:rPr>
      </w:pPr>
      <w:r w:rsidRPr="000A262E">
        <w:rPr>
          <w:rFonts w:ascii="Arial" w:hAnsi="Arial" w:cs="Arial"/>
          <w:sz w:val="24"/>
          <w:szCs w:val="24"/>
        </w:rPr>
        <w:lastRenderedPageBreak/>
        <w:t>Ymhellach, yn groes i’r llenyddiaeth, sy’n awgrymu bod athrawon yn aros 0.9 eiliad am ymateb gan eu disgyblion, dangosodd y data o’m hastudiaeth fod y cyfranogwyr yn aros mwy na’r 3 eiliad a argymhellir. Ategwyd hyn gan ddata’r cyfweliad fel y dywedodd athro A eu bod wedi gweld gwelliant yn ansawdd yr atebion. Mae hyn yn profi, pan fydd “amser aros”, ac ansawdd cwestiynau athrawon yn gwella, bydd yr atebion yn fwy manwl gan awgrymu mwy o feddwl ar ran y disgybl, arwydd pendant fod cwestiynu yn gwella cyfleoedd dysgu a dilyniant</w:t>
      </w:r>
      <w:r w:rsidR="00FB4F05">
        <w:rPr>
          <w:rFonts w:ascii="Arial" w:hAnsi="Arial" w:cs="Arial"/>
          <w:sz w:val="24"/>
          <w:szCs w:val="24"/>
        </w:rPr>
        <w:t>.</w:t>
      </w:r>
    </w:p>
    <w:p w14:paraId="523EA7FC" w14:textId="64C1472E" w:rsidR="00FB4F05" w:rsidRDefault="00FB4F05" w:rsidP="00E37430">
      <w:pPr>
        <w:spacing w:line="360" w:lineRule="auto"/>
        <w:ind w:firstLine="720"/>
        <w:rPr>
          <w:rFonts w:ascii="Arial" w:hAnsi="Arial" w:cs="Arial"/>
          <w:sz w:val="24"/>
          <w:szCs w:val="24"/>
        </w:rPr>
      </w:pPr>
      <w:r w:rsidRPr="00FB4F05">
        <w:rPr>
          <w:rFonts w:ascii="Arial" w:hAnsi="Arial" w:cs="Arial"/>
          <w:sz w:val="24"/>
          <w:szCs w:val="24"/>
        </w:rPr>
        <w:t>Er mwyn hybu fy natblygiad proffesiynol, yn ystod fy lleoliad nesaf byddaf yn gofyn am y cyfle i arsylwi athrawon mewn gwahanol grwpiau blwyddyn, gan roi sylw i’w technegau holi. Byddaf yn dod yn fwy cyfarwydd â Tacsonomeg Bloom ac offer i gefnogi ymgysylltiad disgyblion - Meddwl, paru, rhannu. Rwyf bellach yn ymwybodol o bwysigrwydd "amser aros" neu "amser meddwl" a phwysigrwydd gofyn cwestiynau treiddgar sy'n gwneud i'r disgyblion feddwl a byddaf yn ymgorffori hyn yn fy nghynlluniau. Y camau nesaf fyddai annog disgyblion i ofyn eu cwestiynau eu hunain i’w helpu i ddatrys problemau a dod yn feddylwyr beirniadol: cyflawni nodau pedwar diben cwricwlwm Cymru</w:t>
      </w:r>
      <w:r>
        <w:rPr>
          <w:rFonts w:ascii="Arial" w:hAnsi="Arial" w:cs="Arial"/>
          <w:sz w:val="24"/>
          <w:szCs w:val="24"/>
        </w:rPr>
        <w:t>.</w:t>
      </w:r>
    </w:p>
    <w:p w14:paraId="08F33AB5" w14:textId="77777777" w:rsidR="004E7878" w:rsidRDefault="004E7878" w:rsidP="00987EC8">
      <w:pPr>
        <w:spacing w:line="360" w:lineRule="auto"/>
        <w:ind w:firstLine="720"/>
        <w:rPr>
          <w:rFonts w:ascii="Arial" w:hAnsi="Arial" w:cs="Arial"/>
          <w:sz w:val="24"/>
          <w:szCs w:val="24"/>
        </w:rPr>
      </w:pPr>
    </w:p>
    <w:p w14:paraId="288CEA98" w14:textId="77777777" w:rsidR="00936563" w:rsidRDefault="00936563" w:rsidP="00987EC8">
      <w:pPr>
        <w:spacing w:line="360" w:lineRule="auto"/>
        <w:ind w:firstLine="720"/>
        <w:rPr>
          <w:rFonts w:ascii="Arial" w:hAnsi="Arial" w:cs="Arial"/>
          <w:sz w:val="24"/>
          <w:szCs w:val="24"/>
        </w:rPr>
      </w:pPr>
    </w:p>
    <w:p w14:paraId="34975BC8" w14:textId="77777777" w:rsidR="00936563" w:rsidRDefault="00936563" w:rsidP="00987EC8">
      <w:pPr>
        <w:spacing w:line="360" w:lineRule="auto"/>
        <w:ind w:firstLine="720"/>
        <w:rPr>
          <w:rFonts w:ascii="Arial" w:hAnsi="Arial" w:cs="Arial"/>
          <w:sz w:val="24"/>
          <w:szCs w:val="24"/>
        </w:rPr>
      </w:pPr>
    </w:p>
    <w:p w14:paraId="3EF18413" w14:textId="77777777" w:rsidR="00936563" w:rsidRDefault="00936563" w:rsidP="00987EC8">
      <w:pPr>
        <w:spacing w:line="360" w:lineRule="auto"/>
        <w:ind w:firstLine="720"/>
        <w:rPr>
          <w:rFonts w:ascii="Arial" w:hAnsi="Arial" w:cs="Arial"/>
          <w:sz w:val="24"/>
          <w:szCs w:val="24"/>
        </w:rPr>
      </w:pPr>
    </w:p>
    <w:p w14:paraId="77FC341C" w14:textId="77777777" w:rsidR="00936563" w:rsidRDefault="00936563" w:rsidP="00987EC8">
      <w:pPr>
        <w:spacing w:line="360" w:lineRule="auto"/>
        <w:ind w:firstLine="720"/>
        <w:rPr>
          <w:rFonts w:ascii="Arial" w:hAnsi="Arial" w:cs="Arial"/>
          <w:sz w:val="24"/>
          <w:szCs w:val="24"/>
        </w:rPr>
      </w:pPr>
    </w:p>
    <w:p w14:paraId="2FD08267" w14:textId="77777777" w:rsidR="00936563" w:rsidRDefault="00936563" w:rsidP="00987EC8">
      <w:pPr>
        <w:spacing w:line="360" w:lineRule="auto"/>
        <w:ind w:firstLine="720"/>
        <w:rPr>
          <w:rFonts w:ascii="Arial" w:hAnsi="Arial" w:cs="Arial"/>
          <w:sz w:val="24"/>
          <w:szCs w:val="24"/>
        </w:rPr>
      </w:pPr>
    </w:p>
    <w:p w14:paraId="1BB8DCA1" w14:textId="77777777" w:rsidR="00936563" w:rsidRDefault="00936563" w:rsidP="00987EC8">
      <w:pPr>
        <w:spacing w:line="360" w:lineRule="auto"/>
        <w:ind w:firstLine="720"/>
        <w:rPr>
          <w:rFonts w:ascii="Arial" w:hAnsi="Arial" w:cs="Arial"/>
          <w:sz w:val="24"/>
          <w:szCs w:val="24"/>
        </w:rPr>
      </w:pPr>
    </w:p>
    <w:p w14:paraId="564F0088" w14:textId="77777777" w:rsidR="00936563" w:rsidRDefault="00936563" w:rsidP="00987EC8">
      <w:pPr>
        <w:spacing w:line="360" w:lineRule="auto"/>
        <w:ind w:firstLine="720"/>
        <w:rPr>
          <w:rFonts w:ascii="Arial" w:hAnsi="Arial" w:cs="Arial"/>
          <w:sz w:val="24"/>
          <w:szCs w:val="24"/>
        </w:rPr>
      </w:pPr>
    </w:p>
    <w:p w14:paraId="7F4A4B04" w14:textId="77777777" w:rsidR="00936563" w:rsidRDefault="00936563" w:rsidP="00987EC8">
      <w:pPr>
        <w:spacing w:line="360" w:lineRule="auto"/>
        <w:ind w:firstLine="720"/>
        <w:rPr>
          <w:rFonts w:ascii="Arial" w:hAnsi="Arial" w:cs="Arial"/>
          <w:sz w:val="24"/>
          <w:szCs w:val="24"/>
        </w:rPr>
      </w:pPr>
    </w:p>
    <w:p w14:paraId="335DF855" w14:textId="77777777" w:rsidR="00936563" w:rsidRDefault="00936563" w:rsidP="00987EC8">
      <w:pPr>
        <w:spacing w:line="360" w:lineRule="auto"/>
        <w:ind w:firstLine="720"/>
        <w:rPr>
          <w:rFonts w:ascii="Arial" w:hAnsi="Arial" w:cs="Arial"/>
          <w:sz w:val="24"/>
          <w:szCs w:val="24"/>
        </w:rPr>
      </w:pPr>
    </w:p>
    <w:p w14:paraId="797B5E56" w14:textId="77777777" w:rsidR="00936563" w:rsidRDefault="00936563" w:rsidP="00987EC8">
      <w:pPr>
        <w:spacing w:line="360" w:lineRule="auto"/>
        <w:ind w:firstLine="720"/>
        <w:rPr>
          <w:rFonts w:ascii="Arial" w:hAnsi="Arial" w:cs="Arial"/>
          <w:sz w:val="24"/>
          <w:szCs w:val="24"/>
        </w:rPr>
      </w:pPr>
    </w:p>
    <w:p w14:paraId="62019D07" w14:textId="77777777" w:rsidR="00936563" w:rsidRDefault="00936563" w:rsidP="00987EC8">
      <w:pPr>
        <w:spacing w:line="360" w:lineRule="auto"/>
        <w:ind w:firstLine="720"/>
        <w:rPr>
          <w:rFonts w:ascii="Arial" w:hAnsi="Arial" w:cs="Arial"/>
          <w:sz w:val="24"/>
          <w:szCs w:val="24"/>
        </w:rPr>
      </w:pPr>
    </w:p>
    <w:p w14:paraId="5314F7D3" w14:textId="597A0DD4" w:rsidR="00936563" w:rsidRPr="00936563" w:rsidRDefault="00936563" w:rsidP="00936563">
      <w:pPr>
        <w:spacing w:line="360" w:lineRule="auto"/>
        <w:rPr>
          <w:rFonts w:ascii="Arial" w:hAnsi="Arial" w:cs="Arial"/>
          <w:sz w:val="24"/>
          <w:szCs w:val="24"/>
          <w:u w:val="single"/>
        </w:rPr>
      </w:pPr>
      <w:r w:rsidRPr="00936563">
        <w:rPr>
          <w:rFonts w:ascii="Arial" w:hAnsi="Arial" w:cs="Arial"/>
          <w:sz w:val="24"/>
          <w:szCs w:val="24"/>
          <w:u w:val="single"/>
        </w:rPr>
        <w:lastRenderedPageBreak/>
        <w:t>Cyfeirnodau</w:t>
      </w:r>
    </w:p>
    <w:p w14:paraId="18D75E96" w14:textId="77777777" w:rsidR="00F147E8" w:rsidRDefault="00F147E8" w:rsidP="00936563">
      <w:pPr>
        <w:tabs>
          <w:tab w:val="left" w:pos="3719"/>
        </w:tabs>
        <w:rPr>
          <w:rFonts w:ascii="Arial" w:hAnsi="Arial" w:cs="Arial"/>
          <w:sz w:val="24"/>
          <w:szCs w:val="24"/>
        </w:rPr>
      </w:pPr>
      <w:r w:rsidRPr="008260C2">
        <w:rPr>
          <w:rFonts w:ascii="Arial" w:hAnsi="Arial" w:cs="Arial"/>
          <w:sz w:val="24"/>
          <w:szCs w:val="24"/>
        </w:rPr>
        <w:t>Almeida, P.A., 2012. Can I ask a question? The importance of classroom questioning. Procedia-Social and Behavioral Sciences, 31, pp.634-638.</w:t>
      </w:r>
    </w:p>
    <w:p w14:paraId="19546009" w14:textId="77777777" w:rsidR="00F147E8" w:rsidRDefault="00F147E8" w:rsidP="00936563">
      <w:pPr>
        <w:tabs>
          <w:tab w:val="left" w:pos="3719"/>
        </w:tabs>
        <w:rPr>
          <w:rFonts w:ascii="Arial" w:hAnsi="Arial" w:cs="Arial"/>
          <w:sz w:val="24"/>
          <w:szCs w:val="24"/>
        </w:rPr>
      </w:pPr>
      <w:r w:rsidRPr="00A71650">
        <w:rPr>
          <w:rFonts w:ascii="Arial" w:hAnsi="Arial" w:cs="Arial"/>
          <w:sz w:val="24"/>
          <w:szCs w:val="24"/>
        </w:rPr>
        <w:t>Alshenqeeti, H., 2014. Interviewing as a data collection method: A critical review. English linguistics research, 3(1), pp.39-45.</w:t>
      </w:r>
    </w:p>
    <w:p w14:paraId="54F4EDF1" w14:textId="77777777" w:rsidR="00F147E8" w:rsidRDefault="00F147E8" w:rsidP="00936563">
      <w:pPr>
        <w:spacing w:line="360" w:lineRule="auto"/>
        <w:rPr>
          <w:rFonts w:ascii="Arial" w:hAnsi="Arial" w:cs="Arial"/>
          <w:sz w:val="24"/>
          <w:szCs w:val="24"/>
        </w:rPr>
      </w:pPr>
      <w:r w:rsidRPr="00767DE5">
        <w:rPr>
          <w:rFonts w:ascii="Arial" w:hAnsi="Arial" w:cs="Arial"/>
          <w:sz w:val="24"/>
          <w:szCs w:val="24"/>
        </w:rPr>
        <w:t>Arslan, M., 2006. The role of questioning in the classroom. Hasan Ali Yücel Eğitim Fakültesi Dergisi, 2, pp.81-103.</w:t>
      </w:r>
    </w:p>
    <w:p w14:paraId="53592AFD" w14:textId="77777777" w:rsidR="00F147E8" w:rsidRDefault="00F147E8" w:rsidP="00936563">
      <w:pPr>
        <w:tabs>
          <w:tab w:val="left" w:pos="3719"/>
        </w:tabs>
        <w:rPr>
          <w:rFonts w:ascii="Arial" w:hAnsi="Arial" w:cs="Arial"/>
          <w:sz w:val="24"/>
          <w:szCs w:val="24"/>
        </w:rPr>
      </w:pPr>
      <w:r w:rsidRPr="00084345">
        <w:rPr>
          <w:rFonts w:ascii="Arial" w:hAnsi="Arial" w:cs="Arial"/>
          <w:sz w:val="24"/>
          <w:szCs w:val="24"/>
        </w:rPr>
        <w:t>Arslan, M., 2006. The role of questioning in the classroom. Hasan Ali Yücel Eğitim Fakültesi Dergisi, 2, pp.81-103.</w:t>
      </w:r>
    </w:p>
    <w:p w14:paraId="1ED31017" w14:textId="77777777" w:rsidR="00F147E8" w:rsidRDefault="00F147E8" w:rsidP="00936563">
      <w:pPr>
        <w:rPr>
          <w:rFonts w:ascii="Arial" w:hAnsi="Arial" w:cs="Arial"/>
          <w:sz w:val="24"/>
          <w:szCs w:val="24"/>
        </w:rPr>
      </w:pPr>
      <w:r w:rsidRPr="00CE063D">
        <w:rPr>
          <w:rFonts w:ascii="Arial" w:hAnsi="Arial" w:cs="Arial"/>
          <w:sz w:val="24"/>
          <w:szCs w:val="24"/>
        </w:rPr>
        <w:t>Babonea, A.M. and Voicu, M.C., 2011. Questionnaires pretesting in marketing research. Challenges of the Knowledge Society, 1(1), pp.1323-1330.</w:t>
      </w:r>
    </w:p>
    <w:p w14:paraId="221D1694" w14:textId="77777777" w:rsidR="00F147E8" w:rsidRDefault="00F147E8" w:rsidP="00936563">
      <w:pPr>
        <w:tabs>
          <w:tab w:val="left" w:pos="3719"/>
        </w:tabs>
        <w:rPr>
          <w:rFonts w:ascii="Arial" w:hAnsi="Arial" w:cs="Arial"/>
          <w:sz w:val="24"/>
          <w:szCs w:val="24"/>
        </w:rPr>
      </w:pPr>
      <w:r w:rsidRPr="000B1983">
        <w:rPr>
          <w:rFonts w:ascii="Arial" w:hAnsi="Arial" w:cs="Arial"/>
          <w:sz w:val="24"/>
          <w:szCs w:val="24"/>
        </w:rPr>
        <w:t>Bampton, R. and Cowton, C.J., 2002, May. The e-interview. In Forum Qualitative Sozialforschung/Forum: Qualitative Social Research (Vol. 3, No. 2).</w:t>
      </w:r>
    </w:p>
    <w:p w14:paraId="50F7E589" w14:textId="77777777" w:rsidR="00F147E8" w:rsidRDefault="00F147E8" w:rsidP="00936563">
      <w:pPr>
        <w:rPr>
          <w:rFonts w:ascii="Arial" w:hAnsi="Arial" w:cs="Arial"/>
          <w:sz w:val="24"/>
          <w:szCs w:val="24"/>
        </w:rPr>
      </w:pPr>
      <w:r w:rsidRPr="00C95FE1">
        <w:rPr>
          <w:rFonts w:ascii="Arial" w:hAnsi="Arial" w:cs="Arial"/>
          <w:sz w:val="24"/>
          <w:szCs w:val="24"/>
        </w:rPr>
        <w:t>Bhat, B.A. and Bhat, G.J., 2019. Formative and summative evaluation techniques for improvement of learning process. European Journal of Business &amp; Social Sciences, 7(5), pp.776-785.</w:t>
      </w:r>
    </w:p>
    <w:p w14:paraId="512D9455" w14:textId="77777777" w:rsidR="00F147E8" w:rsidRDefault="00F147E8" w:rsidP="00936563">
      <w:pPr>
        <w:rPr>
          <w:rFonts w:ascii="Arial" w:hAnsi="Arial" w:cs="Arial"/>
          <w:sz w:val="24"/>
          <w:szCs w:val="24"/>
        </w:rPr>
      </w:pPr>
      <w:r w:rsidRPr="00A61A3D">
        <w:rPr>
          <w:rFonts w:ascii="Arial" w:hAnsi="Arial" w:cs="Arial"/>
          <w:sz w:val="24"/>
          <w:szCs w:val="24"/>
        </w:rPr>
        <w:t>Black, P and Wiliam, D (2006) Inside The Black Box: Raising Standards Through Classroom Assessment, Granada Learning</w:t>
      </w:r>
    </w:p>
    <w:p w14:paraId="5CA0595E" w14:textId="77777777" w:rsidR="00F147E8" w:rsidRDefault="00F147E8" w:rsidP="00936563">
      <w:pPr>
        <w:spacing w:line="360" w:lineRule="auto"/>
        <w:rPr>
          <w:rFonts w:ascii="Arial" w:hAnsi="Arial" w:cs="Arial"/>
          <w:sz w:val="24"/>
          <w:szCs w:val="24"/>
        </w:rPr>
      </w:pPr>
      <w:r w:rsidRPr="00861DD2">
        <w:rPr>
          <w:rFonts w:ascii="Arial" w:hAnsi="Arial" w:cs="Arial"/>
          <w:sz w:val="24"/>
          <w:szCs w:val="24"/>
        </w:rPr>
        <w:t>Black, P., Harrison, C., Lee, C., Marshall, B. and Wiliam, D., 2004. Working inside the black box: Assessment for learning in the classroom. Phi delta kappan, 86(1), pp.8-21.</w:t>
      </w:r>
    </w:p>
    <w:p w14:paraId="0E9158D9" w14:textId="77777777" w:rsidR="00F147E8" w:rsidRDefault="00F147E8" w:rsidP="00936563">
      <w:pPr>
        <w:rPr>
          <w:rFonts w:ascii="Arial" w:hAnsi="Arial" w:cs="Arial"/>
          <w:sz w:val="24"/>
          <w:szCs w:val="24"/>
        </w:rPr>
      </w:pPr>
      <w:r w:rsidRPr="00C628B6">
        <w:rPr>
          <w:rFonts w:ascii="Arial" w:hAnsi="Arial" w:cs="Arial"/>
          <w:sz w:val="24"/>
          <w:szCs w:val="24"/>
        </w:rPr>
        <w:t>Bloom, B. S. (1956). Taxonomy of Educational Objectives: Book 1, Cognitive Domain. London: Longman Group Ltd.</w:t>
      </w:r>
    </w:p>
    <w:p w14:paraId="790A2D4F" w14:textId="77777777" w:rsidR="00F147E8" w:rsidRDefault="00F147E8" w:rsidP="00936563">
      <w:pPr>
        <w:spacing w:line="360" w:lineRule="auto"/>
        <w:rPr>
          <w:rFonts w:ascii="Arial" w:hAnsi="Arial" w:cs="Arial"/>
          <w:sz w:val="24"/>
          <w:szCs w:val="24"/>
        </w:rPr>
      </w:pPr>
      <w:r w:rsidRPr="00B46517">
        <w:rPr>
          <w:rFonts w:ascii="Arial" w:hAnsi="Arial" w:cs="Arial"/>
          <w:sz w:val="24"/>
          <w:szCs w:val="24"/>
        </w:rPr>
        <w:t>Bloom, B.,Englehart, M., Furst, E., Hill, W.,&amp; Krathwohl, D. (1956). Taxonomy of educational objectives: The classification of educational goals. Handbook I: Cognitive domain. New York, Toronto: Longmans, Green.</w:t>
      </w:r>
    </w:p>
    <w:p w14:paraId="16791D8C" w14:textId="77777777" w:rsidR="00F147E8" w:rsidRDefault="00F147E8" w:rsidP="00936563">
      <w:pPr>
        <w:tabs>
          <w:tab w:val="left" w:pos="3719"/>
        </w:tabs>
        <w:rPr>
          <w:rFonts w:ascii="Arial" w:hAnsi="Arial" w:cs="Arial"/>
          <w:sz w:val="24"/>
          <w:szCs w:val="24"/>
        </w:rPr>
      </w:pPr>
      <w:r w:rsidRPr="00020155">
        <w:rPr>
          <w:rFonts w:ascii="Arial" w:hAnsi="Arial" w:cs="Arial"/>
          <w:sz w:val="24"/>
          <w:szCs w:val="24"/>
        </w:rPr>
        <w:t>Brace, I., 2018. Questionnaire design: How to plan, structure and write survey material for effective market research. Kogan Page Publishers.</w:t>
      </w:r>
    </w:p>
    <w:p w14:paraId="3F6F426D" w14:textId="77777777" w:rsidR="00F147E8" w:rsidRPr="00CA4D80" w:rsidRDefault="00F147E8" w:rsidP="00936563">
      <w:pPr>
        <w:tabs>
          <w:tab w:val="left" w:pos="3719"/>
        </w:tabs>
        <w:rPr>
          <w:rFonts w:ascii="Arial" w:hAnsi="Arial" w:cs="Arial"/>
          <w:sz w:val="24"/>
          <w:szCs w:val="24"/>
        </w:rPr>
      </w:pPr>
      <w:r w:rsidRPr="000769E5">
        <w:rPr>
          <w:rFonts w:ascii="Arial" w:hAnsi="Arial" w:cs="Arial"/>
          <w:sz w:val="24"/>
          <w:szCs w:val="24"/>
        </w:rPr>
        <w:t>British Educational Research Association (2018). ETHICAL GUIDELINES FOR EDUCATIONAL RESEARCH. [</w:t>
      </w:r>
      <w:r>
        <w:rPr>
          <w:rFonts w:ascii="Arial" w:hAnsi="Arial" w:cs="Arial"/>
          <w:sz w:val="24"/>
          <w:szCs w:val="24"/>
        </w:rPr>
        <w:t>ar-lein</w:t>
      </w:r>
      <w:r w:rsidRPr="000769E5">
        <w:rPr>
          <w:rFonts w:ascii="Arial" w:hAnsi="Arial" w:cs="Arial"/>
          <w:sz w:val="24"/>
          <w:szCs w:val="24"/>
        </w:rPr>
        <w:t>] A</w:t>
      </w:r>
      <w:r>
        <w:rPr>
          <w:rFonts w:ascii="Arial" w:hAnsi="Arial" w:cs="Arial"/>
          <w:sz w:val="24"/>
          <w:szCs w:val="24"/>
        </w:rPr>
        <w:t>r gael</w:t>
      </w:r>
      <w:r w:rsidRPr="000769E5">
        <w:rPr>
          <w:rFonts w:ascii="Arial" w:hAnsi="Arial" w:cs="Arial"/>
          <w:sz w:val="24"/>
          <w:szCs w:val="24"/>
        </w:rPr>
        <w:t xml:space="preserve"> at: file:///C:/Users/grave/Downloads/BERA-Ethical-Guidelines-for-Educational-Research_4thEdn_2018%20(1).pdf [</w:t>
      </w:r>
      <w:r>
        <w:rPr>
          <w:rFonts w:ascii="Arial" w:hAnsi="Arial" w:cs="Arial"/>
          <w:sz w:val="24"/>
          <w:szCs w:val="24"/>
        </w:rPr>
        <w:t>Cyrchwyd</w:t>
      </w:r>
      <w:r w:rsidRPr="000769E5">
        <w:rPr>
          <w:rFonts w:ascii="Arial" w:hAnsi="Arial" w:cs="Arial"/>
          <w:sz w:val="24"/>
          <w:szCs w:val="24"/>
        </w:rPr>
        <w:t xml:space="preserve"> 18</w:t>
      </w:r>
      <w:r>
        <w:rPr>
          <w:rFonts w:ascii="Arial" w:hAnsi="Arial" w:cs="Arial"/>
          <w:sz w:val="24"/>
          <w:szCs w:val="24"/>
        </w:rPr>
        <w:t xml:space="preserve"> Ebrill 2022]</w:t>
      </w:r>
    </w:p>
    <w:p w14:paraId="2A541CC7" w14:textId="77777777" w:rsidR="00F147E8" w:rsidRDefault="00F147E8" w:rsidP="00936563">
      <w:pPr>
        <w:tabs>
          <w:tab w:val="left" w:pos="3719"/>
        </w:tabs>
        <w:rPr>
          <w:rFonts w:ascii="Arial" w:hAnsi="Arial" w:cs="Arial"/>
          <w:sz w:val="24"/>
          <w:szCs w:val="24"/>
        </w:rPr>
      </w:pPr>
      <w:r w:rsidRPr="00FC6446">
        <w:rPr>
          <w:rFonts w:ascii="Arial" w:hAnsi="Arial" w:cs="Arial"/>
          <w:sz w:val="24"/>
          <w:szCs w:val="24"/>
        </w:rPr>
        <w:t>Buchanan, E.A. and Hvizdak, E.E., 2009. Online survey tools: Ethical and methodological concerns of human research ethics committees. Journal of empirical research on human research ethics, 4(2), pp.37-48.</w:t>
      </w:r>
    </w:p>
    <w:p w14:paraId="77E0B536" w14:textId="77777777" w:rsidR="00F147E8" w:rsidRPr="0058706D" w:rsidRDefault="00F147E8" w:rsidP="00936563">
      <w:pPr>
        <w:spacing w:line="360" w:lineRule="auto"/>
        <w:rPr>
          <w:rFonts w:ascii="Arial" w:hAnsi="Arial" w:cs="Arial"/>
          <w:sz w:val="24"/>
          <w:szCs w:val="24"/>
        </w:rPr>
      </w:pPr>
      <w:r w:rsidRPr="0058706D">
        <w:rPr>
          <w:rFonts w:ascii="Arial" w:hAnsi="Arial" w:cs="Arial"/>
          <w:sz w:val="24"/>
          <w:szCs w:val="24"/>
        </w:rPr>
        <w:lastRenderedPageBreak/>
        <w:t>Carol H</w:t>
      </w:r>
      <w:r>
        <w:rPr>
          <w:rFonts w:ascii="Arial" w:hAnsi="Arial" w:cs="Arial"/>
          <w:sz w:val="24"/>
          <w:szCs w:val="24"/>
        </w:rPr>
        <w:t xml:space="preserve"> 2001</w:t>
      </w:r>
      <w:r w:rsidRPr="0058706D">
        <w:rPr>
          <w:rFonts w:ascii="Arial" w:hAnsi="Arial" w:cs="Arial"/>
          <w:sz w:val="24"/>
          <w:szCs w:val="24"/>
        </w:rPr>
        <w:t xml:space="preserve"> The Case Study Method: Critical Thinking Enhanced by Effective Teacher Questioning Skills, Annual International Conference of the World Association for Case Method Research&amp; Application, </w:t>
      </w:r>
    </w:p>
    <w:p w14:paraId="0294DE4B" w14:textId="77777777" w:rsidR="00F147E8" w:rsidRDefault="00F147E8" w:rsidP="00936563">
      <w:pPr>
        <w:tabs>
          <w:tab w:val="left" w:pos="3719"/>
        </w:tabs>
        <w:rPr>
          <w:rFonts w:ascii="Arial" w:hAnsi="Arial" w:cs="Arial"/>
          <w:sz w:val="24"/>
          <w:szCs w:val="24"/>
        </w:rPr>
      </w:pPr>
      <w:r w:rsidRPr="00D42D86">
        <w:rPr>
          <w:rFonts w:ascii="Arial" w:hAnsi="Arial" w:cs="Arial"/>
          <w:sz w:val="24"/>
          <w:szCs w:val="24"/>
        </w:rPr>
        <w:t>Chenail, R.J., 2011. Interviewing the investigator: Strategies for addressing instrumentation and researcher bias concerns in qualitative research. Qualitative Report, 16(1), pp.255-262.</w:t>
      </w:r>
    </w:p>
    <w:p w14:paraId="24209886" w14:textId="77777777" w:rsidR="00F147E8" w:rsidRDefault="00F147E8" w:rsidP="00936563">
      <w:pPr>
        <w:rPr>
          <w:rFonts w:ascii="Arial" w:hAnsi="Arial" w:cs="Arial"/>
          <w:sz w:val="24"/>
          <w:szCs w:val="24"/>
        </w:rPr>
      </w:pPr>
      <w:r w:rsidRPr="0092336B">
        <w:rPr>
          <w:rFonts w:ascii="Arial" w:hAnsi="Arial" w:cs="Arial"/>
          <w:sz w:val="24"/>
          <w:szCs w:val="24"/>
        </w:rPr>
        <w:t>Clark, A., and Moss, P. (2011). Listening to young children: The mosaic approach (Second edition.). London: National Children’s Bureau.</w:t>
      </w:r>
    </w:p>
    <w:p w14:paraId="118805C8" w14:textId="77777777" w:rsidR="00F147E8" w:rsidRDefault="00F147E8" w:rsidP="00936563">
      <w:pPr>
        <w:rPr>
          <w:rFonts w:ascii="Arial" w:hAnsi="Arial" w:cs="Arial"/>
          <w:sz w:val="24"/>
          <w:szCs w:val="24"/>
        </w:rPr>
      </w:pPr>
      <w:r w:rsidRPr="00754335">
        <w:rPr>
          <w:rFonts w:ascii="Arial" w:hAnsi="Arial" w:cs="Arial"/>
          <w:sz w:val="24"/>
          <w:szCs w:val="24"/>
        </w:rPr>
        <w:t>Clark, I., 2012. Formative assessment: Assessment is for self-regulated learning. Educational Psychology Review, 24(2), pp.205-249.</w:t>
      </w:r>
    </w:p>
    <w:p w14:paraId="2A527D82" w14:textId="77777777" w:rsidR="00F147E8" w:rsidRDefault="00F147E8" w:rsidP="00936563">
      <w:pPr>
        <w:tabs>
          <w:tab w:val="left" w:pos="3719"/>
        </w:tabs>
        <w:rPr>
          <w:rFonts w:ascii="Arial" w:hAnsi="Arial" w:cs="Arial"/>
          <w:sz w:val="24"/>
          <w:szCs w:val="24"/>
        </w:rPr>
      </w:pPr>
      <w:r w:rsidRPr="006A11CB">
        <w:rPr>
          <w:rFonts w:ascii="Arial" w:hAnsi="Arial" w:cs="Arial"/>
          <w:sz w:val="24"/>
          <w:szCs w:val="24"/>
        </w:rPr>
        <w:t>Cotton, K., 1988. Classroom questioning. School improvement research series, 5, pp.1-22.</w:t>
      </w:r>
    </w:p>
    <w:p w14:paraId="39A5B261" w14:textId="77777777" w:rsidR="00F147E8" w:rsidRDefault="00F147E8" w:rsidP="00936563">
      <w:pPr>
        <w:tabs>
          <w:tab w:val="left" w:pos="3719"/>
        </w:tabs>
        <w:rPr>
          <w:rFonts w:ascii="Arial" w:hAnsi="Arial" w:cs="Arial"/>
          <w:sz w:val="24"/>
          <w:szCs w:val="24"/>
        </w:rPr>
      </w:pPr>
      <w:r w:rsidRPr="004D0579">
        <w:rPr>
          <w:rFonts w:ascii="Arial" w:hAnsi="Arial" w:cs="Arial"/>
          <w:sz w:val="24"/>
          <w:szCs w:val="24"/>
        </w:rPr>
        <w:t>Doody, O. and Noonan, M., 2013. Preparing and conducting interviews to collect data. Nurse researcher, 20(5).</w:t>
      </w:r>
    </w:p>
    <w:p w14:paraId="24B8F806" w14:textId="77777777" w:rsidR="00F147E8" w:rsidRDefault="00F147E8" w:rsidP="00936563">
      <w:pPr>
        <w:tabs>
          <w:tab w:val="left" w:pos="3719"/>
        </w:tabs>
        <w:rPr>
          <w:rFonts w:ascii="Arial" w:hAnsi="Arial" w:cs="Arial"/>
          <w:sz w:val="24"/>
          <w:szCs w:val="24"/>
        </w:rPr>
      </w:pPr>
      <w:r w:rsidRPr="00581E7A">
        <w:rPr>
          <w:rFonts w:ascii="Arial" w:hAnsi="Arial" w:cs="Arial"/>
          <w:sz w:val="24"/>
          <w:szCs w:val="24"/>
        </w:rPr>
        <w:t>Evans, J.R. and Mathur, A., 2005. The value of online surveys. Internet research.</w:t>
      </w:r>
    </w:p>
    <w:p w14:paraId="670FCE47" w14:textId="77777777" w:rsidR="00F147E8" w:rsidRDefault="00F147E8" w:rsidP="00936563">
      <w:pPr>
        <w:tabs>
          <w:tab w:val="left" w:pos="3719"/>
        </w:tabs>
        <w:rPr>
          <w:rFonts w:ascii="Arial" w:hAnsi="Arial" w:cs="Arial"/>
          <w:sz w:val="24"/>
          <w:szCs w:val="24"/>
        </w:rPr>
      </w:pPr>
      <w:r w:rsidRPr="00876249">
        <w:rPr>
          <w:rFonts w:ascii="Arial" w:hAnsi="Arial" w:cs="Arial"/>
          <w:sz w:val="24"/>
          <w:szCs w:val="24"/>
        </w:rPr>
        <w:t>Faust, J.L. and Paulson, D.R., 1998. Active learning in the college classroom. Journal on excellence in college teaching, 9(2), pp.3-24.</w:t>
      </w:r>
    </w:p>
    <w:p w14:paraId="64695A4C" w14:textId="77777777" w:rsidR="00F147E8" w:rsidRDefault="00F147E8" w:rsidP="00936563">
      <w:pPr>
        <w:spacing w:line="360" w:lineRule="auto"/>
        <w:rPr>
          <w:rFonts w:ascii="Arial" w:hAnsi="Arial" w:cs="Arial"/>
          <w:sz w:val="24"/>
          <w:szCs w:val="24"/>
        </w:rPr>
      </w:pPr>
      <w:r w:rsidRPr="002D1B62">
        <w:rPr>
          <w:rFonts w:ascii="Arial" w:hAnsi="Arial" w:cs="Arial"/>
          <w:sz w:val="24"/>
          <w:szCs w:val="24"/>
        </w:rPr>
        <w:t>Frederick, P.J., 1987. Student involvement: Active learning in large classes. New directions for teaching and learning, 1987(32), pp.45-56.</w:t>
      </w:r>
    </w:p>
    <w:p w14:paraId="38BA1404" w14:textId="77777777" w:rsidR="00F147E8" w:rsidRDefault="00F147E8" w:rsidP="00936563">
      <w:pPr>
        <w:rPr>
          <w:rFonts w:ascii="Arial" w:hAnsi="Arial" w:cs="Arial"/>
          <w:sz w:val="24"/>
          <w:szCs w:val="24"/>
        </w:rPr>
      </w:pPr>
      <w:r w:rsidRPr="00C628B6">
        <w:rPr>
          <w:rFonts w:ascii="Arial" w:hAnsi="Arial" w:cs="Arial"/>
          <w:sz w:val="24"/>
          <w:szCs w:val="24"/>
        </w:rPr>
        <w:t>Fries-Gaither, J. (2008), ‘Questioning Techniques: Research-Based Strategies for Teachers’. Available from: http://beyondpenguins.ehe.osu.edu/issue/energy-and-the-polar-environment/questioning-techniques-research-based-strategies-for-teachers (Accessed 19th November 2014).</w:t>
      </w:r>
    </w:p>
    <w:p w14:paraId="559EA156" w14:textId="77777777" w:rsidR="00F147E8" w:rsidRDefault="00F147E8" w:rsidP="00936563">
      <w:pPr>
        <w:tabs>
          <w:tab w:val="left" w:pos="3719"/>
        </w:tabs>
        <w:rPr>
          <w:rFonts w:ascii="Arial" w:hAnsi="Arial" w:cs="Arial"/>
          <w:sz w:val="24"/>
          <w:szCs w:val="24"/>
        </w:rPr>
      </w:pPr>
      <w:r w:rsidRPr="006F363C">
        <w:rPr>
          <w:rFonts w:ascii="Arial" w:hAnsi="Arial" w:cs="Arial"/>
          <w:sz w:val="24"/>
          <w:szCs w:val="24"/>
        </w:rPr>
        <w:t>Fullard, G. and Dacey, K., 2008. Holistic assessment through speaking and listening: an experiment with causal reasoning and evidential thinking in Year 8. Teaching History, (131), p.25.</w:t>
      </w:r>
    </w:p>
    <w:p w14:paraId="41A04FD0" w14:textId="77777777" w:rsidR="00F147E8" w:rsidRDefault="00F147E8" w:rsidP="00936563">
      <w:pPr>
        <w:spacing w:line="360" w:lineRule="auto"/>
        <w:rPr>
          <w:rFonts w:ascii="Arial" w:hAnsi="Arial" w:cs="Arial"/>
          <w:sz w:val="24"/>
          <w:szCs w:val="24"/>
        </w:rPr>
      </w:pPr>
      <w:r w:rsidRPr="00C37250">
        <w:rPr>
          <w:rFonts w:ascii="Arial" w:hAnsi="Arial" w:cs="Arial"/>
          <w:sz w:val="24"/>
          <w:szCs w:val="24"/>
        </w:rPr>
        <w:t>Gall, M.; Synthesis of Research on Teachers' Questioning, Educational Leadership, 42(3), 50-56, 1984</w:t>
      </w:r>
    </w:p>
    <w:p w14:paraId="3E22A3CC" w14:textId="77777777" w:rsidR="00F147E8" w:rsidRDefault="00F147E8" w:rsidP="00936563">
      <w:pPr>
        <w:rPr>
          <w:rFonts w:ascii="Arial" w:hAnsi="Arial" w:cs="Arial"/>
          <w:sz w:val="24"/>
          <w:szCs w:val="24"/>
        </w:rPr>
      </w:pPr>
      <w:r w:rsidRPr="006C3B7A">
        <w:rPr>
          <w:rFonts w:ascii="Arial" w:hAnsi="Arial" w:cs="Arial"/>
          <w:sz w:val="24"/>
          <w:szCs w:val="24"/>
        </w:rPr>
        <w:t>Gill, P. and Baillie, J., 2018. Interviews and focus groups in qualitative research: an update for the digital age. British dental journal, 225(7), pp.668-672.</w:t>
      </w:r>
    </w:p>
    <w:p w14:paraId="51F29CA7" w14:textId="77777777" w:rsidR="00F147E8" w:rsidRDefault="00F147E8" w:rsidP="00936563">
      <w:pPr>
        <w:tabs>
          <w:tab w:val="left" w:pos="3719"/>
        </w:tabs>
        <w:rPr>
          <w:rFonts w:ascii="Arial" w:hAnsi="Arial" w:cs="Arial"/>
          <w:sz w:val="24"/>
          <w:szCs w:val="24"/>
        </w:rPr>
      </w:pPr>
      <w:r w:rsidRPr="00585077">
        <w:rPr>
          <w:rFonts w:ascii="Arial" w:hAnsi="Arial" w:cs="Arial"/>
          <w:sz w:val="24"/>
          <w:szCs w:val="24"/>
        </w:rPr>
        <w:t>Gill, P., Stewart, K., Treasure, E. and Chadwick, B., 2008. Methods of data collection in qualitative research: interviews and focus groups. British dental journal, 204(6), pp.291-295.</w:t>
      </w:r>
    </w:p>
    <w:p w14:paraId="6370A0D0" w14:textId="77777777" w:rsidR="00F147E8" w:rsidRDefault="00F147E8" w:rsidP="00936563">
      <w:pPr>
        <w:tabs>
          <w:tab w:val="left" w:pos="3719"/>
        </w:tabs>
        <w:rPr>
          <w:rFonts w:ascii="Arial" w:hAnsi="Arial" w:cs="Arial"/>
          <w:sz w:val="24"/>
          <w:szCs w:val="24"/>
        </w:rPr>
      </w:pPr>
      <w:r w:rsidRPr="00493DEC">
        <w:rPr>
          <w:rFonts w:ascii="Arial" w:hAnsi="Arial" w:cs="Arial"/>
          <w:sz w:val="24"/>
          <w:szCs w:val="24"/>
        </w:rPr>
        <w:t>Gill, P., Stewart, K., Treasure, E. and Chadwick, B., 2008. Methods of data collection in qualitative research: interviews and focus groups. British dental journal, 204(6), pp.291-295.</w:t>
      </w:r>
    </w:p>
    <w:p w14:paraId="72D625D9" w14:textId="77777777" w:rsidR="00F147E8" w:rsidRDefault="00F147E8" w:rsidP="00936563">
      <w:pPr>
        <w:rPr>
          <w:rFonts w:ascii="Arial" w:hAnsi="Arial" w:cs="Arial"/>
          <w:sz w:val="24"/>
          <w:szCs w:val="24"/>
        </w:rPr>
      </w:pPr>
      <w:r w:rsidRPr="00C220BC">
        <w:rPr>
          <w:rFonts w:ascii="Arial" w:hAnsi="Arial" w:cs="Arial"/>
          <w:sz w:val="24"/>
          <w:szCs w:val="24"/>
        </w:rPr>
        <w:lastRenderedPageBreak/>
        <w:t>Hannabuss, S., 1996. Research interviews. New library world.</w:t>
      </w:r>
    </w:p>
    <w:p w14:paraId="1C76F151" w14:textId="77777777" w:rsidR="00F147E8" w:rsidRDefault="00F147E8" w:rsidP="00936563">
      <w:pPr>
        <w:spacing w:line="360" w:lineRule="auto"/>
        <w:rPr>
          <w:rFonts w:ascii="Arial" w:hAnsi="Arial" w:cs="Arial"/>
          <w:sz w:val="24"/>
          <w:szCs w:val="24"/>
        </w:rPr>
      </w:pPr>
      <w:r w:rsidRPr="00BD36AE">
        <w:rPr>
          <w:rFonts w:ascii="Arial" w:hAnsi="Arial" w:cs="Arial"/>
          <w:sz w:val="24"/>
          <w:szCs w:val="24"/>
        </w:rPr>
        <w:t>Hargreaves, D.H. "Teachers' Questions: Open, Closed, and Half-open." Educational Research 26, 1984</w:t>
      </w:r>
    </w:p>
    <w:p w14:paraId="1A147117" w14:textId="77777777" w:rsidR="00F147E8" w:rsidRDefault="00F147E8" w:rsidP="00936563">
      <w:pPr>
        <w:rPr>
          <w:rFonts w:ascii="Arial" w:hAnsi="Arial" w:cs="Arial"/>
          <w:sz w:val="24"/>
          <w:szCs w:val="24"/>
        </w:rPr>
      </w:pPr>
      <w:r w:rsidRPr="00F30411">
        <w:rPr>
          <w:rFonts w:ascii="Arial" w:hAnsi="Arial" w:cs="Arial"/>
          <w:sz w:val="24"/>
          <w:szCs w:val="24"/>
        </w:rPr>
        <w:t>Hargreaves, E., Gipps, C. and Pickering, A., 2005. Assessment for learning. Thinking outside the (black) box.</w:t>
      </w:r>
    </w:p>
    <w:p w14:paraId="1D434FD5" w14:textId="77777777" w:rsidR="00F147E8" w:rsidRDefault="00F147E8" w:rsidP="00936563">
      <w:pPr>
        <w:spacing w:line="360" w:lineRule="auto"/>
        <w:rPr>
          <w:rFonts w:ascii="Arial" w:hAnsi="Arial" w:cs="Arial"/>
          <w:sz w:val="24"/>
          <w:szCs w:val="24"/>
        </w:rPr>
      </w:pPr>
      <w:r w:rsidRPr="00297F06">
        <w:rPr>
          <w:rFonts w:ascii="Arial" w:hAnsi="Arial" w:cs="Arial"/>
          <w:sz w:val="24"/>
          <w:szCs w:val="24"/>
        </w:rPr>
        <w:t>Harlen, W., 2007. Assessment of learning. Sage.</w:t>
      </w:r>
    </w:p>
    <w:p w14:paraId="3A5A5501" w14:textId="77777777" w:rsidR="00F147E8" w:rsidRDefault="00F147E8" w:rsidP="00936563">
      <w:pPr>
        <w:tabs>
          <w:tab w:val="left" w:pos="3719"/>
        </w:tabs>
        <w:rPr>
          <w:rFonts w:ascii="Arial" w:hAnsi="Arial" w:cs="Arial"/>
          <w:sz w:val="24"/>
          <w:szCs w:val="24"/>
        </w:rPr>
      </w:pPr>
      <w:r w:rsidRPr="00B16263">
        <w:rPr>
          <w:rFonts w:ascii="Arial" w:hAnsi="Arial" w:cs="Arial"/>
          <w:sz w:val="24"/>
          <w:szCs w:val="24"/>
        </w:rPr>
        <w:t>Harris, L.R. and Brown, G.T., 2010. Mixing interview and questionnaire methods: Practical problems in aligning data. Practical Assessment, Research, and Evaluation, 15(1), p.1.</w:t>
      </w:r>
    </w:p>
    <w:p w14:paraId="367BCACD" w14:textId="77777777" w:rsidR="00F147E8" w:rsidRDefault="00F147E8" w:rsidP="00936563">
      <w:pPr>
        <w:tabs>
          <w:tab w:val="left" w:pos="3719"/>
        </w:tabs>
        <w:rPr>
          <w:rFonts w:ascii="Arial" w:hAnsi="Arial" w:cs="Arial"/>
          <w:sz w:val="24"/>
          <w:szCs w:val="24"/>
        </w:rPr>
      </w:pPr>
      <w:r w:rsidRPr="00E669B9">
        <w:rPr>
          <w:rFonts w:ascii="Arial" w:hAnsi="Arial" w:cs="Arial"/>
          <w:sz w:val="24"/>
          <w:szCs w:val="24"/>
        </w:rPr>
        <w:t>Heritage, M., 2007. Formative assessment: What do teachers need to know and do?. Phi Delta Kappan, 89(2), pp.140-145.</w:t>
      </w:r>
    </w:p>
    <w:p w14:paraId="461FE03B" w14:textId="77777777" w:rsidR="00F147E8" w:rsidRDefault="00F147E8" w:rsidP="00936563">
      <w:pPr>
        <w:spacing w:line="360" w:lineRule="auto"/>
        <w:rPr>
          <w:rFonts w:ascii="Arial" w:hAnsi="Arial" w:cs="Arial"/>
          <w:sz w:val="24"/>
          <w:szCs w:val="24"/>
        </w:rPr>
      </w:pPr>
      <w:r w:rsidRPr="00842FBF">
        <w:rPr>
          <w:rFonts w:ascii="Arial" w:hAnsi="Arial" w:cs="Arial"/>
          <w:sz w:val="24"/>
          <w:szCs w:val="24"/>
        </w:rPr>
        <w:t>Johnson, J. H.; Markle, G. C.;Haley Oliphant, A; About Questioning in the Classroom, Middle School Journal, 18 (4), 1987</w:t>
      </w:r>
    </w:p>
    <w:p w14:paraId="4FEA1565" w14:textId="77777777" w:rsidR="00F147E8" w:rsidRPr="00CA4D80" w:rsidRDefault="00F147E8" w:rsidP="00936563">
      <w:pPr>
        <w:tabs>
          <w:tab w:val="left" w:pos="3719"/>
        </w:tabs>
        <w:rPr>
          <w:rFonts w:ascii="Arial" w:hAnsi="Arial" w:cs="Arial"/>
          <w:sz w:val="24"/>
          <w:szCs w:val="24"/>
        </w:rPr>
      </w:pPr>
      <w:r w:rsidRPr="00CA4D80">
        <w:rPr>
          <w:rFonts w:ascii="Arial" w:hAnsi="Arial" w:cs="Arial"/>
          <w:sz w:val="24"/>
          <w:szCs w:val="24"/>
        </w:rPr>
        <w:t>Ko, J. &amp; Sammons, P. with Bakkum, L. (2013) Effective teaching: a review of</w:t>
      </w:r>
    </w:p>
    <w:p w14:paraId="624394FD" w14:textId="77777777" w:rsidR="00F147E8" w:rsidRDefault="00F147E8" w:rsidP="00936563">
      <w:pPr>
        <w:tabs>
          <w:tab w:val="left" w:pos="3719"/>
        </w:tabs>
        <w:rPr>
          <w:rFonts w:ascii="Arial" w:hAnsi="Arial" w:cs="Arial"/>
          <w:sz w:val="24"/>
          <w:szCs w:val="24"/>
        </w:rPr>
      </w:pPr>
      <w:r w:rsidRPr="008F4D34">
        <w:rPr>
          <w:rFonts w:ascii="Arial" w:hAnsi="Arial" w:cs="Arial"/>
          <w:sz w:val="24"/>
          <w:szCs w:val="24"/>
        </w:rPr>
        <w:t>Kohler, U. and Kreuter, F., 2005. Data analysis using Stata. Stata press.</w:t>
      </w:r>
    </w:p>
    <w:p w14:paraId="55B78AD2" w14:textId="77777777" w:rsidR="00F147E8" w:rsidRDefault="00F147E8" w:rsidP="00936563">
      <w:pPr>
        <w:spacing w:line="360" w:lineRule="auto"/>
        <w:rPr>
          <w:rFonts w:ascii="Arial" w:hAnsi="Arial" w:cs="Arial"/>
          <w:sz w:val="24"/>
          <w:szCs w:val="24"/>
        </w:rPr>
      </w:pPr>
      <w:r w:rsidRPr="00D025D3">
        <w:rPr>
          <w:rFonts w:ascii="Arial" w:hAnsi="Arial" w:cs="Arial"/>
          <w:sz w:val="24"/>
          <w:szCs w:val="24"/>
        </w:rPr>
        <w:t>Lea, A. (</w:t>
      </w:r>
      <w:r>
        <w:rPr>
          <w:rFonts w:ascii="Arial" w:hAnsi="Arial" w:cs="Arial"/>
          <w:sz w:val="24"/>
          <w:szCs w:val="24"/>
        </w:rPr>
        <w:t>2019</w:t>
      </w:r>
      <w:r w:rsidRPr="00D025D3">
        <w:rPr>
          <w:rFonts w:ascii="Arial" w:hAnsi="Arial" w:cs="Arial"/>
          <w:sz w:val="24"/>
          <w:szCs w:val="24"/>
        </w:rPr>
        <w:t>). Wait for it... A Lesson Study into Whole Class Questioning. [</w:t>
      </w:r>
      <w:r>
        <w:rPr>
          <w:rFonts w:ascii="Arial" w:hAnsi="Arial" w:cs="Arial"/>
          <w:sz w:val="24"/>
          <w:szCs w:val="24"/>
        </w:rPr>
        <w:t>ar-lein</w:t>
      </w:r>
      <w:r w:rsidRPr="00D025D3">
        <w:rPr>
          <w:rFonts w:ascii="Arial" w:hAnsi="Arial" w:cs="Arial"/>
          <w:sz w:val="24"/>
          <w:szCs w:val="24"/>
        </w:rPr>
        <w:t>] whptrust.org. A</w:t>
      </w:r>
      <w:r>
        <w:rPr>
          <w:rFonts w:ascii="Arial" w:hAnsi="Arial" w:cs="Arial"/>
          <w:sz w:val="24"/>
          <w:szCs w:val="24"/>
        </w:rPr>
        <w:t>r gael at</w:t>
      </w:r>
      <w:r w:rsidRPr="00D025D3">
        <w:rPr>
          <w:rFonts w:ascii="Arial" w:hAnsi="Arial" w:cs="Arial"/>
          <w:sz w:val="24"/>
          <w:szCs w:val="24"/>
        </w:rPr>
        <w:t>: https://whptrust.org/component/k2/item/50-wait-for-it-a-lesson-study-into-whole-class-questioning#:~:text=Whole%20class%20questioning%20is%20a%20useful%20tool%20to [</w:t>
      </w:r>
      <w:r>
        <w:rPr>
          <w:rFonts w:ascii="Arial" w:hAnsi="Arial" w:cs="Arial"/>
          <w:sz w:val="24"/>
          <w:szCs w:val="24"/>
        </w:rPr>
        <w:t xml:space="preserve">Cyrchwyd </w:t>
      </w:r>
      <w:r w:rsidRPr="00D025D3">
        <w:rPr>
          <w:rFonts w:ascii="Arial" w:hAnsi="Arial" w:cs="Arial"/>
          <w:sz w:val="24"/>
          <w:szCs w:val="24"/>
        </w:rPr>
        <w:t xml:space="preserve">19 </w:t>
      </w:r>
      <w:r>
        <w:rPr>
          <w:rFonts w:ascii="Arial" w:hAnsi="Arial" w:cs="Arial"/>
          <w:sz w:val="24"/>
          <w:szCs w:val="24"/>
        </w:rPr>
        <w:t>Ebrill</w:t>
      </w:r>
      <w:r w:rsidRPr="00D025D3">
        <w:rPr>
          <w:rFonts w:ascii="Arial" w:hAnsi="Arial" w:cs="Arial"/>
          <w:sz w:val="24"/>
          <w:szCs w:val="24"/>
        </w:rPr>
        <w:t>. 2022].</w:t>
      </w:r>
    </w:p>
    <w:p w14:paraId="7D557D1E" w14:textId="77777777" w:rsidR="00F147E8" w:rsidRDefault="00F147E8" w:rsidP="00936563">
      <w:pPr>
        <w:tabs>
          <w:tab w:val="left" w:pos="3719"/>
        </w:tabs>
        <w:rPr>
          <w:rFonts w:ascii="Arial" w:hAnsi="Arial" w:cs="Arial"/>
          <w:sz w:val="24"/>
          <w:szCs w:val="24"/>
        </w:rPr>
      </w:pPr>
      <w:r w:rsidRPr="008A10CC">
        <w:rPr>
          <w:rFonts w:ascii="Arial" w:hAnsi="Arial" w:cs="Arial"/>
          <w:sz w:val="24"/>
          <w:szCs w:val="24"/>
        </w:rPr>
        <w:t>Liapi, A., Mavrantonis, C., Lazaridis, P., Kourkouni, E., Zevlas, A., Zografos, G. and Theodoropoulos, G., 2019. Validation and comparative assessment of low anterior resection syndrome questionnaires in Greek rectal cancer patients. Annals of Gastroenterology, 32(2), p.185.</w:t>
      </w:r>
    </w:p>
    <w:p w14:paraId="53ADD824" w14:textId="77777777" w:rsidR="00F147E8" w:rsidRDefault="00F147E8" w:rsidP="00936563">
      <w:pPr>
        <w:spacing w:line="360" w:lineRule="auto"/>
        <w:rPr>
          <w:rFonts w:ascii="Arial" w:hAnsi="Arial" w:cs="Arial"/>
          <w:sz w:val="24"/>
          <w:szCs w:val="24"/>
        </w:rPr>
      </w:pPr>
      <w:r w:rsidRPr="00A609C3">
        <w:rPr>
          <w:rFonts w:ascii="Arial" w:hAnsi="Arial" w:cs="Arial"/>
          <w:sz w:val="24"/>
          <w:szCs w:val="24"/>
        </w:rPr>
        <w:t>Marshall, B. and Jane Drummond, M., 2006. How teachers engage with assessment for learning: Lessons from the classroom. Research papers in education, 21(02), pp.133-149.</w:t>
      </w:r>
    </w:p>
    <w:p w14:paraId="4F49BAD0" w14:textId="77777777" w:rsidR="00F147E8" w:rsidRDefault="00F147E8" w:rsidP="00936563">
      <w:pPr>
        <w:tabs>
          <w:tab w:val="left" w:pos="3719"/>
        </w:tabs>
        <w:rPr>
          <w:rFonts w:ascii="Arial" w:hAnsi="Arial" w:cs="Arial"/>
          <w:sz w:val="24"/>
          <w:szCs w:val="24"/>
        </w:rPr>
      </w:pPr>
      <w:r w:rsidRPr="00530E2B">
        <w:rPr>
          <w:rFonts w:ascii="Arial" w:hAnsi="Arial" w:cs="Arial"/>
          <w:sz w:val="24"/>
          <w:szCs w:val="24"/>
        </w:rPr>
        <w:t>Morgan, D.L., 1993. Qualitative content analysis: a guide to paths not taken. Qualitative health research, 3(1), pp.112-121.</w:t>
      </w:r>
    </w:p>
    <w:p w14:paraId="5A90A051" w14:textId="77777777" w:rsidR="00F147E8" w:rsidRDefault="00F147E8" w:rsidP="00936563">
      <w:pPr>
        <w:rPr>
          <w:rFonts w:ascii="Arial" w:hAnsi="Arial" w:cs="Arial"/>
          <w:sz w:val="24"/>
          <w:szCs w:val="24"/>
        </w:rPr>
      </w:pPr>
      <w:r w:rsidRPr="00902093">
        <w:rPr>
          <w:rFonts w:ascii="Arial" w:hAnsi="Arial" w:cs="Arial"/>
          <w:sz w:val="24"/>
          <w:szCs w:val="24"/>
        </w:rPr>
        <w:t>Nicole Brown. (2015). The Mosaic approach according to Clark and Moss. [</w:t>
      </w:r>
      <w:r>
        <w:rPr>
          <w:rFonts w:ascii="Arial" w:hAnsi="Arial" w:cs="Arial"/>
          <w:sz w:val="24"/>
          <w:szCs w:val="24"/>
        </w:rPr>
        <w:t>ar-lein</w:t>
      </w:r>
      <w:r w:rsidRPr="00902093">
        <w:rPr>
          <w:rFonts w:ascii="Arial" w:hAnsi="Arial" w:cs="Arial"/>
          <w:sz w:val="24"/>
          <w:szCs w:val="24"/>
        </w:rPr>
        <w:t>]</w:t>
      </w:r>
      <w:r>
        <w:rPr>
          <w:rFonts w:ascii="Arial" w:hAnsi="Arial" w:cs="Arial"/>
          <w:sz w:val="24"/>
          <w:szCs w:val="24"/>
        </w:rPr>
        <w:t xml:space="preserve"> Ar gael at</w:t>
      </w:r>
      <w:r w:rsidRPr="00902093">
        <w:rPr>
          <w:rFonts w:ascii="Arial" w:hAnsi="Arial" w:cs="Arial"/>
          <w:sz w:val="24"/>
          <w:szCs w:val="24"/>
        </w:rPr>
        <w:t>: https://www.nicole-brown.co.uk/the-mosaic-approach-according-to-clark-and-moss/.</w:t>
      </w:r>
      <w:r>
        <w:rPr>
          <w:rFonts w:ascii="Arial" w:hAnsi="Arial" w:cs="Arial"/>
          <w:sz w:val="24"/>
          <w:szCs w:val="24"/>
        </w:rPr>
        <w:t xml:space="preserve"> [Cyrchwyd 18 Ebrill 2022]</w:t>
      </w:r>
    </w:p>
    <w:p w14:paraId="79632CB2" w14:textId="77777777" w:rsidR="00F147E8" w:rsidRDefault="00F147E8" w:rsidP="00936563">
      <w:pPr>
        <w:tabs>
          <w:tab w:val="left" w:pos="3719"/>
        </w:tabs>
        <w:rPr>
          <w:rFonts w:ascii="Arial" w:hAnsi="Arial" w:cs="Arial"/>
          <w:sz w:val="24"/>
          <w:szCs w:val="24"/>
        </w:rPr>
      </w:pPr>
      <w:r w:rsidRPr="004571B1">
        <w:rPr>
          <w:rFonts w:ascii="Arial" w:hAnsi="Arial" w:cs="Arial"/>
          <w:sz w:val="24"/>
          <w:szCs w:val="24"/>
        </w:rPr>
        <w:t>Prahl, K., 2017. Best practices for the think-pair-share active-learning technique. The American Biology Teacher, 79(1), pp.3-8.</w:t>
      </w:r>
    </w:p>
    <w:p w14:paraId="6CB6B0BB" w14:textId="77777777" w:rsidR="00F147E8" w:rsidRDefault="00F147E8" w:rsidP="00936563">
      <w:pPr>
        <w:rPr>
          <w:rFonts w:ascii="Arial" w:hAnsi="Arial" w:cs="Arial"/>
          <w:sz w:val="24"/>
          <w:szCs w:val="24"/>
        </w:rPr>
      </w:pPr>
      <w:r w:rsidRPr="00B72F7F">
        <w:rPr>
          <w:rFonts w:ascii="Arial" w:hAnsi="Arial" w:cs="Arial"/>
          <w:sz w:val="24"/>
          <w:szCs w:val="24"/>
        </w:rPr>
        <w:lastRenderedPageBreak/>
        <w:t>Randi, J., 2004. Teachers as self-regulated learners. Teachers College Record, 106(9), pp.1825-1853.</w:t>
      </w:r>
    </w:p>
    <w:p w14:paraId="37A6F0BE" w14:textId="77777777" w:rsidR="00F147E8" w:rsidRDefault="00F147E8" w:rsidP="00936563">
      <w:pPr>
        <w:tabs>
          <w:tab w:val="left" w:pos="3719"/>
        </w:tabs>
        <w:rPr>
          <w:rFonts w:ascii="Arial" w:hAnsi="Arial" w:cs="Arial"/>
          <w:sz w:val="24"/>
          <w:szCs w:val="24"/>
        </w:rPr>
      </w:pPr>
      <w:r w:rsidRPr="00CA4D80">
        <w:rPr>
          <w:rFonts w:ascii="Arial" w:hAnsi="Arial" w:cs="Arial"/>
          <w:sz w:val="24"/>
          <w:szCs w:val="24"/>
        </w:rPr>
        <w:t>research and evidence. Reading: CfBT Education Trust.*</w:t>
      </w:r>
    </w:p>
    <w:p w14:paraId="1A6E77C7" w14:textId="77777777" w:rsidR="00F147E8" w:rsidRDefault="00F147E8" w:rsidP="00936563">
      <w:pPr>
        <w:tabs>
          <w:tab w:val="left" w:pos="3719"/>
        </w:tabs>
        <w:rPr>
          <w:rFonts w:ascii="Arial" w:hAnsi="Arial" w:cs="Arial"/>
          <w:sz w:val="24"/>
          <w:szCs w:val="24"/>
        </w:rPr>
      </w:pPr>
      <w:r w:rsidRPr="00C33B8D">
        <w:rPr>
          <w:rFonts w:ascii="Arial" w:hAnsi="Arial" w:cs="Arial"/>
          <w:sz w:val="24"/>
          <w:szCs w:val="24"/>
        </w:rPr>
        <w:t>Robins, G., 2012. Praise, motivation and the child. Routledge.</w:t>
      </w:r>
    </w:p>
    <w:p w14:paraId="1AF5BD1A" w14:textId="77777777" w:rsidR="00F147E8" w:rsidRDefault="00F147E8" w:rsidP="00936563">
      <w:pPr>
        <w:spacing w:line="360" w:lineRule="auto"/>
        <w:rPr>
          <w:rFonts w:ascii="Arial" w:hAnsi="Arial" w:cs="Arial"/>
          <w:sz w:val="24"/>
          <w:szCs w:val="24"/>
        </w:rPr>
      </w:pPr>
      <w:r w:rsidRPr="00C37250">
        <w:rPr>
          <w:rFonts w:ascii="Arial" w:hAnsi="Arial" w:cs="Arial"/>
          <w:sz w:val="24"/>
          <w:szCs w:val="24"/>
        </w:rPr>
        <w:t>Rowe, M. B.; Wait Time: slowing down may be a way of speeding up, The Journal of Teacher Education, 37 (1), 1986</w:t>
      </w:r>
    </w:p>
    <w:p w14:paraId="60643D93" w14:textId="77777777" w:rsidR="00F147E8" w:rsidRDefault="00F147E8" w:rsidP="00936563">
      <w:pPr>
        <w:tabs>
          <w:tab w:val="left" w:pos="3719"/>
        </w:tabs>
        <w:rPr>
          <w:rFonts w:ascii="Arial" w:hAnsi="Arial" w:cs="Arial"/>
          <w:sz w:val="24"/>
          <w:szCs w:val="24"/>
        </w:rPr>
      </w:pPr>
      <w:r w:rsidRPr="00364B2B">
        <w:rPr>
          <w:rFonts w:ascii="Arial" w:hAnsi="Arial" w:cs="Arial"/>
          <w:sz w:val="24"/>
          <w:szCs w:val="24"/>
        </w:rPr>
        <w:t>Rowe, M.B., 1974. Pausing phenomena: Influence on the quality of instruction. Journal of Psycholinguistic Research, 3(3), pp.203-224.</w:t>
      </w:r>
    </w:p>
    <w:p w14:paraId="009B13E9" w14:textId="77777777" w:rsidR="00F147E8" w:rsidRDefault="00F147E8" w:rsidP="00936563">
      <w:pPr>
        <w:tabs>
          <w:tab w:val="left" w:pos="3719"/>
        </w:tabs>
        <w:rPr>
          <w:rFonts w:ascii="Arial" w:hAnsi="Arial" w:cs="Arial"/>
          <w:sz w:val="24"/>
          <w:szCs w:val="24"/>
        </w:rPr>
      </w:pPr>
      <w:r w:rsidRPr="00B95F56">
        <w:rPr>
          <w:rFonts w:ascii="Arial" w:hAnsi="Arial" w:cs="Arial"/>
          <w:sz w:val="24"/>
          <w:szCs w:val="24"/>
        </w:rPr>
        <w:t>Sampsel, A., 2013. Finding the effects of think-pair-share on student confidence and participation.</w:t>
      </w:r>
    </w:p>
    <w:p w14:paraId="58578D83" w14:textId="77777777" w:rsidR="00F147E8" w:rsidRDefault="00F147E8" w:rsidP="00936563">
      <w:pPr>
        <w:spacing w:line="360" w:lineRule="auto"/>
        <w:rPr>
          <w:rFonts w:ascii="Arial" w:hAnsi="Arial" w:cs="Arial"/>
          <w:sz w:val="24"/>
          <w:szCs w:val="24"/>
        </w:rPr>
      </w:pPr>
      <w:r w:rsidRPr="00EE3422">
        <w:rPr>
          <w:rFonts w:ascii="Arial" w:hAnsi="Arial" w:cs="Arial"/>
          <w:sz w:val="24"/>
          <w:szCs w:val="24"/>
        </w:rPr>
        <w:t>Simpson, D., Minstrell, J., &amp; van Zee, E.H.</w:t>
      </w:r>
      <w:r>
        <w:rPr>
          <w:rFonts w:ascii="Arial" w:hAnsi="Arial" w:cs="Arial"/>
          <w:sz w:val="24"/>
          <w:szCs w:val="24"/>
        </w:rPr>
        <w:t xml:space="preserve"> </w:t>
      </w:r>
      <w:r w:rsidRPr="00EE3422">
        <w:rPr>
          <w:rFonts w:ascii="Arial" w:hAnsi="Arial" w:cs="Arial"/>
          <w:sz w:val="24"/>
          <w:szCs w:val="24"/>
        </w:rPr>
        <w:t xml:space="preserve">(1995). Student and teacher interactions which encourage student questions and logical thinking in physics. Annual meeting of the American Educational Research Association, San Francisco, </w:t>
      </w:r>
    </w:p>
    <w:p w14:paraId="31DCB974" w14:textId="77777777" w:rsidR="00F147E8" w:rsidRDefault="00F147E8" w:rsidP="00936563">
      <w:pPr>
        <w:rPr>
          <w:rFonts w:ascii="Arial" w:hAnsi="Arial" w:cs="Arial"/>
          <w:sz w:val="24"/>
          <w:szCs w:val="24"/>
        </w:rPr>
      </w:pPr>
      <w:r w:rsidRPr="00C628B6">
        <w:rPr>
          <w:rFonts w:ascii="Arial" w:hAnsi="Arial" w:cs="Arial"/>
          <w:sz w:val="24"/>
          <w:szCs w:val="24"/>
        </w:rPr>
        <w:t>Sullivan, C. (2003), Questions Worth Asking. The Brighton and Hove Assessment for Learning Project.  Available at: http://www.rtuni.org/uploads/docs/Questions%20worth%20asking.pdf (Accessed 19th November 2014).</w:t>
      </w:r>
    </w:p>
    <w:p w14:paraId="7BC3546E" w14:textId="77777777" w:rsidR="00F147E8" w:rsidRDefault="00F147E8" w:rsidP="00936563">
      <w:pPr>
        <w:tabs>
          <w:tab w:val="left" w:pos="3719"/>
        </w:tabs>
        <w:rPr>
          <w:rFonts w:ascii="Arial" w:hAnsi="Arial" w:cs="Arial"/>
          <w:sz w:val="24"/>
          <w:szCs w:val="24"/>
        </w:rPr>
      </w:pPr>
      <w:r w:rsidRPr="004D41CE">
        <w:rPr>
          <w:rFonts w:ascii="Arial" w:hAnsi="Arial" w:cs="Arial"/>
          <w:sz w:val="24"/>
          <w:szCs w:val="24"/>
        </w:rPr>
        <w:t>Teitcher, J.E., Bockting, W.O., Bauermeister, J.A., Hoefer, C.J., Miner, M.H. and Klitzman, R.L., 2015. Detecting, preventing, and responding to “fraudsters” in internet research: ethics and tradeoffs. Journal of Law, Medicine &amp; Ethics, 43(1), pp.116-133.</w:t>
      </w:r>
    </w:p>
    <w:p w14:paraId="0F8AF022" w14:textId="77777777" w:rsidR="00F147E8" w:rsidRDefault="00F147E8" w:rsidP="00936563">
      <w:pPr>
        <w:tabs>
          <w:tab w:val="left" w:pos="3719"/>
        </w:tabs>
        <w:rPr>
          <w:rFonts w:ascii="Arial" w:hAnsi="Arial" w:cs="Arial"/>
          <w:sz w:val="24"/>
          <w:szCs w:val="24"/>
        </w:rPr>
      </w:pPr>
      <w:r w:rsidRPr="005D0F78">
        <w:rPr>
          <w:rFonts w:ascii="Arial" w:hAnsi="Arial" w:cs="Arial"/>
          <w:sz w:val="24"/>
          <w:szCs w:val="24"/>
        </w:rPr>
        <w:t>Tobin, K. and Capie, W., 1983. The influence of wait</w:t>
      </w:r>
      <w:r w:rsidRPr="005D0F78">
        <w:rPr>
          <w:rFonts w:ascii="Cambria Math" w:hAnsi="Cambria Math" w:cs="Cambria Math"/>
          <w:sz w:val="24"/>
          <w:szCs w:val="24"/>
        </w:rPr>
        <w:t>‐</w:t>
      </w:r>
      <w:r w:rsidRPr="005D0F78">
        <w:rPr>
          <w:rFonts w:ascii="Arial" w:hAnsi="Arial" w:cs="Arial"/>
          <w:sz w:val="24"/>
          <w:szCs w:val="24"/>
        </w:rPr>
        <w:t>time on classroom learning. European Journal of Science Education, 5(1), pp.35-48.</w:t>
      </w:r>
    </w:p>
    <w:p w14:paraId="602AF8AE" w14:textId="77777777" w:rsidR="00F147E8" w:rsidRDefault="00F147E8" w:rsidP="00936563">
      <w:pPr>
        <w:spacing w:line="360" w:lineRule="auto"/>
        <w:rPr>
          <w:rFonts w:ascii="Arial" w:hAnsi="Arial" w:cs="Arial"/>
          <w:sz w:val="24"/>
          <w:szCs w:val="24"/>
        </w:rPr>
      </w:pPr>
      <w:r>
        <w:rPr>
          <w:rFonts w:ascii="Arial" w:hAnsi="Arial" w:cs="Arial"/>
          <w:sz w:val="24"/>
          <w:szCs w:val="24"/>
        </w:rPr>
        <w:t>T</w:t>
      </w:r>
      <w:r w:rsidRPr="002B4CAA">
        <w:rPr>
          <w:rFonts w:ascii="Arial" w:hAnsi="Arial" w:cs="Arial"/>
          <w:sz w:val="24"/>
          <w:szCs w:val="24"/>
        </w:rPr>
        <w:t>obin, K. The role of wait time in higher cognitive level learning. Review of Educational Research, 57, 1987.</w:t>
      </w:r>
    </w:p>
    <w:p w14:paraId="6B930B1E" w14:textId="77777777" w:rsidR="00F147E8" w:rsidRDefault="00F147E8" w:rsidP="00936563">
      <w:pPr>
        <w:spacing w:line="360" w:lineRule="auto"/>
        <w:rPr>
          <w:rFonts w:ascii="Arial" w:hAnsi="Arial" w:cs="Arial"/>
          <w:sz w:val="24"/>
          <w:szCs w:val="24"/>
        </w:rPr>
      </w:pPr>
      <w:r w:rsidRPr="00A05364">
        <w:rPr>
          <w:rFonts w:ascii="Arial" w:hAnsi="Arial" w:cs="Arial"/>
          <w:sz w:val="24"/>
          <w:szCs w:val="24"/>
        </w:rPr>
        <w:t>van Zee, E.H., &amp; Minstrell, J. Using questioning to guide student thinking. The Journal of the Leaming Sciences, 1997</w:t>
      </w:r>
    </w:p>
    <w:p w14:paraId="031E6AEC" w14:textId="77777777" w:rsidR="00F147E8" w:rsidRDefault="00F147E8" w:rsidP="00936563">
      <w:pPr>
        <w:tabs>
          <w:tab w:val="left" w:pos="3719"/>
        </w:tabs>
        <w:rPr>
          <w:rFonts w:ascii="Arial" w:hAnsi="Arial" w:cs="Arial"/>
          <w:sz w:val="24"/>
          <w:szCs w:val="24"/>
        </w:rPr>
      </w:pPr>
      <w:r w:rsidRPr="000A28A7">
        <w:rPr>
          <w:rFonts w:ascii="Arial" w:hAnsi="Arial" w:cs="Arial"/>
          <w:sz w:val="24"/>
          <w:szCs w:val="24"/>
        </w:rPr>
        <w:t>Verdinelli, S. and Scagnoli, N.I., 2013. Data display in qualitative research. International Journal of Qualitative Methods, 12(1), pp.359-381.</w:t>
      </w:r>
    </w:p>
    <w:p w14:paraId="40F89E4D" w14:textId="77777777" w:rsidR="00F147E8" w:rsidRDefault="00F147E8" w:rsidP="00936563">
      <w:pPr>
        <w:spacing w:line="360" w:lineRule="auto"/>
        <w:rPr>
          <w:rFonts w:ascii="Arial" w:hAnsi="Arial" w:cs="Arial"/>
          <w:sz w:val="24"/>
          <w:szCs w:val="24"/>
        </w:rPr>
      </w:pPr>
      <w:r w:rsidRPr="00B06433">
        <w:rPr>
          <w:rFonts w:ascii="Arial" w:hAnsi="Arial" w:cs="Arial"/>
          <w:sz w:val="24"/>
          <w:szCs w:val="24"/>
        </w:rPr>
        <w:t>Vygotsky, L.S., 1967. Play and its role in the mental development of the child. Soviet psychology, 5(3), pp.6-18.</w:t>
      </w:r>
      <w:r>
        <w:rPr>
          <w:rFonts w:ascii="Arial" w:hAnsi="Arial" w:cs="Arial"/>
          <w:sz w:val="24"/>
          <w:szCs w:val="24"/>
        </w:rPr>
        <w:tab/>
      </w:r>
    </w:p>
    <w:p w14:paraId="1CDDBD27" w14:textId="77777777" w:rsidR="00F147E8" w:rsidRDefault="00F147E8" w:rsidP="00936563">
      <w:pPr>
        <w:spacing w:line="360" w:lineRule="auto"/>
        <w:rPr>
          <w:rFonts w:ascii="Arial" w:hAnsi="Arial" w:cs="Arial"/>
          <w:sz w:val="24"/>
          <w:szCs w:val="24"/>
        </w:rPr>
      </w:pPr>
      <w:r w:rsidRPr="00CF0C4F">
        <w:rPr>
          <w:rFonts w:ascii="Arial" w:hAnsi="Arial" w:cs="Arial"/>
          <w:sz w:val="24"/>
          <w:szCs w:val="24"/>
        </w:rPr>
        <w:t>Wilen, W. and Clegg A.; Effective questions and questioning: A research review. Theory and research in social education, 14(2), 1986.</w:t>
      </w:r>
    </w:p>
    <w:p w14:paraId="01AE4F19" w14:textId="77777777" w:rsidR="00F147E8" w:rsidRDefault="00F147E8" w:rsidP="00936563">
      <w:pPr>
        <w:tabs>
          <w:tab w:val="left" w:pos="3719"/>
        </w:tabs>
        <w:rPr>
          <w:rFonts w:ascii="Arial" w:hAnsi="Arial" w:cs="Arial"/>
          <w:sz w:val="24"/>
          <w:szCs w:val="24"/>
        </w:rPr>
      </w:pPr>
      <w:r w:rsidRPr="00600932">
        <w:rPr>
          <w:rFonts w:ascii="Arial" w:hAnsi="Arial" w:cs="Arial"/>
          <w:sz w:val="24"/>
          <w:szCs w:val="24"/>
        </w:rPr>
        <w:lastRenderedPageBreak/>
        <w:t>Wilen, W.W., 1991. Questioning skills, for teachers. What research says to the teacher.</w:t>
      </w:r>
    </w:p>
    <w:p w14:paraId="171D21F7" w14:textId="77777777" w:rsidR="00F147E8" w:rsidRDefault="00F147E8" w:rsidP="00936563">
      <w:pPr>
        <w:tabs>
          <w:tab w:val="left" w:pos="3719"/>
        </w:tabs>
        <w:rPr>
          <w:rFonts w:ascii="Arial" w:hAnsi="Arial" w:cs="Arial"/>
          <w:sz w:val="24"/>
          <w:szCs w:val="24"/>
        </w:rPr>
      </w:pPr>
      <w:r w:rsidRPr="00B337D2">
        <w:rPr>
          <w:rFonts w:ascii="Arial" w:hAnsi="Arial" w:cs="Arial"/>
          <w:sz w:val="24"/>
          <w:szCs w:val="24"/>
        </w:rPr>
        <w:t>Wiliam, D., 2011. What is assessment for learning?. Studies in educational evaluation, 37(1), pp.3-14.</w:t>
      </w:r>
    </w:p>
    <w:p w14:paraId="53ACB6D5" w14:textId="77777777" w:rsidR="00F147E8" w:rsidRDefault="00F147E8" w:rsidP="00936563">
      <w:pPr>
        <w:spacing w:line="360" w:lineRule="auto"/>
        <w:rPr>
          <w:rFonts w:ascii="Arial" w:hAnsi="Arial" w:cs="Arial"/>
          <w:sz w:val="24"/>
          <w:szCs w:val="24"/>
        </w:rPr>
      </w:pPr>
      <w:r w:rsidRPr="00642BDC">
        <w:rPr>
          <w:rFonts w:ascii="Arial" w:hAnsi="Arial" w:cs="Arial"/>
          <w:sz w:val="24"/>
          <w:szCs w:val="24"/>
        </w:rPr>
        <w:t>Wragg, E. C.; Questioning in the Secondary School, GBR: Routledge, London 2001</w:t>
      </w:r>
    </w:p>
    <w:p w14:paraId="284189DF" w14:textId="77777777" w:rsidR="00936563" w:rsidRPr="00ED4D79" w:rsidRDefault="00936563" w:rsidP="00936563">
      <w:pPr>
        <w:spacing w:line="360" w:lineRule="auto"/>
        <w:rPr>
          <w:rFonts w:ascii="Arial" w:hAnsi="Arial" w:cs="Arial"/>
          <w:sz w:val="24"/>
          <w:szCs w:val="24"/>
        </w:rPr>
      </w:pPr>
    </w:p>
    <w:sectPr w:rsidR="00936563" w:rsidRPr="00ED4D79">
      <w:headerReference w:type="default" r:id="rId6"/>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673BCA" w14:textId="77777777" w:rsidR="00CF6720" w:rsidRDefault="00CF6720" w:rsidP="002736F0">
      <w:pPr>
        <w:spacing w:after="0" w:line="240" w:lineRule="auto"/>
      </w:pPr>
      <w:r>
        <w:separator/>
      </w:r>
    </w:p>
  </w:endnote>
  <w:endnote w:type="continuationSeparator" w:id="0">
    <w:p w14:paraId="2E4DC9F2" w14:textId="77777777" w:rsidR="00CF6720" w:rsidRDefault="00CF6720" w:rsidP="002736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73424790"/>
      <w:docPartObj>
        <w:docPartGallery w:val="Page Numbers (Bottom of Page)"/>
        <w:docPartUnique/>
      </w:docPartObj>
    </w:sdtPr>
    <w:sdtEndPr>
      <w:rPr>
        <w:noProof/>
      </w:rPr>
    </w:sdtEndPr>
    <w:sdtContent>
      <w:p w14:paraId="7488E9D7" w14:textId="184374F0" w:rsidR="002736F0" w:rsidRDefault="002736F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6F23F86" w14:textId="77777777" w:rsidR="002736F0" w:rsidRDefault="002736F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254C2FF" w14:textId="77777777" w:rsidR="00CF6720" w:rsidRDefault="00CF6720" w:rsidP="002736F0">
      <w:pPr>
        <w:spacing w:after="0" w:line="240" w:lineRule="auto"/>
      </w:pPr>
      <w:r>
        <w:separator/>
      </w:r>
    </w:p>
  </w:footnote>
  <w:footnote w:type="continuationSeparator" w:id="0">
    <w:p w14:paraId="3179F98E" w14:textId="77777777" w:rsidR="00CF6720" w:rsidRDefault="00CF6720" w:rsidP="002736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15EF65" w14:textId="2D4AE73B" w:rsidR="002736F0" w:rsidRDefault="002736F0">
    <w:pPr>
      <w:pStyle w:val="Header"/>
    </w:pPr>
    <w:r>
      <w:t>ECAD5010</w:t>
    </w:r>
    <w:r>
      <w:ptab w:relativeTo="margin" w:alignment="center" w:leader="none"/>
    </w:r>
    <w:r>
      <w:ptab w:relativeTo="margin" w:alignment="right" w:leader="none"/>
    </w:r>
    <w:r>
      <w:t>2003452</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4D79"/>
    <w:rsid w:val="00000AAF"/>
    <w:rsid w:val="000177C6"/>
    <w:rsid w:val="00025DEF"/>
    <w:rsid w:val="0003045D"/>
    <w:rsid w:val="00051C93"/>
    <w:rsid w:val="000769E5"/>
    <w:rsid w:val="00096EF1"/>
    <w:rsid w:val="000A262E"/>
    <w:rsid w:val="000A62CB"/>
    <w:rsid w:val="000C5D36"/>
    <w:rsid w:val="00106B3C"/>
    <w:rsid w:val="00141C76"/>
    <w:rsid w:val="001C0B94"/>
    <w:rsid w:val="001E7103"/>
    <w:rsid w:val="001F5E1E"/>
    <w:rsid w:val="00206D5E"/>
    <w:rsid w:val="00214403"/>
    <w:rsid w:val="00215A59"/>
    <w:rsid w:val="002458E2"/>
    <w:rsid w:val="00257D07"/>
    <w:rsid w:val="00267E39"/>
    <w:rsid w:val="002736F0"/>
    <w:rsid w:val="00280034"/>
    <w:rsid w:val="002B36F0"/>
    <w:rsid w:val="002B4606"/>
    <w:rsid w:val="002B4AAE"/>
    <w:rsid w:val="002C1179"/>
    <w:rsid w:val="002E0B66"/>
    <w:rsid w:val="002E27ED"/>
    <w:rsid w:val="00313394"/>
    <w:rsid w:val="00317F87"/>
    <w:rsid w:val="00366F89"/>
    <w:rsid w:val="00396588"/>
    <w:rsid w:val="003B61CA"/>
    <w:rsid w:val="003C12C3"/>
    <w:rsid w:val="003C4D1C"/>
    <w:rsid w:val="003E5606"/>
    <w:rsid w:val="003F36E5"/>
    <w:rsid w:val="004029E5"/>
    <w:rsid w:val="004409A4"/>
    <w:rsid w:val="0045204E"/>
    <w:rsid w:val="004804BF"/>
    <w:rsid w:val="004C31E4"/>
    <w:rsid w:val="004D4523"/>
    <w:rsid w:val="004E7878"/>
    <w:rsid w:val="00505909"/>
    <w:rsid w:val="00527372"/>
    <w:rsid w:val="00532561"/>
    <w:rsid w:val="00543761"/>
    <w:rsid w:val="00556CF8"/>
    <w:rsid w:val="005921E6"/>
    <w:rsid w:val="005A02DD"/>
    <w:rsid w:val="006051E0"/>
    <w:rsid w:val="00612F91"/>
    <w:rsid w:val="00656F5A"/>
    <w:rsid w:val="0067419D"/>
    <w:rsid w:val="006B647F"/>
    <w:rsid w:val="006C5311"/>
    <w:rsid w:val="006E530C"/>
    <w:rsid w:val="006E775B"/>
    <w:rsid w:val="006F2BBD"/>
    <w:rsid w:val="00711FB2"/>
    <w:rsid w:val="0071488E"/>
    <w:rsid w:val="00744867"/>
    <w:rsid w:val="00765BC2"/>
    <w:rsid w:val="00780949"/>
    <w:rsid w:val="007B702C"/>
    <w:rsid w:val="007C6E30"/>
    <w:rsid w:val="007D59A9"/>
    <w:rsid w:val="008068D7"/>
    <w:rsid w:val="00816548"/>
    <w:rsid w:val="0084422B"/>
    <w:rsid w:val="00853C41"/>
    <w:rsid w:val="00866C04"/>
    <w:rsid w:val="008820CF"/>
    <w:rsid w:val="008C15FA"/>
    <w:rsid w:val="00900C97"/>
    <w:rsid w:val="00903525"/>
    <w:rsid w:val="00917C4B"/>
    <w:rsid w:val="009228A0"/>
    <w:rsid w:val="00930717"/>
    <w:rsid w:val="00934218"/>
    <w:rsid w:val="00936563"/>
    <w:rsid w:val="00937A89"/>
    <w:rsid w:val="009878BA"/>
    <w:rsid w:val="00987EC8"/>
    <w:rsid w:val="0099236D"/>
    <w:rsid w:val="009B7528"/>
    <w:rsid w:val="009C5696"/>
    <w:rsid w:val="009F59D1"/>
    <w:rsid w:val="00A01396"/>
    <w:rsid w:val="00A25284"/>
    <w:rsid w:val="00A3730E"/>
    <w:rsid w:val="00A4402B"/>
    <w:rsid w:val="00A47D5D"/>
    <w:rsid w:val="00A61598"/>
    <w:rsid w:val="00A65A16"/>
    <w:rsid w:val="00A705F3"/>
    <w:rsid w:val="00A768C9"/>
    <w:rsid w:val="00A81FCC"/>
    <w:rsid w:val="00AE47AB"/>
    <w:rsid w:val="00B4160F"/>
    <w:rsid w:val="00B82E66"/>
    <w:rsid w:val="00B86C46"/>
    <w:rsid w:val="00B92FA2"/>
    <w:rsid w:val="00B95ADB"/>
    <w:rsid w:val="00BA6198"/>
    <w:rsid w:val="00BC344F"/>
    <w:rsid w:val="00BD1EF0"/>
    <w:rsid w:val="00BE0502"/>
    <w:rsid w:val="00C039F7"/>
    <w:rsid w:val="00C661F5"/>
    <w:rsid w:val="00C67978"/>
    <w:rsid w:val="00C70145"/>
    <w:rsid w:val="00C75DF1"/>
    <w:rsid w:val="00C926F9"/>
    <w:rsid w:val="00CB7199"/>
    <w:rsid w:val="00CC0065"/>
    <w:rsid w:val="00CD4C9A"/>
    <w:rsid w:val="00CE63CB"/>
    <w:rsid w:val="00CF0BCB"/>
    <w:rsid w:val="00CF4BF1"/>
    <w:rsid w:val="00CF6720"/>
    <w:rsid w:val="00D02C4B"/>
    <w:rsid w:val="00D1659A"/>
    <w:rsid w:val="00D178E7"/>
    <w:rsid w:val="00D341CA"/>
    <w:rsid w:val="00D43343"/>
    <w:rsid w:val="00D508DD"/>
    <w:rsid w:val="00D613A6"/>
    <w:rsid w:val="00D62210"/>
    <w:rsid w:val="00D73929"/>
    <w:rsid w:val="00D907C4"/>
    <w:rsid w:val="00DB04B4"/>
    <w:rsid w:val="00DB06BA"/>
    <w:rsid w:val="00DD0B03"/>
    <w:rsid w:val="00DD38AE"/>
    <w:rsid w:val="00DE508D"/>
    <w:rsid w:val="00E11ADA"/>
    <w:rsid w:val="00E167CD"/>
    <w:rsid w:val="00E37430"/>
    <w:rsid w:val="00E40A3E"/>
    <w:rsid w:val="00E6765A"/>
    <w:rsid w:val="00E95D3E"/>
    <w:rsid w:val="00EA3FA6"/>
    <w:rsid w:val="00EA73F1"/>
    <w:rsid w:val="00EC6F8D"/>
    <w:rsid w:val="00ED4D79"/>
    <w:rsid w:val="00ED7884"/>
    <w:rsid w:val="00EE0E1A"/>
    <w:rsid w:val="00EF5950"/>
    <w:rsid w:val="00F147E8"/>
    <w:rsid w:val="00F54FB0"/>
    <w:rsid w:val="00F5539D"/>
    <w:rsid w:val="00FB4B2A"/>
    <w:rsid w:val="00FB4F05"/>
    <w:rsid w:val="00FC3268"/>
    <w:rsid w:val="00FC6739"/>
    <w:rsid w:val="00FC76EA"/>
    <w:rsid w:val="00FD7749"/>
    <w:rsid w:val="00FE457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64DDD8"/>
  <w15:chartTrackingRefBased/>
  <w15:docId w15:val="{302072F4-B036-48D4-8355-5512FF4FFA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ssignBody">
    <w:name w:val="AssignBody"/>
    <w:basedOn w:val="Normal"/>
    <w:link w:val="AssignBodyChar"/>
    <w:qFormat/>
    <w:rsid w:val="00D43343"/>
    <w:pPr>
      <w:spacing w:after="0" w:line="360" w:lineRule="auto"/>
    </w:pPr>
    <w:rPr>
      <w:rFonts w:ascii="Arial" w:hAnsi="Arial"/>
    </w:rPr>
  </w:style>
  <w:style w:type="character" w:customStyle="1" w:styleId="AssignBodyChar">
    <w:name w:val="AssignBody Char"/>
    <w:basedOn w:val="DefaultParagraphFont"/>
    <w:link w:val="AssignBody"/>
    <w:rsid w:val="00D43343"/>
    <w:rPr>
      <w:rFonts w:ascii="Arial" w:hAnsi="Arial"/>
    </w:rPr>
  </w:style>
  <w:style w:type="table" w:styleId="TableGrid">
    <w:name w:val="Table Grid"/>
    <w:basedOn w:val="TableNormal"/>
    <w:uiPriority w:val="39"/>
    <w:rsid w:val="00D4334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39"/>
    <w:rsid w:val="002736F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2736F0"/>
    <w:pPr>
      <w:tabs>
        <w:tab w:val="center" w:pos="4513"/>
        <w:tab w:val="right" w:pos="9026"/>
      </w:tabs>
      <w:spacing w:after="0" w:line="240" w:lineRule="auto"/>
    </w:pPr>
  </w:style>
  <w:style w:type="character" w:customStyle="1" w:styleId="HeaderChar">
    <w:name w:val="Header Char"/>
    <w:basedOn w:val="DefaultParagraphFont"/>
    <w:link w:val="Header"/>
    <w:uiPriority w:val="99"/>
    <w:rsid w:val="002736F0"/>
  </w:style>
  <w:style w:type="paragraph" w:styleId="Footer">
    <w:name w:val="footer"/>
    <w:basedOn w:val="Normal"/>
    <w:link w:val="FooterChar"/>
    <w:uiPriority w:val="99"/>
    <w:unhideWhenUsed/>
    <w:rsid w:val="002736F0"/>
    <w:pPr>
      <w:tabs>
        <w:tab w:val="center" w:pos="4513"/>
        <w:tab w:val="right" w:pos="9026"/>
      </w:tabs>
      <w:spacing w:after="0" w:line="240" w:lineRule="auto"/>
    </w:pPr>
  </w:style>
  <w:style w:type="character" w:customStyle="1" w:styleId="FooterChar">
    <w:name w:val="Footer Char"/>
    <w:basedOn w:val="DefaultParagraphFont"/>
    <w:link w:val="Footer"/>
    <w:uiPriority w:val="99"/>
    <w:rsid w:val="002736F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72833490">
      <w:bodyDiv w:val="1"/>
      <w:marLeft w:val="0"/>
      <w:marRight w:val="0"/>
      <w:marTop w:val="0"/>
      <w:marBottom w:val="0"/>
      <w:divBdr>
        <w:top w:val="none" w:sz="0" w:space="0" w:color="auto"/>
        <w:left w:val="none" w:sz="0" w:space="0" w:color="auto"/>
        <w:bottom w:val="none" w:sz="0" w:space="0" w:color="auto"/>
        <w:right w:val="none" w:sz="0" w:space="0" w:color="auto"/>
      </w:divBdr>
      <w:divsChild>
        <w:div w:id="824201317">
          <w:marLeft w:val="0"/>
          <w:marRight w:val="0"/>
          <w:marTop w:val="0"/>
          <w:marBottom w:val="0"/>
          <w:divBdr>
            <w:top w:val="none" w:sz="0" w:space="0" w:color="auto"/>
            <w:left w:val="none" w:sz="0" w:space="0" w:color="auto"/>
            <w:bottom w:val="none" w:sz="0" w:space="0" w:color="auto"/>
            <w:right w:val="none" w:sz="0" w:space="0" w:color="auto"/>
          </w:divBdr>
          <w:divsChild>
            <w:div w:id="617027817">
              <w:marLeft w:val="0"/>
              <w:marRight w:val="0"/>
              <w:marTop w:val="0"/>
              <w:marBottom w:val="0"/>
              <w:divBdr>
                <w:top w:val="none" w:sz="0" w:space="0" w:color="auto"/>
                <w:left w:val="none" w:sz="0" w:space="0" w:color="auto"/>
                <w:bottom w:val="none" w:sz="0" w:space="0" w:color="auto"/>
                <w:right w:val="none" w:sz="0" w:space="0" w:color="auto"/>
              </w:divBdr>
              <w:divsChild>
                <w:div w:id="365301508">
                  <w:marLeft w:val="0"/>
                  <w:marRight w:val="0"/>
                  <w:marTop w:val="0"/>
                  <w:marBottom w:val="0"/>
                  <w:divBdr>
                    <w:top w:val="none" w:sz="0" w:space="0" w:color="auto"/>
                    <w:left w:val="none" w:sz="0" w:space="0" w:color="auto"/>
                    <w:bottom w:val="none" w:sz="0" w:space="0" w:color="auto"/>
                    <w:right w:val="none" w:sz="0" w:space="0" w:color="auto"/>
                  </w:divBdr>
                  <w:divsChild>
                    <w:div w:id="1343507569">
                      <w:marLeft w:val="0"/>
                      <w:marRight w:val="0"/>
                      <w:marTop w:val="0"/>
                      <w:marBottom w:val="0"/>
                      <w:divBdr>
                        <w:top w:val="none" w:sz="0" w:space="0" w:color="auto"/>
                        <w:left w:val="none" w:sz="0" w:space="0" w:color="auto"/>
                        <w:bottom w:val="none" w:sz="0" w:space="0" w:color="auto"/>
                        <w:right w:val="none" w:sz="0" w:space="0" w:color="auto"/>
                      </w:divBdr>
                      <w:divsChild>
                        <w:div w:id="788625068">
                          <w:marLeft w:val="0"/>
                          <w:marRight w:val="0"/>
                          <w:marTop w:val="0"/>
                          <w:marBottom w:val="0"/>
                          <w:divBdr>
                            <w:top w:val="none" w:sz="0" w:space="0" w:color="auto"/>
                            <w:left w:val="none" w:sz="0" w:space="0" w:color="auto"/>
                            <w:bottom w:val="none" w:sz="0" w:space="0" w:color="auto"/>
                            <w:right w:val="none" w:sz="0" w:space="0" w:color="auto"/>
                          </w:divBdr>
                          <w:divsChild>
                            <w:div w:id="508982940">
                              <w:marLeft w:val="0"/>
                              <w:marRight w:val="0"/>
                              <w:marTop w:val="0"/>
                              <w:marBottom w:val="0"/>
                              <w:divBdr>
                                <w:top w:val="none" w:sz="0" w:space="0" w:color="auto"/>
                                <w:left w:val="none" w:sz="0" w:space="0" w:color="auto"/>
                                <w:bottom w:val="none" w:sz="0" w:space="0" w:color="auto"/>
                                <w:right w:val="none" w:sz="0" w:space="0" w:color="auto"/>
                              </w:divBdr>
                            </w:div>
                            <w:div w:id="913392773">
                              <w:marLeft w:val="0"/>
                              <w:marRight w:val="0"/>
                              <w:marTop w:val="0"/>
                              <w:marBottom w:val="0"/>
                              <w:divBdr>
                                <w:top w:val="none" w:sz="0" w:space="0" w:color="auto"/>
                                <w:left w:val="none" w:sz="0" w:space="0" w:color="auto"/>
                                <w:bottom w:val="none" w:sz="0" w:space="0" w:color="auto"/>
                                <w:right w:val="none" w:sz="0" w:space="0" w:color="auto"/>
                              </w:divBdr>
                              <w:divsChild>
                                <w:div w:id="1172910359">
                                  <w:marLeft w:val="0"/>
                                  <w:marRight w:val="0"/>
                                  <w:marTop w:val="0"/>
                                  <w:marBottom w:val="0"/>
                                  <w:divBdr>
                                    <w:top w:val="none" w:sz="0" w:space="0" w:color="auto"/>
                                    <w:left w:val="none" w:sz="0" w:space="0" w:color="auto"/>
                                    <w:bottom w:val="none" w:sz="0" w:space="0" w:color="auto"/>
                                    <w:right w:val="none" w:sz="0" w:space="0" w:color="auto"/>
                                  </w:divBdr>
                                  <w:divsChild>
                                    <w:div w:id="1118571316">
                                      <w:marLeft w:val="0"/>
                                      <w:marRight w:val="0"/>
                                      <w:marTop w:val="0"/>
                                      <w:marBottom w:val="0"/>
                                      <w:divBdr>
                                        <w:top w:val="none" w:sz="0" w:space="0" w:color="auto"/>
                                        <w:left w:val="none" w:sz="0" w:space="0" w:color="auto"/>
                                        <w:bottom w:val="none" w:sz="0" w:space="0" w:color="auto"/>
                                        <w:right w:val="none" w:sz="0" w:space="0" w:color="auto"/>
                                      </w:divBdr>
                                      <w:divsChild>
                                        <w:div w:id="20507188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7702966">
                                  <w:marLeft w:val="0"/>
                                  <w:marRight w:val="0"/>
                                  <w:marTop w:val="0"/>
                                  <w:marBottom w:val="0"/>
                                  <w:divBdr>
                                    <w:top w:val="none" w:sz="0" w:space="0" w:color="auto"/>
                                    <w:left w:val="none" w:sz="0" w:space="0" w:color="auto"/>
                                    <w:bottom w:val="none" w:sz="0" w:space="0" w:color="auto"/>
                                    <w:right w:val="none" w:sz="0" w:space="0" w:color="auto"/>
                                  </w:divBdr>
                                  <w:divsChild>
                                    <w:div w:id="1746564706">
                                      <w:marLeft w:val="0"/>
                                      <w:marRight w:val="0"/>
                                      <w:marTop w:val="0"/>
                                      <w:marBottom w:val="0"/>
                                      <w:divBdr>
                                        <w:top w:val="none" w:sz="0" w:space="0" w:color="auto"/>
                                        <w:left w:val="none" w:sz="0" w:space="0" w:color="auto"/>
                                        <w:bottom w:val="none" w:sz="0" w:space="0" w:color="auto"/>
                                        <w:right w:val="none" w:sz="0" w:space="0" w:color="auto"/>
                                      </w:divBdr>
                                    </w:div>
                                  </w:divsChild>
                                </w:div>
                                <w:div w:id="1372075704">
                                  <w:marLeft w:val="0"/>
                                  <w:marRight w:val="0"/>
                                  <w:marTop w:val="0"/>
                                  <w:marBottom w:val="0"/>
                                  <w:divBdr>
                                    <w:top w:val="none" w:sz="0" w:space="0" w:color="auto"/>
                                    <w:left w:val="none" w:sz="0" w:space="0" w:color="auto"/>
                                    <w:bottom w:val="none" w:sz="0" w:space="0" w:color="auto"/>
                                    <w:right w:val="none" w:sz="0" w:space="0" w:color="auto"/>
                                  </w:divBdr>
                                  <w:divsChild>
                                    <w:div w:id="16492390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55565767">
                      <w:marLeft w:val="0"/>
                      <w:marRight w:val="0"/>
                      <w:marTop w:val="0"/>
                      <w:marBottom w:val="0"/>
                      <w:divBdr>
                        <w:top w:val="none" w:sz="0" w:space="0" w:color="auto"/>
                        <w:left w:val="none" w:sz="0" w:space="0" w:color="auto"/>
                        <w:bottom w:val="none" w:sz="0" w:space="0" w:color="auto"/>
                        <w:right w:val="none" w:sz="0" w:space="0" w:color="auto"/>
                      </w:divBdr>
                      <w:divsChild>
                        <w:div w:id="1244949424">
                          <w:marLeft w:val="0"/>
                          <w:marRight w:val="0"/>
                          <w:marTop w:val="0"/>
                          <w:marBottom w:val="0"/>
                          <w:divBdr>
                            <w:top w:val="none" w:sz="0" w:space="0" w:color="auto"/>
                            <w:left w:val="none" w:sz="0" w:space="0" w:color="auto"/>
                            <w:bottom w:val="none" w:sz="0" w:space="0" w:color="auto"/>
                            <w:right w:val="none" w:sz="0" w:space="0" w:color="auto"/>
                          </w:divBdr>
                          <w:divsChild>
                            <w:div w:id="993948028">
                              <w:marLeft w:val="0"/>
                              <w:marRight w:val="0"/>
                              <w:marTop w:val="0"/>
                              <w:marBottom w:val="0"/>
                              <w:divBdr>
                                <w:top w:val="none" w:sz="0" w:space="0" w:color="auto"/>
                                <w:left w:val="none" w:sz="0" w:space="0" w:color="auto"/>
                                <w:bottom w:val="none" w:sz="0" w:space="0" w:color="auto"/>
                                <w:right w:val="none" w:sz="0" w:space="0" w:color="auto"/>
                              </w:divBdr>
                              <w:divsChild>
                                <w:div w:id="7119235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187</TotalTime>
  <Pages>17</Pages>
  <Words>4947</Words>
  <Characters>28200</Characters>
  <Application>Microsoft Office Word</Application>
  <DocSecurity>0</DocSecurity>
  <Lines>235</Lines>
  <Paragraphs>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33081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gravesj704@gmail.com</dc:creator>
  <cp:keywords/>
  <dc:description/>
  <cp:lastModifiedBy>gravesj704@gmail.com</cp:lastModifiedBy>
  <cp:revision>153</cp:revision>
  <dcterms:created xsi:type="dcterms:W3CDTF">2022-04-25T13:57:00Z</dcterms:created>
  <dcterms:modified xsi:type="dcterms:W3CDTF">2022-04-25T21:14:00Z</dcterms:modified>
</cp:coreProperties>
</file>