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D40762" w14:textId="1DED4925" w:rsidR="00AD4A69" w:rsidRDefault="00AD4A69" w:rsidP="00AD4A69">
      <w:pPr>
        <w:rPr>
          <w:sz w:val="28"/>
          <w:szCs w:val="28"/>
        </w:rPr>
      </w:pPr>
      <w:r w:rsidRPr="00AD4A69">
        <w:rPr>
          <w:sz w:val="28"/>
          <w:szCs w:val="28"/>
        </w:rPr>
        <w:t xml:space="preserve">Liam Small </w:t>
      </w:r>
    </w:p>
    <w:p w14:paraId="331BC318" w14:textId="21118151" w:rsidR="0033012B" w:rsidRPr="00AD4A69" w:rsidRDefault="0033012B" w:rsidP="00AD4A69">
      <w:pPr>
        <w:rPr>
          <w:sz w:val="28"/>
          <w:szCs w:val="28"/>
        </w:rPr>
      </w:pPr>
      <w:r w:rsidRPr="0033012B">
        <w:rPr>
          <w:sz w:val="28"/>
          <w:szCs w:val="28"/>
        </w:rPr>
        <w:t>1807018</w:t>
      </w:r>
    </w:p>
    <w:p w14:paraId="082C175E" w14:textId="600E4870" w:rsidR="00AD4A69" w:rsidRDefault="00AD4A69" w:rsidP="00AD4A69">
      <w:pPr>
        <w:rPr>
          <w:sz w:val="28"/>
          <w:szCs w:val="28"/>
        </w:rPr>
      </w:pPr>
      <w:r w:rsidRPr="00AD4A69">
        <w:rPr>
          <w:sz w:val="28"/>
          <w:szCs w:val="28"/>
        </w:rPr>
        <w:t xml:space="preserve">MA Philosophy </w:t>
      </w:r>
    </w:p>
    <w:p w14:paraId="1EFDDAB7" w14:textId="38635376" w:rsidR="0033012B" w:rsidRPr="00AD4A69" w:rsidRDefault="0033012B" w:rsidP="00AD4A69">
      <w:pPr>
        <w:rPr>
          <w:sz w:val="28"/>
          <w:szCs w:val="28"/>
        </w:rPr>
      </w:pPr>
      <w:r w:rsidRPr="0033012B">
        <w:rPr>
          <w:sz w:val="28"/>
          <w:szCs w:val="28"/>
        </w:rPr>
        <w:t>The Doctrine of the Trinity (HPRS7021)</w:t>
      </w:r>
    </w:p>
    <w:p w14:paraId="0D912856" w14:textId="7338AB77" w:rsidR="00AD4A69" w:rsidRPr="00AD4A69" w:rsidRDefault="00AD4A69" w:rsidP="00AD4A69">
      <w:pPr>
        <w:rPr>
          <w:sz w:val="28"/>
          <w:szCs w:val="28"/>
        </w:rPr>
      </w:pPr>
      <w:r>
        <w:rPr>
          <w:sz w:val="28"/>
          <w:szCs w:val="28"/>
        </w:rPr>
        <w:t>Textual Analysis 1</w:t>
      </w:r>
    </w:p>
    <w:p w14:paraId="183A5416" w14:textId="078AAA26" w:rsidR="00A52D59" w:rsidRPr="00562CC4" w:rsidRDefault="00AD4A69" w:rsidP="00AD4A69">
      <w:pPr>
        <w:rPr>
          <w:sz w:val="28"/>
          <w:szCs w:val="28"/>
        </w:rPr>
      </w:pPr>
      <w:r>
        <w:rPr>
          <w:i/>
          <w:sz w:val="28"/>
          <w:szCs w:val="28"/>
        </w:rPr>
        <w:t>On the Incarnation of the Word</w:t>
      </w:r>
    </w:p>
    <w:p w14:paraId="622BE0B9" w14:textId="379AD193" w:rsidR="00A52D59" w:rsidRDefault="00A52D59" w:rsidP="00AD4A69">
      <w:pPr>
        <w:rPr>
          <w:i/>
          <w:sz w:val="28"/>
          <w:szCs w:val="28"/>
        </w:rPr>
      </w:pPr>
      <w:bookmarkStart w:id="0" w:name="_GoBack"/>
      <w:bookmarkEnd w:id="0"/>
    </w:p>
    <w:p w14:paraId="705B09B0" w14:textId="110E06E9" w:rsidR="00BD103F" w:rsidRDefault="0083157A" w:rsidP="00B12983">
      <w:pPr>
        <w:jc w:val="center"/>
        <w:rPr>
          <w:i/>
          <w:sz w:val="28"/>
          <w:szCs w:val="28"/>
        </w:rPr>
      </w:pPr>
      <w:r w:rsidRPr="0083157A">
        <w:rPr>
          <w:i/>
          <w:sz w:val="28"/>
          <w:szCs w:val="28"/>
        </w:rPr>
        <w:t>Analyse the primary characteristics of Athanasius’s Christology. To what extent, if at all, is it</w:t>
      </w:r>
      <w:r>
        <w:rPr>
          <w:i/>
          <w:sz w:val="28"/>
          <w:szCs w:val="28"/>
        </w:rPr>
        <w:t xml:space="preserve"> </w:t>
      </w:r>
      <w:r w:rsidRPr="0083157A">
        <w:rPr>
          <w:i/>
          <w:sz w:val="28"/>
          <w:szCs w:val="28"/>
        </w:rPr>
        <w:t>dependent on faith in the Triune God?</w:t>
      </w:r>
      <w:r>
        <w:rPr>
          <w:i/>
          <w:sz w:val="28"/>
          <w:szCs w:val="28"/>
        </w:rPr>
        <w:t xml:space="preserve"> </w:t>
      </w:r>
    </w:p>
    <w:p w14:paraId="304B2CA3" w14:textId="2F97B082" w:rsidR="00293726" w:rsidRDefault="00293726" w:rsidP="004476C0">
      <w:pPr>
        <w:spacing w:line="360" w:lineRule="auto"/>
        <w:jc w:val="center"/>
        <w:rPr>
          <w:i/>
          <w:sz w:val="28"/>
          <w:szCs w:val="28"/>
        </w:rPr>
      </w:pPr>
    </w:p>
    <w:p w14:paraId="4E693E04" w14:textId="63784832" w:rsidR="00E64C6D" w:rsidRDefault="00293726" w:rsidP="004476C0">
      <w:pPr>
        <w:spacing w:line="360" w:lineRule="auto"/>
        <w:jc w:val="both"/>
        <w:rPr>
          <w:sz w:val="24"/>
          <w:szCs w:val="24"/>
        </w:rPr>
      </w:pPr>
      <w:r w:rsidRPr="00E01CC1">
        <w:rPr>
          <w:color w:val="000000" w:themeColor="text1"/>
          <w:sz w:val="24"/>
          <w:szCs w:val="24"/>
        </w:rPr>
        <w:t xml:space="preserve">Athanasius’s </w:t>
      </w:r>
      <w:r w:rsidR="005722E3" w:rsidRPr="00E01CC1">
        <w:rPr>
          <w:color w:val="000000" w:themeColor="text1"/>
          <w:sz w:val="24"/>
          <w:szCs w:val="24"/>
        </w:rPr>
        <w:t xml:space="preserve">(c.296-c.373) </w:t>
      </w:r>
      <w:r w:rsidRPr="00E01CC1">
        <w:rPr>
          <w:color w:val="000000" w:themeColor="text1"/>
          <w:sz w:val="24"/>
          <w:szCs w:val="24"/>
        </w:rPr>
        <w:t>Christology is one which is primarily</w:t>
      </w:r>
      <w:r w:rsidR="005722E3" w:rsidRPr="00E01CC1">
        <w:rPr>
          <w:color w:val="000000" w:themeColor="text1"/>
          <w:sz w:val="24"/>
          <w:szCs w:val="24"/>
        </w:rPr>
        <w:t xml:space="preserve"> concerned with the redemptive work of Christ and the necessity of Hi</w:t>
      </w:r>
      <w:r w:rsidR="005F0752">
        <w:rPr>
          <w:color w:val="000000" w:themeColor="text1"/>
          <w:sz w:val="24"/>
          <w:szCs w:val="24"/>
        </w:rPr>
        <w:t>s divinity for human salvation. A</w:t>
      </w:r>
      <w:r w:rsidR="00E01CC1" w:rsidRPr="00E01CC1">
        <w:rPr>
          <w:color w:val="000000" w:themeColor="text1"/>
          <w:sz w:val="24"/>
          <w:szCs w:val="24"/>
        </w:rPr>
        <w:t>s such, it is a disavowal</w:t>
      </w:r>
      <w:r w:rsidR="00DC5D93" w:rsidRPr="00E01CC1">
        <w:rPr>
          <w:color w:val="000000" w:themeColor="text1"/>
          <w:sz w:val="24"/>
          <w:szCs w:val="24"/>
        </w:rPr>
        <w:t xml:space="preserve"> of the Arian </w:t>
      </w:r>
      <w:r w:rsidR="00E01CC1" w:rsidRPr="00E01CC1">
        <w:rPr>
          <w:color w:val="000000" w:themeColor="text1"/>
          <w:sz w:val="24"/>
          <w:szCs w:val="24"/>
        </w:rPr>
        <w:t>heresy</w:t>
      </w:r>
      <w:r w:rsidR="005F0752">
        <w:rPr>
          <w:color w:val="000000" w:themeColor="text1"/>
          <w:sz w:val="24"/>
          <w:szCs w:val="24"/>
        </w:rPr>
        <w:t xml:space="preserve"> and defence of Nicaean Christology</w:t>
      </w:r>
      <w:r w:rsidR="0092515C">
        <w:rPr>
          <w:color w:val="000000" w:themeColor="text1"/>
          <w:sz w:val="24"/>
          <w:szCs w:val="24"/>
        </w:rPr>
        <w:t>.</w:t>
      </w:r>
      <w:r w:rsidR="00C9436C">
        <w:rPr>
          <w:rStyle w:val="FootnoteReference"/>
          <w:color w:val="000000" w:themeColor="text1"/>
          <w:sz w:val="24"/>
          <w:szCs w:val="24"/>
        </w:rPr>
        <w:footnoteReference w:id="1"/>
      </w:r>
      <w:r w:rsidR="00E01CC1" w:rsidRPr="00E01CC1">
        <w:rPr>
          <w:color w:val="000000" w:themeColor="text1"/>
          <w:sz w:val="24"/>
          <w:szCs w:val="24"/>
        </w:rPr>
        <w:t xml:space="preserve"> </w:t>
      </w:r>
      <w:r>
        <w:rPr>
          <w:sz w:val="24"/>
          <w:szCs w:val="24"/>
        </w:rPr>
        <w:t>Athanasius’s Ch</w:t>
      </w:r>
      <w:r w:rsidR="00956E77">
        <w:rPr>
          <w:sz w:val="24"/>
          <w:szCs w:val="24"/>
        </w:rPr>
        <w:t xml:space="preserve">ristology </w:t>
      </w:r>
      <w:proofErr w:type="gramStart"/>
      <w:r w:rsidR="00956E77">
        <w:rPr>
          <w:sz w:val="24"/>
          <w:szCs w:val="24"/>
        </w:rPr>
        <w:t>is</w:t>
      </w:r>
      <w:proofErr w:type="gramEnd"/>
      <w:r w:rsidR="00956E77">
        <w:rPr>
          <w:sz w:val="24"/>
          <w:szCs w:val="24"/>
        </w:rPr>
        <w:t xml:space="preserve"> dependent upon faith in a Triune God to the extent that divinity is shared equally</w:t>
      </w:r>
      <w:r w:rsidR="00E01CC1">
        <w:rPr>
          <w:sz w:val="24"/>
          <w:szCs w:val="24"/>
        </w:rPr>
        <w:t xml:space="preserve"> by both the Father and the Son. </w:t>
      </w:r>
      <w:r w:rsidR="00956E77">
        <w:rPr>
          <w:sz w:val="24"/>
          <w:szCs w:val="24"/>
        </w:rPr>
        <w:t xml:space="preserve"> </w:t>
      </w:r>
      <w:r w:rsidR="000F3391" w:rsidRPr="0052310E">
        <w:rPr>
          <w:sz w:val="24"/>
          <w:szCs w:val="24"/>
        </w:rPr>
        <w:t>Athanasius’s</w:t>
      </w:r>
      <w:r w:rsidR="00E01CC1">
        <w:rPr>
          <w:sz w:val="24"/>
          <w:szCs w:val="24"/>
        </w:rPr>
        <w:t xml:space="preserve"> preoccupation with Christ’s relationship to God the Father, </w:t>
      </w:r>
      <w:r w:rsidR="0029066C" w:rsidRPr="0052310E">
        <w:rPr>
          <w:sz w:val="24"/>
          <w:szCs w:val="24"/>
        </w:rPr>
        <w:t>in</w:t>
      </w:r>
      <w:r w:rsidR="0029066C" w:rsidRPr="0052310E">
        <w:t xml:space="preserve"> </w:t>
      </w:r>
      <w:r w:rsidR="0029066C" w:rsidRPr="0052310E">
        <w:rPr>
          <w:i/>
          <w:sz w:val="24"/>
          <w:szCs w:val="24"/>
        </w:rPr>
        <w:t>On the Incarnation of the Word</w:t>
      </w:r>
      <w:r w:rsidR="0029066C" w:rsidRPr="0052310E">
        <w:rPr>
          <w:sz w:val="24"/>
          <w:szCs w:val="24"/>
        </w:rPr>
        <w:t xml:space="preserve">, </w:t>
      </w:r>
      <w:r w:rsidR="00E01CC1">
        <w:rPr>
          <w:sz w:val="24"/>
          <w:szCs w:val="24"/>
        </w:rPr>
        <w:t xml:space="preserve">neglects to </w:t>
      </w:r>
      <w:r w:rsidR="009B32C0">
        <w:rPr>
          <w:sz w:val="24"/>
          <w:szCs w:val="24"/>
        </w:rPr>
        <w:t xml:space="preserve">explicate a pneumatology which would make his Christology </w:t>
      </w:r>
      <w:r w:rsidR="00B557B2">
        <w:rPr>
          <w:sz w:val="24"/>
          <w:szCs w:val="24"/>
        </w:rPr>
        <w:t xml:space="preserve">explicitly </w:t>
      </w:r>
      <w:r w:rsidR="009B32C0">
        <w:rPr>
          <w:sz w:val="24"/>
          <w:szCs w:val="24"/>
        </w:rPr>
        <w:t xml:space="preserve">dependent upon faith in a Triune God.  </w:t>
      </w:r>
    </w:p>
    <w:p w14:paraId="6F4598C9" w14:textId="28577C3E" w:rsidR="00895759" w:rsidRPr="00AC36C5" w:rsidRDefault="00F6259D" w:rsidP="004476C0">
      <w:pPr>
        <w:spacing w:line="360" w:lineRule="auto"/>
        <w:jc w:val="both"/>
        <w:rPr>
          <w:i/>
          <w:sz w:val="24"/>
          <w:szCs w:val="24"/>
        </w:rPr>
      </w:pPr>
      <w:r>
        <w:rPr>
          <w:sz w:val="24"/>
          <w:szCs w:val="24"/>
        </w:rPr>
        <w:t xml:space="preserve">Athanasius’s Christology is </w:t>
      </w:r>
      <w:r w:rsidR="00B557B2">
        <w:rPr>
          <w:sz w:val="24"/>
          <w:szCs w:val="24"/>
        </w:rPr>
        <w:t>unequivocal</w:t>
      </w:r>
      <w:r>
        <w:rPr>
          <w:sz w:val="24"/>
          <w:szCs w:val="24"/>
        </w:rPr>
        <w:t xml:space="preserve"> in its claim that </w:t>
      </w:r>
      <w:r w:rsidR="00F40148">
        <w:rPr>
          <w:i/>
          <w:sz w:val="24"/>
          <w:szCs w:val="24"/>
        </w:rPr>
        <w:t>“</w:t>
      </w:r>
      <w:r w:rsidRPr="00F6259D">
        <w:rPr>
          <w:i/>
          <w:sz w:val="24"/>
          <w:szCs w:val="24"/>
        </w:rPr>
        <w:t>the Word of the Father is Himself divine</w:t>
      </w:r>
      <w:r w:rsidR="00F40148">
        <w:rPr>
          <w:i/>
          <w:sz w:val="24"/>
          <w:szCs w:val="24"/>
        </w:rPr>
        <w:t>,”</w:t>
      </w:r>
      <w:r w:rsidR="00F87EF3">
        <w:rPr>
          <w:rStyle w:val="FootnoteReference"/>
          <w:i/>
          <w:sz w:val="24"/>
          <w:szCs w:val="24"/>
        </w:rPr>
        <w:footnoteReference w:id="2"/>
      </w:r>
      <w:r w:rsidR="00A72089">
        <w:rPr>
          <w:i/>
          <w:sz w:val="24"/>
          <w:szCs w:val="24"/>
        </w:rPr>
        <w:t xml:space="preserve"> -</w:t>
      </w:r>
      <w:r>
        <w:rPr>
          <w:i/>
          <w:sz w:val="24"/>
          <w:szCs w:val="24"/>
        </w:rPr>
        <w:t xml:space="preserve"> </w:t>
      </w:r>
      <w:r>
        <w:rPr>
          <w:sz w:val="24"/>
          <w:szCs w:val="24"/>
        </w:rPr>
        <w:t>a repudiation of the Arian belief that Chris</w:t>
      </w:r>
      <w:r w:rsidR="005D7B8A">
        <w:rPr>
          <w:sz w:val="24"/>
          <w:szCs w:val="24"/>
        </w:rPr>
        <w:t>t</w:t>
      </w:r>
      <w:r>
        <w:rPr>
          <w:sz w:val="24"/>
          <w:szCs w:val="24"/>
        </w:rPr>
        <w:t xml:space="preserve"> is </w:t>
      </w:r>
      <w:r w:rsidR="00D21D48">
        <w:rPr>
          <w:sz w:val="24"/>
          <w:szCs w:val="24"/>
        </w:rPr>
        <w:t>an inferior divinity created by the Father</w:t>
      </w:r>
      <w:r w:rsidR="00F40148">
        <w:rPr>
          <w:sz w:val="24"/>
          <w:szCs w:val="24"/>
        </w:rPr>
        <w:t>.</w:t>
      </w:r>
      <w:r w:rsidR="00064FC6">
        <w:rPr>
          <w:rStyle w:val="FootnoteReference"/>
          <w:sz w:val="24"/>
          <w:szCs w:val="24"/>
        </w:rPr>
        <w:footnoteReference w:id="3"/>
      </w:r>
      <w:r w:rsidR="00775B87">
        <w:rPr>
          <w:sz w:val="24"/>
          <w:szCs w:val="24"/>
        </w:rPr>
        <w:t xml:space="preserve"> </w:t>
      </w:r>
      <w:r w:rsidR="00F0693A">
        <w:rPr>
          <w:sz w:val="24"/>
          <w:szCs w:val="24"/>
        </w:rPr>
        <w:t>Chr</w:t>
      </w:r>
      <w:r w:rsidR="00775B87">
        <w:rPr>
          <w:sz w:val="24"/>
          <w:szCs w:val="24"/>
        </w:rPr>
        <w:t xml:space="preserve">ist is </w:t>
      </w:r>
      <w:r w:rsidR="00A72089">
        <w:rPr>
          <w:i/>
          <w:sz w:val="24"/>
          <w:szCs w:val="24"/>
        </w:rPr>
        <w:t>“</w:t>
      </w:r>
      <w:r w:rsidR="00F0693A">
        <w:rPr>
          <w:i/>
          <w:sz w:val="24"/>
          <w:szCs w:val="24"/>
        </w:rPr>
        <w:t>not man only but God</w:t>
      </w:r>
      <w:r w:rsidR="00A72089">
        <w:rPr>
          <w:i/>
          <w:sz w:val="24"/>
          <w:szCs w:val="24"/>
        </w:rPr>
        <w:t>”.</w:t>
      </w:r>
      <w:r w:rsidR="00AC36C5">
        <w:rPr>
          <w:rStyle w:val="FootnoteReference"/>
          <w:i/>
          <w:sz w:val="24"/>
          <w:szCs w:val="24"/>
        </w:rPr>
        <w:footnoteReference w:id="4"/>
      </w:r>
      <w:r w:rsidR="00A72089">
        <w:rPr>
          <w:i/>
          <w:sz w:val="24"/>
          <w:szCs w:val="24"/>
        </w:rPr>
        <w:t xml:space="preserve"> </w:t>
      </w:r>
      <w:r w:rsidR="00A72089" w:rsidRPr="00A72089">
        <w:rPr>
          <w:sz w:val="24"/>
          <w:szCs w:val="24"/>
        </w:rPr>
        <w:t>H</w:t>
      </w:r>
      <w:r w:rsidR="003679B1" w:rsidRPr="00A72089">
        <w:rPr>
          <w:sz w:val="24"/>
          <w:szCs w:val="24"/>
        </w:rPr>
        <w:t>owever</w:t>
      </w:r>
      <w:r w:rsidR="003679B1">
        <w:rPr>
          <w:i/>
          <w:sz w:val="24"/>
          <w:szCs w:val="24"/>
        </w:rPr>
        <w:t xml:space="preserve">, </w:t>
      </w:r>
      <w:r w:rsidR="003679B1">
        <w:rPr>
          <w:sz w:val="24"/>
          <w:szCs w:val="24"/>
        </w:rPr>
        <w:t xml:space="preserve">Athanasius develops a </w:t>
      </w:r>
      <w:r w:rsidR="00A72089">
        <w:rPr>
          <w:i/>
          <w:sz w:val="24"/>
          <w:szCs w:val="24"/>
        </w:rPr>
        <w:t>“</w:t>
      </w:r>
      <w:r w:rsidR="00CD7514" w:rsidRPr="00CD7514">
        <w:rPr>
          <w:i/>
          <w:sz w:val="24"/>
          <w:szCs w:val="24"/>
        </w:rPr>
        <w:t>from-above</w:t>
      </w:r>
      <w:r w:rsidR="00A72089">
        <w:rPr>
          <w:i/>
          <w:sz w:val="24"/>
          <w:szCs w:val="24"/>
        </w:rPr>
        <w:t xml:space="preserve">” </w:t>
      </w:r>
      <w:r w:rsidR="00A72089" w:rsidRPr="00501AAB">
        <w:rPr>
          <w:sz w:val="24"/>
          <w:szCs w:val="24"/>
        </w:rPr>
        <w:t>Christology which arguably downplays the humanity of Christ.</w:t>
      </w:r>
      <w:r w:rsidR="00CD7514" w:rsidRPr="00501AAB">
        <w:rPr>
          <w:rStyle w:val="FootnoteReference"/>
          <w:sz w:val="24"/>
          <w:szCs w:val="24"/>
        </w:rPr>
        <w:footnoteReference w:id="5"/>
      </w:r>
      <w:r w:rsidR="00A72089">
        <w:rPr>
          <w:sz w:val="24"/>
          <w:szCs w:val="24"/>
        </w:rPr>
        <w:t xml:space="preserve"> </w:t>
      </w:r>
      <w:r w:rsidR="00C90466">
        <w:rPr>
          <w:sz w:val="24"/>
          <w:szCs w:val="24"/>
        </w:rPr>
        <w:t xml:space="preserve">He </w:t>
      </w:r>
      <w:r w:rsidR="0063000D">
        <w:rPr>
          <w:sz w:val="24"/>
          <w:szCs w:val="24"/>
        </w:rPr>
        <w:t xml:space="preserve">emphasises </w:t>
      </w:r>
      <w:r w:rsidR="00E32A69">
        <w:rPr>
          <w:sz w:val="24"/>
          <w:szCs w:val="24"/>
        </w:rPr>
        <w:t>the metaphysical status of Christ as the I</w:t>
      </w:r>
      <w:r w:rsidR="003679B1">
        <w:rPr>
          <w:sz w:val="24"/>
          <w:szCs w:val="24"/>
        </w:rPr>
        <w:t>ncarnate Word</w:t>
      </w:r>
      <w:r w:rsidR="004E3776">
        <w:rPr>
          <w:sz w:val="24"/>
          <w:szCs w:val="24"/>
        </w:rPr>
        <w:t xml:space="preserve"> and is at risk of neglecting Christ’s humanity. </w:t>
      </w:r>
    </w:p>
    <w:p w14:paraId="77D07810" w14:textId="7175518A" w:rsidR="004F1087" w:rsidRDefault="00F0693A" w:rsidP="004476C0">
      <w:pPr>
        <w:spacing w:line="360" w:lineRule="auto"/>
        <w:jc w:val="both"/>
        <w:rPr>
          <w:i/>
          <w:sz w:val="24"/>
          <w:szCs w:val="24"/>
        </w:rPr>
      </w:pPr>
      <w:r>
        <w:rPr>
          <w:sz w:val="24"/>
          <w:szCs w:val="24"/>
        </w:rPr>
        <w:lastRenderedPageBreak/>
        <w:t>Christ’s divine a</w:t>
      </w:r>
      <w:r w:rsidR="00CB7C0E">
        <w:rPr>
          <w:sz w:val="24"/>
          <w:szCs w:val="24"/>
        </w:rPr>
        <w:t xml:space="preserve">ttributes are maintained after </w:t>
      </w:r>
      <w:r>
        <w:rPr>
          <w:sz w:val="24"/>
          <w:szCs w:val="24"/>
        </w:rPr>
        <w:t xml:space="preserve">the Incarnation through which the </w:t>
      </w:r>
      <w:r w:rsidR="008A50FB">
        <w:rPr>
          <w:i/>
          <w:sz w:val="24"/>
          <w:szCs w:val="24"/>
        </w:rPr>
        <w:t>“</w:t>
      </w:r>
      <w:r w:rsidR="00CF2FC5" w:rsidRPr="00CF2FC5">
        <w:rPr>
          <w:i/>
          <w:sz w:val="24"/>
          <w:szCs w:val="24"/>
        </w:rPr>
        <w:t>incorporeal and incorruptible and immaterial</w:t>
      </w:r>
      <w:r w:rsidR="008A50FB">
        <w:rPr>
          <w:i/>
          <w:sz w:val="24"/>
          <w:szCs w:val="24"/>
        </w:rPr>
        <w:t xml:space="preserve"> Word of God entered our world.”</w:t>
      </w:r>
      <w:r w:rsidR="00CF2FC5">
        <w:rPr>
          <w:rStyle w:val="FootnoteReference"/>
          <w:i/>
          <w:sz w:val="24"/>
          <w:szCs w:val="24"/>
        </w:rPr>
        <w:footnoteReference w:id="6"/>
      </w:r>
      <w:r w:rsidR="00F479C8">
        <w:rPr>
          <w:i/>
          <w:sz w:val="24"/>
          <w:szCs w:val="24"/>
        </w:rPr>
        <w:t xml:space="preserve"> </w:t>
      </w:r>
      <w:r>
        <w:rPr>
          <w:sz w:val="24"/>
          <w:szCs w:val="24"/>
        </w:rPr>
        <w:t>Moreover</w:t>
      </w:r>
      <w:r w:rsidR="00BF52C5">
        <w:rPr>
          <w:sz w:val="24"/>
          <w:szCs w:val="24"/>
        </w:rPr>
        <w:t>,</w:t>
      </w:r>
      <w:r>
        <w:rPr>
          <w:sz w:val="24"/>
          <w:szCs w:val="24"/>
        </w:rPr>
        <w:t xml:space="preserve"> Athanasius </w:t>
      </w:r>
      <w:r w:rsidR="00BF52C5">
        <w:rPr>
          <w:sz w:val="24"/>
          <w:szCs w:val="24"/>
        </w:rPr>
        <w:t xml:space="preserve">wishes to make clear that human nature was assumed by the divine: </w:t>
      </w:r>
      <w:r w:rsidR="008A50FB">
        <w:rPr>
          <w:i/>
          <w:sz w:val="24"/>
          <w:szCs w:val="24"/>
        </w:rPr>
        <w:t>“</w:t>
      </w:r>
      <w:r w:rsidR="004F1087" w:rsidRPr="004F1087">
        <w:rPr>
          <w:i/>
          <w:sz w:val="24"/>
          <w:szCs w:val="24"/>
        </w:rPr>
        <w:t>He took to Himself a body, a human body even as our own.</w:t>
      </w:r>
      <w:r w:rsidR="008A50FB">
        <w:rPr>
          <w:i/>
          <w:sz w:val="24"/>
          <w:szCs w:val="24"/>
        </w:rPr>
        <w:t>”</w:t>
      </w:r>
      <w:r w:rsidR="004F1087">
        <w:rPr>
          <w:i/>
          <w:sz w:val="24"/>
          <w:szCs w:val="24"/>
        </w:rPr>
        <w:t xml:space="preserve"> </w:t>
      </w:r>
      <w:r w:rsidR="004F1087">
        <w:rPr>
          <w:rStyle w:val="FootnoteReference"/>
          <w:i/>
          <w:sz w:val="24"/>
          <w:szCs w:val="24"/>
        </w:rPr>
        <w:footnoteReference w:id="7"/>
      </w:r>
      <w:r w:rsidR="00BF52C5">
        <w:rPr>
          <w:i/>
          <w:sz w:val="24"/>
          <w:szCs w:val="24"/>
        </w:rPr>
        <w:t xml:space="preserve"> </w:t>
      </w:r>
      <w:r w:rsidR="00BF52C5" w:rsidRPr="00BF52C5">
        <w:rPr>
          <w:sz w:val="24"/>
          <w:szCs w:val="24"/>
        </w:rPr>
        <w:t>T</w:t>
      </w:r>
      <w:r w:rsidR="00847166" w:rsidRPr="00BF52C5">
        <w:rPr>
          <w:sz w:val="24"/>
          <w:szCs w:val="24"/>
        </w:rPr>
        <w:t>he</w:t>
      </w:r>
      <w:r w:rsidR="00BF52C5" w:rsidRPr="00BF52C5">
        <w:rPr>
          <w:sz w:val="24"/>
          <w:szCs w:val="24"/>
        </w:rPr>
        <w:t xml:space="preserve"> human</w:t>
      </w:r>
      <w:r w:rsidR="00875069">
        <w:rPr>
          <w:sz w:val="24"/>
          <w:szCs w:val="24"/>
        </w:rPr>
        <w:t xml:space="preserve"> body was assumed by divinity; </w:t>
      </w:r>
      <w:r w:rsidR="00847166" w:rsidRPr="00BF52C5">
        <w:rPr>
          <w:sz w:val="24"/>
          <w:szCs w:val="24"/>
        </w:rPr>
        <w:t xml:space="preserve">rather than </w:t>
      </w:r>
      <w:r w:rsidR="00B0471B">
        <w:rPr>
          <w:sz w:val="24"/>
          <w:szCs w:val="24"/>
        </w:rPr>
        <w:t>humanity becoming divine</w:t>
      </w:r>
      <w:r w:rsidR="00847166" w:rsidRPr="00BF52C5">
        <w:rPr>
          <w:sz w:val="24"/>
          <w:szCs w:val="24"/>
        </w:rPr>
        <w:t>.</w:t>
      </w:r>
      <w:r w:rsidR="00847166">
        <w:rPr>
          <w:i/>
          <w:sz w:val="24"/>
          <w:szCs w:val="24"/>
        </w:rPr>
        <w:t xml:space="preserve"> </w:t>
      </w:r>
      <w:r w:rsidR="00DC176D">
        <w:rPr>
          <w:sz w:val="24"/>
          <w:szCs w:val="24"/>
        </w:rPr>
        <w:t xml:space="preserve">Salvation is achieved through the restoration of human nature in Christ. </w:t>
      </w:r>
    </w:p>
    <w:p w14:paraId="181686B3" w14:textId="27C52CA1" w:rsidR="000337B2" w:rsidRPr="00CB7C0E" w:rsidRDefault="000337B2" w:rsidP="004476C0">
      <w:pPr>
        <w:spacing w:line="360" w:lineRule="auto"/>
        <w:jc w:val="both"/>
        <w:rPr>
          <w:sz w:val="24"/>
          <w:szCs w:val="24"/>
        </w:rPr>
      </w:pPr>
      <w:r w:rsidRPr="000337B2">
        <w:rPr>
          <w:sz w:val="24"/>
          <w:szCs w:val="24"/>
        </w:rPr>
        <w:t>Athanasius maintains that C</w:t>
      </w:r>
      <w:r>
        <w:rPr>
          <w:sz w:val="24"/>
          <w:szCs w:val="24"/>
        </w:rPr>
        <w:t xml:space="preserve">hrist </w:t>
      </w:r>
      <w:r w:rsidR="008A50FB">
        <w:rPr>
          <w:i/>
          <w:sz w:val="24"/>
          <w:szCs w:val="24"/>
        </w:rPr>
        <w:t>“did not see corruption”</w:t>
      </w:r>
      <w:r w:rsidR="008A50FB">
        <w:rPr>
          <w:sz w:val="24"/>
          <w:szCs w:val="24"/>
        </w:rPr>
        <w:t xml:space="preserve"> </w:t>
      </w:r>
      <w:r w:rsidR="000524C2">
        <w:rPr>
          <w:sz w:val="24"/>
          <w:szCs w:val="24"/>
        </w:rPr>
        <w:t>and</w:t>
      </w:r>
      <w:r w:rsidR="00DE3F33">
        <w:rPr>
          <w:sz w:val="24"/>
          <w:szCs w:val="24"/>
        </w:rPr>
        <w:t xml:space="preserve"> that his</w:t>
      </w:r>
      <w:r w:rsidR="000524C2">
        <w:rPr>
          <w:sz w:val="24"/>
          <w:szCs w:val="24"/>
        </w:rPr>
        <w:t xml:space="preserve"> </w:t>
      </w:r>
      <w:r w:rsidRPr="000337B2">
        <w:rPr>
          <w:sz w:val="24"/>
          <w:szCs w:val="24"/>
        </w:rPr>
        <w:t>bodily nature</w:t>
      </w:r>
      <w:r w:rsidR="00DE3F33">
        <w:rPr>
          <w:sz w:val="24"/>
          <w:szCs w:val="24"/>
        </w:rPr>
        <w:t xml:space="preserve"> was unique</w:t>
      </w:r>
      <w:r w:rsidR="00DF0AA5">
        <w:rPr>
          <w:sz w:val="24"/>
          <w:szCs w:val="24"/>
        </w:rPr>
        <w:t xml:space="preserve">, rising in perfect </w:t>
      </w:r>
      <w:r w:rsidR="008A50FB">
        <w:rPr>
          <w:i/>
          <w:sz w:val="24"/>
          <w:szCs w:val="24"/>
        </w:rPr>
        <w:t>“</w:t>
      </w:r>
      <w:r w:rsidR="00DF0AA5" w:rsidRPr="00DF0AA5">
        <w:rPr>
          <w:i/>
          <w:sz w:val="24"/>
          <w:szCs w:val="24"/>
        </w:rPr>
        <w:t>soundness</w:t>
      </w:r>
      <w:r w:rsidR="008A50FB">
        <w:rPr>
          <w:i/>
          <w:sz w:val="24"/>
          <w:szCs w:val="24"/>
        </w:rPr>
        <w:t>.</w:t>
      </w:r>
      <w:r w:rsidR="00A53F6C">
        <w:rPr>
          <w:i/>
          <w:sz w:val="24"/>
          <w:szCs w:val="24"/>
        </w:rPr>
        <w:t>”</w:t>
      </w:r>
      <w:r w:rsidR="006C6749">
        <w:rPr>
          <w:rStyle w:val="FootnoteReference"/>
          <w:sz w:val="24"/>
          <w:szCs w:val="24"/>
        </w:rPr>
        <w:footnoteReference w:id="8"/>
      </w:r>
    </w:p>
    <w:p w14:paraId="095C24C3" w14:textId="095F51B0" w:rsidR="008802A3" w:rsidRDefault="00DA3620" w:rsidP="00B0471B">
      <w:pPr>
        <w:spacing w:line="360" w:lineRule="auto"/>
        <w:jc w:val="both"/>
        <w:rPr>
          <w:sz w:val="24"/>
          <w:szCs w:val="24"/>
        </w:rPr>
      </w:pPr>
      <w:r>
        <w:rPr>
          <w:sz w:val="24"/>
          <w:szCs w:val="24"/>
        </w:rPr>
        <w:t>Docetism taught that Christ’s bodily appearing was illusory</w:t>
      </w:r>
      <w:r w:rsidR="008A50FB">
        <w:rPr>
          <w:sz w:val="24"/>
          <w:szCs w:val="24"/>
        </w:rPr>
        <w:t xml:space="preserve">. </w:t>
      </w:r>
      <w:r>
        <w:rPr>
          <w:rStyle w:val="FootnoteReference"/>
          <w:sz w:val="24"/>
          <w:szCs w:val="24"/>
        </w:rPr>
        <w:footnoteReference w:id="9"/>
      </w:r>
      <w:r w:rsidR="008A50FB">
        <w:rPr>
          <w:sz w:val="24"/>
          <w:szCs w:val="24"/>
        </w:rPr>
        <w:t xml:space="preserve"> </w:t>
      </w:r>
      <w:r w:rsidR="00EE1D00" w:rsidRPr="00EE1D00">
        <w:rPr>
          <w:i/>
          <w:sz w:val="24"/>
          <w:szCs w:val="24"/>
        </w:rPr>
        <w:t>The Incarnation</w:t>
      </w:r>
      <w:r w:rsidR="00EE1D00" w:rsidRPr="00EE1D00">
        <w:rPr>
          <w:sz w:val="24"/>
          <w:szCs w:val="24"/>
        </w:rPr>
        <w:t xml:space="preserve"> is a r</w:t>
      </w:r>
      <w:r w:rsidR="0013111C">
        <w:rPr>
          <w:sz w:val="24"/>
          <w:szCs w:val="24"/>
        </w:rPr>
        <w:t>ejection of Docetic Christology:</w:t>
      </w:r>
    </w:p>
    <w:p w14:paraId="0721407A" w14:textId="6C15C30B" w:rsidR="008802A3" w:rsidRDefault="008802A3" w:rsidP="008802A3">
      <w:pPr>
        <w:spacing w:line="360" w:lineRule="auto"/>
        <w:jc w:val="center"/>
        <w:rPr>
          <w:sz w:val="24"/>
          <w:szCs w:val="24"/>
        </w:rPr>
      </w:pPr>
      <w:r w:rsidRPr="008802A3">
        <w:rPr>
          <w:sz w:val="24"/>
          <w:szCs w:val="24"/>
        </w:rPr>
        <w:t>Nor did He will merely to become embodied or merely to appear</w:t>
      </w:r>
      <w:r w:rsidR="005C49BF">
        <w:rPr>
          <w:sz w:val="24"/>
          <w:szCs w:val="24"/>
        </w:rPr>
        <w:t xml:space="preserve"> […]</w:t>
      </w:r>
      <w:r w:rsidR="00DC176D">
        <w:rPr>
          <w:sz w:val="24"/>
          <w:szCs w:val="24"/>
        </w:rPr>
        <w:t xml:space="preserve"> No, He took our body,</w:t>
      </w:r>
      <w:r w:rsidR="005C49BF">
        <w:rPr>
          <w:sz w:val="24"/>
          <w:szCs w:val="24"/>
        </w:rPr>
        <w:t xml:space="preserve"> […]</w:t>
      </w:r>
      <w:r w:rsidRPr="008802A3">
        <w:rPr>
          <w:sz w:val="24"/>
          <w:szCs w:val="24"/>
        </w:rPr>
        <w:t xml:space="preserve"> He, the Mighty One, the Artificer of all, Himself prepared this body in the virgin as a temple for Himself, and</w:t>
      </w:r>
      <w:r>
        <w:rPr>
          <w:sz w:val="24"/>
          <w:szCs w:val="24"/>
        </w:rPr>
        <w:t xml:space="preserve"> took it for His very own</w:t>
      </w:r>
      <w:r w:rsidRPr="008802A3">
        <w:rPr>
          <w:sz w:val="24"/>
          <w:szCs w:val="24"/>
        </w:rPr>
        <w:t>.</w:t>
      </w:r>
      <w:r w:rsidR="004A7D06">
        <w:rPr>
          <w:rStyle w:val="FootnoteReference"/>
          <w:sz w:val="24"/>
          <w:szCs w:val="24"/>
        </w:rPr>
        <w:footnoteReference w:id="10"/>
      </w:r>
    </w:p>
    <w:p w14:paraId="54958EBE" w14:textId="13B727FA" w:rsidR="00977CE1" w:rsidRPr="002A73EF" w:rsidRDefault="008802A3" w:rsidP="00B0471B">
      <w:pPr>
        <w:spacing w:line="360" w:lineRule="auto"/>
        <w:jc w:val="both"/>
        <w:rPr>
          <w:color w:val="000000" w:themeColor="text1"/>
          <w:sz w:val="24"/>
          <w:szCs w:val="24"/>
        </w:rPr>
      </w:pPr>
      <w:r>
        <w:rPr>
          <w:sz w:val="24"/>
          <w:szCs w:val="24"/>
        </w:rPr>
        <w:t>D</w:t>
      </w:r>
      <w:r w:rsidR="00206E4B">
        <w:rPr>
          <w:sz w:val="24"/>
          <w:szCs w:val="24"/>
        </w:rPr>
        <w:t xml:space="preserve">espite </w:t>
      </w:r>
      <w:r>
        <w:rPr>
          <w:sz w:val="24"/>
          <w:szCs w:val="24"/>
        </w:rPr>
        <w:t>Athanasius maint</w:t>
      </w:r>
      <w:r w:rsidR="00954992">
        <w:rPr>
          <w:sz w:val="24"/>
          <w:szCs w:val="24"/>
        </w:rPr>
        <w:t>aining that in the</w:t>
      </w:r>
      <w:r>
        <w:rPr>
          <w:sz w:val="24"/>
          <w:szCs w:val="24"/>
        </w:rPr>
        <w:t xml:space="preserve"> Incarnation the divine and human natures</w:t>
      </w:r>
      <w:r w:rsidR="00F7602B">
        <w:rPr>
          <w:sz w:val="24"/>
          <w:szCs w:val="24"/>
        </w:rPr>
        <w:t xml:space="preserve"> are </w:t>
      </w:r>
      <w:r w:rsidR="00954992">
        <w:rPr>
          <w:sz w:val="24"/>
          <w:szCs w:val="24"/>
        </w:rPr>
        <w:t>united,</w:t>
      </w:r>
      <w:r w:rsidR="00F7602B">
        <w:rPr>
          <w:sz w:val="24"/>
          <w:szCs w:val="24"/>
        </w:rPr>
        <w:t xml:space="preserve"> </w:t>
      </w:r>
      <w:r w:rsidR="00954992">
        <w:rPr>
          <w:sz w:val="24"/>
          <w:szCs w:val="24"/>
        </w:rPr>
        <w:t>h</w:t>
      </w:r>
      <w:r w:rsidR="00A61241">
        <w:rPr>
          <w:sz w:val="24"/>
          <w:szCs w:val="24"/>
        </w:rPr>
        <w:t xml:space="preserve">e also stipulates that the Incarnate Word </w:t>
      </w:r>
      <w:r w:rsidR="00AF3CC2">
        <w:rPr>
          <w:sz w:val="24"/>
          <w:szCs w:val="24"/>
        </w:rPr>
        <w:t xml:space="preserve">remains </w:t>
      </w:r>
      <w:r w:rsidR="009F72BD">
        <w:rPr>
          <w:sz w:val="24"/>
          <w:szCs w:val="24"/>
        </w:rPr>
        <w:t xml:space="preserve">in an </w:t>
      </w:r>
      <w:r w:rsidR="008A50FB">
        <w:rPr>
          <w:i/>
          <w:sz w:val="24"/>
          <w:szCs w:val="24"/>
        </w:rPr>
        <w:t>“</w:t>
      </w:r>
      <w:r w:rsidR="00895759" w:rsidRPr="00895759">
        <w:rPr>
          <w:i/>
          <w:sz w:val="24"/>
          <w:szCs w:val="24"/>
        </w:rPr>
        <w:t>ever a</w:t>
      </w:r>
      <w:r w:rsidR="009F72BD">
        <w:rPr>
          <w:i/>
          <w:sz w:val="24"/>
          <w:szCs w:val="24"/>
        </w:rPr>
        <w:t xml:space="preserve">biding […] </w:t>
      </w:r>
      <w:r w:rsidR="00895759">
        <w:rPr>
          <w:i/>
          <w:sz w:val="24"/>
          <w:szCs w:val="24"/>
        </w:rPr>
        <w:t>union with the Fat</w:t>
      </w:r>
      <w:r w:rsidR="008A50FB">
        <w:rPr>
          <w:i/>
          <w:sz w:val="24"/>
          <w:szCs w:val="24"/>
        </w:rPr>
        <w:t xml:space="preserve">her.” </w:t>
      </w:r>
      <w:r w:rsidR="00895759">
        <w:rPr>
          <w:rStyle w:val="FootnoteReference"/>
          <w:i/>
          <w:sz w:val="24"/>
          <w:szCs w:val="24"/>
        </w:rPr>
        <w:footnoteReference w:id="11"/>
      </w:r>
      <w:r w:rsidR="008A50FB">
        <w:rPr>
          <w:i/>
          <w:sz w:val="24"/>
          <w:szCs w:val="24"/>
        </w:rPr>
        <w:t xml:space="preserve"> </w:t>
      </w:r>
      <w:r w:rsidR="007C5C8B">
        <w:rPr>
          <w:sz w:val="24"/>
          <w:szCs w:val="24"/>
        </w:rPr>
        <w:t xml:space="preserve">This Trinitarian focus </w:t>
      </w:r>
      <w:r w:rsidR="00AD57C6">
        <w:rPr>
          <w:sz w:val="24"/>
          <w:szCs w:val="24"/>
        </w:rPr>
        <w:t>f</w:t>
      </w:r>
      <w:r w:rsidR="00E2668B">
        <w:rPr>
          <w:sz w:val="24"/>
          <w:szCs w:val="24"/>
        </w:rPr>
        <w:t>ails to consider th</w:t>
      </w:r>
      <w:r w:rsidR="00AD57C6">
        <w:rPr>
          <w:sz w:val="24"/>
          <w:szCs w:val="24"/>
        </w:rPr>
        <w:t xml:space="preserve">e </w:t>
      </w:r>
      <w:r w:rsidR="00B202A8">
        <w:rPr>
          <w:sz w:val="24"/>
          <w:szCs w:val="24"/>
        </w:rPr>
        <w:t xml:space="preserve">human consciousness of Christ </w:t>
      </w:r>
      <w:r w:rsidR="00386797">
        <w:rPr>
          <w:sz w:val="24"/>
          <w:szCs w:val="24"/>
        </w:rPr>
        <w:t xml:space="preserve">who is </w:t>
      </w:r>
      <w:r w:rsidR="000277CC">
        <w:rPr>
          <w:sz w:val="24"/>
          <w:szCs w:val="24"/>
        </w:rPr>
        <w:t xml:space="preserve">forsaken </w:t>
      </w:r>
      <w:r w:rsidR="00136427">
        <w:rPr>
          <w:sz w:val="24"/>
          <w:szCs w:val="24"/>
        </w:rPr>
        <w:t>on the cross</w:t>
      </w:r>
      <w:r w:rsidR="00123AE4">
        <w:rPr>
          <w:sz w:val="24"/>
          <w:szCs w:val="24"/>
        </w:rPr>
        <w:t xml:space="preserve"> (Matthew 27:46)</w:t>
      </w:r>
      <w:r w:rsidR="00136427">
        <w:rPr>
          <w:sz w:val="24"/>
          <w:szCs w:val="24"/>
        </w:rPr>
        <w:t xml:space="preserve">. </w:t>
      </w:r>
      <w:r w:rsidR="00136C85">
        <w:rPr>
          <w:sz w:val="24"/>
          <w:szCs w:val="24"/>
        </w:rPr>
        <w:t xml:space="preserve">Neither is Christ </w:t>
      </w:r>
      <w:r w:rsidR="00793C70">
        <w:rPr>
          <w:sz w:val="24"/>
          <w:szCs w:val="24"/>
        </w:rPr>
        <w:t>deprived of His omnipotence, nor is the</w:t>
      </w:r>
      <w:r w:rsidR="0041445F">
        <w:rPr>
          <w:sz w:val="24"/>
          <w:szCs w:val="24"/>
        </w:rPr>
        <w:t xml:space="preserve"> </w:t>
      </w:r>
      <w:r w:rsidR="00793C70">
        <w:rPr>
          <w:sz w:val="24"/>
          <w:szCs w:val="24"/>
        </w:rPr>
        <w:t xml:space="preserve">Resurrection </w:t>
      </w:r>
      <w:r w:rsidR="0041445F">
        <w:rPr>
          <w:sz w:val="24"/>
          <w:szCs w:val="24"/>
        </w:rPr>
        <w:t>an exclusive</w:t>
      </w:r>
      <w:r w:rsidR="00935F8D">
        <w:rPr>
          <w:sz w:val="24"/>
          <w:szCs w:val="24"/>
        </w:rPr>
        <w:t xml:space="preserve"> power</w:t>
      </w:r>
      <w:r w:rsidR="0041445F">
        <w:rPr>
          <w:sz w:val="24"/>
          <w:szCs w:val="24"/>
        </w:rPr>
        <w:t xml:space="preserve"> of the Father: </w:t>
      </w:r>
      <w:r w:rsidR="008A50FB">
        <w:rPr>
          <w:i/>
          <w:sz w:val="24"/>
          <w:szCs w:val="24"/>
        </w:rPr>
        <w:t>“</w:t>
      </w:r>
      <w:r w:rsidR="009346C6">
        <w:rPr>
          <w:i/>
          <w:sz w:val="24"/>
          <w:szCs w:val="24"/>
        </w:rPr>
        <w:t>It was […]</w:t>
      </w:r>
      <w:r w:rsidR="00C862F0" w:rsidRPr="00C862F0">
        <w:rPr>
          <w:i/>
          <w:sz w:val="24"/>
          <w:szCs w:val="24"/>
        </w:rPr>
        <w:t xml:space="preserve"> within His power thus to have raised His body and displayed it as alive directly after death</w:t>
      </w:r>
      <w:r w:rsidR="0041445F" w:rsidRPr="002A73EF">
        <w:rPr>
          <w:i/>
          <w:color w:val="000000" w:themeColor="text1"/>
          <w:sz w:val="24"/>
          <w:szCs w:val="24"/>
        </w:rPr>
        <w:t>.</w:t>
      </w:r>
      <w:r w:rsidR="008A50FB" w:rsidRPr="002A73EF">
        <w:rPr>
          <w:i/>
          <w:color w:val="000000" w:themeColor="text1"/>
          <w:sz w:val="24"/>
          <w:szCs w:val="24"/>
        </w:rPr>
        <w:t>”</w:t>
      </w:r>
      <w:r w:rsidR="00C862F0" w:rsidRPr="002A73EF">
        <w:rPr>
          <w:rStyle w:val="FootnoteReference"/>
          <w:i/>
          <w:color w:val="000000" w:themeColor="text1"/>
          <w:sz w:val="24"/>
          <w:szCs w:val="24"/>
        </w:rPr>
        <w:footnoteReference w:id="12"/>
      </w:r>
      <w:r w:rsidR="00D472C6" w:rsidRPr="002A73EF">
        <w:rPr>
          <w:i/>
          <w:color w:val="000000" w:themeColor="text1"/>
          <w:sz w:val="24"/>
          <w:szCs w:val="24"/>
        </w:rPr>
        <w:t xml:space="preserve"> </w:t>
      </w:r>
      <w:r w:rsidR="002A73EF" w:rsidRPr="002A73EF">
        <w:rPr>
          <w:color w:val="000000" w:themeColor="text1"/>
          <w:sz w:val="24"/>
          <w:szCs w:val="24"/>
        </w:rPr>
        <w:t>At</w:t>
      </w:r>
      <w:r w:rsidR="002A73EF">
        <w:rPr>
          <w:color w:val="000000" w:themeColor="text1"/>
          <w:sz w:val="24"/>
          <w:szCs w:val="24"/>
        </w:rPr>
        <w:t xml:space="preserve">hanasius is willing to attribute to Christ omnipotence whilst precluding the possibility of divine suffering. </w:t>
      </w:r>
    </w:p>
    <w:p w14:paraId="623FB3EB" w14:textId="21007C62" w:rsidR="0028646A" w:rsidRDefault="00935F8D" w:rsidP="004476C0">
      <w:pPr>
        <w:spacing w:line="360" w:lineRule="auto"/>
        <w:jc w:val="both"/>
        <w:rPr>
          <w:i/>
          <w:sz w:val="24"/>
          <w:szCs w:val="24"/>
        </w:rPr>
      </w:pPr>
      <w:r w:rsidRPr="00935F8D">
        <w:rPr>
          <w:sz w:val="24"/>
          <w:szCs w:val="24"/>
        </w:rPr>
        <w:lastRenderedPageBreak/>
        <w:t>The Incarnation</w:t>
      </w:r>
      <w:r>
        <w:rPr>
          <w:sz w:val="24"/>
          <w:szCs w:val="24"/>
        </w:rPr>
        <w:t xml:space="preserve"> of Christ </w:t>
      </w:r>
      <w:r w:rsidR="00A51401">
        <w:rPr>
          <w:sz w:val="24"/>
          <w:szCs w:val="24"/>
        </w:rPr>
        <w:t>is a consequence</w:t>
      </w:r>
      <w:r w:rsidR="00476F7B">
        <w:rPr>
          <w:sz w:val="24"/>
          <w:szCs w:val="24"/>
        </w:rPr>
        <w:t xml:space="preserve"> of the epistemic distance between God an</w:t>
      </w:r>
      <w:r w:rsidR="009346C6">
        <w:rPr>
          <w:sz w:val="24"/>
          <w:szCs w:val="24"/>
        </w:rPr>
        <w:t xml:space="preserve">d humanity.  God-Incarnate </w:t>
      </w:r>
      <w:r w:rsidR="00476F7B">
        <w:rPr>
          <w:sz w:val="24"/>
          <w:szCs w:val="24"/>
        </w:rPr>
        <w:t xml:space="preserve">was </w:t>
      </w:r>
      <w:r w:rsidR="005455D6">
        <w:rPr>
          <w:i/>
          <w:sz w:val="24"/>
          <w:szCs w:val="24"/>
        </w:rPr>
        <w:t>“</w:t>
      </w:r>
      <w:r w:rsidR="00977CE1" w:rsidRPr="00977CE1">
        <w:rPr>
          <w:i/>
          <w:sz w:val="24"/>
          <w:szCs w:val="24"/>
        </w:rPr>
        <w:t>manifested according as they c</w:t>
      </w:r>
      <w:r w:rsidR="00775B87">
        <w:rPr>
          <w:i/>
          <w:sz w:val="24"/>
          <w:szCs w:val="24"/>
        </w:rPr>
        <w:t>ould bear it</w:t>
      </w:r>
      <w:r w:rsidR="00977CE1" w:rsidRPr="00977CE1">
        <w:rPr>
          <w:i/>
          <w:sz w:val="24"/>
          <w:szCs w:val="24"/>
        </w:rPr>
        <w:t>.</w:t>
      </w:r>
      <w:r w:rsidR="005455D6">
        <w:rPr>
          <w:i/>
          <w:sz w:val="24"/>
          <w:szCs w:val="24"/>
        </w:rPr>
        <w:t>”</w:t>
      </w:r>
      <w:r w:rsidR="00977CE1">
        <w:rPr>
          <w:rStyle w:val="FootnoteReference"/>
          <w:i/>
          <w:sz w:val="24"/>
          <w:szCs w:val="24"/>
        </w:rPr>
        <w:footnoteReference w:id="13"/>
      </w:r>
      <w:r w:rsidR="00E74E73">
        <w:rPr>
          <w:i/>
          <w:sz w:val="24"/>
          <w:szCs w:val="24"/>
        </w:rPr>
        <w:t xml:space="preserve"> </w:t>
      </w:r>
      <w:r w:rsidR="00E74E73">
        <w:rPr>
          <w:sz w:val="24"/>
          <w:szCs w:val="24"/>
        </w:rPr>
        <w:t xml:space="preserve">However, </w:t>
      </w:r>
      <w:r w:rsidR="00E74E73" w:rsidRPr="00E74E73">
        <w:rPr>
          <w:sz w:val="24"/>
          <w:szCs w:val="24"/>
        </w:rPr>
        <w:t>Christ’s</w:t>
      </w:r>
      <w:r w:rsidR="00E74E73">
        <w:rPr>
          <w:i/>
          <w:sz w:val="24"/>
          <w:szCs w:val="24"/>
        </w:rPr>
        <w:t xml:space="preserve"> </w:t>
      </w:r>
      <w:r w:rsidR="005455D6">
        <w:rPr>
          <w:i/>
          <w:sz w:val="24"/>
          <w:szCs w:val="24"/>
        </w:rPr>
        <w:t>“</w:t>
      </w:r>
      <w:r w:rsidR="001C6E96" w:rsidRPr="001C6E96">
        <w:rPr>
          <w:i/>
          <w:sz w:val="24"/>
          <w:szCs w:val="24"/>
        </w:rPr>
        <w:t>being in creation does not mean that He shares its nature</w:t>
      </w:r>
      <w:r w:rsidR="005455D6">
        <w:rPr>
          <w:i/>
          <w:sz w:val="24"/>
          <w:szCs w:val="24"/>
        </w:rPr>
        <w:t>”.</w:t>
      </w:r>
      <w:r w:rsidR="001C6E96">
        <w:rPr>
          <w:i/>
          <w:sz w:val="24"/>
          <w:szCs w:val="24"/>
        </w:rPr>
        <w:t xml:space="preserve"> </w:t>
      </w:r>
      <w:r w:rsidR="001C6E96">
        <w:rPr>
          <w:rStyle w:val="FootnoteReference"/>
          <w:i/>
          <w:sz w:val="24"/>
          <w:szCs w:val="24"/>
        </w:rPr>
        <w:footnoteReference w:id="14"/>
      </w:r>
      <w:r w:rsidR="007C087D">
        <w:rPr>
          <w:i/>
          <w:sz w:val="24"/>
          <w:szCs w:val="24"/>
        </w:rPr>
        <w:t xml:space="preserve"> </w:t>
      </w:r>
    </w:p>
    <w:p w14:paraId="725B51A2" w14:textId="19E91B8E" w:rsidR="00310499" w:rsidRPr="0028646A" w:rsidRDefault="007C087D" w:rsidP="004476C0">
      <w:pPr>
        <w:spacing w:line="360" w:lineRule="auto"/>
        <w:jc w:val="both"/>
        <w:rPr>
          <w:color w:val="FF0000"/>
          <w:sz w:val="24"/>
          <w:szCs w:val="24"/>
        </w:rPr>
      </w:pPr>
      <w:r w:rsidRPr="007C087D">
        <w:rPr>
          <w:sz w:val="24"/>
          <w:szCs w:val="24"/>
        </w:rPr>
        <w:t xml:space="preserve">Athanasius espoused a </w:t>
      </w:r>
      <w:r w:rsidRPr="007C087D">
        <w:rPr>
          <w:color w:val="000000" w:themeColor="text1"/>
          <w:sz w:val="24"/>
          <w:szCs w:val="24"/>
        </w:rPr>
        <w:t>Logos/</w:t>
      </w:r>
      <w:proofErr w:type="spellStart"/>
      <w:r w:rsidRPr="007C087D">
        <w:rPr>
          <w:color w:val="000000" w:themeColor="text1"/>
          <w:sz w:val="24"/>
          <w:szCs w:val="24"/>
        </w:rPr>
        <w:t>s</w:t>
      </w:r>
      <w:r w:rsidR="000E6634" w:rsidRPr="007C087D">
        <w:rPr>
          <w:color w:val="000000" w:themeColor="text1"/>
          <w:sz w:val="24"/>
          <w:szCs w:val="24"/>
        </w:rPr>
        <w:t>arx</w:t>
      </w:r>
      <w:proofErr w:type="spellEnd"/>
      <w:r w:rsidRPr="007C087D">
        <w:rPr>
          <w:color w:val="000000" w:themeColor="text1"/>
          <w:sz w:val="24"/>
          <w:szCs w:val="24"/>
        </w:rPr>
        <w:t xml:space="preserve"> </w:t>
      </w:r>
      <w:r>
        <w:rPr>
          <w:color w:val="000000" w:themeColor="text1"/>
          <w:sz w:val="24"/>
          <w:szCs w:val="24"/>
        </w:rPr>
        <w:t xml:space="preserve">Christology which </w:t>
      </w:r>
      <w:r w:rsidR="00AD5838">
        <w:rPr>
          <w:color w:val="000000" w:themeColor="text1"/>
          <w:sz w:val="24"/>
          <w:szCs w:val="24"/>
        </w:rPr>
        <w:t>considered</w:t>
      </w:r>
      <w:r>
        <w:rPr>
          <w:color w:val="000000" w:themeColor="text1"/>
          <w:sz w:val="24"/>
          <w:szCs w:val="24"/>
        </w:rPr>
        <w:t xml:space="preserve"> the possibility of Jesus</w:t>
      </w:r>
      <w:r w:rsidR="00C87427">
        <w:rPr>
          <w:color w:val="000000" w:themeColor="text1"/>
          <w:sz w:val="24"/>
          <w:szCs w:val="24"/>
        </w:rPr>
        <w:t xml:space="preserve"> having a</w:t>
      </w:r>
      <w:r>
        <w:rPr>
          <w:color w:val="000000" w:themeColor="text1"/>
          <w:sz w:val="24"/>
          <w:szCs w:val="24"/>
        </w:rPr>
        <w:t xml:space="preserve"> </w:t>
      </w:r>
      <w:r w:rsidR="00C87427">
        <w:rPr>
          <w:color w:val="000000" w:themeColor="text1"/>
          <w:sz w:val="24"/>
          <w:szCs w:val="24"/>
        </w:rPr>
        <w:t xml:space="preserve">human soul superfluous to redemption. </w:t>
      </w:r>
      <w:r w:rsidR="0055045B" w:rsidRPr="007C087D">
        <w:rPr>
          <w:rStyle w:val="FootnoteReference"/>
          <w:color w:val="000000" w:themeColor="text1"/>
          <w:sz w:val="24"/>
          <w:szCs w:val="24"/>
        </w:rPr>
        <w:footnoteReference w:id="15"/>
      </w:r>
      <w:r w:rsidR="0028646A">
        <w:rPr>
          <w:color w:val="FF0000"/>
          <w:sz w:val="24"/>
          <w:szCs w:val="24"/>
        </w:rPr>
        <w:t xml:space="preserve"> </w:t>
      </w:r>
      <w:r w:rsidR="00A16B21">
        <w:rPr>
          <w:color w:val="000000" w:themeColor="text1"/>
          <w:sz w:val="24"/>
          <w:szCs w:val="24"/>
        </w:rPr>
        <w:t>Athanasius</w:t>
      </w:r>
      <w:r w:rsidR="00E86D0E" w:rsidRPr="0028646A">
        <w:rPr>
          <w:color w:val="000000" w:themeColor="text1"/>
          <w:sz w:val="24"/>
          <w:szCs w:val="24"/>
        </w:rPr>
        <w:t xml:space="preserve"> </w:t>
      </w:r>
      <w:r w:rsidR="001D583F">
        <w:rPr>
          <w:sz w:val="24"/>
          <w:szCs w:val="24"/>
        </w:rPr>
        <w:t>is committed to a Christology which</w:t>
      </w:r>
      <w:r w:rsidR="00AA238C">
        <w:rPr>
          <w:sz w:val="24"/>
          <w:szCs w:val="24"/>
        </w:rPr>
        <w:t xml:space="preserve"> </w:t>
      </w:r>
      <w:r w:rsidR="00092E02">
        <w:rPr>
          <w:sz w:val="24"/>
          <w:szCs w:val="24"/>
        </w:rPr>
        <w:t>does not diminish the</w:t>
      </w:r>
      <w:r w:rsidR="0029081F">
        <w:rPr>
          <w:sz w:val="24"/>
          <w:szCs w:val="24"/>
        </w:rPr>
        <w:t xml:space="preserve"> divine attributes</w:t>
      </w:r>
      <w:r w:rsidR="00092E02">
        <w:rPr>
          <w:sz w:val="24"/>
          <w:szCs w:val="24"/>
        </w:rPr>
        <w:t xml:space="preserve"> enjoyed by Christ after the Incarnation</w:t>
      </w:r>
      <w:r w:rsidR="0029081F">
        <w:rPr>
          <w:sz w:val="24"/>
          <w:szCs w:val="24"/>
        </w:rPr>
        <w:t>.</w:t>
      </w:r>
      <w:r w:rsidR="0028646A">
        <w:rPr>
          <w:sz w:val="24"/>
          <w:szCs w:val="24"/>
        </w:rPr>
        <w:t xml:space="preserve"> Despite the Word assuming human flesh, t</w:t>
      </w:r>
      <w:r w:rsidR="0029081F">
        <w:rPr>
          <w:sz w:val="24"/>
          <w:szCs w:val="24"/>
        </w:rPr>
        <w:t xml:space="preserve">he Incarnate Logos </w:t>
      </w:r>
      <w:r w:rsidR="005F6DC5">
        <w:rPr>
          <w:sz w:val="24"/>
          <w:szCs w:val="24"/>
        </w:rPr>
        <w:t>retains His transcendent power</w:t>
      </w:r>
      <w:r w:rsidR="000020CE">
        <w:rPr>
          <w:sz w:val="24"/>
          <w:szCs w:val="24"/>
        </w:rPr>
        <w:t>, omnipresent and directing the universe</w:t>
      </w:r>
      <w:r w:rsidR="00B86221">
        <w:rPr>
          <w:sz w:val="24"/>
          <w:szCs w:val="24"/>
        </w:rPr>
        <w:t>.</w:t>
      </w:r>
      <w:r w:rsidR="00092E02">
        <w:rPr>
          <w:rStyle w:val="FootnoteReference"/>
          <w:i/>
          <w:sz w:val="24"/>
          <w:szCs w:val="24"/>
        </w:rPr>
        <w:footnoteReference w:id="16"/>
      </w:r>
      <w:r w:rsidR="00B71988">
        <w:rPr>
          <w:sz w:val="24"/>
          <w:szCs w:val="24"/>
        </w:rPr>
        <w:t xml:space="preserve"> </w:t>
      </w:r>
      <w:r w:rsidR="009B34E2">
        <w:rPr>
          <w:sz w:val="24"/>
          <w:szCs w:val="24"/>
        </w:rPr>
        <w:t xml:space="preserve"> It is essential for Athanasius that the Logos has the power to redeem humanity from within. </w:t>
      </w:r>
    </w:p>
    <w:p w14:paraId="57F70052" w14:textId="25FD89F5" w:rsidR="00F61641" w:rsidRDefault="001769F1" w:rsidP="004476C0">
      <w:pPr>
        <w:spacing w:line="360" w:lineRule="auto"/>
        <w:jc w:val="both"/>
        <w:rPr>
          <w:sz w:val="24"/>
          <w:szCs w:val="24"/>
        </w:rPr>
      </w:pPr>
      <w:r>
        <w:rPr>
          <w:sz w:val="24"/>
          <w:szCs w:val="24"/>
        </w:rPr>
        <w:t xml:space="preserve">Furthermore, there is no indication that Athanasius </w:t>
      </w:r>
      <w:r w:rsidR="0067763D">
        <w:rPr>
          <w:sz w:val="24"/>
          <w:szCs w:val="24"/>
        </w:rPr>
        <w:t>would be congruent with</w:t>
      </w:r>
      <w:r>
        <w:rPr>
          <w:sz w:val="24"/>
          <w:szCs w:val="24"/>
        </w:rPr>
        <w:t xml:space="preserve"> a kenotic Christology. Christ remains </w:t>
      </w:r>
      <w:r w:rsidR="009A3CED">
        <w:rPr>
          <w:sz w:val="24"/>
          <w:szCs w:val="24"/>
        </w:rPr>
        <w:t xml:space="preserve">without self-limitation and cannot be </w:t>
      </w:r>
      <w:r w:rsidR="009A3CED">
        <w:rPr>
          <w:i/>
          <w:sz w:val="24"/>
          <w:szCs w:val="24"/>
        </w:rPr>
        <w:t xml:space="preserve">contained </w:t>
      </w:r>
      <w:r w:rsidR="009A3CED">
        <w:rPr>
          <w:sz w:val="24"/>
          <w:szCs w:val="24"/>
        </w:rPr>
        <w:t>by His human nature</w:t>
      </w:r>
      <w:r w:rsidR="00F61641">
        <w:rPr>
          <w:sz w:val="24"/>
          <w:szCs w:val="24"/>
        </w:rPr>
        <w:t xml:space="preserve">: </w:t>
      </w:r>
    </w:p>
    <w:p w14:paraId="05264AD6" w14:textId="01EC96C9" w:rsidR="004476C0" w:rsidRDefault="00F61641" w:rsidP="008F1D0F">
      <w:pPr>
        <w:spacing w:line="360" w:lineRule="auto"/>
        <w:jc w:val="center"/>
        <w:rPr>
          <w:sz w:val="24"/>
          <w:szCs w:val="24"/>
        </w:rPr>
      </w:pPr>
      <w:proofErr w:type="gramStart"/>
      <w:r w:rsidRPr="00F61641">
        <w:rPr>
          <w:sz w:val="24"/>
          <w:szCs w:val="24"/>
        </w:rPr>
        <w:t>being</w:t>
      </w:r>
      <w:proofErr w:type="gramEnd"/>
      <w:r w:rsidRPr="00F61641">
        <w:rPr>
          <w:sz w:val="24"/>
          <w:szCs w:val="24"/>
        </w:rPr>
        <w:t xml:space="preserve"> the Word, so far from being Himself contained by anything, He actually contained all things Himself. In creation He is present everywhere, yet is distinct in being from it; ordering, directing, giving life to all, containing all, yet is He Himself the Uncontained, existing solely in His Father. </w:t>
      </w:r>
      <w:r w:rsidR="00514198">
        <w:rPr>
          <w:sz w:val="24"/>
          <w:szCs w:val="24"/>
        </w:rPr>
        <w:t xml:space="preserve">[…] </w:t>
      </w:r>
      <w:r w:rsidRPr="00F61641">
        <w:rPr>
          <w:sz w:val="24"/>
          <w:szCs w:val="24"/>
        </w:rPr>
        <w:t xml:space="preserve">Existing in a human body, to which He Himself gives life, He is still Source of life to all the universe, present in every part </w:t>
      </w:r>
      <w:r w:rsidR="00514198">
        <w:rPr>
          <w:sz w:val="24"/>
          <w:szCs w:val="24"/>
        </w:rPr>
        <w:t>of it</w:t>
      </w:r>
      <w:r w:rsidR="00B86221">
        <w:rPr>
          <w:sz w:val="24"/>
          <w:szCs w:val="24"/>
        </w:rPr>
        <w:t>.</w:t>
      </w:r>
      <w:r>
        <w:rPr>
          <w:sz w:val="24"/>
          <w:szCs w:val="24"/>
        </w:rPr>
        <w:t xml:space="preserve"> </w:t>
      </w:r>
      <w:r>
        <w:rPr>
          <w:rStyle w:val="FootnoteReference"/>
          <w:sz w:val="24"/>
          <w:szCs w:val="24"/>
        </w:rPr>
        <w:footnoteReference w:id="17"/>
      </w:r>
      <w:r w:rsidR="00514198">
        <w:rPr>
          <w:sz w:val="24"/>
          <w:szCs w:val="24"/>
        </w:rPr>
        <w:t xml:space="preserve"> </w:t>
      </w:r>
    </w:p>
    <w:p w14:paraId="695CEEDF" w14:textId="77777777" w:rsidR="00DC176D" w:rsidRDefault="00214A94" w:rsidP="008F1D0F">
      <w:pPr>
        <w:spacing w:line="360" w:lineRule="auto"/>
        <w:jc w:val="both"/>
        <w:rPr>
          <w:sz w:val="24"/>
          <w:szCs w:val="24"/>
        </w:rPr>
      </w:pPr>
      <w:r>
        <w:rPr>
          <w:sz w:val="24"/>
          <w:szCs w:val="24"/>
        </w:rPr>
        <w:t>Athanasius’s</w:t>
      </w:r>
      <w:r w:rsidR="003D4812">
        <w:rPr>
          <w:sz w:val="24"/>
          <w:szCs w:val="24"/>
        </w:rPr>
        <w:t xml:space="preserve"> construal of the Incarnation </w:t>
      </w:r>
      <w:r w:rsidR="00A44652">
        <w:rPr>
          <w:sz w:val="24"/>
          <w:szCs w:val="24"/>
        </w:rPr>
        <w:t xml:space="preserve">preserves </w:t>
      </w:r>
      <w:r w:rsidR="00DC564B">
        <w:rPr>
          <w:sz w:val="24"/>
          <w:szCs w:val="24"/>
        </w:rPr>
        <w:t>the union of the Son with the</w:t>
      </w:r>
      <w:r w:rsidR="007C7935">
        <w:rPr>
          <w:sz w:val="24"/>
          <w:szCs w:val="24"/>
        </w:rPr>
        <w:t xml:space="preserve"> Father,</w:t>
      </w:r>
      <w:r w:rsidR="00A44652">
        <w:rPr>
          <w:sz w:val="24"/>
          <w:szCs w:val="24"/>
        </w:rPr>
        <w:t xml:space="preserve"> </w:t>
      </w:r>
      <w:r w:rsidR="000B2AF8">
        <w:rPr>
          <w:sz w:val="24"/>
          <w:szCs w:val="24"/>
        </w:rPr>
        <w:t xml:space="preserve">negating any suggestion of </w:t>
      </w:r>
      <w:r w:rsidR="00514198">
        <w:rPr>
          <w:sz w:val="24"/>
          <w:szCs w:val="24"/>
        </w:rPr>
        <w:t>their independence</w:t>
      </w:r>
      <w:r w:rsidR="003B6E42">
        <w:rPr>
          <w:sz w:val="24"/>
          <w:szCs w:val="24"/>
        </w:rPr>
        <w:t xml:space="preserve">. </w:t>
      </w:r>
    </w:p>
    <w:p w14:paraId="52E277FB" w14:textId="30F27398" w:rsidR="00703D63" w:rsidRDefault="003B6E42" w:rsidP="008F1D0F">
      <w:pPr>
        <w:spacing w:line="360" w:lineRule="auto"/>
        <w:jc w:val="both"/>
        <w:rPr>
          <w:sz w:val="24"/>
          <w:szCs w:val="24"/>
        </w:rPr>
      </w:pPr>
      <w:r>
        <w:rPr>
          <w:sz w:val="24"/>
          <w:szCs w:val="24"/>
        </w:rPr>
        <w:t>One could be forgiven</w:t>
      </w:r>
      <w:r w:rsidR="006F4573" w:rsidRPr="006F4573">
        <w:rPr>
          <w:sz w:val="24"/>
          <w:szCs w:val="24"/>
        </w:rPr>
        <w:t xml:space="preserve"> for taking a </w:t>
      </w:r>
      <w:proofErr w:type="spellStart"/>
      <w:r w:rsidR="006F4573" w:rsidRPr="006F4573">
        <w:rPr>
          <w:sz w:val="24"/>
          <w:szCs w:val="24"/>
        </w:rPr>
        <w:t>Sabellian</w:t>
      </w:r>
      <w:proofErr w:type="spellEnd"/>
      <w:r w:rsidR="006F4573" w:rsidRPr="006F4573">
        <w:rPr>
          <w:sz w:val="24"/>
          <w:szCs w:val="24"/>
        </w:rPr>
        <w:t xml:space="preserve"> or </w:t>
      </w:r>
      <w:proofErr w:type="spellStart"/>
      <w:r w:rsidR="006F4573" w:rsidRPr="006F4573">
        <w:rPr>
          <w:sz w:val="24"/>
          <w:szCs w:val="24"/>
        </w:rPr>
        <w:t>modalist</w:t>
      </w:r>
      <w:r w:rsidR="00C83422">
        <w:rPr>
          <w:sz w:val="24"/>
          <w:szCs w:val="24"/>
        </w:rPr>
        <w:t>ic</w:t>
      </w:r>
      <w:proofErr w:type="spellEnd"/>
      <w:r w:rsidR="006F4573" w:rsidRPr="006F4573">
        <w:rPr>
          <w:sz w:val="24"/>
          <w:szCs w:val="24"/>
        </w:rPr>
        <w:t xml:space="preserve"> reading of this</w:t>
      </w:r>
      <w:r w:rsidR="006F4573">
        <w:rPr>
          <w:sz w:val="24"/>
          <w:szCs w:val="24"/>
        </w:rPr>
        <w:t xml:space="preserve"> passage and find Athanasius </w:t>
      </w:r>
      <w:r w:rsidR="006F4573" w:rsidRPr="006F4573">
        <w:rPr>
          <w:sz w:val="24"/>
          <w:szCs w:val="24"/>
        </w:rPr>
        <w:t>at risk of conflating the person</w:t>
      </w:r>
      <w:r w:rsidR="006F4573">
        <w:rPr>
          <w:sz w:val="24"/>
          <w:szCs w:val="24"/>
        </w:rPr>
        <w:t xml:space="preserve">s of the Trinity: </w:t>
      </w:r>
    </w:p>
    <w:p w14:paraId="49537627" w14:textId="787A38C8" w:rsidR="00824D03" w:rsidRDefault="00703D63" w:rsidP="005A5716">
      <w:pPr>
        <w:spacing w:line="360" w:lineRule="auto"/>
        <w:jc w:val="center"/>
        <w:rPr>
          <w:sz w:val="24"/>
          <w:szCs w:val="24"/>
        </w:rPr>
      </w:pPr>
      <w:proofErr w:type="gramStart"/>
      <w:r w:rsidRPr="00703D63">
        <w:rPr>
          <w:sz w:val="24"/>
          <w:szCs w:val="24"/>
        </w:rPr>
        <w:t>resting</w:t>
      </w:r>
      <w:proofErr w:type="gramEnd"/>
      <w:r w:rsidRPr="00703D63">
        <w:rPr>
          <w:sz w:val="24"/>
          <w:szCs w:val="24"/>
        </w:rPr>
        <w:t xml:space="preserve"> in the Father alone. At one and the same time—this is the wonder—as Man He was living a human life, and as Word He was sustaining the life of the universe, and as Son He was in constant union with the Father</w:t>
      </w:r>
      <w:r w:rsidR="000001BC">
        <w:rPr>
          <w:sz w:val="24"/>
          <w:szCs w:val="24"/>
        </w:rPr>
        <w:t>.</w:t>
      </w:r>
      <w:r w:rsidR="00426805">
        <w:rPr>
          <w:sz w:val="24"/>
          <w:szCs w:val="24"/>
        </w:rPr>
        <w:t xml:space="preserve"> </w:t>
      </w:r>
      <w:r w:rsidR="00824D03">
        <w:rPr>
          <w:rStyle w:val="FootnoteReference"/>
          <w:sz w:val="24"/>
          <w:szCs w:val="24"/>
        </w:rPr>
        <w:footnoteReference w:id="18"/>
      </w:r>
    </w:p>
    <w:p w14:paraId="0B6D998C" w14:textId="1AB30A58" w:rsidR="00B71988" w:rsidRDefault="00B71988" w:rsidP="00B71988">
      <w:pPr>
        <w:spacing w:line="360" w:lineRule="auto"/>
        <w:jc w:val="both"/>
        <w:rPr>
          <w:sz w:val="24"/>
          <w:szCs w:val="24"/>
        </w:rPr>
      </w:pPr>
      <w:r>
        <w:rPr>
          <w:sz w:val="24"/>
          <w:szCs w:val="24"/>
        </w:rPr>
        <w:lastRenderedPageBreak/>
        <w:t xml:space="preserve">However, it is likely that Athanasius is here defending </w:t>
      </w:r>
      <w:r w:rsidR="00F840B6">
        <w:rPr>
          <w:sz w:val="24"/>
          <w:szCs w:val="24"/>
        </w:rPr>
        <w:t xml:space="preserve">the doctrine that the Father and Son are </w:t>
      </w:r>
      <w:r w:rsidR="00610A65">
        <w:rPr>
          <w:i/>
          <w:sz w:val="24"/>
          <w:szCs w:val="24"/>
        </w:rPr>
        <w:t xml:space="preserve">homoousios </w:t>
      </w:r>
      <w:r w:rsidR="00F840B6">
        <w:rPr>
          <w:sz w:val="24"/>
          <w:szCs w:val="24"/>
        </w:rPr>
        <w:t xml:space="preserve">and </w:t>
      </w:r>
      <w:r w:rsidR="00FA4E23">
        <w:rPr>
          <w:sz w:val="24"/>
          <w:szCs w:val="24"/>
        </w:rPr>
        <w:t>enjoy numerical identity</w:t>
      </w:r>
      <w:r w:rsidR="00D94E49">
        <w:rPr>
          <w:sz w:val="24"/>
          <w:szCs w:val="24"/>
        </w:rPr>
        <w:t>.</w:t>
      </w:r>
      <w:r w:rsidR="00FA4E23">
        <w:rPr>
          <w:rStyle w:val="FootnoteReference"/>
          <w:sz w:val="24"/>
          <w:szCs w:val="24"/>
        </w:rPr>
        <w:footnoteReference w:id="19"/>
      </w:r>
    </w:p>
    <w:p w14:paraId="5305C051" w14:textId="5DA9D864" w:rsidR="000D3DFB" w:rsidRPr="00925889" w:rsidRDefault="000D3DFB" w:rsidP="000D3DFB">
      <w:pPr>
        <w:spacing w:line="360" w:lineRule="auto"/>
        <w:jc w:val="both"/>
        <w:rPr>
          <w:color w:val="000000" w:themeColor="text1"/>
          <w:sz w:val="24"/>
          <w:szCs w:val="24"/>
        </w:rPr>
      </w:pPr>
      <w:r>
        <w:rPr>
          <w:sz w:val="24"/>
          <w:szCs w:val="24"/>
        </w:rPr>
        <w:t>Athanasius’s C</w:t>
      </w:r>
      <w:r w:rsidR="00D71C04">
        <w:rPr>
          <w:sz w:val="24"/>
          <w:szCs w:val="24"/>
        </w:rPr>
        <w:t xml:space="preserve">hristology is potentially </w:t>
      </w:r>
      <w:r>
        <w:rPr>
          <w:sz w:val="24"/>
          <w:szCs w:val="24"/>
        </w:rPr>
        <w:t xml:space="preserve">committed to </w:t>
      </w:r>
      <w:r w:rsidR="00553EA7">
        <w:rPr>
          <w:sz w:val="24"/>
          <w:szCs w:val="24"/>
        </w:rPr>
        <w:t xml:space="preserve">Christ’s divinity in such a way that His humanity is unable to </w:t>
      </w:r>
      <w:r w:rsidR="008C7768">
        <w:rPr>
          <w:sz w:val="24"/>
          <w:szCs w:val="24"/>
        </w:rPr>
        <w:t>assume</w:t>
      </w:r>
      <w:r w:rsidR="00553EA7">
        <w:rPr>
          <w:sz w:val="24"/>
          <w:szCs w:val="24"/>
        </w:rPr>
        <w:t xml:space="preserve"> the</w:t>
      </w:r>
      <w:r w:rsidR="008C7768">
        <w:rPr>
          <w:sz w:val="24"/>
          <w:szCs w:val="24"/>
        </w:rPr>
        <w:t xml:space="preserve"> entirety of the</w:t>
      </w:r>
      <w:r w:rsidR="00553EA7">
        <w:rPr>
          <w:sz w:val="24"/>
          <w:szCs w:val="24"/>
        </w:rPr>
        <w:t xml:space="preserve"> human condition,</w:t>
      </w:r>
      <w:r w:rsidR="00925889">
        <w:rPr>
          <w:sz w:val="24"/>
          <w:szCs w:val="24"/>
        </w:rPr>
        <w:t xml:space="preserve"> </w:t>
      </w:r>
      <w:r w:rsidR="00925889" w:rsidRPr="00925889">
        <w:rPr>
          <w:i/>
          <w:sz w:val="24"/>
          <w:szCs w:val="24"/>
        </w:rPr>
        <w:t>“</w:t>
      </w:r>
      <w:r w:rsidR="00553EA7" w:rsidRPr="00925889">
        <w:rPr>
          <w:i/>
          <w:color w:val="000000" w:themeColor="text1"/>
          <w:sz w:val="24"/>
          <w:szCs w:val="24"/>
        </w:rPr>
        <w:t xml:space="preserve">for </w:t>
      </w:r>
      <w:r w:rsidR="00925889" w:rsidRPr="00925889">
        <w:rPr>
          <w:i/>
          <w:color w:val="000000" w:themeColor="text1"/>
          <w:sz w:val="24"/>
          <w:szCs w:val="24"/>
        </w:rPr>
        <w:t>what has</w:t>
      </w:r>
      <w:r w:rsidR="00553EA7" w:rsidRPr="00925889">
        <w:rPr>
          <w:i/>
          <w:color w:val="000000" w:themeColor="text1"/>
          <w:sz w:val="24"/>
          <w:szCs w:val="24"/>
        </w:rPr>
        <w:t xml:space="preserve"> not </w:t>
      </w:r>
      <w:r w:rsidR="00925889" w:rsidRPr="00925889">
        <w:rPr>
          <w:i/>
          <w:color w:val="000000" w:themeColor="text1"/>
          <w:sz w:val="24"/>
          <w:szCs w:val="24"/>
        </w:rPr>
        <w:t xml:space="preserve">been </w:t>
      </w:r>
      <w:r w:rsidR="00553EA7" w:rsidRPr="00925889">
        <w:rPr>
          <w:i/>
          <w:color w:val="000000" w:themeColor="text1"/>
          <w:sz w:val="24"/>
          <w:szCs w:val="24"/>
        </w:rPr>
        <w:t>assume</w:t>
      </w:r>
      <w:r w:rsidR="00925889" w:rsidRPr="00925889">
        <w:rPr>
          <w:i/>
          <w:color w:val="000000" w:themeColor="text1"/>
          <w:sz w:val="24"/>
          <w:szCs w:val="24"/>
        </w:rPr>
        <w:t xml:space="preserve">d has </w:t>
      </w:r>
      <w:r w:rsidR="00C55894" w:rsidRPr="00925889">
        <w:rPr>
          <w:i/>
          <w:color w:val="000000" w:themeColor="text1"/>
          <w:sz w:val="24"/>
          <w:szCs w:val="24"/>
        </w:rPr>
        <w:t xml:space="preserve">not </w:t>
      </w:r>
      <w:r w:rsidR="00925889" w:rsidRPr="00925889">
        <w:rPr>
          <w:i/>
          <w:color w:val="000000" w:themeColor="text1"/>
          <w:sz w:val="24"/>
          <w:szCs w:val="24"/>
        </w:rPr>
        <w:t xml:space="preserve">been </w:t>
      </w:r>
      <w:r w:rsidR="00C55894" w:rsidRPr="00925889">
        <w:rPr>
          <w:i/>
          <w:color w:val="000000" w:themeColor="text1"/>
          <w:sz w:val="24"/>
          <w:szCs w:val="24"/>
        </w:rPr>
        <w:t>healed</w:t>
      </w:r>
      <w:r w:rsidR="00925889" w:rsidRPr="00925889">
        <w:rPr>
          <w:i/>
          <w:color w:val="000000" w:themeColor="text1"/>
          <w:sz w:val="24"/>
          <w:szCs w:val="24"/>
        </w:rPr>
        <w:t>”</w:t>
      </w:r>
      <w:r w:rsidR="00C55894" w:rsidRPr="00925889">
        <w:rPr>
          <w:i/>
          <w:color w:val="000000" w:themeColor="text1"/>
          <w:sz w:val="24"/>
          <w:szCs w:val="24"/>
        </w:rPr>
        <w:t>.</w:t>
      </w:r>
      <w:r w:rsidR="00BB0623">
        <w:rPr>
          <w:rStyle w:val="FootnoteReference"/>
          <w:i/>
          <w:color w:val="000000" w:themeColor="text1"/>
          <w:sz w:val="24"/>
          <w:szCs w:val="24"/>
        </w:rPr>
        <w:footnoteReference w:id="20"/>
      </w:r>
      <w:r w:rsidR="00C55894" w:rsidRPr="00925889">
        <w:rPr>
          <w:i/>
          <w:color w:val="000000" w:themeColor="text1"/>
          <w:sz w:val="24"/>
          <w:szCs w:val="24"/>
        </w:rPr>
        <w:t xml:space="preserve"> </w:t>
      </w:r>
      <w:r w:rsidR="003948EC" w:rsidRPr="00925889">
        <w:rPr>
          <w:i/>
          <w:color w:val="000000" w:themeColor="text1"/>
          <w:sz w:val="24"/>
          <w:szCs w:val="24"/>
        </w:rPr>
        <w:t xml:space="preserve"> </w:t>
      </w:r>
    </w:p>
    <w:p w14:paraId="6970355C" w14:textId="40604C14" w:rsidR="001134FF" w:rsidRDefault="00703D63" w:rsidP="004A65A6">
      <w:pPr>
        <w:spacing w:line="360" w:lineRule="auto"/>
        <w:jc w:val="center"/>
        <w:rPr>
          <w:sz w:val="24"/>
          <w:szCs w:val="24"/>
        </w:rPr>
      </w:pPr>
      <w:r w:rsidRPr="00703D63">
        <w:rPr>
          <w:sz w:val="24"/>
          <w:szCs w:val="24"/>
        </w:rPr>
        <w:t>Not even His birth from a virgin, therefore, changed Him in any way, nor was He defiled by being in the body. Rather, He sanctified the body by being in it. For His being in everything does not mean that He shares the nature of everything, only that He gives all things their being and sustains them in it. Just as the sun is not defiled by the contact of its rays with earthly objects, but rather enlightens and purifies them, so He Who made the sun is not defiled by being made known in a body, but rather the body is cleansed and quickened by His indwelling, "Who did no sin, neither</w:t>
      </w:r>
      <w:r>
        <w:rPr>
          <w:sz w:val="24"/>
          <w:szCs w:val="24"/>
        </w:rPr>
        <w:t xml:space="preserve"> was guile found in His mouth."</w:t>
      </w:r>
      <w:r w:rsidR="006301B2">
        <w:rPr>
          <w:rStyle w:val="FootnoteReference"/>
          <w:sz w:val="24"/>
          <w:szCs w:val="24"/>
        </w:rPr>
        <w:footnoteReference w:id="21"/>
      </w:r>
    </w:p>
    <w:p w14:paraId="26A6D691" w14:textId="0EE959E6" w:rsidR="00A51401" w:rsidRPr="00D81443" w:rsidRDefault="00E64C6D" w:rsidP="004A65A6">
      <w:pPr>
        <w:spacing w:line="360" w:lineRule="auto"/>
        <w:jc w:val="both"/>
        <w:rPr>
          <w:sz w:val="24"/>
          <w:szCs w:val="24"/>
        </w:rPr>
      </w:pPr>
      <w:r>
        <w:rPr>
          <w:sz w:val="24"/>
          <w:szCs w:val="24"/>
        </w:rPr>
        <w:t xml:space="preserve">For Athanasius the </w:t>
      </w:r>
      <w:r>
        <w:rPr>
          <w:i/>
          <w:sz w:val="24"/>
          <w:szCs w:val="24"/>
        </w:rPr>
        <w:t xml:space="preserve">Word of the Father </w:t>
      </w:r>
      <w:r>
        <w:rPr>
          <w:sz w:val="24"/>
          <w:szCs w:val="24"/>
        </w:rPr>
        <w:t xml:space="preserve">is </w:t>
      </w:r>
      <w:r w:rsidRPr="00E64C6D">
        <w:rPr>
          <w:i/>
          <w:sz w:val="24"/>
          <w:szCs w:val="24"/>
        </w:rPr>
        <w:t>manifest</w:t>
      </w:r>
      <w:r w:rsidR="00B711A0">
        <w:rPr>
          <w:sz w:val="24"/>
          <w:szCs w:val="24"/>
        </w:rPr>
        <w:t xml:space="preserve"> in a human body for the salvation of humanity</w:t>
      </w:r>
      <w:r w:rsidR="0056372A">
        <w:rPr>
          <w:i/>
          <w:sz w:val="24"/>
          <w:szCs w:val="24"/>
        </w:rPr>
        <w:t>.</w:t>
      </w:r>
      <w:r>
        <w:rPr>
          <w:rStyle w:val="FootnoteReference"/>
          <w:i/>
          <w:sz w:val="24"/>
          <w:szCs w:val="24"/>
        </w:rPr>
        <w:footnoteReference w:id="22"/>
      </w:r>
      <w:r>
        <w:rPr>
          <w:i/>
          <w:sz w:val="24"/>
          <w:szCs w:val="24"/>
        </w:rPr>
        <w:t xml:space="preserve"> </w:t>
      </w:r>
      <w:r w:rsidR="00FD147F">
        <w:rPr>
          <w:sz w:val="24"/>
          <w:szCs w:val="24"/>
        </w:rPr>
        <w:t xml:space="preserve">The </w:t>
      </w:r>
      <w:r w:rsidR="0056372A">
        <w:rPr>
          <w:i/>
          <w:sz w:val="24"/>
          <w:szCs w:val="24"/>
        </w:rPr>
        <w:t xml:space="preserve">“sorry case” </w:t>
      </w:r>
      <w:r w:rsidR="00FD147F">
        <w:rPr>
          <w:sz w:val="24"/>
          <w:szCs w:val="24"/>
        </w:rPr>
        <w:t xml:space="preserve">of humanity </w:t>
      </w:r>
      <w:r w:rsidR="0056372A">
        <w:rPr>
          <w:i/>
          <w:sz w:val="24"/>
          <w:szCs w:val="24"/>
        </w:rPr>
        <w:t>“</w:t>
      </w:r>
      <w:r w:rsidR="00EE135C" w:rsidRPr="00EE135C">
        <w:rPr>
          <w:i/>
          <w:sz w:val="24"/>
          <w:szCs w:val="24"/>
        </w:rPr>
        <w:t>caused the Word to come down</w:t>
      </w:r>
      <w:r w:rsidR="0056372A">
        <w:rPr>
          <w:i/>
          <w:sz w:val="24"/>
          <w:szCs w:val="24"/>
        </w:rPr>
        <w:t>”.</w:t>
      </w:r>
      <w:r w:rsidR="00EE135C">
        <w:rPr>
          <w:rStyle w:val="FootnoteReference"/>
          <w:i/>
          <w:sz w:val="24"/>
          <w:szCs w:val="24"/>
        </w:rPr>
        <w:footnoteReference w:id="23"/>
      </w:r>
      <w:r w:rsidR="0056372A">
        <w:rPr>
          <w:i/>
          <w:sz w:val="24"/>
          <w:szCs w:val="24"/>
        </w:rPr>
        <w:t xml:space="preserve"> </w:t>
      </w:r>
      <w:r w:rsidR="00A82447">
        <w:rPr>
          <w:sz w:val="24"/>
          <w:szCs w:val="24"/>
        </w:rPr>
        <w:t>T</w:t>
      </w:r>
      <w:r w:rsidR="008E0C77">
        <w:rPr>
          <w:sz w:val="24"/>
          <w:szCs w:val="24"/>
        </w:rPr>
        <w:t xml:space="preserve">he Incarnation </w:t>
      </w:r>
      <w:r w:rsidR="00230172">
        <w:rPr>
          <w:sz w:val="24"/>
          <w:szCs w:val="24"/>
        </w:rPr>
        <w:t>is the</w:t>
      </w:r>
      <w:r w:rsidR="008E0C77">
        <w:rPr>
          <w:sz w:val="24"/>
          <w:szCs w:val="24"/>
        </w:rPr>
        <w:t xml:space="preserve"> manifestation of God’</w:t>
      </w:r>
      <w:r w:rsidR="00EF4B32">
        <w:rPr>
          <w:sz w:val="24"/>
          <w:szCs w:val="24"/>
        </w:rPr>
        <w:t>s love for humanity and there</w:t>
      </w:r>
      <w:r w:rsidR="00230172">
        <w:rPr>
          <w:sz w:val="24"/>
          <w:szCs w:val="24"/>
        </w:rPr>
        <w:t xml:space="preserve"> are indications</w:t>
      </w:r>
      <w:r w:rsidR="00C51070">
        <w:rPr>
          <w:sz w:val="24"/>
          <w:szCs w:val="24"/>
        </w:rPr>
        <w:t xml:space="preserve"> of </w:t>
      </w:r>
      <w:proofErr w:type="spellStart"/>
      <w:r w:rsidR="00A51401">
        <w:rPr>
          <w:sz w:val="24"/>
          <w:szCs w:val="24"/>
        </w:rPr>
        <w:t>theosis</w:t>
      </w:r>
      <w:proofErr w:type="spellEnd"/>
      <w:r w:rsidR="00216717">
        <w:rPr>
          <w:sz w:val="24"/>
          <w:szCs w:val="24"/>
        </w:rPr>
        <w:t xml:space="preserve"> in Athanasius’s soteriology</w:t>
      </w:r>
      <w:r w:rsidR="00A51401">
        <w:rPr>
          <w:sz w:val="24"/>
          <w:szCs w:val="24"/>
        </w:rPr>
        <w:t xml:space="preserve">: </w:t>
      </w:r>
      <w:r w:rsidR="000E4407">
        <w:rPr>
          <w:i/>
          <w:sz w:val="24"/>
          <w:szCs w:val="24"/>
        </w:rPr>
        <w:t>“</w:t>
      </w:r>
      <w:r w:rsidR="00A51401">
        <w:rPr>
          <w:i/>
          <w:sz w:val="24"/>
          <w:szCs w:val="24"/>
        </w:rPr>
        <w:t>He […]</w:t>
      </w:r>
      <w:r w:rsidR="00F83A21" w:rsidRPr="00F83A21">
        <w:rPr>
          <w:i/>
          <w:sz w:val="24"/>
          <w:szCs w:val="24"/>
        </w:rPr>
        <w:t xml:space="preserve"> assumed h</w:t>
      </w:r>
      <w:r w:rsidR="000E4407">
        <w:rPr>
          <w:i/>
          <w:sz w:val="24"/>
          <w:szCs w:val="24"/>
        </w:rPr>
        <w:t>umanity that we might become God“.</w:t>
      </w:r>
      <w:r w:rsidR="00A51401">
        <w:rPr>
          <w:rStyle w:val="FootnoteReference"/>
          <w:i/>
          <w:sz w:val="24"/>
          <w:szCs w:val="24"/>
        </w:rPr>
        <w:footnoteReference w:id="24"/>
      </w:r>
      <w:r w:rsidR="00F83A21" w:rsidRPr="00F83A21">
        <w:rPr>
          <w:i/>
          <w:sz w:val="24"/>
          <w:szCs w:val="24"/>
        </w:rPr>
        <w:t xml:space="preserve"> </w:t>
      </w:r>
      <w:r w:rsidR="00D81443">
        <w:rPr>
          <w:i/>
          <w:sz w:val="24"/>
          <w:szCs w:val="24"/>
        </w:rPr>
        <w:t xml:space="preserve"> </w:t>
      </w:r>
      <w:r w:rsidR="00D81443" w:rsidRPr="00D81443">
        <w:rPr>
          <w:sz w:val="24"/>
          <w:szCs w:val="24"/>
        </w:rPr>
        <w:t xml:space="preserve">The relational </w:t>
      </w:r>
      <w:r w:rsidR="00D81443">
        <w:rPr>
          <w:sz w:val="24"/>
          <w:szCs w:val="24"/>
        </w:rPr>
        <w:t xml:space="preserve">Godhead and the love between the persons of the Trinity overflows in both creation and redemption. </w:t>
      </w:r>
      <w:r w:rsidR="00010B1A">
        <w:rPr>
          <w:rStyle w:val="FootnoteReference"/>
          <w:sz w:val="24"/>
          <w:szCs w:val="24"/>
        </w:rPr>
        <w:footnoteReference w:id="25"/>
      </w:r>
    </w:p>
    <w:p w14:paraId="1C3CA93C" w14:textId="12F939D3" w:rsidR="003700DD" w:rsidRDefault="00737ADA" w:rsidP="00BB5BFD">
      <w:pPr>
        <w:spacing w:line="360" w:lineRule="auto"/>
        <w:jc w:val="both"/>
        <w:rPr>
          <w:i/>
          <w:sz w:val="24"/>
          <w:szCs w:val="24"/>
        </w:rPr>
      </w:pPr>
      <w:r w:rsidRPr="00346B50">
        <w:rPr>
          <w:sz w:val="24"/>
          <w:szCs w:val="24"/>
        </w:rPr>
        <w:t xml:space="preserve">Athanasius’s Christology is fundamentally soteriological and there is </w:t>
      </w:r>
      <w:r w:rsidR="00346B50" w:rsidRPr="00346B50">
        <w:rPr>
          <w:sz w:val="24"/>
          <w:szCs w:val="24"/>
        </w:rPr>
        <w:t xml:space="preserve">clearly </w:t>
      </w:r>
      <w:r w:rsidR="00346B50">
        <w:rPr>
          <w:sz w:val="24"/>
          <w:szCs w:val="24"/>
        </w:rPr>
        <w:t xml:space="preserve">the development of the belief that Christ’s atoning sacrifice was a prerequisite of salvation: </w:t>
      </w:r>
      <w:r w:rsidR="0016348E">
        <w:rPr>
          <w:i/>
          <w:sz w:val="24"/>
          <w:szCs w:val="24"/>
        </w:rPr>
        <w:t>“</w:t>
      </w:r>
      <w:r w:rsidR="00F83A21" w:rsidRPr="00F83A21">
        <w:rPr>
          <w:i/>
          <w:sz w:val="24"/>
          <w:szCs w:val="24"/>
        </w:rPr>
        <w:t>He endured shame from men th</w:t>
      </w:r>
      <w:r w:rsidR="0016348E">
        <w:rPr>
          <w:i/>
          <w:sz w:val="24"/>
          <w:szCs w:val="24"/>
        </w:rPr>
        <w:t>at we might inherit immortality”</w:t>
      </w:r>
      <w:r w:rsidR="00346B50">
        <w:rPr>
          <w:i/>
          <w:sz w:val="24"/>
          <w:szCs w:val="24"/>
        </w:rPr>
        <w:t>’</w:t>
      </w:r>
      <w:r w:rsidR="0016348E">
        <w:rPr>
          <w:i/>
          <w:sz w:val="24"/>
          <w:szCs w:val="24"/>
        </w:rPr>
        <w:t>.</w:t>
      </w:r>
      <w:r w:rsidR="00346B50">
        <w:rPr>
          <w:rStyle w:val="FootnoteReference"/>
          <w:i/>
          <w:sz w:val="24"/>
          <w:szCs w:val="24"/>
        </w:rPr>
        <w:footnoteReference w:id="26"/>
      </w:r>
      <w:r w:rsidR="00F83A21" w:rsidRPr="00F83A21">
        <w:rPr>
          <w:i/>
          <w:sz w:val="24"/>
          <w:szCs w:val="24"/>
        </w:rPr>
        <w:t xml:space="preserve"> </w:t>
      </w:r>
      <w:r w:rsidR="00910807" w:rsidRPr="00F33ED6">
        <w:rPr>
          <w:sz w:val="24"/>
          <w:szCs w:val="24"/>
        </w:rPr>
        <w:t>However, th</w:t>
      </w:r>
      <w:r w:rsidR="00E720E7" w:rsidRPr="00F33ED6">
        <w:rPr>
          <w:sz w:val="24"/>
          <w:szCs w:val="24"/>
        </w:rPr>
        <w:t>ere is the incoherent notion that Christ</w:t>
      </w:r>
      <w:r w:rsidR="00E720E7">
        <w:rPr>
          <w:i/>
          <w:sz w:val="24"/>
          <w:szCs w:val="24"/>
        </w:rPr>
        <w:t xml:space="preserve"> </w:t>
      </w:r>
      <w:r w:rsidR="0016348E">
        <w:rPr>
          <w:i/>
          <w:sz w:val="24"/>
          <w:szCs w:val="24"/>
        </w:rPr>
        <w:t>“</w:t>
      </w:r>
      <w:r w:rsidR="00F83A21" w:rsidRPr="00F83A21">
        <w:rPr>
          <w:i/>
          <w:sz w:val="24"/>
          <w:szCs w:val="24"/>
        </w:rPr>
        <w:t xml:space="preserve">Himself was unhurt by this, for He is </w:t>
      </w:r>
      <w:r w:rsidR="00A16B21">
        <w:rPr>
          <w:i/>
          <w:sz w:val="24"/>
          <w:szCs w:val="24"/>
        </w:rPr>
        <w:t>impassable and incorruptible.</w:t>
      </w:r>
      <w:r w:rsidR="0016348E">
        <w:rPr>
          <w:i/>
          <w:sz w:val="24"/>
          <w:szCs w:val="24"/>
        </w:rPr>
        <w:t>”</w:t>
      </w:r>
      <w:r w:rsidR="00F83A21">
        <w:rPr>
          <w:rStyle w:val="FootnoteReference"/>
          <w:i/>
          <w:sz w:val="24"/>
          <w:szCs w:val="24"/>
        </w:rPr>
        <w:footnoteReference w:id="27"/>
      </w:r>
      <w:r w:rsidR="00332ACD">
        <w:rPr>
          <w:i/>
          <w:sz w:val="24"/>
          <w:szCs w:val="24"/>
        </w:rPr>
        <w:t xml:space="preserve"> </w:t>
      </w:r>
      <w:r w:rsidR="00332ACD">
        <w:rPr>
          <w:sz w:val="24"/>
          <w:szCs w:val="24"/>
        </w:rPr>
        <w:t xml:space="preserve">This construal of the passion of Christ has a Docetic </w:t>
      </w:r>
      <w:r w:rsidR="001C4008">
        <w:rPr>
          <w:sz w:val="24"/>
          <w:szCs w:val="24"/>
        </w:rPr>
        <w:t xml:space="preserve">tendency </w:t>
      </w:r>
      <w:r w:rsidR="00FD7D5A">
        <w:rPr>
          <w:sz w:val="24"/>
          <w:szCs w:val="24"/>
        </w:rPr>
        <w:t>that fails to articulate the suffering of God-</w:t>
      </w:r>
      <w:r w:rsidR="00FD7D5A">
        <w:rPr>
          <w:sz w:val="24"/>
          <w:szCs w:val="24"/>
        </w:rPr>
        <w:lastRenderedPageBreak/>
        <w:t>Incarnate.</w:t>
      </w:r>
      <w:r w:rsidR="005A0F64">
        <w:rPr>
          <w:sz w:val="24"/>
          <w:szCs w:val="24"/>
        </w:rPr>
        <w:t xml:space="preserve"> If Christ did not as</w:t>
      </w:r>
      <w:r w:rsidR="00004374">
        <w:rPr>
          <w:sz w:val="24"/>
          <w:szCs w:val="24"/>
        </w:rPr>
        <w:t xml:space="preserve">sume human suffering it remains unclear how He could redeem it. </w:t>
      </w:r>
    </w:p>
    <w:p w14:paraId="3EA6B7F8" w14:textId="38B7962B" w:rsidR="003700DD" w:rsidRPr="000F75A4" w:rsidRDefault="00753095" w:rsidP="00BB5BFD">
      <w:pPr>
        <w:spacing w:line="360" w:lineRule="auto"/>
        <w:jc w:val="both"/>
        <w:rPr>
          <w:sz w:val="24"/>
          <w:szCs w:val="24"/>
        </w:rPr>
      </w:pPr>
      <w:r w:rsidRPr="00A028D9">
        <w:rPr>
          <w:sz w:val="24"/>
          <w:szCs w:val="24"/>
        </w:rPr>
        <w:t xml:space="preserve">Athanasius also </w:t>
      </w:r>
      <w:r w:rsidR="00593DE6" w:rsidRPr="00A028D9">
        <w:rPr>
          <w:sz w:val="24"/>
          <w:szCs w:val="24"/>
        </w:rPr>
        <w:t xml:space="preserve">develops a theory of substitution </w:t>
      </w:r>
      <w:r w:rsidR="00884840" w:rsidRPr="00A028D9">
        <w:rPr>
          <w:sz w:val="24"/>
          <w:szCs w:val="24"/>
        </w:rPr>
        <w:t>with the language of debt</w:t>
      </w:r>
      <w:r w:rsidR="006E5F05" w:rsidRPr="00A028D9">
        <w:rPr>
          <w:sz w:val="24"/>
          <w:szCs w:val="24"/>
        </w:rPr>
        <w:t xml:space="preserve"> and payment</w:t>
      </w:r>
      <w:r w:rsidR="00884840" w:rsidRPr="00A028D9">
        <w:rPr>
          <w:sz w:val="24"/>
          <w:szCs w:val="24"/>
        </w:rPr>
        <w:t xml:space="preserve">: </w:t>
      </w:r>
      <w:r w:rsidR="00F91E8A">
        <w:rPr>
          <w:i/>
          <w:sz w:val="24"/>
          <w:szCs w:val="24"/>
        </w:rPr>
        <w:t>“</w:t>
      </w:r>
      <w:r w:rsidR="003700DD" w:rsidRPr="00A028D9">
        <w:rPr>
          <w:i/>
          <w:sz w:val="24"/>
          <w:szCs w:val="24"/>
        </w:rPr>
        <w:t>there was a debt owing which must needs be pa</w:t>
      </w:r>
      <w:r w:rsidR="000F1413">
        <w:rPr>
          <w:i/>
          <w:sz w:val="24"/>
          <w:szCs w:val="24"/>
        </w:rPr>
        <w:t xml:space="preserve">id […] </w:t>
      </w:r>
      <w:r w:rsidR="003700DD" w:rsidRPr="00A028D9">
        <w:rPr>
          <w:i/>
          <w:sz w:val="24"/>
          <w:szCs w:val="24"/>
        </w:rPr>
        <w:t>all men were due to die.</w:t>
      </w:r>
      <w:r w:rsidR="00F91E8A">
        <w:rPr>
          <w:i/>
          <w:sz w:val="24"/>
          <w:szCs w:val="24"/>
        </w:rPr>
        <w:t>”</w:t>
      </w:r>
      <w:r w:rsidR="00884840" w:rsidRPr="00A028D9">
        <w:rPr>
          <w:rStyle w:val="FootnoteReference"/>
          <w:i/>
          <w:sz w:val="24"/>
          <w:szCs w:val="24"/>
        </w:rPr>
        <w:footnoteReference w:id="28"/>
      </w:r>
      <w:r w:rsidR="006E5F05" w:rsidRPr="00A028D9">
        <w:rPr>
          <w:i/>
          <w:sz w:val="24"/>
          <w:szCs w:val="24"/>
        </w:rPr>
        <w:t xml:space="preserve"> </w:t>
      </w:r>
      <w:r w:rsidR="006E5F05" w:rsidRPr="00B557B2">
        <w:rPr>
          <w:sz w:val="24"/>
          <w:szCs w:val="24"/>
        </w:rPr>
        <w:t>Furthermore, Christ stands</w:t>
      </w:r>
      <w:r w:rsidR="00F91E8A">
        <w:rPr>
          <w:i/>
          <w:sz w:val="24"/>
          <w:szCs w:val="24"/>
        </w:rPr>
        <w:t xml:space="preserve"> “</w:t>
      </w:r>
      <w:r w:rsidR="003700DD" w:rsidRPr="00A028D9">
        <w:rPr>
          <w:i/>
          <w:sz w:val="24"/>
          <w:szCs w:val="24"/>
        </w:rPr>
        <w:t xml:space="preserve">in place of all, to settle man's account with death and free him from the primal </w:t>
      </w:r>
      <w:r w:rsidR="007D7D06">
        <w:rPr>
          <w:i/>
          <w:sz w:val="24"/>
          <w:szCs w:val="24"/>
        </w:rPr>
        <w:t xml:space="preserve">transgression.” </w:t>
      </w:r>
      <w:r w:rsidR="00A028D9" w:rsidRPr="00A028D9">
        <w:rPr>
          <w:rStyle w:val="FootnoteReference"/>
          <w:i/>
          <w:sz w:val="24"/>
          <w:szCs w:val="24"/>
        </w:rPr>
        <w:footnoteReference w:id="29"/>
      </w:r>
      <w:r w:rsidR="007D7D06">
        <w:rPr>
          <w:i/>
          <w:sz w:val="24"/>
          <w:szCs w:val="24"/>
        </w:rPr>
        <w:t xml:space="preserve"> “[A]</w:t>
      </w:r>
      <w:r w:rsidR="00E2722C">
        <w:rPr>
          <w:i/>
          <w:sz w:val="24"/>
          <w:szCs w:val="24"/>
        </w:rPr>
        <w:t>s a</w:t>
      </w:r>
      <w:r w:rsidR="007D7D06">
        <w:rPr>
          <w:i/>
          <w:sz w:val="24"/>
          <w:szCs w:val="24"/>
        </w:rPr>
        <w:t xml:space="preserve"> substitute for the life of all</w:t>
      </w:r>
      <w:r w:rsidR="00602818">
        <w:rPr>
          <w:i/>
          <w:sz w:val="24"/>
          <w:szCs w:val="24"/>
        </w:rPr>
        <w:t>”</w:t>
      </w:r>
      <w:r w:rsidR="00E2722C">
        <w:rPr>
          <w:rStyle w:val="FootnoteReference"/>
          <w:i/>
          <w:sz w:val="24"/>
          <w:szCs w:val="24"/>
        </w:rPr>
        <w:footnoteReference w:id="30"/>
      </w:r>
      <w:r w:rsidR="00602818">
        <w:rPr>
          <w:i/>
          <w:sz w:val="24"/>
          <w:szCs w:val="24"/>
        </w:rPr>
        <w:t>;</w:t>
      </w:r>
      <w:r w:rsidR="007D7D06">
        <w:rPr>
          <w:i/>
          <w:sz w:val="24"/>
          <w:szCs w:val="24"/>
        </w:rPr>
        <w:t xml:space="preserve"> “</w:t>
      </w:r>
      <w:r w:rsidR="00F33ED6">
        <w:rPr>
          <w:i/>
          <w:sz w:val="24"/>
          <w:szCs w:val="24"/>
        </w:rPr>
        <w:t>He died to ransom all</w:t>
      </w:r>
      <w:r w:rsidR="007D7D06">
        <w:rPr>
          <w:i/>
          <w:sz w:val="24"/>
          <w:szCs w:val="24"/>
        </w:rPr>
        <w:t>”.</w:t>
      </w:r>
      <w:r w:rsidR="00B57A81">
        <w:rPr>
          <w:rStyle w:val="FootnoteReference"/>
          <w:i/>
          <w:sz w:val="24"/>
          <w:szCs w:val="24"/>
        </w:rPr>
        <w:footnoteReference w:id="31"/>
      </w:r>
      <w:r w:rsidR="005B31B3">
        <w:rPr>
          <w:i/>
          <w:sz w:val="24"/>
          <w:szCs w:val="24"/>
        </w:rPr>
        <w:t xml:space="preserve"> </w:t>
      </w:r>
      <w:r w:rsidR="000F75A4">
        <w:rPr>
          <w:sz w:val="24"/>
          <w:szCs w:val="24"/>
        </w:rPr>
        <w:t xml:space="preserve">This language would later furnish the Anselmian doctrine of satisfaction. </w:t>
      </w:r>
    </w:p>
    <w:p w14:paraId="6F06AD38" w14:textId="74657CDB" w:rsidR="004F6161" w:rsidRPr="00E2722C" w:rsidRDefault="00A028D9" w:rsidP="00F575C9">
      <w:pPr>
        <w:spacing w:line="360" w:lineRule="auto"/>
        <w:jc w:val="both"/>
        <w:rPr>
          <w:sz w:val="24"/>
          <w:szCs w:val="24"/>
        </w:rPr>
      </w:pPr>
      <w:r w:rsidRPr="00A028D9">
        <w:rPr>
          <w:sz w:val="24"/>
          <w:szCs w:val="24"/>
        </w:rPr>
        <w:t xml:space="preserve">God’s desire to save humanity is </w:t>
      </w:r>
      <w:r w:rsidR="00F41FBF">
        <w:rPr>
          <w:sz w:val="24"/>
          <w:szCs w:val="24"/>
        </w:rPr>
        <w:t xml:space="preserve">framed in terms of fittingness and </w:t>
      </w:r>
      <w:r w:rsidR="00E2722C">
        <w:rPr>
          <w:sz w:val="24"/>
          <w:szCs w:val="24"/>
        </w:rPr>
        <w:t>consistency with His attributes</w:t>
      </w:r>
      <w:r w:rsidR="006D38B1">
        <w:rPr>
          <w:sz w:val="24"/>
          <w:szCs w:val="24"/>
        </w:rPr>
        <w:t xml:space="preserve">: </w:t>
      </w:r>
      <w:r w:rsidR="000C563C">
        <w:rPr>
          <w:i/>
          <w:sz w:val="24"/>
          <w:szCs w:val="24"/>
        </w:rPr>
        <w:t>“</w:t>
      </w:r>
      <w:r w:rsidR="006D38B1" w:rsidRPr="008712A6">
        <w:rPr>
          <w:i/>
          <w:sz w:val="24"/>
          <w:szCs w:val="24"/>
        </w:rPr>
        <w:t>It was impossible, therefore, that God should leave man to be carried off by corruption, because it would be unfitting and unworthy o</w:t>
      </w:r>
      <w:r w:rsidR="000C563C">
        <w:rPr>
          <w:i/>
          <w:sz w:val="24"/>
          <w:szCs w:val="24"/>
        </w:rPr>
        <w:t>f Himself.”</w:t>
      </w:r>
      <w:r w:rsidR="006D38B1" w:rsidRPr="008712A6">
        <w:rPr>
          <w:rStyle w:val="FootnoteReference"/>
          <w:i/>
          <w:sz w:val="24"/>
          <w:szCs w:val="24"/>
        </w:rPr>
        <w:footnoteReference w:id="32"/>
      </w:r>
      <w:r w:rsidR="00D86371">
        <w:rPr>
          <w:sz w:val="24"/>
          <w:szCs w:val="24"/>
        </w:rPr>
        <w:t xml:space="preserve"> </w:t>
      </w:r>
      <w:r w:rsidR="004D54A0" w:rsidRPr="004D54A0">
        <w:rPr>
          <w:sz w:val="24"/>
          <w:szCs w:val="24"/>
        </w:rPr>
        <w:t xml:space="preserve">Like the protection afforded to a city by the presence of a King, </w:t>
      </w:r>
      <w:r w:rsidR="004D54A0">
        <w:rPr>
          <w:sz w:val="24"/>
          <w:szCs w:val="24"/>
        </w:rPr>
        <w:t>Christ affords the human race protection by ent</w:t>
      </w:r>
      <w:r w:rsidR="00051460">
        <w:rPr>
          <w:sz w:val="24"/>
          <w:szCs w:val="24"/>
        </w:rPr>
        <w:t xml:space="preserve">ering into the human </w:t>
      </w:r>
      <w:r w:rsidR="005B44FF">
        <w:rPr>
          <w:sz w:val="24"/>
          <w:szCs w:val="24"/>
        </w:rPr>
        <w:t>condition</w:t>
      </w:r>
      <w:r w:rsidR="000C563C">
        <w:rPr>
          <w:sz w:val="24"/>
          <w:szCs w:val="24"/>
        </w:rPr>
        <w:t xml:space="preserve">. </w:t>
      </w:r>
      <w:r w:rsidR="00F72B88" w:rsidRPr="008712A6">
        <w:rPr>
          <w:rStyle w:val="FootnoteReference"/>
          <w:i/>
          <w:sz w:val="24"/>
          <w:szCs w:val="24"/>
        </w:rPr>
        <w:footnoteReference w:id="33"/>
      </w:r>
    </w:p>
    <w:p w14:paraId="129F9E32" w14:textId="65B6AC6A" w:rsidR="009861AA" w:rsidRPr="00E45469" w:rsidRDefault="004D4D67" w:rsidP="00BB5BFD">
      <w:pPr>
        <w:spacing w:line="360" w:lineRule="auto"/>
        <w:jc w:val="both"/>
        <w:rPr>
          <w:sz w:val="24"/>
          <w:szCs w:val="24"/>
        </w:rPr>
      </w:pPr>
      <w:r w:rsidRPr="004D4D67">
        <w:rPr>
          <w:sz w:val="24"/>
          <w:szCs w:val="24"/>
        </w:rPr>
        <w:t xml:space="preserve">Athanasius </w:t>
      </w:r>
      <w:r>
        <w:rPr>
          <w:sz w:val="24"/>
          <w:szCs w:val="24"/>
        </w:rPr>
        <w:t xml:space="preserve">concludes that it would not be possible for God to </w:t>
      </w:r>
      <w:r w:rsidR="00E45469">
        <w:rPr>
          <w:sz w:val="24"/>
          <w:szCs w:val="24"/>
        </w:rPr>
        <w:t xml:space="preserve">have redeemed humanity by edict, the transgression of humanity precluded the possibility that </w:t>
      </w:r>
      <w:r w:rsidR="00AA6540">
        <w:rPr>
          <w:i/>
          <w:sz w:val="24"/>
          <w:szCs w:val="24"/>
        </w:rPr>
        <w:t>“</w:t>
      </w:r>
      <w:r w:rsidR="009861AA" w:rsidRPr="009861AA">
        <w:rPr>
          <w:i/>
          <w:sz w:val="24"/>
          <w:szCs w:val="24"/>
        </w:rPr>
        <w:t>a bare creative word might h</w:t>
      </w:r>
      <w:r w:rsidR="00AA6540">
        <w:rPr>
          <w:i/>
          <w:sz w:val="24"/>
          <w:szCs w:val="24"/>
        </w:rPr>
        <w:t xml:space="preserve">ave sufficed” </w:t>
      </w:r>
      <w:r w:rsidR="00E45469">
        <w:rPr>
          <w:rStyle w:val="FootnoteReference"/>
          <w:i/>
          <w:sz w:val="24"/>
          <w:szCs w:val="24"/>
        </w:rPr>
        <w:footnoteReference w:id="34"/>
      </w:r>
      <w:r w:rsidR="00AA6540">
        <w:rPr>
          <w:i/>
          <w:sz w:val="24"/>
          <w:szCs w:val="24"/>
        </w:rPr>
        <w:t xml:space="preserve"> </w:t>
      </w:r>
      <w:r w:rsidR="00B557B2">
        <w:rPr>
          <w:i/>
          <w:sz w:val="24"/>
          <w:szCs w:val="24"/>
        </w:rPr>
        <w:t xml:space="preserve"> </w:t>
      </w:r>
      <w:r w:rsidR="00AA6540">
        <w:rPr>
          <w:sz w:val="24"/>
          <w:szCs w:val="24"/>
        </w:rPr>
        <w:t>It is “</w:t>
      </w:r>
      <w:r w:rsidR="009861AA" w:rsidRPr="009861AA">
        <w:rPr>
          <w:i/>
          <w:sz w:val="24"/>
          <w:szCs w:val="24"/>
        </w:rPr>
        <w:t>natural and right</w:t>
      </w:r>
      <w:r w:rsidR="00B557B2">
        <w:rPr>
          <w:i/>
          <w:sz w:val="24"/>
          <w:szCs w:val="24"/>
        </w:rPr>
        <w:t xml:space="preserve"> […] </w:t>
      </w:r>
      <w:r w:rsidR="009861AA" w:rsidRPr="009861AA">
        <w:rPr>
          <w:i/>
          <w:sz w:val="24"/>
          <w:szCs w:val="24"/>
        </w:rPr>
        <w:t xml:space="preserve">for the Word to use a human instrument and by that means unfold Himself to </w:t>
      </w:r>
      <w:r w:rsidR="00AA6540">
        <w:rPr>
          <w:i/>
          <w:sz w:val="24"/>
          <w:szCs w:val="24"/>
        </w:rPr>
        <w:t>all.”</w:t>
      </w:r>
      <w:r w:rsidR="009861AA">
        <w:rPr>
          <w:rStyle w:val="FootnoteReference"/>
          <w:i/>
          <w:sz w:val="24"/>
          <w:szCs w:val="24"/>
        </w:rPr>
        <w:footnoteReference w:id="35"/>
      </w:r>
      <w:r w:rsidR="00C05FC6">
        <w:rPr>
          <w:i/>
          <w:sz w:val="24"/>
          <w:szCs w:val="24"/>
        </w:rPr>
        <w:t xml:space="preserve"> </w:t>
      </w:r>
      <w:r w:rsidR="00C05FC6">
        <w:rPr>
          <w:sz w:val="24"/>
          <w:szCs w:val="24"/>
        </w:rPr>
        <w:t>The pre-existing Word is the starting point of both Athanasius’</w:t>
      </w:r>
      <w:r w:rsidR="003E05EB">
        <w:rPr>
          <w:sz w:val="24"/>
          <w:szCs w:val="24"/>
        </w:rPr>
        <w:t xml:space="preserve">s Christology and revelation. </w:t>
      </w:r>
    </w:p>
    <w:p w14:paraId="1A628675" w14:textId="2007CE46" w:rsidR="009C473C" w:rsidRDefault="008A0F9A" w:rsidP="00BB5BFD">
      <w:pPr>
        <w:spacing w:line="360" w:lineRule="auto"/>
        <w:jc w:val="both"/>
        <w:rPr>
          <w:sz w:val="24"/>
          <w:szCs w:val="24"/>
        </w:rPr>
      </w:pPr>
      <w:r>
        <w:rPr>
          <w:sz w:val="24"/>
          <w:szCs w:val="24"/>
        </w:rPr>
        <w:t xml:space="preserve">Athanasius’s </w:t>
      </w:r>
      <w:r w:rsidR="00146F86">
        <w:rPr>
          <w:sz w:val="24"/>
          <w:szCs w:val="24"/>
        </w:rPr>
        <w:t xml:space="preserve">places Christ at the centre of creation: </w:t>
      </w:r>
      <w:r w:rsidR="007D4CFF">
        <w:rPr>
          <w:i/>
          <w:sz w:val="24"/>
          <w:szCs w:val="24"/>
        </w:rPr>
        <w:t>“</w:t>
      </w:r>
      <w:r w:rsidR="00600911" w:rsidRPr="00600911">
        <w:rPr>
          <w:i/>
          <w:sz w:val="24"/>
          <w:szCs w:val="24"/>
        </w:rPr>
        <w:t xml:space="preserve">He made all things out </w:t>
      </w:r>
      <w:r w:rsidR="00600911">
        <w:rPr>
          <w:i/>
          <w:sz w:val="24"/>
          <w:szCs w:val="24"/>
        </w:rPr>
        <w:t>of nothing through His own Word</w:t>
      </w:r>
      <w:r w:rsidR="007D4CFF">
        <w:rPr>
          <w:i/>
          <w:sz w:val="24"/>
          <w:szCs w:val="24"/>
        </w:rPr>
        <w:t>.”</w:t>
      </w:r>
      <w:r w:rsidR="00600911">
        <w:rPr>
          <w:i/>
          <w:sz w:val="24"/>
          <w:szCs w:val="24"/>
        </w:rPr>
        <w:t>’</w:t>
      </w:r>
      <w:r w:rsidR="00600911">
        <w:rPr>
          <w:rStyle w:val="FootnoteReference"/>
          <w:i/>
          <w:sz w:val="24"/>
          <w:szCs w:val="24"/>
        </w:rPr>
        <w:footnoteReference w:id="36"/>
      </w:r>
      <w:r w:rsidR="00DE549B">
        <w:rPr>
          <w:i/>
          <w:sz w:val="24"/>
          <w:szCs w:val="24"/>
        </w:rPr>
        <w:t xml:space="preserve"> </w:t>
      </w:r>
      <w:r w:rsidR="00D86371" w:rsidRPr="009518F4">
        <w:rPr>
          <w:color w:val="000000" w:themeColor="text1"/>
          <w:sz w:val="24"/>
          <w:szCs w:val="24"/>
        </w:rPr>
        <w:t xml:space="preserve">Athanasius recapitulates the </w:t>
      </w:r>
      <w:r w:rsidR="009518F4" w:rsidRPr="009518F4">
        <w:rPr>
          <w:color w:val="000000" w:themeColor="text1"/>
          <w:sz w:val="24"/>
          <w:szCs w:val="24"/>
        </w:rPr>
        <w:t>creation narrative of John 1; the Logos is both creator and redeemer</w:t>
      </w:r>
      <w:r w:rsidR="00B91921">
        <w:rPr>
          <w:i/>
          <w:sz w:val="24"/>
          <w:szCs w:val="24"/>
        </w:rPr>
        <w:t>.</w:t>
      </w:r>
      <w:r w:rsidR="003E05EB">
        <w:rPr>
          <w:i/>
          <w:sz w:val="24"/>
          <w:szCs w:val="24"/>
        </w:rPr>
        <w:t xml:space="preserve"> </w:t>
      </w:r>
      <w:r w:rsidR="003E05EB">
        <w:rPr>
          <w:sz w:val="24"/>
          <w:szCs w:val="24"/>
        </w:rPr>
        <w:t>Because Christ is the creator He also must be the redeemer</w:t>
      </w:r>
      <w:r w:rsidR="009C473C">
        <w:rPr>
          <w:sz w:val="24"/>
          <w:szCs w:val="24"/>
        </w:rPr>
        <w:t xml:space="preserve">: </w:t>
      </w:r>
    </w:p>
    <w:p w14:paraId="02513F58" w14:textId="4995D136" w:rsidR="009C473C" w:rsidRDefault="009C473C" w:rsidP="008A3DEC">
      <w:pPr>
        <w:spacing w:line="360" w:lineRule="auto"/>
        <w:jc w:val="center"/>
        <w:rPr>
          <w:sz w:val="24"/>
          <w:szCs w:val="24"/>
        </w:rPr>
      </w:pPr>
      <w:r w:rsidRPr="009C473C">
        <w:rPr>
          <w:sz w:val="24"/>
          <w:szCs w:val="24"/>
        </w:rPr>
        <w:lastRenderedPageBreak/>
        <w:t xml:space="preserve">We have seen that to change the corruptible to </w:t>
      </w:r>
      <w:proofErr w:type="spellStart"/>
      <w:r w:rsidRPr="009C473C">
        <w:rPr>
          <w:sz w:val="24"/>
          <w:szCs w:val="24"/>
        </w:rPr>
        <w:t>incorruption</w:t>
      </w:r>
      <w:proofErr w:type="spellEnd"/>
      <w:r w:rsidRPr="009C473C">
        <w:rPr>
          <w:sz w:val="24"/>
          <w:szCs w:val="24"/>
        </w:rPr>
        <w:t xml:space="preserve"> was proper to none other than the </w:t>
      </w:r>
      <w:proofErr w:type="spellStart"/>
      <w:r w:rsidRPr="009C473C">
        <w:rPr>
          <w:sz w:val="24"/>
          <w:szCs w:val="24"/>
        </w:rPr>
        <w:t>Savior</w:t>
      </w:r>
      <w:proofErr w:type="spellEnd"/>
      <w:r w:rsidRPr="009C473C">
        <w:rPr>
          <w:sz w:val="24"/>
          <w:szCs w:val="24"/>
        </w:rPr>
        <w:t xml:space="preserve"> Himself, Who in the beginning made all things out of nothing; that only the Image of the Father could re-create the likeness of the Image in men, </w:t>
      </w:r>
      <w:r w:rsidR="00F55F54">
        <w:rPr>
          <w:sz w:val="24"/>
          <w:szCs w:val="24"/>
        </w:rPr>
        <w:t>[…]</w:t>
      </w:r>
      <w:r w:rsidRPr="009C473C">
        <w:rPr>
          <w:sz w:val="24"/>
          <w:szCs w:val="24"/>
        </w:rPr>
        <w:t xml:space="preserve"> only the Word Who orders all things and is alone the Father's true and sole-begotten </w:t>
      </w:r>
      <w:r w:rsidR="00E96BF4">
        <w:rPr>
          <w:sz w:val="24"/>
          <w:szCs w:val="24"/>
        </w:rPr>
        <w:t>Son could teach men about Him</w:t>
      </w:r>
      <w:r w:rsidR="007D4CFF">
        <w:rPr>
          <w:sz w:val="24"/>
          <w:szCs w:val="24"/>
        </w:rPr>
        <w:t>.</w:t>
      </w:r>
      <w:r>
        <w:rPr>
          <w:sz w:val="24"/>
          <w:szCs w:val="24"/>
        </w:rPr>
        <w:t xml:space="preserve"> </w:t>
      </w:r>
      <w:r>
        <w:rPr>
          <w:rStyle w:val="FootnoteReference"/>
          <w:sz w:val="24"/>
          <w:szCs w:val="24"/>
        </w:rPr>
        <w:footnoteReference w:id="37"/>
      </w:r>
    </w:p>
    <w:p w14:paraId="6E8A17FC" w14:textId="2CCEF921" w:rsidR="005A70AA" w:rsidRDefault="005A70AA" w:rsidP="005A70AA">
      <w:pPr>
        <w:spacing w:line="360" w:lineRule="auto"/>
        <w:jc w:val="both"/>
        <w:rPr>
          <w:sz w:val="24"/>
          <w:szCs w:val="24"/>
        </w:rPr>
      </w:pPr>
      <w:r>
        <w:rPr>
          <w:sz w:val="24"/>
          <w:szCs w:val="24"/>
        </w:rPr>
        <w:t>One consequence of Athanasius’s focus on the Son as creator is that God the Father is designated as the Person of the Trinity who generates the Son</w:t>
      </w:r>
      <w:r w:rsidR="007639D7">
        <w:rPr>
          <w:sz w:val="24"/>
          <w:szCs w:val="24"/>
        </w:rPr>
        <w:t xml:space="preserve">. </w:t>
      </w:r>
      <w:r w:rsidR="006C122E">
        <w:rPr>
          <w:rStyle w:val="FootnoteReference"/>
          <w:sz w:val="24"/>
          <w:szCs w:val="24"/>
        </w:rPr>
        <w:footnoteReference w:id="38"/>
      </w:r>
      <w:r>
        <w:rPr>
          <w:sz w:val="24"/>
          <w:szCs w:val="24"/>
        </w:rPr>
        <w:t xml:space="preserve"> </w:t>
      </w:r>
      <w:r w:rsidR="00C83422">
        <w:rPr>
          <w:sz w:val="24"/>
          <w:szCs w:val="24"/>
        </w:rPr>
        <w:t xml:space="preserve">One consequence </w:t>
      </w:r>
      <w:r w:rsidR="00EF638C">
        <w:rPr>
          <w:sz w:val="24"/>
          <w:szCs w:val="24"/>
        </w:rPr>
        <w:t xml:space="preserve">is that Athanasius might fall into the Arian doctrine of placing the Word between God the Father and creation. </w:t>
      </w:r>
    </w:p>
    <w:p w14:paraId="65E9B2EC" w14:textId="52B51A84" w:rsidR="00DA019A" w:rsidRDefault="00A2229A" w:rsidP="00DA23B7">
      <w:pPr>
        <w:spacing w:line="360" w:lineRule="auto"/>
        <w:jc w:val="both"/>
        <w:rPr>
          <w:sz w:val="24"/>
          <w:szCs w:val="24"/>
        </w:rPr>
      </w:pPr>
      <w:r>
        <w:rPr>
          <w:sz w:val="24"/>
          <w:szCs w:val="24"/>
        </w:rPr>
        <w:t xml:space="preserve">Athanasius is part of the tradition </w:t>
      </w:r>
      <w:r w:rsidR="002D2987">
        <w:rPr>
          <w:sz w:val="24"/>
          <w:szCs w:val="24"/>
        </w:rPr>
        <w:t>which recognised the centrality</w:t>
      </w:r>
      <w:r>
        <w:rPr>
          <w:sz w:val="24"/>
          <w:szCs w:val="24"/>
        </w:rPr>
        <w:t xml:space="preserve"> of the</w:t>
      </w:r>
      <w:r w:rsidR="009A2D51">
        <w:rPr>
          <w:sz w:val="24"/>
          <w:szCs w:val="24"/>
        </w:rPr>
        <w:t xml:space="preserve"> active</w:t>
      </w:r>
      <w:r>
        <w:rPr>
          <w:sz w:val="24"/>
          <w:szCs w:val="24"/>
        </w:rPr>
        <w:t xml:space="preserve"> Logos who sustains a</w:t>
      </w:r>
      <w:r w:rsidR="00DC45CC">
        <w:rPr>
          <w:sz w:val="24"/>
          <w:szCs w:val="24"/>
        </w:rPr>
        <w:t>nd permeates creation -</w:t>
      </w:r>
      <w:r w:rsidR="009A2D51">
        <w:rPr>
          <w:sz w:val="24"/>
          <w:szCs w:val="24"/>
        </w:rPr>
        <w:t xml:space="preserve"> present</w:t>
      </w:r>
      <w:r>
        <w:rPr>
          <w:sz w:val="24"/>
          <w:szCs w:val="24"/>
        </w:rPr>
        <w:t xml:space="preserve"> in all human life</w:t>
      </w:r>
      <w:r w:rsidR="00DC45CC">
        <w:rPr>
          <w:sz w:val="24"/>
          <w:szCs w:val="24"/>
        </w:rPr>
        <w:t xml:space="preserve"> -</w:t>
      </w:r>
      <w:r w:rsidR="00FB207C">
        <w:rPr>
          <w:sz w:val="24"/>
          <w:szCs w:val="24"/>
        </w:rPr>
        <w:t xml:space="preserve"> in salvific activity. </w:t>
      </w:r>
      <w:r w:rsidR="004B5990">
        <w:rPr>
          <w:rStyle w:val="FootnoteReference"/>
          <w:sz w:val="24"/>
          <w:szCs w:val="24"/>
        </w:rPr>
        <w:footnoteReference w:id="39"/>
      </w:r>
      <w:r w:rsidR="00FB207C">
        <w:rPr>
          <w:sz w:val="24"/>
          <w:szCs w:val="24"/>
        </w:rPr>
        <w:t xml:space="preserve"> </w:t>
      </w:r>
      <w:r w:rsidR="00A97E3F">
        <w:rPr>
          <w:sz w:val="24"/>
          <w:szCs w:val="24"/>
        </w:rPr>
        <w:t>It offers a more appealing understanding of salvation as a process of transformation, rat</w:t>
      </w:r>
      <w:r w:rsidR="00DA019A">
        <w:rPr>
          <w:sz w:val="24"/>
          <w:szCs w:val="24"/>
        </w:rPr>
        <w:t xml:space="preserve">her than an event or placation. Instead there is a </w:t>
      </w:r>
      <w:r w:rsidR="00DA019A" w:rsidRPr="00DA019A">
        <w:rPr>
          <w:i/>
          <w:sz w:val="24"/>
          <w:szCs w:val="24"/>
        </w:rPr>
        <w:t>“continuity between creation and redemption”.</w:t>
      </w:r>
      <w:r w:rsidR="00DA019A">
        <w:rPr>
          <w:sz w:val="24"/>
          <w:szCs w:val="24"/>
        </w:rPr>
        <w:t xml:space="preserve"> </w:t>
      </w:r>
      <w:r w:rsidR="00117934">
        <w:rPr>
          <w:rStyle w:val="FootnoteReference"/>
          <w:sz w:val="24"/>
          <w:szCs w:val="24"/>
        </w:rPr>
        <w:footnoteReference w:id="40"/>
      </w:r>
    </w:p>
    <w:p w14:paraId="1CC9813E" w14:textId="7F6CB3A1" w:rsidR="00DA23B7" w:rsidRDefault="00311101" w:rsidP="00DA23B7">
      <w:pPr>
        <w:spacing w:line="360" w:lineRule="auto"/>
        <w:jc w:val="both"/>
        <w:rPr>
          <w:sz w:val="24"/>
          <w:szCs w:val="24"/>
        </w:rPr>
      </w:pPr>
      <w:r>
        <w:rPr>
          <w:sz w:val="24"/>
          <w:szCs w:val="24"/>
        </w:rPr>
        <w:t xml:space="preserve">However, </w:t>
      </w:r>
      <w:r w:rsidR="00163DF5">
        <w:rPr>
          <w:sz w:val="24"/>
          <w:szCs w:val="24"/>
        </w:rPr>
        <w:t>Athanasius</w:t>
      </w:r>
      <w:r w:rsidR="007639D7">
        <w:rPr>
          <w:sz w:val="24"/>
          <w:szCs w:val="24"/>
        </w:rPr>
        <w:t xml:space="preserve"> </w:t>
      </w:r>
      <w:r w:rsidR="00371276">
        <w:rPr>
          <w:sz w:val="24"/>
          <w:szCs w:val="24"/>
        </w:rPr>
        <w:t>was</w:t>
      </w:r>
      <w:r w:rsidR="00371276" w:rsidRPr="00371276">
        <w:rPr>
          <w:sz w:val="24"/>
          <w:szCs w:val="24"/>
        </w:rPr>
        <w:t xml:space="preserve"> rel</w:t>
      </w:r>
      <w:r w:rsidR="00371276" w:rsidRPr="00371276">
        <w:rPr>
          <w:color w:val="000000" w:themeColor="text1"/>
          <w:sz w:val="24"/>
          <w:szCs w:val="24"/>
        </w:rPr>
        <w:t>uctant to</w:t>
      </w:r>
      <w:r w:rsidR="00371276">
        <w:rPr>
          <w:i/>
          <w:color w:val="000000" w:themeColor="text1"/>
          <w:sz w:val="24"/>
          <w:szCs w:val="24"/>
        </w:rPr>
        <w:t xml:space="preserve"> </w:t>
      </w:r>
      <w:r w:rsidR="00371276">
        <w:rPr>
          <w:color w:val="000000" w:themeColor="text1"/>
          <w:sz w:val="24"/>
          <w:szCs w:val="24"/>
        </w:rPr>
        <w:t>communicate the full humanity of the Incarnate-Word in his desire to promote Christ’s full divinity</w:t>
      </w:r>
      <w:r w:rsidR="00371276">
        <w:rPr>
          <w:i/>
          <w:color w:val="000000" w:themeColor="text1"/>
          <w:sz w:val="24"/>
          <w:szCs w:val="24"/>
        </w:rPr>
        <w:t>.</w:t>
      </w:r>
      <w:r w:rsidR="003B2476" w:rsidRPr="00CD28AB">
        <w:rPr>
          <w:rStyle w:val="FootnoteReference"/>
          <w:i/>
          <w:color w:val="000000" w:themeColor="text1"/>
          <w:sz w:val="24"/>
          <w:szCs w:val="24"/>
        </w:rPr>
        <w:footnoteReference w:id="41"/>
      </w:r>
      <w:r w:rsidR="00CD28AB">
        <w:rPr>
          <w:i/>
          <w:color w:val="000000" w:themeColor="text1"/>
          <w:sz w:val="24"/>
          <w:szCs w:val="24"/>
        </w:rPr>
        <w:t xml:space="preserve"> </w:t>
      </w:r>
      <w:r w:rsidR="00CD28AB">
        <w:rPr>
          <w:color w:val="000000" w:themeColor="text1"/>
          <w:sz w:val="24"/>
          <w:szCs w:val="24"/>
        </w:rPr>
        <w:t xml:space="preserve">In doing so we are left with the </w:t>
      </w:r>
      <w:r w:rsidR="00DC45CC">
        <w:rPr>
          <w:color w:val="000000" w:themeColor="text1"/>
          <w:sz w:val="24"/>
          <w:szCs w:val="24"/>
        </w:rPr>
        <w:t>worrying</w:t>
      </w:r>
      <w:r w:rsidR="00CD28AB">
        <w:rPr>
          <w:color w:val="000000" w:themeColor="text1"/>
          <w:sz w:val="24"/>
          <w:szCs w:val="24"/>
        </w:rPr>
        <w:t xml:space="preserve"> consequence that the </w:t>
      </w:r>
      <w:r w:rsidR="000E28CC" w:rsidRPr="000E28CC">
        <w:rPr>
          <w:color w:val="000000" w:themeColor="text1"/>
          <w:sz w:val="24"/>
          <w:szCs w:val="24"/>
        </w:rPr>
        <w:t>Triune God</w:t>
      </w:r>
      <w:r w:rsidR="000E28CC">
        <w:rPr>
          <w:i/>
          <w:color w:val="000000" w:themeColor="text1"/>
          <w:sz w:val="24"/>
          <w:szCs w:val="24"/>
        </w:rPr>
        <w:t xml:space="preserve"> </w:t>
      </w:r>
      <w:r w:rsidR="000E28CC">
        <w:rPr>
          <w:color w:val="000000" w:themeColor="text1"/>
          <w:sz w:val="24"/>
          <w:szCs w:val="24"/>
        </w:rPr>
        <w:t>did not fully e</w:t>
      </w:r>
      <w:r w:rsidR="00DC45CC">
        <w:rPr>
          <w:color w:val="000000" w:themeColor="text1"/>
          <w:sz w:val="24"/>
          <w:szCs w:val="24"/>
        </w:rPr>
        <w:t xml:space="preserve">nter into the depth our lived experience. </w:t>
      </w:r>
    </w:p>
    <w:p w14:paraId="7D21EF5B" w14:textId="4585806A" w:rsidR="005E5566" w:rsidRDefault="00B03E61" w:rsidP="00BB5BFD">
      <w:pPr>
        <w:spacing w:line="360" w:lineRule="auto"/>
        <w:jc w:val="both"/>
        <w:rPr>
          <w:sz w:val="24"/>
          <w:szCs w:val="24"/>
        </w:rPr>
      </w:pPr>
      <w:r>
        <w:rPr>
          <w:sz w:val="24"/>
          <w:szCs w:val="24"/>
        </w:rPr>
        <w:t>Despite</w:t>
      </w:r>
      <w:r w:rsidR="004223BC">
        <w:rPr>
          <w:sz w:val="24"/>
          <w:szCs w:val="24"/>
        </w:rPr>
        <w:t xml:space="preserve"> </w:t>
      </w:r>
      <w:r w:rsidR="008F4D6C">
        <w:rPr>
          <w:sz w:val="24"/>
          <w:szCs w:val="24"/>
        </w:rPr>
        <w:t>explicating an apologetic for Christ’s divinity, reference to faith in the Triune God is not made expli</w:t>
      </w:r>
      <w:r w:rsidR="00FD059B">
        <w:rPr>
          <w:sz w:val="24"/>
          <w:szCs w:val="24"/>
        </w:rPr>
        <w:t xml:space="preserve">cit until the conclusion of </w:t>
      </w:r>
      <w:r w:rsidR="00FD059B" w:rsidRPr="00A75651">
        <w:rPr>
          <w:i/>
          <w:sz w:val="24"/>
          <w:szCs w:val="24"/>
        </w:rPr>
        <w:t>On the Incarnation of the Word</w:t>
      </w:r>
      <w:r w:rsidR="00531BE3">
        <w:rPr>
          <w:i/>
          <w:sz w:val="24"/>
          <w:szCs w:val="24"/>
        </w:rPr>
        <w:t>: “</w:t>
      </w:r>
      <w:r w:rsidR="00270BF8" w:rsidRPr="00270BF8">
        <w:rPr>
          <w:i/>
          <w:sz w:val="24"/>
          <w:szCs w:val="24"/>
        </w:rPr>
        <w:t>the Father Himself, with the Son Himself, in the H</w:t>
      </w:r>
      <w:r w:rsidR="00531BE3">
        <w:rPr>
          <w:i/>
          <w:sz w:val="24"/>
          <w:szCs w:val="24"/>
        </w:rPr>
        <w:t>oly Spirit</w:t>
      </w:r>
      <w:r w:rsidR="00270BF8" w:rsidRPr="00270BF8">
        <w:rPr>
          <w:i/>
          <w:sz w:val="24"/>
          <w:szCs w:val="24"/>
        </w:rPr>
        <w:t>.</w:t>
      </w:r>
      <w:r w:rsidR="00053DC6">
        <w:rPr>
          <w:i/>
          <w:sz w:val="24"/>
          <w:szCs w:val="24"/>
        </w:rPr>
        <w:t>”</w:t>
      </w:r>
      <w:r w:rsidR="00270BF8">
        <w:rPr>
          <w:i/>
          <w:sz w:val="24"/>
          <w:szCs w:val="24"/>
        </w:rPr>
        <w:t xml:space="preserve"> </w:t>
      </w:r>
      <w:r w:rsidR="0020428C">
        <w:rPr>
          <w:rStyle w:val="FootnoteReference"/>
          <w:i/>
          <w:sz w:val="24"/>
          <w:szCs w:val="24"/>
        </w:rPr>
        <w:footnoteReference w:id="42"/>
      </w:r>
      <w:r w:rsidR="00531BE3">
        <w:rPr>
          <w:i/>
          <w:sz w:val="24"/>
          <w:szCs w:val="24"/>
        </w:rPr>
        <w:t xml:space="preserve"> </w:t>
      </w:r>
      <w:r w:rsidR="00BC6BC4">
        <w:rPr>
          <w:sz w:val="24"/>
          <w:szCs w:val="24"/>
        </w:rPr>
        <w:t>A</w:t>
      </w:r>
      <w:r w:rsidR="00554ADB">
        <w:rPr>
          <w:sz w:val="24"/>
          <w:szCs w:val="24"/>
        </w:rPr>
        <w:t xml:space="preserve">n </w:t>
      </w:r>
      <w:r w:rsidR="00D128DF">
        <w:rPr>
          <w:sz w:val="24"/>
          <w:szCs w:val="24"/>
        </w:rPr>
        <w:t xml:space="preserve">appeal to </w:t>
      </w:r>
      <w:r w:rsidR="00D128DF" w:rsidRPr="00D128DF">
        <w:rPr>
          <w:i/>
          <w:sz w:val="24"/>
          <w:szCs w:val="24"/>
        </w:rPr>
        <w:t>lex orandi, lex credendi</w:t>
      </w:r>
      <w:r w:rsidR="00D128DF">
        <w:rPr>
          <w:sz w:val="24"/>
          <w:szCs w:val="24"/>
        </w:rPr>
        <w:t xml:space="preserve"> which Athanasius had invoked to defend the divinity of the Son and Spirit. </w:t>
      </w:r>
      <w:r w:rsidR="002912FA">
        <w:rPr>
          <w:rStyle w:val="FootnoteReference"/>
          <w:sz w:val="24"/>
          <w:szCs w:val="24"/>
        </w:rPr>
        <w:footnoteReference w:id="43"/>
      </w:r>
    </w:p>
    <w:p w14:paraId="076B26FD" w14:textId="34D3BDB8" w:rsidR="00AA3950" w:rsidRPr="00497F88" w:rsidRDefault="00AA3950" w:rsidP="00BB5BFD">
      <w:pPr>
        <w:spacing w:line="360" w:lineRule="auto"/>
        <w:jc w:val="both"/>
        <w:rPr>
          <w:i/>
          <w:color w:val="000000" w:themeColor="text1"/>
          <w:sz w:val="24"/>
          <w:szCs w:val="24"/>
        </w:rPr>
      </w:pPr>
      <w:r w:rsidRPr="00497F88">
        <w:rPr>
          <w:color w:val="000000" w:themeColor="text1"/>
          <w:sz w:val="24"/>
          <w:szCs w:val="24"/>
        </w:rPr>
        <w:t>Athanasius</w:t>
      </w:r>
      <w:r w:rsidR="00497F88">
        <w:rPr>
          <w:color w:val="000000" w:themeColor="text1"/>
          <w:sz w:val="24"/>
          <w:szCs w:val="24"/>
        </w:rPr>
        <w:t xml:space="preserve"> in</w:t>
      </w:r>
      <w:r w:rsidRPr="00497F88">
        <w:rPr>
          <w:color w:val="000000" w:themeColor="text1"/>
          <w:sz w:val="24"/>
          <w:szCs w:val="24"/>
        </w:rPr>
        <w:t xml:space="preserve"> </w:t>
      </w:r>
      <w:r w:rsidRPr="00497F88">
        <w:rPr>
          <w:i/>
          <w:color w:val="000000" w:themeColor="text1"/>
          <w:sz w:val="24"/>
          <w:szCs w:val="24"/>
        </w:rPr>
        <w:t>On the Incarnation of the Word</w:t>
      </w:r>
      <w:r w:rsidRPr="00497F88">
        <w:rPr>
          <w:color w:val="000000" w:themeColor="text1"/>
          <w:sz w:val="24"/>
          <w:szCs w:val="24"/>
        </w:rPr>
        <w:t xml:space="preserve"> develops a J</w:t>
      </w:r>
      <w:r w:rsidR="00497F88">
        <w:rPr>
          <w:color w:val="000000" w:themeColor="text1"/>
          <w:sz w:val="24"/>
          <w:szCs w:val="24"/>
        </w:rPr>
        <w:t>ohannine Christology, which in its</w:t>
      </w:r>
      <w:r w:rsidRPr="00497F88">
        <w:rPr>
          <w:color w:val="000000" w:themeColor="text1"/>
          <w:sz w:val="24"/>
          <w:szCs w:val="24"/>
        </w:rPr>
        <w:t xml:space="preserve"> eager</w:t>
      </w:r>
      <w:r w:rsidR="00497F88">
        <w:rPr>
          <w:color w:val="000000" w:themeColor="text1"/>
          <w:sz w:val="24"/>
          <w:szCs w:val="24"/>
        </w:rPr>
        <w:t>ness</w:t>
      </w:r>
      <w:r w:rsidRPr="00497F88">
        <w:rPr>
          <w:color w:val="000000" w:themeColor="text1"/>
          <w:sz w:val="24"/>
          <w:szCs w:val="24"/>
        </w:rPr>
        <w:t xml:space="preserve"> to defend the Triune God promulgated at Nicaea</w:t>
      </w:r>
      <w:r w:rsidR="00497F88">
        <w:rPr>
          <w:color w:val="000000" w:themeColor="text1"/>
          <w:sz w:val="24"/>
          <w:szCs w:val="24"/>
        </w:rPr>
        <w:t>, becomes</w:t>
      </w:r>
      <w:r w:rsidRPr="00497F88">
        <w:rPr>
          <w:color w:val="000000" w:themeColor="text1"/>
          <w:sz w:val="24"/>
          <w:szCs w:val="24"/>
        </w:rPr>
        <w:t xml:space="preserve"> too willing to downplay the humanity of Christ. However, the Word or Logos Christology contributes successfully </w:t>
      </w:r>
      <w:r w:rsidRPr="00944AF2">
        <w:rPr>
          <w:color w:val="000000" w:themeColor="text1"/>
          <w:sz w:val="24"/>
          <w:szCs w:val="24"/>
        </w:rPr>
        <w:t xml:space="preserve">to </w:t>
      </w:r>
      <w:r w:rsidRPr="00944AF2">
        <w:rPr>
          <w:color w:val="000000" w:themeColor="text1"/>
          <w:sz w:val="24"/>
          <w:szCs w:val="24"/>
        </w:rPr>
        <w:lastRenderedPageBreak/>
        <w:t>our understanding of</w:t>
      </w:r>
      <w:r w:rsidR="00497F88" w:rsidRPr="00944AF2">
        <w:rPr>
          <w:color w:val="000000" w:themeColor="text1"/>
          <w:sz w:val="24"/>
          <w:szCs w:val="24"/>
        </w:rPr>
        <w:t xml:space="preserve"> the Triune God’s </w:t>
      </w:r>
      <w:r w:rsidR="00BD1258">
        <w:rPr>
          <w:color w:val="000000" w:themeColor="text1"/>
          <w:sz w:val="24"/>
          <w:szCs w:val="24"/>
        </w:rPr>
        <w:t>unfolding</w:t>
      </w:r>
      <w:r w:rsidR="00497F88" w:rsidRPr="00944AF2">
        <w:rPr>
          <w:color w:val="000000" w:themeColor="text1"/>
          <w:sz w:val="24"/>
          <w:szCs w:val="24"/>
        </w:rPr>
        <w:t xml:space="preserve"> </w:t>
      </w:r>
      <w:r w:rsidR="00331B76">
        <w:rPr>
          <w:color w:val="000000" w:themeColor="text1"/>
          <w:sz w:val="24"/>
          <w:szCs w:val="24"/>
        </w:rPr>
        <w:t xml:space="preserve">of </w:t>
      </w:r>
      <w:r w:rsidR="00BD1258">
        <w:rPr>
          <w:color w:val="000000" w:themeColor="text1"/>
          <w:sz w:val="24"/>
          <w:szCs w:val="24"/>
        </w:rPr>
        <w:t>redemption, through</w:t>
      </w:r>
      <w:r w:rsidR="00497F88" w:rsidRPr="00944AF2">
        <w:rPr>
          <w:color w:val="000000" w:themeColor="text1"/>
          <w:sz w:val="24"/>
          <w:szCs w:val="24"/>
        </w:rPr>
        <w:t xml:space="preserve"> which</w:t>
      </w:r>
      <w:r w:rsidRPr="00944AF2">
        <w:rPr>
          <w:color w:val="000000" w:themeColor="text1"/>
          <w:sz w:val="24"/>
          <w:szCs w:val="24"/>
        </w:rPr>
        <w:t xml:space="preserve"> the cosm</w:t>
      </w:r>
      <w:r w:rsidR="00BD1258">
        <w:rPr>
          <w:color w:val="000000" w:themeColor="text1"/>
          <w:sz w:val="24"/>
          <w:szCs w:val="24"/>
        </w:rPr>
        <w:t>ological Christ-</w:t>
      </w:r>
      <w:r w:rsidRPr="00944AF2">
        <w:rPr>
          <w:color w:val="000000" w:themeColor="text1"/>
          <w:sz w:val="24"/>
          <w:szCs w:val="24"/>
        </w:rPr>
        <w:t>Incarnate becomes available to all.</w:t>
      </w:r>
      <w:r w:rsidRPr="00497F88">
        <w:rPr>
          <w:i/>
          <w:color w:val="000000" w:themeColor="text1"/>
          <w:sz w:val="24"/>
          <w:szCs w:val="24"/>
        </w:rPr>
        <w:t xml:space="preserve"> </w:t>
      </w:r>
    </w:p>
    <w:p w14:paraId="6F8F9B06" w14:textId="15BCD509" w:rsidR="0083157A" w:rsidRPr="004A28AB" w:rsidRDefault="004A28AB" w:rsidP="007741D7">
      <w:pPr>
        <w:jc w:val="both"/>
        <w:rPr>
          <w:color w:val="FF0000"/>
          <w:sz w:val="24"/>
          <w:szCs w:val="24"/>
        </w:rPr>
      </w:pPr>
      <w:r>
        <w:rPr>
          <w:color w:val="000000" w:themeColor="text1"/>
          <w:sz w:val="24"/>
          <w:szCs w:val="24"/>
        </w:rPr>
        <w:t xml:space="preserve">(1,650 Words) </w:t>
      </w:r>
    </w:p>
    <w:p w14:paraId="7BEF9C66" w14:textId="5DDC4F00" w:rsidR="00CB060E" w:rsidRDefault="00CB060E" w:rsidP="007741D7">
      <w:pPr>
        <w:jc w:val="both"/>
        <w:rPr>
          <w:i/>
          <w:color w:val="FF0000"/>
          <w:sz w:val="24"/>
          <w:szCs w:val="24"/>
        </w:rPr>
      </w:pPr>
    </w:p>
    <w:p w14:paraId="6DCF719E" w14:textId="77777777" w:rsidR="00050098" w:rsidRDefault="00050098" w:rsidP="007741D7">
      <w:pPr>
        <w:jc w:val="both"/>
        <w:rPr>
          <w:i/>
          <w:color w:val="FF0000"/>
          <w:sz w:val="24"/>
          <w:szCs w:val="24"/>
        </w:rPr>
      </w:pPr>
    </w:p>
    <w:sdt>
      <w:sdtPr>
        <w:id w:val="475033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A46A120" w14:textId="3AB308EE" w:rsidR="00050098" w:rsidRDefault="00050098">
          <w:pPr>
            <w:pStyle w:val="Heading1"/>
          </w:pPr>
          <w:r>
            <w:t>Bibliography</w:t>
          </w:r>
        </w:p>
        <w:p w14:paraId="69A73CB6" w14:textId="645175F9" w:rsidR="00204368" w:rsidRPr="00204368" w:rsidRDefault="00204368" w:rsidP="00204368">
          <w:pPr>
            <w:pStyle w:val="Bibliography"/>
            <w:ind w:left="720" w:hanging="720"/>
            <w:rPr>
              <w:noProof/>
              <w:lang w:val="en-US"/>
            </w:rPr>
          </w:pPr>
          <w:r w:rsidRPr="00204368">
            <w:rPr>
              <w:noProof/>
              <w:lang w:val="en-US"/>
            </w:rPr>
            <w:t xml:space="preserve">  Athanasius, </w:t>
          </w:r>
          <w:r w:rsidRPr="00204368">
            <w:rPr>
              <w:i/>
              <w:noProof/>
              <w:lang w:val="en-US"/>
            </w:rPr>
            <w:t>On the Incarnation of the Word</w:t>
          </w:r>
          <w:r w:rsidR="007C1DD0">
            <w:rPr>
              <w:noProof/>
              <w:lang w:val="en-US"/>
            </w:rPr>
            <w:t xml:space="preserve">, </w:t>
          </w:r>
          <w:r w:rsidRPr="00204368">
            <w:rPr>
              <w:noProof/>
              <w:lang w:val="en-US"/>
            </w:rPr>
            <w:t>Christian Classics Ethereal Library: Bringing Christian Classi</w:t>
          </w:r>
          <w:r>
            <w:rPr>
              <w:noProof/>
              <w:lang w:val="en-US"/>
            </w:rPr>
            <w:t>c boo</w:t>
          </w:r>
          <w:r w:rsidR="007C1DD0">
            <w:rPr>
              <w:noProof/>
              <w:lang w:val="en-US"/>
            </w:rPr>
            <w:t>ks to Life</w:t>
          </w:r>
          <w:r w:rsidR="00333B96">
            <w:rPr>
              <w:noProof/>
              <w:lang w:val="en-US"/>
            </w:rPr>
            <w:t xml:space="preserve">. Accessed Feb 2, 2021. </w:t>
          </w:r>
          <w:hyperlink r:id="rId10" w:history="1">
            <w:r w:rsidR="00333B96" w:rsidRPr="00EA78E6">
              <w:rPr>
                <w:rStyle w:val="Hyperlink"/>
                <w:noProof/>
                <w:lang w:val="en-US"/>
              </w:rPr>
              <w:t>https://ccel.org/ccel/athanasius/incarnation/incarnation.ii.html</w:t>
            </w:r>
          </w:hyperlink>
          <w:r w:rsidR="00333B96">
            <w:rPr>
              <w:noProof/>
              <w:lang w:val="en-US"/>
            </w:rPr>
            <w:t xml:space="preserve">. </w:t>
          </w:r>
        </w:p>
        <w:p w14:paraId="7F14E32A" w14:textId="348F5F2E" w:rsidR="00050098" w:rsidRDefault="00E226BC" w:rsidP="00050098">
          <w:pPr>
            <w:pStyle w:val="Bibliography"/>
            <w:ind w:left="720" w:hanging="720"/>
            <w:rPr>
              <w:noProof/>
              <w:sz w:val="24"/>
              <w:szCs w:val="24"/>
              <w:lang w:val="en-US"/>
            </w:rPr>
          </w:pPr>
          <w:r w:rsidRPr="00E226BC">
            <w:rPr>
              <w:noProof/>
              <w:lang w:val="en-US"/>
            </w:rPr>
            <w:t>Colle,</w:t>
          </w:r>
          <w:r w:rsidR="005F439C">
            <w:rPr>
              <w:noProof/>
              <w:lang w:val="en-US"/>
            </w:rPr>
            <w:t xml:space="preserve"> Ralph Del.</w:t>
          </w:r>
          <w:r w:rsidRPr="00E226BC">
            <w:rPr>
              <w:noProof/>
              <w:lang w:val="en-US"/>
            </w:rPr>
            <w:t xml:space="preserve"> </w:t>
          </w:r>
          <w:r w:rsidR="005F439C">
            <w:rPr>
              <w:i/>
              <w:noProof/>
              <w:lang w:val="en-US"/>
            </w:rPr>
            <w:t>“The triune God”.</w:t>
          </w:r>
          <w:r w:rsidR="005F439C">
            <w:rPr>
              <w:noProof/>
              <w:lang w:val="en-US"/>
            </w:rPr>
            <w:t xml:space="preserve"> I</w:t>
          </w:r>
          <w:r w:rsidRPr="00E226BC">
            <w:rPr>
              <w:noProof/>
              <w:lang w:val="en-US"/>
            </w:rPr>
            <w:t>n The Cambridge Companion to Christian Doctrine, ed. Colin E. Gunton</w:t>
          </w:r>
          <w:r w:rsidR="005F439C">
            <w:rPr>
              <w:noProof/>
              <w:lang w:val="en-US"/>
            </w:rPr>
            <w:t xml:space="preserve">, 121-140. </w:t>
          </w:r>
          <w:r w:rsidRPr="00E226BC">
            <w:rPr>
              <w:noProof/>
              <w:lang w:val="en-US"/>
            </w:rPr>
            <w:t>Cambridge: Cambrid</w:t>
          </w:r>
          <w:r w:rsidR="005F439C">
            <w:rPr>
              <w:noProof/>
              <w:lang w:val="en-US"/>
            </w:rPr>
            <w:t xml:space="preserve">ge University Press, 1997. </w:t>
          </w:r>
        </w:p>
        <w:p w14:paraId="5F5BC8C1" w14:textId="0C9BB08B" w:rsidR="00050098" w:rsidRDefault="00050098" w:rsidP="00050098">
          <w:pPr>
            <w:pStyle w:val="Bibliography"/>
            <w:ind w:left="720" w:hanging="720"/>
            <w:rPr>
              <w:noProof/>
              <w:lang w:val="en-US"/>
            </w:rPr>
          </w:pPr>
          <w:r>
            <w:rPr>
              <w:noProof/>
              <w:lang w:val="en-US"/>
            </w:rPr>
            <w:t>Nazianzus, G</w:t>
          </w:r>
          <w:r w:rsidR="00A37AB5">
            <w:rPr>
              <w:noProof/>
              <w:lang w:val="en-US"/>
            </w:rPr>
            <w:t xml:space="preserve">regory of. </w:t>
          </w:r>
          <w:r w:rsidRPr="00A37AB5">
            <w:rPr>
              <w:i/>
              <w:noProof/>
              <w:lang w:val="en-US"/>
            </w:rPr>
            <w:t>Letter 101.</w:t>
          </w:r>
          <w:r>
            <w:rPr>
              <w:noProof/>
              <w:lang w:val="en-US"/>
            </w:rPr>
            <w:t xml:space="preserve"> In A. E. McGrath, </w:t>
          </w:r>
          <w:r>
            <w:rPr>
              <w:i/>
              <w:iCs/>
              <w:noProof/>
              <w:lang w:val="en-US"/>
            </w:rPr>
            <w:t>Christian Theology An Introduction: Fourth Edition</w:t>
          </w:r>
          <w:r w:rsidR="00A37AB5">
            <w:rPr>
              <w:i/>
              <w:iCs/>
              <w:noProof/>
              <w:lang w:val="en-US"/>
            </w:rPr>
            <w:t xml:space="preserve">, </w:t>
          </w:r>
          <w:r w:rsidR="00A37AB5">
            <w:rPr>
              <w:iCs/>
              <w:noProof/>
              <w:lang w:val="en-US"/>
            </w:rPr>
            <w:t xml:space="preserve">287. </w:t>
          </w:r>
          <w:r>
            <w:rPr>
              <w:noProof/>
              <w:lang w:val="en-US"/>
            </w:rPr>
            <w:t>Singapore: Blackwell Publishing</w:t>
          </w:r>
          <w:r w:rsidR="00A37AB5">
            <w:rPr>
              <w:noProof/>
              <w:lang w:val="en-US"/>
            </w:rPr>
            <w:t>, 2007</w:t>
          </w:r>
          <w:r>
            <w:rPr>
              <w:noProof/>
              <w:lang w:val="en-US"/>
            </w:rPr>
            <w:t>.</w:t>
          </w:r>
        </w:p>
        <w:p w14:paraId="5F316FC0" w14:textId="0F2EBDB8" w:rsidR="00050098" w:rsidRDefault="00050098" w:rsidP="00050098">
          <w:pPr>
            <w:pStyle w:val="Bibliography"/>
            <w:ind w:left="720" w:hanging="720"/>
            <w:rPr>
              <w:noProof/>
              <w:lang w:val="en-US"/>
            </w:rPr>
          </w:pPr>
          <w:r>
            <w:rPr>
              <w:noProof/>
              <w:lang w:val="en-US"/>
            </w:rPr>
            <w:t xml:space="preserve">O'Collins, </w:t>
          </w:r>
          <w:r w:rsidR="00576205" w:rsidRPr="00576205">
            <w:rPr>
              <w:noProof/>
              <w:lang w:val="en-US"/>
            </w:rPr>
            <w:t xml:space="preserve">Gerald. </w:t>
          </w:r>
          <w:r w:rsidR="00576205" w:rsidRPr="00576205">
            <w:rPr>
              <w:i/>
              <w:noProof/>
              <w:lang w:val="en-US"/>
            </w:rPr>
            <w:t>Christology, A Biblical, Historical and Systematic Study of Jesus .</w:t>
          </w:r>
          <w:r w:rsidR="00576205" w:rsidRPr="00576205">
            <w:rPr>
              <w:noProof/>
              <w:lang w:val="en-US"/>
            </w:rPr>
            <w:t xml:space="preserve"> Bath: Oxford University Press, 1995.</w:t>
          </w:r>
        </w:p>
        <w:p w14:paraId="3576F2D4" w14:textId="14CA3FED" w:rsidR="00050098" w:rsidRDefault="00050098" w:rsidP="00050098">
          <w:pPr>
            <w:pStyle w:val="Bibliography"/>
            <w:ind w:left="720" w:hanging="720"/>
            <w:rPr>
              <w:noProof/>
              <w:lang w:val="en-US"/>
            </w:rPr>
          </w:pPr>
          <w:r>
            <w:rPr>
              <w:noProof/>
              <w:lang w:val="en-US"/>
            </w:rPr>
            <w:t>Wainwright, G</w:t>
          </w:r>
          <w:r w:rsidR="0031617B">
            <w:rPr>
              <w:noProof/>
              <w:lang w:val="en-US"/>
            </w:rPr>
            <w:t>eoffrey</w:t>
          </w:r>
          <w:r>
            <w:rPr>
              <w:noProof/>
              <w:lang w:val="en-US"/>
            </w:rPr>
            <w:t xml:space="preserve">. </w:t>
          </w:r>
          <w:r w:rsidR="0031617B" w:rsidRPr="0031617B">
            <w:rPr>
              <w:i/>
              <w:noProof/>
              <w:lang w:val="en-US"/>
            </w:rPr>
            <w:t>“</w:t>
          </w:r>
          <w:r w:rsidRPr="0031617B">
            <w:rPr>
              <w:i/>
              <w:noProof/>
              <w:lang w:val="en-US"/>
            </w:rPr>
            <w:t>The Holy Spirit</w:t>
          </w:r>
          <w:r w:rsidR="0031617B" w:rsidRPr="0031617B">
            <w:rPr>
              <w:i/>
              <w:noProof/>
              <w:lang w:val="en-US"/>
            </w:rPr>
            <w:t>”</w:t>
          </w:r>
          <w:r w:rsidR="0031617B">
            <w:rPr>
              <w:noProof/>
              <w:lang w:val="en-US"/>
            </w:rPr>
            <w:t xml:space="preserve"> . In </w:t>
          </w:r>
          <w:r>
            <w:rPr>
              <w:i/>
              <w:iCs/>
              <w:noProof/>
              <w:lang w:val="en-US"/>
            </w:rPr>
            <w:t>The Cambridge Companion to Christian Doctrine</w:t>
          </w:r>
          <w:r w:rsidR="0031617B">
            <w:rPr>
              <w:i/>
              <w:iCs/>
              <w:noProof/>
              <w:lang w:val="en-US"/>
            </w:rPr>
            <w:t xml:space="preserve">, </w:t>
          </w:r>
          <w:r w:rsidR="0031617B">
            <w:rPr>
              <w:iCs/>
              <w:noProof/>
              <w:lang w:val="en-US"/>
            </w:rPr>
            <w:t>ed. Colin E. Gunton,</w:t>
          </w:r>
          <w:r>
            <w:rPr>
              <w:i/>
              <w:iCs/>
              <w:noProof/>
              <w:lang w:val="en-US"/>
            </w:rPr>
            <w:t xml:space="preserve"> </w:t>
          </w:r>
          <w:r w:rsidR="0031617B">
            <w:rPr>
              <w:noProof/>
              <w:lang w:val="en-US"/>
            </w:rPr>
            <w:t>273-296. Cambridge</w:t>
          </w:r>
          <w:r>
            <w:rPr>
              <w:noProof/>
              <w:lang w:val="en-US"/>
            </w:rPr>
            <w:t>: Cambridge University Press</w:t>
          </w:r>
          <w:r w:rsidR="0031617B">
            <w:rPr>
              <w:noProof/>
              <w:lang w:val="en-US"/>
            </w:rPr>
            <w:t>, 1997</w:t>
          </w:r>
          <w:r>
            <w:rPr>
              <w:noProof/>
              <w:lang w:val="en-US"/>
            </w:rPr>
            <w:t>.</w:t>
          </w:r>
        </w:p>
        <w:p w14:paraId="2F4E863C" w14:textId="6528AE7E" w:rsidR="00050098" w:rsidRDefault="00050098" w:rsidP="00050098">
          <w:pPr>
            <w:pStyle w:val="Bibliography"/>
            <w:ind w:left="720" w:hanging="720"/>
            <w:rPr>
              <w:noProof/>
              <w:lang w:val="en-US"/>
            </w:rPr>
          </w:pPr>
          <w:r>
            <w:rPr>
              <w:noProof/>
              <w:lang w:val="en-US"/>
            </w:rPr>
            <w:t>Widdicombe, P</w:t>
          </w:r>
          <w:r w:rsidR="0031617B">
            <w:rPr>
              <w:noProof/>
              <w:lang w:val="en-US"/>
            </w:rPr>
            <w:t>eter</w:t>
          </w:r>
          <w:r>
            <w:rPr>
              <w:noProof/>
              <w:lang w:val="en-US"/>
            </w:rPr>
            <w:t xml:space="preserve">. </w:t>
          </w:r>
          <w:r w:rsidR="00E02BC4" w:rsidRPr="00E02BC4">
            <w:rPr>
              <w:i/>
              <w:noProof/>
              <w:lang w:val="en-US"/>
            </w:rPr>
            <w:t>“</w:t>
          </w:r>
          <w:r w:rsidRPr="00E02BC4">
            <w:rPr>
              <w:i/>
              <w:noProof/>
              <w:lang w:val="en-US"/>
            </w:rPr>
            <w:t>Athanasius and the Making of the Doctrine of the Tr</w:t>
          </w:r>
          <w:r w:rsidR="00E02BC4" w:rsidRPr="00E02BC4">
            <w:rPr>
              <w:i/>
              <w:noProof/>
              <w:lang w:val="en-US"/>
            </w:rPr>
            <w:t>inity”</w:t>
          </w:r>
          <w:r w:rsidRPr="00E02BC4">
            <w:rPr>
              <w:i/>
              <w:noProof/>
              <w:lang w:val="en-US"/>
            </w:rPr>
            <w:t>.</w:t>
          </w:r>
          <w:r>
            <w:rPr>
              <w:noProof/>
              <w:lang w:val="en-US"/>
            </w:rPr>
            <w:t xml:space="preserve"> </w:t>
          </w:r>
          <w:r>
            <w:rPr>
              <w:i/>
              <w:iCs/>
              <w:noProof/>
              <w:lang w:val="en-US"/>
            </w:rPr>
            <w:t>Pro Ecclesia Vol. VI, No.4</w:t>
          </w:r>
          <w:r w:rsidR="00E02BC4">
            <w:rPr>
              <w:noProof/>
              <w:lang w:val="en-US"/>
            </w:rPr>
            <w:t xml:space="preserve"> (1997):</w:t>
          </w:r>
          <w:r>
            <w:rPr>
              <w:noProof/>
              <w:lang w:val="en-US"/>
            </w:rPr>
            <w:t xml:space="preserve"> 456-478. </w:t>
          </w:r>
          <w:hyperlink r:id="rId11" w:history="1">
            <w:r w:rsidR="00D37BE4" w:rsidRPr="00EA78E6">
              <w:rPr>
                <w:rStyle w:val="Hyperlink"/>
                <w:noProof/>
                <w:lang w:val="en-US"/>
              </w:rPr>
              <w:t>https://doi.org/10.1177/106385129700600410</w:t>
            </w:r>
          </w:hyperlink>
        </w:p>
        <w:p w14:paraId="65FD3519" w14:textId="77777777" w:rsidR="00D37BE4" w:rsidRPr="00D37BE4" w:rsidRDefault="00D37BE4" w:rsidP="00D37BE4">
          <w:pPr>
            <w:rPr>
              <w:lang w:val="en-US"/>
            </w:rPr>
          </w:pPr>
        </w:p>
        <w:p w14:paraId="12A023AA" w14:textId="79C61CD0" w:rsidR="00050098" w:rsidRDefault="00050098" w:rsidP="00050098"/>
      </w:sdtContent>
    </w:sdt>
    <w:p w14:paraId="67CFA830" w14:textId="6EDEA0E5" w:rsidR="00050098" w:rsidRDefault="00050098" w:rsidP="007741D7">
      <w:pPr>
        <w:jc w:val="both"/>
        <w:rPr>
          <w:i/>
          <w:color w:val="FF0000"/>
          <w:sz w:val="24"/>
          <w:szCs w:val="24"/>
        </w:rPr>
      </w:pPr>
    </w:p>
    <w:p w14:paraId="6AA6A534" w14:textId="51A62F59" w:rsidR="00CB060E" w:rsidRDefault="00CB060E" w:rsidP="007741D7">
      <w:pPr>
        <w:jc w:val="both"/>
        <w:rPr>
          <w:i/>
          <w:color w:val="FF0000"/>
          <w:sz w:val="24"/>
          <w:szCs w:val="24"/>
        </w:rPr>
      </w:pPr>
    </w:p>
    <w:p w14:paraId="6F73596C" w14:textId="063D6429" w:rsidR="00CB060E" w:rsidRDefault="00CB060E" w:rsidP="007741D7">
      <w:pPr>
        <w:jc w:val="both"/>
        <w:rPr>
          <w:i/>
          <w:color w:val="FF0000"/>
          <w:sz w:val="24"/>
          <w:szCs w:val="24"/>
        </w:rPr>
      </w:pPr>
    </w:p>
    <w:p w14:paraId="7C381CC8" w14:textId="190710E6" w:rsidR="00CB060E" w:rsidRDefault="00CB060E" w:rsidP="007741D7">
      <w:pPr>
        <w:jc w:val="both"/>
        <w:rPr>
          <w:i/>
          <w:color w:val="FF0000"/>
          <w:sz w:val="24"/>
          <w:szCs w:val="24"/>
        </w:rPr>
      </w:pPr>
    </w:p>
    <w:p w14:paraId="3F1FFC01" w14:textId="1EF2A133" w:rsidR="00CB060E" w:rsidRDefault="00CB060E" w:rsidP="007741D7">
      <w:pPr>
        <w:jc w:val="both"/>
        <w:rPr>
          <w:i/>
          <w:color w:val="FF0000"/>
          <w:sz w:val="24"/>
          <w:szCs w:val="24"/>
        </w:rPr>
      </w:pPr>
    </w:p>
    <w:p w14:paraId="5D1EDC68" w14:textId="4518F70C" w:rsidR="00CB060E" w:rsidRDefault="00CB060E" w:rsidP="007741D7">
      <w:pPr>
        <w:jc w:val="both"/>
        <w:rPr>
          <w:i/>
          <w:color w:val="FF0000"/>
          <w:sz w:val="24"/>
          <w:szCs w:val="24"/>
        </w:rPr>
      </w:pPr>
    </w:p>
    <w:p w14:paraId="69CA5462" w14:textId="1474B439" w:rsidR="00CB060E" w:rsidRDefault="00CB060E" w:rsidP="007741D7">
      <w:pPr>
        <w:jc w:val="both"/>
        <w:rPr>
          <w:i/>
          <w:color w:val="FF0000"/>
          <w:sz w:val="24"/>
          <w:szCs w:val="24"/>
        </w:rPr>
      </w:pPr>
    </w:p>
    <w:p w14:paraId="5C329BD0" w14:textId="0854679F" w:rsidR="00CB060E" w:rsidRDefault="00CB060E" w:rsidP="007741D7">
      <w:pPr>
        <w:jc w:val="both"/>
        <w:rPr>
          <w:i/>
          <w:color w:val="FF0000"/>
          <w:sz w:val="24"/>
          <w:szCs w:val="24"/>
        </w:rPr>
      </w:pPr>
    </w:p>
    <w:p w14:paraId="29180173" w14:textId="09F911A3" w:rsidR="00CB060E" w:rsidRDefault="00CB060E" w:rsidP="007741D7">
      <w:pPr>
        <w:jc w:val="both"/>
        <w:rPr>
          <w:i/>
          <w:color w:val="FF0000"/>
          <w:sz w:val="24"/>
          <w:szCs w:val="24"/>
        </w:rPr>
      </w:pPr>
    </w:p>
    <w:p w14:paraId="33265F4D" w14:textId="0E1028C1" w:rsidR="00CB060E" w:rsidRDefault="00CB060E" w:rsidP="007741D7">
      <w:pPr>
        <w:jc w:val="both"/>
        <w:rPr>
          <w:i/>
          <w:color w:val="FF0000"/>
          <w:sz w:val="24"/>
          <w:szCs w:val="24"/>
        </w:rPr>
      </w:pPr>
    </w:p>
    <w:p w14:paraId="1CF83CB9" w14:textId="5AB99D4E" w:rsidR="00CB060E" w:rsidRDefault="00CB060E" w:rsidP="007741D7">
      <w:pPr>
        <w:jc w:val="both"/>
        <w:rPr>
          <w:i/>
          <w:color w:val="FF0000"/>
          <w:sz w:val="24"/>
          <w:szCs w:val="24"/>
        </w:rPr>
      </w:pPr>
    </w:p>
    <w:p w14:paraId="1DD491C1" w14:textId="09C91E3A" w:rsidR="00CB060E" w:rsidRDefault="00CB060E" w:rsidP="007741D7">
      <w:pPr>
        <w:jc w:val="both"/>
        <w:rPr>
          <w:i/>
          <w:color w:val="FF0000"/>
          <w:sz w:val="24"/>
          <w:szCs w:val="24"/>
        </w:rPr>
      </w:pPr>
    </w:p>
    <w:p w14:paraId="0399551D" w14:textId="5C82825E" w:rsidR="00CB060E" w:rsidRDefault="00CB060E" w:rsidP="007741D7">
      <w:pPr>
        <w:jc w:val="both"/>
        <w:rPr>
          <w:i/>
          <w:color w:val="FF0000"/>
          <w:sz w:val="24"/>
          <w:szCs w:val="24"/>
        </w:rPr>
      </w:pPr>
    </w:p>
    <w:p w14:paraId="15D02F76" w14:textId="3694882E" w:rsidR="00CB060E" w:rsidRDefault="00CB060E" w:rsidP="007741D7">
      <w:pPr>
        <w:jc w:val="both"/>
        <w:rPr>
          <w:i/>
          <w:color w:val="FF0000"/>
          <w:sz w:val="24"/>
          <w:szCs w:val="24"/>
        </w:rPr>
      </w:pPr>
    </w:p>
    <w:p w14:paraId="7B391DA1" w14:textId="77777777" w:rsidR="00CB060E" w:rsidRPr="007741D7" w:rsidRDefault="00CB060E" w:rsidP="007741D7">
      <w:pPr>
        <w:jc w:val="both"/>
        <w:rPr>
          <w:i/>
          <w:color w:val="FF0000"/>
          <w:sz w:val="24"/>
          <w:szCs w:val="24"/>
        </w:rPr>
      </w:pPr>
    </w:p>
    <w:sectPr w:rsidR="00CB060E" w:rsidRPr="007741D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7DE989" w14:textId="77777777" w:rsidR="00F87EF3" w:rsidRDefault="00F87EF3" w:rsidP="00F87EF3">
      <w:pPr>
        <w:spacing w:after="0" w:line="240" w:lineRule="auto"/>
      </w:pPr>
      <w:r>
        <w:separator/>
      </w:r>
    </w:p>
  </w:endnote>
  <w:endnote w:type="continuationSeparator" w:id="0">
    <w:p w14:paraId="3C7BAEE1" w14:textId="77777777" w:rsidR="00F87EF3" w:rsidRDefault="00F87EF3" w:rsidP="00F87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8EB83C" w14:textId="77777777" w:rsidR="00F87EF3" w:rsidRDefault="00F87EF3" w:rsidP="00F87EF3">
      <w:pPr>
        <w:spacing w:after="0" w:line="240" w:lineRule="auto"/>
      </w:pPr>
      <w:r>
        <w:separator/>
      </w:r>
    </w:p>
  </w:footnote>
  <w:footnote w:type="continuationSeparator" w:id="0">
    <w:p w14:paraId="1DD99E0B" w14:textId="77777777" w:rsidR="00F87EF3" w:rsidRDefault="00F87EF3" w:rsidP="00F87EF3">
      <w:pPr>
        <w:spacing w:after="0" w:line="240" w:lineRule="auto"/>
      </w:pPr>
      <w:r>
        <w:continuationSeparator/>
      </w:r>
    </w:p>
  </w:footnote>
  <w:footnote w:id="1">
    <w:p w14:paraId="30D37A7E" w14:textId="061B276B" w:rsidR="00C9436C" w:rsidRDefault="00C9436C">
      <w:pPr>
        <w:pStyle w:val="FootnoteText"/>
      </w:pPr>
      <w:r>
        <w:rPr>
          <w:rStyle w:val="FootnoteReference"/>
        </w:rPr>
        <w:footnoteRef/>
      </w:r>
      <w:r>
        <w:t xml:space="preserve"> </w:t>
      </w:r>
      <w:r w:rsidR="00730952">
        <w:rPr>
          <w:noProof/>
        </w:rPr>
        <w:t xml:space="preserve">Gerald O'Collins, </w:t>
      </w:r>
      <w:r w:rsidR="00730952" w:rsidRPr="008938F1">
        <w:rPr>
          <w:i/>
          <w:noProof/>
        </w:rPr>
        <w:t>Christology A Bibilical, Historical, And Sytematic Study of Jesus</w:t>
      </w:r>
      <w:r w:rsidR="00730952">
        <w:rPr>
          <w:noProof/>
        </w:rPr>
        <w:t xml:space="preserve"> (Bath: Oxford University Press, 1995), 163. </w:t>
      </w:r>
    </w:p>
  </w:footnote>
  <w:footnote w:id="2">
    <w:p w14:paraId="258FAF41" w14:textId="493D2E05" w:rsidR="00F87EF3" w:rsidRDefault="00F87EF3">
      <w:pPr>
        <w:pStyle w:val="FootnoteText"/>
      </w:pPr>
      <w:r>
        <w:rPr>
          <w:rStyle w:val="FootnoteReference"/>
        </w:rPr>
        <w:footnoteRef/>
      </w:r>
      <w:r>
        <w:t xml:space="preserve"> Athanasius, </w:t>
      </w:r>
      <w:r w:rsidRPr="000463DD">
        <w:rPr>
          <w:i/>
        </w:rPr>
        <w:t>On the Incarnation of the Word</w:t>
      </w:r>
      <w:r w:rsidR="00A57112">
        <w:rPr>
          <w:i/>
        </w:rPr>
        <w:t xml:space="preserve"> </w:t>
      </w:r>
      <w:r w:rsidR="00A57112" w:rsidRPr="00A57112">
        <w:t>(Christian Classics Ethereal Library: Bringing Christian Classic books to Life</w:t>
      </w:r>
      <w:r w:rsidR="00A57112">
        <w:t>)</w:t>
      </w:r>
      <w:r w:rsidRPr="00A57112">
        <w:t>,</w:t>
      </w:r>
      <w:r>
        <w:t xml:space="preserve"> Chapte</w:t>
      </w:r>
      <w:r w:rsidR="00C451D9">
        <w:t xml:space="preserve">r 1 </w:t>
      </w:r>
      <w:r w:rsidR="00E64C6D" w:rsidRPr="000463DD">
        <w:rPr>
          <w:i/>
        </w:rPr>
        <w:t xml:space="preserve">Creation and the </w:t>
      </w:r>
      <w:proofErr w:type="gramStart"/>
      <w:r w:rsidR="00E64C6D" w:rsidRPr="000463DD">
        <w:rPr>
          <w:i/>
        </w:rPr>
        <w:t>Fall</w:t>
      </w:r>
      <w:proofErr w:type="gramEnd"/>
      <w:r w:rsidR="00C451D9">
        <w:rPr>
          <w:i/>
        </w:rPr>
        <w:t>,</w:t>
      </w:r>
      <w:r w:rsidR="00A57112">
        <w:rPr>
          <w:i/>
        </w:rPr>
        <w:t xml:space="preserve"> </w:t>
      </w:r>
      <w:r w:rsidR="00A57112">
        <w:t>P</w:t>
      </w:r>
      <w:r w:rsidR="00C451D9">
        <w:t>aragraph 1</w:t>
      </w:r>
      <w:r w:rsidR="000463DD">
        <w:t>,</w:t>
      </w:r>
      <w:r w:rsidR="00BF3D84">
        <w:t xml:space="preserve"> </w:t>
      </w:r>
      <w:hyperlink r:id="rId1" w:history="1">
        <w:r w:rsidR="0058210C" w:rsidRPr="00A9052B">
          <w:rPr>
            <w:rStyle w:val="Hyperlink"/>
          </w:rPr>
          <w:t>https://ccel.org/ccel/athanasius/incarnation/incarnation.ii.html</w:t>
        </w:r>
      </w:hyperlink>
      <w:r w:rsidR="0058210C">
        <w:t xml:space="preserve"> (19/02/2021). </w:t>
      </w:r>
    </w:p>
  </w:footnote>
  <w:footnote w:id="3">
    <w:p w14:paraId="4543863D" w14:textId="30F421EF" w:rsidR="00064FC6" w:rsidRDefault="00064FC6">
      <w:pPr>
        <w:pStyle w:val="FootnoteText"/>
      </w:pPr>
      <w:r>
        <w:rPr>
          <w:rStyle w:val="FootnoteReference"/>
        </w:rPr>
        <w:footnoteRef/>
      </w:r>
      <w:r>
        <w:t xml:space="preserve"> </w:t>
      </w:r>
      <w:r w:rsidR="00672F66">
        <w:rPr>
          <w:noProof/>
        </w:rPr>
        <w:t>O'Collins,</w:t>
      </w:r>
      <w:r w:rsidR="00D01F39">
        <w:rPr>
          <w:noProof/>
        </w:rPr>
        <w:t xml:space="preserve"> </w:t>
      </w:r>
      <w:r w:rsidR="00D01F39">
        <w:rPr>
          <w:i/>
          <w:noProof/>
        </w:rPr>
        <w:t>Christology,</w:t>
      </w:r>
      <w:r w:rsidR="00D01F39">
        <w:rPr>
          <w:noProof/>
        </w:rPr>
        <w:t xml:space="preserve"> 160.</w:t>
      </w:r>
    </w:p>
  </w:footnote>
  <w:footnote w:id="4">
    <w:p w14:paraId="4A07EB3D" w14:textId="3DE58606" w:rsidR="00AC36C5" w:rsidRDefault="00AC36C5">
      <w:pPr>
        <w:pStyle w:val="FootnoteText"/>
      </w:pPr>
      <w:r>
        <w:rPr>
          <w:rStyle w:val="FootnoteReference"/>
        </w:rPr>
        <w:footnoteRef/>
      </w:r>
      <w:r w:rsidR="00AF6407">
        <w:t xml:space="preserve"> Athanasius, </w:t>
      </w:r>
      <w:r w:rsidR="00AF6407">
        <w:rPr>
          <w:i/>
        </w:rPr>
        <w:t xml:space="preserve">Incarnation of the Word, </w:t>
      </w:r>
      <w:r w:rsidR="00AF6407">
        <w:t xml:space="preserve">Chapter 3 </w:t>
      </w:r>
      <w:proofErr w:type="gramStart"/>
      <w:r w:rsidRPr="00AF6407">
        <w:rPr>
          <w:i/>
        </w:rPr>
        <w:t>The</w:t>
      </w:r>
      <w:proofErr w:type="gramEnd"/>
      <w:r w:rsidRPr="00AF6407">
        <w:rPr>
          <w:i/>
        </w:rPr>
        <w:t xml:space="preserve"> Divine Dilemma and its Solution</w:t>
      </w:r>
      <w:r w:rsidRPr="00AC36C5">
        <w:t xml:space="preserve"> </w:t>
      </w:r>
      <w:r w:rsidRPr="00AF6407">
        <w:rPr>
          <w:i/>
        </w:rPr>
        <w:t>in the Incarnation</w:t>
      </w:r>
      <w:r w:rsidRPr="00AC36C5">
        <w:t xml:space="preserve"> — </w:t>
      </w:r>
      <w:r w:rsidRPr="00AF6407">
        <w:rPr>
          <w:i/>
        </w:rPr>
        <w:t>continued,</w:t>
      </w:r>
      <w:r w:rsidR="00AF6407">
        <w:t xml:space="preserve"> Paragraph 18. </w:t>
      </w:r>
    </w:p>
  </w:footnote>
  <w:footnote w:id="5">
    <w:p w14:paraId="52448807" w14:textId="52F70BBA" w:rsidR="00CD7514" w:rsidRDefault="00CD7514">
      <w:pPr>
        <w:pStyle w:val="FootnoteText"/>
      </w:pPr>
      <w:r>
        <w:rPr>
          <w:rStyle w:val="FootnoteReference"/>
        </w:rPr>
        <w:footnoteRef/>
      </w:r>
      <w:r>
        <w:t xml:space="preserve"> </w:t>
      </w:r>
      <w:r w:rsidR="00343022">
        <w:rPr>
          <w:noProof/>
        </w:rPr>
        <w:t xml:space="preserve">O'Collins, </w:t>
      </w:r>
      <w:r w:rsidR="00343022">
        <w:rPr>
          <w:i/>
          <w:noProof/>
        </w:rPr>
        <w:t xml:space="preserve">Christology, </w:t>
      </w:r>
      <w:r w:rsidR="005B4AC5">
        <w:rPr>
          <w:noProof/>
        </w:rPr>
        <w:t xml:space="preserve">17. </w:t>
      </w:r>
    </w:p>
  </w:footnote>
  <w:footnote w:id="6">
    <w:p w14:paraId="0076AB68" w14:textId="5E145834" w:rsidR="00CF2FC5" w:rsidRDefault="00CF2FC5">
      <w:pPr>
        <w:pStyle w:val="FootnoteText"/>
      </w:pPr>
      <w:r>
        <w:rPr>
          <w:rStyle w:val="FootnoteReference"/>
        </w:rPr>
        <w:footnoteRef/>
      </w:r>
      <w:r w:rsidR="005B4AC5">
        <w:t xml:space="preserve"> Athanasius, </w:t>
      </w:r>
      <w:r w:rsidR="005B4AC5">
        <w:rPr>
          <w:i/>
        </w:rPr>
        <w:t>On the Incarnation of the Word,</w:t>
      </w:r>
      <w:r>
        <w:t xml:space="preserve"> </w:t>
      </w:r>
      <w:r w:rsidR="005B4AC5">
        <w:t xml:space="preserve">Chapter 2 </w:t>
      </w:r>
      <w:proofErr w:type="gramStart"/>
      <w:r w:rsidRPr="005B4AC5">
        <w:rPr>
          <w:i/>
        </w:rPr>
        <w:t>The</w:t>
      </w:r>
      <w:proofErr w:type="gramEnd"/>
      <w:r w:rsidRPr="005B4AC5">
        <w:rPr>
          <w:i/>
        </w:rPr>
        <w:t xml:space="preserve"> Divine Dilemma and its Solution in the Incarnation</w:t>
      </w:r>
      <w:r w:rsidR="005B4AC5">
        <w:t>, Paragraph 8</w:t>
      </w:r>
      <w:r w:rsidR="00D5774E">
        <w:t>.</w:t>
      </w:r>
    </w:p>
  </w:footnote>
  <w:footnote w:id="7">
    <w:p w14:paraId="0F6ED68D" w14:textId="7F2DFE3D" w:rsidR="004F1087" w:rsidRDefault="004F1087">
      <w:pPr>
        <w:pStyle w:val="FootnoteText"/>
      </w:pPr>
      <w:r>
        <w:rPr>
          <w:rStyle w:val="FootnoteReference"/>
        </w:rPr>
        <w:footnoteRef/>
      </w:r>
      <w:r>
        <w:t xml:space="preserve"> </w:t>
      </w:r>
      <w:r w:rsidR="007C27EC">
        <w:t>Ibid.</w:t>
      </w:r>
    </w:p>
  </w:footnote>
  <w:footnote w:id="8">
    <w:p w14:paraId="51235E12" w14:textId="67AED23D" w:rsidR="006C6749" w:rsidRDefault="006C6749">
      <w:pPr>
        <w:pStyle w:val="FootnoteText"/>
      </w:pPr>
      <w:r>
        <w:rPr>
          <w:rStyle w:val="FootnoteReference"/>
        </w:rPr>
        <w:footnoteRef/>
      </w:r>
      <w:r w:rsidR="00CE30C4">
        <w:t xml:space="preserve"> Athanasius, </w:t>
      </w:r>
      <w:r w:rsidR="00CE30C4">
        <w:rPr>
          <w:i/>
        </w:rPr>
        <w:t>Incarnation of the Word</w:t>
      </w:r>
      <w:r w:rsidR="00991979">
        <w:t xml:space="preserve">, </w:t>
      </w:r>
      <w:r w:rsidR="00CE30C4">
        <w:t xml:space="preserve">Chapter 4 </w:t>
      </w:r>
      <w:proofErr w:type="gramStart"/>
      <w:r w:rsidR="00767C43" w:rsidRPr="00360F0B">
        <w:rPr>
          <w:i/>
        </w:rPr>
        <w:t>The</w:t>
      </w:r>
      <w:proofErr w:type="gramEnd"/>
      <w:r w:rsidR="00767C43" w:rsidRPr="00360F0B">
        <w:rPr>
          <w:i/>
        </w:rPr>
        <w:t xml:space="preserve"> Death of Christ,</w:t>
      </w:r>
      <w:r w:rsidR="00760D0C">
        <w:t xml:space="preserve"> </w:t>
      </w:r>
      <w:r w:rsidR="00CE30C4">
        <w:t>Paragraph 21</w:t>
      </w:r>
      <w:r w:rsidR="00760D0C">
        <w:t xml:space="preserve">. </w:t>
      </w:r>
    </w:p>
  </w:footnote>
  <w:footnote w:id="9">
    <w:p w14:paraId="1061720C" w14:textId="241C116A" w:rsidR="00DA3620" w:rsidRDefault="00DA3620">
      <w:pPr>
        <w:pStyle w:val="FootnoteText"/>
      </w:pPr>
      <w:r>
        <w:rPr>
          <w:rStyle w:val="FootnoteReference"/>
        </w:rPr>
        <w:footnoteRef/>
      </w:r>
      <w:r>
        <w:t xml:space="preserve"> </w:t>
      </w:r>
      <w:r w:rsidR="00991979">
        <w:rPr>
          <w:noProof/>
        </w:rPr>
        <w:t xml:space="preserve">O'Collins, </w:t>
      </w:r>
      <w:r w:rsidR="00991979">
        <w:rPr>
          <w:i/>
          <w:noProof/>
        </w:rPr>
        <w:t>Christology</w:t>
      </w:r>
      <w:r w:rsidR="00991979">
        <w:rPr>
          <w:noProof/>
        </w:rPr>
        <w:t xml:space="preserve">, 164. </w:t>
      </w:r>
    </w:p>
  </w:footnote>
  <w:footnote w:id="10">
    <w:p w14:paraId="404B688D" w14:textId="21A54198" w:rsidR="004A7D06" w:rsidRDefault="004A7D06" w:rsidP="00F57747">
      <w:pPr>
        <w:pStyle w:val="FootnoteText"/>
      </w:pPr>
      <w:r>
        <w:rPr>
          <w:rStyle w:val="FootnoteReference"/>
        </w:rPr>
        <w:footnoteRef/>
      </w:r>
      <w:r>
        <w:t xml:space="preserve"> Athanasius, </w:t>
      </w:r>
      <w:r w:rsidRPr="00257258">
        <w:rPr>
          <w:i/>
        </w:rPr>
        <w:t>Incarnation of the Word</w:t>
      </w:r>
      <w:r w:rsidR="00360F0B">
        <w:t xml:space="preserve">, Chapter 2 </w:t>
      </w:r>
      <w:proofErr w:type="gramStart"/>
      <w:r w:rsidRPr="00257258">
        <w:rPr>
          <w:i/>
        </w:rPr>
        <w:t>The</w:t>
      </w:r>
      <w:proofErr w:type="gramEnd"/>
      <w:r w:rsidRPr="00257258">
        <w:rPr>
          <w:i/>
        </w:rPr>
        <w:t xml:space="preserve"> Divine Dilemma and its Solution in the Incarnation</w:t>
      </w:r>
      <w:r w:rsidR="00360F0B">
        <w:rPr>
          <w:i/>
        </w:rPr>
        <w:t xml:space="preserve">, </w:t>
      </w:r>
      <w:r w:rsidR="00360F0B">
        <w:t xml:space="preserve">Paragraph 8. </w:t>
      </w:r>
    </w:p>
  </w:footnote>
  <w:footnote w:id="11">
    <w:p w14:paraId="08534009" w14:textId="01A3D290" w:rsidR="00895759" w:rsidRDefault="00895759">
      <w:pPr>
        <w:pStyle w:val="FootnoteText"/>
      </w:pPr>
      <w:r>
        <w:rPr>
          <w:rStyle w:val="FootnoteReference"/>
        </w:rPr>
        <w:footnoteRef/>
      </w:r>
      <w:r>
        <w:t xml:space="preserve"> </w:t>
      </w:r>
      <w:r w:rsidR="00360F0B">
        <w:t>Ibid</w:t>
      </w:r>
      <w:r w:rsidR="002017EA">
        <w:t xml:space="preserve">. </w:t>
      </w:r>
    </w:p>
  </w:footnote>
  <w:footnote w:id="12">
    <w:p w14:paraId="4B862ACA" w14:textId="0571F39F" w:rsidR="00C862F0" w:rsidRDefault="00C862F0">
      <w:pPr>
        <w:pStyle w:val="FootnoteText"/>
      </w:pPr>
      <w:r>
        <w:rPr>
          <w:rStyle w:val="FootnoteReference"/>
        </w:rPr>
        <w:footnoteRef/>
      </w:r>
      <w:r w:rsidR="00FD46D4">
        <w:t xml:space="preserve"> Athanasius, </w:t>
      </w:r>
      <w:r w:rsidR="00FD46D4">
        <w:rPr>
          <w:i/>
        </w:rPr>
        <w:t xml:space="preserve">Incarnation of the Word, </w:t>
      </w:r>
      <w:r w:rsidR="00FD46D4">
        <w:t xml:space="preserve">Chapter 5 </w:t>
      </w:r>
      <w:proofErr w:type="gramStart"/>
      <w:r w:rsidR="002017EA" w:rsidRPr="00FD46D4">
        <w:rPr>
          <w:i/>
        </w:rPr>
        <w:t>The</w:t>
      </w:r>
      <w:proofErr w:type="gramEnd"/>
      <w:r w:rsidR="002017EA" w:rsidRPr="00FD46D4">
        <w:rPr>
          <w:i/>
        </w:rPr>
        <w:t xml:space="preserve"> Resurrection,</w:t>
      </w:r>
      <w:r w:rsidR="002017EA">
        <w:t xml:space="preserve"> </w:t>
      </w:r>
      <w:r w:rsidR="00FD46D4">
        <w:t>Paragraph 26</w:t>
      </w:r>
      <w:r w:rsidR="002017EA">
        <w:t xml:space="preserve">. </w:t>
      </w:r>
    </w:p>
  </w:footnote>
  <w:footnote w:id="13">
    <w:p w14:paraId="150DC826" w14:textId="432EAF53" w:rsidR="00977CE1" w:rsidRDefault="00977CE1">
      <w:pPr>
        <w:pStyle w:val="FootnoteText"/>
      </w:pPr>
      <w:r>
        <w:rPr>
          <w:rStyle w:val="FootnoteReference"/>
        </w:rPr>
        <w:footnoteRef/>
      </w:r>
      <w:r>
        <w:t xml:space="preserve"> </w:t>
      </w:r>
      <w:r w:rsidR="00D30EB0">
        <w:t xml:space="preserve">Athanasius, </w:t>
      </w:r>
      <w:r w:rsidR="00D30EB0">
        <w:rPr>
          <w:i/>
        </w:rPr>
        <w:t>Incarnation of the Word,</w:t>
      </w:r>
      <w:r w:rsidR="00D30EB0">
        <w:t xml:space="preserve"> Chapter 7 </w:t>
      </w:r>
      <w:r w:rsidR="007616E3" w:rsidRPr="00D30EB0">
        <w:rPr>
          <w:i/>
        </w:rPr>
        <w:t>Refutation of the Gentiles</w:t>
      </w:r>
      <w:r w:rsidR="00D30EB0">
        <w:t>, Paragraph 43</w:t>
      </w:r>
      <w:r w:rsidR="007616E3">
        <w:t xml:space="preserve">. </w:t>
      </w:r>
    </w:p>
  </w:footnote>
  <w:footnote w:id="14">
    <w:p w14:paraId="7E22A0DD" w14:textId="3E3CA82A" w:rsidR="001C6E96" w:rsidRDefault="001C6E96">
      <w:pPr>
        <w:pStyle w:val="FootnoteText"/>
      </w:pPr>
      <w:r>
        <w:rPr>
          <w:rStyle w:val="FootnoteReference"/>
        </w:rPr>
        <w:footnoteRef/>
      </w:r>
      <w:r w:rsidR="009075E2">
        <w:t xml:space="preserve"> </w:t>
      </w:r>
      <w:r w:rsidR="00162854">
        <w:t>Ibid</w:t>
      </w:r>
      <w:r w:rsidR="009075E2">
        <w:t>.</w:t>
      </w:r>
    </w:p>
  </w:footnote>
  <w:footnote w:id="15">
    <w:p w14:paraId="25DD5D89" w14:textId="703257E7" w:rsidR="0055045B" w:rsidRDefault="0055045B">
      <w:pPr>
        <w:pStyle w:val="FootnoteText"/>
      </w:pPr>
      <w:r>
        <w:rPr>
          <w:rStyle w:val="FootnoteReference"/>
        </w:rPr>
        <w:footnoteRef/>
      </w:r>
      <w:r>
        <w:t xml:space="preserve"> </w:t>
      </w:r>
      <w:r w:rsidR="00162854">
        <w:rPr>
          <w:noProof/>
        </w:rPr>
        <w:t xml:space="preserve">O'Collins, </w:t>
      </w:r>
      <w:r w:rsidR="00162854" w:rsidRPr="00DC176D">
        <w:rPr>
          <w:i/>
          <w:noProof/>
        </w:rPr>
        <w:t>Christology</w:t>
      </w:r>
      <w:r w:rsidR="00162854">
        <w:rPr>
          <w:noProof/>
        </w:rPr>
        <w:t xml:space="preserve">, 183. </w:t>
      </w:r>
    </w:p>
  </w:footnote>
  <w:footnote w:id="16">
    <w:p w14:paraId="2407A0E0" w14:textId="431D0DB1" w:rsidR="00092E02" w:rsidRDefault="00092E02">
      <w:pPr>
        <w:pStyle w:val="FootnoteText"/>
      </w:pPr>
      <w:r>
        <w:rPr>
          <w:rStyle w:val="FootnoteReference"/>
        </w:rPr>
        <w:footnoteRef/>
      </w:r>
      <w:r>
        <w:t xml:space="preserve"> </w:t>
      </w:r>
      <w:r w:rsidR="00EC4D21">
        <w:t xml:space="preserve">Athanasius, Chapter 3 </w:t>
      </w:r>
      <w:proofErr w:type="gramStart"/>
      <w:r w:rsidR="00706065" w:rsidRPr="00EC4D21">
        <w:rPr>
          <w:i/>
        </w:rPr>
        <w:t>The</w:t>
      </w:r>
      <w:proofErr w:type="gramEnd"/>
      <w:r w:rsidR="00706065" w:rsidRPr="00EC4D21">
        <w:rPr>
          <w:i/>
        </w:rPr>
        <w:t xml:space="preserve"> Divine Dilemma and its Solution in the Incarnation — continued,</w:t>
      </w:r>
      <w:r w:rsidR="00EC4D21">
        <w:t xml:space="preserve"> Paragraph 17</w:t>
      </w:r>
      <w:r w:rsidR="00706065">
        <w:t>.</w:t>
      </w:r>
    </w:p>
  </w:footnote>
  <w:footnote w:id="17">
    <w:p w14:paraId="0C3D9E1A" w14:textId="708D4242" w:rsidR="00F61641" w:rsidRDefault="00F61641">
      <w:pPr>
        <w:pStyle w:val="FootnoteText"/>
      </w:pPr>
      <w:r>
        <w:rPr>
          <w:rStyle w:val="FootnoteReference"/>
        </w:rPr>
        <w:footnoteRef/>
      </w:r>
      <w:r>
        <w:t xml:space="preserve"> </w:t>
      </w:r>
      <w:r w:rsidR="002161D1">
        <w:t xml:space="preserve"> Athanasius,</w:t>
      </w:r>
      <w:r w:rsidRPr="00AE373A">
        <w:t xml:space="preserve"> Chapter 3</w:t>
      </w:r>
      <w:r w:rsidR="00520F12" w:rsidRPr="00520F12">
        <w:t xml:space="preserve"> </w:t>
      </w:r>
      <w:proofErr w:type="gramStart"/>
      <w:r w:rsidR="00520F12" w:rsidRPr="00520F12">
        <w:rPr>
          <w:i/>
        </w:rPr>
        <w:t>The</w:t>
      </w:r>
      <w:proofErr w:type="gramEnd"/>
      <w:r w:rsidR="00520F12" w:rsidRPr="00520F12">
        <w:rPr>
          <w:i/>
        </w:rPr>
        <w:t xml:space="preserve"> Divine Dilemma and its Solution in the Incarnation — continued,</w:t>
      </w:r>
      <w:r w:rsidR="00520F12" w:rsidRPr="00520F12">
        <w:t xml:space="preserve"> </w:t>
      </w:r>
      <w:r w:rsidR="00520F12">
        <w:t xml:space="preserve">Paragraph </w:t>
      </w:r>
      <w:r w:rsidRPr="00AE373A">
        <w:t>17</w:t>
      </w:r>
      <w:r w:rsidR="00520F12">
        <w:t xml:space="preserve">. </w:t>
      </w:r>
    </w:p>
  </w:footnote>
  <w:footnote w:id="18">
    <w:p w14:paraId="73CF388A" w14:textId="746A50B0" w:rsidR="00824D03" w:rsidRDefault="00824D03">
      <w:pPr>
        <w:pStyle w:val="FootnoteText"/>
      </w:pPr>
      <w:r>
        <w:rPr>
          <w:rStyle w:val="FootnoteReference"/>
        </w:rPr>
        <w:footnoteRef/>
      </w:r>
      <w:r>
        <w:t xml:space="preserve"> Ibid</w:t>
      </w:r>
      <w:r w:rsidR="00CD1896">
        <w:t>.</w:t>
      </w:r>
    </w:p>
  </w:footnote>
  <w:footnote w:id="19">
    <w:p w14:paraId="676A9DB8" w14:textId="7DA697F5" w:rsidR="00FA4E23" w:rsidRPr="00FA4E23" w:rsidRDefault="00FA4E23">
      <w:pPr>
        <w:pStyle w:val="FootnoteText"/>
      </w:pPr>
      <w:r>
        <w:rPr>
          <w:rStyle w:val="FootnoteReference"/>
        </w:rPr>
        <w:footnoteRef/>
      </w:r>
      <w:r>
        <w:t xml:space="preserve"> O’Collins, </w:t>
      </w:r>
      <w:r>
        <w:rPr>
          <w:i/>
        </w:rPr>
        <w:t xml:space="preserve">Christology, </w:t>
      </w:r>
      <w:r>
        <w:t xml:space="preserve">181. </w:t>
      </w:r>
    </w:p>
  </w:footnote>
  <w:footnote w:id="20">
    <w:p w14:paraId="57DF5AE7" w14:textId="3D281DE6" w:rsidR="00BB0623" w:rsidRDefault="00BB0623">
      <w:pPr>
        <w:pStyle w:val="FootnoteText"/>
      </w:pPr>
      <w:r>
        <w:rPr>
          <w:rStyle w:val="FootnoteReference"/>
        </w:rPr>
        <w:footnoteRef/>
      </w:r>
      <w:r>
        <w:t xml:space="preserve"> </w:t>
      </w:r>
      <w:r>
        <w:rPr>
          <w:noProof/>
        </w:rPr>
        <w:t xml:space="preserve">Nazianzus, </w:t>
      </w:r>
      <w:r w:rsidRPr="00B711A0">
        <w:rPr>
          <w:i/>
          <w:noProof/>
        </w:rPr>
        <w:t xml:space="preserve">Letter </w:t>
      </w:r>
      <w:r w:rsidR="00E7120B" w:rsidRPr="00B711A0">
        <w:rPr>
          <w:i/>
          <w:noProof/>
        </w:rPr>
        <w:t>101</w:t>
      </w:r>
      <w:r w:rsidR="00E7120B">
        <w:rPr>
          <w:noProof/>
        </w:rPr>
        <w:t>., quoted in Alister E. McGrath, Christian Theology An Introduction Fourth Edition (Singapore: Blackwell Publishing, 2007), 288.</w:t>
      </w:r>
    </w:p>
  </w:footnote>
  <w:footnote w:id="21">
    <w:p w14:paraId="64F88D17" w14:textId="016729E5" w:rsidR="006301B2" w:rsidRDefault="006301B2">
      <w:pPr>
        <w:pStyle w:val="FootnoteText"/>
      </w:pPr>
      <w:r>
        <w:rPr>
          <w:rStyle w:val="FootnoteReference"/>
        </w:rPr>
        <w:footnoteRef/>
      </w:r>
      <w:r>
        <w:t xml:space="preserve"> </w:t>
      </w:r>
      <w:r w:rsidR="002A3876">
        <w:t xml:space="preserve"> </w:t>
      </w:r>
      <w:r w:rsidR="002A3876" w:rsidRPr="002A3876">
        <w:t xml:space="preserve">Athanasius, Chapter 3 </w:t>
      </w:r>
      <w:proofErr w:type="gramStart"/>
      <w:r w:rsidR="002A3876" w:rsidRPr="002A3876">
        <w:t>The</w:t>
      </w:r>
      <w:proofErr w:type="gramEnd"/>
      <w:r w:rsidR="002A3876" w:rsidRPr="002A3876">
        <w:t xml:space="preserve"> Divine Dilemma and its Solution in the Incarnation — continued, Paragraph 17.</w:t>
      </w:r>
    </w:p>
  </w:footnote>
  <w:footnote w:id="22">
    <w:p w14:paraId="02E3C07A" w14:textId="5A384B06" w:rsidR="00E64C6D" w:rsidRDefault="00E64C6D">
      <w:pPr>
        <w:pStyle w:val="FootnoteText"/>
      </w:pPr>
      <w:r>
        <w:rPr>
          <w:rStyle w:val="FootnoteReference"/>
        </w:rPr>
        <w:footnoteRef/>
      </w:r>
      <w:r w:rsidR="00F70B0D">
        <w:t xml:space="preserve"> Athanasius,</w:t>
      </w:r>
      <w:r w:rsidR="00DB0ACC">
        <w:t xml:space="preserve"> </w:t>
      </w:r>
      <w:r w:rsidR="00F70B0D">
        <w:rPr>
          <w:i/>
        </w:rPr>
        <w:t xml:space="preserve">Incarnation of the Word, </w:t>
      </w:r>
      <w:r w:rsidR="00F70B0D">
        <w:t xml:space="preserve">Chapter 1 </w:t>
      </w:r>
      <w:r w:rsidR="0091043D" w:rsidRPr="00F70B0D">
        <w:rPr>
          <w:i/>
        </w:rPr>
        <w:t xml:space="preserve">Creation and the </w:t>
      </w:r>
      <w:proofErr w:type="gramStart"/>
      <w:r w:rsidR="0091043D" w:rsidRPr="00F70B0D">
        <w:rPr>
          <w:i/>
        </w:rPr>
        <w:t>Fall</w:t>
      </w:r>
      <w:proofErr w:type="gramEnd"/>
      <w:r w:rsidR="00F70B0D">
        <w:t xml:space="preserve">, Paragraph 1. </w:t>
      </w:r>
    </w:p>
  </w:footnote>
  <w:footnote w:id="23">
    <w:p w14:paraId="201A4360" w14:textId="7CB73DE1" w:rsidR="00EE135C" w:rsidRDefault="00EE135C">
      <w:pPr>
        <w:pStyle w:val="FootnoteText"/>
      </w:pPr>
      <w:r>
        <w:rPr>
          <w:rStyle w:val="FootnoteReference"/>
        </w:rPr>
        <w:footnoteRef/>
      </w:r>
      <w:r w:rsidR="00F70B0D">
        <w:t xml:space="preserve"> Athanasius,</w:t>
      </w:r>
      <w:r w:rsidR="0073514C">
        <w:t xml:space="preserve"> </w:t>
      </w:r>
      <w:r w:rsidR="0073514C">
        <w:rPr>
          <w:i/>
        </w:rPr>
        <w:t>Incarnation of the Word,</w:t>
      </w:r>
      <w:r w:rsidR="00F70B0D">
        <w:t xml:space="preserve"> Chapter 1 </w:t>
      </w:r>
      <w:r w:rsidR="00F70B0D">
        <w:rPr>
          <w:i/>
        </w:rPr>
        <w:t xml:space="preserve">Creation and the </w:t>
      </w:r>
      <w:proofErr w:type="gramStart"/>
      <w:r w:rsidR="00F70B0D">
        <w:rPr>
          <w:i/>
        </w:rPr>
        <w:t>Fall</w:t>
      </w:r>
      <w:proofErr w:type="gramEnd"/>
      <w:r w:rsidR="00F70B0D">
        <w:rPr>
          <w:i/>
        </w:rPr>
        <w:t xml:space="preserve">, </w:t>
      </w:r>
      <w:r w:rsidR="00F70B0D">
        <w:t>Paragraph 4</w:t>
      </w:r>
      <w:r w:rsidR="00046C7E">
        <w:t xml:space="preserve">. </w:t>
      </w:r>
    </w:p>
  </w:footnote>
  <w:footnote w:id="24">
    <w:p w14:paraId="4FF4A4DA" w14:textId="5337F9BA" w:rsidR="00A51401" w:rsidRDefault="00A51401">
      <w:pPr>
        <w:pStyle w:val="FootnoteText"/>
      </w:pPr>
      <w:r>
        <w:rPr>
          <w:rStyle w:val="FootnoteReference"/>
        </w:rPr>
        <w:footnoteRef/>
      </w:r>
      <w:r>
        <w:t xml:space="preserve"> </w:t>
      </w:r>
      <w:r w:rsidR="00772789">
        <w:t>Athanasius,</w:t>
      </w:r>
      <w:r w:rsidR="0073514C">
        <w:t xml:space="preserve"> I</w:t>
      </w:r>
      <w:r w:rsidR="0073514C">
        <w:rPr>
          <w:i/>
        </w:rPr>
        <w:t>ncarnation of the Word,</w:t>
      </w:r>
      <w:r w:rsidR="00EE5A2A">
        <w:t xml:space="preserve"> </w:t>
      </w:r>
      <w:r w:rsidR="00772789">
        <w:t xml:space="preserve">Chapter 8 </w:t>
      </w:r>
      <w:r w:rsidR="00621731" w:rsidRPr="0031470E">
        <w:rPr>
          <w:i/>
        </w:rPr>
        <w:t xml:space="preserve">Refutation of the Gentiles </w:t>
      </w:r>
      <w:r w:rsidR="0031470E">
        <w:rPr>
          <w:i/>
        </w:rPr>
        <w:t>–</w:t>
      </w:r>
      <w:r w:rsidR="00621731" w:rsidRPr="0031470E">
        <w:rPr>
          <w:i/>
        </w:rPr>
        <w:t xml:space="preserve"> continued</w:t>
      </w:r>
      <w:r w:rsidR="0031470E">
        <w:t>,</w:t>
      </w:r>
      <w:r w:rsidR="003309F4" w:rsidRPr="0031470E">
        <w:t xml:space="preserve"> </w:t>
      </w:r>
      <w:r w:rsidR="00772789">
        <w:t>Paragraph 54</w:t>
      </w:r>
      <w:r w:rsidR="00DE7D34">
        <w:t xml:space="preserve">. </w:t>
      </w:r>
    </w:p>
  </w:footnote>
  <w:footnote w:id="25">
    <w:p w14:paraId="292A7AB6" w14:textId="76C21D87" w:rsidR="00010B1A" w:rsidRDefault="00010B1A">
      <w:pPr>
        <w:pStyle w:val="FootnoteText"/>
      </w:pPr>
      <w:r>
        <w:rPr>
          <w:rStyle w:val="FootnoteReference"/>
        </w:rPr>
        <w:footnoteRef/>
      </w:r>
      <w:r>
        <w:t xml:space="preserve"> </w:t>
      </w:r>
      <w:r w:rsidR="001D3D74">
        <w:rPr>
          <w:noProof/>
        </w:rPr>
        <w:t>Peter Widdicombe,</w:t>
      </w:r>
      <w:r w:rsidR="00984688">
        <w:rPr>
          <w:noProof/>
        </w:rPr>
        <w:t xml:space="preserve"> </w:t>
      </w:r>
      <w:r w:rsidR="003957B9">
        <w:rPr>
          <w:noProof/>
        </w:rPr>
        <w:t>“</w:t>
      </w:r>
      <w:r w:rsidR="00984688">
        <w:rPr>
          <w:i/>
          <w:noProof/>
        </w:rPr>
        <w:t>Athanasius and the Making of the Doctrine of the Trinity</w:t>
      </w:r>
      <w:r w:rsidR="003957B9">
        <w:rPr>
          <w:i/>
          <w:noProof/>
        </w:rPr>
        <w:t>”, Pro Ecclesia Vol VI</w:t>
      </w:r>
      <w:r w:rsidR="00984688">
        <w:rPr>
          <w:noProof/>
        </w:rPr>
        <w:t>,</w:t>
      </w:r>
      <w:r w:rsidR="003957B9">
        <w:rPr>
          <w:noProof/>
        </w:rPr>
        <w:t xml:space="preserve"> no.4,</w:t>
      </w:r>
      <w:r w:rsidR="00980079">
        <w:rPr>
          <w:noProof/>
        </w:rPr>
        <w:t xml:space="preserve"> (</w:t>
      </w:r>
      <w:r w:rsidR="00984688">
        <w:rPr>
          <w:noProof/>
        </w:rPr>
        <w:t>1997</w:t>
      </w:r>
      <w:r w:rsidR="00980079">
        <w:rPr>
          <w:noProof/>
        </w:rPr>
        <w:t>)</w:t>
      </w:r>
      <w:r w:rsidR="002308A9">
        <w:rPr>
          <w:noProof/>
        </w:rPr>
        <w:t>:</w:t>
      </w:r>
      <w:r w:rsidR="00984688">
        <w:rPr>
          <w:noProof/>
        </w:rPr>
        <w:t xml:space="preserve"> </w:t>
      </w:r>
      <w:r w:rsidR="00980079">
        <w:rPr>
          <w:noProof/>
        </w:rPr>
        <w:t>468.</w:t>
      </w:r>
    </w:p>
  </w:footnote>
  <w:footnote w:id="26">
    <w:p w14:paraId="2C00AC1F" w14:textId="53E2403D" w:rsidR="00346B50" w:rsidRDefault="00346B50">
      <w:pPr>
        <w:pStyle w:val="FootnoteText"/>
      </w:pPr>
      <w:r>
        <w:rPr>
          <w:rStyle w:val="FootnoteReference"/>
        </w:rPr>
        <w:footnoteRef/>
      </w:r>
      <w:r>
        <w:t xml:space="preserve"> </w:t>
      </w:r>
      <w:r w:rsidR="00A52D59" w:rsidRPr="00A52D59">
        <w:t>Athanasius, Incarnation of the Word, Chapter 8 Refutation of the Gentiles – continued, Paragraph 54.</w:t>
      </w:r>
    </w:p>
  </w:footnote>
  <w:footnote w:id="27">
    <w:p w14:paraId="32CC5896" w14:textId="313C49AC" w:rsidR="00F83A21" w:rsidRDefault="00F83A21">
      <w:pPr>
        <w:pStyle w:val="FootnoteText"/>
      </w:pPr>
      <w:r>
        <w:rPr>
          <w:rStyle w:val="FootnoteReference"/>
        </w:rPr>
        <w:footnoteRef/>
      </w:r>
      <w:r>
        <w:t xml:space="preserve"> </w:t>
      </w:r>
      <w:r w:rsidR="00EE5A2A">
        <w:t xml:space="preserve">Ibid. </w:t>
      </w:r>
    </w:p>
  </w:footnote>
  <w:footnote w:id="28">
    <w:p w14:paraId="2F3D1E74" w14:textId="6B806A0C" w:rsidR="00884840" w:rsidRDefault="00884840">
      <w:pPr>
        <w:pStyle w:val="FootnoteText"/>
      </w:pPr>
      <w:r>
        <w:rPr>
          <w:rStyle w:val="FootnoteReference"/>
        </w:rPr>
        <w:footnoteRef/>
      </w:r>
      <w:r>
        <w:t xml:space="preserve"> </w:t>
      </w:r>
      <w:r w:rsidR="00772789">
        <w:t>Athanasius,</w:t>
      </w:r>
      <w:r w:rsidR="0073514C">
        <w:t xml:space="preserve"> </w:t>
      </w:r>
      <w:r w:rsidR="0073514C">
        <w:rPr>
          <w:i/>
        </w:rPr>
        <w:t>Incarnation of the Word,</w:t>
      </w:r>
      <w:r w:rsidR="00A44ECC">
        <w:t xml:space="preserve"> C</w:t>
      </w:r>
      <w:r>
        <w:t>h</w:t>
      </w:r>
      <w:r w:rsidR="00A44ECC">
        <w:t>a</w:t>
      </w:r>
      <w:r>
        <w:t>p</w:t>
      </w:r>
      <w:r w:rsidR="00772789">
        <w:t xml:space="preserve">ter 4 </w:t>
      </w:r>
      <w:proofErr w:type="gramStart"/>
      <w:r w:rsidR="00A44ECC" w:rsidRPr="00A44ECC">
        <w:rPr>
          <w:i/>
        </w:rPr>
        <w:t>The</w:t>
      </w:r>
      <w:proofErr w:type="gramEnd"/>
      <w:r w:rsidR="00A44ECC" w:rsidRPr="00A44ECC">
        <w:rPr>
          <w:i/>
        </w:rPr>
        <w:t xml:space="preserve"> Death of Christ,</w:t>
      </w:r>
      <w:r w:rsidR="00772789">
        <w:t xml:space="preserve"> Paragraph 20</w:t>
      </w:r>
      <w:r w:rsidR="00A44ECC">
        <w:t xml:space="preserve">. </w:t>
      </w:r>
    </w:p>
  </w:footnote>
  <w:footnote w:id="29">
    <w:p w14:paraId="724D0CA6" w14:textId="10D51139" w:rsidR="00A028D9" w:rsidRDefault="00A028D9">
      <w:pPr>
        <w:pStyle w:val="FootnoteText"/>
      </w:pPr>
      <w:r>
        <w:rPr>
          <w:rStyle w:val="FootnoteReference"/>
        </w:rPr>
        <w:footnoteRef/>
      </w:r>
      <w:r>
        <w:t xml:space="preserve"> </w:t>
      </w:r>
      <w:r w:rsidR="00F71111">
        <w:t xml:space="preserve">Ibid. </w:t>
      </w:r>
    </w:p>
  </w:footnote>
  <w:footnote w:id="30">
    <w:p w14:paraId="5ED13BE4" w14:textId="7D6B42BB" w:rsidR="00E2722C" w:rsidRDefault="00E2722C">
      <w:pPr>
        <w:pStyle w:val="FootnoteText"/>
      </w:pPr>
      <w:r>
        <w:rPr>
          <w:rStyle w:val="FootnoteReference"/>
        </w:rPr>
        <w:footnoteRef/>
      </w:r>
      <w:r>
        <w:t xml:space="preserve"> </w:t>
      </w:r>
      <w:r w:rsidR="002F7942">
        <w:t xml:space="preserve">Athanasius, </w:t>
      </w:r>
      <w:r w:rsidR="0073514C">
        <w:rPr>
          <w:i/>
        </w:rPr>
        <w:t xml:space="preserve">Incarnation of the Word, </w:t>
      </w:r>
      <w:r w:rsidR="00D40AC1">
        <w:t>Chapter 2</w:t>
      </w:r>
      <w:r w:rsidRPr="00E2722C">
        <w:t xml:space="preserve"> </w:t>
      </w:r>
      <w:proofErr w:type="gramStart"/>
      <w:r w:rsidRPr="00A44ECC">
        <w:rPr>
          <w:i/>
        </w:rPr>
        <w:t>The</w:t>
      </w:r>
      <w:proofErr w:type="gramEnd"/>
      <w:r w:rsidRPr="00A44ECC">
        <w:rPr>
          <w:i/>
        </w:rPr>
        <w:t xml:space="preserve"> Divine Dilemma and its Solution in the Incarnation</w:t>
      </w:r>
      <w:r w:rsidR="00F71111" w:rsidRPr="00A44ECC">
        <w:rPr>
          <w:i/>
        </w:rPr>
        <w:t>,</w:t>
      </w:r>
      <w:r w:rsidR="002F7942">
        <w:t xml:space="preserve"> Paragraph 9</w:t>
      </w:r>
      <w:r w:rsidR="00F71111">
        <w:t>.</w:t>
      </w:r>
    </w:p>
  </w:footnote>
  <w:footnote w:id="31">
    <w:p w14:paraId="17DA9ADD" w14:textId="7F11DD81" w:rsidR="00B57A81" w:rsidRDefault="00B57A81">
      <w:pPr>
        <w:pStyle w:val="FootnoteText"/>
      </w:pPr>
      <w:r>
        <w:rPr>
          <w:rStyle w:val="FootnoteReference"/>
        </w:rPr>
        <w:footnoteRef/>
      </w:r>
      <w:r>
        <w:t xml:space="preserve"> </w:t>
      </w:r>
      <w:r w:rsidR="0074714C">
        <w:t xml:space="preserve">Athanasius, </w:t>
      </w:r>
      <w:r w:rsidR="0073514C">
        <w:rPr>
          <w:i/>
        </w:rPr>
        <w:t xml:space="preserve">Incarnation of the Word, </w:t>
      </w:r>
      <w:r w:rsidR="00D40AC1">
        <w:t xml:space="preserve">Chapter 4 </w:t>
      </w:r>
      <w:proofErr w:type="gramStart"/>
      <w:r w:rsidR="00A237F5" w:rsidRPr="00A44ECC">
        <w:rPr>
          <w:i/>
        </w:rPr>
        <w:t>The</w:t>
      </w:r>
      <w:proofErr w:type="gramEnd"/>
      <w:r w:rsidR="00A237F5" w:rsidRPr="00A44ECC">
        <w:rPr>
          <w:i/>
        </w:rPr>
        <w:t xml:space="preserve"> Death of Christ,</w:t>
      </w:r>
      <w:r w:rsidR="00A237F5">
        <w:t xml:space="preserve"> </w:t>
      </w:r>
      <w:r w:rsidR="0074714C">
        <w:t>Paragraph 21</w:t>
      </w:r>
      <w:r w:rsidR="00461D6B">
        <w:t xml:space="preserve">. </w:t>
      </w:r>
    </w:p>
  </w:footnote>
  <w:footnote w:id="32">
    <w:p w14:paraId="5F79D191" w14:textId="25E3953B" w:rsidR="006D38B1" w:rsidRDefault="006D38B1">
      <w:pPr>
        <w:pStyle w:val="FootnoteText"/>
      </w:pPr>
      <w:r>
        <w:rPr>
          <w:rStyle w:val="FootnoteReference"/>
        </w:rPr>
        <w:footnoteRef/>
      </w:r>
      <w:r w:rsidR="009332E5">
        <w:t xml:space="preserve">  Athanasius, </w:t>
      </w:r>
      <w:r w:rsidR="0073514C">
        <w:rPr>
          <w:i/>
        </w:rPr>
        <w:t xml:space="preserve">Incarnation of the Word, </w:t>
      </w:r>
      <w:r w:rsidR="009332E5">
        <w:t xml:space="preserve">Chapter 2 </w:t>
      </w:r>
      <w:proofErr w:type="gramStart"/>
      <w:r w:rsidRPr="00C86A6D">
        <w:rPr>
          <w:i/>
        </w:rPr>
        <w:t>The</w:t>
      </w:r>
      <w:proofErr w:type="gramEnd"/>
      <w:r w:rsidRPr="00C86A6D">
        <w:rPr>
          <w:i/>
        </w:rPr>
        <w:t xml:space="preserve"> Divine Dilemma and its Solution in the Incarnation</w:t>
      </w:r>
      <w:r>
        <w:rPr>
          <w:i/>
        </w:rPr>
        <w:t>,</w:t>
      </w:r>
      <w:r>
        <w:t xml:space="preserve"> </w:t>
      </w:r>
      <w:r w:rsidR="009332E5">
        <w:t>Paragraph 6</w:t>
      </w:r>
      <w:r>
        <w:t xml:space="preserve">. </w:t>
      </w:r>
    </w:p>
  </w:footnote>
  <w:footnote w:id="33">
    <w:p w14:paraId="741B0B2E" w14:textId="5FCE002E" w:rsidR="00F72B88" w:rsidRPr="00141D17" w:rsidRDefault="00F72B88" w:rsidP="00141D17">
      <w:pPr>
        <w:rPr>
          <w:sz w:val="20"/>
          <w:szCs w:val="20"/>
        </w:rPr>
      </w:pPr>
      <w:r>
        <w:rPr>
          <w:rStyle w:val="FootnoteReference"/>
        </w:rPr>
        <w:footnoteRef/>
      </w:r>
      <w:r>
        <w:t xml:space="preserve"> </w:t>
      </w:r>
      <w:r w:rsidRPr="00560E4E">
        <w:rPr>
          <w:sz w:val="20"/>
          <w:szCs w:val="20"/>
        </w:rPr>
        <w:t xml:space="preserve">Athanasius, </w:t>
      </w:r>
      <w:r w:rsidRPr="00C86A6D">
        <w:rPr>
          <w:i/>
          <w:sz w:val="20"/>
          <w:szCs w:val="20"/>
        </w:rPr>
        <w:t>On the Incarnation of the Word,</w:t>
      </w:r>
      <w:r w:rsidR="0073514C">
        <w:rPr>
          <w:sz w:val="20"/>
          <w:szCs w:val="20"/>
        </w:rPr>
        <w:t xml:space="preserve"> Chapter 2 </w:t>
      </w:r>
      <w:proofErr w:type="gramStart"/>
      <w:r w:rsidRPr="00C86A6D">
        <w:rPr>
          <w:i/>
          <w:sz w:val="20"/>
          <w:szCs w:val="20"/>
        </w:rPr>
        <w:t>The</w:t>
      </w:r>
      <w:proofErr w:type="gramEnd"/>
      <w:r w:rsidRPr="00C86A6D">
        <w:rPr>
          <w:i/>
          <w:sz w:val="20"/>
          <w:szCs w:val="20"/>
        </w:rPr>
        <w:t xml:space="preserve"> Divine Dilemma and its Solution in the Incarnation</w:t>
      </w:r>
      <w:r w:rsidR="0073514C">
        <w:rPr>
          <w:sz w:val="20"/>
          <w:szCs w:val="20"/>
        </w:rPr>
        <w:t xml:space="preserve">, Paragraph 9. </w:t>
      </w:r>
    </w:p>
  </w:footnote>
  <w:footnote w:id="34">
    <w:p w14:paraId="5E2F99D9" w14:textId="354CFA49" w:rsidR="00E45469" w:rsidRDefault="00E45469">
      <w:pPr>
        <w:pStyle w:val="FootnoteText"/>
      </w:pPr>
      <w:r>
        <w:rPr>
          <w:rStyle w:val="FootnoteReference"/>
        </w:rPr>
        <w:footnoteRef/>
      </w:r>
      <w:r w:rsidR="0073514C">
        <w:t xml:space="preserve"> Athanasius, </w:t>
      </w:r>
      <w:r w:rsidR="0073514C">
        <w:rPr>
          <w:i/>
        </w:rPr>
        <w:t>On the Incarnation of the Word,</w:t>
      </w:r>
      <w:r w:rsidR="0073514C">
        <w:t xml:space="preserve"> Chapter 7</w:t>
      </w:r>
      <w:r w:rsidR="00E00DAE">
        <w:t xml:space="preserve"> </w:t>
      </w:r>
      <w:r w:rsidR="00E00DAE" w:rsidRPr="0073514C">
        <w:rPr>
          <w:i/>
        </w:rPr>
        <w:t>Refutation of the Gentiles,</w:t>
      </w:r>
      <w:r>
        <w:t xml:space="preserve"> </w:t>
      </w:r>
      <w:r w:rsidR="0073514C">
        <w:t xml:space="preserve">Paragraph </w:t>
      </w:r>
      <w:r>
        <w:t>44</w:t>
      </w:r>
      <w:r w:rsidR="00E00DAE">
        <w:t>.</w:t>
      </w:r>
    </w:p>
  </w:footnote>
  <w:footnote w:id="35">
    <w:p w14:paraId="3A64383D" w14:textId="7866171D" w:rsidR="009861AA" w:rsidRDefault="009861AA">
      <w:pPr>
        <w:pStyle w:val="FootnoteText"/>
      </w:pPr>
      <w:r>
        <w:rPr>
          <w:rStyle w:val="FootnoteReference"/>
        </w:rPr>
        <w:footnoteRef/>
      </w:r>
      <w:r>
        <w:t xml:space="preserve"> </w:t>
      </w:r>
      <w:r w:rsidR="006E1683">
        <w:t xml:space="preserve">Ibid. </w:t>
      </w:r>
    </w:p>
  </w:footnote>
  <w:footnote w:id="36">
    <w:p w14:paraId="6C9CAF78" w14:textId="54C88E30" w:rsidR="00600911" w:rsidRDefault="00600911">
      <w:pPr>
        <w:pStyle w:val="FootnoteText"/>
      </w:pPr>
      <w:r>
        <w:rPr>
          <w:rStyle w:val="FootnoteReference"/>
        </w:rPr>
        <w:footnoteRef/>
      </w:r>
      <w:r w:rsidR="006E1683">
        <w:t xml:space="preserve"> Athanasius, </w:t>
      </w:r>
      <w:r w:rsidR="006E1683">
        <w:rPr>
          <w:i/>
        </w:rPr>
        <w:t xml:space="preserve">On the Incarnation of the Word, </w:t>
      </w:r>
      <w:r w:rsidR="006E1683">
        <w:t>Chapter 1</w:t>
      </w:r>
      <w:r w:rsidR="005326E9">
        <w:t xml:space="preserve"> Creation and the </w:t>
      </w:r>
      <w:proofErr w:type="gramStart"/>
      <w:r w:rsidR="005326E9">
        <w:t>Fall</w:t>
      </w:r>
      <w:proofErr w:type="gramEnd"/>
      <w:r w:rsidR="005326E9">
        <w:t xml:space="preserve">, </w:t>
      </w:r>
      <w:r w:rsidR="006E1683">
        <w:t>Paragraph 3</w:t>
      </w:r>
      <w:r w:rsidR="005326E9">
        <w:t>.</w:t>
      </w:r>
      <w:r>
        <w:t xml:space="preserve"> </w:t>
      </w:r>
    </w:p>
  </w:footnote>
  <w:footnote w:id="37">
    <w:p w14:paraId="49660635" w14:textId="114AD370" w:rsidR="009C473C" w:rsidRDefault="009C473C">
      <w:pPr>
        <w:pStyle w:val="FootnoteText"/>
      </w:pPr>
      <w:r>
        <w:rPr>
          <w:rStyle w:val="FootnoteReference"/>
        </w:rPr>
        <w:footnoteRef/>
      </w:r>
      <w:r>
        <w:t xml:space="preserve"> Athanasius, </w:t>
      </w:r>
      <w:r>
        <w:rPr>
          <w:i/>
        </w:rPr>
        <w:t xml:space="preserve">On the Incarnation of the Word, </w:t>
      </w:r>
      <w:r>
        <w:t>Chapter</w:t>
      </w:r>
      <w:r w:rsidRPr="00A40296">
        <w:t xml:space="preserve"> 4</w:t>
      </w:r>
      <w:r w:rsidR="006E1683">
        <w:t xml:space="preserve"> </w:t>
      </w:r>
      <w:proofErr w:type="gramStart"/>
      <w:r w:rsidRPr="006E1683">
        <w:rPr>
          <w:i/>
        </w:rPr>
        <w:t>The</w:t>
      </w:r>
      <w:proofErr w:type="gramEnd"/>
      <w:r w:rsidRPr="006E1683">
        <w:rPr>
          <w:i/>
        </w:rPr>
        <w:t xml:space="preserve"> Death of Christ</w:t>
      </w:r>
      <w:r>
        <w:t>,</w:t>
      </w:r>
      <w:r w:rsidR="006E1683">
        <w:t xml:space="preserve"> Paragraph 20. </w:t>
      </w:r>
    </w:p>
  </w:footnote>
  <w:footnote w:id="38">
    <w:p w14:paraId="442F77B8" w14:textId="069B3CE0" w:rsidR="006C122E" w:rsidRDefault="006C122E">
      <w:pPr>
        <w:pStyle w:val="FootnoteText"/>
      </w:pPr>
      <w:r>
        <w:rPr>
          <w:rStyle w:val="FootnoteReference"/>
        </w:rPr>
        <w:footnoteRef/>
      </w:r>
      <w:r>
        <w:t xml:space="preserve"> </w:t>
      </w:r>
      <w:r w:rsidR="007A629C">
        <w:rPr>
          <w:noProof/>
        </w:rPr>
        <w:t xml:space="preserve">Colle, </w:t>
      </w:r>
      <w:r w:rsidR="00DA0014">
        <w:rPr>
          <w:noProof/>
        </w:rPr>
        <w:t>“</w:t>
      </w:r>
      <w:r w:rsidR="007A629C" w:rsidRPr="00710979">
        <w:rPr>
          <w:i/>
          <w:noProof/>
        </w:rPr>
        <w:t>The triune God</w:t>
      </w:r>
      <w:r w:rsidR="00DA0014">
        <w:rPr>
          <w:i/>
          <w:noProof/>
        </w:rPr>
        <w:t>”</w:t>
      </w:r>
      <w:r w:rsidR="007A629C" w:rsidRPr="00710979">
        <w:rPr>
          <w:i/>
          <w:noProof/>
        </w:rPr>
        <w:t>,</w:t>
      </w:r>
      <w:r w:rsidR="00DA0014">
        <w:rPr>
          <w:i/>
          <w:noProof/>
        </w:rPr>
        <w:t xml:space="preserve"> in The Cambridge Companion to Christian Doctrine, </w:t>
      </w:r>
      <w:r w:rsidR="00DA0014" w:rsidRPr="00DA0014">
        <w:rPr>
          <w:noProof/>
        </w:rPr>
        <w:t>ed.</w:t>
      </w:r>
      <w:r w:rsidR="00DA0014">
        <w:rPr>
          <w:noProof/>
        </w:rPr>
        <w:t xml:space="preserve"> Colin E. Gunton (Cambridge:</w:t>
      </w:r>
      <w:r w:rsidR="00D108C4">
        <w:rPr>
          <w:noProof/>
        </w:rPr>
        <w:t xml:space="preserve"> </w:t>
      </w:r>
      <w:r w:rsidR="00DA0014">
        <w:rPr>
          <w:noProof/>
        </w:rPr>
        <w:t>Cambridge University Press, 1997)</w:t>
      </w:r>
      <w:r w:rsidR="00D8305F">
        <w:rPr>
          <w:noProof/>
        </w:rPr>
        <w:t>,</w:t>
      </w:r>
      <w:r w:rsidR="00DA0014">
        <w:rPr>
          <w:i/>
          <w:noProof/>
        </w:rPr>
        <w:t xml:space="preserve"> </w:t>
      </w:r>
      <w:r w:rsidR="007A629C">
        <w:rPr>
          <w:noProof/>
        </w:rPr>
        <w:t xml:space="preserve">129. </w:t>
      </w:r>
    </w:p>
  </w:footnote>
  <w:footnote w:id="39">
    <w:p w14:paraId="2C71C9CB" w14:textId="3C77CBC6" w:rsidR="004B5990" w:rsidRDefault="004B5990">
      <w:pPr>
        <w:pStyle w:val="FootnoteText"/>
      </w:pPr>
      <w:r>
        <w:rPr>
          <w:rStyle w:val="FootnoteReference"/>
        </w:rPr>
        <w:footnoteRef/>
      </w:r>
      <w:r>
        <w:t xml:space="preserve"> </w:t>
      </w:r>
      <w:r w:rsidR="006E1683">
        <w:rPr>
          <w:noProof/>
        </w:rPr>
        <w:t xml:space="preserve">O'Collins, </w:t>
      </w:r>
      <w:r w:rsidR="006E1683">
        <w:rPr>
          <w:i/>
          <w:noProof/>
        </w:rPr>
        <w:t>Christology</w:t>
      </w:r>
      <w:r w:rsidR="006E1683">
        <w:rPr>
          <w:noProof/>
        </w:rPr>
        <w:t xml:space="preserve">, 303. </w:t>
      </w:r>
    </w:p>
  </w:footnote>
  <w:footnote w:id="40">
    <w:p w14:paraId="7642E253" w14:textId="6E336E8B" w:rsidR="00117934" w:rsidRDefault="00117934">
      <w:pPr>
        <w:pStyle w:val="FootnoteText"/>
      </w:pPr>
      <w:r>
        <w:rPr>
          <w:rStyle w:val="FootnoteReference"/>
        </w:rPr>
        <w:footnoteRef/>
      </w:r>
      <w:r>
        <w:t xml:space="preserve"> O’Collins, Christology, 157</w:t>
      </w:r>
    </w:p>
  </w:footnote>
  <w:footnote w:id="41">
    <w:p w14:paraId="5BD96248" w14:textId="15AC9C49" w:rsidR="003B2476" w:rsidRDefault="003B2476">
      <w:pPr>
        <w:pStyle w:val="FootnoteText"/>
      </w:pPr>
      <w:r>
        <w:rPr>
          <w:rStyle w:val="FootnoteReference"/>
        </w:rPr>
        <w:footnoteRef/>
      </w:r>
      <w:r>
        <w:t xml:space="preserve"> </w:t>
      </w:r>
      <w:r w:rsidR="006E1683">
        <w:rPr>
          <w:noProof/>
        </w:rPr>
        <w:t xml:space="preserve">O'Collins, </w:t>
      </w:r>
      <w:r w:rsidR="006E1683">
        <w:rPr>
          <w:i/>
          <w:noProof/>
        </w:rPr>
        <w:t>Christology</w:t>
      </w:r>
      <w:r w:rsidR="006E1683">
        <w:rPr>
          <w:noProof/>
        </w:rPr>
        <w:t xml:space="preserve">, 183. </w:t>
      </w:r>
    </w:p>
  </w:footnote>
  <w:footnote w:id="42">
    <w:p w14:paraId="09040E0F" w14:textId="07913C5C" w:rsidR="0020428C" w:rsidRDefault="0020428C">
      <w:pPr>
        <w:pStyle w:val="FootnoteText"/>
      </w:pPr>
      <w:r>
        <w:rPr>
          <w:rStyle w:val="FootnoteReference"/>
        </w:rPr>
        <w:footnoteRef/>
      </w:r>
      <w:r>
        <w:t xml:space="preserve"> </w:t>
      </w:r>
      <w:r w:rsidRPr="00795166">
        <w:t xml:space="preserve">Athanasius, </w:t>
      </w:r>
      <w:r w:rsidRPr="0029330A">
        <w:rPr>
          <w:i/>
        </w:rPr>
        <w:t>On the Incarnation of the Word,</w:t>
      </w:r>
      <w:r w:rsidR="0029330A">
        <w:t xml:space="preserve"> Chapter 9 </w:t>
      </w:r>
      <w:r w:rsidR="0029330A" w:rsidRPr="00535BA7">
        <w:rPr>
          <w:i/>
        </w:rPr>
        <w:t>Conclusion,</w:t>
      </w:r>
      <w:r w:rsidR="0029330A">
        <w:t xml:space="preserve"> Paragraph </w:t>
      </w:r>
      <w:r>
        <w:t>57</w:t>
      </w:r>
      <w:r w:rsidR="0029330A">
        <w:t xml:space="preserve">. </w:t>
      </w:r>
    </w:p>
  </w:footnote>
  <w:footnote w:id="43">
    <w:p w14:paraId="2D9C2F63" w14:textId="4C2F089C" w:rsidR="002912FA" w:rsidRDefault="002912FA">
      <w:pPr>
        <w:pStyle w:val="FootnoteText"/>
        <w:rPr>
          <w:noProof/>
        </w:rPr>
      </w:pPr>
      <w:r>
        <w:rPr>
          <w:rStyle w:val="FootnoteReference"/>
        </w:rPr>
        <w:footnoteRef/>
      </w:r>
      <w:r>
        <w:t xml:space="preserve"> </w:t>
      </w:r>
      <w:r>
        <w:rPr>
          <w:noProof/>
        </w:rPr>
        <w:t xml:space="preserve">Wainwright, </w:t>
      </w:r>
      <w:r w:rsidR="001942BE">
        <w:rPr>
          <w:noProof/>
        </w:rPr>
        <w:t>“</w:t>
      </w:r>
      <w:r w:rsidRPr="002912FA">
        <w:rPr>
          <w:i/>
          <w:noProof/>
        </w:rPr>
        <w:t>The Holy Spirit</w:t>
      </w:r>
      <w:r w:rsidR="001942BE">
        <w:rPr>
          <w:i/>
          <w:noProof/>
        </w:rPr>
        <w:t>”</w:t>
      </w:r>
      <w:r w:rsidRPr="002912FA">
        <w:rPr>
          <w:i/>
          <w:noProof/>
        </w:rPr>
        <w:t>,</w:t>
      </w:r>
      <w:r>
        <w:rPr>
          <w:noProof/>
        </w:rPr>
        <w:t xml:space="preserve"> </w:t>
      </w:r>
      <w:r w:rsidR="001942BE">
        <w:rPr>
          <w:noProof/>
        </w:rPr>
        <w:t xml:space="preserve"> </w:t>
      </w:r>
      <w:r w:rsidR="001942BE" w:rsidRPr="001942BE">
        <w:rPr>
          <w:noProof/>
        </w:rPr>
        <w:t>in The Cambridge Companion to Christian Doctrine, ed. Colin E. Gunton (Cambridge: Ca</w:t>
      </w:r>
      <w:r w:rsidR="001942BE">
        <w:rPr>
          <w:noProof/>
        </w:rPr>
        <w:t>mbridge University Press, 1997)</w:t>
      </w:r>
      <w:r>
        <w:rPr>
          <w:noProof/>
        </w:rPr>
        <w:t xml:space="preserve"> 279. </w:t>
      </w:r>
    </w:p>
    <w:p w14:paraId="500C2D05" w14:textId="7E27F533" w:rsidR="00CB060E" w:rsidRDefault="00CB060E">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5481567"/>
      <w:docPartObj>
        <w:docPartGallery w:val="Page Numbers (Top of Page)"/>
        <w:docPartUnique/>
      </w:docPartObj>
    </w:sdtPr>
    <w:sdtEndPr>
      <w:rPr>
        <w:noProof/>
      </w:rPr>
    </w:sdtEndPr>
    <w:sdtContent>
      <w:p w14:paraId="378B9C36" w14:textId="496FF046" w:rsidR="00FF30BA" w:rsidRDefault="00FF30BA">
        <w:pPr>
          <w:pStyle w:val="Header"/>
          <w:jc w:val="center"/>
        </w:pPr>
        <w:r>
          <w:fldChar w:fldCharType="begin"/>
        </w:r>
        <w:r>
          <w:instrText xml:space="preserve"> PAGE   \* MERGEFORMAT </w:instrText>
        </w:r>
        <w:r>
          <w:fldChar w:fldCharType="separate"/>
        </w:r>
        <w:r>
          <w:rPr>
            <w:noProof/>
          </w:rPr>
          <w:t>1</w:t>
        </w:r>
        <w:r>
          <w:rPr>
            <w:noProof/>
          </w:rPr>
          <w:fldChar w:fldCharType="end"/>
        </w:r>
      </w:p>
    </w:sdtContent>
  </w:sdt>
  <w:p w14:paraId="05D45855" w14:textId="77777777" w:rsidR="00FF30BA" w:rsidRDefault="00FF30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57A"/>
    <w:rsid w:val="000001BC"/>
    <w:rsid w:val="00001DF8"/>
    <w:rsid w:val="000020CE"/>
    <w:rsid w:val="00004374"/>
    <w:rsid w:val="00010B1A"/>
    <w:rsid w:val="00014F9B"/>
    <w:rsid w:val="00017588"/>
    <w:rsid w:val="000257B8"/>
    <w:rsid w:val="000277CC"/>
    <w:rsid w:val="00031FB3"/>
    <w:rsid w:val="000337B2"/>
    <w:rsid w:val="000463DD"/>
    <w:rsid w:val="00046C7E"/>
    <w:rsid w:val="00050098"/>
    <w:rsid w:val="00051460"/>
    <w:rsid w:val="00051881"/>
    <w:rsid w:val="000524C2"/>
    <w:rsid w:val="00053727"/>
    <w:rsid w:val="00053DC6"/>
    <w:rsid w:val="00057145"/>
    <w:rsid w:val="00064FC6"/>
    <w:rsid w:val="000679E6"/>
    <w:rsid w:val="00074B26"/>
    <w:rsid w:val="0007515D"/>
    <w:rsid w:val="00080018"/>
    <w:rsid w:val="00083EF7"/>
    <w:rsid w:val="00092E02"/>
    <w:rsid w:val="000935A2"/>
    <w:rsid w:val="000A0C6C"/>
    <w:rsid w:val="000A4029"/>
    <w:rsid w:val="000A7514"/>
    <w:rsid w:val="000B198F"/>
    <w:rsid w:val="000B1DD3"/>
    <w:rsid w:val="000B2AF8"/>
    <w:rsid w:val="000B3871"/>
    <w:rsid w:val="000C563C"/>
    <w:rsid w:val="000D260F"/>
    <w:rsid w:val="000D2D7E"/>
    <w:rsid w:val="000D3DFB"/>
    <w:rsid w:val="000D7F14"/>
    <w:rsid w:val="000D7F23"/>
    <w:rsid w:val="000E28CC"/>
    <w:rsid w:val="000E2E65"/>
    <w:rsid w:val="000E4407"/>
    <w:rsid w:val="000E6634"/>
    <w:rsid w:val="000F1413"/>
    <w:rsid w:val="000F2C98"/>
    <w:rsid w:val="000F3391"/>
    <w:rsid w:val="000F48B8"/>
    <w:rsid w:val="000F4A98"/>
    <w:rsid w:val="000F75A4"/>
    <w:rsid w:val="001134FF"/>
    <w:rsid w:val="00117934"/>
    <w:rsid w:val="001232F2"/>
    <w:rsid w:val="00123887"/>
    <w:rsid w:val="00123AE4"/>
    <w:rsid w:val="00124C80"/>
    <w:rsid w:val="0013111C"/>
    <w:rsid w:val="00131D26"/>
    <w:rsid w:val="00136427"/>
    <w:rsid w:val="00136C85"/>
    <w:rsid w:val="00141ACE"/>
    <w:rsid w:val="00141D17"/>
    <w:rsid w:val="00146523"/>
    <w:rsid w:val="00146F86"/>
    <w:rsid w:val="00150944"/>
    <w:rsid w:val="00162479"/>
    <w:rsid w:val="00162854"/>
    <w:rsid w:val="0016348E"/>
    <w:rsid w:val="00163DF5"/>
    <w:rsid w:val="00172BD8"/>
    <w:rsid w:val="001769F1"/>
    <w:rsid w:val="001802A4"/>
    <w:rsid w:val="0019198A"/>
    <w:rsid w:val="001942BE"/>
    <w:rsid w:val="00195F9D"/>
    <w:rsid w:val="001A05A9"/>
    <w:rsid w:val="001A15AA"/>
    <w:rsid w:val="001A70FC"/>
    <w:rsid w:val="001C4008"/>
    <w:rsid w:val="001C661D"/>
    <w:rsid w:val="001C6CA3"/>
    <w:rsid w:val="001C6E96"/>
    <w:rsid w:val="001D059C"/>
    <w:rsid w:val="001D0F1A"/>
    <w:rsid w:val="001D35DE"/>
    <w:rsid w:val="001D3D74"/>
    <w:rsid w:val="001D4332"/>
    <w:rsid w:val="001D583F"/>
    <w:rsid w:val="001E0629"/>
    <w:rsid w:val="001F6E10"/>
    <w:rsid w:val="002017EA"/>
    <w:rsid w:val="0020428C"/>
    <w:rsid w:val="00204368"/>
    <w:rsid w:val="00206E4B"/>
    <w:rsid w:val="00214A94"/>
    <w:rsid w:val="002161D1"/>
    <w:rsid w:val="002166AD"/>
    <w:rsid w:val="00216717"/>
    <w:rsid w:val="00217950"/>
    <w:rsid w:val="00220B3B"/>
    <w:rsid w:val="002221CF"/>
    <w:rsid w:val="002241E3"/>
    <w:rsid w:val="00230172"/>
    <w:rsid w:val="002308A9"/>
    <w:rsid w:val="00234062"/>
    <w:rsid w:val="002374A6"/>
    <w:rsid w:val="002406D5"/>
    <w:rsid w:val="00241DE1"/>
    <w:rsid w:val="00244A29"/>
    <w:rsid w:val="00251CC3"/>
    <w:rsid w:val="00257258"/>
    <w:rsid w:val="00260AB8"/>
    <w:rsid w:val="00261943"/>
    <w:rsid w:val="00265744"/>
    <w:rsid w:val="00265CA6"/>
    <w:rsid w:val="0026723A"/>
    <w:rsid w:val="00270BF8"/>
    <w:rsid w:val="0027433F"/>
    <w:rsid w:val="00275CEF"/>
    <w:rsid w:val="00276AD7"/>
    <w:rsid w:val="00280C1B"/>
    <w:rsid w:val="0028646A"/>
    <w:rsid w:val="0029066C"/>
    <w:rsid w:val="0029081F"/>
    <w:rsid w:val="002912FA"/>
    <w:rsid w:val="0029330A"/>
    <w:rsid w:val="00293726"/>
    <w:rsid w:val="0029786B"/>
    <w:rsid w:val="002A0657"/>
    <w:rsid w:val="002A3876"/>
    <w:rsid w:val="002A6B71"/>
    <w:rsid w:val="002A73EF"/>
    <w:rsid w:val="002A794E"/>
    <w:rsid w:val="002B27D8"/>
    <w:rsid w:val="002B5307"/>
    <w:rsid w:val="002B725E"/>
    <w:rsid w:val="002C213B"/>
    <w:rsid w:val="002C4CF0"/>
    <w:rsid w:val="002C5B06"/>
    <w:rsid w:val="002C78F2"/>
    <w:rsid w:val="002D2987"/>
    <w:rsid w:val="002D51F2"/>
    <w:rsid w:val="002D5956"/>
    <w:rsid w:val="002E1A2E"/>
    <w:rsid w:val="002E53C8"/>
    <w:rsid w:val="002F2293"/>
    <w:rsid w:val="002F371A"/>
    <w:rsid w:val="002F5584"/>
    <w:rsid w:val="002F7942"/>
    <w:rsid w:val="00303459"/>
    <w:rsid w:val="00310499"/>
    <w:rsid w:val="00311101"/>
    <w:rsid w:val="00312088"/>
    <w:rsid w:val="0031470E"/>
    <w:rsid w:val="0031617B"/>
    <w:rsid w:val="00322772"/>
    <w:rsid w:val="003300AD"/>
    <w:rsid w:val="0033012B"/>
    <w:rsid w:val="003309F4"/>
    <w:rsid w:val="00331B76"/>
    <w:rsid w:val="00332ACD"/>
    <w:rsid w:val="00333B96"/>
    <w:rsid w:val="00336CE7"/>
    <w:rsid w:val="00342CCD"/>
    <w:rsid w:val="00343022"/>
    <w:rsid w:val="00346B50"/>
    <w:rsid w:val="00353D64"/>
    <w:rsid w:val="00356745"/>
    <w:rsid w:val="00360F0B"/>
    <w:rsid w:val="00363AFC"/>
    <w:rsid w:val="00365C11"/>
    <w:rsid w:val="003679B1"/>
    <w:rsid w:val="003700DD"/>
    <w:rsid w:val="00370411"/>
    <w:rsid w:val="00371276"/>
    <w:rsid w:val="003718F9"/>
    <w:rsid w:val="00373C9F"/>
    <w:rsid w:val="003772AE"/>
    <w:rsid w:val="00380B14"/>
    <w:rsid w:val="00383EC4"/>
    <w:rsid w:val="00386797"/>
    <w:rsid w:val="00392DCF"/>
    <w:rsid w:val="003948EC"/>
    <w:rsid w:val="003957B9"/>
    <w:rsid w:val="003A08EC"/>
    <w:rsid w:val="003A1263"/>
    <w:rsid w:val="003A2CED"/>
    <w:rsid w:val="003A33E0"/>
    <w:rsid w:val="003B2476"/>
    <w:rsid w:val="003B4628"/>
    <w:rsid w:val="003B60C0"/>
    <w:rsid w:val="003B6E42"/>
    <w:rsid w:val="003C05EC"/>
    <w:rsid w:val="003D4812"/>
    <w:rsid w:val="003E05EB"/>
    <w:rsid w:val="003E3480"/>
    <w:rsid w:val="00400B5D"/>
    <w:rsid w:val="00407571"/>
    <w:rsid w:val="0041445F"/>
    <w:rsid w:val="004223BC"/>
    <w:rsid w:val="00426805"/>
    <w:rsid w:val="00432E55"/>
    <w:rsid w:val="0043639A"/>
    <w:rsid w:val="004476C0"/>
    <w:rsid w:val="004508AF"/>
    <w:rsid w:val="0045709A"/>
    <w:rsid w:val="00461A7F"/>
    <w:rsid w:val="00461D6B"/>
    <w:rsid w:val="00467109"/>
    <w:rsid w:val="00473288"/>
    <w:rsid w:val="004765BC"/>
    <w:rsid w:val="00476F7B"/>
    <w:rsid w:val="00483C8B"/>
    <w:rsid w:val="0048407C"/>
    <w:rsid w:val="00492B68"/>
    <w:rsid w:val="00497F88"/>
    <w:rsid w:val="004A28AB"/>
    <w:rsid w:val="004A3E79"/>
    <w:rsid w:val="004A646F"/>
    <w:rsid w:val="004A65A6"/>
    <w:rsid w:val="004A736A"/>
    <w:rsid w:val="004A7D06"/>
    <w:rsid w:val="004B0079"/>
    <w:rsid w:val="004B1B3D"/>
    <w:rsid w:val="004B5990"/>
    <w:rsid w:val="004B7493"/>
    <w:rsid w:val="004C2D82"/>
    <w:rsid w:val="004C4F83"/>
    <w:rsid w:val="004D1728"/>
    <w:rsid w:val="004D1BDF"/>
    <w:rsid w:val="004D4D67"/>
    <w:rsid w:val="004D54A0"/>
    <w:rsid w:val="004D6AFE"/>
    <w:rsid w:val="004E3776"/>
    <w:rsid w:val="004F0430"/>
    <w:rsid w:val="004F1087"/>
    <w:rsid w:val="004F2BE7"/>
    <w:rsid w:val="004F5D4E"/>
    <w:rsid w:val="004F6161"/>
    <w:rsid w:val="0050193D"/>
    <w:rsid w:val="00501AAB"/>
    <w:rsid w:val="00505821"/>
    <w:rsid w:val="005109A4"/>
    <w:rsid w:val="00514198"/>
    <w:rsid w:val="00520EF0"/>
    <w:rsid w:val="00520F12"/>
    <w:rsid w:val="0052310E"/>
    <w:rsid w:val="005311F0"/>
    <w:rsid w:val="00531BE3"/>
    <w:rsid w:val="00532682"/>
    <w:rsid w:val="005326E9"/>
    <w:rsid w:val="00535BA7"/>
    <w:rsid w:val="005455D6"/>
    <w:rsid w:val="0055045B"/>
    <w:rsid w:val="00553EA7"/>
    <w:rsid w:val="00554ADB"/>
    <w:rsid w:val="0055667B"/>
    <w:rsid w:val="00557572"/>
    <w:rsid w:val="00560E4E"/>
    <w:rsid w:val="00562CC4"/>
    <w:rsid w:val="0056372A"/>
    <w:rsid w:val="005722E3"/>
    <w:rsid w:val="00576205"/>
    <w:rsid w:val="005768FE"/>
    <w:rsid w:val="0058009E"/>
    <w:rsid w:val="00581067"/>
    <w:rsid w:val="0058210C"/>
    <w:rsid w:val="00582FB4"/>
    <w:rsid w:val="00593DE6"/>
    <w:rsid w:val="005965AA"/>
    <w:rsid w:val="005A0F64"/>
    <w:rsid w:val="005A5716"/>
    <w:rsid w:val="005A70AA"/>
    <w:rsid w:val="005A7342"/>
    <w:rsid w:val="005B20D5"/>
    <w:rsid w:val="005B31B3"/>
    <w:rsid w:val="005B44FF"/>
    <w:rsid w:val="005B4AC5"/>
    <w:rsid w:val="005B723A"/>
    <w:rsid w:val="005C087B"/>
    <w:rsid w:val="005C0D60"/>
    <w:rsid w:val="005C332C"/>
    <w:rsid w:val="005C49BF"/>
    <w:rsid w:val="005C4BF3"/>
    <w:rsid w:val="005D7B8A"/>
    <w:rsid w:val="005D7F76"/>
    <w:rsid w:val="005E1CD8"/>
    <w:rsid w:val="005E5566"/>
    <w:rsid w:val="005F0752"/>
    <w:rsid w:val="005F2A85"/>
    <w:rsid w:val="005F439C"/>
    <w:rsid w:val="005F6251"/>
    <w:rsid w:val="005F6DC5"/>
    <w:rsid w:val="00600911"/>
    <w:rsid w:val="0060166D"/>
    <w:rsid w:val="00602818"/>
    <w:rsid w:val="0060444F"/>
    <w:rsid w:val="006078D2"/>
    <w:rsid w:val="00610A65"/>
    <w:rsid w:val="006112EF"/>
    <w:rsid w:val="00621731"/>
    <w:rsid w:val="0063000D"/>
    <w:rsid w:val="006301B2"/>
    <w:rsid w:val="00640C12"/>
    <w:rsid w:val="00652C02"/>
    <w:rsid w:val="00652D88"/>
    <w:rsid w:val="006570D7"/>
    <w:rsid w:val="00665CE2"/>
    <w:rsid w:val="00672F66"/>
    <w:rsid w:val="0067763D"/>
    <w:rsid w:val="00684EB6"/>
    <w:rsid w:val="006866C8"/>
    <w:rsid w:val="00690B00"/>
    <w:rsid w:val="00695F14"/>
    <w:rsid w:val="006A1D43"/>
    <w:rsid w:val="006A2072"/>
    <w:rsid w:val="006A3A01"/>
    <w:rsid w:val="006A5DE3"/>
    <w:rsid w:val="006B26E6"/>
    <w:rsid w:val="006B7883"/>
    <w:rsid w:val="006C122E"/>
    <w:rsid w:val="006C376A"/>
    <w:rsid w:val="006C60E9"/>
    <w:rsid w:val="006C6749"/>
    <w:rsid w:val="006C6D7F"/>
    <w:rsid w:val="006C6F1C"/>
    <w:rsid w:val="006D38B1"/>
    <w:rsid w:val="006E1683"/>
    <w:rsid w:val="006E2777"/>
    <w:rsid w:val="006E2B8A"/>
    <w:rsid w:val="006E5C4D"/>
    <w:rsid w:val="006E5F05"/>
    <w:rsid w:val="006F41AC"/>
    <w:rsid w:val="006F4573"/>
    <w:rsid w:val="006F5997"/>
    <w:rsid w:val="00703D63"/>
    <w:rsid w:val="00706065"/>
    <w:rsid w:val="007074F0"/>
    <w:rsid w:val="00710979"/>
    <w:rsid w:val="007136C6"/>
    <w:rsid w:val="00730952"/>
    <w:rsid w:val="00734BA9"/>
    <w:rsid w:val="0073514C"/>
    <w:rsid w:val="00737ADA"/>
    <w:rsid w:val="007470A7"/>
    <w:rsid w:val="0074714C"/>
    <w:rsid w:val="00753095"/>
    <w:rsid w:val="00760D0C"/>
    <w:rsid w:val="007616E3"/>
    <w:rsid w:val="007628DD"/>
    <w:rsid w:val="007639D7"/>
    <w:rsid w:val="00767C43"/>
    <w:rsid w:val="00770857"/>
    <w:rsid w:val="00772789"/>
    <w:rsid w:val="00773EDD"/>
    <w:rsid w:val="007741D7"/>
    <w:rsid w:val="00775B87"/>
    <w:rsid w:val="00775D30"/>
    <w:rsid w:val="00782EFA"/>
    <w:rsid w:val="0079044A"/>
    <w:rsid w:val="00790E13"/>
    <w:rsid w:val="00790FCA"/>
    <w:rsid w:val="00793C70"/>
    <w:rsid w:val="00795166"/>
    <w:rsid w:val="007A159A"/>
    <w:rsid w:val="007A629C"/>
    <w:rsid w:val="007A6CB8"/>
    <w:rsid w:val="007B06AF"/>
    <w:rsid w:val="007B38D9"/>
    <w:rsid w:val="007C087D"/>
    <w:rsid w:val="007C1122"/>
    <w:rsid w:val="007C1DD0"/>
    <w:rsid w:val="007C27EC"/>
    <w:rsid w:val="007C34D6"/>
    <w:rsid w:val="007C5C8B"/>
    <w:rsid w:val="007C7935"/>
    <w:rsid w:val="007D334E"/>
    <w:rsid w:val="007D4576"/>
    <w:rsid w:val="007D4CFF"/>
    <w:rsid w:val="007D7D06"/>
    <w:rsid w:val="007F20FA"/>
    <w:rsid w:val="007F71DF"/>
    <w:rsid w:val="008033E9"/>
    <w:rsid w:val="0080656C"/>
    <w:rsid w:val="00811305"/>
    <w:rsid w:val="00815493"/>
    <w:rsid w:val="00816D9C"/>
    <w:rsid w:val="00824D03"/>
    <w:rsid w:val="0083157A"/>
    <w:rsid w:val="00835387"/>
    <w:rsid w:val="00842BFF"/>
    <w:rsid w:val="00847166"/>
    <w:rsid w:val="008519ED"/>
    <w:rsid w:val="00854109"/>
    <w:rsid w:val="00861F5C"/>
    <w:rsid w:val="00865ACC"/>
    <w:rsid w:val="008712A6"/>
    <w:rsid w:val="00875069"/>
    <w:rsid w:val="008802A3"/>
    <w:rsid w:val="0088067C"/>
    <w:rsid w:val="00884840"/>
    <w:rsid w:val="008938F1"/>
    <w:rsid w:val="00895759"/>
    <w:rsid w:val="008A0F9A"/>
    <w:rsid w:val="008A3DEC"/>
    <w:rsid w:val="008A50FB"/>
    <w:rsid w:val="008A5989"/>
    <w:rsid w:val="008A5D65"/>
    <w:rsid w:val="008A67B6"/>
    <w:rsid w:val="008B4EB0"/>
    <w:rsid w:val="008B6549"/>
    <w:rsid w:val="008B66F4"/>
    <w:rsid w:val="008B7B21"/>
    <w:rsid w:val="008C7768"/>
    <w:rsid w:val="008E0C77"/>
    <w:rsid w:val="008E1A82"/>
    <w:rsid w:val="008E45D8"/>
    <w:rsid w:val="008E5604"/>
    <w:rsid w:val="008E7A20"/>
    <w:rsid w:val="008F1D0F"/>
    <w:rsid w:val="008F4D6C"/>
    <w:rsid w:val="00900B96"/>
    <w:rsid w:val="0090117B"/>
    <w:rsid w:val="00901BAB"/>
    <w:rsid w:val="009039BC"/>
    <w:rsid w:val="009075E2"/>
    <w:rsid w:val="00907A06"/>
    <w:rsid w:val="0091043D"/>
    <w:rsid w:val="00910730"/>
    <w:rsid w:val="00910807"/>
    <w:rsid w:val="00913B0C"/>
    <w:rsid w:val="00915050"/>
    <w:rsid w:val="0091506E"/>
    <w:rsid w:val="0092515C"/>
    <w:rsid w:val="00925889"/>
    <w:rsid w:val="00925B15"/>
    <w:rsid w:val="009312FA"/>
    <w:rsid w:val="009332E5"/>
    <w:rsid w:val="009346C6"/>
    <w:rsid w:val="00935BCF"/>
    <w:rsid w:val="00935F8D"/>
    <w:rsid w:val="00944AF2"/>
    <w:rsid w:val="009518F4"/>
    <w:rsid w:val="00953838"/>
    <w:rsid w:val="00954992"/>
    <w:rsid w:val="00956840"/>
    <w:rsid w:val="00956E77"/>
    <w:rsid w:val="00963EA2"/>
    <w:rsid w:val="009646F3"/>
    <w:rsid w:val="009658A2"/>
    <w:rsid w:val="00970B00"/>
    <w:rsid w:val="00977CE1"/>
    <w:rsid w:val="00980079"/>
    <w:rsid w:val="009803E9"/>
    <w:rsid w:val="009816CB"/>
    <w:rsid w:val="00982C4B"/>
    <w:rsid w:val="009834A5"/>
    <w:rsid w:val="00983CDE"/>
    <w:rsid w:val="00984688"/>
    <w:rsid w:val="009861AA"/>
    <w:rsid w:val="00986E66"/>
    <w:rsid w:val="00991979"/>
    <w:rsid w:val="00993D4E"/>
    <w:rsid w:val="009979F1"/>
    <w:rsid w:val="009A291C"/>
    <w:rsid w:val="009A2D51"/>
    <w:rsid w:val="009A3CED"/>
    <w:rsid w:val="009B084E"/>
    <w:rsid w:val="009B32C0"/>
    <w:rsid w:val="009B34E2"/>
    <w:rsid w:val="009C473C"/>
    <w:rsid w:val="009D7C2A"/>
    <w:rsid w:val="009E70B3"/>
    <w:rsid w:val="009F0B83"/>
    <w:rsid w:val="009F72BD"/>
    <w:rsid w:val="00A028D9"/>
    <w:rsid w:val="00A04566"/>
    <w:rsid w:val="00A07C87"/>
    <w:rsid w:val="00A124EE"/>
    <w:rsid w:val="00A16B21"/>
    <w:rsid w:val="00A17AB0"/>
    <w:rsid w:val="00A21C36"/>
    <w:rsid w:val="00A2229A"/>
    <w:rsid w:val="00A2293B"/>
    <w:rsid w:val="00A22C8E"/>
    <w:rsid w:val="00A237F5"/>
    <w:rsid w:val="00A2437F"/>
    <w:rsid w:val="00A37AB5"/>
    <w:rsid w:val="00A40296"/>
    <w:rsid w:val="00A40E1C"/>
    <w:rsid w:val="00A44652"/>
    <w:rsid w:val="00A44ECC"/>
    <w:rsid w:val="00A45B87"/>
    <w:rsid w:val="00A51401"/>
    <w:rsid w:val="00A52D59"/>
    <w:rsid w:val="00A53F6C"/>
    <w:rsid w:val="00A54517"/>
    <w:rsid w:val="00A57112"/>
    <w:rsid w:val="00A61241"/>
    <w:rsid w:val="00A63753"/>
    <w:rsid w:val="00A67235"/>
    <w:rsid w:val="00A72089"/>
    <w:rsid w:val="00A74522"/>
    <w:rsid w:val="00A75471"/>
    <w:rsid w:val="00A75651"/>
    <w:rsid w:val="00A7741A"/>
    <w:rsid w:val="00A77B78"/>
    <w:rsid w:val="00A82447"/>
    <w:rsid w:val="00A91AAA"/>
    <w:rsid w:val="00A93C5C"/>
    <w:rsid w:val="00A97E3F"/>
    <w:rsid w:val="00AA238C"/>
    <w:rsid w:val="00AA3950"/>
    <w:rsid w:val="00AA5A46"/>
    <w:rsid w:val="00AA6540"/>
    <w:rsid w:val="00AB2F0D"/>
    <w:rsid w:val="00AC1EB5"/>
    <w:rsid w:val="00AC36C5"/>
    <w:rsid w:val="00AD36C7"/>
    <w:rsid w:val="00AD4A69"/>
    <w:rsid w:val="00AD57C6"/>
    <w:rsid w:val="00AD5838"/>
    <w:rsid w:val="00AD7BBC"/>
    <w:rsid w:val="00AE373A"/>
    <w:rsid w:val="00AE5D24"/>
    <w:rsid w:val="00AE5F4D"/>
    <w:rsid w:val="00AF31B6"/>
    <w:rsid w:val="00AF3CC2"/>
    <w:rsid w:val="00AF6407"/>
    <w:rsid w:val="00B0246E"/>
    <w:rsid w:val="00B03E61"/>
    <w:rsid w:val="00B0471B"/>
    <w:rsid w:val="00B062D2"/>
    <w:rsid w:val="00B06D3C"/>
    <w:rsid w:val="00B105E6"/>
    <w:rsid w:val="00B12983"/>
    <w:rsid w:val="00B202A8"/>
    <w:rsid w:val="00B2274C"/>
    <w:rsid w:val="00B25069"/>
    <w:rsid w:val="00B32937"/>
    <w:rsid w:val="00B408A5"/>
    <w:rsid w:val="00B44221"/>
    <w:rsid w:val="00B50BC0"/>
    <w:rsid w:val="00B557B2"/>
    <w:rsid w:val="00B57A81"/>
    <w:rsid w:val="00B6143D"/>
    <w:rsid w:val="00B711A0"/>
    <w:rsid w:val="00B71988"/>
    <w:rsid w:val="00B73C8C"/>
    <w:rsid w:val="00B81436"/>
    <w:rsid w:val="00B85B12"/>
    <w:rsid w:val="00B86221"/>
    <w:rsid w:val="00B86AD6"/>
    <w:rsid w:val="00B90F09"/>
    <w:rsid w:val="00B91921"/>
    <w:rsid w:val="00BB0623"/>
    <w:rsid w:val="00BB1536"/>
    <w:rsid w:val="00BB25AC"/>
    <w:rsid w:val="00BB5BFD"/>
    <w:rsid w:val="00BB69A8"/>
    <w:rsid w:val="00BC0C44"/>
    <w:rsid w:val="00BC5AC6"/>
    <w:rsid w:val="00BC6BC4"/>
    <w:rsid w:val="00BD0D68"/>
    <w:rsid w:val="00BD1258"/>
    <w:rsid w:val="00BD1681"/>
    <w:rsid w:val="00BD2610"/>
    <w:rsid w:val="00BE46CB"/>
    <w:rsid w:val="00BE4B36"/>
    <w:rsid w:val="00BF0E13"/>
    <w:rsid w:val="00BF39D6"/>
    <w:rsid w:val="00BF3D84"/>
    <w:rsid w:val="00BF52C5"/>
    <w:rsid w:val="00C047BB"/>
    <w:rsid w:val="00C05FC6"/>
    <w:rsid w:val="00C0645C"/>
    <w:rsid w:val="00C20F61"/>
    <w:rsid w:val="00C24FFD"/>
    <w:rsid w:val="00C262BD"/>
    <w:rsid w:val="00C30C48"/>
    <w:rsid w:val="00C44BB3"/>
    <w:rsid w:val="00C451D9"/>
    <w:rsid w:val="00C46F5A"/>
    <w:rsid w:val="00C51070"/>
    <w:rsid w:val="00C511B9"/>
    <w:rsid w:val="00C51DB8"/>
    <w:rsid w:val="00C52C04"/>
    <w:rsid w:val="00C53F4B"/>
    <w:rsid w:val="00C55894"/>
    <w:rsid w:val="00C72ECC"/>
    <w:rsid w:val="00C8097E"/>
    <w:rsid w:val="00C83157"/>
    <w:rsid w:val="00C83422"/>
    <w:rsid w:val="00C862F0"/>
    <w:rsid w:val="00C86A6D"/>
    <w:rsid w:val="00C87427"/>
    <w:rsid w:val="00C90466"/>
    <w:rsid w:val="00C91F66"/>
    <w:rsid w:val="00C9436C"/>
    <w:rsid w:val="00CA1325"/>
    <w:rsid w:val="00CA432E"/>
    <w:rsid w:val="00CB060E"/>
    <w:rsid w:val="00CB7C0E"/>
    <w:rsid w:val="00CC1183"/>
    <w:rsid w:val="00CD1896"/>
    <w:rsid w:val="00CD28AB"/>
    <w:rsid w:val="00CD7514"/>
    <w:rsid w:val="00CE30C4"/>
    <w:rsid w:val="00CE7F6D"/>
    <w:rsid w:val="00CF2FC5"/>
    <w:rsid w:val="00D01F39"/>
    <w:rsid w:val="00D03E93"/>
    <w:rsid w:val="00D108C4"/>
    <w:rsid w:val="00D120DE"/>
    <w:rsid w:val="00D128DF"/>
    <w:rsid w:val="00D130B9"/>
    <w:rsid w:val="00D21D48"/>
    <w:rsid w:val="00D22E1C"/>
    <w:rsid w:val="00D30EB0"/>
    <w:rsid w:val="00D3640E"/>
    <w:rsid w:val="00D37BE4"/>
    <w:rsid w:val="00D40AC1"/>
    <w:rsid w:val="00D41F23"/>
    <w:rsid w:val="00D472C6"/>
    <w:rsid w:val="00D52E4A"/>
    <w:rsid w:val="00D5774E"/>
    <w:rsid w:val="00D57F81"/>
    <w:rsid w:val="00D675AE"/>
    <w:rsid w:val="00D71C04"/>
    <w:rsid w:val="00D81443"/>
    <w:rsid w:val="00D8305F"/>
    <w:rsid w:val="00D833CF"/>
    <w:rsid w:val="00D836E5"/>
    <w:rsid w:val="00D83E57"/>
    <w:rsid w:val="00D86371"/>
    <w:rsid w:val="00D91546"/>
    <w:rsid w:val="00D94E49"/>
    <w:rsid w:val="00DA0014"/>
    <w:rsid w:val="00DA019A"/>
    <w:rsid w:val="00DA23B7"/>
    <w:rsid w:val="00DA3620"/>
    <w:rsid w:val="00DB05E3"/>
    <w:rsid w:val="00DB0ACC"/>
    <w:rsid w:val="00DB4B3E"/>
    <w:rsid w:val="00DC176D"/>
    <w:rsid w:val="00DC19BB"/>
    <w:rsid w:val="00DC45CC"/>
    <w:rsid w:val="00DC564B"/>
    <w:rsid w:val="00DC5D93"/>
    <w:rsid w:val="00DD22D5"/>
    <w:rsid w:val="00DE3F33"/>
    <w:rsid w:val="00DE549B"/>
    <w:rsid w:val="00DE7D34"/>
    <w:rsid w:val="00DF0AA5"/>
    <w:rsid w:val="00DF378A"/>
    <w:rsid w:val="00DF7D32"/>
    <w:rsid w:val="00E00AF1"/>
    <w:rsid w:val="00E00DAE"/>
    <w:rsid w:val="00E01CC1"/>
    <w:rsid w:val="00E02BC4"/>
    <w:rsid w:val="00E02FE3"/>
    <w:rsid w:val="00E07294"/>
    <w:rsid w:val="00E1740A"/>
    <w:rsid w:val="00E226BC"/>
    <w:rsid w:val="00E2668B"/>
    <w:rsid w:val="00E2722C"/>
    <w:rsid w:val="00E304E9"/>
    <w:rsid w:val="00E305FC"/>
    <w:rsid w:val="00E32A69"/>
    <w:rsid w:val="00E36665"/>
    <w:rsid w:val="00E434C3"/>
    <w:rsid w:val="00E45469"/>
    <w:rsid w:val="00E45B9B"/>
    <w:rsid w:val="00E47502"/>
    <w:rsid w:val="00E53659"/>
    <w:rsid w:val="00E64C6D"/>
    <w:rsid w:val="00E7120B"/>
    <w:rsid w:val="00E720E7"/>
    <w:rsid w:val="00E74E73"/>
    <w:rsid w:val="00E86D0E"/>
    <w:rsid w:val="00E87725"/>
    <w:rsid w:val="00E91947"/>
    <w:rsid w:val="00E96BF4"/>
    <w:rsid w:val="00EA51C4"/>
    <w:rsid w:val="00EB21C6"/>
    <w:rsid w:val="00EB4A8A"/>
    <w:rsid w:val="00EB5F3B"/>
    <w:rsid w:val="00EC1ADD"/>
    <w:rsid w:val="00EC4D21"/>
    <w:rsid w:val="00ED407A"/>
    <w:rsid w:val="00EE08DD"/>
    <w:rsid w:val="00EE135C"/>
    <w:rsid w:val="00EE1D00"/>
    <w:rsid w:val="00EE5A2A"/>
    <w:rsid w:val="00EE6D46"/>
    <w:rsid w:val="00EF0B60"/>
    <w:rsid w:val="00EF236D"/>
    <w:rsid w:val="00EF3AFE"/>
    <w:rsid w:val="00EF4B32"/>
    <w:rsid w:val="00EF638C"/>
    <w:rsid w:val="00EF7120"/>
    <w:rsid w:val="00EF7A85"/>
    <w:rsid w:val="00F02C10"/>
    <w:rsid w:val="00F058F5"/>
    <w:rsid w:val="00F0693A"/>
    <w:rsid w:val="00F17642"/>
    <w:rsid w:val="00F23730"/>
    <w:rsid w:val="00F33ED6"/>
    <w:rsid w:val="00F3454E"/>
    <w:rsid w:val="00F40148"/>
    <w:rsid w:val="00F41FBF"/>
    <w:rsid w:val="00F441AF"/>
    <w:rsid w:val="00F442D4"/>
    <w:rsid w:val="00F46520"/>
    <w:rsid w:val="00F479C8"/>
    <w:rsid w:val="00F55F54"/>
    <w:rsid w:val="00F575C9"/>
    <w:rsid w:val="00F57747"/>
    <w:rsid w:val="00F61641"/>
    <w:rsid w:val="00F62119"/>
    <w:rsid w:val="00F6259D"/>
    <w:rsid w:val="00F62899"/>
    <w:rsid w:val="00F70130"/>
    <w:rsid w:val="00F70B0D"/>
    <w:rsid w:val="00F70C44"/>
    <w:rsid w:val="00F71111"/>
    <w:rsid w:val="00F72B88"/>
    <w:rsid w:val="00F72DFC"/>
    <w:rsid w:val="00F7602B"/>
    <w:rsid w:val="00F83A21"/>
    <w:rsid w:val="00F840B6"/>
    <w:rsid w:val="00F84DAB"/>
    <w:rsid w:val="00F864FA"/>
    <w:rsid w:val="00F87EF3"/>
    <w:rsid w:val="00F91ABC"/>
    <w:rsid w:val="00F91E8A"/>
    <w:rsid w:val="00FA4E23"/>
    <w:rsid w:val="00FA7071"/>
    <w:rsid w:val="00FB0DB3"/>
    <w:rsid w:val="00FB207C"/>
    <w:rsid w:val="00FB39BE"/>
    <w:rsid w:val="00FD0187"/>
    <w:rsid w:val="00FD059B"/>
    <w:rsid w:val="00FD147F"/>
    <w:rsid w:val="00FD253E"/>
    <w:rsid w:val="00FD46D4"/>
    <w:rsid w:val="00FD7D5A"/>
    <w:rsid w:val="00FE521F"/>
    <w:rsid w:val="00FE696B"/>
    <w:rsid w:val="00FF15EA"/>
    <w:rsid w:val="00FF3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6F914"/>
  <w15:chartTrackingRefBased/>
  <w15:docId w15:val="{CE294015-00FB-47AE-96DA-3CF8A9327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1DE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7E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7EF3"/>
    <w:rPr>
      <w:sz w:val="20"/>
      <w:szCs w:val="20"/>
    </w:rPr>
  </w:style>
  <w:style w:type="character" w:styleId="FootnoteReference">
    <w:name w:val="footnote reference"/>
    <w:basedOn w:val="DefaultParagraphFont"/>
    <w:uiPriority w:val="99"/>
    <w:semiHidden/>
    <w:unhideWhenUsed/>
    <w:rsid w:val="00F87EF3"/>
    <w:rPr>
      <w:vertAlign w:val="superscript"/>
    </w:rPr>
  </w:style>
  <w:style w:type="character" w:styleId="Hyperlink">
    <w:name w:val="Hyperlink"/>
    <w:basedOn w:val="DefaultParagraphFont"/>
    <w:uiPriority w:val="99"/>
    <w:unhideWhenUsed/>
    <w:rsid w:val="0058210C"/>
    <w:rPr>
      <w:color w:val="0563C1" w:themeColor="hyperlink"/>
      <w:u w:val="single"/>
    </w:rPr>
  </w:style>
  <w:style w:type="paragraph" w:styleId="EndnoteText">
    <w:name w:val="endnote text"/>
    <w:basedOn w:val="Normal"/>
    <w:link w:val="EndnoteTextChar"/>
    <w:uiPriority w:val="99"/>
    <w:semiHidden/>
    <w:unhideWhenUsed/>
    <w:rsid w:val="0005714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57145"/>
    <w:rPr>
      <w:sz w:val="20"/>
      <w:szCs w:val="20"/>
    </w:rPr>
  </w:style>
  <w:style w:type="character" w:styleId="EndnoteReference">
    <w:name w:val="endnote reference"/>
    <w:basedOn w:val="DefaultParagraphFont"/>
    <w:uiPriority w:val="99"/>
    <w:semiHidden/>
    <w:unhideWhenUsed/>
    <w:rsid w:val="00057145"/>
    <w:rPr>
      <w:vertAlign w:val="superscript"/>
    </w:rPr>
  </w:style>
  <w:style w:type="character" w:styleId="FollowedHyperlink">
    <w:name w:val="FollowedHyperlink"/>
    <w:basedOn w:val="DefaultParagraphFont"/>
    <w:uiPriority w:val="99"/>
    <w:semiHidden/>
    <w:unhideWhenUsed/>
    <w:rsid w:val="000F48B8"/>
    <w:rPr>
      <w:color w:val="954F72" w:themeColor="followedHyperlink"/>
      <w:u w:val="single"/>
    </w:rPr>
  </w:style>
  <w:style w:type="paragraph" w:styleId="Header">
    <w:name w:val="header"/>
    <w:basedOn w:val="Normal"/>
    <w:link w:val="HeaderChar"/>
    <w:uiPriority w:val="99"/>
    <w:unhideWhenUsed/>
    <w:rsid w:val="00CE3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0C4"/>
  </w:style>
  <w:style w:type="paragraph" w:styleId="Footer">
    <w:name w:val="footer"/>
    <w:basedOn w:val="Normal"/>
    <w:link w:val="FooterChar"/>
    <w:uiPriority w:val="99"/>
    <w:unhideWhenUsed/>
    <w:rsid w:val="00CE3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0C4"/>
  </w:style>
  <w:style w:type="character" w:customStyle="1" w:styleId="Heading1Char">
    <w:name w:val="Heading 1 Char"/>
    <w:basedOn w:val="DefaultParagraphFont"/>
    <w:link w:val="Heading1"/>
    <w:uiPriority w:val="9"/>
    <w:rsid w:val="00241DE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41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241779">
      <w:bodyDiv w:val="1"/>
      <w:marLeft w:val="0"/>
      <w:marRight w:val="0"/>
      <w:marTop w:val="0"/>
      <w:marBottom w:val="0"/>
      <w:divBdr>
        <w:top w:val="none" w:sz="0" w:space="0" w:color="auto"/>
        <w:left w:val="none" w:sz="0" w:space="0" w:color="auto"/>
        <w:bottom w:val="none" w:sz="0" w:space="0" w:color="auto"/>
        <w:right w:val="none" w:sz="0" w:space="0" w:color="auto"/>
      </w:divBdr>
    </w:div>
    <w:div w:id="62988534">
      <w:bodyDiv w:val="1"/>
      <w:marLeft w:val="0"/>
      <w:marRight w:val="0"/>
      <w:marTop w:val="0"/>
      <w:marBottom w:val="0"/>
      <w:divBdr>
        <w:top w:val="none" w:sz="0" w:space="0" w:color="auto"/>
        <w:left w:val="none" w:sz="0" w:space="0" w:color="auto"/>
        <w:bottom w:val="none" w:sz="0" w:space="0" w:color="auto"/>
        <w:right w:val="none" w:sz="0" w:space="0" w:color="auto"/>
      </w:divBdr>
    </w:div>
    <w:div w:id="123550286">
      <w:bodyDiv w:val="1"/>
      <w:marLeft w:val="0"/>
      <w:marRight w:val="0"/>
      <w:marTop w:val="0"/>
      <w:marBottom w:val="0"/>
      <w:divBdr>
        <w:top w:val="none" w:sz="0" w:space="0" w:color="auto"/>
        <w:left w:val="none" w:sz="0" w:space="0" w:color="auto"/>
        <w:bottom w:val="none" w:sz="0" w:space="0" w:color="auto"/>
        <w:right w:val="none" w:sz="0" w:space="0" w:color="auto"/>
      </w:divBdr>
    </w:div>
    <w:div w:id="134681354">
      <w:bodyDiv w:val="1"/>
      <w:marLeft w:val="0"/>
      <w:marRight w:val="0"/>
      <w:marTop w:val="0"/>
      <w:marBottom w:val="0"/>
      <w:divBdr>
        <w:top w:val="none" w:sz="0" w:space="0" w:color="auto"/>
        <w:left w:val="none" w:sz="0" w:space="0" w:color="auto"/>
        <w:bottom w:val="none" w:sz="0" w:space="0" w:color="auto"/>
        <w:right w:val="none" w:sz="0" w:space="0" w:color="auto"/>
      </w:divBdr>
    </w:div>
    <w:div w:id="139688242">
      <w:bodyDiv w:val="1"/>
      <w:marLeft w:val="0"/>
      <w:marRight w:val="0"/>
      <w:marTop w:val="0"/>
      <w:marBottom w:val="0"/>
      <w:divBdr>
        <w:top w:val="none" w:sz="0" w:space="0" w:color="auto"/>
        <w:left w:val="none" w:sz="0" w:space="0" w:color="auto"/>
        <w:bottom w:val="none" w:sz="0" w:space="0" w:color="auto"/>
        <w:right w:val="none" w:sz="0" w:space="0" w:color="auto"/>
      </w:divBdr>
    </w:div>
    <w:div w:id="210849641">
      <w:bodyDiv w:val="1"/>
      <w:marLeft w:val="0"/>
      <w:marRight w:val="0"/>
      <w:marTop w:val="0"/>
      <w:marBottom w:val="0"/>
      <w:divBdr>
        <w:top w:val="none" w:sz="0" w:space="0" w:color="auto"/>
        <w:left w:val="none" w:sz="0" w:space="0" w:color="auto"/>
        <w:bottom w:val="none" w:sz="0" w:space="0" w:color="auto"/>
        <w:right w:val="none" w:sz="0" w:space="0" w:color="auto"/>
      </w:divBdr>
    </w:div>
    <w:div w:id="236600708">
      <w:bodyDiv w:val="1"/>
      <w:marLeft w:val="0"/>
      <w:marRight w:val="0"/>
      <w:marTop w:val="0"/>
      <w:marBottom w:val="0"/>
      <w:divBdr>
        <w:top w:val="none" w:sz="0" w:space="0" w:color="auto"/>
        <w:left w:val="none" w:sz="0" w:space="0" w:color="auto"/>
        <w:bottom w:val="none" w:sz="0" w:space="0" w:color="auto"/>
        <w:right w:val="none" w:sz="0" w:space="0" w:color="auto"/>
      </w:divBdr>
    </w:div>
    <w:div w:id="546841485">
      <w:bodyDiv w:val="1"/>
      <w:marLeft w:val="0"/>
      <w:marRight w:val="0"/>
      <w:marTop w:val="0"/>
      <w:marBottom w:val="0"/>
      <w:divBdr>
        <w:top w:val="none" w:sz="0" w:space="0" w:color="auto"/>
        <w:left w:val="none" w:sz="0" w:space="0" w:color="auto"/>
        <w:bottom w:val="none" w:sz="0" w:space="0" w:color="auto"/>
        <w:right w:val="none" w:sz="0" w:space="0" w:color="auto"/>
      </w:divBdr>
    </w:div>
    <w:div w:id="550272304">
      <w:bodyDiv w:val="1"/>
      <w:marLeft w:val="0"/>
      <w:marRight w:val="0"/>
      <w:marTop w:val="0"/>
      <w:marBottom w:val="0"/>
      <w:divBdr>
        <w:top w:val="none" w:sz="0" w:space="0" w:color="auto"/>
        <w:left w:val="none" w:sz="0" w:space="0" w:color="auto"/>
        <w:bottom w:val="none" w:sz="0" w:space="0" w:color="auto"/>
        <w:right w:val="none" w:sz="0" w:space="0" w:color="auto"/>
      </w:divBdr>
    </w:div>
    <w:div w:id="612638001">
      <w:bodyDiv w:val="1"/>
      <w:marLeft w:val="0"/>
      <w:marRight w:val="0"/>
      <w:marTop w:val="0"/>
      <w:marBottom w:val="0"/>
      <w:divBdr>
        <w:top w:val="none" w:sz="0" w:space="0" w:color="auto"/>
        <w:left w:val="none" w:sz="0" w:space="0" w:color="auto"/>
        <w:bottom w:val="none" w:sz="0" w:space="0" w:color="auto"/>
        <w:right w:val="none" w:sz="0" w:space="0" w:color="auto"/>
      </w:divBdr>
    </w:div>
    <w:div w:id="844514627">
      <w:bodyDiv w:val="1"/>
      <w:marLeft w:val="0"/>
      <w:marRight w:val="0"/>
      <w:marTop w:val="0"/>
      <w:marBottom w:val="0"/>
      <w:divBdr>
        <w:top w:val="none" w:sz="0" w:space="0" w:color="auto"/>
        <w:left w:val="none" w:sz="0" w:space="0" w:color="auto"/>
        <w:bottom w:val="none" w:sz="0" w:space="0" w:color="auto"/>
        <w:right w:val="none" w:sz="0" w:space="0" w:color="auto"/>
      </w:divBdr>
    </w:div>
    <w:div w:id="864976695">
      <w:bodyDiv w:val="1"/>
      <w:marLeft w:val="0"/>
      <w:marRight w:val="0"/>
      <w:marTop w:val="0"/>
      <w:marBottom w:val="0"/>
      <w:divBdr>
        <w:top w:val="none" w:sz="0" w:space="0" w:color="auto"/>
        <w:left w:val="none" w:sz="0" w:space="0" w:color="auto"/>
        <w:bottom w:val="none" w:sz="0" w:space="0" w:color="auto"/>
        <w:right w:val="none" w:sz="0" w:space="0" w:color="auto"/>
      </w:divBdr>
    </w:div>
    <w:div w:id="985475120">
      <w:bodyDiv w:val="1"/>
      <w:marLeft w:val="0"/>
      <w:marRight w:val="0"/>
      <w:marTop w:val="0"/>
      <w:marBottom w:val="0"/>
      <w:divBdr>
        <w:top w:val="none" w:sz="0" w:space="0" w:color="auto"/>
        <w:left w:val="none" w:sz="0" w:space="0" w:color="auto"/>
        <w:bottom w:val="none" w:sz="0" w:space="0" w:color="auto"/>
        <w:right w:val="none" w:sz="0" w:space="0" w:color="auto"/>
      </w:divBdr>
    </w:div>
    <w:div w:id="1070006643">
      <w:bodyDiv w:val="1"/>
      <w:marLeft w:val="0"/>
      <w:marRight w:val="0"/>
      <w:marTop w:val="0"/>
      <w:marBottom w:val="0"/>
      <w:divBdr>
        <w:top w:val="none" w:sz="0" w:space="0" w:color="auto"/>
        <w:left w:val="none" w:sz="0" w:space="0" w:color="auto"/>
        <w:bottom w:val="none" w:sz="0" w:space="0" w:color="auto"/>
        <w:right w:val="none" w:sz="0" w:space="0" w:color="auto"/>
      </w:divBdr>
    </w:div>
    <w:div w:id="1070927488">
      <w:bodyDiv w:val="1"/>
      <w:marLeft w:val="0"/>
      <w:marRight w:val="0"/>
      <w:marTop w:val="0"/>
      <w:marBottom w:val="0"/>
      <w:divBdr>
        <w:top w:val="none" w:sz="0" w:space="0" w:color="auto"/>
        <w:left w:val="none" w:sz="0" w:space="0" w:color="auto"/>
        <w:bottom w:val="none" w:sz="0" w:space="0" w:color="auto"/>
        <w:right w:val="none" w:sz="0" w:space="0" w:color="auto"/>
      </w:divBdr>
    </w:div>
    <w:div w:id="1416586907">
      <w:bodyDiv w:val="1"/>
      <w:marLeft w:val="0"/>
      <w:marRight w:val="0"/>
      <w:marTop w:val="0"/>
      <w:marBottom w:val="0"/>
      <w:divBdr>
        <w:top w:val="none" w:sz="0" w:space="0" w:color="auto"/>
        <w:left w:val="none" w:sz="0" w:space="0" w:color="auto"/>
        <w:bottom w:val="none" w:sz="0" w:space="0" w:color="auto"/>
        <w:right w:val="none" w:sz="0" w:space="0" w:color="auto"/>
      </w:divBdr>
    </w:div>
    <w:div w:id="1450079259">
      <w:bodyDiv w:val="1"/>
      <w:marLeft w:val="0"/>
      <w:marRight w:val="0"/>
      <w:marTop w:val="0"/>
      <w:marBottom w:val="0"/>
      <w:divBdr>
        <w:top w:val="none" w:sz="0" w:space="0" w:color="auto"/>
        <w:left w:val="none" w:sz="0" w:space="0" w:color="auto"/>
        <w:bottom w:val="none" w:sz="0" w:space="0" w:color="auto"/>
        <w:right w:val="none" w:sz="0" w:space="0" w:color="auto"/>
      </w:divBdr>
    </w:div>
    <w:div w:id="1580210785">
      <w:bodyDiv w:val="1"/>
      <w:marLeft w:val="0"/>
      <w:marRight w:val="0"/>
      <w:marTop w:val="0"/>
      <w:marBottom w:val="0"/>
      <w:divBdr>
        <w:top w:val="none" w:sz="0" w:space="0" w:color="auto"/>
        <w:left w:val="none" w:sz="0" w:space="0" w:color="auto"/>
        <w:bottom w:val="none" w:sz="0" w:space="0" w:color="auto"/>
        <w:right w:val="none" w:sz="0" w:space="0" w:color="auto"/>
      </w:divBdr>
    </w:div>
    <w:div w:id="1743865346">
      <w:bodyDiv w:val="1"/>
      <w:marLeft w:val="0"/>
      <w:marRight w:val="0"/>
      <w:marTop w:val="0"/>
      <w:marBottom w:val="0"/>
      <w:divBdr>
        <w:top w:val="none" w:sz="0" w:space="0" w:color="auto"/>
        <w:left w:val="none" w:sz="0" w:space="0" w:color="auto"/>
        <w:bottom w:val="none" w:sz="0" w:space="0" w:color="auto"/>
        <w:right w:val="none" w:sz="0" w:space="0" w:color="auto"/>
      </w:divBdr>
    </w:div>
    <w:div w:id="1767530989">
      <w:bodyDiv w:val="1"/>
      <w:marLeft w:val="0"/>
      <w:marRight w:val="0"/>
      <w:marTop w:val="0"/>
      <w:marBottom w:val="0"/>
      <w:divBdr>
        <w:top w:val="none" w:sz="0" w:space="0" w:color="auto"/>
        <w:left w:val="none" w:sz="0" w:space="0" w:color="auto"/>
        <w:bottom w:val="none" w:sz="0" w:space="0" w:color="auto"/>
        <w:right w:val="none" w:sz="0" w:space="0" w:color="auto"/>
      </w:divBdr>
    </w:div>
    <w:div w:id="1857114852">
      <w:bodyDiv w:val="1"/>
      <w:marLeft w:val="0"/>
      <w:marRight w:val="0"/>
      <w:marTop w:val="0"/>
      <w:marBottom w:val="0"/>
      <w:divBdr>
        <w:top w:val="none" w:sz="0" w:space="0" w:color="auto"/>
        <w:left w:val="none" w:sz="0" w:space="0" w:color="auto"/>
        <w:bottom w:val="none" w:sz="0" w:space="0" w:color="auto"/>
        <w:right w:val="none" w:sz="0" w:space="0" w:color="auto"/>
      </w:divBdr>
    </w:div>
    <w:div w:id="1967661136">
      <w:bodyDiv w:val="1"/>
      <w:marLeft w:val="0"/>
      <w:marRight w:val="0"/>
      <w:marTop w:val="0"/>
      <w:marBottom w:val="0"/>
      <w:divBdr>
        <w:top w:val="none" w:sz="0" w:space="0" w:color="auto"/>
        <w:left w:val="none" w:sz="0" w:space="0" w:color="auto"/>
        <w:bottom w:val="none" w:sz="0" w:space="0" w:color="auto"/>
        <w:right w:val="none" w:sz="0" w:space="0" w:color="auto"/>
      </w:divBdr>
    </w:div>
    <w:div w:id="2000382708">
      <w:bodyDiv w:val="1"/>
      <w:marLeft w:val="0"/>
      <w:marRight w:val="0"/>
      <w:marTop w:val="0"/>
      <w:marBottom w:val="0"/>
      <w:divBdr>
        <w:top w:val="none" w:sz="0" w:space="0" w:color="auto"/>
        <w:left w:val="none" w:sz="0" w:space="0" w:color="auto"/>
        <w:bottom w:val="none" w:sz="0" w:space="0" w:color="auto"/>
        <w:right w:val="none" w:sz="0" w:space="0" w:color="auto"/>
      </w:divBdr>
    </w:div>
    <w:div w:id="2060283699">
      <w:bodyDiv w:val="1"/>
      <w:marLeft w:val="0"/>
      <w:marRight w:val="0"/>
      <w:marTop w:val="0"/>
      <w:marBottom w:val="0"/>
      <w:divBdr>
        <w:top w:val="none" w:sz="0" w:space="0" w:color="auto"/>
        <w:left w:val="none" w:sz="0" w:space="0" w:color="auto"/>
        <w:bottom w:val="none" w:sz="0" w:space="0" w:color="auto"/>
        <w:right w:val="none" w:sz="0" w:space="0" w:color="auto"/>
      </w:divBdr>
    </w:div>
    <w:div w:id="2130662809">
      <w:bodyDiv w:val="1"/>
      <w:marLeft w:val="0"/>
      <w:marRight w:val="0"/>
      <w:marTop w:val="0"/>
      <w:marBottom w:val="0"/>
      <w:divBdr>
        <w:top w:val="none" w:sz="0" w:space="0" w:color="auto"/>
        <w:left w:val="none" w:sz="0" w:space="0" w:color="auto"/>
        <w:bottom w:val="none" w:sz="0" w:space="0" w:color="auto"/>
        <w:right w:val="none" w:sz="0" w:space="0" w:color="auto"/>
      </w:divBdr>
    </w:div>
    <w:div w:id="2145733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06385129700600410" TargetMode="External"/><Relationship Id="rId5" Type="http://schemas.openxmlformats.org/officeDocument/2006/relationships/styles" Target="styles.xml"/><Relationship Id="rId10" Type="http://schemas.openxmlformats.org/officeDocument/2006/relationships/hyperlink" Target="https://ccel.org/ccel/athanasius/incarnation/incarnation.ii.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ccel.org/ccel/athanasius/incarnation/incarnation.ii.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0943310C9C2E4587DA2F0DE2013FB5" ma:contentTypeVersion="7" ma:contentTypeDescription="Create a new document." ma:contentTypeScope="" ma:versionID="69ff9bf3a32ba962a613843d215900c3">
  <xsd:schema xmlns:xsd="http://www.w3.org/2001/XMLSchema" xmlns:xs="http://www.w3.org/2001/XMLSchema" xmlns:p="http://schemas.microsoft.com/office/2006/metadata/properties" xmlns:ns3="ad4610eb-9515-4e04-be3d-8617f0fae560" xmlns:ns4="d948ec88-a44e-45c2-91c9-41315d56f2e0" targetNamespace="http://schemas.microsoft.com/office/2006/metadata/properties" ma:root="true" ma:fieldsID="d9ea0629ca9a5b8883e55ffcf5f5000b" ns3:_="" ns4:_="">
    <xsd:import namespace="ad4610eb-9515-4e04-be3d-8617f0fae560"/>
    <xsd:import namespace="d948ec88-a44e-45c2-91c9-41315d56f2e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4610eb-9515-4e04-be3d-8617f0fae5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948ec88-a44e-45c2-91c9-41315d56f2e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Ger95</b:Tag>
    <b:SourceType>Book</b:SourceType>
    <b:Guid>{029C5A6C-1A19-4A71-B2D1-8440A75D0413}</b:Guid>
    <b:Title>Christology, A Biblical, Historical and Systematic Study of Jesus </b:Title>
    <b:Year>1995</b:Year>
    <b:City>Bath</b:City>
    <b:Publisher>Oxford University Press</b:Publisher>
    <b:Author>
      <b:Author>
        <b:NameList>
          <b:Person>
            <b:Last>O'Collins</b:Last>
            <b:First>Gerald</b:First>
          </b:Person>
        </b:NameList>
      </b:Author>
    </b:Author>
    <b:RefOrder>1</b:RefOrder>
  </b:Source>
  <b:Source>
    <b:Tag>Ral</b:Tag>
    <b:SourceType>BookSection</b:SourceType>
    <b:Guid>{CD01005A-5930-4327-8CFD-81ABED06B7CB}</b:Guid>
    <b:Author>
      <b:Author>
        <b:NameList>
          <b:Person>
            <b:Last>Colle</b:Last>
            <b:First>Ralph</b:First>
            <b:Middle>Del</b:Middle>
          </b:Person>
        </b:NameList>
      </b:Author>
    </b:Author>
    <b:Title>The triune God </b:Title>
    <b:RefOrder>2</b:RefOrder>
  </b:Source>
  <b:Source>
    <b:Tag>Gre07</b:Tag>
    <b:SourceType>BookSection</b:SourceType>
    <b:Guid>{DB39F6CE-8B91-431A-A54C-4201793D0268}</b:Guid>
    <b:Title>Letter 101.</b:Title>
    <b:BookTitle>Christian Theology An Introduction: Fourth Edition </b:BookTitle>
    <b:Year>2007</b:Year>
    <b:Pages>287</b:Pages>
    <b:City>Singapore</b:City>
    <b:Publisher>Blackwell Publishing </b:Publisher>
    <b:Author>
      <b:Author>
        <b:NameList>
          <b:Person>
            <b:Last>Nazianzus</b:Last>
            <b:First>Gregory</b:First>
            <b:Middle>of</b:Middle>
          </b:Person>
        </b:NameList>
      </b:Author>
      <b:BookAuthor>
        <b:NameList>
          <b:Person>
            <b:Last>McGrath</b:Last>
            <b:First>Alister</b:First>
            <b:Middle>E.</b:Middle>
          </b:Person>
        </b:NameList>
      </b:BookAuthor>
    </b:Author>
    <b:RefOrder>3</b:RefOrder>
  </b:Source>
  <b:Source>
    <b:Tag>Geo97</b:Tag>
    <b:SourceType>BookSection</b:SourceType>
    <b:Guid>{0642F861-5DE3-4BA4-AF23-7885DF4A7AFC}</b:Guid>
    <b:Author>
      <b:Author>
        <b:NameList>
          <b:Person>
            <b:Last>Wainwright</b:Last>
            <b:First>Geoffrey</b:First>
          </b:Person>
        </b:NameList>
      </b:Author>
      <b:BookAuthor>
        <b:NameList>
          <b:Person>
            <b:Last>E.Gunton</b:Last>
            <b:First>Colin</b:First>
          </b:Person>
        </b:NameList>
      </b:BookAuthor>
    </b:Author>
    <b:Title>The Holy Spirit </b:Title>
    <b:BookTitle>The Cambridge Companion to Christian Doctrine </b:BookTitle>
    <b:Year>1997</b:Year>
    <b:Pages>273-296</b:Pages>
    <b:City>Cambridge </b:City>
    <b:Publisher>Cambridge University Press</b:Publisher>
    <b:RefOrder>4</b:RefOrder>
  </b:Source>
  <b:Source>
    <b:Tag>Ele18</b:Tag>
    <b:SourceType>Book</b:SourceType>
    <b:Guid>{8041068D-3113-482D-AB5D-9685789AA9B9}</b:Guid>
    <b:Author>
      <b:Author>
        <b:NameList>
          <b:Person>
            <b:Last>Stump</b:Last>
            <b:First>Eleonore</b:First>
          </b:Person>
        </b:NameList>
      </b:Author>
    </b:Author>
    <b:Title>Atonement </b:Title>
    <b:Year>2018</b:Year>
    <b:City>Oxford </b:City>
    <b:Publisher>Oxford University Press</b:Publisher>
    <b:RefOrder>5</b:RefOrder>
  </b:Source>
  <b:Source>
    <b:Tag>Pet97</b:Tag>
    <b:SourceType>JournalArticle</b:SourceType>
    <b:Guid>{B5013EFD-3F2A-4926-A722-FB8E48B2BD36}</b:Guid>
    <b:Title>Athanasius and the Making of the Doctrine of the Trinity </b:Title>
    <b:Year>1997</b:Year>
    <b:Author>
      <b:Author>
        <b:NameList>
          <b:Person>
            <b:Last>Widdicombe</b:Last>
            <b:First>Peter</b:First>
          </b:Person>
        </b:NameList>
      </b:Author>
    </b:Author>
    <b:JournalName>Pro Ecclesia Vol. VI, No.4</b:JournalName>
    <b:Pages>456-478</b:Pages>
    <b:RefOrder>6</b:RefOrder>
  </b:Source>
</b:Sources>
</file>

<file path=customXml/itemProps1.xml><?xml version="1.0" encoding="utf-8"?>
<ds:datastoreItem xmlns:ds="http://schemas.openxmlformats.org/officeDocument/2006/customXml" ds:itemID="{1E551B90-8258-4F40-BE7B-931FCE6D4B11}">
  <ds:schemaRefs>
    <ds:schemaRef ds:uri="http://schemas.microsoft.com/sharepoint/v3/contenttype/forms"/>
  </ds:schemaRefs>
</ds:datastoreItem>
</file>

<file path=customXml/itemProps2.xml><?xml version="1.0" encoding="utf-8"?>
<ds:datastoreItem xmlns:ds="http://schemas.openxmlformats.org/officeDocument/2006/customXml" ds:itemID="{AC6DE35F-F4AD-49F0-A489-A664FFA8C24B}">
  <ds:schemaRef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d948ec88-a44e-45c2-91c9-41315d56f2e0"/>
    <ds:schemaRef ds:uri="ad4610eb-9515-4e04-be3d-8617f0fae560"/>
    <ds:schemaRef ds:uri="http://www.w3.org/XML/1998/namespace"/>
  </ds:schemaRefs>
</ds:datastoreItem>
</file>

<file path=customXml/itemProps3.xml><?xml version="1.0" encoding="utf-8"?>
<ds:datastoreItem xmlns:ds="http://schemas.openxmlformats.org/officeDocument/2006/customXml" ds:itemID="{95C5708D-69D8-4BCE-8FB3-0D1D7B831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4610eb-9515-4e04-be3d-8617f0fae560"/>
    <ds:schemaRef ds:uri="d948ec88-a44e-45c2-91c9-41315d56f2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FF5629-D87A-4DDA-BFD2-8C62D62A5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1854</TotalTime>
  <Pages>8</Pages>
  <Words>1820</Words>
  <Characters>9713</Characters>
  <Application>Microsoft Office Word</Application>
  <DocSecurity>0</DocSecurity>
  <Lines>80</Lines>
  <Paragraphs>23</Paragraphs>
  <ScaleCrop>false</ScaleCrop>
  <HeadingPairs>
    <vt:vector size="2" baseType="variant">
      <vt:variant>
        <vt:lpstr>Title</vt:lpstr>
      </vt:variant>
      <vt:variant>
        <vt:i4>1</vt:i4>
      </vt:variant>
    </vt:vector>
  </HeadingPairs>
  <TitlesOfParts>
    <vt:vector size="1" baseType="lpstr">
      <vt:lpstr/>
    </vt:vector>
  </TitlesOfParts>
  <Company>Barnsley College</Company>
  <LinksUpToDate>false</LinksUpToDate>
  <CharactersWithSpaces>11510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c:creator>
  <cp:keywords/>
  <dc:description/>
  <cp:lastModifiedBy>Liam Small</cp:lastModifiedBy>
  <cp:revision>719</cp:revision>
  <dcterms:created xsi:type="dcterms:W3CDTF">2021-02-19T14:21:00Z</dcterms:created>
  <dcterms:modified xsi:type="dcterms:W3CDTF">2021-04-01T12:37:00Z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0x010100450943310C9C2E4587DA2F0DE2013FB5</vt:lpwstr>
  </property>
</Properties>
</file>