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1142C" w:rsidRDefault="0061142C" w14:paraId="37955DCB" w14:textId="77777777">
      <w:pPr>
        <w:spacing w:after="165" w:line="360" w:lineRule="auto"/>
      </w:pPr>
    </w:p>
    <w:p w:rsidR="0061142C" w:rsidRDefault="002F7818" w14:paraId="3E2E822E" w14:textId="49A27068">
      <w:pPr>
        <w:spacing w:after="165" w:line="360" w:lineRule="auto"/>
        <w:jc w:val="center"/>
      </w:pPr>
      <w:r w:rsidR="002F7818">
        <w:rPr/>
        <w:t>Applied Leadership and Management in the Workplace</w:t>
      </w:r>
      <w:r>
        <w:br/>
      </w:r>
      <w:r w:rsidR="002F7818">
        <w:rPr/>
        <w:t xml:space="preserve"> Module Assignment Submission </w:t>
      </w:r>
      <w:r>
        <w:br/>
      </w:r>
    </w:p>
    <w:p w:rsidR="0061142C" w:rsidRDefault="002F7818" w14:paraId="76B53EE1" w14:textId="59D9E789">
      <w:pPr>
        <w:spacing w:after="165" w:line="360" w:lineRule="auto"/>
        <w:jc w:val="center"/>
      </w:pPr>
      <w:r w:rsidR="650B643D">
        <w:drawing>
          <wp:inline wp14:editId="587EC7D5" wp14:anchorId="1A919290">
            <wp:extent cx="2213040" cy="743777"/>
            <wp:effectExtent l="0" t="0" r="0" b="0"/>
            <wp:docPr id="36233115" name="" title=""/>
            <wp:cNvGraphicFramePr>
              <a:graphicFrameLocks noChangeAspect="1"/>
            </wp:cNvGraphicFramePr>
            <a:graphic>
              <a:graphicData uri="http://schemas.openxmlformats.org/drawingml/2006/picture">
                <pic:pic>
                  <pic:nvPicPr>
                    <pic:cNvPr id="0" name=""/>
                    <pic:cNvPicPr/>
                  </pic:nvPicPr>
                  <pic:blipFill>
                    <a:blip r:embed="Ra4cf97785e6b4c3f">
                      <a:extLst>
                        <a:ext xmlns:a="http://schemas.openxmlformats.org/drawingml/2006/main" uri="{28A0092B-C50C-407E-A947-70E740481C1C}">
                          <a14:useLocalDpi val="0"/>
                        </a:ext>
                      </a:extLst>
                    </a:blip>
                    <a:stretch>
                      <a:fillRect/>
                    </a:stretch>
                  </pic:blipFill>
                  <pic:spPr>
                    <a:xfrm>
                      <a:off x="0" y="0"/>
                      <a:ext cx="2213040" cy="743777"/>
                    </a:xfrm>
                    <a:prstGeom prst="rect">
                      <a:avLst/>
                    </a:prstGeom>
                  </pic:spPr>
                </pic:pic>
              </a:graphicData>
            </a:graphic>
          </wp:inline>
        </w:drawing>
      </w:r>
    </w:p>
    <w:p w:rsidR="0061142C" w:rsidRDefault="002F7818" w14:paraId="783C060A" w14:textId="44521245">
      <w:pPr>
        <w:spacing w:after="165" w:line="360" w:lineRule="auto"/>
        <w:jc w:val="center"/>
      </w:pPr>
      <w:r>
        <w:br/>
      </w:r>
    </w:p>
    <w:tbl>
      <w:tblPr>
        <w:tblW w:w="9028" w:type="dxa"/>
        <w:tblLayout w:type="fixed"/>
        <w:tblCellMar>
          <w:left w:w="10" w:type="dxa"/>
          <w:right w:w="10" w:type="dxa"/>
        </w:tblCellMar>
        <w:tblLook w:val="0000" w:firstRow="0" w:lastRow="0" w:firstColumn="0" w:lastColumn="0" w:noHBand="0" w:noVBand="0"/>
      </w:tblPr>
      <w:tblGrid>
        <w:gridCol w:w="3278"/>
        <w:gridCol w:w="5750"/>
      </w:tblGrid>
      <w:tr w:rsidR="0061142C" w14:paraId="3064FD6A" w14:textId="77777777">
        <w:trPr>
          <w:trHeight w:val="300"/>
        </w:trPr>
        <w:tc>
          <w:tcPr>
            <w:tcW w:w="3278" w:type="dxa"/>
            <w:tcBorders>
              <w:top w:val="single" w:color="000000" w:sz="8" w:space="0"/>
              <w:left w:val="single" w:color="000000" w:sz="8" w:space="0"/>
              <w:bottom w:val="single" w:color="000000" w:sz="8" w:space="0"/>
              <w:right w:val="single" w:color="000000" w:sz="8" w:space="0"/>
            </w:tcBorders>
            <w:shd w:val="clear" w:color="auto" w:fill="D9D9D9"/>
            <w:tcMar>
              <w:top w:w="0" w:type="dxa"/>
              <w:left w:w="108" w:type="dxa"/>
              <w:bottom w:w="0" w:type="dxa"/>
              <w:right w:w="108" w:type="dxa"/>
            </w:tcMar>
          </w:tcPr>
          <w:p w:rsidR="0061142C" w:rsidRDefault="002F7818" w14:paraId="31C0B0E9" w14:textId="77777777">
            <w:pPr>
              <w:spacing w:before="120" w:after="120" w:line="360" w:lineRule="auto"/>
            </w:pPr>
            <w:r>
              <w:rPr>
                <w:rFonts w:eastAsia="Tahoma" w:cs="Tahoma"/>
                <w:color w:val="000000"/>
              </w:rPr>
              <w:t>Student Name:</w:t>
            </w:r>
          </w:p>
        </w:tc>
        <w:tc>
          <w:tcPr>
            <w:tcW w:w="5750" w:type="dxa"/>
            <w:tcBorders>
              <w:top w:val="single" w:color="000000" w:sz="8" w:space="0"/>
              <w:left w:val="single" w:color="000000" w:sz="8" w:space="0"/>
              <w:bottom w:val="single" w:color="000000" w:sz="8" w:space="0"/>
              <w:right w:val="single" w:color="000000" w:sz="8" w:space="0"/>
            </w:tcBorders>
            <w:shd w:val="clear" w:color="auto" w:fill="auto"/>
            <w:tcMar>
              <w:top w:w="0" w:type="dxa"/>
              <w:left w:w="108" w:type="dxa"/>
              <w:bottom w:w="0" w:type="dxa"/>
              <w:right w:w="108" w:type="dxa"/>
            </w:tcMar>
          </w:tcPr>
          <w:p w:rsidR="0061142C" w:rsidRDefault="002F7818" w14:paraId="484F971D" w14:textId="77777777">
            <w:pPr>
              <w:spacing w:before="120" w:after="120" w:line="360" w:lineRule="auto"/>
              <w:rPr>
                <w:rFonts w:eastAsia="Tahoma" w:cs="Tahoma"/>
              </w:rPr>
            </w:pPr>
            <w:r>
              <w:rPr>
                <w:rFonts w:eastAsia="Tahoma" w:cs="Tahoma"/>
              </w:rPr>
              <w:t xml:space="preserve"> Charlotte Knowles</w:t>
            </w:r>
          </w:p>
        </w:tc>
      </w:tr>
      <w:tr w:rsidR="0061142C" w14:paraId="023AC34A" w14:textId="77777777">
        <w:trPr>
          <w:trHeight w:val="300"/>
        </w:trPr>
        <w:tc>
          <w:tcPr>
            <w:tcW w:w="3278" w:type="dxa"/>
            <w:tcBorders>
              <w:top w:val="single" w:color="000000" w:sz="8" w:space="0"/>
              <w:left w:val="single" w:color="000000" w:sz="8" w:space="0"/>
              <w:bottom w:val="single" w:color="000000" w:sz="8" w:space="0"/>
              <w:right w:val="single" w:color="000000" w:sz="8" w:space="0"/>
            </w:tcBorders>
            <w:shd w:val="clear" w:color="auto" w:fill="D9D9D9"/>
            <w:tcMar>
              <w:top w:w="0" w:type="dxa"/>
              <w:left w:w="108" w:type="dxa"/>
              <w:bottom w:w="0" w:type="dxa"/>
              <w:right w:w="108" w:type="dxa"/>
            </w:tcMar>
          </w:tcPr>
          <w:p w:rsidR="0061142C" w:rsidRDefault="002F7818" w14:paraId="2D5AA918" w14:textId="77777777">
            <w:pPr>
              <w:spacing w:before="120" w:after="120" w:line="360" w:lineRule="auto"/>
            </w:pPr>
            <w:r>
              <w:rPr>
                <w:rFonts w:eastAsia="Tahoma" w:cs="Tahoma"/>
                <w:color w:val="000000"/>
              </w:rPr>
              <w:t>Student Number:</w:t>
            </w:r>
          </w:p>
        </w:tc>
        <w:tc>
          <w:tcPr>
            <w:tcW w:w="5750" w:type="dxa"/>
            <w:tcBorders>
              <w:top w:val="single" w:color="000000" w:sz="8" w:space="0"/>
              <w:left w:val="single" w:color="000000" w:sz="8" w:space="0"/>
              <w:bottom w:val="single" w:color="000000" w:sz="8" w:space="0"/>
              <w:right w:val="single" w:color="000000" w:sz="8" w:space="0"/>
            </w:tcBorders>
            <w:shd w:val="clear" w:color="auto" w:fill="auto"/>
            <w:tcMar>
              <w:top w:w="0" w:type="dxa"/>
              <w:left w:w="108" w:type="dxa"/>
              <w:bottom w:w="0" w:type="dxa"/>
              <w:right w:w="108" w:type="dxa"/>
            </w:tcMar>
          </w:tcPr>
          <w:p w:rsidR="0061142C" w:rsidRDefault="002F7818" w14:paraId="0A15D28B" w14:textId="77777777">
            <w:pPr>
              <w:spacing w:before="120" w:after="120" w:line="360" w:lineRule="auto"/>
              <w:rPr>
                <w:rFonts w:eastAsia="Tahoma" w:cs="Tahoma"/>
              </w:rPr>
            </w:pPr>
            <w:r>
              <w:rPr>
                <w:rFonts w:eastAsia="Tahoma" w:cs="Tahoma"/>
              </w:rPr>
              <w:t xml:space="preserve"> 2329857</w:t>
            </w:r>
          </w:p>
        </w:tc>
      </w:tr>
      <w:tr w:rsidR="0061142C" w14:paraId="0B2B8CBA" w14:textId="77777777">
        <w:trPr>
          <w:trHeight w:val="300"/>
        </w:trPr>
        <w:tc>
          <w:tcPr>
            <w:tcW w:w="3278" w:type="dxa"/>
            <w:tcBorders>
              <w:top w:val="single" w:color="000000" w:sz="8" w:space="0"/>
              <w:left w:val="single" w:color="000000" w:sz="8" w:space="0"/>
              <w:bottom w:val="single" w:color="000000" w:sz="8" w:space="0"/>
              <w:right w:val="single" w:color="000000" w:sz="8" w:space="0"/>
            </w:tcBorders>
            <w:shd w:val="clear" w:color="auto" w:fill="D9D9D9"/>
            <w:tcMar>
              <w:top w:w="0" w:type="dxa"/>
              <w:left w:w="108" w:type="dxa"/>
              <w:bottom w:w="0" w:type="dxa"/>
              <w:right w:w="108" w:type="dxa"/>
            </w:tcMar>
          </w:tcPr>
          <w:p w:rsidR="0061142C" w:rsidRDefault="002F7818" w14:paraId="2362A87B" w14:textId="77777777">
            <w:pPr>
              <w:spacing w:before="120" w:after="120" w:line="360" w:lineRule="auto"/>
            </w:pPr>
            <w:r>
              <w:rPr>
                <w:rFonts w:eastAsia="Tahoma" w:cs="Tahoma"/>
                <w:color w:val="000000"/>
              </w:rPr>
              <w:t>Module No:</w:t>
            </w:r>
          </w:p>
        </w:tc>
        <w:tc>
          <w:tcPr>
            <w:tcW w:w="5750" w:type="dxa"/>
            <w:tcBorders>
              <w:top w:val="single" w:color="000000" w:sz="8" w:space="0"/>
              <w:left w:val="single" w:color="000000" w:sz="8" w:space="0"/>
              <w:bottom w:val="single" w:color="000000" w:sz="8" w:space="0"/>
              <w:right w:val="single" w:color="000000" w:sz="8" w:space="0"/>
            </w:tcBorders>
            <w:shd w:val="clear" w:color="auto" w:fill="auto"/>
            <w:tcMar>
              <w:top w:w="0" w:type="dxa"/>
              <w:left w:w="108" w:type="dxa"/>
              <w:bottom w:w="0" w:type="dxa"/>
              <w:right w:w="108" w:type="dxa"/>
            </w:tcMar>
          </w:tcPr>
          <w:p w:rsidR="0061142C" w:rsidRDefault="002F7818" w14:paraId="1AE62BD0" w14:textId="77777777">
            <w:pPr>
              <w:spacing w:before="120" w:after="120" w:line="360" w:lineRule="auto"/>
              <w:rPr>
                <w:rFonts w:eastAsia="Tahoma" w:cs="Tahoma"/>
              </w:rPr>
            </w:pPr>
            <w:r>
              <w:rPr>
                <w:rFonts w:eastAsia="Tahoma" w:cs="Tahoma"/>
              </w:rPr>
              <w:t>BMSK5011</w:t>
            </w:r>
          </w:p>
        </w:tc>
      </w:tr>
      <w:tr w:rsidR="0061142C" w14:paraId="6929E989" w14:textId="77777777">
        <w:trPr>
          <w:trHeight w:val="420"/>
        </w:trPr>
        <w:tc>
          <w:tcPr>
            <w:tcW w:w="3278" w:type="dxa"/>
            <w:tcBorders>
              <w:top w:val="single" w:color="000000" w:sz="8" w:space="0"/>
              <w:left w:val="single" w:color="000000" w:sz="8" w:space="0"/>
              <w:bottom w:val="single" w:color="000000" w:sz="8" w:space="0"/>
              <w:right w:val="single" w:color="000000" w:sz="8" w:space="0"/>
            </w:tcBorders>
            <w:shd w:val="clear" w:color="auto" w:fill="D9D9D9"/>
            <w:tcMar>
              <w:top w:w="0" w:type="dxa"/>
              <w:left w:w="108" w:type="dxa"/>
              <w:bottom w:w="0" w:type="dxa"/>
              <w:right w:w="108" w:type="dxa"/>
            </w:tcMar>
          </w:tcPr>
          <w:p w:rsidR="0061142C" w:rsidRDefault="002F7818" w14:paraId="20C27DF6" w14:textId="77777777">
            <w:pPr>
              <w:spacing w:before="120" w:after="120" w:line="360" w:lineRule="auto"/>
            </w:pPr>
            <w:r>
              <w:rPr>
                <w:rFonts w:eastAsia="Tahoma" w:cs="Tahoma"/>
                <w:color w:val="000000"/>
              </w:rPr>
              <w:t>Module Title:</w:t>
            </w:r>
          </w:p>
        </w:tc>
        <w:tc>
          <w:tcPr>
            <w:tcW w:w="5750" w:type="dxa"/>
            <w:tcBorders>
              <w:top w:val="single" w:color="000000" w:sz="8" w:space="0"/>
              <w:left w:val="single" w:color="000000" w:sz="8" w:space="0"/>
              <w:bottom w:val="single" w:color="000000" w:sz="8" w:space="0"/>
              <w:right w:val="single" w:color="000000" w:sz="8" w:space="0"/>
            </w:tcBorders>
            <w:shd w:val="clear" w:color="auto" w:fill="auto"/>
            <w:tcMar>
              <w:top w:w="0" w:type="dxa"/>
              <w:left w:w="108" w:type="dxa"/>
              <w:bottom w:w="0" w:type="dxa"/>
              <w:right w:w="108" w:type="dxa"/>
            </w:tcMar>
          </w:tcPr>
          <w:p w:rsidR="0061142C" w:rsidRDefault="002F7818" w14:paraId="6066F74B" w14:textId="77777777">
            <w:pPr>
              <w:spacing w:before="120" w:after="120" w:line="360" w:lineRule="auto"/>
              <w:rPr>
                <w:rFonts w:eastAsia="Tahoma" w:cs="Tahoma"/>
              </w:rPr>
            </w:pPr>
            <w:r>
              <w:rPr>
                <w:rFonts w:eastAsia="Tahoma" w:cs="Tahoma"/>
              </w:rPr>
              <w:t>Developing Critical thinking in the workplace</w:t>
            </w:r>
          </w:p>
        </w:tc>
      </w:tr>
    </w:tbl>
    <w:p w:rsidR="0061142C" w:rsidRDefault="002F7818" w14:paraId="07F11F30" w14:textId="77777777">
      <w:pPr>
        <w:spacing w:before="120" w:after="120" w:line="360" w:lineRule="auto"/>
      </w:pPr>
      <w:r>
        <w:t>Statement of Confirmation of Authenticity</w:t>
      </w:r>
    </w:p>
    <w:p w:rsidR="0061142C" w:rsidRDefault="002F7818" w14:paraId="484635ED" w14:textId="77777777">
      <w:pPr>
        <w:spacing w:before="120" w:after="120" w:line="360" w:lineRule="auto"/>
      </w:pPr>
      <w: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61142C" w:rsidRDefault="002F7818" w14:paraId="488F957F" w14:textId="77777777">
      <w:pPr>
        <w:spacing w:before="120" w:after="120" w:line="360" w:lineRule="auto"/>
      </w:pPr>
      <w:r>
        <w:t>Attention is drawn to the plagiarism and unfair practice policies of both the University and of ILM.</w:t>
      </w:r>
    </w:p>
    <w:p w:rsidR="0061142C" w:rsidRDefault="0061142C" w14:paraId="4766FF27" w14:textId="77777777">
      <w:pPr>
        <w:spacing w:line="247" w:lineRule="auto"/>
      </w:pPr>
    </w:p>
    <w:p w:rsidR="0061142C" w:rsidRDefault="0061142C" w14:paraId="55576916" w14:textId="77777777">
      <w:pPr>
        <w:spacing w:line="247" w:lineRule="auto"/>
        <w:rPr>
          <w:rFonts w:eastAsia="Tahoma" w:cs="Tahoma"/>
          <w:color w:val="000000"/>
        </w:rPr>
      </w:pPr>
    </w:p>
    <w:p w:rsidR="0061142C" w:rsidP="7ABC32D9" w:rsidRDefault="002F7818" w14:paraId="1281FD76" w14:textId="5D3A4F25">
      <w:pPr>
        <w:pageBreakBefore w:val="1"/>
        <w:rPr>
          <w:rFonts w:eastAsia="Tahoma" w:cs="Tahoma"/>
          <w:color w:val="000000" w:themeColor="text1" w:themeTint="FF" w:themeShade="FF"/>
        </w:rPr>
      </w:pPr>
      <w:r w:rsidRPr="7ABC32D9" w:rsidR="64AE5AB6">
        <w:rPr>
          <w:rFonts w:eastAsia="Tahoma" w:cs="Tahoma"/>
          <w:color w:val="000000" w:themeColor="text1" w:themeTint="FF" w:themeShade="FF"/>
        </w:rPr>
        <w:t xml:space="preserve">I </w:t>
      </w:r>
      <w:r w:rsidRPr="7ABC32D9" w:rsidR="177FB1E6">
        <w:rPr>
          <w:rFonts w:eastAsia="Tahoma" w:cs="Tahoma"/>
          <w:color w:val="000000" w:themeColor="text1" w:themeTint="FF" w:themeShade="FF"/>
        </w:rPr>
        <w:t>acknowledge</w:t>
      </w:r>
      <w:r w:rsidRPr="7ABC32D9" w:rsidR="64AE5AB6">
        <w:rPr>
          <w:rFonts w:eastAsia="Tahoma" w:cs="Tahoma"/>
          <w:color w:val="000000" w:themeColor="text1" w:themeTint="FF" w:themeShade="FF"/>
        </w:rPr>
        <w:t xml:space="preserve"> the use of copilot </w:t>
      </w:r>
      <w:r w:rsidRPr="7ABC32D9" w:rsidR="31BCA2BD">
        <w:rPr>
          <w:rFonts w:eastAsia="Tahoma" w:cs="Tahoma"/>
          <w:color w:val="000000" w:themeColor="text1" w:themeTint="FF" w:themeShade="FF"/>
        </w:rPr>
        <w:t>Microsoft</w:t>
      </w:r>
      <w:r w:rsidRPr="7ABC32D9" w:rsidR="64AE5AB6">
        <w:rPr>
          <w:rFonts w:eastAsia="Tahoma" w:cs="Tahoma"/>
          <w:color w:val="000000" w:themeColor="text1" w:themeTint="FF" w:themeShade="FF"/>
        </w:rPr>
        <w:t>, 10 March2025 to support my writin</w:t>
      </w:r>
      <w:r w:rsidRPr="7ABC32D9" w:rsidR="431F7FC1">
        <w:rPr>
          <w:rFonts w:eastAsia="Tahoma" w:cs="Tahoma"/>
          <w:color w:val="000000" w:themeColor="text1" w:themeTint="FF" w:themeShade="FF"/>
        </w:rPr>
        <w:t>g:</w:t>
      </w:r>
      <w:r w:rsidRPr="7ABC32D9" w:rsidR="18B0B45C">
        <w:rPr>
          <w:rFonts w:eastAsia="Tahoma" w:cs="Tahoma"/>
          <w:color w:val="000000" w:themeColor="text1" w:themeTint="FF" w:themeShade="FF"/>
        </w:rPr>
        <w:t xml:space="preserve">                     </w:t>
      </w:r>
      <w:r w:rsidRPr="7ABC32D9" w:rsidR="48190A60">
        <w:rPr>
          <w:rFonts w:eastAsia="Tahoma" w:cs="Tahoma"/>
          <w:color w:val="000000" w:themeColor="text1" w:themeTint="FF" w:themeShade="FF"/>
        </w:rPr>
        <w:t xml:space="preserve">1. Help structure </w:t>
      </w:r>
      <w:r w:rsidRPr="7ABC32D9" w:rsidR="75A5FB1A">
        <w:rPr>
          <w:rFonts w:eastAsia="Tahoma" w:cs="Tahoma"/>
          <w:color w:val="000000" w:themeColor="text1" w:themeTint="FF" w:themeShade="FF"/>
        </w:rPr>
        <w:t>references</w:t>
      </w:r>
      <w:r w:rsidRPr="7ABC32D9" w:rsidR="48190A60">
        <w:rPr>
          <w:rFonts w:eastAsia="Tahoma" w:cs="Tahoma"/>
          <w:color w:val="000000" w:themeColor="text1" w:themeTint="FF" w:themeShade="FF"/>
        </w:rPr>
        <w:t xml:space="preserve">. </w:t>
      </w:r>
      <w:r w:rsidRPr="7ABC32D9" w:rsidR="0295EF20">
        <w:rPr>
          <w:rFonts w:eastAsia="Tahoma" w:cs="Tahoma"/>
          <w:color w:val="000000" w:themeColor="text1" w:themeTint="FF" w:themeShade="FF"/>
        </w:rPr>
        <w:t xml:space="preserve">                                                                                                                                  </w:t>
      </w:r>
      <w:r w:rsidRPr="7ABC32D9" w:rsidR="48190A60">
        <w:rPr>
          <w:rFonts w:eastAsia="Tahoma" w:cs="Tahoma"/>
          <w:color w:val="000000" w:themeColor="text1" w:themeTint="FF" w:themeShade="FF"/>
        </w:rPr>
        <w:t>2. how to add image to page.</w:t>
      </w:r>
      <w:r w:rsidRPr="7ABC32D9" w:rsidR="52F765A8">
        <w:rPr>
          <w:rFonts w:eastAsia="Tahoma" w:cs="Tahoma"/>
          <w:color w:val="000000" w:themeColor="text1" w:themeTint="FF" w:themeShade="FF"/>
        </w:rPr>
        <w:t xml:space="preserve">                                                                                           </w:t>
      </w:r>
      <w:r w:rsidRPr="7ABC32D9" w:rsidR="072AC9FF">
        <w:rPr>
          <w:rFonts w:eastAsia="Tahoma" w:cs="Tahoma"/>
          <w:color w:val="000000" w:themeColor="text1" w:themeTint="FF" w:themeShade="FF"/>
        </w:rPr>
        <w:t xml:space="preserve">                                                 </w:t>
      </w:r>
      <w:r w:rsidRPr="7ABC32D9" w:rsidR="52F765A8">
        <w:rPr>
          <w:rFonts w:eastAsia="Tahoma" w:cs="Tahoma"/>
          <w:color w:val="000000" w:themeColor="text1" w:themeTint="FF" w:themeShade="FF"/>
        </w:rPr>
        <w:t xml:space="preserve"> </w:t>
      </w:r>
      <w:r w:rsidRPr="7ABC32D9" w:rsidR="54F459AA">
        <w:rPr>
          <w:rFonts w:eastAsia="Tahoma" w:cs="Tahoma"/>
          <w:color w:val="000000" w:themeColor="text1" w:themeTint="FF" w:themeShade="FF"/>
        </w:rPr>
        <w:t>I</w:t>
      </w:r>
      <w:r w:rsidRPr="7ABC32D9" w:rsidR="52F765A8">
        <w:rPr>
          <w:rFonts w:eastAsia="Tahoma" w:cs="Tahoma"/>
          <w:color w:val="000000" w:themeColor="text1" w:themeTint="FF" w:themeShade="FF"/>
        </w:rPr>
        <w:t xml:space="preserve"> confirm </w:t>
      </w:r>
      <w:r w:rsidRPr="7ABC32D9" w:rsidR="52F765A8">
        <w:rPr>
          <w:rFonts w:eastAsia="Tahoma" w:cs="Tahoma"/>
          <w:color w:val="000000" w:themeColor="text1" w:themeTint="FF" w:themeShade="FF"/>
        </w:rPr>
        <w:t>i</w:t>
      </w:r>
      <w:r w:rsidRPr="7ABC32D9" w:rsidR="52F765A8">
        <w:rPr>
          <w:rFonts w:eastAsia="Tahoma" w:cs="Tahoma"/>
          <w:color w:val="000000" w:themeColor="text1" w:themeTint="FF" w:themeShade="FF"/>
        </w:rPr>
        <w:t xml:space="preserve"> have not presented any AI generated text as my own work. I confirm </w:t>
      </w:r>
      <w:r w:rsidRPr="7ABC32D9" w:rsidR="20902157">
        <w:rPr>
          <w:rFonts w:eastAsia="Tahoma" w:cs="Tahoma"/>
          <w:color w:val="000000" w:themeColor="text1" w:themeTint="FF" w:themeShade="FF"/>
        </w:rPr>
        <w:t>I</w:t>
      </w:r>
      <w:r w:rsidRPr="7ABC32D9" w:rsidR="52F765A8">
        <w:rPr>
          <w:rFonts w:eastAsia="Tahoma" w:cs="Tahoma"/>
          <w:color w:val="000000" w:themeColor="text1" w:themeTint="FF" w:themeShade="FF"/>
        </w:rPr>
        <w:t xml:space="preserve"> have copi</w:t>
      </w:r>
      <w:r w:rsidRPr="7ABC32D9" w:rsidR="7E4D6EE1">
        <w:rPr>
          <w:rFonts w:eastAsia="Tahoma" w:cs="Tahoma"/>
          <w:color w:val="000000" w:themeColor="text1" w:themeTint="FF" w:themeShade="FF"/>
        </w:rPr>
        <w:t xml:space="preserve">es of my </w:t>
      </w:r>
      <w:r w:rsidRPr="7ABC32D9" w:rsidR="740E6B89">
        <w:rPr>
          <w:rFonts w:eastAsia="Tahoma" w:cs="Tahoma"/>
          <w:color w:val="000000" w:themeColor="text1" w:themeTint="FF" w:themeShade="FF"/>
        </w:rPr>
        <w:t>draft's</w:t>
      </w:r>
      <w:r w:rsidRPr="7ABC32D9" w:rsidR="7E4D6EE1">
        <w:rPr>
          <w:rFonts w:eastAsia="Tahoma" w:cs="Tahoma"/>
          <w:color w:val="000000" w:themeColor="text1" w:themeTint="FF" w:themeShade="FF"/>
        </w:rPr>
        <w:t xml:space="preserve"> notes, resources used before and after using copilot. Which </w:t>
      </w:r>
      <w:r w:rsidRPr="7ABC32D9" w:rsidR="7E4D6EE1">
        <w:rPr>
          <w:rFonts w:eastAsia="Tahoma" w:cs="Tahoma"/>
          <w:color w:val="000000" w:themeColor="text1" w:themeTint="FF" w:themeShade="FF"/>
        </w:rPr>
        <w:t>i</w:t>
      </w:r>
      <w:r w:rsidRPr="7ABC32D9" w:rsidR="7E4D6EE1">
        <w:rPr>
          <w:rFonts w:eastAsia="Tahoma" w:cs="Tahoma"/>
          <w:color w:val="000000" w:themeColor="text1" w:themeTint="FF" w:themeShade="FF"/>
        </w:rPr>
        <w:t xml:space="preserve"> may be asked to </w:t>
      </w:r>
      <w:r w:rsidRPr="7ABC32D9" w:rsidR="351E059C">
        <w:rPr>
          <w:rFonts w:eastAsia="Tahoma" w:cs="Tahoma"/>
          <w:color w:val="000000" w:themeColor="text1" w:themeTint="FF" w:themeShade="FF"/>
        </w:rPr>
        <w:t>provide</w:t>
      </w:r>
      <w:r w:rsidRPr="7ABC32D9" w:rsidR="5F9B5155">
        <w:rPr>
          <w:rFonts w:eastAsia="Tahoma" w:cs="Tahoma"/>
          <w:color w:val="000000" w:themeColor="text1" w:themeTint="FF" w:themeShade="FF"/>
        </w:rPr>
        <w:t xml:space="preserve"> in evidence.</w:t>
      </w:r>
    </w:p>
    <w:p w:rsidR="0061142C" w:rsidP="7ABC32D9" w:rsidRDefault="002F7818" w14:paraId="3175FA39" w14:textId="5D667012">
      <w:pPr>
        <w:pStyle w:val="TOCHeading"/>
        <w:pageBreakBefore w:val="1"/>
        <w:rPr>
          <w:rFonts w:ascii="Aptos" w:hAnsi="Aptos"/>
          <w:sz w:val="24"/>
          <w:szCs w:val="24"/>
        </w:rPr>
      </w:pPr>
      <w:r w:rsidRPr="7ABC32D9" w:rsidR="002F7818">
        <w:rPr>
          <w:rFonts w:ascii="Aptos" w:hAnsi="Aptos"/>
          <w:sz w:val="24"/>
          <w:szCs w:val="24"/>
        </w:rPr>
        <w:t>Table of Contents</w:t>
      </w:r>
    </w:p>
    <w:p w:rsidR="0061142C" w:rsidRDefault="0061142C" w14:paraId="160D2AC9" w14:textId="77777777">
      <w:pPr>
        <w:rPr>
          <w:lang w:eastAsia="en-US"/>
        </w:rPr>
      </w:pPr>
    </w:p>
    <w:p w:rsidR="0061142C" w:rsidRDefault="002F7818" w14:paraId="122F1ED7" w14:textId="77777777">
      <w:pPr>
        <w:pStyle w:val="TOC1"/>
        <w:tabs>
          <w:tab w:val="right" w:leader="dot" w:pos="9350"/>
        </w:tabs>
      </w:pPr>
      <w:r>
        <w:fldChar w:fldCharType="begin"/>
      </w:r>
      <w:r>
        <w:instrText xml:space="preserve"> TOC \o "1-3" \u \h </w:instrText>
      </w:r>
      <w:r>
        <w:fldChar w:fldCharType="separate"/>
      </w:r>
      <w:hyperlink w:history="1" w:anchor="_Toc192628486">
        <w:r>
          <w:rPr>
            <w:rStyle w:val="Hyperlink"/>
            <w:b/>
            <w:bCs/>
          </w:rPr>
          <w:t>1.Introduction.</w:t>
        </w:r>
        <w:r>
          <w:tab/>
        </w:r>
        <w:r>
          <w:t>3</w:t>
        </w:r>
      </w:hyperlink>
    </w:p>
    <w:p w:rsidR="0061142C" w:rsidRDefault="002F7818" w14:paraId="34BECBF6" w14:textId="77777777">
      <w:pPr>
        <w:pStyle w:val="TOC3"/>
        <w:tabs>
          <w:tab w:val="right" w:leader="dot" w:pos="9350"/>
        </w:tabs>
      </w:pPr>
      <w:hyperlink w:history="1" w:anchor="_Toc192628487">
        <w:r>
          <w:rPr>
            <w:rStyle w:val="Hyperlink"/>
          </w:rPr>
          <w:t>1.1 Background and Context</w:t>
        </w:r>
        <w:r>
          <w:tab/>
        </w:r>
        <w:r>
          <w:t>3</w:t>
        </w:r>
      </w:hyperlink>
    </w:p>
    <w:p w:rsidR="0061142C" w:rsidRDefault="002F7818" w14:paraId="16A37C81" w14:textId="77777777">
      <w:pPr>
        <w:pStyle w:val="TOC3"/>
        <w:tabs>
          <w:tab w:val="right" w:leader="dot" w:pos="9350"/>
        </w:tabs>
      </w:pPr>
      <w:hyperlink w:history="1" w:anchor="_Toc192628488">
        <w:r>
          <w:rPr>
            <w:rStyle w:val="Hyperlink"/>
          </w:rPr>
          <w:t>1.2.Aim and objective of this report.</w:t>
        </w:r>
        <w:r>
          <w:tab/>
        </w:r>
        <w:r>
          <w:t>3</w:t>
        </w:r>
      </w:hyperlink>
    </w:p>
    <w:p w:rsidR="0061142C" w:rsidRDefault="002F7818" w14:paraId="18EC1611" w14:textId="77777777">
      <w:pPr>
        <w:pStyle w:val="TOC3"/>
        <w:tabs>
          <w:tab w:val="right" w:leader="dot" w:pos="9350"/>
        </w:tabs>
      </w:pPr>
      <w:hyperlink w:history="1" w:anchor="_Toc192628489">
        <w:r>
          <w:rPr>
            <w:rStyle w:val="Hyperlink"/>
          </w:rPr>
          <w:t>1.3 The scope and impact.</w:t>
        </w:r>
        <w:r>
          <w:tab/>
        </w:r>
        <w:r>
          <w:t>4</w:t>
        </w:r>
      </w:hyperlink>
    </w:p>
    <w:p w:rsidR="0061142C" w:rsidRDefault="002F7818" w14:paraId="34173C4E" w14:textId="77777777">
      <w:pPr>
        <w:pStyle w:val="TOC2"/>
        <w:tabs>
          <w:tab w:val="right" w:leader="dot" w:pos="9350"/>
        </w:tabs>
      </w:pPr>
      <w:hyperlink w:history="1" w:anchor="_Toc192628490">
        <w:r>
          <w:rPr>
            <w:rStyle w:val="Hyperlink"/>
            <w:b/>
            <w:bCs/>
          </w:rPr>
          <w:t>2.The Role of Critical Thinking in Workplace Decision-Making</w:t>
        </w:r>
        <w:r>
          <w:tab/>
        </w:r>
        <w:r>
          <w:t>4</w:t>
        </w:r>
      </w:hyperlink>
    </w:p>
    <w:p w:rsidR="0061142C" w:rsidRDefault="002F7818" w14:paraId="7A7143AA" w14:textId="77777777">
      <w:pPr>
        <w:pStyle w:val="TOC3"/>
        <w:tabs>
          <w:tab w:val="right" w:leader="dot" w:pos="9350"/>
        </w:tabs>
      </w:pPr>
      <w:hyperlink w:history="1" w:anchor="_Toc192628491">
        <w:r>
          <w:rPr>
            <w:rStyle w:val="Hyperlink"/>
          </w:rPr>
          <w:t>2.1Definition and Theoretical Foundation of Critical Thinking</w:t>
        </w:r>
        <w:r>
          <w:tab/>
        </w:r>
        <w:r>
          <w:t>4</w:t>
        </w:r>
      </w:hyperlink>
    </w:p>
    <w:p w:rsidR="0061142C" w:rsidRDefault="002F7818" w14:paraId="663DCDF6" w14:textId="77777777">
      <w:pPr>
        <w:pStyle w:val="TOC3"/>
        <w:tabs>
          <w:tab w:val="right" w:leader="dot" w:pos="9350"/>
        </w:tabs>
      </w:pPr>
      <w:hyperlink w:history="1" w:anchor="_Toc192628492">
        <w:r>
          <w:rPr>
            <w:rStyle w:val="Hyperlink"/>
          </w:rPr>
          <w:t>2.2 Importance of Critical Thinking for decision making in the Workplace</w:t>
        </w:r>
        <w:r>
          <w:tab/>
        </w:r>
        <w:r>
          <w:t>5</w:t>
        </w:r>
      </w:hyperlink>
    </w:p>
    <w:p w:rsidR="0061142C" w:rsidRDefault="002F7818" w14:paraId="6C134449" w14:textId="77777777">
      <w:pPr>
        <w:pStyle w:val="TOC3"/>
        <w:tabs>
          <w:tab w:val="right" w:leader="dot" w:pos="9350"/>
        </w:tabs>
      </w:pPr>
      <w:hyperlink w:history="1" w:anchor="_Toc192628493">
        <w:r>
          <w:rPr>
            <w:rStyle w:val="Hyperlink"/>
          </w:rPr>
          <w:t>2.3 Critical Thinking and Problem Solving in the Workplace</w:t>
        </w:r>
        <w:r>
          <w:tab/>
        </w:r>
        <w:r>
          <w:t>5</w:t>
        </w:r>
      </w:hyperlink>
    </w:p>
    <w:p w:rsidR="0061142C" w:rsidRDefault="002F7818" w14:paraId="3A2F9044" w14:textId="77777777">
      <w:pPr>
        <w:pStyle w:val="TOC3"/>
        <w:tabs>
          <w:tab w:val="right" w:leader="dot" w:pos="9350"/>
        </w:tabs>
      </w:pPr>
      <w:hyperlink w:history="1" w:anchor="_Toc192628494">
        <w:r>
          <w:rPr>
            <w:rStyle w:val="Hyperlink"/>
          </w:rPr>
          <w:t>2.4 Relationship between critical thinking and Leadership</w:t>
        </w:r>
        <w:r>
          <w:tab/>
        </w:r>
        <w:r>
          <w:t>5</w:t>
        </w:r>
      </w:hyperlink>
    </w:p>
    <w:p w:rsidR="0061142C" w:rsidRDefault="002F7818" w14:paraId="4DBE622F" w14:textId="77777777">
      <w:pPr>
        <w:pStyle w:val="TOC2"/>
        <w:tabs>
          <w:tab w:val="right" w:leader="dot" w:pos="9350"/>
        </w:tabs>
      </w:pPr>
      <w:hyperlink w:history="1" w:anchor="_Toc192628495">
        <w:r>
          <w:rPr>
            <w:rStyle w:val="Hyperlink"/>
            <w:b/>
            <w:bCs/>
          </w:rPr>
          <w:t>3. Biases and Assumptions in Workplace Decision Making</w:t>
        </w:r>
        <w:r>
          <w:tab/>
        </w:r>
        <w:r>
          <w:t>6</w:t>
        </w:r>
      </w:hyperlink>
    </w:p>
    <w:p w:rsidR="0061142C" w:rsidRDefault="002F7818" w14:paraId="1BC98AFB" w14:textId="77777777">
      <w:pPr>
        <w:pStyle w:val="TOC3"/>
        <w:tabs>
          <w:tab w:val="right" w:leader="dot" w:pos="9350"/>
        </w:tabs>
      </w:pPr>
      <w:hyperlink w:history="1" w:anchor="_Toc192628496">
        <w:r>
          <w:rPr>
            <w:rStyle w:val="Hyperlink"/>
          </w:rPr>
          <w:t>3.1Understanding Biases and Assumptions</w:t>
        </w:r>
        <w:r>
          <w:tab/>
        </w:r>
        <w:r>
          <w:t>6</w:t>
        </w:r>
      </w:hyperlink>
    </w:p>
    <w:p w:rsidR="0061142C" w:rsidRDefault="002F7818" w14:paraId="1DE573DC" w14:textId="77777777">
      <w:pPr>
        <w:pStyle w:val="TOC3"/>
        <w:tabs>
          <w:tab w:val="right" w:leader="dot" w:pos="9350"/>
        </w:tabs>
      </w:pPr>
      <w:hyperlink w:history="1" w:anchor="_Toc192628497">
        <w:r>
          <w:rPr>
            <w:rStyle w:val="Hyperlink"/>
          </w:rPr>
          <w:t>3.2The Impact of Biases and Assumptions on Workplace Decisions</w:t>
        </w:r>
        <w:r>
          <w:tab/>
        </w:r>
        <w:r>
          <w:t>6</w:t>
        </w:r>
      </w:hyperlink>
    </w:p>
    <w:p w:rsidR="0061142C" w:rsidRDefault="002F7818" w14:paraId="069A8D00" w14:textId="77777777">
      <w:pPr>
        <w:pStyle w:val="TOC3"/>
        <w:tabs>
          <w:tab w:val="right" w:leader="dot" w:pos="9350"/>
        </w:tabs>
      </w:pPr>
      <w:hyperlink w:history="1" w:anchor="_Toc192628498">
        <w:r>
          <w:rPr>
            <w:rStyle w:val="Hyperlink"/>
          </w:rPr>
          <w:t>3.3Recognising and Mitigating Biases in the Workplace</w:t>
        </w:r>
        <w:r>
          <w:tab/>
        </w:r>
        <w:r>
          <w:t>8</w:t>
        </w:r>
      </w:hyperlink>
    </w:p>
    <w:p w:rsidR="0061142C" w:rsidRDefault="002F7818" w14:paraId="721FF6D0" w14:textId="77777777">
      <w:pPr>
        <w:pStyle w:val="TOC2"/>
        <w:tabs>
          <w:tab w:val="right" w:leader="dot" w:pos="9350"/>
        </w:tabs>
      </w:pPr>
      <w:hyperlink w:history="1" w:anchor="_Toc192628499">
        <w:r>
          <w:rPr>
            <w:rStyle w:val="Hyperlink"/>
            <w:b/>
            <w:bCs/>
          </w:rPr>
          <w:t>4.Critical Thinking Frameworks for Decision Making</w:t>
        </w:r>
        <w:r>
          <w:tab/>
        </w:r>
        <w:r>
          <w:t>8</w:t>
        </w:r>
      </w:hyperlink>
    </w:p>
    <w:p w:rsidR="0061142C" w:rsidRDefault="002F7818" w14:paraId="4F4C8425" w14:textId="77777777">
      <w:pPr>
        <w:pStyle w:val="TOC3"/>
        <w:tabs>
          <w:tab w:val="right" w:leader="dot" w:pos="9350"/>
        </w:tabs>
      </w:pPr>
      <w:hyperlink w:history="1" w:anchor="_Toc192628500">
        <w:r>
          <w:rPr>
            <w:rStyle w:val="Hyperlink"/>
          </w:rPr>
          <w:t>4.1Overview of key Critical Thinking Frameworks and Applications of frameworks in the workplace</w:t>
        </w:r>
        <w:r>
          <w:tab/>
        </w:r>
        <w:r>
          <w:t>8</w:t>
        </w:r>
      </w:hyperlink>
    </w:p>
    <w:p w:rsidR="0061142C" w:rsidRDefault="002F7818" w14:paraId="45765F93" w14:textId="77777777">
      <w:pPr>
        <w:pStyle w:val="TOC3"/>
        <w:tabs>
          <w:tab w:val="right" w:leader="dot" w:pos="9350"/>
        </w:tabs>
      </w:pPr>
      <w:hyperlink w:history="1" w:anchor="_Toc192628501">
        <w:r>
          <w:rPr>
            <w:rStyle w:val="Hyperlink"/>
          </w:rPr>
          <w:t>4.3 Integrating Multiple Frameworks for Comprehensive Decision Making</w:t>
        </w:r>
        <w:r>
          <w:tab/>
        </w:r>
        <w:r>
          <w:t>13</w:t>
        </w:r>
      </w:hyperlink>
    </w:p>
    <w:p w:rsidR="0061142C" w:rsidRDefault="002F7818" w14:paraId="693D65F6" w14:textId="77777777">
      <w:pPr>
        <w:pStyle w:val="TOC2"/>
        <w:tabs>
          <w:tab w:val="right" w:leader="dot" w:pos="9350"/>
        </w:tabs>
      </w:pPr>
      <w:hyperlink w:history="1" w:anchor="_Toc192628502">
        <w:r>
          <w:rPr>
            <w:rStyle w:val="Hyperlink"/>
          </w:rPr>
          <w:t>5. Applying critical thinking to a workplace scenario</w:t>
        </w:r>
        <w:r>
          <w:tab/>
        </w:r>
        <w:r>
          <w:t>13</w:t>
        </w:r>
      </w:hyperlink>
    </w:p>
    <w:p w:rsidR="0061142C" w:rsidRDefault="002F7818" w14:paraId="737D8D38" w14:textId="77777777">
      <w:pPr>
        <w:pStyle w:val="TOC3"/>
        <w:tabs>
          <w:tab w:val="right" w:leader="dot" w:pos="9350"/>
        </w:tabs>
      </w:pPr>
      <w:hyperlink w:history="1" w:anchor="_Toc192628503">
        <w:r>
          <w:rPr>
            <w:rStyle w:val="Hyperlink"/>
          </w:rPr>
          <w:t>5.1Introduction to the scenario and applying frameworks</w:t>
        </w:r>
        <w:r>
          <w:tab/>
        </w:r>
        <w:r>
          <w:t>13</w:t>
        </w:r>
      </w:hyperlink>
    </w:p>
    <w:p w:rsidR="0061142C" w:rsidRDefault="002F7818" w14:paraId="329F8B0A" w14:textId="77777777">
      <w:pPr>
        <w:pStyle w:val="TOC3"/>
        <w:tabs>
          <w:tab w:val="right" w:leader="dot" w:pos="9350"/>
        </w:tabs>
      </w:pPr>
      <w:hyperlink w:history="1" w:anchor="_Toc192628504">
        <w:r>
          <w:rPr>
            <w:rStyle w:val="Hyperlink"/>
          </w:rPr>
          <w:t>5.2 Lessons Learned and Recommendations</w:t>
        </w:r>
        <w:r>
          <w:tab/>
        </w:r>
        <w:r>
          <w:t>15</w:t>
        </w:r>
      </w:hyperlink>
    </w:p>
    <w:p w:rsidR="0061142C" w:rsidRDefault="002F7818" w14:paraId="2DA5D57A" w14:textId="77777777">
      <w:pPr>
        <w:pStyle w:val="TOC2"/>
        <w:tabs>
          <w:tab w:val="right" w:leader="dot" w:pos="9350"/>
        </w:tabs>
      </w:pPr>
      <w:hyperlink w:history="1" w:anchor="_Toc192628505">
        <w:r>
          <w:rPr>
            <w:rStyle w:val="Hyperlink"/>
          </w:rPr>
          <w:t>6. Conclusion</w:t>
        </w:r>
        <w:r>
          <w:tab/>
        </w:r>
        <w:r>
          <w:t>15</w:t>
        </w:r>
      </w:hyperlink>
    </w:p>
    <w:p w:rsidR="0061142C" w:rsidRDefault="002F7818" w14:paraId="4DFB70CD" w14:textId="77777777">
      <w:pPr>
        <w:pStyle w:val="TOC2"/>
        <w:tabs>
          <w:tab w:val="right" w:leader="dot" w:pos="9350"/>
        </w:tabs>
      </w:pPr>
      <w:hyperlink w:history="1" w:anchor="_Toc192628506">
        <w:r>
          <w:rPr>
            <w:rStyle w:val="Hyperlink"/>
          </w:rPr>
          <w:t>7. References</w:t>
        </w:r>
        <w:r>
          <w:tab/>
        </w:r>
        <w:r>
          <w:t>16</w:t>
        </w:r>
      </w:hyperlink>
    </w:p>
    <w:p w:rsidR="0061142C" w:rsidRDefault="002F7818" w14:paraId="42234D40" w14:textId="77777777">
      <w:r>
        <w:fldChar w:fldCharType="end"/>
      </w:r>
    </w:p>
    <w:p w:rsidR="0061142C" w:rsidRDefault="0061142C" w14:paraId="5F5775DA" w14:textId="77777777">
      <w:pPr>
        <w:pStyle w:val="TOC2"/>
        <w:tabs>
          <w:tab w:val="right" w:leader="dot" w:pos="9360"/>
        </w:tabs>
        <w:spacing w:line="247" w:lineRule="auto"/>
      </w:pPr>
    </w:p>
    <w:p w:rsidR="0061142C" w:rsidRDefault="0061142C" w14:paraId="395111B9" w14:textId="77777777"/>
    <w:p w:rsidR="0061142C" w:rsidRDefault="002F7818" w14:paraId="7621C4C3" w14:textId="77777777">
      <w:pPr>
        <w:spacing w:line="247" w:lineRule="auto"/>
      </w:pPr>
      <w:r>
        <w:t xml:space="preserve"> </w:t>
      </w:r>
    </w:p>
    <w:p w:rsidR="0061142C" w:rsidRDefault="0061142C" w14:paraId="088675E3" w14:textId="77777777">
      <w:pPr>
        <w:spacing w:line="247" w:lineRule="auto"/>
        <w:rPr>
          <w:rFonts w:eastAsia="Tahoma" w:cs="Tahoma"/>
          <w:color w:val="000000"/>
        </w:rPr>
      </w:pPr>
    </w:p>
    <w:p w:rsidR="0061142C" w:rsidRDefault="002F7818" w14:paraId="2965417C" w14:textId="77777777">
      <w:pPr>
        <w:pStyle w:val="Heading1"/>
      </w:pPr>
      <w:bookmarkStart w:name="_Toc2016836873" w:id="0"/>
      <w:bookmarkStart w:name="_Toc192628486" w:id="1"/>
      <w:r>
        <w:rPr>
          <w:rFonts w:ascii="Aptos" w:hAnsi="Aptos"/>
          <w:b/>
          <w:bCs/>
          <w:sz w:val="24"/>
          <w:szCs w:val="24"/>
        </w:rPr>
        <w:t>1.Introduction.</w:t>
      </w:r>
      <w:bookmarkEnd w:id="0"/>
      <w:bookmarkEnd w:id="1"/>
    </w:p>
    <w:p w:rsidR="0061142C" w:rsidRDefault="002F7818" w14:paraId="2C8DF87B" w14:textId="77777777">
      <w:pPr>
        <w:shd w:val="clear" w:color="auto" w:fill="FFFFFF"/>
        <w:spacing w:before="75" w:after="75"/>
        <w:ind w:right="75"/>
      </w:pPr>
      <w:r>
        <w:t xml:space="preserve">    </w:t>
      </w:r>
    </w:p>
    <w:p w:rsidR="0061142C" w:rsidRDefault="002F7818" w14:paraId="5D8256A1" w14:textId="77777777">
      <w:pPr>
        <w:pStyle w:val="Heading3"/>
        <w:rPr>
          <w:sz w:val="24"/>
          <w:szCs w:val="24"/>
        </w:rPr>
      </w:pPr>
      <w:bookmarkStart w:name="_Toc80605535" w:id="2"/>
      <w:bookmarkStart w:name="_Toc192628487" w:id="3"/>
      <w:r>
        <w:rPr>
          <w:sz w:val="24"/>
          <w:szCs w:val="24"/>
        </w:rPr>
        <w:t>1.1 Background and Context</w:t>
      </w:r>
      <w:bookmarkEnd w:id="2"/>
      <w:bookmarkEnd w:id="3"/>
    </w:p>
    <w:p w:rsidR="0061142C" w:rsidRDefault="002F7818" w14:paraId="6C42576C" w14:textId="77777777">
      <w:pPr>
        <w:shd w:val="clear" w:color="auto" w:fill="FFFFFF"/>
        <w:spacing w:before="75" w:after="75" w:line="247" w:lineRule="auto"/>
        <w:ind w:right="75"/>
      </w:pPr>
      <w:r>
        <w:t xml:space="preserve">In today's rapidly changing world, critical thinking has become an indispensable skill for effective management and leadership. This report explores the application of critical thinking in the context of a Family Centre in S. Wales, UK, and early years education. Critical thinking is essential within this type of setting.  managers and staff, analyze facts and information, using objectivity, with fairness, without bias to solve problems, manage conflict, and adapt to changes, thus making ethical decisions. </w:t>
      </w:r>
    </w:p>
    <w:p w:rsidR="0061142C" w:rsidP="7ABC32D9" w:rsidRDefault="002F7818" w14:paraId="4820AA84" w14:textId="27B06653">
      <w:pPr>
        <w:shd w:val="clear" w:color="auto" w:fill="FFFFFF" w:themeFill="background1"/>
        <w:spacing w:before="75" w:after="75" w:line="247" w:lineRule="auto"/>
        <w:ind w:right="75"/>
      </w:pPr>
      <w:r w:rsidR="002F7818">
        <w:rPr/>
        <w:t xml:space="preserve">This report explores the various theories and models of critical thinking, applying the models to specific examples within a Family Centre, comparing and evaluating their effectiveness within the unique environment of family Centre and early years curriculum. The report will provide brief description of the models, considering how they align with early years developmental psychology, as well the Conflict management, (used in the </w:t>
      </w:r>
      <w:r w:rsidR="00EE7AC8">
        <w:rPr/>
        <w:t>C</w:t>
      </w:r>
      <w:r w:rsidR="002F7818">
        <w:rPr/>
        <w:t>entre</w:t>
      </w:r>
      <w:r w:rsidR="002F7818">
        <w:rPr/>
        <w:t>), Reflective Practice and Problem Solving.</w:t>
      </w:r>
    </w:p>
    <w:p w:rsidR="0061142C" w:rsidRDefault="002F7818" w14:paraId="283A7387" w14:textId="77777777">
      <w:pPr>
        <w:shd w:val="clear" w:color="auto" w:fill="FFFFFF"/>
        <w:spacing w:before="75" w:after="75" w:line="247" w:lineRule="auto"/>
        <w:ind w:right="75"/>
      </w:pPr>
      <w:r>
        <w:t>The complexity of issues, involved by the different values, beliefs, prejudices and biases of individuals, from each generation, and the challenges presented.</w:t>
      </w:r>
    </w:p>
    <w:p w:rsidR="0061142C" w:rsidP="7ABC32D9" w:rsidRDefault="002F7818" w14:paraId="656ED942" w14:textId="13A37945">
      <w:pPr>
        <w:shd w:val="clear" w:color="auto" w:fill="FFFFFF" w:themeFill="background1"/>
        <w:spacing w:before="75" w:after="75" w:line="247" w:lineRule="auto"/>
        <w:ind w:right="75"/>
      </w:pPr>
      <w:r w:rsidR="002F7818">
        <w:rPr/>
        <w:t xml:space="preserve">Using psychological </w:t>
      </w:r>
      <w:r w:rsidR="75AC0424">
        <w:rPr/>
        <w:t>theories,</w:t>
      </w:r>
      <w:r w:rsidR="002F7818">
        <w:rPr/>
        <w:t xml:space="preserve"> the report </w:t>
      </w:r>
      <w:r w:rsidR="002F7818">
        <w:rPr/>
        <w:t>seeks</w:t>
      </w:r>
      <w:r w:rsidR="002F7818">
        <w:rPr/>
        <w:t xml:space="preserve"> to give understanding of both conscious and subconscious, </w:t>
      </w:r>
      <w:r w:rsidR="002F7818">
        <w:rPr/>
        <w:t>beliefs</w:t>
      </w:r>
      <w:r w:rsidR="002F7818">
        <w:rPr/>
        <w:t xml:space="preserve"> and thoughts of individuals. Which is essential for mangers in bridging the gaps, to foster a collaborative harmonious </w:t>
      </w:r>
      <w:r w:rsidR="450A8716">
        <w:rPr/>
        <w:t>workplace</w:t>
      </w:r>
      <w:r w:rsidR="002F7818">
        <w:rPr/>
        <w:t xml:space="preserve"> for the employees and parents.</w:t>
      </w:r>
    </w:p>
    <w:p w:rsidR="0061142C" w:rsidRDefault="002F7818" w14:paraId="6891A34C" w14:textId="1B9D4145">
      <w:r w:rsidR="002F7818">
        <w:rPr/>
        <w:t>What is a Family Centre</w:t>
      </w:r>
      <w:r w:rsidR="01E409C8">
        <w:rPr/>
        <w:t>.?</w:t>
      </w:r>
      <w:r w:rsidR="002F7818">
        <w:rPr/>
        <w:t xml:space="preserve">  * </w:t>
      </w:r>
      <w:r w:rsidR="47DB20FF">
        <w:rPr/>
        <w:t>See</w:t>
      </w:r>
      <w:r w:rsidR="002F7818">
        <w:rPr/>
        <w:t xml:space="preserve"> Appendix 3 for overview.</w:t>
      </w:r>
    </w:p>
    <w:p w:rsidR="0061142C" w:rsidRDefault="002F7818" w14:paraId="36329126" w14:textId="32C9BD25">
      <w:pPr>
        <w:pStyle w:val="Heading3"/>
        <w:rPr>
          <w:sz w:val="24"/>
          <w:szCs w:val="24"/>
        </w:rPr>
      </w:pPr>
      <w:bookmarkStart w:name="_Toc1347552861" w:id="4"/>
      <w:bookmarkStart w:name="_Toc192628488" w:id="5"/>
      <w:r w:rsidRPr="7ABC32D9" w:rsidR="002F7818">
        <w:rPr>
          <w:sz w:val="24"/>
          <w:szCs w:val="24"/>
        </w:rPr>
        <w:t>1.</w:t>
      </w:r>
      <w:r w:rsidRPr="7ABC32D9" w:rsidR="74CAED2D">
        <w:rPr>
          <w:sz w:val="24"/>
          <w:szCs w:val="24"/>
        </w:rPr>
        <w:t>2. Aim</w:t>
      </w:r>
      <w:r w:rsidRPr="7ABC32D9" w:rsidR="002F7818">
        <w:rPr>
          <w:sz w:val="24"/>
          <w:szCs w:val="24"/>
        </w:rPr>
        <w:t xml:space="preserve"> and </w:t>
      </w:r>
      <w:r w:rsidRPr="7ABC32D9" w:rsidR="002F7818">
        <w:rPr>
          <w:sz w:val="24"/>
          <w:szCs w:val="24"/>
        </w:rPr>
        <w:t>objective</w:t>
      </w:r>
      <w:r w:rsidRPr="7ABC32D9" w:rsidR="002F7818">
        <w:rPr>
          <w:sz w:val="24"/>
          <w:szCs w:val="24"/>
        </w:rPr>
        <w:t xml:space="preserve"> of this report.</w:t>
      </w:r>
      <w:bookmarkEnd w:id="4"/>
      <w:bookmarkEnd w:id="5"/>
    </w:p>
    <w:p w:rsidR="0061142C" w:rsidP="7ABC32D9" w:rsidRDefault="002F7818" w14:paraId="4CF71FEB" w14:textId="00F7AF80">
      <w:pPr>
        <w:shd w:val="clear" w:color="auto" w:fill="FFFFFF" w:themeFill="background1"/>
        <w:spacing w:before="75" w:after="75" w:line="247" w:lineRule="auto"/>
        <w:ind w:right="75"/>
      </w:pPr>
      <w:r w:rsidR="002F7818">
        <w:rPr/>
        <w:t xml:space="preserve">The aim of this report is to examine various models and theories of critical thinking and their application in a workplace childcare setting, of a Family </w:t>
      </w:r>
      <w:r w:rsidR="5FF4162E">
        <w:rPr/>
        <w:t>Centre.</w:t>
      </w:r>
      <w:r w:rsidR="002F7818">
        <w:rPr/>
        <w:t xml:space="preserve"> Applying psychology to deepen understanding of the complex social issues, which influence and shape the beliefs, prejudices, of the individuals attending the </w:t>
      </w:r>
      <w:r w:rsidR="00EE7AC8">
        <w:rPr/>
        <w:t>Centre</w:t>
      </w:r>
      <w:r w:rsidR="002F7818">
        <w:rPr/>
        <w:t xml:space="preserve">. Helping </w:t>
      </w:r>
      <w:bookmarkStart w:name="_Int_8sbUUbvP" w:id="62033089"/>
      <w:r w:rsidR="002F7818">
        <w:rPr/>
        <w:t>identify</w:t>
      </w:r>
      <w:bookmarkEnd w:id="62033089"/>
      <w:r w:rsidR="002F7818">
        <w:rPr/>
        <w:t xml:space="preserve">, potential emotional triggers, or negative effects on the mental wellbeing, of both Centre users and staff. Managers can effectively deliver support, specialist counseling services, form </w:t>
      </w:r>
      <w:r w:rsidR="002F7818">
        <w:rPr/>
        <w:t>objective</w:t>
      </w:r>
      <w:r w:rsidR="002F7818">
        <w:rPr/>
        <w:t xml:space="preserve"> plans of action, adapting to the situation as needed. Ensuring all frameworks of legal requirements of Welsh Assembly Government, Children’s Act, is adhered to, and the, New Curriculum for Wales in Early Years education, is delivered to the children. </w:t>
      </w:r>
    </w:p>
    <w:p w:rsidR="0061142C" w:rsidRDefault="0061142C" w14:paraId="3F904E4B" w14:textId="77777777">
      <w:pPr>
        <w:spacing w:line="247" w:lineRule="auto"/>
        <w:rPr>
          <w:rFonts w:eastAsia="Tahoma" w:cs="Tahoma"/>
          <w:color w:val="000000"/>
        </w:rPr>
      </w:pPr>
    </w:p>
    <w:p w:rsidR="0061142C" w:rsidRDefault="002F7818" w14:paraId="1E185782" w14:textId="77777777">
      <w:pPr>
        <w:pStyle w:val="Heading3"/>
        <w:rPr>
          <w:sz w:val="24"/>
          <w:szCs w:val="24"/>
        </w:rPr>
      </w:pPr>
      <w:bookmarkStart w:name="_Toc46937834" w:id="6"/>
      <w:bookmarkStart w:name="_Toc192628489" w:id="7"/>
      <w:r>
        <w:rPr>
          <w:sz w:val="24"/>
          <w:szCs w:val="24"/>
        </w:rPr>
        <w:t>1.3 The scope and impact.</w:t>
      </w:r>
      <w:bookmarkEnd w:id="6"/>
      <w:bookmarkEnd w:id="7"/>
      <w:r>
        <w:rPr>
          <w:sz w:val="24"/>
          <w:szCs w:val="24"/>
        </w:rPr>
        <w:t xml:space="preserve"> </w:t>
      </w:r>
    </w:p>
    <w:p w:rsidR="0061142C" w:rsidRDefault="002F7818" w14:paraId="26E1DBE9" w14:textId="6146FC81">
      <w:pPr>
        <w:spacing w:line="247" w:lineRule="auto"/>
      </w:pPr>
      <w:r>
        <w:t xml:space="preserve">In relation to Family Centre the scope and impact refers to the </w:t>
      </w:r>
      <w:r w:rsidR="005335DE">
        <w:t>people, who</w:t>
      </w:r>
      <w:r>
        <w:t xml:space="preserve"> are affected, by decisions or changes in the Centre, and the way, in which, they can be affected. This includes, parents, children’s, staff, community, committee members shareholders (grant funding) health visitor, social workers, community police, schools. </w:t>
      </w:r>
    </w:p>
    <w:p w:rsidR="0061142C" w:rsidRDefault="002F7818" w14:paraId="41BE50A3" w14:textId="0CA6F143">
      <w:pPr>
        <w:spacing w:line="247" w:lineRule="auto"/>
      </w:pPr>
      <w:r>
        <w:t xml:space="preserve">It is vital in </w:t>
      </w:r>
      <w:r w:rsidR="00EC2AAB">
        <w:t>F</w:t>
      </w:r>
      <w:r>
        <w:t xml:space="preserve">amily </w:t>
      </w:r>
      <w:r w:rsidR="00EC2AAB">
        <w:t>C</w:t>
      </w:r>
      <w:r>
        <w:t xml:space="preserve">entre to understand the potential impact any decisions made, could </w:t>
      </w:r>
      <w:r w:rsidR="005335DE">
        <w:t>have, both</w:t>
      </w:r>
      <w:r>
        <w:t xml:space="preserve"> negative and positive. In order to maintain harmonious and effective support.</w:t>
      </w:r>
    </w:p>
    <w:p w:rsidR="0061142C" w:rsidRDefault="002F7818" w14:paraId="3D2852A2" w14:textId="0669B453">
      <w:pPr>
        <w:spacing w:line="247" w:lineRule="auto"/>
      </w:pPr>
      <w:r w:rsidR="002F7818">
        <w:rPr/>
        <w:t xml:space="preserve">combining critical thinking skills, problem solving </w:t>
      </w:r>
      <w:r w:rsidR="73162BF0">
        <w:rPr/>
        <w:t xml:space="preserve">skills, </w:t>
      </w:r>
      <w:r w:rsidR="2104599E">
        <w:rPr/>
        <w:t>(*</w:t>
      </w:r>
      <w:r w:rsidR="002F7818">
        <w:rPr/>
        <w:t xml:space="preserve"> see appendix 1. brainstorming, Ishikawa, </w:t>
      </w:r>
      <w:r w:rsidR="002F7818">
        <w:rPr/>
        <w:t>weight</w:t>
      </w:r>
      <w:r w:rsidR="002F7818">
        <w:rPr/>
        <w:t xml:space="preserve"> and measure factors), and reflective </w:t>
      </w:r>
      <w:r w:rsidR="1FC07D09">
        <w:rPr/>
        <w:t>Practice (</w:t>
      </w:r>
      <w:r w:rsidR="1A3928B8">
        <w:rPr/>
        <w:t>*</w:t>
      </w:r>
      <w:r w:rsidR="002F7818">
        <w:rPr/>
        <w:t xml:space="preserve">see appendix </w:t>
      </w:r>
      <w:r w:rsidR="2B59FA86">
        <w:rPr/>
        <w:t>2. Kolb’s</w:t>
      </w:r>
      <w:r w:rsidR="002F7818">
        <w:rPr/>
        <w:t xml:space="preserve"> ’Learning </w:t>
      </w:r>
      <w:r w:rsidR="301A8016">
        <w:rPr/>
        <w:t>cycle, Gibbs</w:t>
      </w:r>
      <w:r w:rsidR="002F7818">
        <w:rPr/>
        <w:t xml:space="preserve"> reflective cycle.)  To make decisions, considering complexity of issues. observing diversity respectfully, to continue bridging the social gaps, od society. Having positive outcomes for the families, the community, staff, and shareholders. Who all work with the same goal, mindset to achieve positive social change. </w:t>
      </w:r>
    </w:p>
    <w:p w:rsidR="0061142C" w:rsidRDefault="0061142C" w14:paraId="4EF6ED63" w14:textId="77777777">
      <w:pPr>
        <w:spacing w:line="247" w:lineRule="auto"/>
        <w:rPr>
          <w:rFonts w:eastAsia="Tahoma" w:cs="Tahoma"/>
          <w:color w:val="000000"/>
        </w:rPr>
      </w:pPr>
    </w:p>
    <w:p w:rsidR="0061142C" w:rsidRDefault="002F7818" w14:paraId="71FDD550" w14:textId="77777777">
      <w:pPr>
        <w:pStyle w:val="Heading2"/>
        <w:spacing w:line="247" w:lineRule="auto"/>
        <w:rPr>
          <w:rFonts w:ascii="Aptos" w:hAnsi="Aptos"/>
          <w:b/>
          <w:bCs/>
          <w:sz w:val="24"/>
          <w:szCs w:val="24"/>
        </w:rPr>
      </w:pPr>
      <w:bookmarkStart w:name="_Toc1538497375" w:id="8"/>
      <w:bookmarkStart w:name="_Toc192628490" w:id="9"/>
      <w:r>
        <w:rPr>
          <w:rFonts w:ascii="Aptos" w:hAnsi="Aptos"/>
          <w:b/>
          <w:bCs/>
          <w:sz w:val="24"/>
          <w:szCs w:val="24"/>
        </w:rPr>
        <w:t>2.The Role of Critical Thinking in Workplace Decision-Making</w:t>
      </w:r>
      <w:bookmarkEnd w:id="8"/>
      <w:bookmarkEnd w:id="9"/>
      <w:r>
        <w:rPr>
          <w:rFonts w:ascii="Aptos" w:hAnsi="Aptos"/>
          <w:b/>
          <w:bCs/>
          <w:sz w:val="24"/>
          <w:szCs w:val="24"/>
        </w:rPr>
        <w:t xml:space="preserve"> </w:t>
      </w:r>
    </w:p>
    <w:p w:rsidR="0061142C" w:rsidRDefault="002F7818" w14:paraId="31ED62E9" w14:textId="77777777">
      <w:pPr>
        <w:pStyle w:val="Heading3"/>
        <w:rPr>
          <w:sz w:val="24"/>
          <w:szCs w:val="24"/>
        </w:rPr>
      </w:pPr>
      <w:bookmarkStart w:name="_Toc684922187" w:id="10"/>
      <w:bookmarkStart w:name="_Toc192628491" w:id="11"/>
      <w:r>
        <w:rPr>
          <w:sz w:val="24"/>
          <w:szCs w:val="24"/>
        </w:rPr>
        <w:t>2.1Definition and Theoretical Foundation of Critical Thinking</w:t>
      </w:r>
      <w:bookmarkEnd w:id="10"/>
      <w:bookmarkEnd w:id="11"/>
    </w:p>
    <w:p w:rsidR="0061142C" w:rsidRDefault="002F7818" w14:paraId="7AF8606E" w14:textId="77777777">
      <w:r>
        <w:t>When thinking of the word “critical,” it is most often associated with negativity. E.g., Being spoken to negatively, being harshly judged, being unsupportive, (to criticize severely and unfavorably) or an illness/ condition involving danger or death. (critical care, critical injury, critical illness) (Oxford Dictionary,2024)</w:t>
      </w:r>
    </w:p>
    <w:p w:rsidR="0061142C" w:rsidRDefault="002F7818" w14:paraId="2598495C" w14:textId="77777777">
      <w:r>
        <w:t xml:space="preserve">However, the adjective, “critical,” can also be applied to mean; exercising or giving careful consideration, careful judgment. This is the term “Critical Thinking.” </w:t>
      </w:r>
    </w:p>
    <w:p w:rsidR="0061142C" w:rsidRDefault="002F7818" w14:paraId="5E430964" w14:textId="77777777">
      <w:r>
        <w:t xml:space="preserve">Critical thinking is different as it is not used in the sense of being negative but, in a positive context. It refers to the ability to not take information at “face value,” to question the validity, to look for facts, gather differing information from various sources. To analyze, and evaluate objectively, fairly, and without bias, to solve problems and make ethical decisions. </w:t>
      </w:r>
    </w:p>
    <w:p w:rsidR="0061142C" w:rsidRDefault="002F7818" w14:paraId="4CCC194B" w14:textId="12B10049">
      <w:r w:rsidR="002F7818">
        <w:rPr/>
        <w:t xml:space="preserve">Critical thinking is defined as </w:t>
      </w:r>
      <w:r w:rsidR="67C55277">
        <w:rPr/>
        <w:t>“the</w:t>
      </w:r>
      <w:r w:rsidR="002F7818">
        <w:rPr/>
        <w:t xml:space="preserve"> objective analysis and evaluation of an issue in order to form a judgement” (Merriam-Webster, 2020) and has been around for over 2500 years. For critical thinking to be valuable the key issue is objectivity as once bias enters the consideration then it is no longer critical thinking.</w:t>
      </w:r>
    </w:p>
    <w:p w:rsidR="0061142C" w:rsidRDefault="002F7818" w14:paraId="4CF33587" w14:textId="77777777">
      <w:r>
        <w:t>Put simply “critical thinking means reasonable reflective thinking that is focused on deciding what to believe or do” (Ennis, 1991).</w:t>
      </w:r>
    </w:p>
    <w:p w:rsidR="0061142C" w:rsidRDefault="002F7818" w14:paraId="2959495F" w14:textId="77777777">
      <w:pPr>
        <w:pStyle w:val="Heading3"/>
        <w:rPr>
          <w:sz w:val="24"/>
          <w:szCs w:val="24"/>
        </w:rPr>
      </w:pPr>
      <w:bookmarkStart w:name="_Toc591303197" w:id="12"/>
      <w:bookmarkStart w:name="_Toc192628492" w:id="13"/>
      <w:r>
        <w:rPr>
          <w:sz w:val="24"/>
          <w:szCs w:val="24"/>
        </w:rPr>
        <w:t>2.2 Importance of Critical Thinking for decision making in the Workplace</w:t>
      </w:r>
      <w:bookmarkEnd w:id="12"/>
      <w:bookmarkEnd w:id="13"/>
    </w:p>
    <w:p w:rsidR="0061142C" w:rsidRDefault="002F7818" w14:paraId="6160865E" w14:textId="7AD59FF7">
      <w:pPr>
        <w:spacing w:after="0" w:line="240" w:lineRule="auto"/>
        <w:jc w:val="both"/>
        <w:rPr>
          <w:rFonts w:cs="Times New Roman"/>
        </w:rPr>
      </w:pPr>
      <w:r>
        <w:rPr>
          <w:rFonts w:cs="Times New Roman"/>
        </w:rPr>
        <w:t xml:space="preserve">Critical thinking is important as it supports a capability to make informed decisions by </w:t>
      </w:r>
      <w:r w:rsidR="005335DE">
        <w:rPr>
          <w:rFonts w:cs="Times New Roman"/>
        </w:rPr>
        <w:t>analyzing</w:t>
      </w:r>
      <w:r>
        <w:rPr>
          <w:rFonts w:cs="Times New Roman"/>
        </w:rPr>
        <w:t xml:space="preserve"> a range information sources objectively and enabling strong decision making based on a full picture. </w:t>
      </w:r>
    </w:p>
    <w:p w:rsidR="0061142C" w:rsidRDefault="0061142C" w14:paraId="4F0FC194" w14:textId="77777777">
      <w:pPr>
        <w:spacing w:after="0" w:line="240" w:lineRule="auto"/>
        <w:jc w:val="both"/>
        <w:rPr>
          <w:rFonts w:cs="Times New Roman"/>
        </w:rPr>
      </w:pPr>
    </w:p>
    <w:p w:rsidR="0061142C" w:rsidRDefault="002F7818" w14:paraId="2A822727" w14:textId="7895CF40">
      <w:pPr>
        <w:spacing w:after="0" w:line="240" w:lineRule="auto"/>
        <w:jc w:val="both"/>
      </w:pPr>
      <w:r w:rsidR="002F7818">
        <w:rPr>
          <w:rFonts w:cs="Times New Roman"/>
        </w:rPr>
        <w:t xml:space="preserve">Critical thinking is an important procedure in the workplace as it enables leaders and managers to </w:t>
      </w:r>
      <w:r w:rsidR="5EC30393">
        <w:rPr>
          <w:rFonts w:cs="Times New Roman"/>
        </w:rPr>
        <w:t>skillfully</w:t>
      </w:r>
      <w:r w:rsidR="002F7818">
        <w:rPr>
          <w:rFonts w:cs="Times New Roman"/>
        </w:rPr>
        <w:t xml:space="preserve"> </w:t>
      </w:r>
      <w:r w:rsidR="092591EF">
        <w:rPr>
          <w:rFonts w:cs="Times New Roman"/>
        </w:rPr>
        <w:t>synthesize and</w:t>
      </w:r>
      <w:r w:rsidR="002F7818">
        <w:rPr>
          <w:rFonts w:cs="Times New Roman"/>
        </w:rPr>
        <w:t xml:space="preserve"> </w:t>
      </w:r>
      <w:r w:rsidR="7B7E721E">
        <w:rPr>
          <w:rFonts w:cs="Times New Roman"/>
        </w:rPr>
        <w:t>analyze</w:t>
      </w:r>
      <w:r w:rsidR="002F7818">
        <w:rPr>
          <w:rFonts w:cs="Times New Roman"/>
        </w:rPr>
        <w:t xml:space="preserve"> information to reach an informed and logical conclusion (Kim</w:t>
      </w:r>
      <w:r w:rsidR="002F7818">
        <w:rPr>
          <w:rFonts w:cs="Times New Roman"/>
          <w:color w:val="222222"/>
          <w:shd w:val="clear" w:color="auto" w:fill="FFFFFF"/>
        </w:rPr>
        <w:t>, Hall &amp; Kim, 2020)</w:t>
      </w:r>
      <w:r w:rsidR="002F7818">
        <w:rPr>
          <w:rFonts w:cs="Times New Roman"/>
        </w:rPr>
        <w:t xml:space="preserve">, including the ability to </w:t>
      </w:r>
      <w:r w:rsidR="002F7818">
        <w:rPr>
          <w:rFonts w:cs="Times New Roman"/>
        </w:rPr>
        <w:t>identify</w:t>
      </w:r>
      <w:r w:rsidR="002F7818">
        <w:rPr>
          <w:rFonts w:cs="Times New Roman"/>
        </w:rPr>
        <w:t xml:space="preserve"> and evaluate arguments using evidence to create a valid conclusion.</w:t>
      </w:r>
    </w:p>
    <w:p w:rsidR="0061142C" w:rsidRDefault="0061142C" w14:paraId="5E24DB95" w14:textId="77777777">
      <w:pPr>
        <w:spacing w:after="0" w:line="240" w:lineRule="auto"/>
        <w:jc w:val="both"/>
        <w:rPr>
          <w:rFonts w:cs="Times New Roman"/>
        </w:rPr>
      </w:pPr>
    </w:p>
    <w:p w:rsidR="0061142C" w:rsidRDefault="002F7818" w14:paraId="4708C9DB" w14:textId="4774F1ED">
      <w:pPr>
        <w:spacing w:after="0" w:line="240" w:lineRule="auto"/>
        <w:jc w:val="both"/>
      </w:pPr>
      <w:r w:rsidR="002F7818">
        <w:rPr/>
        <w:t>Critical thinking in the workplace can be found in many forms</w:t>
      </w:r>
      <w:r w:rsidR="002F7818">
        <w:rPr/>
        <w:t xml:space="preserve">.  </w:t>
      </w:r>
      <w:r w:rsidR="002F7818">
        <w:rPr/>
        <w:t xml:space="preserve">Critical thinking is used in teams to help solve problems, </w:t>
      </w:r>
      <w:r w:rsidR="4B165A2A">
        <w:rPr/>
        <w:t>and to</w:t>
      </w:r>
      <w:r w:rsidR="002F7818">
        <w:rPr/>
        <w:t xml:space="preserve"> help teams figure out what issues exist, and then teams </w:t>
      </w:r>
      <w:r w:rsidR="002F7818">
        <w:rPr/>
        <w:t>come up with</w:t>
      </w:r>
      <w:r w:rsidR="002F7818">
        <w:rPr/>
        <w:t xml:space="preserve"> </w:t>
      </w:r>
      <w:r w:rsidR="002F7818">
        <w:rPr/>
        <w:t>possible answers</w:t>
      </w:r>
      <w:r w:rsidR="002F7818">
        <w:rPr/>
        <w:t xml:space="preserve"> for those issues (Dunleavey, 2020).</w:t>
      </w:r>
    </w:p>
    <w:p w:rsidR="0061142C" w:rsidRDefault="002F7818" w14:paraId="3734B186" w14:textId="77777777">
      <w:pPr>
        <w:pStyle w:val="Heading3"/>
        <w:rPr>
          <w:sz w:val="24"/>
          <w:szCs w:val="24"/>
        </w:rPr>
      </w:pPr>
      <w:bookmarkStart w:name="_Toc1720650774" w:id="14"/>
      <w:bookmarkStart w:name="_Toc192628493" w:id="15"/>
      <w:r>
        <w:rPr>
          <w:sz w:val="24"/>
          <w:szCs w:val="24"/>
        </w:rPr>
        <w:t>2.3 Critical Thinking and Problem Solving in the Workplace</w:t>
      </w:r>
      <w:bookmarkEnd w:id="14"/>
      <w:bookmarkEnd w:id="15"/>
    </w:p>
    <w:p w:rsidR="0061142C" w:rsidRDefault="002F7818" w14:paraId="7B8B28C9" w14:textId="77777777">
      <w:r>
        <w:rPr>
          <w:rFonts w:eastAsia="Times New Roman" w:cs="Times New Roman"/>
        </w:rPr>
        <w:t>Critical thinking is recognized as an important approach to resolving at the challenge which includes looking the challenge from many angles and making the right decisions that relied on well-thought-out evidence, data, and reasoning (</w:t>
      </w:r>
      <w:r>
        <w:rPr>
          <w:rFonts w:eastAsia="Times New Roman" w:cs="Times New Roman"/>
          <w:color w:val="222222"/>
        </w:rPr>
        <w:t>Tamar et al., 2021)</w:t>
      </w:r>
      <w:r>
        <w:rPr>
          <w:rFonts w:eastAsia="Times New Roman" w:cs="Times New Roman"/>
        </w:rPr>
        <w:t>.</w:t>
      </w:r>
    </w:p>
    <w:p w:rsidR="0061142C" w:rsidRDefault="002F7818" w14:paraId="24A88F52" w14:textId="77777777">
      <w:pPr>
        <w:spacing w:after="0" w:line="240" w:lineRule="auto"/>
        <w:jc w:val="both"/>
      </w:pPr>
      <w:r>
        <w:rPr>
          <w:rFonts w:cs="Times New Roman"/>
        </w:rPr>
        <w:t>Critical thinking benefits many aspects of life including problem solving, decision making in the workplace (</w:t>
      </w:r>
      <w:r>
        <w:rPr>
          <w:rFonts w:cs="Times New Roman"/>
          <w:color w:val="222222"/>
          <w:shd w:val="clear" w:color="auto" w:fill="FFFFFF"/>
        </w:rPr>
        <w:t>Mueller, &amp; Tickamyer, 2020)</w:t>
      </w:r>
      <w:r>
        <w:rPr>
          <w:rFonts w:cs="Times New Roman"/>
        </w:rPr>
        <w:t xml:space="preserve">. This supports people to evaluate conditions more appropriately and make informed decisions. It can support to develop more sophisticated ways to interpret and understanding information with appropriate way of communication. This can enable to become enough creative and come with inventive resolutions to challenges. </w:t>
      </w:r>
    </w:p>
    <w:p w:rsidR="0061142C" w:rsidRDefault="0061142C" w14:paraId="718F10A2" w14:textId="77777777">
      <w:pPr>
        <w:spacing w:after="0" w:line="240" w:lineRule="auto"/>
        <w:jc w:val="both"/>
      </w:pPr>
    </w:p>
    <w:p w:rsidR="0061142C" w:rsidRDefault="002F7818" w14:paraId="187DFA82" w14:textId="77777777">
      <w:r>
        <w:t>Rudd, et al., (2000)  described critical thinking as “a reasoned, purposive, and introspective approach to solving problems or addressing questions with incomplete evidence and information and for which an incontrovertible solution is unlikely”  It is a vital aspect of problem solving as without the critical approach there is potentially an inability to discover the best solution.</w:t>
      </w:r>
    </w:p>
    <w:p w:rsidR="0061142C" w:rsidRDefault="002F7818" w14:paraId="34001708" w14:textId="77777777">
      <w:pPr>
        <w:pStyle w:val="Heading3"/>
        <w:rPr>
          <w:sz w:val="24"/>
          <w:szCs w:val="24"/>
        </w:rPr>
      </w:pPr>
      <w:bookmarkStart w:name="_Toc1716336132" w:id="16"/>
      <w:bookmarkStart w:name="_Toc192628494" w:id="17"/>
      <w:r>
        <w:rPr>
          <w:sz w:val="24"/>
          <w:szCs w:val="24"/>
        </w:rPr>
        <w:t>2.4 Relationship between critical thinking and Leadership</w:t>
      </w:r>
      <w:bookmarkEnd w:id="16"/>
      <w:bookmarkEnd w:id="17"/>
    </w:p>
    <w:p w:rsidR="0061142C" w:rsidRDefault="002F7818" w14:paraId="02806487" w14:textId="5BC8F741">
      <w:pPr>
        <w:spacing w:after="0" w:line="240" w:lineRule="auto"/>
      </w:pPr>
      <w:r w:rsidR="002F7818">
        <w:rPr/>
        <w:t xml:space="preserve">Critical thinking is essential in management and business, it enables managers or leaders to analyses, facts and information, adapt to changes, and make ethical decisions. Particularly in a setting that deals with complex social issues, (such as </w:t>
      </w:r>
      <w:r w:rsidR="002F7818">
        <w:rPr/>
        <w:t>a</w:t>
      </w:r>
      <w:r w:rsidR="002F7818">
        <w:rPr/>
        <w:t xml:space="preserve"> </w:t>
      </w:r>
      <w:r w:rsidR="39C25010">
        <w:rPr/>
        <w:t>F</w:t>
      </w:r>
      <w:r w:rsidR="002F7818">
        <w:rPr/>
        <w:t xml:space="preserve">amily </w:t>
      </w:r>
      <w:r w:rsidR="5BF5EFD2">
        <w:rPr/>
        <w:t>Centre</w:t>
      </w:r>
      <w:r w:rsidR="002F7818">
        <w:rPr/>
        <w:t xml:space="preserve">, supporting parents in poverty area) or early years setting. It requires the ability to gather information, analyze, challenge assumptions and bias, while effectively delivering support to parents and educational requirements for children. </w:t>
      </w:r>
    </w:p>
    <w:p w:rsidR="0061142C" w:rsidRDefault="0061142C" w14:paraId="129D419F" w14:textId="77777777">
      <w:pPr>
        <w:spacing w:after="0" w:line="240" w:lineRule="auto"/>
      </w:pPr>
    </w:p>
    <w:p w:rsidR="0061142C" w:rsidRDefault="002F7818" w14:paraId="35EB3B8B" w14:textId="77777777">
      <w:pPr>
        <w:spacing w:after="0" w:line="240" w:lineRule="auto"/>
        <w:jc w:val="both"/>
        <w:rPr>
          <w:rFonts w:cs="Times New Roman"/>
        </w:rPr>
      </w:pPr>
      <w:r>
        <w:rPr>
          <w:rFonts w:cs="Times New Roman"/>
        </w:rPr>
        <w:t xml:space="preserve">One of the key competencies of leadership development is the ability to make sound decisions and judgments, which incorporate critical thinking (Ricketts &amp; Rudd, 2003). </w:t>
      </w:r>
    </w:p>
    <w:p w:rsidR="0061142C" w:rsidRDefault="0061142C" w14:paraId="1C58189E" w14:textId="77777777"/>
    <w:p w:rsidR="0061142C" w:rsidRDefault="002F7818" w14:paraId="7AB5260F" w14:textId="77777777">
      <w:pPr>
        <w:pStyle w:val="Heading2"/>
        <w:spacing w:line="247" w:lineRule="auto"/>
        <w:rPr>
          <w:rFonts w:ascii="Aptos" w:hAnsi="Aptos"/>
          <w:b/>
          <w:bCs/>
          <w:sz w:val="24"/>
          <w:szCs w:val="24"/>
        </w:rPr>
      </w:pPr>
      <w:bookmarkStart w:name="_Toc711705677" w:id="18"/>
      <w:bookmarkStart w:name="_Toc192628495" w:id="19"/>
      <w:r>
        <w:rPr>
          <w:rFonts w:ascii="Aptos" w:hAnsi="Aptos"/>
          <w:b/>
          <w:bCs/>
          <w:sz w:val="24"/>
          <w:szCs w:val="24"/>
        </w:rPr>
        <w:t>3. Biases and Assumptions in Workplace Decision Making</w:t>
      </w:r>
      <w:bookmarkEnd w:id="18"/>
      <w:bookmarkEnd w:id="19"/>
    </w:p>
    <w:p w:rsidR="0061142C" w:rsidRDefault="0061142C" w14:paraId="1282044A" w14:textId="77777777"/>
    <w:p w:rsidR="0061142C" w:rsidRDefault="002F7818" w14:paraId="20EB4182" w14:textId="77777777">
      <w:pPr>
        <w:pStyle w:val="Heading3"/>
        <w:rPr>
          <w:sz w:val="24"/>
          <w:szCs w:val="24"/>
        </w:rPr>
      </w:pPr>
      <w:bookmarkStart w:name="_Toc53811579" w:id="20"/>
      <w:bookmarkStart w:name="_Toc192628496" w:id="21"/>
      <w:r>
        <w:rPr>
          <w:sz w:val="24"/>
          <w:szCs w:val="24"/>
        </w:rPr>
        <w:t>3.1Understanding Biases and Assumptions</w:t>
      </w:r>
      <w:bookmarkEnd w:id="20"/>
      <w:bookmarkEnd w:id="21"/>
    </w:p>
    <w:p w:rsidR="0061142C" w:rsidRDefault="002F7818" w14:paraId="7C3CDBA9" w14:textId="249EACC5">
      <w:r w:rsidRPr="7ABC32D9" w:rsidR="002F7818">
        <w:rPr>
          <w:rFonts w:cs="Times New Roman"/>
        </w:rPr>
        <w:t>Critical thinking enables leaders to think creatively and understand critical complex challenges however, b</w:t>
      </w:r>
      <w:r w:rsidR="002F7818">
        <w:rPr/>
        <w:t xml:space="preserve">iases and assumptions </w:t>
      </w:r>
      <w:r w:rsidR="002F7818">
        <w:rPr/>
        <w:t>impact</w:t>
      </w:r>
      <w:r w:rsidR="002F7818">
        <w:rPr/>
        <w:t> critical thinking in decision making by shaping the outlook, distorting facts, and limiting the ability to explore all angles (</w:t>
      </w:r>
      <w:r w:rsidR="002F7818">
        <w:rPr/>
        <w:t>StrategicLeadersConsulting</w:t>
      </w:r>
      <w:r w:rsidR="002F7818">
        <w:rPr/>
        <w:t xml:space="preserve"> 2024). </w:t>
      </w:r>
      <w:r w:rsidR="747ADC8F">
        <w:rPr/>
        <w:t>Therefore,</w:t>
      </w:r>
      <w:r w:rsidR="002F7818">
        <w:rPr/>
        <w:t xml:space="preserve"> it is important to try an </w:t>
      </w:r>
      <w:r w:rsidR="002F7818">
        <w:rPr/>
        <w:t>eliminate</w:t>
      </w:r>
      <w:r w:rsidR="002F7818">
        <w:rPr/>
        <w:t xml:space="preserve"> bias and assumptions when considering issues in the workplace.</w:t>
      </w:r>
    </w:p>
    <w:p w:rsidR="0061142C" w:rsidRDefault="002F7818" w14:paraId="45C3CE84" w14:textId="77777777">
      <w:r>
        <w:t>Biases can be conscious or unconscious, but either way they affect our views and judgements when it comes to critical thinking (Shiroma, 2022). </w:t>
      </w:r>
    </w:p>
    <w:p w:rsidR="0061142C" w:rsidRDefault="002F7818" w14:paraId="03D67BFE" w14:textId="77777777">
      <w:r>
        <w:t>We can’t really think critically unless we are aware of our biases (Shiroma, 2022)</w:t>
      </w:r>
    </w:p>
    <w:p w:rsidR="0061142C" w:rsidRDefault="002F7818" w14:paraId="565F712D" w14:textId="4DCC9F37">
      <w:r w:rsidR="002F7818">
        <w:rPr/>
        <w:t xml:space="preserve">Assumptions play a significant role in shaping decision-making processes, influencing how information is </w:t>
      </w:r>
      <w:r w:rsidR="70D0CC15">
        <w:rPr/>
        <w:t>interpreted,</w:t>
      </w:r>
      <w:r w:rsidR="002F7818">
        <w:rPr/>
        <w:t xml:space="preserve"> and judgments are made (</w:t>
      </w:r>
      <w:r w:rsidR="002F7818">
        <w:rPr/>
        <w:t>StrategicLeadersConsulting</w:t>
      </w:r>
      <w:r w:rsidR="002F7818">
        <w:rPr/>
        <w:t xml:space="preserve">, 2024). </w:t>
      </w:r>
      <w:r w:rsidRPr="7ABC32D9" w:rsidR="002F7818">
        <w:rPr>
          <w:lang w:val="en-GB"/>
        </w:rPr>
        <w:t xml:space="preserve">This is the ability to separate fact from opinion. It is </w:t>
      </w:r>
      <w:r w:rsidRPr="7ABC32D9" w:rsidR="002F7818">
        <w:rPr>
          <w:lang w:val="en-GB"/>
        </w:rPr>
        <w:t>very easy</w:t>
      </w:r>
      <w:r w:rsidRPr="7ABC32D9" w:rsidR="002F7818">
        <w:rPr>
          <w:lang w:val="en-GB"/>
        </w:rPr>
        <w:t xml:space="preserve"> to listen to a comment or presentation and assume the information is true but there may not have been any evidence to back up the information. Noticing and questioning assumptions helps to reveal information gaps or unfounded logic (Chartrand et al., 2013)</w:t>
      </w:r>
      <w:r w:rsidRPr="7ABC32D9" w:rsidR="002F7818">
        <w:rPr>
          <w:lang w:val="en-GB"/>
        </w:rPr>
        <w:t xml:space="preserve">.  </w:t>
      </w:r>
      <w:r w:rsidRPr="7ABC32D9" w:rsidR="002F7818">
        <w:rPr>
          <w:lang w:val="en-GB"/>
        </w:rPr>
        <w:t>What cannot be assumed is that what happened last time a decision was made will happen in the same way in a different instance.</w:t>
      </w:r>
    </w:p>
    <w:p w:rsidR="0061142C" w:rsidRDefault="0061142C" w14:paraId="2685A424" w14:textId="77777777"/>
    <w:p w:rsidR="0061142C" w:rsidRDefault="002F7818" w14:paraId="6FF6B5EB" w14:textId="77777777">
      <w:pPr>
        <w:pStyle w:val="Heading3"/>
        <w:rPr>
          <w:sz w:val="24"/>
          <w:szCs w:val="24"/>
        </w:rPr>
      </w:pPr>
      <w:bookmarkStart w:name="_Toc698251889" w:id="22"/>
      <w:bookmarkStart w:name="_Toc192628497" w:id="23"/>
      <w:r>
        <w:rPr>
          <w:sz w:val="24"/>
          <w:szCs w:val="24"/>
        </w:rPr>
        <w:t>3.2The Impact of Biases and Assumptions on Workplace Decisions</w:t>
      </w:r>
      <w:bookmarkEnd w:id="22"/>
      <w:bookmarkEnd w:id="23"/>
    </w:p>
    <w:p w:rsidR="0061142C" w:rsidRDefault="002F7818" w14:paraId="66ADE517" w14:textId="77777777">
      <w:r>
        <w:t xml:space="preserve">Having a team with generational differences can be beneficial, leading to diverse perspectives, but it can also bring challenges.  </w:t>
      </w:r>
    </w:p>
    <w:p w:rsidR="0061142C" w:rsidRDefault="002F7818" w14:paraId="383A92C6" w14:textId="77777777">
      <w:r>
        <w:t>Each generation’s values, beliefs, prejudices and biases are formed as a product of the era, in which they grew from childhood to adulthood. Over the last 50 years society has seen huge change in Social Movements, with major changes in attitude to homosexual rights, anti-racism, and feminist movements, leading to legislation on equal pay, sexual discrimination, race relations, domestic violence, and consumer rights. Other key changes can be found in appendix 4</w:t>
      </w:r>
    </w:p>
    <w:p w:rsidR="0061142C" w:rsidRDefault="002F7818" w14:paraId="3A1D9397" w14:textId="73C43CB7">
      <w:r w:rsidR="002F7818">
        <w:rPr/>
        <w:t>When looking at the generation gap, the Boomers are the furthest removed from both GenX, Millennials, and Gen</w:t>
      </w:r>
      <w:r w:rsidR="704FBCBD">
        <w:rPr/>
        <w:t xml:space="preserve"> </w:t>
      </w:r>
      <w:r w:rsidR="002F7818">
        <w:rPr/>
        <w:t xml:space="preserve">Z. They lack understanding, </w:t>
      </w:r>
      <w:r w:rsidR="002F7818">
        <w:rPr/>
        <w:t>acceptance</w:t>
      </w:r>
      <w:r w:rsidR="002F7818">
        <w:rPr/>
        <w:t xml:space="preserve"> </w:t>
      </w:r>
      <w:r w:rsidR="6050188F">
        <w:rPr/>
        <w:t xml:space="preserve">and </w:t>
      </w:r>
      <w:r w:rsidR="51EF6F2D">
        <w:rPr/>
        <w:t>tolerance (</w:t>
      </w:r>
      <w:r w:rsidR="6050188F">
        <w:rPr/>
        <w:t>Maintaining</w:t>
      </w:r>
      <w:r w:rsidR="002F7818">
        <w:rPr/>
        <w:t xml:space="preserve"> their prejudices and biases toward homosexuals and ethnic groups) refusing to accept the diverse society in which we now live.</w:t>
      </w:r>
    </w:p>
    <w:p w:rsidR="0061142C" w:rsidRDefault="002F7818" w14:paraId="1BB3E3A5" w14:textId="5B5FA061">
      <w:r w:rsidR="002F7818">
        <w:rPr/>
        <w:t xml:space="preserve">Boomers – prefer hierarchical structure 9- 5, and traditional approaches, (not really represented within workplace in 2025, due to retirement, ill health, old </w:t>
      </w:r>
      <w:r w:rsidR="0889ACD2">
        <w:rPr/>
        <w:t>age)</w:t>
      </w:r>
    </w:p>
    <w:p w:rsidR="0061142C" w:rsidRDefault="002F7818" w14:paraId="5F30F7F9" w14:textId="106BD7BB">
      <w:r w:rsidR="002F7818">
        <w:rPr/>
        <w:t xml:space="preserve">Generation X -like independence, adaptable approach. Flexible </w:t>
      </w:r>
      <w:r w:rsidR="43C413AE">
        <w:rPr/>
        <w:t>work. (</w:t>
      </w:r>
      <w:r w:rsidR="002F7818">
        <w:rPr/>
        <w:t xml:space="preserve">they share with millennials born in the 80s, remembering a time before mobile phones and internet, as well being more liberal, acceptance of homosexual, </w:t>
      </w:r>
      <w:r w:rsidR="002F7818">
        <w:rPr/>
        <w:t>different cultures</w:t>
      </w:r>
      <w:r w:rsidR="002F7818">
        <w:rPr/>
        <w:t xml:space="preserve"> and anti-</w:t>
      </w:r>
      <w:r w:rsidR="4DEAA45A">
        <w:rPr/>
        <w:t>racism)</w:t>
      </w:r>
    </w:p>
    <w:p w:rsidR="0061142C" w:rsidRDefault="002F7818" w14:paraId="74A5ECC9" w14:textId="77777777">
      <w:r>
        <w:t>Millennials and Gen Z- enjoy collaboration, digital tools, social justice, inclusivity, hybrid work, but this can be more of a minefield to Boomers.</w:t>
      </w:r>
    </w:p>
    <w:p w:rsidR="0061142C" w:rsidRDefault="002F7818" w14:paraId="1C79D95A" w14:textId="5235F35B">
      <w:r w:rsidR="3EFEB49E">
        <w:rPr/>
        <w:t>Erikson (</w:t>
      </w:r>
      <w:r w:rsidR="002F7818">
        <w:rPr/>
        <w:t xml:space="preserve">1980) psychosocial theory states individuals from different generation have distinct motivation and approach to work. Managers can effectively use critical thinking to balance these, using different “preferred “style to communication, various </w:t>
      </w:r>
      <w:r w:rsidR="3A4B4A4C">
        <w:rPr/>
        <w:t>problem-solving</w:t>
      </w:r>
      <w:r w:rsidR="002F7818">
        <w:rPr/>
        <w:t xml:space="preserve"> techniques, tailored to each generation, which can promote collaboration between them. Whilst it is important for everyone to have their views, building on these views to critically </w:t>
      </w:r>
      <w:r w:rsidR="005335DE">
        <w:rPr/>
        <w:t>analyze</w:t>
      </w:r>
      <w:r w:rsidR="002F7818">
        <w:rPr/>
        <w:t xml:space="preserve"> problems can lead to an improved solution that better meets the needs of all concerned. As we can see from above we all have tendencies (called biases) that “corrupt our thinking and contaminate our beliefs” (Shiroma, 2022), it is important to be aware of them and compensate for their influence because when biases rooted in stereotypes come into play, critical thinking can be compromised, leading to flawed decision-making (</w:t>
      </w:r>
      <w:r w:rsidR="002F7818">
        <w:rPr/>
        <w:t>StrategicLeadersConsulting</w:t>
      </w:r>
      <w:r w:rsidR="002F7818">
        <w:rPr/>
        <w:t>, 2024).</w:t>
      </w:r>
    </w:p>
    <w:p w:rsidR="0061142C" w:rsidRDefault="002F7818" w14:paraId="09940E9E" w14:textId="7DF52B91">
      <w:r w:rsidR="002F7818">
        <w:rPr/>
        <w:t>Difference in culture and religion can have an impact on communication, and de</w:t>
      </w:r>
      <w:r w:rsidR="5F9475E1">
        <w:rPr/>
        <w:t>cis</w:t>
      </w:r>
      <w:r w:rsidR="002F7818">
        <w:rPr/>
        <w:t xml:space="preserve">ion making, by using Hofstede’s Cultural Dimensions </w:t>
      </w:r>
      <w:r w:rsidR="07FAF8C0">
        <w:rPr/>
        <w:t>theory (</w:t>
      </w:r>
      <w:r w:rsidR="002F7818">
        <w:rPr/>
        <w:t xml:space="preserve">1989) managers can understand the differences between cultures. </w:t>
      </w:r>
      <w:r w:rsidR="002F7818">
        <w:rPr/>
        <w:t>E</w:t>
      </w:r>
      <w:r w:rsidR="2EE8E3AA">
        <w:rPr/>
        <w:t>.</w:t>
      </w:r>
      <w:r w:rsidR="002F7818">
        <w:rPr/>
        <w:t>g</w:t>
      </w:r>
      <w:r w:rsidR="002F7818">
        <w:rPr/>
        <w:t xml:space="preserve"> individualism vs collectivism- team vs independence. </w:t>
      </w:r>
    </w:p>
    <w:p w:rsidR="0061142C" w:rsidRDefault="002F7818" w14:paraId="10016A5D" w14:textId="2FAE6371">
      <w:r w:rsidR="002F7818">
        <w:rPr/>
        <w:t xml:space="preserve">Collective cultures: China, Japan value loyalty, group </w:t>
      </w:r>
      <w:r w:rsidR="69668911">
        <w:rPr/>
        <w:t>harmony, teamwork</w:t>
      </w:r>
      <w:r w:rsidR="002F7818">
        <w:rPr/>
        <w:t xml:space="preserve">. </w:t>
      </w:r>
      <w:r w:rsidR="3CB55796">
        <w:rPr/>
        <w:t>(</w:t>
      </w:r>
      <w:r w:rsidR="701ED5AC">
        <w:rPr/>
        <w:t>Group</w:t>
      </w:r>
      <w:r w:rsidR="002F7818">
        <w:rPr/>
        <w:t xml:space="preserve"> consensus is emphasized, strengthen </w:t>
      </w:r>
      <w:r w:rsidR="5A5478C7">
        <w:rPr/>
        <w:t>team-based</w:t>
      </w:r>
      <w:r w:rsidR="002F7818">
        <w:rPr/>
        <w:t xml:space="preserve"> problem solving. This could have an impact on critical thinking as they will not want to be seen as challenging group harmony.</w:t>
      </w:r>
    </w:p>
    <w:p w:rsidR="0061142C" w:rsidRDefault="002F7818" w14:paraId="215A36A5" w14:textId="35759331">
      <w:r w:rsidR="002F7818">
        <w:rPr/>
        <w:t xml:space="preserve">Individualist cultures: UK, Australia prioritize personal goals, </w:t>
      </w:r>
      <w:r w:rsidR="002F7818">
        <w:rPr/>
        <w:t>independence</w:t>
      </w:r>
      <w:r w:rsidR="002F7818">
        <w:rPr/>
        <w:t xml:space="preserve"> and </w:t>
      </w:r>
      <w:r w:rsidR="4F98093A">
        <w:rPr/>
        <w:t>self-expression</w:t>
      </w:r>
      <w:r w:rsidR="002F7818">
        <w:rPr/>
        <w:t xml:space="preserve">. </w:t>
      </w:r>
      <w:r w:rsidR="5F1753EE">
        <w:rPr/>
        <w:t>(employees</w:t>
      </w:r>
      <w:r w:rsidR="002F7818">
        <w:rPr/>
        <w:t xml:space="preserve"> </w:t>
      </w:r>
      <w:r w:rsidR="5B1DDF20">
        <w:rPr/>
        <w:t>challenge and</w:t>
      </w:r>
      <w:r w:rsidR="002F7818">
        <w:rPr/>
        <w:t xml:space="preserve"> think independently) which could be an asset for critical thinking as employees are happy to challenge ideas and offer alternative perspectives.</w:t>
      </w:r>
    </w:p>
    <w:p w:rsidR="0061142C" w:rsidRDefault="002F7818" w14:paraId="1CEF2F03" w14:textId="77777777">
      <w:r>
        <w:t>Personal biases conscious or unconscious can be harmful within workplace, especially when it relates to decision making, something that has happened previously might not happen this time.</w:t>
      </w:r>
    </w:p>
    <w:p w:rsidR="0061142C" w:rsidRDefault="002F7818" w14:paraId="1EEB3C1E" w14:textId="0950123A">
      <w:r w:rsidR="002F7818">
        <w:rPr/>
        <w:t>Confirmation bias- only consider information alignment with pre</w:t>
      </w:r>
      <w:r w:rsidR="044A6420">
        <w:rPr/>
        <w:t>-</w:t>
      </w:r>
      <w:r w:rsidR="002F7818">
        <w:rPr/>
        <w:t xml:space="preserve">existing ones narrows the opportunity for critical thinking in decision making as there is a failure to consider </w:t>
      </w:r>
      <w:r w:rsidR="4892F0DE">
        <w:rPr/>
        <w:t>all options</w:t>
      </w:r>
      <w:r w:rsidR="002F7818">
        <w:rPr/>
        <w:t xml:space="preserve">. </w:t>
      </w:r>
    </w:p>
    <w:p w:rsidR="0061142C" w:rsidRDefault="002F7818" w14:paraId="416DFCF3" w14:textId="77777777">
      <w:r>
        <w:t>Groupthink- conformity to team consensus, avoiding alternative views aligns with the cultural issues in China and Japan. Failure to speak up and offer alternative perspectives limits critical thinking and could lead to a wrong decision being made.</w:t>
      </w:r>
    </w:p>
    <w:p w:rsidR="0061142C" w:rsidRDefault="002F7818" w14:paraId="338DDD01" w14:textId="77777777">
      <w:r>
        <w:t xml:space="preserve">Managers should facilitate training in bias awareness and inclusivity, and they should ensure policies respect diverse values, gender equality, to foster an inclusive supportive workplace. </w:t>
      </w:r>
    </w:p>
    <w:p w:rsidR="0061142C" w:rsidRDefault="002F7818" w14:paraId="64644A53" w14:textId="15094A5A">
      <w:pPr>
        <w:pStyle w:val="Heading3"/>
        <w:rPr>
          <w:sz w:val="24"/>
          <w:szCs w:val="24"/>
        </w:rPr>
      </w:pPr>
      <w:bookmarkStart w:name="_Toc1767116295" w:id="24"/>
      <w:bookmarkStart w:name="_Toc192628498" w:id="25"/>
      <w:r w:rsidRPr="7ABC32D9" w:rsidR="002F7818">
        <w:rPr>
          <w:sz w:val="24"/>
          <w:szCs w:val="24"/>
        </w:rPr>
        <w:t>3.3</w:t>
      </w:r>
      <w:r w:rsidRPr="7ABC32D9" w:rsidR="6A1936D7">
        <w:rPr>
          <w:sz w:val="24"/>
          <w:szCs w:val="24"/>
        </w:rPr>
        <w:t xml:space="preserve">. </w:t>
      </w:r>
      <w:r w:rsidRPr="7ABC32D9" w:rsidR="3D306C19">
        <w:rPr>
          <w:sz w:val="24"/>
          <w:szCs w:val="24"/>
        </w:rPr>
        <w:t>Recognizing</w:t>
      </w:r>
      <w:r w:rsidRPr="7ABC32D9" w:rsidR="002F7818">
        <w:rPr>
          <w:sz w:val="24"/>
          <w:szCs w:val="24"/>
        </w:rPr>
        <w:t xml:space="preserve"> and Mitigating Biases in the Workplace</w:t>
      </w:r>
      <w:bookmarkEnd w:id="24"/>
      <w:bookmarkEnd w:id="25"/>
    </w:p>
    <w:p w:rsidR="0061142C" w:rsidRDefault="002F7818" w14:paraId="76843F9F" w14:textId="458050AD">
      <w:r w:rsidR="002F7818">
        <w:rPr/>
        <w:t xml:space="preserve">If an organization wants to mitigate </w:t>
      </w:r>
      <w:r w:rsidR="66B4148E">
        <w:rPr/>
        <w:t>bias,</w:t>
      </w:r>
      <w:r w:rsidR="002F7818">
        <w:rPr/>
        <w:t xml:space="preserve"> they should implement diverse hiring practices, encourage open communication practices, promote transparency, and provide training in bias awareness, as this will lead to a culture of inclusivity and accountability within the workplace. </w:t>
      </w:r>
    </w:p>
    <w:p w:rsidR="0061142C" w:rsidRDefault="002F7818" w14:paraId="4A899F10" w14:textId="77777777">
      <w:pPr>
        <w:rPr>
          <w:lang w:val="en-GB"/>
        </w:rPr>
      </w:pPr>
      <w:r>
        <w:rPr>
          <w:lang w:val="en-GB"/>
        </w:rPr>
        <w:t>Some ways employers can help mitigate the effects of unconscious bias can be found in appendix 5.  Once unconscious bias is recognized, highlighted in the workplace, communication and feedback are key to quickly address behaviours and remedy the situation (Mosley, 2019). </w:t>
      </w:r>
    </w:p>
    <w:p w:rsidR="0061142C" w:rsidRDefault="002F7818" w14:paraId="1CA7FCA9" w14:textId="13CD4C77">
      <w:r w:rsidR="002F7818">
        <w:rPr/>
        <w:t xml:space="preserve">Actively seeking the thoughts of a diverse workforce can lead to more informed decision making which is less influenced by personal bias and this can be achieved using structured </w:t>
      </w:r>
      <w:r w:rsidR="172B5ED9">
        <w:rPr/>
        <w:t>decision-making</w:t>
      </w:r>
      <w:r w:rsidR="002F7818">
        <w:rPr/>
        <w:t xml:space="preserve"> frameworks.</w:t>
      </w:r>
    </w:p>
    <w:p w:rsidR="0061142C" w:rsidRDefault="0061142C" w14:paraId="73949CAF" w14:textId="77777777"/>
    <w:p w:rsidR="0061142C" w:rsidRDefault="002F7818" w14:paraId="274BD5BE" w14:textId="77777777">
      <w:pPr>
        <w:pStyle w:val="Heading2"/>
        <w:spacing w:line="247" w:lineRule="auto"/>
        <w:rPr>
          <w:rFonts w:ascii="Aptos" w:hAnsi="Aptos"/>
          <w:b/>
          <w:bCs/>
          <w:sz w:val="24"/>
          <w:szCs w:val="24"/>
        </w:rPr>
      </w:pPr>
      <w:bookmarkStart w:name="_Toc215218883" w:id="26"/>
      <w:bookmarkStart w:name="_Toc192628499" w:id="27"/>
      <w:r>
        <w:rPr>
          <w:rFonts w:ascii="Aptos" w:hAnsi="Aptos"/>
          <w:b/>
          <w:bCs/>
          <w:sz w:val="24"/>
          <w:szCs w:val="24"/>
        </w:rPr>
        <w:t>4.Critical Thinking Frameworks for Decision Making</w:t>
      </w:r>
      <w:bookmarkEnd w:id="26"/>
      <w:bookmarkEnd w:id="27"/>
    </w:p>
    <w:p w:rsidR="0061142C" w:rsidRDefault="0061142C" w14:paraId="2353B0B8" w14:textId="77777777"/>
    <w:p w:rsidR="0061142C" w:rsidRDefault="002F7818" w14:paraId="5CAF3C63" w14:textId="77777777">
      <w:r>
        <w:t>There are various models and theories of critical thinking that are used and applied in management, and these models have been researched and used for the purposes of this report. These models have been applied to real work case scenarios in the Family Centre setting. The report will evaluate suitability, effectiveness and ease of use together with how they align to psychology theories in early years settings</w:t>
      </w:r>
    </w:p>
    <w:p w:rsidR="0061142C" w:rsidRDefault="002F7818" w14:paraId="49AC8EFC" w14:textId="1DFB05B7">
      <w:pPr>
        <w:pStyle w:val="Heading3"/>
        <w:rPr>
          <w:sz w:val="24"/>
          <w:szCs w:val="24"/>
        </w:rPr>
      </w:pPr>
      <w:bookmarkStart w:name="_Toc1931164719" w:id="28"/>
      <w:bookmarkStart w:name="_Toc192628500" w:id="29"/>
      <w:r w:rsidRPr="7ABC32D9" w:rsidR="002F7818">
        <w:rPr>
          <w:sz w:val="24"/>
          <w:szCs w:val="24"/>
        </w:rPr>
        <w:t>4.1</w:t>
      </w:r>
      <w:r w:rsidRPr="7ABC32D9" w:rsidR="3951EAF4">
        <w:rPr>
          <w:sz w:val="24"/>
          <w:szCs w:val="24"/>
        </w:rPr>
        <w:t xml:space="preserve">. </w:t>
      </w:r>
      <w:r w:rsidRPr="7ABC32D9" w:rsidR="002F7818">
        <w:rPr>
          <w:sz w:val="24"/>
          <w:szCs w:val="24"/>
        </w:rPr>
        <w:t>Overview of key Critical Thinking Frameworks</w:t>
      </w:r>
      <w:bookmarkStart w:name="_Toc323301678" w:id="30"/>
      <w:bookmarkEnd w:id="28"/>
      <w:r w:rsidRPr="7ABC32D9" w:rsidR="002F7818">
        <w:rPr>
          <w:sz w:val="24"/>
          <w:szCs w:val="24"/>
        </w:rPr>
        <w:t xml:space="preserve"> and Applications of frameworks in the workplace</w:t>
      </w:r>
      <w:bookmarkEnd w:id="29"/>
      <w:bookmarkEnd w:id="30"/>
    </w:p>
    <w:p w:rsidR="0061142C" w:rsidRDefault="002F7818" w14:paraId="7BF63E66" w14:textId="77777777">
      <w:pPr>
        <w:pStyle w:val="ListParagraph"/>
        <w:numPr>
          <w:ilvl w:val="0"/>
          <w:numId w:val="1"/>
        </w:numPr>
      </w:pPr>
      <w:r>
        <w:t>Paul-Elder Model of Critical Thinking. (2001).</w:t>
      </w:r>
    </w:p>
    <w:p w:rsidR="0061142C" w:rsidRDefault="002F7818" w14:paraId="30C4BBA1" w14:textId="77777777">
      <w:pPr>
        <w:spacing w:line="247" w:lineRule="auto"/>
      </w:pPr>
      <w:r>
        <w:t>Critical thinking skills can be assessed using tests however Paul and Elder (2002) provided an alternative model for assessing the quality of critical thinking and suggested that a well-cultivated critical thinker should exhibit a range of characteristics as shown in Appendix 6.</w:t>
      </w:r>
    </w:p>
    <w:p w:rsidR="0061142C" w:rsidRDefault="0061142C" w14:paraId="065ECA9C" w14:textId="77777777">
      <w:pPr>
        <w:spacing w:line="247" w:lineRule="auto"/>
      </w:pPr>
    </w:p>
    <w:p w:rsidR="0061142C" w:rsidRDefault="002F7818" w14:paraId="7D8F8235" w14:textId="77777777">
      <w:pPr>
        <w:spacing w:line="247" w:lineRule="auto"/>
      </w:pPr>
      <w:r>
        <w:t>Linda Elder and Richard Paul (2001) define critical thing as “Self-guided, Self-disciplined thinking, to reason at the highest level, in a fair-minded way.” “The art of analyzing and evaluating thinking with a view to improve it.”</w:t>
      </w:r>
    </w:p>
    <w:p w:rsidR="0061142C" w:rsidRDefault="002F7818" w14:paraId="05832CA9" w14:textId="77777777">
      <w:pPr>
        <w:spacing w:line="247" w:lineRule="auto"/>
      </w:pPr>
      <w:r>
        <w:t xml:space="preserve">Individuals take ownership of their own thinking and actively direct their thoughts. </w:t>
      </w:r>
    </w:p>
    <w:p w:rsidR="0061142C" w:rsidRDefault="002F7818" w14:paraId="1454F72F" w14:textId="77777777">
      <w:pPr>
        <w:spacing w:line="247" w:lineRule="auto"/>
      </w:pPr>
      <w:r>
        <w:t>A conscious effort is made to use logic avoiding biases and assumptions.</w:t>
      </w:r>
    </w:p>
    <w:p w:rsidR="0061142C" w:rsidRDefault="002F7818" w14:paraId="1A9B8ADC" w14:textId="77777777">
      <w:pPr>
        <w:spacing w:line="247" w:lineRule="auto"/>
      </w:pPr>
      <w:r>
        <w:t>A person strives for accuracy, clarifying relevance in their thinking.</w:t>
      </w:r>
    </w:p>
    <w:p w:rsidR="0061142C" w:rsidRDefault="002F7818" w14:paraId="5C2AEA05" w14:textId="77777777">
      <w:pPr>
        <w:spacing w:line="247" w:lineRule="auto"/>
      </w:pPr>
      <w:r>
        <w:t>They are open to differing perspectives and consider multiple viewpoints before forming an opinion. The framework elements are:</w:t>
      </w:r>
    </w:p>
    <w:p w:rsidR="0061142C" w:rsidRDefault="002F7818" w14:paraId="7560A252" w14:textId="77777777">
      <w:pPr>
        <w:pStyle w:val="ListParagraph"/>
        <w:numPr>
          <w:ilvl w:val="0"/>
          <w:numId w:val="2"/>
        </w:numPr>
        <w:spacing w:line="247" w:lineRule="auto"/>
      </w:pPr>
      <w:r>
        <w:t>Knowledge- topic that needs to be covered</w:t>
      </w:r>
    </w:p>
    <w:p w:rsidR="0061142C" w:rsidRDefault="002F7818" w14:paraId="17402232" w14:textId="77777777">
      <w:pPr>
        <w:pStyle w:val="ListParagraph"/>
        <w:numPr>
          <w:ilvl w:val="0"/>
          <w:numId w:val="2"/>
        </w:numPr>
        <w:spacing w:line="247" w:lineRule="auto"/>
      </w:pPr>
      <w:r>
        <w:t>Comprehension- understanding of issue through research</w:t>
      </w:r>
    </w:p>
    <w:p w:rsidR="0061142C" w:rsidRDefault="002F7818" w14:paraId="126C9C21" w14:textId="77777777">
      <w:pPr>
        <w:pStyle w:val="ListParagraph"/>
        <w:numPr>
          <w:ilvl w:val="0"/>
          <w:numId w:val="2"/>
        </w:numPr>
        <w:spacing w:line="247" w:lineRule="auto"/>
      </w:pPr>
      <w:r>
        <w:t>Application-analyze the data and links</w:t>
      </w:r>
    </w:p>
    <w:p w:rsidR="0061142C" w:rsidRDefault="002F7818" w14:paraId="6BAE47CC" w14:textId="77777777">
      <w:pPr>
        <w:pStyle w:val="ListParagraph"/>
        <w:numPr>
          <w:ilvl w:val="0"/>
          <w:numId w:val="2"/>
        </w:numPr>
        <w:spacing w:line="247" w:lineRule="auto"/>
      </w:pPr>
      <w:r>
        <w:t>Analysis- solve the problem or issue</w:t>
      </w:r>
    </w:p>
    <w:p w:rsidR="0061142C" w:rsidRDefault="002F7818" w14:paraId="18054497" w14:textId="77777777">
      <w:pPr>
        <w:pStyle w:val="ListParagraph"/>
        <w:numPr>
          <w:ilvl w:val="0"/>
          <w:numId w:val="2"/>
        </w:numPr>
        <w:spacing w:line="247" w:lineRule="auto"/>
      </w:pPr>
      <w:r>
        <w:t>Synthesis-take solution and make plan</w:t>
      </w:r>
    </w:p>
    <w:p w:rsidR="0061142C" w:rsidRDefault="002F7818" w14:paraId="1D25027D" w14:textId="77777777">
      <w:pPr>
        <w:pStyle w:val="ListParagraph"/>
        <w:numPr>
          <w:ilvl w:val="0"/>
          <w:numId w:val="2"/>
        </w:numPr>
        <w:spacing w:line="247" w:lineRule="auto"/>
      </w:pPr>
      <w:r>
        <w:t>Evaluate-test and evaluate the solution</w:t>
      </w:r>
    </w:p>
    <w:p w:rsidR="0061142C" w:rsidRDefault="002F7818" w14:paraId="2FDD40A4" w14:textId="77777777">
      <w:pPr>
        <w:spacing w:line="247" w:lineRule="auto"/>
      </w:pPr>
      <w:r>
        <w:t>Emphasizes Metacognition: The model focuses on self-reflection and continuous improvement of individuals.</w:t>
      </w:r>
    </w:p>
    <w:p w:rsidR="0061142C" w:rsidRDefault="002F7818" w14:paraId="56059524" w14:textId="77777777">
      <w:pPr>
        <w:spacing w:line="247" w:lineRule="auto"/>
      </w:pPr>
      <w:r>
        <w:t>Holistic approach: intellectual standard of clarity, accuracy, and precision. Using intellectual humility, of courage and empathy, without bias.</w:t>
      </w:r>
    </w:p>
    <w:p w:rsidR="0061142C" w:rsidRDefault="002F7818" w14:paraId="2F375D72" w14:textId="77777777">
      <w:pPr>
        <w:spacing w:line="247" w:lineRule="auto"/>
      </w:pPr>
      <w:r>
        <w:t>Mozafari et al (2022) concluded that the ‘Paul -Elder model leads to the promotion of critical thinking and this growth and development of levels of critical thinking will be maintained over time’.</w:t>
      </w:r>
    </w:p>
    <w:p w:rsidR="0061142C" w:rsidRDefault="002F7818" w14:paraId="7A08B04F" w14:textId="77777777">
      <w:pPr>
        <w:spacing w:line="247" w:lineRule="auto"/>
      </w:pPr>
      <w:r>
        <w:t xml:space="preserve"> </w:t>
      </w:r>
      <w:r>
        <w:rPr>
          <w:b/>
          <w:bCs/>
        </w:rPr>
        <w:t>Applying this model to a workplace childcare setting.</w:t>
      </w:r>
    </w:p>
    <w:p w:rsidR="0061142C" w:rsidRDefault="002F7818" w14:paraId="3A60B4FF" w14:textId="77777777">
      <w:pPr>
        <w:spacing w:line="247" w:lineRule="auto"/>
      </w:pPr>
      <w:r>
        <w:t>Scenario; The new foundation phase in early years, curriculum 3-7yr olds in Wales (2008) was replaced by the New Curriculum for Wales, (2022).</w:t>
      </w:r>
    </w:p>
    <w:p w:rsidR="0061142C" w:rsidRDefault="002F7818" w14:paraId="2B0C5C80" w14:textId="61554595">
      <w:pPr>
        <w:spacing w:line="247" w:lineRule="auto"/>
      </w:pPr>
      <w:r>
        <w:t xml:space="preserve">The new curriculum applies to learners aged 3-16 in maintained or funded non maintained nursery education. Schools could develop and adapt their curriculum within the requirement set out in Curriculum. Emphasing a holistic, child </w:t>
      </w:r>
      <w:r w:rsidR="00346653">
        <w:t>-centered</w:t>
      </w:r>
      <w:r>
        <w:t xml:space="preserve"> and skill-based approach to learning with focus on Ambitious capable learners. </w:t>
      </w:r>
    </w:p>
    <w:p w:rsidR="0061142C" w:rsidRDefault="002F7818" w14:paraId="14456761" w14:textId="77777777">
      <w:pPr>
        <w:spacing w:line="247" w:lineRule="auto"/>
      </w:pPr>
      <w:r>
        <w:t xml:space="preserve"> </w:t>
      </w:r>
      <w:r>
        <w:rPr>
          <w:b/>
          <w:bCs/>
        </w:rPr>
        <w:t>Paul-Elder model of critical thinking for manager of early years setting:</w:t>
      </w:r>
    </w:p>
    <w:p w:rsidR="0061142C" w:rsidRDefault="002F7818" w14:paraId="459BB5A7" w14:textId="77777777">
      <w:pPr>
        <w:spacing w:line="247" w:lineRule="auto"/>
      </w:pPr>
      <w:r>
        <w:t>The model can be utilized in this example by using</w:t>
      </w:r>
    </w:p>
    <w:p w:rsidR="0061142C" w:rsidRDefault="002F7818" w14:paraId="0194911A" w14:textId="77777777">
      <w:pPr>
        <w:spacing w:line="247" w:lineRule="auto"/>
      </w:pPr>
      <w:r>
        <w:t xml:space="preserve"> clarity-considering what the key learning outcomes are and what changes are needed.</w:t>
      </w:r>
    </w:p>
    <w:p w:rsidR="0061142C" w:rsidRDefault="002F7818" w14:paraId="3B8F4639" w14:textId="77777777">
      <w:pPr>
        <w:spacing w:line="247" w:lineRule="auto"/>
      </w:pPr>
      <w:r>
        <w:t>Accuracy- considering factual theories and research of child development theory and pedagogy.</w:t>
      </w:r>
    </w:p>
    <w:p w:rsidR="0061142C" w:rsidRDefault="002F7818" w14:paraId="0285BFE5" w14:textId="77777777">
      <w:pPr>
        <w:spacing w:line="247" w:lineRule="auto"/>
      </w:pPr>
      <w:r>
        <w:t>Relevance- does the curriculum align with real world skill and diversity of learners</w:t>
      </w:r>
    </w:p>
    <w:p w:rsidR="0061142C" w:rsidRDefault="002F7818" w14:paraId="601F6232" w14:textId="77777777">
      <w:pPr>
        <w:spacing w:line="247" w:lineRule="auto"/>
      </w:pPr>
      <w:r>
        <w:t xml:space="preserve">Fair-mindedness- considering all perspectives, teachers, parents, children, policy makers, to make transition </w:t>
      </w:r>
    </w:p>
    <w:p w:rsidR="0061142C" w:rsidRDefault="002F7818" w14:paraId="2F07063D" w14:textId="77777777">
      <w:pPr>
        <w:spacing w:line="247" w:lineRule="auto"/>
      </w:pPr>
      <w:r>
        <w:t xml:space="preserve"> depth and logic- adapting assessment methods to measure competency, consolidation learning, rather than recall and memory (tests).</w:t>
      </w:r>
    </w:p>
    <w:p w:rsidR="0061142C" w:rsidRDefault="002F7818" w14:paraId="3B87161F" w14:textId="77777777">
      <w:pPr>
        <w:spacing w:line="247" w:lineRule="auto"/>
      </w:pPr>
      <w:r>
        <w:t>The model does align with Vygotsky sociocultural learning, which encourages collaboration discussion as well as scaffolding (mixed ability learning groups)</w:t>
      </w:r>
    </w:p>
    <w:p w:rsidR="0061142C" w:rsidRDefault="002F7818" w14:paraId="4868736F" w14:textId="77777777">
      <w:pPr>
        <w:spacing w:line="247" w:lineRule="auto"/>
      </w:pPr>
      <w:r>
        <w:t>Piaget theory of cognitive learning theory which aligns with activities being structured to encourage higher order thinking not just recall.</w:t>
      </w:r>
    </w:p>
    <w:p w:rsidR="0061142C" w:rsidRDefault="002F7818" w14:paraId="6A2150CC" w14:textId="0FB98205">
      <w:pPr>
        <w:spacing w:line="247" w:lineRule="auto"/>
      </w:pPr>
      <w:r w:rsidR="002F7818">
        <w:rPr/>
        <w:t xml:space="preserve">Children are encouraged to use reasoning and reflection with their choices within play-based learning (plan-do-review, </w:t>
      </w:r>
      <w:r w:rsidR="002F7818">
        <w:rPr/>
        <w:t>Highscope</w:t>
      </w:r>
      <w:r w:rsidR="002F7818">
        <w:rPr/>
        <w:t xml:space="preserve"> reflective cycle, </w:t>
      </w:r>
      <w:r w:rsidR="041BF628">
        <w:rPr/>
        <w:t>1989 )</w:t>
      </w:r>
      <w:r w:rsidR="041BF628">
        <w:rPr/>
        <w:t>(Kolb’s</w:t>
      </w:r>
      <w:r w:rsidR="002F7818">
        <w:rPr/>
        <w:t xml:space="preserve"> reflective cycle,) </w:t>
      </w:r>
    </w:p>
    <w:p w:rsidR="0061142C" w:rsidRDefault="002F7818" w14:paraId="1B259C65" w14:textId="0185DE72">
      <w:pPr>
        <w:spacing w:line="247" w:lineRule="auto"/>
      </w:pPr>
      <w:r w:rsidR="002F7818">
        <w:rPr/>
        <w:t xml:space="preserve">Children are encouraged to question assumptions, e.g. “What do you think will happen, how do we know if this is true?” this helps children to be curious, with deeper engagement (zone of proximal development, Vygotsky </w:t>
      </w:r>
      <w:r w:rsidR="3A3C77E6">
        <w:rPr/>
        <w:t>1978)</w:t>
      </w:r>
      <w:r w:rsidR="002F7818">
        <w:rPr/>
        <w:t xml:space="preserve">. </w:t>
      </w:r>
    </w:p>
    <w:p w:rsidR="0061142C" w:rsidRDefault="002F7818" w14:paraId="0CED92F4" w14:textId="77777777">
      <w:pPr>
        <w:spacing w:line="247" w:lineRule="auto"/>
      </w:pPr>
      <w:r>
        <w:t xml:space="preserve">Critical thinking is essential for practitioners to adapt to the new curriculum. </w:t>
      </w:r>
    </w:p>
    <w:p w:rsidR="0061142C" w:rsidRDefault="002F7818" w14:paraId="112B6054" w14:textId="77777777">
      <w:pPr>
        <w:spacing w:line="247" w:lineRule="auto"/>
      </w:pPr>
      <w:r>
        <w:t>Using self- reflection both teachers and students improve their knowledge and learning continuously throughout their education and lives. (Kolb's learning cycle, Gibbs reflective cycle)</w:t>
      </w:r>
    </w:p>
    <w:p w:rsidR="0061142C" w:rsidRDefault="002F7818" w14:paraId="481B2725" w14:textId="77777777">
      <w:pPr>
        <w:spacing w:line="247" w:lineRule="auto"/>
      </w:pPr>
      <w:r>
        <w:t xml:space="preserve">Replacing tests as tools for assessment, (which only measure, effective recall, and memory on the day) </w:t>
      </w:r>
    </w:p>
    <w:p w:rsidR="0061142C" w:rsidRDefault="002F7818" w14:paraId="54B98BDC" w14:textId="77777777">
      <w:pPr>
        <w:spacing w:line="247" w:lineRule="auto"/>
      </w:pPr>
      <w:r>
        <w:t xml:space="preserve">Teachers can use, projects, group discussion, and real-life applications. Giving a more, holistic, continuous way to assess children's, individuals' depth of competency, and consolidation of learning. </w:t>
      </w:r>
    </w:p>
    <w:p w:rsidR="0061142C" w:rsidRDefault="002F7818" w14:paraId="6D375375" w14:textId="77777777">
      <w:pPr>
        <w:spacing w:line="247" w:lineRule="auto"/>
      </w:pPr>
      <w:r>
        <w:t>With teachers and educators continuously refining plans and strategies, through critical reflection. They can effectively differentiate to meet individual's needs.</w:t>
      </w:r>
    </w:p>
    <w:p w:rsidR="0061142C" w:rsidRDefault="002F7818" w14:paraId="7E8995DA" w14:textId="77777777">
      <w:pPr>
        <w:spacing w:line="247" w:lineRule="auto"/>
      </w:pPr>
      <w:r>
        <w:t xml:space="preserve">The model aligns effectively when applied to early years in practice. It supports reflective leadership, and learning, encouraging inquiry with continuous assessment. Aligning with both Piaget and Vygotsky theories used in early years practice. </w:t>
      </w:r>
    </w:p>
    <w:p w:rsidR="0061142C" w:rsidRDefault="0061142C" w14:paraId="7F46D10A" w14:textId="77777777">
      <w:pPr>
        <w:spacing w:line="247" w:lineRule="auto"/>
        <w:rPr>
          <w:rFonts w:eastAsia="Times New Roman" w:cs="Times New Roman"/>
          <w:color w:val="000000"/>
        </w:rPr>
      </w:pPr>
    </w:p>
    <w:p w:rsidR="0061142C" w:rsidRDefault="002F7818" w14:paraId="5ACE6EC8" w14:textId="77777777">
      <w:pPr>
        <w:pStyle w:val="ListParagraph"/>
        <w:numPr>
          <w:ilvl w:val="0"/>
          <w:numId w:val="1"/>
        </w:numPr>
        <w:spacing w:line="247" w:lineRule="auto"/>
      </w:pPr>
      <w:r>
        <w:rPr>
          <w:b/>
          <w:bCs/>
        </w:rPr>
        <w:t>Robert Sternberg, Theory of Intelligence.</w:t>
      </w:r>
    </w:p>
    <w:p w:rsidR="0061142C" w:rsidRDefault="002F7818" w14:paraId="3C7CDC21" w14:textId="77777777">
      <w:pPr>
        <w:spacing w:line="247" w:lineRule="auto"/>
      </w:pPr>
      <w:r>
        <w:t>Psychologist Robert Sternberg (1985) defines critical thinking as “the mental process of strategies and representations people use to solve problems, make decisions, and learn new concepts.” his theory focuses on intelligence and posits that it is a collection of mental components working together collectively.</w:t>
      </w:r>
    </w:p>
    <w:p w:rsidR="0061142C" w:rsidRDefault="002F7818" w14:paraId="1D159FED" w14:textId="77777777">
      <w:pPr>
        <w:spacing w:line="247" w:lineRule="auto"/>
      </w:pPr>
      <w:r>
        <w:t>His theory, Triarchic Theory of Intelligence (1985) describes three types of intelligence:</w:t>
      </w:r>
    </w:p>
    <w:p w:rsidR="0061142C" w:rsidRDefault="002F7818" w14:paraId="61A51AF1" w14:textId="77777777">
      <w:pPr>
        <w:pStyle w:val="ListParagraph"/>
        <w:numPr>
          <w:ilvl w:val="0"/>
          <w:numId w:val="3"/>
        </w:numPr>
        <w:spacing w:line="247" w:lineRule="auto"/>
      </w:pPr>
      <w:r>
        <w:t>Metacomponants- (analytical intelligence) planning, monitor, evaluate, to form effective strategies. Critical thinking.</w:t>
      </w:r>
    </w:p>
    <w:p w:rsidR="0061142C" w:rsidRDefault="002F7818" w14:paraId="16077335" w14:textId="77777777">
      <w:pPr>
        <w:pStyle w:val="ListParagraph"/>
        <w:numPr>
          <w:ilvl w:val="0"/>
          <w:numId w:val="3"/>
        </w:numPr>
        <w:spacing w:line="247" w:lineRule="auto"/>
      </w:pPr>
      <w:r>
        <w:t>Performance component- (creative intelligence) generating innovative ideas, executing the plans made, carrying out task.</w:t>
      </w:r>
    </w:p>
    <w:p w:rsidR="0061142C" w:rsidRDefault="002F7818" w14:paraId="36DB820F" w14:textId="77777777">
      <w:pPr>
        <w:pStyle w:val="ListParagraph"/>
        <w:numPr>
          <w:ilvl w:val="0"/>
          <w:numId w:val="3"/>
        </w:numPr>
        <w:spacing w:line="247" w:lineRule="auto"/>
      </w:pPr>
      <w:r>
        <w:t>Aquisition component- (practical intelligence) the cognitive process to learn new information and apply it to real world situations.</w:t>
      </w:r>
    </w:p>
    <w:p w:rsidR="0061142C" w:rsidRDefault="0061142C" w14:paraId="1E195012" w14:textId="77777777">
      <w:pPr>
        <w:pStyle w:val="ListParagraph"/>
        <w:spacing w:line="247" w:lineRule="auto"/>
        <w:rPr>
          <w:rFonts w:eastAsia="Times New Roman" w:cs="Times New Roman"/>
          <w:color w:val="000000"/>
        </w:rPr>
      </w:pPr>
    </w:p>
    <w:p w:rsidR="0061142C" w:rsidRDefault="002F7818" w14:paraId="4C21751E" w14:textId="77777777">
      <w:pPr>
        <w:spacing w:line="247" w:lineRule="auto"/>
      </w:pPr>
      <w:r>
        <w:t xml:space="preserve">The theory relates to different forms of intelligence, that are used collectively. Purposefully integrating both the creative, and practical, with the analytical process. </w:t>
      </w:r>
    </w:p>
    <w:p w:rsidR="0061142C" w:rsidRDefault="002F7818" w14:paraId="3A96CAAD" w14:textId="21903D57">
      <w:pPr>
        <w:spacing w:line="247" w:lineRule="auto"/>
      </w:pPr>
      <w:r>
        <w:t xml:space="preserve">He states that intelligence not just used in theoretical reasoning. But in our </w:t>
      </w:r>
      <w:r w:rsidR="00001F05">
        <w:t>everyday</w:t>
      </w:r>
      <w:r>
        <w:t xml:space="preserve"> life, solving problems, using all three to critically form solutions to real life situations. That testing IQ alone does not fully capture the intelligence of critical thinking. Cognitive intelligence is the ability to adapt to situations, forming creative and practical solutions, considering, and analyzing facts.</w:t>
      </w:r>
    </w:p>
    <w:p w:rsidR="0061142C" w:rsidRDefault="002F7818" w14:paraId="45EA3354" w14:textId="650CF535">
      <w:pPr>
        <w:spacing w:line="247" w:lineRule="auto"/>
      </w:pPr>
      <w:r w:rsidR="002F7818">
        <w:rPr/>
        <w:t>This model, (unlike the Paul-Elder Model,) does not consider personal biases, emotional influence, self-reflection, culture, or differing perspectives of others. The theory prioritizes intelligence as a skill rather than a mindset for personal growth and reflection</w:t>
      </w:r>
      <w:r w:rsidR="002F7818">
        <w:rPr/>
        <w:t xml:space="preserve">.  </w:t>
      </w:r>
      <w:r w:rsidR="2FAC5ACA">
        <w:rPr/>
        <w:t>However,</w:t>
      </w:r>
      <w:r w:rsidR="002F7818">
        <w:rPr/>
        <w:t xml:space="preserve"> critics of the model suggest that the </w:t>
      </w:r>
      <w:r w:rsidR="00001F05">
        <w:rPr/>
        <w:t xml:space="preserve">Triarchic Theory </w:t>
      </w:r>
      <w:r w:rsidR="007D5AC2">
        <w:rPr/>
        <w:t>f</w:t>
      </w:r>
      <w:r w:rsidR="002F7818">
        <w:rPr/>
        <w:t>ails to</w:t>
      </w:r>
      <w:r w:rsidR="002F7818">
        <w:rPr/>
        <w:t xml:space="preserve"> acknowledge the importance of genetic factors in intelligence (Gottfredson, 2003).</w:t>
      </w:r>
    </w:p>
    <w:p w:rsidR="0061142C" w:rsidRDefault="002F7818" w14:paraId="44BFE73F" w14:textId="77777777">
      <w:pPr>
        <w:spacing w:line="247" w:lineRule="auto"/>
      </w:pPr>
      <w:r>
        <w:t xml:space="preserve">Therefore, the models focus on intelligence, it lacks consideration to differentiate the complexity of issues, involved within a Family Centre, where diverse and adaptable thinking considering perspectives of all is essential. Making it unsuitable for use in Family Centre. </w:t>
      </w:r>
    </w:p>
    <w:p w:rsidR="0061142C" w:rsidRDefault="0061142C" w14:paraId="11172B8A" w14:textId="77777777">
      <w:pPr>
        <w:spacing w:line="247" w:lineRule="auto"/>
        <w:rPr>
          <w:rFonts w:eastAsia="Times New Roman" w:cs="Times New Roman"/>
          <w:color w:val="000000"/>
        </w:rPr>
      </w:pPr>
    </w:p>
    <w:p w:rsidR="0061142C" w:rsidRDefault="002F7818" w14:paraId="40EE03D5" w14:textId="77777777">
      <w:pPr>
        <w:pStyle w:val="ListParagraph"/>
        <w:numPr>
          <w:ilvl w:val="0"/>
          <w:numId w:val="1"/>
        </w:numPr>
        <w:spacing w:line="247" w:lineRule="auto"/>
      </w:pPr>
      <w:r>
        <w:rPr>
          <w:b/>
          <w:bCs/>
        </w:rPr>
        <w:t>Robert Ennis –critical thinking: what, why, and how.(2011)</w:t>
      </w:r>
    </w:p>
    <w:p w:rsidR="0061142C" w:rsidRDefault="002F7818" w14:paraId="0615CCC9" w14:textId="6714F282">
      <w:pPr>
        <w:spacing w:line="247" w:lineRule="auto"/>
      </w:pPr>
      <w:r w:rsidR="002F7818">
        <w:rPr/>
        <w:t xml:space="preserve">Robert Ennis defines critical thinking </w:t>
      </w:r>
      <w:r w:rsidR="77C8EC2B">
        <w:rPr/>
        <w:t>as “</w:t>
      </w:r>
      <w:r w:rsidR="002F7818">
        <w:rPr/>
        <w:t xml:space="preserve">reasonable, reflective thinking focused on deciding what to believe or do </w:t>
      </w:r>
      <w:r w:rsidR="323A62DC">
        <w:rPr/>
        <w:t>“suggesting</w:t>
      </w:r>
      <w:r w:rsidR="002F7818">
        <w:rPr/>
        <w:t xml:space="preserve"> it uses three dimensions</w:t>
      </w:r>
    </w:p>
    <w:p w:rsidR="0061142C" w:rsidRDefault="002F7818" w14:paraId="0D5DFCA9" w14:textId="77777777">
      <w:pPr>
        <w:pStyle w:val="ListParagraph"/>
        <w:numPr>
          <w:ilvl w:val="0"/>
          <w:numId w:val="4"/>
        </w:numPr>
        <w:spacing w:line="247" w:lineRule="auto"/>
      </w:pPr>
      <w:r>
        <w:t>Logical thinking- relation of ideas and reasoned logic.</w:t>
      </w:r>
    </w:p>
    <w:p w:rsidR="0061142C" w:rsidRDefault="002F7818" w14:paraId="69B2975D" w14:textId="77777777">
      <w:pPr>
        <w:pStyle w:val="ListParagraph"/>
        <w:numPr>
          <w:ilvl w:val="0"/>
          <w:numId w:val="4"/>
        </w:numPr>
        <w:spacing w:line="247" w:lineRule="auto"/>
      </w:pPr>
      <w:r>
        <w:t>Criteria-based thinking- evaluate claim or topic using evidence and standards.</w:t>
      </w:r>
    </w:p>
    <w:p w:rsidR="0061142C" w:rsidRDefault="002F7818" w14:paraId="0365BEEE" w14:textId="77777777">
      <w:pPr>
        <w:pStyle w:val="ListParagraph"/>
        <w:numPr>
          <w:ilvl w:val="0"/>
          <w:numId w:val="4"/>
        </w:numPr>
        <w:spacing w:line="247" w:lineRule="auto"/>
      </w:pPr>
      <w:r>
        <w:t>Pragmatic thinking- making decisions, considering the context and goal of the argument/ topic.</w:t>
      </w:r>
    </w:p>
    <w:p w:rsidR="0061142C" w:rsidRDefault="002F7818" w14:paraId="715A5267" w14:textId="77777777">
      <w:pPr>
        <w:spacing w:line="247" w:lineRule="auto"/>
      </w:pPr>
      <w:r>
        <w:t xml:space="preserve">The model acknowledges that emotions and context matter when making decisions, it encourages reflective thinking, avoiding biases, using evidence and facts before forming conclusions. </w:t>
      </w:r>
    </w:p>
    <w:p w:rsidR="0061142C" w:rsidRDefault="002F7818" w14:paraId="31181E1F" w14:textId="29BDFC98">
      <w:pPr>
        <w:spacing w:line="247" w:lineRule="auto"/>
      </w:pPr>
      <w:r w:rsidRPr="7ABC32D9" w:rsidR="002F7818">
        <w:rPr>
          <w:b w:val="1"/>
          <w:bCs w:val="1"/>
        </w:rPr>
        <w:t xml:space="preserve">Applying to work scenario: </w:t>
      </w:r>
      <w:r w:rsidRPr="7ABC32D9" w:rsidR="3BFDD31F">
        <w:rPr>
          <w:b w:val="1"/>
          <w:bCs w:val="1"/>
        </w:rPr>
        <w:t>F</w:t>
      </w:r>
      <w:r w:rsidRPr="7ABC32D9" w:rsidR="002F7818">
        <w:rPr>
          <w:b w:val="1"/>
          <w:bCs w:val="1"/>
        </w:rPr>
        <w:t xml:space="preserve">amily </w:t>
      </w:r>
      <w:r w:rsidRPr="7ABC32D9" w:rsidR="145AE167">
        <w:rPr>
          <w:b w:val="1"/>
          <w:bCs w:val="1"/>
        </w:rPr>
        <w:t>Centre</w:t>
      </w:r>
      <w:r w:rsidRPr="7ABC32D9" w:rsidR="002F7818">
        <w:rPr>
          <w:b w:val="1"/>
          <w:bCs w:val="1"/>
        </w:rPr>
        <w:t>, manager mediates between parents.</w:t>
      </w:r>
    </w:p>
    <w:p w:rsidR="0061142C" w:rsidRDefault="002F7818" w14:paraId="054869E6" w14:textId="77777777">
      <w:pPr>
        <w:spacing w:line="247" w:lineRule="auto"/>
      </w:pPr>
      <w:r>
        <w:t>Scenario: A father claims that the mother of his child, (mother and child attend family often) is unfairly restricting visits with his child. The mother is unhappy, stating, he is not consistent, disrupting the child's routine. Which she says causes the child to have “tantrums.” She is also fearful that the father may not return with child and refuse to bring child home.</w:t>
      </w:r>
    </w:p>
    <w:p w:rsidR="0061142C" w:rsidRDefault="002F7818" w14:paraId="46135FD7" w14:textId="77777777">
      <w:pPr>
        <w:spacing w:line="247" w:lineRule="auto"/>
      </w:pPr>
      <w:r>
        <w:t xml:space="preserve">Applying the Ennis model: </w:t>
      </w:r>
    </w:p>
    <w:p w:rsidR="0061142C" w:rsidRDefault="002F7818" w14:paraId="7050994A" w14:textId="77777777">
      <w:pPr>
        <w:spacing w:line="247" w:lineRule="auto"/>
      </w:pPr>
      <w:r>
        <w:t>1. Logical thinking-identify facts:</w:t>
      </w:r>
    </w:p>
    <w:p w:rsidR="0061142C" w:rsidRDefault="002F7818" w14:paraId="5F159215" w14:textId="77777777">
      <w:pPr>
        <w:pStyle w:val="ListParagraph"/>
        <w:numPr>
          <w:ilvl w:val="0"/>
          <w:numId w:val="5"/>
        </w:numPr>
        <w:spacing w:line="247" w:lineRule="auto"/>
      </w:pPr>
      <w:r>
        <w:t>Has father visit been consistent in the past?</w:t>
      </w:r>
    </w:p>
    <w:p w:rsidR="0061142C" w:rsidRDefault="002F7818" w14:paraId="5992268A" w14:textId="77777777">
      <w:pPr>
        <w:pStyle w:val="ListParagraph"/>
        <w:numPr>
          <w:ilvl w:val="0"/>
          <w:numId w:val="5"/>
        </w:numPr>
        <w:spacing w:line="247" w:lineRule="auto"/>
      </w:pPr>
      <w:r>
        <w:t>Does child show signs of distress around father?</w:t>
      </w:r>
    </w:p>
    <w:p w:rsidR="0061142C" w:rsidRDefault="002F7818" w14:paraId="56DD6016" w14:textId="77777777">
      <w:pPr>
        <w:pStyle w:val="ListParagraph"/>
        <w:numPr>
          <w:ilvl w:val="0"/>
          <w:numId w:val="5"/>
        </w:numPr>
        <w:spacing w:line="247" w:lineRule="auto"/>
      </w:pPr>
      <w:r>
        <w:t>Has child not been returned in the past?</w:t>
      </w:r>
    </w:p>
    <w:p w:rsidR="0061142C" w:rsidRDefault="002F7818" w14:paraId="05BC11AC" w14:textId="77777777">
      <w:pPr>
        <w:pStyle w:val="ListParagraph"/>
        <w:numPr>
          <w:ilvl w:val="0"/>
          <w:numId w:val="5"/>
        </w:numPr>
        <w:spacing w:line="247" w:lineRule="auto"/>
      </w:pPr>
      <w:r>
        <w:t>What does social worker report say?</w:t>
      </w:r>
    </w:p>
    <w:p w:rsidR="0061142C" w:rsidRDefault="002F7818" w14:paraId="1AFEB99F" w14:textId="77777777">
      <w:pPr>
        <w:pStyle w:val="ListParagraph"/>
        <w:numPr>
          <w:ilvl w:val="0"/>
          <w:numId w:val="5"/>
        </w:numPr>
        <w:spacing w:line="247" w:lineRule="auto"/>
      </w:pPr>
      <w:r>
        <w:t>What does school say?</w:t>
      </w:r>
    </w:p>
    <w:p w:rsidR="0061142C" w:rsidRDefault="002F7818" w14:paraId="3923BCD6" w14:textId="77777777">
      <w:pPr>
        <w:spacing w:line="247" w:lineRule="auto"/>
      </w:pPr>
      <w:r>
        <w:t>2. Criteria-based Thinking - evaluate using set standards:</w:t>
      </w:r>
    </w:p>
    <w:p w:rsidR="0061142C" w:rsidRDefault="002F7818" w14:paraId="2B1040CD" w14:textId="77777777">
      <w:pPr>
        <w:pStyle w:val="ListParagraph"/>
        <w:numPr>
          <w:ilvl w:val="0"/>
          <w:numId w:val="6"/>
        </w:numPr>
        <w:spacing w:line="247" w:lineRule="auto"/>
      </w:pPr>
      <w:r>
        <w:t>The Children's Act 1989, parental responsibility.</w:t>
      </w:r>
    </w:p>
    <w:p w:rsidR="0061142C" w:rsidRDefault="002F7818" w14:paraId="2992B0E5" w14:textId="77777777">
      <w:pPr>
        <w:pStyle w:val="ListParagraph"/>
        <w:numPr>
          <w:ilvl w:val="0"/>
          <w:numId w:val="6"/>
        </w:numPr>
        <w:spacing w:line="247" w:lineRule="auto"/>
      </w:pPr>
      <w:r>
        <w:t>Children's Act 1989 the rights of the child are paramount, a right to maintain relationship with both parents.</w:t>
      </w:r>
    </w:p>
    <w:p w:rsidR="0061142C" w:rsidRDefault="002F7818" w14:paraId="7B991269" w14:textId="77777777">
      <w:pPr>
        <w:pStyle w:val="ListParagraph"/>
        <w:numPr>
          <w:ilvl w:val="0"/>
          <w:numId w:val="6"/>
        </w:numPr>
        <w:spacing w:line="247" w:lineRule="auto"/>
      </w:pPr>
      <w:r>
        <w:t>Child protection, are there child protection concerns, that override the standard for access.?</w:t>
      </w:r>
    </w:p>
    <w:p w:rsidR="0061142C" w:rsidRDefault="002F7818" w14:paraId="3A644274" w14:textId="77777777">
      <w:pPr>
        <w:pStyle w:val="ListParagraph"/>
        <w:numPr>
          <w:ilvl w:val="0"/>
          <w:numId w:val="6"/>
        </w:numPr>
        <w:spacing w:line="247" w:lineRule="auto"/>
      </w:pPr>
      <w:r>
        <w:t>Have police had reports of father not returning child, making threats.?</w:t>
      </w:r>
    </w:p>
    <w:p w:rsidR="0061142C" w:rsidRDefault="002F7818" w14:paraId="33561CCE" w14:textId="77777777">
      <w:pPr>
        <w:spacing w:line="247" w:lineRule="auto"/>
      </w:pPr>
      <w:r>
        <w:t>3. Pragmatic Thinking- consider the context and best outcome:</w:t>
      </w:r>
    </w:p>
    <w:p w:rsidR="0061142C" w:rsidRDefault="002F7818" w14:paraId="099BDB50" w14:textId="09D4AAC3">
      <w:pPr>
        <w:pStyle w:val="ListParagraph"/>
        <w:numPr>
          <w:ilvl w:val="0"/>
          <w:numId w:val="7"/>
        </w:numPr>
        <w:spacing w:line="247" w:lineRule="auto"/>
      </w:pPr>
      <w:r>
        <w:t xml:space="preserve">Mediate a solution before rigid </w:t>
      </w:r>
      <w:r w:rsidR="004546C9">
        <w:t>Enforcement</w:t>
      </w:r>
      <w:r>
        <w:t xml:space="preserve"> is applied if no child protection issues. </w:t>
      </w:r>
    </w:p>
    <w:p w:rsidR="0061142C" w:rsidRDefault="002F7818" w14:paraId="3B3942B0" w14:textId="77777777">
      <w:pPr>
        <w:pStyle w:val="ListParagraph"/>
        <w:spacing w:line="247" w:lineRule="auto"/>
        <w:ind w:left="1080"/>
      </w:pPr>
      <w:r>
        <w:t>*Suggest regular structured visitation (shorter time, but regular)</w:t>
      </w:r>
    </w:p>
    <w:p w:rsidR="0061142C" w:rsidRDefault="002F7818" w14:paraId="1EC01D60" w14:textId="13D88E3E">
      <w:pPr>
        <w:pStyle w:val="ListParagraph"/>
        <w:spacing w:line="247" w:lineRule="auto"/>
        <w:ind w:left="1080"/>
      </w:pPr>
      <w:r>
        <w:t xml:space="preserve">E.g., visitation at family </w:t>
      </w:r>
      <w:r w:rsidR="006A6FAA">
        <w:t>Centre</w:t>
      </w:r>
      <w:r>
        <w:t xml:space="preserve"> after school, (days that </w:t>
      </w:r>
      <w:r w:rsidR="006A6FAA">
        <w:t>Centre</w:t>
      </w:r>
      <w:r>
        <w:t xml:space="preserve">, is not open, giving privacy) twice a week for 1hr, snacks provided, </w:t>
      </w:r>
      <w:r w:rsidR="004546C9">
        <w:t xml:space="preserve">TV and </w:t>
      </w:r>
      <w:r>
        <w:t>games console, play activities etc.</w:t>
      </w:r>
    </w:p>
    <w:p w:rsidR="0061142C" w:rsidRDefault="002F7818" w14:paraId="4B33B1A2" w14:textId="77777777">
      <w:pPr>
        <w:pStyle w:val="ListParagraph"/>
        <w:spacing w:line="247" w:lineRule="auto"/>
        <w:ind w:left="1080"/>
      </w:pPr>
      <w:r>
        <w:t>* Improve communication between parents, counseling, or co-parent sessions.</w:t>
      </w:r>
    </w:p>
    <w:p w:rsidR="0061142C" w:rsidRDefault="002F7818" w14:paraId="193271D0" w14:textId="77777777">
      <w:pPr>
        <w:pStyle w:val="ListParagraph"/>
        <w:numPr>
          <w:ilvl w:val="0"/>
          <w:numId w:val="8"/>
        </w:numPr>
        <w:spacing w:line="247" w:lineRule="auto"/>
      </w:pPr>
      <w:r>
        <w:t xml:space="preserve">If child protection issues are raised supervised access with social workers implemented. </w:t>
      </w:r>
    </w:p>
    <w:p w:rsidR="0061142C" w:rsidRDefault="002F7818" w14:paraId="3F4509DC" w14:textId="77777777">
      <w:pPr>
        <w:spacing w:line="247" w:lineRule="auto"/>
      </w:pPr>
      <w:r>
        <w:t xml:space="preserve">Using this model the mediator can find solutions and compromises, that ensure legal rights of all are given priority, whilst alleviating fears and concerns of mother. The child can maintain visitation in a safe and relaxed environment. </w:t>
      </w:r>
    </w:p>
    <w:p w:rsidR="0061142C" w:rsidRDefault="002F7818" w14:paraId="569819D5" w14:textId="2F6ACA73">
      <w:pPr>
        <w:spacing w:line="247" w:lineRule="auto"/>
      </w:pPr>
      <w:r w:rsidR="002F7818">
        <w:rPr/>
        <w:t xml:space="preserve">The model allows the practitioner to follow the steps, to give a balanced, thoughtful, objective, and adaptable approach to their decision making. reflecting on the solution, allowing the plan to adapt and change to the situation. This is essential within </w:t>
      </w:r>
      <w:r w:rsidR="002F7818">
        <w:rPr/>
        <w:t>a</w:t>
      </w:r>
      <w:r w:rsidR="002F7818">
        <w:rPr/>
        <w:t xml:space="preserve"> </w:t>
      </w:r>
      <w:r w:rsidR="33F4DDAA">
        <w:rPr/>
        <w:t>F</w:t>
      </w:r>
      <w:r w:rsidR="002F7818">
        <w:rPr/>
        <w:t xml:space="preserve">amily </w:t>
      </w:r>
      <w:r w:rsidR="2993D687">
        <w:rPr/>
        <w:t>Centre</w:t>
      </w:r>
      <w:r w:rsidR="002F7818">
        <w:rPr/>
        <w:t xml:space="preserve"> where the emotions of the families, legal frameworks, and wellbeing of children must be prioritized.</w:t>
      </w:r>
    </w:p>
    <w:p w:rsidR="0061142C" w:rsidP="7ABC32D9" w:rsidRDefault="002F7818" w14:paraId="2423E336" w14:textId="73A36202">
      <w:pPr>
        <w:pStyle w:val="ListParagraph"/>
        <w:numPr>
          <w:ilvl w:val="0"/>
          <w:numId w:val="1"/>
        </w:numPr>
        <w:spacing w:line="247" w:lineRule="auto"/>
        <w:rPr>
          <w:b w:val="1"/>
          <w:bCs w:val="1"/>
        </w:rPr>
      </w:pPr>
      <w:r w:rsidRPr="7ABC32D9" w:rsidR="002F7818">
        <w:rPr>
          <w:b w:val="1"/>
          <w:bCs w:val="1"/>
        </w:rPr>
        <w:t>Blooms Taxonomy of education (1956) revised (2002, Anderson &amp;</w:t>
      </w:r>
      <w:r w:rsidRPr="7ABC32D9" w:rsidR="3ED7B594">
        <w:rPr>
          <w:b w:val="1"/>
          <w:bCs w:val="1"/>
        </w:rPr>
        <w:t xml:space="preserve"> </w:t>
      </w:r>
      <w:r w:rsidRPr="7ABC32D9" w:rsidR="002F7818">
        <w:rPr>
          <w:b w:val="1"/>
          <w:bCs w:val="1"/>
        </w:rPr>
        <w:t>Krathwohl )</w:t>
      </w:r>
    </w:p>
    <w:p w:rsidR="0061142C" w:rsidRDefault="002F7818" w14:paraId="0FD05880" w14:textId="77777777">
      <w:pPr>
        <w:spacing w:line="247" w:lineRule="auto"/>
      </w:pPr>
      <w:r>
        <w:t xml:space="preserve">Blooms taxonomy is framework frequently used by teachers to meet educational learning objectives. It uses a hierarchical order, emphasizing cognitive skill development. The model was presented in a pyramid format, of six levels. </w:t>
      </w:r>
    </w:p>
    <w:p w:rsidR="0061142C" w:rsidRDefault="002F7818" w14:paraId="46DFDDB9" w14:textId="122593E2">
      <w:pPr>
        <w:spacing w:line="247" w:lineRule="auto"/>
      </w:pPr>
      <w:r>
        <w:t>Revised Taxonomy (2001) – Anderson &amp; Krathwohl</w:t>
      </w:r>
      <w:r w:rsidR="006A6FAA">
        <w:t>.</w:t>
      </w:r>
    </w:p>
    <w:p w:rsidR="0061142C" w:rsidRDefault="002F7818" w14:paraId="1549D707" w14:textId="77777777">
      <w:pPr>
        <w:spacing w:line="247" w:lineRule="auto"/>
      </w:pPr>
      <w:r>
        <w:t xml:space="preserve">The revised version changed the wording, to nouns which emphasize active learning </w:t>
      </w:r>
    </w:p>
    <w:p w:rsidR="0061142C" w:rsidRDefault="002F7818" w14:paraId="4CCAF2B2" w14:textId="343C8E23">
      <w:pPr>
        <w:spacing w:line="247" w:lineRule="auto"/>
      </w:pPr>
      <w:r>
        <w:t xml:space="preserve"> Evaluation changed to “</w:t>
      </w:r>
      <w:r w:rsidR="006A6FAA">
        <w:t>Create”. The</w:t>
      </w:r>
      <w:r>
        <w:t xml:space="preserve"> new version Gives Focus to application &amp; real-world problem-</w:t>
      </w:r>
      <w:r w:rsidR="006A6FAA">
        <w:t>solving. The</w:t>
      </w:r>
      <w:r>
        <w:t xml:space="preserve"> revised levels:</w:t>
      </w:r>
    </w:p>
    <w:p w:rsidR="0061142C" w:rsidRDefault="002F7818" w14:paraId="20CD77A0" w14:textId="77777777">
      <w:pPr>
        <w:spacing w:line="247" w:lineRule="auto"/>
      </w:pPr>
      <w:r>
        <w:t>1.Remember – Recall information.</w:t>
      </w:r>
    </w:p>
    <w:p w:rsidR="0061142C" w:rsidRDefault="002F7818" w14:paraId="0572EA41" w14:textId="77777777">
      <w:pPr>
        <w:spacing w:line="247" w:lineRule="auto"/>
      </w:pPr>
      <w:r>
        <w:t>2.Understand – Explain concepts.</w:t>
      </w:r>
    </w:p>
    <w:p w:rsidR="0061142C" w:rsidRDefault="002F7818" w14:paraId="24916AC6" w14:textId="77777777">
      <w:pPr>
        <w:spacing w:line="247" w:lineRule="auto"/>
      </w:pPr>
      <w:r>
        <w:t>3.Apply – Use knowledge practically.</w:t>
      </w:r>
    </w:p>
    <w:p w:rsidR="0061142C" w:rsidRDefault="002F7818" w14:paraId="79B9F961" w14:textId="77777777">
      <w:pPr>
        <w:spacing w:line="247" w:lineRule="auto"/>
      </w:pPr>
      <w:r>
        <w:t>4.Analyze – Examine relationships between ideas.</w:t>
      </w:r>
    </w:p>
    <w:p w:rsidR="0061142C" w:rsidRDefault="002F7818" w14:paraId="6EA0FB11" w14:textId="77777777">
      <w:pPr>
        <w:spacing w:line="247" w:lineRule="auto"/>
      </w:pPr>
      <w:r>
        <w:t>5.Evaluate – Critique and assess information.</w:t>
      </w:r>
    </w:p>
    <w:p w:rsidR="0061142C" w:rsidRDefault="002F7818" w14:paraId="30CCAC8B" w14:textId="77777777">
      <w:pPr>
        <w:spacing w:line="247" w:lineRule="auto"/>
      </w:pPr>
      <w:r>
        <w:t>6.Create – Generate new ideas or solutions.</w:t>
      </w:r>
    </w:p>
    <w:p w:rsidR="0061142C" w:rsidRDefault="002F7818" w14:paraId="37042398" w14:textId="77777777">
      <w:pPr>
        <w:spacing w:line="247" w:lineRule="auto"/>
      </w:pPr>
      <w:r>
        <w:t>Although the model gives positives:</w:t>
      </w:r>
    </w:p>
    <w:p w:rsidR="0061142C" w:rsidRDefault="002F7818" w14:paraId="34D6428E" w14:textId="1B8B6EB2">
      <w:pPr>
        <w:spacing w:line="247" w:lineRule="auto"/>
      </w:pPr>
      <w:r w:rsidR="002F7818">
        <w:rPr/>
        <w:t xml:space="preserve"> Structured Learning Approach – clear, steps </w:t>
      </w:r>
      <w:r w:rsidR="4BC47A82">
        <w:rPr/>
        <w:t>(</w:t>
      </w:r>
      <w:r w:rsidR="2A6ED382">
        <w:rPr/>
        <w:t>level)</w:t>
      </w:r>
      <w:r w:rsidR="002F7818">
        <w:rPr/>
        <w:t xml:space="preserve"> to develop thinking skills Encourages Higher level Thinking – children move from just, recall, memory into understanding and explaining ideas, then to critical thinking and creativity.</w:t>
      </w:r>
    </w:p>
    <w:p w:rsidR="0061142C" w:rsidRDefault="002F7818" w14:paraId="1AC40E3D" w14:textId="77777777">
      <w:pPr>
        <w:spacing w:line="247" w:lineRule="auto"/>
      </w:pPr>
      <w:r>
        <w:t xml:space="preserve"> It is a clear tool and structures for teachers to follow– helping teachers to scaffold learning effectively. Whilst also being able to differentiate – diverse learning needs instruction and guidance to move from recall, to more complex problem-solving.</w:t>
      </w:r>
    </w:p>
    <w:p w:rsidR="0061142C" w:rsidRDefault="002F7818" w14:paraId="6E630D07" w14:textId="77777777">
      <w:pPr>
        <w:spacing w:line="247" w:lineRule="auto"/>
      </w:pPr>
      <w:r>
        <w:t>Negatives:</w:t>
      </w:r>
    </w:p>
    <w:p w:rsidR="0061142C" w:rsidRDefault="002F7818" w14:paraId="68F7C1B2" w14:textId="5D42F654">
      <w:pPr>
        <w:spacing w:line="247" w:lineRule="auto"/>
      </w:pPr>
      <w:r w:rsidR="002F7818">
        <w:rPr/>
        <w:t xml:space="preserve">The rigid </w:t>
      </w:r>
      <w:r w:rsidR="1B6040BF">
        <w:rPr/>
        <w:t>‘hierarchy</w:t>
      </w:r>
      <w:r w:rsidR="002F7818">
        <w:rPr/>
        <w:t xml:space="preserve"> levels </w:t>
      </w:r>
      <w:r w:rsidR="7D1BC029">
        <w:rPr/>
        <w:t>“-</w:t>
      </w:r>
      <w:r w:rsidR="002F7818">
        <w:rPr/>
        <w:t xml:space="preserve"> Learning often does not always follow a strict order (e.g., young children may “Create” before </w:t>
      </w:r>
      <w:r w:rsidR="450EB883">
        <w:rPr/>
        <w:t>“Understanding”</w:t>
      </w:r>
      <w:r w:rsidR="002F7818">
        <w:rPr/>
        <w:t>). It does consider the emotional, social, and behavioral learning, which are crucial in early childhood settings.</w:t>
      </w:r>
    </w:p>
    <w:p w:rsidR="0061142C" w:rsidRDefault="0061142C" w14:paraId="03CEC91F" w14:textId="77777777"/>
    <w:p w:rsidR="0061142C" w:rsidRDefault="002F7818" w14:paraId="2F065C9D" w14:textId="77777777">
      <w:pPr>
        <w:pStyle w:val="Heading3"/>
        <w:rPr>
          <w:sz w:val="24"/>
          <w:szCs w:val="24"/>
        </w:rPr>
      </w:pPr>
      <w:bookmarkStart w:name="_Toc1786902268" w:id="31"/>
      <w:bookmarkStart w:name="_Toc192628501" w:id="32"/>
      <w:r>
        <w:rPr>
          <w:sz w:val="24"/>
          <w:szCs w:val="24"/>
        </w:rPr>
        <w:t>4.3 Integrating Multiple Frameworks for Comprehensive Decision Making</w:t>
      </w:r>
      <w:bookmarkEnd w:id="31"/>
      <w:bookmarkEnd w:id="32"/>
    </w:p>
    <w:p w:rsidR="0061142C" w:rsidRDefault="002F7818" w14:paraId="221BCF46" w14:textId="676E0EAF">
      <w:pPr>
        <w:spacing w:line="247" w:lineRule="auto"/>
        <w:rPr>
          <w:rFonts w:eastAsia="Times New Roman" w:cs="Times New Roman"/>
          <w:color w:val="000000"/>
          <w:lang w:val="en-GB"/>
        </w:rPr>
      </w:pPr>
      <w:r w:rsidRPr="7ABC32D9" w:rsidR="13410661">
        <w:rPr>
          <w:rFonts w:eastAsia="Times New Roman" w:cs="Times New Roman"/>
          <w:color w:val="000000" w:themeColor="text1" w:themeTint="FF" w:themeShade="FF"/>
          <w:lang w:val="en-GB"/>
        </w:rPr>
        <w:t>In today’s</w:t>
      </w:r>
      <w:r w:rsidRPr="7ABC32D9" w:rsidR="002F7818">
        <w:rPr>
          <w:rFonts w:eastAsia="Times New Roman" w:cs="Times New Roman"/>
          <w:color w:val="000000" w:themeColor="text1" w:themeTint="FF" w:themeShade="FF"/>
          <w:lang w:val="en-GB"/>
        </w:rPr>
        <w:t xml:space="preserve"> </w:t>
      </w:r>
      <w:r w:rsidRPr="7ABC32D9" w:rsidR="0AC75E48">
        <w:rPr>
          <w:rFonts w:eastAsia="Times New Roman" w:cs="Times New Roman"/>
          <w:color w:val="000000" w:themeColor="text1" w:themeTint="FF" w:themeShade="FF"/>
          <w:lang w:val="en-GB"/>
        </w:rPr>
        <w:t xml:space="preserve">rapidly </w:t>
      </w:r>
      <w:r w:rsidRPr="7ABC32D9" w:rsidR="0C51438D">
        <w:rPr>
          <w:rFonts w:eastAsia="Times New Roman" w:cs="Times New Roman"/>
          <w:color w:val="000000" w:themeColor="text1" w:themeTint="FF" w:themeShade="FF"/>
          <w:lang w:val="en-GB"/>
        </w:rPr>
        <w:t>evolving world</w:t>
      </w:r>
      <w:r w:rsidRPr="7ABC32D9" w:rsidR="71F6AAAF">
        <w:rPr>
          <w:rFonts w:eastAsia="Times New Roman" w:cs="Times New Roman"/>
          <w:color w:val="000000" w:themeColor="text1" w:themeTint="FF" w:themeShade="FF"/>
          <w:lang w:val="en-GB"/>
        </w:rPr>
        <w:t>, decision</w:t>
      </w:r>
      <w:r w:rsidRPr="7ABC32D9" w:rsidR="002F7818">
        <w:rPr>
          <w:rFonts w:eastAsia="Times New Roman" w:cs="Times New Roman"/>
          <w:color w:val="000000" w:themeColor="text1" w:themeTint="FF" w:themeShade="FF"/>
          <w:lang w:val="en-GB"/>
        </w:rPr>
        <w:t>-</w:t>
      </w:r>
      <w:r w:rsidRPr="7ABC32D9" w:rsidR="0D9C8391">
        <w:rPr>
          <w:rFonts w:eastAsia="Times New Roman" w:cs="Times New Roman"/>
          <w:color w:val="000000" w:themeColor="text1" w:themeTint="FF" w:themeShade="FF"/>
          <w:lang w:val="en-GB"/>
        </w:rPr>
        <w:t>makers face</w:t>
      </w:r>
      <w:r w:rsidRPr="7ABC32D9" w:rsidR="002F7818">
        <w:rPr>
          <w:rFonts w:eastAsia="Times New Roman" w:cs="Times New Roman"/>
          <w:color w:val="000000" w:themeColor="text1" w:themeTint="FF" w:themeShade="FF"/>
          <w:lang w:val="en-GB"/>
        </w:rPr>
        <w:t xml:space="preserve"> </w:t>
      </w:r>
      <w:r w:rsidRPr="7ABC32D9" w:rsidR="4144EF14">
        <w:rPr>
          <w:rFonts w:eastAsia="Times New Roman" w:cs="Times New Roman"/>
          <w:color w:val="000000" w:themeColor="text1" w:themeTint="FF" w:themeShade="FF"/>
          <w:lang w:val="en-GB"/>
        </w:rPr>
        <w:t>multifaceted challenges,</w:t>
      </w:r>
      <w:r w:rsidRPr="7ABC32D9" w:rsidR="002F7818">
        <w:rPr>
          <w:rFonts w:eastAsia="Times New Roman" w:cs="Times New Roman"/>
          <w:color w:val="000000" w:themeColor="text1" w:themeTint="FF" w:themeShade="FF"/>
          <w:lang w:val="en-GB"/>
        </w:rPr>
        <w:t xml:space="preserve"> that demand </w:t>
      </w:r>
      <w:r w:rsidRPr="7ABC32D9" w:rsidR="7FC22A05">
        <w:rPr>
          <w:rFonts w:eastAsia="Times New Roman" w:cs="Times New Roman"/>
          <w:color w:val="000000" w:themeColor="text1" w:themeTint="FF" w:themeShade="FF"/>
          <w:lang w:val="en-GB"/>
        </w:rPr>
        <w:t>a structured</w:t>
      </w:r>
      <w:r w:rsidRPr="7ABC32D9" w:rsidR="002F7818">
        <w:rPr>
          <w:rFonts w:eastAsia="Times New Roman" w:cs="Times New Roman"/>
          <w:color w:val="000000" w:themeColor="text1" w:themeTint="FF" w:themeShade="FF"/>
          <w:lang w:val="en-GB"/>
        </w:rPr>
        <w:t xml:space="preserve"> and informed approach </w:t>
      </w:r>
      <w:r w:rsidRPr="7ABC32D9" w:rsidR="03D1AA59">
        <w:rPr>
          <w:rFonts w:eastAsia="Times New Roman" w:cs="Times New Roman"/>
          <w:color w:val="000000" w:themeColor="text1" w:themeTint="FF" w:themeShade="FF"/>
          <w:lang w:val="en-GB"/>
        </w:rPr>
        <w:t>to decision</w:t>
      </w:r>
      <w:r w:rsidRPr="7ABC32D9" w:rsidR="002F7818">
        <w:rPr>
          <w:rFonts w:eastAsia="Times New Roman" w:cs="Times New Roman"/>
          <w:color w:val="000000" w:themeColor="text1" w:themeTint="FF" w:themeShade="FF"/>
          <w:lang w:val="en-GB"/>
        </w:rPr>
        <w:t xml:space="preserve">-making (Sahoo &amp; </w:t>
      </w:r>
      <w:r w:rsidRPr="7ABC32D9" w:rsidR="002F7818">
        <w:rPr>
          <w:rFonts w:eastAsia="Times New Roman" w:cs="Times New Roman"/>
          <w:color w:val="000000" w:themeColor="text1" w:themeTint="FF" w:themeShade="FF"/>
          <w:lang w:val="en-GB"/>
        </w:rPr>
        <w:t>Goswani</w:t>
      </w:r>
      <w:r w:rsidRPr="7ABC32D9" w:rsidR="002F7818">
        <w:rPr>
          <w:rFonts w:eastAsia="Times New Roman" w:cs="Times New Roman"/>
          <w:color w:val="000000" w:themeColor="text1" w:themeTint="FF" w:themeShade="FF"/>
          <w:lang w:val="en-GB"/>
        </w:rPr>
        <w:t xml:space="preserve">, 2023).  </w:t>
      </w:r>
    </w:p>
    <w:p w:rsidR="0061142C" w:rsidRDefault="002F7818" w14:paraId="1FEB7AE9" w14:textId="244C6CE8">
      <w:r w:rsidR="002F7818">
        <w:rPr/>
        <w:t xml:space="preserve">Using a decision-making framework can be a helpful tool however what must be remembered is that not all frameworks are created </w:t>
      </w:r>
      <w:r w:rsidR="66A7F249">
        <w:rPr/>
        <w:t>equal,</w:t>
      </w:r>
      <w:r w:rsidR="002F7818">
        <w:rPr/>
        <w:t xml:space="preserve"> and some may be better than others depending on the situation. When the decisions are highly complex a good strategy is to use multiple frameworks especially as some may be more suitable to a rapidly adapting environment and will allow this to enter into the final decision and have more confidence that the decision is the right one, providing a more superior strategic outcome  (Pratt et al., 2023)</w:t>
      </w:r>
    </w:p>
    <w:p w:rsidR="0061142C" w:rsidRDefault="002F7818" w14:paraId="27D70540" w14:textId="77777777">
      <w:pPr>
        <w:pStyle w:val="Heading2"/>
        <w:rPr>
          <w:rFonts w:ascii="Aptos" w:hAnsi="Aptos"/>
          <w:sz w:val="24"/>
          <w:szCs w:val="24"/>
        </w:rPr>
      </w:pPr>
      <w:bookmarkStart w:name="_Toc1273951032" w:id="33"/>
      <w:bookmarkStart w:name="_Toc192628502" w:id="34"/>
      <w:r>
        <w:rPr>
          <w:rFonts w:ascii="Aptos" w:hAnsi="Aptos"/>
          <w:sz w:val="24"/>
          <w:szCs w:val="24"/>
        </w:rPr>
        <w:t>5. Applying critical thinking to a workplace scenario</w:t>
      </w:r>
      <w:bookmarkEnd w:id="33"/>
      <w:bookmarkEnd w:id="34"/>
      <w:r>
        <w:rPr>
          <w:rFonts w:ascii="Aptos" w:hAnsi="Aptos"/>
          <w:sz w:val="24"/>
          <w:szCs w:val="24"/>
        </w:rPr>
        <w:t xml:space="preserve"> </w:t>
      </w:r>
    </w:p>
    <w:p w:rsidR="0061142C" w:rsidRDefault="002F7818" w14:paraId="7EF14276" w14:textId="05FF938E">
      <w:pPr>
        <w:pStyle w:val="Heading3"/>
        <w:rPr>
          <w:sz w:val="24"/>
          <w:szCs w:val="24"/>
        </w:rPr>
      </w:pPr>
      <w:bookmarkStart w:name="_Toc1272866298" w:id="35"/>
      <w:bookmarkStart w:name="_Toc192628503" w:id="36"/>
      <w:r w:rsidRPr="7ABC32D9" w:rsidR="002F7818">
        <w:rPr>
          <w:sz w:val="24"/>
          <w:szCs w:val="24"/>
        </w:rPr>
        <w:t>5.1</w:t>
      </w:r>
      <w:r w:rsidRPr="7ABC32D9" w:rsidR="608A832A">
        <w:rPr>
          <w:sz w:val="24"/>
          <w:szCs w:val="24"/>
        </w:rPr>
        <w:t xml:space="preserve">. </w:t>
      </w:r>
      <w:r w:rsidRPr="7ABC32D9" w:rsidR="002F7818">
        <w:rPr>
          <w:sz w:val="24"/>
          <w:szCs w:val="24"/>
        </w:rPr>
        <w:t>Introduction to the scenario</w:t>
      </w:r>
      <w:bookmarkEnd w:id="35"/>
      <w:r w:rsidRPr="7ABC32D9" w:rsidR="002F7818">
        <w:rPr>
          <w:sz w:val="24"/>
          <w:szCs w:val="24"/>
        </w:rPr>
        <w:t xml:space="preserve"> and applying frameworks</w:t>
      </w:r>
      <w:bookmarkEnd w:id="36"/>
    </w:p>
    <w:p w:rsidR="0061142C" w:rsidRDefault="002F7818" w14:paraId="088F9D62" w14:textId="77777777">
      <w:pPr>
        <w:spacing w:line="247" w:lineRule="auto"/>
      </w:pPr>
      <w:r>
        <w:t>Scenario:  Two children (aged 2-3 yrs) are arguing over a toy, both children are crying, one child kicks the other. The play worker needs to manage the conflict, effectively.</w:t>
      </w:r>
    </w:p>
    <w:p w:rsidR="0061142C" w:rsidRDefault="002F7818" w14:paraId="08957D77" w14:textId="77777777">
      <w:pPr>
        <w:spacing w:line="247" w:lineRule="auto"/>
      </w:pPr>
      <w:r>
        <w:t>Applying Bloom’s Revised Taxonomy: example.</w:t>
      </w:r>
    </w:p>
    <w:p w:rsidR="0061142C" w:rsidRDefault="002F7818" w14:paraId="69FAEEEE" w14:textId="77777777">
      <w:pPr>
        <w:spacing w:line="247" w:lineRule="auto"/>
      </w:pPr>
      <w:r>
        <w:t>Remember (Recall rules) – “Can you remember what we do when we both want the same toy?”</w:t>
      </w:r>
    </w:p>
    <w:p w:rsidR="0061142C" w:rsidRDefault="002F7818" w14:paraId="5AAD2336" w14:textId="77777777">
      <w:pPr>
        <w:spacing w:line="247" w:lineRule="auto"/>
      </w:pPr>
      <w:r>
        <w:t>Understand (Explain fairness) – “If you had the toy, how would you feel if someone took it?”</w:t>
      </w:r>
    </w:p>
    <w:p w:rsidR="0061142C" w:rsidRDefault="002F7818" w14:paraId="3F2CA708" w14:textId="77777777">
      <w:pPr>
        <w:spacing w:line="247" w:lineRule="auto"/>
      </w:pPr>
      <w:r>
        <w:t>Apply (Use the rule) – “What can we do instead of arguing?” (Encouraging turn-taking or sharing).</w:t>
      </w:r>
    </w:p>
    <w:p w:rsidR="0061142C" w:rsidRDefault="002F7818" w14:paraId="2F10C4A2" w14:textId="77777777">
      <w:pPr>
        <w:spacing w:line="247" w:lineRule="auto"/>
      </w:pPr>
      <w:r>
        <w:t>Analyze (Cause &amp; effect) – “Why do we have to share? What happens if we don’t?”</w:t>
      </w:r>
    </w:p>
    <w:p w:rsidR="0061142C" w:rsidRDefault="002F7818" w14:paraId="315455D1" w14:textId="77777777">
      <w:pPr>
        <w:spacing w:line="247" w:lineRule="auto"/>
      </w:pPr>
      <w:r>
        <w:t>Evaluate (Consider solutions) – “Which solution is best—taking turns, finding another toy, or playing together?”</w:t>
      </w:r>
    </w:p>
    <w:p w:rsidR="0061142C" w:rsidRDefault="002F7818" w14:paraId="0B6CFA09" w14:textId="77777777">
      <w:pPr>
        <w:spacing w:line="247" w:lineRule="auto"/>
      </w:pPr>
      <w:r>
        <w:t>Create (Invent alternatives) – “Can we think of a new game where both of you can use the toy?”</w:t>
      </w:r>
    </w:p>
    <w:p w:rsidR="0061142C" w:rsidRDefault="002F7818" w14:paraId="6EC0ED34" w14:textId="63F37310">
      <w:pPr>
        <w:spacing w:line="247" w:lineRule="auto"/>
      </w:pPr>
      <w:r w:rsidR="002F7818">
        <w:rPr/>
        <w:t xml:space="preserve">Although it does encourage problem solving, empathy, rules, and actively being involved to find a solution. It is too rigid, and strictly following all the steps of the hierarchy, is not necessary with </w:t>
      </w:r>
      <w:r w:rsidR="002F7818">
        <w:rPr/>
        <w:t>very young</w:t>
      </w:r>
      <w:r w:rsidR="002F7818">
        <w:rPr/>
        <w:t xml:space="preserve"> children. Blooms model focus on higher level analysis, lacking consideration of the emotional well-being of the </w:t>
      </w:r>
      <w:r w:rsidR="7E13B333">
        <w:rPr/>
        <w:t>children. (</w:t>
      </w:r>
      <w:r w:rsidR="002F7818">
        <w:rPr/>
        <w:t xml:space="preserve"> Maslow 1943)</w:t>
      </w:r>
    </w:p>
    <w:p w:rsidR="0061142C" w:rsidRDefault="002F7818" w14:paraId="7A58DE18" w14:textId="77777777">
      <w:pPr>
        <w:spacing w:line="247" w:lineRule="auto"/>
      </w:pPr>
      <w:r>
        <w:t xml:space="preserve">The cognitive, emotional, and social development of very young children is what influences how they handle conflict. </w:t>
      </w:r>
    </w:p>
    <w:p w:rsidR="0061142C" w:rsidRDefault="002F7818" w14:paraId="3E4D48D0" w14:textId="225D4AE3">
      <w:pPr>
        <w:spacing w:line="247" w:lineRule="auto"/>
      </w:pPr>
      <w:r w:rsidR="002F7818">
        <w:rPr/>
        <w:t xml:space="preserve">Within Family Centre, Using </w:t>
      </w:r>
      <w:r w:rsidR="3D46AF8F">
        <w:rPr/>
        <w:t>Piaget (</w:t>
      </w:r>
      <w:r w:rsidR="002F7818">
        <w:rPr/>
        <w:t>1964) (cognitive development), Bowlby (attachment theory,1978), and Bandura (social learning theory1977) helps explain why they behave this way and how to support them.</w:t>
      </w:r>
    </w:p>
    <w:p w:rsidR="0061142C" w:rsidRDefault="002F7818" w14:paraId="35EF2469" w14:textId="77777777">
      <w:pPr>
        <w:spacing w:line="247" w:lineRule="auto"/>
      </w:pPr>
      <w:r>
        <w:t xml:space="preserve">Maslow’s Hierarchy of Needs is foundational in early years settings and must be prioritized before Bloom’s Taxonomy. Children cannot engage in higher-order thinking (as per Bloom) if their basic needs (Maslow) are unmet </w:t>
      </w:r>
    </w:p>
    <w:p w:rsidR="0061142C" w:rsidRDefault="002F7818" w14:paraId="3254A99C" w14:textId="6915664D">
      <w:pPr>
        <w:spacing w:line="247" w:lineRule="auto"/>
      </w:pPr>
      <w:r w:rsidR="6DC48DE9">
        <w:rPr/>
        <w:t>e.g.</w:t>
      </w:r>
      <w:r w:rsidR="002F7818">
        <w:rPr/>
        <w:t xml:space="preserve"> Does the child feel secure? (Is there a stressful home environment?)</w:t>
      </w:r>
    </w:p>
    <w:p w:rsidR="0061142C" w:rsidRDefault="002F7818" w14:paraId="74FB9ADD" w14:textId="2A082588">
      <w:pPr>
        <w:spacing w:line="247" w:lineRule="auto"/>
      </w:pPr>
      <w:r w:rsidR="002F7818">
        <w:rPr/>
        <w:t xml:space="preserve">The cognitive, emotional, and social development of </w:t>
      </w:r>
      <w:r w:rsidR="002F7818">
        <w:rPr/>
        <w:t>very young</w:t>
      </w:r>
      <w:r w:rsidR="002F7818">
        <w:rPr/>
        <w:t xml:space="preserve"> children is what drives their behavior and ability to </w:t>
      </w:r>
      <w:r w:rsidR="04DAF9F5">
        <w:rPr/>
        <w:t>regulate.</w:t>
      </w:r>
      <w:r w:rsidR="002F7818">
        <w:rPr/>
        <w:t xml:space="preserve"> </w:t>
      </w:r>
    </w:p>
    <w:p w:rsidR="0061142C" w:rsidRDefault="002F7818" w14:paraId="7370FE47" w14:textId="696D72D2">
      <w:pPr>
        <w:spacing w:line="247" w:lineRule="auto"/>
      </w:pPr>
      <w:r w:rsidR="002F7818">
        <w:rPr/>
        <w:t>Piaget: Egocentrism &amp; Perspective. (Cognitive Development Theory</w:t>
      </w:r>
      <w:r w:rsidR="04977DD5">
        <w:rPr/>
        <w:t xml:space="preserve"> 1944</w:t>
      </w:r>
      <w:r w:rsidR="002F7818">
        <w:rPr/>
        <w:t>). In Piaget’s Preoperational Stage (ages 2–7), children are egocentric, meaning they struggle to see things from another’s perspective.</w:t>
      </w:r>
    </w:p>
    <w:p w:rsidR="0061142C" w:rsidRDefault="002F7818" w14:paraId="50D7DC82" w14:textId="5FB699E2">
      <w:pPr>
        <w:spacing w:line="247" w:lineRule="auto"/>
      </w:pPr>
      <w:r w:rsidR="002F7818">
        <w:rPr/>
        <w:t>A</w:t>
      </w:r>
      <w:r w:rsidR="14CA700D">
        <w:rPr/>
        <w:t xml:space="preserve"> child aged</w:t>
      </w:r>
      <w:r w:rsidR="002F7818">
        <w:rPr/>
        <w:t xml:space="preserve"> 2-</w:t>
      </w:r>
      <w:r w:rsidR="25D6AC7A">
        <w:rPr/>
        <w:t>3, does</w:t>
      </w:r>
      <w:r w:rsidR="002F7818">
        <w:rPr/>
        <w:t xml:space="preserve"> not understand that another child also wants the toy—they believe their desire is the only one that matters. They do not yet understand fairness or empathy.</w:t>
      </w:r>
    </w:p>
    <w:p w:rsidR="0061142C" w:rsidRDefault="002F7818" w14:paraId="043344AB" w14:textId="77777777">
      <w:pPr>
        <w:spacing w:line="247" w:lineRule="auto"/>
      </w:pPr>
      <w:r>
        <w:t>Bowlby: Attachment &amp; Emotional Security (Attachment Theory,1978)</w:t>
      </w:r>
    </w:p>
    <w:p w:rsidR="0061142C" w:rsidRDefault="002F7818" w14:paraId="3DDDF4A4" w14:textId="77777777">
      <w:pPr>
        <w:spacing w:line="247" w:lineRule="auto"/>
      </w:pPr>
      <w:r>
        <w:t xml:space="preserve"> Secure attachment (from early caregiver relationships) helps children regulate emotions and build trust in social situations.</w:t>
      </w:r>
    </w:p>
    <w:p w:rsidR="0061142C" w:rsidRDefault="002F7818" w14:paraId="06FF0AFA" w14:textId="77777777">
      <w:pPr>
        <w:spacing w:line="247" w:lineRule="auto"/>
      </w:pPr>
      <w:r>
        <w:t>A child with secure attachment is more likely to seek help from an adult and follow guidance on sharing.</w:t>
      </w:r>
    </w:p>
    <w:p w:rsidR="0061142C" w:rsidRDefault="002F7818" w14:paraId="0154D2AB" w14:textId="77777777">
      <w:pPr>
        <w:spacing w:line="247" w:lineRule="auto"/>
      </w:pPr>
      <w:r>
        <w:t>A child with insecure attachment (e.g., neglect, unpredictable caregiving) may react with anger or possessiveness, struggling to trust that they’ll get another turn.</w:t>
      </w:r>
    </w:p>
    <w:p w:rsidR="0061142C" w:rsidRDefault="002F7818" w14:paraId="2E22A64A" w14:textId="4384D903">
      <w:pPr>
        <w:spacing w:line="247" w:lineRule="auto"/>
      </w:pPr>
      <w:r w:rsidR="002F7818">
        <w:rPr/>
        <w:t xml:space="preserve">Bandura: Social Learning &amp; Emotional Regulation (Social Learning </w:t>
      </w:r>
      <w:r w:rsidR="32932698">
        <w:rPr/>
        <w:t>Theory</w:t>
      </w:r>
      <w:r w:rsidR="01B442A5">
        <w:rPr/>
        <w:t xml:space="preserve"> 1977</w:t>
      </w:r>
      <w:r w:rsidR="32932698">
        <w:rPr/>
        <w:t>) Children</w:t>
      </w:r>
      <w:r w:rsidR="002F7818">
        <w:rPr/>
        <w:t xml:space="preserve"> learn by </w:t>
      </w:r>
      <w:r w:rsidR="002F7818">
        <w:rPr/>
        <w:t>observing</w:t>
      </w:r>
      <w:r w:rsidR="002F7818">
        <w:rPr/>
        <w:t xml:space="preserve"> others. If they see adults or peers handling conflict calmly, they will copy that behavior. If a child sees another child sharing and being praised, they will be more likely to copy the behavior. If </w:t>
      </w:r>
      <w:r w:rsidR="61957175">
        <w:rPr/>
        <w:t>adults'</w:t>
      </w:r>
      <w:r w:rsidR="002F7818">
        <w:rPr/>
        <w:t xml:space="preserve"> model calm conflict resolution, children learn to self-regulate emotions instead of reacting aggressively.</w:t>
      </w:r>
    </w:p>
    <w:p w:rsidR="0061142C" w:rsidRDefault="002F7818" w14:paraId="02523942" w14:textId="77777777">
      <w:pPr>
        <w:pStyle w:val="Heading3"/>
        <w:rPr>
          <w:sz w:val="24"/>
          <w:szCs w:val="24"/>
        </w:rPr>
      </w:pPr>
      <w:bookmarkStart w:name="_Toc22768676" w:id="37"/>
      <w:bookmarkStart w:name="_Toc192628504" w:id="38"/>
      <w:r>
        <w:rPr>
          <w:sz w:val="24"/>
          <w:szCs w:val="24"/>
        </w:rPr>
        <w:t>5.2 Lessons Learned and Recommendations</w:t>
      </w:r>
      <w:bookmarkEnd w:id="37"/>
      <w:bookmarkEnd w:id="38"/>
      <w:r>
        <w:rPr>
          <w:sz w:val="24"/>
          <w:szCs w:val="24"/>
        </w:rPr>
        <w:t xml:space="preserve"> </w:t>
      </w:r>
    </w:p>
    <w:p w:rsidR="00C831EC" w:rsidP="00C831EC" w:rsidRDefault="00794482" w14:paraId="3F60EC6A" w14:textId="2768D9F4">
      <w:r w:rsidR="00794482">
        <w:rPr/>
        <w:t xml:space="preserve">From analyzing the models, </w:t>
      </w:r>
      <w:r w:rsidR="0072429E">
        <w:rPr/>
        <w:t xml:space="preserve">against developmental </w:t>
      </w:r>
      <w:r w:rsidR="12AF2DF7">
        <w:rPr/>
        <w:t>psychology, and</w:t>
      </w:r>
      <w:r w:rsidR="0072429E">
        <w:rPr/>
        <w:t xml:space="preserve"> applying them to real life </w:t>
      </w:r>
      <w:r w:rsidR="00BE7220">
        <w:rPr/>
        <w:t>scenarios of Family Centre and early years settings</w:t>
      </w:r>
      <w:r w:rsidR="002659D3">
        <w:rPr/>
        <w:t xml:space="preserve">.  It is </w:t>
      </w:r>
      <w:r w:rsidR="002659D3">
        <w:rPr/>
        <w:t>apparent</w:t>
      </w:r>
      <w:r w:rsidR="002659D3">
        <w:rPr/>
        <w:t xml:space="preserve"> that a diligent blend of the </w:t>
      </w:r>
      <w:r w:rsidR="00CB3C68">
        <w:rPr/>
        <w:t xml:space="preserve">critical </w:t>
      </w:r>
      <w:r w:rsidR="79D71F55">
        <w:rPr/>
        <w:t>thinking, psychology</w:t>
      </w:r>
      <w:r w:rsidR="0078128E">
        <w:rPr/>
        <w:t>, and problem-solving models are needed to be effective</w:t>
      </w:r>
      <w:r w:rsidR="004333DB">
        <w:rPr/>
        <w:t xml:space="preserve">. </w:t>
      </w:r>
    </w:p>
    <w:p w:rsidRPr="00C831EC" w:rsidR="004333DB" w:rsidP="00C831EC" w:rsidRDefault="00D16485" w14:paraId="1B82B57F" w14:textId="611D6139">
      <w:r>
        <w:t xml:space="preserve">Recommendations </w:t>
      </w:r>
      <w:r w:rsidR="009A1DED">
        <w:t xml:space="preserve">moving forward would be to take the </w:t>
      </w:r>
      <w:r w:rsidR="003F4DB0">
        <w:t xml:space="preserve">critical thinking theories that aligned well in </w:t>
      </w:r>
      <w:r w:rsidR="00A36591">
        <w:t xml:space="preserve">real-life situations and integrate them into the existing </w:t>
      </w:r>
      <w:r w:rsidR="003F4E83">
        <w:t xml:space="preserve">psychology theories and curriculum used </w:t>
      </w:r>
      <w:r w:rsidR="007F6CB5">
        <w:t xml:space="preserve">within </w:t>
      </w:r>
      <w:r w:rsidR="00BB51B6">
        <w:t>F</w:t>
      </w:r>
      <w:r w:rsidR="007F6CB5">
        <w:t xml:space="preserve">amily </w:t>
      </w:r>
      <w:r w:rsidR="00BB51B6">
        <w:t>Centre</w:t>
      </w:r>
      <w:r w:rsidR="007F6CB5">
        <w:t xml:space="preserve"> and early years </w:t>
      </w:r>
      <w:r w:rsidR="00BB51B6">
        <w:t xml:space="preserve">settings. </w:t>
      </w:r>
    </w:p>
    <w:p w:rsidRPr="00C831EC" w:rsidR="0061142C" w:rsidRDefault="0061142C" w14:paraId="276B45D3" w14:textId="109A4901">
      <w:pPr>
        <w:rPr>
          <w:color w:val="000000" w:themeColor="text1"/>
        </w:rPr>
      </w:pPr>
    </w:p>
    <w:p w:rsidR="0061142C" w:rsidRDefault="002F7818" w14:paraId="59626B42" w14:textId="77777777">
      <w:pPr>
        <w:pStyle w:val="Heading2"/>
        <w:rPr>
          <w:rFonts w:ascii="Aptos" w:hAnsi="Aptos"/>
          <w:sz w:val="24"/>
          <w:szCs w:val="24"/>
        </w:rPr>
      </w:pPr>
      <w:bookmarkStart w:name="_Toc863513248" w:id="39"/>
      <w:bookmarkStart w:name="_Toc192628505" w:id="40"/>
      <w:r>
        <w:rPr>
          <w:rFonts w:ascii="Aptos" w:hAnsi="Aptos"/>
          <w:sz w:val="24"/>
          <w:szCs w:val="24"/>
        </w:rPr>
        <w:t>6. Conclusion</w:t>
      </w:r>
      <w:bookmarkEnd w:id="39"/>
      <w:bookmarkEnd w:id="40"/>
    </w:p>
    <w:p w:rsidR="0061142C" w:rsidRDefault="002F7818" w14:paraId="2FB9B3A2" w14:textId="07948213">
      <w:pPr>
        <w:spacing w:line="247" w:lineRule="auto"/>
      </w:pPr>
      <w:r w:rsidR="002F7818">
        <w:rPr/>
        <w:t xml:space="preserve">Critical thinking is an essential skill in leadership and management, particularly within early years settings and </w:t>
      </w:r>
      <w:r w:rsidR="3B2D2125">
        <w:rPr/>
        <w:t>F</w:t>
      </w:r>
      <w:r w:rsidR="002F7818">
        <w:rPr/>
        <w:t xml:space="preserve">amily </w:t>
      </w:r>
      <w:r w:rsidR="1A1EF668">
        <w:rPr/>
        <w:t>C</w:t>
      </w:r>
      <w:r w:rsidR="002F7818">
        <w:rPr/>
        <w:t>entre. The ability to analyze, evaluate, and reflect allows managers to navigate complex social dynamics, mediate conflicts, and implement effective policies that align with developmental psychology and government frameworks.</w:t>
      </w:r>
      <w:r>
        <w:br/>
      </w:r>
      <w:r>
        <w:br/>
      </w:r>
      <w:r w:rsidR="002F7818">
        <w:rPr/>
        <w:t>The application of models such as Paul-Elder’s framework, Ennis’s pragmatic approach, and Bloom’s Taxonomy has shown how critical thinking can enhance decision-making, problem-solving, and adaptability in childcare and family support settings. Furthermore, understanding generational biases, cultural perspectives (Hofstede’s dimensions), and psychological theories (Maslow, Vygotsky, Piaget) ensures that leaders can foster inclusive and supportive environments.</w:t>
      </w:r>
      <w:r>
        <w:br/>
      </w:r>
      <w:r w:rsidR="002F7818">
        <w:rPr/>
        <w:t xml:space="preserve">However, while models like Sternberg’s theory </w:t>
      </w:r>
      <w:r w:rsidR="002F7818">
        <w:rPr/>
        <w:t>provide</w:t>
      </w:r>
      <w:r w:rsidR="002F7818">
        <w:rPr/>
        <w:t xml:space="preserve"> valuable insights into intelligence and cognition, they may lack the depth needed for dealing with real-world emotional and social challenges in </w:t>
      </w:r>
      <w:r w:rsidR="64122BF1">
        <w:rPr/>
        <w:t>F</w:t>
      </w:r>
      <w:r w:rsidR="002F7818">
        <w:rPr/>
        <w:t xml:space="preserve">amily </w:t>
      </w:r>
      <w:r w:rsidR="05106AAA">
        <w:rPr/>
        <w:t>C</w:t>
      </w:r>
      <w:r w:rsidR="002F7818">
        <w:rPr/>
        <w:t>entre. The integration of reflective cycles (Kolb, Gibbs) helps ensure continuous professional development and adaptability.</w:t>
      </w:r>
      <w:r>
        <w:br/>
      </w:r>
      <w:r w:rsidR="002F7818">
        <w:rPr/>
        <w:t xml:space="preserve">In conclusion, effective leadership in early years settings must blend critical thinking skills with psychological and problem-solving models to create a holistic, inclusive, and effective approach. Ongoing training, awareness of biases, and a commitment to reflective practice will ensure that leaders can adapt to the ever-evolving challenges within </w:t>
      </w:r>
      <w:r w:rsidR="58E0E29C">
        <w:rPr/>
        <w:t>F</w:t>
      </w:r>
      <w:r w:rsidR="002F7818">
        <w:rPr/>
        <w:t xml:space="preserve">amily </w:t>
      </w:r>
      <w:r w:rsidR="715B58E8">
        <w:rPr/>
        <w:t xml:space="preserve">Centre </w:t>
      </w:r>
      <w:r w:rsidR="002F7818">
        <w:rPr/>
        <w:t>and early childhood education.</w:t>
      </w:r>
      <w:r>
        <w:br/>
      </w:r>
    </w:p>
    <w:p w:rsidR="0061142C" w:rsidRDefault="0061142C" w14:paraId="022D1842" w14:textId="77777777">
      <w:pPr>
        <w:spacing w:line="247" w:lineRule="auto"/>
      </w:pPr>
    </w:p>
    <w:p w:rsidR="0061142C" w:rsidRDefault="002F7818" w14:paraId="36FC2E60" w14:textId="2DCC2CCC">
      <w:pPr>
        <w:pStyle w:val="Heading2"/>
        <w:pageBreakBefore/>
        <w:rPr>
          <w:rFonts w:ascii="Aptos" w:hAnsi="Aptos"/>
          <w:sz w:val="24"/>
          <w:szCs w:val="24"/>
        </w:rPr>
      </w:pPr>
      <w:bookmarkStart w:name="_Toc192628506" w:id="41"/>
      <w:r w:rsidRPr="7ABC32D9" w:rsidR="002F7818">
        <w:rPr>
          <w:rFonts w:ascii="Aptos" w:hAnsi="Aptos"/>
          <w:sz w:val="24"/>
          <w:szCs w:val="24"/>
        </w:rPr>
        <w:t xml:space="preserve">7. </w:t>
      </w:r>
      <w:r w:rsidRPr="7ABC32D9" w:rsidR="002F7818">
        <w:rPr>
          <w:rFonts w:ascii="Aptos" w:hAnsi="Aptos"/>
          <w:sz w:val="24"/>
          <w:szCs w:val="24"/>
        </w:rPr>
        <w:t>References</w:t>
      </w:r>
      <w:bookmarkEnd w:id="41"/>
    </w:p>
    <w:p w:rsidR="0061142C" w:rsidRDefault="002F7818" w14:paraId="038BD74B" w14:textId="67A303D5">
      <w:r w:rsidR="2C5BFFF7">
        <w:rPr/>
        <w:t>Anderson.</w:t>
      </w:r>
      <w:r w:rsidR="002F7818">
        <w:rPr/>
        <w:t>L.</w:t>
      </w:r>
      <w:r w:rsidR="313F63AE">
        <w:rPr/>
        <w:t>W</w:t>
      </w:r>
      <w:r w:rsidR="002F7818">
        <w:rPr/>
        <w:t>.&amp;Krathwohl</w:t>
      </w:r>
      <w:r w:rsidR="002F7818">
        <w:rPr/>
        <w:t xml:space="preserve"> </w:t>
      </w:r>
      <w:r w:rsidR="436A1207">
        <w:rPr/>
        <w:t xml:space="preserve">D. </w:t>
      </w:r>
      <w:r w:rsidR="436A1207">
        <w:rPr/>
        <w:t>R</w:t>
      </w:r>
      <w:r w:rsidR="002F7818">
        <w:rPr/>
        <w:t>(</w:t>
      </w:r>
      <w:r w:rsidR="11834B39">
        <w:rPr/>
        <w:t>2001) revised</w:t>
      </w:r>
      <w:r w:rsidR="002F7818">
        <w:rPr/>
        <w:t xml:space="preserve"> Taxonomy for learning, </w:t>
      </w:r>
      <w:r w:rsidR="002F7818">
        <w:rPr/>
        <w:t>teaching</w:t>
      </w:r>
      <w:r w:rsidR="002F7818">
        <w:rPr/>
        <w:t xml:space="preserve"> and </w:t>
      </w:r>
      <w:r w:rsidR="002F7818">
        <w:rPr/>
        <w:t>assessing.Bloom,B.S</w:t>
      </w:r>
      <w:r w:rsidR="002F7818">
        <w:rPr/>
        <w:t>(</w:t>
      </w:r>
      <w:r w:rsidR="6CF176AD">
        <w:rPr/>
        <w:t>1956) Taxonomy</w:t>
      </w:r>
      <w:r w:rsidR="002F7818">
        <w:rPr/>
        <w:t xml:space="preserve"> of </w:t>
      </w:r>
      <w:r w:rsidR="4D1EC4FF">
        <w:rPr/>
        <w:t xml:space="preserve">educational </w:t>
      </w:r>
      <w:r w:rsidR="4D1EC4FF">
        <w:rPr/>
        <w:t>objectives</w:t>
      </w:r>
      <w:r w:rsidR="002F7818">
        <w:rPr/>
        <w:t xml:space="preserve"> https//psycnet.apa.org</w:t>
      </w:r>
    </w:p>
    <w:p w:rsidR="0061142C" w:rsidRDefault="002F7818" w14:paraId="26CF177D" w14:textId="77777777">
      <w:r>
        <w:t xml:space="preserve">Beck, JS (2011). Cognitive behavior therapy: Basics and beyond (2nd ed.), New York, NY: The Guilford Press. </w:t>
      </w:r>
    </w:p>
    <w:p w:rsidR="0061142C" w:rsidRDefault="002F7818" w14:paraId="71C4D592" w14:textId="77777777">
      <w:r>
        <w:t xml:space="preserve">Bandura, A. (1977). Social Learning Theory. Englewood Cliffs, NJ: Prentice Hall. </w:t>
      </w:r>
    </w:p>
    <w:p w:rsidR="0061142C" w:rsidRDefault="002F7818" w14:paraId="274246F7" w14:textId="77777777">
      <w:r>
        <w:t>Bowlby, J. (1978). Attachment theory and its therapeutic implications. Adolescent Psychiatry, 6, 5–33.</w:t>
      </w:r>
    </w:p>
    <w:p w:rsidR="0061142C" w:rsidRDefault="002F7818" w14:paraId="34A92E0C" w14:textId="77777777">
      <w:r>
        <w:rPr>
          <w:lang w:val="en-GB"/>
        </w:rPr>
        <w:t xml:space="preserve">Chartrand, Ishikawa &amp; Flander (2013). </w:t>
      </w:r>
      <w:r>
        <w:rPr>
          <w:i/>
          <w:iCs/>
          <w:lang w:val="en-GB"/>
        </w:rPr>
        <w:t xml:space="preserve">Critical thinking means business: Learn to apply and develop the new #1 Workplace Skill. </w:t>
      </w:r>
      <w:r>
        <w:rPr>
          <w:lang w:val="en-GB"/>
        </w:rPr>
        <w:t xml:space="preserve">[Website] Available at: </w:t>
      </w:r>
      <w:hyperlink w:history="1" r:id="rId7">
        <w:r>
          <w:rPr>
            <w:rStyle w:val="Hyperlink"/>
            <w:lang w:val="en-GB"/>
          </w:rPr>
          <w:t>https://us.talentlens.com/content/dam/school/global/TalentLens/us/whitepapers/critical-thinking-means-business.pdf</w:t>
        </w:r>
      </w:hyperlink>
      <w:r>
        <w:rPr>
          <w:lang w:val="en-GB"/>
        </w:rPr>
        <w:t xml:space="preserve"> [Accessed: 12 Feb 2021]</w:t>
      </w:r>
    </w:p>
    <w:p w:rsidR="0061142C" w:rsidRDefault="0061142C" w14:paraId="595864AA" w14:textId="77777777"/>
    <w:p w:rsidR="0061142C" w:rsidRDefault="002F7818" w14:paraId="2F1AB396" w14:textId="77777777">
      <w:pPr>
        <w:pStyle w:val="k3ksmc"/>
        <w:shd w:val="clear" w:color="auto" w:fill="FFFFFF"/>
        <w:spacing w:before="0" w:after="120"/>
        <w:rPr>
          <w:rFonts w:ascii="Aptos" w:hAnsi="Aptos"/>
        </w:rPr>
      </w:pPr>
      <w:r>
        <w:rPr>
          <w:rFonts w:ascii="Aptos" w:hAnsi="Aptos"/>
        </w:rPr>
        <w:t xml:space="preserve">Children Act 1989 c.49. Section 1. https://www.legislation.gov.uk/ukpga/1989/41 Children Act 2004: c.31.section 8.  published legislation. Gov.UK </w:t>
      </w:r>
    </w:p>
    <w:p w:rsidR="0061142C" w:rsidRDefault="002F7818" w14:paraId="2E685590" w14:textId="77777777">
      <w:pPr>
        <w:pStyle w:val="k3ksmc"/>
        <w:shd w:val="clear" w:color="auto" w:fill="FFFFFF"/>
        <w:spacing w:before="0" w:after="120"/>
        <w:rPr>
          <w:rFonts w:ascii="Aptos" w:hAnsi="Aptos"/>
        </w:rPr>
      </w:pPr>
      <w:r>
        <w:rPr>
          <w:rFonts w:ascii="Aptos" w:hAnsi="Aptos"/>
        </w:rPr>
        <w:t xml:space="preserve">Children Act 1989 c.49. Section 1. https://www.legislation.gov.uk/ukpga/1989/41 Children Act 2004: c.31.section 8.  published legislation. Gov.UK </w:t>
      </w:r>
    </w:p>
    <w:p w:rsidR="0061142C" w:rsidRDefault="002F7818" w14:paraId="73A74782" w14:textId="77777777">
      <w:r>
        <w:t xml:space="preserve">David, D., Cotet, C., Matu, S., Mogoase, C., Stefan, S. (2018). 50 years of rational-emotive and cognitive-behavioral therapy: A systematic review and meta-analysis. Journal of Clinical Psychology, 74(3), 304-318. </w:t>
      </w:r>
    </w:p>
    <w:p w:rsidR="0061142C" w:rsidRDefault="002F7818" w14:paraId="736F2A07" w14:textId="0B444F88">
      <w:r w:rsidR="002F7818">
        <w:rPr/>
        <w:t xml:space="preserve">Dunleavey L, 2020, </w:t>
      </w:r>
      <w:r w:rsidRPr="7ABC32D9" w:rsidR="002F7818">
        <w:rPr>
          <w:lang w:val="en-GB"/>
        </w:rPr>
        <w:t xml:space="preserve">Critical Thinking in leadership: Is it </w:t>
      </w:r>
      <w:r w:rsidRPr="7ABC32D9" w:rsidR="7595CC5E">
        <w:rPr>
          <w:lang w:val="en-GB"/>
        </w:rPr>
        <w:t>necessary?</w:t>
      </w:r>
      <w:r w:rsidRPr="7ABC32D9" w:rsidR="002F7818">
        <w:rPr>
          <w:lang w:val="en-GB"/>
        </w:rPr>
        <w:t xml:space="preserve"> </w:t>
      </w:r>
      <w:hyperlink r:id="R69a03d9d64b544e9">
        <w:r w:rsidRPr="7ABC32D9" w:rsidR="002F7818">
          <w:rPr>
            <w:rStyle w:val="Hyperlink"/>
          </w:rPr>
          <w:t>Critical Thinking in leadership: Is it necessary?</w:t>
        </w:r>
      </w:hyperlink>
      <w:r w:rsidRPr="7ABC32D9" w:rsidR="002F7818">
        <w:rPr>
          <w:lang w:val="en-GB"/>
        </w:rPr>
        <w:t>, accessed 11/03/2021</w:t>
      </w:r>
    </w:p>
    <w:p w:rsidR="0061142C" w:rsidRDefault="002F7818" w14:paraId="0AAC4CA7" w14:textId="77777777">
      <w:r>
        <w:t xml:space="preserve">Ellis, A. (2000). Can rational emotive behavior therapy (REBT) be effectively used with people who have devout beliefs in God and religion? Professional Psychology-Research and Practice, 31(1), 29-33. </w:t>
      </w:r>
    </w:p>
    <w:p w:rsidR="0061142C" w:rsidRDefault="002F7818" w14:paraId="0F054AC2" w14:textId="77777777">
      <w:r>
        <w:t>Ennis, R. (1991). Critical thinking: a streamlined conception. Teaching Philosophy, 14(1) pp.5-24.</w:t>
      </w:r>
    </w:p>
    <w:p w:rsidR="0061142C" w:rsidRDefault="002F7818" w14:paraId="5911AEC5" w14:textId="7D253CE3">
      <w:r w:rsidR="002F7818">
        <w:rPr/>
        <w:t xml:space="preserve">Ennis R (2001), Critical </w:t>
      </w:r>
      <w:r w:rsidR="595C25C0">
        <w:rPr/>
        <w:t>thinking: reflection</w:t>
      </w:r>
      <w:r w:rsidR="002F7818">
        <w:rPr/>
        <w:t xml:space="preserve"> and perspective. </w:t>
      </w:r>
      <w:r w:rsidR="6355C7E4">
        <w:rPr/>
        <w:t>Inquiry: critical</w:t>
      </w:r>
      <w:r w:rsidR="002F7818">
        <w:rPr/>
        <w:t xml:space="preserve"> thinking across disciplines, 26(</w:t>
      </w:r>
      <w:r w:rsidR="002F7818">
        <w:rPr/>
        <w:t>2)(</w:t>
      </w:r>
      <w:r w:rsidR="002F7818">
        <w:rPr/>
        <w:t>201)pp</w:t>
      </w:r>
      <w:r w:rsidR="002F7818">
        <w:rPr/>
        <w:t>5-</w:t>
      </w:r>
      <w:r w:rsidR="002F7818">
        <w:rPr/>
        <w:t>9.google</w:t>
      </w:r>
      <w:r w:rsidR="002F7818">
        <w:rPr/>
        <w:t xml:space="preserve"> scholar</w:t>
      </w:r>
    </w:p>
    <w:p w:rsidR="0061142C" w:rsidRDefault="0061142C" w14:paraId="166AA18C" w14:textId="77777777"/>
    <w:p w:rsidR="0061142C" w:rsidRDefault="002F7818" w14:paraId="13C43381" w14:textId="77777777">
      <w:r>
        <w:t>Eyles, A., Major, L. E., &amp; Machin, S. (2022). Social Mobility: Past, Present and Future. The Sutton Trust.</w:t>
      </w:r>
    </w:p>
    <w:p w:rsidR="0061142C" w:rsidRDefault="002F7818" w14:paraId="68F8A5D1" w14:textId="77777777">
      <w:r>
        <w:t xml:space="preserve">Fuller, J.R., DiGiuseppe, R., O’Leary, S., Fountain, T., Lang, C. (2010). An Open Trial of a Comprehensive Anger Treatment Program on an Outpatient Sample. Behavioral and Cognitive Psychotherapy, 38(4), 485-490. </w:t>
      </w:r>
    </w:p>
    <w:p w:rsidR="0061142C" w:rsidRDefault="002F7818" w14:paraId="25FE277B" w14:textId="77777777">
      <w:r>
        <w:t>Gottfredson L, 2003, On Sternberg’s ‘‘Reply to Gottfredson’’, Intelligence, 31, pp 415-424</w:t>
      </w:r>
    </w:p>
    <w:p w:rsidR="0061142C" w:rsidRDefault="002F7818" w14:paraId="223D6A62" w14:textId="77777777">
      <w:r>
        <w:t>Hofstede, G. (1984). Cultural Dimensions in Management and Planning. Asia Pacific Journal of Management, 1, 81-99.</w:t>
      </w:r>
    </w:p>
    <w:p w:rsidR="0061142C" w:rsidRDefault="002F7818" w14:paraId="2926FD22" w14:textId="77777777">
      <w:r>
        <w:t xml:space="preserve">Hyland H R, Vallieres P, David, D.O. (2017). An Empirical Assessment of REBT Models of Psychopathology and Psychological Health in the Prediction of Anxiety and Depression Symptoms. Behavioral and Cognitive Psychotherapy, 45(6), 600-615. </w:t>
      </w:r>
    </w:p>
    <w:p w:rsidR="0061142C" w:rsidRDefault="002F7818" w14:paraId="57C9B86C" w14:textId="77777777">
      <w:r>
        <w:t xml:space="preserve">Jorn, A. (2016). Rational Emotive Behavior Therapy. Psych Central. Retrieved from </w:t>
      </w:r>
    </w:p>
    <w:p w:rsidR="0061142C" w:rsidRDefault="002F7818" w14:paraId="70B4F47A" w14:textId="77777777">
      <w:r>
        <w:t xml:space="preserve">Kim, M. J., &amp; Hall, C. M. (2020). Can Sustainable Restaurant Practices Enhance Customer Loyalty? The Roles of Value Theory and Environmental Concerns. Journal of Hospitality and Tourism Management, 43, 127-138. </w:t>
      </w:r>
      <w:hyperlink w:history="1" r:id="rId9">
        <w:r>
          <w:rPr>
            <w:rStyle w:val="Hyperlink"/>
          </w:rPr>
          <w:t>https://doi.org/10.1016/j.jhtm.2020.03.004</w:t>
        </w:r>
      </w:hyperlink>
    </w:p>
    <w:p w:rsidR="0061142C" w:rsidRDefault="002F7818" w14:paraId="6913E614" w14:textId="77777777">
      <w:r>
        <w:t>Knowles, M.S (1984) Andragogy in Action. Applying Modern Principles of Adult Education. Andragogy – Adult Learning Theory (Knowles) – Learning Theories (learning-theories.com) @ 10.00 11/10/24</w:t>
      </w:r>
    </w:p>
    <w:p w:rsidR="0061142C" w:rsidRDefault="002F7818" w14:paraId="3B6E6D8D" w14:textId="77777777">
      <w:r>
        <w:t>Kolb, D.A (1984) Experiential Learning Cycle Kolb’s Learning Styles &amp; Experiential Learning Cycle (simplypsychology.org) By Saul McLeod, PhD Updated on February 2, 2024 @12.00 11/10/24</w:t>
      </w:r>
    </w:p>
    <w:p w:rsidR="0061142C" w:rsidRDefault="002F7818" w14:paraId="166D7D5C" w14:textId="77777777">
      <w:r>
        <w:t xml:space="preserve">Malkinson, R., Brask-Rustad, T. (2013). Cognitive Behavior Couple Therapy-REBT Model for Traumatic Bereavement. Journal of Rational-Emotive and Cognitive-Behavior Therapy, 31(2), 114-125. </w:t>
      </w:r>
    </w:p>
    <w:p w:rsidR="0061142C" w:rsidRDefault="002F7818" w14:paraId="016F02AD" w14:textId="77777777">
      <w:r>
        <w:t>Maslow, A.H(1943) Hierarchy of Need. @21.00 11/10/24</w:t>
      </w:r>
    </w:p>
    <w:p w:rsidR="0061142C" w:rsidRDefault="002F7818" w14:paraId="1AC64891" w14:textId="77777777">
      <w:r>
        <w:t xml:space="preserve">Mayne, M. (2024, March 18). Is there a ‘generational war’ playing out in workplaces? People Management. </w:t>
      </w:r>
    </w:p>
    <w:p w:rsidR="0061142C" w:rsidRDefault="002F7818" w14:paraId="43DAB27A" w14:textId="07DB02F8">
      <w:r w:rsidR="002F7818">
        <w:rPr/>
        <w:t xml:space="preserve">Megginson, D., &amp; Whitaker, V. (2007). Continuing Professional Development. Published by Chartered Institute of Personnel and Development. Second edition 2007. ISBN- 13987 1 84398 166 </w:t>
      </w:r>
      <w:r w:rsidR="67199D26">
        <w:rPr/>
        <w:t>4 books.google.co.uk</w:t>
      </w:r>
      <w:r w:rsidR="002F7818">
        <w:rPr/>
        <w:t xml:space="preserve"> @ 11.00 10/10/24 </w:t>
      </w:r>
    </w:p>
    <w:p w:rsidR="0061142C" w:rsidRDefault="002F7818" w14:paraId="37FDC275" w14:textId="77777777">
      <w:r>
        <w:t>Merriam-Webster’s Collegiate Dictionary, (2020). Springfield, MA: Merriam-Webster.</w:t>
      </w:r>
    </w:p>
    <w:p w:rsidR="0061142C" w:rsidRDefault="002F7818" w14:paraId="1D19D35B" w14:textId="103B33CE">
      <w:r w:rsidR="002F7818">
        <w:rPr/>
        <w:t xml:space="preserve">Mosley E, 2019, </w:t>
      </w:r>
      <w:r w:rsidRPr="7ABC32D9" w:rsidR="002F7818">
        <w:rPr>
          <w:lang w:val="en-GB"/>
        </w:rPr>
        <w:t xml:space="preserve">How </w:t>
      </w:r>
      <w:r w:rsidRPr="7ABC32D9" w:rsidR="62A228A4">
        <w:rPr>
          <w:lang w:val="en-GB"/>
        </w:rPr>
        <w:t>to</w:t>
      </w:r>
      <w:r w:rsidRPr="7ABC32D9" w:rsidR="002F7818">
        <w:rPr>
          <w:lang w:val="en-GB"/>
        </w:rPr>
        <w:t xml:space="preserve"> Identify </w:t>
      </w:r>
      <w:r w:rsidRPr="7ABC32D9" w:rsidR="196E385E">
        <w:rPr>
          <w:lang w:val="en-GB"/>
        </w:rPr>
        <w:t>and</w:t>
      </w:r>
      <w:r w:rsidRPr="7ABC32D9" w:rsidR="002F7818">
        <w:rPr>
          <w:lang w:val="en-GB"/>
        </w:rPr>
        <w:t xml:space="preserve"> Mitigate Unconscious Bias </w:t>
      </w:r>
      <w:r w:rsidRPr="7ABC32D9" w:rsidR="693AA497">
        <w:rPr>
          <w:lang w:val="en-GB"/>
        </w:rPr>
        <w:t>in</w:t>
      </w:r>
      <w:r w:rsidRPr="7ABC32D9" w:rsidR="002F7818">
        <w:rPr>
          <w:lang w:val="en-GB"/>
        </w:rPr>
        <w:t xml:space="preserve"> </w:t>
      </w:r>
      <w:r w:rsidRPr="7ABC32D9" w:rsidR="1FB4BEC6">
        <w:rPr>
          <w:lang w:val="en-GB"/>
        </w:rPr>
        <w:t>the</w:t>
      </w:r>
      <w:r w:rsidRPr="7ABC32D9" w:rsidR="002F7818">
        <w:rPr>
          <w:lang w:val="en-GB"/>
        </w:rPr>
        <w:t xml:space="preserve"> Workplace, Forbes, November 5</w:t>
      </w:r>
      <w:r w:rsidRPr="7ABC32D9" w:rsidR="002F7818">
        <w:rPr>
          <w:vertAlign w:val="superscript"/>
          <w:lang w:val="en-GB"/>
        </w:rPr>
        <w:t>th</w:t>
      </w:r>
    </w:p>
    <w:p w:rsidR="0061142C" w:rsidRDefault="002F7818" w14:paraId="02CDFD2A" w14:textId="37051A81">
      <w:r w:rsidR="002F7818">
        <w:rPr/>
        <w:t>Mozafari</w:t>
      </w:r>
      <w:r w:rsidR="002F7818">
        <w:rPr/>
        <w:t xml:space="preserve">, </w:t>
      </w:r>
      <w:r w:rsidR="6019CA95">
        <w:rPr/>
        <w:t>Z.,</w:t>
      </w:r>
      <w:r w:rsidR="002F7818">
        <w:rPr/>
        <w:t xml:space="preserve"> Abdollahi, M. </w:t>
      </w:r>
      <w:r w:rsidR="5F63074C">
        <w:rPr/>
        <w:t>H.,</w:t>
      </w:r>
      <w:r w:rsidR="002F7818">
        <w:rPr/>
        <w:t xml:space="preserve"> Farzad, V. and </w:t>
      </w:r>
      <w:r w:rsidR="002F7818">
        <w:rPr/>
        <w:t>Ghayedi</w:t>
      </w:r>
      <w:r w:rsidR="002F7818">
        <w:rPr/>
        <w:t>, Y. (2021). The Effectiveness of Paul-Elder model critical thinking training on students' critical thinking skill. </w:t>
      </w:r>
      <w:r w:rsidRPr="7ABC32D9" w:rsidR="002F7818">
        <w:rPr>
          <w:i w:val="1"/>
          <w:iCs w:val="1"/>
        </w:rPr>
        <w:t>Journal of Educational Psychology Studies</w:t>
      </w:r>
      <w:r w:rsidR="002F7818">
        <w:rPr/>
        <w:t>, </w:t>
      </w:r>
      <w:r w:rsidRPr="7ABC32D9" w:rsidR="002F7818">
        <w:rPr>
          <w:i w:val="1"/>
          <w:iCs w:val="1"/>
        </w:rPr>
        <w:t>18</w:t>
      </w:r>
      <w:r w:rsidR="002F7818">
        <w:rPr/>
        <w:t xml:space="preserve">(44), 29-20. </w:t>
      </w:r>
      <w:r w:rsidR="002F7818">
        <w:rPr/>
        <w:t>doi</w:t>
      </w:r>
      <w:r w:rsidR="002F7818">
        <w:rPr/>
        <w:t>: 10.22111/jeps.2021.6536</w:t>
      </w:r>
    </w:p>
    <w:p w:rsidR="0061142C" w:rsidRDefault="002F7818" w14:paraId="3375E317" w14:textId="77777777">
      <w:pPr>
        <w:spacing w:after="0" w:line="240" w:lineRule="auto"/>
        <w:jc w:val="both"/>
      </w:pPr>
      <w:r>
        <w:rPr>
          <w:rFonts w:cs="Times New Roman"/>
          <w:color w:val="222222"/>
          <w:shd w:val="clear" w:color="auto" w:fill="FFFFFF"/>
        </w:rPr>
        <w:t>Mueller, J. T., &amp; Tickamyer, A. R. (2020). Climate change beliefs and support for development: Testing a cognitive hierarchy of support for natural resource-related economic development in rural Pennsylvania. </w:t>
      </w:r>
      <w:r>
        <w:rPr>
          <w:rFonts w:cs="Times New Roman"/>
          <w:i/>
          <w:iCs/>
          <w:color w:val="222222"/>
          <w:shd w:val="clear" w:color="auto" w:fill="FFFFFF"/>
        </w:rPr>
        <w:t>Journal of Rural Studies</w:t>
      </w:r>
      <w:r>
        <w:rPr>
          <w:rFonts w:cs="Times New Roman"/>
          <w:color w:val="222222"/>
          <w:shd w:val="clear" w:color="auto" w:fill="FFFFFF"/>
        </w:rPr>
        <w:t>, </w:t>
      </w:r>
      <w:r>
        <w:rPr>
          <w:rFonts w:cs="Times New Roman"/>
          <w:i/>
          <w:iCs/>
          <w:color w:val="222222"/>
          <w:shd w:val="clear" w:color="auto" w:fill="FFFFFF"/>
        </w:rPr>
        <w:t>80</w:t>
      </w:r>
      <w:r>
        <w:rPr>
          <w:rFonts w:cs="Times New Roman"/>
          <w:color w:val="222222"/>
          <w:shd w:val="clear" w:color="auto" w:fill="FFFFFF"/>
        </w:rPr>
        <w:t>, 553-566.</w:t>
      </w:r>
    </w:p>
    <w:p w:rsidR="0061142C" w:rsidRDefault="0061142C" w14:paraId="4C95B0FD" w14:textId="77777777">
      <w:pPr>
        <w:spacing w:after="0" w:line="240" w:lineRule="auto"/>
        <w:jc w:val="both"/>
        <w:rPr>
          <w:rFonts w:cs="Times New Roman"/>
          <w:color w:val="222222"/>
          <w:shd w:val="clear" w:color="auto" w:fill="FFFFFF"/>
        </w:rPr>
      </w:pPr>
    </w:p>
    <w:p w:rsidR="0061142C" w:rsidRDefault="002F7818" w14:paraId="25B3BD44" w14:textId="5815F9E1">
      <w:r w:rsidR="002F7818">
        <w:rPr/>
        <w:t xml:space="preserve">Paul R and </w:t>
      </w:r>
      <w:r w:rsidR="002F7818">
        <w:rPr/>
        <w:t>Elder,L</w:t>
      </w:r>
      <w:r w:rsidR="002F7818">
        <w:rPr/>
        <w:t xml:space="preserve">.(2001) the miniature guide to </w:t>
      </w:r>
      <w:r w:rsidR="3523345C">
        <w:rPr/>
        <w:t xml:space="preserve">critical </w:t>
      </w:r>
      <w:r w:rsidR="5099064E">
        <w:rPr/>
        <w:t>thinking concepts</w:t>
      </w:r>
      <w:r w:rsidR="002F7818">
        <w:rPr/>
        <w:t xml:space="preserve"> and tools. The foundation for critical thinking Press</w:t>
      </w:r>
    </w:p>
    <w:p w:rsidR="0061142C" w:rsidRDefault="002F7818" w14:paraId="7B70ADFF" w14:textId="18035E7A">
      <w:r w:rsidR="002F7818">
        <w:rPr/>
        <w:t xml:space="preserve">Piaget, J. (1964) cognitive development in children Development and </w:t>
      </w:r>
      <w:r w:rsidR="57FBEEE8">
        <w:rPr/>
        <w:t>learning. Piaget's</w:t>
      </w:r>
      <w:r w:rsidR="002F7818">
        <w:rPr/>
        <w:t xml:space="preserve"> Stages: 4 Stages of Cognitive Development &amp; Theory (simplypsychology.org) @9.00 10/10/24</w:t>
      </w:r>
    </w:p>
    <w:p w:rsidR="0061142C" w:rsidRDefault="002F7818" w14:paraId="2CCFF6BD" w14:textId="77777777">
      <w:r>
        <w:t xml:space="preserve">Pratt L, Bisson C, &amp; Warrin T, 2023, </w:t>
      </w:r>
      <w:r>
        <w:rPr>
          <w:lang w:val="en-GB"/>
        </w:rPr>
        <w:t xml:space="preserve">Bringing advanced technology to strategic decision-making: The Decision Intelligence/Data Science (DI/DS) Integration framework, Future, 152, </w:t>
      </w:r>
    </w:p>
    <w:p w:rsidR="0061142C" w:rsidRDefault="002F7818" w14:paraId="4139881A" w14:textId="77777777">
      <w:r>
        <w:t>Ricketts, J. C., &amp; Rudd, R. D. (2003). A comprehensive leadership education model to train, teach, and develop leadership in youth. Journal of Career and Technical Education, 19 (1), 7-17.</w:t>
      </w:r>
    </w:p>
    <w:p w:rsidR="0061142C" w:rsidRDefault="002F7818" w14:paraId="5727264F" w14:textId="77777777">
      <w:r>
        <w:t>Rudd, R., Baker, M., &amp; Hoover, T. (2000). Undergraduate agriculture student learning styles and critical thinking abilities: is there a relationship? Journal of agricultural education, 41(3), 2-12.</w:t>
      </w:r>
    </w:p>
    <w:p w:rsidR="0061142C" w:rsidRDefault="002F7818" w14:paraId="13F58EE0" w14:textId="77777777">
      <w:r>
        <w:t xml:space="preserve">Saelid, G.A., Nordahl, H.M. (2017). Rational emotive behavior therapy in high schools to educate in mental health and empower youth health. A randomized controlled study of a brief intervention. Cognitive Behaviour Therapy, 46(3), 196-210. </w:t>
      </w:r>
    </w:p>
    <w:p w:rsidR="0061142C" w:rsidRDefault="002F7818" w14:paraId="4E76E99C" w14:textId="77777777">
      <w:r>
        <w:t xml:space="preserve">Sahoo S K&amp; Goswami S S, 2023, </w:t>
      </w:r>
      <w:r>
        <w:rPr>
          <w:lang w:val="en-GB"/>
        </w:rPr>
        <w:t>A Comprehensive Review of Multiple Criteria Decision-Making (MCDM) Methods: Advancements, Applications, and Future Directions, Decision Making Advances, 1(1), 25-48</w:t>
      </w:r>
    </w:p>
    <w:p w:rsidR="0061142C" w:rsidRDefault="002F7818" w14:paraId="42ECF564" w14:textId="77777777">
      <w:r>
        <w:t xml:space="preserve">Sarracino, D., Dimaggio, G., Ibrahim, R., Popolo, R., Sassaroli, S., Ruggiero, G.M. (2017). When REBT Goes Difficult: Applying ABC-DEF to Personality Disorders. Journal of Rational-Emotive and Cognitive-Behavior Therapy, 35(3), 278-295. </w:t>
      </w:r>
    </w:p>
    <w:p w:rsidR="0061142C" w:rsidRDefault="002F7818" w14:paraId="178ED080" w14:textId="77777777">
      <w:r>
        <w:t xml:space="preserve">Shiroma M, 2022, A deep dive into critical thinking (part 2) – the bias battle, </w:t>
      </w:r>
      <w:hyperlink w:history="1" r:id="rId10">
        <w:r>
          <w:rPr>
            <w:rStyle w:val="Hyperlink"/>
          </w:rPr>
          <w:t>https://www.cambridge.org/elt/blog/2022/09/07/deep-dive-into-critical-thinking-bias-battle/</w:t>
        </w:r>
      </w:hyperlink>
      <w:r>
        <w:t>, accessed 11/03/2025</w:t>
      </w:r>
    </w:p>
    <w:p w:rsidR="0061142C" w:rsidRDefault="002F7818" w14:paraId="5CE189CD" w14:textId="6D6C01DB">
      <w:r w:rsidR="002F7818">
        <w:rPr/>
        <w:t xml:space="preserve">Simply Psychology (2 February 2024) Kolb’s Learning Styles </w:t>
      </w:r>
      <w:r w:rsidR="7A23BF4B">
        <w:rPr/>
        <w:t>and</w:t>
      </w:r>
      <w:r w:rsidR="002F7818">
        <w:rPr/>
        <w:t xml:space="preserve"> Experiential Learning Cycle by Saul Mcleod, PhD. </w:t>
      </w:r>
    </w:p>
    <w:p w:rsidR="0061142C" w:rsidRDefault="002F7818" w14:paraId="53706C5E" w14:textId="77777777">
      <w:r>
        <w:t xml:space="preserve">Sternberg Triarchic Theory of Intelligence </w:t>
      </w:r>
    </w:p>
    <w:p w:rsidR="0061142C" w:rsidP="7ABC32D9" w:rsidRDefault="002F7818" w14:paraId="1AFA2565" w14:textId="1A55ED0A">
      <w:pPr>
        <w:rPr>
          <w:lang w:val="en-GB"/>
        </w:rPr>
      </w:pPr>
      <w:r w:rsidR="002F7818">
        <w:rPr/>
        <w:t>StrategicLeaderConsulting</w:t>
      </w:r>
      <w:r w:rsidR="002F7818">
        <w:rPr/>
        <w:t xml:space="preserve">, 2024, </w:t>
      </w:r>
      <w:r w:rsidRPr="7ABC32D9" w:rsidR="002F7818">
        <w:rPr>
          <w:lang w:val="en-GB"/>
        </w:rPr>
        <w:t xml:space="preserve">In What Ways Can Biases and Assumptions Affect Critical Thinking in Decision </w:t>
      </w:r>
      <w:r w:rsidRPr="7ABC32D9" w:rsidR="32CA4EEE">
        <w:rPr>
          <w:lang w:val="en-GB"/>
        </w:rPr>
        <w:t>Making?</w:t>
      </w:r>
      <w:r w:rsidRPr="7ABC32D9" w:rsidR="002F7818">
        <w:rPr>
          <w:lang w:val="en-GB"/>
        </w:rPr>
        <w:t xml:space="preserve"> </w:t>
      </w:r>
      <w:hyperlink r:id="Rd8fe5b77043a4959">
        <w:r w:rsidRPr="7ABC32D9" w:rsidR="002F7818">
          <w:rPr>
            <w:rStyle w:val="Hyperlink"/>
            <w:lang w:val="en-GB"/>
          </w:rPr>
          <w:t>https://strategicleadersconsulting.com/in-what-ways-can-biases-and-assumptions-affect-critical-thinking-in-decision-making/</w:t>
        </w:r>
      </w:hyperlink>
      <w:r w:rsidRPr="7ABC32D9" w:rsidR="002F7818">
        <w:rPr>
          <w:lang w:val="en-GB"/>
        </w:rPr>
        <w:t>, accessed 11/3/2024</w:t>
      </w:r>
    </w:p>
    <w:p w:rsidR="0061142C" w:rsidRDefault="002F7818" w14:paraId="097965F7" w14:textId="1017068A">
      <w:r w:rsidR="002F7818">
        <w:rPr>
          <w:rFonts w:cs="Times New Roman"/>
          <w:color w:val="222222"/>
          <w:shd w:val="clear" w:color="auto" w:fill="FFFFFF"/>
        </w:rPr>
        <w:t xml:space="preserve">Tamar, M., Wirawan, H., Arfah, T., &amp; Putri, R. P. S. (2021). Predicting pro-environmental </w:t>
      </w:r>
      <w:r w:rsidR="45A333D6">
        <w:rPr>
          <w:rFonts w:cs="Times New Roman"/>
          <w:color w:val="222222"/>
          <w:shd w:val="clear" w:color="auto" w:fill="FFFFFF"/>
        </w:rPr>
        <w:t>behaviors</w:t>
      </w:r>
      <w:r w:rsidR="002F7818">
        <w:rPr>
          <w:rFonts w:cs="Times New Roman"/>
          <w:color w:val="222222"/>
          <w:shd w:val="clear" w:color="auto" w:fill="FFFFFF"/>
        </w:rPr>
        <w:t xml:space="preserve">: the role of environmental values, </w:t>
      </w:r>
      <w:r w:rsidR="002F7818">
        <w:rPr>
          <w:rFonts w:cs="Times New Roman"/>
          <w:color w:val="222222"/>
          <w:shd w:val="clear" w:color="auto" w:fill="FFFFFF"/>
        </w:rPr>
        <w:t>attitudes</w:t>
      </w:r>
      <w:r w:rsidR="002F7818">
        <w:rPr>
          <w:rFonts w:cs="Times New Roman"/>
          <w:color w:val="222222"/>
          <w:shd w:val="clear" w:color="auto" w:fill="FFFFFF"/>
        </w:rPr>
        <w:t xml:space="preserve"> and knowledge. </w:t>
      </w:r>
      <w:r w:rsidRPr="7ABC32D9" w:rsidR="002F7818">
        <w:rPr>
          <w:rFonts w:cs="Times New Roman"/>
          <w:i w:val="1"/>
          <w:iCs w:val="1"/>
          <w:color w:val="222222"/>
          <w:shd w:val="clear" w:color="auto" w:fill="FFFFFF"/>
        </w:rPr>
        <w:t>Management of Environmental Quality: An International Journal</w:t>
      </w:r>
      <w:r w:rsidR="002F7818">
        <w:rPr>
          <w:rFonts w:cs="Times New Roman"/>
          <w:color w:val="222222"/>
          <w:shd w:val="clear" w:color="auto" w:fill="FFFFFF"/>
        </w:rPr>
        <w:t>, </w:t>
      </w:r>
      <w:r w:rsidRPr="7ABC32D9" w:rsidR="002F7818">
        <w:rPr>
          <w:rFonts w:cs="Times New Roman"/>
          <w:i w:val="1"/>
          <w:iCs w:val="1"/>
          <w:color w:val="222222"/>
          <w:shd w:val="clear" w:color="auto" w:fill="FFFFFF"/>
        </w:rPr>
        <w:t>32</w:t>
      </w:r>
      <w:r w:rsidR="002F7818">
        <w:rPr>
          <w:rFonts w:cs="Times New Roman"/>
          <w:color w:val="222222"/>
          <w:shd w:val="clear" w:color="auto" w:fill="FFFFFF"/>
        </w:rPr>
        <w:t>(2), 328-3</w:t>
      </w:r>
    </w:p>
    <w:p w:rsidR="0061142C" w:rsidRDefault="002F7818" w14:paraId="11497925" w14:textId="77777777">
      <w:r>
        <w:t>Tassoni, P. (2021) Cache Level 3 Early Years Educator for the Work-based Learner. Didcot: Hachette</w:t>
      </w:r>
    </w:p>
    <w:p w:rsidR="0061142C" w:rsidRDefault="002F7818" w14:paraId="4AB92DB3" w14:textId="56609E37">
      <w:r w:rsidR="002F7818">
        <w:rPr/>
        <w:t>Vygotsky, L. (1978</w:t>
      </w:r>
      <w:r w:rsidR="46655288">
        <w:rPr/>
        <w:t>) Vygotsky’s</w:t>
      </w:r>
      <w:r w:rsidR="002F7818">
        <w:rPr/>
        <w:t xml:space="preserve"> Sociocultural Theory </w:t>
      </w:r>
      <w:r w:rsidR="301B0258">
        <w:rPr/>
        <w:t>of</w:t>
      </w:r>
      <w:r w:rsidR="002F7818">
        <w:rPr/>
        <w:t xml:space="preserve"> Cognitive Development (simplypsychology.org) @ 2.00 12/10/24</w:t>
      </w:r>
    </w:p>
    <w:p w:rsidR="0061142C" w:rsidRDefault="002F7818" w14:paraId="3D1AFAC7" w14:textId="77777777">
      <w:r>
        <w:t>Welsh Government, 2004, “Children and Young People: Rights to Action” Publisher: Welsh Government. Legislation UK.Date: 2004.  iii Welsh Assembly Government, Rights in Action: Implementing Children and Young People’s Rights in Wales, March 2007</w:t>
      </w:r>
    </w:p>
    <w:p w:rsidR="0061142C" w:rsidRDefault="002F7818" w14:paraId="4F137A76" w14:textId="77777777">
      <w:r>
        <w:t xml:space="preserve">Welsh Assembly Government, Children and Young People: Rights to Action, 2004, </w:t>
      </w:r>
      <w:hyperlink w:history="1" r:id="rId12">
        <w:r>
          <w:rPr>
            <w:rStyle w:val="Hyperlink"/>
          </w:rPr>
          <w:t>http://www.wales.gov.uk/assemblydata/N0000000000000000000000000016990</w:t>
        </w:r>
      </w:hyperlink>
    </w:p>
    <w:p w:rsidR="0061142C" w:rsidRDefault="002F7818" w14:paraId="394DD65C" w14:textId="77777777">
      <w:r>
        <w:t>Welsh Assembly Government, 2006. ChildrenFirst, http://new.wales.gov.uk/topics/childrenyoungpeople/childrenfirst/?lang=en vii National Service Framework for Children, Young People 2006.</w:t>
      </w:r>
    </w:p>
    <w:p w:rsidR="0061142C" w:rsidRDefault="002F7818" w14:paraId="7A256AEC" w14:textId="77777777">
      <w:r>
        <w:t>Welsh Assembly Government, 2001, Child and Adolescent Mental Health Services, Everybody’s Business, Strategy Document, September, http://www.wales.nhs.uk/publications/men-health-e.pdf</w:t>
      </w:r>
    </w:p>
    <w:p w:rsidR="0061142C" w:rsidRDefault="002F7818" w14:paraId="0883E855" w14:textId="77777777">
      <w:r>
        <w:t xml:space="preserve"> Welsh Assembly Government, 2005, A Fair Future for our Children, Child Poverty Strategy, February 2005, and Implementation Plan, http://new.wales.gov.uk/topics/childrenyoungpeople/childpoverty/?lang=en</w:t>
      </w:r>
    </w:p>
    <w:p w:rsidR="0061142C" w:rsidRDefault="002F7818" w14:paraId="4774BD73" w14:textId="77777777">
      <w:r>
        <w:t>Welsh Government. (2023). Early childhood play, learning and care in Wales. Hwb. First published30 June 2023,Last updated12 February 2025</w:t>
      </w:r>
    </w:p>
    <w:p w:rsidR="0061142C" w:rsidRDefault="002F7818" w14:paraId="6494C3EF" w14:textId="52771166">
      <w:r w:rsidR="57FF2614">
        <w:rPr/>
        <w:t>Welshman,K</w:t>
      </w:r>
      <w:r w:rsidR="002F7818">
        <w:rPr/>
        <w:t xml:space="preserve">(2000) </w:t>
      </w:r>
      <w:r w:rsidR="002F7818">
        <w:rPr/>
        <w:t>Erickson .</w:t>
      </w:r>
      <w:r w:rsidR="002F7818">
        <w:rPr/>
        <w:t xml:space="preserve">E.: life works and </w:t>
      </w:r>
      <w:r w:rsidR="002F7818">
        <w:rPr/>
        <w:t>significance.google</w:t>
      </w:r>
      <w:r w:rsidR="002F7818">
        <w:rPr/>
        <w:t xml:space="preserve"> scholar.</w:t>
      </w:r>
    </w:p>
    <w:p w:rsidR="0061142C" w:rsidRDefault="002F7818" w14:paraId="3A2D9BE4" w14:textId="77777777">
      <w:r>
        <w:t xml:space="preserve">Ziegler, D.J., Smith, P.N. (2004). Anger and the ABC model underlying Rational-Emotive Behavior Therapy. Psychological Reports, 94(3), 1009-1014. </w:t>
      </w:r>
    </w:p>
    <w:p w:rsidR="0061142C" w:rsidP="7ABC32D9" w:rsidRDefault="002F7818" w14:paraId="7064A314" w14:textId="42C60F20">
      <w:pPr>
        <w:pStyle w:val="Normal"/>
      </w:pPr>
      <w:hyperlink r:id="Rd50eaf4845e54f56">
        <w:r w:rsidRPr="7ABC32D9" w:rsidR="002F7818">
          <w:rPr>
            <w:rStyle w:val="Hyperlink"/>
          </w:rPr>
          <w:t>https://psycnet.apa.org</w:t>
        </w:r>
      </w:hyperlink>
    </w:p>
    <w:p w:rsidR="0061142C" w:rsidRDefault="002F7818" w14:paraId="5FD13AE4" w14:textId="77777777">
      <w:hyperlink w:history="1" r:id="rId14">
        <w:r>
          <w:rPr>
            <w:rStyle w:val="Hyperlink"/>
          </w:rPr>
          <w:t>https://doi.org/10.1007/BF01733682</w:t>
        </w:r>
      </w:hyperlink>
    </w:p>
    <w:p w:rsidR="0061142C" w:rsidRDefault="0061142C" w14:paraId="78CD1A8F" w14:textId="77777777"/>
    <w:p w:rsidR="0061142C" w:rsidRDefault="0061142C" w14:paraId="6F80E911" w14:textId="77777777"/>
    <w:p w:rsidR="0061142C" w:rsidRDefault="0061142C" w14:paraId="3F7A1A73" w14:textId="77777777"/>
    <w:p w:rsidR="0061142C" w:rsidP="7ABC32D9" w:rsidRDefault="002F7818" w14:paraId="46258657" w14:textId="5B7919D8">
      <w:pPr>
        <w:pStyle w:val="Normal"/>
        <w:rPr>
          <w:b w:val="1"/>
          <w:bCs w:val="1"/>
        </w:rPr>
      </w:pPr>
      <w:r w:rsidRPr="7ABC32D9" w:rsidR="002F7818">
        <w:rPr>
          <w:b w:val="1"/>
          <w:bCs w:val="1"/>
        </w:rPr>
        <w:t>Appendices</w:t>
      </w:r>
    </w:p>
    <w:p w:rsidR="0061142C" w:rsidRDefault="002F7818" w14:paraId="289F872E" w14:textId="77777777">
      <w:pPr>
        <w:rPr>
          <w:b/>
          <w:bCs/>
        </w:rPr>
      </w:pPr>
      <w:r>
        <w:rPr>
          <w:b/>
          <w:bCs/>
        </w:rPr>
        <w:t xml:space="preserve">Appendix 1. Problem solving techniques. Examples from family centre. </w:t>
      </w:r>
    </w:p>
    <w:p w:rsidR="0061142C" w:rsidRDefault="002F7818" w14:paraId="0B11C5CF" w14:textId="77777777">
      <w:r>
        <w:t xml:space="preserve">1.Brainstorm ideas for problem solving. </w:t>
      </w:r>
    </w:p>
    <w:p w:rsidR="0061142C" w:rsidRDefault="002F7818" w14:paraId="43DE3E5C" w14:textId="77777777">
      <w:r>
        <w:t xml:space="preserve">Best ideas taken from this and then applied to the Ishikawa diagram fig: 2 </w:t>
      </w:r>
    </w:p>
    <w:p w:rsidR="0061142C" w:rsidRDefault="002F7818" w14:paraId="400B370C" w14:textId="77777777">
      <w:r>
        <w:t xml:space="preserve">    </w:t>
      </w:r>
      <w:r>
        <w:rPr>
          <w:rFonts w:eastAsia="Calibri" w:cs="Calibri"/>
        </w:rPr>
        <w:t>See Fig:1 below.</w:t>
      </w:r>
    </w:p>
    <w:p w:rsidR="0061142C" w:rsidRDefault="002F7818" w14:paraId="094BA938" w14:textId="77777777">
      <w:r>
        <w:rPr>
          <w:noProof/>
        </w:rPr>
        <w:drawing>
          <wp:inline distT="0" distB="0" distL="0" distR="0" wp14:anchorId="53D6E772" wp14:editId="7679DE25">
            <wp:extent cx="3080458" cy="2286000"/>
            <wp:effectExtent l="0" t="0" r="5642" b="0"/>
            <wp:docPr id="1609311407" name="Picture 179348469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080458" cy="2286000"/>
                    </a:xfrm>
                    <a:prstGeom prst="rect">
                      <a:avLst/>
                    </a:prstGeom>
                    <a:noFill/>
                    <a:ln>
                      <a:noFill/>
                      <a:prstDash/>
                    </a:ln>
                  </pic:spPr>
                </pic:pic>
              </a:graphicData>
            </a:graphic>
          </wp:inline>
        </w:drawing>
      </w:r>
      <w:r>
        <w:t xml:space="preserve">      fig:1 Brainstorm /Idea-storm diagram </w:t>
      </w:r>
    </w:p>
    <w:p w:rsidR="0061142C" w:rsidRDefault="002F7818" w14:paraId="36A7855D" w14:textId="77777777">
      <w:r>
        <w:rPr>
          <w:b/>
          <w:bCs/>
          <w:color w:val="156082"/>
        </w:rPr>
        <w:t>Cause-and effect Diagram (Ishikawa).</w:t>
      </w:r>
    </w:p>
    <w:p w:rsidR="0061142C" w:rsidP="7ABC32D9" w:rsidRDefault="002F7818" w14:paraId="53B40738" w14:textId="30AE0A4E">
      <w:pPr>
        <w:rPr>
          <w:rFonts w:ascii="Times New Roman" w:hAnsi="Times New Roman" w:eastAsia="Times New Roman" w:cs="Times New Roman"/>
          <w:color w:val="000000" w:themeColor="text1" w:themeTint="FF" w:themeShade="FF"/>
        </w:rPr>
      </w:pPr>
      <w:r w:rsidRPr="7ABC32D9" w:rsidR="002F7818">
        <w:rPr>
          <w:rFonts w:ascii="Times New Roman" w:hAnsi="Times New Roman" w:eastAsia="Times New Roman" w:cs="Times New Roman"/>
          <w:color w:val="000000" w:themeColor="text1" w:themeTint="FF" w:themeShade="FF"/>
        </w:rPr>
        <w:t>This information was taken to create a</w:t>
      </w:r>
      <w:r w:rsidRPr="7ABC32D9" w:rsidR="002F7818">
        <w:rPr>
          <w:rFonts w:ascii="Times New Roman" w:hAnsi="Times New Roman" w:eastAsia="Times New Roman" w:cs="Times New Roman"/>
          <w:b w:val="1"/>
          <w:bCs w:val="1"/>
          <w:color w:val="000000" w:themeColor="text1" w:themeTint="FF" w:themeShade="FF"/>
        </w:rPr>
        <w:t xml:space="preserve"> Cause-and-Effect Diagram</w:t>
      </w:r>
      <w:r w:rsidRPr="7ABC32D9" w:rsidR="002F7818">
        <w:rPr>
          <w:rFonts w:ascii="Times New Roman" w:hAnsi="Times New Roman" w:eastAsia="Times New Roman" w:cs="Times New Roman"/>
          <w:color w:val="000000" w:themeColor="text1" w:themeTint="FF" w:themeShade="FF"/>
        </w:rPr>
        <w:t xml:space="preserve"> </w:t>
      </w:r>
      <w:r w:rsidRPr="7ABC32D9" w:rsidR="002F7818">
        <w:rPr>
          <w:rFonts w:ascii="Times New Roman" w:hAnsi="Times New Roman" w:eastAsia="Times New Roman" w:cs="Times New Roman"/>
          <w:b w:val="1"/>
          <w:bCs w:val="1"/>
          <w:color w:val="000000" w:themeColor="text1" w:themeTint="FF" w:themeShade="FF"/>
        </w:rPr>
        <w:t>(</w:t>
      </w:r>
      <w:r w:rsidRPr="7ABC32D9" w:rsidR="002F7818">
        <w:rPr>
          <w:rFonts w:ascii="Times New Roman" w:hAnsi="Times New Roman" w:eastAsia="Times New Roman" w:cs="Times New Roman"/>
          <w:b w:val="1"/>
          <w:bCs w:val="1"/>
          <w:color w:val="000000" w:themeColor="text1" w:themeTint="FF" w:themeShade="FF"/>
        </w:rPr>
        <w:t>Ishikawa</w:t>
      </w:r>
      <w:r w:rsidRPr="7ABC32D9" w:rsidR="002F7818">
        <w:rPr>
          <w:rFonts w:ascii="Times New Roman" w:hAnsi="Times New Roman" w:eastAsia="Times New Roman" w:cs="Times New Roman"/>
          <w:b w:val="1"/>
          <w:bCs w:val="1"/>
          <w:color w:val="000000" w:themeColor="text1" w:themeTint="FF" w:themeShade="FF"/>
        </w:rPr>
        <w:t>.</w:t>
      </w:r>
      <w:r w:rsidRPr="7ABC32D9">
        <w:rPr>
          <w:rStyle w:val="EndnoteReference"/>
          <w:rFonts w:ascii="Times New Roman" w:hAnsi="Times New Roman" w:eastAsia="Times New Roman" w:cs="Times New Roman"/>
          <w:b w:val="1"/>
          <w:bCs w:val="1"/>
          <w:color w:val="000000" w:themeColor="text1" w:themeTint="FF" w:themeShade="FF"/>
        </w:rPr>
        <w:endnoteReference w:id="1"/>
      </w:r>
      <w:r w:rsidRPr="7ABC32D9" w:rsidR="002F7818">
        <w:rPr>
          <w:rFonts w:ascii="Times New Roman" w:hAnsi="Times New Roman" w:eastAsia="Times New Roman" w:cs="Times New Roman"/>
          <w:b w:val="1"/>
          <w:bCs w:val="1"/>
          <w:color w:val="000000" w:themeColor="text1" w:themeTint="FF" w:themeShade="FF"/>
        </w:rPr>
        <w:t xml:space="preserve"> </w:t>
      </w:r>
      <w:r w:rsidRPr="7ABC32D9" w:rsidR="002F7818">
        <w:rPr>
          <w:rFonts w:ascii="Times New Roman" w:hAnsi="Times New Roman" w:eastAsia="Times New Roman" w:cs="Times New Roman"/>
          <w:color w:val="000000" w:themeColor="text1" w:themeTint="FF" w:themeShade="FF"/>
        </w:rPr>
        <w:t xml:space="preserve">) This </w:t>
      </w:r>
      <w:r w:rsidRPr="7ABC32D9" w:rsidR="002F7818">
        <w:rPr>
          <w:rFonts w:ascii="Times New Roman" w:hAnsi="Times New Roman" w:eastAsia="Times New Roman" w:cs="Times New Roman"/>
          <w:color w:val="000000" w:themeColor="text1" w:themeTint="FF" w:themeShade="FF"/>
        </w:rPr>
        <w:t xml:space="preserve">identifies</w:t>
      </w:r>
      <w:r w:rsidRPr="7ABC32D9" w:rsidR="002F7818">
        <w:rPr>
          <w:rFonts w:ascii="Times New Roman" w:hAnsi="Times New Roman" w:eastAsia="Times New Roman" w:cs="Times New Roman"/>
          <w:color w:val="000000" w:themeColor="text1" w:themeTint="FF" w:themeShade="FF"/>
        </w:rPr>
        <w:t xml:space="preserve"> other underlying complex issues that parents and children attending </w:t>
      </w:r>
      <w:r w:rsidRPr="7ABC32D9" w:rsidR="4D558385">
        <w:rPr>
          <w:rFonts w:ascii="Times New Roman" w:hAnsi="Times New Roman" w:eastAsia="Times New Roman" w:cs="Times New Roman"/>
          <w:color w:val="000000" w:themeColor="text1" w:themeTint="FF" w:themeShade="FF"/>
        </w:rPr>
        <w:t xml:space="preserve">Centre</w:t>
      </w:r>
      <w:r w:rsidRPr="7ABC32D9" w:rsidR="002F7818">
        <w:rPr>
          <w:rFonts w:ascii="Times New Roman" w:hAnsi="Times New Roman" w:eastAsia="Times New Roman" w:cs="Times New Roman"/>
          <w:color w:val="000000" w:themeColor="text1" w:themeTint="FF" w:themeShade="FF"/>
        </w:rPr>
        <w:t xml:space="preserve"> already have. </w:t>
      </w:r>
    </w:p>
    <w:p w:rsidR="0061142C" w:rsidP="7ABC32D9" w:rsidRDefault="002F7818" w14:paraId="3C85BF4B" w14:textId="77777777">
      <w:pPr>
        <w:rPr>
          <w:rFonts w:ascii="Times New Roman" w:hAnsi="Times New Roman" w:eastAsia="Times New Roman" w:cs="Times New Roman"/>
          <w:color w:val="000000" w:themeColor="text1" w:themeTint="FF" w:themeShade="FF"/>
        </w:rPr>
      </w:pPr>
      <w:r w:rsidRPr="7ABC32D9" w:rsidR="002F7818">
        <w:rPr>
          <w:rFonts w:ascii="Times New Roman" w:hAnsi="Times New Roman" w:eastAsia="Times New Roman" w:cs="Times New Roman"/>
          <w:color w:val="000000" w:themeColor="text1" w:themeTint="FF" w:themeShade="FF"/>
        </w:rPr>
        <w:t xml:space="preserve">The identified problems are highlighted into assorted </w:t>
      </w:r>
      <w:r w:rsidRPr="7ABC32D9" w:rsidR="002F7818">
        <w:rPr>
          <w:rFonts w:ascii="Times New Roman" w:hAnsi="Times New Roman" w:eastAsia="Times New Roman" w:cs="Times New Roman"/>
          <w:color w:val="000000" w:themeColor="text1" w:themeTint="FF" w:themeShade="FF"/>
        </w:rPr>
        <w:t>colours</w:t>
      </w:r>
      <w:r w:rsidRPr="7ABC32D9" w:rsidR="002F7818">
        <w:rPr>
          <w:rFonts w:ascii="Times New Roman" w:hAnsi="Times New Roman" w:eastAsia="Times New Roman" w:cs="Times New Roman"/>
          <w:color w:val="000000" w:themeColor="text1" w:themeTint="FF" w:themeShade="FF"/>
        </w:rPr>
        <w:t xml:space="preserve">, as: </w:t>
      </w:r>
    </w:p>
    <w:p w:rsidR="0061142C" w:rsidP="7ABC32D9" w:rsidRDefault="002F7818" w14:paraId="720872D0" w14:textId="21ED1394">
      <w:pPr>
        <w:pStyle w:val="ListParagraph"/>
        <w:numPr>
          <w:ilvl w:val="0"/>
          <w:numId w:val="9"/>
        </w:numPr>
        <w:rPr>
          <w:rFonts w:ascii="Times New Roman" w:hAnsi="Times New Roman" w:eastAsia="Times New Roman" w:cs="Times New Roman"/>
          <w:color w:val="000000" w:themeColor="text1" w:themeTint="FF" w:themeShade="FF"/>
        </w:rPr>
      </w:pPr>
      <w:r w:rsidRPr="7ABC32D9" w:rsidR="002F7818">
        <w:rPr>
          <w:rFonts w:ascii="Times New Roman" w:hAnsi="Times New Roman" w:eastAsia="Times New Roman" w:cs="Times New Roman"/>
          <w:color w:val="000000" w:themeColor="text1" w:themeTint="FF" w:themeShade="FF"/>
        </w:rPr>
        <w:t xml:space="preserve">Pink: </w:t>
      </w:r>
      <w:r w:rsidRPr="7ABC32D9" w:rsidR="002F7818">
        <w:rPr>
          <w:rFonts w:ascii="Times New Roman" w:hAnsi="Times New Roman" w:eastAsia="Times New Roman" w:cs="Times New Roman"/>
          <w:color w:val="000000" w:themeColor="text1" w:themeTint="FF" w:themeShade="FF"/>
        </w:rPr>
        <w:t xml:space="preserve">solvable short term by staff of family </w:t>
      </w:r>
      <w:r w:rsidRPr="7ABC32D9" w:rsidR="17E4EEEC">
        <w:rPr>
          <w:rFonts w:ascii="Times New Roman" w:hAnsi="Times New Roman" w:eastAsia="Times New Roman" w:cs="Times New Roman"/>
          <w:color w:val="000000" w:themeColor="text1" w:themeTint="FF" w:themeShade="FF"/>
        </w:rPr>
        <w:t>Centre</w:t>
      </w:r>
      <w:r w:rsidRPr="7ABC32D9" w:rsidR="002F7818">
        <w:rPr>
          <w:rFonts w:ascii="Times New Roman" w:hAnsi="Times New Roman" w:eastAsia="Times New Roman" w:cs="Times New Roman"/>
          <w:color w:val="000000" w:themeColor="text1" w:themeTint="FF" w:themeShade="FF"/>
        </w:rPr>
        <w:t>.</w:t>
      </w:r>
    </w:p>
    <w:p w:rsidR="0061142C" w:rsidP="7ABC32D9" w:rsidRDefault="002F7818" w14:paraId="49299C35" w14:textId="4EF3E4EE">
      <w:pPr>
        <w:pStyle w:val="ListParagraph"/>
        <w:numPr>
          <w:ilvl w:val="0"/>
          <w:numId w:val="9"/>
        </w:numPr>
        <w:rPr>
          <w:rFonts w:ascii="Times New Roman" w:hAnsi="Times New Roman" w:eastAsia="Times New Roman" w:cs="Times New Roman"/>
          <w:i w:val="1"/>
          <w:iCs w:val="1"/>
          <w:color w:val="000000" w:themeColor="text1" w:themeTint="FF" w:themeShade="FF"/>
        </w:rPr>
      </w:pPr>
      <w:r w:rsidRPr="7ABC32D9" w:rsidR="002F7818">
        <w:rPr>
          <w:rFonts w:ascii="Times New Roman" w:hAnsi="Times New Roman" w:eastAsia="Times New Roman" w:cs="Times New Roman"/>
          <w:color w:val="000000" w:themeColor="text1" w:themeTint="FF" w:themeShade="FF"/>
        </w:rPr>
        <w:t xml:space="preserve">Blue: </w:t>
      </w:r>
      <w:r w:rsidRPr="7ABC32D9" w:rsidR="002F7818">
        <w:rPr>
          <w:rFonts w:ascii="Times New Roman" w:hAnsi="Times New Roman" w:eastAsia="Times New Roman" w:cs="Times New Roman"/>
          <w:color w:val="000000" w:themeColor="text1" w:themeTint="FF" w:themeShade="FF"/>
        </w:rPr>
        <w:t>ongoing complex issues of supported families/</w:t>
      </w:r>
      <w:r w:rsidRPr="7ABC32D9" w:rsidR="7F4B6C38">
        <w:rPr>
          <w:rFonts w:ascii="Times New Roman" w:hAnsi="Times New Roman" w:eastAsia="Times New Roman" w:cs="Times New Roman"/>
          <w:color w:val="000000" w:themeColor="text1" w:themeTint="FF" w:themeShade="FF"/>
        </w:rPr>
        <w:t>children -</w:t>
      </w:r>
      <w:r w:rsidRPr="7ABC32D9" w:rsidR="002F7818">
        <w:rPr>
          <w:rFonts w:ascii="Times New Roman" w:hAnsi="Times New Roman" w:eastAsia="Times New Roman" w:cs="Times New Roman"/>
          <w:i w:val="1"/>
          <w:iCs w:val="1"/>
          <w:color w:val="000000" w:themeColor="text1" w:themeTint="FF" w:themeShade="FF"/>
        </w:rPr>
        <w:t xml:space="preserve">monitored and evaluated by </w:t>
      </w:r>
      <w:r w:rsidRPr="7ABC32D9" w:rsidR="002F7818">
        <w:rPr>
          <w:rFonts w:ascii="Times New Roman" w:hAnsi="Times New Roman" w:eastAsia="Times New Roman" w:cs="Times New Roman"/>
          <w:i w:val="1"/>
          <w:iCs w:val="1"/>
          <w:color w:val="000000" w:themeColor="text1" w:themeTint="FF" w:themeShade="FF"/>
        </w:rPr>
        <w:t xml:space="preserve">professionals as a team </w:t>
      </w:r>
      <w:r w:rsidRPr="7ABC32D9" w:rsidR="002F7818">
        <w:rPr>
          <w:rFonts w:ascii="Times New Roman" w:hAnsi="Times New Roman" w:eastAsia="Times New Roman" w:cs="Times New Roman"/>
          <w:i w:val="1"/>
          <w:iCs w:val="1"/>
          <w:color w:val="000000" w:themeColor="text1" w:themeTint="FF" w:themeShade="FF"/>
        </w:rPr>
        <w:t xml:space="preserve">at family </w:t>
      </w:r>
      <w:r w:rsidRPr="7ABC32D9" w:rsidR="0993FBF7">
        <w:rPr>
          <w:rFonts w:ascii="Times New Roman" w:hAnsi="Times New Roman" w:eastAsia="Times New Roman" w:cs="Times New Roman"/>
          <w:i w:val="1"/>
          <w:iCs w:val="1"/>
          <w:color w:val="000000" w:themeColor="text1" w:themeTint="FF" w:themeShade="FF"/>
        </w:rPr>
        <w:t>Centre</w:t>
      </w:r>
      <w:r w:rsidRPr="7ABC32D9" w:rsidR="002F7818">
        <w:rPr>
          <w:rFonts w:ascii="Times New Roman" w:hAnsi="Times New Roman" w:eastAsia="Times New Roman" w:cs="Times New Roman"/>
          <w:i w:val="1"/>
          <w:iCs w:val="1"/>
          <w:color w:val="000000" w:themeColor="text1" w:themeTint="FF" w:themeShade="FF"/>
        </w:rPr>
        <w:t xml:space="preserve"> </w:t>
      </w:r>
      <w:r w:rsidRPr="7ABC32D9" w:rsidR="002F7818">
        <w:rPr>
          <w:rFonts w:ascii="Times New Roman" w:hAnsi="Times New Roman" w:eastAsia="Times New Roman" w:cs="Times New Roman"/>
          <w:i w:val="1"/>
          <w:iCs w:val="1"/>
          <w:color w:val="000000" w:themeColor="text1" w:themeTint="FF" w:themeShade="FF"/>
        </w:rPr>
        <w:t>along with</w:t>
      </w:r>
      <w:r w:rsidRPr="7ABC32D9" w:rsidR="002F7818">
        <w:rPr>
          <w:rFonts w:ascii="Times New Roman" w:hAnsi="Times New Roman" w:eastAsia="Times New Roman" w:cs="Times New Roman"/>
          <w:i w:val="1"/>
          <w:iCs w:val="1"/>
          <w:color w:val="000000" w:themeColor="text1" w:themeTint="FF" w:themeShade="FF"/>
        </w:rPr>
        <w:t xml:space="preserve"> other </w:t>
      </w:r>
      <w:r w:rsidRPr="7ABC32D9" w:rsidR="002F7818">
        <w:rPr>
          <w:rFonts w:ascii="Times New Roman" w:hAnsi="Times New Roman" w:eastAsia="Times New Roman" w:cs="Times New Roman"/>
          <w:i w:val="1"/>
          <w:iCs w:val="1"/>
          <w:color w:val="000000" w:themeColor="text1" w:themeTint="FF" w:themeShade="FF"/>
        </w:rPr>
        <w:t xml:space="preserve">professional </w:t>
      </w:r>
      <w:r w:rsidRPr="7ABC32D9" w:rsidR="002F7818">
        <w:rPr>
          <w:rFonts w:ascii="Times New Roman" w:hAnsi="Times New Roman" w:eastAsia="Times New Roman" w:cs="Times New Roman"/>
          <w:i w:val="1"/>
          <w:iCs w:val="1"/>
          <w:color w:val="000000" w:themeColor="text1" w:themeTint="FF" w:themeShade="FF"/>
        </w:rPr>
        <w:t xml:space="preserve">services. </w:t>
      </w:r>
    </w:p>
    <w:p w:rsidR="0061142C" w:rsidP="7ABC32D9" w:rsidRDefault="002F7818" w14:paraId="5C5A86D4" w14:textId="77777777">
      <w:pPr>
        <w:pStyle w:val="ListParagraph"/>
        <w:numPr>
          <w:ilvl w:val="0"/>
          <w:numId w:val="9"/>
        </w:numPr>
        <w:rPr>
          <w:rFonts w:ascii="Times New Roman" w:hAnsi="Times New Roman" w:eastAsia="Times New Roman" w:cs="Times New Roman"/>
          <w:color w:val="000000" w:themeColor="text1" w:themeTint="FF" w:themeShade="FF"/>
        </w:rPr>
      </w:pPr>
      <w:r w:rsidRPr="7ABC32D9" w:rsidR="002F7818">
        <w:rPr>
          <w:rFonts w:ascii="Times New Roman" w:hAnsi="Times New Roman" w:eastAsia="Times New Roman" w:cs="Times New Roman"/>
          <w:color w:val="000000" w:themeColor="text1" w:themeTint="FF" w:themeShade="FF"/>
        </w:rPr>
        <w:t>Dark Green</w:t>
      </w:r>
      <w:r w:rsidRPr="7ABC32D9" w:rsidR="002F7818">
        <w:rPr>
          <w:rFonts w:ascii="Times New Roman" w:hAnsi="Times New Roman" w:eastAsia="Times New Roman" w:cs="Times New Roman"/>
          <w:color w:val="000000" w:themeColor="text1" w:themeTint="FF" w:themeShade="FF"/>
        </w:rPr>
        <w:t>: unavoidable events -not controllable or preventable. (Illness, weather)</w:t>
      </w:r>
    </w:p>
    <w:p w:rsidR="0061142C" w:rsidP="7ABC32D9" w:rsidRDefault="002F7818" w14:paraId="17F34A3C" w14:textId="77777777">
      <w:pPr>
        <w:rPr>
          <w:rFonts w:ascii="Times New Roman" w:hAnsi="Times New Roman" w:eastAsia="Times New Roman" w:cs="Times New Roman"/>
          <w:b w:val="1"/>
          <w:bCs w:val="1"/>
          <w:i w:val="1"/>
          <w:iCs w:val="1"/>
          <w:color w:val="000000" w:themeColor="text1" w:themeTint="FF" w:themeShade="FF"/>
        </w:rPr>
      </w:pPr>
      <w:r w:rsidRPr="7ABC32D9" w:rsidR="002F7818">
        <w:rPr>
          <w:rFonts w:ascii="Times New Roman" w:hAnsi="Times New Roman" w:eastAsia="Times New Roman" w:cs="Times New Roman"/>
          <w:b w:val="1"/>
          <w:bCs w:val="1"/>
          <w:color w:val="000000" w:themeColor="text1" w:themeTint="FF" w:themeShade="FF"/>
        </w:rPr>
        <w:t xml:space="preserve">Fig: 2 </w:t>
      </w:r>
      <w:r w:rsidRPr="7ABC32D9" w:rsidR="002F7818">
        <w:rPr>
          <w:rFonts w:ascii="Times New Roman" w:hAnsi="Times New Roman" w:eastAsia="Times New Roman" w:cs="Times New Roman"/>
          <w:b w:val="1"/>
          <w:bCs w:val="1"/>
          <w:i w:val="1"/>
          <w:iCs w:val="1"/>
          <w:color w:val="000000" w:themeColor="text1" w:themeTint="FF" w:themeShade="FF"/>
        </w:rPr>
        <w:t xml:space="preserve">Cause and Effect diagram (Ishikawa) </w:t>
      </w:r>
    </w:p>
    <w:p w:rsidR="0061142C" w:rsidRDefault="002F7818" w14:paraId="6B73A3C1" w14:textId="77777777">
      <w:r>
        <w:rPr>
          <w:noProof/>
        </w:rPr>
        <w:drawing>
          <wp:inline distT="0" distB="0" distL="0" distR="0" wp14:anchorId="3C4C3A90" wp14:editId="536F6939">
            <wp:extent cx="1792653" cy="1220980"/>
            <wp:effectExtent l="0" t="0" r="0" b="0"/>
            <wp:docPr id="995911857" name="Picture 62190054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792653" cy="1220980"/>
                    </a:xfrm>
                    <a:prstGeom prst="rect">
                      <a:avLst/>
                    </a:prstGeom>
                    <a:noFill/>
                    <a:ln>
                      <a:noFill/>
                      <a:prstDash/>
                    </a:ln>
                  </pic:spPr>
                </pic:pic>
              </a:graphicData>
            </a:graphic>
          </wp:inline>
        </w:drawing>
      </w:r>
      <w:r>
        <w:t xml:space="preserve">  </w:t>
      </w:r>
      <w:r>
        <w:rPr>
          <w:b/>
          <w:bCs/>
          <w:i/>
          <w:iCs/>
        </w:rPr>
        <w:t xml:space="preserve"> </w:t>
      </w:r>
    </w:p>
    <w:p w:rsidR="0061142C" w:rsidRDefault="002F7818" w14:paraId="4E5E19A6" w14:textId="77777777">
      <w:pPr>
        <w:rPr>
          <w:b/>
          <w:bCs/>
          <w:i/>
          <w:iCs/>
        </w:rPr>
      </w:pPr>
      <w:r>
        <w:rPr>
          <w:b/>
          <w:bCs/>
          <w:i/>
          <w:iCs/>
        </w:rPr>
        <w:t>Appendix 2 – Kolb’s Learning Cycle</w:t>
      </w:r>
    </w:p>
    <w:p w:rsidR="0061142C" w:rsidRDefault="002F7818" w14:paraId="0B0ADCC9" w14:textId="77777777">
      <w:r>
        <w:rPr>
          <w:b/>
          <w:bCs/>
          <w:i/>
          <w:iCs/>
          <w:noProof/>
        </w:rPr>
        <w:drawing>
          <wp:anchor distT="0" distB="0" distL="114300" distR="114300" simplePos="0" relativeHeight="251663360" behindDoc="0" locked="0" layoutInCell="1" allowOverlap="1" wp14:anchorId="74249169" wp14:editId="39EB63F4">
            <wp:simplePos x="0" y="0"/>
            <wp:positionH relativeFrom="column">
              <wp:posOffset>0</wp:posOffset>
            </wp:positionH>
            <wp:positionV relativeFrom="paragraph">
              <wp:posOffset>0</wp:posOffset>
            </wp:positionV>
            <wp:extent cx="2931795" cy="2959739"/>
            <wp:effectExtent l="0" t="0" r="1905" b="0"/>
            <wp:wrapTopAndBottom/>
            <wp:docPr id="123637095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931795" cy="2959739"/>
                    </a:xfrm>
                    <a:prstGeom prst="rect">
                      <a:avLst/>
                    </a:prstGeom>
                    <a:noFill/>
                    <a:ln>
                      <a:noFill/>
                      <a:prstDash/>
                    </a:ln>
                  </pic:spPr>
                </pic:pic>
              </a:graphicData>
            </a:graphic>
          </wp:anchor>
        </w:drawing>
      </w:r>
      <w:r>
        <w:rPr>
          <w:b/>
          <w:bCs/>
          <w:i/>
          <w:iCs/>
        </w:rPr>
        <w:t>Fig 1. Kolb’s Learning Cycle</w:t>
      </w:r>
    </w:p>
    <w:p w:rsidR="0061142C" w:rsidRDefault="0061142C" w14:paraId="3AC4B894" w14:textId="77777777">
      <w:pPr>
        <w:rPr>
          <w:b/>
          <w:bCs/>
          <w:i/>
          <w:iCs/>
        </w:rPr>
      </w:pPr>
    </w:p>
    <w:p w:rsidR="0061142C" w:rsidP="7ABC32D9" w:rsidRDefault="002F7818" w14:paraId="27E9CA07" w14:textId="393BD196">
      <w:pPr>
        <w:rPr>
          <w:rFonts w:ascii="Times New Roman" w:hAnsi="Times New Roman" w:eastAsia="Times New Roman" w:cs="Times New Roman"/>
        </w:rPr>
      </w:pPr>
      <w:r w:rsidRPr="7ABC32D9" w:rsidR="74EEEF7D">
        <w:rPr>
          <w:rFonts w:ascii="Times New Roman" w:hAnsi="Times New Roman" w:eastAsia="Times New Roman" w:cs="Times New Roman"/>
        </w:rPr>
        <w:t>Kolb's</w:t>
      </w:r>
      <w:r w:rsidRPr="7ABC32D9" w:rsidR="002F7818">
        <w:rPr>
          <w:rFonts w:ascii="Times New Roman" w:hAnsi="Times New Roman" w:eastAsia="Times New Roman" w:cs="Times New Roman"/>
        </w:rPr>
        <w:t xml:space="preserve"> learning cycle is used within </w:t>
      </w:r>
      <w:r w:rsidRPr="7ABC32D9" w:rsidR="15755D18">
        <w:rPr>
          <w:rFonts w:ascii="Times New Roman" w:hAnsi="Times New Roman" w:eastAsia="Times New Roman" w:cs="Times New Roman"/>
        </w:rPr>
        <w:t>F</w:t>
      </w:r>
      <w:r w:rsidRPr="7ABC32D9" w:rsidR="002F7818">
        <w:rPr>
          <w:rFonts w:ascii="Times New Roman" w:hAnsi="Times New Roman" w:eastAsia="Times New Roman" w:cs="Times New Roman"/>
        </w:rPr>
        <w:t xml:space="preserve">amily </w:t>
      </w:r>
      <w:r w:rsidRPr="7ABC32D9" w:rsidR="78A147CB">
        <w:rPr>
          <w:rFonts w:ascii="Times New Roman" w:hAnsi="Times New Roman" w:eastAsia="Times New Roman" w:cs="Times New Roman"/>
        </w:rPr>
        <w:t>Centre</w:t>
      </w:r>
      <w:r w:rsidRPr="7ABC32D9" w:rsidR="002F7818">
        <w:rPr>
          <w:rFonts w:ascii="Times New Roman" w:hAnsi="Times New Roman" w:eastAsia="Times New Roman" w:cs="Times New Roman"/>
        </w:rPr>
        <w:t xml:space="preserve"> and applied to children’s learning experience. It fits well with </w:t>
      </w:r>
      <w:r w:rsidRPr="7ABC32D9" w:rsidR="099A2205">
        <w:rPr>
          <w:rFonts w:ascii="Times New Roman" w:hAnsi="Times New Roman" w:eastAsia="Times New Roman" w:cs="Times New Roman"/>
        </w:rPr>
        <w:t>children,</w:t>
      </w:r>
      <w:r w:rsidRPr="7ABC32D9" w:rsidR="002F7818">
        <w:rPr>
          <w:rFonts w:ascii="Times New Roman" w:hAnsi="Times New Roman" w:eastAsia="Times New Roman" w:cs="Times New Roman"/>
        </w:rPr>
        <w:t xml:space="preserve"> due to the 4 basic </w:t>
      </w:r>
      <w:r w:rsidRPr="7ABC32D9" w:rsidR="4BC918CB">
        <w:rPr>
          <w:rFonts w:ascii="Times New Roman" w:hAnsi="Times New Roman" w:eastAsia="Times New Roman" w:cs="Times New Roman"/>
        </w:rPr>
        <w:t>concepts, feeling</w:t>
      </w:r>
      <w:r w:rsidRPr="7ABC32D9" w:rsidR="002F7818">
        <w:rPr>
          <w:rFonts w:ascii="Times New Roman" w:hAnsi="Times New Roman" w:eastAsia="Times New Roman" w:cs="Times New Roman"/>
        </w:rPr>
        <w:t xml:space="preserve">, watching, </w:t>
      </w:r>
      <w:r w:rsidRPr="7ABC32D9" w:rsidR="002F7818">
        <w:rPr>
          <w:rFonts w:ascii="Times New Roman" w:hAnsi="Times New Roman" w:eastAsia="Times New Roman" w:cs="Times New Roman"/>
        </w:rPr>
        <w:t>thinking</w:t>
      </w:r>
      <w:r w:rsidRPr="7ABC32D9" w:rsidR="002F7818">
        <w:rPr>
          <w:rFonts w:ascii="Times New Roman" w:hAnsi="Times New Roman" w:eastAsia="Times New Roman" w:cs="Times New Roman"/>
        </w:rPr>
        <w:t xml:space="preserve"> and </w:t>
      </w:r>
      <w:r w:rsidRPr="7ABC32D9" w:rsidR="3023DFE0">
        <w:rPr>
          <w:rFonts w:ascii="Times New Roman" w:hAnsi="Times New Roman" w:eastAsia="Times New Roman" w:cs="Times New Roman"/>
        </w:rPr>
        <w:t>doing,</w:t>
      </w:r>
      <w:r w:rsidRPr="7ABC32D9" w:rsidR="002F7818">
        <w:rPr>
          <w:rFonts w:ascii="Times New Roman" w:hAnsi="Times New Roman" w:eastAsia="Times New Roman" w:cs="Times New Roman"/>
        </w:rPr>
        <w:t xml:space="preserve"> then back to feeling.  </w:t>
      </w:r>
    </w:p>
    <w:p w:rsidR="0061142C" w:rsidP="7ABC32D9" w:rsidRDefault="002F7818" w14:paraId="4EF8343A" w14:textId="75989AB7">
      <w:pPr>
        <w:rPr>
          <w:rFonts w:ascii="Times New Roman" w:hAnsi="Times New Roman" w:eastAsia="Times New Roman" w:cs="Times New Roman"/>
        </w:rPr>
      </w:pPr>
      <w:r w:rsidRPr="7ABC32D9" w:rsidR="289500D5">
        <w:rPr>
          <w:rFonts w:ascii="Times New Roman" w:hAnsi="Times New Roman" w:eastAsia="Times New Roman" w:cs="Times New Roman"/>
        </w:rPr>
        <w:t>Feeling:</w:t>
      </w:r>
      <w:r w:rsidRPr="7ABC32D9" w:rsidR="002F7818">
        <w:rPr>
          <w:rFonts w:ascii="Times New Roman" w:hAnsi="Times New Roman" w:eastAsia="Times New Roman" w:cs="Times New Roman"/>
        </w:rPr>
        <w:t xml:space="preserve"> child feels confident </w:t>
      </w:r>
    </w:p>
    <w:p w:rsidR="0061142C" w:rsidP="7ABC32D9" w:rsidRDefault="002F7818" w14:paraId="22F86C10" w14:textId="77777777">
      <w:pPr>
        <w:rPr>
          <w:rFonts w:ascii="Times New Roman" w:hAnsi="Times New Roman" w:eastAsia="Times New Roman" w:cs="Times New Roman"/>
        </w:rPr>
      </w:pPr>
      <w:r w:rsidRPr="7ABC32D9" w:rsidR="002F7818">
        <w:rPr>
          <w:rFonts w:ascii="Times New Roman" w:hAnsi="Times New Roman" w:eastAsia="Times New Roman" w:cs="Times New Roman"/>
        </w:rPr>
        <w:t xml:space="preserve">Watching: sees another child put shoes on independently. </w:t>
      </w:r>
    </w:p>
    <w:p w:rsidR="0061142C" w:rsidP="7ABC32D9" w:rsidRDefault="002F7818" w14:paraId="2F56773B" w14:textId="77777777">
      <w:pPr>
        <w:rPr>
          <w:rFonts w:ascii="Times New Roman" w:hAnsi="Times New Roman" w:eastAsia="Times New Roman" w:cs="Times New Roman"/>
        </w:rPr>
      </w:pPr>
      <w:r w:rsidRPr="7ABC32D9" w:rsidR="002F7818">
        <w:rPr>
          <w:rFonts w:ascii="Times New Roman" w:hAnsi="Times New Roman" w:eastAsia="Times New Roman" w:cs="Times New Roman"/>
        </w:rPr>
        <w:t xml:space="preserve">Thinking: I need to open straps, to get on shoe </w:t>
      </w:r>
    </w:p>
    <w:p w:rsidR="0061142C" w:rsidP="7ABC32D9" w:rsidRDefault="002F7818" w14:paraId="2328EEF9" w14:textId="1CDB2DA7">
      <w:pPr>
        <w:rPr>
          <w:rFonts w:ascii="Times New Roman" w:hAnsi="Times New Roman" w:eastAsia="Times New Roman" w:cs="Times New Roman"/>
        </w:rPr>
      </w:pPr>
      <w:r w:rsidRPr="7ABC32D9" w:rsidR="002F7818">
        <w:rPr>
          <w:rFonts w:ascii="Times New Roman" w:hAnsi="Times New Roman" w:eastAsia="Times New Roman" w:cs="Times New Roman"/>
        </w:rPr>
        <w:t xml:space="preserve">Doing: takes shoes, pull </w:t>
      </w:r>
      <w:r w:rsidRPr="7ABC32D9" w:rsidR="469B1D1D">
        <w:rPr>
          <w:rFonts w:ascii="Times New Roman" w:hAnsi="Times New Roman" w:eastAsia="Times New Roman" w:cs="Times New Roman"/>
        </w:rPr>
        <w:t>Velcro</w:t>
      </w:r>
      <w:r w:rsidRPr="7ABC32D9" w:rsidR="002F7818">
        <w:rPr>
          <w:rFonts w:ascii="Times New Roman" w:hAnsi="Times New Roman" w:eastAsia="Times New Roman" w:cs="Times New Roman"/>
        </w:rPr>
        <w:t xml:space="preserve"> strap open, puts on shoes. </w:t>
      </w:r>
    </w:p>
    <w:p w:rsidR="0061142C" w:rsidP="7ABC32D9" w:rsidRDefault="002F7818" w14:paraId="74648671" w14:textId="33375310">
      <w:pPr>
        <w:rPr>
          <w:rFonts w:ascii="Times New Roman" w:hAnsi="Times New Roman" w:eastAsia="Times New Roman" w:cs="Times New Roman"/>
        </w:rPr>
      </w:pPr>
      <w:r w:rsidRPr="7ABC32D9" w:rsidR="002F7818">
        <w:rPr>
          <w:rFonts w:ascii="Times New Roman" w:hAnsi="Times New Roman" w:eastAsia="Times New Roman" w:cs="Times New Roman"/>
        </w:rPr>
        <w:t xml:space="preserve">Feeling: smiles </w:t>
      </w:r>
      <w:r w:rsidRPr="7ABC32D9" w:rsidR="4878C8DE">
        <w:rPr>
          <w:rFonts w:ascii="Times New Roman" w:hAnsi="Times New Roman" w:eastAsia="Times New Roman" w:cs="Times New Roman"/>
        </w:rPr>
        <w:t>tell</w:t>
      </w:r>
      <w:r w:rsidRPr="7ABC32D9" w:rsidR="002F7818">
        <w:rPr>
          <w:rFonts w:ascii="Times New Roman" w:hAnsi="Times New Roman" w:eastAsia="Times New Roman" w:cs="Times New Roman"/>
        </w:rPr>
        <w:t xml:space="preserve"> mum, </w:t>
      </w:r>
      <w:r w:rsidRPr="7ABC32D9" w:rsidR="290E196D">
        <w:rPr>
          <w:rFonts w:ascii="Times New Roman" w:hAnsi="Times New Roman" w:eastAsia="Times New Roman" w:cs="Times New Roman"/>
        </w:rPr>
        <w:t>“I</w:t>
      </w:r>
      <w:r w:rsidRPr="7ABC32D9" w:rsidR="002F7818">
        <w:rPr>
          <w:rFonts w:ascii="Times New Roman" w:hAnsi="Times New Roman" w:eastAsia="Times New Roman" w:cs="Times New Roman"/>
        </w:rPr>
        <w:t xml:space="preserve"> did it, just me” confidence to do things alone grows.</w:t>
      </w:r>
    </w:p>
    <w:p w:rsidR="0061142C" w:rsidRDefault="002F7818" w14:paraId="4F86A1E6" w14:textId="18943C16">
      <w:r w:rsidRPr="7ABC32D9" w:rsidR="002F7818">
        <w:rPr>
          <w:rFonts w:ascii="Times New Roman" w:hAnsi="Times New Roman" w:eastAsia="Times New Roman" w:cs="Times New Roman"/>
        </w:rPr>
        <w:t xml:space="preserve">The child may continue to take more </w:t>
      </w:r>
      <w:r w:rsidRPr="7ABC32D9" w:rsidR="300F28B3">
        <w:rPr>
          <w:rFonts w:ascii="Times New Roman" w:hAnsi="Times New Roman" w:eastAsia="Times New Roman" w:cs="Times New Roman"/>
        </w:rPr>
        <w:t>“risks</w:t>
      </w:r>
      <w:r w:rsidRPr="7ABC32D9" w:rsidR="002F7818">
        <w:rPr>
          <w:rFonts w:ascii="Times New Roman" w:hAnsi="Times New Roman" w:eastAsia="Times New Roman" w:cs="Times New Roman"/>
        </w:rPr>
        <w:t xml:space="preserve">” in doing tasks </w:t>
      </w:r>
      <w:r w:rsidRPr="7ABC32D9" w:rsidR="513E471E">
        <w:rPr>
          <w:rFonts w:ascii="Times New Roman" w:hAnsi="Times New Roman" w:eastAsia="Times New Roman" w:cs="Times New Roman"/>
        </w:rPr>
        <w:t>independently, building</w:t>
      </w:r>
      <w:r w:rsidRPr="7ABC32D9" w:rsidR="002F7818">
        <w:rPr>
          <w:rFonts w:ascii="Times New Roman" w:hAnsi="Times New Roman" w:eastAsia="Times New Roman" w:cs="Times New Roman"/>
        </w:rPr>
        <w:t xml:space="preserve"> </w:t>
      </w:r>
      <w:r w:rsidRPr="7ABC32D9" w:rsidR="50B9F0C0">
        <w:rPr>
          <w:rFonts w:ascii="Times New Roman" w:hAnsi="Times New Roman" w:eastAsia="Times New Roman" w:cs="Times New Roman"/>
        </w:rPr>
        <w:t>self-</w:t>
      </w:r>
      <w:r w:rsidRPr="7ABC32D9" w:rsidR="50B9F0C0">
        <w:rPr>
          <w:rFonts w:ascii="Times New Roman" w:hAnsi="Times New Roman" w:eastAsia="Times New Roman" w:cs="Times New Roman"/>
        </w:rPr>
        <w:t>esteem, forming</w:t>
      </w:r>
      <w:r w:rsidRPr="7ABC32D9" w:rsidR="002F7818">
        <w:rPr>
          <w:rFonts w:ascii="Times New Roman" w:hAnsi="Times New Roman" w:eastAsia="Times New Roman" w:cs="Times New Roman"/>
        </w:rPr>
        <w:t xml:space="preserve"> new schemas. To ma</w:t>
      </w:r>
      <w:r w:rsidR="002F7818">
        <w:rPr/>
        <w:t xml:space="preserve">ke decisions spontaneously. </w:t>
      </w:r>
    </w:p>
    <w:p w:rsidR="0061142C" w:rsidRDefault="0061142C" w14:paraId="7AFDD057" w14:textId="77777777"/>
    <w:p w:rsidR="0061142C" w:rsidRDefault="0061142C" w14:paraId="762E86FF" w14:textId="77777777"/>
    <w:p w:rsidR="0061142C" w:rsidRDefault="0061142C" w14:paraId="71FDEC54" w14:textId="77777777">
      <w:pPr>
        <w:rPr>
          <w:b/>
          <w:bCs/>
          <w:i/>
          <w:iCs/>
        </w:rPr>
      </w:pPr>
    </w:p>
    <w:p w:rsidR="0061142C" w:rsidRDefault="0061142C" w14:paraId="356050EC" w14:textId="77777777">
      <w:pPr>
        <w:rPr>
          <w:b/>
          <w:bCs/>
          <w:i/>
          <w:iCs/>
        </w:rPr>
      </w:pPr>
    </w:p>
    <w:p w:rsidR="7ABC32D9" w:rsidP="7ABC32D9" w:rsidRDefault="7ABC32D9" w14:paraId="3EF51811" w14:textId="6412829F">
      <w:pPr>
        <w:pStyle w:val="Normal"/>
      </w:pPr>
    </w:p>
    <w:p w:rsidR="7ABC32D9" w:rsidP="7ABC32D9" w:rsidRDefault="7ABC32D9" w14:paraId="3DEA7B0F" w14:textId="2BE49E99">
      <w:pPr>
        <w:pStyle w:val="Normal"/>
      </w:pPr>
    </w:p>
    <w:p w:rsidR="0061142C" w:rsidP="7ABC32D9" w:rsidRDefault="002F7818" w14:paraId="543849D6" w14:textId="11CAE1ED">
      <w:pPr>
        <w:pStyle w:val="Normal"/>
      </w:pPr>
      <w:r w:rsidR="002F7818">
        <w:rPr/>
        <w:t xml:space="preserve">Fig </w:t>
      </w:r>
      <w:r w:rsidR="7F54D220">
        <w:rPr/>
        <w:t>2. Gibbs</w:t>
      </w:r>
      <w:r w:rsidR="002F7818">
        <w:rPr/>
        <w:t xml:space="preserve"> reflective Practice. Image, </w:t>
      </w:r>
    </w:p>
    <w:p w:rsidR="0061142C" w:rsidRDefault="002F7818" w14:paraId="0E757E39" w14:textId="77777777">
      <w:r>
        <w:rPr>
          <w:noProof/>
        </w:rPr>
        <w:drawing>
          <wp:anchor distT="0" distB="0" distL="114300" distR="114300" simplePos="0" relativeHeight="251660288" behindDoc="0" locked="0" layoutInCell="1" allowOverlap="1" wp14:anchorId="16665665" wp14:editId="6F0D107E">
            <wp:simplePos x="0" y="0"/>
            <wp:positionH relativeFrom="column">
              <wp:posOffset>-35561</wp:posOffset>
            </wp:positionH>
            <wp:positionV relativeFrom="paragraph">
              <wp:posOffset>309881</wp:posOffset>
            </wp:positionV>
            <wp:extent cx="2739386" cy="2757802"/>
            <wp:effectExtent l="0" t="0" r="3814" b="4448"/>
            <wp:wrapTopAndBottom/>
            <wp:docPr id="1206799229"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739386" cy="2757802"/>
                    </a:xfrm>
                    <a:prstGeom prst="rect">
                      <a:avLst/>
                    </a:prstGeom>
                    <a:noFill/>
                    <a:ln>
                      <a:noFill/>
                      <a:prstDash/>
                    </a:ln>
                  </pic:spPr>
                </pic:pic>
              </a:graphicData>
            </a:graphic>
          </wp:anchor>
        </w:drawing>
      </w:r>
    </w:p>
    <w:p w:rsidR="0061142C" w:rsidRDefault="0061142C" w14:paraId="4C77FE43" w14:textId="77777777"/>
    <w:p w:rsidR="0061142C" w:rsidRDefault="002F7818" w14:paraId="32623AF7" w14:textId="7306E3F4">
      <w:r w:rsidR="002F7818">
        <w:rPr/>
        <w:t xml:space="preserve">This is the model used within the Family Centre for reflective </w:t>
      </w:r>
      <w:r w:rsidR="421B1511">
        <w:rPr/>
        <w:t>practice, it</w:t>
      </w:r>
      <w:r w:rsidR="002F7818">
        <w:rPr/>
        <w:t xml:space="preserve"> is the best </w:t>
      </w:r>
      <w:r w:rsidR="5442E1C0">
        <w:rPr/>
        <w:t>choice as</w:t>
      </w:r>
      <w:r w:rsidR="002F7818">
        <w:rPr/>
        <w:t xml:space="preserve"> it includes feelings and </w:t>
      </w:r>
      <w:r w:rsidR="398E29A7">
        <w:rPr/>
        <w:t>thoughts, within</w:t>
      </w:r>
      <w:r w:rsidR="002F7818">
        <w:rPr/>
        <w:t xml:space="preserve"> the process of </w:t>
      </w:r>
      <w:r w:rsidR="7CDE16E8">
        <w:rPr/>
        <w:t>evaluating, thinking</w:t>
      </w:r>
      <w:r w:rsidR="002F7818">
        <w:rPr/>
        <w:t xml:space="preserve"> about pros and cons, then analyze and conclude what you could have done to </w:t>
      </w:r>
      <w:r w:rsidR="38F6F18C">
        <w:rPr/>
        <w:t>improve,</w:t>
      </w:r>
      <w:r w:rsidR="002F7818">
        <w:rPr/>
        <w:t xml:space="preserve"> before forming an action plan</w:t>
      </w:r>
    </w:p>
    <w:p w:rsidR="0061142C" w:rsidRDefault="002F7818" w14:paraId="7D7CDB69" w14:textId="77777777">
      <w:r>
        <w:t>Feelings: acknowledge both positive and negative emotions, as affect our interpretation of the event.</w:t>
      </w:r>
    </w:p>
    <w:p w:rsidR="0061142C" w:rsidRDefault="002F7818" w14:paraId="39FA4880" w14:textId="77777777">
      <w:r>
        <w:t>Evaluation: What worked well, and what didn’t? What were the positive impacts and negative consequences?</w:t>
      </w:r>
    </w:p>
    <w:p w:rsidR="0061142C" w:rsidRDefault="002F7818" w14:paraId="51BC2BFE" w14:textId="77777777">
      <w:r>
        <w:t xml:space="preserve">Analysis: understanding why things unfolded as they did. </w:t>
      </w:r>
    </w:p>
    <w:p w:rsidR="0061142C" w:rsidRDefault="002F7818" w14:paraId="3AF092C7" w14:textId="5C894866">
      <w:r w:rsidR="002F7818">
        <w:rPr/>
        <w:t xml:space="preserve">Conclusion: what you could have done differently and what you </w:t>
      </w:r>
      <w:r w:rsidR="6F90FBA4">
        <w:rPr/>
        <w:t>learned.</w:t>
      </w:r>
    </w:p>
    <w:p w:rsidR="0061142C" w:rsidRDefault="002F7818" w14:paraId="3A3BBE86" w14:textId="77777777">
      <w:r>
        <w:t>Action Plan: what you can do if a similar situation arises in the future.</w:t>
      </w:r>
    </w:p>
    <w:p w:rsidR="0061142C" w:rsidRDefault="0061142C" w14:paraId="2108F98B" w14:textId="77777777"/>
    <w:p w:rsidR="0061142C" w:rsidRDefault="0061142C" w14:paraId="7059FB52" w14:textId="77777777"/>
    <w:p w:rsidR="0061142C" w:rsidRDefault="0061142C" w14:paraId="470B70F9" w14:textId="77777777"/>
    <w:p w:rsidR="0061142C" w:rsidRDefault="0061142C" w14:paraId="1CF9E7C9" w14:textId="77777777"/>
    <w:p w:rsidR="0061142C" w:rsidRDefault="0061142C" w14:paraId="3A3DD001" w14:textId="77777777"/>
    <w:p w:rsidR="7ABC32D9" w:rsidP="7ABC32D9" w:rsidRDefault="7ABC32D9" w14:paraId="3DD07791" w14:textId="3CF5E32D">
      <w:pPr>
        <w:rPr>
          <w:b w:val="1"/>
          <w:bCs w:val="1"/>
        </w:rPr>
      </w:pPr>
    </w:p>
    <w:p w:rsidR="7ABC32D9" w:rsidP="7ABC32D9" w:rsidRDefault="7ABC32D9" w14:paraId="776BC4E5" w14:textId="49E27D5D">
      <w:pPr>
        <w:rPr>
          <w:b w:val="1"/>
          <w:bCs w:val="1"/>
        </w:rPr>
      </w:pPr>
    </w:p>
    <w:p w:rsidR="0061142C" w:rsidRDefault="002F7818" w14:paraId="706182DD" w14:textId="268E6A12">
      <w:pPr>
        <w:rPr>
          <w:b w:val="1"/>
          <w:bCs w:val="1"/>
        </w:rPr>
      </w:pPr>
      <w:r w:rsidRPr="7ABC32D9" w:rsidR="002F7818">
        <w:rPr>
          <w:b w:val="1"/>
          <w:bCs w:val="1"/>
        </w:rPr>
        <w:t>Appendix 3. *</w:t>
      </w:r>
      <w:r w:rsidRPr="7ABC32D9" w:rsidR="023EFE42">
        <w:rPr>
          <w:b w:val="1"/>
          <w:bCs w:val="1"/>
        </w:rPr>
        <w:t>What</w:t>
      </w:r>
      <w:r w:rsidRPr="7ABC32D9" w:rsidR="002F7818">
        <w:rPr>
          <w:b w:val="1"/>
          <w:bCs w:val="1"/>
        </w:rPr>
        <w:t xml:space="preserve"> is Family center?</w:t>
      </w:r>
    </w:p>
    <w:p w:rsidR="0061142C" w:rsidRDefault="002F7818" w14:paraId="67E64395" w14:textId="43D6FB64">
      <w:r w:rsidR="002F7818">
        <w:rPr/>
        <w:t xml:space="preserve">In short, a Family Centre is a </w:t>
      </w:r>
      <w:r w:rsidR="6135EDDC">
        <w:rPr/>
        <w:t>non-profit</w:t>
      </w:r>
      <w:r w:rsidR="002F7818">
        <w:rPr/>
        <w:t xml:space="preserve">, community charity project. They </w:t>
      </w:r>
      <w:r w:rsidR="002F7818">
        <w:rPr/>
        <w:t>are located in</w:t>
      </w:r>
      <w:r w:rsidR="002F7818">
        <w:rPr/>
        <w:t xml:space="preserve"> </w:t>
      </w:r>
      <w:r w:rsidR="002F7818">
        <w:rPr/>
        <w:t>identified</w:t>
      </w:r>
      <w:r w:rsidR="002F7818">
        <w:rPr/>
        <w:t xml:space="preserve"> “areas of </w:t>
      </w:r>
      <w:r w:rsidR="4A454404">
        <w:rPr/>
        <w:t>poverty, "by</w:t>
      </w:r>
      <w:r w:rsidR="002F7818">
        <w:rPr/>
        <w:t xml:space="preserve"> local authorities. </w:t>
      </w:r>
    </w:p>
    <w:p w:rsidR="0061142C" w:rsidRDefault="002F7818" w14:paraId="07BB892B" w14:textId="77777777">
      <w:r>
        <w:t>They are funded through various grants, that are applied for, before the start of each new year. With the aim to help support families and their children.</w:t>
      </w:r>
    </w:p>
    <w:p w:rsidR="0061142C" w:rsidRDefault="002F7818" w14:paraId="4089E886" w14:textId="3D6FFCEB">
      <w:r w:rsidR="002F7818">
        <w:rPr/>
        <w:t xml:space="preserve">Family Centre follow the 7 core aims of Welsh Assembly Government, to give all children and families the best start in life. Aiming to alleviate social problems associated with low income, and poverty. Also working within the New Welsh Curriculum for Early </w:t>
      </w:r>
      <w:r w:rsidR="4D9B3B15">
        <w:rPr/>
        <w:t xml:space="preserve">Years. </w:t>
      </w:r>
      <w:r w:rsidR="5908EE3A">
        <w:rPr/>
        <w:t>(2022</w:t>
      </w:r>
      <w:r w:rsidR="002F7818">
        <w:rPr/>
        <w:t xml:space="preserve">) They provide </w:t>
      </w:r>
      <w:r w:rsidR="5BDDD4F0">
        <w:rPr/>
        <w:t>need-based</w:t>
      </w:r>
      <w:r w:rsidR="002F7818">
        <w:rPr/>
        <w:t xml:space="preserve"> support and aid to families who can be affected by a multitude if factors, including, but not </w:t>
      </w:r>
      <w:r w:rsidR="25141939">
        <w:rPr/>
        <w:t>exclusively, drug</w:t>
      </w:r>
      <w:r w:rsidR="002F7818">
        <w:rPr/>
        <w:t xml:space="preserve">/ alcohol abuse, physical illness, disability, mental illness, domestic abuse, child protection issues. The focus Is on building positive relationships with parents and their children, modeling positive parenting, implementing activities involving both child and parent. Giving skills and knowledge to parents, so they understand and recognize that they are the </w:t>
      </w:r>
      <w:r w:rsidR="184B75EC">
        <w:rPr/>
        <w:t>“first</w:t>
      </w:r>
      <w:r w:rsidR="002F7818">
        <w:rPr/>
        <w:t xml:space="preserve"> educators </w:t>
      </w:r>
      <w:r w:rsidR="3BAA1C58">
        <w:rPr/>
        <w:t>“of</w:t>
      </w:r>
      <w:r w:rsidR="002F7818">
        <w:rPr/>
        <w:t xml:space="preserve"> their </w:t>
      </w:r>
      <w:r w:rsidR="29F4E396">
        <w:rPr/>
        <w:t>children (</w:t>
      </w:r>
      <w:r w:rsidR="75E1AD9F">
        <w:rPr/>
        <w:t>Piaget</w:t>
      </w:r>
      <w:r w:rsidR="002F7818">
        <w:rPr/>
        <w:t>). Within the activities and structures of Family Centre they experience the importance of, play, reading, drawing, cooking, dancing, being outdoors, experiencing nature etc. In doing these things, along with their children. They can Build positive relationships, helping children to develop; self-esteem, confidence, cognitive, physical, emotional well-being, for their child</w:t>
      </w:r>
      <w:r w:rsidR="002F7818">
        <w:rPr/>
        <w:t>’.</w:t>
      </w:r>
      <w:r w:rsidR="002F7818">
        <w:rPr/>
        <w:t xml:space="preserve"> </w:t>
      </w:r>
      <w:r w:rsidR="4D3273B1">
        <w:rPr/>
        <w:t>(Maslow’s</w:t>
      </w:r>
      <w:r w:rsidR="002F7818">
        <w:rPr/>
        <w:t xml:space="preserve"> Theory of </w:t>
      </w:r>
      <w:r w:rsidR="35F19BCE">
        <w:rPr/>
        <w:t>Need)</w:t>
      </w:r>
      <w:r w:rsidR="002F7818">
        <w:rPr/>
        <w:t xml:space="preserve"> The Centre provide stability, support as well as training courses for parents. Within Carmarthenshire there are elven </w:t>
      </w:r>
      <w:r w:rsidR="6AAB307B">
        <w:rPr/>
        <w:t>F</w:t>
      </w:r>
      <w:r w:rsidR="002F7818">
        <w:rPr/>
        <w:t xml:space="preserve">amily </w:t>
      </w:r>
      <w:r w:rsidR="070C3E02">
        <w:rPr/>
        <w:t>Centre's</w:t>
      </w:r>
      <w:r w:rsidR="002F7818">
        <w:rPr/>
        <w:t xml:space="preserve"> under the umbrella of Plant Dewy.</w:t>
      </w:r>
    </w:p>
    <w:p w:rsidR="0061142C" w:rsidRDefault="002F7818" w14:paraId="05AA3579" w14:textId="77777777">
      <w:r>
        <w:t xml:space="preserve">The core aims of Welsh Assembly Government are: </w:t>
      </w:r>
    </w:p>
    <w:p w:rsidR="0061142C" w:rsidRDefault="002F7818" w14:paraId="6DD21FCC" w14:textId="77777777">
      <w:r>
        <w:t>To have a flying start in life.</w:t>
      </w:r>
    </w:p>
    <w:p w:rsidR="0061142C" w:rsidRDefault="002F7818" w14:paraId="311AC1D5" w14:textId="77777777">
      <w:r>
        <w:t xml:space="preserve">To have a comprehensive range of educational learning opportunities. </w:t>
      </w:r>
    </w:p>
    <w:p w:rsidR="0061142C" w:rsidRDefault="002F7818" w14:paraId="6A8AD16F" w14:textId="77777777">
      <w:r>
        <w:t>To enjoy the best possible health, free from abuse, exploitation victimization.</w:t>
      </w:r>
    </w:p>
    <w:p w:rsidR="0061142C" w:rsidRDefault="002F7818" w14:paraId="6A916CFB" w14:textId="77777777">
      <w:r>
        <w:t xml:space="preserve">To be listened to, treated with respect, and have their race cultural identity, and sexual identity recognized and respected. </w:t>
      </w:r>
    </w:p>
    <w:p w:rsidR="0061142C" w:rsidRDefault="002F7818" w14:paraId="680EDB55" w14:textId="77777777">
      <w:r>
        <w:t>To have a safe home and community which supports physical, emotional, mental wellbeing.</w:t>
      </w:r>
    </w:p>
    <w:p w:rsidR="0061142C" w:rsidRDefault="002F7818" w14:paraId="1D013947" w14:textId="77777777">
      <w:r>
        <w:t>To not be disadvantaged by poverty.</w:t>
      </w:r>
    </w:p>
    <w:p w:rsidR="0061142C" w:rsidRDefault="002F7818" w14:paraId="52FF13C3" w14:textId="77777777">
      <w:r>
        <w:t>(** The Welsh Government adopted the United Nations Convention on the Rights of the Child (UNCRC) in 2004 and issued “Rights to Action,” a policy document outlining 7 core aims for children and young people, based on the UNCRC.)</w:t>
      </w:r>
    </w:p>
    <w:p w:rsidR="0061142C" w:rsidRDefault="0061142C" w14:paraId="1EA5F7CF" w14:textId="77777777">
      <w:pPr>
        <w:pageBreakBefore/>
        <w:suppressAutoHyphens w:val="0"/>
      </w:pPr>
    </w:p>
    <w:p w:rsidR="0061142C" w:rsidRDefault="002F7818" w14:paraId="60207D1D" w14:textId="77777777">
      <w:pPr>
        <w:shd w:val="clear" w:color="auto" w:fill="FFFFFF"/>
        <w:spacing w:after="0" w:line="240" w:lineRule="auto"/>
        <w:ind w:left="720"/>
        <w:rPr>
          <w:b/>
          <w:bCs/>
        </w:rPr>
      </w:pPr>
      <w:r>
        <w:rPr>
          <w:b/>
          <w:bCs/>
        </w:rPr>
        <w:t>Appendix 4 - Changes that have affected Attitudes and Biases</w:t>
      </w:r>
    </w:p>
    <w:p w:rsidR="0061142C" w:rsidRDefault="0061142C" w14:paraId="596CB539" w14:textId="77777777">
      <w:pPr>
        <w:shd w:val="clear" w:color="auto" w:fill="FFFFFF"/>
        <w:spacing w:after="0" w:line="240" w:lineRule="auto"/>
        <w:ind w:left="720"/>
      </w:pPr>
    </w:p>
    <w:p w:rsidR="0061142C" w:rsidRDefault="002F7818" w14:paraId="3A7136EE" w14:textId="77777777">
      <w:pPr>
        <w:numPr>
          <w:ilvl w:val="0"/>
          <w:numId w:val="10"/>
        </w:numPr>
        <w:shd w:val="clear" w:color="auto" w:fill="FFFFFF"/>
        <w:spacing w:after="0" w:line="240" w:lineRule="auto"/>
      </w:pPr>
      <w:r>
        <w:t xml:space="preserve">The introduction of the internet, mobile phones, social media, streaming services for TV and films, global communications. </w:t>
      </w:r>
    </w:p>
    <w:p w:rsidR="0061142C" w:rsidRDefault="002F7818" w14:paraId="24551F88" w14:textId="77777777">
      <w:pPr>
        <w:numPr>
          <w:ilvl w:val="0"/>
          <w:numId w:val="10"/>
        </w:numPr>
        <w:shd w:val="clear" w:color="auto" w:fill="FFFFFF"/>
        <w:spacing w:after="0" w:line="240" w:lineRule="auto"/>
      </w:pPr>
      <w:r>
        <w:t xml:space="preserve">Increase in service industries and decline of traditional manufacturing industries. </w:t>
      </w:r>
    </w:p>
    <w:p w:rsidR="0061142C" w:rsidRDefault="002F7818" w14:paraId="70A75A6D" w14:textId="77777777">
      <w:pPr>
        <w:numPr>
          <w:ilvl w:val="0"/>
          <w:numId w:val="10"/>
        </w:numPr>
        <w:shd w:val="clear" w:color="auto" w:fill="FFFFFF"/>
        <w:spacing w:after="0" w:line="240" w:lineRule="auto"/>
      </w:pPr>
      <w:r>
        <w:t xml:space="preserve">Diversity of cultures </w:t>
      </w:r>
    </w:p>
    <w:p w:rsidR="0061142C" w:rsidRDefault="002F7818" w14:paraId="5F450660" w14:textId="77777777">
      <w:pPr>
        <w:numPr>
          <w:ilvl w:val="0"/>
          <w:numId w:val="10"/>
        </w:numPr>
        <w:shd w:val="clear" w:color="auto" w:fill="FFFFFF"/>
        <w:spacing w:after="0" w:line="240" w:lineRule="auto"/>
      </w:pPr>
      <w:r>
        <w:t xml:space="preserve">Decline in church attendance. </w:t>
      </w:r>
    </w:p>
    <w:p w:rsidR="0061142C" w:rsidRDefault="002F7818" w14:paraId="76127799" w14:textId="77777777">
      <w:pPr>
        <w:numPr>
          <w:ilvl w:val="0"/>
          <w:numId w:val="10"/>
        </w:numPr>
        <w:shd w:val="clear" w:color="auto" w:fill="FFFFFF"/>
        <w:spacing w:after="0" w:line="240" w:lineRule="auto"/>
      </w:pPr>
      <w:r>
        <w:t>Standardized education Curriculum 1988</w:t>
      </w:r>
    </w:p>
    <w:p w:rsidR="0061142C" w:rsidRDefault="0061142C" w14:paraId="3D8329E9" w14:textId="77777777">
      <w:pPr>
        <w:shd w:val="clear" w:color="auto" w:fill="FFFFFF"/>
        <w:spacing w:after="0" w:line="240" w:lineRule="auto"/>
      </w:pPr>
    </w:p>
    <w:p w:rsidR="0061142C" w:rsidRDefault="0061142C" w14:paraId="6BEB96C0" w14:textId="77777777">
      <w:pPr>
        <w:rPr>
          <w:b/>
          <w:bCs/>
        </w:rPr>
      </w:pPr>
    </w:p>
    <w:p w:rsidR="0061142C" w:rsidRDefault="0061142C" w14:paraId="48032C0D" w14:textId="77777777"/>
    <w:p w:rsidR="0061142C" w:rsidP="7ABC32D9" w:rsidRDefault="002F7818" w14:paraId="21583EAF" w14:textId="50B8E3E4">
      <w:pPr>
        <w:pStyle w:val="Normal"/>
        <w:rPr>
          <w:b w:val="1"/>
          <w:bCs w:val="1"/>
        </w:rPr>
      </w:pPr>
      <w:r w:rsidRPr="7ABC32D9" w:rsidR="002F7818">
        <w:rPr>
          <w:b w:val="1"/>
          <w:bCs w:val="1"/>
        </w:rPr>
        <w:t>Appendix 5 – Ways to mitigate unconscious bias</w:t>
      </w:r>
    </w:p>
    <w:p w:rsidR="0061142C" w:rsidRDefault="0061142C" w14:paraId="51699631" w14:textId="77777777"/>
    <w:p w:rsidR="0061142C" w:rsidRDefault="002F7818" w14:paraId="5AB3AEBD" w14:textId="77777777">
      <w:pPr>
        <w:numPr>
          <w:ilvl w:val="0"/>
          <w:numId w:val="11"/>
        </w:numPr>
        <w:rPr>
          <w:lang w:val="en-GB"/>
        </w:rPr>
      </w:pPr>
      <w:r>
        <w:rPr>
          <w:lang w:val="en-GB"/>
        </w:rPr>
        <w:t>Helping managers focus on inclusivity and diversity in the conscious mind, thus sharpening their ability to identify instances of intended and unintended bias in the workplace</w:t>
      </w:r>
    </w:p>
    <w:p w:rsidR="0061142C" w:rsidRDefault="002F7818" w14:paraId="3A4379CD" w14:textId="77777777">
      <w:pPr>
        <w:numPr>
          <w:ilvl w:val="0"/>
          <w:numId w:val="11"/>
        </w:numPr>
        <w:rPr>
          <w:lang w:val="en-GB"/>
        </w:rPr>
      </w:pPr>
      <w:r>
        <w:rPr>
          <w:lang w:val="en-GB"/>
        </w:rPr>
        <w:t>Encouraging peer-to-peer recognition in a public forum to help foster a sense of connection, shared purpose and belonging among employees</w:t>
      </w:r>
    </w:p>
    <w:p w:rsidR="0061142C" w:rsidRDefault="002F7818" w14:paraId="49A491F4" w14:textId="77777777">
      <w:pPr>
        <w:numPr>
          <w:ilvl w:val="0"/>
          <w:numId w:val="11"/>
        </w:numPr>
        <w:rPr>
          <w:lang w:val="en-GB"/>
        </w:rPr>
      </w:pPr>
      <w:r>
        <w:rPr>
          <w:lang w:val="en-GB"/>
        </w:rPr>
        <w:t>Holding companywide bias trainings</w:t>
      </w:r>
    </w:p>
    <w:p w:rsidR="0061142C" w:rsidRDefault="002F7818" w14:paraId="4980075F" w14:textId="77777777">
      <w:pPr>
        <w:numPr>
          <w:ilvl w:val="0"/>
          <w:numId w:val="11"/>
        </w:numPr>
        <w:rPr>
          <w:lang w:val="en-GB"/>
        </w:rPr>
      </w:pPr>
      <w:r>
        <w:rPr>
          <w:lang w:val="en-GB"/>
        </w:rPr>
        <w:t>Organizing perspective activities to address stereotypes and view situations through a different lens</w:t>
      </w:r>
    </w:p>
    <w:p w:rsidR="0061142C" w:rsidRDefault="002F7818" w14:paraId="4FA79729" w14:textId="77777777">
      <w:pPr>
        <w:numPr>
          <w:ilvl w:val="0"/>
          <w:numId w:val="11"/>
        </w:numPr>
        <w:rPr>
          <w:lang w:val="en-GB"/>
        </w:rPr>
      </w:pPr>
      <w:r>
        <w:rPr>
          <w:lang w:val="en-GB"/>
        </w:rPr>
        <w:t>Assigning diverse groups to work together to help achieve a common goal</w:t>
      </w:r>
    </w:p>
    <w:p w:rsidR="0061142C" w:rsidRDefault="002F7818" w14:paraId="6B5EDCF4" w14:textId="77777777">
      <w:pPr>
        <w:numPr>
          <w:ilvl w:val="0"/>
          <w:numId w:val="11"/>
        </w:numPr>
        <w:rPr>
          <w:lang w:val="en-GB"/>
        </w:rPr>
      </w:pPr>
      <w:r>
        <w:rPr>
          <w:lang w:val="en-GB"/>
        </w:rPr>
        <w:t>Soliciting honest feedback about the company’s efforts to foster a diverse and inclusive environment</w:t>
      </w:r>
    </w:p>
    <w:p w:rsidR="0061142C" w:rsidRDefault="002F7818" w14:paraId="314F6D69" w14:textId="77777777">
      <w:r>
        <w:t>Source: Mosley, 2019</w:t>
      </w:r>
    </w:p>
    <w:p w:rsidR="0061142C" w:rsidRDefault="0061142C" w14:paraId="4F2516DB" w14:textId="77777777"/>
    <w:p w:rsidR="0061142C" w:rsidRDefault="0061142C" w14:paraId="5CEAB4DC" w14:textId="77777777"/>
    <w:p w:rsidR="0061142C" w:rsidRDefault="0061142C" w14:paraId="33294BF1" w14:textId="77777777">
      <w:pPr>
        <w:pageBreakBefore/>
        <w:suppressAutoHyphens w:val="0"/>
      </w:pPr>
    </w:p>
    <w:p w:rsidR="0061142C" w:rsidRDefault="002F7818" w14:paraId="5253253B" w14:textId="77777777">
      <w:pPr>
        <w:rPr>
          <w:b/>
          <w:bCs/>
        </w:rPr>
      </w:pPr>
      <w:r>
        <w:rPr>
          <w:b/>
          <w:bCs/>
        </w:rPr>
        <w:t>Appendix 6 – Characteristics of a well cultivated critical thinker (Paul-Elder, 2001)</w:t>
      </w:r>
    </w:p>
    <w:p w:rsidR="0061142C" w:rsidRDefault="0061142C" w14:paraId="5AC8299D" w14:textId="77777777"/>
    <w:p w:rsidR="0061142C" w:rsidRDefault="002F7818" w14:paraId="4BF15C6D" w14:textId="77777777">
      <w:r>
        <w:t xml:space="preserve">- Raises vital questions and problems, formulating them clearly and precisely </w:t>
      </w:r>
    </w:p>
    <w:p w:rsidR="0061142C" w:rsidRDefault="002F7818" w14:paraId="0573AD20" w14:textId="77777777">
      <w:r>
        <w:t xml:space="preserve">- Gathers and assesses relevant information and effectively interprets it </w:t>
      </w:r>
    </w:p>
    <w:p w:rsidR="0061142C" w:rsidRDefault="002F7818" w14:paraId="41C54AD7" w14:textId="77777777">
      <w:r>
        <w:t xml:space="preserve">- Comes to well-reasoned conclusions and solutions, testing them against relevant criteria and standards, </w:t>
      </w:r>
    </w:p>
    <w:p w:rsidR="0061142C" w:rsidRDefault="002F7818" w14:paraId="48D4E602" w14:textId="77777777">
      <w:r>
        <w:t xml:space="preserve">- Thinks open mindedly within alternative systems of thought, recognizing and assessing as need be, their assumptions, implications, and practical consequences </w:t>
      </w:r>
    </w:p>
    <w:p w:rsidR="0061142C" w:rsidRDefault="002F7818" w14:paraId="2A88B4A4" w14:textId="77777777">
      <w:r>
        <w:t>- Communicates effectively with others in figuring out solutions to complex problems</w:t>
      </w:r>
    </w:p>
    <w:p w:rsidR="0061142C" w:rsidRDefault="0061142C" w14:paraId="5986D038" w14:textId="77777777"/>
    <w:p w:rsidR="0061142C" w:rsidRDefault="0061142C" w14:paraId="23EEC99D" w14:textId="77777777">
      <w:pPr>
        <w:pageBreakBefore/>
        <w:suppressAutoHyphens w:val="0"/>
      </w:pPr>
    </w:p>
    <w:p w:rsidR="0061142C" w:rsidRDefault="0061142C" w14:paraId="1AB95AA3" w14:textId="77777777"/>
    <w:sectPr w:rsidR="0061142C">
      <w:headerReference w:type="default" r:id="rId19"/>
      <w:footerReference w:type="default" r:id="rId20"/>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7818" w:rsidRDefault="002F7818" w14:paraId="6222439B" w14:textId="77777777">
      <w:pPr>
        <w:spacing w:after="0" w:line="240" w:lineRule="auto"/>
      </w:pPr>
      <w:r>
        <w:separator/>
      </w:r>
    </w:p>
  </w:endnote>
  <w:endnote w:type="continuationSeparator" w:id="0">
    <w:p w:rsidR="002F7818" w:rsidRDefault="002F7818" w14:paraId="2A913F4D" w14:textId="77777777">
      <w:pPr>
        <w:spacing w:after="0" w:line="240" w:lineRule="auto"/>
      </w:pPr>
      <w:r>
        <w:continuationSeparator/>
      </w:r>
    </w:p>
  </w:endnote>
  <w:endnote w:id="1">
    <w:p w:rsidR="0061142C" w:rsidRDefault="002F7818" w14:paraId="522B4034" w14:textId="77777777">
      <w:pPr>
        <w:pStyle w:val="EndnoteText"/>
      </w:pPr>
      <w:r>
        <w:rPr>
          <w:rStyle w:val="EndnoteReference"/>
        </w:rPr>
        <w:endnoteRef/>
      </w:r>
      <w:r>
        <w:t xml:space="preserve">) </w:t>
      </w:r>
      <w:hyperlink w:history="1" r:id="rId1">
        <w:r>
          <w:rPr>
            <w:rStyle w:val="Hyperlink"/>
          </w:rPr>
          <w:t>https://safetyculture.com/topics/ishikawa-diagram</w:t>
        </w:r>
      </w:hyperlink>
      <w:r>
        <w:t xml:space="preserve"> </w:t>
      </w:r>
    </w:p>
    <w:p w:rsidR="0061142C" w:rsidRDefault="002F7818" w14:paraId="604AE16E" w14:textId="77777777">
      <w:pPr>
        <w:pStyle w:val="EndnoteText"/>
      </w:pPr>
      <w:r>
        <w:t xml:space="preserve"> Ishikawa Karou 1960 Ishikawa diagram. Anticipate &amp;solve Problems with Your Business. Publisher 50 minutes.com published 17</w:t>
      </w:r>
      <w:r>
        <w:rPr>
          <w:vertAlign w:val="superscript"/>
        </w:rPr>
        <w:t>th</w:t>
      </w:r>
      <w:r>
        <w:t xml:space="preserve"> sept 2015 ISBN-10 2806270650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ACF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F7818" w:rsidRDefault="002F7818" w14:paraId="7BD225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7818" w:rsidRDefault="002F7818" w14:paraId="3B08BE60" w14:textId="77777777">
      <w:pPr>
        <w:spacing w:after="0" w:line="240" w:lineRule="auto"/>
      </w:pPr>
      <w:r>
        <w:rPr>
          <w:color w:val="000000"/>
        </w:rPr>
        <w:separator/>
      </w:r>
    </w:p>
  </w:footnote>
  <w:footnote w:type="continuationSeparator" w:id="0">
    <w:p w:rsidR="002F7818" w:rsidRDefault="002F7818" w14:paraId="0F3AB69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F7818" w:rsidRDefault="002F7818" w14:paraId="38F43A7F" w14:textId="77777777">
    <w:pPr>
      <w:pStyle w:val="Header"/>
    </w:pPr>
  </w:p>
</w:hdr>
</file>

<file path=word/intelligence2.xml><?xml version="1.0" encoding="utf-8"?>
<int2:intelligence xmlns:int2="http://schemas.microsoft.com/office/intelligence/2020/intelligence">
  <int2:observations>
    <int2:textHash int2:hashCode="FglrQyHcgaFAl7" int2:id="tYbkSdA0">
      <int2:state int2:type="AugLoop_Text_Critique" int2:value="Rejected"/>
    </int2:textHash>
    <int2:textHash int2:hashCode="S2ViK6xQg2agYA" int2:id="rlOPtV6k">
      <int2:state int2:type="AugLoop_Text_Critique" int2:value="Rejected"/>
    </int2:textHash>
    <int2:textHash int2:hashCode="HdXn/rDgP/ERKf" int2:id="NNEFPm1C">
      <int2:state int2:type="AugLoop_Text_Critique" int2:value="Rejected"/>
    </int2:textHash>
    <int2:textHash int2:hashCode="v3jXqOAVqWKVSe" int2:id="1j60OBiA">
      <int2:state int2:type="AugLoop_Text_Critique" int2:value="Rejected"/>
    </int2:textHash>
    <int2:textHash int2:hashCode="Kk4fB4Ff7m2ipZ" int2:id="KfPQe4el">
      <int2:state int2:type="AugLoop_Text_Critique" int2:value="Rejected"/>
    </int2:textHash>
    <int2:textHash int2:hashCode="WhTLjL07i/hh6M" int2:id="L018AZ4q">
      <int2:state int2:type="AugLoop_Text_Critique" int2:value="Rejected"/>
    </int2:textHash>
    <int2:textHash int2:hashCode="UL0Le0jYmemnen" int2:id="NKdE97nV">
      <int2:state int2:type="AugLoop_Text_Critique" int2:value="Rejected"/>
    </int2:textHash>
    <int2:textHash int2:hashCode="mlfEhHby/P9Zzl" int2:id="XtJlIQcc">
      <int2:state int2:type="AugLoop_Text_Critique" int2:value="Rejected"/>
    </int2:textHash>
    <int2:textHash int2:hashCode="K8Ly0DU5wjLG5H" int2:id="mflBIBvT">
      <int2:state int2:type="AugLoop_Text_Critique" int2:value="Rejected"/>
    </int2:textHash>
    <int2:textHash int2:hashCode="j5aB2BkHyXU4Gr" int2:id="T5ZSmGOy">
      <int2:state int2:type="AugLoop_Text_Critique" int2:value="Rejected"/>
    </int2:textHash>
    <int2:textHash int2:hashCode="PEj7FnTKCdmYpO" int2:id="7lKJljuu">
      <int2:state int2:type="AugLoop_Text_Critique" int2:value="Rejected"/>
    </int2:textHash>
    <int2:bookmark int2:bookmarkName="_Int_8sbUUbvP" int2:invalidationBookmarkName="" int2:hashCode="m/D4/19di8v/ud" int2:id="wL10x2M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115E3"/>
    <w:multiLevelType w:val="multilevel"/>
    <w:tmpl w:val="922899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0D15BCB"/>
    <w:multiLevelType w:val="multilevel"/>
    <w:tmpl w:val="8118E08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1DD249BB"/>
    <w:multiLevelType w:val="multilevel"/>
    <w:tmpl w:val="A828B74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20035323"/>
    <w:multiLevelType w:val="multilevel"/>
    <w:tmpl w:val="38FEB85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2A1B7B1A"/>
    <w:multiLevelType w:val="multilevel"/>
    <w:tmpl w:val="C91249F6"/>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rPr>
    </w:lvl>
    <w:lvl w:ilvl="8">
      <w:numFmt w:val="bullet"/>
      <w:lvlText w:val=""/>
      <w:lvlJc w:val="left"/>
      <w:pPr>
        <w:ind w:left="6840" w:hanging="360"/>
      </w:pPr>
      <w:rPr>
        <w:rFonts w:ascii="Wingdings" w:hAnsi="Wingdings"/>
      </w:rPr>
    </w:lvl>
  </w:abstractNum>
  <w:abstractNum w:abstractNumId="5" w15:restartNumberingAfterBreak="0">
    <w:nsid w:val="40831162"/>
    <w:multiLevelType w:val="multilevel"/>
    <w:tmpl w:val="127C9178"/>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rPr>
    </w:lvl>
    <w:lvl w:ilvl="8">
      <w:numFmt w:val="bullet"/>
      <w:lvlText w:val=""/>
      <w:lvlJc w:val="left"/>
      <w:pPr>
        <w:ind w:left="6840" w:hanging="360"/>
      </w:pPr>
      <w:rPr>
        <w:rFonts w:ascii="Wingdings" w:hAnsi="Wingdings"/>
      </w:rPr>
    </w:lvl>
  </w:abstractNum>
  <w:abstractNum w:abstractNumId="6" w15:restartNumberingAfterBreak="0">
    <w:nsid w:val="448C7461"/>
    <w:multiLevelType w:val="multilevel"/>
    <w:tmpl w:val="EF9E42CA"/>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rPr>
    </w:lvl>
    <w:lvl w:ilvl="8">
      <w:numFmt w:val="bullet"/>
      <w:lvlText w:val=""/>
      <w:lvlJc w:val="left"/>
      <w:pPr>
        <w:ind w:left="6840" w:hanging="360"/>
      </w:pPr>
      <w:rPr>
        <w:rFonts w:ascii="Wingdings" w:hAnsi="Wingdings"/>
      </w:rPr>
    </w:lvl>
  </w:abstractNum>
  <w:abstractNum w:abstractNumId="7" w15:restartNumberingAfterBreak="0">
    <w:nsid w:val="52414CE3"/>
    <w:multiLevelType w:val="multilevel"/>
    <w:tmpl w:val="CF28B2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8" w15:restartNumberingAfterBreak="0">
    <w:nsid w:val="5D362A5D"/>
    <w:multiLevelType w:val="multilevel"/>
    <w:tmpl w:val="BED47C2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5E23420D"/>
    <w:multiLevelType w:val="multilevel"/>
    <w:tmpl w:val="7CEA9550"/>
    <w:lvl w:ilvl="0">
      <w:numFmt w:val="bullet"/>
      <w:lvlText w:val=""/>
      <w:lvlJc w:val="left"/>
      <w:pPr>
        <w:ind w:left="720" w:hanging="360"/>
      </w:pPr>
      <w:rPr>
        <w:rFonts w:ascii="Symbol" w:hAnsi="Symbol"/>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0" w15:restartNumberingAfterBreak="0">
    <w:nsid w:val="7E845F92"/>
    <w:multiLevelType w:val="multilevel"/>
    <w:tmpl w:val="6C3833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1428647461">
    <w:abstractNumId w:val="0"/>
  </w:num>
  <w:num w:numId="2" w16cid:durableId="1729187462">
    <w:abstractNumId w:val="7"/>
  </w:num>
  <w:num w:numId="3" w16cid:durableId="120073041">
    <w:abstractNumId w:val="1"/>
  </w:num>
  <w:num w:numId="4" w16cid:durableId="1285114420">
    <w:abstractNumId w:val="3"/>
  </w:num>
  <w:num w:numId="5" w16cid:durableId="1773285853">
    <w:abstractNumId w:val="6"/>
  </w:num>
  <w:num w:numId="6" w16cid:durableId="1455756300">
    <w:abstractNumId w:val="9"/>
  </w:num>
  <w:num w:numId="7" w16cid:durableId="1582645144">
    <w:abstractNumId w:val="4"/>
  </w:num>
  <w:num w:numId="8" w16cid:durableId="186528752">
    <w:abstractNumId w:val="5"/>
  </w:num>
  <w:num w:numId="9" w16cid:durableId="1708481729">
    <w:abstractNumId w:val="10"/>
  </w:num>
  <w:num w:numId="10" w16cid:durableId="1481926825">
    <w:abstractNumId w:val="2"/>
  </w:num>
  <w:num w:numId="11" w16cid:durableId="151468801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0"/>
  <w:revisionView w:inkAnnotations="0"/>
  <w:trackRevisions w:val="false"/>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42C"/>
    <w:rsid w:val="00001F05"/>
    <w:rsid w:val="001D783B"/>
    <w:rsid w:val="00256BD6"/>
    <w:rsid w:val="002659D3"/>
    <w:rsid w:val="002F7818"/>
    <w:rsid w:val="00346653"/>
    <w:rsid w:val="003F4DB0"/>
    <w:rsid w:val="003F4E83"/>
    <w:rsid w:val="004333DB"/>
    <w:rsid w:val="004546C9"/>
    <w:rsid w:val="005335DE"/>
    <w:rsid w:val="0061142C"/>
    <w:rsid w:val="006A6FAA"/>
    <w:rsid w:val="006C5819"/>
    <w:rsid w:val="0072429E"/>
    <w:rsid w:val="0078128E"/>
    <w:rsid w:val="00794482"/>
    <w:rsid w:val="007D5AC2"/>
    <w:rsid w:val="007F6CB5"/>
    <w:rsid w:val="008540E6"/>
    <w:rsid w:val="008B32C6"/>
    <w:rsid w:val="009857B8"/>
    <w:rsid w:val="009A1DED"/>
    <w:rsid w:val="00A36591"/>
    <w:rsid w:val="00BB51B6"/>
    <w:rsid w:val="00BC0F40"/>
    <w:rsid w:val="00BE7220"/>
    <w:rsid w:val="00C831EC"/>
    <w:rsid w:val="00CB3C68"/>
    <w:rsid w:val="00CC7093"/>
    <w:rsid w:val="00D00387"/>
    <w:rsid w:val="00D16485"/>
    <w:rsid w:val="00DC5B3A"/>
    <w:rsid w:val="00EC2AAB"/>
    <w:rsid w:val="00EE7AC8"/>
    <w:rsid w:val="00F07EBB"/>
    <w:rsid w:val="01B442A5"/>
    <w:rsid w:val="01E409C8"/>
    <w:rsid w:val="023EFE42"/>
    <w:rsid w:val="0295EF20"/>
    <w:rsid w:val="02EF7811"/>
    <w:rsid w:val="033B9A9C"/>
    <w:rsid w:val="03AE25E9"/>
    <w:rsid w:val="03D1AA59"/>
    <w:rsid w:val="041BF628"/>
    <w:rsid w:val="044A6420"/>
    <w:rsid w:val="04977DD5"/>
    <w:rsid w:val="04DAF9F5"/>
    <w:rsid w:val="05106AAA"/>
    <w:rsid w:val="070C3E02"/>
    <w:rsid w:val="072AC9FF"/>
    <w:rsid w:val="07FAF8C0"/>
    <w:rsid w:val="0889ACD2"/>
    <w:rsid w:val="092591EF"/>
    <w:rsid w:val="0993FBF7"/>
    <w:rsid w:val="099A2205"/>
    <w:rsid w:val="0AC75E48"/>
    <w:rsid w:val="0B4605AE"/>
    <w:rsid w:val="0C51438D"/>
    <w:rsid w:val="0D9C8391"/>
    <w:rsid w:val="106686A6"/>
    <w:rsid w:val="11834B39"/>
    <w:rsid w:val="12AF2DF7"/>
    <w:rsid w:val="13410661"/>
    <w:rsid w:val="1361EAC7"/>
    <w:rsid w:val="137AC6DA"/>
    <w:rsid w:val="145AE167"/>
    <w:rsid w:val="14CA700D"/>
    <w:rsid w:val="15755D18"/>
    <w:rsid w:val="16C89DBF"/>
    <w:rsid w:val="172B5ED9"/>
    <w:rsid w:val="177FB1E6"/>
    <w:rsid w:val="17E4EEEC"/>
    <w:rsid w:val="184B75EC"/>
    <w:rsid w:val="18B0B45C"/>
    <w:rsid w:val="196E385E"/>
    <w:rsid w:val="1A1EF668"/>
    <w:rsid w:val="1A3928B8"/>
    <w:rsid w:val="1B6040BF"/>
    <w:rsid w:val="1EF282EF"/>
    <w:rsid w:val="1FB4BEC6"/>
    <w:rsid w:val="1FC07D09"/>
    <w:rsid w:val="20902157"/>
    <w:rsid w:val="2104599E"/>
    <w:rsid w:val="22F1BDBE"/>
    <w:rsid w:val="2362DFA1"/>
    <w:rsid w:val="25141939"/>
    <w:rsid w:val="25D6AC7A"/>
    <w:rsid w:val="289500D5"/>
    <w:rsid w:val="28FDEDE9"/>
    <w:rsid w:val="290E196D"/>
    <w:rsid w:val="2993D687"/>
    <w:rsid w:val="29E14EA6"/>
    <w:rsid w:val="29F4E396"/>
    <w:rsid w:val="2A6ED382"/>
    <w:rsid w:val="2B59FA86"/>
    <w:rsid w:val="2C5BFFF7"/>
    <w:rsid w:val="2C93F610"/>
    <w:rsid w:val="2DAC2B96"/>
    <w:rsid w:val="2E29F23B"/>
    <w:rsid w:val="2EDBB68C"/>
    <w:rsid w:val="2EE8E3AA"/>
    <w:rsid w:val="2FAC5ACA"/>
    <w:rsid w:val="300F28B3"/>
    <w:rsid w:val="301A8016"/>
    <w:rsid w:val="301B0258"/>
    <w:rsid w:val="3023DFE0"/>
    <w:rsid w:val="313F63AE"/>
    <w:rsid w:val="31BCA2BD"/>
    <w:rsid w:val="323A62DC"/>
    <w:rsid w:val="32932698"/>
    <w:rsid w:val="32CA4EEE"/>
    <w:rsid w:val="33F4DDAA"/>
    <w:rsid w:val="34309DCD"/>
    <w:rsid w:val="351E059C"/>
    <w:rsid w:val="3523345C"/>
    <w:rsid w:val="35F19BCE"/>
    <w:rsid w:val="35FA95CA"/>
    <w:rsid w:val="36925123"/>
    <w:rsid w:val="38F6F18C"/>
    <w:rsid w:val="393122A3"/>
    <w:rsid w:val="3951EAF4"/>
    <w:rsid w:val="398E29A7"/>
    <w:rsid w:val="39C25010"/>
    <w:rsid w:val="3A3C77E6"/>
    <w:rsid w:val="3A4B4A4C"/>
    <w:rsid w:val="3B2D2125"/>
    <w:rsid w:val="3BAA1C58"/>
    <w:rsid w:val="3BFDD31F"/>
    <w:rsid w:val="3CB55796"/>
    <w:rsid w:val="3D306C19"/>
    <w:rsid w:val="3D46AF8F"/>
    <w:rsid w:val="3ED7B594"/>
    <w:rsid w:val="3EFEB49E"/>
    <w:rsid w:val="4023198B"/>
    <w:rsid w:val="4144EF14"/>
    <w:rsid w:val="421B1511"/>
    <w:rsid w:val="4233F0C9"/>
    <w:rsid w:val="431F7FC1"/>
    <w:rsid w:val="436A1207"/>
    <w:rsid w:val="43C413AE"/>
    <w:rsid w:val="44F75BD4"/>
    <w:rsid w:val="450A8716"/>
    <w:rsid w:val="450EB883"/>
    <w:rsid w:val="45A333D6"/>
    <w:rsid w:val="45C1394E"/>
    <w:rsid w:val="460935B0"/>
    <w:rsid w:val="46655288"/>
    <w:rsid w:val="469B1D1D"/>
    <w:rsid w:val="47DB20FF"/>
    <w:rsid w:val="48190A60"/>
    <w:rsid w:val="4878C8DE"/>
    <w:rsid w:val="4892F0DE"/>
    <w:rsid w:val="48C1900C"/>
    <w:rsid w:val="48FB246A"/>
    <w:rsid w:val="4A454404"/>
    <w:rsid w:val="4AF64C88"/>
    <w:rsid w:val="4B165A2A"/>
    <w:rsid w:val="4B75C4B9"/>
    <w:rsid w:val="4BC47A82"/>
    <w:rsid w:val="4BC918CB"/>
    <w:rsid w:val="4C6CD3B9"/>
    <w:rsid w:val="4D1EC4FF"/>
    <w:rsid w:val="4D3273B1"/>
    <w:rsid w:val="4D558385"/>
    <w:rsid w:val="4D9B3B15"/>
    <w:rsid w:val="4DEAA45A"/>
    <w:rsid w:val="4E4AE905"/>
    <w:rsid w:val="4F98093A"/>
    <w:rsid w:val="4FA790B2"/>
    <w:rsid w:val="50194CAB"/>
    <w:rsid w:val="5099064E"/>
    <w:rsid w:val="50B9F0C0"/>
    <w:rsid w:val="513E471E"/>
    <w:rsid w:val="5146D865"/>
    <w:rsid w:val="51EF6F2D"/>
    <w:rsid w:val="52F765A8"/>
    <w:rsid w:val="5391B08F"/>
    <w:rsid w:val="5442E1C0"/>
    <w:rsid w:val="54F459AA"/>
    <w:rsid w:val="558E1B1D"/>
    <w:rsid w:val="57FBEEE8"/>
    <w:rsid w:val="57FF2614"/>
    <w:rsid w:val="58E0E29C"/>
    <w:rsid w:val="5908EE3A"/>
    <w:rsid w:val="595C25C0"/>
    <w:rsid w:val="5A5478C7"/>
    <w:rsid w:val="5B1DDF20"/>
    <w:rsid w:val="5BDDD4F0"/>
    <w:rsid w:val="5BF5EFD2"/>
    <w:rsid w:val="5EC30393"/>
    <w:rsid w:val="5F1753EE"/>
    <w:rsid w:val="5F63074C"/>
    <w:rsid w:val="5F9475E1"/>
    <w:rsid w:val="5F9B5155"/>
    <w:rsid w:val="5FF4162E"/>
    <w:rsid w:val="6019CA95"/>
    <w:rsid w:val="6050188F"/>
    <w:rsid w:val="608A832A"/>
    <w:rsid w:val="6116EFAA"/>
    <w:rsid w:val="6135EDDC"/>
    <w:rsid w:val="61957175"/>
    <w:rsid w:val="62A228A4"/>
    <w:rsid w:val="6345F765"/>
    <w:rsid w:val="6355C7E4"/>
    <w:rsid w:val="63EB7B6E"/>
    <w:rsid w:val="64122BF1"/>
    <w:rsid w:val="64AE5AB6"/>
    <w:rsid w:val="650B643D"/>
    <w:rsid w:val="658CE41D"/>
    <w:rsid w:val="6646058A"/>
    <w:rsid w:val="66A7F249"/>
    <w:rsid w:val="66B4148E"/>
    <w:rsid w:val="67199D26"/>
    <w:rsid w:val="67C55277"/>
    <w:rsid w:val="693AA497"/>
    <w:rsid w:val="69668911"/>
    <w:rsid w:val="6A1936D7"/>
    <w:rsid w:val="6AAB307B"/>
    <w:rsid w:val="6CF176AD"/>
    <w:rsid w:val="6DC48DE9"/>
    <w:rsid w:val="6F90FBA4"/>
    <w:rsid w:val="701ED5AC"/>
    <w:rsid w:val="704FBCBD"/>
    <w:rsid w:val="70D0CC15"/>
    <w:rsid w:val="715B58E8"/>
    <w:rsid w:val="71F6AAAF"/>
    <w:rsid w:val="73162BF0"/>
    <w:rsid w:val="740E6B89"/>
    <w:rsid w:val="747ADC8F"/>
    <w:rsid w:val="74CAED2D"/>
    <w:rsid w:val="74EEEF7D"/>
    <w:rsid w:val="7595CC5E"/>
    <w:rsid w:val="75A5FB1A"/>
    <w:rsid w:val="75AC0424"/>
    <w:rsid w:val="75E1AD9F"/>
    <w:rsid w:val="77C8EC2B"/>
    <w:rsid w:val="784E6A0D"/>
    <w:rsid w:val="78A147CB"/>
    <w:rsid w:val="79D71F55"/>
    <w:rsid w:val="7A03A33B"/>
    <w:rsid w:val="7A23BF4B"/>
    <w:rsid w:val="7ABC32D9"/>
    <w:rsid w:val="7B7E721E"/>
    <w:rsid w:val="7C9C578E"/>
    <w:rsid w:val="7CDE16E8"/>
    <w:rsid w:val="7D1BC029"/>
    <w:rsid w:val="7DD21522"/>
    <w:rsid w:val="7E13B333"/>
    <w:rsid w:val="7E4D6EE1"/>
    <w:rsid w:val="7F4B6C38"/>
    <w:rsid w:val="7F54D220"/>
    <w:rsid w:val="7FC22A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3318A52"/>
  <w15:docId w15:val="{162E462F-ED23-4C5C-B017-C422BEE01E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MS Mincho" w:cs="Arial"/>
        <w:sz w:val="24"/>
        <w:szCs w:val="24"/>
        <w:lang w:val="en-US" w:eastAsia="ja-JP"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eastAsia="MS Gothic" w:cs="Times New Roman"/>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eastAsia="MS Gothic" w:cs="Times New Roman"/>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MS Gothic"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MS Gothic"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MS Gothic"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MS Gothic" w:cs="Times New Roman"/>
      <w:i/>
      <w:iCs/>
      <w:color w:val="595959"/>
    </w:rPr>
  </w:style>
  <w:style w:type="paragraph" w:styleId="Heading7">
    <w:name w:val="heading 7"/>
    <w:basedOn w:val="Normal"/>
    <w:next w:val="Normal"/>
    <w:pPr>
      <w:keepNext/>
      <w:keepLines/>
      <w:spacing w:before="40" w:after="0"/>
      <w:outlineLvl w:val="6"/>
    </w:pPr>
    <w:rPr>
      <w:rFonts w:eastAsia="MS Gothic" w:cs="Times New Roman"/>
      <w:color w:val="595959"/>
    </w:rPr>
  </w:style>
  <w:style w:type="paragraph" w:styleId="Heading8">
    <w:name w:val="heading 8"/>
    <w:basedOn w:val="Normal"/>
    <w:next w:val="Normal"/>
    <w:pPr>
      <w:keepNext/>
      <w:keepLines/>
      <w:spacing w:after="0"/>
      <w:outlineLvl w:val="7"/>
    </w:pPr>
    <w:rPr>
      <w:rFonts w:eastAsia="MS Gothic" w:cs="Times New Roman"/>
      <w:i/>
      <w:iCs/>
      <w:color w:val="272727"/>
    </w:rPr>
  </w:style>
  <w:style w:type="paragraph" w:styleId="Heading9">
    <w:name w:val="heading 9"/>
    <w:basedOn w:val="Normal"/>
    <w:next w:val="Normal"/>
    <w:pPr>
      <w:keepNext/>
      <w:keepLines/>
      <w:spacing w:after="0"/>
      <w:outlineLvl w:val="8"/>
    </w:pPr>
    <w:rPr>
      <w:rFonts w:eastAsia="MS Gothic" w:cs="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ascii="Aptos Display" w:hAnsi="Aptos Display" w:eastAsia="MS Gothic" w:cs="Times New Roman"/>
      <w:color w:val="0F4761"/>
      <w:sz w:val="40"/>
      <w:szCs w:val="40"/>
    </w:rPr>
  </w:style>
  <w:style w:type="character" w:styleId="Heading2Char" w:customStyle="1">
    <w:name w:val="Heading 2 Char"/>
    <w:basedOn w:val="DefaultParagraphFont"/>
    <w:rPr>
      <w:rFonts w:ascii="Aptos Display" w:hAnsi="Aptos Display" w:eastAsia="MS Gothic" w:cs="Times New Roman"/>
      <w:color w:val="0F4761"/>
      <w:sz w:val="32"/>
      <w:szCs w:val="32"/>
    </w:rPr>
  </w:style>
  <w:style w:type="character" w:styleId="Heading3Char" w:customStyle="1">
    <w:name w:val="Heading 3 Char"/>
    <w:basedOn w:val="DefaultParagraphFont"/>
    <w:rPr>
      <w:rFonts w:eastAsia="MS Gothic" w:cs="Times New Roman"/>
      <w:color w:val="0F4761"/>
      <w:sz w:val="28"/>
      <w:szCs w:val="28"/>
    </w:rPr>
  </w:style>
  <w:style w:type="character" w:styleId="Heading4Char" w:customStyle="1">
    <w:name w:val="Heading 4 Char"/>
    <w:basedOn w:val="DefaultParagraphFont"/>
    <w:rPr>
      <w:rFonts w:eastAsia="MS Gothic" w:cs="Times New Roman"/>
      <w:i/>
      <w:iCs/>
      <w:color w:val="0F4761"/>
    </w:rPr>
  </w:style>
  <w:style w:type="character" w:styleId="Heading5Char" w:customStyle="1">
    <w:name w:val="Heading 5 Char"/>
    <w:basedOn w:val="DefaultParagraphFont"/>
    <w:rPr>
      <w:rFonts w:eastAsia="MS Gothic" w:cs="Times New Roman"/>
      <w:color w:val="0F4761"/>
    </w:rPr>
  </w:style>
  <w:style w:type="character" w:styleId="Heading6Char" w:customStyle="1">
    <w:name w:val="Heading 6 Char"/>
    <w:basedOn w:val="DefaultParagraphFont"/>
    <w:rPr>
      <w:rFonts w:eastAsia="MS Gothic" w:cs="Times New Roman"/>
      <w:i/>
      <w:iCs/>
      <w:color w:val="595959"/>
    </w:rPr>
  </w:style>
  <w:style w:type="character" w:styleId="Heading7Char" w:customStyle="1">
    <w:name w:val="Heading 7 Char"/>
    <w:basedOn w:val="DefaultParagraphFont"/>
    <w:rPr>
      <w:rFonts w:eastAsia="MS Gothic" w:cs="Times New Roman"/>
      <w:color w:val="595959"/>
    </w:rPr>
  </w:style>
  <w:style w:type="character" w:styleId="Heading8Char" w:customStyle="1">
    <w:name w:val="Heading 8 Char"/>
    <w:basedOn w:val="DefaultParagraphFont"/>
    <w:rPr>
      <w:rFonts w:eastAsia="MS Gothic" w:cs="Times New Roman"/>
      <w:i/>
      <w:iCs/>
      <w:color w:val="272727"/>
    </w:rPr>
  </w:style>
  <w:style w:type="character" w:styleId="Heading9Char" w:customStyle="1">
    <w:name w:val="Heading 9 Char"/>
    <w:basedOn w:val="DefaultParagraphFont"/>
    <w:rPr>
      <w:rFonts w:eastAsia="MS Gothic" w:cs="Times New Roman"/>
      <w:color w:val="272727"/>
    </w:rPr>
  </w:style>
  <w:style w:type="character" w:styleId="TitleChar" w:customStyle="1">
    <w:name w:val="Title Char"/>
    <w:basedOn w:val="DefaultParagraphFont"/>
    <w:rPr>
      <w:rFonts w:ascii="Aptos Display" w:hAnsi="Aptos Display" w:eastAsia="MS Gothic" w:cs="Times New Roman"/>
      <w:spacing w:val="-10"/>
      <w:kern w:val="3"/>
      <w:sz w:val="56"/>
      <w:szCs w:val="56"/>
    </w:rPr>
  </w:style>
  <w:style w:type="paragraph" w:styleId="Title">
    <w:name w:val="Title"/>
    <w:basedOn w:val="Normal"/>
    <w:next w:val="Normal"/>
    <w:uiPriority w:val="10"/>
    <w:qFormat/>
    <w:pPr>
      <w:spacing w:after="80" w:line="240" w:lineRule="auto"/>
      <w:contextualSpacing/>
    </w:pPr>
    <w:rPr>
      <w:rFonts w:ascii="Aptos Display" w:hAnsi="Aptos Display" w:eastAsia="MS Gothic" w:cs="Times New Roman"/>
      <w:spacing w:val="-10"/>
      <w:kern w:val="3"/>
      <w:sz w:val="56"/>
      <w:szCs w:val="56"/>
    </w:rPr>
  </w:style>
  <w:style w:type="character" w:styleId="SubtitleChar" w:customStyle="1">
    <w:name w:val="Subtitle Char"/>
    <w:basedOn w:val="DefaultParagraphFont"/>
    <w:rPr>
      <w:rFonts w:eastAsia="MS Gothic" w:cs="Times New Roman"/>
      <w:color w:val="595959"/>
      <w:spacing w:val="15"/>
      <w:sz w:val="28"/>
      <w:szCs w:val="28"/>
    </w:rPr>
  </w:style>
  <w:style w:type="paragraph" w:styleId="Subtitle">
    <w:name w:val="Subtitle"/>
    <w:basedOn w:val="Normal"/>
    <w:next w:val="Normal"/>
    <w:uiPriority w:val="11"/>
    <w:qFormat/>
    <w:rPr>
      <w:rFonts w:eastAsia="MS Gothic" w:cs="Times New Roman"/>
      <w:color w:val="595959"/>
      <w:spacing w:val="15"/>
      <w:sz w:val="28"/>
      <w:szCs w:val="28"/>
    </w:rPr>
  </w:style>
  <w:style w:type="character" w:styleId="IntenseEmphasis">
    <w:name w:val="Intense Emphasis"/>
    <w:basedOn w:val="DefaultParagraphFont"/>
    <w:rPr>
      <w:i/>
      <w:iCs/>
      <w:color w:val="0F4761"/>
    </w:rPr>
  </w:style>
  <w:style w:type="character" w:styleId="QuoteChar" w:customStyle="1">
    <w:name w:val="Quote Char"/>
    <w:basedOn w:val="DefaultParagraphFont"/>
    <w:rPr>
      <w:i/>
      <w:iCs/>
      <w:color w:val="404040"/>
    </w:rPr>
  </w:style>
  <w:style w:type="paragraph" w:styleId="Quote">
    <w:name w:val="Quote"/>
    <w:basedOn w:val="Normal"/>
    <w:next w:val="Normal"/>
    <w:pPr>
      <w:spacing w:before="160"/>
      <w:jc w:val="center"/>
    </w:pPr>
    <w:rPr>
      <w:i/>
      <w:iCs/>
      <w:color w:val="404040"/>
    </w:rPr>
  </w:style>
  <w:style w:type="character" w:styleId="IntenseQuoteChar" w:customStyle="1">
    <w:name w:val="Intense Quote Char"/>
    <w:basedOn w:val="DefaultParagraphFont"/>
    <w:rPr>
      <w:i/>
      <w:iCs/>
      <w:color w:val="0F4761"/>
    </w:rPr>
  </w:style>
  <w:style w:type="paragraph" w:styleId="IntenseQuote">
    <w:name w:val="Intense Quote"/>
    <w:basedOn w:val="Normal"/>
    <w:next w:val="Normal"/>
    <w:pPr>
      <w:pBdr>
        <w:top w:val="single" w:color="0F4761" w:sz="4" w:space="10"/>
        <w:bottom w:val="single" w:color="0F4761" w:sz="4" w:space="10"/>
      </w:pBdr>
      <w:spacing w:before="360" w:after="360"/>
      <w:ind w:left="864" w:right="864"/>
      <w:jc w:val="center"/>
    </w:pPr>
    <w:rPr>
      <w:i/>
      <w:iCs/>
      <w:color w:val="0F4761"/>
    </w:rPr>
  </w:style>
  <w:style w:type="character" w:styleId="IntenseReference">
    <w:name w:val="Intense Reference"/>
    <w:basedOn w:val="DefaultParagraphFont"/>
    <w:rPr>
      <w:b/>
      <w:bCs/>
      <w:smallCaps/>
      <w:color w:val="0F4761"/>
      <w:spacing w:val="5"/>
    </w:rPr>
  </w:style>
  <w:style w:type="paragraph" w:styleId="ListParagraph">
    <w:name w:val="List Paragraph"/>
    <w:basedOn w:val="Normal"/>
    <w:pPr>
      <w:ind w:left="720"/>
      <w:contextualSpacing/>
    </w:pPr>
  </w:style>
  <w:style w:type="paragraph" w:styleId="TOC1">
    <w:name w:val="toc 1"/>
    <w:basedOn w:val="Normal"/>
    <w:next w:val="Normal"/>
    <w:pPr>
      <w:spacing w:after="100"/>
    </w:pPr>
  </w:style>
  <w:style w:type="character" w:styleId="Hyperlink">
    <w:name w:val="Hyperlink"/>
    <w:basedOn w:val="DefaultParagraphFont"/>
    <w:rPr>
      <w:color w:val="467886"/>
      <w:u w:val="single"/>
    </w:rPr>
  </w:style>
  <w:style w:type="paragraph" w:styleId="TOC2">
    <w:name w:val="toc 2"/>
    <w:basedOn w:val="Normal"/>
    <w:next w:val="Normal"/>
    <w:pPr>
      <w:spacing w:after="100"/>
      <w:ind w:left="220"/>
    </w:pPr>
  </w:style>
  <w:style w:type="character" w:styleId="UnresolvedMention">
    <w:name w:val="Unresolved Mention"/>
    <w:basedOn w:val="DefaultParagraphFont"/>
    <w:rPr>
      <w:color w:val="605E5C"/>
      <w:shd w:val="clear" w:color="auto" w:fill="E1DFDD"/>
    </w:rPr>
  </w:style>
  <w:style w:type="paragraph" w:styleId="k3ksmc" w:customStyle="1">
    <w:name w:val="k3ksmc"/>
    <w:basedOn w:val="Normal"/>
    <w:pPr>
      <w:spacing w:before="100" w:after="100" w:line="240" w:lineRule="auto"/>
    </w:pPr>
    <w:rPr>
      <w:rFonts w:ascii="Times New Roman" w:hAnsi="Times New Roman" w:cs="Times New Roman"/>
      <w:lang w:val="en-GB" w:eastAsia="en-GB"/>
    </w:rPr>
  </w:style>
  <w:style w:type="character" w:styleId="Strong">
    <w:name w:val="Strong"/>
    <w:basedOn w:val="DefaultParagraphFont"/>
    <w:rPr>
      <w:b/>
      <w:bCs/>
    </w:rPr>
  </w:style>
  <w:style w:type="character" w:styleId="uv3um" w:customStyle="1">
    <w:name w:val="uv3um"/>
    <w:basedOn w:val="DefaultParagraphFont"/>
  </w:style>
  <w:style w:type="character" w:styleId="EndnoteReference">
    <w:name w:val="endnote reference"/>
    <w:basedOn w:val="DefaultParagraphFont"/>
    <w:rPr>
      <w:position w:val="0"/>
      <w:vertAlign w:val="superscript"/>
    </w:rPr>
  </w:style>
  <w:style w:type="character" w:styleId="EndnoteTextChar" w:customStyle="1">
    <w:name w:val="Endnote Text Char"/>
    <w:basedOn w:val="DefaultParagraphFont"/>
    <w:rPr>
      <w:sz w:val="20"/>
      <w:szCs w:val="20"/>
    </w:rPr>
  </w:style>
  <w:style w:type="paragraph" w:styleId="EndnoteText">
    <w:name w:val="endnote text"/>
    <w:basedOn w:val="Normal"/>
    <w:pPr>
      <w:spacing w:after="0" w:line="240" w:lineRule="auto"/>
    </w:pPr>
    <w:rPr>
      <w:sz w:val="20"/>
      <w:szCs w:val="20"/>
    </w:rPr>
  </w:style>
  <w:style w:type="character" w:styleId="EndnoteTextChar1" w:customStyle="1">
    <w:name w:val="Endnote Text Char1"/>
    <w:basedOn w:val="DefaultParagraphFont"/>
    <w:rPr>
      <w:sz w:val="20"/>
      <w:szCs w:val="20"/>
    </w:rPr>
  </w:style>
  <w:style w:type="paragraph" w:styleId="Header">
    <w:name w:val="header"/>
    <w:basedOn w:val="Normal"/>
    <w:pPr>
      <w:tabs>
        <w:tab w:val="center" w:pos="4513"/>
        <w:tab w:val="right" w:pos="9026"/>
      </w:tabs>
      <w:spacing w:after="0"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after="0" w:line="240" w:lineRule="auto"/>
    </w:pPr>
  </w:style>
  <w:style w:type="character" w:styleId="FooterChar" w:customStyle="1">
    <w:name w:val="Footer Char"/>
    <w:basedOn w:val="DefaultParagraphFont"/>
  </w:style>
  <w:style w:type="paragraph" w:styleId="TOC3">
    <w:name w:val="toc 3"/>
    <w:basedOn w:val="Normal"/>
    <w:next w:val="Normal"/>
    <w:pPr>
      <w:spacing w:after="100"/>
      <w:ind w:left="440"/>
    </w:pPr>
  </w:style>
  <w:style w:type="paragraph" w:styleId="FootnoteText">
    <w:name w:val="footnote text"/>
    <w:basedOn w:val="Normal"/>
    <w:pPr>
      <w:spacing w:after="0" w:line="240" w:lineRule="auto"/>
    </w:pPr>
    <w:rPr>
      <w:sz w:val="20"/>
      <w:szCs w:val="20"/>
    </w:rPr>
  </w:style>
  <w:style w:type="character" w:styleId="FootnoteTextChar" w:customStyle="1">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TOCHeading">
    <w:name w:val="TOC Heading"/>
    <w:basedOn w:val="Heading1"/>
    <w:next w:val="Normal"/>
    <w:pPr>
      <w:suppressAutoHyphens w:val="0"/>
      <w:spacing w:before="240" w:after="0" w:line="251" w:lineRule="auto"/>
    </w:pPr>
    <w:rPr>
      <w:rFonts w:eastAsia="Times New Roman"/>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4.jpeg"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us.talentlens.com/content/dam/school/global/TalentLens/us/whitepapers/critical-thinking-means-business.pdf" TargetMode="External" Id="rId7" /><Relationship Type="http://schemas.openxmlformats.org/officeDocument/2006/relationships/hyperlink" Target="http://www.wales.gov.uk/assemblydata/N0000000000000000000000000016990" TargetMode="External" Id="rId12" /><Relationship Type="http://schemas.openxmlformats.org/officeDocument/2006/relationships/image" Target="media/image3.jpeg" Id="rId17" /><Relationship Type="http://schemas.openxmlformats.org/officeDocument/2006/relationships/styles" Target="styles.xml" Id="rId2" /><Relationship Type="http://schemas.openxmlformats.org/officeDocument/2006/relationships/image" Target="media/image2.jpeg"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1.jpeg" Id="rId15" /><Relationship Type="http://schemas.openxmlformats.org/officeDocument/2006/relationships/hyperlink" Target="https://www.cambridge.org/elt/blog/2022/09/07/deep-dive-into-critical-thinking-bias-battle/" TargetMode="External"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hyperlink" Target="https://doi.org/10.1016/j.jhtm.2020.03.004" TargetMode="External" Id="rId9" /><Relationship Type="http://schemas.openxmlformats.org/officeDocument/2006/relationships/hyperlink" Target="https://doi.org/10.1007/BF01733682" TargetMode="External" Id="rId14" /><Relationship Type="http://schemas.openxmlformats.org/officeDocument/2006/relationships/theme" Target="theme/theme1.xml" Id="rId22" /><Relationship Type="http://schemas.openxmlformats.org/officeDocument/2006/relationships/image" Target="/media/image.png" Id="Ra4cf97785e6b4c3f" /><Relationship Type="http://schemas.openxmlformats.org/officeDocument/2006/relationships/hyperlink" Target="https://sites.psu.edu/leadership/2020/10/23/critical-thinking-in-leadership-is-it-necessary/" TargetMode="External" Id="R69a03d9d64b544e9" /><Relationship Type="http://schemas.openxmlformats.org/officeDocument/2006/relationships/hyperlink" Target="https://strategicleadersconsulting.com/in-what-ways-can-biases-and-assumptions-affect-critical-thinking-in-decision-making/" TargetMode="External" Id="Rd8fe5b77043a4959" /><Relationship Type="http://schemas.openxmlformats.org/officeDocument/2006/relationships/hyperlink" Target="https://psycnet.apa.org" TargetMode="External" Id="Rd50eaf4845e54f56" /><Relationship Type="http://schemas.microsoft.com/office/2020/10/relationships/intelligence" Target="intelligence2.xml" Id="Ra0141098ed754307" /></Relationships>
</file>

<file path=word/_rels/endnotes.xml.rels><?xml version="1.0" encoding="UTF-8" standalone="yes"?>
<Relationships xmlns="http://schemas.openxmlformats.org/package/2006/relationships"><Relationship Id="rId1" Type="http://schemas.openxmlformats.org/officeDocument/2006/relationships/hyperlink" Target="https://safetyculture.com/topics/ishikawa-diagra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Knowles Knowles</dc:creator>
  <dc:description/>
  <lastModifiedBy>Charlotte                  Knowles Knowles</lastModifiedBy>
  <revision>3</revision>
  <dcterms:created xsi:type="dcterms:W3CDTF">2025-03-13T13:17:00.0000000Z</dcterms:created>
  <dcterms:modified xsi:type="dcterms:W3CDTF">2025-03-13T14:02:24.8511815Z</dcterms:modified>
</coreProperties>
</file>