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"1.0" encoding="utf-8" standalone="yes"?><Relationships xmlns="http://schemas.openxmlformats.org/package/2006/relationships"><Relationship Id="rId1" Type="http://schemas.openxmlformats.org/officeDocument/2006/relationships/officeDocument" Target="word/document.xml" /><Relationship Id="rId2" Type="http://schemas.openxmlformats.org/officeDocument/2006/relationships/extended-properties" Target="docProps/app.xml" /><Relationship Id="rId3" Type="http://schemas.openxmlformats.org/package/2006/relationships/metadata/core-properties" Target="docProps/core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!-- Generated by Aspose.Words for Java 24.11.0 -->
  <w:body>
    <w:p>
      <w:pPr>
        <w:spacing w:before="120" w:after="120"/>
        <w:jc w:val="left"/>
      </w:pPr>
      <w:r>
        <w:t>The tool I used</w:t>
      </w:r>
      <w:r>
        <w:rPr>
          <w:b/>
          <w:bCs/>
        </w:rPr>
        <w:t>:</w:t>
      </w:r>
      <w:r>
        <w:t xml:space="preserve"> Microsoft Outlook (Email)</w:t>
      </w:r>
    </w:p>
    <w:p>
      <w:pPr>
        <w:spacing w:before="120" w:after="120"/>
        <w:jc w:val="left"/>
      </w:pPr>
      <w:r>
        <w:rPr>
          <w:b/>
          <w:bCs/>
        </w:rPr>
        <w:t>Subject:</w:t>
      </w:r>
      <w:r>
        <w:t xml:space="preserve"> 🎉 Student Discount Now Available – Save 15%!</w:t>
      </w:r>
    </w:p>
    <w:p>
      <w:pPr>
        <w:spacing w:before="120" w:after="120"/>
        <w:jc w:val="left"/>
      </w:pPr>
      <w:r>
        <w:t>Dear Customer,</w:t>
      </w:r>
    </w:p>
    <w:p>
      <w:pPr>
        <w:spacing w:before="120" w:after="120"/>
        <w:jc w:val="left"/>
      </w:pPr>
      <w:r>
        <w:t xml:space="preserve">We are excited to announce a new </w:t>
      </w:r>
      <w:r>
        <w:rPr>
          <w:b/>
          <w:bCs/>
        </w:rPr>
        <w:t>15% student discount</w:t>
      </w:r>
      <w:r>
        <w:t xml:space="preserve"> on selected products in our store.</w:t>
      </w:r>
    </w:p>
    <w:p>
      <w:pPr>
        <w:spacing w:before="120" w:after="120"/>
        <w:jc w:val="left"/>
      </w:pPr>
      <w:r>
        <w:t xml:space="preserve">To claim your discount, simply show a valid student ID at checkout or enter the code </w:t>
      </w:r>
      <w:r>
        <w:rPr>
          <w:b/>
          <w:bCs/>
        </w:rPr>
        <w:t>STUDENT15</w:t>
      </w:r>
      <w:r>
        <w:t xml:space="preserve"> when shopping online.</w:t>
      </w:r>
    </w:p>
    <w:p>
      <w:pPr>
        <w:spacing w:before="120" w:after="120"/>
        <w:jc w:val="left"/>
      </w:pPr>
      <w:r>
        <w:rPr>
          <w:b/>
          <w:bCs/>
        </w:rPr>
        <w:t>Offer Details</w:t>
      </w:r>
    </w:p>
    <w:p>
      <w:pPr>
        <w:numPr>
          <w:ilvl w:val="0"/>
          <w:numId w:val="1"/>
        </w:numPr>
        <w:spacing w:before="240" w:after="120"/>
        <w:ind w:left="720" w:hanging="242"/>
        <w:jc w:val="left"/>
      </w:pPr>
      <w:r>
        <w:t>15% off selected products</w:t>
      </w:r>
    </w:p>
    <w:p>
      <w:pPr>
        <w:numPr>
          <w:ilvl w:val="0"/>
          <w:numId w:val="1"/>
        </w:numPr>
        <w:spacing w:before="120" w:after="120"/>
        <w:ind w:left="720" w:hanging="242"/>
        <w:jc w:val="left"/>
      </w:pPr>
      <w:r>
        <w:t>Available until 30 November 2026</w:t>
      </w:r>
    </w:p>
    <w:p>
      <w:pPr>
        <w:numPr>
          <w:ilvl w:val="0"/>
          <w:numId w:val="1"/>
        </w:numPr>
        <w:spacing w:before="120" w:after="240"/>
        <w:ind w:left="720" w:hanging="242"/>
        <w:jc w:val="left"/>
      </w:pPr>
      <w:r>
        <w:t>Valid student ID required</w:t>
      </w:r>
    </w:p>
    <w:p>
      <w:pPr>
        <w:spacing w:before="120" w:after="120"/>
        <w:jc w:val="left"/>
      </w:pPr>
      <w:r>
        <w:t>Short log</w:t>
      </w:r>
    </w:p>
    <w:p>
      <w:pPr>
        <w:spacing w:before="120" w:after="120"/>
        <w:jc w:val="left"/>
      </w:pPr>
      <w:r>
        <w:rPr>
          <w:b/>
          <w:bCs/>
        </w:rPr>
        <w:t>Digital Tool Used:</w:t>
      </w:r>
      <w:r>
        <w:t xml:space="preserve"> Microsoft Outlook (Email)</w:t>
      </w:r>
    </w:p>
    <w:p>
      <w:pPr>
        <w:spacing w:before="120" w:after="120"/>
        <w:jc w:val="left"/>
      </w:pPr>
      <w:r>
        <w:rPr>
          <w:b/>
          <w:bCs/>
        </w:rPr>
        <w:t>Purpose of the Task:</w:t>
      </w:r>
      <w:r>
        <w:t xml:space="preserve"> </w:t>
      </w:r>
      <w:r>
        <w:br/>
      </w:r>
      <w:r>
        <w:t>I created a promotional email to inform customers about a new student discount offer. The aim was to encourage customers to visit the store and increase sales.</w:t>
      </w:r>
    </w:p>
    <w:p>
      <w:pPr>
        <w:spacing w:before="120" w:after="120"/>
        <w:jc w:val="left"/>
      </w:pPr>
      <w:r>
        <w:rPr>
          <w:b/>
          <w:bCs/>
        </w:rPr>
        <w:t>Why I Chose This Tool:</w:t>
      </w:r>
      <w:r>
        <w:t xml:space="preserve"> </w:t>
      </w:r>
      <w:r>
        <w:br/>
      </w:r>
      <w:r>
        <w:t>I chose Microsoft Outlook because it is a professional communication tool that allows businesses to send information quickly and efficiently to customers.</w:t>
      </w:r>
    </w:p>
    <w:p>
      <w:pPr>
        <w:spacing w:before="120" w:after="120"/>
        <w:jc w:val="left"/>
      </w:pPr>
      <w:r>
        <w:rPr>
          <w:b/>
          <w:bCs/>
        </w:rPr>
        <w:t>How I Created the Work:</w:t>
      </w:r>
      <w:r>
        <w:t xml:space="preserve"> </w:t>
      </w:r>
      <w:r>
        <w:br/>
      </w:r>
      <w:r>
        <w:t>I wrote a clear subject line, included key details about the discount, and used a professional layout. I checked the spelling and grammar before completing the email.</w:t>
      </w:r>
    </w:p>
    <w:p>
      <w:pPr>
        <w:spacing w:before="120" w:after="120"/>
        <w:jc w:val="left"/>
      </w:pPr>
      <w:r>
        <w:rPr>
          <w:b/>
          <w:bCs/>
        </w:rPr>
        <w:t>Benefits of the Digital Tool:</w:t>
      </w:r>
    </w:p>
    <w:p>
      <w:pPr>
        <w:numPr>
          <w:ilvl w:val="0"/>
          <w:numId w:val="2"/>
        </w:numPr>
        <w:spacing w:before="240" w:after="120"/>
        <w:ind w:left="720" w:hanging="242"/>
        <w:jc w:val="left"/>
      </w:pPr>
      <w:r>
        <w:t>Fast communication with customers.</w:t>
      </w:r>
    </w:p>
    <w:p>
      <w:pPr>
        <w:numPr>
          <w:ilvl w:val="0"/>
          <w:numId w:val="2"/>
        </w:numPr>
        <w:spacing w:before="120" w:after="120"/>
        <w:ind w:left="720" w:hanging="242"/>
        <w:jc w:val="left"/>
      </w:pPr>
      <w:r>
        <w:t>Professional appearance.</w:t>
      </w:r>
    </w:p>
    <w:p>
      <w:pPr>
        <w:numPr>
          <w:ilvl w:val="0"/>
          <w:numId w:val="2"/>
        </w:numPr>
        <w:spacing w:before="120" w:after="120"/>
        <w:ind w:left="720" w:hanging="242"/>
        <w:jc w:val="left"/>
      </w:pPr>
      <w:r>
        <w:t>Easy to edit and update.</w:t>
      </w:r>
    </w:p>
    <w:p>
      <w:pPr>
        <w:numPr>
          <w:ilvl w:val="0"/>
          <w:numId w:val="2"/>
        </w:numPr>
        <w:spacing w:before="120" w:after="240"/>
        <w:ind w:left="720" w:hanging="242"/>
        <w:jc w:val="left"/>
      </w:pPr>
      <w:r>
        <w:t>Can reach many customers at the same time.</w:t>
      </w:r>
    </w:p>
    <w:p>
      <w:pPr>
        <w:spacing w:before="120" w:after="120"/>
        <w:jc w:val="left"/>
      </w:pPr>
      <w:r>
        <w:rPr>
          <w:b/>
          <w:bCs/>
          <w:color w:val="666666"/>
        </w:rPr>
        <w:t>3. What changes you made</w:t>
      </w:r>
      <w:r>
        <w:t xml:space="preserve"> </w:t>
      </w:r>
      <w:r>
        <w:br/>
      </w:r>
      <w:r>
        <w:rPr>
          <w:color w:val="666666"/>
        </w:rPr>
        <w:t>I organised the information into clear sections, added a professional subject line, and used bullet points to make the email easier to read.</w:t>
      </w:r>
    </w:p>
    <w:p>
      <w:pPr>
        <w:spacing w:before="120" w:after="120"/>
        <w:jc w:val="left"/>
      </w:pPr>
      <w:r>
        <w:rPr>
          <w:b/>
          <w:bCs/>
          <w:color w:val="666666"/>
        </w:rPr>
        <w:t>4. How you improved your work</w:t>
      </w:r>
      <w:r>
        <w:t xml:space="preserve"> </w:t>
      </w:r>
      <w:r>
        <w:br/>
      </w:r>
      <w:r>
        <w:rPr>
          <w:color w:val="666666"/>
        </w:rPr>
        <w:t>I checked the spelling and grammar, used simple and professional language, and ensured that all important information was clear and accurate.</w:t>
      </w:r>
    </w:p>
    <w:p>
      <w:pPr>
        <w:spacing w:before="120" w:after="120"/>
        <w:jc w:val="left"/>
      </w:pPr>
      <w:r>
        <w:rPr>
          <w:b/>
          <w:bCs/>
          <w:color w:val="666666"/>
        </w:rPr>
        <w:t>5. What you learned</w:t>
      </w:r>
      <w:r>
        <w:t xml:space="preserve"> </w:t>
      </w:r>
      <w:r>
        <w:br/>
      </w:r>
      <w:r>
        <w:rPr>
          <w:color w:val="666666"/>
        </w:rPr>
        <w:t>I learned how to create a professional business email and how digital communication tools can help businesses communicate effectively with customers.</w:t>
      </w:r>
    </w:p>
    <w:p>
      <w:pPr>
        <w:spacing w:before="120" w:after="120"/>
        <w:jc w:val="left"/>
      </w:pPr>
      <w:r>
        <w:rPr>
          <w:color w:val="666666"/>
        </w:rPr>
        <w:t>Make it more concise. Add a table of changes. Use simpler student language.</w:t>
      </w:r>
    </w:p>
    <w:p>
      <w:pPr>
        <w:spacing w:before="120" w:after="120"/>
        <w:jc w:val="left"/>
      </w:pPr>
      <w:r>
        <w:t xml:space="preserve">Why is important </w:t>
      </w:r>
    </w:p>
    <w:p>
      <w:pPr>
        <w:spacing w:before="120" w:after="120"/>
        <w:jc w:val="left"/>
      </w:pPr>
      <w:r>
        <w:t> Why is it important to</w:t>
      </w:r>
    </w:p>
    <w:p>
      <w:pPr>
        <w:spacing w:before="120" w:after="120"/>
        <w:jc w:val="left"/>
      </w:pPr>
      <w:r>
        <w:t>learn digital tools used in business</w:t>
      </w:r>
    </w:p>
    <w:p>
      <w:pPr>
        <w:spacing w:before="120" w:after="120"/>
        <w:jc w:val="left"/>
      </w:pPr>
    </w:p>
    <w:p>
      <w:pPr>
        <w:spacing w:before="120" w:after="120"/>
        <w:jc w:val="left"/>
      </w:pPr>
      <w:r>
        <w:t>Professional Printing</w:t>
      </w:r>
    </w:p>
    <w:tbl>
      <w:tblPr>
        <w:tblBorders>
          <w:top w:val="outset" w:sz="6" w:space="0" w:color="FFFFFF"/>
          <w:left w:val="outset" w:sz="6" w:space="0" w:color="FFFFFF"/>
          <w:bottom w:val="outset" w:sz="6" w:space="0" w:color="FFFFFF"/>
          <w:right w:val="outset" w:sz="6" w:space="0" w:color="FFFFFF"/>
        </w:tblBorders>
        <w:tblCellMar>
          <w:top w:w="15" w:type="dxa"/>
          <w:left w:w="15" w:type="dxa"/>
          <w:bottom w:w="15" w:type="dxa"/>
          <w:right w:w="15" w:type="dxa"/>
        </w:tblCellMar>
      </w:tblPr>
      <w:tblGrid>
        <w:gridCol w:w="3810"/>
        <w:gridCol w:w="2536"/>
      </w:tblGrid>
      <w:tr>
        <w:trPr>
          <w:trHeight w:val="540"/>
        </w:trPr>
        <w:tc>
          <w:tcPr>
            <w:tcW w:w="2295" w:type="dxa"/>
            <w:tcBorders>
              <w:top w:val="single" w:sz="6" w:space="0" w:color="E0E0E0"/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</w:p>
        </w:tc>
        <w:tc>
          <w:tcPr>
            <w:tcW w:w="2295" w:type="dxa"/>
            <w:tcBorders>
              <w:top w:val="single" w:sz="6" w:space="0" w:color="E0E0E0"/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</w:p>
        </w:tc>
      </w:tr>
      <w:tr>
        <w:trPr>
          <w:trHeight w:val="540"/>
        </w:trPr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Black &amp; White Printing (A4)</w:t>
            </w:r>
          </w:p>
        </w:tc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£0.10 per page</w:t>
            </w:r>
          </w:p>
        </w:tc>
      </w:tr>
      <w:tr>
        <w:trPr>
          <w:trHeight w:val="540"/>
        </w:trPr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Colour Printing (A4)</w:t>
            </w:r>
          </w:p>
        </w:tc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£0.50 per page</w:t>
            </w:r>
          </w:p>
        </w:tc>
      </w:tr>
      <w:tr>
        <w:trPr>
          <w:trHeight w:val="540"/>
        </w:trPr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Black &amp; White Printing (A3)</w:t>
            </w:r>
          </w:p>
        </w:tc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£0.20 per page</w:t>
            </w:r>
          </w:p>
        </w:tc>
      </w:tr>
      <w:tr>
        <w:trPr>
          <w:trHeight w:val="540"/>
        </w:trPr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Colour Printing (A3)</w:t>
            </w:r>
          </w:p>
        </w:tc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£1.00 per page</w:t>
            </w:r>
          </w:p>
        </w:tc>
      </w:tr>
      <w:tr>
        <w:trPr>
          <w:trHeight w:val="540"/>
        </w:trPr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Photocopying (A4)</w:t>
            </w:r>
          </w:p>
        </w:tc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£0.10 per page</w:t>
            </w:r>
          </w:p>
        </w:tc>
      </w:tr>
      <w:tr>
        <w:trPr>
          <w:trHeight w:val="540"/>
        </w:trPr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Document Binding</w:t>
            </w:r>
          </w:p>
        </w:tc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£3.00 each</w:t>
            </w:r>
          </w:p>
        </w:tc>
      </w:tr>
      <w:tr>
        <w:trPr>
          <w:trHeight w:val="540"/>
        </w:trPr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Laminating (A4)</w:t>
            </w:r>
          </w:p>
        </w:tc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£1.50 each</w:t>
            </w:r>
          </w:p>
        </w:tc>
      </w:tr>
      <w:tr>
        <w:trPr>
          <w:trHeight w:val="540"/>
        </w:trPr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Laminating (A3)</w:t>
            </w:r>
          </w:p>
        </w:tc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£2.50 each</w:t>
            </w:r>
          </w:p>
        </w:tc>
      </w:tr>
      <w:tr>
        <w:trPr>
          <w:trHeight w:val="540"/>
        </w:trPr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Poster Printing (A2)</w:t>
            </w:r>
          </w:p>
        </w:tc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£12.00 each</w:t>
            </w:r>
          </w:p>
        </w:tc>
      </w:tr>
      <w:tr>
        <w:trPr>
          <w:trHeight w:val="540"/>
        </w:trPr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Poster Printing (A1)</w:t>
            </w:r>
          </w:p>
        </w:tc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£18.00 each</w:t>
            </w:r>
          </w:p>
        </w:tc>
      </w:tr>
      <w:tr>
        <w:trPr>
          <w:trHeight w:val="540"/>
        </w:trPr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CV Printing Package (5 pages)</w:t>
            </w:r>
          </w:p>
        </w:tc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£2.00</w:t>
            </w:r>
          </w:p>
        </w:tc>
      </w:tr>
      <w:tr>
        <w:trPr>
          <w:trHeight w:val="540"/>
        </w:trPr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Scan to Email</w:t>
            </w:r>
          </w:p>
        </w:tc>
        <w:tc>
          <w:tcPr>
            <w:tcBorders>
              <w:left w:val="single" w:sz="6" w:space="0" w:color="E0E0E0"/>
              <w:bottom w:val="single" w:sz="6" w:space="0" w:color="E0E0E0"/>
              <w:right w:val="single" w:sz="6" w:space="0" w:color="E0E0E0"/>
            </w:tcBorders>
            <w:noWrap w:val="0"/>
            <w:tcMar>
              <w:top w:w="15" w:type="dxa"/>
              <w:left w:w="22" w:type="dxa"/>
              <w:bottom w:w="15" w:type="dxa"/>
              <w:right w:w="22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b w:val="0"/>
                <w:bCs w:val="0"/>
                <w:i w:val="0"/>
                <w:iCs w:val="0"/>
                <w:smallCaps w:val="0"/>
                <w:color w:val="000000"/>
              </w:rPr>
              <w:t>£1.00 per document</w:t>
            </w:r>
          </w:p>
        </w:tc>
      </w:tr>
    </w:tbl>
    <w:p>
      <w:pPr>
        <w:spacing w:before="120" w:after="120"/>
        <w:jc w:val="left"/>
      </w:pPr>
    </w:p>
    <w:sectPr>
      <w:pgMar w:header="720" w:footer="72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abstractNum w:abstractNumId="0">
    <w:nsid w:val="00000001"/>
    <w:multiLevelType w:val="hybridMultilevel"/>
    <w:tmpl w:val="0000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>
    <w:nsid w:val="00000002"/>
    <w:multiLevelType w:val="hybridMultilevel"/>
    <w:tmpl w:val="00000002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0000"/>
  </w:rsids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05BCE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6D7A"/>
    <w:pPr>
      <w:keepNext/>
      <w:keepLines/>
      <w:spacing w:before="240" w:after="0"/>
      <w:outlineLvl w:val="0"/>
    </w:pPr>
    <w:rPr>
      <w:rFonts w:ascii="Times New Roman" w:eastAsia="Times New Roman" w:hAnsi="Times New Roman" w:cs="Times New Roman"/>
      <w:b/>
      <w:bCs/>
      <w:i w:val="0"/>
      <w:color w:val="2F5496" w:themeShade="BF"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qFormat/>
    <w:rsid w:val="00506D7A"/>
    <w:pPr>
      <w:keepNext/>
      <w:keepLines/>
      <w:spacing w:before="40" w:after="0"/>
      <w:outlineLvl w:val="1"/>
    </w:pPr>
    <w:rPr>
      <w:rFonts w:ascii="Times New Roman" w:eastAsia="Times New Roman" w:hAnsi="Times New Roman" w:cs="Times New Roman"/>
      <w:b/>
      <w:bCs/>
      <w:i w:val="0"/>
      <w:color w:val="2F5496" w:themeShade="BF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qFormat/>
    <w:rsid w:val="00506D7A"/>
    <w:pPr>
      <w:keepNext/>
      <w:keepLines/>
      <w:spacing w:before="40" w:after="0"/>
      <w:outlineLvl w:val="2"/>
    </w:pPr>
    <w:rPr>
      <w:rFonts w:ascii="Times New Roman" w:eastAsia="Times New Roman" w:hAnsi="Times New Roman" w:cs="Times New Roman"/>
      <w:b/>
      <w:bCs/>
      <w:i w:val="0"/>
      <w:color w:val="1F3763" w:themeShade="7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qFormat/>
    <w:rsid w:val="00506D7A"/>
    <w:pPr>
      <w:keepNext/>
      <w:keepLines/>
      <w:spacing w:before="40" w:after="0"/>
      <w:outlineLvl w:val="3"/>
    </w:pPr>
    <w:rPr>
      <w:rFonts w:ascii="Times New Roman" w:eastAsia="Times New Roman" w:hAnsi="Times New Roman" w:cs="Times New Roman"/>
      <w:b/>
      <w:bCs/>
      <w:i w:val="0"/>
      <w:iCs/>
      <w:color w:val="2F5496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qFormat/>
    <w:rsid w:val="00506D7A"/>
    <w:pPr>
      <w:keepNext/>
      <w:keepLines/>
      <w:spacing w:before="40" w:after="0"/>
      <w:outlineLvl w:val="4"/>
    </w:pPr>
    <w:rPr>
      <w:rFonts w:ascii="Times New Roman" w:eastAsia="Times New Roman" w:hAnsi="Times New Roman" w:cs="Times New Roman"/>
      <w:b/>
      <w:bCs/>
      <w:i w:val="0"/>
      <w:color w:val="2F5496" w:themeShade="BF"/>
      <w:sz w:val="20"/>
      <w:szCs w:val="20"/>
    </w:rPr>
  </w:style>
  <w:style w:type="paragraph" w:styleId="Heading6">
    <w:name w:val="heading 6"/>
    <w:basedOn w:val="Normal"/>
    <w:next w:val="Normal"/>
    <w:link w:val="Heading6Char"/>
    <w:uiPriority w:val="9"/>
    <w:qFormat/>
    <w:rsid w:val="00506D7A"/>
    <w:pPr>
      <w:keepNext/>
      <w:keepLines/>
      <w:spacing w:before="40" w:after="0"/>
      <w:outlineLvl w:val="5"/>
    </w:pPr>
    <w:rPr>
      <w:rFonts w:ascii="Times New Roman" w:eastAsia="Times New Roman" w:hAnsi="Times New Roman" w:cs="Times New Roman"/>
      <w:b/>
      <w:bCs/>
      <w:i w:val="0"/>
      <w:color w:val="1F3763" w:themeShade="7F"/>
      <w:sz w:val="16"/>
      <w:szCs w:val="16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506D7A"/>
    <w:rPr>
      <w:rFonts w:ascii="Calibri Light" w:eastAsia="Times New Roman" w:hAnsi="Calibri Light" w:cs="Times New Roman"/>
      <w:color w:val="2F5496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06D7A"/>
    <w:rPr>
      <w:rFonts w:ascii="Calibri Light" w:eastAsia="Times New Roman" w:hAnsi="Calibri Light" w:cs="Times New Roman"/>
      <w:color w:val="2F5496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06D7A"/>
    <w:rPr>
      <w:rFonts w:ascii="Calibri Light" w:eastAsia="Times New Roman" w:hAnsi="Calibri Light" w:cs="Times New Roman"/>
      <w:color w:val="1F3763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506D7A"/>
    <w:rPr>
      <w:rFonts w:ascii="Calibri Light" w:eastAsia="Times New Roman" w:hAnsi="Calibri Light" w:cs="Times New Roman"/>
      <w:i/>
      <w:iCs/>
      <w:color w:val="2F5496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506D7A"/>
    <w:rPr>
      <w:rFonts w:ascii="Calibri Light" w:eastAsia="Times New Roman" w:hAnsi="Calibri Light" w:cs="Times New Roman"/>
      <w:color w:val="2F5496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506D7A"/>
    <w:rPr>
      <w:rFonts w:ascii="Calibri Light" w:eastAsia="Times New Roman" w:hAnsi="Calibri Light" w:cs="Times New Roman"/>
      <w:color w:val="1F3763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 /><Relationship Id="rId2" Type="http://schemas.openxmlformats.org/officeDocument/2006/relationships/webSettings" Target="webSettings.xml" /><Relationship Id="rId3" Type="http://schemas.openxmlformats.org/officeDocument/2006/relationships/fontTable" Target="fontTable.xml" /><Relationship Id="rId4" Type="http://schemas.openxmlformats.org/officeDocument/2006/relationships/theme" Target="theme/theme1.xml" /><Relationship Id="rId5" Type="http://schemas.openxmlformats.org/officeDocument/2006/relationships/numbering" Target="numbering.xml" /><Relationship Id="rId6" Type="http://schemas.openxmlformats.org/officeDocument/2006/relationships/styles" Target="styl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otalTime>0</TotalTime>
  <Pages>0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Untitled doc</dc:title>
  <cp:revision>0</cp:revision>
</cp:coreProperties>
</file>