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FAA3B5" w14:textId="77777777" w:rsidR="00551154" w:rsidRDefault="00551154" w:rsidP="00551154">
      <w:pPr>
        <w:pStyle w:val="Title"/>
        <w:jc w:val="center"/>
        <w:rPr>
          <w:rStyle w:val="Strong"/>
          <w:b/>
          <w:bCs w:val="0"/>
          <w:sz w:val="44"/>
          <w:szCs w:val="44"/>
        </w:rPr>
      </w:pPr>
    </w:p>
    <w:p w14:paraId="055422D1" w14:textId="4026FB16" w:rsidR="00551154" w:rsidRDefault="00551154" w:rsidP="00551154">
      <w:pPr>
        <w:pStyle w:val="Title"/>
        <w:jc w:val="center"/>
        <w:rPr>
          <w:rStyle w:val="Strong"/>
          <w:b/>
          <w:bCs w:val="0"/>
          <w:sz w:val="44"/>
          <w:szCs w:val="44"/>
        </w:rPr>
      </w:pPr>
    </w:p>
    <w:p w14:paraId="3F4DFAA1" w14:textId="41499D5E" w:rsidR="003617EB" w:rsidRPr="00551154" w:rsidRDefault="00551154" w:rsidP="00551154">
      <w:pPr>
        <w:pStyle w:val="Title"/>
        <w:rPr>
          <w:sz w:val="44"/>
          <w:szCs w:val="44"/>
        </w:rPr>
      </w:pPr>
      <w:r>
        <w:rPr>
          <w:rStyle w:val="Strong"/>
          <w:b/>
          <w:bCs w:val="0"/>
          <w:sz w:val="44"/>
          <w:szCs w:val="44"/>
        </w:rPr>
        <w:t xml:space="preserve">            </w:t>
      </w:r>
      <w:r w:rsidR="003617EB" w:rsidRPr="00551154">
        <w:rPr>
          <w:rStyle w:val="Strong"/>
          <w:b/>
          <w:bCs w:val="0"/>
          <w:sz w:val="44"/>
          <w:szCs w:val="44"/>
        </w:rPr>
        <w:t>Obsessive-Compulsive Disorder:</w:t>
      </w:r>
    </w:p>
    <w:p w14:paraId="625B331A" w14:textId="3A582D9F" w:rsidR="00786354" w:rsidRPr="00551154" w:rsidRDefault="003617EB" w:rsidP="00551154">
      <w:pPr>
        <w:pStyle w:val="Title"/>
        <w:jc w:val="center"/>
        <w:rPr>
          <w:sz w:val="44"/>
          <w:szCs w:val="44"/>
        </w:rPr>
      </w:pPr>
      <w:r w:rsidRPr="00551154">
        <w:rPr>
          <w:rStyle w:val="Strong"/>
          <w:b/>
          <w:bCs w:val="0"/>
          <w:sz w:val="44"/>
          <w:szCs w:val="44"/>
        </w:rPr>
        <w:t>A Critical Examination of Classification, Diagnosis, Treatment and Rehabilitation within ICD-11</w:t>
      </w:r>
    </w:p>
    <w:p w14:paraId="03B5A7A8" w14:textId="77777777" w:rsidR="005F2EB2" w:rsidRDefault="005F2EB2">
      <w:pPr>
        <w:rPr>
          <w:rFonts w:ascii="Arial" w:hAnsi="Arial" w:cs="Arial"/>
        </w:rPr>
      </w:pPr>
    </w:p>
    <w:p w14:paraId="6AED8177" w14:textId="77777777" w:rsidR="005F2EB2" w:rsidRDefault="005F2EB2">
      <w:pPr>
        <w:rPr>
          <w:rFonts w:ascii="Arial" w:hAnsi="Arial" w:cs="Arial"/>
        </w:rPr>
      </w:pPr>
    </w:p>
    <w:p w14:paraId="348C9D3B" w14:textId="77777777" w:rsidR="005F2EB2" w:rsidRDefault="005F2EB2">
      <w:pPr>
        <w:rPr>
          <w:rFonts w:ascii="Arial" w:hAnsi="Arial" w:cs="Arial"/>
        </w:rPr>
      </w:pPr>
    </w:p>
    <w:p w14:paraId="1178A299" w14:textId="77777777" w:rsidR="00A557D8" w:rsidRPr="00A557D8" w:rsidRDefault="00427382" w:rsidP="00D04F36">
      <w:pPr>
        <w:pStyle w:val="pdq2pgselectionanchorcontainer"/>
        <w:jc w:val="center"/>
        <w:rPr>
          <w:rFonts w:ascii="Arial" w:hAnsi="Arial" w:cs="Arial"/>
          <w:sz w:val="28"/>
        </w:rPr>
      </w:pPr>
      <w:r>
        <w:rPr>
          <w:rStyle w:val="Strong"/>
          <w:rFonts w:ascii="Arial" w:hAnsi="Arial" w:cs="Arial"/>
          <w:sz w:val="28"/>
        </w:rPr>
        <w:t xml:space="preserve">Module Code – </w:t>
      </w:r>
      <w:r w:rsidR="00A557D8" w:rsidRPr="00427382">
        <w:rPr>
          <w:rFonts w:ascii="Arial" w:hAnsi="Arial" w:cs="Arial"/>
          <w:b/>
          <w:sz w:val="28"/>
        </w:rPr>
        <w:t>BMHP6029</w:t>
      </w:r>
    </w:p>
    <w:p w14:paraId="5C0289F8" w14:textId="77777777" w:rsidR="00A557D8" w:rsidRPr="00427382" w:rsidRDefault="00427382" w:rsidP="00D04F36">
      <w:pPr>
        <w:pStyle w:val="NormalWeb"/>
        <w:jc w:val="center"/>
        <w:rPr>
          <w:rFonts w:ascii="Arial" w:hAnsi="Arial" w:cs="Arial"/>
          <w:b/>
          <w:sz w:val="28"/>
        </w:rPr>
      </w:pPr>
      <w:r>
        <w:rPr>
          <w:rStyle w:val="Strong"/>
          <w:rFonts w:ascii="Arial" w:hAnsi="Arial" w:cs="Arial"/>
          <w:sz w:val="28"/>
        </w:rPr>
        <w:t>Module Title –</w:t>
      </w:r>
      <w:r w:rsidRPr="00427382">
        <w:rPr>
          <w:rStyle w:val="Strong"/>
          <w:rFonts w:ascii="Arial" w:hAnsi="Arial" w:cs="Arial"/>
          <w:sz w:val="28"/>
        </w:rPr>
        <w:t xml:space="preserve"> </w:t>
      </w:r>
      <w:r w:rsidR="00A557D8" w:rsidRPr="00427382">
        <w:rPr>
          <w:rFonts w:ascii="Arial" w:hAnsi="Arial" w:cs="Arial"/>
          <w:b/>
          <w:sz w:val="28"/>
        </w:rPr>
        <w:t>Psychological Classifications and Provisions</w:t>
      </w:r>
    </w:p>
    <w:p w14:paraId="0D404875" w14:textId="77777777" w:rsidR="00D069C4" w:rsidRDefault="00D069C4" w:rsidP="00D04F36">
      <w:pPr>
        <w:pStyle w:val="NormalWeb"/>
        <w:jc w:val="center"/>
        <w:rPr>
          <w:rStyle w:val="Strong"/>
          <w:rFonts w:ascii="Arial" w:hAnsi="Arial" w:cs="Arial"/>
          <w:sz w:val="28"/>
        </w:rPr>
      </w:pPr>
    </w:p>
    <w:p w14:paraId="440CB33E" w14:textId="4EFAF971" w:rsidR="00A557D8" w:rsidRPr="00D44306" w:rsidRDefault="00A557D8" w:rsidP="00D04F36">
      <w:pPr>
        <w:pStyle w:val="NormalWeb"/>
        <w:jc w:val="center"/>
        <w:rPr>
          <w:rFonts w:ascii="Arial" w:hAnsi="Arial" w:cs="Arial"/>
          <w:b/>
          <w:bCs/>
          <w:sz w:val="28"/>
        </w:rPr>
      </w:pPr>
      <w:r w:rsidRPr="00A557D8">
        <w:rPr>
          <w:rStyle w:val="Strong"/>
          <w:rFonts w:ascii="Arial" w:hAnsi="Arial" w:cs="Arial"/>
          <w:sz w:val="28"/>
        </w:rPr>
        <w:t>Program</w:t>
      </w:r>
      <w:r w:rsidR="00D44306">
        <w:rPr>
          <w:rStyle w:val="Strong"/>
          <w:rFonts w:ascii="Arial" w:hAnsi="Arial" w:cs="Arial"/>
          <w:sz w:val="28"/>
        </w:rPr>
        <w:t xml:space="preserve"> – </w:t>
      </w:r>
      <w:r w:rsidRPr="00D44306">
        <w:rPr>
          <w:rFonts w:ascii="Arial" w:hAnsi="Arial" w:cs="Arial"/>
          <w:b/>
          <w:sz w:val="28"/>
        </w:rPr>
        <w:t>BSc (Hons) Health and Social Care</w:t>
      </w:r>
    </w:p>
    <w:p w14:paraId="36453960" w14:textId="77777777" w:rsidR="00A557D8" w:rsidRDefault="00A557D8" w:rsidP="00D04F36">
      <w:pPr>
        <w:pStyle w:val="NormalWeb"/>
        <w:jc w:val="center"/>
        <w:rPr>
          <w:rStyle w:val="Strong"/>
          <w:rFonts w:ascii="Arial" w:hAnsi="Arial" w:cs="Arial"/>
          <w:sz w:val="28"/>
        </w:rPr>
      </w:pPr>
      <w:r w:rsidRPr="00A557D8">
        <w:rPr>
          <w:rStyle w:val="Strong"/>
          <w:rFonts w:ascii="Arial" w:hAnsi="Arial" w:cs="Arial"/>
          <w:sz w:val="28"/>
        </w:rPr>
        <w:t>Word Count</w:t>
      </w:r>
      <w:r w:rsidR="00D44306">
        <w:rPr>
          <w:rStyle w:val="Strong"/>
          <w:rFonts w:ascii="Arial" w:hAnsi="Arial" w:cs="Arial"/>
          <w:sz w:val="28"/>
        </w:rPr>
        <w:t xml:space="preserve"> – </w:t>
      </w:r>
      <w:r w:rsidR="005F2EB2">
        <w:rPr>
          <w:rStyle w:val="Strong"/>
          <w:rFonts w:ascii="Arial" w:hAnsi="Arial" w:cs="Arial"/>
          <w:sz w:val="28"/>
        </w:rPr>
        <w:t>2036 words</w:t>
      </w:r>
    </w:p>
    <w:p w14:paraId="53352EFB" w14:textId="77777777" w:rsidR="00551154" w:rsidRPr="00D44306" w:rsidRDefault="00551154" w:rsidP="00D04F36">
      <w:pPr>
        <w:pStyle w:val="NormalWeb"/>
        <w:jc w:val="center"/>
        <w:rPr>
          <w:rFonts w:ascii="Arial" w:hAnsi="Arial" w:cs="Arial"/>
          <w:sz w:val="28"/>
        </w:rPr>
      </w:pPr>
    </w:p>
    <w:p w14:paraId="08DACB7A" w14:textId="46B60462" w:rsidR="00D069C4" w:rsidRPr="00551154" w:rsidRDefault="00551154" w:rsidP="00551154">
      <w:pPr>
        <w:jc w:val="center"/>
        <w:rPr>
          <w:rFonts w:ascii="Arial" w:hAnsi="Arial" w:cs="Arial"/>
          <w:b/>
          <w:bCs/>
          <w:sz w:val="32"/>
          <w:szCs w:val="32"/>
        </w:rPr>
      </w:pPr>
      <w:r w:rsidRPr="00551154">
        <w:rPr>
          <w:rFonts w:ascii="Arial" w:hAnsi="Arial" w:cs="Arial"/>
          <w:b/>
          <w:bCs/>
          <w:sz w:val="32"/>
          <w:szCs w:val="32"/>
        </w:rPr>
        <w:t>Student ID: 2336792</w:t>
      </w:r>
    </w:p>
    <w:p w14:paraId="6E2634A4" w14:textId="440B8A62" w:rsidR="00551154" w:rsidRPr="00551154" w:rsidRDefault="00551154" w:rsidP="00551154">
      <w:pPr>
        <w:jc w:val="center"/>
        <w:rPr>
          <w:rFonts w:ascii="Arial" w:hAnsi="Arial" w:cs="Arial"/>
          <w:b/>
          <w:bCs/>
          <w:sz w:val="32"/>
          <w:szCs w:val="32"/>
        </w:rPr>
      </w:pPr>
      <w:r w:rsidRPr="00551154">
        <w:rPr>
          <w:rFonts w:ascii="Arial" w:hAnsi="Arial" w:cs="Arial"/>
          <w:b/>
          <w:bCs/>
          <w:sz w:val="32"/>
          <w:szCs w:val="32"/>
        </w:rPr>
        <w:t>Name: Elisabete Nobrega</w:t>
      </w:r>
    </w:p>
    <w:p w14:paraId="3BF99B73" w14:textId="0355BD0B" w:rsidR="00EF5248" w:rsidRPr="00551154" w:rsidRDefault="00EF5248" w:rsidP="00551154">
      <w:pPr>
        <w:jc w:val="center"/>
        <w:rPr>
          <w:rFonts w:ascii="Arial" w:hAnsi="Arial" w:cs="Arial"/>
          <w:b/>
          <w:bCs/>
          <w:sz w:val="32"/>
          <w:szCs w:val="32"/>
        </w:rPr>
      </w:pPr>
    </w:p>
    <w:p w14:paraId="7B914E37" w14:textId="77777777" w:rsidR="00551154" w:rsidRDefault="00551154">
      <w:pPr>
        <w:rPr>
          <w:rFonts w:ascii="Arial" w:hAnsi="Arial" w:cs="Arial"/>
        </w:rPr>
      </w:pPr>
    </w:p>
    <w:p w14:paraId="1701DCF2" w14:textId="77777777" w:rsidR="00551154" w:rsidRDefault="00551154">
      <w:pPr>
        <w:rPr>
          <w:rFonts w:ascii="Arial" w:hAnsi="Arial" w:cs="Arial"/>
        </w:rPr>
      </w:pPr>
    </w:p>
    <w:p w14:paraId="5423A87E" w14:textId="77777777" w:rsidR="00551154" w:rsidRDefault="00551154">
      <w:pPr>
        <w:rPr>
          <w:rFonts w:ascii="Arial" w:hAnsi="Arial" w:cs="Arial"/>
        </w:rPr>
      </w:pPr>
    </w:p>
    <w:p w14:paraId="65D05714" w14:textId="77777777" w:rsidR="00551154" w:rsidRDefault="00551154">
      <w:pPr>
        <w:rPr>
          <w:rFonts w:ascii="Arial" w:hAnsi="Arial" w:cs="Arial"/>
        </w:rPr>
      </w:pPr>
    </w:p>
    <w:p w14:paraId="747EB9FA" w14:textId="77777777" w:rsidR="00551154" w:rsidRDefault="00551154">
      <w:pPr>
        <w:rPr>
          <w:rFonts w:ascii="Arial" w:hAnsi="Arial" w:cs="Arial"/>
        </w:rPr>
      </w:pPr>
    </w:p>
    <w:p w14:paraId="05BCC3F7" w14:textId="77777777" w:rsidR="00551154" w:rsidRDefault="00551154">
      <w:pPr>
        <w:rPr>
          <w:rFonts w:ascii="Arial" w:hAnsi="Arial" w:cs="Arial"/>
        </w:rPr>
      </w:pPr>
    </w:p>
    <w:p w14:paraId="3A4BD877" w14:textId="77777777" w:rsidR="00551154" w:rsidRDefault="00551154">
      <w:pPr>
        <w:rPr>
          <w:rFonts w:ascii="Arial" w:hAnsi="Arial" w:cs="Arial"/>
        </w:rPr>
      </w:pPr>
    </w:p>
    <w:p w14:paraId="6F590D87" w14:textId="77777777" w:rsidR="00551154" w:rsidRDefault="00551154">
      <w:pPr>
        <w:rPr>
          <w:rFonts w:ascii="Arial" w:hAnsi="Arial" w:cs="Arial"/>
        </w:rPr>
      </w:pPr>
    </w:p>
    <w:p w14:paraId="411621BD" w14:textId="77777777" w:rsidR="00551154" w:rsidRDefault="00551154">
      <w:pPr>
        <w:rPr>
          <w:rFonts w:ascii="Arial" w:hAnsi="Arial" w:cs="Arial"/>
        </w:rPr>
      </w:pPr>
    </w:p>
    <w:p w14:paraId="2437923C" w14:textId="77777777" w:rsidR="00551154" w:rsidRDefault="00551154">
      <w:pPr>
        <w:rPr>
          <w:rFonts w:ascii="Arial" w:hAnsi="Arial" w:cs="Arial"/>
        </w:rPr>
      </w:pPr>
    </w:p>
    <w:p w14:paraId="137B66A0" w14:textId="77777777" w:rsidR="00551154" w:rsidRDefault="00551154">
      <w:pPr>
        <w:rPr>
          <w:rFonts w:ascii="Arial" w:hAnsi="Arial" w:cs="Arial"/>
        </w:rPr>
      </w:pPr>
    </w:p>
    <w:p w14:paraId="68C911F4" w14:textId="77777777" w:rsidR="00551154" w:rsidRDefault="00551154">
      <w:pPr>
        <w:rPr>
          <w:rFonts w:ascii="Arial" w:hAnsi="Arial" w:cs="Arial"/>
        </w:rPr>
      </w:pPr>
    </w:p>
    <w:p w14:paraId="3E10E67E" w14:textId="77777777" w:rsidR="00551154" w:rsidRDefault="00551154">
      <w:pPr>
        <w:rPr>
          <w:rFonts w:ascii="Arial" w:hAnsi="Arial" w:cs="Arial"/>
        </w:rPr>
      </w:pPr>
    </w:p>
    <w:p w14:paraId="7A859D72" w14:textId="77777777" w:rsidR="00551154" w:rsidRDefault="00551154">
      <w:pPr>
        <w:rPr>
          <w:rFonts w:ascii="Arial" w:hAnsi="Arial" w:cs="Arial"/>
        </w:rPr>
      </w:pPr>
    </w:p>
    <w:p w14:paraId="65B3F425" w14:textId="77777777" w:rsidR="00551154" w:rsidRPr="00D96865" w:rsidRDefault="00551154">
      <w:pPr>
        <w:rPr>
          <w:rFonts w:ascii="Arial" w:hAnsi="Arial" w:cs="Arial"/>
        </w:rPr>
      </w:pPr>
    </w:p>
    <w:sdt>
      <w:sdtPr>
        <w:rPr>
          <w:rFonts w:ascii="Arial" w:eastAsiaTheme="minorHAnsi" w:hAnsi="Arial" w:cs="Arial"/>
          <w:b/>
          <w:color w:val="auto"/>
          <w:sz w:val="36"/>
          <w:szCs w:val="22"/>
          <w:lang w:val="en-GB"/>
        </w:rPr>
        <w:id w:val="-508913964"/>
        <w:docPartObj>
          <w:docPartGallery w:val="Table of Contents"/>
          <w:docPartUnique/>
        </w:docPartObj>
      </w:sdtPr>
      <w:sdtEndPr>
        <w:rPr>
          <w:bCs/>
          <w:noProof/>
          <w:sz w:val="26"/>
        </w:rPr>
      </w:sdtEndPr>
      <w:sdtContent>
        <w:p w14:paraId="71CD5255" w14:textId="77777777" w:rsidR="00EC6FD6" w:rsidRPr="00B84CF5" w:rsidRDefault="00EC6FD6">
          <w:pPr>
            <w:pStyle w:val="TOCHeading"/>
            <w:rPr>
              <w:rFonts w:ascii="Arial" w:hAnsi="Arial" w:cs="Arial"/>
              <w:b/>
              <w:sz w:val="36"/>
            </w:rPr>
          </w:pPr>
          <w:r w:rsidRPr="00B84CF5">
            <w:rPr>
              <w:rFonts w:ascii="Arial" w:hAnsi="Arial" w:cs="Arial"/>
              <w:b/>
              <w:sz w:val="36"/>
            </w:rPr>
            <w:t>Table of Contents</w:t>
          </w:r>
        </w:p>
        <w:p w14:paraId="6CDC72A0" w14:textId="77777777" w:rsidR="000E063A" w:rsidRPr="00B84CF5" w:rsidRDefault="00EC6FD6">
          <w:pPr>
            <w:pStyle w:val="TOC1"/>
            <w:tabs>
              <w:tab w:val="right" w:leader="dot" w:pos="9736"/>
            </w:tabs>
            <w:rPr>
              <w:rFonts w:ascii="Arial" w:eastAsiaTheme="minorEastAsia" w:hAnsi="Arial" w:cs="Arial"/>
              <w:b/>
              <w:noProof/>
              <w:sz w:val="26"/>
              <w:lang w:eastAsia="en-GB"/>
            </w:rPr>
          </w:pPr>
          <w:r w:rsidRPr="00B84CF5">
            <w:rPr>
              <w:rFonts w:ascii="Arial" w:hAnsi="Arial" w:cs="Arial"/>
              <w:b/>
              <w:bCs/>
              <w:noProof/>
              <w:sz w:val="26"/>
            </w:rPr>
            <w:fldChar w:fldCharType="begin"/>
          </w:r>
          <w:r w:rsidRPr="00B84CF5">
            <w:rPr>
              <w:rFonts w:ascii="Arial" w:hAnsi="Arial" w:cs="Arial"/>
              <w:b/>
              <w:bCs/>
              <w:noProof/>
              <w:sz w:val="26"/>
            </w:rPr>
            <w:instrText xml:space="preserve"> TOC \o "1-3" \h \z \u </w:instrText>
          </w:r>
          <w:r w:rsidRPr="00B84CF5">
            <w:rPr>
              <w:rFonts w:ascii="Arial" w:hAnsi="Arial" w:cs="Arial"/>
              <w:b/>
              <w:bCs/>
              <w:noProof/>
              <w:sz w:val="26"/>
            </w:rPr>
            <w:fldChar w:fldCharType="separate"/>
          </w:r>
          <w:hyperlink w:anchor="_Toc234373100" w:history="1">
            <w:r w:rsidR="000E063A" w:rsidRPr="00B84CF5">
              <w:rPr>
                <w:rStyle w:val="Hyperlink"/>
                <w:rFonts w:ascii="Arial" w:eastAsia="Times New Roman" w:hAnsi="Arial" w:cs="Arial"/>
                <w:b/>
                <w:noProof/>
                <w:sz w:val="26"/>
                <w:lang w:eastAsia="en-GB"/>
              </w:rPr>
              <w:t>1. Introduction</w:t>
            </w:r>
            <w:r w:rsidR="000E063A" w:rsidRPr="00B84CF5">
              <w:rPr>
                <w:rFonts w:ascii="Arial" w:hAnsi="Arial" w:cs="Arial"/>
                <w:b/>
                <w:noProof/>
                <w:webHidden/>
                <w:sz w:val="26"/>
              </w:rPr>
              <w:tab/>
            </w:r>
            <w:r w:rsidR="000E063A" w:rsidRPr="00B84CF5">
              <w:rPr>
                <w:rFonts w:ascii="Arial" w:hAnsi="Arial" w:cs="Arial"/>
                <w:b/>
                <w:noProof/>
                <w:webHidden/>
                <w:sz w:val="26"/>
              </w:rPr>
              <w:fldChar w:fldCharType="begin"/>
            </w:r>
            <w:r w:rsidR="000E063A" w:rsidRPr="00B84CF5">
              <w:rPr>
                <w:rFonts w:ascii="Arial" w:hAnsi="Arial" w:cs="Arial"/>
                <w:b/>
                <w:noProof/>
                <w:webHidden/>
                <w:sz w:val="26"/>
              </w:rPr>
              <w:instrText xml:space="preserve"> PAGEREF _Toc234373100 \h </w:instrText>
            </w:r>
            <w:r w:rsidR="000E063A" w:rsidRPr="00B84CF5">
              <w:rPr>
                <w:rFonts w:ascii="Arial" w:hAnsi="Arial" w:cs="Arial"/>
                <w:b/>
                <w:noProof/>
                <w:webHidden/>
                <w:sz w:val="26"/>
              </w:rPr>
            </w:r>
            <w:r w:rsidR="000E063A" w:rsidRPr="00B84CF5">
              <w:rPr>
                <w:rFonts w:ascii="Arial" w:hAnsi="Arial" w:cs="Arial"/>
                <w:b/>
                <w:noProof/>
                <w:webHidden/>
                <w:sz w:val="26"/>
              </w:rPr>
              <w:fldChar w:fldCharType="separate"/>
            </w:r>
            <w:r w:rsidR="000E063A" w:rsidRPr="00B84CF5">
              <w:rPr>
                <w:rFonts w:ascii="Arial" w:hAnsi="Arial" w:cs="Arial"/>
                <w:b/>
                <w:noProof/>
                <w:webHidden/>
                <w:sz w:val="26"/>
              </w:rPr>
              <w:t>3</w:t>
            </w:r>
            <w:r w:rsidR="000E063A" w:rsidRPr="00B84CF5">
              <w:rPr>
                <w:rFonts w:ascii="Arial" w:hAnsi="Arial" w:cs="Arial"/>
                <w:b/>
                <w:noProof/>
                <w:webHidden/>
                <w:sz w:val="26"/>
              </w:rPr>
              <w:fldChar w:fldCharType="end"/>
            </w:r>
          </w:hyperlink>
        </w:p>
        <w:p w14:paraId="602645C1" w14:textId="77777777" w:rsidR="000E063A" w:rsidRPr="00B84CF5" w:rsidRDefault="000E063A">
          <w:pPr>
            <w:pStyle w:val="TOC1"/>
            <w:tabs>
              <w:tab w:val="right" w:leader="dot" w:pos="9736"/>
            </w:tabs>
            <w:rPr>
              <w:rFonts w:ascii="Arial" w:eastAsiaTheme="minorEastAsia" w:hAnsi="Arial" w:cs="Arial"/>
              <w:b/>
              <w:noProof/>
              <w:sz w:val="26"/>
              <w:lang w:eastAsia="en-GB"/>
            </w:rPr>
          </w:pPr>
          <w:hyperlink w:anchor="_Toc234373101" w:history="1">
            <w:r w:rsidRPr="00B84CF5">
              <w:rPr>
                <w:rStyle w:val="Hyperlink"/>
                <w:rFonts w:ascii="Arial" w:hAnsi="Arial" w:cs="Arial"/>
                <w:b/>
                <w:noProof/>
                <w:sz w:val="26"/>
              </w:rPr>
              <w:t>2. Classification of Obsessive-Compulsive Disorder in ICD-11</w:t>
            </w:r>
            <w:r w:rsidRPr="00B84CF5">
              <w:rPr>
                <w:rFonts w:ascii="Arial" w:hAnsi="Arial" w:cs="Arial"/>
                <w:b/>
                <w:noProof/>
                <w:webHidden/>
                <w:sz w:val="26"/>
              </w:rPr>
              <w:tab/>
            </w:r>
            <w:r w:rsidRPr="00B84CF5">
              <w:rPr>
                <w:rFonts w:ascii="Arial" w:hAnsi="Arial" w:cs="Arial"/>
                <w:b/>
                <w:noProof/>
                <w:webHidden/>
                <w:sz w:val="26"/>
              </w:rPr>
              <w:fldChar w:fldCharType="begin"/>
            </w:r>
            <w:r w:rsidRPr="00B84CF5">
              <w:rPr>
                <w:rFonts w:ascii="Arial" w:hAnsi="Arial" w:cs="Arial"/>
                <w:b/>
                <w:noProof/>
                <w:webHidden/>
                <w:sz w:val="26"/>
              </w:rPr>
              <w:instrText xml:space="preserve"> PAGEREF _Toc234373101 \h </w:instrText>
            </w:r>
            <w:r w:rsidRPr="00B84CF5">
              <w:rPr>
                <w:rFonts w:ascii="Arial" w:hAnsi="Arial" w:cs="Arial"/>
                <w:b/>
                <w:noProof/>
                <w:webHidden/>
                <w:sz w:val="26"/>
              </w:rPr>
            </w:r>
            <w:r w:rsidRPr="00B84CF5">
              <w:rPr>
                <w:rFonts w:ascii="Arial" w:hAnsi="Arial" w:cs="Arial"/>
                <w:b/>
                <w:noProof/>
                <w:webHidden/>
                <w:sz w:val="26"/>
              </w:rPr>
              <w:fldChar w:fldCharType="separate"/>
            </w:r>
            <w:r w:rsidRPr="00B84CF5">
              <w:rPr>
                <w:rFonts w:ascii="Arial" w:hAnsi="Arial" w:cs="Arial"/>
                <w:b/>
                <w:noProof/>
                <w:webHidden/>
                <w:sz w:val="26"/>
              </w:rPr>
              <w:t>4</w:t>
            </w:r>
            <w:r w:rsidRPr="00B84CF5">
              <w:rPr>
                <w:rFonts w:ascii="Arial" w:hAnsi="Arial" w:cs="Arial"/>
                <w:b/>
                <w:noProof/>
                <w:webHidden/>
                <w:sz w:val="26"/>
              </w:rPr>
              <w:fldChar w:fldCharType="end"/>
            </w:r>
          </w:hyperlink>
        </w:p>
        <w:p w14:paraId="374EF107" w14:textId="77777777" w:rsidR="000E063A" w:rsidRPr="00B84CF5" w:rsidRDefault="000E063A">
          <w:pPr>
            <w:pStyle w:val="TOC2"/>
            <w:tabs>
              <w:tab w:val="right" w:leader="dot" w:pos="9736"/>
            </w:tabs>
            <w:rPr>
              <w:rFonts w:ascii="Arial" w:eastAsiaTheme="minorEastAsia" w:hAnsi="Arial" w:cs="Arial"/>
              <w:b/>
              <w:noProof/>
              <w:sz w:val="26"/>
              <w:lang w:eastAsia="en-GB"/>
            </w:rPr>
          </w:pPr>
          <w:hyperlink w:anchor="_Toc234373102" w:history="1">
            <w:r w:rsidRPr="00B84CF5">
              <w:rPr>
                <w:rStyle w:val="Hyperlink"/>
                <w:rFonts w:ascii="Arial" w:hAnsi="Arial" w:cs="Arial"/>
                <w:b/>
                <w:noProof/>
                <w:sz w:val="26"/>
              </w:rPr>
              <w:t>2.1 ICD-11 Classification of Obsessive-Compulsive Disorder</w:t>
            </w:r>
            <w:r w:rsidRPr="00B84CF5">
              <w:rPr>
                <w:rFonts w:ascii="Arial" w:hAnsi="Arial" w:cs="Arial"/>
                <w:b/>
                <w:noProof/>
                <w:webHidden/>
                <w:sz w:val="26"/>
              </w:rPr>
              <w:tab/>
            </w:r>
            <w:r w:rsidRPr="00B84CF5">
              <w:rPr>
                <w:rFonts w:ascii="Arial" w:hAnsi="Arial" w:cs="Arial"/>
                <w:b/>
                <w:noProof/>
                <w:webHidden/>
                <w:sz w:val="26"/>
              </w:rPr>
              <w:fldChar w:fldCharType="begin"/>
            </w:r>
            <w:r w:rsidRPr="00B84CF5">
              <w:rPr>
                <w:rFonts w:ascii="Arial" w:hAnsi="Arial" w:cs="Arial"/>
                <w:b/>
                <w:noProof/>
                <w:webHidden/>
                <w:sz w:val="26"/>
              </w:rPr>
              <w:instrText xml:space="preserve"> PAGEREF _Toc234373102 \h </w:instrText>
            </w:r>
            <w:r w:rsidRPr="00B84CF5">
              <w:rPr>
                <w:rFonts w:ascii="Arial" w:hAnsi="Arial" w:cs="Arial"/>
                <w:b/>
                <w:noProof/>
                <w:webHidden/>
                <w:sz w:val="26"/>
              </w:rPr>
            </w:r>
            <w:r w:rsidRPr="00B84CF5">
              <w:rPr>
                <w:rFonts w:ascii="Arial" w:hAnsi="Arial" w:cs="Arial"/>
                <w:b/>
                <w:noProof/>
                <w:webHidden/>
                <w:sz w:val="26"/>
              </w:rPr>
              <w:fldChar w:fldCharType="separate"/>
            </w:r>
            <w:r w:rsidRPr="00B84CF5">
              <w:rPr>
                <w:rFonts w:ascii="Arial" w:hAnsi="Arial" w:cs="Arial"/>
                <w:b/>
                <w:noProof/>
                <w:webHidden/>
                <w:sz w:val="26"/>
              </w:rPr>
              <w:t>4</w:t>
            </w:r>
            <w:r w:rsidRPr="00B84CF5">
              <w:rPr>
                <w:rFonts w:ascii="Arial" w:hAnsi="Arial" w:cs="Arial"/>
                <w:b/>
                <w:noProof/>
                <w:webHidden/>
                <w:sz w:val="26"/>
              </w:rPr>
              <w:fldChar w:fldCharType="end"/>
            </w:r>
          </w:hyperlink>
        </w:p>
        <w:p w14:paraId="6A81734E" w14:textId="77777777" w:rsidR="000E063A" w:rsidRPr="00B84CF5" w:rsidRDefault="000E063A">
          <w:pPr>
            <w:pStyle w:val="TOC2"/>
            <w:tabs>
              <w:tab w:val="right" w:leader="dot" w:pos="9736"/>
            </w:tabs>
            <w:rPr>
              <w:rFonts w:ascii="Arial" w:eastAsiaTheme="minorEastAsia" w:hAnsi="Arial" w:cs="Arial"/>
              <w:b/>
              <w:noProof/>
              <w:sz w:val="26"/>
              <w:lang w:eastAsia="en-GB"/>
            </w:rPr>
          </w:pPr>
          <w:hyperlink w:anchor="_Toc234373103" w:history="1">
            <w:r w:rsidRPr="00B84CF5">
              <w:rPr>
                <w:rStyle w:val="Hyperlink"/>
                <w:rFonts w:ascii="Arial" w:hAnsi="Arial" w:cs="Arial"/>
                <w:b/>
                <w:noProof/>
                <w:sz w:val="26"/>
              </w:rPr>
              <w:t>2.2 Diagnosis of Obsessive-Compulsive Disorder</w:t>
            </w:r>
            <w:r w:rsidRPr="00B84CF5">
              <w:rPr>
                <w:rFonts w:ascii="Arial" w:hAnsi="Arial" w:cs="Arial"/>
                <w:b/>
                <w:noProof/>
                <w:webHidden/>
                <w:sz w:val="26"/>
              </w:rPr>
              <w:tab/>
            </w:r>
            <w:r w:rsidRPr="00B84CF5">
              <w:rPr>
                <w:rFonts w:ascii="Arial" w:hAnsi="Arial" w:cs="Arial"/>
                <w:b/>
                <w:noProof/>
                <w:webHidden/>
                <w:sz w:val="26"/>
              </w:rPr>
              <w:fldChar w:fldCharType="begin"/>
            </w:r>
            <w:r w:rsidRPr="00B84CF5">
              <w:rPr>
                <w:rFonts w:ascii="Arial" w:hAnsi="Arial" w:cs="Arial"/>
                <w:b/>
                <w:noProof/>
                <w:webHidden/>
                <w:sz w:val="26"/>
              </w:rPr>
              <w:instrText xml:space="preserve"> PAGEREF _Toc234373103 \h </w:instrText>
            </w:r>
            <w:r w:rsidRPr="00B84CF5">
              <w:rPr>
                <w:rFonts w:ascii="Arial" w:hAnsi="Arial" w:cs="Arial"/>
                <w:b/>
                <w:noProof/>
                <w:webHidden/>
                <w:sz w:val="26"/>
              </w:rPr>
            </w:r>
            <w:r w:rsidRPr="00B84CF5">
              <w:rPr>
                <w:rFonts w:ascii="Arial" w:hAnsi="Arial" w:cs="Arial"/>
                <w:b/>
                <w:noProof/>
                <w:webHidden/>
                <w:sz w:val="26"/>
              </w:rPr>
              <w:fldChar w:fldCharType="separate"/>
            </w:r>
            <w:r w:rsidRPr="00B84CF5">
              <w:rPr>
                <w:rFonts w:ascii="Arial" w:hAnsi="Arial" w:cs="Arial"/>
                <w:b/>
                <w:noProof/>
                <w:webHidden/>
                <w:sz w:val="26"/>
              </w:rPr>
              <w:t>5</w:t>
            </w:r>
            <w:r w:rsidRPr="00B84CF5">
              <w:rPr>
                <w:rFonts w:ascii="Arial" w:hAnsi="Arial" w:cs="Arial"/>
                <w:b/>
                <w:noProof/>
                <w:webHidden/>
                <w:sz w:val="26"/>
              </w:rPr>
              <w:fldChar w:fldCharType="end"/>
            </w:r>
          </w:hyperlink>
        </w:p>
        <w:p w14:paraId="03316868" w14:textId="77777777" w:rsidR="000E063A" w:rsidRPr="00B84CF5" w:rsidRDefault="000E063A">
          <w:pPr>
            <w:pStyle w:val="TOC1"/>
            <w:tabs>
              <w:tab w:val="right" w:leader="dot" w:pos="9736"/>
            </w:tabs>
            <w:rPr>
              <w:rFonts w:ascii="Arial" w:eastAsiaTheme="minorEastAsia" w:hAnsi="Arial" w:cs="Arial"/>
              <w:b/>
              <w:noProof/>
              <w:sz w:val="26"/>
              <w:lang w:eastAsia="en-GB"/>
            </w:rPr>
          </w:pPr>
          <w:hyperlink w:anchor="_Toc234373104" w:history="1">
            <w:r w:rsidRPr="00B84CF5">
              <w:rPr>
                <w:rStyle w:val="Hyperlink"/>
                <w:rFonts w:ascii="Arial" w:hAnsi="Arial" w:cs="Arial"/>
                <w:b/>
                <w:noProof/>
                <w:sz w:val="26"/>
              </w:rPr>
              <w:t>3. Treatment of Obsessive-Compulsive Disorder</w:t>
            </w:r>
            <w:r w:rsidRPr="00B84CF5">
              <w:rPr>
                <w:rFonts w:ascii="Arial" w:hAnsi="Arial" w:cs="Arial"/>
                <w:b/>
                <w:noProof/>
                <w:webHidden/>
                <w:sz w:val="26"/>
              </w:rPr>
              <w:tab/>
            </w:r>
            <w:r w:rsidRPr="00B84CF5">
              <w:rPr>
                <w:rFonts w:ascii="Arial" w:hAnsi="Arial" w:cs="Arial"/>
                <w:b/>
                <w:noProof/>
                <w:webHidden/>
                <w:sz w:val="26"/>
              </w:rPr>
              <w:fldChar w:fldCharType="begin"/>
            </w:r>
            <w:r w:rsidRPr="00B84CF5">
              <w:rPr>
                <w:rFonts w:ascii="Arial" w:hAnsi="Arial" w:cs="Arial"/>
                <w:b/>
                <w:noProof/>
                <w:webHidden/>
                <w:sz w:val="26"/>
              </w:rPr>
              <w:instrText xml:space="preserve"> PAGEREF _Toc234373104 \h </w:instrText>
            </w:r>
            <w:r w:rsidRPr="00B84CF5">
              <w:rPr>
                <w:rFonts w:ascii="Arial" w:hAnsi="Arial" w:cs="Arial"/>
                <w:b/>
                <w:noProof/>
                <w:webHidden/>
                <w:sz w:val="26"/>
              </w:rPr>
            </w:r>
            <w:r w:rsidRPr="00B84CF5">
              <w:rPr>
                <w:rFonts w:ascii="Arial" w:hAnsi="Arial" w:cs="Arial"/>
                <w:b/>
                <w:noProof/>
                <w:webHidden/>
                <w:sz w:val="26"/>
              </w:rPr>
              <w:fldChar w:fldCharType="separate"/>
            </w:r>
            <w:r w:rsidRPr="00B84CF5">
              <w:rPr>
                <w:rFonts w:ascii="Arial" w:hAnsi="Arial" w:cs="Arial"/>
                <w:b/>
                <w:noProof/>
                <w:webHidden/>
                <w:sz w:val="26"/>
              </w:rPr>
              <w:t>7</w:t>
            </w:r>
            <w:r w:rsidRPr="00B84CF5">
              <w:rPr>
                <w:rFonts w:ascii="Arial" w:hAnsi="Arial" w:cs="Arial"/>
                <w:b/>
                <w:noProof/>
                <w:webHidden/>
                <w:sz w:val="26"/>
              </w:rPr>
              <w:fldChar w:fldCharType="end"/>
            </w:r>
          </w:hyperlink>
        </w:p>
        <w:p w14:paraId="197F14EE" w14:textId="77777777" w:rsidR="000E063A" w:rsidRPr="00B84CF5" w:rsidRDefault="000E063A">
          <w:pPr>
            <w:pStyle w:val="TOC1"/>
            <w:tabs>
              <w:tab w:val="right" w:leader="dot" w:pos="9736"/>
            </w:tabs>
            <w:rPr>
              <w:rFonts w:ascii="Arial" w:eastAsiaTheme="minorEastAsia" w:hAnsi="Arial" w:cs="Arial"/>
              <w:b/>
              <w:noProof/>
              <w:sz w:val="26"/>
              <w:lang w:eastAsia="en-GB"/>
            </w:rPr>
          </w:pPr>
          <w:hyperlink w:anchor="_Toc234373105" w:history="1">
            <w:r w:rsidRPr="00B84CF5">
              <w:rPr>
                <w:rStyle w:val="Hyperlink"/>
                <w:rFonts w:ascii="Arial" w:hAnsi="Arial" w:cs="Arial"/>
                <w:b/>
                <w:noProof/>
                <w:sz w:val="26"/>
              </w:rPr>
              <w:t>4. Rehabilitation of Obsessive-Compulsive Disorder</w:t>
            </w:r>
            <w:r w:rsidRPr="00B84CF5">
              <w:rPr>
                <w:rFonts w:ascii="Arial" w:hAnsi="Arial" w:cs="Arial"/>
                <w:b/>
                <w:noProof/>
                <w:webHidden/>
                <w:sz w:val="26"/>
              </w:rPr>
              <w:tab/>
            </w:r>
            <w:r w:rsidRPr="00B84CF5">
              <w:rPr>
                <w:rFonts w:ascii="Arial" w:hAnsi="Arial" w:cs="Arial"/>
                <w:b/>
                <w:noProof/>
                <w:webHidden/>
                <w:sz w:val="26"/>
              </w:rPr>
              <w:fldChar w:fldCharType="begin"/>
            </w:r>
            <w:r w:rsidRPr="00B84CF5">
              <w:rPr>
                <w:rFonts w:ascii="Arial" w:hAnsi="Arial" w:cs="Arial"/>
                <w:b/>
                <w:noProof/>
                <w:webHidden/>
                <w:sz w:val="26"/>
              </w:rPr>
              <w:instrText xml:space="preserve"> PAGEREF _Toc234373105 \h </w:instrText>
            </w:r>
            <w:r w:rsidRPr="00B84CF5">
              <w:rPr>
                <w:rFonts w:ascii="Arial" w:hAnsi="Arial" w:cs="Arial"/>
                <w:b/>
                <w:noProof/>
                <w:webHidden/>
                <w:sz w:val="26"/>
              </w:rPr>
            </w:r>
            <w:r w:rsidRPr="00B84CF5">
              <w:rPr>
                <w:rFonts w:ascii="Arial" w:hAnsi="Arial" w:cs="Arial"/>
                <w:b/>
                <w:noProof/>
                <w:webHidden/>
                <w:sz w:val="26"/>
              </w:rPr>
              <w:fldChar w:fldCharType="separate"/>
            </w:r>
            <w:r w:rsidRPr="00B84CF5">
              <w:rPr>
                <w:rFonts w:ascii="Arial" w:hAnsi="Arial" w:cs="Arial"/>
                <w:b/>
                <w:noProof/>
                <w:webHidden/>
                <w:sz w:val="26"/>
              </w:rPr>
              <w:t>9</w:t>
            </w:r>
            <w:r w:rsidRPr="00B84CF5">
              <w:rPr>
                <w:rFonts w:ascii="Arial" w:hAnsi="Arial" w:cs="Arial"/>
                <w:b/>
                <w:noProof/>
                <w:webHidden/>
                <w:sz w:val="26"/>
              </w:rPr>
              <w:fldChar w:fldCharType="end"/>
            </w:r>
          </w:hyperlink>
        </w:p>
        <w:p w14:paraId="3B52BC50" w14:textId="77777777" w:rsidR="000E063A" w:rsidRPr="00B84CF5" w:rsidRDefault="000E063A">
          <w:pPr>
            <w:pStyle w:val="TOC1"/>
            <w:tabs>
              <w:tab w:val="right" w:leader="dot" w:pos="9736"/>
            </w:tabs>
            <w:rPr>
              <w:rFonts w:ascii="Arial" w:eastAsiaTheme="minorEastAsia" w:hAnsi="Arial" w:cs="Arial"/>
              <w:b/>
              <w:noProof/>
              <w:sz w:val="26"/>
              <w:lang w:eastAsia="en-GB"/>
            </w:rPr>
          </w:pPr>
          <w:hyperlink w:anchor="_Toc234373106" w:history="1">
            <w:r w:rsidRPr="00B84CF5">
              <w:rPr>
                <w:rStyle w:val="Hyperlink"/>
                <w:rFonts w:ascii="Arial" w:hAnsi="Arial" w:cs="Arial"/>
                <w:b/>
                <w:noProof/>
                <w:sz w:val="26"/>
              </w:rPr>
              <w:t>5. Current Debates and Emerging Issues</w:t>
            </w:r>
            <w:r w:rsidRPr="00B84CF5">
              <w:rPr>
                <w:rFonts w:ascii="Arial" w:hAnsi="Arial" w:cs="Arial"/>
                <w:b/>
                <w:noProof/>
                <w:webHidden/>
                <w:sz w:val="26"/>
              </w:rPr>
              <w:tab/>
            </w:r>
            <w:r w:rsidRPr="00B84CF5">
              <w:rPr>
                <w:rFonts w:ascii="Arial" w:hAnsi="Arial" w:cs="Arial"/>
                <w:b/>
                <w:noProof/>
                <w:webHidden/>
                <w:sz w:val="26"/>
              </w:rPr>
              <w:fldChar w:fldCharType="begin"/>
            </w:r>
            <w:r w:rsidRPr="00B84CF5">
              <w:rPr>
                <w:rFonts w:ascii="Arial" w:hAnsi="Arial" w:cs="Arial"/>
                <w:b/>
                <w:noProof/>
                <w:webHidden/>
                <w:sz w:val="26"/>
              </w:rPr>
              <w:instrText xml:space="preserve"> PAGEREF _Toc234373106 \h </w:instrText>
            </w:r>
            <w:r w:rsidRPr="00B84CF5">
              <w:rPr>
                <w:rFonts w:ascii="Arial" w:hAnsi="Arial" w:cs="Arial"/>
                <w:b/>
                <w:noProof/>
                <w:webHidden/>
                <w:sz w:val="26"/>
              </w:rPr>
            </w:r>
            <w:r w:rsidRPr="00B84CF5">
              <w:rPr>
                <w:rFonts w:ascii="Arial" w:hAnsi="Arial" w:cs="Arial"/>
                <w:b/>
                <w:noProof/>
                <w:webHidden/>
                <w:sz w:val="26"/>
              </w:rPr>
              <w:fldChar w:fldCharType="separate"/>
            </w:r>
            <w:r w:rsidRPr="00B84CF5">
              <w:rPr>
                <w:rFonts w:ascii="Arial" w:hAnsi="Arial" w:cs="Arial"/>
                <w:b/>
                <w:noProof/>
                <w:webHidden/>
                <w:sz w:val="26"/>
              </w:rPr>
              <w:t>10</w:t>
            </w:r>
            <w:r w:rsidRPr="00B84CF5">
              <w:rPr>
                <w:rFonts w:ascii="Arial" w:hAnsi="Arial" w:cs="Arial"/>
                <w:b/>
                <w:noProof/>
                <w:webHidden/>
                <w:sz w:val="26"/>
              </w:rPr>
              <w:fldChar w:fldCharType="end"/>
            </w:r>
          </w:hyperlink>
        </w:p>
        <w:p w14:paraId="700F2F56" w14:textId="77777777" w:rsidR="000E063A" w:rsidRPr="00B84CF5" w:rsidRDefault="000E063A">
          <w:pPr>
            <w:pStyle w:val="TOC1"/>
            <w:tabs>
              <w:tab w:val="right" w:leader="dot" w:pos="9736"/>
            </w:tabs>
            <w:rPr>
              <w:rFonts w:ascii="Arial" w:eastAsiaTheme="minorEastAsia" w:hAnsi="Arial" w:cs="Arial"/>
              <w:b/>
              <w:noProof/>
              <w:sz w:val="26"/>
              <w:lang w:eastAsia="en-GB"/>
            </w:rPr>
          </w:pPr>
          <w:hyperlink w:anchor="_Toc234373107" w:history="1">
            <w:r w:rsidRPr="00B84CF5">
              <w:rPr>
                <w:rStyle w:val="Hyperlink"/>
                <w:rFonts w:ascii="Arial" w:hAnsi="Arial" w:cs="Arial"/>
                <w:b/>
                <w:noProof/>
                <w:sz w:val="26"/>
              </w:rPr>
              <w:t>6. Recommendations</w:t>
            </w:r>
            <w:r w:rsidRPr="00B84CF5">
              <w:rPr>
                <w:rFonts w:ascii="Arial" w:hAnsi="Arial" w:cs="Arial"/>
                <w:b/>
                <w:noProof/>
                <w:webHidden/>
                <w:sz w:val="26"/>
              </w:rPr>
              <w:tab/>
            </w:r>
            <w:r w:rsidRPr="00B84CF5">
              <w:rPr>
                <w:rFonts w:ascii="Arial" w:hAnsi="Arial" w:cs="Arial"/>
                <w:b/>
                <w:noProof/>
                <w:webHidden/>
                <w:sz w:val="26"/>
              </w:rPr>
              <w:fldChar w:fldCharType="begin"/>
            </w:r>
            <w:r w:rsidRPr="00B84CF5">
              <w:rPr>
                <w:rFonts w:ascii="Arial" w:hAnsi="Arial" w:cs="Arial"/>
                <w:b/>
                <w:noProof/>
                <w:webHidden/>
                <w:sz w:val="26"/>
              </w:rPr>
              <w:instrText xml:space="preserve"> PAGEREF _Toc234373107 \h </w:instrText>
            </w:r>
            <w:r w:rsidRPr="00B84CF5">
              <w:rPr>
                <w:rFonts w:ascii="Arial" w:hAnsi="Arial" w:cs="Arial"/>
                <w:b/>
                <w:noProof/>
                <w:webHidden/>
                <w:sz w:val="26"/>
              </w:rPr>
            </w:r>
            <w:r w:rsidRPr="00B84CF5">
              <w:rPr>
                <w:rFonts w:ascii="Arial" w:hAnsi="Arial" w:cs="Arial"/>
                <w:b/>
                <w:noProof/>
                <w:webHidden/>
                <w:sz w:val="26"/>
              </w:rPr>
              <w:fldChar w:fldCharType="separate"/>
            </w:r>
            <w:r w:rsidRPr="00B84CF5">
              <w:rPr>
                <w:rFonts w:ascii="Arial" w:hAnsi="Arial" w:cs="Arial"/>
                <w:b/>
                <w:noProof/>
                <w:webHidden/>
                <w:sz w:val="26"/>
              </w:rPr>
              <w:t>10</w:t>
            </w:r>
            <w:r w:rsidRPr="00B84CF5">
              <w:rPr>
                <w:rFonts w:ascii="Arial" w:hAnsi="Arial" w:cs="Arial"/>
                <w:b/>
                <w:noProof/>
                <w:webHidden/>
                <w:sz w:val="26"/>
              </w:rPr>
              <w:fldChar w:fldCharType="end"/>
            </w:r>
          </w:hyperlink>
        </w:p>
        <w:p w14:paraId="1197F420" w14:textId="77777777" w:rsidR="000E063A" w:rsidRPr="00B84CF5" w:rsidRDefault="000E063A">
          <w:pPr>
            <w:pStyle w:val="TOC1"/>
            <w:tabs>
              <w:tab w:val="right" w:leader="dot" w:pos="9736"/>
            </w:tabs>
            <w:rPr>
              <w:rFonts w:ascii="Arial" w:eastAsiaTheme="minorEastAsia" w:hAnsi="Arial" w:cs="Arial"/>
              <w:b/>
              <w:noProof/>
              <w:sz w:val="26"/>
              <w:lang w:eastAsia="en-GB"/>
            </w:rPr>
          </w:pPr>
          <w:hyperlink w:anchor="_Toc234373108" w:history="1">
            <w:r w:rsidRPr="00B84CF5">
              <w:rPr>
                <w:rStyle w:val="Hyperlink"/>
                <w:rFonts w:ascii="Arial" w:hAnsi="Arial" w:cs="Arial"/>
                <w:b/>
                <w:noProof/>
                <w:sz w:val="26"/>
              </w:rPr>
              <w:t>7. Conclusion</w:t>
            </w:r>
            <w:r w:rsidRPr="00B84CF5">
              <w:rPr>
                <w:rFonts w:ascii="Arial" w:hAnsi="Arial" w:cs="Arial"/>
                <w:b/>
                <w:noProof/>
                <w:webHidden/>
                <w:sz w:val="26"/>
              </w:rPr>
              <w:tab/>
            </w:r>
            <w:r w:rsidRPr="00B84CF5">
              <w:rPr>
                <w:rFonts w:ascii="Arial" w:hAnsi="Arial" w:cs="Arial"/>
                <w:b/>
                <w:noProof/>
                <w:webHidden/>
                <w:sz w:val="26"/>
              </w:rPr>
              <w:fldChar w:fldCharType="begin"/>
            </w:r>
            <w:r w:rsidRPr="00B84CF5">
              <w:rPr>
                <w:rFonts w:ascii="Arial" w:hAnsi="Arial" w:cs="Arial"/>
                <w:b/>
                <w:noProof/>
                <w:webHidden/>
                <w:sz w:val="26"/>
              </w:rPr>
              <w:instrText xml:space="preserve"> PAGEREF _Toc234373108 \h </w:instrText>
            </w:r>
            <w:r w:rsidRPr="00B84CF5">
              <w:rPr>
                <w:rFonts w:ascii="Arial" w:hAnsi="Arial" w:cs="Arial"/>
                <w:b/>
                <w:noProof/>
                <w:webHidden/>
                <w:sz w:val="26"/>
              </w:rPr>
            </w:r>
            <w:r w:rsidRPr="00B84CF5">
              <w:rPr>
                <w:rFonts w:ascii="Arial" w:hAnsi="Arial" w:cs="Arial"/>
                <w:b/>
                <w:noProof/>
                <w:webHidden/>
                <w:sz w:val="26"/>
              </w:rPr>
              <w:fldChar w:fldCharType="separate"/>
            </w:r>
            <w:r w:rsidRPr="00B84CF5">
              <w:rPr>
                <w:rFonts w:ascii="Arial" w:hAnsi="Arial" w:cs="Arial"/>
                <w:b/>
                <w:noProof/>
                <w:webHidden/>
                <w:sz w:val="26"/>
              </w:rPr>
              <w:t>11</w:t>
            </w:r>
            <w:r w:rsidRPr="00B84CF5">
              <w:rPr>
                <w:rFonts w:ascii="Arial" w:hAnsi="Arial" w:cs="Arial"/>
                <w:b/>
                <w:noProof/>
                <w:webHidden/>
                <w:sz w:val="26"/>
              </w:rPr>
              <w:fldChar w:fldCharType="end"/>
            </w:r>
          </w:hyperlink>
        </w:p>
        <w:p w14:paraId="0D7D2919" w14:textId="77777777" w:rsidR="000E063A" w:rsidRPr="00B84CF5" w:rsidRDefault="000E063A">
          <w:pPr>
            <w:pStyle w:val="TOC1"/>
            <w:tabs>
              <w:tab w:val="right" w:leader="dot" w:pos="9736"/>
            </w:tabs>
            <w:rPr>
              <w:rFonts w:ascii="Arial" w:eastAsiaTheme="minorEastAsia" w:hAnsi="Arial" w:cs="Arial"/>
              <w:b/>
              <w:noProof/>
              <w:sz w:val="26"/>
              <w:lang w:eastAsia="en-GB"/>
            </w:rPr>
          </w:pPr>
          <w:hyperlink w:anchor="_Toc234373109" w:history="1">
            <w:r w:rsidRPr="00B84CF5">
              <w:rPr>
                <w:rStyle w:val="Hyperlink"/>
                <w:rFonts w:ascii="Arial" w:hAnsi="Arial" w:cs="Arial"/>
                <w:b/>
                <w:noProof/>
                <w:sz w:val="26"/>
              </w:rPr>
              <w:t>References</w:t>
            </w:r>
            <w:r w:rsidRPr="00B84CF5">
              <w:rPr>
                <w:rFonts w:ascii="Arial" w:hAnsi="Arial" w:cs="Arial"/>
                <w:b/>
                <w:noProof/>
                <w:webHidden/>
                <w:sz w:val="26"/>
              </w:rPr>
              <w:tab/>
            </w:r>
            <w:r w:rsidRPr="00B84CF5">
              <w:rPr>
                <w:rFonts w:ascii="Arial" w:hAnsi="Arial" w:cs="Arial"/>
                <w:b/>
                <w:noProof/>
                <w:webHidden/>
                <w:sz w:val="26"/>
              </w:rPr>
              <w:fldChar w:fldCharType="begin"/>
            </w:r>
            <w:r w:rsidRPr="00B84CF5">
              <w:rPr>
                <w:rFonts w:ascii="Arial" w:hAnsi="Arial" w:cs="Arial"/>
                <w:b/>
                <w:noProof/>
                <w:webHidden/>
                <w:sz w:val="26"/>
              </w:rPr>
              <w:instrText xml:space="preserve"> PAGEREF _Toc234373109 \h </w:instrText>
            </w:r>
            <w:r w:rsidRPr="00B84CF5">
              <w:rPr>
                <w:rFonts w:ascii="Arial" w:hAnsi="Arial" w:cs="Arial"/>
                <w:b/>
                <w:noProof/>
                <w:webHidden/>
                <w:sz w:val="26"/>
              </w:rPr>
            </w:r>
            <w:r w:rsidRPr="00B84CF5">
              <w:rPr>
                <w:rFonts w:ascii="Arial" w:hAnsi="Arial" w:cs="Arial"/>
                <w:b/>
                <w:noProof/>
                <w:webHidden/>
                <w:sz w:val="26"/>
              </w:rPr>
              <w:fldChar w:fldCharType="separate"/>
            </w:r>
            <w:r w:rsidRPr="00B84CF5">
              <w:rPr>
                <w:rFonts w:ascii="Arial" w:hAnsi="Arial" w:cs="Arial"/>
                <w:b/>
                <w:noProof/>
                <w:webHidden/>
                <w:sz w:val="26"/>
              </w:rPr>
              <w:t>12</w:t>
            </w:r>
            <w:r w:rsidRPr="00B84CF5">
              <w:rPr>
                <w:rFonts w:ascii="Arial" w:hAnsi="Arial" w:cs="Arial"/>
                <w:b/>
                <w:noProof/>
                <w:webHidden/>
                <w:sz w:val="26"/>
              </w:rPr>
              <w:fldChar w:fldCharType="end"/>
            </w:r>
          </w:hyperlink>
        </w:p>
        <w:p w14:paraId="159E63C6" w14:textId="77777777" w:rsidR="00EC6FD6" w:rsidRPr="00B84CF5" w:rsidRDefault="00EC6FD6">
          <w:pPr>
            <w:rPr>
              <w:rFonts w:ascii="Arial" w:hAnsi="Arial" w:cs="Arial"/>
              <w:b/>
              <w:sz w:val="26"/>
            </w:rPr>
          </w:pPr>
          <w:r w:rsidRPr="00B84CF5">
            <w:rPr>
              <w:rFonts w:ascii="Arial" w:hAnsi="Arial" w:cs="Arial"/>
              <w:b/>
              <w:bCs/>
              <w:noProof/>
              <w:sz w:val="26"/>
            </w:rPr>
            <w:fldChar w:fldCharType="end"/>
          </w:r>
        </w:p>
      </w:sdtContent>
    </w:sdt>
    <w:p w14:paraId="7866658A" w14:textId="77777777" w:rsidR="00EF5248" w:rsidRPr="00EB1B30" w:rsidRDefault="00EF5248">
      <w:pPr>
        <w:rPr>
          <w:rFonts w:ascii="Arial" w:hAnsi="Arial" w:cs="Arial"/>
          <w:lang w:val="bg-BG"/>
        </w:rPr>
      </w:pPr>
    </w:p>
    <w:p w14:paraId="0B524B55" w14:textId="77777777" w:rsidR="00EF5248" w:rsidRPr="00D96865" w:rsidRDefault="00EF5248">
      <w:pPr>
        <w:rPr>
          <w:rFonts w:ascii="Arial" w:hAnsi="Arial" w:cs="Arial"/>
        </w:rPr>
      </w:pPr>
      <w:r w:rsidRPr="00D96865">
        <w:rPr>
          <w:rFonts w:ascii="Arial" w:hAnsi="Arial" w:cs="Arial"/>
        </w:rPr>
        <w:br w:type="page"/>
      </w:r>
    </w:p>
    <w:p w14:paraId="6F20BA71" w14:textId="77777777" w:rsidR="00D96865" w:rsidRPr="00D96865" w:rsidRDefault="00D96865" w:rsidP="008B4BE3">
      <w:pPr>
        <w:pStyle w:val="Heading1"/>
        <w:rPr>
          <w:rFonts w:eastAsia="Times New Roman"/>
          <w:lang w:eastAsia="en-GB"/>
        </w:rPr>
      </w:pPr>
      <w:bookmarkStart w:id="0" w:name="_Toc234373100"/>
      <w:r w:rsidRPr="00D96865">
        <w:rPr>
          <w:rFonts w:eastAsia="Times New Roman"/>
          <w:lang w:eastAsia="en-GB"/>
        </w:rPr>
        <w:lastRenderedPageBreak/>
        <w:t>1. Introduction</w:t>
      </w:r>
      <w:bookmarkEnd w:id="0"/>
    </w:p>
    <w:p w14:paraId="559D7497" w14:textId="77777777" w:rsidR="00357D27" w:rsidRPr="00357D27" w:rsidRDefault="00357D27" w:rsidP="00CC0E9D">
      <w:pPr>
        <w:pStyle w:val="NormalWeb"/>
        <w:spacing w:line="360" w:lineRule="auto"/>
        <w:jc w:val="both"/>
        <w:rPr>
          <w:rFonts w:ascii="Arial" w:hAnsi="Arial" w:cs="Arial"/>
          <w:sz w:val="22"/>
          <w:szCs w:val="22"/>
        </w:rPr>
      </w:pPr>
      <w:r w:rsidRPr="00357D27">
        <w:rPr>
          <w:rFonts w:ascii="Arial" w:hAnsi="Arial" w:cs="Arial"/>
          <w:sz w:val="22"/>
          <w:szCs w:val="22"/>
        </w:rPr>
        <w:t xml:space="preserve">Obsessive-Compulsive Disorder (OCD) is a mental health disorder that is defined by consistent and undesirable obsessions. These obsessions create severe nervousness improved by compulsions in order to decrease distress or avoid feared results. </w:t>
      </w:r>
      <w:r w:rsidRPr="00DF1AB8">
        <w:rPr>
          <w:rFonts w:ascii="Arial" w:hAnsi="Arial" w:cs="Arial"/>
          <w:sz w:val="22"/>
          <w:szCs w:val="22"/>
        </w:rPr>
        <w:t>Moreover, the symptoms influence a person’s psychological state, education, employment, relationships, and quality of life</w:t>
      </w:r>
      <w:r w:rsidR="00244186" w:rsidRPr="00DF1AB8">
        <w:rPr>
          <w:rFonts w:ascii="Arial" w:hAnsi="Arial" w:cs="Arial"/>
          <w:sz w:val="22"/>
          <w:szCs w:val="22"/>
        </w:rPr>
        <w:t xml:space="preserve"> (National Institute of Mental Health, 2025)</w:t>
      </w:r>
      <w:r w:rsidRPr="00DF1AB8">
        <w:rPr>
          <w:rFonts w:ascii="Arial" w:hAnsi="Arial" w:cs="Arial"/>
          <w:sz w:val="22"/>
          <w:szCs w:val="22"/>
        </w:rPr>
        <w:t>.</w:t>
      </w:r>
      <w:r w:rsidRPr="00357D27">
        <w:rPr>
          <w:rFonts w:ascii="Arial" w:hAnsi="Arial" w:cs="Arial"/>
          <w:sz w:val="22"/>
          <w:szCs w:val="22"/>
        </w:rPr>
        <w:t xml:space="preserve"> In the International Classification of Diseases 11th Revision (ICD-11), OCD is listed in the group of obsessive-compulsive and related disorders. This provides internationally standardised diagnostic criteria that raise reliability in clinical evaluation and ensure evidence-based treatment decisions. The ICS-11 list is updated and indicates different types of diseases co</w:t>
      </w:r>
      <w:r w:rsidRPr="00F370D3">
        <w:rPr>
          <w:rFonts w:ascii="Arial" w:hAnsi="Arial" w:cs="Arial"/>
          <w:sz w:val="22"/>
          <w:szCs w:val="22"/>
        </w:rPr>
        <w:t xml:space="preserve">nsidering insight and symptom presentation. This allows medical professionals to design more precise diagnoses in diverse healthcare environments </w:t>
      </w:r>
      <w:r w:rsidR="00B64829" w:rsidRPr="00F370D3">
        <w:rPr>
          <w:rFonts w:ascii="Arial" w:hAnsi="Arial" w:cs="Arial"/>
          <w:sz w:val="22"/>
          <w:szCs w:val="22"/>
        </w:rPr>
        <w:t>World Health Organization (2024a)</w:t>
      </w:r>
      <w:r w:rsidRPr="00F370D3">
        <w:rPr>
          <w:rFonts w:ascii="Arial" w:hAnsi="Arial" w:cs="Arial"/>
          <w:sz w:val="22"/>
          <w:szCs w:val="22"/>
        </w:rPr>
        <w:t>.</w:t>
      </w:r>
    </w:p>
    <w:p w14:paraId="148EA24B" w14:textId="77777777" w:rsidR="00207B97" w:rsidRDefault="00357D27" w:rsidP="00207B97">
      <w:pPr>
        <w:pStyle w:val="NormalWeb"/>
        <w:spacing w:after="240" w:afterAutospacing="0" w:line="360" w:lineRule="auto"/>
        <w:jc w:val="both"/>
        <w:rPr>
          <w:rFonts w:ascii="Arial" w:hAnsi="Arial" w:cs="Arial"/>
          <w:sz w:val="22"/>
          <w:szCs w:val="22"/>
        </w:rPr>
      </w:pPr>
      <w:r w:rsidRPr="00357D27">
        <w:rPr>
          <w:rFonts w:ascii="Arial" w:hAnsi="Arial" w:cs="Arial"/>
          <w:sz w:val="22"/>
          <w:szCs w:val="22"/>
        </w:rPr>
        <w:t>The report analyses Obsessive-Compulsive Disorder using the framework of ICD-11. It also examines the classification and the diagnostic process before assessing modern treatment methods and rehabilitation approaches applied in the mental health practice. The report also inspects current discussions about the classification of OCD. This includes debates on diagnostic boundaries, neurodivergence, and emerging developments in the mental healthcare industry. Lastly, recommendations based on the evidence are shown in order to improve treatment, rehabilitation, and diagnosis. The use of such factors is for health policy, clinical practice, and future research. From the recent academic literature and contemporary international guidance, the report will offer an understanding of OCD and its management in the modern mental health services (American Psychiatric Association, 2022).</w:t>
      </w:r>
    </w:p>
    <w:p w14:paraId="3EF4DE21" w14:textId="77777777" w:rsidR="00192FB8" w:rsidRDefault="00192FB8" w:rsidP="00207B97">
      <w:pPr>
        <w:pStyle w:val="NormalWeb"/>
        <w:spacing w:after="240" w:afterAutospacing="0" w:line="360" w:lineRule="auto"/>
        <w:jc w:val="both"/>
        <w:rPr>
          <w:rFonts w:ascii="Arial" w:hAnsi="Arial" w:cs="Arial"/>
          <w:b/>
          <w:sz w:val="22"/>
          <w:szCs w:val="22"/>
        </w:rPr>
      </w:pPr>
    </w:p>
    <w:p w14:paraId="52FA6B62" w14:textId="77777777" w:rsidR="00192FB8" w:rsidRDefault="00192FB8" w:rsidP="00207B97">
      <w:pPr>
        <w:pStyle w:val="NormalWeb"/>
        <w:spacing w:after="240" w:afterAutospacing="0" w:line="360" w:lineRule="auto"/>
        <w:jc w:val="both"/>
        <w:rPr>
          <w:rFonts w:ascii="Arial" w:hAnsi="Arial" w:cs="Arial"/>
          <w:b/>
          <w:sz w:val="22"/>
          <w:szCs w:val="22"/>
        </w:rPr>
      </w:pPr>
    </w:p>
    <w:p w14:paraId="6BF66ECF" w14:textId="77777777" w:rsidR="00192FB8" w:rsidRDefault="00192FB8" w:rsidP="00207B97">
      <w:pPr>
        <w:pStyle w:val="NormalWeb"/>
        <w:spacing w:after="240" w:afterAutospacing="0" w:line="360" w:lineRule="auto"/>
        <w:jc w:val="both"/>
        <w:rPr>
          <w:rFonts w:ascii="Arial" w:hAnsi="Arial" w:cs="Arial"/>
          <w:b/>
          <w:sz w:val="22"/>
          <w:szCs w:val="22"/>
        </w:rPr>
      </w:pPr>
    </w:p>
    <w:p w14:paraId="6805DDBA" w14:textId="77777777" w:rsidR="00192FB8" w:rsidRDefault="00192FB8" w:rsidP="00207B97">
      <w:pPr>
        <w:pStyle w:val="NormalWeb"/>
        <w:spacing w:after="240" w:afterAutospacing="0" w:line="360" w:lineRule="auto"/>
        <w:jc w:val="both"/>
        <w:rPr>
          <w:rFonts w:ascii="Arial" w:hAnsi="Arial" w:cs="Arial"/>
          <w:b/>
          <w:sz w:val="22"/>
          <w:szCs w:val="22"/>
        </w:rPr>
      </w:pPr>
    </w:p>
    <w:p w14:paraId="44182361" w14:textId="77777777" w:rsidR="00192FB8" w:rsidRDefault="00192FB8" w:rsidP="00207B97">
      <w:pPr>
        <w:pStyle w:val="NormalWeb"/>
        <w:spacing w:after="240" w:afterAutospacing="0" w:line="360" w:lineRule="auto"/>
        <w:jc w:val="both"/>
        <w:rPr>
          <w:rFonts w:ascii="Arial" w:hAnsi="Arial" w:cs="Arial"/>
          <w:b/>
          <w:sz w:val="22"/>
          <w:szCs w:val="22"/>
        </w:rPr>
      </w:pPr>
    </w:p>
    <w:p w14:paraId="6D120EE9" w14:textId="77777777" w:rsidR="00192FB8" w:rsidRDefault="00192FB8" w:rsidP="00207B97">
      <w:pPr>
        <w:pStyle w:val="NormalWeb"/>
        <w:spacing w:after="240" w:afterAutospacing="0" w:line="360" w:lineRule="auto"/>
        <w:jc w:val="both"/>
        <w:rPr>
          <w:rFonts w:ascii="Arial" w:hAnsi="Arial" w:cs="Arial"/>
          <w:b/>
          <w:sz w:val="22"/>
          <w:szCs w:val="22"/>
        </w:rPr>
      </w:pPr>
    </w:p>
    <w:p w14:paraId="68D2F634" w14:textId="77777777" w:rsidR="00192FB8" w:rsidRDefault="00192FB8" w:rsidP="00207B97">
      <w:pPr>
        <w:pStyle w:val="NormalWeb"/>
        <w:spacing w:after="240" w:afterAutospacing="0" w:line="360" w:lineRule="auto"/>
        <w:jc w:val="both"/>
        <w:rPr>
          <w:rFonts w:ascii="Arial" w:hAnsi="Arial" w:cs="Arial"/>
          <w:b/>
          <w:sz w:val="22"/>
          <w:szCs w:val="22"/>
        </w:rPr>
      </w:pPr>
    </w:p>
    <w:p w14:paraId="003C28F3" w14:textId="77777777" w:rsidR="00192FB8" w:rsidRDefault="00192FB8" w:rsidP="00207B97">
      <w:pPr>
        <w:pStyle w:val="NormalWeb"/>
        <w:spacing w:after="240" w:afterAutospacing="0" w:line="360" w:lineRule="auto"/>
        <w:jc w:val="both"/>
        <w:rPr>
          <w:rFonts w:ascii="Arial" w:hAnsi="Arial" w:cs="Arial"/>
          <w:b/>
          <w:sz w:val="22"/>
          <w:szCs w:val="22"/>
        </w:rPr>
      </w:pPr>
    </w:p>
    <w:p w14:paraId="1EFB8FA7" w14:textId="77777777" w:rsidR="00AF2B8D" w:rsidRPr="00EB58B7" w:rsidRDefault="00AD423C" w:rsidP="00207B97">
      <w:pPr>
        <w:pStyle w:val="NormalWeb"/>
        <w:spacing w:after="240" w:afterAutospacing="0" w:line="360" w:lineRule="auto"/>
        <w:jc w:val="both"/>
        <w:rPr>
          <w:rFonts w:ascii="Arial" w:hAnsi="Arial" w:cs="Arial"/>
          <w:b/>
          <w:sz w:val="22"/>
          <w:szCs w:val="22"/>
        </w:rPr>
      </w:pPr>
      <w:r w:rsidRPr="00EB58B7">
        <w:rPr>
          <w:rFonts w:ascii="Arial" w:hAnsi="Arial" w:cs="Arial"/>
          <w:b/>
          <w:sz w:val="22"/>
          <w:szCs w:val="22"/>
        </w:rPr>
        <w:lastRenderedPageBreak/>
        <w:t>Figure 1</w:t>
      </w:r>
      <w:r w:rsidR="00EB58B7">
        <w:rPr>
          <w:rFonts w:ascii="Arial" w:hAnsi="Arial" w:cs="Arial"/>
          <w:b/>
          <w:sz w:val="22"/>
          <w:szCs w:val="22"/>
        </w:rPr>
        <w:t>.</w:t>
      </w:r>
      <w:r w:rsidRPr="00EB58B7">
        <w:rPr>
          <w:rFonts w:ascii="Arial" w:hAnsi="Arial" w:cs="Arial"/>
          <w:b/>
          <w:sz w:val="22"/>
          <w:szCs w:val="22"/>
        </w:rPr>
        <w:t xml:space="preserve"> The OCD Cycle</w:t>
      </w:r>
    </w:p>
    <w:p w14:paraId="33C2B4F0" w14:textId="77777777" w:rsidR="00AD423C" w:rsidRDefault="00AD423C" w:rsidP="00207B97">
      <w:pPr>
        <w:pStyle w:val="NormalWeb"/>
        <w:spacing w:after="240" w:afterAutospacing="0" w:line="360" w:lineRule="auto"/>
        <w:jc w:val="both"/>
        <w:rPr>
          <w:rFonts w:ascii="Arial" w:hAnsi="Arial" w:cs="Arial"/>
          <w:sz w:val="22"/>
          <w:szCs w:val="22"/>
        </w:rPr>
      </w:pPr>
      <w:r w:rsidRPr="00AD423C">
        <w:rPr>
          <w:rFonts w:ascii="Arial" w:hAnsi="Arial" w:cs="Arial"/>
          <w:noProof/>
          <w:sz w:val="22"/>
          <w:szCs w:val="22"/>
        </w:rPr>
        <w:drawing>
          <wp:inline distT="0" distB="0" distL="0" distR="0" wp14:anchorId="3B9670DA" wp14:editId="15741C76">
            <wp:extent cx="5760720" cy="30270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60720" cy="3027045"/>
                    </a:xfrm>
                    <a:prstGeom prst="rect">
                      <a:avLst/>
                    </a:prstGeom>
                  </pic:spPr>
                </pic:pic>
              </a:graphicData>
            </a:graphic>
          </wp:inline>
        </w:drawing>
      </w:r>
    </w:p>
    <w:p w14:paraId="4FA4370D" w14:textId="77777777" w:rsidR="00F56D08" w:rsidRPr="0090318E" w:rsidRDefault="0090318E" w:rsidP="0090318E">
      <w:pPr>
        <w:pStyle w:val="Heading1"/>
      </w:pPr>
      <w:bookmarkStart w:id="1" w:name="_Toc234373101"/>
      <w:r>
        <w:t xml:space="preserve">2. </w:t>
      </w:r>
      <w:r w:rsidR="00F56D08" w:rsidRPr="0090318E">
        <w:t>Classification of Obsessive-Compulsive Disorder in ICD-11</w:t>
      </w:r>
      <w:bookmarkEnd w:id="1"/>
    </w:p>
    <w:p w14:paraId="69E0BBB9" w14:textId="77777777" w:rsidR="00F56D08" w:rsidRDefault="00F56D08" w:rsidP="004A7F57">
      <w:pPr>
        <w:pStyle w:val="Heading2"/>
        <w:spacing w:line="360" w:lineRule="auto"/>
        <w:jc w:val="both"/>
      </w:pPr>
      <w:bookmarkStart w:id="2" w:name="_Toc234373102"/>
      <w:r>
        <w:t>2.1 ICD-11 Classification of Obsessive-Compulsive Disorder</w:t>
      </w:r>
      <w:bookmarkEnd w:id="2"/>
    </w:p>
    <w:p w14:paraId="6D8E856A" w14:textId="77777777" w:rsidR="00911540" w:rsidRPr="00943C88" w:rsidRDefault="00911540" w:rsidP="004A7F57">
      <w:pPr>
        <w:pStyle w:val="NormalWeb"/>
        <w:spacing w:line="360" w:lineRule="auto"/>
        <w:jc w:val="both"/>
        <w:rPr>
          <w:rFonts w:ascii="Arial" w:hAnsi="Arial" w:cs="Arial"/>
          <w:sz w:val="22"/>
          <w:szCs w:val="22"/>
        </w:rPr>
      </w:pPr>
      <w:r w:rsidRPr="00943C88">
        <w:rPr>
          <w:rFonts w:ascii="Arial" w:hAnsi="Arial" w:cs="Arial"/>
          <w:sz w:val="22"/>
          <w:szCs w:val="22"/>
        </w:rPr>
        <w:t xml:space="preserve">The </w:t>
      </w:r>
      <w:r w:rsidR="00943C88">
        <w:rPr>
          <w:rFonts w:ascii="Arial" w:hAnsi="Arial" w:cs="Arial"/>
          <w:sz w:val="22"/>
          <w:szCs w:val="22"/>
        </w:rPr>
        <w:t xml:space="preserve">ICD-11 lists OCD in Chapter 6 – </w:t>
      </w:r>
      <w:r w:rsidRPr="00943C88">
        <w:rPr>
          <w:rFonts w:ascii="Arial" w:hAnsi="Arial" w:cs="Arial"/>
          <w:sz w:val="22"/>
          <w:szCs w:val="22"/>
        </w:rPr>
        <w:t>Mental, Behavioural or</w:t>
      </w:r>
      <w:r w:rsidR="00CE38F7">
        <w:rPr>
          <w:rFonts w:ascii="Arial" w:hAnsi="Arial" w:cs="Arial"/>
          <w:sz w:val="22"/>
          <w:szCs w:val="22"/>
        </w:rPr>
        <w:t xml:space="preserve"> Neurodevelopmental Disorders, </w:t>
      </w:r>
      <w:r w:rsidRPr="00943C88">
        <w:rPr>
          <w:rFonts w:ascii="Arial" w:hAnsi="Arial" w:cs="Arial"/>
          <w:sz w:val="22"/>
          <w:szCs w:val="22"/>
        </w:rPr>
        <w:t>under the category Obsessive-Compulsive or Related Disorders (World Health Organization, 2024</w:t>
      </w:r>
      <w:r w:rsidR="00087108">
        <w:rPr>
          <w:rFonts w:ascii="Arial" w:hAnsi="Arial" w:cs="Arial"/>
          <w:sz w:val="22"/>
          <w:szCs w:val="22"/>
        </w:rPr>
        <w:t>b</w:t>
      </w:r>
      <w:r w:rsidRPr="00943C88">
        <w:rPr>
          <w:rFonts w:ascii="Arial" w:hAnsi="Arial" w:cs="Arial"/>
          <w:sz w:val="22"/>
          <w:szCs w:val="22"/>
        </w:rPr>
        <w:t xml:space="preserve">). However, the previous classification system related OCD to anxiety disorders. On the other hand, ICD-11 represents OCD as a distinct diagnostic category because of its unique clinical features, treatment requirements, and symptom patterns. This change indicates improvement in the psychiatric research. This advancement shows that OCDs possess equal neurobiological mechanisms and behavioural characteristics that are different from other anxiety-based conditions (Stein </w:t>
      </w:r>
      <w:r w:rsidRPr="00F958E3">
        <w:rPr>
          <w:rStyle w:val="Emphasis"/>
          <w:rFonts w:ascii="Arial" w:hAnsi="Arial" w:cs="Arial"/>
          <w:i w:val="0"/>
          <w:sz w:val="22"/>
          <w:szCs w:val="22"/>
        </w:rPr>
        <w:t>et al</w:t>
      </w:r>
      <w:r w:rsidRPr="00F958E3">
        <w:rPr>
          <w:rFonts w:ascii="Arial" w:hAnsi="Arial" w:cs="Arial"/>
          <w:i/>
          <w:sz w:val="22"/>
          <w:szCs w:val="22"/>
        </w:rPr>
        <w:t>.</w:t>
      </w:r>
      <w:r w:rsidRPr="00943C88">
        <w:rPr>
          <w:rFonts w:ascii="Arial" w:hAnsi="Arial" w:cs="Arial"/>
          <w:sz w:val="22"/>
          <w:szCs w:val="22"/>
        </w:rPr>
        <w:t>, 2020).</w:t>
      </w:r>
    </w:p>
    <w:p w14:paraId="0FA13237" w14:textId="77777777" w:rsidR="00911540" w:rsidRPr="00943C88" w:rsidRDefault="00911540" w:rsidP="004A7F57">
      <w:pPr>
        <w:pStyle w:val="NormalWeb"/>
        <w:spacing w:line="360" w:lineRule="auto"/>
        <w:jc w:val="both"/>
        <w:rPr>
          <w:rFonts w:ascii="Arial" w:hAnsi="Arial" w:cs="Arial"/>
          <w:sz w:val="22"/>
          <w:szCs w:val="22"/>
        </w:rPr>
      </w:pPr>
      <w:r w:rsidRPr="00943C88">
        <w:rPr>
          <w:rFonts w:ascii="Arial" w:hAnsi="Arial" w:cs="Arial"/>
          <w:sz w:val="22"/>
          <w:szCs w:val="22"/>
        </w:rPr>
        <w:t>Moreover, ICD-11 defines OCD as a mental disorder, supported by compulsions or recurrent obsessions. Individuals with OCD experience consistent obsessions, images, impulses, or intrusive thoughts. Such periods are characterised as unwanted and increase anxiety and stress. Also, these compulsions are repetitive behaviours or mental actions that people feel forced to do in order to decrease stress or avoid a feared event. However, some individuals understand that these behaviours are quite excessive or idealistic (World Health Organization, 2024</w:t>
      </w:r>
      <w:r w:rsidR="006D364B">
        <w:rPr>
          <w:rFonts w:ascii="Arial" w:hAnsi="Arial" w:cs="Arial"/>
          <w:sz w:val="22"/>
          <w:szCs w:val="22"/>
        </w:rPr>
        <w:t>b</w:t>
      </w:r>
      <w:r w:rsidRPr="00943C88">
        <w:rPr>
          <w:rFonts w:ascii="Arial" w:hAnsi="Arial" w:cs="Arial"/>
          <w:sz w:val="22"/>
          <w:szCs w:val="22"/>
        </w:rPr>
        <w:t xml:space="preserve">). The term ‘disorder’ is used in the ICD-11 and underscores that OCD causes clinically significant damage in the personal, </w:t>
      </w:r>
      <w:r w:rsidRPr="00943C88">
        <w:rPr>
          <w:rFonts w:ascii="Arial" w:hAnsi="Arial" w:cs="Arial"/>
          <w:sz w:val="22"/>
          <w:szCs w:val="22"/>
        </w:rPr>
        <w:lastRenderedPageBreak/>
        <w:t>occupational, and social functioning of the individual instead of showing normal personality character or daily habits.</w:t>
      </w:r>
    </w:p>
    <w:p w14:paraId="36102174" w14:textId="77777777" w:rsidR="00911540" w:rsidRDefault="00911540" w:rsidP="004A7F57">
      <w:pPr>
        <w:pStyle w:val="NormalWeb"/>
        <w:spacing w:line="360" w:lineRule="auto"/>
        <w:jc w:val="both"/>
        <w:rPr>
          <w:rFonts w:ascii="Arial" w:hAnsi="Arial" w:cs="Arial"/>
          <w:sz w:val="22"/>
          <w:szCs w:val="22"/>
        </w:rPr>
      </w:pPr>
      <w:r w:rsidRPr="00943C88">
        <w:rPr>
          <w:rFonts w:ascii="Arial" w:hAnsi="Arial" w:cs="Arial"/>
          <w:sz w:val="22"/>
          <w:szCs w:val="22"/>
        </w:rPr>
        <w:t xml:space="preserve">The classification in the ICD-11 list also differentiates OCD from the other disorders with similar symptoms like body-hoarding disorder, dysmorphic disorder, hypochondriasis, and obsessive-compulsive-related conditions. The suggested framework helps healthcare specialists improve diagnoses and choose evidence-related medical interventions, which are suitable for the individual's presentation. Moreover, identifying OCD as a separate diagnostic category helps international consistency regarding clinical practice, research, and healthcare policy. Also, this improves clinicians' ability to make more reliable comparisons of treatment outcomes, prevalence, and service delivery globally (Stein </w:t>
      </w:r>
      <w:r w:rsidRPr="001A43E5">
        <w:rPr>
          <w:rStyle w:val="Emphasis"/>
          <w:rFonts w:ascii="Arial" w:hAnsi="Arial" w:cs="Arial"/>
          <w:i w:val="0"/>
          <w:sz w:val="22"/>
          <w:szCs w:val="22"/>
        </w:rPr>
        <w:t>et al</w:t>
      </w:r>
      <w:r w:rsidRPr="00943C88">
        <w:rPr>
          <w:rFonts w:ascii="Arial" w:hAnsi="Arial" w:cs="Arial"/>
          <w:sz w:val="22"/>
          <w:szCs w:val="22"/>
        </w:rPr>
        <w:t>., 2020).</w:t>
      </w:r>
    </w:p>
    <w:p w14:paraId="23E01ED5" w14:textId="77777777" w:rsidR="00BC4848" w:rsidRPr="00BD531A" w:rsidRDefault="00BC4848" w:rsidP="00BC4848">
      <w:pPr>
        <w:pStyle w:val="NormalWeb"/>
        <w:spacing w:line="360" w:lineRule="auto"/>
        <w:jc w:val="both"/>
        <w:rPr>
          <w:rFonts w:ascii="Arial" w:hAnsi="Arial" w:cs="Arial"/>
          <w:b/>
          <w:sz w:val="22"/>
          <w:szCs w:val="22"/>
        </w:rPr>
      </w:pPr>
      <w:r w:rsidRPr="00BD531A">
        <w:rPr>
          <w:rFonts w:ascii="Arial" w:hAnsi="Arial" w:cs="Arial"/>
          <w:b/>
          <w:sz w:val="22"/>
          <w:szCs w:val="22"/>
        </w:rPr>
        <w:t xml:space="preserve">Figure 2. ICD-11 </w:t>
      </w:r>
      <w:r w:rsidR="005F56AF">
        <w:rPr>
          <w:rFonts w:ascii="Arial" w:hAnsi="Arial" w:cs="Arial"/>
          <w:b/>
          <w:sz w:val="22"/>
          <w:szCs w:val="22"/>
        </w:rPr>
        <w:t xml:space="preserve">classification of </w:t>
      </w:r>
      <w:r w:rsidRPr="00BD531A">
        <w:rPr>
          <w:rFonts w:ascii="Arial" w:hAnsi="Arial" w:cs="Arial"/>
          <w:b/>
          <w:sz w:val="22"/>
          <w:szCs w:val="22"/>
        </w:rPr>
        <w:t>OCD</w:t>
      </w:r>
    </w:p>
    <w:p w14:paraId="680B93FD" w14:textId="77777777" w:rsidR="00BC4848" w:rsidRDefault="00BC4848" w:rsidP="004A7F57">
      <w:pPr>
        <w:pStyle w:val="NormalWeb"/>
        <w:spacing w:line="360" w:lineRule="auto"/>
        <w:jc w:val="both"/>
        <w:rPr>
          <w:rFonts w:ascii="Arial" w:hAnsi="Arial" w:cs="Arial"/>
          <w:sz w:val="22"/>
          <w:szCs w:val="22"/>
        </w:rPr>
      </w:pPr>
      <w:r w:rsidRPr="000819EB">
        <w:rPr>
          <w:rFonts w:ascii="Arial" w:hAnsi="Arial" w:cs="Arial"/>
          <w:noProof/>
          <w:sz w:val="22"/>
          <w:szCs w:val="22"/>
        </w:rPr>
        <w:drawing>
          <wp:inline distT="0" distB="0" distL="0" distR="0" wp14:anchorId="2274965D" wp14:editId="6DB929CD">
            <wp:extent cx="2225125" cy="35433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45114" cy="3575130"/>
                    </a:xfrm>
                    <a:prstGeom prst="rect">
                      <a:avLst/>
                    </a:prstGeom>
                  </pic:spPr>
                </pic:pic>
              </a:graphicData>
            </a:graphic>
          </wp:inline>
        </w:drawing>
      </w:r>
    </w:p>
    <w:p w14:paraId="1F393D1C" w14:textId="77777777" w:rsidR="00412238" w:rsidRDefault="00412238" w:rsidP="006B2521">
      <w:pPr>
        <w:pStyle w:val="Heading2"/>
      </w:pPr>
      <w:bookmarkStart w:id="3" w:name="_Toc234373103"/>
      <w:r>
        <w:t>2.2 Diagnosis o</w:t>
      </w:r>
      <w:r w:rsidR="007A0F20">
        <w:t>f Obsessive-Compulsive Disorder</w:t>
      </w:r>
      <w:bookmarkEnd w:id="3"/>
    </w:p>
    <w:p w14:paraId="71EA19BC" w14:textId="77777777" w:rsidR="007C6633" w:rsidRPr="007C6633" w:rsidRDefault="007C6633" w:rsidP="002867FF">
      <w:pPr>
        <w:pStyle w:val="NormalWeb"/>
        <w:spacing w:line="360" w:lineRule="auto"/>
        <w:jc w:val="both"/>
        <w:rPr>
          <w:rFonts w:ascii="Arial" w:hAnsi="Arial" w:cs="Arial"/>
          <w:sz w:val="22"/>
          <w:szCs w:val="22"/>
        </w:rPr>
      </w:pPr>
      <w:r w:rsidRPr="007C6633">
        <w:rPr>
          <w:rFonts w:ascii="Arial" w:hAnsi="Arial" w:cs="Arial"/>
          <w:sz w:val="22"/>
          <w:szCs w:val="22"/>
        </w:rPr>
        <w:t>Diagnosing Obsessive-Compulsive Disorder (OCD) demands a complex clinical evaluation. Moreover, it requires the frequency, nature, and severity of obsessive thoughts and compulsive behaviours among individuals. The ICD-11 indicates that the diagnosis is derived from the presence of consistent obsessions and compulsions, which can take a considerable time and interfere with the social, educational, or occupational functioning of the individuals (World Health Organization, 2024</w:t>
      </w:r>
      <w:r w:rsidR="006D364B">
        <w:rPr>
          <w:rFonts w:ascii="Arial" w:hAnsi="Arial" w:cs="Arial"/>
          <w:sz w:val="22"/>
          <w:szCs w:val="22"/>
        </w:rPr>
        <w:t>b</w:t>
      </w:r>
      <w:r w:rsidRPr="007C6633">
        <w:rPr>
          <w:rFonts w:ascii="Arial" w:hAnsi="Arial" w:cs="Arial"/>
          <w:sz w:val="22"/>
          <w:szCs w:val="22"/>
        </w:rPr>
        <w:t xml:space="preserve">). </w:t>
      </w:r>
      <w:r w:rsidRPr="007C6633">
        <w:rPr>
          <w:rFonts w:ascii="Arial" w:hAnsi="Arial" w:cs="Arial"/>
          <w:sz w:val="22"/>
          <w:szCs w:val="22"/>
        </w:rPr>
        <w:lastRenderedPageBreak/>
        <w:t>Also, healthcare experts should define that these symptoms cannot be examined through another mental disorder, a medical condition, or substance use.</w:t>
      </w:r>
    </w:p>
    <w:p w14:paraId="3CEA34D6" w14:textId="77777777" w:rsidR="007C6633" w:rsidRPr="007C6633" w:rsidRDefault="007C6633" w:rsidP="002867FF">
      <w:pPr>
        <w:pStyle w:val="NormalWeb"/>
        <w:spacing w:line="360" w:lineRule="auto"/>
        <w:jc w:val="both"/>
        <w:rPr>
          <w:rFonts w:ascii="Arial" w:hAnsi="Arial" w:cs="Arial"/>
          <w:sz w:val="22"/>
          <w:szCs w:val="22"/>
        </w:rPr>
      </w:pPr>
      <w:r w:rsidRPr="007C6633">
        <w:rPr>
          <w:rFonts w:ascii="Arial" w:hAnsi="Arial" w:cs="Arial"/>
          <w:sz w:val="22"/>
          <w:szCs w:val="22"/>
        </w:rPr>
        <w:t>The identification of insights can be different depending on the individual. This is considered a major feature of the ICD-11 diagnostic process. Many people who are diagnosed with OCD realise that their thoughts and behaviours are illogical or excessive. On the other hand, another individual can have poor or lacking insight. Such people believe that their compulsive actions are required. This difference is crucial as the level of insight can impact prognosis, treatment, and clinical results (American Psychiatric Association, 2022).</w:t>
      </w:r>
    </w:p>
    <w:p w14:paraId="7FF9D32D" w14:textId="77777777" w:rsidR="007C6633" w:rsidRPr="007C6633" w:rsidRDefault="007C6633" w:rsidP="002867FF">
      <w:pPr>
        <w:pStyle w:val="NormalWeb"/>
        <w:spacing w:line="360" w:lineRule="auto"/>
        <w:jc w:val="both"/>
        <w:rPr>
          <w:rFonts w:ascii="Arial" w:hAnsi="Arial" w:cs="Arial"/>
          <w:sz w:val="22"/>
          <w:szCs w:val="22"/>
        </w:rPr>
      </w:pPr>
      <w:r w:rsidRPr="007C6633">
        <w:rPr>
          <w:rFonts w:ascii="Arial" w:hAnsi="Arial" w:cs="Arial"/>
          <w:sz w:val="22"/>
          <w:szCs w:val="22"/>
        </w:rPr>
        <w:t>The assessment of diagnosis consists of structured clinical interviews, detailed psychiatric history, and standardised evaluation instruments. Some tools include the Yale-Brown Obsessive Compulsive Scale (Y-BOCS), considered as the applied measure used for symptom evaluation and monitoring of the treatment progress (</w:t>
      </w:r>
      <w:proofErr w:type="spellStart"/>
      <w:r w:rsidRPr="007C6633">
        <w:rPr>
          <w:rFonts w:ascii="Arial" w:hAnsi="Arial" w:cs="Arial"/>
          <w:sz w:val="22"/>
          <w:szCs w:val="22"/>
        </w:rPr>
        <w:t>Brakoulias</w:t>
      </w:r>
      <w:proofErr w:type="spellEnd"/>
      <w:r w:rsidRPr="007C6633">
        <w:rPr>
          <w:rFonts w:ascii="Arial" w:hAnsi="Arial" w:cs="Arial"/>
          <w:sz w:val="22"/>
          <w:szCs w:val="22"/>
        </w:rPr>
        <w:t xml:space="preserve"> et al., 2022). Clinical professionals also make another diagnosis in order to exclude OCD from disorders with common symptoms like depressive disorders, psychotic disorders, anxiety disorders, autism spectrum disorder, and obsessive-compulsive personality disorder. Proper treatment can be postponed in cases of inaccurate differentiation of these behaviours among individuals.</w:t>
      </w:r>
    </w:p>
    <w:p w14:paraId="2E275298" w14:textId="77777777" w:rsidR="000819EB" w:rsidRDefault="007C6633" w:rsidP="002867FF">
      <w:pPr>
        <w:pStyle w:val="NormalWeb"/>
        <w:spacing w:line="360" w:lineRule="auto"/>
        <w:jc w:val="both"/>
        <w:rPr>
          <w:rFonts w:ascii="Arial" w:hAnsi="Arial" w:cs="Arial"/>
          <w:sz w:val="22"/>
          <w:szCs w:val="22"/>
        </w:rPr>
      </w:pPr>
      <w:r w:rsidRPr="007C6633">
        <w:rPr>
          <w:rFonts w:ascii="Arial" w:hAnsi="Arial" w:cs="Arial"/>
          <w:sz w:val="22"/>
          <w:szCs w:val="22"/>
        </w:rPr>
        <w:t>Despite the improved consistency of diagnosis by ICD-11, issues still occur. For example, people often avoid their symptoms due to fear, stigma, or embarrassment. This causes an error in diagnosis and long-term psychological distress. Moreover, symptoms are different across cultures, genders, and age groups. This forces professionals to use person-based and culturally sensitive methods during the assessment (Fineberg et al., 2020). These diagnostic difficulties show that correct evaluation demands implementation of ICD-11 criteria and clinical judgement.</w:t>
      </w:r>
    </w:p>
    <w:p w14:paraId="359864C4" w14:textId="77777777" w:rsidR="00C45EE3" w:rsidRDefault="00C45EE3" w:rsidP="002867FF">
      <w:pPr>
        <w:pStyle w:val="NormalWeb"/>
        <w:spacing w:line="360" w:lineRule="auto"/>
        <w:jc w:val="both"/>
        <w:rPr>
          <w:rFonts w:ascii="Arial" w:hAnsi="Arial" w:cs="Arial"/>
          <w:sz w:val="22"/>
          <w:szCs w:val="22"/>
        </w:rPr>
      </w:pPr>
    </w:p>
    <w:p w14:paraId="325E7AFC" w14:textId="77777777" w:rsidR="00C45EE3" w:rsidRDefault="00C45EE3" w:rsidP="002867FF">
      <w:pPr>
        <w:pStyle w:val="NormalWeb"/>
        <w:spacing w:line="360" w:lineRule="auto"/>
        <w:jc w:val="both"/>
        <w:rPr>
          <w:rFonts w:ascii="Arial" w:hAnsi="Arial" w:cs="Arial"/>
          <w:sz w:val="22"/>
          <w:szCs w:val="22"/>
        </w:rPr>
      </w:pPr>
    </w:p>
    <w:p w14:paraId="6DA0EFD5" w14:textId="77777777" w:rsidR="00C45EE3" w:rsidRDefault="00C45EE3" w:rsidP="002867FF">
      <w:pPr>
        <w:pStyle w:val="NormalWeb"/>
        <w:spacing w:line="360" w:lineRule="auto"/>
        <w:jc w:val="both"/>
        <w:rPr>
          <w:rFonts w:ascii="Arial" w:hAnsi="Arial" w:cs="Arial"/>
          <w:sz w:val="22"/>
          <w:szCs w:val="22"/>
        </w:rPr>
      </w:pPr>
    </w:p>
    <w:p w14:paraId="521DB9DC" w14:textId="77777777" w:rsidR="00C45EE3" w:rsidRDefault="00C45EE3" w:rsidP="002867FF">
      <w:pPr>
        <w:pStyle w:val="NormalWeb"/>
        <w:spacing w:line="360" w:lineRule="auto"/>
        <w:jc w:val="both"/>
        <w:rPr>
          <w:rFonts w:ascii="Arial" w:hAnsi="Arial" w:cs="Arial"/>
          <w:sz w:val="22"/>
          <w:szCs w:val="22"/>
        </w:rPr>
      </w:pPr>
    </w:p>
    <w:p w14:paraId="597013F2" w14:textId="77777777" w:rsidR="00C45EE3" w:rsidRDefault="00C45EE3" w:rsidP="002867FF">
      <w:pPr>
        <w:pStyle w:val="NormalWeb"/>
        <w:spacing w:line="360" w:lineRule="auto"/>
        <w:jc w:val="both"/>
        <w:rPr>
          <w:rFonts w:ascii="Arial" w:hAnsi="Arial" w:cs="Arial"/>
          <w:sz w:val="22"/>
          <w:szCs w:val="22"/>
        </w:rPr>
      </w:pPr>
    </w:p>
    <w:p w14:paraId="3BBA21C0" w14:textId="77777777" w:rsidR="00C45EE3" w:rsidRDefault="00C45EE3" w:rsidP="002867FF">
      <w:pPr>
        <w:pStyle w:val="NormalWeb"/>
        <w:spacing w:line="360" w:lineRule="auto"/>
        <w:jc w:val="both"/>
        <w:rPr>
          <w:rFonts w:ascii="Arial" w:hAnsi="Arial" w:cs="Arial"/>
          <w:sz w:val="22"/>
          <w:szCs w:val="22"/>
        </w:rPr>
      </w:pPr>
    </w:p>
    <w:p w14:paraId="6EAD9FBC" w14:textId="77777777" w:rsidR="00C45EE3" w:rsidRDefault="00C45EE3" w:rsidP="002867FF">
      <w:pPr>
        <w:pStyle w:val="NormalWeb"/>
        <w:spacing w:line="360" w:lineRule="auto"/>
        <w:jc w:val="both"/>
        <w:rPr>
          <w:rFonts w:ascii="Arial" w:hAnsi="Arial" w:cs="Arial"/>
          <w:sz w:val="22"/>
          <w:szCs w:val="22"/>
        </w:rPr>
      </w:pPr>
    </w:p>
    <w:p w14:paraId="15D5D919" w14:textId="77777777" w:rsidR="00AD0402" w:rsidRPr="00AD0402" w:rsidRDefault="00AD0402" w:rsidP="002867FF">
      <w:pPr>
        <w:pStyle w:val="NormalWeb"/>
        <w:spacing w:line="360" w:lineRule="auto"/>
        <w:jc w:val="both"/>
        <w:rPr>
          <w:rFonts w:ascii="Arial" w:hAnsi="Arial" w:cs="Arial"/>
          <w:b/>
        </w:rPr>
      </w:pPr>
      <w:r w:rsidRPr="00AD0402">
        <w:rPr>
          <w:rFonts w:ascii="Arial" w:hAnsi="Arial" w:cs="Arial"/>
          <w:b/>
          <w:sz w:val="22"/>
        </w:rPr>
        <w:lastRenderedPageBreak/>
        <w:t>Figure 3. Assessment and Diagnosis of Obsessive-Compulsive Disorder</w:t>
      </w:r>
    </w:p>
    <w:p w14:paraId="47F659D7" w14:textId="77777777" w:rsidR="00914856" w:rsidRDefault="00914856" w:rsidP="002867FF">
      <w:pPr>
        <w:pStyle w:val="NormalWeb"/>
        <w:spacing w:line="360" w:lineRule="auto"/>
        <w:jc w:val="both"/>
        <w:rPr>
          <w:rFonts w:ascii="Arial" w:hAnsi="Arial" w:cs="Arial"/>
          <w:sz w:val="22"/>
          <w:szCs w:val="22"/>
        </w:rPr>
      </w:pPr>
      <w:r w:rsidRPr="00914856">
        <w:rPr>
          <w:rFonts w:ascii="Arial" w:hAnsi="Arial" w:cs="Arial"/>
          <w:noProof/>
          <w:sz w:val="22"/>
          <w:szCs w:val="22"/>
        </w:rPr>
        <w:drawing>
          <wp:inline distT="0" distB="0" distL="0" distR="0" wp14:anchorId="73858A44" wp14:editId="65164903">
            <wp:extent cx="3161741" cy="397002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11735" cy="4032795"/>
                    </a:xfrm>
                    <a:prstGeom prst="rect">
                      <a:avLst/>
                    </a:prstGeom>
                  </pic:spPr>
                </pic:pic>
              </a:graphicData>
            </a:graphic>
          </wp:inline>
        </w:drawing>
      </w:r>
    </w:p>
    <w:p w14:paraId="50E16B11" w14:textId="77777777" w:rsidR="007B2218" w:rsidRDefault="007B2218" w:rsidP="007B2218">
      <w:pPr>
        <w:pStyle w:val="Heading1"/>
      </w:pPr>
      <w:bookmarkStart w:id="4" w:name="_Toc234373104"/>
      <w:r>
        <w:t>3. Treatment of Obsessive-Compulsive Disorder</w:t>
      </w:r>
      <w:bookmarkEnd w:id="4"/>
    </w:p>
    <w:p w14:paraId="72D53C78" w14:textId="77777777" w:rsidR="00BD7F81" w:rsidRPr="00372408" w:rsidRDefault="00BD7F81" w:rsidP="00372408">
      <w:pPr>
        <w:pStyle w:val="NormalWeb"/>
        <w:spacing w:line="360" w:lineRule="auto"/>
        <w:jc w:val="both"/>
        <w:rPr>
          <w:rFonts w:ascii="Arial" w:hAnsi="Arial" w:cs="Arial"/>
          <w:sz w:val="22"/>
          <w:szCs w:val="22"/>
        </w:rPr>
      </w:pPr>
      <w:r w:rsidRPr="00372408">
        <w:rPr>
          <w:rFonts w:ascii="Arial" w:hAnsi="Arial" w:cs="Arial"/>
          <w:sz w:val="22"/>
          <w:szCs w:val="22"/>
        </w:rPr>
        <w:t>Once indicated, the treatment of Obsessive-Compulsive Disorder (OCD) consists of detailed, complex, and evidence-based approaches. These approaches should identify the psychological and biological factors that improve the disorder. Despite OCD being characterised as a chronic condition for many people, studies show that the best treatment can seriously decrease symptom relentlessness, strengthen daily functioning, and improve overall quality of life among individuals (National Institute for Health and Care Excellence, 2022).</w:t>
      </w:r>
    </w:p>
    <w:p w14:paraId="797DCADD" w14:textId="77777777" w:rsidR="00BD7F81" w:rsidRPr="00372408" w:rsidRDefault="00BD7F81" w:rsidP="00372408">
      <w:pPr>
        <w:pStyle w:val="NormalWeb"/>
        <w:spacing w:line="360" w:lineRule="auto"/>
        <w:jc w:val="both"/>
        <w:rPr>
          <w:rFonts w:ascii="Arial" w:hAnsi="Arial" w:cs="Arial"/>
          <w:sz w:val="22"/>
          <w:szCs w:val="22"/>
        </w:rPr>
      </w:pPr>
      <w:r w:rsidRPr="00372408">
        <w:rPr>
          <w:rFonts w:ascii="Arial" w:hAnsi="Arial" w:cs="Arial"/>
          <w:sz w:val="22"/>
          <w:szCs w:val="22"/>
        </w:rPr>
        <w:t>OCD’s major psychological treatment is Cognitive Behavioural Therapy (CBT), su</w:t>
      </w:r>
      <w:r w:rsidRPr="005B14A2">
        <w:rPr>
          <w:rFonts w:ascii="Arial" w:hAnsi="Arial" w:cs="Arial"/>
          <w:sz w:val="22"/>
          <w:szCs w:val="22"/>
        </w:rPr>
        <w:t>pported by Exposure and Response Prevention (ERP)</w:t>
      </w:r>
      <w:r w:rsidR="00B604FF" w:rsidRPr="005B14A2">
        <w:rPr>
          <w:rFonts w:ascii="Arial" w:hAnsi="Arial" w:cs="Arial"/>
          <w:sz w:val="22"/>
          <w:szCs w:val="22"/>
        </w:rPr>
        <w:t xml:space="preserve"> (International OCD Foundation, 2024)</w:t>
      </w:r>
      <w:r w:rsidRPr="00372408">
        <w:rPr>
          <w:rFonts w:ascii="Arial" w:hAnsi="Arial" w:cs="Arial"/>
          <w:sz w:val="22"/>
          <w:szCs w:val="22"/>
        </w:rPr>
        <w:t xml:space="preserve">. Moreover, ERP consists of gradually exposing people to specific situations that can trigger obsessive thoughts and prevent them from acting on compulsive behaviours. With constant exposure, people can understand that anxiety can decrease naturally without the need to depend on compulsions. This also decreases the cycle that maintains the disorder. Several research papers have proved that CBT and ERP create better improvements in children and adults. Also, both are considered the most crucial non-pharmacological </w:t>
      </w:r>
      <w:r w:rsidRPr="00C45AA7">
        <w:rPr>
          <w:rFonts w:ascii="Arial" w:hAnsi="Arial" w:cs="Arial"/>
          <w:sz w:val="22"/>
          <w:szCs w:val="22"/>
        </w:rPr>
        <w:t>interventions that are accessible nowadays (Fineberg et al., 2020</w:t>
      </w:r>
      <w:r w:rsidR="000C7FE3" w:rsidRPr="00C45AA7">
        <w:rPr>
          <w:rFonts w:ascii="Arial" w:hAnsi="Arial" w:cs="Arial"/>
          <w:sz w:val="22"/>
          <w:szCs w:val="22"/>
        </w:rPr>
        <w:t>; Abramowitz et al., 2021</w:t>
      </w:r>
      <w:r w:rsidRPr="00C45AA7">
        <w:rPr>
          <w:rFonts w:ascii="Arial" w:hAnsi="Arial" w:cs="Arial"/>
          <w:sz w:val="22"/>
          <w:szCs w:val="22"/>
        </w:rPr>
        <w:t>).</w:t>
      </w:r>
    </w:p>
    <w:p w14:paraId="69DC897A" w14:textId="77777777" w:rsidR="00BD7F81" w:rsidRPr="00372408" w:rsidRDefault="00BD7F81" w:rsidP="00372408">
      <w:pPr>
        <w:pStyle w:val="NormalWeb"/>
        <w:spacing w:line="360" w:lineRule="auto"/>
        <w:jc w:val="both"/>
        <w:rPr>
          <w:rFonts w:ascii="Arial" w:hAnsi="Arial" w:cs="Arial"/>
          <w:sz w:val="22"/>
          <w:szCs w:val="22"/>
        </w:rPr>
      </w:pPr>
      <w:r w:rsidRPr="00372408">
        <w:rPr>
          <w:rFonts w:ascii="Arial" w:hAnsi="Arial" w:cs="Arial"/>
          <w:sz w:val="22"/>
          <w:szCs w:val="22"/>
        </w:rPr>
        <w:lastRenderedPageBreak/>
        <w:t>Pharmacological treatment is also important, especially for people that face severe and moderate symptoms or refuse to respond adequately to psychological interventions. Moreover, Selective Serotonin Reuptake Inh</w:t>
      </w:r>
      <w:r w:rsidRPr="00EE2F8F">
        <w:rPr>
          <w:rFonts w:ascii="Arial" w:hAnsi="Arial" w:cs="Arial"/>
          <w:sz w:val="22"/>
        </w:rPr>
        <w:t>ibitors (SSRIs), like fluoxetine, sertraline and fluvoxamine, are often prescribed</w:t>
      </w:r>
      <w:r w:rsidR="002D563C" w:rsidRPr="00EE2F8F">
        <w:rPr>
          <w:rFonts w:ascii="Arial" w:hAnsi="Arial" w:cs="Arial"/>
          <w:sz w:val="22"/>
        </w:rPr>
        <w:t xml:space="preserve"> (NHS, 2023)</w:t>
      </w:r>
      <w:r w:rsidRPr="00EE2F8F">
        <w:rPr>
          <w:rFonts w:ascii="Arial" w:hAnsi="Arial" w:cs="Arial"/>
          <w:sz w:val="22"/>
        </w:rPr>
        <w:t>.</w:t>
      </w:r>
      <w:r w:rsidRPr="00372408">
        <w:rPr>
          <w:rFonts w:ascii="Arial" w:hAnsi="Arial" w:cs="Arial"/>
          <w:sz w:val="22"/>
          <w:szCs w:val="22"/>
        </w:rPr>
        <w:t xml:space="preserve"> This is because they enhance serotonin activity in the brain, which helps individuals to decrease obsessive thoughts and compulsive behaviours. Still, the doses of the treatment are very high and have a longer effect than antidepres</w:t>
      </w:r>
      <w:r w:rsidRPr="006F32BB">
        <w:rPr>
          <w:rFonts w:ascii="Arial" w:hAnsi="Arial" w:cs="Arial"/>
          <w:sz w:val="22"/>
          <w:szCs w:val="22"/>
        </w:rPr>
        <w:t>sant therapy for depression. Based on that, some patients face adverse effects or only partial symptom improvement (American Psychiatric Association, 2022</w:t>
      </w:r>
      <w:r w:rsidR="009854EA" w:rsidRPr="006F32BB">
        <w:rPr>
          <w:rFonts w:ascii="Arial" w:hAnsi="Arial" w:cs="Arial"/>
          <w:sz w:val="22"/>
          <w:szCs w:val="22"/>
        </w:rPr>
        <w:t xml:space="preserve">; </w:t>
      </w:r>
      <w:proofErr w:type="spellStart"/>
      <w:r w:rsidR="009854EA" w:rsidRPr="006F32BB">
        <w:rPr>
          <w:rFonts w:ascii="Arial" w:hAnsi="Arial" w:cs="Arial"/>
          <w:sz w:val="22"/>
          <w:szCs w:val="22"/>
        </w:rPr>
        <w:t>Dell'Osso</w:t>
      </w:r>
      <w:proofErr w:type="spellEnd"/>
      <w:r w:rsidR="009854EA" w:rsidRPr="006F32BB">
        <w:rPr>
          <w:rFonts w:ascii="Arial" w:hAnsi="Arial" w:cs="Arial"/>
          <w:sz w:val="22"/>
          <w:szCs w:val="22"/>
        </w:rPr>
        <w:t xml:space="preserve"> et al., 2023</w:t>
      </w:r>
      <w:r w:rsidRPr="006F32BB">
        <w:rPr>
          <w:rFonts w:ascii="Arial" w:hAnsi="Arial" w:cs="Arial"/>
          <w:sz w:val="22"/>
          <w:szCs w:val="22"/>
        </w:rPr>
        <w:t>).</w:t>
      </w:r>
    </w:p>
    <w:p w14:paraId="4C92FDA3" w14:textId="77777777" w:rsidR="00BD7F81" w:rsidRPr="00372408" w:rsidRDefault="00BD7F81" w:rsidP="00372408">
      <w:pPr>
        <w:pStyle w:val="NormalWeb"/>
        <w:spacing w:line="360" w:lineRule="auto"/>
        <w:jc w:val="both"/>
        <w:rPr>
          <w:rFonts w:ascii="Arial" w:hAnsi="Arial" w:cs="Arial"/>
          <w:sz w:val="22"/>
          <w:szCs w:val="22"/>
        </w:rPr>
      </w:pPr>
      <w:r w:rsidRPr="00372408">
        <w:rPr>
          <w:rFonts w:ascii="Arial" w:hAnsi="Arial" w:cs="Arial"/>
          <w:sz w:val="22"/>
          <w:szCs w:val="22"/>
        </w:rPr>
        <w:t xml:space="preserve">According to </w:t>
      </w:r>
      <w:proofErr w:type="spellStart"/>
      <w:r w:rsidRPr="00372408">
        <w:rPr>
          <w:rFonts w:ascii="Arial" w:hAnsi="Arial" w:cs="Arial"/>
          <w:sz w:val="22"/>
          <w:szCs w:val="22"/>
        </w:rPr>
        <w:t>Brakoulias</w:t>
      </w:r>
      <w:proofErr w:type="spellEnd"/>
      <w:r w:rsidRPr="00372408">
        <w:rPr>
          <w:rFonts w:ascii="Arial" w:hAnsi="Arial" w:cs="Arial"/>
          <w:sz w:val="22"/>
          <w:szCs w:val="22"/>
        </w:rPr>
        <w:t xml:space="preserve"> et al. (2022), both CBT and ERP provide better pharmacological treatment. It also creates longer results, instead of only one intervention. Specifically, when some patients show resistance to treatment. However, limitations can still influence the efficiency of the treatment. Healthcare professionals have limited access to CBT in their environment due to shortages of trained therapists, long waiting lists, and financial issues. Moreover, ERP can create stress and anxiety initially, which forces some people to refuse further treatment. Dependence on medication can also be decreased from side effects or issues related to long-term use.</w:t>
      </w:r>
    </w:p>
    <w:p w14:paraId="3E193AC5" w14:textId="77777777" w:rsidR="00083445" w:rsidRDefault="00BD7F81" w:rsidP="00372408">
      <w:pPr>
        <w:pStyle w:val="NormalWeb"/>
        <w:spacing w:line="360" w:lineRule="auto"/>
        <w:jc w:val="both"/>
        <w:rPr>
          <w:rFonts w:ascii="Arial" w:hAnsi="Arial" w:cs="Arial"/>
          <w:sz w:val="22"/>
          <w:szCs w:val="22"/>
        </w:rPr>
      </w:pPr>
      <w:r w:rsidRPr="00372408">
        <w:rPr>
          <w:rFonts w:ascii="Arial" w:hAnsi="Arial" w:cs="Arial"/>
          <w:sz w:val="22"/>
          <w:szCs w:val="22"/>
        </w:rPr>
        <w:t>In general, modern treatments for OCD are supported by resilient clinical evidence. However, the efficiency relies on the intervention, early diagnosis, patient engagement, and equal access to advanced mental health services. Identifying these barriers is still crucial in order to provide better recovery results and decrease the long-term problem of the disorder.</w:t>
      </w:r>
    </w:p>
    <w:p w14:paraId="68F06843" w14:textId="77777777" w:rsidR="00C210AC" w:rsidRPr="00C1043A" w:rsidRDefault="00C210AC" w:rsidP="00372408">
      <w:pPr>
        <w:pStyle w:val="NormalWeb"/>
        <w:spacing w:line="360" w:lineRule="auto"/>
        <w:jc w:val="both"/>
        <w:rPr>
          <w:rFonts w:ascii="Arial" w:hAnsi="Arial" w:cs="Arial"/>
          <w:b/>
          <w:sz w:val="22"/>
          <w:szCs w:val="22"/>
        </w:rPr>
      </w:pPr>
      <w:r w:rsidRPr="00C1043A">
        <w:rPr>
          <w:rFonts w:ascii="Arial" w:hAnsi="Arial" w:cs="Arial"/>
          <w:b/>
          <w:sz w:val="22"/>
          <w:szCs w:val="22"/>
        </w:rPr>
        <w:t>Figure 5. Treatment</w:t>
      </w:r>
      <w:r w:rsidR="00C1043A">
        <w:rPr>
          <w:rFonts w:ascii="Arial" w:hAnsi="Arial" w:cs="Arial"/>
          <w:b/>
          <w:sz w:val="22"/>
          <w:szCs w:val="22"/>
        </w:rPr>
        <w:t xml:space="preserve"> Process of </w:t>
      </w:r>
      <w:r w:rsidRPr="00C1043A">
        <w:rPr>
          <w:rFonts w:ascii="Arial" w:hAnsi="Arial" w:cs="Arial"/>
          <w:b/>
          <w:sz w:val="22"/>
          <w:szCs w:val="22"/>
        </w:rPr>
        <w:t>OCD</w:t>
      </w:r>
    </w:p>
    <w:p w14:paraId="69DCC43B" w14:textId="77777777" w:rsidR="00C210AC" w:rsidRDefault="00C210AC" w:rsidP="00372408">
      <w:pPr>
        <w:pStyle w:val="NormalWeb"/>
        <w:spacing w:line="360" w:lineRule="auto"/>
        <w:jc w:val="both"/>
        <w:rPr>
          <w:rFonts w:ascii="Arial" w:hAnsi="Arial" w:cs="Arial"/>
          <w:sz w:val="22"/>
          <w:szCs w:val="22"/>
        </w:rPr>
      </w:pPr>
      <w:r w:rsidRPr="00C210AC">
        <w:rPr>
          <w:rFonts w:ascii="Arial" w:hAnsi="Arial" w:cs="Arial"/>
          <w:noProof/>
          <w:sz w:val="22"/>
          <w:szCs w:val="22"/>
        </w:rPr>
        <w:drawing>
          <wp:inline distT="0" distB="0" distL="0" distR="0" wp14:anchorId="22FBF11A" wp14:editId="365D3356">
            <wp:extent cx="4770120" cy="311277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33557" cy="3154173"/>
                    </a:xfrm>
                    <a:prstGeom prst="rect">
                      <a:avLst/>
                    </a:prstGeom>
                  </pic:spPr>
                </pic:pic>
              </a:graphicData>
            </a:graphic>
          </wp:inline>
        </w:drawing>
      </w:r>
    </w:p>
    <w:p w14:paraId="5560E8DE" w14:textId="77777777" w:rsidR="007B0A7E" w:rsidRDefault="007B0A7E" w:rsidP="007B0A7E">
      <w:pPr>
        <w:pStyle w:val="Heading1"/>
      </w:pPr>
      <w:bookmarkStart w:id="5" w:name="_Toc234373105"/>
      <w:r>
        <w:rPr>
          <w:rStyle w:val="Strong"/>
          <w:b/>
          <w:bCs w:val="0"/>
        </w:rPr>
        <w:lastRenderedPageBreak/>
        <w:t>4. Rehabilitation of Obsessive-Compulsive Disorder</w:t>
      </w:r>
      <w:bookmarkEnd w:id="5"/>
    </w:p>
    <w:p w14:paraId="01D279E6" w14:textId="77777777" w:rsidR="007902E9" w:rsidRDefault="00740563" w:rsidP="000400D1">
      <w:pPr>
        <w:pStyle w:val="NormalWeb"/>
        <w:spacing w:line="360" w:lineRule="auto"/>
        <w:jc w:val="both"/>
        <w:rPr>
          <w:rFonts w:ascii="Arial" w:hAnsi="Arial" w:cs="Arial"/>
          <w:sz w:val="22"/>
          <w:szCs w:val="22"/>
        </w:rPr>
      </w:pPr>
      <w:r w:rsidRPr="00D61419">
        <w:rPr>
          <w:rFonts w:ascii="Arial" w:hAnsi="Arial" w:cs="Arial"/>
          <w:sz w:val="22"/>
          <w:szCs w:val="22"/>
        </w:rPr>
        <w:t>Rehabilitation is a vital part of the long-term management of Obsessive Compulsive Disorder (OCD). Treatment often decreases obsessive thoughts and compulsive behaviours. On the other hand, rehabilitation concentrates on assisting people to regain independence, improve their daily functions, and be involved in social, educational, and employment life. According to the World Health Organization (2024</w:t>
      </w:r>
      <w:r w:rsidR="006D364B">
        <w:rPr>
          <w:rFonts w:ascii="Arial" w:hAnsi="Arial" w:cs="Arial"/>
          <w:sz w:val="22"/>
          <w:szCs w:val="22"/>
        </w:rPr>
        <w:t>a</w:t>
      </w:r>
      <w:r w:rsidRPr="00D61419">
        <w:rPr>
          <w:rFonts w:ascii="Arial" w:hAnsi="Arial" w:cs="Arial"/>
          <w:sz w:val="22"/>
          <w:szCs w:val="22"/>
        </w:rPr>
        <w:t>), good rehabilitation focuses on including several symptom decreases and needs consistent psychological, soci</w:t>
      </w:r>
      <w:r w:rsidR="007902E9">
        <w:rPr>
          <w:rFonts w:ascii="Arial" w:hAnsi="Arial" w:cs="Arial"/>
          <w:sz w:val="22"/>
          <w:szCs w:val="22"/>
        </w:rPr>
        <w:t>al, and practical support.</w:t>
      </w:r>
    </w:p>
    <w:p w14:paraId="029B1997" w14:textId="77777777" w:rsidR="007902E9" w:rsidRDefault="00740563" w:rsidP="000400D1">
      <w:pPr>
        <w:pStyle w:val="NormalWeb"/>
        <w:spacing w:line="360" w:lineRule="auto"/>
        <w:jc w:val="both"/>
        <w:rPr>
          <w:rFonts w:ascii="Arial" w:hAnsi="Arial" w:cs="Arial"/>
          <w:sz w:val="22"/>
          <w:szCs w:val="22"/>
        </w:rPr>
      </w:pPr>
      <w:r w:rsidRPr="00D61419">
        <w:rPr>
          <w:rFonts w:ascii="Arial" w:hAnsi="Arial" w:cs="Arial"/>
          <w:sz w:val="22"/>
          <w:szCs w:val="22"/>
        </w:rPr>
        <w:t>Psychoeducation is considered one of the major rehabilitation approaches for individuals and their families. Ensuring that both individuals and families understand the information about OCD can help them assess their condition, indicate symptom triggers, and actively contribute to their recovery. Also, family education is critical, as relatives might unintentionally support compulsive behaviours by providing reassurance or involving themselves in specific rituals. Family awareness can enhance better imitation approaches and also ensure a guaranteed environment for individuals with OCD (American Psychiatric Association, 2022). Besides, occupational rehabilitation, social mental health services, and peer support programs can ensure long-term recovery. Such services help people step by step to return to education or work, re-creating confi</w:t>
      </w:r>
      <w:r w:rsidR="007902E9">
        <w:rPr>
          <w:rFonts w:ascii="Arial" w:hAnsi="Arial" w:cs="Arial"/>
          <w:sz w:val="22"/>
          <w:szCs w:val="22"/>
        </w:rPr>
        <w:t>dence and social relationships.</w:t>
      </w:r>
    </w:p>
    <w:p w14:paraId="13316FB5" w14:textId="77777777" w:rsidR="00740563" w:rsidRDefault="00740563" w:rsidP="000400D1">
      <w:pPr>
        <w:pStyle w:val="NormalWeb"/>
        <w:spacing w:line="360" w:lineRule="auto"/>
        <w:jc w:val="both"/>
        <w:rPr>
          <w:rFonts w:ascii="Arial" w:hAnsi="Arial" w:cs="Arial"/>
          <w:sz w:val="22"/>
          <w:szCs w:val="22"/>
        </w:rPr>
      </w:pPr>
      <w:r w:rsidRPr="00D61419">
        <w:rPr>
          <w:rFonts w:ascii="Arial" w:hAnsi="Arial" w:cs="Arial"/>
          <w:sz w:val="22"/>
          <w:szCs w:val="22"/>
        </w:rPr>
        <w:t>Also, relapse prevention is a crucial aspect of rehabilitation, motivating people to continue practising Cognitive Behavioural Therapy (CBT) and Exposure and Response Prevention (ERP) techniques after the termination of formal treatment. Nonetheless, rehabilitation services are not accessible due to the limited specialist resources, long waiting lists, and financial issues. So, improving access to complex rehabilitation programs is recommended for ensuring better recovery results and improving the quality of life of individuals with OCD.</w:t>
      </w:r>
    </w:p>
    <w:p w14:paraId="6A971F8E" w14:textId="77777777" w:rsidR="004307FE" w:rsidRDefault="004307FE" w:rsidP="000400D1">
      <w:pPr>
        <w:pStyle w:val="NormalWeb"/>
        <w:spacing w:line="360" w:lineRule="auto"/>
        <w:jc w:val="both"/>
        <w:rPr>
          <w:rFonts w:ascii="Arial" w:hAnsi="Arial" w:cs="Arial"/>
          <w:sz w:val="22"/>
          <w:szCs w:val="22"/>
        </w:rPr>
      </w:pPr>
    </w:p>
    <w:p w14:paraId="42A274A1" w14:textId="77777777" w:rsidR="004307FE" w:rsidRDefault="004307FE" w:rsidP="000400D1">
      <w:pPr>
        <w:pStyle w:val="NormalWeb"/>
        <w:spacing w:line="360" w:lineRule="auto"/>
        <w:jc w:val="both"/>
        <w:rPr>
          <w:rFonts w:ascii="Arial" w:hAnsi="Arial" w:cs="Arial"/>
          <w:sz w:val="22"/>
          <w:szCs w:val="22"/>
        </w:rPr>
      </w:pPr>
    </w:p>
    <w:p w14:paraId="6D611748" w14:textId="77777777" w:rsidR="004307FE" w:rsidRDefault="004307FE" w:rsidP="000400D1">
      <w:pPr>
        <w:pStyle w:val="NormalWeb"/>
        <w:spacing w:line="360" w:lineRule="auto"/>
        <w:jc w:val="both"/>
        <w:rPr>
          <w:rFonts w:ascii="Arial" w:hAnsi="Arial" w:cs="Arial"/>
          <w:sz w:val="22"/>
          <w:szCs w:val="22"/>
        </w:rPr>
      </w:pPr>
    </w:p>
    <w:p w14:paraId="40C71A58" w14:textId="77777777" w:rsidR="004307FE" w:rsidRDefault="004307FE" w:rsidP="000400D1">
      <w:pPr>
        <w:pStyle w:val="NormalWeb"/>
        <w:spacing w:line="360" w:lineRule="auto"/>
        <w:jc w:val="both"/>
        <w:rPr>
          <w:rFonts w:ascii="Arial" w:hAnsi="Arial" w:cs="Arial"/>
          <w:sz w:val="22"/>
          <w:szCs w:val="22"/>
        </w:rPr>
      </w:pPr>
    </w:p>
    <w:p w14:paraId="314A7F1B" w14:textId="77777777" w:rsidR="004307FE" w:rsidRDefault="004307FE" w:rsidP="000400D1">
      <w:pPr>
        <w:pStyle w:val="NormalWeb"/>
        <w:spacing w:line="360" w:lineRule="auto"/>
        <w:jc w:val="both"/>
        <w:rPr>
          <w:rFonts w:ascii="Arial" w:hAnsi="Arial" w:cs="Arial"/>
          <w:sz w:val="22"/>
          <w:szCs w:val="22"/>
        </w:rPr>
      </w:pPr>
    </w:p>
    <w:p w14:paraId="11FB002F" w14:textId="77777777" w:rsidR="004307FE" w:rsidRDefault="004307FE" w:rsidP="000400D1">
      <w:pPr>
        <w:pStyle w:val="NormalWeb"/>
        <w:spacing w:line="360" w:lineRule="auto"/>
        <w:jc w:val="both"/>
        <w:rPr>
          <w:rFonts w:ascii="Arial" w:hAnsi="Arial" w:cs="Arial"/>
          <w:sz w:val="22"/>
          <w:szCs w:val="22"/>
        </w:rPr>
      </w:pPr>
    </w:p>
    <w:p w14:paraId="6542C897" w14:textId="77777777" w:rsidR="004307FE" w:rsidRDefault="004307FE" w:rsidP="000400D1">
      <w:pPr>
        <w:pStyle w:val="NormalWeb"/>
        <w:spacing w:line="360" w:lineRule="auto"/>
        <w:jc w:val="both"/>
        <w:rPr>
          <w:rFonts w:ascii="Arial" w:hAnsi="Arial" w:cs="Arial"/>
          <w:sz w:val="22"/>
          <w:szCs w:val="22"/>
        </w:rPr>
      </w:pPr>
    </w:p>
    <w:p w14:paraId="4E162790" w14:textId="77777777" w:rsidR="00763F61" w:rsidRPr="00BF6B8C" w:rsidRDefault="00BF6B8C" w:rsidP="000400D1">
      <w:pPr>
        <w:pStyle w:val="NormalWeb"/>
        <w:spacing w:line="360" w:lineRule="auto"/>
        <w:jc w:val="both"/>
        <w:rPr>
          <w:rFonts w:ascii="Arial" w:hAnsi="Arial" w:cs="Arial"/>
          <w:b/>
          <w:sz w:val="22"/>
          <w:szCs w:val="22"/>
        </w:rPr>
      </w:pPr>
      <w:r w:rsidRPr="00BF6B8C">
        <w:rPr>
          <w:rFonts w:ascii="Arial" w:hAnsi="Arial" w:cs="Arial"/>
          <w:b/>
          <w:sz w:val="22"/>
          <w:szCs w:val="22"/>
        </w:rPr>
        <w:lastRenderedPageBreak/>
        <w:t>Figure 6. Rehabilitation for OCD</w:t>
      </w:r>
    </w:p>
    <w:p w14:paraId="42F8AFEE" w14:textId="77777777" w:rsidR="00BF6B8C" w:rsidRDefault="00BF6B8C" w:rsidP="0069111A">
      <w:pPr>
        <w:pStyle w:val="NormalWeb"/>
        <w:spacing w:line="360" w:lineRule="auto"/>
        <w:jc w:val="both"/>
        <w:rPr>
          <w:rFonts w:ascii="Arial" w:hAnsi="Arial" w:cs="Arial"/>
          <w:sz w:val="22"/>
          <w:szCs w:val="22"/>
        </w:rPr>
      </w:pPr>
      <w:r w:rsidRPr="00BF6B8C">
        <w:rPr>
          <w:rFonts w:ascii="Arial" w:hAnsi="Arial" w:cs="Arial"/>
          <w:noProof/>
          <w:sz w:val="22"/>
          <w:szCs w:val="22"/>
        </w:rPr>
        <w:drawing>
          <wp:inline distT="0" distB="0" distL="0" distR="0" wp14:anchorId="30872942" wp14:editId="4C469999">
            <wp:extent cx="5760720" cy="31781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0720" cy="3178175"/>
                    </a:xfrm>
                    <a:prstGeom prst="rect">
                      <a:avLst/>
                    </a:prstGeom>
                  </pic:spPr>
                </pic:pic>
              </a:graphicData>
            </a:graphic>
          </wp:inline>
        </w:drawing>
      </w:r>
    </w:p>
    <w:p w14:paraId="59821786" w14:textId="77777777" w:rsidR="00DD5BC1" w:rsidRDefault="00DD5BC1" w:rsidP="0069111A">
      <w:pPr>
        <w:pStyle w:val="Heading1"/>
        <w:spacing w:line="360" w:lineRule="auto"/>
        <w:jc w:val="both"/>
      </w:pPr>
      <w:bookmarkStart w:id="6" w:name="_Toc234373106"/>
      <w:r>
        <w:t>5. Curr</w:t>
      </w:r>
      <w:r w:rsidR="00973DB0">
        <w:t>ent Debates and Emerging Issues</w:t>
      </w:r>
      <w:bookmarkEnd w:id="6"/>
    </w:p>
    <w:p w14:paraId="6ECD5641" w14:textId="77777777" w:rsidR="00973DB0" w:rsidRPr="00822771" w:rsidRDefault="00822771" w:rsidP="0069111A">
      <w:pPr>
        <w:pStyle w:val="NormalWeb"/>
        <w:spacing w:line="360" w:lineRule="auto"/>
        <w:jc w:val="both"/>
        <w:rPr>
          <w:rFonts w:ascii="Arial" w:hAnsi="Arial" w:cs="Arial"/>
          <w:sz w:val="22"/>
        </w:rPr>
      </w:pPr>
      <w:r w:rsidRPr="00822771">
        <w:rPr>
          <w:rFonts w:ascii="Arial" w:hAnsi="Arial" w:cs="Arial"/>
          <w:sz w:val="22"/>
        </w:rPr>
        <w:t>Although there has been good progress in understanding and treating Obsessive-Compulsive Disorder (OCD), some important debates still exist. One of the main discussions is about the classification of OCD. The ICD-11 classifies OCD in a differen</w:t>
      </w:r>
      <w:r w:rsidR="00B026AD">
        <w:rPr>
          <w:rFonts w:ascii="Arial" w:hAnsi="Arial" w:cs="Arial"/>
          <w:sz w:val="22"/>
        </w:rPr>
        <w:t>t group of mental disorders. St</w:t>
      </w:r>
      <w:r w:rsidRPr="00822771">
        <w:rPr>
          <w:rFonts w:ascii="Arial" w:hAnsi="Arial" w:cs="Arial"/>
          <w:sz w:val="22"/>
        </w:rPr>
        <w:t>ill, Stein, et al. (2020) argue that OCD symptoms differ and must be measured on a scale, not making fixed diagnostic methods. Also, another debate considered neurodivergence. In addition, some professionals indicate that OCD shares similar characteristics with neurodevelopmental conditions because people can face repetitive behaviours and distinct ways of thinking. However, unlike autism, people with OCD tend to find their obsessive thoughts distressing and unwelcome. Based on that, OCD is a different mental disorder (American Psychiatric Association, 2022). In addition, online therapy, digital mental health services, and artificial intelligence help the treatment to be more accessible for individuals with OCD. Nonetheless, problems like patient privacy, proper diagnosis, and equal access to these services still exist (National Institute for Health and Care Excellence, 2022).</w:t>
      </w:r>
    </w:p>
    <w:p w14:paraId="5672EF00" w14:textId="77777777" w:rsidR="00DD5BC1" w:rsidRPr="00DA2B1A" w:rsidRDefault="00DD5BC1" w:rsidP="0069111A">
      <w:pPr>
        <w:pStyle w:val="Heading1"/>
        <w:spacing w:line="360" w:lineRule="auto"/>
        <w:jc w:val="both"/>
        <w:rPr>
          <w:rFonts w:cs="Arial"/>
        </w:rPr>
      </w:pPr>
      <w:bookmarkStart w:id="7" w:name="_Toc234373107"/>
      <w:r w:rsidRPr="00DA2B1A">
        <w:rPr>
          <w:rFonts w:cs="Arial"/>
        </w:rPr>
        <w:t>6. Recommendations</w:t>
      </w:r>
      <w:bookmarkEnd w:id="7"/>
    </w:p>
    <w:p w14:paraId="1247C8B7" w14:textId="77777777" w:rsidR="00446915" w:rsidRPr="0029664D" w:rsidRDefault="00446915" w:rsidP="0069111A">
      <w:pPr>
        <w:pStyle w:val="NormalWeb"/>
        <w:spacing w:line="360" w:lineRule="auto"/>
        <w:jc w:val="both"/>
        <w:rPr>
          <w:rFonts w:ascii="Arial" w:hAnsi="Arial" w:cs="Arial"/>
          <w:sz w:val="22"/>
          <w:szCs w:val="22"/>
        </w:rPr>
      </w:pPr>
      <w:r w:rsidRPr="0029664D">
        <w:rPr>
          <w:rFonts w:ascii="Arial" w:hAnsi="Arial" w:cs="Arial"/>
          <w:sz w:val="22"/>
          <w:szCs w:val="22"/>
        </w:rPr>
        <w:t xml:space="preserve">In order to improve the classification of the ICD-11, several recommendations are proposed. First, introducing more detailed OCD to the public can motivate earlier help-seeking behaviour and decrease the bias that usually postpones diagnosis. Second, healthcare systems must invest in </w:t>
      </w:r>
      <w:r w:rsidRPr="0029664D">
        <w:rPr>
          <w:rFonts w:ascii="Arial" w:hAnsi="Arial" w:cs="Arial"/>
          <w:sz w:val="22"/>
          <w:szCs w:val="22"/>
        </w:rPr>
        <w:lastRenderedPageBreak/>
        <w:t>additional specialist training program for mental health professionals in order to improve diagnostic accuracy and guarantee proper use of ICD-11 criteria. Third, improving availability to evidence-based psychological interventions like Cognitive Behavioural Therapy and Exposure and Response Prevention, can decrease waiting times and improve treatment results. Better access to community rehabilitation centres and providing occupational support programs can help people in maintaining long</w:t>
      </w:r>
      <w:r w:rsidRPr="005A6E3D">
        <w:rPr>
          <w:rFonts w:ascii="Arial" w:hAnsi="Arial" w:cs="Arial"/>
          <w:sz w:val="22"/>
          <w:szCs w:val="22"/>
        </w:rPr>
        <w:t>-term recovery and returning to education or employment</w:t>
      </w:r>
      <w:r w:rsidR="00ED5160" w:rsidRPr="005A6E3D">
        <w:rPr>
          <w:rFonts w:ascii="Arial" w:hAnsi="Arial" w:cs="Arial"/>
          <w:sz w:val="22"/>
          <w:szCs w:val="22"/>
        </w:rPr>
        <w:t xml:space="preserve"> (Fernández de la Cruz et al., 2023)</w:t>
      </w:r>
      <w:r w:rsidRPr="0029664D">
        <w:rPr>
          <w:rFonts w:ascii="Arial" w:hAnsi="Arial" w:cs="Arial"/>
          <w:sz w:val="22"/>
          <w:szCs w:val="22"/>
        </w:rPr>
        <w:t>. Lastly, institutions should research the digital mental health technologies and ensure data protection, proper clinical supervision, and equal access for all service users. Through these recommendations, the quality of life for people diagnosed with OCD will be improved (World Health Organization, 2024</w:t>
      </w:r>
      <w:r w:rsidR="006D364B">
        <w:rPr>
          <w:rFonts w:ascii="Arial" w:hAnsi="Arial" w:cs="Arial"/>
          <w:sz w:val="22"/>
          <w:szCs w:val="22"/>
        </w:rPr>
        <w:t>a</w:t>
      </w:r>
      <w:r w:rsidRPr="0029664D">
        <w:rPr>
          <w:rFonts w:ascii="Arial" w:hAnsi="Arial" w:cs="Arial"/>
          <w:sz w:val="22"/>
          <w:szCs w:val="22"/>
        </w:rPr>
        <w:t>).</w:t>
      </w:r>
    </w:p>
    <w:p w14:paraId="66EBD5AB" w14:textId="77777777" w:rsidR="00DD5BC1" w:rsidRDefault="00DD5BC1" w:rsidP="00F100FA">
      <w:pPr>
        <w:pStyle w:val="Heading1"/>
        <w:spacing w:line="360" w:lineRule="auto"/>
        <w:jc w:val="both"/>
      </w:pPr>
      <w:bookmarkStart w:id="8" w:name="_Toc234373108"/>
      <w:r>
        <w:t>7. Conclusion</w:t>
      </w:r>
      <w:bookmarkEnd w:id="8"/>
    </w:p>
    <w:p w14:paraId="0070DC03" w14:textId="77777777" w:rsidR="000B7CB7" w:rsidRDefault="0076531D" w:rsidP="0073316A">
      <w:pPr>
        <w:pStyle w:val="NormalWeb"/>
        <w:spacing w:line="360" w:lineRule="auto"/>
        <w:jc w:val="both"/>
        <w:rPr>
          <w:rFonts w:ascii="Arial" w:hAnsi="Arial" w:cs="Arial"/>
          <w:sz w:val="22"/>
        </w:rPr>
      </w:pPr>
      <w:r w:rsidRPr="0076531D">
        <w:rPr>
          <w:rFonts w:ascii="Arial" w:hAnsi="Arial" w:cs="Arial"/>
          <w:sz w:val="22"/>
        </w:rPr>
        <w:t>Obsessive-Compulsive Disorder (OCD) is a very comprehensive mental disorder, which demands proper classification, timely diagnosis, and evidence-based treatment. The framework was created by ICD-11 in order to show a method for making consistent diagnoses and efficient clinical decision-making. Despite Cognitive Behavioural Therapy, Exposure and Response Prevention, and pharmacological interventions have indicated positive results, methods like long-term support and rehabilitation are crucial for better recovery. Present studies about classification, neurodivergence, and digital mental healthcare indicate that understanding of OCD still improves. Providing access to specific services, different rehabilitation programs, and early intervention will ensure better patient outcomes and guarantee further improvement in mental health environments, research, and healthcare policy.</w:t>
      </w:r>
    </w:p>
    <w:p w14:paraId="04B51F3B" w14:textId="77777777" w:rsidR="0073316A" w:rsidRDefault="0073316A" w:rsidP="0073316A">
      <w:pPr>
        <w:pStyle w:val="NormalWeb"/>
        <w:spacing w:line="360" w:lineRule="auto"/>
        <w:jc w:val="both"/>
        <w:rPr>
          <w:rFonts w:ascii="Arial" w:hAnsi="Arial" w:cs="Arial"/>
          <w:sz w:val="22"/>
        </w:rPr>
      </w:pPr>
    </w:p>
    <w:p w14:paraId="337BE07E" w14:textId="77777777" w:rsidR="0073316A" w:rsidRDefault="0073316A" w:rsidP="0073316A">
      <w:pPr>
        <w:pStyle w:val="NormalWeb"/>
        <w:spacing w:line="360" w:lineRule="auto"/>
        <w:jc w:val="both"/>
        <w:rPr>
          <w:rFonts w:ascii="Arial" w:hAnsi="Arial" w:cs="Arial"/>
          <w:sz w:val="22"/>
        </w:rPr>
      </w:pPr>
    </w:p>
    <w:p w14:paraId="326020BE" w14:textId="77777777" w:rsidR="0073316A" w:rsidRDefault="0073316A" w:rsidP="0073316A">
      <w:pPr>
        <w:pStyle w:val="NormalWeb"/>
        <w:spacing w:line="360" w:lineRule="auto"/>
        <w:jc w:val="both"/>
        <w:rPr>
          <w:rFonts w:ascii="Arial" w:hAnsi="Arial" w:cs="Arial"/>
          <w:sz w:val="22"/>
        </w:rPr>
      </w:pPr>
    </w:p>
    <w:p w14:paraId="2CD4E0D8" w14:textId="77777777" w:rsidR="0073316A" w:rsidRDefault="0073316A" w:rsidP="0073316A">
      <w:pPr>
        <w:pStyle w:val="NormalWeb"/>
        <w:spacing w:line="360" w:lineRule="auto"/>
        <w:jc w:val="both"/>
        <w:rPr>
          <w:rFonts w:ascii="Arial" w:hAnsi="Arial" w:cs="Arial"/>
          <w:sz w:val="22"/>
        </w:rPr>
      </w:pPr>
    </w:p>
    <w:p w14:paraId="7DC2890E" w14:textId="77777777" w:rsidR="00AB2AE5" w:rsidRDefault="00AB2AE5" w:rsidP="0073316A">
      <w:pPr>
        <w:pStyle w:val="NormalWeb"/>
        <w:spacing w:line="360" w:lineRule="auto"/>
        <w:jc w:val="both"/>
        <w:rPr>
          <w:rFonts w:ascii="Arial" w:hAnsi="Arial" w:cs="Arial"/>
          <w:sz w:val="22"/>
        </w:rPr>
      </w:pPr>
    </w:p>
    <w:p w14:paraId="2B10EAB1" w14:textId="77777777" w:rsidR="00AB2AE5" w:rsidRDefault="00AB2AE5" w:rsidP="0073316A">
      <w:pPr>
        <w:pStyle w:val="NormalWeb"/>
        <w:spacing w:line="360" w:lineRule="auto"/>
        <w:jc w:val="both"/>
        <w:rPr>
          <w:rFonts w:ascii="Arial" w:hAnsi="Arial" w:cs="Arial"/>
          <w:sz w:val="22"/>
        </w:rPr>
      </w:pPr>
    </w:p>
    <w:p w14:paraId="43084944" w14:textId="77777777" w:rsidR="00AB2AE5" w:rsidRDefault="00AB2AE5" w:rsidP="0073316A">
      <w:pPr>
        <w:pStyle w:val="NormalWeb"/>
        <w:spacing w:line="360" w:lineRule="auto"/>
        <w:jc w:val="both"/>
        <w:rPr>
          <w:rFonts w:ascii="Arial" w:hAnsi="Arial" w:cs="Arial"/>
          <w:sz w:val="22"/>
        </w:rPr>
      </w:pPr>
    </w:p>
    <w:p w14:paraId="2FEF7BB0" w14:textId="77777777" w:rsidR="0073316A" w:rsidRDefault="0073316A" w:rsidP="00B41D4D">
      <w:pPr>
        <w:pStyle w:val="Heading1"/>
      </w:pPr>
      <w:bookmarkStart w:id="9" w:name="_Toc234373109"/>
      <w:r>
        <w:lastRenderedPageBreak/>
        <w:t>References</w:t>
      </w:r>
      <w:bookmarkEnd w:id="9"/>
    </w:p>
    <w:p w14:paraId="1168DB71" w14:textId="77777777" w:rsidR="009D330F" w:rsidRPr="002339B8" w:rsidRDefault="009D330F" w:rsidP="002339B8">
      <w:pPr>
        <w:pStyle w:val="pdq2pgselectionanchorcontainer"/>
        <w:spacing w:line="360" w:lineRule="auto"/>
        <w:rPr>
          <w:rFonts w:ascii="Arial" w:hAnsi="Arial" w:cs="Arial"/>
          <w:sz w:val="22"/>
          <w:szCs w:val="22"/>
        </w:rPr>
      </w:pPr>
      <w:r w:rsidRPr="002339B8">
        <w:rPr>
          <w:rFonts w:ascii="Arial" w:hAnsi="Arial" w:cs="Arial"/>
          <w:sz w:val="22"/>
          <w:szCs w:val="22"/>
        </w:rPr>
        <w:t xml:space="preserve">Abramowitz, J.S., Taylor, S. and McKay, D. (2021) 'Obsessive-compulsive disorder', </w:t>
      </w:r>
      <w:r w:rsidRPr="002339B8">
        <w:rPr>
          <w:rStyle w:val="Emphasis"/>
          <w:rFonts w:ascii="Arial" w:hAnsi="Arial" w:cs="Arial"/>
          <w:sz w:val="22"/>
          <w:szCs w:val="22"/>
        </w:rPr>
        <w:t>The Lancet</w:t>
      </w:r>
      <w:r w:rsidRPr="002339B8">
        <w:rPr>
          <w:rFonts w:ascii="Arial" w:hAnsi="Arial" w:cs="Arial"/>
          <w:sz w:val="22"/>
          <w:szCs w:val="22"/>
        </w:rPr>
        <w:t>, 398(10313), pp. 1639–1652. https://doi.org/10.1016/S0140-6736(21)01056-3</w:t>
      </w:r>
    </w:p>
    <w:p w14:paraId="7EB742FB"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t xml:space="preserve">American Psychiatric Association (2022) </w:t>
      </w:r>
      <w:r w:rsidRPr="002339B8">
        <w:rPr>
          <w:rStyle w:val="Emphasis"/>
          <w:rFonts w:ascii="Arial" w:hAnsi="Arial" w:cs="Arial"/>
          <w:sz w:val="22"/>
          <w:szCs w:val="22"/>
        </w:rPr>
        <w:t>Diagnostic and statistical manual of mental disorders: DSM-5-TR</w:t>
      </w:r>
      <w:r w:rsidRPr="002339B8">
        <w:rPr>
          <w:rFonts w:ascii="Arial" w:hAnsi="Arial" w:cs="Arial"/>
          <w:sz w:val="22"/>
          <w:szCs w:val="22"/>
        </w:rPr>
        <w:t>. 5th text revision edn. Washington, DC: American Psychiatric Association Publishing.</w:t>
      </w:r>
    </w:p>
    <w:p w14:paraId="57919B95" w14:textId="77777777" w:rsidR="009D330F" w:rsidRPr="002339B8" w:rsidRDefault="009D330F" w:rsidP="002339B8">
      <w:pPr>
        <w:pStyle w:val="NormalWeb"/>
        <w:spacing w:line="360" w:lineRule="auto"/>
        <w:rPr>
          <w:rFonts w:ascii="Arial" w:hAnsi="Arial" w:cs="Arial"/>
          <w:sz w:val="22"/>
          <w:szCs w:val="22"/>
        </w:rPr>
      </w:pPr>
      <w:proofErr w:type="spellStart"/>
      <w:r w:rsidRPr="002339B8">
        <w:rPr>
          <w:rFonts w:ascii="Arial" w:hAnsi="Arial" w:cs="Arial"/>
          <w:sz w:val="22"/>
          <w:szCs w:val="22"/>
        </w:rPr>
        <w:t>Brakoulias</w:t>
      </w:r>
      <w:proofErr w:type="spellEnd"/>
      <w:r w:rsidRPr="002339B8">
        <w:rPr>
          <w:rFonts w:ascii="Arial" w:hAnsi="Arial" w:cs="Arial"/>
          <w:sz w:val="22"/>
          <w:szCs w:val="22"/>
        </w:rPr>
        <w:t xml:space="preserve">, V., Starcevic, V., Belloch, A., Brown, C., Ferrao, Y.A., Fontenelle, L.F., Lochner, C., </w:t>
      </w:r>
      <w:proofErr w:type="spellStart"/>
      <w:r w:rsidRPr="002339B8">
        <w:rPr>
          <w:rFonts w:ascii="Arial" w:hAnsi="Arial" w:cs="Arial"/>
          <w:sz w:val="22"/>
          <w:szCs w:val="22"/>
        </w:rPr>
        <w:t>Marazziti</w:t>
      </w:r>
      <w:proofErr w:type="spellEnd"/>
      <w:r w:rsidRPr="002339B8">
        <w:rPr>
          <w:rFonts w:ascii="Arial" w:hAnsi="Arial" w:cs="Arial"/>
          <w:sz w:val="22"/>
          <w:szCs w:val="22"/>
        </w:rPr>
        <w:t xml:space="preserve">, D., Matsunaga, H., Miguel, E.C., Reddy, Y.C.J. and </w:t>
      </w:r>
      <w:proofErr w:type="spellStart"/>
      <w:r w:rsidRPr="002339B8">
        <w:rPr>
          <w:rFonts w:ascii="Arial" w:hAnsi="Arial" w:cs="Arial"/>
          <w:sz w:val="22"/>
          <w:szCs w:val="22"/>
        </w:rPr>
        <w:t>Viswasam</w:t>
      </w:r>
      <w:proofErr w:type="spellEnd"/>
      <w:r w:rsidRPr="002339B8">
        <w:rPr>
          <w:rFonts w:ascii="Arial" w:hAnsi="Arial" w:cs="Arial"/>
          <w:sz w:val="22"/>
          <w:szCs w:val="22"/>
        </w:rPr>
        <w:t xml:space="preserve">, K. (2022) 'Comorbidity, age of onset and suicidality in obsessive-compulsive disorder: An international overview', </w:t>
      </w:r>
      <w:r w:rsidRPr="002339B8">
        <w:rPr>
          <w:rStyle w:val="Emphasis"/>
          <w:rFonts w:ascii="Arial" w:hAnsi="Arial" w:cs="Arial"/>
          <w:sz w:val="22"/>
          <w:szCs w:val="22"/>
        </w:rPr>
        <w:t>Comprehensive Psychiatry</w:t>
      </w:r>
      <w:r w:rsidRPr="002339B8">
        <w:rPr>
          <w:rFonts w:ascii="Arial" w:hAnsi="Arial" w:cs="Arial"/>
          <w:sz w:val="22"/>
          <w:szCs w:val="22"/>
        </w:rPr>
        <w:t xml:space="preserve">, 116, p. 152319. </w:t>
      </w:r>
      <w:hyperlink r:id="rId12" w:tgtFrame="_new" w:history="1">
        <w:r w:rsidRPr="002339B8">
          <w:rPr>
            <w:rStyle w:val="Hyperlink"/>
            <w:rFonts w:ascii="Arial" w:hAnsi="Arial" w:cs="Arial"/>
            <w:sz w:val="22"/>
            <w:szCs w:val="22"/>
          </w:rPr>
          <w:t>https://doi.org/10.1016/j.comppsych.2022.152319</w:t>
        </w:r>
      </w:hyperlink>
    </w:p>
    <w:p w14:paraId="080A7B79" w14:textId="77777777" w:rsidR="009D330F" w:rsidRPr="002339B8" w:rsidRDefault="009D330F" w:rsidP="002339B8">
      <w:pPr>
        <w:pStyle w:val="NormalWeb"/>
        <w:spacing w:line="360" w:lineRule="auto"/>
        <w:rPr>
          <w:rFonts w:ascii="Arial" w:hAnsi="Arial" w:cs="Arial"/>
          <w:sz w:val="22"/>
          <w:szCs w:val="22"/>
        </w:rPr>
      </w:pPr>
      <w:proofErr w:type="spellStart"/>
      <w:r w:rsidRPr="002339B8">
        <w:rPr>
          <w:rFonts w:ascii="Arial" w:hAnsi="Arial" w:cs="Arial"/>
          <w:sz w:val="22"/>
          <w:szCs w:val="22"/>
        </w:rPr>
        <w:t>Dell'Osso</w:t>
      </w:r>
      <w:proofErr w:type="spellEnd"/>
      <w:r w:rsidRPr="002339B8">
        <w:rPr>
          <w:rFonts w:ascii="Arial" w:hAnsi="Arial" w:cs="Arial"/>
          <w:sz w:val="22"/>
          <w:szCs w:val="22"/>
        </w:rPr>
        <w:t xml:space="preserve">, B., Benatti, B., </w:t>
      </w:r>
      <w:proofErr w:type="spellStart"/>
      <w:r w:rsidRPr="002339B8">
        <w:rPr>
          <w:rFonts w:ascii="Arial" w:hAnsi="Arial" w:cs="Arial"/>
          <w:sz w:val="22"/>
          <w:szCs w:val="22"/>
        </w:rPr>
        <w:t>Buoli</w:t>
      </w:r>
      <w:proofErr w:type="spellEnd"/>
      <w:r w:rsidRPr="002339B8">
        <w:rPr>
          <w:rFonts w:ascii="Arial" w:hAnsi="Arial" w:cs="Arial"/>
          <w:sz w:val="22"/>
          <w:szCs w:val="22"/>
        </w:rPr>
        <w:t xml:space="preserve">, M., Altamura, A.C. and </w:t>
      </w:r>
      <w:proofErr w:type="spellStart"/>
      <w:r w:rsidRPr="002339B8">
        <w:rPr>
          <w:rFonts w:ascii="Arial" w:hAnsi="Arial" w:cs="Arial"/>
          <w:sz w:val="22"/>
          <w:szCs w:val="22"/>
        </w:rPr>
        <w:t>Marazziti</w:t>
      </w:r>
      <w:proofErr w:type="spellEnd"/>
      <w:r w:rsidRPr="002339B8">
        <w:rPr>
          <w:rFonts w:ascii="Arial" w:hAnsi="Arial" w:cs="Arial"/>
          <w:sz w:val="22"/>
          <w:szCs w:val="22"/>
        </w:rPr>
        <w:t xml:space="preserve">, D. (2023) 'Pharmacological management of obsessive-compulsive disorder: Current evidence and future perspectives', </w:t>
      </w:r>
      <w:r w:rsidRPr="002339B8">
        <w:rPr>
          <w:rStyle w:val="Emphasis"/>
          <w:rFonts w:ascii="Arial" w:hAnsi="Arial" w:cs="Arial"/>
          <w:sz w:val="22"/>
          <w:szCs w:val="22"/>
        </w:rPr>
        <w:t>CNS Spectrums</w:t>
      </w:r>
      <w:r w:rsidRPr="002339B8">
        <w:rPr>
          <w:rFonts w:ascii="Arial" w:hAnsi="Arial" w:cs="Arial"/>
          <w:sz w:val="22"/>
          <w:szCs w:val="22"/>
        </w:rPr>
        <w:t>, 28(3), pp. 270–279. https://doi.org/10.1017/S1092852922000903</w:t>
      </w:r>
    </w:p>
    <w:p w14:paraId="152F8A5B"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t xml:space="preserve">Fernández de la Cruz, L., </w:t>
      </w:r>
      <w:proofErr w:type="spellStart"/>
      <w:r w:rsidRPr="002339B8">
        <w:rPr>
          <w:rFonts w:ascii="Arial" w:hAnsi="Arial" w:cs="Arial"/>
          <w:sz w:val="22"/>
          <w:szCs w:val="22"/>
        </w:rPr>
        <w:t>Mataix</w:t>
      </w:r>
      <w:proofErr w:type="spellEnd"/>
      <w:r w:rsidRPr="002339B8">
        <w:rPr>
          <w:rFonts w:ascii="Arial" w:hAnsi="Arial" w:cs="Arial"/>
          <w:sz w:val="22"/>
          <w:szCs w:val="22"/>
        </w:rPr>
        <w:t xml:space="preserve">-Cols, D. and colleagues (2023) 'Digital interventions for obsessive-compulsive disorder: Current evidence and future directions', </w:t>
      </w:r>
      <w:r w:rsidRPr="002339B8">
        <w:rPr>
          <w:rStyle w:val="Emphasis"/>
          <w:rFonts w:ascii="Arial" w:hAnsi="Arial" w:cs="Arial"/>
          <w:sz w:val="22"/>
          <w:szCs w:val="22"/>
        </w:rPr>
        <w:t>Journal of Obsessive-Compulsive and Related Disorders</w:t>
      </w:r>
      <w:r w:rsidRPr="002339B8">
        <w:rPr>
          <w:rFonts w:ascii="Arial" w:hAnsi="Arial" w:cs="Arial"/>
          <w:sz w:val="22"/>
          <w:szCs w:val="22"/>
        </w:rPr>
        <w:t>, 38, 100824. https://doi.org/10.1016/j.jocrd.2023.100824</w:t>
      </w:r>
    </w:p>
    <w:p w14:paraId="5BDB7DC7"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t xml:space="preserve">Fineberg, N.A., Van Ameringen, M., Drummond, L., Hollander, E., Stein, D.J., Geller, D., </w:t>
      </w:r>
      <w:proofErr w:type="spellStart"/>
      <w:r w:rsidRPr="002339B8">
        <w:rPr>
          <w:rFonts w:ascii="Arial" w:hAnsi="Arial" w:cs="Arial"/>
          <w:sz w:val="22"/>
          <w:szCs w:val="22"/>
        </w:rPr>
        <w:t>Walitza</w:t>
      </w:r>
      <w:proofErr w:type="spellEnd"/>
      <w:r w:rsidRPr="002339B8">
        <w:rPr>
          <w:rFonts w:ascii="Arial" w:hAnsi="Arial" w:cs="Arial"/>
          <w:sz w:val="22"/>
          <w:szCs w:val="22"/>
        </w:rPr>
        <w:t xml:space="preserve">, S., </w:t>
      </w:r>
      <w:proofErr w:type="spellStart"/>
      <w:r w:rsidRPr="002339B8">
        <w:rPr>
          <w:rFonts w:ascii="Arial" w:hAnsi="Arial" w:cs="Arial"/>
          <w:sz w:val="22"/>
          <w:szCs w:val="22"/>
        </w:rPr>
        <w:t>Pallanti</w:t>
      </w:r>
      <w:proofErr w:type="spellEnd"/>
      <w:r w:rsidRPr="002339B8">
        <w:rPr>
          <w:rFonts w:ascii="Arial" w:hAnsi="Arial" w:cs="Arial"/>
          <w:sz w:val="22"/>
          <w:szCs w:val="22"/>
        </w:rPr>
        <w:t xml:space="preserve">, S., Pellegrini, L., Zohar, J., Rodriguez, C.I., </w:t>
      </w:r>
      <w:proofErr w:type="spellStart"/>
      <w:r w:rsidRPr="002339B8">
        <w:rPr>
          <w:rFonts w:ascii="Arial" w:hAnsi="Arial" w:cs="Arial"/>
          <w:sz w:val="22"/>
          <w:szCs w:val="22"/>
        </w:rPr>
        <w:t>Menchon</w:t>
      </w:r>
      <w:proofErr w:type="spellEnd"/>
      <w:r w:rsidRPr="002339B8">
        <w:rPr>
          <w:rFonts w:ascii="Arial" w:hAnsi="Arial" w:cs="Arial"/>
          <w:sz w:val="22"/>
          <w:szCs w:val="22"/>
        </w:rPr>
        <w:t xml:space="preserve">, J.M., Morgado, P., </w:t>
      </w:r>
      <w:proofErr w:type="spellStart"/>
      <w:r w:rsidRPr="002339B8">
        <w:rPr>
          <w:rFonts w:ascii="Arial" w:hAnsi="Arial" w:cs="Arial"/>
          <w:sz w:val="22"/>
          <w:szCs w:val="22"/>
        </w:rPr>
        <w:t>Mpavaenda</w:t>
      </w:r>
      <w:proofErr w:type="spellEnd"/>
      <w:r w:rsidRPr="002339B8">
        <w:rPr>
          <w:rFonts w:ascii="Arial" w:hAnsi="Arial" w:cs="Arial"/>
          <w:sz w:val="22"/>
          <w:szCs w:val="22"/>
        </w:rPr>
        <w:t xml:space="preserve">, D., Fontenelle, L.F., Feusner, J.D., Grassi, G., </w:t>
      </w:r>
      <w:proofErr w:type="spellStart"/>
      <w:r w:rsidRPr="002339B8">
        <w:rPr>
          <w:rFonts w:ascii="Arial" w:hAnsi="Arial" w:cs="Arial"/>
          <w:sz w:val="22"/>
          <w:szCs w:val="22"/>
        </w:rPr>
        <w:t>Dell'Osso</w:t>
      </w:r>
      <w:proofErr w:type="spellEnd"/>
      <w:r w:rsidRPr="002339B8">
        <w:rPr>
          <w:rFonts w:ascii="Arial" w:hAnsi="Arial" w:cs="Arial"/>
          <w:sz w:val="22"/>
          <w:szCs w:val="22"/>
        </w:rPr>
        <w:t xml:space="preserve">, B. and Costa, D.L. (2020) 'How to manage obsessive-compulsive disorder (OCD) under COVID-19: A clinician's guide from the International College of Obsessive Compulsive Spectrum Disorders (ICOCS) and the Obsessive-Compulsive and Related Disorders Research Network (OCRN) of the European College of Neuropsychopharmacology', </w:t>
      </w:r>
      <w:r w:rsidRPr="002339B8">
        <w:rPr>
          <w:rStyle w:val="Emphasis"/>
          <w:rFonts w:ascii="Arial" w:hAnsi="Arial" w:cs="Arial"/>
          <w:sz w:val="22"/>
          <w:szCs w:val="22"/>
        </w:rPr>
        <w:t>Comprehensive Psychiatry</w:t>
      </w:r>
      <w:r w:rsidRPr="002339B8">
        <w:rPr>
          <w:rFonts w:ascii="Arial" w:hAnsi="Arial" w:cs="Arial"/>
          <w:sz w:val="22"/>
          <w:szCs w:val="22"/>
        </w:rPr>
        <w:t xml:space="preserve">, 100, p. 152174. </w:t>
      </w:r>
      <w:hyperlink r:id="rId13" w:tgtFrame="_new" w:history="1">
        <w:r w:rsidRPr="002339B8">
          <w:rPr>
            <w:rStyle w:val="Hyperlink"/>
            <w:rFonts w:ascii="Arial" w:hAnsi="Arial" w:cs="Arial"/>
            <w:sz w:val="22"/>
            <w:szCs w:val="22"/>
          </w:rPr>
          <w:t>https://doi.org/10.1016/j.comppsych.2020.152174</w:t>
        </w:r>
      </w:hyperlink>
    </w:p>
    <w:p w14:paraId="0E752864"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t xml:space="preserve">International OCD Foundation (2024) </w:t>
      </w:r>
      <w:r w:rsidRPr="002339B8">
        <w:rPr>
          <w:rStyle w:val="Emphasis"/>
          <w:rFonts w:ascii="Arial" w:hAnsi="Arial" w:cs="Arial"/>
          <w:sz w:val="22"/>
          <w:szCs w:val="22"/>
        </w:rPr>
        <w:t>How is OCD treated?</w:t>
      </w:r>
      <w:r w:rsidRPr="002339B8">
        <w:rPr>
          <w:rFonts w:ascii="Arial" w:hAnsi="Arial" w:cs="Arial"/>
          <w:sz w:val="22"/>
          <w:szCs w:val="22"/>
        </w:rPr>
        <w:t xml:space="preserve"> Available at: </w:t>
      </w:r>
      <w:hyperlink r:id="rId14" w:tgtFrame="_new" w:history="1">
        <w:r w:rsidRPr="002339B8">
          <w:rPr>
            <w:rStyle w:val="Hyperlink"/>
            <w:rFonts w:ascii="Arial" w:hAnsi="Arial" w:cs="Arial"/>
            <w:sz w:val="22"/>
            <w:szCs w:val="22"/>
          </w:rPr>
          <w:t>https://iocdf.org/about-ocd/treatment/</w:t>
        </w:r>
      </w:hyperlink>
      <w:r w:rsidRPr="002339B8">
        <w:rPr>
          <w:rFonts w:ascii="Arial" w:hAnsi="Arial" w:cs="Arial"/>
          <w:sz w:val="22"/>
          <w:szCs w:val="22"/>
        </w:rPr>
        <w:t xml:space="preserve"> (Accessed: 8 July 2026).</w:t>
      </w:r>
    </w:p>
    <w:p w14:paraId="3F9B49C9"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t xml:space="preserve">National Institute for Health and Care Excellence (2022) </w:t>
      </w:r>
      <w:r w:rsidRPr="002339B8">
        <w:rPr>
          <w:rStyle w:val="Emphasis"/>
          <w:rFonts w:ascii="Arial" w:hAnsi="Arial" w:cs="Arial"/>
          <w:sz w:val="22"/>
          <w:szCs w:val="22"/>
        </w:rPr>
        <w:t>Obsessive-compulsive disorder and body dysmorphic disorder: Treatment (NG226).</w:t>
      </w:r>
      <w:r w:rsidRPr="002339B8">
        <w:rPr>
          <w:rFonts w:ascii="Arial" w:hAnsi="Arial" w:cs="Arial"/>
          <w:sz w:val="22"/>
          <w:szCs w:val="22"/>
        </w:rPr>
        <w:t xml:space="preserve"> London: NICE. Available at: </w:t>
      </w:r>
      <w:hyperlink r:id="rId15" w:tgtFrame="_new" w:history="1">
        <w:r w:rsidRPr="002339B8">
          <w:rPr>
            <w:rStyle w:val="Hyperlink"/>
            <w:rFonts w:ascii="Arial" w:hAnsi="Arial" w:cs="Arial"/>
            <w:sz w:val="22"/>
            <w:szCs w:val="22"/>
          </w:rPr>
          <w:t>https://www.nice.org.uk/guidance/ng226</w:t>
        </w:r>
      </w:hyperlink>
      <w:r w:rsidRPr="002339B8">
        <w:rPr>
          <w:rFonts w:ascii="Arial" w:hAnsi="Arial" w:cs="Arial"/>
          <w:sz w:val="22"/>
          <w:szCs w:val="22"/>
        </w:rPr>
        <w:t xml:space="preserve"> (Accessed: 8 July 2026).</w:t>
      </w:r>
    </w:p>
    <w:p w14:paraId="436A8C78"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t xml:space="preserve">National Institute of Mental Health (2025) </w:t>
      </w:r>
      <w:r w:rsidRPr="002339B8">
        <w:rPr>
          <w:rStyle w:val="Emphasis"/>
          <w:rFonts w:ascii="Arial" w:hAnsi="Arial" w:cs="Arial"/>
          <w:sz w:val="22"/>
          <w:szCs w:val="22"/>
        </w:rPr>
        <w:t>Obsessive-Compulsive Disorder.</w:t>
      </w:r>
      <w:r w:rsidRPr="002339B8">
        <w:rPr>
          <w:rFonts w:ascii="Arial" w:hAnsi="Arial" w:cs="Arial"/>
          <w:sz w:val="22"/>
          <w:szCs w:val="22"/>
        </w:rPr>
        <w:t xml:space="preserve"> Available at: </w:t>
      </w:r>
      <w:hyperlink r:id="rId16" w:tgtFrame="_new" w:history="1">
        <w:r w:rsidRPr="002339B8">
          <w:rPr>
            <w:rStyle w:val="Hyperlink"/>
            <w:rFonts w:ascii="Arial" w:hAnsi="Arial" w:cs="Arial"/>
            <w:sz w:val="22"/>
            <w:szCs w:val="22"/>
          </w:rPr>
          <w:t>https://www.nimh.nih.gov/health/topics/obsessive-compulsive-disorder-ocd</w:t>
        </w:r>
      </w:hyperlink>
      <w:r w:rsidRPr="002339B8">
        <w:rPr>
          <w:rFonts w:ascii="Arial" w:hAnsi="Arial" w:cs="Arial"/>
          <w:sz w:val="22"/>
          <w:szCs w:val="22"/>
        </w:rPr>
        <w:t xml:space="preserve"> (Accessed: 8 July 2026).</w:t>
      </w:r>
    </w:p>
    <w:p w14:paraId="699BB95F"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lastRenderedPageBreak/>
        <w:t xml:space="preserve">NHS (2023) </w:t>
      </w:r>
      <w:r w:rsidRPr="002339B8">
        <w:rPr>
          <w:rStyle w:val="Emphasis"/>
          <w:rFonts w:ascii="Arial" w:hAnsi="Arial" w:cs="Arial"/>
          <w:sz w:val="22"/>
          <w:szCs w:val="22"/>
        </w:rPr>
        <w:t>Obsessive-compulsive disorder (OCD).</w:t>
      </w:r>
      <w:r w:rsidRPr="002339B8">
        <w:rPr>
          <w:rFonts w:ascii="Arial" w:hAnsi="Arial" w:cs="Arial"/>
          <w:sz w:val="22"/>
          <w:szCs w:val="22"/>
        </w:rPr>
        <w:t xml:space="preserve"> Available at: </w:t>
      </w:r>
      <w:hyperlink r:id="rId17" w:tgtFrame="_new" w:history="1">
        <w:r w:rsidRPr="002339B8">
          <w:rPr>
            <w:rStyle w:val="Hyperlink"/>
            <w:rFonts w:ascii="Arial" w:hAnsi="Arial" w:cs="Arial"/>
            <w:sz w:val="22"/>
            <w:szCs w:val="22"/>
          </w:rPr>
          <w:t>https://www.nhs.uk/mental-health/conditions/obsessive-compulsive-disorder-ocd/</w:t>
        </w:r>
      </w:hyperlink>
      <w:r w:rsidRPr="002339B8">
        <w:rPr>
          <w:rFonts w:ascii="Arial" w:hAnsi="Arial" w:cs="Arial"/>
          <w:sz w:val="22"/>
          <w:szCs w:val="22"/>
        </w:rPr>
        <w:t xml:space="preserve"> (Accessed: 8 July 2026).</w:t>
      </w:r>
    </w:p>
    <w:p w14:paraId="1623734A"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t xml:space="preserve">Stein, D.J., Costa, D.L.C., Lochner, C., Miguel, E.C., Reddy, Y.C.J., </w:t>
      </w:r>
      <w:proofErr w:type="spellStart"/>
      <w:r w:rsidRPr="002339B8">
        <w:rPr>
          <w:rFonts w:ascii="Arial" w:hAnsi="Arial" w:cs="Arial"/>
          <w:sz w:val="22"/>
          <w:szCs w:val="22"/>
        </w:rPr>
        <w:t>Shavitt</w:t>
      </w:r>
      <w:proofErr w:type="spellEnd"/>
      <w:r w:rsidRPr="002339B8">
        <w:rPr>
          <w:rFonts w:ascii="Arial" w:hAnsi="Arial" w:cs="Arial"/>
          <w:sz w:val="22"/>
          <w:szCs w:val="22"/>
        </w:rPr>
        <w:t xml:space="preserve">, R.G., van den Heuvel, O.A. and Simpson, H.B. (2020) 'Obsessive-compulsive disorder', </w:t>
      </w:r>
      <w:r w:rsidRPr="002339B8">
        <w:rPr>
          <w:rStyle w:val="Emphasis"/>
          <w:rFonts w:ascii="Arial" w:hAnsi="Arial" w:cs="Arial"/>
          <w:sz w:val="22"/>
          <w:szCs w:val="22"/>
        </w:rPr>
        <w:t>Nature Reviews Disease Primers</w:t>
      </w:r>
      <w:r w:rsidRPr="002339B8">
        <w:rPr>
          <w:rFonts w:ascii="Arial" w:hAnsi="Arial" w:cs="Arial"/>
          <w:sz w:val="22"/>
          <w:szCs w:val="22"/>
        </w:rPr>
        <w:t>, 6(1), p. 52. https://doi.org/10.1038/s41572-020-0185-4</w:t>
      </w:r>
    </w:p>
    <w:p w14:paraId="690AA86F"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t xml:space="preserve">World Health Organization (2024a) </w:t>
      </w:r>
      <w:r w:rsidRPr="002339B8">
        <w:rPr>
          <w:rStyle w:val="Emphasis"/>
          <w:rFonts w:ascii="Arial" w:hAnsi="Arial" w:cs="Arial"/>
          <w:sz w:val="22"/>
          <w:szCs w:val="22"/>
        </w:rPr>
        <w:t>ICD-11 Clinical Descriptions and Diagnostic Requirements for Mental, Behavioural and Neurodevelopmental Disorders.</w:t>
      </w:r>
      <w:r w:rsidRPr="002339B8">
        <w:rPr>
          <w:rFonts w:ascii="Arial" w:hAnsi="Arial" w:cs="Arial"/>
          <w:sz w:val="22"/>
          <w:szCs w:val="22"/>
        </w:rPr>
        <w:t xml:space="preserve"> Geneva: World Health Organization.</w:t>
      </w:r>
    </w:p>
    <w:p w14:paraId="58ECA043" w14:textId="77777777" w:rsidR="009D330F" w:rsidRPr="002339B8" w:rsidRDefault="009D330F" w:rsidP="002339B8">
      <w:pPr>
        <w:pStyle w:val="NormalWeb"/>
        <w:spacing w:line="360" w:lineRule="auto"/>
        <w:rPr>
          <w:rFonts w:ascii="Arial" w:hAnsi="Arial" w:cs="Arial"/>
          <w:sz w:val="22"/>
          <w:szCs w:val="22"/>
        </w:rPr>
      </w:pPr>
      <w:r w:rsidRPr="002339B8">
        <w:rPr>
          <w:rFonts w:ascii="Arial" w:hAnsi="Arial" w:cs="Arial"/>
          <w:sz w:val="22"/>
          <w:szCs w:val="22"/>
        </w:rPr>
        <w:t xml:space="preserve">World Health Organization (2024b) </w:t>
      </w:r>
      <w:r w:rsidRPr="002339B8">
        <w:rPr>
          <w:rStyle w:val="Emphasis"/>
          <w:rFonts w:ascii="Arial" w:hAnsi="Arial" w:cs="Arial"/>
          <w:sz w:val="22"/>
          <w:szCs w:val="22"/>
        </w:rPr>
        <w:t>ICD-11 for Mortality and Morbidity Statistics.</w:t>
      </w:r>
      <w:r w:rsidRPr="002339B8">
        <w:rPr>
          <w:rFonts w:ascii="Arial" w:hAnsi="Arial" w:cs="Arial"/>
          <w:sz w:val="22"/>
          <w:szCs w:val="22"/>
        </w:rPr>
        <w:t xml:space="preserve"> Available at: </w:t>
      </w:r>
      <w:hyperlink r:id="rId18" w:anchor="1336943699" w:tgtFrame="_new" w:history="1">
        <w:r w:rsidRPr="002339B8">
          <w:rPr>
            <w:rStyle w:val="Hyperlink"/>
            <w:rFonts w:ascii="Arial" w:hAnsi="Arial" w:cs="Arial"/>
            <w:sz w:val="22"/>
            <w:szCs w:val="22"/>
          </w:rPr>
          <w:t>https://icd.who.int/browse/2024-01/mms/en#1336943699</w:t>
        </w:r>
      </w:hyperlink>
      <w:r w:rsidRPr="002339B8">
        <w:rPr>
          <w:rFonts w:ascii="Arial" w:hAnsi="Arial" w:cs="Arial"/>
          <w:sz w:val="22"/>
          <w:szCs w:val="22"/>
        </w:rPr>
        <w:t xml:space="preserve"> (Accessed: 8 July 2026).</w:t>
      </w:r>
    </w:p>
    <w:p w14:paraId="08CD0070" w14:textId="77777777" w:rsidR="001609E1" w:rsidRPr="001609E1" w:rsidRDefault="001609E1" w:rsidP="001609E1"/>
    <w:sectPr w:rsidR="001609E1" w:rsidRPr="001609E1" w:rsidSect="000577D6">
      <w:footerReference w:type="default" r:id="rId1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5FCA97" w14:textId="77777777" w:rsidR="00102947" w:rsidRDefault="00102947" w:rsidP="00D96865">
      <w:pPr>
        <w:spacing w:after="0" w:line="240" w:lineRule="auto"/>
      </w:pPr>
      <w:r>
        <w:separator/>
      </w:r>
    </w:p>
  </w:endnote>
  <w:endnote w:type="continuationSeparator" w:id="0">
    <w:p w14:paraId="5B92896E" w14:textId="77777777" w:rsidR="00102947" w:rsidRDefault="00102947" w:rsidP="00D96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0075089"/>
      <w:docPartObj>
        <w:docPartGallery w:val="Page Numbers (Bottom of Page)"/>
        <w:docPartUnique/>
      </w:docPartObj>
    </w:sdtPr>
    <w:sdtEndPr/>
    <w:sdtContent>
      <w:p w14:paraId="39B08C3C" w14:textId="77777777" w:rsidR="00D96865" w:rsidRDefault="00D96865">
        <w:pPr>
          <w:pStyle w:val="Footer"/>
        </w:pPr>
        <w:r>
          <w:rPr>
            <w:noProof/>
            <w:lang w:eastAsia="en-GB"/>
          </w:rPr>
          <mc:AlternateContent>
            <mc:Choice Requires="wps">
              <w:drawing>
                <wp:anchor distT="0" distB="0" distL="114300" distR="114300" simplePos="0" relativeHeight="251660288" behindDoc="0" locked="0" layoutInCell="1" allowOverlap="1" wp14:anchorId="517CA33E" wp14:editId="358F5286">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5D4B47E" w14:textId="77777777" w:rsidR="00D96865" w:rsidRDefault="00D96865">
                              <w:pPr>
                                <w:jc w:val="center"/>
                              </w:pPr>
                              <w:r>
                                <w:fldChar w:fldCharType="begin"/>
                              </w:r>
                              <w:r>
                                <w:instrText xml:space="preserve"> PAGE    \* MERGEFORMAT </w:instrText>
                              </w:r>
                              <w:r>
                                <w:fldChar w:fldCharType="separate"/>
                              </w:r>
                              <w:r w:rsidR="00EB1B30">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517CA33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05D4B47E" w14:textId="77777777" w:rsidR="00D96865" w:rsidRDefault="00D96865">
                        <w:pPr>
                          <w:jc w:val="center"/>
                        </w:pPr>
                        <w:r>
                          <w:fldChar w:fldCharType="begin"/>
                        </w:r>
                        <w:r>
                          <w:instrText xml:space="preserve"> PAGE    \* MERGEFORMAT </w:instrText>
                        </w:r>
                        <w:r>
                          <w:fldChar w:fldCharType="separate"/>
                        </w:r>
                        <w:r w:rsidR="00EB1B30">
                          <w:rPr>
                            <w:noProof/>
                          </w:rPr>
                          <w:t>2</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65D9FB7" wp14:editId="60C522CB">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47DF51F"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31916" w14:textId="77777777" w:rsidR="00102947" w:rsidRDefault="00102947" w:rsidP="00D96865">
      <w:pPr>
        <w:spacing w:after="0" w:line="240" w:lineRule="auto"/>
      </w:pPr>
      <w:r>
        <w:separator/>
      </w:r>
    </w:p>
  </w:footnote>
  <w:footnote w:type="continuationSeparator" w:id="0">
    <w:p w14:paraId="244A6452" w14:textId="77777777" w:rsidR="00102947" w:rsidRDefault="00102947" w:rsidP="00D968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14F6"/>
    <w:rsid w:val="00026E0D"/>
    <w:rsid w:val="000370B3"/>
    <w:rsid w:val="000400D1"/>
    <w:rsid w:val="00047C0B"/>
    <w:rsid w:val="000577D6"/>
    <w:rsid w:val="00080E52"/>
    <w:rsid w:val="000819EB"/>
    <w:rsid w:val="00083445"/>
    <w:rsid w:val="00087108"/>
    <w:rsid w:val="0009416B"/>
    <w:rsid w:val="000A0194"/>
    <w:rsid w:val="000A1FBB"/>
    <w:rsid w:val="000B7CB7"/>
    <w:rsid w:val="000C7FE3"/>
    <w:rsid w:val="000D545B"/>
    <w:rsid w:val="000E063A"/>
    <w:rsid w:val="00102947"/>
    <w:rsid w:val="001366BE"/>
    <w:rsid w:val="001609E1"/>
    <w:rsid w:val="00192FB8"/>
    <w:rsid w:val="001A43E5"/>
    <w:rsid w:val="001A6249"/>
    <w:rsid w:val="001B00C2"/>
    <w:rsid w:val="001B5516"/>
    <w:rsid w:val="00207B97"/>
    <w:rsid w:val="00227DA1"/>
    <w:rsid w:val="002339B8"/>
    <w:rsid w:val="00244186"/>
    <w:rsid w:val="002446F9"/>
    <w:rsid w:val="002613F0"/>
    <w:rsid w:val="002616C3"/>
    <w:rsid w:val="002737CA"/>
    <w:rsid w:val="00283E79"/>
    <w:rsid w:val="002867FF"/>
    <w:rsid w:val="0029626E"/>
    <w:rsid w:val="0029664D"/>
    <w:rsid w:val="002A244B"/>
    <w:rsid w:val="002D563C"/>
    <w:rsid w:val="002E7761"/>
    <w:rsid w:val="002F4CF1"/>
    <w:rsid w:val="003359BA"/>
    <w:rsid w:val="00357D27"/>
    <w:rsid w:val="003617EB"/>
    <w:rsid w:val="00372408"/>
    <w:rsid w:val="00377844"/>
    <w:rsid w:val="0038321B"/>
    <w:rsid w:val="00394EFA"/>
    <w:rsid w:val="003976E9"/>
    <w:rsid w:val="003A1024"/>
    <w:rsid w:val="003A490F"/>
    <w:rsid w:val="003E1221"/>
    <w:rsid w:val="003E4533"/>
    <w:rsid w:val="003F0355"/>
    <w:rsid w:val="003F5EF2"/>
    <w:rsid w:val="00401675"/>
    <w:rsid w:val="00412238"/>
    <w:rsid w:val="00427382"/>
    <w:rsid w:val="004307FE"/>
    <w:rsid w:val="00446915"/>
    <w:rsid w:val="004607D2"/>
    <w:rsid w:val="00460AA0"/>
    <w:rsid w:val="004703EB"/>
    <w:rsid w:val="004A7F57"/>
    <w:rsid w:val="004D0992"/>
    <w:rsid w:val="004D4528"/>
    <w:rsid w:val="004D4D89"/>
    <w:rsid w:val="004D50AF"/>
    <w:rsid w:val="004F6359"/>
    <w:rsid w:val="00526ACE"/>
    <w:rsid w:val="00551154"/>
    <w:rsid w:val="005676B2"/>
    <w:rsid w:val="005714F6"/>
    <w:rsid w:val="00585495"/>
    <w:rsid w:val="00594E1C"/>
    <w:rsid w:val="005A6E3D"/>
    <w:rsid w:val="005B14A2"/>
    <w:rsid w:val="005B2DBE"/>
    <w:rsid w:val="005E012E"/>
    <w:rsid w:val="005F2EB2"/>
    <w:rsid w:val="005F56AF"/>
    <w:rsid w:val="005F6977"/>
    <w:rsid w:val="006057F8"/>
    <w:rsid w:val="00666EBD"/>
    <w:rsid w:val="0067317C"/>
    <w:rsid w:val="00684104"/>
    <w:rsid w:val="0069111A"/>
    <w:rsid w:val="006A056C"/>
    <w:rsid w:val="006A4902"/>
    <w:rsid w:val="006B2521"/>
    <w:rsid w:val="006C08E9"/>
    <w:rsid w:val="006C6069"/>
    <w:rsid w:val="006D364B"/>
    <w:rsid w:val="006E3F8F"/>
    <w:rsid w:val="006F13C2"/>
    <w:rsid w:val="006F32BB"/>
    <w:rsid w:val="007174BF"/>
    <w:rsid w:val="00727E24"/>
    <w:rsid w:val="0073316A"/>
    <w:rsid w:val="00740563"/>
    <w:rsid w:val="007632F5"/>
    <w:rsid w:val="00763F61"/>
    <w:rsid w:val="0076531D"/>
    <w:rsid w:val="00770AC9"/>
    <w:rsid w:val="00781995"/>
    <w:rsid w:val="007854AF"/>
    <w:rsid w:val="00786354"/>
    <w:rsid w:val="007902E9"/>
    <w:rsid w:val="00791CEB"/>
    <w:rsid w:val="007A0F20"/>
    <w:rsid w:val="007B0A7E"/>
    <w:rsid w:val="007B2218"/>
    <w:rsid w:val="007C6633"/>
    <w:rsid w:val="007D14A5"/>
    <w:rsid w:val="007D6810"/>
    <w:rsid w:val="007E6CBC"/>
    <w:rsid w:val="00807B08"/>
    <w:rsid w:val="00816B23"/>
    <w:rsid w:val="00822771"/>
    <w:rsid w:val="00862D73"/>
    <w:rsid w:val="008B4BE3"/>
    <w:rsid w:val="008E6CD3"/>
    <w:rsid w:val="008F2F2A"/>
    <w:rsid w:val="008F58BD"/>
    <w:rsid w:val="0090318E"/>
    <w:rsid w:val="00911540"/>
    <w:rsid w:val="00914856"/>
    <w:rsid w:val="00915432"/>
    <w:rsid w:val="00931E5F"/>
    <w:rsid w:val="00943C88"/>
    <w:rsid w:val="00972651"/>
    <w:rsid w:val="00973DB0"/>
    <w:rsid w:val="009748A4"/>
    <w:rsid w:val="009829F2"/>
    <w:rsid w:val="009854EA"/>
    <w:rsid w:val="009A73E0"/>
    <w:rsid w:val="009D330F"/>
    <w:rsid w:val="009F5353"/>
    <w:rsid w:val="009F78D2"/>
    <w:rsid w:val="00A211AB"/>
    <w:rsid w:val="00A557D8"/>
    <w:rsid w:val="00A63DC6"/>
    <w:rsid w:val="00A82429"/>
    <w:rsid w:val="00A82F2C"/>
    <w:rsid w:val="00AB2AE5"/>
    <w:rsid w:val="00AC01F0"/>
    <w:rsid w:val="00AC412B"/>
    <w:rsid w:val="00AD0402"/>
    <w:rsid w:val="00AD423C"/>
    <w:rsid w:val="00AF2B8D"/>
    <w:rsid w:val="00B00E9E"/>
    <w:rsid w:val="00B026AD"/>
    <w:rsid w:val="00B02D86"/>
    <w:rsid w:val="00B25DA0"/>
    <w:rsid w:val="00B340CC"/>
    <w:rsid w:val="00B37836"/>
    <w:rsid w:val="00B41D4D"/>
    <w:rsid w:val="00B5767F"/>
    <w:rsid w:val="00B604FF"/>
    <w:rsid w:val="00B64829"/>
    <w:rsid w:val="00B71EB6"/>
    <w:rsid w:val="00B84CF5"/>
    <w:rsid w:val="00BC4848"/>
    <w:rsid w:val="00BD089C"/>
    <w:rsid w:val="00BD531A"/>
    <w:rsid w:val="00BD7F81"/>
    <w:rsid w:val="00BF6B8C"/>
    <w:rsid w:val="00C1043A"/>
    <w:rsid w:val="00C157A5"/>
    <w:rsid w:val="00C210AC"/>
    <w:rsid w:val="00C2445F"/>
    <w:rsid w:val="00C25F85"/>
    <w:rsid w:val="00C41A8A"/>
    <w:rsid w:val="00C45AA7"/>
    <w:rsid w:val="00C45EE3"/>
    <w:rsid w:val="00C56059"/>
    <w:rsid w:val="00C70B47"/>
    <w:rsid w:val="00CB6C7B"/>
    <w:rsid w:val="00CC0396"/>
    <w:rsid w:val="00CC0E9D"/>
    <w:rsid w:val="00CC2F70"/>
    <w:rsid w:val="00CE38F7"/>
    <w:rsid w:val="00D04F36"/>
    <w:rsid w:val="00D069C4"/>
    <w:rsid w:val="00D071BE"/>
    <w:rsid w:val="00D44306"/>
    <w:rsid w:val="00D60AD6"/>
    <w:rsid w:val="00D61419"/>
    <w:rsid w:val="00D756A0"/>
    <w:rsid w:val="00D96865"/>
    <w:rsid w:val="00DA1119"/>
    <w:rsid w:val="00DA2B1A"/>
    <w:rsid w:val="00DC33E5"/>
    <w:rsid w:val="00DD3FE4"/>
    <w:rsid w:val="00DD5BC1"/>
    <w:rsid w:val="00DF1AB8"/>
    <w:rsid w:val="00E108AC"/>
    <w:rsid w:val="00E34AE8"/>
    <w:rsid w:val="00E61F7E"/>
    <w:rsid w:val="00EB1B30"/>
    <w:rsid w:val="00EB3122"/>
    <w:rsid w:val="00EB58B7"/>
    <w:rsid w:val="00EC10E2"/>
    <w:rsid w:val="00EC6FD6"/>
    <w:rsid w:val="00ED1867"/>
    <w:rsid w:val="00ED5160"/>
    <w:rsid w:val="00EE2F8F"/>
    <w:rsid w:val="00EF5248"/>
    <w:rsid w:val="00F038E8"/>
    <w:rsid w:val="00F100FA"/>
    <w:rsid w:val="00F17C06"/>
    <w:rsid w:val="00F22CF4"/>
    <w:rsid w:val="00F370D3"/>
    <w:rsid w:val="00F4712B"/>
    <w:rsid w:val="00F56D08"/>
    <w:rsid w:val="00F958E3"/>
    <w:rsid w:val="00FA7920"/>
    <w:rsid w:val="00FC3D87"/>
    <w:rsid w:val="00FD4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2AAA1B"/>
  <w15:chartTrackingRefBased/>
  <w15:docId w15:val="{158C77B3-F591-48A4-8411-54DAB5142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865"/>
    <w:pPr>
      <w:keepNext/>
      <w:keepLines/>
      <w:spacing w:before="240" w:after="0"/>
      <w:outlineLvl w:val="0"/>
    </w:pPr>
    <w:rPr>
      <w:rFonts w:ascii="Arial" w:eastAsiaTheme="majorEastAsia" w:hAnsi="Arial" w:cstheme="majorBidi"/>
      <w:b/>
      <w:color w:val="2E74B5" w:themeColor="accent1" w:themeShade="BF"/>
      <w:sz w:val="36"/>
      <w:szCs w:val="32"/>
    </w:rPr>
  </w:style>
  <w:style w:type="paragraph" w:styleId="Heading2">
    <w:name w:val="heading 2"/>
    <w:basedOn w:val="Normal"/>
    <w:link w:val="Heading2Char"/>
    <w:uiPriority w:val="9"/>
    <w:qFormat/>
    <w:rsid w:val="00D96865"/>
    <w:pPr>
      <w:spacing w:before="100" w:beforeAutospacing="1" w:after="100" w:afterAutospacing="1" w:line="240" w:lineRule="auto"/>
      <w:outlineLvl w:val="1"/>
    </w:pPr>
    <w:rPr>
      <w:rFonts w:ascii="Arial" w:eastAsia="Times New Roman" w:hAnsi="Arial" w:cs="Times New Roman"/>
      <w:b/>
      <w:bCs/>
      <w:color w:val="2E74B5" w:themeColor="accent1" w:themeShade="BF"/>
      <w:sz w:val="30"/>
      <w:szCs w:val="36"/>
      <w:lang w:eastAsia="en-GB"/>
    </w:rPr>
  </w:style>
  <w:style w:type="paragraph" w:styleId="Heading3">
    <w:name w:val="heading 3"/>
    <w:basedOn w:val="Normal"/>
    <w:next w:val="Normal"/>
    <w:link w:val="Heading3Char"/>
    <w:uiPriority w:val="9"/>
    <w:semiHidden/>
    <w:unhideWhenUsed/>
    <w:qFormat/>
    <w:rsid w:val="00D96865"/>
    <w:pPr>
      <w:keepNext/>
      <w:keepLines/>
      <w:spacing w:before="40" w:after="0"/>
      <w:outlineLvl w:val="2"/>
    </w:pPr>
    <w:rPr>
      <w:rFonts w:ascii="Arial" w:eastAsiaTheme="majorEastAsia" w:hAnsi="Arial" w:cstheme="majorBidi"/>
      <w:b/>
      <w:color w:val="2E74B5" w:themeColor="accent1" w:themeShade="B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865"/>
    <w:pPr>
      <w:tabs>
        <w:tab w:val="center" w:pos="4536"/>
        <w:tab w:val="right" w:pos="9072"/>
      </w:tabs>
      <w:spacing w:after="0" w:line="240" w:lineRule="auto"/>
    </w:pPr>
  </w:style>
  <w:style w:type="character" w:customStyle="1" w:styleId="HeaderChar">
    <w:name w:val="Header Char"/>
    <w:basedOn w:val="DefaultParagraphFont"/>
    <w:link w:val="Header"/>
    <w:uiPriority w:val="99"/>
    <w:rsid w:val="00D96865"/>
  </w:style>
  <w:style w:type="paragraph" w:styleId="Footer">
    <w:name w:val="footer"/>
    <w:basedOn w:val="Normal"/>
    <w:link w:val="FooterChar"/>
    <w:uiPriority w:val="99"/>
    <w:unhideWhenUsed/>
    <w:rsid w:val="00D96865"/>
    <w:pPr>
      <w:tabs>
        <w:tab w:val="center" w:pos="4536"/>
        <w:tab w:val="right" w:pos="9072"/>
      </w:tabs>
      <w:spacing w:after="0" w:line="240" w:lineRule="auto"/>
    </w:pPr>
  </w:style>
  <w:style w:type="character" w:customStyle="1" w:styleId="FooterChar">
    <w:name w:val="Footer Char"/>
    <w:basedOn w:val="DefaultParagraphFont"/>
    <w:link w:val="Footer"/>
    <w:uiPriority w:val="99"/>
    <w:rsid w:val="00D96865"/>
  </w:style>
  <w:style w:type="character" w:customStyle="1" w:styleId="Heading2Char">
    <w:name w:val="Heading 2 Char"/>
    <w:basedOn w:val="DefaultParagraphFont"/>
    <w:link w:val="Heading2"/>
    <w:uiPriority w:val="9"/>
    <w:rsid w:val="00D96865"/>
    <w:rPr>
      <w:rFonts w:ascii="Arial" w:eastAsia="Times New Roman" w:hAnsi="Arial" w:cs="Times New Roman"/>
      <w:b/>
      <w:bCs/>
      <w:color w:val="2E74B5" w:themeColor="accent1" w:themeShade="BF"/>
      <w:sz w:val="30"/>
      <w:szCs w:val="36"/>
      <w:lang w:eastAsia="en-GB"/>
    </w:rPr>
  </w:style>
  <w:style w:type="paragraph" w:styleId="NormalWeb">
    <w:name w:val="Normal (Web)"/>
    <w:basedOn w:val="Normal"/>
    <w:uiPriority w:val="99"/>
    <w:unhideWhenUsed/>
    <w:rsid w:val="00D968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96865"/>
    <w:rPr>
      <w:i/>
      <w:iCs/>
    </w:rPr>
  </w:style>
  <w:style w:type="character" w:styleId="Strong">
    <w:name w:val="Strong"/>
    <w:basedOn w:val="DefaultParagraphFont"/>
    <w:uiPriority w:val="22"/>
    <w:qFormat/>
    <w:rsid w:val="00D96865"/>
    <w:rPr>
      <w:b/>
      <w:bCs/>
    </w:rPr>
  </w:style>
  <w:style w:type="character" w:customStyle="1" w:styleId="Heading1Char">
    <w:name w:val="Heading 1 Char"/>
    <w:basedOn w:val="DefaultParagraphFont"/>
    <w:link w:val="Heading1"/>
    <w:uiPriority w:val="9"/>
    <w:rsid w:val="00D96865"/>
    <w:rPr>
      <w:rFonts w:ascii="Arial" w:eastAsiaTheme="majorEastAsia" w:hAnsi="Arial" w:cstheme="majorBidi"/>
      <w:b/>
      <w:color w:val="2E74B5" w:themeColor="accent1" w:themeShade="BF"/>
      <w:sz w:val="36"/>
      <w:szCs w:val="32"/>
    </w:rPr>
  </w:style>
  <w:style w:type="character" w:customStyle="1" w:styleId="Heading3Char">
    <w:name w:val="Heading 3 Char"/>
    <w:basedOn w:val="DefaultParagraphFont"/>
    <w:link w:val="Heading3"/>
    <w:uiPriority w:val="9"/>
    <w:semiHidden/>
    <w:rsid w:val="00D96865"/>
    <w:rPr>
      <w:rFonts w:ascii="Arial" w:eastAsiaTheme="majorEastAsia" w:hAnsi="Arial" w:cstheme="majorBidi"/>
      <w:b/>
      <w:color w:val="2E74B5" w:themeColor="accent1" w:themeShade="BF"/>
      <w:sz w:val="28"/>
      <w:szCs w:val="24"/>
    </w:rPr>
  </w:style>
  <w:style w:type="paragraph" w:customStyle="1" w:styleId="pdq2pgselectionanchorcontainer">
    <w:name w:val="pdq2pg_selectionanchorcontainer"/>
    <w:basedOn w:val="Normal"/>
    <w:rsid w:val="009D33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D330F"/>
    <w:rPr>
      <w:color w:val="0000FF"/>
      <w:u w:val="single"/>
    </w:rPr>
  </w:style>
  <w:style w:type="paragraph" w:styleId="TOCHeading">
    <w:name w:val="TOC Heading"/>
    <w:basedOn w:val="Heading1"/>
    <w:next w:val="Normal"/>
    <w:uiPriority w:val="39"/>
    <w:unhideWhenUsed/>
    <w:qFormat/>
    <w:rsid w:val="00EC6FD6"/>
    <w:pPr>
      <w:outlineLvl w:val="9"/>
    </w:pPr>
    <w:rPr>
      <w:rFonts w:asciiTheme="majorHAnsi" w:hAnsiTheme="majorHAnsi"/>
      <w:b w:val="0"/>
      <w:sz w:val="32"/>
      <w:lang w:val="en-US"/>
    </w:rPr>
  </w:style>
  <w:style w:type="paragraph" w:styleId="TOC2">
    <w:name w:val="toc 2"/>
    <w:basedOn w:val="Normal"/>
    <w:next w:val="Normal"/>
    <w:autoRedefine/>
    <w:uiPriority w:val="39"/>
    <w:unhideWhenUsed/>
    <w:rsid w:val="00EC6FD6"/>
    <w:pPr>
      <w:spacing w:after="100"/>
      <w:ind w:left="220"/>
    </w:pPr>
  </w:style>
  <w:style w:type="paragraph" w:styleId="TOC1">
    <w:name w:val="toc 1"/>
    <w:basedOn w:val="Normal"/>
    <w:next w:val="Normal"/>
    <w:autoRedefine/>
    <w:uiPriority w:val="39"/>
    <w:unhideWhenUsed/>
    <w:rsid w:val="00EC6FD6"/>
    <w:pPr>
      <w:spacing w:after="100"/>
    </w:pPr>
  </w:style>
  <w:style w:type="paragraph" w:styleId="Title">
    <w:name w:val="Title"/>
    <w:basedOn w:val="Normal"/>
    <w:next w:val="Normal"/>
    <w:link w:val="TitleChar"/>
    <w:uiPriority w:val="10"/>
    <w:qFormat/>
    <w:rsid w:val="00DC33E5"/>
    <w:pPr>
      <w:spacing w:after="0" w:line="240" w:lineRule="auto"/>
      <w:contextualSpacing/>
    </w:pPr>
    <w:rPr>
      <w:rFonts w:ascii="Arial" w:eastAsiaTheme="majorEastAsia" w:hAnsi="Arial" w:cstheme="majorBidi"/>
      <w:b/>
      <w:color w:val="000000" w:themeColor="text1"/>
      <w:spacing w:val="-10"/>
      <w:kern w:val="28"/>
      <w:sz w:val="56"/>
      <w:szCs w:val="56"/>
    </w:rPr>
  </w:style>
  <w:style w:type="character" w:customStyle="1" w:styleId="TitleChar">
    <w:name w:val="Title Char"/>
    <w:basedOn w:val="DefaultParagraphFont"/>
    <w:link w:val="Title"/>
    <w:uiPriority w:val="10"/>
    <w:rsid w:val="00DC33E5"/>
    <w:rPr>
      <w:rFonts w:ascii="Arial" w:eastAsiaTheme="majorEastAsia" w:hAnsi="Arial" w:cstheme="majorBidi"/>
      <w:b/>
      <w:color w:val="000000" w:themeColor="text1"/>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721905">
      <w:bodyDiv w:val="1"/>
      <w:marLeft w:val="0"/>
      <w:marRight w:val="0"/>
      <w:marTop w:val="0"/>
      <w:marBottom w:val="0"/>
      <w:divBdr>
        <w:top w:val="none" w:sz="0" w:space="0" w:color="auto"/>
        <w:left w:val="none" w:sz="0" w:space="0" w:color="auto"/>
        <w:bottom w:val="none" w:sz="0" w:space="0" w:color="auto"/>
        <w:right w:val="none" w:sz="0" w:space="0" w:color="auto"/>
      </w:divBdr>
    </w:div>
    <w:div w:id="189881432">
      <w:bodyDiv w:val="1"/>
      <w:marLeft w:val="0"/>
      <w:marRight w:val="0"/>
      <w:marTop w:val="0"/>
      <w:marBottom w:val="0"/>
      <w:divBdr>
        <w:top w:val="none" w:sz="0" w:space="0" w:color="auto"/>
        <w:left w:val="none" w:sz="0" w:space="0" w:color="auto"/>
        <w:bottom w:val="none" w:sz="0" w:space="0" w:color="auto"/>
        <w:right w:val="none" w:sz="0" w:space="0" w:color="auto"/>
      </w:divBdr>
    </w:div>
    <w:div w:id="194656064">
      <w:bodyDiv w:val="1"/>
      <w:marLeft w:val="0"/>
      <w:marRight w:val="0"/>
      <w:marTop w:val="0"/>
      <w:marBottom w:val="0"/>
      <w:divBdr>
        <w:top w:val="none" w:sz="0" w:space="0" w:color="auto"/>
        <w:left w:val="none" w:sz="0" w:space="0" w:color="auto"/>
        <w:bottom w:val="none" w:sz="0" w:space="0" w:color="auto"/>
        <w:right w:val="none" w:sz="0" w:space="0" w:color="auto"/>
      </w:divBdr>
    </w:div>
    <w:div w:id="252475654">
      <w:bodyDiv w:val="1"/>
      <w:marLeft w:val="0"/>
      <w:marRight w:val="0"/>
      <w:marTop w:val="0"/>
      <w:marBottom w:val="0"/>
      <w:divBdr>
        <w:top w:val="none" w:sz="0" w:space="0" w:color="auto"/>
        <w:left w:val="none" w:sz="0" w:space="0" w:color="auto"/>
        <w:bottom w:val="none" w:sz="0" w:space="0" w:color="auto"/>
        <w:right w:val="none" w:sz="0" w:space="0" w:color="auto"/>
      </w:divBdr>
    </w:div>
    <w:div w:id="624386270">
      <w:bodyDiv w:val="1"/>
      <w:marLeft w:val="0"/>
      <w:marRight w:val="0"/>
      <w:marTop w:val="0"/>
      <w:marBottom w:val="0"/>
      <w:divBdr>
        <w:top w:val="none" w:sz="0" w:space="0" w:color="auto"/>
        <w:left w:val="none" w:sz="0" w:space="0" w:color="auto"/>
        <w:bottom w:val="none" w:sz="0" w:space="0" w:color="auto"/>
        <w:right w:val="none" w:sz="0" w:space="0" w:color="auto"/>
      </w:divBdr>
    </w:div>
    <w:div w:id="677465852">
      <w:bodyDiv w:val="1"/>
      <w:marLeft w:val="0"/>
      <w:marRight w:val="0"/>
      <w:marTop w:val="0"/>
      <w:marBottom w:val="0"/>
      <w:divBdr>
        <w:top w:val="none" w:sz="0" w:space="0" w:color="auto"/>
        <w:left w:val="none" w:sz="0" w:space="0" w:color="auto"/>
        <w:bottom w:val="none" w:sz="0" w:space="0" w:color="auto"/>
        <w:right w:val="none" w:sz="0" w:space="0" w:color="auto"/>
      </w:divBdr>
    </w:div>
    <w:div w:id="958032291">
      <w:bodyDiv w:val="1"/>
      <w:marLeft w:val="0"/>
      <w:marRight w:val="0"/>
      <w:marTop w:val="0"/>
      <w:marBottom w:val="0"/>
      <w:divBdr>
        <w:top w:val="none" w:sz="0" w:space="0" w:color="auto"/>
        <w:left w:val="none" w:sz="0" w:space="0" w:color="auto"/>
        <w:bottom w:val="none" w:sz="0" w:space="0" w:color="auto"/>
        <w:right w:val="none" w:sz="0" w:space="0" w:color="auto"/>
      </w:divBdr>
    </w:div>
    <w:div w:id="1076897122">
      <w:bodyDiv w:val="1"/>
      <w:marLeft w:val="0"/>
      <w:marRight w:val="0"/>
      <w:marTop w:val="0"/>
      <w:marBottom w:val="0"/>
      <w:divBdr>
        <w:top w:val="none" w:sz="0" w:space="0" w:color="auto"/>
        <w:left w:val="none" w:sz="0" w:space="0" w:color="auto"/>
        <w:bottom w:val="none" w:sz="0" w:space="0" w:color="auto"/>
        <w:right w:val="none" w:sz="0" w:space="0" w:color="auto"/>
      </w:divBdr>
    </w:div>
    <w:div w:id="1107457646">
      <w:bodyDiv w:val="1"/>
      <w:marLeft w:val="0"/>
      <w:marRight w:val="0"/>
      <w:marTop w:val="0"/>
      <w:marBottom w:val="0"/>
      <w:divBdr>
        <w:top w:val="none" w:sz="0" w:space="0" w:color="auto"/>
        <w:left w:val="none" w:sz="0" w:space="0" w:color="auto"/>
        <w:bottom w:val="none" w:sz="0" w:space="0" w:color="auto"/>
        <w:right w:val="none" w:sz="0" w:space="0" w:color="auto"/>
      </w:divBdr>
    </w:div>
    <w:div w:id="1235361419">
      <w:bodyDiv w:val="1"/>
      <w:marLeft w:val="0"/>
      <w:marRight w:val="0"/>
      <w:marTop w:val="0"/>
      <w:marBottom w:val="0"/>
      <w:divBdr>
        <w:top w:val="none" w:sz="0" w:space="0" w:color="auto"/>
        <w:left w:val="none" w:sz="0" w:space="0" w:color="auto"/>
        <w:bottom w:val="none" w:sz="0" w:space="0" w:color="auto"/>
        <w:right w:val="none" w:sz="0" w:space="0" w:color="auto"/>
      </w:divBdr>
    </w:div>
    <w:div w:id="1299726696">
      <w:bodyDiv w:val="1"/>
      <w:marLeft w:val="0"/>
      <w:marRight w:val="0"/>
      <w:marTop w:val="0"/>
      <w:marBottom w:val="0"/>
      <w:divBdr>
        <w:top w:val="none" w:sz="0" w:space="0" w:color="auto"/>
        <w:left w:val="none" w:sz="0" w:space="0" w:color="auto"/>
        <w:bottom w:val="none" w:sz="0" w:space="0" w:color="auto"/>
        <w:right w:val="none" w:sz="0" w:space="0" w:color="auto"/>
      </w:divBdr>
    </w:div>
    <w:div w:id="1368407204">
      <w:bodyDiv w:val="1"/>
      <w:marLeft w:val="0"/>
      <w:marRight w:val="0"/>
      <w:marTop w:val="0"/>
      <w:marBottom w:val="0"/>
      <w:divBdr>
        <w:top w:val="none" w:sz="0" w:space="0" w:color="auto"/>
        <w:left w:val="none" w:sz="0" w:space="0" w:color="auto"/>
        <w:bottom w:val="none" w:sz="0" w:space="0" w:color="auto"/>
        <w:right w:val="none" w:sz="0" w:space="0" w:color="auto"/>
      </w:divBdr>
    </w:div>
    <w:div w:id="1368602999">
      <w:bodyDiv w:val="1"/>
      <w:marLeft w:val="0"/>
      <w:marRight w:val="0"/>
      <w:marTop w:val="0"/>
      <w:marBottom w:val="0"/>
      <w:divBdr>
        <w:top w:val="none" w:sz="0" w:space="0" w:color="auto"/>
        <w:left w:val="none" w:sz="0" w:space="0" w:color="auto"/>
        <w:bottom w:val="none" w:sz="0" w:space="0" w:color="auto"/>
        <w:right w:val="none" w:sz="0" w:space="0" w:color="auto"/>
      </w:divBdr>
    </w:div>
    <w:div w:id="1512261181">
      <w:bodyDiv w:val="1"/>
      <w:marLeft w:val="0"/>
      <w:marRight w:val="0"/>
      <w:marTop w:val="0"/>
      <w:marBottom w:val="0"/>
      <w:divBdr>
        <w:top w:val="none" w:sz="0" w:space="0" w:color="auto"/>
        <w:left w:val="none" w:sz="0" w:space="0" w:color="auto"/>
        <w:bottom w:val="none" w:sz="0" w:space="0" w:color="auto"/>
        <w:right w:val="none" w:sz="0" w:space="0" w:color="auto"/>
      </w:divBdr>
    </w:div>
    <w:div w:id="1550409670">
      <w:bodyDiv w:val="1"/>
      <w:marLeft w:val="0"/>
      <w:marRight w:val="0"/>
      <w:marTop w:val="0"/>
      <w:marBottom w:val="0"/>
      <w:divBdr>
        <w:top w:val="none" w:sz="0" w:space="0" w:color="auto"/>
        <w:left w:val="none" w:sz="0" w:space="0" w:color="auto"/>
        <w:bottom w:val="none" w:sz="0" w:space="0" w:color="auto"/>
        <w:right w:val="none" w:sz="0" w:space="0" w:color="auto"/>
      </w:divBdr>
    </w:div>
    <w:div w:id="2025474203">
      <w:bodyDiv w:val="1"/>
      <w:marLeft w:val="0"/>
      <w:marRight w:val="0"/>
      <w:marTop w:val="0"/>
      <w:marBottom w:val="0"/>
      <w:divBdr>
        <w:top w:val="none" w:sz="0" w:space="0" w:color="auto"/>
        <w:left w:val="none" w:sz="0" w:space="0" w:color="auto"/>
        <w:bottom w:val="none" w:sz="0" w:space="0" w:color="auto"/>
        <w:right w:val="none" w:sz="0" w:space="0" w:color="auto"/>
      </w:divBdr>
    </w:div>
    <w:div w:id="2041739036">
      <w:bodyDiv w:val="1"/>
      <w:marLeft w:val="0"/>
      <w:marRight w:val="0"/>
      <w:marTop w:val="0"/>
      <w:marBottom w:val="0"/>
      <w:divBdr>
        <w:top w:val="none" w:sz="0" w:space="0" w:color="auto"/>
        <w:left w:val="none" w:sz="0" w:space="0" w:color="auto"/>
        <w:bottom w:val="none" w:sz="0" w:space="0" w:color="auto"/>
        <w:right w:val="none" w:sz="0" w:space="0" w:color="auto"/>
      </w:divBdr>
    </w:div>
    <w:div w:id="2143957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comppsych.2020.152174" TargetMode="External"/><Relationship Id="rId18" Type="http://schemas.openxmlformats.org/officeDocument/2006/relationships/hyperlink" Target="https://icd.who.int/browse/2024-01/mms/e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16/j.comppsych.2022.152319" TargetMode="External"/><Relationship Id="rId17" Type="http://schemas.openxmlformats.org/officeDocument/2006/relationships/hyperlink" Target="https://www.nhs.uk/mental-health/conditions/obsessive-compulsive-disorder-ocd/" TargetMode="External"/><Relationship Id="rId2" Type="http://schemas.openxmlformats.org/officeDocument/2006/relationships/styles" Target="styles.xml"/><Relationship Id="rId16" Type="http://schemas.openxmlformats.org/officeDocument/2006/relationships/hyperlink" Target="https://www.nimh.nih.gov/health/topics/obsessive-compulsive-disorder-oc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nice.org.uk/guidance/ng226"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ocdf.org/about-ocd/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DE1A5E-3506-48B7-8BFF-DBE62A180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3068</Words>
  <Characters>17491</Characters>
  <Application>Microsoft Office Word</Application>
  <DocSecurity>0</DocSecurity>
  <Lines>145</Lines>
  <Paragraphs>41</Paragraphs>
  <ScaleCrop>false</ScaleCrop>
  <Company/>
  <LinksUpToDate>false</LinksUpToDate>
  <CharactersWithSpaces>20518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Elisabete Nobrega</dc:creator>
  <cp:keywords/>
  <dc:description/>
  <cp:lastModifiedBy>Elisabete Nobrega</cp:lastModifiedBy>
  <cp:revision>2</cp:revision>
  <dcterms:created xsi:type="dcterms:W3CDTF">2026-08-10T10:01:00Z</dcterms:created>
  <dcterms:modified xsi:type="dcterms:W3CDTF">2026-08-10T10:01:00Z</dcterms:modified>
</cp:coreProperties>
</file>