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NET 25.6.0 -->
  <w:body>
    <w:p w:rsidR="00531B50" w:rsidRPr="00531B50" w:rsidP="00531B50" w14:paraId="72A1EE5C" w14:textId="77777777">
      <w:pPr>
        <w:spacing w:line="360" w:lineRule="auto"/>
        <w:jc w:val="both"/>
        <w:rPr>
          <w:rFonts w:ascii="Arial" w:hAnsi="Arial" w:cs="Arial"/>
          <w:sz w:val="28"/>
          <w:szCs w:val="28"/>
        </w:rPr>
      </w:pPr>
      <w:r w:rsidRPr="00531B50">
        <w:rPr>
          <w:rFonts w:ascii="Arial" w:hAnsi="Arial" w:cs="Arial"/>
          <w:sz w:val="28"/>
          <w:szCs w:val="28"/>
        </w:rPr>
        <w:t>Design Thinking and Innovation</w:t>
      </w:r>
    </w:p>
    <w:p w:rsidR="00166B89" w:rsidRPr="00531B50" w:rsidP="00531B50" w14:paraId="3376D854" w14:textId="49423642">
      <w:pPr>
        <w:spacing w:line="360" w:lineRule="auto"/>
        <w:jc w:val="both"/>
        <w:rPr>
          <w:rFonts w:ascii="Arial" w:hAnsi="Arial" w:cs="Arial"/>
          <w:sz w:val="28"/>
          <w:szCs w:val="28"/>
        </w:rPr>
      </w:pPr>
      <w:r w:rsidRPr="00531B50">
        <w:rPr>
          <w:rFonts w:ascii="Arial" w:hAnsi="Arial" w:cs="Arial"/>
          <w:sz w:val="28"/>
          <w:szCs w:val="28"/>
        </w:rPr>
        <w:t>Module code: LCLM 6002</w:t>
      </w:r>
    </w:p>
    <w:p w:rsidR="00166B89" w:rsidRPr="00531B50" w:rsidP="00531B50" w14:paraId="03C90A63" w14:textId="77777777">
      <w:pPr>
        <w:spacing w:line="360" w:lineRule="auto"/>
        <w:jc w:val="both"/>
        <w:rPr>
          <w:rFonts w:ascii="Arial" w:hAnsi="Arial" w:cs="Arial"/>
        </w:rPr>
      </w:pPr>
    </w:p>
    <w:p w:rsidR="00166B89" w:rsidP="00531B50" w14:paraId="652B25AB" w14:textId="77777777">
      <w:pPr>
        <w:spacing w:line="360" w:lineRule="auto"/>
        <w:jc w:val="both"/>
        <w:rPr>
          <w:rFonts w:ascii="Arial" w:hAnsi="Arial" w:cs="Arial"/>
        </w:rPr>
      </w:pPr>
    </w:p>
    <w:p w:rsidR="00531B50" w:rsidP="00531B50" w14:paraId="6F53E79E" w14:textId="77777777">
      <w:pPr>
        <w:spacing w:line="360" w:lineRule="auto"/>
        <w:jc w:val="both"/>
        <w:rPr>
          <w:rFonts w:ascii="Arial" w:hAnsi="Arial" w:cs="Arial"/>
        </w:rPr>
      </w:pPr>
    </w:p>
    <w:p w:rsidR="00531B50" w:rsidP="00531B50" w14:paraId="1B008F99" w14:textId="77777777">
      <w:pPr>
        <w:spacing w:line="360" w:lineRule="auto"/>
        <w:jc w:val="both"/>
        <w:rPr>
          <w:rFonts w:ascii="Arial" w:hAnsi="Arial" w:cs="Arial"/>
        </w:rPr>
      </w:pPr>
    </w:p>
    <w:p w:rsidR="00531B50" w:rsidP="00531B50" w14:paraId="0E7405EE" w14:textId="77777777">
      <w:pPr>
        <w:spacing w:line="360" w:lineRule="auto"/>
        <w:jc w:val="both"/>
        <w:rPr>
          <w:rFonts w:ascii="Arial" w:hAnsi="Arial" w:cs="Arial"/>
        </w:rPr>
      </w:pPr>
    </w:p>
    <w:p w:rsidR="00531B50" w:rsidP="00531B50" w14:paraId="6411CD9A" w14:textId="77777777">
      <w:pPr>
        <w:spacing w:line="360" w:lineRule="auto"/>
        <w:jc w:val="both"/>
        <w:rPr>
          <w:rFonts w:ascii="Arial" w:hAnsi="Arial" w:cs="Arial"/>
        </w:rPr>
      </w:pPr>
    </w:p>
    <w:p w:rsidR="00166B89" w:rsidRPr="00531B50" w:rsidP="00531B50" w14:paraId="17AAF37C" w14:textId="77777777">
      <w:pPr>
        <w:spacing w:line="360" w:lineRule="auto"/>
        <w:jc w:val="both"/>
        <w:rPr>
          <w:rFonts w:ascii="Arial" w:hAnsi="Arial" w:cs="Arial"/>
        </w:rPr>
      </w:pPr>
    </w:p>
    <w:p w:rsidR="006B3D64" w:rsidRPr="00531B50" w:rsidP="00531B50" w14:paraId="2638E66D" w14:textId="43510EA0">
      <w:pPr>
        <w:spacing w:line="360" w:lineRule="auto"/>
        <w:jc w:val="center"/>
        <w:rPr>
          <w:rFonts w:ascii="Arial" w:hAnsi="Arial" w:cs="Arial"/>
          <w:b/>
          <w:bCs/>
          <w:sz w:val="44"/>
          <w:szCs w:val="44"/>
        </w:rPr>
      </w:pPr>
      <w:r w:rsidRPr="00531B50">
        <w:rPr>
          <w:rFonts w:ascii="Arial" w:hAnsi="Arial" w:cs="Arial"/>
          <w:b/>
          <w:bCs/>
          <w:sz w:val="44"/>
          <w:szCs w:val="44"/>
        </w:rPr>
        <w:t xml:space="preserve">Design Thinking as a Driver of Digital Innovation: Developing </w:t>
      </w:r>
      <w:r w:rsidRPr="00531B50">
        <w:rPr>
          <w:rFonts w:ascii="Arial" w:hAnsi="Arial" w:cs="Arial"/>
          <w:b/>
          <w:bCs/>
          <w:sz w:val="44"/>
          <w:szCs w:val="44"/>
        </w:rPr>
        <w:t>LocalLoop</w:t>
      </w:r>
      <w:r w:rsidRPr="00531B50">
        <w:rPr>
          <w:rFonts w:ascii="Arial" w:hAnsi="Arial" w:cs="Arial"/>
          <w:b/>
          <w:bCs/>
          <w:sz w:val="44"/>
          <w:szCs w:val="44"/>
        </w:rPr>
        <w:t xml:space="preserve"> UK to Support Small and Medium-Sized Enterprise Digital Transformation</w:t>
      </w:r>
    </w:p>
    <w:p w:rsidR="00331BFB" w:rsidRPr="00531B50" w:rsidP="00531B50" w14:paraId="7398F15C" w14:textId="77777777">
      <w:pPr>
        <w:spacing w:line="360" w:lineRule="auto"/>
        <w:jc w:val="both"/>
        <w:rPr>
          <w:rFonts w:ascii="Arial" w:hAnsi="Arial" w:cs="Arial"/>
        </w:rPr>
      </w:pPr>
    </w:p>
    <w:p w:rsidR="00331BFB" w:rsidRPr="00531B50" w:rsidP="00531B50" w14:paraId="2B4F8A74" w14:textId="77777777">
      <w:pPr>
        <w:spacing w:line="360" w:lineRule="auto"/>
        <w:jc w:val="both"/>
        <w:rPr>
          <w:rFonts w:ascii="Arial" w:hAnsi="Arial" w:cs="Arial"/>
        </w:rPr>
      </w:pPr>
    </w:p>
    <w:p w:rsidR="00331BFB" w:rsidRPr="00531B50" w:rsidP="00531B50" w14:paraId="70C5270A" w14:textId="77777777">
      <w:pPr>
        <w:spacing w:line="360" w:lineRule="auto"/>
        <w:jc w:val="both"/>
        <w:rPr>
          <w:rFonts w:ascii="Arial" w:hAnsi="Arial" w:cs="Arial"/>
          <w:sz w:val="32"/>
          <w:szCs w:val="32"/>
        </w:rPr>
      </w:pPr>
      <w:r w:rsidRPr="00531B50">
        <w:rPr>
          <w:rFonts w:ascii="Arial" w:hAnsi="Arial" w:cs="Arial"/>
          <w:sz w:val="32"/>
          <w:szCs w:val="32"/>
        </w:rPr>
        <w:t xml:space="preserve">Student: Ionut Alex Nica </w:t>
      </w:r>
    </w:p>
    <w:p w:rsidR="00331BFB" w:rsidRPr="00531B50" w:rsidP="00531B50" w14:paraId="1D65AFFC" w14:textId="5677A0F2">
      <w:pPr>
        <w:spacing w:line="360" w:lineRule="auto"/>
        <w:jc w:val="both"/>
        <w:rPr>
          <w:rFonts w:ascii="Arial" w:hAnsi="Arial" w:cs="Arial"/>
          <w:sz w:val="32"/>
          <w:szCs w:val="32"/>
        </w:rPr>
      </w:pPr>
      <w:r w:rsidRPr="00531B50">
        <w:rPr>
          <w:rFonts w:ascii="Arial" w:hAnsi="Arial" w:cs="Arial"/>
          <w:sz w:val="32"/>
          <w:szCs w:val="32"/>
        </w:rPr>
        <w:t>ID: 2239653</w:t>
      </w:r>
    </w:p>
    <w:p w:rsidR="006B3D64" w:rsidRPr="00531B50" w:rsidP="00531B50" w14:paraId="121C7F44" w14:textId="77777777">
      <w:pPr>
        <w:spacing w:line="360" w:lineRule="auto"/>
        <w:jc w:val="both"/>
        <w:rPr>
          <w:rFonts w:ascii="Arial" w:hAnsi="Arial" w:cs="Arial"/>
        </w:rPr>
      </w:pPr>
    </w:p>
    <w:p w:rsidR="006B3D64" w:rsidRPr="00531B50" w:rsidP="00531B50" w14:paraId="5C989349" w14:textId="77777777">
      <w:pPr>
        <w:spacing w:line="360" w:lineRule="auto"/>
        <w:jc w:val="both"/>
        <w:rPr>
          <w:rFonts w:ascii="Arial" w:hAnsi="Arial" w:cs="Arial"/>
        </w:rPr>
      </w:pPr>
    </w:p>
    <w:p w:rsidR="006B3D64" w:rsidRPr="00531B50" w:rsidP="00531B50" w14:paraId="01A8759B" w14:textId="77777777">
      <w:pPr>
        <w:spacing w:line="360" w:lineRule="auto"/>
        <w:jc w:val="both"/>
        <w:rPr>
          <w:rFonts w:ascii="Arial" w:hAnsi="Arial" w:cs="Arial"/>
        </w:rPr>
      </w:pPr>
    </w:p>
    <w:p w:rsidR="00531B50" w14:paraId="40E5DF65" w14:textId="21B4C49D">
      <w:pPr>
        <w:rPr>
          <w:rFonts w:ascii="Arial" w:hAnsi="Arial" w:cs="Arial"/>
        </w:rPr>
      </w:pPr>
      <w:r>
        <w:rPr>
          <w:rFonts w:ascii="Arial" w:hAnsi="Arial" w:cs="Arial"/>
        </w:rPr>
        <w:br w:type="page"/>
      </w:r>
    </w:p>
    <w:sdt>
      <w:sdtPr>
        <w:rPr>
          <w:b/>
          <w:bCs/>
          <w:color w:val="auto"/>
          <w:sz w:val="40"/>
          <w:szCs w:val="40"/>
        </w:rPr>
        <w:id w:val="774835453"/>
        <w:docPartObj>
          <w:docPartGallery w:val="Table of Contents"/>
          <w:docPartUnique/>
        </w:docPartObj>
      </w:sdtPr>
      <w:sdtEndPr>
        <w:rPr>
          <w:rFonts w:asciiTheme="minorHAnsi" w:eastAsiaTheme="minorHAnsi" w:hAnsiTheme="minorHAnsi" w:cstheme="minorBidi"/>
          <w:noProof/>
          <w:kern w:val="2"/>
          <w:sz w:val="24"/>
          <w:szCs w:val="24"/>
          <w:lang w:val="en-GB"/>
          <w14:ligatures w14:val="standardContextual"/>
        </w:rPr>
      </w:sdtEndPr>
      <w:sdtContent>
        <w:p w:rsidR="00512627" w:rsidRPr="00512627" w:rsidP="00512627" w14:paraId="38B0969F" w14:textId="04ADB57A">
          <w:pPr>
            <w:pStyle w:val="TOCHeading"/>
            <w:jc w:val="center"/>
            <w:rPr>
              <w:b/>
              <w:bCs/>
              <w:color w:val="auto"/>
              <w:sz w:val="40"/>
              <w:szCs w:val="40"/>
            </w:rPr>
          </w:pPr>
          <w:r w:rsidRPr="00512627">
            <w:rPr>
              <w:b/>
              <w:bCs/>
              <w:color w:val="auto"/>
              <w:sz w:val="40"/>
              <w:szCs w:val="40"/>
            </w:rPr>
            <w:t>Table of Contents</w:t>
          </w:r>
        </w:p>
        <w:p w:rsidR="00512627" w:rsidP="00512627" w14:paraId="17F2705B" w14:textId="77777777">
          <w:pPr>
            <w:rPr>
              <w:lang w:val="en-US"/>
            </w:rPr>
          </w:pPr>
        </w:p>
        <w:p w:rsidR="00512627" w:rsidRPr="00512627" w:rsidP="00512627" w14:paraId="35725399" w14:textId="77777777">
          <w:pPr>
            <w:rPr>
              <w:lang w:val="en-US"/>
            </w:rPr>
          </w:pPr>
        </w:p>
        <w:p w:rsidR="00512627" w:rsidRPr="00512627" w14:paraId="66C21375" w14:textId="7A07BFAF">
          <w:pPr>
            <w:pStyle w:val="TOC1"/>
            <w:tabs>
              <w:tab w:val="right" w:leader="dot" w:pos="9016"/>
            </w:tabs>
            <w:rPr>
              <w:noProof/>
            </w:rPr>
          </w:pPr>
          <w:r>
            <w:fldChar w:fldCharType="begin"/>
          </w:r>
          <w:r>
            <w:instrText xml:space="preserve"> TOC \o "1-3" \h \z \u </w:instrText>
          </w:r>
          <w:r>
            <w:fldChar w:fldCharType="separate"/>
          </w:r>
          <w:hyperlink w:anchor="_Toc235210372" w:history="1">
            <w:r w:rsidRPr="00512627">
              <w:rPr>
                <w:rStyle w:val="Hyperlink"/>
                <w:noProof/>
              </w:rPr>
              <w:t>1. Introduction</w:t>
            </w:r>
            <w:r w:rsidRPr="00512627">
              <w:rPr>
                <w:noProof/>
                <w:webHidden/>
              </w:rPr>
              <w:tab/>
            </w:r>
            <w:r w:rsidRPr="00512627">
              <w:rPr>
                <w:noProof/>
                <w:webHidden/>
              </w:rPr>
              <w:fldChar w:fldCharType="begin"/>
            </w:r>
            <w:r w:rsidRPr="00512627">
              <w:rPr>
                <w:noProof/>
                <w:webHidden/>
              </w:rPr>
              <w:instrText xml:space="preserve"> PAGEREF _Toc235210372 \h </w:instrText>
            </w:r>
            <w:r w:rsidRPr="00512627">
              <w:rPr>
                <w:noProof/>
                <w:webHidden/>
              </w:rPr>
              <w:fldChar w:fldCharType="separate"/>
            </w:r>
            <w:r w:rsidRPr="00512627">
              <w:rPr>
                <w:noProof/>
                <w:webHidden/>
              </w:rPr>
              <w:t>3</w:t>
            </w:r>
            <w:r w:rsidRPr="00512627">
              <w:rPr>
                <w:noProof/>
                <w:webHidden/>
              </w:rPr>
              <w:fldChar w:fldCharType="end"/>
            </w:r>
          </w:hyperlink>
        </w:p>
        <w:p w:rsidR="00512627" w:rsidRPr="00512627" w14:paraId="3E715721" w14:textId="541DAE48">
          <w:pPr>
            <w:pStyle w:val="TOC1"/>
            <w:tabs>
              <w:tab w:val="right" w:leader="dot" w:pos="9016"/>
            </w:tabs>
            <w:rPr>
              <w:noProof/>
            </w:rPr>
          </w:pPr>
          <w:hyperlink w:anchor="_Toc235210373" w:history="1">
            <w:r w:rsidRPr="00512627">
              <w:rPr>
                <w:rStyle w:val="Hyperlink"/>
                <w:noProof/>
              </w:rPr>
              <w:t>2. Critical Evaluation of Design Thinking and Innovation Approaches</w:t>
            </w:r>
            <w:r w:rsidRPr="00512627">
              <w:rPr>
                <w:noProof/>
                <w:webHidden/>
              </w:rPr>
              <w:tab/>
            </w:r>
            <w:r w:rsidRPr="00512627">
              <w:rPr>
                <w:noProof/>
                <w:webHidden/>
              </w:rPr>
              <w:fldChar w:fldCharType="begin"/>
            </w:r>
            <w:r w:rsidRPr="00512627">
              <w:rPr>
                <w:noProof/>
                <w:webHidden/>
              </w:rPr>
              <w:instrText xml:space="preserve"> PAGEREF _Toc235210373 \h </w:instrText>
            </w:r>
            <w:r w:rsidRPr="00512627">
              <w:rPr>
                <w:noProof/>
                <w:webHidden/>
              </w:rPr>
              <w:fldChar w:fldCharType="separate"/>
            </w:r>
            <w:r w:rsidRPr="00512627">
              <w:rPr>
                <w:noProof/>
                <w:webHidden/>
              </w:rPr>
              <w:t>5</w:t>
            </w:r>
            <w:r w:rsidRPr="00512627">
              <w:rPr>
                <w:noProof/>
                <w:webHidden/>
              </w:rPr>
              <w:fldChar w:fldCharType="end"/>
            </w:r>
          </w:hyperlink>
        </w:p>
        <w:p w:rsidR="00512627" w:rsidRPr="00512627" w14:paraId="1D286ED9" w14:textId="3F25D620">
          <w:pPr>
            <w:pStyle w:val="TOC2"/>
            <w:tabs>
              <w:tab w:val="right" w:leader="dot" w:pos="9016"/>
            </w:tabs>
            <w:rPr>
              <w:noProof/>
            </w:rPr>
          </w:pPr>
          <w:hyperlink w:anchor="_Toc235210374" w:history="1">
            <w:r w:rsidRPr="00512627">
              <w:rPr>
                <w:rStyle w:val="Hyperlink"/>
                <w:noProof/>
              </w:rPr>
              <w:t>2.1 Design Thinking as a Human-Centred Innovation Approach</w:t>
            </w:r>
            <w:r w:rsidRPr="00512627">
              <w:rPr>
                <w:noProof/>
                <w:webHidden/>
              </w:rPr>
              <w:tab/>
            </w:r>
            <w:r w:rsidRPr="00512627">
              <w:rPr>
                <w:noProof/>
                <w:webHidden/>
              </w:rPr>
              <w:fldChar w:fldCharType="begin"/>
            </w:r>
            <w:r w:rsidRPr="00512627">
              <w:rPr>
                <w:noProof/>
                <w:webHidden/>
              </w:rPr>
              <w:instrText xml:space="preserve"> PAGEREF _Toc235210374 \h </w:instrText>
            </w:r>
            <w:r w:rsidRPr="00512627">
              <w:rPr>
                <w:noProof/>
                <w:webHidden/>
              </w:rPr>
              <w:fldChar w:fldCharType="separate"/>
            </w:r>
            <w:r w:rsidRPr="00512627">
              <w:rPr>
                <w:noProof/>
                <w:webHidden/>
              </w:rPr>
              <w:t>5</w:t>
            </w:r>
            <w:r w:rsidRPr="00512627">
              <w:rPr>
                <w:noProof/>
                <w:webHidden/>
              </w:rPr>
              <w:fldChar w:fldCharType="end"/>
            </w:r>
          </w:hyperlink>
        </w:p>
        <w:p w:rsidR="00512627" w:rsidRPr="00512627" w14:paraId="333136DA" w14:textId="397FA305">
          <w:pPr>
            <w:pStyle w:val="TOC2"/>
            <w:tabs>
              <w:tab w:val="right" w:leader="dot" w:pos="9016"/>
            </w:tabs>
            <w:rPr>
              <w:noProof/>
            </w:rPr>
          </w:pPr>
          <w:hyperlink w:anchor="_Toc235210375" w:history="1">
            <w:r w:rsidRPr="00512627">
              <w:rPr>
                <w:rStyle w:val="Hyperlink"/>
                <w:noProof/>
              </w:rPr>
              <w:t>2.2 Comparing Design Thinking with Alternative Innovation Approaches</w:t>
            </w:r>
            <w:r w:rsidRPr="00512627">
              <w:rPr>
                <w:noProof/>
                <w:webHidden/>
              </w:rPr>
              <w:tab/>
            </w:r>
            <w:r w:rsidRPr="00512627">
              <w:rPr>
                <w:noProof/>
                <w:webHidden/>
              </w:rPr>
              <w:fldChar w:fldCharType="begin"/>
            </w:r>
            <w:r w:rsidRPr="00512627">
              <w:rPr>
                <w:noProof/>
                <w:webHidden/>
              </w:rPr>
              <w:instrText xml:space="preserve"> PAGEREF _Toc235210375 \h </w:instrText>
            </w:r>
            <w:r w:rsidRPr="00512627">
              <w:rPr>
                <w:noProof/>
                <w:webHidden/>
              </w:rPr>
              <w:fldChar w:fldCharType="separate"/>
            </w:r>
            <w:r w:rsidRPr="00512627">
              <w:rPr>
                <w:noProof/>
                <w:webHidden/>
              </w:rPr>
              <w:t>6</w:t>
            </w:r>
            <w:r w:rsidRPr="00512627">
              <w:rPr>
                <w:noProof/>
                <w:webHidden/>
              </w:rPr>
              <w:fldChar w:fldCharType="end"/>
            </w:r>
          </w:hyperlink>
        </w:p>
        <w:p w:rsidR="00512627" w:rsidRPr="00512627" w14:paraId="02120FA2" w14:textId="704F3ABA">
          <w:pPr>
            <w:pStyle w:val="TOC2"/>
            <w:tabs>
              <w:tab w:val="right" w:leader="dot" w:pos="9016"/>
            </w:tabs>
            <w:rPr>
              <w:noProof/>
            </w:rPr>
          </w:pPr>
          <w:hyperlink w:anchor="_Toc235210376" w:history="1">
            <w:r w:rsidRPr="00512627">
              <w:rPr>
                <w:rStyle w:val="Hyperlink"/>
                <w:noProof/>
              </w:rPr>
              <w:t>2.3 Critical Evaluation of Innovation Approaches</w:t>
            </w:r>
            <w:r w:rsidRPr="00512627">
              <w:rPr>
                <w:noProof/>
                <w:webHidden/>
              </w:rPr>
              <w:tab/>
            </w:r>
            <w:r w:rsidRPr="00512627">
              <w:rPr>
                <w:noProof/>
                <w:webHidden/>
              </w:rPr>
              <w:fldChar w:fldCharType="begin"/>
            </w:r>
            <w:r w:rsidRPr="00512627">
              <w:rPr>
                <w:noProof/>
                <w:webHidden/>
              </w:rPr>
              <w:instrText xml:space="preserve"> PAGEREF _Toc235210376 \h </w:instrText>
            </w:r>
            <w:r w:rsidRPr="00512627">
              <w:rPr>
                <w:noProof/>
                <w:webHidden/>
              </w:rPr>
              <w:fldChar w:fldCharType="separate"/>
            </w:r>
            <w:r w:rsidRPr="00512627">
              <w:rPr>
                <w:noProof/>
                <w:webHidden/>
              </w:rPr>
              <w:t>7</w:t>
            </w:r>
            <w:r w:rsidRPr="00512627">
              <w:rPr>
                <w:noProof/>
                <w:webHidden/>
              </w:rPr>
              <w:fldChar w:fldCharType="end"/>
            </w:r>
          </w:hyperlink>
        </w:p>
        <w:p w:rsidR="00512627" w:rsidRPr="00512627" w14:paraId="09EE6371" w14:textId="7C074BF7">
          <w:pPr>
            <w:pStyle w:val="TOC1"/>
            <w:tabs>
              <w:tab w:val="right" w:leader="dot" w:pos="9016"/>
            </w:tabs>
            <w:rPr>
              <w:noProof/>
            </w:rPr>
          </w:pPr>
          <w:hyperlink w:anchor="_Toc235210377" w:history="1">
            <w:r w:rsidRPr="00512627">
              <w:rPr>
                <w:rStyle w:val="Hyperlink"/>
                <w:noProof/>
              </w:rPr>
              <w:t>3. Task 1 - Identifying and Justifying Innovation Opportunity Areas in the United Kingdom Market</w:t>
            </w:r>
            <w:r w:rsidRPr="00512627">
              <w:rPr>
                <w:noProof/>
                <w:webHidden/>
              </w:rPr>
              <w:tab/>
            </w:r>
            <w:r w:rsidRPr="00512627">
              <w:rPr>
                <w:noProof/>
                <w:webHidden/>
              </w:rPr>
              <w:fldChar w:fldCharType="begin"/>
            </w:r>
            <w:r w:rsidRPr="00512627">
              <w:rPr>
                <w:noProof/>
                <w:webHidden/>
              </w:rPr>
              <w:instrText xml:space="preserve"> PAGEREF _Toc235210377 \h </w:instrText>
            </w:r>
            <w:r w:rsidRPr="00512627">
              <w:rPr>
                <w:noProof/>
                <w:webHidden/>
              </w:rPr>
              <w:fldChar w:fldCharType="separate"/>
            </w:r>
            <w:r w:rsidRPr="00512627">
              <w:rPr>
                <w:noProof/>
                <w:webHidden/>
              </w:rPr>
              <w:t>8</w:t>
            </w:r>
            <w:r w:rsidRPr="00512627">
              <w:rPr>
                <w:noProof/>
                <w:webHidden/>
              </w:rPr>
              <w:fldChar w:fldCharType="end"/>
            </w:r>
          </w:hyperlink>
        </w:p>
        <w:p w:rsidR="00512627" w:rsidRPr="00512627" w14:paraId="19699243" w14:textId="234DEC55">
          <w:pPr>
            <w:pStyle w:val="TOC2"/>
            <w:tabs>
              <w:tab w:val="right" w:leader="dot" w:pos="9016"/>
            </w:tabs>
            <w:rPr>
              <w:noProof/>
            </w:rPr>
          </w:pPr>
          <w:hyperlink w:anchor="_Toc235210378" w:history="1">
            <w:r w:rsidRPr="00512627">
              <w:rPr>
                <w:rStyle w:val="Hyperlink"/>
                <w:noProof/>
              </w:rPr>
              <w:t>3.1 Opportunity Area One: Integrated Digital Commerce for Independent Retailers</w:t>
            </w:r>
            <w:r w:rsidRPr="00512627">
              <w:rPr>
                <w:noProof/>
                <w:webHidden/>
              </w:rPr>
              <w:tab/>
            </w:r>
            <w:r w:rsidRPr="00512627">
              <w:rPr>
                <w:noProof/>
                <w:webHidden/>
              </w:rPr>
              <w:fldChar w:fldCharType="begin"/>
            </w:r>
            <w:r w:rsidRPr="00512627">
              <w:rPr>
                <w:noProof/>
                <w:webHidden/>
              </w:rPr>
              <w:instrText xml:space="preserve"> PAGEREF _Toc235210378 \h </w:instrText>
            </w:r>
            <w:r w:rsidRPr="00512627">
              <w:rPr>
                <w:noProof/>
                <w:webHidden/>
              </w:rPr>
              <w:fldChar w:fldCharType="separate"/>
            </w:r>
            <w:r w:rsidRPr="00512627">
              <w:rPr>
                <w:noProof/>
                <w:webHidden/>
              </w:rPr>
              <w:t>9</w:t>
            </w:r>
            <w:r w:rsidRPr="00512627">
              <w:rPr>
                <w:noProof/>
                <w:webHidden/>
              </w:rPr>
              <w:fldChar w:fldCharType="end"/>
            </w:r>
          </w:hyperlink>
        </w:p>
        <w:p w:rsidR="00512627" w:rsidRPr="00512627" w14:paraId="021CE542" w14:textId="109B6B9E">
          <w:pPr>
            <w:pStyle w:val="TOC2"/>
            <w:tabs>
              <w:tab w:val="right" w:leader="dot" w:pos="9016"/>
            </w:tabs>
            <w:rPr>
              <w:noProof/>
            </w:rPr>
          </w:pPr>
          <w:hyperlink w:anchor="_Toc235210379" w:history="1">
            <w:r w:rsidRPr="00512627">
              <w:rPr>
                <w:rStyle w:val="Hyperlink"/>
                <w:noProof/>
              </w:rPr>
              <w:t>3.2 Opportunity Area Two: Digital Transformation of Last-Mile Delivery</w:t>
            </w:r>
            <w:r w:rsidRPr="00512627">
              <w:rPr>
                <w:noProof/>
                <w:webHidden/>
              </w:rPr>
              <w:tab/>
            </w:r>
            <w:r w:rsidRPr="00512627">
              <w:rPr>
                <w:noProof/>
                <w:webHidden/>
              </w:rPr>
              <w:fldChar w:fldCharType="begin"/>
            </w:r>
            <w:r w:rsidRPr="00512627">
              <w:rPr>
                <w:noProof/>
                <w:webHidden/>
              </w:rPr>
              <w:instrText xml:space="preserve"> PAGEREF _Toc235210379 \h </w:instrText>
            </w:r>
            <w:r w:rsidRPr="00512627">
              <w:rPr>
                <w:noProof/>
                <w:webHidden/>
              </w:rPr>
              <w:fldChar w:fldCharType="separate"/>
            </w:r>
            <w:r w:rsidRPr="00512627">
              <w:rPr>
                <w:noProof/>
                <w:webHidden/>
              </w:rPr>
              <w:t>10</w:t>
            </w:r>
            <w:r w:rsidRPr="00512627">
              <w:rPr>
                <w:noProof/>
                <w:webHidden/>
              </w:rPr>
              <w:fldChar w:fldCharType="end"/>
            </w:r>
          </w:hyperlink>
        </w:p>
        <w:p w:rsidR="00512627" w:rsidRPr="00512627" w14:paraId="2993BFCD" w14:textId="7B96FB70">
          <w:pPr>
            <w:pStyle w:val="TOC2"/>
            <w:tabs>
              <w:tab w:val="right" w:leader="dot" w:pos="9016"/>
            </w:tabs>
            <w:rPr>
              <w:noProof/>
            </w:rPr>
          </w:pPr>
          <w:hyperlink w:anchor="_Toc235210380" w:history="1">
            <w:r w:rsidRPr="00512627">
              <w:rPr>
                <w:rStyle w:val="Hyperlink"/>
                <w:noProof/>
              </w:rPr>
              <w:t>3.3 Opportunity Area Three: Digital Customer Relationship Management for Small Businesses</w:t>
            </w:r>
            <w:r w:rsidRPr="00512627">
              <w:rPr>
                <w:noProof/>
                <w:webHidden/>
              </w:rPr>
              <w:tab/>
            </w:r>
            <w:r w:rsidRPr="00512627">
              <w:rPr>
                <w:noProof/>
                <w:webHidden/>
              </w:rPr>
              <w:fldChar w:fldCharType="begin"/>
            </w:r>
            <w:r w:rsidRPr="00512627">
              <w:rPr>
                <w:noProof/>
                <w:webHidden/>
              </w:rPr>
              <w:instrText xml:space="preserve"> PAGEREF _Toc235210380 \h </w:instrText>
            </w:r>
            <w:r w:rsidRPr="00512627">
              <w:rPr>
                <w:noProof/>
                <w:webHidden/>
              </w:rPr>
              <w:fldChar w:fldCharType="separate"/>
            </w:r>
            <w:r w:rsidRPr="00512627">
              <w:rPr>
                <w:noProof/>
                <w:webHidden/>
              </w:rPr>
              <w:t>11</w:t>
            </w:r>
            <w:r w:rsidRPr="00512627">
              <w:rPr>
                <w:noProof/>
                <w:webHidden/>
              </w:rPr>
              <w:fldChar w:fldCharType="end"/>
            </w:r>
          </w:hyperlink>
        </w:p>
        <w:p w:rsidR="00512627" w:rsidRPr="00512627" w14:paraId="2431DAC1" w14:textId="27932BAE">
          <w:pPr>
            <w:pStyle w:val="TOC2"/>
            <w:tabs>
              <w:tab w:val="right" w:leader="dot" w:pos="9016"/>
            </w:tabs>
            <w:rPr>
              <w:noProof/>
            </w:rPr>
          </w:pPr>
          <w:hyperlink w:anchor="_Toc235210381" w:history="1">
            <w:r w:rsidRPr="00512627">
              <w:rPr>
                <w:rStyle w:val="Hyperlink"/>
                <w:noProof/>
              </w:rPr>
              <w:t>3.4 Opportunity Area Four: Integrated Local Digital Marketplace and Shared Delivery Platform</w:t>
            </w:r>
            <w:r w:rsidRPr="00512627">
              <w:rPr>
                <w:noProof/>
                <w:webHidden/>
              </w:rPr>
              <w:tab/>
            </w:r>
            <w:r w:rsidRPr="00512627">
              <w:rPr>
                <w:noProof/>
                <w:webHidden/>
              </w:rPr>
              <w:fldChar w:fldCharType="begin"/>
            </w:r>
            <w:r w:rsidRPr="00512627">
              <w:rPr>
                <w:noProof/>
                <w:webHidden/>
              </w:rPr>
              <w:instrText xml:space="preserve"> PAGEREF _Toc235210381 \h </w:instrText>
            </w:r>
            <w:r w:rsidRPr="00512627">
              <w:rPr>
                <w:noProof/>
                <w:webHidden/>
              </w:rPr>
              <w:fldChar w:fldCharType="separate"/>
            </w:r>
            <w:r w:rsidRPr="00512627">
              <w:rPr>
                <w:noProof/>
                <w:webHidden/>
              </w:rPr>
              <w:t>12</w:t>
            </w:r>
            <w:r w:rsidRPr="00512627">
              <w:rPr>
                <w:noProof/>
                <w:webHidden/>
              </w:rPr>
              <w:fldChar w:fldCharType="end"/>
            </w:r>
          </w:hyperlink>
        </w:p>
        <w:p w:rsidR="00512627" w:rsidRPr="00512627" w14:paraId="27A1E496" w14:textId="09936F9A">
          <w:pPr>
            <w:pStyle w:val="TOC2"/>
            <w:tabs>
              <w:tab w:val="right" w:leader="dot" w:pos="9016"/>
            </w:tabs>
            <w:rPr>
              <w:noProof/>
            </w:rPr>
          </w:pPr>
          <w:hyperlink w:anchor="_Toc235210382" w:history="1">
            <w:r w:rsidRPr="00512627">
              <w:rPr>
                <w:rStyle w:val="Hyperlink"/>
                <w:noProof/>
              </w:rPr>
              <w:t>3.5 Justification of the Selected Opportunity</w:t>
            </w:r>
            <w:r w:rsidRPr="00512627">
              <w:rPr>
                <w:noProof/>
                <w:webHidden/>
              </w:rPr>
              <w:tab/>
            </w:r>
            <w:r w:rsidRPr="00512627">
              <w:rPr>
                <w:noProof/>
                <w:webHidden/>
              </w:rPr>
              <w:fldChar w:fldCharType="begin"/>
            </w:r>
            <w:r w:rsidRPr="00512627">
              <w:rPr>
                <w:noProof/>
                <w:webHidden/>
              </w:rPr>
              <w:instrText xml:space="preserve"> PAGEREF _Toc235210382 \h </w:instrText>
            </w:r>
            <w:r w:rsidRPr="00512627">
              <w:rPr>
                <w:noProof/>
                <w:webHidden/>
              </w:rPr>
              <w:fldChar w:fldCharType="separate"/>
            </w:r>
            <w:r w:rsidRPr="00512627">
              <w:rPr>
                <w:noProof/>
                <w:webHidden/>
              </w:rPr>
              <w:t>13</w:t>
            </w:r>
            <w:r w:rsidRPr="00512627">
              <w:rPr>
                <w:noProof/>
                <w:webHidden/>
              </w:rPr>
              <w:fldChar w:fldCharType="end"/>
            </w:r>
          </w:hyperlink>
        </w:p>
        <w:p w:rsidR="00512627" w:rsidRPr="00512627" w14:paraId="08CB0EBF" w14:textId="767DC5D7">
          <w:pPr>
            <w:pStyle w:val="TOC1"/>
            <w:tabs>
              <w:tab w:val="right" w:leader="dot" w:pos="9016"/>
            </w:tabs>
            <w:rPr>
              <w:noProof/>
            </w:rPr>
          </w:pPr>
          <w:hyperlink w:anchor="_Toc235210383" w:history="1">
            <w:r w:rsidRPr="00512627">
              <w:rPr>
                <w:rStyle w:val="Hyperlink"/>
                <w:noProof/>
              </w:rPr>
              <w:t>4. Task 2 - Using the 5 Stages of Design Thinking to create LocalLoop UK</w:t>
            </w:r>
            <w:r w:rsidRPr="00512627">
              <w:rPr>
                <w:noProof/>
                <w:webHidden/>
              </w:rPr>
              <w:tab/>
            </w:r>
            <w:r w:rsidRPr="00512627">
              <w:rPr>
                <w:noProof/>
                <w:webHidden/>
              </w:rPr>
              <w:fldChar w:fldCharType="begin"/>
            </w:r>
            <w:r w:rsidRPr="00512627">
              <w:rPr>
                <w:noProof/>
                <w:webHidden/>
              </w:rPr>
              <w:instrText xml:space="preserve"> PAGEREF _Toc235210383 \h </w:instrText>
            </w:r>
            <w:r w:rsidRPr="00512627">
              <w:rPr>
                <w:noProof/>
                <w:webHidden/>
              </w:rPr>
              <w:fldChar w:fldCharType="separate"/>
            </w:r>
            <w:r w:rsidRPr="00512627">
              <w:rPr>
                <w:noProof/>
                <w:webHidden/>
              </w:rPr>
              <w:t>13</w:t>
            </w:r>
            <w:r w:rsidRPr="00512627">
              <w:rPr>
                <w:noProof/>
                <w:webHidden/>
              </w:rPr>
              <w:fldChar w:fldCharType="end"/>
            </w:r>
          </w:hyperlink>
        </w:p>
        <w:p w:rsidR="00512627" w:rsidRPr="00512627" w14:paraId="710172B6" w14:textId="0FD5A423">
          <w:pPr>
            <w:pStyle w:val="TOC2"/>
            <w:tabs>
              <w:tab w:val="right" w:leader="dot" w:pos="9016"/>
            </w:tabs>
            <w:rPr>
              <w:noProof/>
            </w:rPr>
          </w:pPr>
          <w:hyperlink w:anchor="_Toc235210384" w:history="1">
            <w:r w:rsidRPr="00512627">
              <w:rPr>
                <w:rStyle w:val="Hyperlink"/>
                <w:noProof/>
              </w:rPr>
              <w:t>4.1 Empathise</w:t>
            </w:r>
            <w:r w:rsidRPr="00512627">
              <w:rPr>
                <w:noProof/>
                <w:webHidden/>
              </w:rPr>
              <w:tab/>
            </w:r>
            <w:r w:rsidRPr="00512627">
              <w:rPr>
                <w:noProof/>
                <w:webHidden/>
              </w:rPr>
              <w:fldChar w:fldCharType="begin"/>
            </w:r>
            <w:r w:rsidRPr="00512627">
              <w:rPr>
                <w:noProof/>
                <w:webHidden/>
              </w:rPr>
              <w:instrText xml:space="preserve"> PAGEREF _Toc235210384 \h </w:instrText>
            </w:r>
            <w:r w:rsidRPr="00512627">
              <w:rPr>
                <w:noProof/>
                <w:webHidden/>
              </w:rPr>
              <w:fldChar w:fldCharType="separate"/>
            </w:r>
            <w:r w:rsidRPr="00512627">
              <w:rPr>
                <w:noProof/>
                <w:webHidden/>
              </w:rPr>
              <w:t>13</w:t>
            </w:r>
            <w:r w:rsidRPr="00512627">
              <w:rPr>
                <w:noProof/>
                <w:webHidden/>
              </w:rPr>
              <w:fldChar w:fldCharType="end"/>
            </w:r>
          </w:hyperlink>
        </w:p>
        <w:p w:rsidR="00512627" w:rsidRPr="00512627" w14:paraId="5F9AB6F3" w14:textId="21D7DAA3">
          <w:pPr>
            <w:pStyle w:val="TOC2"/>
            <w:tabs>
              <w:tab w:val="right" w:leader="dot" w:pos="9016"/>
            </w:tabs>
            <w:rPr>
              <w:noProof/>
            </w:rPr>
          </w:pPr>
          <w:hyperlink w:anchor="_Toc235210385" w:history="1">
            <w:r w:rsidRPr="00512627">
              <w:rPr>
                <w:rStyle w:val="Hyperlink"/>
                <w:noProof/>
              </w:rPr>
              <w:t>4.2 Define</w:t>
            </w:r>
            <w:r w:rsidRPr="00512627">
              <w:rPr>
                <w:noProof/>
                <w:webHidden/>
              </w:rPr>
              <w:tab/>
            </w:r>
            <w:r w:rsidRPr="00512627">
              <w:rPr>
                <w:noProof/>
                <w:webHidden/>
              </w:rPr>
              <w:fldChar w:fldCharType="begin"/>
            </w:r>
            <w:r w:rsidRPr="00512627">
              <w:rPr>
                <w:noProof/>
                <w:webHidden/>
              </w:rPr>
              <w:instrText xml:space="preserve"> PAGEREF _Toc235210385 \h </w:instrText>
            </w:r>
            <w:r w:rsidRPr="00512627">
              <w:rPr>
                <w:noProof/>
                <w:webHidden/>
              </w:rPr>
              <w:fldChar w:fldCharType="separate"/>
            </w:r>
            <w:r w:rsidRPr="00512627">
              <w:rPr>
                <w:noProof/>
                <w:webHidden/>
              </w:rPr>
              <w:t>15</w:t>
            </w:r>
            <w:r w:rsidRPr="00512627">
              <w:rPr>
                <w:noProof/>
                <w:webHidden/>
              </w:rPr>
              <w:fldChar w:fldCharType="end"/>
            </w:r>
          </w:hyperlink>
        </w:p>
        <w:p w:rsidR="00512627" w:rsidRPr="00512627" w14:paraId="4D69700D" w14:textId="0F00FFC7">
          <w:pPr>
            <w:pStyle w:val="TOC2"/>
            <w:tabs>
              <w:tab w:val="right" w:leader="dot" w:pos="9016"/>
            </w:tabs>
            <w:rPr>
              <w:noProof/>
            </w:rPr>
          </w:pPr>
          <w:hyperlink w:anchor="_Toc235210386" w:history="1">
            <w:r w:rsidRPr="00512627">
              <w:rPr>
                <w:rStyle w:val="Hyperlink"/>
                <w:noProof/>
              </w:rPr>
              <w:t>4.3 Ideate</w:t>
            </w:r>
            <w:r w:rsidRPr="00512627">
              <w:rPr>
                <w:noProof/>
                <w:webHidden/>
              </w:rPr>
              <w:tab/>
            </w:r>
            <w:r w:rsidRPr="00512627">
              <w:rPr>
                <w:noProof/>
                <w:webHidden/>
              </w:rPr>
              <w:fldChar w:fldCharType="begin"/>
            </w:r>
            <w:r w:rsidRPr="00512627">
              <w:rPr>
                <w:noProof/>
                <w:webHidden/>
              </w:rPr>
              <w:instrText xml:space="preserve"> PAGEREF _Toc235210386 \h </w:instrText>
            </w:r>
            <w:r w:rsidRPr="00512627">
              <w:rPr>
                <w:noProof/>
                <w:webHidden/>
              </w:rPr>
              <w:fldChar w:fldCharType="separate"/>
            </w:r>
            <w:r w:rsidRPr="00512627">
              <w:rPr>
                <w:noProof/>
                <w:webHidden/>
              </w:rPr>
              <w:t>16</w:t>
            </w:r>
            <w:r w:rsidRPr="00512627">
              <w:rPr>
                <w:noProof/>
                <w:webHidden/>
              </w:rPr>
              <w:fldChar w:fldCharType="end"/>
            </w:r>
          </w:hyperlink>
        </w:p>
        <w:p w:rsidR="00512627" w:rsidRPr="00512627" w14:paraId="60FC9284" w14:textId="0F575461">
          <w:pPr>
            <w:pStyle w:val="TOC2"/>
            <w:tabs>
              <w:tab w:val="right" w:leader="dot" w:pos="9016"/>
            </w:tabs>
            <w:rPr>
              <w:noProof/>
            </w:rPr>
          </w:pPr>
          <w:hyperlink w:anchor="_Toc235210387" w:history="1">
            <w:r w:rsidRPr="00512627">
              <w:rPr>
                <w:rStyle w:val="Hyperlink"/>
                <w:noProof/>
              </w:rPr>
              <w:t>4.4 Prototype</w:t>
            </w:r>
            <w:r w:rsidRPr="00512627">
              <w:rPr>
                <w:noProof/>
                <w:webHidden/>
              </w:rPr>
              <w:tab/>
            </w:r>
            <w:r w:rsidRPr="00512627">
              <w:rPr>
                <w:noProof/>
                <w:webHidden/>
              </w:rPr>
              <w:fldChar w:fldCharType="begin"/>
            </w:r>
            <w:r w:rsidRPr="00512627">
              <w:rPr>
                <w:noProof/>
                <w:webHidden/>
              </w:rPr>
              <w:instrText xml:space="preserve"> PAGEREF _Toc235210387 \h </w:instrText>
            </w:r>
            <w:r w:rsidRPr="00512627">
              <w:rPr>
                <w:noProof/>
                <w:webHidden/>
              </w:rPr>
              <w:fldChar w:fldCharType="separate"/>
            </w:r>
            <w:r w:rsidRPr="00512627">
              <w:rPr>
                <w:noProof/>
                <w:webHidden/>
              </w:rPr>
              <w:t>17</w:t>
            </w:r>
            <w:r w:rsidRPr="00512627">
              <w:rPr>
                <w:noProof/>
                <w:webHidden/>
              </w:rPr>
              <w:fldChar w:fldCharType="end"/>
            </w:r>
          </w:hyperlink>
        </w:p>
        <w:p w:rsidR="00512627" w:rsidRPr="00512627" w14:paraId="548DAC17" w14:textId="2F56407B">
          <w:pPr>
            <w:pStyle w:val="TOC2"/>
            <w:tabs>
              <w:tab w:val="right" w:leader="dot" w:pos="9016"/>
            </w:tabs>
            <w:rPr>
              <w:noProof/>
            </w:rPr>
          </w:pPr>
          <w:hyperlink w:anchor="_Toc235210388" w:history="1">
            <w:r w:rsidRPr="00512627">
              <w:rPr>
                <w:rStyle w:val="Hyperlink"/>
                <w:noProof/>
              </w:rPr>
              <w:t>4.5 Test</w:t>
            </w:r>
            <w:r w:rsidRPr="00512627">
              <w:rPr>
                <w:noProof/>
                <w:webHidden/>
              </w:rPr>
              <w:tab/>
            </w:r>
            <w:r w:rsidRPr="00512627">
              <w:rPr>
                <w:noProof/>
                <w:webHidden/>
              </w:rPr>
              <w:fldChar w:fldCharType="begin"/>
            </w:r>
            <w:r w:rsidRPr="00512627">
              <w:rPr>
                <w:noProof/>
                <w:webHidden/>
              </w:rPr>
              <w:instrText xml:space="preserve"> PAGEREF _Toc235210388 \h </w:instrText>
            </w:r>
            <w:r w:rsidRPr="00512627">
              <w:rPr>
                <w:noProof/>
                <w:webHidden/>
              </w:rPr>
              <w:fldChar w:fldCharType="separate"/>
            </w:r>
            <w:r w:rsidRPr="00512627">
              <w:rPr>
                <w:noProof/>
                <w:webHidden/>
              </w:rPr>
              <w:t>17</w:t>
            </w:r>
            <w:r w:rsidRPr="00512627">
              <w:rPr>
                <w:noProof/>
                <w:webHidden/>
              </w:rPr>
              <w:fldChar w:fldCharType="end"/>
            </w:r>
          </w:hyperlink>
        </w:p>
        <w:p w:rsidR="00512627" w:rsidRPr="00512627" w14:paraId="5A0FDBE6" w14:textId="31B35387">
          <w:pPr>
            <w:pStyle w:val="TOC1"/>
            <w:tabs>
              <w:tab w:val="right" w:leader="dot" w:pos="9016"/>
            </w:tabs>
            <w:rPr>
              <w:noProof/>
            </w:rPr>
          </w:pPr>
          <w:hyperlink w:anchor="_Toc235210389" w:history="1">
            <w:r w:rsidRPr="00512627">
              <w:rPr>
                <w:rStyle w:val="Hyperlink"/>
                <w:noProof/>
              </w:rPr>
              <w:t>5. Critical assessment of the proposed venture: Desirability, viability and feasibility.</w:t>
            </w:r>
            <w:r w:rsidRPr="00512627">
              <w:rPr>
                <w:noProof/>
                <w:webHidden/>
              </w:rPr>
              <w:tab/>
            </w:r>
            <w:r w:rsidRPr="00512627">
              <w:rPr>
                <w:noProof/>
                <w:webHidden/>
              </w:rPr>
              <w:fldChar w:fldCharType="begin"/>
            </w:r>
            <w:r w:rsidRPr="00512627">
              <w:rPr>
                <w:noProof/>
                <w:webHidden/>
              </w:rPr>
              <w:instrText xml:space="preserve"> PAGEREF _Toc235210389 \h </w:instrText>
            </w:r>
            <w:r w:rsidRPr="00512627">
              <w:rPr>
                <w:noProof/>
                <w:webHidden/>
              </w:rPr>
              <w:fldChar w:fldCharType="separate"/>
            </w:r>
            <w:r w:rsidRPr="00512627">
              <w:rPr>
                <w:noProof/>
                <w:webHidden/>
              </w:rPr>
              <w:t>18</w:t>
            </w:r>
            <w:r w:rsidRPr="00512627">
              <w:rPr>
                <w:noProof/>
                <w:webHidden/>
              </w:rPr>
              <w:fldChar w:fldCharType="end"/>
            </w:r>
          </w:hyperlink>
        </w:p>
        <w:p w:rsidR="00512627" w:rsidRPr="00512627" w14:paraId="2D73F5D3" w14:textId="32220E1C">
          <w:pPr>
            <w:pStyle w:val="TOC1"/>
            <w:tabs>
              <w:tab w:val="right" w:leader="dot" w:pos="9016"/>
            </w:tabs>
            <w:rPr>
              <w:noProof/>
            </w:rPr>
          </w:pPr>
          <w:hyperlink w:anchor="_Toc235210390" w:history="1">
            <w:r w:rsidRPr="00512627">
              <w:rPr>
                <w:rStyle w:val="Hyperlink"/>
                <w:noProof/>
              </w:rPr>
              <w:t>6. Conclusion</w:t>
            </w:r>
            <w:r w:rsidRPr="00512627">
              <w:rPr>
                <w:noProof/>
                <w:webHidden/>
              </w:rPr>
              <w:tab/>
            </w:r>
            <w:r w:rsidRPr="00512627">
              <w:rPr>
                <w:noProof/>
                <w:webHidden/>
              </w:rPr>
              <w:fldChar w:fldCharType="begin"/>
            </w:r>
            <w:r w:rsidRPr="00512627">
              <w:rPr>
                <w:noProof/>
                <w:webHidden/>
              </w:rPr>
              <w:instrText xml:space="preserve"> PAGEREF _Toc235210390 \h </w:instrText>
            </w:r>
            <w:r w:rsidRPr="00512627">
              <w:rPr>
                <w:noProof/>
                <w:webHidden/>
              </w:rPr>
              <w:fldChar w:fldCharType="separate"/>
            </w:r>
            <w:r w:rsidRPr="00512627">
              <w:rPr>
                <w:noProof/>
                <w:webHidden/>
              </w:rPr>
              <w:t>19</w:t>
            </w:r>
            <w:r w:rsidRPr="00512627">
              <w:rPr>
                <w:noProof/>
                <w:webHidden/>
              </w:rPr>
              <w:fldChar w:fldCharType="end"/>
            </w:r>
          </w:hyperlink>
        </w:p>
        <w:p w:rsidR="00512627" w14:paraId="54AA6F60" w14:textId="671A4CCD">
          <w:pPr>
            <w:pStyle w:val="TOC1"/>
            <w:tabs>
              <w:tab w:val="right" w:leader="dot" w:pos="9016"/>
            </w:tabs>
            <w:rPr>
              <w:noProof/>
            </w:rPr>
          </w:pPr>
          <w:hyperlink w:anchor="_Toc235210391" w:history="1">
            <w:r w:rsidRPr="00512627">
              <w:rPr>
                <w:rStyle w:val="Hyperlink"/>
                <w:noProof/>
              </w:rPr>
              <w:t>References</w:t>
            </w:r>
            <w:r w:rsidRPr="00512627">
              <w:rPr>
                <w:noProof/>
                <w:webHidden/>
              </w:rPr>
              <w:tab/>
            </w:r>
            <w:r w:rsidRPr="00512627">
              <w:rPr>
                <w:noProof/>
                <w:webHidden/>
              </w:rPr>
              <w:fldChar w:fldCharType="begin"/>
            </w:r>
            <w:r w:rsidRPr="00512627">
              <w:rPr>
                <w:noProof/>
                <w:webHidden/>
              </w:rPr>
              <w:instrText xml:space="preserve"> PAGEREF _Toc235210391 \h </w:instrText>
            </w:r>
            <w:r w:rsidRPr="00512627">
              <w:rPr>
                <w:noProof/>
                <w:webHidden/>
              </w:rPr>
              <w:fldChar w:fldCharType="separate"/>
            </w:r>
            <w:r w:rsidRPr="00512627">
              <w:rPr>
                <w:noProof/>
                <w:webHidden/>
              </w:rPr>
              <w:t>21</w:t>
            </w:r>
            <w:r w:rsidRPr="00512627">
              <w:rPr>
                <w:noProof/>
                <w:webHidden/>
              </w:rPr>
              <w:fldChar w:fldCharType="end"/>
            </w:r>
          </w:hyperlink>
        </w:p>
        <w:p w:rsidR="00512627" w14:paraId="698F1EA3" w14:textId="77013726">
          <w:r>
            <w:rPr>
              <w:b/>
              <w:bCs/>
              <w:noProof/>
            </w:rPr>
            <w:fldChar w:fldCharType="end"/>
          </w:r>
        </w:p>
      </w:sdtContent>
    </w:sdt>
    <w:p w:rsidR="006B3D64" w:rsidRPr="00531B50" w:rsidP="00531B50" w14:paraId="2EE78909" w14:textId="77777777">
      <w:pPr>
        <w:spacing w:line="360" w:lineRule="auto"/>
        <w:jc w:val="both"/>
        <w:rPr>
          <w:rFonts w:ascii="Arial" w:hAnsi="Arial" w:cs="Arial"/>
        </w:rPr>
      </w:pPr>
    </w:p>
    <w:p w:rsidR="00E74E42" w:rsidRPr="00531B50" w:rsidP="00531B50" w14:paraId="09E11C19" w14:textId="77777777">
      <w:pPr>
        <w:spacing w:line="360" w:lineRule="auto"/>
        <w:jc w:val="both"/>
        <w:rPr>
          <w:rFonts w:ascii="Arial" w:hAnsi="Arial" w:cs="Arial"/>
        </w:rPr>
      </w:pPr>
      <w:r w:rsidRPr="00531B50">
        <w:rPr>
          <w:rFonts w:ascii="Arial" w:hAnsi="Arial" w:cs="Arial"/>
        </w:rPr>
        <w:br w:type="page"/>
      </w:r>
    </w:p>
    <w:p w:rsidR="00F56E48" w:rsidRPr="00531B50" w:rsidP="00531B50" w14:paraId="0900ACDE" w14:textId="77777777">
      <w:pPr>
        <w:pStyle w:val="Heading1"/>
        <w:rPr>
          <w:b/>
          <w:bCs/>
          <w:color w:val="auto"/>
        </w:rPr>
      </w:pPr>
      <w:bookmarkStart w:id="0" w:name="_Toc235210372"/>
      <w:r w:rsidRPr="00531B50">
        <w:rPr>
          <w:b/>
          <w:bCs/>
          <w:color w:val="auto"/>
        </w:rPr>
        <w:t>1. Introduction</w:t>
      </w:r>
      <w:bookmarkEnd w:id="0"/>
    </w:p>
    <w:p w:rsidR="00F56E48" w:rsidRPr="00531B50" w:rsidP="00531B50" w14:paraId="79F46A75" w14:textId="77777777">
      <w:pPr>
        <w:spacing w:line="360" w:lineRule="auto"/>
        <w:jc w:val="both"/>
        <w:rPr>
          <w:rFonts w:ascii="Arial" w:hAnsi="Arial" w:cs="Arial"/>
        </w:rPr>
      </w:pPr>
    </w:p>
    <w:p w:rsidR="00F56E48" w:rsidRPr="00531B50" w:rsidP="00531B50" w14:paraId="30A4F1FB" w14:textId="04B3CAEB">
      <w:pPr>
        <w:spacing w:line="360" w:lineRule="auto"/>
        <w:ind w:firstLine="720"/>
        <w:jc w:val="both"/>
        <w:rPr>
          <w:rFonts w:ascii="Arial" w:hAnsi="Arial" w:cs="Arial"/>
        </w:rPr>
      </w:pPr>
      <w:r w:rsidRPr="00531B50">
        <w:rPr>
          <w:rFonts w:ascii="Arial" w:hAnsi="Arial" w:cs="Arial"/>
        </w:rPr>
        <w:t xml:space="preserve">Digital transformation has revolutionised business value creation, customer engagement, and competition in today's technologically driven markets. While large organisations have been using digital technologies for years, digital adoption has been accelerated by recent behaviours changes among small and medium-sized organisations (SMEs), especially in the United Kingdom. The fast growth of e-commerce, electronic payment methods, cloud-based work and cooperation tools and mobile applications have reshaped the expectations of customers, making customer convenience, accessibility and personalised digital experience key elements of competitiveness for businesses (Verhoef et al., 2021; OECD, 2024). This means that companies are now not just battling it out on the product and price </w:t>
      </w:r>
      <w:r w:rsidRPr="00531B50" w:rsidR="00531B50">
        <w:rPr>
          <w:rFonts w:ascii="Arial" w:hAnsi="Arial" w:cs="Arial"/>
        </w:rPr>
        <w:t>front but</w:t>
      </w:r>
      <w:r w:rsidRPr="00531B50">
        <w:rPr>
          <w:rFonts w:ascii="Arial" w:hAnsi="Arial" w:cs="Arial"/>
        </w:rPr>
        <w:t xml:space="preserve"> are increasingly winning by being able to innovate and provide the most seamless digital customer experience.</w:t>
      </w:r>
    </w:p>
    <w:p w:rsidR="00F56E48" w:rsidRPr="00531B50" w:rsidP="00531B50" w14:paraId="3F9AF5F0" w14:textId="3BD3900C">
      <w:pPr>
        <w:spacing w:line="360" w:lineRule="auto"/>
        <w:ind w:firstLine="720"/>
        <w:jc w:val="both"/>
        <w:rPr>
          <w:rFonts w:ascii="Arial" w:hAnsi="Arial" w:cs="Arial"/>
        </w:rPr>
      </w:pPr>
      <w:r w:rsidRPr="00531B50">
        <w:rPr>
          <w:rFonts w:ascii="Arial" w:hAnsi="Arial" w:cs="Arial"/>
        </w:rPr>
        <w:t xml:space="preserve">The background scenario highlights the opportunities and challenges that independent retailers, local producers and service providers faced due to changing market conditions. Digital technologies have been embraced by many companies as part of their business transformation due to the shift in consumer behaviour, and yet </w:t>
      </w:r>
      <w:r w:rsidRPr="00531B50">
        <w:rPr>
          <w:rFonts w:ascii="Arial" w:hAnsi="Arial" w:cs="Arial"/>
        </w:rPr>
        <w:t>a number of</w:t>
      </w:r>
      <w:r w:rsidRPr="00531B50">
        <w:rPr>
          <w:rFonts w:ascii="Arial" w:hAnsi="Arial" w:cs="Arial"/>
        </w:rPr>
        <w:t xml:space="preserve"> businesses are still struggling with disjointed digital working, poor tech skills and small budgets. Small retailers often use several separate systems and services on social media, messaging applications, and standalone payment systems, leading to poor operational efficiency and customer experience (Department for Business and Trade, 2024). The challenges highlight the fact that digital transformation is not only a technological problem, but also a strategic and human-</w:t>
      </w:r>
      <w:r w:rsidRPr="00531B50" w:rsidR="00531B50">
        <w:rPr>
          <w:rFonts w:ascii="Arial" w:hAnsi="Arial" w:cs="Arial"/>
        </w:rPr>
        <w:t>centred</w:t>
      </w:r>
      <w:r w:rsidRPr="00531B50">
        <w:rPr>
          <w:rFonts w:ascii="Arial" w:hAnsi="Arial" w:cs="Arial"/>
        </w:rPr>
        <w:t xml:space="preserve"> problem that needs innovative solutions for identifying the problem and solution development (Vial, 2019).</w:t>
      </w:r>
    </w:p>
    <w:p w:rsidR="00F56E48" w:rsidRPr="00531B50" w:rsidP="00531B50" w14:paraId="5F778FE6" w14:textId="77777777">
      <w:pPr>
        <w:spacing w:line="360" w:lineRule="auto"/>
        <w:ind w:firstLine="720"/>
        <w:jc w:val="both"/>
        <w:rPr>
          <w:rFonts w:ascii="Arial" w:hAnsi="Arial" w:cs="Arial"/>
        </w:rPr>
      </w:pPr>
      <w:r w:rsidRPr="00531B50">
        <w:rPr>
          <w:rFonts w:ascii="Arial" w:hAnsi="Arial" w:cs="Arial"/>
        </w:rPr>
        <w:t xml:space="preserve">In this setting Design Thinking has become one of the more influential innovation methodologies since it puts the emphasis on empathetic, collaborative and iterative learning throughout the innovation process (Brown, 2009; Liedtka, 2018). Design Thinking is a different way of solving problems from standard linear process of problem-solving, which involves understanding the user in </w:t>
      </w:r>
      <w:r w:rsidRPr="00531B50">
        <w:rPr>
          <w:rFonts w:ascii="Arial" w:hAnsi="Arial" w:cs="Arial"/>
        </w:rPr>
        <w:t>great detail</w:t>
      </w:r>
      <w:r w:rsidRPr="00531B50">
        <w:rPr>
          <w:rFonts w:ascii="Arial" w:hAnsi="Arial" w:cs="Arial"/>
        </w:rPr>
        <w:t xml:space="preserve"> before coming up with ideas, prototyping, and testing solutions. </w:t>
      </w:r>
      <w:r w:rsidRPr="00531B50">
        <w:rPr>
          <w:rFonts w:ascii="Arial" w:hAnsi="Arial" w:cs="Arial"/>
        </w:rPr>
        <w:t>But,</w:t>
      </w:r>
      <w:r w:rsidRPr="00531B50">
        <w:rPr>
          <w:rFonts w:ascii="Arial" w:hAnsi="Arial" w:cs="Arial"/>
        </w:rPr>
        <w:t xml:space="preserve"> the current studies indicate that Design Thinking alone cannot ensure successful innovation. The incorporation of </w:t>
      </w:r>
      <w:r w:rsidRPr="00531B50">
        <w:rPr>
          <w:rFonts w:ascii="Arial" w:hAnsi="Arial" w:cs="Arial"/>
        </w:rPr>
        <w:t>complementary approaches, such as bringing Lean Startup, the Double Diamond framework and Business Model Innovation together can provide a holistic support of entrepreneurial decision-making by combining customer desirability with commercial viability and operational feasibility (Ries, 2017; Design Council, 2021; Osterwalder &amp; Pigneur, 2010). Thus, it is critical to analyse several innovation frameworks when creating sustainable digital businesses that can adapt to changing markets.</w:t>
      </w:r>
    </w:p>
    <w:p w:rsidR="00F56E48" w:rsidRPr="00531B50" w:rsidP="00531B50" w14:paraId="7053B3DB" w14:textId="77777777">
      <w:pPr>
        <w:spacing w:line="360" w:lineRule="auto"/>
        <w:ind w:firstLine="720"/>
        <w:jc w:val="both"/>
        <w:rPr>
          <w:rFonts w:ascii="Arial" w:hAnsi="Arial" w:cs="Arial"/>
        </w:rPr>
      </w:pPr>
      <w:r w:rsidRPr="00531B50">
        <w:rPr>
          <w:rFonts w:ascii="Arial" w:hAnsi="Arial" w:cs="Arial"/>
        </w:rPr>
        <w:t xml:space="preserve">This portfolio critically examines the potential of Design Thinking and related innovation strategies to uncover entrepreneurial opportunities created by the ongoing digitalisation of the United Kingdom economy. The report first examines the key opportunity areas in the digital marketplace, drawing on the assessment scenario, to provide an analysis of user pain points, market gaps, technology enablers and opportunities for scalable, sustainable innovation. The five stages of the Stanford Design Thinking process then are applied to the portfolio: Empathise, Define, Ideate, Prototype, Test. </w:t>
      </w:r>
      <w:r w:rsidRPr="00531B50">
        <w:rPr>
          <w:rFonts w:ascii="Arial" w:hAnsi="Arial" w:cs="Arial"/>
        </w:rPr>
        <w:t>LocalLoop</w:t>
      </w:r>
      <w:r w:rsidRPr="00531B50">
        <w:rPr>
          <w:rFonts w:ascii="Arial" w:hAnsi="Arial" w:cs="Arial"/>
        </w:rPr>
        <w:t xml:space="preserve"> UK is a digital marketplace and shared delivery platform to help independent retailers, local producers and rural consumers in an integrated digital ecosystem, which is being developed as an original venture concept. The proposed solution is then assessed for desirability, viability and feasibility to see if it has the potential to be sustainable in the United Kingdom market.</w:t>
      </w:r>
    </w:p>
    <w:p w:rsidR="00F56E48" w:rsidRPr="00531B50" w:rsidP="00531B50" w14:paraId="4E1BABF8" w14:textId="77777777">
      <w:pPr>
        <w:spacing w:line="360" w:lineRule="auto"/>
        <w:ind w:firstLine="720"/>
        <w:jc w:val="both"/>
        <w:rPr>
          <w:rFonts w:ascii="Arial" w:hAnsi="Arial" w:cs="Arial"/>
        </w:rPr>
      </w:pPr>
      <w:r w:rsidRPr="00531B50">
        <w:rPr>
          <w:rFonts w:ascii="Arial" w:hAnsi="Arial" w:cs="Arial"/>
        </w:rPr>
        <w:t>This portfolio takes a critical view on digital technologies and how they can bring competitive advantages: it looks at the advantages and disadvantages of various innovation strategies, and it investigates the interdependency of human centred design, entrepreneurial thinking and digital transformation and how this can generate practical and evidence-based innovation solutions. The report tackles the learning outcomes of the module by explaining the difference between Design Thinking and other innovation techniques, explores a current business challenge and critically evaluates the viability of an innovative digital business venture using academic research and practical examples.</w:t>
      </w:r>
    </w:p>
    <w:p w:rsidR="00F56E48" w:rsidP="00531B50" w14:paraId="16A137D7" w14:textId="77777777">
      <w:pPr>
        <w:spacing w:line="360" w:lineRule="auto"/>
        <w:jc w:val="both"/>
        <w:rPr>
          <w:rFonts w:ascii="Arial" w:hAnsi="Arial" w:cs="Arial"/>
        </w:rPr>
      </w:pPr>
    </w:p>
    <w:p w:rsidR="00531B50" w:rsidRPr="00531B50" w:rsidP="00531B50" w14:paraId="02E77813" w14:textId="77777777">
      <w:pPr>
        <w:spacing w:line="360" w:lineRule="auto"/>
        <w:jc w:val="both"/>
        <w:rPr>
          <w:rFonts w:ascii="Arial" w:hAnsi="Arial" w:cs="Arial"/>
        </w:rPr>
      </w:pPr>
    </w:p>
    <w:p w:rsidR="00F56E48" w:rsidRPr="00531B50" w:rsidP="00531B50" w14:paraId="41E7F86A" w14:textId="77777777">
      <w:pPr>
        <w:pStyle w:val="Heading1"/>
        <w:rPr>
          <w:b/>
          <w:bCs/>
          <w:color w:val="auto"/>
        </w:rPr>
      </w:pPr>
      <w:r w:rsidRPr="00531B50">
        <w:rPr>
          <w:b/>
          <w:bCs/>
          <w:color w:val="auto"/>
        </w:rPr>
        <w:t xml:space="preserve"> </w:t>
      </w:r>
      <w:bookmarkStart w:id="1" w:name="_Toc235210373"/>
      <w:r w:rsidRPr="00531B50">
        <w:rPr>
          <w:b/>
          <w:bCs/>
          <w:color w:val="auto"/>
        </w:rPr>
        <w:t>2. Critical Evaluation of Design Thinking and Innovation Approaches</w:t>
      </w:r>
      <w:bookmarkEnd w:id="1"/>
    </w:p>
    <w:p w:rsidR="00F56E48" w:rsidRPr="00531B50" w:rsidP="00531B50" w14:paraId="7B31D505" w14:textId="77777777">
      <w:pPr>
        <w:spacing w:line="360" w:lineRule="auto"/>
        <w:jc w:val="both"/>
        <w:rPr>
          <w:rFonts w:ascii="Arial" w:hAnsi="Arial" w:cs="Arial"/>
        </w:rPr>
      </w:pPr>
    </w:p>
    <w:p w:rsidR="00F56E48" w:rsidRPr="00531B50" w:rsidP="00531B50" w14:paraId="41C60AD7" w14:textId="5F37BC2F">
      <w:pPr>
        <w:spacing w:line="360" w:lineRule="auto"/>
        <w:ind w:firstLine="720"/>
        <w:jc w:val="both"/>
        <w:rPr>
          <w:rFonts w:ascii="Arial" w:hAnsi="Arial" w:cs="Arial"/>
        </w:rPr>
      </w:pPr>
      <w:r w:rsidRPr="00531B50">
        <w:rPr>
          <w:rFonts w:ascii="Arial" w:hAnsi="Arial" w:cs="Arial"/>
        </w:rPr>
        <w:t xml:space="preserve">For organisations in digitally transformed markets, innovation has gone beyond the realm of optionality and has become a requirement for their strategy. Due to the speed of technological development, evolving customer demands and growing competitive pressures, organisations need to be constantly innovating through the development of new products, services and business models that will provide them with sustainable value (Teece, 2018; OECD, 2024). But creativity is not enough to make innovation. It demands structured methods which allow organisations to define meaningful problems, come up with valuable ideas, and develop such ideas into commercially viable solutions. As a result, organisations increasingly use a variety of innovation frameworks, having varying assumptions about how to approach problem solving, how customers should be involved and how decisions should be made in the organisation. However, in recent research, these solutions are not seen as competing methods, but rather complementary methods and how effective they are </w:t>
      </w:r>
      <w:r w:rsidRPr="00531B50" w:rsidR="00531B50">
        <w:rPr>
          <w:rFonts w:ascii="Arial" w:hAnsi="Arial" w:cs="Arial"/>
        </w:rPr>
        <w:t>depending</w:t>
      </w:r>
      <w:r w:rsidRPr="00531B50">
        <w:rPr>
          <w:rFonts w:ascii="Arial" w:hAnsi="Arial" w:cs="Arial"/>
        </w:rPr>
        <w:t xml:space="preserve"> on the context in which they are used, the uncertainty of the environment, and the type of problem being solved (</w:t>
      </w:r>
      <w:r w:rsidRPr="00531B50">
        <w:rPr>
          <w:rFonts w:ascii="Arial" w:hAnsi="Arial" w:cs="Arial"/>
        </w:rPr>
        <w:t>Dell'Era</w:t>
      </w:r>
      <w:r w:rsidRPr="00531B50">
        <w:rPr>
          <w:rFonts w:ascii="Arial" w:hAnsi="Arial" w:cs="Arial"/>
        </w:rPr>
        <w:t xml:space="preserve"> et al., 2020; </w:t>
      </w:r>
      <w:r w:rsidRPr="00531B50">
        <w:rPr>
          <w:rFonts w:ascii="Arial" w:hAnsi="Arial" w:cs="Arial"/>
        </w:rPr>
        <w:t>Magistretti</w:t>
      </w:r>
      <w:r w:rsidRPr="00531B50">
        <w:rPr>
          <w:rFonts w:ascii="Arial" w:hAnsi="Arial" w:cs="Arial"/>
        </w:rPr>
        <w:t xml:space="preserve"> et al., 2021).</w:t>
      </w:r>
    </w:p>
    <w:p w:rsidR="00F56E48" w:rsidRPr="00531B50" w:rsidP="00531B50" w14:paraId="659AB4D7" w14:textId="77777777">
      <w:pPr>
        <w:spacing w:line="360" w:lineRule="auto"/>
        <w:jc w:val="both"/>
        <w:rPr>
          <w:rFonts w:ascii="Arial" w:hAnsi="Arial" w:cs="Arial"/>
        </w:rPr>
      </w:pPr>
    </w:p>
    <w:p w:rsidR="00F56E48" w:rsidRPr="00531B50" w:rsidP="00531B50" w14:paraId="7B189B08" w14:textId="77777777">
      <w:pPr>
        <w:pStyle w:val="Heading2"/>
        <w:rPr>
          <w:b/>
          <w:bCs/>
          <w:color w:val="auto"/>
        </w:rPr>
      </w:pPr>
      <w:r w:rsidRPr="00531B50">
        <w:rPr>
          <w:b/>
          <w:bCs/>
          <w:color w:val="auto"/>
        </w:rPr>
        <w:t xml:space="preserve"> </w:t>
      </w:r>
      <w:bookmarkStart w:id="2" w:name="_Toc235210374"/>
      <w:r w:rsidRPr="00531B50">
        <w:rPr>
          <w:b/>
          <w:bCs/>
          <w:color w:val="auto"/>
        </w:rPr>
        <w:t>2.1 Design Thinking as a Human-Centred Innovation Approach</w:t>
      </w:r>
      <w:bookmarkEnd w:id="2"/>
    </w:p>
    <w:p w:rsidR="00F56E48" w:rsidRPr="00531B50" w:rsidP="00531B50" w14:paraId="7A007691" w14:textId="77777777">
      <w:pPr>
        <w:spacing w:line="360" w:lineRule="auto"/>
        <w:jc w:val="both"/>
        <w:rPr>
          <w:rFonts w:ascii="Arial" w:hAnsi="Arial" w:cs="Arial"/>
        </w:rPr>
      </w:pPr>
    </w:p>
    <w:p w:rsidR="00F56E48" w:rsidRPr="00531B50" w:rsidP="00531B50" w14:paraId="7ED191D5" w14:textId="77777777">
      <w:pPr>
        <w:spacing w:line="360" w:lineRule="auto"/>
        <w:ind w:firstLine="720"/>
        <w:jc w:val="both"/>
        <w:rPr>
          <w:rFonts w:ascii="Arial" w:hAnsi="Arial" w:cs="Arial"/>
        </w:rPr>
      </w:pPr>
      <w:r w:rsidRPr="00531B50">
        <w:rPr>
          <w:rFonts w:ascii="Arial" w:hAnsi="Arial" w:cs="Arial"/>
        </w:rPr>
        <w:t xml:space="preserve">Design Thinking has been transformed from a design discipline into an increasingly popular innovation methodology used in business, entrepreneurship and the public sector. Brown (2009) describes Design Thinking as human-centred, involving user desirability, technological feasibility and business viability to come up with new ideas. The process does not start with understanding the capabilities of the organisation or the possibilities of the technology, but rather begins with understanding users' behaviours, motivations, and needs before thinking about potential solutions (Liedtka, 2018). This user-centred view is especially valuable in situations where organisations </w:t>
      </w:r>
      <w:r w:rsidRPr="00531B50">
        <w:rPr>
          <w:rFonts w:ascii="Arial" w:hAnsi="Arial" w:cs="Arial"/>
        </w:rPr>
        <w:t>have to</w:t>
      </w:r>
      <w:r w:rsidRPr="00531B50">
        <w:rPr>
          <w:rFonts w:ascii="Arial" w:hAnsi="Arial" w:cs="Arial"/>
        </w:rPr>
        <w:t xml:space="preserve"> be flexible in responding to the frequent change of customer expectations and the changing market conditions (</w:t>
      </w:r>
      <w:r w:rsidRPr="00531B50">
        <w:rPr>
          <w:rFonts w:ascii="Arial" w:hAnsi="Arial" w:cs="Arial"/>
        </w:rPr>
        <w:t>Dell'Era</w:t>
      </w:r>
      <w:r w:rsidRPr="00531B50">
        <w:rPr>
          <w:rFonts w:ascii="Arial" w:hAnsi="Arial" w:cs="Arial"/>
        </w:rPr>
        <w:t xml:space="preserve"> et al., 2020).</w:t>
      </w:r>
    </w:p>
    <w:p w:rsidR="00F56E48" w:rsidRPr="00531B50" w:rsidP="00531B50" w14:paraId="1D4AB0C2" w14:textId="77777777">
      <w:pPr>
        <w:spacing w:line="360" w:lineRule="auto"/>
        <w:ind w:firstLine="720"/>
        <w:jc w:val="both"/>
        <w:rPr>
          <w:rFonts w:ascii="Arial" w:hAnsi="Arial" w:cs="Arial"/>
        </w:rPr>
      </w:pPr>
      <w:r w:rsidRPr="00531B50">
        <w:rPr>
          <w:rFonts w:ascii="Arial" w:hAnsi="Arial" w:cs="Arial"/>
        </w:rPr>
        <w:t>The Stanford Design Thinking model consists of five iterations: Empathise, Define, Ideate, Prototype and Test (Plattner et al., 2016). These stages blend in with the user and experiment, allowing things to be constantly improved. This iterative approach allows organisations to test their ideas and assumptions and minimise the risk of creating solutions that do not meet the real needs of customers, according to Carlgren et al (2016).</w:t>
      </w:r>
    </w:p>
    <w:p w:rsidR="00D05592" w:rsidRPr="00531B50" w:rsidP="00531B50" w14:paraId="005CC17E" w14:textId="25184ACD">
      <w:pPr>
        <w:spacing w:line="360" w:lineRule="auto"/>
        <w:ind w:firstLine="720"/>
        <w:jc w:val="both"/>
        <w:rPr>
          <w:rFonts w:ascii="Arial" w:hAnsi="Arial" w:cs="Arial"/>
        </w:rPr>
      </w:pPr>
      <w:r w:rsidRPr="00531B50">
        <w:rPr>
          <w:rFonts w:ascii="Arial" w:hAnsi="Arial" w:cs="Arial"/>
        </w:rPr>
        <w:t>Design thinking is a widely used approach, but there has been a lot of criticism. Some organisations eliminate it by relying on a set of creativity tools instead of fostering the collaborative culture that is needed to build enduring innovation (Kimbell 2011). Similarly, Johansson-</w:t>
      </w:r>
      <w:r w:rsidRPr="00531B50">
        <w:rPr>
          <w:rFonts w:ascii="Arial" w:hAnsi="Arial" w:cs="Arial"/>
        </w:rPr>
        <w:t>Sköldberg</w:t>
      </w:r>
      <w:r w:rsidRPr="00531B50">
        <w:rPr>
          <w:rFonts w:ascii="Arial" w:hAnsi="Arial" w:cs="Arial"/>
        </w:rPr>
        <w:t xml:space="preserve"> et al. (2013) argue that the simplicity of the interpretation can mask the complexity of the organisation and commercial barriers to implementation. Design Thinking should therefore be considered as a tool for innovation rather than a universal tool, and its effectiveness relies on the careful research into the user, the need for multidisciplinary collaboration and the need to combine it with other innovation tools.</w:t>
      </w:r>
    </w:p>
    <w:p w:rsidR="00F56E48" w:rsidRPr="00531B50" w:rsidP="00531B50" w14:paraId="6493059C" w14:textId="77777777">
      <w:pPr>
        <w:spacing w:line="360" w:lineRule="auto"/>
        <w:jc w:val="both"/>
        <w:rPr>
          <w:rFonts w:ascii="Arial" w:hAnsi="Arial" w:cs="Arial"/>
        </w:rPr>
      </w:pPr>
    </w:p>
    <w:p w:rsidR="00343464" w:rsidRPr="00531B50" w:rsidP="00531B50" w14:paraId="6A767F40" w14:textId="77777777">
      <w:pPr>
        <w:pStyle w:val="Heading2"/>
        <w:rPr>
          <w:b/>
          <w:bCs/>
          <w:color w:val="auto"/>
        </w:rPr>
      </w:pPr>
      <w:bookmarkStart w:id="3" w:name="_Toc235210375"/>
      <w:r w:rsidRPr="00531B50">
        <w:rPr>
          <w:b/>
          <w:bCs/>
          <w:color w:val="auto"/>
        </w:rPr>
        <w:t>2.2 Comparing Design Thinking with Alternative Innovation Approaches</w:t>
      </w:r>
      <w:bookmarkEnd w:id="3"/>
    </w:p>
    <w:p w:rsidR="00343464" w:rsidRPr="00531B50" w:rsidP="00531B50" w14:paraId="5EFCB55B" w14:textId="77777777">
      <w:pPr>
        <w:spacing w:line="360" w:lineRule="auto"/>
        <w:jc w:val="both"/>
        <w:rPr>
          <w:rFonts w:ascii="Arial" w:hAnsi="Arial" w:cs="Arial"/>
        </w:rPr>
      </w:pPr>
    </w:p>
    <w:p w:rsidR="00343464" w:rsidRPr="00531B50" w:rsidP="00531B50" w14:paraId="1FC64E9C" w14:textId="6CBB521C">
      <w:pPr>
        <w:spacing w:line="360" w:lineRule="auto"/>
        <w:ind w:firstLine="720"/>
        <w:jc w:val="both"/>
        <w:rPr>
          <w:rFonts w:ascii="Arial" w:hAnsi="Arial" w:cs="Arial"/>
        </w:rPr>
      </w:pPr>
      <w:r w:rsidRPr="00531B50">
        <w:rPr>
          <w:rFonts w:ascii="Arial" w:hAnsi="Arial" w:cs="Arial"/>
        </w:rPr>
        <w:t xml:space="preserve">While Design Thinking is known for its user-centred approach to innovation, it is just one of </w:t>
      </w:r>
      <w:r w:rsidRPr="00531B50">
        <w:rPr>
          <w:rFonts w:ascii="Arial" w:hAnsi="Arial" w:cs="Arial"/>
        </w:rPr>
        <w:t>a number of</w:t>
      </w:r>
      <w:r w:rsidRPr="00531B50">
        <w:rPr>
          <w:rFonts w:ascii="Arial" w:hAnsi="Arial" w:cs="Arial"/>
        </w:rPr>
        <w:t xml:space="preserve"> methods that can be used by organisations. Each framework has different pros and cons depending on the type of problem, the degree of uncertainty and the organisation's goals. Recently, therefore, there is a growing trend in </w:t>
      </w:r>
      <w:r w:rsidRPr="00531B50" w:rsidR="00531B50">
        <w:rPr>
          <w:rFonts w:ascii="Arial" w:hAnsi="Arial" w:cs="Arial"/>
        </w:rPr>
        <w:t>favour</w:t>
      </w:r>
      <w:r w:rsidRPr="00531B50">
        <w:rPr>
          <w:rFonts w:ascii="Arial" w:hAnsi="Arial" w:cs="Arial"/>
        </w:rPr>
        <w:t xml:space="preserve"> of a multi approach use of complementary methodologies rather than the use of a single innovative process (</w:t>
      </w:r>
      <w:r w:rsidRPr="00531B50">
        <w:rPr>
          <w:rFonts w:ascii="Arial" w:hAnsi="Arial" w:cs="Arial"/>
        </w:rPr>
        <w:t>Dell'Era</w:t>
      </w:r>
      <w:r w:rsidRPr="00531B50">
        <w:rPr>
          <w:rFonts w:ascii="Arial" w:hAnsi="Arial" w:cs="Arial"/>
        </w:rPr>
        <w:t xml:space="preserve"> et al., 2020; </w:t>
      </w:r>
      <w:r w:rsidRPr="00531B50">
        <w:rPr>
          <w:rFonts w:ascii="Arial" w:hAnsi="Arial" w:cs="Arial"/>
        </w:rPr>
        <w:t>Magistretti</w:t>
      </w:r>
      <w:r w:rsidRPr="00531B50">
        <w:rPr>
          <w:rFonts w:ascii="Arial" w:hAnsi="Arial" w:cs="Arial"/>
        </w:rPr>
        <w:t xml:space="preserve"> et al., 2021).</w:t>
      </w:r>
    </w:p>
    <w:p w:rsidR="00343464" w:rsidRPr="00531B50" w:rsidP="00531B50" w14:paraId="601E3213" w14:textId="77777777">
      <w:pPr>
        <w:spacing w:line="360" w:lineRule="auto"/>
        <w:ind w:firstLine="720"/>
        <w:jc w:val="both"/>
        <w:rPr>
          <w:rFonts w:ascii="Arial" w:hAnsi="Arial" w:cs="Arial"/>
        </w:rPr>
      </w:pPr>
      <w:r w:rsidRPr="00531B50">
        <w:rPr>
          <w:rFonts w:ascii="Arial" w:hAnsi="Arial" w:cs="Arial"/>
        </w:rPr>
        <w:t xml:space="preserve">The Double Diamond Model (Design Council, 2021) is a model of Design Thinking that incorporates the concept of divergent and convergent thinking. Organisations widen the problem space and possible solutions during the discovery and development stages of the design process and then tighten the scope of the problem and solutions by definition and delivery. This is a structured process that will allow a thorough exploration of the problem and minimize superficial reactions. Unlike </w:t>
      </w:r>
      <w:r w:rsidRPr="00531B50">
        <w:rPr>
          <w:rFonts w:ascii="Arial" w:hAnsi="Arial" w:cs="Arial"/>
        </w:rPr>
        <w:t>the Stanford Design Thinking model, however, the Double Diamond does not put the same emphasis on the business aspects of commercialization and long-term viability.</w:t>
      </w:r>
    </w:p>
    <w:p w:rsidR="00343464" w:rsidRPr="00531B50" w:rsidP="00531B50" w14:paraId="59EFFCC2" w14:textId="77777777">
      <w:pPr>
        <w:spacing w:line="360" w:lineRule="auto"/>
        <w:ind w:firstLine="720"/>
        <w:jc w:val="both"/>
        <w:rPr>
          <w:rFonts w:ascii="Arial" w:hAnsi="Arial" w:cs="Arial"/>
        </w:rPr>
      </w:pPr>
      <w:r w:rsidRPr="00531B50">
        <w:rPr>
          <w:rFonts w:ascii="Arial" w:hAnsi="Arial" w:cs="Arial"/>
        </w:rPr>
        <w:t>The method Lean Startup is all about minimizing risk by experimenting and learning from it in the Build–Measure–Learn loop (Ries, 2017). Lean Startup is designed to find out if a given solution is showing any signs of market demand; whereas Design Thinking is focused on understanding the needs of the user before a solution is developed. With this complementary relationship, investment risk can be reduced with Minimum Viable Products (Blank, 2020) to make entrepreneurial decisions. However, the tendency to "tinker-tinker" might foster incremental changes and prevent for radical innovations (Frederiksen &amp; Brem, 2017).</w:t>
      </w:r>
    </w:p>
    <w:p w:rsidR="00343464" w:rsidRPr="00531B50" w:rsidP="00531B50" w14:paraId="000B619E" w14:textId="5475C6D1">
      <w:pPr>
        <w:spacing w:line="360" w:lineRule="auto"/>
        <w:ind w:firstLine="720"/>
        <w:jc w:val="both"/>
        <w:rPr>
          <w:rFonts w:ascii="Arial" w:hAnsi="Arial" w:cs="Arial"/>
        </w:rPr>
      </w:pPr>
      <w:r w:rsidRPr="00531B50">
        <w:rPr>
          <w:rFonts w:ascii="Arial" w:hAnsi="Arial" w:cs="Arial"/>
        </w:rPr>
        <w:t xml:space="preserve">Business Model Innovation offers a strategic view of the business model, exploring how organisations generate, deliver and capture value. By applying the Business Model Canvas, customers segments, value propositions, resources and revenue streams can be evaluated, making sure that innovative ideas are commercially sustainable (Osterwalder &amp; Pigneur, 2010). Likewise, the Value Proposition Canvas, which is part of the BMC, turns customer insights into a product or service that is directly tailored around the identified pains and expected gains of customers (Osterwalder et al., 2014). These frameworks reinforce commercial </w:t>
      </w:r>
      <w:r w:rsidRPr="00531B50" w:rsidR="00531B50">
        <w:rPr>
          <w:rFonts w:ascii="Arial" w:hAnsi="Arial" w:cs="Arial"/>
        </w:rPr>
        <w:t>planning but</w:t>
      </w:r>
      <w:r w:rsidRPr="00531B50">
        <w:rPr>
          <w:rFonts w:ascii="Arial" w:hAnsi="Arial" w:cs="Arial"/>
        </w:rPr>
        <w:t xml:space="preserve"> aren't meant to supplant the need for strong customer insight, which is built by methods like Design Thinking.</w:t>
      </w:r>
    </w:p>
    <w:p w:rsidR="00343464" w:rsidRPr="00531B50" w:rsidP="00531B50" w14:paraId="4FACA956" w14:textId="77777777">
      <w:pPr>
        <w:spacing w:line="360" w:lineRule="auto"/>
        <w:jc w:val="both"/>
        <w:rPr>
          <w:rFonts w:ascii="Arial" w:hAnsi="Arial" w:cs="Arial"/>
        </w:rPr>
      </w:pPr>
    </w:p>
    <w:p w:rsidR="00343464" w:rsidRPr="00531B50" w:rsidP="00531B50" w14:paraId="2DE93843" w14:textId="77777777">
      <w:pPr>
        <w:pStyle w:val="Heading2"/>
        <w:rPr>
          <w:b/>
          <w:bCs/>
          <w:color w:val="auto"/>
        </w:rPr>
      </w:pPr>
      <w:bookmarkStart w:id="4" w:name="_Toc235210376"/>
      <w:r w:rsidRPr="00531B50">
        <w:rPr>
          <w:b/>
          <w:bCs/>
          <w:color w:val="auto"/>
        </w:rPr>
        <w:t>2.3 Critical Evaluation of Innovation Approaches</w:t>
      </w:r>
      <w:bookmarkEnd w:id="4"/>
    </w:p>
    <w:p w:rsidR="00531B50" w:rsidRPr="00531B50" w:rsidP="00531B50" w14:paraId="0A34F83A" w14:textId="77777777">
      <w:pPr>
        <w:spacing w:line="360" w:lineRule="auto"/>
        <w:jc w:val="both"/>
        <w:rPr>
          <w:rFonts w:ascii="Arial" w:hAnsi="Arial" w:cs="Arial"/>
        </w:rPr>
      </w:pPr>
    </w:p>
    <w:p w:rsidR="00343464" w:rsidRPr="00531B50" w:rsidP="00531B50" w14:paraId="672038A8" w14:textId="77777777">
      <w:pPr>
        <w:spacing w:line="360" w:lineRule="auto"/>
        <w:ind w:firstLine="720"/>
        <w:jc w:val="both"/>
        <w:rPr>
          <w:rFonts w:ascii="Arial" w:hAnsi="Arial" w:cs="Arial"/>
        </w:rPr>
      </w:pPr>
      <w:r w:rsidRPr="00531B50">
        <w:rPr>
          <w:rFonts w:ascii="Arial" w:hAnsi="Arial" w:cs="Arial"/>
        </w:rPr>
        <w:t>We can make comparisons with these innovation frameworks, showing that each brings new capacities for entrepreneurial decision-making. Design Thinking offers a structured framework for defining user needs and brainstorming possible solutions, Lean Startup offers a structure for testing the market through experimentation and Business Model Innovation assesses the value creation for the long term. Modern studies, however, indicate that it is better to combine these complementary tools rather than rely on one (</w:t>
      </w:r>
      <w:r w:rsidRPr="00531B50">
        <w:rPr>
          <w:rFonts w:ascii="Arial" w:hAnsi="Arial" w:cs="Arial"/>
        </w:rPr>
        <w:t>Dell'Era</w:t>
      </w:r>
      <w:r w:rsidRPr="00531B50">
        <w:rPr>
          <w:rFonts w:ascii="Arial" w:hAnsi="Arial" w:cs="Arial"/>
        </w:rPr>
        <w:t xml:space="preserve"> et al., 2020; </w:t>
      </w:r>
      <w:r w:rsidRPr="00531B50">
        <w:rPr>
          <w:rFonts w:ascii="Arial" w:hAnsi="Arial" w:cs="Arial"/>
        </w:rPr>
        <w:t>Magistretti</w:t>
      </w:r>
      <w:r w:rsidRPr="00531B50">
        <w:rPr>
          <w:rFonts w:ascii="Arial" w:hAnsi="Arial" w:cs="Arial"/>
        </w:rPr>
        <w:t xml:space="preserve"> et al., 2021).</w:t>
      </w:r>
    </w:p>
    <w:p w:rsidR="00343464" w:rsidRPr="00531B50" w:rsidP="00531B50" w14:paraId="5A2A6876" w14:textId="77777777">
      <w:pPr>
        <w:spacing w:line="360" w:lineRule="auto"/>
        <w:ind w:firstLine="720"/>
        <w:jc w:val="both"/>
        <w:rPr>
          <w:rFonts w:ascii="Arial" w:hAnsi="Arial" w:cs="Arial"/>
        </w:rPr>
      </w:pPr>
      <w:r w:rsidRPr="00531B50">
        <w:rPr>
          <w:rFonts w:ascii="Arial" w:hAnsi="Arial" w:cs="Arial"/>
        </w:rPr>
        <w:t>But there are some limits to mixing several frameworks. These differing approaches are based on differing assumptions about how decisions are made, the structure of the organisation and how decisions and projects are managed, which can add complexity and resource needs for small businesses that have limited capacities. In addition, Design Thinking is highly dependent on the quality of research with the user. Although empathy interviews, observations, and customer personas can provide some useful insights, they also can be affected by researcher bias, small sample sizes and subjectivity (Liedtka, 2018). As such, qualitative results should be substantiated with market evidence and prototype testing and commercial analysis before strategic decisions are made.</w:t>
      </w:r>
    </w:p>
    <w:p w:rsidR="00343464" w:rsidRPr="00531B50" w:rsidP="00531B50" w14:paraId="27F65222" w14:textId="77777777">
      <w:pPr>
        <w:spacing w:line="360" w:lineRule="auto"/>
        <w:ind w:firstLine="720"/>
        <w:jc w:val="both"/>
        <w:rPr>
          <w:rFonts w:ascii="Arial" w:hAnsi="Arial" w:cs="Arial"/>
        </w:rPr>
      </w:pPr>
      <w:r w:rsidRPr="00531B50">
        <w:rPr>
          <w:rFonts w:ascii="Arial" w:hAnsi="Arial" w:cs="Arial"/>
        </w:rPr>
        <w:t>In this portfolio, Design Thinking will be used as the main framework as it is human-centred which best fits with the challenges that United Kingdom SMEs are going through as they progress with their digital transformation. It is, however, enhanced by the incorporation of the Double Diamond in the opportunity exploration stage, Lean Startup in the prototype development and test stage, and the Business Model Canvas and Value Proposition Canvas in the commercial viability assessment stage. This interdisciplinary approach acknowledges that innovation cannot only be created through the generation of innovative ideas but also the validation of the needs of users, the development of sustainable business models and the continuous improvement of solutions based on evidence-based learning.</w:t>
      </w:r>
    </w:p>
    <w:p w:rsidR="00343464" w:rsidRPr="00531B50" w:rsidP="00531B50" w14:paraId="4CE32AFD" w14:textId="77777777">
      <w:pPr>
        <w:spacing w:line="360" w:lineRule="auto"/>
        <w:jc w:val="both"/>
        <w:rPr>
          <w:rFonts w:ascii="Arial" w:hAnsi="Arial" w:cs="Arial"/>
        </w:rPr>
      </w:pPr>
    </w:p>
    <w:p w:rsidR="00343464" w:rsidRPr="00531B50" w:rsidP="00531B50" w14:paraId="41F5018E" w14:textId="27093270">
      <w:pPr>
        <w:pStyle w:val="Heading1"/>
        <w:rPr>
          <w:b/>
          <w:bCs/>
          <w:color w:val="auto"/>
        </w:rPr>
      </w:pPr>
      <w:r w:rsidRPr="00531B50">
        <w:rPr>
          <w:b/>
          <w:bCs/>
          <w:color w:val="auto"/>
        </w:rPr>
        <w:t xml:space="preserve"> </w:t>
      </w:r>
      <w:bookmarkStart w:id="5" w:name="_Toc235210377"/>
      <w:r w:rsidRPr="00531B50">
        <w:rPr>
          <w:b/>
          <w:bCs/>
          <w:color w:val="auto"/>
        </w:rPr>
        <w:t xml:space="preserve">3. Task 1 </w:t>
      </w:r>
      <w:r w:rsidR="00531B50">
        <w:rPr>
          <w:b/>
          <w:bCs/>
          <w:color w:val="auto"/>
        </w:rPr>
        <w:t>-</w:t>
      </w:r>
      <w:r w:rsidRPr="00531B50">
        <w:rPr>
          <w:b/>
          <w:bCs/>
          <w:color w:val="auto"/>
        </w:rPr>
        <w:t xml:space="preserve"> Identifying and Justifying Innovation Opportunity Areas in the United Kingdom Market</w:t>
      </w:r>
      <w:bookmarkEnd w:id="5"/>
    </w:p>
    <w:p w:rsidR="00343464" w:rsidRPr="00531B50" w:rsidP="00531B50" w14:paraId="6F496FA9" w14:textId="77777777">
      <w:pPr>
        <w:spacing w:line="360" w:lineRule="auto"/>
        <w:jc w:val="both"/>
        <w:rPr>
          <w:rFonts w:ascii="Arial" w:hAnsi="Arial" w:cs="Arial"/>
        </w:rPr>
      </w:pPr>
    </w:p>
    <w:p w:rsidR="00343464" w:rsidRPr="00531B50" w:rsidP="00531B50" w14:paraId="6F4DA6BE" w14:textId="192747D0">
      <w:pPr>
        <w:spacing w:line="360" w:lineRule="auto"/>
        <w:ind w:firstLine="720"/>
        <w:jc w:val="both"/>
        <w:rPr>
          <w:rFonts w:ascii="Arial" w:hAnsi="Arial" w:cs="Arial"/>
        </w:rPr>
      </w:pPr>
      <w:r w:rsidRPr="00531B50">
        <w:rPr>
          <w:rFonts w:ascii="Arial" w:hAnsi="Arial" w:cs="Arial"/>
        </w:rPr>
        <w:t xml:space="preserve">Digital transformation has transformed the competitive landscape for United Kingdom </w:t>
      </w:r>
      <w:r w:rsidRPr="00531B50" w:rsidR="00531B50">
        <w:rPr>
          <w:rFonts w:ascii="Arial" w:hAnsi="Arial" w:cs="Arial"/>
        </w:rPr>
        <w:t>businesses and</w:t>
      </w:r>
      <w:r w:rsidRPr="00531B50">
        <w:rPr>
          <w:rFonts w:ascii="Arial" w:hAnsi="Arial" w:cs="Arial"/>
        </w:rPr>
        <w:t xml:space="preserve"> is continuing to do so. While many organisations were able to make the most of digital technologies during and after the Coronavirus pandemic, a significant number of small and medium-sized enterprises (SMEs) still face challenges that hinder their competitiveness in the digital economy (Department for Business and Trade, 2024; OECD, 2024). These barriers are broader than technology adoption alone and encompass a range of challenges such as disjointed digital </w:t>
      </w:r>
      <w:r w:rsidRPr="00531B50">
        <w:rPr>
          <w:rFonts w:ascii="Arial" w:hAnsi="Arial" w:cs="Arial"/>
        </w:rPr>
        <w:t>systems, constrained budget, digital competencies and growing customer expectations for frictionless online experiences. The challenges, viewed from the Design Thinking standpoint, present opportunities for innovation as they indicate existing needs that will not be solved by technology alone but by human-centred solutions (Brown, 2009; Liedtka, 2018).</w:t>
      </w:r>
    </w:p>
    <w:p w:rsidR="00C02A5A" w:rsidRPr="00531B50" w:rsidP="00531B50" w14:paraId="573D3730" w14:textId="373A4655">
      <w:pPr>
        <w:spacing w:line="360" w:lineRule="auto"/>
        <w:ind w:firstLine="720"/>
        <w:jc w:val="both"/>
        <w:rPr>
          <w:rFonts w:ascii="Arial" w:hAnsi="Arial" w:cs="Arial"/>
        </w:rPr>
      </w:pPr>
      <w:r w:rsidRPr="00531B50">
        <w:rPr>
          <w:rFonts w:ascii="Arial" w:hAnsi="Arial" w:cs="Arial"/>
        </w:rPr>
        <w:t xml:space="preserve">Design Thinking doesn't stop at identifying just one opportunity in a </w:t>
      </w:r>
      <w:r w:rsidRPr="00531B50" w:rsidR="00531B50">
        <w:rPr>
          <w:rFonts w:ascii="Arial" w:hAnsi="Arial" w:cs="Arial"/>
        </w:rPr>
        <w:t>moment but</w:t>
      </w:r>
      <w:r w:rsidRPr="00531B50">
        <w:rPr>
          <w:rFonts w:ascii="Arial" w:hAnsi="Arial" w:cs="Arial"/>
        </w:rPr>
        <w:t xml:space="preserve"> instead allows an organisation to consider several opportunities before </w:t>
      </w:r>
      <w:r w:rsidRPr="00531B50">
        <w:rPr>
          <w:rFonts w:ascii="Arial" w:hAnsi="Arial" w:cs="Arial"/>
        </w:rPr>
        <w:t>making a decision</w:t>
      </w:r>
      <w:r w:rsidRPr="00531B50">
        <w:rPr>
          <w:rFonts w:ascii="Arial" w:hAnsi="Arial" w:cs="Arial"/>
        </w:rPr>
        <w:t xml:space="preserve"> about which one is the best value. This divergent strategy minimises the danger of prematurely focusing on a poor problem definition and allows entrepreneurs to consider the possibilities for innovation from the viewpoints of users, businesses and broader stakeholders (Design Council, 2021). In this section, four opportunity areas identified from the assessment scenario are evaluated, </w:t>
      </w:r>
      <w:r w:rsidRPr="00531B50">
        <w:rPr>
          <w:rFonts w:ascii="Arial" w:hAnsi="Arial" w:cs="Arial"/>
        </w:rPr>
        <w:t>taking into account</w:t>
      </w:r>
      <w:r w:rsidRPr="00531B50">
        <w:rPr>
          <w:rFonts w:ascii="Arial" w:hAnsi="Arial" w:cs="Arial"/>
        </w:rPr>
        <w:t xml:space="preserve"> the user pain points, market gaps, opportunities presented by technology and the scalability and sustainability of this technology.</w:t>
      </w:r>
    </w:p>
    <w:p w:rsidR="00343464" w:rsidRPr="00531B50" w:rsidP="00531B50" w14:paraId="70AB2CC3" w14:textId="77777777">
      <w:pPr>
        <w:spacing w:line="360" w:lineRule="auto"/>
        <w:jc w:val="both"/>
        <w:rPr>
          <w:rFonts w:ascii="Arial" w:hAnsi="Arial" w:cs="Arial"/>
        </w:rPr>
      </w:pPr>
    </w:p>
    <w:p w:rsidR="00E7613E" w:rsidRPr="00531B50" w:rsidP="00531B50" w14:paraId="1259784C" w14:textId="77777777">
      <w:pPr>
        <w:pStyle w:val="Heading2"/>
        <w:rPr>
          <w:b/>
          <w:bCs/>
          <w:color w:val="auto"/>
        </w:rPr>
      </w:pPr>
      <w:bookmarkStart w:id="6" w:name="_Toc235210378"/>
      <w:r w:rsidRPr="00531B50">
        <w:rPr>
          <w:b/>
          <w:bCs/>
          <w:color w:val="auto"/>
        </w:rPr>
        <w:t>3.1 Opportunity Area One: Integrated Digital Commerce for Independent Retailers</w:t>
      </w:r>
      <w:bookmarkEnd w:id="6"/>
    </w:p>
    <w:p w:rsidR="00E7613E" w:rsidRPr="00531B50" w:rsidP="00531B50" w14:paraId="0D68B17C" w14:textId="77777777">
      <w:pPr>
        <w:spacing w:line="360" w:lineRule="auto"/>
        <w:jc w:val="both"/>
        <w:rPr>
          <w:rFonts w:ascii="Arial" w:hAnsi="Arial" w:cs="Arial"/>
        </w:rPr>
      </w:pPr>
    </w:p>
    <w:p w:rsidR="00E7613E" w:rsidRPr="00531B50" w:rsidP="00531B50" w14:paraId="046DAC88" w14:textId="77777777">
      <w:pPr>
        <w:spacing w:line="360" w:lineRule="auto"/>
        <w:ind w:firstLine="720"/>
        <w:jc w:val="both"/>
        <w:rPr>
          <w:rFonts w:ascii="Arial" w:hAnsi="Arial" w:cs="Arial"/>
        </w:rPr>
      </w:pPr>
      <w:r w:rsidRPr="00531B50">
        <w:rPr>
          <w:rFonts w:ascii="Arial" w:hAnsi="Arial" w:cs="Arial"/>
        </w:rPr>
        <w:t>A lot of independent stores have embraced digital technology with the use of social media and online payment platforms, messaging apps. But these tools often work siloed, with businesses having to deal with the advertising, the customer communication, the payments and the deliveries on several platforms. The fragmentation causes inefficiencies in operations, greater administrative burden, and leads to a less consistent customer experience (Federation of Small Businesses, 2023; Department for Business and Trade, 2024).</w:t>
      </w:r>
    </w:p>
    <w:p w:rsidR="00E7613E" w:rsidRPr="00531B50" w:rsidP="00531B50" w14:paraId="22ADDD85" w14:textId="77777777">
      <w:pPr>
        <w:spacing w:line="360" w:lineRule="auto"/>
        <w:ind w:firstLine="720"/>
        <w:jc w:val="both"/>
        <w:rPr>
          <w:rFonts w:ascii="Arial" w:hAnsi="Arial" w:cs="Arial"/>
        </w:rPr>
      </w:pPr>
      <w:r w:rsidRPr="00531B50">
        <w:rPr>
          <w:rFonts w:ascii="Arial" w:hAnsi="Arial" w:cs="Arial"/>
        </w:rPr>
        <w:t xml:space="preserve">The core issue is not that digital technology is not available, it's that it's not integrated, simple to use and specific to the needs of small businesses, from a Design Thinking point of view. Independent retailers are frequently hindered from implementing enterprise-level digital platforms by limited financial resources and low-cost applications, and lack of digital expertise (OECD, 2024). This provides a huge </w:t>
      </w:r>
      <w:r w:rsidRPr="00531B50">
        <w:rPr>
          <w:rFonts w:ascii="Arial" w:hAnsi="Arial" w:cs="Arial"/>
        </w:rPr>
        <w:t>opportunity for a low-cost solution that incorporates sales, payment, customer communication and order management in a single platform.</w:t>
      </w:r>
    </w:p>
    <w:p w:rsidR="00E7613E" w:rsidRPr="00531B50" w:rsidP="00531B50" w14:paraId="4B969161" w14:textId="77777777">
      <w:pPr>
        <w:spacing w:line="360" w:lineRule="auto"/>
        <w:ind w:firstLine="720"/>
        <w:jc w:val="both"/>
        <w:rPr>
          <w:rFonts w:ascii="Arial" w:hAnsi="Arial" w:cs="Arial"/>
        </w:rPr>
      </w:pPr>
      <w:r w:rsidRPr="00531B50">
        <w:rPr>
          <w:rFonts w:ascii="Arial" w:hAnsi="Arial" w:cs="Arial"/>
        </w:rPr>
        <w:t>The technical challenges to roll out integrated commerce solutions have decreased in recent years due to the use of cloud computing, application programming interfaces and secure digital payment technologies (Verhoef et al., 2021). However, technology is not sufficient to be a source of sustainable competitive advantage. Established e-commerce companies have power in their marketplace, and new companies must differentiate by offering better customer service and understanding of the local market and customizing their services for independent retailers, not by offering superior scale or price.</w:t>
      </w:r>
    </w:p>
    <w:p w:rsidR="00E7613E" w:rsidRPr="00531B50" w:rsidP="00531B50" w14:paraId="348408C1" w14:textId="77777777">
      <w:pPr>
        <w:spacing w:line="360" w:lineRule="auto"/>
        <w:jc w:val="both"/>
        <w:rPr>
          <w:rFonts w:ascii="Arial" w:hAnsi="Arial" w:cs="Arial"/>
        </w:rPr>
      </w:pPr>
    </w:p>
    <w:p w:rsidR="00E7613E" w:rsidRPr="00531B50" w:rsidP="00531B50" w14:paraId="4850A316" w14:textId="77777777">
      <w:pPr>
        <w:pStyle w:val="Heading2"/>
        <w:rPr>
          <w:b/>
          <w:bCs/>
          <w:color w:val="auto"/>
        </w:rPr>
      </w:pPr>
      <w:r w:rsidRPr="00531B50">
        <w:rPr>
          <w:b/>
          <w:bCs/>
          <w:color w:val="auto"/>
        </w:rPr>
        <w:t xml:space="preserve"> </w:t>
      </w:r>
      <w:bookmarkStart w:id="7" w:name="_Toc235210379"/>
      <w:r w:rsidRPr="00531B50">
        <w:rPr>
          <w:b/>
          <w:bCs/>
          <w:color w:val="auto"/>
        </w:rPr>
        <w:t>3.2 Opportunity Area Two: Digital Transformation of Last-Mile Delivery</w:t>
      </w:r>
      <w:bookmarkEnd w:id="7"/>
    </w:p>
    <w:p w:rsidR="00E7613E" w:rsidRPr="00531B50" w:rsidP="00531B50" w14:paraId="588D6E10" w14:textId="77777777">
      <w:pPr>
        <w:spacing w:line="360" w:lineRule="auto"/>
        <w:jc w:val="both"/>
        <w:rPr>
          <w:rFonts w:ascii="Arial" w:hAnsi="Arial" w:cs="Arial"/>
        </w:rPr>
      </w:pPr>
    </w:p>
    <w:p w:rsidR="00E7613E" w:rsidRPr="00531B50" w:rsidP="00531B50" w14:paraId="44C44B4E" w14:textId="77777777">
      <w:pPr>
        <w:spacing w:line="360" w:lineRule="auto"/>
        <w:ind w:firstLine="720"/>
        <w:jc w:val="both"/>
        <w:rPr>
          <w:rFonts w:ascii="Arial" w:hAnsi="Arial" w:cs="Arial"/>
        </w:rPr>
      </w:pPr>
      <w:r w:rsidRPr="00531B50">
        <w:rPr>
          <w:rFonts w:ascii="Arial" w:hAnsi="Arial" w:cs="Arial"/>
        </w:rPr>
        <w:t xml:space="preserve">As e-commerce continues to grow, the demand for efficient last mile delivery in the U.K. has increased. National courier services have grown, but there are numerous independent retailers and local producers whose delivery costs are high, geographical reach is not </w:t>
      </w:r>
      <w:r w:rsidRPr="00531B50">
        <w:rPr>
          <w:rFonts w:ascii="Arial" w:hAnsi="Arial" w:cs="Arial"/>
        </w:rPr>
        <w:t>extensive</w:t>
      </w:r>
      <w:r w:rsidRPr="00531B50">
        <w:rPr>
          <w:rFonts w:ascii="Arial" w:hAnsi="Arial" w:cs="Arial"/>
        </w:rPr>
        <w:t xml:space="preserve"> and logistics co-ordination is inefficient, especially in rural areas (Ofcom, 2024). This is a problem that puts a strain on customer satisfaction and costs of operation.</w:t>
      </w:r>
    </w:p>
    <w:p w:rsidR="00E7613E" w:rsidRPr="00531B50" w:rsidP="00531B50" w14:paraId="77958265" w14:textId="77777777">
      <w:pPr>
        <w:spacing w:line="360" w:lineRule="auto"/>
        <w:ind w:firstLine="720"/>
        <w:jc w:val="both"/>
        <w:rPr>
          <w:rFonts w:ascii="Arial" w:hAnsi="Arial" w:cs="Arial"/>
        </w:rPr>
      </w:pPr>
      <w:r w:rsidRPr="00531B50">
        <w:rPr>
          <w:rFonts w:ascii="Arial" w:hAnsi="Arial" w:cs="Arial"/>
        </w:rPr>
        <w:t xml:space="preserve">The significant pain points are delayed deliveries, lack of communication, not tracking the goods, and duplicated transport routes for the same goods to different nearby companies without communication. There is therefore a clear market opportunity for more coordinated and digitally enabled local delivery networks, that are more efficient </w:t>
      </w:r>
      <w:r w:rsidRPr="00531B50">
        <w:rPr>
          <w:rFonts w:ascii="Arial" w:hAnsi="Arial" w:cs="Arial"/>
        </w:rPr>
        <w:t>and also</w:t>
      </w:r>
      <w:r w:rsidRPr="00531B50">
        <w:rPr>
          <w:rFonts w:ascii="Arial" w:hAnsi="Arial" w:cs="Arial"/>
        </w:rPr>
        <w:t xml:space="preserve"> help maintain service quality.</w:t>
      </w:r>
    </w:p>
    <w:p w:rsidR="00E7613E" w:rsidRPr="00531B50" w:rsidP="00531B50" w14:paraId="620D6EC0" w14:textId="77777777">
      <w:pPr>
        <w:spacing w:line="360" w:lineRule="auto"/>
        <w:ind w:firstLine="720"/>
        <w:jc w:val="both"/>
        <w:rPr>
          <w:rFonts w:ascii="Arial" w:hAnsi="Arial" w:cs="Arial"/>
        </w:rPr>
      </w:pPr>
      <w:r w:rsidRPr="00531B50">
        <w:rPr>
          <w:rFonts w:ascii="Arial" w:hAnsi="Arial" w:cs="Arial"/>
        </w:rPr>
        <w:t xml:space="preserve">Data-driven decision making can deliver better delivery performance, enabled by technological enablers including artificial intelligence, route optimisation software, geographic information systems (GIS) and real-time tracking apps (McKinsey &amp; Company, 2023). Technological solutions are however not enough to eliminate structural inefficiencies. Industry innovation requires a strong partnership between </w:t>
      </w:r>
      <w:r w:rsidRPr="00531B50">
        <w:rPr>
          <w:rFonts w:ascii="Arial" w:hAnsi="Arial" w:cs="Arial"/>
        </w:rPr>
        <w:t>retailers, logistics service providers and consumers to develop a cohesive delivery system instead of just a new technology.</w:t>
      </w:r>
    </w:p>
    <w:p w:rsidR="00E7613E" w:rsidRPr="00531B50" w:rsidP="00531B50" w14:paraId="230A4C16" w14:textId="77777777">
      <w:pPr>
        <w:spacing w:line="360" w:lineRule="auto"/>
        <w:ind w:firstLine="720"/>
        <w:jc w:val="both"/>
        <w:rPr>
          <w:rFonts w:ascii="Arial" w:hAnsi="Arial" w:cs="Arial"/>
        </w:rPr>
      </w:pPr>
      <w:r w:rsidRPr="00531B50">
        <w:rPr>
          <w:rFonts w:ascii="Arial" w:hAnsi="Arial" w:cs="Arial"/>
        </w:rPr>
        <w:t>As far as sustainability is concerned, collaborative logistics may help minimize transport emissions by optimizing transport routes and improving the use of transport vehicles. However, the advantages are associated with attaining adequate customer demand and operational efficiency. If delivery is not dense enough, digital innovation could just shift inefficiencies, making it critical to properly assess environmental claims and not take digital transformation for granted.</w:t>
      </w:r>
    </w:p>
    <w:p w:rsidR="00E7613E" w:rsidRPr="00531B50" w:rsidP="00531B50" w14:paraId="5D15A415" w14:textId="77777777">
      <w:pPr>
        <w:spacing w:line="360" w:lineRule="auto"/>
        <w:jc w:val="both"/>
        <w:rPr>
          <w:rFonts w:ascii="Arial" w:hAnsi="Arial" w:cs="Arial"/>
        </w:rPr>
      </w:pPr>
    </w:p>
    <w:p w:rsidR="00E7613E" w:rsidRPr="00531B50" w:rsidP="00531B50" w14:paraId="2244AD65" w14:textId="77777777">
      <w:pPr>
        <w:pStyle w:val="Heading2"/>
        <w:rPr>
          <w:b/>
          <w:bCs/>
          <w:color w:val="auto"/>
        </w:rPr>
      </w:pPr>
      <w:r w:rsidRPr="00531B50">
        <w:rPr>
          <w:b/>
          <w:bCs/>
          <w:color w:val="auto"/>
        </w:rPr>
        <w:t xml:space="preserve"> </w:t>
      </w:r>
      <w:bookmarkStart w:id="8" w:name="_Toc235210380"/>
      <w:r w:rsidRPr="00531B50">
        <w:rPr>
          <w:b/>
          <w:bCs/>
          <w:color w:val="auto"/>
        </w:rPr>
        <w:t>3.3 Opportunity Area Three: Digital Customer Relationship Management for Small Businesses</w:t>
      </w:r>
      <w:bookmarkEnd w:id="8"/>
    </w:p>
    <w:p w:rsidR="00E7613E" w:rsidRPr="00531B50" w:rsidP="00531B50" w14:paraId="3FBCC785" w14:textId="77777777">
      <w:pPr>
        <w:spacing w:line="360" w:lineRule="auto"/>
        <w:jc w:val="both"/>
        <w:rPr>
          <w:rFonts w:ascii="Arial" w:hAnsi="Arial" w:cs="Arial"/>
        </w:rPr>
      </w:pPr>
    </w:p>
    <w:p w:rsidR="00E7613E" w:rsidRPr="00531B50" w:rsidP="00531B50" w14:paraId="483F0C43" w14:textId="77777777">
      <w:pPr>
        <w:spacing w:line="360" w:lineRule="auto"/>
        <w:ind w:firstLine="720"/>
        <w:jc w:val="both"/>
        <w:rPr>
          <w:rFonts w:ascii="Arial" w:hAnsi="Arial" w:cs="Arial"/>
        </w:rPr>
      </w:pPr>
      <w:r w:rsidRPr="00531B50">
        <w:rPr>
          <w:rFonts w:ascii="Arial" w:hAnsi="Arial" w:cs="Arial"/>
        </w:rPr>
        <w:t xml:space="preserve">Customer expectations now go beyond the ease of online ordering and demand personal communication, quick responses and quality post-purchase service. Many independent retailers, however, still </w:t>
      </w:r>
      <w:r w:rsidRPr="00531B50">
        <w:rPr>
          <w:rFonts w:ascii="Arial" w:hAnsi="Arial" w:cs="Arial"/>
        </w:rPr>
        <w:t>have to</w:t>
      </w:r>
      <w:r w:rsidRPr="00531B50">
        <w:rPr>
          <w:rFonts w:ascii="Arial" w:hAnsi="Arial" w:cs="Arial"/>
        </w:rPr>
        <w:t xml:space="preserve"> depend on manual records of their customers or on informal communication, which reduces their capacity to build long-term customer relationships and leverage their customers' data effectively (Salesforce, 2023).</w:t>
      </w:r>
    </w:p>
    <w:p w:rsidR="00E7613E" w:rsidRPr="00531B50" w:rsidP="00531B50" w14:paraId="12091158" w14:textId="77777777">
      <w:pPr>
        <w:spacing w:line="360" w:lineRule="auto"/>
        <w:ind w:firstLine="720"/>
        <w:jc w:val="both"/>
        <w:rPr>
          <w:rFonts w:ascii="Arial" w:hAnsi="Arial" w:cs="Arial"/>
        </w:rPr>
      </w:pPr>
      <w:r w:rsidRPr="00531B50">
        <w:rPr>
          <w:rFonts w:ascii="Arial" w:hAnsi="Arial" w:cs="Arial"/>
        </w:rPr>
        <w:t>There is thus a big market opportunity for SME-oriented, low-cost CRM (Customer Relationship Management) solutions. In enterprise systems, the business needs are often too great for the microbusiness, leaving them stuck using the same disjointed communication channels and lack of customer knowledge.</w:t>
      </w:r>
    </w:p>
    <w:p w:rsidR="00E7613E" w:rsidRPr="00531B50" w:rsidP="00531B50" w14:paraId="53BAA468" w14:textId="11439587">
      <w:pPr>
        <w:spacing w:line="360" w:lineRule="auto"/>
        <w:ind w:firstLine="720"/>
        <w:jc w:val="both"/>
        <w:rPr>
          <w:rFonts w:ascii="Arial" w:hAnsi="Arial" w:cs="Arial"/>
        </w:rPr>
      </w:pPr>
      <w:r w:rsidRPr="00531B50">
        <w:rPr>
          <w:rFonts w:ascii="Arial" w:hAnsi="Arial" w:cs="Arial"/>
        </w:rPr>
        <w:t xml:space="preserve">Customer Relationship Management (CRM) technologies have become more accessible for smaller organisations (Davenport et al., 2020) due to the development and advancement of cloud computing, customer analytics, and artificial intelligence. Technology alone, however, will not necessarily enhance customer experience. To achieve sustainable benefits, employees need to be capable, the organization must be ready, and digital systems must be integrated into the daily business processes. However, digital CRM offers a powerful opportunity for </w:t>
      </w:r>
      <w:r w:rsidRPr="00531B50" w:rsidR="00531B50">
        <w:rPr>
          <w:rFonts w:ascii="Arial" w:hAnsi="Arial" w:cs="Arial"/>
        </w:rPr>
        <w:t>innovation but</w:t>
      </w:r>
      <w:r w:rsidRPr="00531B50">
        <w:rPr>
          <w:rFonts w:ascii="Arial" w:hAnsi="Arial" w:cs="Arial"/>
        </w:rPr>
        <w:t xml:space="preserve"> will likely have limited impact if it is not part of a comprehensive digital transformation plan.</w:t>
      </w:r>
    </w:p>
    <w:p w:rsidR="00E7613E" w:rsidRPr="00531B50" w:rsidP="00531B50" w14:paraId="11DF6469" w14:textId="77777777">
      <w:pPr>
        <w:pStyle w:val="Heading2"/>
        <w:rPr>
          <w:b/>
          <w:bCs/>
          <w:color w:val="auto"/>
        </w:rPr>
      </w:pPr>
      <w:r w:rsidRPr="00531B50">
        <w:rPr>
          <w:b/>
          <w:bCs/>
          <w:color w:val="auto"/>
        </w:rPr>
        <w:t xml:space="preserve"> </w:t>
      </w:r>
      <w:bookmarkStart w:id="9" w:name="_Toc235210381"/>
      <w:r w:rsidRPr="00531B50">
        <w:rPr>
          <w:b/>
          <w:bCs/>
          <w:color w:val="auto"/>
        </w:rPr>
        <w:t>3.4 Opportunity Area Four: Integrated Local Digital Marketplace and Shared Delivery Platform</w:t>
      </w:r>
      <w:bookmarkEnd w:id="9"/>
    </w:p>
    <w:p w:rsidR="00E7613E" w:rsidRPr="00531B50" w:rsidP="00531B50" w14:paraId="421BBEFA" w14:textId="77777777">
      <w:pPr>
        <w:spacing w:line="360" w:lineRule="auto"/>
        <w:jc w:val="both"/>
        <w:rPr>
          <w:rFonts w:ascii="Arial" w:hAnsi="Arial" w:cs="Arial"/>
        </w:rPr>
      </w:pPr>
    </w:p>
    <w:p w:rsidR="00E7613E" w:rsidRPr="00531B50" w:rsidP="00531B50" w14:paraId="3D7A4474" w14:textId="77777777">
      <w:pPr>
        <w:spacing w:line="360" w:lineRule="auto"/>
        <w:ind w:firstLine="720"/>
        <w:jc w:val="both"/>
        <w:rPr>
          <w:rFonts w:ascii="Arial" w:hAnsi="Arial" w:cs="Arial"/>
        </w:rPr>
      </w:pPr>
      <w:r w:rsidRPr="00531B50">
        <w:rPr>
          <w:rFonts w:ascii="Arial" w:hAnsi="Arial" w:cs="Arial"/>
        </w:rPr>
        <w:t xml:space="preserve">What the previous areas of opportunity have shown is that fragmentation is a problem that many independent retailers face, and that this isn't a technological problem. It's common for businesses to have digital tools in place and lack the ability to tie them together to make the ordering, payment, customer communication, inventory and delivery process into a seamless customer experience. </w:t>
      </w:r>
      <w:r w:rsidRPr="00531B50">
        <w:rPr>
          <w:rFonts w:ascii="Arial" w:hAnsi="Arial" w:cs="Arial"/>
        </w:rPr>
        <w:t>In light of</w:t>
      </w:r>
      <w:r w:rsidRPr="00531B50">
        <w:rPr>
          <w:rFonts w:ascii="Arial" w:hAnsi="Arial" w:cs="Arial"/>
        </w:rPr>
        <w:t xml:space="preserve"> this observation, there is a greater entrepreneurial opportunity related to the development of an integrated digital marketplace complemented by organized local delivery services.</w:t>
      </w:r>
    </w:p>
    <w:p w:rsidR="00E7613E" w:rsidRPr="00531B50" w:rsidP="00531B50" w14:paraId="351DD923" w14:textId="77777777">
      <w:pPr>
        <w:spacing w:line="360" w:lineRule="auto"/>
        <w:ind w:firstLine="720"/>
        <w:jc w:val="both"/>
        <w:rPr>
          <w:rFonts w:ascii="Arial" w:hAnsi="Arial" w:cs="Arial"/>
        </w:rPr>
      </w:pPr>
      <w:r w:rsidRPr="00531B50">
        <w:rPr>
          <w:rFonts w:ascii="Arial" w:hAnsi="Arial" w:cs="Arial"/>
        </w:rPr>
        <w:t xml:space="preserve">This opportunity meets the needs of several stakeholder groups from a Design Thinking perspective. To drive online visibility for independent stores, they need digital infrastructure at a sustainable price that doesn't necessitate hefty investments in technology. Consumers are looking for local products to be easily accessible through easy digital purchases. Both delivery partners can enjoy better route planning coordination and more uniform </w:t>
      </w:r>
      <w:r w:rsidRPr="00531B50">
        <w:rPr>
          <w:rFonts w:ascii="Arial" w:hAnsi="Arial" w:cs="Arial"/>
        </w:rPr>
        <w:t>workloads</w:t>
      </w:r>
      <w:r w:rsidRPr="00531B50">
        <w:rPr>
          <w:rFonts w:ascii="Arial" w:hAnsi="Arial" w:cs="Arial"/>
        </w:rPr>
        <w:t xml:space="preserve"> and local communities can enjoy better access to local businesses and enhanced local commerce.</w:t>
      </w:r>
    </w:p>
    <w:p w:rsidR="00E7613E" w:rsidRPr="00531B50" w:rsidP="00531B50" w14:paraId="41069F01" w14:textId="77777777">
      <w:pPr>
        <w:spacing w:line="360" w:lineRule="auto"/>
        <w:ind w:firstLine="720"/>
        <w:jc w:val="both"/>
        <w:rPr>
          <w:rFonts w:ascii="Arial" w:hAnsi="Arial" w:cs="Arial"/>
        </w:rPr>
      </w:pPr>
      <w:r w:rsidRPr="00531B50">
        <w:rPr>
          <w:rFonts w:ascii="Arial" w:hAnsi="Arial" w:cs="Arial"/>
        </w:rPr>
        <w:t xml:space="preserve">The technological enablers that enable this opportunity are Cloud based Platform architecture, Secure Digital payment systems, Location based services, Route optimisation software, Customer analytics and Mobile responsive applications. They are well-developed, are commercially available and are becoming </w:t>
      </w:r>
      <w:r w:rsidRPr="00531B50">
        <w:rPr>
          <w:rFonts w:ascii="Arial" w:hAnsi="Arial" w:cs="Arial"/>
        </w:rPr>
        <w:t>more and more</w:t>
      </w:r>
      <w:r w:rsidRPr="00531B50">
        <w:rPr>
          <w:rFonts w:ascii="Arial" w:hAnsi="Arial" w:cs="Arial"/>
        </w:rPr>
        <w:t xml:space="preserve"> accessible, which enhances technical feasibility and implementation potential (Vial, 2019; Verhoef et al., 2021).</w:t>
      </w:r>
    </w:p>
    <w:p w:rsidR="00C02A5A" w:rsidRPr="00531B50" w:rsidP="00531B50" w14:paraId="084A2DFC" w14:textId="35B50985">
      <w:pPr>
        <w:spacing w:line="360" w:lineRule="auto"/>
        <w:ind w:firstLine="720"/>
        <w:jc w:val="both"/>
        <w:rPr>
          <w:rFonts w:ascii="Arial" w:hAnsi="Arial" w:cs="Arial"/>
        </w:rPr>
      </w:pPr>
      <w:r w:rsidRPr="00531B50">
        <w:rPr>
          <w:rFonts w:ascii="Arial" w:hAnsi="Arial" w:cs="Arial"/>
        </w:rPr>
        <w:t xml:space="preserve">An integrated marketplace provides more scalability than the previous opportunity areas, as other retailers, delivery partners and customers can be added on without changing the nature of the business. Moreover, the platform generates network effects, making the more people that join, the more value it brings for all parties, thereby improving the platform's long-term competitive advantage. But creating these network effects is not easy, especially for a start-up company, as early-stage platforms often have trouble getting both businesses and customers involved. </w:t>
      </w:r>
    </w:p>
    <w:p w:rsidR="00125EC3" w:rsidRPr="00531B50" w:rsidP="00531B50" w14:paraId="164A79D7" w14:textId="77777777">
      <w:pPr>
        <w:pStyle w:val="Heading2"/>
        <w:rPr>
          <w:b/>
          <w:bCs/>
          <w:color w:val="auto"/>
        </w:rPr>
      </w:pPr>
      <w:bookmarkStart w:id="10" w:name="_Toc235210382"/>
      <w:r w:rsidRPr="00531B50">
        <w:rPr>
          <w:b/>
          <w:bCs/>
          <w:color w:val="auto"/>
        </w:rPr>
        <w:t>3.5 Justification of the Selected Opportunity</w:t>
      </w:r>
      <w:bookmarkEnd w:id="10"/>
    </w:p>
    <w:p w:rsidR="00125EC3" w:rsidRPr="00531B50" w:rsidP="00531B50" w14:paraId="4230E6F3" w14:textId="77777777">
      <w:pPr>
        <w:spacing w:line="360" w:lineRule="auto"/>
        <w:jc w:val="both"/>
        <w:rPr>
          <w:rFonts w:ascii="Arial" w:hAnsi="Arial" w:cs="Arial"/>
        </w:rPr>
      </w:pPr>
    </w:p>
    <w:p w:rsidR="00125EC3" w:rsidRPr="00531B50" w:rsidP="00531B50" w14:paraId="6918DACE" w14:textId="77777777">
      <w:pPr>
        <w:spacing w:line="360" w:lineRule="auto"/>
        <w:ind w:firstLine="720"/>
        <w:jc w:val="both"/>
        <w:rPr>
          <w:rFonts w:ascii="Arial" w:hAnsi="Arial" w:cs="Arial"/>
        </w:rPr>
      </w:pPr>
      <w:r w:rsidRPr="00531B50">
        <w:rPr>
          <w:rFonts w:ascii="Arial" w:hAnsi="Arial" w:cs="Arial"/>
        </w:rPr>
        <w:t>After critically assessing the opportunities that are available, the integrated digital marketplace and common delivery platform comes out as the most solid basis for entrepreneurial innovation. This opportunity tackles several of the user pain points, rather than solving individual operational issues, and is aligned to wider efforts for digital transformation in the United Kingdom SME sector.</w:t>
      </w:r>
    </w:p>
    <w:p w:rsidR="00125EC3" w:rsidRPr="00531B50" w:rsidP="00531B50" w14:paraId="7FBBA7BE" w14:textId="77777777">
      <w:pPr>
        <w:spacing w:line="360" w:lineRule="auto"/>
        <w:ind w:firstLine="720"/>
        <w:jc w:val="both"/>
        <w:rPr>
          <w:rFonts w:ascii="Arial" w:hAnsi="Arial" w:cs="Arial"/>
        </w:rPr>
      </w:pPr>
      <w:r w:rsidRPr="00531B50">
        <w:rPr>
          <w:rFonts w:ascii="Arial" w:hAnsi="Arial" w:cs="Arial"/>
        </w:rPr>
        <w:t>Importantly, the chosen opportunity fits well with the principles of Design Thinking as it is driven by the needs of the user and not the technological capability. The proposed venture will not be designed for technology's sake, but to make digital commerce more convenient, enhance customer experiences, and make them more efficient for the retailer, consumer, and delivery partners by providing an integrated ecosystem. In addition, the solution has great potential to grow platform-wise and has the capability to enhance the economic resilience by catering to independent businesses in the local community.</w:t>
      </w:r>
    </w:p>
    <w:p w:rsidR="00125EC3" w:rsidRPr="00531B50" w:rsidP="00531B50" w14:paraId="0DC661F1" w14:textId="77777777">
      <w:pPr>
        <w:spacing w:line="360" w:lineRule="auto"/>
        <w:ind w:firstLine="720"/>
        <w:jc w:val="both"/>
        <w:rPr>
          <w:rFonts w:ascii="Arial" w:hAnsi="Arial" w:cs="Arial"/>
        </w:rPr>
      </w:pPr>
      <w:r w:rsidRPr="00531B50">
        <w:rPr>
          <w:rFonts w:ascii="Arial" w:hAnsi="Arial" w:cs="Arial"/>
        </w:rPr>
        <w:t xml:space="preserve">The proposed venture, </w:t>
      </w:r>
      <w:r w:rsidRPr="00531B50">
        <w:rPr>
          <w:rFonts w:ascii="Arial" w:hAnsi="Arial" w:cs="Arial"/>
        </w:rPr>
        <w:t>LocalLoop</w:t>
      </w:r>
      <w:r w:rsidRPr="00531B50">
        <w:rPr>
          <w:rFonts w:ascii="Arial" w:hAnsi="Arial" w:cs="Arial"/>
        </w:rPr>
        <w:t xml:space="preserve"> UK, will therefore be designed, developed and prototyped in Task 2, following the five phases of the Stanford Design Thinking process with the aim of showcasing the application of human-centred innovation to create a commercially viable entrepreneurial solution.</w:t>
      </w:r>
    </w:p>
    <w:p w:rsidR="00125EC3" w:rsidRPr="00531B50" w:rsidP="00531B50" w14:paraId="0EA81DB1" w14:textId="77777777">
      <w:pPr>
        <w:spacing w:line="360" w:lineRule="auto"/>
        <w:jc w:val="both"/>
        <w:rPr>
          <w:rFonts w:ascii="Arial" w:hAnsi="Arial" w:cs="Arial"/>
        </w:rPr>
      </w:pPr>
    </w:p>
    <w:p w:rsidR="00125EC3" w:rsidRPr="00531B50" w:rsidP="00531B50" w14:paraId="6287B92F" w14:textId="0D71AF18">
      <w:pPr>
        <w:pStyle w:val="Heading1"/>
        <w:rPr>
          <w:b/>
          <w:bCs/>
          <w:color w:val="auto"/>
        </w:rPr>
      </w:pPr>
      <w:r w:rsidRPr="00531B50">
        <w:rPr>
          <w:b/>
          <w:bCs/>
          <w:color w:val="auto"/>
        </w:rPr>
        <w:t xml:space="preserve"> </w:t>
      </w:r>
      <w:bookmarkStart w:id="11" w:name="_Toc235210383"/>
      <w:r w:rsidRPr="00531B50">
        <w:rPr>
          <w:b/>
          <w:bCs/>
          <w:color w:val="auto"/>
        </w:rPr>
        <w:t xml:space="preserve">4. Task 2 </w:t>
      </w:r>
      <w:r w:rsidRPr="00531B50" w:rsidR="00531B50">
        <w:rPr>
          <w:b/>
          <w:bCs/>
          <w:color w:val="auto"/>
        </w:rPr>
        <w:t>-</w:t>
      </w:r>
      <w:r w:rsidRPr="00531B50">
        <w:rPr>
          <w:b/>
          <w:bCs/>
          <w:color w:val="auto"/>
        </w:rPr>
        <w:t xml:space="preserve"> Using the 5 Stages of Design Thinking to create </w:t>
      </w:r>
      <w:r w:rsidRPr="00531B50">
        <w:rPr>
          <w:b/>
          <w:bCs/>
          <w:color w:val="auto"/>
        </w:rPr>
        <w:t>LocalLoop</w:t>
      </w:r>
      <w:r w:rsidRPr="00531B50">
        <w:rPr>
          <w:b/>
          <w:bCs/>
          <w:color w:val="auto"/>
        </w:rPr>
        <w:t xml:space="preserve"> UK</w:t>
      </w:r>
      <w:bookmarkEnd w:id="11"/>
    </w:p>
    <w:p w:rsidR="00125EC3" w:rsidRPr="00531B50" w:rsidP="00531B50" w14:paraId="0BD82E86" w14:textId="77777777">
      <w:pPr>
        <w:spacing w:line="360" w:lineRule="auto"/>
        <w:jc w:val="both"/>
        <w:rPr>
          <w:rFonts w:ascii="Arial" w:hAnsi="Arial" w:cs="Arial"/>
        </w:rPr>
      </w:pPr>
    </w:p>
    <w:p w:rsidR="00125EC3" w:rsidRPr="00531B50" w:rsidP="00531B50" w14:paraId="7F7D741D" w14:textId="77777777">
      <w:pPr>
        <w:pStyle w:val="Heading2"/>
        <w:rPr>
          <w:b/>
          <w:bCs/>
          <w:color w:val="auto"/>
        </w:rPr>
      </w:pPr>
      <w:r w:rsidRPr="00531B50">
        <w:rPr>
          <w:b/>
          <w:bCs/>
          <w:color w:val="auto"/>
        </w:rPr>
        <w:t xml:space="preserve"> </w:t>
      </w:r>
      <w:bookmarkStart w:id="12" w:name="_Toc235210384"/>
      <w:r w:rsidRPr="00531B50">
        <w:rPr>
          <w:b/>
          <w:bCs/>
          <w:color w:val="auto"/>
        </w:rPr>
        <w:t>4.1 Empathise</w:t>
      </w:r>
      <w:bookmarkEnd w:id="12"/>
    </w:p>
    <w:p w:rsidR="00125EC3" w:rsidRPr="00531B50" w:rsidP="00531B50" w14:paraId="0ADC6789" w14:textId="77777777">
      <w:pPr>
        <w:spacing w:line="360" w:lineRule="auto"/>
        <w:jc w:val="both"/>
        <w:rPr>
          <w:rFonts w:ascii="Arial" w:hAnsi="Arial" w:cs="Arial"/>
        </w:rPr>
      </w:pPr>
    </w:p>
    <w:p w:rsidR="00125EC3" w:rsidRPr="00531B50" w:rsidP="00531B50" w14:paraId="447CB4EE" w14:textId="67C33E16">
      <w:pPr>
        <w:spacing w:line="360" w:lineRule="auto"/>
        <w:ind w:firstLine="720"/>
        <w:jc w:val="both"/>
        <w:rPr>
          <w:rFonts w:ascii="Arial" w:hAnsi="Arial" w:cs="Arial"/>
        </w:rPr>
      </w:pPr>
      <w:r w:rsidRPr="00531B50">
        <w:rPr>
          <w:rFonts w:ascii="Arial" w:hAnsi="Arial" w:cs="Arial"/>
        </w:rPr>
        <w:t xml:space="preserve">The empathise stage aims to gain a thorough understanding of users </w:t>
      </w:r>
      <w:r w:rsidRPr="00531B50">
        <w:rPr>
          <w:rFonts w:ascii="Arial" w:hAnsi="Arial" w:cs="Arial"/>
        </w:rPr>
        <w:t>in order to</w:t>
      </w:r>
      <w:r w:rsidRPr="00531B50">
        <w:rPr>
          <w:rFonts w:ascii="Arial" w:hAnsi="Arial" w:cs="Arial"/>
        </w:rPr>
        <w:t xml:space="preserve"> inform the creation of solutions. Design Thinking is not based on assumptions made by managers, but it requires firsthand contact with stakeholders and their needs, which are both known and unknown, to be identified through observation, interviews and </w:t>
      </w:r>
      <w:r w:rsidRPr="00531B50">
        <w:rPr>
          <w:rFonts w:ascii="Arial" w:hAnsi="Arial" w:cs="Arial"/>
        </w:rPr>
        <w:t>collaborative enquiry (Brown, 2009; Plattner et al., 2016). This user-</w:t>
      </w:r>
      <w:r w:rsidRPr="00531B50" w:rsidR="00531B50">
        <w:rPr>
          <w:rFonts w:ascii="Arial" w:hAnsi="Arial" w:cs="Arial"/>
        </w:rPr>
        <w:t>centred</w:t>
      </w:r>
      <w:r w:rsidRPr="00531B50">
        <w:rPr>
          <w:rFonts w:ascii="Arial" w:hAnsi="Arial" w:cs="Arial"/>
        </w:rPr>
        <w:t xml:space="preserve"> approach is the key difference between Design Thinking and conventional problem-solving processes, where business goals are often placed above users' experiences. Empathy is not an end goal, though. It is important to note that since user experience may not reflect customer needs, the insights must be interpreted and validated with additional evidence from the market (Liedtka, 2018).</w:t>
      </w:r>
    </w:p>
    <w:p w:rsidR="00125EC3" w:rsidRPr="00531B50" w:rsidP="00531B50" w14:paraId="5459A9E8" w14:textId="579426B1">
      <w:pPr>
        <w:spacing w:line="360" w:lineRule="auto"/>
        <w:ind w:firstLine="720"/>
        <w:jc w:val="both"/>
        <w:rPr>
          <w:rFonts w:ascii="Arial" w:hAnsi="Arial" w:cs="Arial"/>
        </w:rPr>
      </w:pPr>
      <w:r w:rsidRPr="00531B50">
        <w:rPr>
          <w:rFonts w:ascii="Arial" w:hAnsi="Arial" w:cs="Arial"/>
        </w:rPr>
        <w:t>The main stakeholder groups for the proposed venture (</w:t>
      </w:r>
      <w:r w:rsidRPr="00531B50">
        <w:rPr>
          <w:rFonts w:ascii="Arial" w:hAnsi="Arial" w:cs="Arial"/>
        </w:rPr>
        <w:t>LocalLoop</w:t>
      </w:r>
      <w:r w:rsidRPr="00531B50">
        <w:rPr>
          <w:rFonts w:ascii="Arial" w:hAnsi="Arial" w:cs="Arial"/>
        </w:rPr>
        <w:t xml:space="preserve"> UK) are the independent retailers, local producers, rural consumers, and delivery partners. Groups have a distinct set of problems, but they are connected. Small, independent stores may find it hard to operate multiple web-based stores while also being challenged by time and financial constraints, as well as technical and other limitations. Product availability is often limited in rural areas, and consumers often have less choice about how to get their orders because online shopping isn't always </w:t>
      </w:r>
      <w:r w:rsidRPr="00531B50" w:rsidR="00531B50">
        <w:rPr>
          <w:rFonts w:ascii="Arial" w:hAnsi="Arial" w:cs="Arial"/>
        </w:rPr>
        <w:t>easy. For</w:t>
      </w:r>
      <w:r w:rsidRPr="00531B50">
        <w:rPr>
          <w:rFonts w:ascii="Arial" w:hAnsi="Arial" w:cs="Arial"/>
        </w:rPr>
        <w:t xml:space="preserve"> rural consumers, products may be unavailable, delivery may be inconsistent, and they may have fewer opportunities to support local businesses through convenient online shopping. Delivery partners have irregular delivery schedules which affect the efficiency of their operations and increases delivery expenses. This mapping of these interwoven experiences helps the entrepreneur to see how opportunities within these experiences add value for other stakeholders in the ecosystem as well as the entrepreneur's own stakeholder group.</w:t>
      </w:r>
    </w:p>
    <w:p w:rsidR="00125EC3" w:rsidRPr="00531B50" w:rsidP="00531B50" w14:paraId="13832554" w14:textId="4E8DFC55">
      <w:pPr>
        <w:spacing w:line="360" w:lineRule="auto"/>
        <w:ind w:firstLine="720"/>
        <w:jc w:val="both"/>
        <w:rPr>
          <w:rFonts w:ascii="Arial" w:hAnsi="Arial" w:cs="Arial"/>
        </w:rPr>
      </w:pPr>
      <w:r w:rsidRPr="00531B50">
        <w:rPr>
          <w:rFonts w:ascii="Arial" w:hAnsi="Arial" w:cs="Arial"/>
        </w:rPr>
        <w:t xml:space="preserve">Empathy Mapping and Customer Journey Mapping would be used as complementary frameworks to enhance the development of empathy. Empathy Mapping helps the entrepreneur better understand what users think, feel, say and do during the sales cycle, while Customer Journey Mapping provides the opportunity to uncover the problems users experience with each of these steps: product discovery, order placing, order </w:t>
      </w:r>
      <w:r w:rsidRPr="00531B50" w:rsidR="00531B50">
        <w:rPr>
          <w:rFonts w:ascii="Arial" w:hAnsi="Arial" w:cs="Arial"/>
        </w:rPr>
        <w:t>fulfilment</w:t>
      </w:r>
      <w:r w:rsidRPr="00531B50">
        <w:rPr>
          <w:rFonts w:ascii="Arial" w:hAnsi="Arial" w:cs="Arial"/>
        </w:rPr>
        <w:t xml:space="preserve"> (Osterwalder et al., 2014). The biggest challenge is not the lack of digital technology, but the disjointedness of current digital services, these tools show. Therefore, customer insights indicate that innovation should be around the idea of making the existing digital activities fit into a seamless user experience, not adding in more new stand-alone technologies.</w:t>
      </w:r>
    </w:p>
    <w:p w:rsidR="00125EC3" w:rsidRPr="00531B50" w:rsidP="00531B50" w14:paraId="74FCE2DF" w14:textId="5DCC9824">
      <w:pPr>
        <w:spacing w:line="360" w:lineRule="auto"/>
        <w:ind w:firstLine="720"/>
        <w:jc w:val="both"/>
        <w:rPr>
          <w:rFonts w:ascii="Arial" w:hAnsi="Arial" w:cs="Arial"/>
        </w:rPr>
      </w:pPr>
      <w:r w:rsidRPr="00531B50">
        <w:rPr>
          <w:rFonts w:ascii="Arial" w:hAnsi="Arial" w:cs="Arial"/>
        </w:rPr>
        <w:t xml:space="preserve">However, there are major shortcomings in empathy-based research. The results of interviews and observations might be affected by researcher bias, a small </w:t>
      </w:r>
      <w:r w:rsidRPr="00531B50">
        <w:rPr>
          <w:rFonts w:ascii="Arial" w:hAnsi="Arial" w:cs="Arial"/>
        </w:rPr>
        <w:t>number of participants and participants inability to give precise future needs (Johansson-</w:t>
      </w:r>
      <w:r w:rsidRPr="00531B50">
        <w:rPr>
          <w:rFonts w:ascii="Arial" w:hAnsi="Arial" w:cs="Arial"/>
        </w:rPr>
        <w:t>Sköldberg</w:t>
      </w:r>
      <w:r w:rsidRPr="00531B50">
        <w:rPr>
          <w:rFonts w:ascii="Arial" w:hAnsi="Arial" w:cs="Arial"/>
        </w:rPr>
        <w:t xml:space="preserve"> et al., 2013). As such, the insights obtained from this step must be considered as hypotheses at this stage that need to be substantiated with further prototyping and testing. A blend of qualitative user engagement and secondary market information and digital adoption trends </w:t>
      </w:r>
      <w:r w:rsidRPr="00531B50" w:rsidR="00531B50">
        <w:rPr>
          <w:rFonts w:ascii="Arial" w:hAnsi="Arial" w:cs="Arial"/>
        </w:rPr>
        <w:t>offer</w:t>
      </w:r>
      <w:r w:rsidRPr="00531B50">
        <w:rPr>
          <w:rFonts w:ascii="Arial" w:hAnsi="Arial" w:cs="Arial"/>
        </w:rPr>
        <w:t xml:space="preserve"> a more solid basis for making entrepreneurial decisions.</w:t>
      </w:r>
    </w:p>
    <w:p w:rsidR="00125EC3" w:rsidRPr="00531B50" w:rsidP="00531B50" w14:paraId="24987DE0" w14:textId="77777777">
      <w:pPr>
        <w:spacing w:line="360" w:lineRule="auto"/>
        <w:jc w:val="both"/>
        <w:rPr>
          <w:rFonts w:ascii="Arial" w:hAnsi="Arial" w:cs="Arial"/>
        </w:rPr>
      </w:pPr>
    </w:p>
    <w:p w:rsidR="00125EC3" w:rsidRPr="00531B50" w:rsidP="00531B50" w14:paraId="0921AD68" w14:textId="77777777">
      <w:pPr>
        <w:pStyle w:val="Heading2"/>
        <w:rPr>
          <w:b/>
          <w:bCs/>
          <w:color w:val="auto"/>
        </w:rPr>
      </w:pPr>
      <w:r w:rsidRPr="00531B50">
        <w:rPr>
          <w:b/>
          <w:bCs/>
          <w:color w:val="auto"/>
        </w:rPr>
        <w:t xml:space="preserve"> </w:t>
      </w:r>
      <w:bookmarkStart w:id="13" w:name="_Toc235210385"/>
      <w:r w:rsidRPr="00531B50">
        <w:rPr>
          <w:b/>
          <w:bCs/>
          <w:color w:val="auto"/>
        </w:rPr>
        <w:t>4.2 Define</w:t>
      </w:r>
      <w:bookmarkEnd w:id="13"/>
    </w:p>
    <w:p w:rsidR="00125EC3" w:rsidRPr="00531B50" w:rsidP="00531B50" w14:paraId="6C0616A4" w14:textId="77777777">
      <w:pPr>
        <w:spacing w:line="360" w:lineRule="auto"/>
        <w:jc w:val="both"/>
        <w:rPr>
          <w:rFonts w:ascii="Arial" w:hAnsi="Arial" w:cs="Arial"/>
        </w:rPr>
      </w:pPr>
    </w:p>
    <w:p w:rsidR="00125EC3" w:rsidRPr="00531B50" w:rsidP="00531B50" w14:paraId="409F83B2" w14:textId="77777777">
      <w:pPr>
        <w:spacing w:line="360" w:lineRule="auto"/>
        <w:ind w:firstLine="720"/>
        <w:jc w:val="both"/>
        <w:rPr>
          <w:rFonts w:ascii="Arial" w:hAnsi="Arial" w:cs="Arial"/>
        </w:rPr>
      </w:pPr>
      <w:r w:rsidRPr="00531B50">
        <w:rPr>
          <w:rFonts w:ascii="Arial" w:hAnsi="Arial" w:cs="Arial"/>
        </w:rPr>
        <w:t>The Define stage is where user insights are converted into a well-defined problem statement that will drive the work of the next stages of innovation. To do a good job of problem definition, entrepreneurs need to be able to recognize the difference between the level of user dissatisfaction and the root causes of the issue (Liedtka, 2018). The Double Diamond framework helps to enable this process, through the convergence process which happens after broad exploration; thus, ensuring that innovation is targeted at the greatest challenge, not on isolated operational issues (Design Council, 2021).</w:t>
      </w:r>
    </w:p>
    <w:p w:rsidR="00125EC3" w:rsidRPr="00531B50" w:rsidP="00531B50" w14:paraId="1243C756" w14:textId="77777777">
      <w:pPr>
        <w:spacing w:line="360" w:lineRule="auto"/>
        <w:ind w:firstLine="720"/>
        <w:jc w:val="both"/>
        <w:rPr>
          <w:rFonts w:ascii="Arial" w:hAnsi="Arial" w:cs="Arial"/>
        </w:rPr>
      </w:pPr>
      <w:r w:rsidRPr="00531B50">
        <w:rPr>
          <w:rFonts w:ascii="Arial" w:hAnsi="Arial" w:cs="Arial"/>
        </w:rPr>
        <w:t>An analysis done in the empathise phase shows that the issue is not just about the adoption of digital commerce but the proliferation of digital commerce on independent businesses. Many retailers use isolated systems to manage all their marketing, ordering, payment processing and delivery responsibilities, which reduces their ability to deliver a smooth and efficient operation and customer experience. Thus, the following problem statement is put forward:</w:t>
      </w:r>
    </w:p>
    <w:p w:rsidR="00125EC3" w:rsidRPr="00531B50" w:rsidP="00531B50" w14:paraId="186FF1D0" w14:textId="77777777">
      <w:pPr>
        <w:spacing w:line="360" w:lineRule="auto"/>
        <w:ind w:firstLine="720"/>
        <w:jc w:val="both"/>
        <w:rPr>
          <w:rFonts w:ascii="Arial" w:hAnsi="Arial" w:cs="Arial"/>
        </w:rPr>
      </w:pPr>
      <w:r w:rsidRPr="00531B50">
        <w:rPr>
          <w:rFonts w:ascii="Arial" w:hAnsi="Arial" w:cs="Arial"/>
        </w:rPr>
        <w:t>Fragmented digital systems are a challenge to independent retailers and local producers, as they drive up operational costs, decrease customer satisfaction, and limit sustainable business growth; and they need a digital platform that is affordable and integrated, making online selling and local delivery easy.</w:t>
      </w:r>
    </w:p>
    <w:p w:rsidR="00125EC3" w:rsidRPr="00531B50" w:rsidP="00531B50" w14:paraId="23EBEAA6" w14:textId="77777777">
      <w:pPr>
        <w:spacing w:line="360" w:lineRule="auto"/>
        <w:ind w:firstLine="720"/>
        <w:jc w:val="both"/>
        <w:rPr>
          <w:rFonts w:ascii="Arial" w:hAnsi="Arial" w:cs="Arial"/>
        </w:rPr>
      </w:pPr>
      <w:r w:rsidRPr="00531B50">
        <w:rPr>
          <w:rFonts w:ascii="Arial" w:hAnsi="Arial" w:cs="Arial"/>
        </w:rPr>
        <w:t>We can also ask a 'How Might We' question to keep the user centred:</w:t>
      </w:r>
    </w:p>
    <w:p w:rsidR="00125EC3" w:rsidRPr="00531B50" w:rsidP="00531B50" w14:paraId="2C959D6D" w14:textId="77777777">
      <w:pPr>
        <w:spacing w:line="360" w:lineRule="auto"/>
        <w:jc w:val="both"/>
        <w:rPr>
          <w:rFonts w:ascii="Arial" w:hAnsi="Arial" w:cs="Arial"/>
        </w:rPr>
      </w:pPr>
    </w:p>
    <w:p w:rsidR="00125EC3" w:rsidRPr="00531B50" w:rsidP="00531B50" w14:paraId="02C51E24" w14:textId="77777777">
      <w:pPr>
        <w:spacing w:line="360" w:lineRule="auto"/>
        <w:jc w:val="both"/>
        <w:rPr>
          <w:rFonts w:ascii="Arial" w:hAnsi="Arial" w:cs="Arial"/>
        </w:rPr>
      </w:pPr>
      <w:r w:rsidRPr="00531B50">
        <w:rPr>
          <w:rFonts w:ascii="Arial" w:hAnsi="Arial" w:cs="Arial"/>
        </w:rPr>
        <w:t>How can we help independent retailers deliver an "omnichannel" customer experience and make the shopping experience more accessible, affordable and efficient for local customers?</w:t>
      </w:r>
    </w:p>
    <w:p w:rsidR="00125EC3" w:rsidRPr="00531B50" w:rsidP="00531B50" w14:paraId="365D5D31" w14:textId="3354DE6C">
      <w:pPr>
        <w:spacing w:line="360" w:lineRule="auto"/>
        <w:ind w:firstLine="720"/>
        <w:jc w:val="both"/>
        <w:rPr>
          <w:rFonts w:ascii="Arial" w:hAnsi="Arial" w:cs="Arial"/>
        </w:rPr>
      </w:pPr>
      <w:r w:rsidRPr="00531B50">
        <w:rPr>
          <w:rFonts w:ascii="Arial" w:hAnsi="Arial" w:cs="Arial"/>
        </w:rPr>
        <w:t>The purpose of this problem definition is to be broad enough to allow for creative exploration, but not so broad that it is impossible to develop solutions. Most importantly, system-level problem definition acknowledges that digital transformation is about more than just software</w:t>
      </w:r>
      <w:r w:rsidR="00512627">
        <w:rPr>
          <w:rFonts w:ascii="Arial" w:hAnsi="Arial" w:cs="Arial"/>
        </w:rPr>
        <w:t xml:space="preserve"> </w:t>
      </w:r>
      <w:r w:rsidRPr="00531B50">
        <w:rPr>
          <w:rFonts w:ascii="Arial" w:hAnsi="Arial" w:cs="Arial"/>
        </w:rPr>
        <w:t xml:space="preserve">it's about technological, operational, and </w:t>
      </w:r>
      <w:r w:rsidRPr="00531B50" w:rsidR="00531B50">
        <w:rPr>
          <w:rFonts w:ascii="Arial" w:hAnsi="Arial" w:cs="Arial"/>
        </w:rPr>
        <w:t>behavioural</w:t>
      </w:r>
      <w:r w:rsidRPr="00531B50">
        <w:rPr>
          <w:rFonts w:ascii="Arial" w:hAnsi="Arial" w:cs="Arial"/>
        </w:rPr>
        <w:t xml:space="preserve"> change. This overarching approach minimises the risk of solutions that may be successful on one part of the customer journey but create new inefficiencies elsewhere.</w:t>
      </w:r>
    </w:p>
    <w:p w:rsidR="00125EC3" w:rsidRPr="00531B50" w:rsidP="00531B50" w14:paraId="36CCF59F" w14:textId="77777777">
      <w:pPr>
        <w:spacing w:line="360" w:lineRule="auto"/>
        <w:jc w:val="both"/>
        <w:rPr>
          <w:rFonts w:ascii="Arial" w:hAnsi="Arial" w:cs="Arial"/>
        </w:rPr>
      </w:pPr>
    </w:p>
    <w:p w:rsidR="00125EC3" w:rsidRPr="00512627" w:rsidP="00512627" w14:paraId="6FF79FEA" w14:textId="77777777">
      <w:pPr>
        <w:pStyle w:val="Heading2"/>
        <w:rPr>
          <w:b/>
          <w:bCs/>
          <w:color w:val="auto"/>
        </w:rPr>
      </w:pPr>
      <w:r w:rsidRPr="00512627">
        <w:rPr>
          <w:b/>
          <w:bCs/>
          <w:color w:val="auto"/>
        </w:rPr>
        <w:t xml:space="preserve"> </w:t>
      </w:r>
      <w:bookmarkStart w:id="14" w:name="_Toc235210386"/>
      <w:r w:rsidRPr="00512627">
        <w:rPr>
          <w:b/>
          <w:bCs/>
          <w:color w:val="auto"/>
        </w:rPr>
        <w:t>4.3 Ideate</w:t>
      </w:r>
      <w:bookmarkEnd w:id="14"/>
    </w:p>
    <w:p w:rsidR="00125EC3" w:rsidRPr="00531B50" w:rsidP="00531B50" w14:paraId="09BEB4F8" w14:textId="77777777">
      <w:pPr>
        <w:spacing w:line="360" w:lineRule="auto"/>
        <w:jc w:val="both"/>
        <w:rPr>
          <w:rFonts w:ascii="Arial" w:hAnsi="Arial" w:cs="Arial"/>
        </w:rPr>
      </w:pPr>
    </w:p>
    <w:p w:rsidR="0060739C" w:rsidRPr="00531B50" w:rsidP="00512627" w14:paraId="51B59BB2" w14:textId="7431435D">
      <w:pPr>
        <w:spacing w:line="360" w:lineRule="auto"/>
        <w:ind w:firstLine="720"/>
        <w:jc w:val="both"/>
        <w:rPr>
          <w:rFonts w:ascii="Arial" w:hAnsi="Arial" w:cs="Arial"/>
        </w:rPr>
      </w:pPr>
      <w:r w:rsidRPr="00531B50">
        <w:rPr>
          <w:rFonts w:ascii="Arial" w:hAnsi="Arial" w:cs="Arial"/>
        </w:rPr>
        <w:t>During ideate, multiple potential solutions are generated, which then narrow down to the most suitable concept. Design thinking is not about the first viable solution it is about divergent thinking and offering a broad choice of solutions that could satisfy the users' needs (Brown, 2009). Several options were explored for this venture, such as a local delivery co-operative, a low-cost customer relationship management system, a digital marketplace for independent retailers or a subscription-based digital support system for SMEs. Each concept of which was proposed to tackle a part of the identified issue failed in addressing the problem of fragmentation throughout the customer journey.</w:t>
      </w:r>
    </w:p>
    <w:p w:rsidR="0060739C" w:rsidRPr="00531B50" w:rsidP="00512627" w14:paraId="34B09B32" w14:textId="77777777">
      <w:pPr>
        <w:spacing w:line="360" w:lineRule="auto"/>
        <w:ind w:firstLine="720"/>
        <w:jc w:val="both"/>
        <w:rPr>
          <w:rFonts w:ascii="Arial" w:hAnsi="Arial" w:cs="Arial"/>
        </w:rPr>
      </w:pPr>
      <w:r w:rsidRPr="00531B50">
        <w:rPr>
          <w:rFonts w:ascii="Arial" w:hAnsi="Arial" w:cs="Arial"/>
        </w:rPr>
        <w:t>Applying principles from **Blue Ocean Strategy**, the proposed venture seeks to create value by integrating online selling, digital payments and coordinated local deliveries into a single platform rather than competing directly with established e-commerce providers on price or scale (Kim &amp; Mauborgne, 2015). This approach differentiates **</w:t>
      </w:r>
      <w:r w:rsidRPr="00531B50">
        <w:rPr>
          <w:rFonts w:ascii="Arial" w:hAnsi="Arial" w:cs="Arial"/>
        </w:rPr>
        <w:t>LocalLoop</w:t>
      </w:r>
      <w:r w:rsidRPr="00531B50">
        <w:rPr>
          <w:rFonts w:ascii="Arial" w:hAnsi="Arial" w:cs="Arial"/>
        </w:rPr>
        <w:t xml:space="preserve"> UK** through community-based commerce and simplified digital operations, enabling independent retailers to access capabilities that would otherwise be financially or technically inaccessible. However, creating a differentiated market position does not eliminate competitive pressures. The platform must </w:t>
      </w:r>
      <w:r w:rsidRPr="00531B50">
        <w:rPr>
          <w:rFonts w:ascii="Arial" w:hAnsi="Arial" w:cs="Arial"/>
        </w:rPr>
        <w:t>continuously evolve in response to customer expectations and technological developments to maintain its value proposition.</w:t>
      </w:r>
    </w:p>
    <w:p w:rsidR="0060739C" w:rsidRPr="00531B50" w:rsidP="00531B50" w14:paraId="763E8CC6" w14:textId="77777777">
      <w:pPr>
        <w:spacing w:line="360" w:lineRule="auto"/>
        <w:jc w:val="both"/>
        <w:rPr>
          <w:rFonts w:ascii="Arial" w:hAnsi="Arial" w:cs="Arial"/>
        </w:rPr>
      </w:pPr>
    </w:p>
    <w:p w:rsidR="004861A2" w:rsidRPr="00512627" w:rsidP="00512627" w14:paraId="42061BFF" w14:textId="77777777">
      <w:pPr>
        <w:pStyle w:val="Heading2"/>
        <w:rPr>
          <w:b/>
          <w:bCs/>
          <w:color w:val="auto"/>
        </w:rPr>
      </w:pPr>
      <w:bookmarkStart w:id="15" w:name="_Toc235210387"/>
      <w:r w:rsidRPr="00512627">
        <w:rPr>
          <w:b/>
          <w:bCs/>
          <w:color w:val="auto"/>
        </w:rPr>
        <w:t>4.4 Prototype</w:t>
      </w:r>
      <w:bookmarkEnd w:id="15"/>
    </w:p>
    <w:p w:rsidR="004861A2" w:rsidRPr="00531B50" w:rsidP="00531B50" w14:paraId="7F6CF042" w14:textId="77777777">
      <w:pPr>
        <w:spacing w:line="360" w:lineRule="auto"/>
        <w:jc w:val="both"/>
        <w:rPr>
          <w:rFonts w:ascii="Arial" w:hAnsi="Arial" w:cs="Arial"/>
        </w:rPr>
      </w:pPr>
    </w:p>
    <w:p w:rsidR="004861A2" w:rsidRPr="00531B50" w:rsidP="00512627" w14:paraId="114A0007" w14:textId="77777777">
      <w:pPr>
        <w:spacing w:line="360" w:lineRule="auto"/>
        <w:ind w:firstLine="720"/>
        <w:jc w:val="both"/>
        <w:rPr>
          <w:rFonts w:ascii="Arial" w:hAnsi="Arial" w:cs="Arial"/>
        </w:rPr>
      </w:pPr>
      <w:r w:rsidRPr="00531B50">
        <w:rPr>
          <w:rFonts w:ascii="Arial" w:hAnsi="Arial" w:cs="Arial"/>
        </w:rPr>
        <w:t>Prototype Stage: This takes conceptual ideas and makes a working solution to be tested with users. Conforming to the Lean Startup principles, the first Minimum Viable Product (MVP) would be a digital platform with just the minimum features necessary to test critical assumptions as opposed to a fully functional platform. (Ries, 2017) These features would encompass signing up retailers, adding products, ensuring the safety of digital transactions, allowing local deliveries, order tracking, and a fundamental retailer dashboard to handle sales.</w:t>
      </w:r>
    </w:p>
    <w:p w:rsidR="004861A2" w:rsidRPr="00531B50" w:rsidP="00512627" w14:paraId="2E3ED625" w14:textId="507C9364">
      <w:pPr>
        <w:spacing w:line="360" w:lineRule="auto"/>
        <w:ind w:firstLine="720"/>
        <w:jc w:val="both"/>
        <w:rPr>
          <w:rFonts w:ascii="Arial" w:hAnsi="Arial" w:cs="Arial"/>
        </w:rPr>
      </w:pPr>
      <w:r w:rsidRPr="00531B50">
        <w:rPr>
          <w:rFonts w:ascii="Arial" w:hAnsi="Arial" w:cs="Arial"/>
        </w:rPr>
        <w:t xml:space="preserve">The MVP would initially be piloted within one local community involving a small number of retailers, delivery partners and consumers. Small scope prototype helps to identify technical problems and user preferences early in development and reduces costs. In addition, customer segments, key partnerships, revenue streams, and operational resources (Osterwalder &amp; Pigneur, 2010) would be </w:t>
      </w:r>
      <w:r w:rsidRPr="00531B50" w:rsidR="00512627">
        <w:rPr>
          <w:rFonts w:ascii="Arial" w:hAnsi="Arial" w:cs="Arial"/>
        </w:rPr>
        <w:t>analysed</w:t>
      </w:r>
      <w:r w:rsidRPr="00531B50">
        <w:rPr>
          <w:rFonts w:ascii="Arial" w:hAnsi="Arial" w:cs="Arial"/>
        </w:rPr>
        <w:t xml:space="preserve"> to assess the proposed venture's value creation, value delivery and value capture mechanisms. However, prototypes are simplified versions of the ultimate </w:t>
      </w:r>
      <w:r w:rsidRPr="00531B50" w:rsidR="00512627">
        <w:rPr>
          <w:rFonts w:ascii="Arial" w:hAnsi="Arial" w:cs="Arial"/>
        </w:rPr>
        <w:t>solution and</w:t>
      </w:r>
      <w:r w:rsidRPr="00531B50">
        <w:rPr>
          <w:rFonts w:ascii="Arial" w:hAnsi="Arial" w:cs="Arial"/>
        </w:rPr>
        <w:t xml:space="preserve"> may not capture the operational complexity of the customer </w:t>
      </w:r>
      <w:r w:rsidRPr="00531B50" w:rsidR="00512627">
        <w:rPr>
          <w:rFonts w:ascii="Arial" w:hAnsi="Arial" w:cs="Arial"/>
        </w:rPr>
        <w:t>behaviour</w:t>
      </w:r>
      <w:r w:rsidRPr="00531B50">
        <w:rPr>
          <w:rFonts w:ascii="Arial" w:hAnsi="Arial" w:cs="Arial"/>
        </w:rPr>
        <w:t xml:space="preserve"> or future scalability. </w:t>
      </w:r>
      <w:r w:rsidRPr="00531B50">
        <w:rPr>
          <w:rFonts w:ascii="Arial" w:hAnsi="Arial" w:cs="Arial"/>
        </w:rPr>
        <w:t>So</w:t>
      </w:r>
      <w:r w:rsidRPr="00531B50">
        <w:rPr>
          <w:rFonts w:ascii="Arial" w:hAnsi="Arial" w:cs="Arial"/>
        </w:rPr>
        <w:t xml:space="preserve"> prototype results must be used to guide and improve prototypes, but not as a given indication of commercial success.</w:t>
      </w:r>
    </w:p>
    <w:p w:rsidR="004861A2" w:rsidRPr="00531B50" w:rsidP="00531B50" w14:paraId="3BAA1DBC" w14:textId="77777777">
      <w:pPr>
        <w:spacing w:line="360" w:lineRule="auto"/>
        <w:jc w:val="both"/>
        <w:rPr>
          <w:rFonts w:ascii="Arial" w:hAnsi="Arial" w:cs="Arial"/>
        </w:rPr>
      </w:pPr>
    </w:p>
    <w:p w:rsidR="004861A2" w:rsidRPr="00512627" w:rsidP="00512627" w14:paraId="08439C67" w14:textId="77777777">
      <w:pPr>
        <w:pStyle w:val="Heading2"/>
        <w:rPr>
          <w:b/>
          <w:bCs/>
          <w:color w:val="auto"/>
        </w:rPr>
      </w:pPr>
      <w:r w:rsidRPr="00512627">
        <w:rPr>
          <w:b/>
          <w:bCs/>
          <w:color w:val="auto"/>
        </w:rPr>
        <w:t xml:space="preserve"> </w:t>
      </w:r>
      <w:bookmarkStart w:id="16" w:name="_Toc235210388"/>
      <w:r w:rsidRPr="00512627">
        <w:rPr>
          <w:b/>
          <w:bCs/>
          <w:color w:val="auto"/>
        </w:rPr>
        <w:t>4.5 Test</w:t>
      </w:r>
      <w:bookmarkEnd w:id="16"/>
    </w:p>
    <w:p w:rsidR="004861A2" w:rsidRPr="00531B50" w:rsidP="00531B50" w14:paraId="24D3CC7F" w14:textId="77777777">
      <w:pPr>
        <w:spacing w:line="360" w:lineRule="auto"/>
        <w:jc w:val="both"/>
        <w:rPr>
          <w:rFonts w:ascii="Arial" w:hAnsi="Arial" w:cs="Arial"/>
        </w:rPr>
      </w:pPr>
    </w:p>
    <w:p w:rsidR="004861A2" w:rsidRPr="00531B50" w:rsidP="00512627" w14:paraId="6C58FD00" w14:textId="77777777">
      <w:pPr>
        <w:spacing w:line="360" w:lineRule="auto"/>
        <w:ind w:firstLine="720"/>
        <w:jc w:val="both"/>
        <w:rPr>
          <w:rFonts w:ascii="Arial" w:hAnsi="Arial" w:cs="Arial"/>
        </w:rPr>
      </w:pPr>
      <w:r w:rsidRPr="00531B50">
        <w:rPr>
          <w:rFonts w:ascii="Arial" w:hAnsi="Arial" w:cs="Arial"/>
        </w:rPr>
        <w:t xml:space="preserve">The last phase tests the success of the solution being implemented and continually refines it based on user feedback and evidence. The pilot programme would run for about 8 weeks, which would enable the participating retailers, consumers and delivery partners to test the platform in real operating conditions. The evaluation of the performance will be done by the following parameters: Customer satisfaction, </w:t>
      </w:r>
      <w:r w:rsidRPr="00531B50">
        <w:rPr>
          <w:rFonts w:ascii="Arial" w:hAnsi="Arial" w:cs="Arial"/>
        </w:rPr>
        <w:t>Repeat purchases rates, Retailer participation, Delivery Reliability, Average order completion time. These indicators would be complemented by qualitative feedback that could be collected from interviews and questionnaires, which would uncover usability issues and opportunities for further development.</w:t>
      </w:r>
    </w:p>
    <w:p w:rsidR="004861A2" w:rsidRPr="00531B50" w:rsidP="00512627" w14:paraId="612827A8" w14:textId="77777777">
      <w:pPr>
        <w:spacing w:line="360" w:lineRule="auto"/>
        <w:ind w:firstLine="720"/>
        <w:jc w:val="both"/>
        <w:rPr>
          <w:rFonts w:ascii="Arial" w:hAnsi="Arial" w:cs="Arial"/>
        </w:rPr>
      </w:pPr>
      <w:r w:rsidRPr="00531B50">
        <w:rPr>
          <w:rFonts w:ascii="Arial" w:hAnsi="Arial" w:cs="Arial"/>
        </w:rPr>
        <w:t xml:space="preserve">The testing process would be conducted in a Build–Measure–Learn process to ensure customer feedback is used for both platform and business model improvements (Ries, 2017). In this continuous way of doing things, it's acknowledged that innovation is a continuous process, not just a one-off launch of a product. The pilot test, however, has limitations as it is a test of the early adopters, and positive results could be lost as the platform grows larger. Thus, in entrepreneurial decision making, user feedback, commercial analysis and operational performance and long-term market evaluation need to be </w:t>
      </w:r>
      <w:r w:rsidRPr="00531B50">
        <w:rPr>
          <w:rFonts w:ascii="Arial" w:hAnsi="Arial" w:cs="Arial"/>
        </w:rPr>
        <w:t>taken into account</w:t>
      </w:r>
      <w:r w:rsidRPr="00531B50">
        <w:rPr>
          <w:rFonts w:ascii="Arial" w:hAnsi="Arial" w:cs="Arial"/>
        </w:rPr>
        <w:t xml:space="preserve"> before making the decision for large-scale investment.</w:t>
      </w:r>
    </w:p>
    <w:p w:rsidR="004861A2" w:rsidRPr="00531B50" w:rsidP="00512627" w14:paraId="2786B7E5" w14:textId="77777777">
      <w:pPr>
        <w:spacing w:line="360" w:lineRule="auto"/>
        <w:ind w:firstLine="720"/>
        <w:jc w:val="both"/>
        <w:rPr>
          <w:rFonts w:ascii="Arial" w:hAnsi="Arial" w:cs="Arial"/>
        </w:rPr>
      </w:pPr>
      <w:r w:rsidRPr="00531B50">
        <w:rPr>
          <w:rFonts w:ascii="Arial" w:hAnsi="Arial" w:cs="Arial"/>
        </w:rPr>
        <w:t xml:space="preserve">In summary, the application of the five stages of Design Thinking highlights that the project proposed for </w:t>
      </w:r>
      <w:r w:rsidRPr="00531B50">
        <w:rPr>
          <w:rFonts w:ascii="Arial" w:hAnsi="Arial" w:cs="Arial"/>
        </w:rPr>
        <w:t>LocalLoop</w:t>
      </w:r>
      <w:r w:rsidRPr="00531B50">
        <w:rPr>
          <w:rFonts w:ascii="Arial" w:hAnsi="Arial" w:cs="Arial"/>
        </w:rPr>
        <w:t xml:space="preserve"> UK is a coherent engagement with user involvement and a critical problem definition and iterative innovation process, rather than just a technology assumption. The adoption of complementary approaches, such as Blue Ocean Strategy, Lean Startup and the Business Model Canvas, enhances the venture by maintaining an equilibrium between customer desirability and commercial viability and operational feasibility, further empowering the basis for sustainable digital transformation.</w:t>
      </w:r>
    </w:p>
    <w:p w:rsidR="004861A2" w:rsidRPr="00531B50" w:rsidP="00531B50" w14:paraId="764997DE" w14:textId="77777777">
      <w:pPr>
        <w:spacing w:line="360" w:lineRule="auto"/>
        <w:jc w:val="both"/>
        <w:rPr>
          <w:rFonts w:ascii="Arial" w:hAnsi="Arial" w:cs="Arial"/>
        </w:rPr>
      </w:pPr>
    </w:p>
    <w:p w:rsidR="004861A2" w:rsidRPr="00512627" w:rsidP="00512627" w14:paraId="00540B06" w14:textId="77777777">
      <w:pPr>
        <w:pStyle w:val="Heading1"/>
        <w:rPr>
          <w:b/>
          <w:bCs/>
          <w:color w:val="auto"/>
        </w:rPr>
      </w:pPr>
      <w:r w:rsidRPr="00512627">
        <w:rPr>
          <w:b/>
          <w:bCs/>
          <w:color w:val="auto"/>
        </w:rPr>
        <w:t xml:space="preserve"> </w:t>
      </w:r>
      <w:bookmarkStart w:id="17" w:name="_Toc235210389"/>
      <w:r w:rsidRPr="00512627">
        <w:rPr>
          <w:b/>
          <w:bCs/>
          <w:color w:val="auto"/>
        </w:rPr>
        <w:t>5. Critical assessment of the proposed venture: Desirability, viability and feasibility.</w:t>
      </w:r>
      <w:bookmarkEnd w:id="17"/>
    </w:p>
    <w:p w:rsidR="004861A2" w:rsidRPr="00531B50" w:rsidP="00531B50" w14:paraId="3337A3E5" w14:textId="77777777">
      <w:pPr>
        <w:spacing w:line="360" w:lineRule="auto"/>
        <w:jc w:val="both"/>
        <w:rPr>
          <w:rFonts w:ascii="Arial" w:hAnsi="Arial" w:cs="Arial"/>
        </w:rPr>
      </w:pPr>
    </w:p>
    <w:p w:rsidR="004861A2" w:rsidRPr="00531B50" w:rsidP="00512627" w14:paraId="7897634D" w14:textId="77777777">
      <w:pPr>
        <w:spacing w:line="360" w:lineRule="auto"/>
        <w:ind w:firstLine="720"/>
        <w:jc w:val="both"/>
        <w:rPr>
          <w:rFonts w:ascii="Arial" w:hAnsi="Arial" w:cs="Arial"/>
        </w:rPr>
      </w:pPr>
      <w:r w:rsidRPr="00531B50">
        <w:rPr>
          <w:rFonts w:ascii="Arial" w:hAnsi="Arial" w:cs="Arial"/>
        </w:rPr>
        <w:t xml:space="preserve">However, innovative ventures must strike a balance between customer value, commercial viability and operational feasibility and not excel in just one area </w:t>
      </w:r>
      <w:r w:rsidRPr="00531B50">
        <w:rPr>
          <w:rFonts w:ascii="Arial" w:hAnsi="Arial" w:cs="Arial"/>
        </w:rPr>
        <w:t>in order to</w:t>
      </w:r>
      <w:r w:rsidRPr="00531B50">
        <w:rPr>
          <w:rFonts w:ascii="Arial" w:hAnsi="Arial" w:cs="Arial"/>
        </w:rPr>
        <w:t xml:space="preserve"> be successful in the long-term (Brown, 2009). While </w:t>
      </w:r>
      <w:r w:rsidRPr="00531B50">
        <w:rPr>
          <w:rFonts w:ascii="Arial" w:hAnsi="Arial" w:cs="Arial"/>
        </w:rPr>
        <w:t>LocalLoop</w:t>
      </w:r>
      <w:r w:rsidRPr="00531B50">
        <w:rPr>
          <w:rFonts w:ascii="Arial" w:hAnsi="Arial" w:cs="Arial"/>
        </w:rPr>
        <w:t xml:space="preserve"> UK addresses key issues that emerge in the assessment scenario, the overall potential of the </w:t>
      </w:r>
      <w:r w:rsidRPr="00531B50">
        <w:rPr>
          <w:rFonts w:ascii="Arial" w:hAnsi="Arial" w:cs="Arial"/>
        </w:rPr>
        <w:t>LocalLoop</w:t>
      </w:r>
      <w:r w:rsidRPr="00531B50">
        <w:rPr>
          <w:rFonts w:ascii="Arial" w:hAnsi="Arial" w:cs="Arial"/>
        </w:rPr>
        <w:t xml:space="preserve"> needs to be examined critically in the following three interrelated dimensions.</w:t>
      </w:r>
    </w:p>
    <w:p w:rsidR="004861A2" w:rsidRPr="00531B50" w:rsidP="00512627" w14:paraId="68DD5C8A" w14:textId="478D36EA">
      <w:pPr>
        <w:spacing w:line="360" w:lineRule="auto"/>
        <w:ind w:firstLine="720"/>
        <w:jc w:val="both"/>
        <w:rPr>
          <w:rFonts w:ascii="Arial" w:hAnsi="Arial" w:cs="Arial"/>
        </w:rPr>
      </w:pPr>
      <w:r w:rsidRPr="00531B50">
        <w:rPr>
          <w:rFonts w:ascii="Arial" w:hAnsi="Arial" w:cs="Arial"/>
        </w:rPr>
        <w:t xml:space="preserve">The platform's desirability aspect is that it is solving the real challenges users face when ordering online, including online ordering, digital payments, and coordinated local deliveries, under one roof. For independent retailers, it ensures simplified digital operations and for consumers, it provides them with convenient access to local products, thereby offering a more consistent customer experience. </w:t>
      </w:r>
      <w:r w:rsidRPr="00531B50" w:rsidR="00512627">
        <w:rPr>
          <w:rFonts w:ascii="Arial" w:hAnsi="Arial" w:cs="Arial"/>
        </w:rPr>
        <w:t>But</w:t>
      </w:r>
      <w:r w:rsidRPr="00531B50">
        <w:rPr>
          <w:rFonts w:ascii="Arial" w:hAnsi="Arial" w:cs="Arial"/>
        </w:rPr>
        <w:t xml:space="preserve"> desirability of a customer shouldn't be taken for granted. Consumer preferences differ in various demographic groups, and consumers might stick with well-known e-commerce platforms that cater to more products and faster delivery. (Verhoef et al., 2021) To retain customer value, it is vital to sustain user engagement and make continuous improvements.</w:t>
      </w:r>
    </w:p>
    <w:p w:rsidR="004861A2" w:rsidRPr="00531B50" w:rsidP="00512627" w14:paraId="598D6D53" w14:textId="77777777">
      <w:pPr>
        <w:spacing w:line="360" w:lineRule="auto"/>
        <w:ind w:firstLine="720"/>
        <w:jc w:val="both"/>
        <w:rPr>
          <w:rFonts w:ascii="Arial" w:hAnsi="Arial" w:cs="Arial"/>
        </w:rPr>
      </w:pPr>
      <w:r w:rsidRPr="00531B50">
        <w:rPr>
          <w:rFonts w:ascii="Arial" w:hAnsi="Arial" w:cs="Arial"/>
        </w:rPr>
        <w:t xml:space="preserve">The sustainability of </w:t>
      </w:r>
      <w:r w:rsidRPr="00531B50">
        <w:rPr>
          <w:rFonts w:ascii="Arial" w:hAnsi="Arial" w:cs="Arial"/>
        </w:rPr>
        <w:t>LocalLoop</w:t>
      </w:r>
      <w:r w:rsidRPr="00531B50">
        <w:rPr>
          <w:rFonts w:ascii="Arial" w:hAnsi="Arial" w:cs="Arial"/>
        </w:rPr>
        <w:t xml:space="preserve"> UK relies on a viable business model that can sustain itself for the long-term. Income sources can range from revenue generated through retail subscription payments, transaction fees, and higher-quality business support. But for positive network effects to happen, sufficient demand and participation from the retailers is needed. A lack of attracting either group in the early stages can restrict adoption and financial sustainability, which is a frequent issue for platform businesses (Parker et al., 2016).</w:t>
      </w:r>
    </w:p>
    <w:p w:rsidR="004861A2" w:rsidRPr="00531B50" w:rsidP="00512627" w14:paraId="401DE30F" w14:textId="77777777">
      <w:pPr>
        <w:spacing w:line="360" w:lineRule="auto"/>
        <w:ind w:firstLine="720"/>
        <w:jc w:val="both"/>
        <w:rPr>
          <w:rFonts w:ascii="Arial" w:hAnsi="Arial" w:cs="Arial"/>
        </w:rPr>
      </w:pPr>
      <w:r w:rsidRPr="00531B50">
        <w:rPr>
          <w:rFonts w:ascii="Arial" w:hAnsi="Arial" w:cs="Arial"/>
        </w:rPr>
        <w:t xml:space="preserve">Technically, the technologies that are needed to develop the proposed platform such as cloud computing, secure payment gateways, and route optimisation software are already in use today and available in the market (Vial, 2019). Operational feasibility is more than just technological though. Effective collaboration between stakeholders, building digital skills, regulatory compliance, and continued investment in platform maintenance and customer service are all crucial to success. </w:t>
      </w:r>
      <w:r w:rsidRPr="00531B50">
        <w:rPr>
          <w:rFonts w:ascii="Arial" w:hAnsi="Arial" w:cs="Arial"/>
        </w:rPr>
        <w:t>Therefore</w:t>
      </w:r>
      <w:r w:rsidRPr="00531B50">
        <w:rPr>
          <w:rFonts w:ascii="Arial" w:hAnsi="Arial" w:cs="Arial"/>
        </w:rPr>
        <w:t xml:space="preserve"> though the proposed venture shows good promise, future success will rely on ongoing learning and incremental implementation and adaptation based on evidence rather than technological innovation.</w:t>
      </w:r>
    </w:p>
    <w:p w:rsidR="004861A2" w:rsidRPr="00531B50" w:rsidP="00531B50" w14:paraId="559C8C51" w14:textId="77777777">
      <w:pPr>
        <w:spacing w:line="360" w:lineRule="auto"/>
        <w:jc w:val="both"/>
        <w:rPr>
          <w:rFonts w:ascii="Arial" w:hAnsi="Arial" w:cs="Arial"/>
        </w:rPr>
      </w:pPr>
    </w:p>
    <w:p w:rsidR="004861A2" w:rsidRPr="00512627" w:rsidP="00512627" w14:paraId="71BFDF68" w14:textId="77777777">
      <w:pPr>
        <w:pStyle w:val="Heading1"/>
        <w:rPr>
          <w:b/>
          <w:bCs/>
          <w:color w:val="auto"/>
        </w:rPr>
      </w:pPr>
      <w:r w:rsidRPr="00512627">
        <w:rPr>
          <w:b/>
          <w:bCs/>
          <w:color w:val="auto"/>
        </w:rPr>
        <w:t xml:space="preserve"> </w:t>
      </w:r>
      <w:bookmarkStart w:id="18" w:name="_Toc235210390"/>
      <w:r w:rsidRPr="00512627">
        <w:rPr>
          <w:b/>
          <w:bCs/>
          <w:color w:val="auto"/>
        </w:rPr>
        <w:t>6. Conclusion</w:t>
      </w:r>
      <w:bookmarkEnd w:id="18"/>
    </w:p>
    <w:p w:rsidR="004861A2" w:rsidRPr="00531B50" w:rsidP="00531B50" w14:paraId="68EA8CC5" w14:textId="77777777">
      <w:pPr>
        <w:spacing w:line="360" w:lineRule="auto"/>
        <w:jc w:val="both"/>
        <w:rPr>
          <w:rFonts w:ascii="Arial" w:hAnsi="Arial" w:cs="Arial"/>
        </w:rPr>
      </w:pPr>
    </w:p>
    <w:p w:rsidR="004861A2" w:rsidRPr="00531B50" w:rsidP="00512627" w14:paraId="0927424D" w14:textId="77777777">
      <w:pPr>
        <w:spacing w:line="360" w:lineRule="auto"/>
        <w:ind w:firstLine="720"/>
        <w:jc w:val="both"/>
        <w:rPr>
          <w:rFonts w:ascii="Arial" w:hAnsi="Arial" w:cs="Arial"/>
        </w:rPr>
      </w:pPr>
      <w:r w:rsidRPr="00531B50">
        <w:rPr>
          <w:rFonts w:ascii="Arial" w:hAnsi="Arial" w:cs="Arial"/>
        </w:rPr>
        <w:t xml:space="preserve">This portfolio has explored the role of Design Thinking in the digital transformation and entrepreneurial innovation of the United Kingdom SME sector, with </w:t>
      </w:r>
      <w:r w:rsidRPr="00531B50">
        <w:rPr>
          <w:rFonts w:ascii="Arial" w:hAnsi="Arial" w:cs="Arial"/>
        </w:rPr>
        <w:t xml:space="preserve">a critical lens. The analysis showed that Design Thinking is best used in conjunction with complementary methods like the Double Diamond, Lean Startup and Business Model Canvas; this was achieved by assessing the various approaches to innovation. These techniques helped to identify a strong market opportunity and develop a new integrated digital marketplace and shared delivery platform, called </w:t>
      </w:r>
      <w:r w:rsidRPr="00531B50">
        <w:rPr>
          <w:rFonts w:ascii="Arial" w:hAnsi="Arial" w:cs="Arial"/>
        </w:rPr>
        <w:t>LocalLoop</w:t>
      </w:r>
      <w:r w:rsidRPr="00531B50">
        <w:rPr>
          <w:rFonts w:ascii="Arial" w:hAnsi="Arial" w:cs="Arial"/>
        </w:rPr>
        <w:t xml:space="preserve"> UK, that would solve the disjointed nature of independent retailers' digital experiences and local communities.</w:t>
      </w:r>
    </w:p>
    <w:p w:rsidR="00504A2C" w:rsidRPr="00531B50" w:rsidP="00512627" w14:paraId="4EF69912" w14:textId="78640778">
      <w:pPr>
        <w:spacing w:line="360" w:lineRule="auto"/>
        <w:ind w:firstLine="720"/>
        <w:jc w:val="both"/>
        <w:rPr>
          <w:rFonts w:ascii="Arial" w:hAnsi="Arial" w:cs="Arial"/>
        </w:rPr>
      </w:pPr>
      <w:r w:rsidRPr="00531B50">
        <w:rPr>
          <w:rFonts w:ascii="Arial" w:hAnsi="Arial" w:cs="Arial"/>
        </w:rPr>
        <w:t>Using the five steps DT approach showed that it's not about technology, it's about successful innovation. Effective digital transformation relies on grasping users' needs, problem definition, building incremental solutions and testing against evidence to continually improve. While potential competition, stakeholder acceptance and scalability are issues to consider, the suggested business model shows good potential of providing customer value and thereby fostering sustainable digital entrepreneurship. The portfolio overall outlines a strong approach to building successful, desirable and feasible digital ventures in today's competitive business landscape by integrating human-centred design with the other innovation frameworks.</w:t>
      </w:r>
    </w:p>
    <w:p w:rsidR="00504A2C" w:rsidRPr="00531B50" w:rsidP="00531B50" w14:paraId="729E091C" w14:textId="77777777">
      <w:pPr>
        <w:spacing w:line="360" w:lineRule="auto"/>
        <w:jc w:val="both"/>
        <w:rPr>
          <w:rFonts w:ascii="Arial" w:hAnsi="Arial" w:cs="Arial"/>
        </w:rPr>
      </w:pPr>
    </w:p>
    <w:p w:rsidR="009D535F" w:rsidRPr="00531B50" w:rsidP="00531B50" w14:paraId="19A89B86" w14:textId="74631308">
      <w:pPr>
        <w:spacing w:line="360" w:lineRule="auto"/>
        <w:jc w:val="both"/>
        <w:rPr>
          <w:rFonts w:ascii="Arial" w:hAnsi="Arial" w:cs="Arial"/>
        </w:rPr>
      </w:pPr>
      <w:r w:rsidRPr="00531B50">
        <w:rPr>
          <w:rFonts w:ascii="Arial" w:hAnsi="Arial" w:cs="Arial"/>
        </w:rPr>
        <w:br w:type="page"/>
      </w:r>
    </w:p>
    <w:p w:rsidR="009D535F" w:rsidRPr="00512627" w:rsidP="00512627" w14:paraId="483B27E9" w14:textId="15310E13">
      <w:pPr>
        <w:pStyle w:val="Heading1"/>
        <w:rPr>
          <w:b/>
          <w:bCs/>
          <w:color w:val="auto"/>
        </w:rPr>
      </w:pPr>
      <w:bookmarkStart w:id="19" w:name="_Toc235210391"/>
      <w:r w:rsidRPr="00512627">
        <w:rPr>
          <w:b/>
          <w:bCs/>
          <w:color w:val="auto"/>
        </w:rPr>
        <w:t>References</w:t>
      </w:r>
      <w:bookmarkEnd w:id="19"/>
    </w:p>
    <w:p w:rsidR="009D535F" w:rsidRPr="00531B50" w:rsidP="00531B50" w14:paraId="2076EC44" w14:textId="77777777">
      <w:pPr>
        <w:spacing w:line="360" w:lineRule="auto"/>
        <w:jc w:val="both"/>
        <w:rPr>
          <w:rFonts w:ascii="Arial" w:hAnsi="Arial" w:cs="Arial"/>
        </w:rPr>
      </w:pPr>
    </w:p>
    <w:p w:rsidR="009D535F" w:rsidRPr="00531B50" w:rsidP="00531B50" w14:paraId="0D529F48" w14:textId="0BC210A5">
      <w:pPr>
        <w:spacing w:line="360" w:lineRule="auto"/>
        <w:jc w:val="both"/>
        <w:rPr>
          <w:rFonts w:ascii="Arial" w:hAnsi="Arial" w:cs="Arial"/>
        </w:rPr>
      </w:pPr>
      <w:r w:rsidRPr="00531B50">
        <w:rPr>
          <w:rFonts w:ascii="Arial" w:hAnsi="Arial" w:cs="Arial"/>
        </w:rPr>
        <w:t xml:space="preserve">Brown, T. (2009) </w:t>
      </w:r>
      <w:r w:rsidRPr="00512627">
        <w:rPr>
          <w:rFonts w:ascii="Arial" w:hAnsi="Arial" w:cs="Arial"/>
          <w:i/>
          <w:iCs/>
        </w:rPr>
        <w:t>Change by Design: How Design Thinking Creates New Alternatives for Business and Society</w:t>
      </w:r>
      <w:r w:rsidRPr="00531B50">
        <w:rPr>
          <w:rFonts w:ascii="Arial" w:hAnsi="Arial" w:cs="Arial"/>
        </w:rPr>
        <w:t>. New York: Harper Business.</w:t>
      </w:r>
    </w:p>
    <w:p w:rsidR="009D535F" w:rsidRPr="00531B50" w:rsidP="00531B50" w14:paraId="35B557F0" w14:textId="77777777">
      <w:pPr>
        <w:spacing w:line="360" w:lineRule="auto"/>
        <w:jc w:val="both"/>
        <w:rPr>
          <w:rFonts w:ascii="Arial" w:hAnsi="Arial" w:cs="Arial"/>
        </w:rPr>
      </w:pPr>
    </w:p>
    <w:p w:rsidR="009D535F" w:rsidRPr="00531B50" w:rsidP="00531B50" w14:paraId="08FB504F" w14:textId="799E862F">
      <w:pPr>
        <w:spacing w:line="360" w:lineRule="auto"/>
        <w:jc w:val="both"/>
        <w:rPr>
          <w:rFonts w:ascii="Arial" w:hAnsi="Arial" w:cs="Arial"/>
        </w:rPr>
      </w:pPr>
      <w:r w:rsidRPr="00531B50">
        <w:rPr>
          <w:rFonts w:ascii="Arial" w:hAnsi="Arial" w:cs="Arial"/>
        </w:rPr>
        <w:t xml:space="preserve">Design Council (2021) </w:t>
      </w:r>
      <w:r w:rsidRPr="00512627">
        <w:rPr>
          <w:rFonts w:ascii="Arial" w:hAnsi="Arial" w:cs="Arial"/>
          <w:i/>
          <w:iCs/>
        </w:rPr>
        <w:t>Beyond Net Zero: A Systemic Design Approach</w:t>
      </w:r>
      <w:r w:rsidRPr="00531B50">
        <w:rPr>
          <w:rFonts w:ascii="Arial" w:hAnsi="Arial" w:cs="Arial"/>
        </w:rPr>
        <w:t>. London: Design Council.</w:t>
      </w:r>
    </w:p>
    <w:p w:rsidR="009D535F" w:rsidRPr="00531B50" w:rsidP="00531B50" w14:paraId="2C448A11" w14:textId="77777777">
      <w:pPr>
        <w:spacing w:line="360" w:lineRule="auto"/>
        <w:jc w:val="both"/>
        <w:rPr>
          <w:rFonts w:ascii="Arial" w:hAnsi="Arial" w:cs="Arial"/>
        </w:rPr>
      </w:pPr>
    </w:p>
    <w:p w:rsidR="009D535F" w:rsidRPr="00531B50" w:rsidP="00531B50" w14:paraId="5C717DD3" w14:textId="691F24B7">
      <w:pPr>
        <w:spacing w:line="360" w:lineRule="auto"/>
        <w:jc w:val="both"/>
        <w:rPr>
          <w:rFonts w:ascii="Arial" w:hAnsi="Arial" w:cs="Arial"/>
        </w:rPr>
      </w:pPr>
      <w:r w:rsidRPr="00531B50">
        <w:rPr>
          <w:rFonts w:ascii="Arial" w:hAnsi="Arial" w:cs="Arial"/>
        </w:rPr>
        <w:t>Johansson</w:t>
      </w:r>
      <w:r w:rsidRPr="00531B50">
        <w:rPr>
          <w:rFonts w:ascii="Cambria Math" w:hAnsi="Cambria Math" w:cs="Cambria Math"/>
        </w:rPr>
        <w:t>‐</w:t>
      </w:r>
      <w:r w:rsidRPr="00531B50">
        <w:rPr>
          <w:rFonts w:ascii="Arial" w:hAnsi="Arial" w:cs="Arial"/>
        </w:rPr>
        <w:t xml:space="preserve">Sköldberg, U., </w:t>
      </w:r>
      <w:r w:rsidRPr="00531B50">
        <w:rPr>
          <w:rFonts w:ascii="Arial" w:hAnsi="Arial" w:cs="Arial"/>
        </w:rPr>
        <w:t>Woodilla</w:t>
      </w:r>
      <w:r w:rsidRPr="00531B50">
        <w:rPr>
          <w:rFonts w:ascii="Arial" w:hAnsi="Arial" w:cs="Arial"/>
        </w:rPr>
        <w:t xml:space="preserve">, J. and Çetinkaya, M. (2013) ‘Design thinking: Past, present and possible futures’, </w:t>
      </w:r>
      <w:r w:rsidRPr="00512627">
        <w:rPr>
          <w:rFonts w:ascii="Arial" w:hAnsi="Arial" w:cs="Arial"/>
          <w:i/>
          <w:iCs/>
        </w:rPr>
        <w:t>Creativity and Innovation Management</w:t>
      </w:r>
      <w:r w:rsidRPr="00531B50">
        <w:rPr>
          <w:rFonts w:ascii="Arial" w:hAnsi="Arial" w:cs="Arial"/>
        </w:rPr>
        <w:t>, 22(2), pp. 121–146.</w:t>
      </w:r>
    </w:p>
    <w:p w:rsidR="009D535F" w:rsidRPr="00531B50" w:rsidP="00531B50" w14:paraId="08F4E4B8" w14:textId="77777777">
      <w:pPr>
        <w:spacing w:line="360" w:lineRule="auto"/>
        <w:jc w:val="both"/>
        <w:rPr>
          <w:rFonts w:ascii="Arial" w:hAnsi="Arial" w:cs="Arial"/>
        </w:rPr>
      </w:pPr>
    </w:p>
    <w:p w:rsidR="009D535F" w:rsidRPr="00531B50" w:rsidP="00531B50" w14:paraId="35F70AE3" w14:textId="5AB7B8D3">
      <w:pPr>
        <w:spacing w:line="360" w:lineRule="auto"/>
        <w:jc w:val="both"/>
        <w:rPr>
          <w:rFonts w:ascii="Arial" w:hAnsi="Arial" w:cs="Arial"/>
        </w:rPr>
      </w:pPr>
      <w:r w:rsidRPr="00531B50">
        <w:rPr>
          <w:rFonts w:ascii="Arial" w:hAnsi="Arial" w:cs="Arial"/>
        </w:rPr>
        <w:t xml:space="preserve">Kim, W.C. and Mauborgne, R. (2015) </w:t>
      </w:r>
      <w:r w:rsidRPr="00512627">
        <w:rPr>
          <w:rFonts w:ascii="Arial" w:hAnsi="Arial" w:cs="Arial"/>
          <w:i/>
          <w:iCs/>
        </w:rPr>
        <w:t>Blue Ocean Strategy</w:t>
      </w:r>
      <w:r w:rsidRPr="00531B50">
        <w:rPr>
          <w:rFonts w:ascii="Arial" w:hAnsi="Arial" w:cs="Arial"/>
        </w:rPr>
        <w:t xml:space="preserve">. Expanded </w:t>
      </w:r>
      <w:r w:rsidRPr="00531B50">
        <w:rPr>
          <w:rFonts w:ascii="Arial" w:hAnsi="Arial" w:cs="Arial"/>
        </w:rPr>
        <w:t>edn</w:t>
      </w:r>
      <w:r w:rsidRPr="00531B50">
        <w:rPr>
          <w:rFonts w:ascii="Arial" w:hAnsi="Arial" w:cs="Arial"/>
        </w:rPr>
        <w:t>. Boston: Harvard Business Review Press.</w:t>
      </w:r>
    </w:p>
    <w:p w:rsidR="009D535F" w:rsidRPr="00531B50" w:rsidP="00531B50" w14:paraId="6169681A" w14:textId="77777777">
      <w:pPr>
        <w:spacing w:line="360" w:lineRule="auto"/>
        <w:jc w:val="both"/>
        <w:rPr>
          <w:rFonts w:ascii="Arial" w:hAnsi="Arial" w:cs="Arial"/>
        </w:rPr>
      </w:pPr>
    </w:p>
    <w:p w:rsidR="009D535F" w:rsidRPr="00531B50" w:rsidP="00531B50" w14:paraId="23CB8BC8" w14:textId="3ABB7199">
      <w:pPr>
        <w:spacing w:line="360" w:lineRule="auto"/>
        <w:jc w:val="both"/>
        <w:rPr>
          <w:rFonts w:ascii="Arial" w:hAnsi="Arial" w:cs="Arial"/>
        </w:rPr>
      </w:pPr>
      <w:r w:rsidRPr="00531B50">
        <w:rPr>
          <w:rFonts w:ascii="Arial" w:hAnsi="Arial" w:cs="Arial"/>
        </w:rPr>
        <w:t xml:space="preserve">Liedtka, J. (2018) ‘Why design thinking works’, </w:t>
      </w:r>
      <w:r w:rsidRPr="00512627">
        <w:rPr>
          <w:rFonts w:ascii="Arial" w:hAnsi="Arial" w:cs="Arial"/>
          <w:i/>
          <w:iCs/>
        </w:rPr>
        <w:t>Harvard Business Review</w:t>
      </w:r>
      <w:r w:rsidRPr="00531B50">
        <w:rPr>
          <w:rFonts w:ascii="Arial" w:hAnsi="Arial" w:cs="Arial"/>
        </w:rPr>
        <w:t>, 96(5), pp. 72–79.</w:t>
      </w:r>
    </w:p>
    <w:p w:rsidR="009D535F" w:rsidRPr="00531B50" w:rsidP="00531B50" w14:paraId="52BE456E" w14:textId="77777777">
      <w:pPr>
        <w:spacing w:line="360" w:lineRule="auto"/>
        <w:jc w:val="both"/>
        <w:rPr>
          <w:rFonts w:ascii="Arial" w:hAnsi="Arial" w:cs="Arial"/>
        </w:rPr>
      </w:pPr>
    </w:p>
    <w:p w:rsidR="009D535F" w:rsidRPr="00531B50" w:rsidP="00531B50" w14:paraId="687A7BA1" w14:textId="16307A0C">
      <w:pPr>
        <w:spacing w:line="360" w:lineRule="auto"/>
        <w:jc w:val="both"/>
        <w:rPr>
          <w:rFonts w:ascii="Arial" w:hAnsi="Arial" w:cs="Arial"/>
        </w:rPr>
      </w:pPr>
      <w:r w:rsidRPr="00531B50">
        <w:rPr>
          <w:rFonts w:ascii="Arial" w:hAnsi="Arial" w:cs="Arial"/>
        </w:rPr>
        <w:t xml:space="preserve">Norman, D.A. (2013) </w:t>
      </w:r>
      <w:r w:rsidRPr="00512627">
        <w:rPr>
          <w:rFonts w:ascii="Arial" w:hAnsi="Arial" w:cs="Arial"/>
          <w:i/>
          <w:iCs/>
        </w:rPr>
        <w:t>The Design of Everyday Things</w:t>
      </w:r>
      <w:r w:rsidRPr="00531B50">
        <w:rPr>
          <w:rFonts w:ascii="Arial" w:hAnsi="Arial" w:cs="Arial"/>
        </w:rPr>
        <w:t xml:space="preserve">. Revised and Expanded </w:t>
      </w:r>
      <w:r w:rsidRPr="00531B50">
        <w:rPr>
          <w:rFonts w:ascii="Arial" w:hAnsi="Arial" w:cs="Arial"/>
        </w:rPr>
        <w:t>edn</w:t>
      </w:r>
      <w:r w:rsidRPr="00531B50">
        <w:rPr>
          <w:rFonts w:ascii="Arial" w:hAnsi="Arial" w:cs="Arial"/>
        </w:rPr>
        <w:t>. New York: Basic Books.</w:t>
      </w:r>
    </w:p>
    <w:p w:rsidR="009D535F" w:rsidRPr="00531B50" w:rsidP="00531B50" w14:paraId="3DE5B431" w14:textId="77777777">
      <w:pPr>
        <w:spacing w:line="360" w:lineRule="auto"/>
        <w:jc w:val="both"/>
        <w:rPr>
          <w:rFonts w:ascii="Arial" w:hAnsi="Arial" w:cs="Arial"/>
        </w:rPr>
      </w:pPr>
    </w:p>
    <w:p w:rsidR="009D535F" w:rsidRPr="00531B50" w:rsidP="00531B50" w14:paraId="303E9A70" w14:textId="523912BE">
      <w:pPr>
        <w:spacing w:line="360" w:lineRule="auto"/>
        <w:jc w:val="both"/>
        <w:rPr>
          <w:rFonts w:ascii="Arial" w:hAnsi="Arial" w:cs="Arial"/>
        </w:rPr>
      </w:pPr>
      <w:r w:rsidRPr="00531B50">
        <w:rPr>
          <w:rFonts w:ascii="Arial" w:hAnsi="Arial" w:cs="Arial"/>
        </w:rPr>
        <w:t xml:space="preserve">OECD (2023) </w:t>
      </w:r>
      <w:r w:rsidRPr="00512627">
        <w:rPr>
          <w:rFonts w:ascii="Arial" w:hAnsi="Arial" w:cs="Arial"/>
          <w:i/>
          <w:iCs/>
        </w:rPr>
        <w:t>SME and Entrepreneurship Outlook 2023</w:t>
      </w:r>
      <w:r w:rsidRPr="00531B50">
        <w:rPr>
          <w:rFonts w:ascii="Arial" w:hAnsi="Arial" w:cs="Arial"/>
        </w:rPr>
        <w:t>. Paris: Organisation for Economic Co-operation and Development.</w:t>
      </w:r>
    </w:p>
    <w:p w:rsidR="009D535F" w:rsidRPr="00531B50" w:rsidP="00531B50" w14:paraId="6CB77DF9" w14:textId="77777777">
      <w:pPr>
        <w:spacing w:line="360" w:lineRule="auto"/>
        <w:jc w:val="both"/>
        <w:rPr>
          <w:rFonts w:ascii="Arial" w:hAnsi="Arial" w:cs="Arial"/>
        </w:rPr>
      </w:pPr>
    </w:p>
    <w:p w:rsidR="009D535F" w:rsidRPr="00531B50" w:rsidP="00531B50" w14:paraId="566897A4" w14:textId="3A02E121">
      <w:pPr>
        <w:spacing w:line="360" w:lineRule="auto"/>
        <w:jc w:val="both"/>
        <w:rPr>
          <w:rFonts w:ascii="Arial" w:hAnsi="Arial" w:cs="Arial"/>
        </w:rPr>
      </w:pPr>
      <w:r w:rsidRPr="00531B50">
        <w:rPr>
          <w:rFonts w:ascii="Arial" w:hAnsi="Arial" w:cs="Arial"/>
        </w:rPr>
        <w:t xml:space="preserve">Osterwalder, A. and Pigneur, Y. (2010) </w:t>
      </w:r>
      <w:r w:rsidRPr="00512627">
        <w:rPr>
          <w:rFonts w:ascii="Arial" w:hAnsi="Arial" w:cs="Arial"/>
          <w:i/>
          <w:iCs/>
        </w:rPr>
        <w:t>Business Model Generation</w:t>
      </w:r>
      <w:r w:rsidRPr="00531B50">
        <w:rPr>
          <w:rFonts w:ascii="Arial" w:hAnsi="Arial" w:cs="Arial"/>
        </w:rPr>
        <w:t>. Hoboken, NJ: John Wiley &amp; Sons.</w:t>
      </w:r>
    </w:p>
    <w:p w:rsidR="009D535F" w:rsidRPr="00531B50" w:rsidP="00531B50" w14:paraId="058E54DC" w14:textId="77777777">
      <w:pPr>
        <w:spacing w:line="360" w:lineRule="auto"/>
        <w:jc w:val="both"/>
        <w:rPr>
          <w:rFonts w:ascii="Arial" w:hAnsi="Arial" w:cs="Arial"/>
        </w:rPr>
      </w:pPr>
    </w:p>
    <w:p w:rsidR="009D535F" w:rsidRPr="00531B50" w:rsidP="00531B50" w14:paraId="405A2D13" w14:textId="21CE6B8D">
      <w:pPr>
        <w:spacing w:line="360" w:lineRule="auto"/>
        <w:jc w:val="both"/>
        <w:rPr>
          <w:rFonts w:ascii="Arial" w:hAnsi="Arial" w:cs="Arial"/>
        </w:rPr>
      </w:pPr>
      <w:r w:rsidRPr="00531B50">
        <w:rPr>
          <w:rFonts w:ascii="Arial" w:hAnsi="Arial" w:cs="Arial"/>
        </w:rPr>
        <w:t xml:space="preserve">Osterwalder, A., Pigneur, Y., Bernarda, G. and Smith, A. (2014) </w:t>
      </w:r>
      <w:r w:rsidRPr="00512627">
        <w:rPr>
          <w:rFonts w:ascii="Arial" w:hAnsi="Arial" w:cs="Arial"/>
          <w:i/>
          <w:iCs/>
        </w:rPr>
        <w:t>Value Proposition Design</w:t>
      </w:r>
      <w:r w:rsidRPr="00531B50">
        <w:rPr>
          <w:rFonts w:ascii="Arial" w:hAnsi="Arial" w:cs="Arial"/>
        </w:rPr>
        <w:t>. Hoboken, NJ: John Wiley &amp; Sons.</w:t>
      </w:r>
    </w:p>
    <w:p w:rsidR="009D535F" w:rsidRPr="00531B50" w:rsidP="00531B50" w14:paraId="5E8011BC" w14:textId="77777777">
      <w:pPr>
        <w:spacing w:line="360" w:lineRule="auto"/>
        <w:jc w:val="both"/>
        <w:rPr>
          <w:rFonts w:ascii="Arial" w:hAnsi="Arial" w:cs="Arial"/>
        </w:rPr>
      </w:pPr>
    </w:p>
    <w:p w:rsidR="009D535F" w:rsidRPr="00531B50" w:rsidP="00531B50" w14:paraId="72353F59" w14:textId="1DD3FF6D">
      <w:pPr>
        <w:spacing w:line="360" w:lineRule="auto"/>
        <w:jc w:val="both"/>
        <w:rPr>
          <w:rFonts w:ascii="Arial" w:hAnsi="Arial" w:cs="Arial"/>
        </w:rPr>
      </w:pPr>
      <w:r w:rsidRPr="00531B50">
        <w:rPr>
          <w:rFonts w:ascii="Arial" w:hAnsi="Arial" w:cs="Arial"/>
        </w:rPr>
        <w:t>Parker, G.G., Van Alstyne, M.W. and Choudary, S.P. (2016)</w:t>
      </w:r>
      <w:r w:rsidR="00512627">
        <w:rPr>
          <w:rFonts w:ascii="Arial" w:hAnsi="Arial" w:cs="Arial"/>
        </w:rPr>
        <w:t xml:space="preserve"> </w:t>
      </w:r>
      <w:r w:rsidRPr="00512627">
        <w:rPr>
          <w:rFonts w:ascii="Arial" w:hAnsi="Arial" w:cs="Arial"/>
          <w:i/>
          <w:iCs/>
        </w:rPr>
        <w:t>Platform Revolution</w:t>
      </w:r>
      <w:r w:rsidRPr="00531B50">
        <w:rPr>
          <w:rFonts w:ascii="Arial" w:hAnsi="Arial" w:cs="Arial"/>
        </w:rPr>
        <w:t>. New York: W.W. Norton &amp; Company.</w:t>
      </w:r>
    </w:p>
    <w:p w:rsidR="009D535F" w:rsidRPr="00531B50" w:rsidP="00531B50" w14:paraId="7FCC224E" w14:textId="77777777">
      <w:pPr>
        <w:spacing w:line="360" w:lineRule="auto"/>
        <w:jc w:val="both"/>
        <w:rPr>
          <w:rFonts w:ascii="Arial" w:hAnsi="Arial" w:cs="Arial"/>
        </w:rPr>
      </w:pPr>
    </w:p>
    <w:p w:rsidR="009D535F" w:rsidRPr="00531B50" w:rsidP="00531B50" w14:paraId="554CF69B" w14:textId="7603CB6A">
      <w:pPr>
        <w:spacing w:line="360" w:lineRule="auto"/>
        <w:jc w:val="both"/>
        <w:rPr>
          <w:rFonts w:ascii="Arial" w:hAnsi="Arial" w:cs="Arial"/>
        </w:rPr>
      </w:pPr>
      <w:r w:rsidRPr="00531B50">
        <w:rPr>
          <w:rFonts w:ascii="Arial" w:hAnsi="Arial" w:cs="Arial"/>
        </w:rPr>
        <w:t xml:space="preserve">Plattner, H., Meinel, C. and Leifer, L. (eds.) (2016) </w:t>
      </w:r>
      <w:r w:rsidRPr="00512627">
        <w:rPr>
          <w:rFonts w:ascii="Arial" w:hAnsi="Arial" w:cs="Arial"/>
          <w:i/>
          <w:iCs/>
        </w:rPr>
        <w:t>Design Thinking Research: Building Innovation Eco-Systems</w:t>
      </w:r>
      <w:r w:rsidRPr="00531B50">
        <w:rPr>
          <w:rFonts w:ascii="Arial" w:hAnsi="Arial" w:cs="Arial"/>
        </w:rPr>
        <w:t>. Cham: Springer.</w:t>
      </w:r>
    </w:p>
    <w:p w:rsidR="009D535F" w:rsidRPr="00531B50" w:rsidP="00531B50" w14:paraId="049D8449" w14:textId="77777777">
      <w:pPr>
        <w:spacing w:line="360" w:lineRule="auto"/>
        <w:jc w:val="both"/>
        <w:rPr>
          <w:rFonts w:ascii="Arial" w:hAnsi="Arial" w:cs="Arial"/>
        </w:rPr>
      </w:pPr>
    </w:p>
    <w:p w:rsidR="009D535F" w:rsidRPr="00531B50" w:rsidP="00531B50" w14:paraId="29E88E2E" w14:textId="25C43AA1">
      <w:pPr>
        <w:spacing w:line="360" w:lineRule="auto"/>
        <w:jc w:val="both"/>
        <w:rPr>
          <w:rFonts w:ascii="Arial" w:hAnsi="Arial" w:cs="Arial"/>
        </w:rPr>
      </w:pPr>
      <w:r w:rsidRPr="00531B50">
        <w:rPr>
          <w:rFonts w:ascii="Arial" w:hAnsi="Arial" w:cs="Arial"/>
        </w:rPr>
        <w:t xml:space="preserve">Ries, E. (2017) </w:t>
      </w:r>
      <w:r w:rsidRPr="00512627">
        <w:rPr>
          <w:rFonts w:ascii="Arial" w:hAnsi="Arial" w:cs="Arial"/>
          <w:i/>
          <w:iCs/>
        </w:rPr>
        <w:t>The Lean Startup</w:t>
      </w:r>
      <w:r w:rsidRPr="00531B50">
        <w:rPr>
          <w:rFonts w:ascii="Arial" w:hAnsi="Arial" w:cs="Arial"/>
        </w:rPr>
        <w:t xml:space="preserve">. Revised </w:t>
      </w:r>
      <w:r w:rsidRPr="00531B50">
        <w:rPr>
          <w:rFonts w:ascii="Arial" w:hAnsi="Arial" w:cs="Arial"/>
        </w:rPr>
        <w:t>edn</w:t>
      </w:r>
      <w:r w:rsidRPr="00531B50">
        <w:rPr>
          <w:rFonts w:ascii="Arial" w:hAnsi="Arial" w:cs="Arial"/>
        </w:rPr>
        <w:t>. London: Penguin Books.</w:t>
      </w:r>
    </w:p>
    <w:p w:rsidR="009D535F" w:rsidRPr="00531B50" w:rsidP="00531B50" w14:paraId="59A35440" w14:textId="77777777">
      <w:pPr>
        <w:spacing w:line="360" w:lineRule="auto"/>
        <w:jc w:val="both"/>
        <w:rPr>
          <w:rFonts w:ascii="Arial" w:hAnsi="Arial" w:cs="Arial"/>
        </w:rPr>
      </w:pPr>
    </w:p>
    <w:p w:rsidR="009D535F" w:rsidRPr="00531B50" w:rsidP="00531B50" w14:paraId="69E3F769" w14:textId="3DDE82D7">
      <w:pPr>
        <w:spacing w:line="360" w:lineRule="auto"/>
        <w:jc w:val="both"/>
        <w:rPr>
          <w:rFonts w:ascii="Arial" w:hAnsi="Arial" w:cs="Arial"/>
        </w:rPr>
      </w:pPr>
      <w:r w:rsidRPr="00531B50">
        <w:rPr>
          <w:rFonts w:ascii="Arial" w:hAnsi="Arial" w:cs="Arial"/>
        </w:rPr>
        <w:t xml:space="preserve">Statista (2024) </w:t>
      </w:r>
      <w:r w:rsidRPr="00512627">
        <w:rPr>
          <w:rFonts w:ascii="Arial" w:hAnsi="Arial" w:cs="Arial"/>
          <w:i/>
          <w:iCs/>
        </w:rPr>
        <w:t>E-commerce Market Insights: United Kingdom</w:t>
      </w:r>
      <w:r w:rsidRPr="00531B50">
        <w:rPr>
          <w:rFonts w:ascii="Arial" w:hAnsi="Arial" w:cs="Arial"/>
        </w:rPr>
        <w:t>. Available at: https://www.statista.com (Accessed: 17 July 2026).</w:t>
      </w:r>
    </w:p>
    <w:p w:rsidR="009D535F" w:rsidRPr="00531B50" w:rsidP="00531B50" w14:paraId="69976104" w14:textId="77777777">
      <w:pPr>
        <w:spacing w:line="360" w:lineRule="auto"/>
        <w:jc w:val="both"/>
        <w:rPr>
          <w:rFonts w:ascii="Arial" w:hAnsi="Arial" w:cs="Arial"/>
        </w:rPr>
      </w:pPr>
    </w:p>
    <w:p w:rsidR="009D535F" w:rsidRPr="00531B50" w:rsidP="00531B50" w14:paraId="6F71C98A" w14:textId="7F99B90D">
      <w:pPr>
        <w:spacing w:line="360" w:lineRule="auto"/>
        <w:jc w:val="both"/>
        <w:rPr>
          <w:rFonts w:ascii="Arial" w:hAnsi="Arial" w:cs="Arial"/>
        </w:rPr>
      </w:pPr>
      <w:r w:rsidRPr="00531B50">
        <w:rPr>
          <w:rFonts w:ascii="Arial" w:hAnsi="Arial" w:cs="Arial"/>
        </w:rPr>
        <w:t xml:space="preserve">Teece, D.J. (2018) ‘Business models and dynamic capabilities’, </w:t>
      </w:r>
      <w:r w:rsidRPr="00512627">
        <w:rPr>
          <w:rFonts w:ascii="Arial" w:hAnsi="Arial" w:cs="Arial"/>
          <w:i/>
          <w:iCs/>
        </w:rPr>
        <w:t>Long Range Planning</w:t>
      </w:r>
      <w:r w:rsidRPr="00531B50">
        <w:rPr>
          <w:rFonts w:ascii="Arial" w:hAnsi="Arial" w:cs="Arial"/>
        </w:rPr>
        <w:t>, 51(1), pp. 40–49.</w:t>
      </w:r>
    </w:p>
    <w:p w:rsidR="009D535F" w:rsidRPr="00531B50" w:rsidP="00531B50" w14:paraId="7B4DB355" w14:textId="77777777">
      <w:pPr>
        <w:spacing w:line="360" w:lineRule="auto"/>
        <w:jc w:val="both"/>
        <w:rPr>
          <w:rFonts w:ascii="Arial" w:hAnsi="Arial" w:cs="Arial"/>
        </w:rPr>
      </w:pPr>
    </w:p>
    <w:p w:rsidR="009D535F" w:rsidRPr="00531B50" w:rsidP="00531B50" w14:paraId="6EE5BBFD" w14:textId="5D6F6E38">
      <w:pPr>
        <w:spacing w:line="360" w:lineRule="auto"/>
        <w:jc w:val="both"/>
        <w:rPr>
          <w:rFonts w:ascii="Arial" w:hAnsi="Arial" w:cs="Arial"/>
        </w:rPr>
      </w:pPr>
      <w:r w:rsidRPr="00531B50">
        <w:rPr>
          <w:rFonts w:ascii="Arial" w:hAnsi="Arial" w:cs="Arial"/>
        </w:rPr>
        <w:t xml:space="preserve">UK Government (2023) </w:t>
      </w:r>
      <w:r w:rsidRPr="00512627">
        <w:rPr>
          <w:rFonts w:ascii="Arial" w:hAnsi="Arial" w:cs="Arial"/>
          <w:i/>
          <w:iCs/>
        </w:rPr>
        <w:t>Help to Grow: Digital</w:t>
      </w:r>
      <w:r w:rsidRPr="00531B50">
        <w:rPr>
          <w:rFonts w:ascii="Arial" w:hAnsi="Arial" w:cs="Arial"/>
        </w:rPr>
        <w:t>. London: Department for Business and Trade.</w:t>
      </w:r>
    </w:p>
    <w:p w:rsidR="009D535F" w:rsidRPr="00531B50" w:rsidP="00531B50" w14:paraId="7E69B957" w14:textId="77777777">
      <w:pPr>
        <w:spacing w:line="360" w:lineRule="auto"/>
        <w:jc w:val="both"/>
        <w:rPr>
          <w:rFonts w:ascii="Arial" w:hAnsi="Arial" w:cs="Arial"/>
        </w:rPr>
      </w:pPr>
    </w:p>
    <w:p w:rsidR="009D535F" w:rsidRPr="00531B50" w:rsidP="00531B50" w14:paraId="38F8361E" w14:textId="4FBAB251">
      <w:pPr>
        <w:spacing w:line="360" w:lineRule="auto"/>
        <w:jc w:val="both"/>
        <w:rPr>
          <w:rFonts w:ascii="Arial" w:hAnsi="Arial" w:cs="Arial"/>
        </w:rPr>
      </w:pPr>
      <w:r w:rsidRPr="00531B50">
        <w:rPr>
          <w:rFonts w:ascii="Arial" w:hAnsi="Arial" w:cs="Arial"/>
        </w:rPr>
        <w:t xml:space="preserve">Vial, G. (2019) ‘Understanding digital transformation: A review and a research agenda’, </w:t>
      </w:r>
      <w:r w:rsidRPr="00512627">
        <w:rPr>
          <w:rFonts w:ascii="Arial" w:hAnsi="Arial" w:cs="Arial"/>
          <w:i/>
          <w:iCs/>
        </w:rPr>
        <w:t>The Journal of Strategic Information Systems</w:t>
      </w:r>
      <w:r w:rsidRPr="00531B50">
        <w:rPr>
          <w:rFonts w:ascii="Arial" w:hAnsi="Arial" w:cs="Arial"/>
        </w:rPr>
        <w:t>, 28(2), pp. 118–144.</w:t>
      </w:r>
    </w:p>
    <w:p w:rsidR="009D535F" w:rsidRPr="00531B50" w:rsidP="00531B50" w14:paraId="2540EBF3" w14:textId="77777777">
      <w:pPr>
        <w:spacing w:line="360" w:lineRule="auto"/>
        <w:jc w:val="both"/>
        <w:rPr>
          <w:rFonts w:ascii="Arial" w:hAnsi="Arial" w:cs="Arial"/>
        </w:rPr>
      </w:pPr>
    </w:p>
    <w:p w:rsidR="009D535F" w:rsidRPr="00531B50" w:rsidP="00531B50" w14:paraId="46A894F4" w14:textId="6828714F">
      <w:pPr>
        <w:spacing w:line="360" w:lineRule="auto"/>
        <w:jc w:val="both"/>
        <w:rPr>
          <w:rFonts w:ascii="Arial" w:hAnsi="Arial" w:cs="Arial"/>
        </w:rPr>
      </w:pPr>
      <w:r w:rsidRPr="00531B50">
        <w:rPr>
          <w:rFonts w:ascii="Arial" w:hAnsi="Arial" w:cs="Arial"/>
        </w:rPr>
        <w:t xml:space="preserve">Verhoef, P.C., Broekhuizen, T., Bart, Y., Bhattacharya, A., Dong, J.Q., Fabian, N. and Haenlein, M. (2021) ‘Digital transformation: A multidisciplinary reflection and research agenda’, </w:t>
      </w:r>
      <w:r w:rsidRPr="00512627">
        <w:rPr>
          <w:rFonts w:ascii="Arial" w:hAnsi="Arial" w:cs="Arial"/>
          <w:i/>
          <w:iCs/>
        </w:rPr>
        <w:t>Journal of Business Research</w:t>
      </w:r>
      <w:r w:rsidRPr="00531B50">
        <w:rPr>
          <w:rFonts w:ascii="Arial" w:hAnsi="Arial" w:cs="Arial"/>
        </w:rPr>
        <w:t>, 122, pp. 889–901.</w:t>
      </w:r>
    </w:p>
    <w:p w:rsidR="009D535F" w:rsidRPr="00531B50" w:rsidP="00531B50" w14:paraId="4C674003" w14:textId="77777777">
      <w:pPr>
        <w:spacing w:line="360" w:lineRule="auto"/>
        <w:jc w:val="both"/>
        <w:rPr>
          <w:rFonts w:ascii="Arial" w:hAnsi="Arial" w:cs="Arial"/>
        </w:rPr>
      </w:pPr>
    </w:p>
    <w:p w:rsidR="009D535F" w:rsidRPr="00531B50" w:rsidP="00531B50" w14:paraId="17DE1252" w14:textId="134C9BEE">
      <w:pPr>
        <w:spacing w:line="360" w:lineRule="auto"/>
        <w:jc w:val="both"/>
        <w:rPr>
          <w:rFonts w:ascii="Arial" w:hAnsi="Arial" w:cs="Arial"/>
        </w:rPr>
      </w:pPr>
      <w:r w:rsidRPr="00531B50">
        <w:rPr>
          <w:rFonts w:ascii="Arial" w:hAnsi="Arial" w:cs="Arial"/>
        </w:rPr>
        <w:t xml:space="preserve">World Economic Forum (2023) </w:t>
      </w:r>
      <w:r w:rsidRPr="00512627">
        <w:rPr>
          <w:rFonts w:ascii="Arial" w:hAnsi="Arial" w:cs="Arial"/>
          <w:i/>
          <w:iCs/>
        </w:rPr>
        <w:t>The Future of Jobs Report 2023</w:t>
      </w:r>
      <w:r w:rsidRPr="00531B50">
        <w:rPr>
          <w:rFonts w:ascii="Arial" w:hAnsi="Arial" w:cs="Arial"/>
        </w:rPr>
        <w:t>. Geneva: World Economic Forum.</w:t>
      </w:r>
    </w:p>
    <w:p w:rsidR="00610109" w:rsidRPr="00531B50" w:rsidP="00531B50" w14:paraId="71EDE8DC" w14:textId="77777777">
      <w:pPr>
        <w:spacing w:line="360" w:lineRule="auto"/>
        <w:jc w:val="both"/>
        <w:rPr>
          <w:rFonts w:ascii="Arial" w:hAnsi="Arial" w:cs="Arial"/>
        </w:rPr>
      </w:pPr>
    </w:p>
    <w:p w:rsidR="00C02A5A" w:rsidRPr="00531B50" w:rsidP="00531B50" w14:paraId="65AF0A46" w14:textId="77777777">
      <w:pPr>
        <w:spacing w:line="360" w:lineRule="auto"/>
        <w:jc w:val="both"/>
        <w:rPr>
          <w:rFonts w:ascii="Arial" w:hAnsi="Arial" w:cs="Arial"/>
        </w:rPr>
      </w:pPr>
    </w:p>
    <w:p w:rsidR="00C02A5A" w:rsidRPr="00531B50" w:rsidP="00531B50" w14:paraId="71F60A98" w14:textId="77777777">
      <w:pPr>
        <w:spacing w:line="360" w:lineRule="auto"/>
        <w:jc w:val="both"/>
        <w:rPr>
          <w:rFonts w:ascii="Arial" w:hAnsi="Arial" w:cs="Arial"/>
        </w:rPr>
      </w:pPr>
    </w:p>
    <w:p w:rsidR="006E580C" w:rsidRPr="00531B50" w:rsidP="00531B50" w14:paraId="4D7CC499" w14:textId="77777777">
      <w:pPr>
        <w:spacing w:line="360" w:lineRule="auto"/>
        <w:jc w:val="both"/>
        <w:rPr>
          <w:rFonts w:ascii="Arial" w:hAnsi="Arial" w:cs="Arial"/>
        </w:rPr>
      </w:pPr>
    </w:p>
    <w:sectPr>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Fonts w:asciiTheme="majorHAnsi" w:eastAsiaTheme="majorEastAsia" w:hAnsiTheme="majorHAnsi" w:cstheme="majorBidi"/>
        <w:sz w:val="28"/>
        <w:szCs w:val="28"/>
      </w:rPr>
      <w:id w:val="1555271460"/>
      <w:docPartObj>
        <w:docPartGallery w:val="Page Numbers (Bottom of Page)"/>
        <w:docPartUnique/>
      </w:docPartObj>
    </w:sdtPr>
    <w:sdtEndPr>
      <w:rPr>
        <w:noProof/>
      </w:rPr>
    </w:sdtEndPr>
    <w:sdtContent>
      <w:p w:rsidR="00531B50" w14:paraId="4EFCF048" w14:textId="49DFEB7C">
        <w:pPr>
          <w:pStyle w:val="Foote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rsidR="00531B50" w14:paraId="2A582855"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E54"/>
    <w:rsid w:val="0005174C"/>
    <w:rsid w:val="00125EC3"/>
    <w:rsid w:val="00166B89"/>
    <w:rsid w:val="0022661E"/>
    <w:rsid w:val="00331BFB"/>
    <w:rsid w:val="00343464"/>
    <w:rsid w:val="00372E54"/>
    <w:rsid w:val="003B7B15"/>
    <w:rsid w:val="004861A2"/>
    <w:rsid w:val="004868E4"/>
    <w:rsid w:val="004E0C0B"/>
    <w:rsid w:val="00504A2C"/>
    <w:rsid w:val="00512627"/>
    <w:rsid w:val="00531B50"/>
    <w:rsid w:val="0060739C"/>
    <w:rsid w:val="00610109"/>
    <w:rsid w:val="006B3D64"/>
    <w:rsid w:val="006B420C"/>
    <w:rsid w:val="006E580C"/>
    <w:rsid w:val="007B4BB0"/>
    <w:rsid w:val="00830CC3"/>
    <w:rsid w:val="009D535F"/>
    <w:rsid w:val="00B72ABB"/>
    <w:rsid w:val="00C02A5A"/>
    <w:rsid w:val="00D01C50"/>
    <w:rsid w:val="00D05592"/>
    <w:rsid w:val="00D54FC8"/>
    <w:rsid w:val="00DF4503"/>
    <w:rsid w:val="00E74E42"/>
    <w:rsid w:val="00E7613E"/>
    <w:rsid w:val="00F56E48"/>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59CA8973"/>
  <w15:chartTrackingRefBased/>
  <w15:docId w15:val="{4A5CBD16-B9D1-43FD-B899-E9EDD66BD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E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2E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2E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2E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2E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2E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2E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2E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2E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E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2E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2E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E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E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E54"/>
    <w:rPr>
      <w:rFonts w:eastAsiaTheme="majorEastAsia" w:cstheme="majorBidi"/>
      <w:color w:val="272727" w:themeColor="text1" w:themeTint="D8"/>
    </w:rPr>
  </w:style>
  <w:style w:type="paragraph" w:styleId="Title">
    <w:name w:val="Title"/>
    <w:basedOn w:val="Normal"/>
    <w:next w:val="Normal"/>
    <w:link w:val="TitleChar"/>
    <w:uiPriority w:val="10"/>
    <w:qFormat/>
    <w:rsid w:val="00372E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E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E54"/>
    <w:pPr>
      <w:spacing w:before="160"/>
      <w:jc w:val="center"/>
    </w:pPr>
    <w:rPr>
      <w:i/>
      <w:iCs/>
      <w:color w:val="404040" w:themeColor="text1" w:themeTint="BF"/>
    </w:rPr>
  </w:style>
  <w:style w:type="character" w:customStyle="1" w:styleId="QuoteChar">
    <w:name w:val="Quote Char"/>
    <w:basedOn w:val="DefaultParagraphFont"/>
    <w:link w:val="Quote"/>
    <w:uiPriority w:val="29"/>
    <w:rsid w:val="00372E54"/>
    <w:rPr>
      <w:i/>
      <w:iCs/>
      <w:color w:val="404040" w:themeColor="text1" w:themeTint="BF"/>
    </w:rPr>
  </w:style>
  <w:style w:type="paragraph" w:styleId="ListParagraph">
    <w:name w:val="List Paragraph"/>
    <w:basedOn w:val="Normal"/>
    <w:uiPriority w:val="34"/>
    <w:qFormat/>
    <w:rsid w:val="00372E54"/>
    <w:pPr>
      <w:ind w:left="720"/>
      <w:contextualSpacing/>
    </w:pPr>
  </w:style>
  <w:style w:type="character" w:styleId="IntenseEmphasis">
    <w:name w:val="Intense Emphasis"/>
    <w:basedOn w:val="DefaultParagraphFont"/>
    <w:uiPriority w:val="21"/>
    <w:qFormat/>
    <w:rsid w:val="00372E54"/>
    <w:rPr>
      <w:i/>
      <w:iCs/>
      <w:color w:val="0F4761" w:themeColor="accent1" w:themeShade="BF"/>
    </w:rPr>
  </w:style>
  <w:style w:type="paragraph" w:styleId="IntenseQuote">
    <w:name w:val="Intense Quote"/>
    <w:basedOn w:val="Normal"/>
    <w:next w:val="Normal"/>
    <w:link w:val="IntenseQuoteChar"/>
    <w:uiPriority w:val="30"/>
    <w:qFormat/>
    <w:rsid w:val="00372E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2E54"/>
    <w:rPr>
      <w:i/>
      <w:iCs/>
      <w:color w:val="0F4761" w:themeColor="accent1" w:themeShade="BF"/>
    </w:rPr>
  </w:style>
  <w:style w:type="character" w:styleId="IntenseReference">
    <w:name w:val="Intense Reference"/>
    <w:basedOn w:val="DefaultParagraphFont"/>
    <w:uiPriority w:val="32"/>
    <w:qFormat/>
    <w:rsid w:val="00372E54"/>
    <w:rPr>
      <w:b/>
      <w:bCs/>
      <w:smallCaps/>
      <w:color w:val="0F4761" w:themeColor="accent1" w:themeShade="BF"/>
      <w:spacing w:val="5"/>
    </w:rPr>
  </w:style>
  <w:style w:type="paragraph" w:styleId="Header">
    <w:name w:val="header"/>
    <w:basedOn w:val="Normal"/>
    <w:link w:val="HeaderChar"/>
    <w:uiPriority w:val="99"/>
    <w:unhideWhenUsed/>
    <w:rsid w:val="00531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B50"/>
  </w:style>
  <w:style w:type="paragraph" w:styleId="Footer">
    <w:name w:val="footer"/>
    <w:basedOn w:val="Normal"/>
    <w:link w:val="FooterChar"/>
    <w:uiPriority w:val="99"/>
    <w:unhideWhenUsed/>
    <w:rsid w:val="00531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B50"/>
  </w:style>
  <w:style w:type="paragraph" w:styleId="TOCHeading">
    <w:name w:val="TOC Heading"/>
    <w:basedOn w:val="Heading1"/>
    <w:next w:val="Normal"/>
    <w:uiPriority w:val="39"/>
    <w:unhideWhenUsed/>
    <w:qFormat/>
    <w:rsid w:val="0051262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2627"/>
    <w:pPr>
      <w:spacing w:after="100"/>
    </w:pPr>
  </w:style>
  <w:style w:type="paragraph" w:styleId="TOC2">
    <w:name w:val="toc 2"/>
    <w:basedOn w:val="Normal"/>
    <w:next w:val="Normal"/>
    <w:autoRedefine/>
    <w:uiPriority w:val="39"/>
    <w:unhideWhenUsed/>
    <w:rsid w:val="00512627"/>
    <w:pPr>
      <w:spacing w:after="100"/>
      <w:ind w:left="240"/>
    </w:pPr>
  </w:style>
  <w:style w:type="character" w:styleId="Hyperlink">
    <w:name w:val="Hyperlink"/>
    <w:basedOn w:val="DefaultParagraphFont"/>
    <w:uiPriority w:val="99"/>
    <w:unhideWhenUsed/>
    <w:rsid w:val="005126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D2638-5FE0-4DD3-8677-660558F64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740</TotalTime>
  <Pages>23</Pages>
  <Words>6290</Words>
  <Characters>35856</Characters>
  <Application>Microsoft Office Word</Application>
  <DocSecurity>0</DocSecurity>
  <Lines>298</Lines>
  <Paragraphs>84</Paragraphs>
  <ScaleCrop>false</ScaleCrop>
  <Company/>
  <LinksUpToDate>false</LinksUpToDate>
  <CharactersWithSpaces>42062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 Nica</dc:creator>
  <cp:lastModifiedBy>Alex Nica</cp:lastModifiedBy>
  <cp:revision>847</cp:revision>
  <dcterms:created xsi:type="dcterms:W3CDTF">2026-06-21T18:13:00Z</dcterms:created>
  <dcterms:modified xsi:type="dcterms:W3CDTF">2026-07-17T18:53:00Z</dcterms:modified>
</cp:coreProperties>
</file>