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308461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F0BE3">
              <w:rPr>
                <w:rFonts w:ascii="Times New Roman" w:hAnsi="Times New Roman" w:cs="Times New Roman"/>
                <w:b/>
                <w:color w:val="auto"/>
                <w:sz w:val="48"/>
              </w:rPr>
              <w:t>Timothy Holt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D7E6D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F0BE3">
              <w:rPr>
                <w:rFonts w:ascii="Times New Roman" w:hAnsi="Times New Roman" w:cs="Times New Roman"/>
                <w:b/>
                <w:color w:val="auto"/>
                <w:sz w:val="48"/>
              </w:rPr>
              <w:t xml:space="preserve"> timothy.holt@swansea.gov.uk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91F036C"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270DB">
              <w:rPr>
                <w:rFonts w:ascii="Times New Roman" w:hAnsi="Times New Roman" w:cs="Times New Roman"/>
                <w:b/>
                <w:color w:val="auto"/>
                <w:sz w:val="48"/>
              </w:rPr>
              <w:t xml:space="preserve"> </w:t>
            </w:r>
          </w:p>
          <w:p w14:paraId="05D30E05" w14:textId="3B2FBC86" w:rsidR="008270DB" w:rsidRPr="005D3F07" w:rsidRDefault="008270D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2116689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2768D1A6" w14:textId="77777777" w:rsidR="000C25C2" w:rsidRDefault="000C25C2" w:rsidP="000C25C2">
      <w:pPr>
        <w:spacing w:after="240" w:line="360" w:lineRule="auto"/>
        <w:jc w:val="both"/>
        <w:rPr>
          <w:sz w:val="24"/>
          <w:szCs w:val="24"/>
        </w:rPr>
      </w:pPr>
      <w:r>
        <w:rPr>
          <w:sz w:val="24"/>
          <w:szCs w:val="24"/>
        </w:rPr>
        <w:t xml:space="preserve">AgeUK. (2021). Power of Attorney. Available at: </w:t>
      </w:r>
      <w:hyperlink r:id="rId11" w:history="1">
        <w:r w:rsidRPr="001F13F6">
          <w:rPr>
            <w:rStyle w:val="Hyperlink"/>
            <w:sz w:val="24"/>
            <w:szCs w:val="24"/>
          </w:rPr>
          <w:t>http://www.ageuk.org.uk/information-advice/money-legal/legal-issues/power-of-attorney/</w:t>
        </w:r>
      </w:hyperlink>
      <w:r>
        <w:rPr>
          <w:sz w:val="24"/>
          <w:szCs w:val="24"/>
        </w:rPr>
        <w:t xml:space="preserve"> (Accessed on: Sep, 03, 2022).</w:t>
      </w:r>
    </w:p>
    <w:p w14:paraId="7B3F850C" w14:textId="77777777" w:rsidR="000C25C2" w:rsidRDefault="000C25C2" w:rsidP="000C25C2">
      <w:pPr>
        <w:spacing w:after="240" w:line="360" w:lineRule="auto"/>
        <w:jc w:val="both"/>
        <w:rPr>
          <w:sz w:val="24"/>
          <w:szCs w:val="24"/>
        </w:rPr>
      </w:pPr>
      <w:r>
        <w:rPr>
          <w:sz w:val="24"/>
          <w:szCs w:val="24"/>
        </w:rPr>
        <w:t>Bassot, B (2013). The Reflective Journal. Hampshire, England: Palgrave Macmillan Publishers.</w:t>
      </w:r>
    </w:p>
    <w:p w14:paraId="4EE022F5" w14:textId="77777777" w:rsidR="000C25C2" w:rsidRPr="006C4F0E" w:rsidRDefault="000C25C2" w:rsidP="000C25C2">
      <w:pPr>
        <w:spacing w:line="360" w:lineRule="auto"/>
        <w:jc w:val="both"/>
        <w:rPr>
          <w:color w:val="auto"/>
          <w:sz w:val="24"/>
          <w:szCs w:val="24"/>
        </w:rPr>
      </w:pPr>
      <w:r w:rsidRPr="006C4F0E">
        <w:rPr>
          <w:color w:val="auto"/>
          <w:sz w:val="24"/>
          <w:szCs w:val="24"/>
        </w:rPr>
        <w:t>Bassot, B. (2015). The Reflective Practice Guide: An Interdisciplinary Approach to Critical Reflection. United Kingdom: Taylor &amp; Francis.</w:t>
      </w:r>
    </w:p>
    <w:p w14:paraId="07A9E5C0" w14:textId="77777777" w:rsidR="000C25C2" w:rsidRDefault="000C25C2" w:rsidP="000C25C2">
      <w:pPr>
        <w:spacing w:line="360" w:lineRule="auto"/>
        <w:jc w:val="both"/>
        <w:rPr>
          <w:sz w:val="24"/>
          <w:szCs w:val="24"/>
        </w:rPr>
      </w:pPr>
    </w:p>
    <w:p w14:paraId="1BDFBAF0" w14:textId="77777777" w:rsidR="000C25C2" w:rsidRDefault="000C25C2" w:rsidP="000C25C2">
      <w:pPr>
        <w:spacing w:after="240" w:line="360" w:lineRule="auto"/>
        <w:jc w:val="both"/>
        <w:rPr>
          <w:sz w:val="24"/>
          <w:szCs w:val="24"/>
        </w:rPr>
      </w:pPr>
      <w:r>
        <w:rPr>
          <w:sz w:val="24"/>
          <w:szCs w:val="24"/>
        </w:rPr>
        <w:t>BASW (2014</w:t>
      </w:r>
      <w:r w:rsidRPr="00024E83">
        <w:rPr>
          <w:sz w:val="24"/>
          <w:szCs w:val="24"/>
        </w:rPr>
        <w:t>). The Code of Ethics for Soci</w:t>
      </w:r>
      <w:r>
        <w:rPr>
          <w:sz w:val="24"/>
          <w:szCs w:val="24"/>
        </w:rPr>
        <w:t xml:space="preserve">al Work [online]. Available at: </w:t>
      </w:r>
      <w:hyperlink r:id="rId12" w:history="1">
        <w:r w:rsidRPr="001B0143">
          <w:rPr>
            <w:rStyle w:val="Hyperlink"/>
            <w:sz w:val="24"/>
            <w:szCs w:val="24"/>
          </w:rPr>
          <w:t>https://www.basw.co.uk/about-basw/code-ethics</w:t>
        </w:r>
      </w:hyperlink>
      <w:r>
        <w:rPr>
          <w:i/>
          <w:sz w:val="24"/>
          <w:szCs w:val="24"/>
        </w:rPr>
        <w:t xml:space="preserve"> </w:t>
      </w:r>
      <w:r>
        <w:rPr>
          <w:sz w:val="24"/>
          <w:szCs w:val="24"/>
        </w:rPr>
        <w:t>(Accessed on: Oct. 01, 2022).</w:t>
      </w:r>
    </w:p>
    <w:p w14:paraId="711347E6" w14:textId="77777777" w:rsidR="000C25C2" w:rsidRPr="004E1656" w:rsidRDefault="000C25C2" w:rsidP="000C25C2">
      <w:pPr>
        <w:spacing w:line="360" w:lineRule="auto"/>
        <w:jc w:val="both"/>
        <w:rPr>
          <w:sz w:val="24"/>
          <w:szCs w:val="24"/>
        </w:rPr>
      </w:pPr>
      <w:r w:rsidRPr="004E1656">
        <w:rPr>
          <w:sz w:val="24"/>
          <w:szCs w:val="24"/>
        </w:rPr>
        <w:t>Banks, S. (2012). Ethics and Values in Social Work. (4</w:t>
      </w:r>
      <w:r w:rsidRPr="004E1656">
        <w:rPr>
          <w:sz w:val="24"/>
          <w:szCs w:val="24"/>
          <w:vertAlign w:val="superscript"/>
        </w:rPr>
        <w:t>th</w:t>
      </w:r>
      <w:r w:rsidRPr="004E1656">
        <w:rPr>
          <w:sz w:val="24"/>
          <w:szCs w:val="24"/>
        </w:rPr>
        <w:t xml:space="preserve"> ed.). Basingstoke: Palgrave Macmillan.</w:t>
      </w:r>
    </w:p>
    <w:p w14:paraId="0BBA4409" w14:textId="77777777" w:rsidR="000C25C2" w:rsidRDefault="000C25C2" w:rsidP="000C25C2">
      <w:pPr>
        <w:spacing w:line="360" w:lineRule="auto"/>
        <w:jc w:val="both"/>
        <w:rPr>
          <w:sz w:val="24"/>
          <w:szCs w:val="24"/>
        </w:rPr>
      </w:pPr>
    </w:p>
    <w:p w14:paraId="03D0BBF4" w14:textId="77777777" w:rsidR="000C25C2" w:rsidRDefault="000C25C2" w:rsidP="000C25C2">
      <w:pPr>
        <w:spacing w:line="360" w:lineRule="auto"/>
        <w:jc w:val="both"/>
        <w:rPr>
          <w:sz w:val="24"/>
          <w:szCs w:val="24"/>
        </w:rPr>
      </w:pPr>
      <w:r w:rsidRPr="00E167BD">
        <w:rPr>
          <w:sz w:val="24"/>
          <w:szCs w:val="24"/>
        </w:rPr>
        <w:t>Bell, M. (2011). Promoting Children's Rights in Social Work and Social Care: A Guide to Participatory Practice. United Kingdom: Jessica Kingsley Publishers.</w:t>
      </w:r>
    </w:p>
    <w:p w14:paraId="79C73955" w14:textId="77777777" w:rsidR="000C25C2" w:rsidRDefault="000C25C2" w:rsidP="000C25C2">
      <w:pPr>
        <w:spacing w:line="360" w:lineRule="auto"/>
        <w:jc w:val="both"/>
        <w:rPr>
          <w:sz w:val="24"/>
          <w:szCs w:val="24"/>
        </w:rPr>
      </w:pPr>
    </w:p>
    <w:p w14:paraId="6AEF6CD5" w14:textId="77777777" w:rsidR="000C25C2" w:rsidRDefault="000C25C2" w:rsidP="000C25C2">
      <w:pPr>
        <w:spacing w:line="360" w:lineRule="auto"/>
        <w:jc w:val="both"/>
        <w:rPr>
          <w:sz w:val="24"/>
          <w:szCs w:val="24"/>
        </w:rPr>
      </w:pPr>
      <w:bookmarkStart w:id="1" w:name="_Hlk116425594"/>
      <w:r w:rsidRPr="005140E7">
        <w:rPr>
          <w:sz w:val="24"/>
          <w:szCs w:val="24"/>
        </w:rPr>
        <w:t>Bell, L</w:t>
      </w:r>
      <w:r>
        <w:rPr>
          <w:sz w:val="24"/>
          <w:szCs w:val="24"/>
        </w:rPr>
        <w:t xml:space="preserve"> and</w:t>
      </w:r>
      <w:r w:rsidRPr="005140E7">
        <w:rPr>
          <w:sz w:val="24"/>
          <w:szCs w:val="24"/>
        </w:rPr>
        <w:t> Hafford-Letchfield, T. (2015). </w:t>
      </w:r>
      <w:bookmarkEnd w:id="1"/>
      <w:r w:rsidRPr="005140E7">
        <w:rPr>
          <w:sz w:val="24"/>
          <w:szCs w:val="24"/>
        </w:rPr>
        <w:t>EBOOK: Ethics, Values and Social Work Practice. United Kingdom: McGraw-Hill Education.</w:t>
      </w:r>
    </w:p>
    <w:p w14:paraId="7E2F2A6D" w14:textId="77777777" w:rsidR="000C25C2" w:rsidRDefault="000C25C2" w:rsidP="000C25C2">
      <w:pPr>
        <w:spacing w:line="360" w:lineRule="auto"/>
        <w:jc w:val="both"/>
        <w:rPr>
          <w:sz w:val="24"/>
          <w:szCs w:val="24"/>
        </w:rPr>
      </w:pPr>
    </w:p>
    <w:p w14:paraId="727B8BF5" w14:textId="77777777" w:rsidR="000C25C2" w:rsidRPr="000C68CD" w:rsidRDefault="000C25C2" w:rsidP="000C25C2">
      <w:pPr>
        <w:pStyle w:val="Heading1"/>
        <w:shd w:val="clear" w:color="auto" w:fill="FFFFFF"/>
        <w:spacing w:before="0" w:after="0" w:line="360" w:lineRule="auto"/>
        <w:jc w:val="both"/>
        <w:rPr>
          <w:b w:val="0"/>
          <w:color w:val="333333"/>
          <w:sz w:val="24"/>
          <w:szCs w:val="24"/>
        </w:rPr>
      </w:pPr>
      <w:r w:rsidRPr="000C68CD">
        <w:rPr>
          <w:b w:val="0"/>
          <w:sz w:val="24"/>
          <w:szCs w:val="24"/>
        </w:rPr>
        <w:t xml:space="preserve">Berry, D. (2007) </w:t>
      </w:r>
      <w:r w:rsidRPr="000C68CD">
        <w:rPr>
          <w:b w:val="0"/>
          <w:color w:val="333333"/>
          <w:sz w:val="24"/>
          <w:szCs w:val="24"/>
        </w:rPr>
        <w:t>Health Communication: Theory And Practice: Theory and Practice</w:t>
      </w:r>
      <w:r>
        <w:rPr>
          <w:b w:val="0"/>
          <w:color w:val="333333"/>
          <w:sz w:val="24"/>
          <w:szCs w:val="24"/>
        </w:rPr>
        <w:t>. Open University Press. Maidenhead.</w:t>
      </w:r>
    </w:p>
    <w:p w14:paraId="08B539A8" w14:textId="77777777" w:rsidR="000C25C2" w:rsidRDefault="000C25C2" w:rsidP="000C25C2">
      <w:pPr>
        <w:spacing w:line="360" w:lineRule="auto"/>
        <w:jc w:val="both"/>
        <w:rPr>
          <w:sz w:val="24"/>
          <w:szCs w:val="24"/>
        </w:rPr>
      </w:pPr>
    </w:p>
    <w:p w14:paraId="2B719B0E" w14:textId="77777777" w:rsidR="000C25C2" w:rsidRDefault="000C25C2" w:rsidP="000C25C2">
      <w:pPr>
        <w:spacing w:line="360" w:lineRule="auto"/>
        <w:jc w:val="both"/>
        <w:rPr>
          <w:sz w:val="24"/>
          <w:szCs w:val="24"/>
        </w:rPr>
      </w:pPr>
      <w:bookmarkStart w:id="2" w:name="_Hlk116425814"/>
      <w:r w:rsidRPr="009F4438">
        <w:rPr>
          <w:sz w:val="24"/>
          <w:szCs w:val="24"/>
        </w:rPr>
        <w:t>Birrell, D. (2009). </w:t>
      </w:r>
      <w:bookmarkEnd w:id="2"/>
      <w:r w:rsidRPr="009F4438">
        <w:rPr>
          <w:sz w:val="24"/>
          <w:szCs w:val="24"/>
        </w:rPr>
        <w:t>The Impact of Devolution on Social Policy. United Kingdom: Policy Press.</w:t>
      </w:r>
    </w:p>
    <w:p w14:paraId="40562454" w14:textId="77777777" w:rsidR="000C25C2" w:rsidRDefault="000C25C2" w:rsidP="000C25C2">
      <w:pPr>
        <w:spacing w:line="360" w:lineRule="auto"/>
        <w:jc w:val="both"/>
        <w:rPr>
          <w:sz w:val="24"/>
          <w:szCs w:val="24"/>
        </w:rPr>
      </w:pPr>
    </w:p>
    <w:p w14:paraId="43BC85DA" w14:textId="77777777" w:rsidR="000C25C2" w:rsidRDefault="000C25C2" w:rsidP="000C25C2">
      <w:pPr>
        <w:spacing w:after="240" w:line="360" w:lineRule="auto"/>
        <w:jc w:val="both"/>
        <w:rPr>
          <w:sz w:val="24"/>
          <w:szCs w:val="24"/>
        </w:rPr>
      </w:pPr>
      <w:r w:rsidRPr="005B2656">
        <w:rPr>
          <w:sz w:val="24"/>
          <w:szCs w:val="24"/>
        </w:rPr>
        <w:t>Brammer, A. (</w:t>
      </w:r>
      <w:r w:rsidRPr="00485A32">
        <w:rPr>
          <w:sz w:val="24"/>
          <w:szCs w:val="24"/>
        </w:rPr>
        <w:t>2010). Social Work Law .3rd</w:t>
      </w:r>
      <w:r w:rsidRPr="005B2656">
        <w:rPr>
          <w:sz w:val="24"/>
          <w:szCs w:val="24"/>
        </w:rPr>
        <w:t xml:space="preserve"> ed. Harlow: Longman.</w:t>
      </w:r>
    </w:p>
    <w:p w14:paraId="3267E625" w14:textId="77777777" w:rsidR="000C25C2" w:rsidRDefault="000C25C2" w:rsidP="000C25C2">
      <w:pPr>
        <w:pStyle w:val="NormalWeb"/>
        <w:spacing w:before="2" w:after="2" w:line="360" w:lineRule="auto"/>
        <w:jc w:val="both"/>
        <w:rPr>
          <w:rFonts w:ascii="Arial" w:hAnsi="Arial"/>
          <w:sz w:val="24"/>
          <w:szCs w:val="24"/>
        </w:rPr>
      </w:pPr>
      <w:r w:rsidRPr="004E1656">
        <w:rPr>
          <w:rFonts w:ascii="Arial" w:hAnsi="Arial"/>
          <w:sz w:val="24"/>
          <w:szCs w:val="24"/>
        </w:rPr>
        <w:t>Bruce, L. (2013). Reflective Practice for Social Workers: A Handbook for Developing Professional Confidence. United Kingdom: McGraw-Hill Education.</w:t>
      </w:r>
    </w:p>
    <w:p w14:paraId="56F4ED23" w14:textId="77777777" w:rsidR="000C25C2" w:rsidRDefault="000C25C2" w:rsidP="000C25C2">
      <w:pPr>
        <w:pStyle w:val="NormalWeb"/>
        <w:spacing w:before="2" w:after="2" w:line="360" w:lineRule="auto"/>
        <w:jc w:val="both"/>
        <w:rPr>
          <w:rFonts w:ascii="Arial" w:hAnsi="Arial"/>
          <w:sz w:val="24"/>
          <w:szCs w:val="24"/>
        </w:rPr>
      </w:pPr>
    </w:p>
    <w:p w14:paraId="0D3A2D70" w14:textId="77777777" w:rsidR="000C25C2" w:rsidRDefault="000C25C2" w:rsidP="000C25C2">
      <w:pPr>
        <w:pStyle w:val="NormalWeb"/>
        <w:spacing w:before="2" w:after="2" w:line="360" w:lineRule="auto"/>
        <w:jc w:val="both"/>
        <w:rPr>
          <w:rFonts w:ascii="Arial" w:hAnsi="Arial"/>
          <w:sz w:val="24"/>
          <w:szCs w:val="24"/>
        </w:rPr>
      </w:pPr>
      <w:r w:rsidRPr="004F11E9">
        <w:rPr>
          <w:rFonts w:ascii="Arial" w:hAnsi="Arial"/>
          <w:sz w:val="24"/>
          <w:szCs w:val="24"/>
        </w:rPr>
        <w:t>Carr &amp; Goosey (2017). Law for Social Workers. 14</w:t>
      </w:r>
      <w:r w:rsidRPr="004F11E9">
        <w:rPr>
          <w:rFonts w:ascii="Arial" w:hAnsi="Arial"/>
          <w:sz w:val="24"/>
          <w:szCs w:val="24"/>
          <w:vertAlign w:val="superscript"/>
        </w:rPr>
        <w:t>th</w:t>
      </w:r>
      <w:r w:rsidRPr="004F11E9">
        <w:rPr>
          <w:rFonts w:ascii="Arial" w:hAnsi="Arial"/>
          <w:sz w:val="24"/>
          <w:szCs w:val="24"/>
        </w:rPr>
        <w:t xml:space="preserve"> Edition. Oxford, UK: Oxford University Press</w:t>
      </w:r>
    </w:p>
    <w:p w14:paraId="0BEDCD60" w14:textId="77777777" w:rsidR="000C25C2" w:rsidRPr="004F11E9" w:rsidRDefault="000C25C2" w:rsidP="000C25C2">
      <w:pPr>
        <w:pStyle w:val="NormalWeb"/>
        <w:spacing w:before="2" w:after="2" w:line="360" w:lineRule="auto"/>
        <w:jc w:val="both"/>
        <w:rPr>
          <w:rFonts w:ascii="Arial" w:hAnsi="Arial"/>
          <w:sz w:val="24"/>
          <w:szCs w:val="24"/>
        </w:rPr>
      </w:pPr>
    </w:p>
    <w:p w14:paraId="3CEC8B61" w14:textId="77777777" w:rsidR="000C25C2" w:rsidRPr="006C4F0E" w:rsidRDefault="000C25C2" w:rsidP="000C25C2">
      <w:pPr>
        <w:spacing w:after="240" w:line="360" w:lineRule="auto"/>
        <w:jc w:val="both"/>
        <w:rPr>
          <w:color w:val="auto"/>
          <w:sz w:val="24"/>
          <w:szCs w:val="24"/>
        </w:rPr>
      </w:pPr>
      <w:r w:rsidRPr="006C4F0E">
        <w:rPr>
          <w:color w:val="auto"/>
          <w:sz w:val="24"/>
          <w:szCs w:val="24"/>
        </w:rPr>
        <w:t>Clements, L. (2012). Carers and Their Rights: The Law Relating to Carers. United Kingdom: Freight Books.</w:t>
      </w:r>
    </w:p>
    <w:p w14:paraId="59ABE838" w14:textId="77777777" w:rsidR="000C25C2" w:rsidRPr="006C4F0E" w:rsidRDefault="000C25C2" w:rsidP="000C25C2">
      <w:pPr>
        <w:spacing w:line="360" w:lineRule="auto"/>
        <w:jc w:val="both"/>
        <w:rPr>
          <w:color w:val="auto"/>
          <w:sz w:val="24"/>
          <w:szCs w:val="24"/>
        </w:rPr>
      </w:pPr>
      <w:r w:rsidRPr="006C4F0E">
        <w:rPr>
          <w:color w:val="auto"/>
          <w:sz w:val="24"/>
          <w:szCs w:val="24"/>
        </w:rPr>
        <w:t>Clifford, J and Thorpe, S. (2007). Workplace Learning &amp; Development: Delivering Competitive Advantage for Your Organization. United Kingdom: Kogan Page Limited.</w:t>
      </w:r>
    </w:p>
    <w:p w14:paraId="32F8A055" w14:textId="77777777" w:rsidR="000C25C2" w:rsidRDefault="000C25C2" w:rsidP="000C25C2">
      <w:pPr>
        <w:spacing w:line="360" w:lineRule="auto"/>
        <w:jc w:val="both"/>
        <w:rPr>
          <w:sz w:val="24"/>
          <w:szCs w:val="24"/>
        </w:rPr>
      </w:pPr>
    </w:p>
    <w:p w14:paraId="072BBD9D" w14:textId="77777777" w:rsidR="000C25C2" w:rsidRPr="006C4F0E" w:rsidRDefault="000C25C2" w:rsidP="000C25C2">
      <w:pPr>
        <w:spacing w:line="360" w:lineRule="auto"/>
        <w:jc w:val="both"/>
        <w:rPr>
          <w:color w:val="auto"/>
          <w:sz w:val="24"/>
          <w:szCs w:val="24"/>
        </w:rPr>
      </w:pPr>
      <w:bookmarkStart w:id="3" w:name="_Hlk116417114"/>
      <w:r w:rsidRPr="006C4F0E">
        <w:rPr>
          <w:color w:val="auto"/>
          <w:sz w:val="24"/>
          <w:szCs w:val="24"/>
        </w:rPr>
        <w:t>Collins, D, Jordan, C and Coleman, H. (2012). </w:t>
      </w:r>
      <w:bookmarkEnd w:id="3"/>
      <w:r w:rsidRPr="006C4F0E">
        <w:rPr>
          <w:color w:val="auto"/>
          <w:sz w:val="24"/>
          <w:szCs w:val="24"/>
        </w:rPr>
        <w:t>Brooks/Cole Empowerment Series: An Introduction to Family Social Work. United States: Cengage Learning.</w:t>
      </w:r>
    </w:p>
    <w:p w14:paraId="3415F69E" w14:textId="77777777" w:rsidR="000C25C2" w:rsidRDefault="000C25C2" w:rsidP="000C25C2">
      <w:pPr>
        <w:spacing w:line="360" w:lineRule="auto"/>
        <w:jc w:val="both"/>
        <w:rPr>
          <w:sz w:val="24"/>
          <w:szCs w:val="24"/>
        </w:rPr>
      </w:pPr>
    </w:p>
    <w:p w14:paraId="49A2E949" w14:textId="77777777" w:rsidR="000C25C2" w:rsidRDefault="000C25C2" w:rsidP="000C25C2">
      <w:pPr>
        <w:spacing w:line="360" w:lineRule="auto"/>
        <w:jc w:val="both"/>
        <w:rPr>
          <w:sz w:val="24"/>
          <w:szCs w:val="24"/>
        </w:rPr>
      </w:pPr>
      <w:bookmarkStart w:id="4" w:name="_Hlk116425740"/>
      <w:bookmarkStart w:id="5" w:name="_Hlk116418300"/>
      <w:r w:rsidRPr="00C96969">
        <w:rPr>
          <w:sz w:val="24"/>
          <w:szCs w:val="24"/>
        </w:rPr>
        <w:t>Crawford, K. (2011). </w:t>
      </w:r>
      <w:bookmarkEnd w:id="4"/>
      <w:r w:rsidRPr="00C96969">
        <w:rPr>
          <w:sz w:val="24"/>
          <w:szCs w:val="24"/>
        </w:rPr>
        <w:t>Interprofessional Collaboration in Social Work Practice. United Kingdom: SAGE Publications.</w:t>
      </w:r>
    </w:p>
    <w:p w14:paraId="09DC5FDA" w14:textId="77777777" w:rsidR="000C25C2" w:rsidRDefault="000C25C2" w:rsidP="000C25C2">
      <w:pPr>
        <w:spacing w:line="360" w:lineRule="auto"/>
        <w:jc w:val="both"/>
        <w:rPr>
          <w:sz w:val="24"/>
          <w:szCs w:val="24"/>
        </w:rPr>
      </w:pPr>
    </w:p>
    <w:p w14:paraId="6655E8DD" w14:textId="77777777" w:rsidR="000C25C2" w:rsidRPr="006C4F0E" w:rsidRDefault="000C25C2" w:rsidP="000C25C2">
      <w:pPr>
        <w:spacing w:line="360" w:lineRule="auto"/>
        <w:jc w:val="both"/>
        <w:rPr>
          <w:color w:val="auto"/>
          <w:sz w:val="24"/>
          <w:szCs w:val="24"/>
        </w:rPr>
      </w:pPr>
      <w:r w:rsidRPr="006C4F0E">
        <w:rPr>
          <w:color w:val="auto"/>
          <w:sz w:val="24"/>
          <w:szCs w:val="24"/>
        </w:rPr>
        <w:t>Crawford, K and Walker, J. (2008). </w:t>
      </w:r>
      <w:bookmarkEnd w:id="5"/>
      <w:r w:rsidRPr="006C4F0E">
        <w:rPr>
          <w:color w:val="auto"/>
          <w:sz w:val="24"/>
          <w:szCs w:val="24"/>
        </w:rPr>
        <w:t>Social Work with Older People. United Kingdom: SAGE Publications.</w:t>
      </w:r>
    </w:p>
    <w:p w14:paraId="08D348BF" w14:textId="77777777" w:rsidR="000C25C2" w:rsidRPr="004853AE" w:rsidRDefault="000C25C2" w:rsidP="000C25C2">
      <w:pPr>
        <w:pStyle w:val="Heading1"/>
        <w:spacing w:before="0" w:after="150" w:line="360" w:lineRule="auto"/>
        <w:jc w:val="both"/>
        <w:rPr>
          <w:b w:val="0"/>
          <w:sz w:val="24"/>
          <w:szCs w:val="24"/>
        </w:rPr>
      </w:pPr>
      <w:r w:rsidRPr="004853AE">
        <w:rPr>
          <w:b w:val="0"/>
          <w:sz w:val="24"/>
          <w:szCs w:val="24"/>
        </w:rPr>
        <w:t xml:space="preserve">Dennis, S. (2019). The Ofsted Interview: ‘Children and families need consistency of social worker’ Available at: </w:t>
      </w:r>
      <w:hyperlink r:id="rId13" w:history="1">
        <w:r w:rsidRPr="004853AE">
          <w:rPr>
            <w:rStyle w:val="Hyperlink"/>
            <w:b w:val="0"/>
            <w:sz w:val="24"/>
            <w:szCs w:val="24"/>
          </w:rPr>
          <w:t>http://www.communitycare.co.uk/2019/01/09/ofsted-interview-children-families-need-consistency-social-worker/</w:t>
        </w:r>
      </w:hyperlink>
      <w:r w:rsidRPr="004853AE">
        <w:rPr>
          <w:b w:val="0"/>
          <w:sz w:val="24"/>
          <w:szCs w:val="24"/>
        </w:rPr>
        <w:t xml:space="preserve"> (Accessed on: Sep. 12, 2022).</w:t>
      </w:r>
    </w:p>
    <w:p w14:paraId="2C9A6E6D" w14:textId="77777777" w:rsidR="000C25C2" w:rsidRDefault="000C25C2" w:rsidP="000C25C2">
      <w:pPr>
        <w:spacing w:line="360" w:lineRule="auto"/>
        <w:jc w:val="both"/>
        <w:rPr>
          <w:color w:val="333333"/>
          <w:sz w:val="24"/>
          <w:szCs w:val="24"/>
        </w:rPr>
      </w:pPr>
      <w:r>
        <w:rPr>
          <w:sz w:val="24"/>
          <w:szCs w:val="24"/>
        </w:rPr>
        <w:t xml:space="preserve">Dumlao, R. (2018). </w:t>
      </w:r>
      <w:r w:rsidRPr="002E659C">
        <w:rPr>
          <w:color w:val="333333"/>
          <w:sz w:val="24"/>
          <w:szCs w:val="24"/>
        </w:rPr>
        <w:t>Guide to Collaborative Communication for Service-Learning and Community Engagement Partners</w:t>
      </w:r>
      <w:r>
        <w:rPr>
          <w:i/>
          <w:iCs/>
          <w:color w:val="333333"/>
          <w:sz w:val="24"/>
          <w:szCs w:val="24"/>
        </w:rPr>
        <w:t xml:space="preserve">. </w:t>
      </w:r>
      <w:r>
        <w:rPr>
          <w:color w:val="333333"/>
          <w:sz w:val="24"/>
          <w:szCs w:val="24"/>
        </w:rPr>
        <w:t>Stylus Publishing LLC.</w:t>
      </w:r>
    </w:p>
    <w:p w14:paraId="3B8B176D" w14:textId="77777777" w:rsidR="000C25C2" w:rsidRDefault="000C25C2" w:rsidP="000C25C2">
      <w:pPr>
        <w:spacing w:line="360" w:lineRule="auto"/>
        <w:jc w:val="both"/>
        <w:rPr>
          <w:color w:val="333333"/>
          <w:sz w:val="24"/>
          <w:szCs w:val="24"/>
        </w:rPr>
      </w:pPr>
    </w:p>
    <w:p w14:paraId="620E838B" w14:textId="77777777" w:rsidR="000C25C2" w:rsidRPr="006C4F0E" w:rsidRDefault="000C25C2" w:rsidP="000C25C2">
      <w:pPr>
        <w:spacing w:after="240" w:line="360" w:lineRule="auto"/>
        <w:jc w:val="both"/>
        <w:rPr>
          <w:color w:val="auto"/>
          <w:sz w:val="24"/>
        </w:rPr>
      </w:pPr>
      <w:r w:rsidRPr="006C4F0E">
        <w:rPr>
          <w:color w:val="auto"/>
          <w:sz w:val="24"/>
        </w:rPr>
        <w:t xml:space="preserve">Dyke, C. (2016). Writing Analytical Assessments in Social Work. St Albans: Critical Publishing. </w:t>
      </w:r>
    </w:p>
    <w:p w14:paraId="61D94841" w14:textId="77777777" w:rsidR="000C25C2" w:rsidRPr="005140E7" w:rsidRDefault="000C25C2" w:rsidP="000C25C2">
      <w:pPr>
        <w:spacing w:after="240" w:line="360" w:lineRule="auto"/>
        <w:jc w:val="both"/>
        <w:rPr>
          <w:sz w:val="24"/>
          <w:szCs w:val="24"/>
        </w:rPr>
      </w:pPr>
      <w:r w:rsidRPr="005140E7">
        <w:rPr>
          <w:sz w:val="24"/>
          <w:szCs w:val="24"/>
        </w:rPr>
        <w:t>Fook, J. (2002). Social Work: Critical Theory and Practice. London: Sage.</w:t>
      </w:r>
    </w:p>
    <w:p w14:paraId="67B5E0DE" w14:textId="77777777" w:rsidR="000C25C2" w:rsidRPr="0046165C" w:rsidRDefault="000C25C2" w:rsidP="000C25C2">
      <w:pPr>
        <w:spacing w:line="360" w:lineRule="auto"/>
        <w:jc w:val="both"/>
        <w:rPr>
          <w:sz w:val="24"/>
          <w:szCs w:val="24"/>
        </w:rPr>
      </w:pPr>
      <w:r w:rsidRPr="0046165C">
        <w:rPr>
          <w:color w:val="333333"/>
          <w:sz w:val="24"/>
          <w:szCs w:val="24"/>
        </w:rPr>
        <w:t>Hall, B</w:t>
      </w:r>
      <w:r>
        <w:rPr>
          <w:color w:val="333333"/>
          <w:sz w:val="24"/>
          <w:szCs w:val="24"/>
        </w:rPr>
        <w:t xml:space="preserve"> and</w:t>
      </w:r>
      <w:r w:rsidRPr="0046165C">
        <w:rPr>
          <w:color w:val="333333"/>
          <w:sz w:val="24"/>
          <w:szCs w:val="24"/>
        </w:rPr>
        <w:t xml:space="preserve"> Scragg, T. (2012). Social Work with Older People: Approaches to Person-Centred Practice Glasgow: Bell &amp; Bain.</w:t>
      </w:r>
    </w:p>
    <w:p w14:paraId="47809D22" w14:textId="77777777" w:rsidR="000C25C2" w:rsidRDefault="000C25C2" w:rsidP="000C25C2">
      <w:pPr>
        <w:spacing w:after="240" w:line="360" w:lineRule="auto"/>
        <w:jc w:val="both"/>
        <w:rPr>
          <w:color w:val="auto"/>
          <w:sz w:val="24"/>
          <w:szCs w:val="24"/>
        </w:rPr>
      </w:pPr>
    </w:p>
    <w:p w14:paraId="2C18FE30" w14:textId="77777777" w:rsidR="000C25C2" w:rsidRPr="006C4F0E" w:rsidRDefault="000C25C2" w:rsidP="000C25C2">
      <w:pPr>
        <w:spacing w:after="240" w:line="360" w:lineRule="auto"/>
        <w:jc w:val="both"/>
        <w:rPr>
          <w:color w:val="auto"/>
          <w:sz w:val="24"/>
          <w:szCs w:val="24"/>
        </w:rPr>
      </w:pPr>
      <w:r w:rsidRPr="006C4F0E">
        <w:rPr>
          <w:color w:val="auto"/>
          <w:sz w:val="24"/>
          <w:szCs w:val="24"/>
        </w:rPr>
        <w:lastRenderedPageBreak/>
        <w:t>Harbour, A. (2008). Children with Mental Disorder and the Law: A Guide to Law and Practice. United Kingdom: Jessica Kingsley Publishers.</w:t>
      </w:r>
    </w:p>
    <w:p w14:paraId="55DC534C" w14:textId="77777777" w:rsidR="000C25C2" w:rsidRDefault="000C25C2" w:rsidP="000C25C2">
      <w:pPr>
        <w:spacing w:line="360" w:lineRule="auto"/>
        <w:jc w:val="both"/>
        <w:rPr>
          <w:sz w:val="24"/>
          <w:szCs w:val="24"/>
        </w:rPr>
      </w:pPr>
      <w:r w:rsidRPr="00DE7652">
        <w:rPr>
          <w:sz w:val="24"/>
          <w:szCs w:val="24"/>
        </w:rPr>
        <w:t xml:space="preserve">Hardie E </w:t>
      </w:r>
      <w:r>
        <w:rPr>
          <w:sz w:val="24"/>
          <w:szCs w:val="24"/>
        </w:rPr>
        <w:t>and</w:t>
      </w:r>
      <w:r w:rsidRPr="00DE7652">
        <w:rPr>
          <w:sz w:val="24"/>
          <w:szCs w:val="24"/>
        </w:rPr>
        <w:t xml:space="preserve"> Brooks L. (2009</w:t>
      </w:r>
      <w:r w:rsidRPr="002E659C">
        <w:rPr>
          <w:sz w:val="24"/>
          <w:szCs w:val="24"/>
        </w:rPr>
        <w:t>). Brief Guide to the Mental Capacity Act 2005. British</w:t>
      </w:r>
      <w:r w:rsidRPr="00DE7652">
        <w:rPr>
          <w:sz w:val="24"/>
          <w:szCs w:val="24"/>
        </w:rPr>
        <w:t xml:space="preserve"> Institute of Learning Difficulties: London</w:t>
      </w:r>
      <w:r>
        <w:rPr>
          <w:sz w:val="24"/>
          <w:szCs w:val="24"/>
        </w:rPr>
        <w:t>.</w:t>
      </w:r>
    </w:p>
    <w:p w14:paraId="00747EFA" w14:textId="77777777" w:rsidR="000C25C2" w:rsidRDefault="000C25C2" w:rsidP="000C25C2">
      <w:pPr>
        <w:spacing w:line="360" w:lineRule="auto"/>
        <w:jc w:val="both"/>
        <w:rPr>
          <w:color w:val="333333"/>
          <w:sz w:val="24"/>
          <w:szCs w:val="24"/>
        </w:rPr>
      </w:pPr>
    </w:p>
    <w:p w14:paraId="1037F3AC" w14:textId="77777777" w:rsidR="000C25C2" w:rsidRPr="006C4F0E" w:rsidRDefault="000C25C2" w:rsidP="000C25C2">
      <w:pPr>
        <w:suppressAutoHyphens/>
        <w:spacing w:before="100" w:beforeAutospacing="1" w:after="240" w:line="360" w:lineRule="auto"/>
        <w:jc w:val="both"/>
        <w:rPr>
          <w:color w:val="auto"/>
          <w:sz w:val="24"/>
          <w:szCs w:val="24"/>
        </w:rPr>
      </w:pPr>
      <w:r w:rsidRPr="006C4F0E">
        <w:rPr>
          <w:color w:val="auto"/>
          <w:sz w:val="24"/>
          <w:szCs w:val="24"/>
        </w:rPr>
        <w:t>HM Government (1989). Children Act 1989.London: HMSO.</w:t>
      </w:r>
    </w:p>
    <w:p w14:paraId="4D8BBF76" w14:textId="77777777" w:rsidR="000C25C2" w:rsidRPr="006C4F0E" w:rsidRDefault="000C25C2" w:rsidP="000C25C2">
      <w:pPr>
        <w:suppressAutoHyphens/>
        <w:spacing w:before="100" w:beforeAutospacing="1" w:after="240" w:line="360" w:lineRule="auto"/>
        <w:jc w:val="both"/>
        <w:rPr>
          <w:color w:val="auto"/>
          <w:sz w:val="24"/>
          <w:szCs w:val="24"/>
        </w:rPr>
      </w:pPr>
      <w:r w:rsidRPr="006C4F0E">
        <w:rPr>
          <w:color w:val="auto"/>
          <w:sz w:val="24"/>
          <w:szCs w:val="24"/>
        </w:rPr>
        <w:t>HM Government (2004). Children Act 2004. London: HMSO.</w:t>
      </w:r>
    </w:p>
    <w:p w14:paraId="053CFD22" w14:textId="77777777" w:rsidR="000C25C2" w:rsidRPr="004249E4" w:rsidRDefault="000C25C2" w:rsidP="000C25C2">
      <w:pPr>
        <w:suppressAutoHyphens/>
        <w:spacing w:before="100" w:beforeAutospacing="1" w:after="240" w:line="360" w:lineRule="auto"/>
        <w:jc w:val="both"/>
        <w:rPr>
          <w:sz w:val="24"/>
          <w:szCs w:val="24"/>
        </w:rPr>
      </w:pPr>
      <w:r w:rsidRPr="004249E4">
        <w:rPr>
          <w:sz w:val="24"/>
          <w:szCs w:val="24"/>
        </w:rPr>
        <w:t>HM Government (1998). Human Rights Act 1998. London: HMSO.</w:t>
      </w:r>
    </w:p>
    <w:p w14:paraId="0FC7A253" w14:textId="77777777" w:rsidR="000C25C2" w:rsidRPr="004249E4" w:rsidRDefault="000C25C2" w:rsidP="000C25C2">
      <w:pPr>
        <w:suppressAutoHyphens/>
        <w:spacing w:before="100" w:beforeAutospacing="1" w:after="240" w:line="360" w:lineRule="auto"/>
        <w:jc w:val="both"/>
        <w:rPr>
          <w:sz w:val="24"/>
          <w:szCs w:val="24"/>
        </w:rPr>
      </w:pPr>
      <w:r w:rsidRPr="004249E4">
        <w:rPr>
          <w:sz w:val="24"/>
          <w:szCs w:val="24"/>
        </w:rPr>
        <w:t>HM Government (2005). Mental Capacity Act 2005. London: HMSO.</w:t>
      </w:r>
    </w:p>
    <w:p w14:paraId="78AAFAA1" w14:textId="77777777" w:rsidR="000C25C2" w:rsidRDefault="000C25C2" w:rsidP="000C25C2">
      <w:pPr>
        <w:spacing w:after="240" w:line="360" w:lineRule="auto"/>
        <w:jc w:val="both"/>
        <w:rPr>
          <w:sz w:val="24"/>
          <w:szCs w:val="24"/>
        </w:rPr>
      </w:pPr>
      <w:r w:rsidRPr="004249E4">
        <w:rPr>
          <w:sz w:val="24"/>
          <w:szCs w:val="24"/>
        </w:rPr>
        <w:t>HM Government (1993). Welsh Language Act 1993. London: HMSO.</w:t>
      </w:r>
    </w:p>
    <w:p w14:paraId="525DE055" w14:textId="77777777" w:rsidR="000C25C2" w:rsidRDefault="000C25C2" w:rsidP="000C25C2">
      <w:pPr>
        <w:spacing w:after="240" w:line="360" w:lineRule="auto"/>
        <w:jc w:val="both"/>
        <w:rPr>
          <w:sz w:val="24"/>
          <w:szCs w:val="24"/>
        </w:rPr>
      </w:pPr>
      <w:r>
        <w:rPr>
          <w:sz w:val="24"/>
          <w:szCs w:val="24"/>
        </w:rPr>
        <w:t xml:space="preserve">Home Office. (2006). </w:t>
      </w:r>
      <w:r w:rsidRPr="004E1656">
        <w:rPr>
          <w:sz w:val="24"/>
          <w:szCs w:val="24"/>
        </w:rPr>
        <w:t>Police and Criminal Evidence Act 1984 (s.60(1)(a), S.60A(1) and S.66(1)): Codes of Practice A-G. United Kingdom: Stationery Office.</w:t>
      </w:r>
    </w:p>
    <w:p w14:paraId="767401CE" w14:textId="77777777" w:rsidR="000C25C2" w:rsidRPr="006C4F0E" w:rsidRDefault="000C25C2" w:rsidP="000C25C2">
      <w:pPr>
        <w:spacing w:after="240" w:line="360" w:lineRule="auto"/>
        <w:jc w:val="both"/>
        <w:rPr>
          <w:color w:val="auto"/>
          <w:sz w:val="24"/>
          <w:szCs w:val="24"/>
        </w:rPr>
      </w:pPr>
      <w:r w:rsidRPr="006C4F0E">
        <w:rPr>
          <w:color w:val="auto"/>
          <w:sz w:val="24"/>
          <w:szCs w:val="24"/>
        </w:rPr>
        <w:t>Howe, D. (2009). A Brief Introduction to Social Work Theory. Basingstoke: Palgrave Macmillan.</w:t>
      </w:r>
    </w:p>
    <w:p w14:paraId="5B762F60" w14:textId="77777777" w:rsidR="000C25C2" w:rsidRPr="006C4F0E" w:rsidRDefault="000C25C2" w:rsidP="000C25C2">
      <w:pPr>
        <w:spacing w:after="240" w:line="360" w:lineRule="auto"/>
        <w:jc w:val="both"/>
        <w:rPr>
          <w:color w:val="auto"/>
          <w:sz w:val="24"/>
          <w:szCs w:val="24"/>
        </w:rPr>
      </w:pPr>
      <w:r w:rsidRPr="006C4F0E">
        <w:rPr>
          <w:color w:val="auto"/>
          <w:sz w:val="24"/>
          <w:szCs w:val="24"/>
        </w:rPr>
        <w:t>Ingleby, E. (2010). Applied Psychology for Social Work. United Kingdom: SAGE Publications.</w:t>
      </w:r>
    </w:p>
    <w:p w14:paraId="6004534F" w14:textId="77777777" w:rsidR="000C25C2" w:rsidRPr="006C4F0E" w:rsidRDefault="000C25C2" w:rsidP="000C25C2">
      <w:pPr>
        <w:spacing w:line="360" w:lineRule="auto"/>
        <w:jc w:val="both"/>
        <w:rPr>
          <w:color w:val="auto"/>
          <w:sz w:val="24"/>
          <w:szCs w:val="24"/>
        </w:rPr>
      </w:pPr>
      <w:r w:rsidRPr="006C4F0E">
        <w:rPr>
          <w:color w:val="auto"/>
          <w:sz w:val="24"/>
          <w:szCs w:val="24"/>
        </w:rPr>
        <w:t>Jones, S. (2014). Social Work Practice Placements: Critical and Reflective Approaches. United Kingdom: SAGE Publications.</w:t>
      </w:r>
    </w:p>
    <w:p w14:paraId="20FCEAF2" w14:textId="77777777" w:rsidR="000C25C2" w:rsidRDefault="000C25C2" w:rsidP="000C25C2">
      <w:pPr>
        <w:spacing w:line="360" w:lineRule="auto"/>
        <w:jc w:val="both"/>
        <w:rPr>
          <w:sz w:val="24"/>
          <w:szCs w:val="24"/>
        </w:rPr>
      </w:pPr>
    </w:p>
    <w:p w14:paraId="21CE1950" w14:textId="77777777" w:rsidR="000C25C2" w:rsidRDefault="000C25C2" w:rsidP="000C25C2">
      <w:pPr>
        <w:spacing w:line="360" w:lineRule="auto"/>
        <w:jc w:val="both"/>
        <w:rPr>
          <w:sz w:val="24"/>
          <w:szCs w:val="24"/>
        </w:rPr>
      </w:pPr>
      <w:r w:rsidRPr="002E5A32">
        <w:rPr>
          <w:sz w:val="24"/>
          <w:szCs w:val="24"/>
        </w:rPr>
        <w:t>Kadushin, A</w:t>
      </w:r>
      <w:r>
        <w:rPr>
          <w:sz w:val="24"/>
          <w:szCs w:val="24"/>
        </w:rPr>
        <w:t xml:space="preserve"> and H</w:t>
      </w:r>
      <w:r w:rsidRPr="002E5A32">
        <w:rPr>
          <w:sz w:val="24"/>
          <w:szCs w:val="24"/>
        </w:rPr>
        <w:t>arkness, D. (1992). Supervision in Social Work. United Kingdom: Columbia University Press.</w:t>
      </w:r>
    </w:p>
    <w:p w14:paraId="7AADCBE7" w14:textId="77777777" w:rsidR="000C25C2" w:rsidRDefault="000C25C2" w:rsidP="000C25C2">
      <w:pPr>
        <w:spacing w:line="360" w:lineRule="auto"/>
        <w:jc w:val="both"/>
        <w:rPr>
          <w:sz w:val="24"/>
          <w:szCs w:val="24"/>
        </w:rPr>
      </w:pPr>
    </w:p>
    <w:p w14:paraId="787465CF" w14:textId="77777777" w:rsidR="000C25C2" w:rsidRDefault="000C25C2" w:rsidP="000C25C2">
      <w:pPr>
        <w:spacing w:line="360" w:lineRule="auto"/>
        <w:jc w:val="both"/>
        <w:rPr>
          <w:sz w:val="24"/>
          <w:szCs w:val="24"/>
        </w:rPr>
      </w:pPr>
      <w:bookmarkStart w:id="6" w:name="_Hlk116428990"/>
      <w:r w:rsidRPr="00ED5A3F">
        <w:rPr>
          <w:sz w:val="24"/>
          <w:szCs w:val="24"/>
        </w:rPr>
        <w:t>Kelly, C</w:t>
      </w:r>
      <w:r>
        <w:rPr>
          <w:sz w:val="24"/>
          <w:szCs w:val="24"/>
        </w:rPr>
        <w:t xml:space="preserve"> and</w:t>
      </w:r>
      <w:r w:rsidRPr="00ED5A3F">
        <w:rPr>
          <w:sz w:val="24"/>
          <w:szCs w:val="24"/>
        </w:rPr>
        <w:t> Chisnell, C. (2019). </w:t>
      </w:r>
      <w:bookmarkEnd w:id="6"/>
      <w:r w:rsidRPr="00ED5A3F">
        <w:rPr>
          <w:sz w:val="24"/>
          <w:szCs w:val="24"/>
        </w:rPr>
        <w:t>Safeguarding in Social Work Practice: A Lifespan Approach. United Kingdom: SAGE Publications.</w:t>
      </w:r>
    </w:p>
    <w:p w14:paraId="2472B102" w14:textId="77777777" w:rsidR="000C25C2" w:rsidRDefault="000C25C2" w:rsidP="000C25C2">
      <w:pPr>
        <w:spacing w:line="360" w:lineRule="auto"/>
        <w:jc w:val="both"/>
        <w:rPr>
          <w:sz w:val="24"/>
          <w:szCs w:val="24"/>
        </w:rPr>
      </w:pPr>
    </w:p>
    <w:p w14:paraId="5EFD687A" w14:textId="77777777" w:rsidR="000C25C2" w:rsidRDefault="000C25C2" w:rsidP="000C25C2">
      <w:pPr>
        <w:spacing w:line="360" w:lineRule="auto"/>
        <w:jc w:val="both"/>
        <w:rPr>
          <w:sz w:val="24"/>
          <w:szCs w:val="24"/>
        </w:rPr>
      </w:pPr>
      <w:r>
        <w:rPr>
          <w:sz w:val="24"/>
          <w:szCs w:val="24"/>
        </w:rPr>
        <w:t xml:space="preserve">Knott, K and Scragg, T. (Eds.). (2016). </w:t>
      </w:r>
      <w:r w:rsidRPr="00D9218B">
        <w:rPr>
          <w:sz w:val="24"/>
          <w:szCs w:val="24"/>
        </w:rPr>
        <w:t>Reflective Practice in Social Work. United Kingdom: SAGE Publications.</w:t>
      </w:r>
    </w:p>
    <w:p w14:paraId="3A9DE67D" w14:textId="77777777" w:rsidR="000C25C2" w:rsidRDefault="000C25C2" w:rsidP="000C25C2">
      <w:pPr>
        <w:spacing w:line="360" w:lineRule="auto"/>
        <w:jc w:val="both"/>
        <w:rPr>
          <w:sz w:val="24"/>
          <w:szCs w:val="24"/>
        </w:rPr>
      </w:pPr>
    </w:p>
    <w:p w14:paraId="56A01EE7" w14:textId="77777777" w:rsidR="000C25C2" w:rsidRDefault="000C25C2" w:rsidP="000C25C2">
      <w:pPr>
        <w:spacing w:line="360" w:lineRule="auto"/>
        <w:jc w:val="both"/>
        <w:rPr>
          <w:sz w:val="24"/>
          <w:szCs w:val="24"/>
        </w:rPr>
      </w:pPr>
      <w:r>
        <w:rPr>
          <w:sz w:val="24"/>
          <w:szCs w:val="24"/>
        </w:rPr>
        <w:t>K</w:t>
      </w:r>
      <w:r w:rsidRPr="00311736">
        <w:rPr>
          <w:sz w:val="24"/>
          <w:szCs w:val="24"/>
        </w:rPr>
        <w:t xml:space="preserve">olb, D. (2015) </w:t>
      </w:r>
      <w:r w:rsidRPr="004249E4">
        <w:rPr>
          <w:iCs/>
          <w:sz w:val="24"/>
          <w:szCs w:val="24"/>
        </w:rPr>
        <w:t>Experiential Learning, Experience as the Source of Learning and Development</w:t>
      </w:r>
      <w:r w:rsidRPr="00311736">
        <w:rPr>
          <w:i/>
          <w:sz w:val="24"/>
          <w:szCs w:val="24"/>
        </w:rPr>
        <w:t xml:space="preserve"> </w:t>
      </w:r>
      <w:r w:rsidRPr="00311736">
        <w:rPr>
          <w:sz w:val="24"/>
          <w:szCs w:val="24"/>
        </w:rPr>
        <w:t>(2</w:t>
      </w:r>
      <w:r w:rsidRPr="00311736">
        <w:rPr>
          <w:sz w:val="24"/>
          <w:szCs w:val="24"/>
          <w:vertAlign w:val="superscript"/>
        </w:rPr>
        <w:t>nd</w:t>
      </w:r>
      <w:r w:rsidRPr="00311736">
        <w:rPr>
          <w:sz w:val="24"/>
          <w:szCs w:val="24"/>
        </w:rPr>
        <w:t xml:space="preserve"> ed.). New Jersey: Pearson Education Inc.</w:t>
      </w:r>
    </w:p>
    <w:p w14:paraId="57CE676C" w14:textId="77777777" w:rsidR="000C25C2" w:rsidRDefault="000C25C2" w:rsidP="000C25C2">
      <w:pPr>
        <w:spacing w:line="360" w:lineRule="auto"/>
        <w:jc w:val="both"/>
        <w:rPr>
          <w:sz w:val="24"/>
          <w:szCs w:val="24"/>
        </w:rPr>
      </w:pPr>
    </w:p>
    <w:p w14:paraId="24627C78" w14:textId="77777777" w:rsidR="000C25C2" w:rsidRPr="006C4F0E" w:rsidRDefault="000C25C2" w:rsidP="000C25C2">
      <w:pPr>
        <w:spacing w:line="360" w:lineRule="auto"/>
        <w:jc w:val="both"/>
        <w:rPr>
          <w:color w:val="auto"/>
          <w:sz w:val="24"/>
          <w:szCs w:val="24"/>
        </w:rPr>
      </w:pPr>
      <w:r w:rsidRPr="006C4F0E">
        <w:rPr>
          <w:color w:val="auto"/>
          <w:sz w:val="24"/>
          <w:szCs w:val="24"/>
        </w:rPr>
        <w:t>Koprowska, J. (2020). Communication and Interpersonal Skills in Social Work. United Kingdom: SAGE Publications.</w:t>
      </w:r>
    </w:p>
    <w:p w14:paraId="714DC016" w14:textId="77777777" w:rsidR="000C25C2" w:rsidRDefault="000C25C2" w:rsidP="000C25C2">
      <w:pPr>
        <w:spacing w:line="360" w:lineRule="auto"/>
        <w:jc w:val="both"/>
        <w:rPr>
          <w:sz w:val="24"/>
          <w:szCs w:val="24"/>
        </w:rPr>
      </w:pPr>
    </w:p>
    <w:p w14:paraId="4ECF0A8C" w14:textId="77777777" w:rsidR="000C25C2" w:rsidRPr="00E66829" w:rsidRDefault="000C25C2" w:rsidP="000C25C2">
      <w:pPr>
        <w:spacing w:line="360" w:lineRule="auto"/>
        <w:jc w:val="both"/>
        <w:rPr>
          <w:sz w:val="24"/>
          <w:szCs w:val="24"/>
        </w:rPr>
      </w:pPr>
      <w:r w:rsidRPr="00413A1A">
        <w:rPr>
          <w:sz w:val="24"/>
          <w:szCs w:val="24"/>
        </w:rPr>
        <w:t>Koubel, G. (2013). Social Work with Adults. United Kingdom: McGraw-Hill Education.</w:t>
      </w:r>
    </w:p>
    <w:p w14:paraId="77D46EC1" w14:textId="77777777" w:rsidR="000C25C2" w:rsidRDefault="000C25C2" w:rsidP="000C25C2">
      <w:pPr>
        <w:spacing w:line="360" w:lineRule="auto"/>
        <w:jc w:val="both"/>
        <w:rPr>
          <w:sz w:val="24"/>
          <w:szCs w:val="24"/>
        </w:rPr>
      </w:pPr>
    </w:p>
    <w:p w14:paraId="2BA9D069" w14:textId="77777777" w:rsidR="000C25C2" w:rsidRPr="006C4F0E" w:rsidRDefault="000C25C2" w:rsidP="000C25C2">
      <w:pPr>
        <w:spacing w:line="360" w:lineRule="auto"/>
        <w:jc w:val="both"/>
        <w:rPr>
          <w:color w:val="auto"/>
          <w:sz w:val="24"/>
          <w:szCs w:val="24"/>
        </w:rPr>
      </w:pPr>
      <w:r w:rsidRPr="006C4F0E">
        <w:rPr>
          <w:color w:val="auto"/>
          <w:sz w:val="24"/>
          <w:szCs w:val="24"/>
        </w:rPr>
        <w:t>Lloyd, M. (Ed.). (2012) Practical Care Planning for Personalised Mental Health Care Glasgow: Bell &amp; Bain Ltd.</w:t>
      </w:r>
    </w:p>
    <w:p w14:paraId="2CAD0E02" w14:textId="77777777" w:rsidR="000C25C2" w:rsidRDefault="000C25C2" w:rsidP="000C25C2">
      <w:pPr>
        <w:spacing w:line="360" w:lineRule="auto"/>
        <w:jc w:val="both"/>
        <w:rPr>
          <w:sz w:val="24"/>
          <w:szCs w:val="24"/>
        </w:rPr>
      </w:pPr>
      <w:bookmarkStart w:id="7" w:name="_Hlk116417614"/>
    </w:p>
    <w:p w14:paraId="05FF2F9B" w14:textId="77777777" w:rsidR="000C25C2" w:rsidRDefault="000C25C2" w:rsidP="000C25C2">
      <w:pPr>
        <w:spacing w:line="360" w:lineRule="auto"/>
        <w:jc w:val="both"/>
        <w:rPr>
          <w:sz w:val="24"/>
          <w:szCs w:val="24"/>
        </w:rPr>
      </w:pPr>
      <w:r w:rsidRPr="00BA27D1">
        <w:rPr>
          <w:sz w:val="24"/>
          <w:szCs w:val="24"/>
        </w:rPr>
        <w:t>Lynch, R. (2013). </w:t>
      </w:r>
      <w:bookmarkEnd w:id="7"/>
      <w:r w:rsidRPr="00BA27D1">
        <w:rPr>
          <w:sz w:val="24"/>
          <w:szCs w:val="24"/>
        </w:rPr>
        <w:t>Social Work Practice with Older People: A Positive Person-Centred Approach. United Kingdom: SAGE Publications.</w:t>
      </w:r>
    </w:p>
    <w:p w14:paraId="29D20EB9" w14:textId="77777777" w:rsidR="000C25C2" w:rsidRDefault="000C25C2" w:rsidP="000C25C2">
      <w:pPr>
        <w:spacing w:line="360" w:lineRule="auto"/>
        <w:jc w:val="both"/>
        <w:rPr>
          <w:sz w:val="24"/>
          <w:szCs w:val="24"/>
        </w:rPr>
      </w:pPr>
    </w:p>
    <w:p w14:paraId="7A8B98A2" w14:textId="77777777" w:rsidR="000C25C2" w:rsidRPr="006C4F0E" w:rsidRDefault="000C25C2" w:rsidP="000C25C2">
      <w:pPr>
        <w:spacing w:line="360" w:lineRule="auto"/>
        <w:jc w:val="both"/>
        <w:rPr>
          <w:color w:val="auto"/>
          <w:sz w:val="24"/>
          <w:szCs w:val="24"/>
        </w:rPr>
      </w:pPr>
      <w:r w:rsidRPr="006C4F0E">
        <w:rPr>
          <w:color w:val="auto"/>
          <w:sz w:val="24"/>
          <w:szCs w:val="24"/>
        </w:rPr>
        <w:t>Mackenzie, J and Wilkinson, K. (Eds.). (2020) Assessing Mental Capacity: A Handbook to Guide Professionals from Basic to Advanced Practice. United Kingdom: Taylor &amp; Francis.</w:t>
      </w:r>
    </w:p>
    <w:p w14:paraId="586B7F5A" w14:textId="77777777" w:rsidR="000C25C2" w:rsidRDefault="000C25C2" w:rsidP="000C25C2">
      <w:pPr>
        <w:spacing w:line="360" w:lineRule="auto"/>
        <w:jc w:val="both"/>
        <w:rPr>
          <w:sz w:val="24"/>
          <w:szCs w:val="24"/>
        </w:rPr>
      </w:pPr>
    </w:p>
    <w:p w14:paraId="2F018D51" w14:textId="77777777" w:rsidR="000C25C2" w:rsidRDefault="000C25C2" w:rsidP="000C25C2">
      <w:pPr>
        <w:spacing w:line="360" w:lineRule="auto"/>
        <w:jc w:val="both"/>
        <w:rPr>
          <w:color w:val="333333"/>
          <w:sz w:val="24"/>
          <w:szCs w:val="24"/>
        </w:rPr>
      </w:pPr>
      <w:r>
        <w:rPr>
          <w:sz w:val="24"/>
          <w:szCs w:val="24"/>
        </w:rPr>
        <w:t xml:space="preserve">Mantell, A &amp; Scragg, T. (2018). </w:t>
      </w:r>
      <w:r w:rsidRPr="004249E4">
        <w:rPr>
          <w:color w:val="333333"/>
          <w:sz w:val="24"/>
          <w:szCs w:val="24"/>
        </w:rPr>
        <w:t>Reflective Practice in Social Work</w:t>
      </w:r>
      <w:r>
        <w:rPr>
          <w:i/>
          <w:iCs/>
          <w:color w:val="333333"/>
          <w:sz w:val="24"/>
          <w:szCs w:val="24"/>
        </w:rPr>
        <w:t xml:space="preserve"> </w:t>
      </w:r>
      <w:r>
        <w:rPr>
          <w:color w:val="333333"/>
          <w:sz w:val="24"/>
          <w:szCs w:val="24"/>
        </w:rPr>
        <w:t>(5</w:t>
      </w:r>
      <w:r>
        <w:rPr>
          <w:color w:val="333333"/>
          <w:sz w:val="24"/>
          <w:szCs w:val="24"/>
          <w:vertAlign w:val="superscript"/>
        </w:rPr>
        <w:t>th</w:t>
      </w:r>
      <w:r>
        <w:rPr>
          <w:color w:val="333333"/>
          <w:sz w:val="24"/>
          <w:szCs w:val="24"/>
        </w:rPr>
        <w:t xml:space="preserve"> ed.). London: Sage Publishing Ltd.</w:t>
      </w:r>
    </w:p>
    <w:p w14:paraId="69972C4C" w14:textId="77777777" w:rsidR="000C25C2" w:rsidRDefault="000C25C2" w:rsidP="000C25C2">
      <w:pPr>
        <w:spacing w:line="360" w:lineRule="auto"/>
        <w:jc w:val="both"/>
        <w:rPr>
          <w:color w:val="333333"/>
          <w:sz w:val="24"/>
          <w:szCs w:val="24"/>
        </w:rPr>
      </w:pPr>
    </w:p>
    <w:p w14:paraId="678B5193" w14:textId="77777777" w:rsidR="000C25C2" w:rsidRPr="006C4F0E" w:rsidRDefault="000C25C2" w:rsidP="000C25C2">
      <w:pPr>
        <w:spacing w:line="360" w:lineRule="auto"/>
        <w:jc w:val="both"/>
        <w:rPr>
          <w:color w:val="auto"/>
          <w:sz w:val="24"/>
          <w:szCs w:val="24"/>
        </w:rPr>
      </w:pPr>
      <w:bookmarkStart w:id="8" w:name="_Hlk116420865"/>
      <w:r w:rsidRPr="006C4F0E">
        <w:rPr>
          <w:color w:val="auto"/>
          <w:sz w:val="24"/>
          <w:szCs w:val="24"/>
        </w:rPr>
        <w:t>McCoy, M. L and Keen, S. M. (2009). </w:t>
      </w:r>
      <w:bookmarkEnd w:id="8"/>
      <w:r w:rsidRPr="006C4F0E">
        <w:rPr>
          <w:color w:val="auto"/>
          <w:sz w:val="24"/>
          <w:szCs w:val="24"/>
        </w:rPr>
        <w:t>Child Abuse and Neglect. United Kingdom: Taylor &amp; Francis.</w:t>
      </w:r>
    </w:p>
    <w:p w14:paraId="66C558CE" w14:textId="77777777" w:rsidR="000C25C2" w:rsidRDefault="000C25C2" w:rsidP="000C25C2">
      <w:pPr>
        <w:spacing w:line="360" w:lineRule="auto"/>
        <w:jc w:val="both"/>
        <w:rPr>
          <w:color w:val="333333"/>
          <w:sz w:val="24"/>
          <w:szCs w:val="24"/>
        </w:rPr>
      </w:pPr>
    </w:p>
    <w:p w14:paraId="3BECBFF6" w14:textId="77777777" w:rsidR="000C25C2" w:rsidRDefault="000C25C2" w:rsidP="000C25C2">
      <w:pPr>
        <w:spacing w:line="360" w:lineRule="auto"/>
        <w:jc w:val="both"/>
        <w:rPr>
          <w:sz w:val="24"/>
          <w:szCs w:val="24"/>
        </w:rPr>
      </w:pPr>
      <w:r w:rsidRPr="00BE2EC8">
        <w:rPr>
          <w:sz w:val="24"/>
          <w:szCs w:val="24"/>
        </w:rPr>
        <w:t>Meier, R. (1989). Crime and Society. United Kingdom: Allyn and Bacon.</w:t>
      </w:r>
    </w:p>
    <w:p w14:paraId="048D1424" w14:textId="77777777" w:rsidR="000C25C2" w:rsidRDefault="000C25C2" w:rsidP="000C25C2">
      <w:pPr>
        <w:spacing w:line="360" w:lineRule="auto"/>
        <w:jc w:val="both"/>
        <w:rPr>
          <w:sz w:val="24"/>
          <w:szCs w:val="24"/>
        </w:rPr>
      </w:pPr>
    </w:p>
    <w:p w14:paraId="334A5F67" w14:textId="77777777" w:rsidR="000C25C2" w:rsidRPr="006C4F0E" w:rsidRDefault="000C25C2" w:rsidP="000C25C2">
      <w:pPr>
        <w:spacing w:line="360" w:lineRule="auto"/>
        <w:jc w:val="both"/>
        <w:rPr>
          <w:color w:val="auto"/>
          <w:sz w:val="24"/>
          <w:szCs w:val="24"/>
        </w:rPr>
      </w:pPr>
      <w:r w:rsidRPr="006C4F0E">
        <w:rPr>
          <w:color w:val="auto"/>
          <w:sz w:val="24"/>
          <w:szCs w:val="24"/>
        </w:rPr>
        <w:t>Morris, K (Ed.). (2008). Social Work and Multi-agency Working: Making a Difference. United Kingdom: Policy Press.</w:t>
      </w:r>
    </w:p>
    <w:p w14:paraId="473AC058" w14:textId="77777777" w:rsidR="000C25C2" w:rsidRDefault="000C25C2" w:rsidP="000C25C2">
      <w:pPr>
        <w:spacing w:line="360" w:lineRule="auto"/>
        <w:jc w:val="both"/>
        <w:rPr>
          <w:sz w:val="24"/>
          <w:szCs w:val="24"/>
        </w:rPr>
      </w:pPr>
    </w:p>
    <w:p w14:paraId="33F1C636" w14:textId="77777777" w:rsidR="000C25C2" w:rsidRDefault="000C25C2" w:rsidP="000C25C2">
      <w:pPr>
        <w:spacing w:line="360" w:lineRule="auto"/>
        <w:jc w:val="both"/>
        <w:rPr>
          <w:sz w:val="24"/>
          <w:szCs w:val="24"/>
        </w:rPr>
      </w:pPr>
    </w:p>
    <w:p w14:paraId="5D4DE214" w14:textId="77777777" w:rsidR="000C25C2" w:rsidRPr="0046165C" w:rsidRDefault="000C25C2" w:rsidP="000C25C2">
      <w:pPr>
        <w:spacing w:line="360" w:lineRule="auto"/>
        <w:jc w:val="both"/>
        <w:rPr>
          <w:sz w:val="24"/>
          <w:szCs w:val="24"/>
        </w:rPr>
      </w:pPr>
      <w:r w:rsidRPr="0046165C">
        <w:rPr>
          <w:sz w:val="24"/>
          <w:szCs w:val="24"/>
        </w:rPr>
        <w:lastRenderedPageBreak/>
        <w:t>NHS. (2016). A Guide for Safeguarding Children and Adults at Risk in General Practice</w:t>
      </w:r>
      <w:r>
        <w:rPr>
          <w:sz w:val="24"/>
          <w:szCs w:val="24"/>
        </w:rPr>
        <w:t xml:space="preserve">. Available at: http:// </w:t>
      </w:r>
      <w:hyperlink r:id="rId14" w:history="1">
        <w:r w:rsidRPr="001F13F6">
          <w:rPr>
            <w:rStyle w:val="Hyperlink"/>
            <w:sz w:val="24"/>
            <w:szCs w:val="24"/>
          </w:rPr>
          <w:t>www.wales.nhs.uk/sitesplus/documents/888/A%20guide%20for%20Safeguarding%20Children%20and%20Adults%20at%20Risk%20in%20General%20Practice%20September%202016%202.pdf</w:t>
        </w:r>
      </w:hyperlink>
      <w:r>
        <w:rPr>
          <w:sz w:val="24"/>
          <w:szCs w:val="24"/>
        </w:rPr>
        <w:t xml:space="preserve"> (Accessed on: Sep. 12, 2022).</w:t>
      </w:r>
    </w:p>
    <w:p w14:paraId="0FE6F8A7" w14:textId="77777777" w:rsidR="000C25C2" w:rsidRDefault="000C25C2" w:rsidP="000C25C2">
      <w:pPr>
        <w:spacing w:line="360" w:lineRule="auto"/>
        <w:jc w:val="both"/>
        <w:rPr>
          <w:sz w:val="24"/>
          <w:szCs w:val="24"/>
        </w:rPr>
      </w:pPr>
    </w:p>
    <w:p w14:paraId="2ADDDAE9" w14:textId="77777777" w:rsidR="000C25C2" w:rsidRDefault="000C25C2" w:rsidP="000C25C2">
      <w:pPr>
        <w:spacing w:line="360" w:lineRule="auto"/>
        <w:jc w:val="both"/>
        <w:rPr>
          <w:sz w:val="24"/>
          <w:szCs w:val="24"/>
        </w:rPr>
      </w:pPr>
      <w:r>
        <w:rPr>
          <w:sz w:val="24"/>
          <w:szCs w:val="24"/>
        </w:rPr>
        <w:t xml:space="preserve">NHS. (2021). Abuse and Neglect of Vulnerable Adults. Available at: </w:t>
      </w:r>
      <w:hyperlink r:id="rId15" w:history="1">
        <w:r w:rsidRPr="001F13F6">
          <w:rPr>
            <w:rStyle w:val="Hyperlink"/>
            <w:sz w:val="24"/>
            <w:szCs w:val="24"/>
          </w:rPr>
          <w:t>http://www.nhs.uk/conditions/social-care-and-support-guide/help-from-social-services-and-charities/abuse-and-neglect-vulnerable-adults/</w:t>
        </w:r>
      </w:hyperlink>
      <w:r>
        <w:rPr>
          <w:sz w:val="24"/>
          <w:szCs w:val="24"/>
        </w:rPr>
        <w:t xml:space="preserve"> (Accessed on: Aug. 21, 2022).</w:t>
      </w:r>
    </w:p>
    <w:p w14:paraId="1C23F7FC" w14:textId="77777777" w:rsidR="000C25C2" w:rsidRDefault="000C25C2" w:rsidP="000C25C2">
      <w:pPr>
        <w:spacing w:line="360" w:lineRule="auto"/>
        <w:jc w:val="both"/>
        <w:rPr>
          <w:sz w:val="24"/>
          <w:szCs w:val="24"/>
        </w:rPr>
      </w:pPr>
    </w:p>
    <w:p w14:paraId="2AED4222" w14:textId="77777777" w:rsidR="000C25C2" w:rsidRPr="006C4F0E" w:rsidRDefault="000C25C2" w:rsidP="000C25C2">
      <w:pPr>
        <w:spacing w:line="360" w:lineRule="auto"/>
        <w:jc w:val="both"/>
        <w:rPr>
          <w:color w:val="auto"/>
          <w:sz w:val="24"/>
          <w:szCs w:val="24"/>
        </w:rPr>
      </w:pPr>
      <w:r w:rsidRPr="006C4F0E">
        <w:rPr>
          <w:color w:val="auto"/>
          <w:sz w:val="24"/>
          <w:szCs w:val="24"/>
        </w:rPr>
        <w:t>Nickson, A, Carter, M and Francis, A. (2019). Supervision and Professional Development in Social Work Practice. India: SAGE Publications.</w:t>
      </w:r>
    </w:p>
    <w:p w14:paraId="6B0EE60B" w14:textId="77777777" w:rsidR="000C25C2" w:rsidRDefault="000C25C2" w:rsidP="000C25C2">
      <w:pPr>
        <w:spacing w:line="360" w:lineRule="auto"/>
        <w:jc w:val="both"/>
        <w:rPr>
          <w:color w:val="333333"/>
          <w:sz w:val="24"/>
          <w:szCs w:val="24"/>
        </w:rPr>
      </w:pPr>
    </w:p>
    <w:p w14:paraId="359C3014" w14:textId="77777777" w:rsidR="000C25C2" w:rsidRDefault="000C25C2" w:rsidP="000C25C2">
      <w:pPr>
        <w:spacing w:after="240" w:line="360" w:lineRule="auto"/>
        <w:jc w:val="both"/>
        <w:rPr>
          <w:sz w:val="24"/>
          <w:szCs w:val="24"/>
        </w:rPr>
      </w:pPr>
      <w:bookmarkStart w:id="9" w:name="_Hlk116430411"/>
      <w:r>
        <w:rPr>
          <w:sz w:val="24"/>
          <w:szCs w:val="24"/>
        </w:rPr>
        <w:t xml:space="preserve">Niven, D. (2014).  Stress and anxiety in Social Work: reflective supervision can help. Available at: </w:t>
      </w:r>
      <w:hyperlink r:id="rId16" w:history="1">
        <w:r w:rsidRPr="001B0143">
          <w:rPr>
            <w:rStyle w:val="Hyperlink"/>
            <w:sz w:val="24"/>
            <w:szCs w:val="24"/>
          </w:rPr>
          <w:t>https://www.theguardian.com/social-care-network/2014/may/15/stress-anxiety-social-work-reflective-supervision</w:t>
        </w:r>
      </w:hyperlink>
      <w:bookmarkEnd w:id="9"/>
      <w:r>
        <w:rPr>
          <w:sz w:val="24"/>
          <w:szCs w:val="24"/>
        </w:rPr>
        <w:t xml:space="preserve"> (Accessed on: Mar. 12, 2022).</w:t>
      </w:r>
    </w:p>
    <w:p w14:paraId="43ED4150" w14:textId="77777777" w:rsidR="000C25C2" w:rsidRPr="006C4F0E" w:rsidRDefault="000C25C2" w:rsidP="000C25C2">
      <w:pPr>
        <w:spacing w:after="240" w:line="360" w:lineRule="auto"/>
        <w:jc w:val="both"/>
        <w:rPr>
          <w:color w:val="auto"/>
          <w:sz w:val="24"/>
        </w:rPr>
      </w:pPr>
      <w:r w:rsidRPr="006C4F0E">
        <w:rPr>
          <w:color w:val="auto"/>
          <w:sz w:val="24"/>
          <w:szCs w:val="24"/>
        </w:rPr>
        <w:t xml:space="preserve">NSPCC. (2018) </w:t>
      </w:r>
      <w:r w:rsidRPr="006C4F0E">
        <w:rPr>
          <w:rFonts w:ascii="Arial Italic" w:hAnsi="Arial Italic"/>
          <w:i/>
          <w:color w:val="auto"/>
          <w:sz w:val="24"/>
          <w:szCs w:val="24"/>
        </w:rPr>
        <w:t>Signs, Symptoms and Effects of Child Abuse and Neglect</w:t>
      </w:r>
      <w:r w:rsidRPr="006C4F0E">
        <w:rPr>
          <w:color w:val="auto"/>
          <w:sz w:val="24"/>
          <w:szCs w:val="24"/>
        </w:rPr>
        <w:t xml:space="preserve">. Available at: </w:t>
      </w:r>
      <w:hyperlink r:id="rId17" w:history="1">
        <w:r w:rsidRPr="00AF1101">
          <w:rPr>
            <w:rStyle w:val="Hyperlink"/>
            <w:sz w:val="24"/>
          </w:rPr>
          <w:t>https://www.nspcc.org.uk/preventing-abuse/signs-symptoms-effects/</w:t>
        </w:r>
      </w:hyperlink>
      <w:r>
        <w:rPr>
          <w:color w:val="44546A" w:themeColor="text2"/>
          <w:sz w:val="24"/>
        </w:rPr>
        <w:t xml:space="preserve"> </w:t>
      </w:r>
      <w:r w:rsidRPr="006C4F0E">
        <w:rPr>
          <w:color w:val="auto"/>
          <w:sz w:val="24"/>
        </w:rPr>
        <w:t>(Accessed on: Oct. 02, 2022).</w:t>
      </w:r>
    </w:p>
    <w:p w14:paraId="7FEF6FED" w14:textId="77777777" w:rsidR="000C25C2" w:rsidRDefault="000C25C2" w:rsidP="000C25C2">
      <w:pPr>
        <w:spacing w:line="360" w:lineRule="auto"/>
        <w:jc w:val="both"/>
        <w:rPr>
          <w:color w:val="333333"/>
          <w:sz w:val="24"/>
          <w:szCs w:val="24"/>
        </w:rPr>
      </w:pPr>
      <w:r>
        <w:rPr>
          <w:color w:val="333333"/>
          <w:sz w:val="24"/>
          <w:szCs w:val="24"/>
        </w:rPr>
        <w:t xml:space="preserve">Office of the High Commissioner for Human Rights, OHCHR. (2022a). United Nations principles for Older Persons. Available at: </w:t>
      </w:r>
      <w:hyperlink r:id="rId18" w:anchor=":~:text=1.,to%20other%20income-generating%20opportunities" w:history="1">
        <w:r w:rsidRPr="000F7749">
          <w:rPr>
            <w:rStyle w:val="Hyperlink"/>
            <w:sz w:val="24"/>
            <w:szCs w:val="24"/>
          </w:rPr>
          <w:t>http://www.ohchr.org/en/instruments-mechanisms/instruments/united-nations-principles-older-persons#:~:text=1.,to%20other%20income-generating%20opportunities</w:t>
        </w:r>
      </w:hyperlink>
      <w:r w:rsidRPr="00EE7A77">
        <w:rPr>
          <w:color w:val="333333"/>
          <w:sz w:val="24"/>
          <w:szCs w:val="24"/>
        </w:rPr>
        <w:t>.</w:t>
      </w:r>
      <w:r>
        <w:rPr>
          <w:color w:val="333333"/>
          <w:sz w:val="24"/>
          <w:szCs w:val="24"/>
        </w:rPr>
        <w:t xml:space="preserve"> (Accessed on: Sep. 30, 2022).</w:t>
      </w:r>
    </w:p>
    <w:p w14:paraId="1FA5DD72" w14:textId="77777777" w:rsidR="000C25C2" w:rsidRDefault="000C25C2" w:rsidP="000C25C2">
      <w:pPr>
        <w:spacing w:line="360" w:lineRule="auto"/>
        <w:jc w:val="both"/>
        <w:rPr>
          <w:color w:val="333333"/>
          <w:sz w:val="24"/>
          <w:szCs w:val="24"/>
        </w:rPr>
      </w:pPr>
    </w:p>
    <w:p w14:paraId="392D2C1E" w14:textId="77777777" w:rsidR="000C25C2" w:rsidRPr="006C4F0E" w:rsidRDefault="000C25C2" w:rsidP="000C25C2">
      <w:pPr>
        <w:spacing w:line="360" w:lineRule="auto"/>
        <w:jc w:val="both"/>
        <w:rPr>
          <w:color w:val="auto"/>
          <w:sz w:val="24"/>
          <w:szCs w:val="24"/>
        </w:rPr>
      </w:pPr>
      <w:r w:rsidRPr="006C4F0E">
        <w:rPr>
          <w:color w:val="auto"/>
          <w:sz w:val="24"/>
          <w:szCs w:val="24"/>
        </w:rPr>
        <w:t xml:space="preserve">Office of the High Commissioner for Human Rights, OHCHR. (2022b). United Nations Convention on the Rights of the Child. Available at: </w:t>
      </w:r>
      <w:hyperlink r:id="rId19" w:history="1">
        <w:r w:rsidRPr="00AF1101">
          <w:rPr>
            <w:rStyle w:val="Hyperlink"/>
            <w:sz w:val="24"/>
            <w:szCs w:val="24"/>
          </w:rPr>
          <w:t>http://www.ohchr.org/en/instruments-mechanisms/instruments/convention-rights-child</w:t>
        </w:r>
      </w:hyperlink>
      <w:r>
        <w:rPr>
          <w:color w:val="auto"/>
          <w:sz w:val="24"/>
          <w:szCs w:val="24"/>
        </w:rPr>
        <w:t xml:space="preserve"> </w:t>
      </w:r>
      <w:r w:rsidRPr="006C4F0E">
        <w:rPr>
          <w:color w:val="auto"/>
          <w:sz w:val="24"/>
          <w:szCs w:val="24"/>
        </w:rPr>
        <w:t>(Accessed on: Sep. 01, 2022).</w:t>
      </w:r>
    </w:p>
    <w:p w14:paraId="15023C3D" w14:textId="77777777" w:rsidR="000C25C2" w:rsidRDefault="000C25C2" w:rsidP="000C25C2">
      <w:pPr>
        <w:spacing w:line="360" w:lineRule="auto"/>
        <w:jc w:val="both"/>
        <w:rPr>
          <w:color w:val="333333"/>
          <w:sz w:val="24"/>
          <w:szCs w:val="24"/>
        </w:rPr>
      </w:pPr>
    </w:p>
    <w:p w14:paraId="11CDB2A0" w14:textId="77777777" w:rsidR="000C25C2" w:rsidRDefault="000C25C2" w:rsidP="000C25C2">
      <w:pPr>
        <w:spacing w:line="360" w:lineRule="auto"/>
        <w:jc w:val="both"/>
        <w:rPr>
          <w:sz w:val="24"/>
          <w:szCs w:val="24"/>
        </w:rPr>
      </w:pPr>
      <w:r>
        <w:rPr>
          <w:sz w:val="24"/>
          <w:szCs w:val="24"/>
        </w:rPr>
        <w:lastRenderedPageBreak/>
        <w:t>Roberts, A, R. (Ed.). (2005). Crises Intervention Handbook: Assessment, Treatment and Research 3</w:t>
      </w:r>
      <w:r w:rsidRPr="006405C0">
        <w:rPr>
          <w:sz w:val="24"/>
          <w:szCs w:val="24"/>
          <w:vertAlign w:val="superscript"/>
        </w:rPr>
        <w:t>rd</w:t>
      </w:r>
      <w:r>
        <w:rPr>
          <w:sz w:val="24"/>
          <w:szCs w:val="24"/>
        </w:rPr>
        <w:t xml:space="preserve"> Edition. Oxford University Press. Oxford.</w:t>
      </w:r>
    </w:p>
    <w:p w14:paraId="1B4A5C06" w14:textId="77777777" w:rsidR="000C25C2" w:rsidRDefault="000C25C2" w:rsidP="000C25C2">
      <w:pPr>
        <w:spacing w:line="360" w:lineRule="auto"/>
        <w:jc w:val="both"/>
        <w:rPr>
          <w:color w:val="333333"/>
          <w:sz w:val="24"/>
          <w:szCs w:val="24"/>
        </w:rPr>
      </w:pPr>
    </w:p>
    <w:p w14:paraId="0EB918FE" w14:textId="77777777" w:rsidR="000C25C2" w:rsidRPr="006C4F0E" w:rsidRDefault="000C25C2" w:rsidP="000C25C2">
      <w:pPr>
        <w:spacing w:line="360" w:lineRule="auto"/>
        <w:jc w:val="both"/>
        <w:rPr>
          <w:color w:val="auto"/>
          <w:sz w:val="24"/>
          <w:szCs w:val="24"/>
        </w:rPr>
      </w:pPr>
      <w:r w:rsidRPr="006C4F0E">
        <w:rPr>
          <w:color w:val="auto"/>
          <w:sz w:val="24"/>
          <w:szCs w:val="24"/>
        </w:rPr>
        <w:t>Rolfe, G and Jasper, M and Freshwater, D. (2001). Critical Reflection for Nursing and the Helping Professions: A User's Guide. United Kingdom: Palgrave.</w:t>
      </w:r>
    </w:p>
    <w:p w14:paraId="6E006E56" w14:textId="77777777" w:rsidR="000C25C2" w:rsidRPr="006C4F0E" w:rsidRDefault="000C25C2" w:rsidP="000C25C2">
      <w:pPr>
        <w:spacing w:line="360" w:lineRule="auto"/>
        <w:jc w:val="both"/>
        <w:rPr>
          <w:color w:val="auto"/>
          <w:sz w:val="24"/>
          <w:szCs w:val="24"/>
        </w:rPr>
      </w:pPr>
    </w:p>
    <w:p w14:paraId="2195BD93" w14:textId="77777777" w:rsidR="000C25C2" w:rsidRPr="006C4F0E" w:rsidRDefault="000C25C2" w:rsidP="000C25C2">
      <w:pPr>
        <w:spacing w:after="240" w:line="360" w:lineRule="auto"/>
        <w:ind w:left="720" w:hanging="720"/>
        <w:jc w:val="both"/>
        <w:rPr>
          <w:color w:val="auto"/>
          <w:sz w:val="24"/>
          <w:szCs w:val="24"/>
        </w:rPr>
      </w:pPr>
      <w:r w:rsidRPr="006C4F0E">
        <w:rPr>
          <w:color w:val="auto"/>
          <w:sz w:val="24"/>
          <w:szCs w:val="24"/>
        </w:rPr>
        <w:t xml:space="preserve">Schon, D. (1983) </w:t>
      </w:r>
      <w:r w:rsidRPr="006C4F0E">
        <w:rPr>
          <w:iCs/>
          <w:color w:val="auto"/>
          <w:sz w:val="24"/>
          <w:szCs w:val="24"/>
        </w:rPr>
        <w:t>The reflective practitioner.</w:t>
      </w:r>
      <w:r w:rsidRPr="006C4F0E">
        <w:rPr>
          <w:color w:val="auto"/>
          <w:sz w:val="24"/>
          <w:szCs w:val="24"/>
        </w:rPr>
        <w:t xml:space="preserve"> London: Temple Smith.</w:t>
      </w:r>
    </w:p>
    <w:p w14:paraId="08966C46" w14:textId="77777777" w:rsidR="000C25C2" w:rsidRDefault="000C25C2" w:rsidP="000C25C2">
      <w:pPr>
        <w:spacing w:after="240" w:line="360" w:lineRule="auto"/>
        <w:jc w:val="both"/>
        <w:rPr>
          <w:sz w:val="24"/>
        </w:rPr>
      </w:pPr>
      <w:r w:rsidRPr="0016639C">
        <w:rPr>
          <w:sz w:val="24"/>
          <w:szCs w:val="24"/>
        </w:rPr>
        <w:t>SCIE. (2018). Types and indicators of abuse. Available at</w:t>
      </w:r>
      <w:r>
        <w:rPr>
          <w:color w:val="C0504D"/>
          <w:sz w:val="24"/>
          <w:szCs w:val="24"/>
        </w:rPr>
        <w:t xml:space="preserve"> </w:t>
      </w:r>
      <w:hyperlink r:id="rId20" w:history="1">
        <w:r w:rsidRPr="00A3551D">
          <w:rPr>
            <w:rStyle w:val="Hyperlink"/>
            <w:sz w:val="24"/>
          </w:rPr>
          <w:t>https://www.scie.org.uk/safeguarding/adults/introduction/types-and-indicators-of-abuse</w:t>
        </w:r>
      </w:hyperlink>
      <w:r>
        <w:rPr>
          <w:sz w:val="24"/>
        </w:rPr>
        <w:t>. (Accessed on: Apr. 23, 2022).</w:t>
      </w:r>
    </w:p>
    <w:p w14:paraId="0DC471EE" w14:textId="77777777" w:rsidR="000C25C2" w:rsidRDefault="000C25C2" w:rsidP="000C25C2">
      <w:pPr>
        <w:spacing w:after="240" w:line="360" w:lineRule="auto"/>
        <w:jc w:val="both"/>
        <w:rPr>
          <w:sz w:val="24"/>
        </w:rPr>
      </w:pPr>
      <w:r w:rsidRPr="00890D80">
        <w:rPr>
          <w:sz w:val="24"/>
        </w:rPr>
        <w:t>Scourfield, P. (2017). Getting Ready for Direct Practice in Social Work. United Kingdom: SAGE Publications.</w:t>
      </w:r>
    </w:p>
    <w:p w14:paraId="4453694A" w14:textId="77777777" w:rsidR="000C25C2" w:rsidRDefault="000C25C2" w:rsidP="000C25C2">
      <w:pPr>
        <w:spacing w:after="240" w:line="360" w:lineRule="auto"/>
        <w:jc w:val="both"/>
        <w:rPr>
          <w:sz w:val="24"/>
        </w:rPr>
      </w:pPr>
      <w:r w:rsidRPr="006E75A4">
        <w:rPr>
          <w:sz w:val="24"/>
        </w:rPr>
        <w:t>Simmonds, B. (2021). Ageing and the Crisis in Health and Social Care: Global and National Perspectives. United Kingdom: Policy Press.</w:t>
      </w:r>
    </w:p>
    <w:p w14:paraId="4EFB0DB4" w14:textId="77777777" w:rsidR="000C25C2" w:rsidRPr="00033154" w:rsidRDefault="000C25C2" w:rsidP="000C25C2">
      <w:pPr>
        <w:spacing w:after="240" w:line="360" w:lineRule="auto"/>
        <w:jc w:val="both"/>
        <w:rPr>
          <w:color w:val="auto"/>
          <w:sz w:val="24"/>
          <w:szCs w:val="24"/>
        </w:rPr>
      </w:pPr>
      <w:r w:rsidRPr="00033154">
        <w:rPr>
          <w:rStyle w:val="hlfld-contribauthor"/>
          <w:color w:val="auto"/>
          <w:sz w:val="22"/>
          <w:szCs w:val="22"/>
          <w:shd w:val="clear" w:color="auto" w:fill="FFFFFF"/>
        </w:rPr>
        <w:t>She</w:t>
      </w:r>
      <w:r w:rsidRPr="00033154">
        <w:rPr>
          <w:rStyle w:val="hlfld-contribauthor"/>
          <w:color w:val="auto"/>
          <w:sz w:val="24"/>
          <w:szCs w:val="24"/>
          <w:shd w:val="clear" w:color="auto" w:fill="FFFFFF"/>
        </w:rPr>
        <w:t>ppard, </w:t>
      </w:r>
      <w:r w:rsidRPr="00033154">
        <w:rPr>
          <w:rStyle w:val="nlmgiven-names"/>
          <w:color w:val="auto"/>
          <w:sz w:val="24"/>
          <w:szCs w:val="24"/>
          <w:shd w:val="clear" w:color="auto" w:fill="FFFFFF"/>
        </w:rPr>
        <w:t>M.</w:t>
      </w:r>
      <w:r w:rsidRPr="00033154">
        <w:rPr>
          <w:color w:val="auto"/>
          <w:sz w:val="24"/>
          <w:szCs w:val="24"/>
          <w:shd w:val="clear" w:color="auto" w:fill="FFFFFF"/>
        </w:rPr>
        <w:t> (</w:t>
      </w:r>
      <w:r w:rsidRPr="00033154">
        <w:rPr>
          <w:rStyle w:val="nlmyear"/>
          <w:color w:val="auto"/>
          <w:sz w:val="24"/>
          <w:szCs w:val="24"/>
          <w:shd w:val="clear" w:color="auto" w:fill="FFFFFF"/>
        </w:rPr>
        <w:t>2007</w:t>
      </w:r>
      <w:r w:rsidRPr="00033154">
        <w:rPr>
          <w:color w:val="auto"/>
          <w:sz w:val="24"/>
          <w:szCs w:val="24"/>
          <w:shd w:val="clear" w:color="auto" w:fill="FFFFFF"/>
        </w:rPr>
        <w:t>). </w:t>
      </w:r>
      <w:r w:rsidRPr="00033154">
        <w:rPr>
          <w:rStyle w:val="nlmchapter-title"/>
          <w:color w:val="auto"/>
          <w:sz w:val="24"/>
          <w:szCs w:val="24"/>
          <w:shd w:val="clear" w:color="auto" w:fill="FFFFFF"/>
        </w:rPr>
        <w:t>Assessment: From reflexivity to process knowledge</w:t>
      </w:r>
      <w:r w:rsidRPr="00033154">
        <w:rPr>
          <w:color w:val="auto"/>
          <w:sz w:val="24"/>
          <w:szCs w:val="24"/>
          <w:shd w:val="clear" w:color="auto" w:fill="FFFFFF"/>
        </w:rPr>
        <w:t>. In </w:t>
      </w:r>
      <w:r w:rsidRPr="00033154">
        <w:rPr>
          <w:rStyle w:val="nlmgiven-names"/>
          <w:color w:val="auto"/>
          <w:sz w:val="24"/>
          <w:szCs w:val="24"/>
          <w:shd w:val="clear" w:color="auto" w:fill="FFFFFF"/>
        </w:rPr>
        <w:t>J.</w:t>
      </w:r>
      <w:r w:rsidRPr="00033154">
        <w:rPr>
          <w:rStyle w:val="hlfld-contribauthor"/>
          <w:color w:val="auto"/>
          <w:sz w:val="24"/>
          <w:szCs w:val="24"/>
          <w:shd w:val="clear" w:color="auto" w:fill="FFFFFF"/>
        </w:rPr>
        <w:t> Lishman</w:t>
      </w:r>
      <w:r w:rsidRPr="00033154">
        <w:rPr>
          <w:color w:val="auto"/>
          <w:sz w:val="24"/>
          <w:szCs w:val="24"/>
          <w:shd w:val="clear" w:color="auto" w:fill="FFFFFF"/>
        </w:rPr>
        <w:t> (Ed.), </w:t>
      </w:r>
      <w:r w:rsidRPr="00033154">
        <w:rPr>
          <w:i/>
          <w:iCs/>
          <w:color w:val="auto"/>
          <w:sz w:val="24"/>
          <w:szCs w:val="24"/>
          <w:shd w:val="clear" w:color="auto" w:fill="FFFFFF"/>
        </w:rPr>
        <w:t>Handbook for practice learning in social work and social care</w:t>
      </w:r>
      <w:r w:rsidRPr="00033154">
        <w:rPr>
          <w:color w:val="auto"/>
          <w:sz w:val="24"/>
          <w:szCs w:val="24"/>
          <w:shd w:val="clear" w:color="auto" w:fill="FFFFFF"/>
        </w:rPr>
        <w:t> (pp. </w:t>
      </w:r>
      <w:r w:rsidRPr="00033154">
        <w:rPr>
          <w:rStyle w:val="nlmfpage"/>
          <w:color w:val="auto"/>
          <w:sz w:val="24"/>
          <w:szCs w:val="24"/>
          <w:shd w:val="clear" w:color="auto" w:fill="FFFFFF"/>
        </w:rPr>
        <w:t>128</w:t>
      </w:r>
      <w:r w:rsidRPr="00033154">
        <w:rPr>
          <w:color w:val="auto"/>
          <w:sz w:val="24"/>
          <w:szCs w:val="24"/>
          <w:shd w:val="clear" w:color="auto" w:fill="FFFFFF"/>
        </w:rPr>
        <w:t>–</w:t>
      </w:r>
      <w:r w:rsidRPr="00033154">
        <w:rPr>
          <w:rStyle w:val="nlmlpage"/>
          <w:color w:val="auto"/>
          <w:sz w:val="24"/>
          <w:szCs w:val="24"/>
          <w:shd w:val="clear" w:color="auto" w:fill="FFFFFF"/>
        </w:rPr>
        <w:t>137</w:t>
      </w:r>
      <w:r w:rsidRPr="00033154">
        <w:rPr>
          <w:color w:val="auto"/>
          <w:sz w:val="24"/>
          <w:szCs w:val="24"/>
          <w:shd w:val="clear" w:color="auto" w:fill="FFFFFF"/>
        </w:rPr>
        <w:t>). </w:t>
      </w:r>
      <w:r w:rsidRPr="00033154">
        <w:rPr>
          <w:rStyle w:val="nlmpublisher-loc"/>
          <w:color w:val="auto"/>
          <w:sz w:val="24"/>
          <w:szCs w:val="24"/>
          <w:shd w:val="clear" w:color="auto" w:fill="FFFFFF"/>
        </w:rPr>
        <w:t>London</w:t>
      </w:r>
      <w:r w:rsidRPr="00033154">
        <w:rPr>
          <w:color w:val="auto"/>
          <w:sz w:val="24"/>
          <w:szCs w:val="24"/>
          <w:shd w:val="clear" w:color="auto" w:fill="FFFFFF"/>
        </w:rPr>
        <w:t>: </w:t>
      </w:r>
      <w:r w:rsidRPr="00033154">
        <w:rPr>
          <w:rStyle w:val="nlmpublisher-name"/>
          <w:color w:val="auto"/>
          <w:sz w:val="24"/>
          <w:szCs w:val="24"/>
          <w:shd w:val="clear" w:color="auto" w:fill="FFFFFF"/>
        </w:rPr>
        <w:t>Jessica Kingsley</w:t>
      </w:r>
      <w:r w:rsidRPr="00033154">
        <w:rPr>
          <w:color w:val="auto"/>
          <w:sz w:val="24"/>
          <w:szCs w:val="24"/>
          <w:shd w:val="clear" w:color="auto" w:fill="FFFFFF"/>
        </w:rPr>
        <w:t>.</w:t>
      </w:r>
    </w:p>
    <w:p w14:paraId="104999B8" w14:textId="77777777" w:rsidR="000C25C2" w:rsidRDefault="000C25C2" w:rsidP="000C25C2">
      <w:pPr>
        <w:spacing w:after="240" w:line="360" w:lineRule="auto"/>
        <w:jc w:val="both"/>
        <w:rPr>
          <w:sz w:val="24"/>
          <w:szCs w:val="24"/>
        </w:rPr>
      </w:pPr>
      <w:r w:rsidRPr="00977E77">
        <w:rPr>
          <w:sz w:val="24"/>
          <w:szCs w:val="24"/>
        </w:rPr>
        <w:t xml:space="preserve">Social Care Wales. (2011) </w:t>
      </w:r>
      <w:r w:rsidRPr="00033154">
        <w:rPr>
          <w:rFonts w:ascii="Arial Italic" w:hAnsi="Arial Italic"/>
          <w:iCs/>
          <w:sz w:val="24"/>
          <w:szCs w:val="24"/>
        </w:rPr>
        <w:t>National Occupational Standards for Social Workers</w:t>
      </w:r>
      <w:r w:rsidRPr="00977E77">
        <w:rPr>
          <w:sz w:val="24"/>
          <w:szCs w:val="24"/>
        </w:rPr>
        <w:t xml:space="preserve">. Social Care Wales. </w:t>
      </w:r>
    </w:p>
    <w:p w14:paraId="729AEDD3" w14:textId="77777777" w:rsidR="000C25C2" w:rsidRDefault="000C25C2" w:rsidP="000C25C2">
      <w:pPr>
        <w:spacing w:after="240" w:line="360" w:lineRule="auto"/>
        <w:jc w:val="both"/>
        <w:rPr>
          <w:sz w:val="24"/>
          <w:szCs w:val="24"/>
        </w:rPr>
      </w:pPr>
      <w:r w:rsidRPr="00977E77">
        <w:rPr>
          <w:sz w:val="24"/>
          <w:szCs w:val="24"/>
        </w:rPr>
        <w:t>Social Care Wales. (2017</w:t>
      </w:r>
      <w:r>
        <w:rPr>
          <w:sz w:val="24"/>
          <w:szCs w:val="24"/>
        </w:rPr>
        <w:t>a</w:t>
      </w:r>
      <w:r w:rsidRPr="00977E77">
        <w:rPr>
          <w:sz w:val="24"/>
          <w:szCs w:val="24"/>
        </w:rPr>
        <w:t>)</w:t>
      </w:r>
      <w:r>
        <w:rPr>
          <w:sz w:val="24"/>
          <w:szCs w:val="24"/>
        </w:rPr>
        <w:t>.</w:t>
      </w:r>
      <w:r w:rsidRPr="00977E77">
        <w:rPr>
          <w:sz w:val="24"/>
          <w:szCs w:val="24"/>
        </w:rPr>
        <w:t xml:space="preserve"> </w:t>
      </w:r>
      <w:r w:rsidRPr="00033154">
        <w:rPr>
          <w:rFonts w:ascii="Arial Italic" w:hAnsi="Arial Italic"/>
          <w:iCs/>
          <w:sz w:val="24"/>
          <w:szCs w:val="24"/>
        </w:rPr>
        <w:t>Code of Professional Practice for Social Care</w:t>
      </w:r>
      <w:r w:rsidRPr="00977E77">
        <w:rPr>
          <w:sz w:val="24"/>
          <w:szCs w:val="24"/>
        </w:rPr>
        <w:t xml:space="preserve">. Available at: </w:t>
      </w:r>
      <w:hyperlink r:id="rId21" w:history="1">
        <w:r w:rsidRPr="00977E77">
          <w:rPr>
            <w:rStyle w:val="Hyperlink"/>
            <w:sz w:val="24"/>
            <w:szCs w:val="24"/>
          </w:rPr>
          <w:t>https://socialcare.wales/cms_assets/file-uploads/Code-of-Professional-Practice-for-Social-Care-web-version.pdf</w:t>
        </w:r>
      </w:hyperlink>
      <w:r>
        <w:rPr>
          <w:sz w:val="24"/>
          <w:szCs w:val="24"/>
        </w:rPr>
        <w:t xml:space="preserve"> (Accessed on: Aug. 12, 2022).</w:t>
      </w:r>
    </w:p>
    <w:p w14:paraId="3CA2AA85" w14:textId="77777777" w:rsidR="000C25C2" w:rsidRDefault="000C25C2" w:rsidP="000C25C2">
      <w:pPr>
        <w:spacing w:after="240" w:line="360" w:lineRule="auto"/>
        <w:jc w:val="both"/>
        <w:rPr>
          <w:sz w:val="24"/>
          <w:szCs w:val="24"/>
        </w:rPr>
      </w:pPr>
      <w:r w:rsidRPr="00BB5746">
        <w:rPr>
          <w:sz w:val="24"/>
          <w:szCs w:val="24"/>
        </w:rPr>
        <w:t>Social Care Wales</w:t>
      </w:r>
      <w:r>
        <w:rPr>
          <w:sz w:val="24"/>
          <w:szCs w:val="24"/>
        </w:rPr>
        <w:t>.</w:t>
      </w:r>
      <w:r w:rsidRPr="00BB5746">
        <w:rPr>
          <w:sz w:val="24"/>
          <w:szCs w:val="24"/>
        </w:rPr>
        <w:t xml:space="preserve"> (2017</w:t>
      </w:r>
      <w:r>
        <w:rPr>
          <w:sz w:val="24"/>
          <w:szCs w:val="24"/>
        </w:rPr>
        <w:t>b</w:t>
      </w:r>
      <w:r w:rsidRPr="00BB5746">
        <w:rPr>
          <w:sz w:val="24"/>
          <w:szCs w:val="24"/>
        </w:rPr>
        <w:t>)</w:t>
      </w:r>
      <w:r>
        <w:rPr>
          <w:sz w:val="24"/>
          <w:szCs w:val="24"/>
        </w:rPr>
        <w:t>.</w:t>
      </w:r>
      <w:r w:rsidRPr="00BB5746">
        <w:rPr>
          <w:sz w:val="24"/>
          <w:szCs w:val="24"/>
        </w:rPr>
        <w:t xml:space="preserve"> The Social Worker Practice guidance for Social Workers registered with Social Care Wale. Available at: </w:t>
      </w:r>
      <w:hyperlink r:id="rId22" w:history="1">
        <w:r w:rsidRPr="00BB5746">
          <w:rPr>
            <w:rStyle w:val="Hyperlink"/>
            <w:sz w:val="24"/>
            <w:szCs w:val="24"/>
          </w:rPr>
          <w:t>https://socialcare.wales/cms_assets/file-uploads/The-social-worker-April-2017.pdf</w:t>
        </w:r>
      </w:hyperlink>
      <w:r w:rsidRPr="00BB5746">
        <w:rPr>
          <w:sz w:val="24"/>
          <w:szCs w:val="24"/>
        </w:rPr>
        <w:t xml:space="preserve"> </w:t>
      </w:r>
      <w:r>
        <w:rPr>
          <w:sz w:val="24"/>
          <w:szCs w:val="24"/>
        </w:rPr>
        <w:t>(</w:t>
      </w:r>
      <w:r w:rsidRPr="00BB5746">
        <w:rPr>
          <w:sz w:val="24"/>
          <w:szCs w:val="24"/>
        </w:rPr>
        <w:t>Accessed</w:t>
      </w:r>
      <w:r>
        <w:rPr>
          <w:sz w:val="24"/>
          <w:szCs w:val="24"/>
        </w:rPr>
        <w:t xml:space="preserve"> on</w:t>
      </w:r>
      <w:r w:rsidRPr="00BB5746">
        <w:rPr>
          <w:sz w:val="24"/>
          <w:szCs w:val="24"/>
        </w:rPr>
        <w:t xml:space="preserve">: </w:t>
      </w:r>
      <w:r>
        <w:rPr>
          <w:sz w:val="24"/>
          <w:szCs w:val="24"/>
        </w:rPr>
        <w:t>Aug. 12, 2022).</w:t>
      </w:r>
      <w:r w:rsidRPr="00BB5746">
        <w:rPr>
          <w:sz w:val="24"/>
          <w:szCs w:val="24"/>
        </w:rPr>
        <w:t xml:space="preserve"> </w:t>
      </w:r>
    </w:p>
    <w:p w14:paraId="47747553" w14:textId="77777777" w:rsidR="000C25C2" w:rsidRPr="006C4F0E" w:rsidRDefault="000C25C2" w:rsidP="000C25C2">
      <w:pPr>
        <w:spacing w:after="240" w:line="360" w:lineRule="auto"/>
        <w:jc w:val="both"/>
        <w:rPr>
          <w:color w:val="auto"/>
          <w:sz w:val="24"/>
          <w:szCs w:val="24"/>
        </w:rPr>
      </w:pPr>
      <w:bookmarkStart w:id="10" w:name="_Hlk116416533"/>
      <w:r w:rsidRPr="006C4F0E">
        <w:rPr>
          <w:color w:val="auto"/>
          <w:sz w:val="24"/>
          <w:szCs w:val="24"/>
        </w:rPr>
        <w:lastRenderedPageBreak/>
        <w:t xml:space="preserve">StatsWales. (2019). </w:t>
      </w:r>
      <w:bookmarkEnd w:id="10"/>
      <w:r w:rsidRPr="006C4F0E">
        <w:rPr>
          <w:color w:val="auto"/>
          <w:sz w:val="24"/>
          <w:szCs w:val="24"/>
        </w:rPr>
        <w:t xml:space="preserve">Welsh Index of Multiple Deprivation. Available at: </w:t>
      </w:r>
      <w:hyperlink r:id="rId23" w:history="1">
        <w:r w:rsidRPr="00AF1101">
          <w:rPr>
            <w:rStyle w:val="Hyperlink"/>
            <w:sz w:val="24"/>
            <w:szCs w:val="24"/>
          </w:rPr>
          <w:t>http://statswales.gov.wales/Catalogue/Community-Safety-and-Social-Inclusion/Welsh-Index-of-Multiple-Deprivation</w:t>
        </w:r>
      </w:hyperlink>
      <w:r>
        <w:rPr>
          <w:color w:val="auto"/>
          <w:sz w:val="24"/>
          <w:szCs w:val="24"/>
        </w:rPr>
        <w:t xml:space="preserve"> </w:t>
      </w:r>
      <w:r w:rsidRPr="006C4F0E">
        <w:rPr>
          <w:color w:val="auto"/>
          <w:sz w:val="24"/>
          <w:szCs w:val="24"/>
        </w:rPr>
        <w:t>(Accessed on: Sep. 28, 2022).</w:t>
      </w:r>
    </w:p>
    <w:p w14:paraId="59C5D628" w14:textId="77777777" w:rsidR="000C25C2" w:rsidRDefault="000C25C2" w:rsidP="000C25C2">
      <w:pPr>
        <w:spacing w:after="240" w:line="360" w:lineRule="auto"/>
        <w:jc w:val="both"/>
        <w:rPr>
          <w:sz w:val="24"/>
          <w:szCs w:val="24"/>
        </w:rPr>
      </w:pPr>
      <w:bookmarkStart w:id="11" w:name="_Hlk116429950"/>
      <w:r w:rsidRPr="00EA2178">
        <w:rPr>
          <w:sz w:val="24"/>
          <w:szCs w:val="24"/>
        </w:rPr>
        <w:t>Taylor, B. </w:t>
      </w:r>
      <w:r>
        <w:rPr>
          <w:sz w:val="24"/>
          <w:szCs w:val="24"/>
        </w:rPr>
        <w:t>(</w:t>
      </w:r>
      <w:r w:rsidRPr="00EA2178">
        <w:rPr>
          <w:sz w:val="24"/>
          <w:szCs w:val="24"/>
        </w:rPr>
        <w:t>2017). </w:t>
      </w:r>
      <w:bookmarkEnd w:id="11"/>
      <w:r w:rsidRPr="00EA2178">
        <w:rPr>
          <w:sz w:val="24"/>
          <w:szCs w:val="24"/>
        </w:rPr>
        <w:t>Decision Making, Assessment and Risk in Social Work. United Kingdom: SAGE Publications.</w:t>
      </w:r>
    </w:p>
    <w:p w14:paraId="15B590AE" w14:textId="77777777" w:rsidR="000C25C2" w:rsidRPr="009F6B55" w:rsidRDefault="000C25C2" w:rsidP="000C25C2">
      <w:pPr>
        <w:spacing w:after="240" w:line="360" w:lineRule="auto"/>
        <w:jc w:val="both"/>
        <w:rPr>
          <w:sz w:val="24"/>
        </w:rPr>
      </w:pPr>
      <w:bookmarkStart w:id="12" w:name="_Hlk116417476"/>
      <w:r w:rsidRPr="002E0AE4">
        <w:rPr>
          <w:sz w:val="24"/>
        </w:rPr>
        <w:t>Teater, B. (2014)</w:t>
      </w:r>
      <w:r>
        <w:rPr>
          <w:sz w:val="24"/>
        </w:rPr>
        <w:t>.</w:t>
      </w:r>
      <w:r w:rsidRPr="002E0AE4">
        <w:rPr>
          <w:sz w:val="24"/>
        </w:rPr>
        <w:t xml:space="preserve"> </w:t>
      </w:r>
      <w:bookmarkEnd w:id="12"/>
      <w:r w:rsidRPr="009F6B55">
        <w:rPr>
          <w:iCs/>
          <w:sz w:val="24"/>
        </w:rPr>
        <w:t>An Introduction to Applying Social Worker Theories and Methods</w:t>
      </w:r>
      <w:r w:rsidRPr="002E0AE4">
        <w:rPr>
          <w:sz w:val="24"/>
        </w:rPr>
        <w:t xml:space="preserve"> 2</w:t>
      </w:r>
      <w:r w:rsidRPr="002E0AE4">
        <w:rPr>
          <w:sz w:val="24"/>
          <w:vertAlign w:val="superscript"/>
        </w:rPr>
        <w:t>nd</w:t>
      </w:r>
      <w:r>
        <w:rPr>
          <w:sz w:val="24"/>
        </w:rPr>
        <w:t xml:space="preserve"> Edition. Maidenhead: Open U</w:t>
      </w:r>
      <w:r w:rsidRPr="002E0AE4">
        <w:rPr>
          <w:sz w:val="24"/>
        </w:rPr>
        <w:t xml:space="preserve">niversity Press. </w:t>
      </w:r>
    </w:p>
    <w:p w14:paraId="717C1602" w14:textId="77777777" w:rsidR="000C25C2" w:rsidRPr="006C4F0E" w:rsidRDefault="000C25C2" w:rsidP="000C25C2">
      <w:pPr>
        <w:spacing w:after="240" w:line="360" w:lineRule="auto"/>
        <w:jc w:val="both"/>
        <w:rPr>
          <w:color w:val="auto"/>
          <w:sz w:val="24"/>
        </w:rPr>
      </w:pPr>
      <w:r w:rsidRPr="006C4F0E">
        <w:rPr>
          <w:color w:val="auto"/>
          <w:sz w:val="24"/>
        </w:rPr>
        <w:t>Thompson, N. (2009). Understanding Social Work 3</w:t>
      </w:r>
      <w:r w:rsidRPr="006C4F0E">
        <w:rPr>
          <w:color w:val="auto"/>
          <w:sz w:val="24"/>
          <w:vertAlign w:val="superscript"/>
        </w:rPr>
        <w:t>rd</w:t>
      </w:r>
      <w:r w:rsidRPr="006C4F0E">
        <w:rPr>
          <w:color w:val="auto"/>
          <w:sz w:val="24"/>
        </w:rPr>
        <w:t xml:space="preserve"> Edition. Hampshire, England: Palgrave Macmillan Publishers</w:t>
      </w:r>
    </w:p>
    <w:p w14:paraId="406550C6" w14:textId="77777777" w:rsidR="000C25C2" w:rsidRPr="005B2656" w:rsidRDefault="000C25C2" w:rsidP="000C25C2">
      <w:pPr>
        <w:spacing w:line="360" w:lineRule="auto"/>
        <w:jc w:val="both"/>
        <w:rPr>
          <w:sz w:val="24"/>
          <w:szCs w:val="24"/>
        </w:rPr>
      </w:pPr>
      <w:r w:rsidRPr="005B2656">
        <w:rPr>
          <w:sz w:val="24"/>
          <w:szCs w:val="24"/>
        </w:rPr>
        <w:t xml:space="preserve">Trevithick, P. (2005) </w:t>
      </w:r>
      <w:r w:rsidRPr="005B2656">
        <w:rPr>
          <w:i/>
          <w:sz w:val="24"/>
          <w:szCs w:val="24"/>
        </w:rPr>
        <w:t>Social Work Skills: A Practice Handbook</w:t>
      </w:r>
      <w:r w:rsidRPr="005B2656">
        <w:rPr>
          <w:sz w:val="24"/>
          <w:szCs w:val="24"/>
        </w:rPr>
        <w:t>. 2nd ed. Maidenhead: Open University Press.</w:t>
      </w:r>
    </w:p>
    <w:p w14:paraId="09D89420" w14:textId="77777777" w:rsidR="000C25C2" w:rsidRDefault="000C25C2" w:rsidP="000C25C2">
      <w:pPr>
        <w:spacing w:after="240" w:line="360" w:lineRule="auto"/>
        <w:jc w:val="both"/>
        <w:rPr>
          <w:sz w:val="24"/>
          <w:szCs w:val="24"/>
        </w:rPr>
      </w:pPr>
    </w:p>
    <w:p w14:paraId="54B73B15" w14:textId="77777777" w:rsidR="000C25C2" w:rsidRDefault="000C25C2" w:rsidP="000C25C2">
      <w:pPr>
        <w:spacing w:after="240" w:line="360" w:lineRule="auto"/>
        <w:jc w:val="both"/>
        <w:rPr>
          <w:sz w:val="24"/>
          <w:szCs w:val="24"/>
        </w:rPr>
      </w:pPr>
      <w:r>
        <w:rPr>
          <w:sz w:val="24"/>
          <w:szCs w:val="24"/>
        </w:rPr>
        <w:t xml:space="preserve">WASPI. (2022). Wales Accord on the Sharing of Personal Information. Available at: </w:t>
      </w:r>
      <w:hyperlink r:id="rId24" w:history="1">
        <w:r w:rsidRPr="000F7749">
          <w:rPr>
            <w:rStyle w:val="Hyperlink"/>
            <w:sz w:val="24"/>
            <w:szCs w:val="24"/>
          </w:rPr>
          <w:t>http://www.waspi.org/home</w:t>
        </w:r>
      </w:hyperlink>
      <w:r>
        <w:rPr>
          <w:sz w:val="24"/>
          <w:szCs w:val="24"/>
        </w:rPr>
        <w:t xml:space="preserve"> (Accessed on: Sep. 30, 2022).</w:t>
      </w:r>
    </w:p>
    <w:p w14:paraId="14627BF5" w14:textId="77777777" w:rsidR="000C25C2" w:rsidRDefault="000C25C2" w:rsidP="000C25C2">
      <w:pPr>
        <w:spacing w:after="240" w:line="360" w:lineRule="auto"/>
        <w:jc w:val="both"/>
        <w:rPr>
          <w:sz w:val="24"/>
          <w:szCs w:val="24"/>
        </w:rPr>
      </w:pPr>
      <w:r w:rsidRPr="005B2656">
        <w:rPr>
          <w:sz w:val="24"/>
          <w:szCs w:val="24"/>
        </w:rPr>
        <w:t>Welsh Government</w:t>
      </w:r>
      <w:r>
        <w:rPr>
          <w:sz w:val="24"/>
          <w:szCs w:val="24"/>
        </w:rPr>
        <w:t>.</w:t>
      </w:r>
      <w:r w:rsidRPr="005B2656">
        <w:rPr>
          <w:sz w:val="24"/>
          <w:szCs w:val="24"/>
        </w:rPr>
        <w:t xml:space="preserve"> (2015). More Than Just Words. Available at: http://gov.wales/topics/health/publications/health/guida</w:t>
      </w:r>
      <w:r>
        <w:rPr>
          <w:sz w:val="24"/>
          <w:szCs w:val="24"/>
        </w:rPr>
        <w:t>nce/words/?lang=en. Accessed: 9</w:t>
      </w:r>
      <w:r w:rsidRPr="005B2656">
        <w:rPr>
          <w:sz w:val="24"/>
          <w:szCs w:val="24"/>
          <w:vertAlign w:val="superscript"/>
        </w:rPr>
        <w:t>th</w:t>
      </w:r>
      <w:r>
        <w:rPr>
          <w:sz w:val="24"/>
          <w:szCs w:val="24"/>
        </w:rPr>
        <w:t xml:space="preserve"> November 2019.</w:t>
      </w:r>
    </w:p>
    <w:p w14:paraId="213A2BFD" w14:textId="77777777" w:rsidR="000C25C2" w:rsidRPr="006C4F0E" w:rsidRDefault="000C25C2" w:rsidP="000C25C2">
      <w:pPr>
        <w:spacing w:after="240" w:line="360" w:lineRule="auto"/>
        <w:jc w:val="both"/>
        <w:rPr>
          <w:color w:val="auto"/>
          <w:sz w:val="24"/>
          <w:szCs w:val="24"/>
        </w:rPr>
      </w:pPr>
      <w:r w:rsidRPr="006C4F0E">
        <w:rPr>
          <w:color w:val="auto"/>
          <w:sz w:val="24"/>
          <w:szCs w:val="24"/>
        </w:rPr>
        <w:t xml:space="preserve">Welsh Government. (2008). The All Wales Child Protection Procedures (2008). Cardiff: Welsh Assembly Government. </w:t>
      </w:r>
    </w:p>
    <w:p w14:paraId="4FB65569" w14:textId="77777777" w:rsidR="000C25C2" w:rsidRDefault="000C25C2" w:rsidP="000C25C2">
      <w:pPr>
        <w:spacing w:after="240" w:line="360" w:lineRule="auto"/>
        <w:jc w:val="both"/>
        <w:rPr>
          <w:sz w:val="24"/>
          <w:szCs w:val="24"/>
        </w:rPr>
      </w:pPr>
      <w:r w:rsidRPr="005B2656">
        <w:rPr>
          <w:sz w:val="24"/>
          <w:szCs w:val="24"/>
        </w:rPr>
        <w:t xml:space="preserve">Welsh Government. (2014). The Social Services and Well-being (Wales) Act 2014. Available at: </w:t>
      </w:r>
      <w:hyperlink r:id="rId25" w:history="1">
        <w:r w:rsidRPr="000F7749">
          <w:rPr>
            <w:rStyle w:val="Hyperlink"/>
            <w:sz w:val="24"/>
            <w:szCs w:val="24"/>
          </w:rPr>
          <w:t>http://legislation.gov.uk/anaw/2014/4/contents</w:t>
        </w:r>
      </w:hyperlink>
      <w:r>
        <w:rPr>
          <w:sz w:val="24"/>
          <w:szCs w:val="24"/>
        </w:rPr>
        <w:t xml:space="preserve"> (</w:t>
      </w:r>
      <w:r w:rsidRPr="005B2656">
        <w:rPr>
          <w:sz w:val="24"/>
          <w:szCs w:val="24"/>
        </w:rPr>
        <w:t>Accessed</w:t>
      </w:r>
      <w:r>
        <w:rPr>
          <w:sz w:val="24"/>
          <w:szCs w:val="24"/>
        </w:rPr>
        <w:t xml:space="preserve"> on</w:t>
      </w:r>
      <w:r w:rsidRPr="005B2656">
        <w:rPr>
          <w:sz w:val="24"/>
          <w:szCs w:val="24"/>
        </w:rPr>
        <w:t xml:space="preserve">: </w:t>
      </w:r>
      <w:r>
        <w:rPr>
          <w:sz w:val="24"/>
          <w:szCs w:val="24"/>
        </w:rPr>
        <w:t>Nov. 15, 2021).</w:t>
      </w:r>
    </w:p>
    <w:p w14:paraId="20F78872" w14:textId="77777777" w:rsidR="000C25C2" w:rsidRPr="005B2656" w:rsidRDefault="000C25C2" w:rsidP="000C25C2">
      <w:pPr>
        <w:spacing w:after="240" w:line="360" w:lineRule="auto"/>
        <w:jc w:val="both"/>
        <w:rPr>
          <w:sz w:val="24"/>
          <w:szCs w:val="24"/>
        </w:rPr>
      </w:pPr>
      <w:r>
        <w:rPr>
          <w:sz w:val="24"/>
          <w:szCs w:val="24"/>
        </w:rPr>
        <w:t xml:space="preserve">Welsh Government. (2016). </w:t>
      </w:r>
      <w:r w:rsidRPr="005B2656">
        <w:rPr>
          <w:sz w:val="24"/>
          <w:szCs w:val="24"/>
        </w:rPr>
        <w:t>The Social Services and Well-being (Wales) Act 2014</w:t>
      </w:r>
      <w:r>
        <w:rPr>
          <w:sz w:val="24"/>
          <w:szCs w:val="24"/>
        </w:rPr>
        <w:t xml:space="preserve">. Working Together to Safeguard People, Volume 4 – Adult Protection and Support Orders. Available at: </w:t>
      </w:r>
      <w:hyperlink r:id="rId26" w:history="1">
        <w:r w:rsidRPr="000F7749">
          <w:rPr>
            <w:rStyle w:val="Hyperlink"/>
            <w:sz w:val="24"/>
            <w:szCs w:val="24"/>
          </w:rPr>
          <w:t>http://gov.wales/sites/default/files/publications/2019-11/working-together-to-safeguard-people-volume-4-adult-protection-and-support-orders.pdf</w:t>
        </w:r>
      </w:hyperlink>
      <w:r>
        <w:rPr>
          <w:sz w:val="24"/>
          <w:szCs w:val="24"/>
        </w:rPr>
        <w:t xml:space="preserve"> (Accessed on: Sep. 30, 2022)</w:t>
      </w:r>
    </w:p>
    <w:p w14:paraId="533A3516" w14:textId="77777777" w:rsidR="000C25C2" w:rsidRDefault="000C25C2" w:rsidP="000C25C2">
      <w:pPr>
        <w:spacing w:after="240" w:line="360" w:lineRule="auto"/>
        <w:jc w:val="both"/>
        <w:rPr>
          <w:sz w:val="24"/>
          <w:szCs w:val="24"/>
        </w:rPr>
      </w:pPr>
      <w:r>
        <w:rPr>
          <w:sz w:val="24"/>
          <w:szCs w:val="24"/>
        </w:rPr>
        <w:lastRenderedPageBreak/>
        <w:t xml:space="preserve">Welsh Government. (2019). Wales Safeguarding Procedures. Available at: </w:t>
      </w:r>
      <w:hyperlink r:id="rId27" w:history="1">
        <w:r w:rsidRPr="000F7749">
          <w:rPr>
            <w:rStyle w:val="Hyperlink"/>
            <w:sz w:val="24"/>
            <w:szCs w:val="24"/>
          </w:rPr>
          <w:t>www.safeguarding.wales/index.html</w:t>
        </w:r>
      </w:hyperlink>
      <w:r>
        <w:rPr>
          <w:sz w:val="24"/>
          <w:szCs w:val="24"/>
        </w:rPr>
        <w:t xml:space="preserve"> (Accessed on: Jun. 10, 2022).</w:t>
      </w:r>
    </w:p>
    <w:p w14:paraId="7B136541" w14:textId="77777777" w:rsidR="000C25C2" w:rsidRDefault="000C25C2" w:rsidP="000C25C2">
      <w:pPr>
        <w:spacing w:after="240" w:line="360" w:lineRule="auto"/>
        <w:jc w:val="both"/>
        <w:rPr>
          <w:sz w:val="24"/>
          <w:szCs w:val="24"/>
        </w:rPr>
      </w:pPr>
      <w:r>
        <w:rPr>
          <w:sz w:val="24"/>
          <w:szCs w:val="24"/>
        </w:rPr>
        <w:t xml:space="preserve">Western Bay. (2022). Safeguarding Boards. Available at: </w:t>
      </w:r>
      <w:hyperlink r:id="rId28" w:history="1">
        <w:r w:rsidRPr="001F13F6">
          <w:rPr>
            <w:rStyle w:val="Hyperlink"/>
            <w:sz w:val="24"/>
            <w:szCs w:val="24"/>
          </w:rPr>
          <w:t>http://www.westernbay.org.uk/western-bay-safeguarding-boards/</w:t>
        </w:r>
      </w:hyperlink>
      <w:r>
        <w:rPr>
          <w:sz w:val="24"/>
          <w:szCs w:val="24"/>
        </w:rPr>
        <w:t xml:space="preserve"> (Accessed on: Oct. 01, 2022).</w:t>
      </w:r>
    </w:p>
    <w:p w14:paraId="32206DC5" w14:textId="77777777" w:rsidR="000C25C2" w:rsidRPr="00BB5746" w:rsidRDefault="000C25C2" w:rsidP="000C25C2">
      <w:pPr>
        <w:spacing w:after="240" w:line="360" w:lineRule="auto"/>
        <w:jc w:val="both"/>
        <w:rPr>
          <w:sz w:val="24"/>
          <w:szCs w:val="24"/>
        </w:rPr>
      </w:pPr>
      <w:bookmarkStart w:id="13" w:name="_Hlk116428698"/>
      <w:r w:rsidRPr="002530ED">
        <w:rPr>
          <w:sz w:val="24"/>
          <w:szCs w:val="24"/>
        </w:rPr>
        <w:t>Wills-Goldingham, C</w:t>
      </w:r>
      <w:r>
        <w:rPr>
          <w:sz w:val="24"/>
          <w:szCs w:val="24"/>
        </w:rPr>
        <w:t xml:space="preserve"> and</w:t>
      </w:r>
      <w:r w:rsidRPr="002530ED">
        <w:rPr>
          <w:sz w:val="24"/>
          <w:szCs w:val="24"/>
        </w:rPr>
        <w:t> Leslie, M. (2017). </w:t>
      </w:r>
      <w:bookmarkEnd w:id="13"/>
      <w:r w:rsidRPr="002530ED">
        <w:rPr>
          <w:sz w:val="24"/>
          <w:szCs w:val="24"/>
        </w:rPr>
        <w:t>The Court of Protection Made Clear: A User's Guide. United Kingdom: Bath Publishing Limited.</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047BA81" w14:textId="1F82F91E"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CE5D79E" w:rsidR="00E559CE" w:rsidRPr="00B17FA0" w:rsidRDefault="006F0BE3" w:rsidP="00B94443">
            <w:pPr>
              <w:jc w:val="both"/>
              <w:rPr>
                <w:sz w:val="24"/>
                <w:szCs w:val="24"/>
              </w:rPr>
            </w:pPr>
            <w:r>
              <w:rPr>
                <w:sz w:val="24"/>
                <w:szCs w:val="24"/>
              </w:rPr>
              <w:t>03 November 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0E31102" w:rsidR="00E559CE" w:rsidRPr="00B17FA0" w:rsidRDefault="006F0BE3" w:rsidP="00B94443">
            <w:pPr>
              <w:jc w:val="both"/>
              <w:rPr>
                <w:sz w:val="24"/>
                <w:szCs w:val="24"/>
              </w:rPr>
            </w:pPr>
            <w:r>
              <w:rPr>
                <w:sz w:val="24"/>
                <w:szCs w:val="24"/>
              </w:rPr>
              <w:t>08 February 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F2DD58C" w:rsidR="00E559CE" w:rsidRPr="00B17FA0" w:rsidRDefault="006F0BE3" w:rsidP="00B94443">
            <w:pPr>
              <w:jc w:val="both"/>
              <w:rPr>
                <w:sz w:val="24"/>
                <w:szCs w:val="24"/>
              </w:rPr>
            </w:pPr>
            <w:r>
              <w:rPr>
                <w:sz w:val="24"/>
                <w:szCs w:val="24"/>
              </w:rPr>
              <w:t>26 April 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716CD81" w:rsidR="00E559CE" w:rsidRPr="00B17FA0" w:rsidRDefault="006F0BE3" w:rsidP="00B94443">
            <w:pPr>
              <w:jc w:val="both"/>
              <w:rPr>
                <w:sz w:val="24"/>
                <w:szCs w:val="24"/>
              </w:rPr>
            </w:pPr>
            <w:r>
              <w:rPr>
                <w:sz w:val="24"/>
                <w:szCs w:val="24"/>
              </w:rPr>
              <w:t>19 July 2022</w:t>
            </w:r>
          </w:p>
        </w:tc>
      </w:tr>
    </w:tbl>
    <w:p w14:paraId="3338AF4A" w14:textId="77777777" w:rsidR="00E559CE" w:rsidRPr="008B28E7" w:rsidRDefault="00E559CE" w:rsidP="00E559CE">
      <w:pPr>
        <w:jc w:val="both"/>
        <w:rPr>
          <w:sz w:val="24"/>
          <w:szCs w:val="24"/>
        </w:rPr>
      </w:pPr>
    </w:p>
    <w:p w14:paraId="5FB82D41" w14:textId="6F89CBC8" w:rsidR="006F0BE3" w:rsidRDefault="00E559CE" w:rsidP="00E559CE">
      <w:pPr>
        <w:jc w:val="both"/>
        <w:rPr>
          <w:sz w:val="24"/>
          <w:szCs w:val="24"/>
        </w:rPr>
      </w:pPr>
      <w:r>
        <w:rPr>
          <w:sz w:val="24"/>
          <w:szCs w:val="24"/>
        </w:rPr>
        <w:t>Notes</w:t>
      </w:r>
      <w:r w:rsidR="006F0BE3">
        <w:rPr>
          <w:sz w:val="24"/>
          <w:szCs w:val="24"/>
        </w:rPr>
        <w:t>: Induction for course took place: 13 October 2021.</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485A32">
            <w:pPr>
              <w:jc w:val="both"/>
              <w:rPr>
                <w:color w:val="auto"/>
                <w:sz w:val="24"/>
                <w:szCs w:val="24"/>
              </w:rPr>
            </w:pPr>
          </w:p>
          <w:p w14:paraId="65C8C7E8" w14:textId="77777777" w:rsidR="00485A32" w:rsidRDefault="00485A32" w:rsidP="00485A32">
            <w:pPr>
              <w:spacing w:line="360" w:lineRule="auto"/>
              <w:jc w:val="both"/>
              <w:rPr>
                <w:color w:val="auto"/>
                <w:sz w:val="24"/>
                <w:szCs w:val="24"/>
              </w:rPr>
            </w:pPr>
            <w:r>
              <w:rPr>
                <w:sz w:val="24"/>
                <w:szCs w:val="24"/>
              </w:rPr>
              <w:t xml:space="preserve">In respect of the 3 learning outcomes, the learner was able to identify where he needed to develop in these areas. We discussed and agreed possible opportunities to help enable this development.  In developing his practice, the learner has been proactive in seeking learning opportunities, throughout, and arranged training input in relation to the in the Mental capacity Act and collaborative communication (as examples|). The learner also arranged shadowing opportunities from experienced practitioners within the team. He has completed all mandatory training for our Service, such as Safeguarding adults and Collaborative Communication. </w:t>
            </w:r>
          </w:p>
          <w:p w14:paraId="62A9FED9" w14:textId="77777777" w:rsidR="00485A32" w:rsidRDefault="00485A32" w:rsidP="00485A32">
            <w:pPr>
              <w:spacing w:line="360" w:lineRule="auto"/>
              <w:jc w:val="both"/>
              <w:rPr>
                <w:sz w:val="24"/>
                <w:szCs w:val="24"/>
              </w:rPr>
            </w:pPr>
            <w:r>
              <w:rPr>
                <w:sz w:val="24"/>
                <w:szCs w:val="24"/>
              </w:rPr>
              <w:t>  </w:t>
            </w:r>
          </w:p>
          <w:p w14:paraId="2EA2B66E" w14:textId="77777777" w:rsidR="00485A32" w:rsidRDefault="00485A32" w:rsidP="00485A32">
            <w:pPr>
              <w:spacing w:line="360" w:lineRule="auto"/>
              <w:jc w:val="both"/>
              <w:rPr>
                <w:sz w:val="24"/>
                <w:szCs w:val="24"/>
              </w:rPr>
            </w:pPr>
            <w:r>
              <w:rPr>
                <w:sz w:val="24"/>
                <w:szCs w:val="24"/>
              </w:rPr>
              <w:t xml:space="preserve">The learner has also been regularly attending small, peer-group meetings in the team where practice issues are discussed. The learner has taken support from these but also supported others in the group. </w:t>
            </w:r>
          </w:p>
          <w:p w14:paraId="333D6D82" w14:textId="77777777" w:rsidR="00485A32" w:rsidRDefault="00485A32" w:rsidP="00485A32">
            <w:pPr>
              <w:spacing w:line="360" w:lineRule="auto"/>
              <w:jc w:val="both"/>
              <w:rPr>
                <w:sz w:val="24"/>
                <w:szCs w:val="24"/>
              </w:rPr>
            </w:pPr>
          </w:p>
          <w:p w14:paraId="569EDC02" w14:textId="77777777" w:rsidR="00485A32" w:rsidRDefault="00485A32" w:rsidP="00485A32">
            <w:pPr>
              <w:spacing w:line="360" w:lineRule="auto"/>
              <w:jc w:val="both"/>
              <w:rPr>
                <w:sz w:val="24"/>
                <w:szCs w:val="24"/>
              </w:rPr>
            </w:pPr>
            <w:r>
              <w:rPr>
                <w:sz w:val="24"/>
                <w:szCs w:val="24"/>
              </w:rPr>
              <w:t xml:space="preserve">The learner identified a lack of confidence due to inexperience in his first year and I feel, undoubtedly, that he has developed considerably in this respect. For example, he has </w:t>
            </w:r>
            <w:r>
              <w:rPr>
                <w:sz w:val="24"/>
                <w:szCs w:val="24"/>
              </w:rPr>
              <w:lastRenderedPageBreak/>
              <w:t>excellent communication skills, seeks advice appropriately and has developed networks for advice and support options within the team. He has had a varied case load over this period and worked effectively on several challenging cases. Also, he has worked collaboratively with the person, families and other professionals and achieved best possible outcomes. He will ask for feedback and is very open to constructive criticism and advice. The team has many new starters and the learner has been very supportive to others in the team and is particularly strong on processes; so has, himself, become resourceful and has contributed greatly to the team which has, I feel, also helped his confidence grow.</w:t>
            </w:r>
          </w:p>
          <w:p w14:paraId="276B1304" w14:textId="77777777" w:rsidR="00485A32" w:rsidRDefault="00485A32" w:rsidP="00485A32">
            <w:pPr>
              <w:spacing w:line="360" w:lineRule="auto"/>
              <w:jc w:val="both"/>
              <w:rPr>
                <w:sz w:val="24"/>
                <w:szCs w:val="24"/>
              </w:rPr>
            </w:pPr>
          </w:p>
          <w:p w14:paraId="51C55592" w14:textId="77777777" w:rsidR="00485A32" w:rsidRDefault="00485A32" w:rsidP="00485A32">
            <w:pPr>
              <w:spacing w:line="360" w:lineRule="auto"/>
              <w:jc w:val="both"/>
              <w:rPr>
                <w:sz w:val="24"/>
                <w:szCs w:val="24"/>
              </w:rPr>
            </w:pPr>
            <w:r>
              <w:rPr>
                <w:sz w:val="24"/>
                <w:szCs w:val="24"/>
              </w:rPr>
              <w:t>Furthermore, the learner is increasingly using reflective practice and exercising his own professional judgement as his development continues. This is evidenced from the reducing frequency of our contact and the quality of his assessments and his analysis of situations. He has had positive feedback from senior managers for the quality of his written work.</w:t>
            </w:r>
          </w:p>
          <w:p w14:paraId="1A70A911" w14:textId="77777777" w:rsidR="00485A32" w:rsidRDefault="00485A32" w:rsidP="00485A32">
            <w:pPr>
              <w:spacing w:line="360" w:lineRule="auto"/>
              <w:jc w:val="both"/>
              <w:rPr>
                <w:sz w:val="24"/>
                <w:szCs w:val="24"/>
              </w:rPr>
            </w:pPr>
          </w:p>
          <w:p w14:paraId="6F12C1A5" w14:textId="77777777" w:rsidR="00485A32" w:rsidRDefault="00485A32" w:rsidP="00485A32">
            <w:pPr>
              <w:spacing w:line="360" w:lineRule="auto"/>
              <w:jc w:val="both"/>
              <w:rPr>
                <w:sz w:val="24"/>
                <w:szCs w:val="24"/>
              </w:rPr>
            </w:pPr>
            <w:r>
              <w:rPr>
                <w:sz w:val="24"/>
                <w:szCs w:val="24"/>
              </w:rPr>
              <w:t xml:space="preserve">I have shadowed the learner on a home visit and observed his practice, directly. He was professional in his approach and very respectful to the couple throughout the visit. The learner has a calm and respectful manner, generally, and a sound social work value base. These qualities were evident on the visit and will be an asset in his role and career in social work, going forward. He showed good communication skills and I feel he enabled the couple to speak freely and openly about some sensitive aspects of their lives, which helped build and an accurate and meaningful assessment. I received positive feedback from the individuals involved in the observed practice, and they felt comfortable with the learner’s approach and communication style. </w:t>
            </w:r>
          </w:p>
          <w:p w14:paraId="3D9BDA4B" w14:textId="77777777" w:rsidR="00485A32" w:rsidRDefault="00485A32" w:rsidP="00485A32">
            <w:pPr>
              <w:spacing w:line="360" w:lineRule="auto"/>
              <w:jc w:val="both"/>
              <w:rPr>
                <w:sz w:val="24"/>
                <w:szCs w:val="24"/>
              </w:rPr>
            </w:pPr>
          </w:p>
          <w:p w14:paraId="1F1232C2" w14:textId="77777777" w:rsidR="00485A32" w:rsidRDefault="00485A32" w:rsidP="00485A32">
            <w:pPr>
              <w:spacing w:line="360" w:lineRule="auto"/>
              <w:jc w:val="both"/>
              <w:rPr>
                <w:sz w:val="24"/>
                <w:szCs w:val="24"/>
              </w:rPr>
            </w:pPr>
            <w:r>
              <w:rPr>
                <w:sz w:val="24"/>
                <w:szCs w:val="24"/>
              </w:rPr>
              <w:t>Our team is a relatively new team with a remit of initial assessment and short-term intervention and, to date, there has been remote-working only. The learner has shown maturity and reliability throughout this difficult period for the team. He has embraced the ethos of the team and shown strong self-management skills in meeting tight time scales and team expectations. He has a good understanding of effective theoretical approaches used in the team such as a collaborative communication /solution focussed model.</w:t>
            </w:r>
          </w:p>
          <w:p w14:paraId="18320935" w14:textId="77777777" w:rsidR="00485A32" w:rsidRDefault="00485A32" w:rsidP="00485A32">
            <w:pPr>
              <w:spacing w:line="360" w:lineRule="auto"/>
              <w:jc w:val="both"/>
              <w:rPr>
                <w:sz w:val="24"/>
                <w:szCs w:val="24"/>
              </w:rPr>
            </w:pPr>
          </w:p>
          <w:p w14:paraId="5297E9BB" w14:textId="77777777" w:rsidR="00485A32" w:rsidRDefault="00485A32" w:rsidP="00485A32">
            <w:pPr>
              <w:spacing w:line="360" w:lineRule="auto"/>
              <w:jc w:val="both"/>
              <w:rPr>
                <w:sz w:val="24"/>
                <w:szCs w:val="24"/>
              </w:rPr>
            </w:pPr>
            <w:r>
              <w:rPr>
                <w:sz w:val="24"/>
                <w:szCs w:val="24"/>
              </w:rPr>
              <w:lastRenderedPageBreak/>
              <w:t xml:space="preserve">The learner has, undoubtedly, become a more confident professional over the past two years and I am certain this will continue to develop naturally going forward as he becomes more experienced in his role within the team; more self-assured as a practitioner, and continues to reflect on his practice. He contributes greatly in the team and is a highly respected and valued team member. It was a pleasure for me to have the role of mentor throughout this period.      </w:t>
            </w:r>
          </w:p>
          <w:p w14:paraId="575BDF1E" w14:textId="77777777" w:rsidR="00FC0334" w:rsidRDefault="00FC0334" w:rsidP="00485A32">
            <w:pPr>
              <w:jc w:val="both"/>
              <w:rPr>
                <w:color w:val="auto"/>
                <w:sz w:val="24"/>
                <w:szCs w:val="24"/>
              </w:rPr>
            </w:pPr>
          </w:p>
          <w:p w14:paraId="7A8B71FD" w14:textId="77777777" w:rsidR="00FC0334" w:rsidRDefault="00FC0334" w:rsidP="00485A32">
            <w:pPr>
              <w:jc w:val="both"/>
              <w:rPr>
                <w:color w:val="auto"/>
                <w:sz w:val="24"/>
                <w:szCs w:val="24"/>
              </w:rPr>
            </w:pPr>
          </w:p>
          <w:p w14:paraId="52A0ECEC" w14:textId="77777777" w:rsidR="00FC0334" w:rsidRDefault="00FC0334" w:rsidP="00485A32">
            <w:pPr>
              <w:jc w:val="both"/>
              <w:rPr>
                <w:color w:val="auto"/>
                <w:sz w:val="24"/>
                <w:szCs w:val="24"/>
              </w:rPr>
            </w:pPr>
          </w:p>
          <w:p w14:paraId="02ADF6E0" w14:textId="77777777" w:rsidR="00FC0334" w:rsidRDefault="00FC0334" w:rsidP="00485A32">
            <w:pPr>
              <w:jc w:val="both"/>
              <w:rPr>
                <w:color w:val="auto"/>
                <w:sz w:val="24"/>
                <w:szCs w:val="24"/>
              </w:rPr>
            </w:pPr>
          </w:p>
          <w:p w14:paraId="66E49A62" w14:textId="77777777" w:rsidR="00FC0334" w:rsidRDefault="00FC0334" w:rsidP="00485A32">
            <w:pPr>
              <w:jc w:val="both"/>
              <w:rPr>
                <w:color w:val="auto"/>
                <w:sz w:val="24"/>
                <w:szCs w:val="24"/>
              </w:rPr>
            </w:pPr>
          </w:p>
          <w:p w14:paraId="0124B566" w14:textId="77777777" w:rsidR="00FC0334" w:rsidRDefault="00FC0334" w:rsidP="00485A32">
            <w:pPr>
              <w:jc w:val="both"/>
              <w:rPr>
                <w:color w:val="auto"/>
                <w:sz w:val="24"/>
                <w:szCs w:val="24"/>
              </w:rPr>
            </w:pPr>
          </w:p>
          <w:p w14:paraId="784FCB50" w14:textId="77777777" w:rsidR="00FC0334" w:rsidRDefault="00FC0334" w:rsidP="00485A32">
            <w:pPr>
              <w:jc w:val="both"/>
              <w:rPr>
                <w:color w:val="auto"/>
                <w:sz w:val="24"/>
                <w:szCs w:val="24"/>
              </w:rPr>
            </w:pPr>
          </w:p>
          <w:p w14:paraId="2837C449" w14:textId="77777777" w:rsidR="00FC0334" w:rsidRDefault="00FC0334" w:rsidP="00485A32">
            <w:pPr>
              <w:jc w:val="both"/>
              <w:rPr>
                <w:color w:val="auto"/>
                <w:sz w:val="24"/>
                <w:szCs w:val="24"/>
              </w:rPr>
            </w:pPr>
          </w:p>
          <w:p w14:paraId="7E71EC13" w14:textId="77777777" w:rsidR="00FC0334" w:rsidRDefault="00FC0334" w:rsidP="00485A32">
            <w:pPr>
              <w:jc w:val="both"/>
              <w:rPr>
                <w:color w:val="auto"/>
                <w:sz w:val="24"/>
                <w:szCs w:val="24"/>
              </w:rPr>
            </w:pPr>
          </w:p>
          <w:p w14:paraId="737A80A5" w14:textId="77777777" w:rsidR="00FC0334" w:rsidRPr="008B28E7" w:rsidRDefault="00FC0334" w:rsidP="00485A3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4"/>
    </w:tbl>
    <w:p w14:paraId="2E3C61BD" w14:textId="77777777" w:rsidR="00092970" w:rsidRDefault="00092970" w:rsidP="00FF7EBB">
      <w:pPr>
        <w:jc w:val="both"/>
        <w:rPr>
          <w:sz w:val="24"/>
          <w:szCs w:val="24"/>
        </w:rPr>
      </w:pPr>
    </w:p>
    <w:p w14:paraId="2D775D9A" w14:textId="7CC100D0"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531B09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F0BE3">
        <w:rPr>
          <w:b/>
          <w:sz w:val="24"/>
          <w:szCs w:val="24"/>
        </w:rPr>
        <w:t>Timothy Holt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F3767F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270DB">
        <w:rPr>
          <w:b/>
          <w:sz w:val="24"/>
          <w:szCs w:val="24"/>
        </w:rPr>
        <w:t xml:space="preserve"> 2116689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5916D7E7" w:rsidR="004923DA" w:rsidRPr="008B28E7" w:rsidRDefault="006F0BE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20 Mumbles Road, Blackpill, Swansea, SA3 5AU</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C1278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F0BE3">
        <w:rPr>
          <w:b/>
          <w:sz w:val="24"/>
          <w:szCs w:val="24"/>
        </w:rPr>
        <w:t xml:space="preserve"> 07979 527895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B4C87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F0BE3">
        <w:rPr>
          <w:b/>
          <w:sz w:val="24"/>
          <w:szCs w:val="24"/>
        </w:rPr>
        <w:t xml:space="preserve"> </w:t>
      </w:r>
      <w:hyperlink r:id="rId29" w:history="1">
        <w:r w:rsidR="006F0BE3" w:rsidRPr="000F7749">
          <w:rPr>
            <w:rStyle w:val="Hyperlink"/>
            <w:b/>
            <w:sz w:val="24"/>
            <w:szCs w:val="24"/>
          </w:rPr>
          <w:t>timothy.holt@swansea.gov.uk</w:t>
        </w:r>
      </w:hyperlink>
      <w:r w:rsidR="006F0BE3">
        <w:rPr>
          <w:b/>
          <w:sz w:val="24"/>
          <w:szCs w:val="24"/>
        </w:rPr>
        <w:t xml:space="preserve"> or </w:t>
      </w:r>
      <w:hyperlink r:id="rId30" w:history="1">
        <w:r w:rsidR="006F0BE3" w:rsidRPr="000F7749">
          <w:rPr>
            <w:rStyle w:val="Hyperlink"/>
            <w:b/>
            <w:sz w:val="24"/>
            <w:szCs w:val="24"/>
          </w:rPr>
          <w:t>timbo_holt@hotmail.co.uk</w:t>
        </w:r>
      </w:hyperlink>
      <w:r w:rsidR="006F0BE3">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34E14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00EF5C8C">
        <w:rPr>
          <w:b/>
          <w:sz w:val="24"/>
          <w:szCs w:val="24"/>
        </w:rPr>
        <w:t xml:space="preserve"> 24/07/2020 (Postgraduate Diploma in Social Work) / 26/07/2021</w:t>
      </w:r>
      <w:r w:rsidRPr="008B28E7">
        <w:rPr>
          <w:b/>
          <w:sz w:val="24"/>
          <w:szCs w:val="24"/>
        </w:rPr>
        <w:t xml:space="preserve"> </w:t>
      </w:r>
      <w:r w:rsidR="00EF5C8C">
        <w:rPr>
          <w:b/>
          <w:sz w:val="24"/>
          <w:szCs w:val="24"/>
        </w:rPr>
        <w:t>(MSc Social Work)</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63A2C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F5C8C">
        <w:rPr>
          <w:b/>
          <w:sz w:val="24"/>
          <w:szCs w:val="24"/>
        </w:rPr>
        <w:t xml:space="preserve"> 05/08/2020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B0177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13DF7">
        <w:rPr>
          <w:b/>
          <w:sz w:val="24"/>
          <w:szCs w:val="24"/>
        </w:rPr>
        <w:t xml:space="preserve"> Swansea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50754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F0BE3">
        <w:rPr>
          <w:b/>
          <w:sz w:val="24"/>
          <w:szCs w:val="24"/>
        </w:rPr>
        <w:t xml:space="preserve"> Community Initial Assessment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6C74E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F0BE3">
        <w:rPr>
          <w:b/>
          <w:sz w:val="24"/>
          <w:szCs w:val="24"/>
        </w:rPr>
        <w:t xml:space="preserve"> Adult Services, Civic Centre, </w:t>
      </w:r>
      <w:r w:rsidR="00D34159">
        <w:rPr>
          <w:b/>
          <w:sz w:val="24"/>
          <w:szCs w:val="24"/>
        </w:rPr>
        <w:t xml:space="preserve">Oystermouth Road, </w:t>
      </w:r>
      <w:r w:rsidR="006F0BE3">
        <w:rPr>
          <w:b/>
          <w:sz w:val="24"/>
          <w:szCs w:val="24"/>
        </w:rPr>
        <w:t xml:space="preserve">Maritime Quarter, </w:t>
      </w:r>
      <w:r w:rsidR="00D34159">
        <w:rPr>
          <w:b/>
          <w:sz w:val="24"/>
          <w:szCs w:val="24"/>
        </w:rPr>
        <w:t>Swansea</w:t>
      </w:r>
      <w:r w:rsidR="006F0BE3">
        <w:rPr>
          <w:b/>
          <w:sz w:val="24"/>
          <w:szCs w:val="24"/>
        </w:rPr>
        <w:t>, SA1 3SN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53C55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6F0BE3">
        <w:rPr>
          <w:b/>
          <w:sz w:val="24"/>
          <w:szCs w:val="24"/>
        </w:rPr>
        <w:t xml:space="preserve"> </w:t>
      </w:r>
      <w:r w:rsidR="005A790F">
        <w:rPr>
          <w:b/>
          <w:sz w:val="24"/>
          <w:szCs w:val="24"/>
        </w:rPr>
        <w:t>01792 636519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52993B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1" w:history="1">
        <w:r w:rsidR="008D119A" w:rsidRPr="00C23CD4">
          <w:rPr>
            <w:rStyle w:val="Hyperlink"/>
            <w:b/>
            <w:sz w:val="24"/>
            <w:szCs w:val="24"/>
          </w:rPr>
          <w:t>timothy.holt@swansea.gov.uk</w:t>
        </w:r>
      </w:hyperlink>
      <w:r w:rsidR="008D119A">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0CCA46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F0BE3">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E29C61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F0BE3">
        <w:rPr>
          <w:b/>
          <w:sz w:val="24"/>
          <w:szCs w:val="24"/>
        </w:rPr>
        <w:t xml:space="preserve"> </w:t>
      </w:r>
      <w:bookmarkStart w:id="15" w:name="_Hlk116482671"/>
      <w:r w:rsidR="006F0BE3">
        <w:rPr>
          <w:b/>
          <w:sz w:val="24"/>
          <w:szCs w:val="24"/>
        </w:rPr>
        <w:t>Milton Davies</w:t>
      </w:r>
      <w:bookmarkEnd w:id="15"/>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BF9E141" w14:textId="5592ED15" w:rsidR="00EF5C8C" w:rsidRDefault="004923DA" w:rsidP="00D3415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34159">
        <w:rPr>
          <w:b/>
          <w:sz w:val="24"/>
          <w:szCs w:val="24"/>
        </w:rPr>
        <w:t xml:space="preserve"> </w:t>
      </w:r>
      <w:bookmarkStart w:id="16" w:name="_Hlk116482684"/>
      <w:r w:rsidR="00EF5C8C">
        <w:rPr>
          <w:b/>
          <w:sz w:val="24"/>
          <w:szCs w:val="24"/>
        </w:rPr>
        <w:t>Community Initial Assessment Team</w:t>
      </w:r>
    </w:p>
    <w:p w14:paraId="125E3C72" w14:textId="50CB2290" w:rsidR="00D34159" w:rsidRDefault="00D34159" w:rsidP="00D3415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Adult Services, Civic Centre, Oystermouth Road, Maritime Quarter, Swansea, SA1 3SN</w:t>
      </w:r>
    </w:p>
    <w:bookmarkEnd w:id="16"/>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3FECD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34159">
        <w:rPr>
          <w:b/>
          <w:sz w:val="24"/>
          <w:szCs w:val="24"/>
        </w:rPr>
        <w:t xml:space="preserve"> </w:t>
      </w:r>
      <w:bookmarkStart w:id="17" w:name="_Hlk116482695"/>
      <w:r w:rsidR="00D34159">
        <w:rPr>
          <w:b/>
          <w:sz w:val="24"/>
          <w:szCs w:val="24"/>
        </w:rPr>
        <w:t>01792 636519</w:t>
      </w:r>
    </w:p>
    <w:bookmarkEnd w:id="17"/>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03DE5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A790F">
        <w:rPr>
          <w:b/>
          <w:sz w:val="24"/>
          <w:szCs w:val="24"/>
        </w:rPr>
        <w:t xml:space="preserve"> </w:t>
      </w:r>
      <w:bookmarkStart w:id="18" w:name="_Hlk116482709"/>
      <w:r w:rsidR="0034420D">
        <w:fldChar w:fldCharType="begin"/>
      </w:r>
      <w:r w:rsidR="0034420D">
        <w:instrText xml:space="preserve"> HYPERLINK "mailto:milton.davies@swansea.gov.uk" </w:instrText>
      </w:r>
      <w:r w:rsidR="0034420D">
        <w:fldChar w:fldCharType="separate"/>
      </w:r>
      <w:r w:rsidR="005A790F" w:rsidRPr="000F7749">
        <w:rPr>
          <w:rStyle w:val="Hyperlink"/>
          <w:b/>
          <w:sz w:val="24"/>
          <w:szCs w:val="24"/>
        </w:rPr>
        <w:t>milton.davies@swansea.gov.uk</w:t>
      </w:r>
      <w:r w:rsidR="0034420D">
        <w:rPr>
          <w:rStyle w:val="Hyperlink"/>
          <w:b/>
          <w:sz w:val="24"/>
          <w:szCs w:val="24"/>
        </w:rPr>
        <w:fldChar w:fldCharType="end"/>
      </w:r>
      <w:r w:rsidR="005A790F">
        <w:rPr>
          <w:b/>
          <w:sz w:val="24"/>
          <w:szCs w:val="24"/>
        </w:rPr>
        <w:t xml:space="preserve"> </w:t>
      </w:r>
    </w:p>
    <w:bookmarkEnd w:id="18"/>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7ED7E1" w14:textId="161C6388" w:rsidR="00D3203C" w:rsidRDefault="00D3203C" w:rsidP="00F81FEC">
      <w:pPr>
        <w:jc w:val="both"/>
        <w:rPr>
          <w:b/>
          <w:i/>
          <w:sz w:val="24"/>
          <w:szCs w:val="24"/>
        </w:rPr>
      </w:pPr>
    </w:p>
    <w:p w14:paraId="5A231060" w14:textId="77777777" w:rsidR="008D119A" w:rsidRDefault="008D119A"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D7222AE" w:rsidR="004923DA" w:rsidRDefault="004923DA" w:rsidP="00FF7EBB">
            <w:pPr>
              <w:jc w:val="both"/>
              <w:rPr>
                <w:b/>
                <w:sz w:val="24"/>
                <w:szCs w:val="24"/>
              </w:rPr>
            </w:pPr>
            <w:r w:rsidRPr="008B28E7">
              <w:rPr>
                <w:b/>
                <w:sz w:val="24"/>
                <w:szCs w:val="24"/>
              </w:rPr>
              <w:t>Name:</w:t>
            </w:r>
            <w:r w:rsidR="005A790F">
              <w:rPr>
                <w:b/>
                <w:sz w:val="24"/>
                <w:szCs w:val="24"/>
              </w:rPr>
              <w:t xml:space="preserve"> Milton Davies</w:t>
            </w:r>
          </w:p>
          <w:p w14:paraId="4EF4A770" w14:textId="77777777" w:rsidR="004923DA" w:rsidRPr="008B28E7" w:rsidRDefault="004923DA" w:rsidP="00FF7EBB">
            <w:pPr>
              <w:jc w:val="both"/>
              <w:rPr>
                <w:b/>
                <w:sz w:val="24"/>
                <w:szCs w:val="24"/>
              </w:rPr>
            </w:pPr>
          </w:p>
          <w:p w14:paraId="1AC8522D" w14:textId="5E022DEE" w:rsidR="004923DA" w:rsidRDefault="004923DA" w:rsidP="00FF7EBB">
            <w:pPr>
              <w:jc w:val="both"/>
              <w:rPr>
                <w:b/>
                <w:sz w:val="24"/>
                <w:szCs w:val="24"/>
              </w:rPr>
            </w:pPr>
            <w:r w:rsidRPr="008B28E7">
              <w:rPr>
                <w:b/>
                <w:sz w:val="24"/>
                <w:szCs w:val="24"/>
              </w:rPr>
              <w:t xml:space="preserve">Work Address: </w:t>
            </w:r>
            <w:r w:rsidR="00EF5C8C">
              <w:rPr>
                <w:b/>
                <w:sz w:val="24"/>
                <w:szCs w:val="24"/>
              </w:rPr>
              <w:t>Community Initial Assessment Team</w:t>
            </w:r>
          </w:p>
          <w:p w14:paraId="247640B3" w14:textId="667106E8" w:rsidR="00D34159" w:rsidRDefault="00D34159" w:rsidP="00FF7EBB">
            <w:pPr>
              <w:jc w:val="both"/>
              <w:rPr>
                <w:b/>
                <w:sz w:val="24"/>
                <w:szCs w:val="24"/>
              </w:rPr>
            </w:pPr>
            <w:r>
              <w:rPr>
                <w:b/>
                <w:sz w:val="24"/>
                <w:szCs w:val="24"/>
              </w:rPr>
              <w:t>Adult Services, Civic Centre, Oystermouth Road, Maritime Quarter, Swansea, SA1 3SN</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9DD8C82" w:rsidR="004923DA" w:rsidRPr="008B28E7" w:rsidRDefault="004923DA" w:rsidP="00FF7EBB">
            <w:pPr>
              <w:jc w:val="both"/>
              <w:rPr>
                <w:b/>
                <w:sz w:val="24"/>
                <w:szCs w:val="24"/>
              </w:rPr>
            </w:pPr>
            <w:r w:rsidRPr="008B28E7">
              <w:rPr>
                <w:b/>
                <w:sz w:val="24"/>
                <w:szCs w:val="24"/>
              </w:rPr>
              <w:t>Professional Qualification and date of qualification:</w:t>
            </w:r>
            <w:r w:rsidR="00D34159">
              <w:rPr>
                <w:b/>
                <w:sz w:val="24"/>
                <w:szCs w:val="24"/>
              </w:rPr>
              <w:t xml:space="preserve"> DIPSW, obtained: 1995.</w:t>
            </w:r>
          </w:p>
          <w:p w14:paraId="5F68A3CF" w14:textId="77777777" w:rsidR="004923DA" w:rsidRDefault="004923DA" w:rsidP="00FF7EBB">
            <w:pPr>
              <w:jc w:val="both"/>
              <w:rPr>
                <w:b/>
                <w:sz w:val="24"/>
                <w:szCs w:val="24"/>
              </w:rPr>
            </w:pPr>
          </w:p>
          <w:p w14:paraId="4C6113F1" w14:textId="7A8208FF" w:rsidR="004923DA" w:rsidRDefault="009D59C2" w:rsidP="00FF7EBB">
            <w:pPr>
              <w:jc w:val="both"/>
              <w:rPr>
                <w:b/>
                <w:sz w:val="24"/>
                <w:szCs w:val="24"/>
              </w:rPr>
            </w:pPr>
            <w:r>
              <w:rPr>
                <w:b/>
                <w:sz w:val="24"/>
                <w:szCs w:val="24"/>
              </w:rPr>
              <w:t>T</w:t>
            </w:r>
            <w:r w:rsidR="004923DA" w:rsidRPr="008B28E7">
              <w:rPr>
                <w:b/>
                <w:sz w:val="24"/>
                <w:szCs w:val="24"/>
              </w:rPr>
              <w:t>elephone number:</w:t>
            </w:r>
            <w:r w:rsidR="00D34159">
              <w:rPr>
                <w:b/>
                <w:sz w:val="24"/>
                <w:szCs w:val="24"/>
              </w:rPr>
              <w:t xml:space="preserve"> 01792 636519</w:t>
            </w:r>
          </w:p>
          <w:p w14:paraId="0BB87919" w14:textId="548A11EF" w:rsidR="009D59C2" w:rsidRDefault="009D59C2" w:rsidP="00FF7EBB">
            <w:pPr>
              <w:jc w:val="both"/>
              <w:rPr>
                <w:b/>
                <w:sz w:val="24"/>
                <w:szCs w:val="24"/>
              </w:rPr>
            </w:pPr>
          </w:p>
          <w:p w14:paraId="4FDEE73F" w14:textId="29112AF4" w:rsidR="009D59C2" w:rsidRPr="008B28E7" w:rsidRDefault="009D59C2" w:rsidP="00FF7EBB">
            <w:pPr>
              <w:jc w:val="both"/>
              <w:rPr>
                <w:b/>
                <w:sz w:val="24"/>
                <w:szCs w:val="24"/>
              </w:rPr>
            </w:pPr>
            <w:r>
              <w:rPr>
                <w:b/>
                <w:sz w:val="24"/>
                <w:szCs w:val="24"/>
              </w:rPr>
              <w:t>Email address:</w:t>
            </w:r>
            <w:r w:rsidR="005A790F">
              <w:rPr>
                <w:b/>
                <w:sz w:val="24"/>
                <w:szCs w:val="24"/>
              </w:rPr>
              <w:t xml:space="preserve"> </w:t>
            </w:r>
            <w:hyperlink r:id="rId32" w:history="1">
              <w:r w:rsidR="005A790F" w:rsidRPr="000F7749">
                <w:rPr>
                  <w:rStyle w:val="Hyperlink"/>
                  <w:b/>
                  <w:sz w:val="24"/>
                  <w:szCs w:val="24"/>
                </w:rPr>
                <w:t>milton.davies@swansea.gov.uk</w:t>
              </w:r>
            </w:hyperlink>
            <w:r w:rsidR="005A790F">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0C0D05EA" w14:textId="77777777" w:rsidR="00485A32" w:rsidRDefault="00485A32" w:rsidP="00EE5BC3">
      <w:pPr>
        <w:keepNext/>
        <w:jc w:val="center"/>
        <w:rPr>
          <w:b/>
          <w:sz w:val="28"/>
          <w:szCs w:val="28"/>
        </w:rPr>
      </w:pPr>
    </w:p>
    <w:p w14:paraId="78262AC4" w14:textId="0BC2862B"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96F732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614E57">
        <w:rPr>
          <w:noProof/>
          <w:sz w:val="24"/>
          <w:szCs w:val="24"/>
        </w:rPr>
        <w:drawing>
          <wp:inline distT="0" distB="0" distL="0" distR="0" wp14:anchorId="7F5A793D" wp14:editId="4CEA1850">
            <wp:extent cx="1280160" cy="541020"/>
            <wp:effectExtent l="0" t="0" r="0" b="0"/>
            <wp:docPr id="2" name="Picture 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316036" cy="556182"/>
                    </a:xfrm>
                    <a:prstGeom prst="rect">
                      <a:avLst/>
                    </a:prstGeom>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DAEBF9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bookmarkStart w:id="19" w:name="_Hlk116482930"/>
      <w:r w:rsidR="00614E57">
        <w:rPr>
          <w:sz w:val="24"/>
          <w:szCs w:val="24"/>
        </w:rPr>
        <w:t>1</w:t>
      </w:r>
      <w:r w:rsidR="00EF5C8C">
        <w:rPr>
          <w:sz w:val="24"/>
          <w:szCs w:val="24"/>
        </w:rPr>
        <w:t>1</w:t>
      </w:r>
      <w:r w:rsidR="00614E57">
        <w:rPr>
          <w:sz w:val="24"/>
          <w:szCs w:val="24"/>
        </w:rPr>
        <w:t>/10/2022</w:t>
      </w:r>
      <w:bookmarkEnd w:id="19"/>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1AEA1ABB" w:rsidR="000E0D51" w:rsidRDefault="000E0D51" w:rsidP="00FF7EBB">
      <w:pPr>
        <w:ind w:right="180"/>
        <w:jc w:val="both"/>
        <w:rPr>
          <w:b/>
          <w:sz w:val="24"/>
          <w:szCs w:val="24"/>
        </w:rPr>
      </w:pPr>
    </w:p>
    <w:p w14:paraId="22103D05" w14:textId="6401AE6C" w:rsidR="00485A32" w:rsidRDefault="00485A32" w:rsidP="00FF7EBB">
      <w:pPr>
        <w:ind w:right="180"/>
        <w:jc w:val="both"/>
        <w:rPr>
          <w:b/>
          <w:sz w:val="24"/>
          <w:szCs w:val="24"/>
        </w:rPr>
      </w:pPr>
    </w:p>
    <w:p w14:paraId="2F8D5B9F" w14:textId="5D00BC4D" w:rsidR="00485A32" w:rsidRDefault="00485A32" w:rsidP="00FF7EBB">
      <w:pPr>
        <w:ind w:right="180"/>
        <w:jc w:val="both"/>
        <w:rPr>
          <w:b/>
          <w:sz w:val="24"/>
          <w:szCs w:val="24"/>
        </w:rPr>
      </w:pPr>
    </w:p>
    <w:p w14:paraId="0044B223" w14:textId="6672AC39" w:rsidR="00485A32" w:rsidRDefault="00485A32" w:rsidP="00FF7EBB">
      <w:pPr>
        <w:ind w:right="180"/>
        <w:jc w:val="both"/>
        <w:rPr>
          <w:b/>
          <w:sz w:val="24"/>
          <w:szCs w:val="24"/>
        </w:rPr>
      </w:pPr>
    </w:p>
    <w:p w14:paraId="5845F9CC" w14:textId="0F8CEF57" w:rsidR="00485A32" w:rsidRDefault="00485A32" w:rsidP="00FF7EBB">
      <w:pPr>
        <w:ind w:right="180"/>
        <w:jc w:val="both"/>
        <w:rPr>
          <w:b/>
          <w:sz w:val="24"/>
          <w:szCs w:val="24"/>
        </w:rPr>
      </w:pPr>
    </w:p>
    <w:p w14:paraId="2CC6831F" w14:textId="56A0FDAC" w:rsidR="00485A32" w:rsidRDefault="00485A32" w:rsidP="00FF7EBB">
      <w:pPr>
        <w:ind w:right="180"/>
        <w:jc w:val="both"/>
        <w:rPr>
          <w:b/>
          <w:sz w:val="24"/>
          <w:szCs w:val="24"/>
        </w:rPr>
      </w:pPr>
    </w:p>
    <w:p w14:paraId="79309F46" w14:textId="0E382704" w:rsidR="00485A32" w:rsidRDefault="00485A32" w:rsidP="00FF7EBB">
      <w:pPr>
        <w:ind w:right="180"/>
        <w:jc w:val="both"/>
        <w:rPr>
          <w:b/>
          <w:sz w:val="24"/>
          <w:szCs w:val="24"/>
        </w:rPr>
      </w:pPr>
    </w:p>
    <w:p w14:paraId="1B3D8CC3" w14:textId="77777777" w:rsidR="008D119A" w:rsidRDefault="008D119A" w:rsidP="00FF7EBB">
      <w:pPr>
        <w:ind w:right="180"/>
        <w:jc w:val="both"/>
        <w:rPr>
          <w:b/>
          <w:sz w:val="24"/>
          <w:szCs w:val="24"/>
        </w:rPr>
      </w:pPr>
    </w:p>
    <w:p w14:paraId="1CD6D815" w14:textId="792C6D80" w:rsidR="00485A32" w:rsidRDefault="00485A32" w:rsidP="00FF7EBB">
      <w:pPr>
        <w:ind w:right="180"/>
        <w:jc w:val="both"/>
        <w:rPr>
          <w:b/>
          <w:sz w:val="24"/>
          <w:szCs w:val="24"/>
        </w:rPr>
      </w:pPr>
    </w:p>
    <w:p w14:paraId="3871B977" w14:textId="7DE4EEB5" w:rsidR="00485A32" w:rsidRDefault="00485A32" w:rsidP="00FF7EBB">
      <w:pPr>
        <w:ind w:right="180"/>
        <w:jc w:val="both"/>
        <w:rPr>
          <w:b/>
          <w:sz w:val="24"/>
          <w:szCs w:val="24"/>
        </w:rPr>
      </w:pPr>
    </w:p>
    <w:p w14:paraId="52A685D9" w14:textId="5969A57B" w:rsidR="00485A32" w:rsidRDefault="00485A32" w:rsidP="00FF7EBB">
      <w:pPr>
        <w:ind w:right="180"/>
        <w:jc w:val="both"/>
        <w:rPr>
          <w:b/>
          <w:sz w:val="24"/>
          <w:szCs w:val="24"/>
        </w:rPr>
      </w:pPr>
    </w:p>
    <w:p w14:paraId="44FE3CBF" w14:textId="77777777" w:rsidR="00485A32" w:rsidRPr="008B28E7" w:rsidRDefault="00485A32"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5A9697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EF5C8C">
        <w:rPr>
          <w:noProof/>
        </w:rPr>
        <w:drawing>
          <wp:inline distT="0" distB="0" distL="0" distR="0" wp14:anchorId="55B899E8" wp14:editId="25F5305A">
            <wp:extent cx="1652905" cy="1055077"/>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1718370" cy="1096865"/>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FCF0A2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F5C8C">
        <w:rPr>
          <w:sz w:val="24"/>
          <w:szCs w:val="24"/>
        </w:rPr>
        <w:t>11/10/2022</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3A7A8C8" w:rsidR="00335C41" w:rsidRPr="00D3203C" w:rsidRDefault="00335C41" w:rsidP="00335C41">
            <w:pPr>
              <w:ind w:right="180"/>
              <w:jc w:val="both"/>
              <w:rPr>
                <w:sz w:val="24"/>
                <w:szCs w:val="24"/>
              </w:rPr>
            </w:pPr>
            <w:r w:rsidRPr="00D3203C">
              <w:rPr>
                <w:sz w:val="24"/>
                <w:szCs w:val="24"/>
              </w:rPr>
              <w:t>Signed</w:t>
            </w:r>
            <w:r w:rsidR="00EF5C8C">
              <w:rPr>
                <w:sz w:val="24"/>
                <w:szCs w:val="24"/>
              </w:rPr>
              <w:t xml:space="preserve">  </w:t>
            </w:r>
            <w:r w:rsidR="00EF5C8C">
              <w:rPr>
                <w:noProof/>
              </w:rPr>
              <w:drawing>
                <wp:inline distT="0" distB="0" distL="0" distR="0" wp14:anchorId="5A733658" wp14:editId="10F8ABC8">
                  <wp:extent cx="1652905" cy="1055077"/>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1718370" cy="1096865"/>
                          </a:xfrm>
                          <a:prstGeom prst="rect">
                            <a:avLst/>
                          </a:prstGeom>
                          <a:noFill/>
                          <a:ln>
                            <a:noFill/>
                          </a:ln>
                        </pic:spPr>
                      </pic:pic>
                    </a:graphicData>
                  </a:graphic>
                </wp:inline>
              </w:drawing>
            </w:r>
            <w:r w:rsidRPr="00D3203C">
              <w:rPr>
                <w:sz w:val="24"/>
                <w:szCs w:val="24"/>
              </w:rPr>
              <w:t xml:space="preserve"> </w:t>
            </w:r>
            <w:r w:rsidR="00A032A3">
              <w:rPr>
                <w:sz w:val="24"/>
                <w:szCs w:val="24"/>
              </w:rPr>
              <w:t xml:space="preserve"> </w:t>
            </w:r>
            <w:r w:rsidRPr="00D3203C">
              <w:rPr>
                <w:sz w:val="24"/>
                <w:szCs w:val="24"/>
              </w:rPr>
              <w:t>(Mentor)</w:t>
            </w:r>
          </w:p>
          <w:p w14:paraId="6FAFD3E7" w14:textId="77777777" w:rsidR="00EF5C8C" w:rsidRDefault="00EF5C8C" w:rsidP="00335C41">
            <w:pPr>
              <w:ind w:right="180"/>
              <w:jc w:val="both"/>
              <w:rPr>
                <w:sz w:val="24"/>
                <w:szCs w:val="24"/>
              </w:rPr>
            </w:pPr>
          </w:p>
          <w:p w14:paraId="24E1B8A5" w14:textId="00DE6AB2" w:rsidR="00335C41" w:rsidRPr="00D3203C" w:rsidRDefault="00EF5C8C" w:rsidP="00335C41">
            <w:pPr>
              <w:ind w:right="180"/>
              <w:jc w:val="both"/>
              <w:rPr>
                <w:sz w:val="24"/>
                <w:szCs w:val="24"/>
              </w:rPr>
            </w:pPr>
            <w:r>
              <w:rPr>
                <w:sz w:val="24"/>
                <w:szCs w:val="24"/>
              </w:rPr>
              <w:t>D</w:t>
            </w:r>
            <w:r w:rsidR="00335C41" w:rsidRPr="00D3203C">
              <w:rPr>
                <w:sz w:val="24"/>
                <w:szCs w:val="24"/>
              </w:rPr>
              <w:t xml:space="preserve">ate </w:t>
            </w:r>
            <w:r>
              <w:rPr>
                <w:sz w:val="24"/>
                <w:szCs w:val="24"/>
              </w:rPr>
              <w:t>11/10/2022</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w:t>
      </w:r>
      <w:r w:rsidR="00C57D24" w:rsidRPr="00E3288D">
        <w:rPr>
          <w:color w:val="auto"/>
          <w:sz w:val="24"/>
          <w:szCs w:val="24"/>
        </w:rPr>
        <w:lastRenderedPageBreak/>
        <w:t xml:space="preserve">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5DC8F9AB" w14:textId="4B2D4B17" w:rsidR="004923DA" w:rsidRDefault="004923DA" w:rsidP="00485A3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21F0BBD" w14:textId="02E904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 </w:t>
      </w:r>
      <w:r w:rsidR="00EF5C8C">
        <w:rPr>
          <w:caps/>
          <w:sz w:val="24"/>
          <w:szCs w:val="24"/>
        </w:rPr>
        <w:t>Milton Davies</w:t>
      </w:r>
      <w:r w:rsidR="00B577D3">
        <w:rPr>
          <w:caps/>
          <w:sz w:val="24"/>
          <w:szCs w:val="24"/>
        </w:rPr>
        <w:t xml:space="preserve"> </w:t>
      </w:r>
    </w:p>
    <w:p w14:paraId="7C11F360" w14:textId="420B557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F5C8C">
        <w:rPr>
          <w:noProof/>
        </w:rPr>
        <w:drawing>
          <wp:inline distT="0" distB="0" distL="0" distR="0" wp14:anchorId="4258D670" wp14:editId="652754B0">
            <wp:extent cx="1652905" cy="1055077"/>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1718370" cy="1096865"/>
                    </a:xfrm>
                    <a:prstGeom prst="rect">
                      <a:avLst/>
                    </a:prstGeom>
                    <a:noFill/>
                    <a:ln>
                      <a:noFill/>
                    </a:ln>
                  </pic:spPr>
                </pic:pic>
              </a:graphicData>
            </a:graphic>
          </wp:inline>
        </w:drawing>
      </w:r>
      <w:r w:rsidR="00B577D3" w:rsidRPr="00B577D3">
        <w:rPr>
          <w:sz w:val="24"/>
          <w:szCs w:val="24"/>
        </w:rPr>
        <w:t xml:space="preserve"> </w:t>
      </w:r>
    </w:p>
    <w:p w14:paraId="57B2A00A" w14:textId="3329950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F5C8C">
        <w:rPr>
          <w:sz w:val="24"/>
          <w:szCs w:val="24"/>
        </w:rPr>
        <w:t>11/10/2022</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792C24C" w:rsidR="00986C0B" w:rsidRPr="00DA5682" w:rsidRDefault="005A790F">
            <w:pPr>
              <w:rPr>
                <w:sz w:val="24"/>
                <w:szCs w:val="24"/>
              </w:rPr>
            </w:pPr>
            <w:r>
              <w:rPr>
                <w:sz w:val="24"/>
                <w:szCs w:val="24"/>
              </w:rPr>
              <w:t>Timothy Holt</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2775B7D" w14:textId="77777777" w:rsidR="00986C0B" w:rsidRDefault="005A790F">
            <w:pPr>
              <w:rPr>
                <w:sz w:val="24"/>
                <w:szCs w:val="24"/>
              </w:rPr>
            </w:pPr>
            <w:r>
              <w:rPr>
                <w:sz w:val="24"/>
                <w:szCs w:val="24"/>
              </w:rPr>
              <w:t>Community Initial Assessment Team, Swansea Council</w:t>
            </w:r>
          </w:p>
          <w:p w14:paraId="457A0422" w14:textId="3B979D39" w:rsidR="0018283B" w:rsidRPr="00DA5682" w:rsidRDefault="0018283B">
            <w:pPr>
              <w:rPr>
                <w:sz w:val="24"/>
                <w:szCs w:val="24"/>
              </w:rPr>
            </w:pP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6B86DC8" w:rsidR="00986C0B" w:rsidRPr="00DA5682" w:rsidRDefault="005A790F">
            <w:pPr>
              <w:rPr>
                <w:sz w:val="24"/>
                <w:szCs w:val="24"/>
              </w:rPr>
            </w:pPr>
            <w:r>
              <w:rPr>
                <w:sz w:val="24"/>
                <w:szCs w:val="24"/>
              </w:rPr>
              <w:t>Milton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3B9DB57" w:rsidR="00986C0B" w:rsidRPr="00DA5682" w:rsidRDefault="005A790F">
            <w:pPr>
              <w:rPr>
                <w:sz w:val="24"/>
                <w:szCs w:val="24"/>
              </w:rPr>
            </w:pPr>
            <w:r>
              <w:rPr>
                <w:sz w:val="24"/>
                <w:szCs w:val="24"/>
              </w:rPr>
              <w:t>Milton Davies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1C3D2B1" w:rsidR="00986C0B" w:rsidRPr="00DA5682" w:rsidRDefault="00986C0B" w:rsidP="00986C0B">
      <w:pPr>
        <w:rPr>
          <w:sz w:val="24"/>
          <w:szCs w:val="24"/>
        </w:rPr>
      </w:pPr>
      <w:r w:rsidRPr="00DA5682">
        <w:rPr>
          <w:sz w:val="24"/>
          <w:szCs w:val="24"/>
        </w:rPr>
        <w:t>Signed:…</w:t>
      </w:r>
      <w:r w:rsidR="00614E57" w:rsidRPr="00614E57">
        <w:rPr>
          <w:noProof/>
          <w:sz w:val="24"/>
          <w:szCs w:val="24"/>
        </w:rPr>
        <w:t xml:space="preserve"> </w:t>
      </w:r>
      <w:r w:rsidR="00614E57">
        <w:rPr>
          <w:noProof/>
          <w:sz w:val="24"/>
          <w:szCs w:val="24"/>
        </w:rPr>
        <w:drawing>
          <wp:inline distT="0" distB="0" distL="0" distR="0" wp14:anchorId="0A2713B0" wp14:editId="182AEE94">
            <wp:extent cx="1280160" cy="541020"/>
            <wp:effectExtent l="0" t="0" r="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316036" cy="556182"/>
                    </a:xfrm>
                    <a:prstGeom prst="rect">
                      <a:avLst/>
                    </a:prstGeom>
                  </pic:spPr>
                </pic:pic>
              </a:graphicData>
            </a:graphic>
          </wp:inline>
        </w:drawing>
      </w:r>
      <w:r w:rsidRPr="00DA5682">
        <w:rPr>
          <w:sz w:val="24"/>
          <w:szCs w:val="24"/>
        </w:rPr>
        <w:t>Print Name:…</w:t>
      </w:r>
      <w:r w:rsidR="00D34159">
        <w:rPr>
          <w:sz w:val="24"/>
          <w:szCs w:val="24"/>
        </w:rPr>
        <w:t>Timothy Holt.</w:t>
      </w:r>
      <w:r w:rsidRPr="00DA5682">
        <w:rPr>
          <w:sz w:val="24"/>
          <w:szCs w:val="24"/>
        </w:rPr>
        <w:t>……… Date:</w:t>
      </w:r>
      <w:r w:rsidR="00D34159">
        <w:rPr>
          <w:sz w:val="24"/>
          <w:szCs w:val="24"/>
        </w:rPr>
        <w:t xml:space="preserve"> 09/02/2022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5CE3D34" w:rsidR="00986C0B" w:rsidRPr="00DA5682" w:rsidRDefault="00986C0B" w:rsidP="00986C0B">
      <w:pPr>
        <w:rPr>
          <w:sz w:val="24"/>
          <w:szCs w:val="24"/>
        </w:rPr>
      </w:pPr>
      <w:r w:rsidRPr="00DA5682">
        <w:rPr>
          <w:sz w:val="24"/>
          <w:szCs w:val="24"/>
        </w:rPr>
        <w:t>Signed:…</w:t>
      </w:r>
      <w:r w:rsidR="00EF5C8C" w:rsidRPr="00EF5C8C">
        <w:rPr>
          <w:noProof/>
        </w:rPr>
        <w:t xml:space="preserve"> </w:t>
      </w:r>
      <w:r w:rsidR="00EF5C8C">
        <w:rPr>
          <w:noProof/>
        </w:rPr>
        <w:drawing>
          <wp:inline distT="0" distB="0" distL="0" distR="0" wp14:anchorId="3CC8A050" wp14:editId="77BAF45A">
            <wp:extent cx="1652905" cy="1055077"/>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1718370" cy="1096865"/>
                    </a:xfrm>
                    <a:prstGeom prst="rect">
                      <a:avLst/>
                    </a:prstGeom>
                    <a:noFill/>
                    <a:ln>
                      <a:noFill/>
                    </a:ln>
                  </pic:spPr>
                </pic:pic>
              </a:graphicData>
            </a:graphic>
          </wp:inline>
        </w:drawing>
      </w:r>
      <w:r w:rsidR="00EF5C8C">
        <w:rPr>
          <w:sz w:val="24"/>
          <w:szCs w:val="24"/>
        </w:rPr>
        <w:t>P</w:t>
      </w:r>
      <w:r w:rsidRPr="00DA5682">
        <w:rPr>
          <w:sz w:val="24"/>
          <w:szCs w:val="24"/>
        </w:rPr>
        <w:t>rint Name:…</w:t>
      </w:r>
      <w:r w:rsidR="00D34159">
        <w:rPr>
          <w:sz w:val="24"/>
          <w:szCs w:val="24"/>
        </w:rPr>
        <w:t>Milton Davies</w:t>
      </w:r>
      <w:r w:rsidRPr="00DA5682">
        <w:rPr>
          <w:sz w:val="24"/>
          <w:szCs w:val="24"/>
        </w:rPr>
        <w:t>….Date:</w:t>
      </w:r>
      <w:r w:rsidR="00D34159">
        <w:rPr>
          <w:sz w:val="24"/>
          <w:szCs w:val="24"/>
        </w:rPr>
        <w:t xml:space="preserve"> 09/02/2022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6924EAF" w:rsidR="00986C0B" w:rsidRPr="00DA5682" w:rsidRDefault="00986C0B" w:rsidP="00986C0B">
      <w:pPr>
        <w:rPr>
          <w:sz w:val="24"/>
          <w:szCs w:val="24"/>
        </w:rPr>
      </w:pPr>
      <w:r w:rsidRPr="00DA5682">
        <w:rPr>
          <w:sz w:val="24"/>
          <w:szCs w:val="24"/>
        </w:rPr>
        <w:t>Signed:……………………….. Print Name:………………………….Date:</w:t>
      </w:r>
      <w:r w:rsidR="00D34159">
        <w:rPr>
          <w:sz w:val="24"/>
          <w:szCs w:val="24"/>
        </w:rPr>
        <w:t xml:space="preserve"> ……………</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33887A53"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245AFD72" w:rsidR="00CC135E" w:rsidRPr="00090160" w:rsidRDefault="00CC135E" w:rsidP="00090160">
      <w:pPr>
        <w:tabs>
          <w:tab w:val="left" w:pos="1590"/>
        </w:tabs>
        <w:rPr>
          <w:b/>
          <w:color w:val="auto"/>
          <w:sz w:val="24"/>
          <w:szCs w:val="24"/>
        </w:rPr>
      </w:pPr>
    </w:p>
    <w:sectPr w:rsidR="00CC135E" w:rsidRPr="00090160" w:rsidSect="00F15354">
      <w:headerReference w:type="default" r:id="rId36"/>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1EC9E8" w14:textId="77777777" w:rsidR="00B83CBB" w:rsidRDefault="00B83CBB">
      <w:r>
        <w:separator/>
      </w:r>
    </w:p>
  </w:endnote>
  <w:endnote w:type="continuationSeparator" w:id="0">
    <w:p w14:paraId="25598BDE" w14:textId="77777777" w:rsidR="00B83CBB" w:rsidRDefault="00B83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Italic">
    <w:panose1 w:val="020B0604020202090204"/>
    <w:charset w:val="00"/>
    <w:family w:val="auto"/>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0425F36" w:rsidR="00A5656A" w:rsidRDefault="00A5656A">
    <w:pPr>
      <w:pStyle w:val="Footer"/>
      <w:jc w:val="right"/>
    </w:pPr>
    <w:r>
      <w:fldChar w:fldCharType="begin"/>
    </w:r>
    <w:r>
      <w:instrText xml:space="preserve"> PAGE   \* MERGEFORMAT </w:instrText>
    </w:r>
    <w:r>
      <w:fldChar w:fldCharType="separate"/>
    </w:r>
    <w:r w:rsidR="000C25C2">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BFC2D9" w14:textId="77777777" w:rsidR="00B83CBB" w:rsidRDefault="00B83CBB">
      <w:r>
        <w:separator/>
      </w:r>
    </w:p>
  </w:footnote>
  <w:footnote w:type="continuationSeparator" w:id="0">
    <w:p w14:paraId="4F1AC14D" w14:textId="77777777" w:rsidR="00B83CBB" w:rsidRDefault="00B83C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3154"/>
    <w:rsid w:val="000372B2"/>
    <w:rsid w:val="0004079F"/>
    <w:rsid w:val="00042B7A"/>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25C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1DCB"/>
    <w:rsid w:val="00164832"/>
    <w:rsid w:val="00171418"/>
    <w:rsid w:val="001772BF"/>
    <w:rsid w:val="001772DE"/>
    <w:rsid w:val="0018283B"/>
    <w:rsid w:val="0019496C"/>
    <w:rsid w:val="001961CF"/>
    <w:rsid w:val="001A59BB"/>
    <w:rsid w:val="001A607E"/>
    <w:rsid w:val="001A6A51"/>
    <w:rsid w:val="001A79C4"/>
    <w:rsid w:val="001B331A"/>
    <w:rsid w:val="001C0237"/>
    <w:rsid w:val="001C0E74"/>
    <w:rsid w:val="001C4DB8"/>
    <w:rsid w:val="001C50B8"/>
    <w:rsid w:val="001D229F"/>
    <w:rsid w:val="001D2708"/>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2B0"/>
    <w:rsid w:val="0024100E"/>
    <w:rsid w:val="00241C1B"/>
    <w:rsid w:val="0024288B"/>
    <w:rsid w:val="00243DB0"/>
    <w:rsid w:val="00247265"/>
    <w:rsid w:val="002530ED"/>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F6B"/>
    <w:rsid w:val="002C3031"/>
    <w:rsid w:val="002C4233"/>
    <w:rsid w:val="002C496D"/>
    <w:rsid w:val="002D05EB"/>
    <w:rsid w:val="002D11A8"/>
    <w:rsid w:val="002D2F29"/>
    <w:rsid w:val="002D46C0"/>
    <w:rsid w:val="002D5A92"/>
    <w:rsid w:val="002D65D2"/>
    <w:rsid w:val="002D6B31"/>
    <w:rsid w:val="002E659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20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EFE"/>
    <w:rsid w:val="004249E4"/>
    <w:rsid w:val="00425160"/>
    <w:rsid w:val="00430DE3"/>
    <w:rsid w:val="004348AE"/>
    <w:rsid w:val="004376C0"/>
    <w:rsid w:val="0044223A"/>
    <w:rsid w:val="00450B67"/>
    <w:rsid w:val="00451851"/>
    <w:rsid w:val="0045189A"/>
    <w:rsid w:val="00453343"/>
    <w:rsid w:val="004538C3"/>
    <w:rsid w:val="004608B9"/>
    <w:rsid w:val="0046165C"/>
    <w:rsid w:val="00463B55"/>
    <w:rsid w:val="00465947"/>
    <w:rsid w:val="004667B1"/>
    <w:rsid w:val="00467F66"/>
    <w:rsid w:val="00470461"/>
    <w:rsid w:val="00470BB1"/>
    <w:rsid w:val="00473153"/>
    <w:rsid w:val="0047350F"/>
    <w:rsid w:val="004743AF"/>
    <w:rsid w:val="00482C17"/>
    <w:rsid w:val="00484CE3"/>
    <w:rsid w:val="00485A32"/>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1656"/>
    <w:rsid w:val="004E44A4"/>
    <w:rsid w:val="004E7B8B"/>
    <w:rsid w:val="004E7BDD"/>
    <w:rsid w:val="004F11E9"/>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0E7"/>
    <w:rsid w:val="005173D9"/>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A790F"/>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4E5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5A4"/>
    <w:rsid w:val="006E795F"/>
    <w:rsid w:val="006F0862"/>
    <w:rsid w:val="006F0BE3"/>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472D"/>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B7B"/>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5B7C"/>
    <w:rsid w:val="00826F48"/>
    <w:rsid w:val="008270DB"/>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80F"/>
    <w:rsid w:val="00880539"/>
    <w:rsid w:val="008859E8"/>
    <w:rsid w:val="0088737B"/>
    <w:rsid w:val="00890D80"/>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19A"/>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FFE"/>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6B55"/>
    <w:rsid w:val="00A00081"/>
    <w:rsid w:val="00A032A3"/>
    <w:rsid w:val="00A06422"/>
    <w:rsid w:val="00A10D56"/>
    <w:rsid w:val="00A12AAE"/>
    <w:rsid w:val="00A12F22"/>
    <w:rsid w:val="00A16DD1"/>
    <w:rsid w:val="00A22441"/>
    <w:rsid w:val="00A23F3B"/>
    <w:rsid w:val="00A24406"/>
    <w:rsid w:val="00A25F64"/>
    <w:rsid w:val="00A275F6"/>
    <w:rsid w:val="00A303B9"/>
    <w:rsid w:val="00A32CAC"/>
    <w:rsid w:val="00A37416"/>
    <w:rsid w:val="00A40ED6"/>
    <w:rsid w:val="00A47621"/>
    <w:rsid w:val="00A479CD"/>
    <w:rsid w:val="00A50CFC"/>
    <w:rsid w:val="00A53D0A"/>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48D"/>
    <w:rsid w:val="00B71A32"/>
    <w:rsid w:val="00B7502A"/>
    <w:rsid w:val="00B77305"/>
    <w:rsid w:val="00B774BD"/>
    <w:rsid w:val="00B82CC2"/>
    <w:rsid w:val="00B83CBB"/>
    <w:rsid w:val="00B84A89"/>
    <w:rsid w:val="00B9256C"/>
    <w:rsid w:val="00B92BEF"/>
    <w:rsid w:val="00B94443"/>
    <w:rsid w:val="00B9689A"/>
    <w:rsid w:val="00B97056"/>
    <w:rsid w:val="00BA27D1"/>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EC8"/>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969"/>
    <w:rsid w:val="00CA0894"/>
    <w:rsid w:val="00CA3593"/>
    <w:rsid w:val="00CA5726"/>
    <w:rsid w:val="00CA7E6A"/>
    <w:rsid w:val="00CB258E"/>
    <w:rsid w:val="00CB3C8F"/>
    <w:rsid w:val="00CC02F1"/>
    <w:rsid w:val="00CC031A"/>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DF7"/>
    <w:rsid w:val="00D146AE"/>
    <w:rsid w:val="00D22C8F"/>
    <w:rsid w:val="00D3203C"/>
    <w:rsid w:val="00D33491"/>
    <w:rsid w:val="00D34159"/>
    <w:rsid w:val="00D3442D"/>
    <w:rsid w:val="00D36F00"/>
    <w:rsid w:val="00D44B67"/>
    <w:rsid w:val="00D44F8E"/>
    <w:rsid w:val="00D51FD5"/>
    <w:rsid w:val="00D55DE0"/>
    <w:rsid w:val="00D607EF"/>
    <w:rsid w:val="00D60F88"/>
    <w:rsid w:val="00D646BD"/>
    <w:rsid w:val="00D65558"/>
    <w:rsid w:val="00D71201"/>
    <w:rsid w:val="00D720C7"/>
    <w:rsid w:val="00D77E66"/>
    <w:rsid w:val="00D834B5"/>
    <w:rsid w:val="00D84841"/>
    <w:rsid w:val="00D876E6"/>
    <w:rsid w:val="00D90958"/>
    <w:rsid w:val="00D9218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67BD"/>
    <w:rsid w:val="00E17160"/>
    <w:rsid w:val="00E17D41"/>
    <w:rsid w:val="00E231D1"/>
    <w:rsid w:val="00E3288D"/>
    <w:rsid w:val="00E35112"/>
    <w:rsid w:val="00E35BEC"/>
    <w:rsid w:val="00E41A6A"/>
    <w:rsid w:val="00E50821"/>
    <w:rsid w:val="00E51F91"/>
    <w:rsid w:val="00E5498A"/>
    <w:rsid w:val="00E559CE"/>
    <w:rsid w:val="00E60F42"/>
    <w:rsid w:val="00E6746C"/>
    <w:rsid w:val="00E67EC9"/>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178"/>
    <w:rsid w:val="00EA4877"/>
    <w:rsid w:val="00EA4D48"/>
    <w:rsid w:val="00EA7ADF"/>
    <w:rsid w:val="00EB2173"/>
    <w:rsid w:val="00EB5C9F"/>
    <w:rsid w:val="00EB62E6"/>
    <w:rsid w:val="00EB695F"/>
    <w:rsid w:val="00EC3A85"/>
    <w:rsid w:val="00EC4B89"/>
    <w:rsid w:val="00EC59A5"/>
    <w:rsid w:val="00EC6E15"/>
    <w:rsid w:val="00ED1B30"/>
    <w:rsid w:val="00ED5A3F"/>
    <w:rsid w:val="00ED5D03"/>
    <w:rsid w:val="00EE01ED"/>
    <w:rsid w:val="00EE1AC1"/>
    <w:rsid w:val="00EE39D6"/>
    <w:rsid w:val="00EE52AD"/>
    <w:rsid w:val="00EE5BC3"/>
    <w:rsid w:val="00EE6FAB"/>
    <w:rsid w:val="00EE7A77"/>
    <w:rsid w:val="00EF328C"/>
    <w:rsid w:val="00EF5C8C"/>
    <w:rsid w:val="00EF68BB"/>
    <w:rsid w:val="00F01F92"/>
    <w:rsid w:val="00F030D4"/>
    <w:rsid w:val="00F04053"/>
    <w:rsid w:val="00F06573"/>
    <w:rsid w:val="00F10A08"/>
    <w:rsid w:val="00F15354"/>
    <w:rsid w:val="00F22AC5"/>
    <w:rsid w:val="00F22D23"/>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622"/>
    <w:rsid w:val="00F81FEC"/>
    <w:rsid w:val="00F927A1"/>
    <w:rsid w:val="00F92E4D"/>
    <w:rsid w:val="00F95D08"/>
    <w:rsid w:val="00FA23BD"/>
    <w:rsid w:val="00FA3764"/>
    <w:rsid w:val="00FA41C7"/>
    <w:rsid w:val="00FA4A79"/>
    <w:rsid w:val="00FA56ED"/>
    <w:rsid w:val="00FB05DD"/>
    <w:rsid w:val="00FB0F7C"/>
    <w:rsid w:val="00FB24EA"/>
    <w:rsid w:val="00FB4D13"/>
    <w:rsid w:val="00FB5FA6"/>
    <w:rsid w:val="00FC0334"/>
    <w:rsid w:val="00FC1310"/>
    <w:rsid w:val="00FC2FF3"/>
    <w:rsid w:val="00FC3263"/>
    <w:rsid w:val="00FC51F9"/>
    <w:rsid w:val="00FC5B40"/>
    <w:rsid w:val="00FC5FF8"/>
    <w:rsid w:val="00FD271B"/>
    <w:rsid w:val="00FD3D7C"/>
    <w:rsid w:val="00FD4F8F"/>
    <w:rsid w:val="00FE0C16"/>
    <w:rsid w:val="00FE14B1"/>
    <w:rsid w:val="00FE4B72"/>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
    <w:name w:val="Unresolved Mention"/>
    <w:basedOn w:val="DefaultParagraphFont"/>
    <w:uiPriority w:val="99"/>
    <w:semiHidden/>
    <w:unhideWhenUsed/>
    <w:rsid w:val="006F0BE3"/>
    <w:rPr>
      <w:color w:val="605E5C"/>
      <w:shd w:val="clear" w:color="auto" w:fill="E1DFDD"/>
    </w:rPr>
  </w:style>
  <w:style w:type="character" w:styleId="FollowedHyperlink">
    <w:name w:val="FollowedHyperlink"/>
    <w:basedOn w:val="DefaultParagraphFont"/>
    <w:uiPriority w:val="99"/>
    <w:semiHidden/>
    <w:unhideWhenUsed/>
    <w:rsid w:val="00F73622"/>
    <w:rPr>
      <w:color w:val="954F72" w:themeColor="followedHyperlink"/>
      <w:u w:val="single"/>
    </w:rPr>
  </w:style>
  <w:style w:type="character" w:customStyle="1" w:styleId="hlfld-contribauthor">
    <w:name w:val="hlfld-contribauthor"/>
    <w:basedOn w:val="DefaultParagraphFont"/>
    <w:rsid w:val="00E67EC9"/>
  </w:style>
  <w:style w:type="character" w:customStyle="1" w:styleId="nlmgiven-names">
    <w:name w:val="nlm_given-names"/>
    <w:basedOn w:val="DefaultParagraphFont"/>
    <w:rsid w:val="00E67EC9"/>
  </w:style>
  <w:style w:type="character" w:customStyle="1" w:styleId="nlmyear">
    <w:name w:val="nlm_year"/>
    <w:basedOn w:val="DefaultParagraphFont"/>
    <w:rsid w:val="00E67EC9"/>
  </w:style>
  <w:style w:type="character" w:customStyle="1" w:styleId="nlmchapter-title">
    <w:name w:val="nlm_chapter-title"/>
    <w:basedOn w:val="DefaultParagraphFont"/>
    <w:rsid w:val="00E67EC9"/>
  </w:style>
  <w:style w:type="character" w:customStyle="1" w:styleId="nlmfpage">
    <w:name w:val="nlm_fpage"/>
    <w:basedOn w:val="DefaultParagraphFont"/>
    <w:rsid w:val="00E67EC9"/>
  </w:style>
  <w:style w:type="character" w:customStyle="1" w:styleId="nlmlpage">
    <w:name w:val="nlm_lpage"/>
    <w:basedOn w:val="DefaultParagraphFont"/>
    <w:rsid w:val="00E67EC9"/>
  </w:style>
  <w:style w:type="character" w:customStyle="1" w:styleId="nlmpublisher-loc">
    <w:name w:val="nlm_publisher-loc"/>
    <w:basedOn w:val="DefaultParagraphFont"/>
    <w:rsid w:val="00E67EC9"/>
  </w:style>
  <w:style w:type="character" w:customStyle="1" w:styleId="nlmpublisher-name">
    <w:name w:val="nlm_publisher-name"/>
    <w:basedOn w:val="DefaultParagraphFont"/>
    <w:rsid w:val="00E67EC9"/>
  </w:style>
  <w:style w:type="paragraph" w:styleId="NormalWeb">
    <w:name w:val="Normal (Web)"/>
    <w:basedOn w:val="Normal"/>
    <w:uiPriority w:val="99"/>
    <w:rsid w:val="004F11E9"/>
    <w:pPr>
      <w:overflowPunct/>
      <w:autoSpaceDE/>
      <w:autoSpaceDN/>
      <w:adjustRightInd/>
      <w:spacing w:beforeLines="1" w:afterLines="1"/>
      <w:textAlignment w:val="auto"/>
    </w:pPr>
    <w:rPr>
      <w:rFonts w:ascii="Times" w:hAnsi="Times" w:cs="Times New Roman"/>
      <w:color w:val="auto"/>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9021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4788834">
      <w:bodyDiv w:val="1"/>
      <w:marLeft w:val="0"/>
      <w:marRight w:val="0"/>
      <w:marTop w:val="0"/>
      <w:marBottom w:val="0"/>
      <w:divBdr>
        <w:top w:val="none" w:sz="0" w:space="0" w:color="auto"/>
        <w:left w:val="none" w:sz="0" w:space="0" w:color="auto"/>
        <w:bottom w:val="none" w:sz="0" w:space="0" w:color="auto"/>
        <w:right w:val="none" w:sz="0" w:space="0" w:color="auto"/>
      </w:divBdr>
    </w:div>
    <w:div w:id="16551791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ommunitycare.co.uk/2019/01/09/ofsted-interview-children-families-need-consistency-social-worker/" TargetMode="External"/><Relationship Id="rId18" Type="http://schemas.openxmlformats.org/officeDocument/2006/relationships/hyperlink" Target="http://www.ohchr.org/en/instruments-mechanisms/instruments/united-nations-principles-older-persons" TargetMode="External"/><Relationship Id="rId26" Type="http://schemas.openxmlformats.org/officeDocument/2006/relationships/hyperlink" Target="http://gov.wales/sites/default/files/publications/2019-11/working-together-to-safeguard-people-volume-4-adult-protection-and-support-orders.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ocialcare.wales/cms_assets/file-uploads/Code-of-Professional-Practice-for-Social-Care-web-version.pdf" TargetMode="External"/><Relationship Id="rId34" Type="http://schemas.openxmlformats.org/officeDocument/2006/relationships/image" Target="media/image3.jpeg"/><Relationship Id="rId7" Type="http://schemas.openxmlformats.org/officeDocument/2006/relationships/webSettings" Target="webSettings.xml"/><Relationship Id="rId12" Type="http://schemas.openxmlformats.org/officeDocument/2006/relationships/hyperlink" Target="https://www.basw.co.uk/about-basw/code-ethics" TargetMode="External"/><Relationship Id="rId17" Type="http://schemas.openxmlformats.org/officeDocument/2006/relationships/hyperlink" Target="https://www.nspcc.org.uk/preventing-abuse/signs-symptoms-effects/" TargetMode="External"/><Relationship Id="rId25" Type="http://schemas.openxmlformats.org/officeDocument/2006/relationships/hyperlink" Target="http://legislation.gov.uk/anaw/2014/4/contents" TargetMode="External"/><Relationship Id="rId33" Type="http://schemas.openxmlformats.org/officeDocument/2006/relationships/image" Target="media/image2.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social-care-network/2014/may/15/stress-anxiety-social-work-reflective-supervision" TargetMode="External"/><Relationship Id="rId20" Type="http://schemas.openxmlformats.org/officeDocument/2006/relationships/hyperlink" Target="https://www.scie.org.uk/safeguarding/adults/introduction/types-and-indicators-of-abuse" TargetMode="External"/><Relationship Id="rId29" Type="http://schemas.openxmlformats.org/officeDocument/2006/relationships/hyperlink" Target="mailto:timothy.holt@swansea.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geuk.org.uk/information-advice/money-legal/legal-issues/power-of-attorney/" TargetMode="External"/><Relationship Id="rId24" Type="http://schemas.openxmlformats.org/officeDocument/2006/relationships/hyperlink" Target="http://www.waspi.org/home" TargetMode="External"/><Relationship Id="rId32" Type="http://schemas.openxmlformats.org/officeDocument/2006/relationships/hyperlink" Target="mailto:milton.davies@swansea.gov.uk"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www.nhs.uk/conditions/social-care-and-support-guide/help-from-social-services-and-charities/abuse-and-neglect-vulnerable-adults/" TargetMode="External"/><Relationship Id="rId23" Type="http://schemas.openxmlformats.org/officeDocument/2006/relationships/hyperlink" Target="http://statswales.gov.wales/Catalogue/Community-Safety-and-Social-Inclusion/Welsh-Index-of-Multiple-Deprivation" TargetMode="External"/><Relationship Id="rId28" Type="http://schemas.openxmlformats.org/officeDocument/2006/relationships/hyperlink" Target="http://www.westernbay.org.uk/western-bay-safeguarding-boards/"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www.ohchr.org/en/instruments-mechanisms/instruments/convention-rights-child" TargetMode="External"/><Relationship Id="rId31" Type="http://schemas.openxmlformats.org/officeDocument/2006/relationships/hyperlink" Target="mailto:timothy.holt@swansea.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wales.nhs.uk/sitesplus/documents/888/A%20guide%20for%20Safeguarding%20Children%20and%20Adults%20at%20Risk%20in%20General%20Practice%20September%202016%202.pdf" TargetMode="External"/><Relationship Id="rId22" Type="http://schemas.openxmlformats.org/officeDocument/2006/relationships/hyperlink" Target="https://socialcare.wales/cms_assets/file-uploads/The-social-worker-April-2017.pdf" TargetMode="External"/><Relationship Id="rId27" Type="http://schemas.openxmlformats.org/officeDocument/2006/relationships/hyperlink" Target="http://www.safeguarding.wales/index.html" TargetMode="External"/><Relationship Id="rId30" Type="http://schemas.openxmlformats.org/officeDocument/2006/relationships/hyperlink" Target="mailto:timbo_holt@hotmail.co.uk" TargetMode="External"/><Relationship Id="rId35" Type="http://schemas.openxmlformats.org/officeDocument/2006/relationships/image" Target="cid:image001.jpg@01D8DD6A.9D7286B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34DF6A-DC1F-4539-8A95-15199955E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4673</Words>
  <Characters>26641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Timothy Holt</cp:lastModifiedBy>
  <cp:revision>2</cp:revision>
  <cp:lastPrinted>2020-02-11T19:20:00Z</cp:lastPrinted>
  <dcterms:created xsi:type="dcterms:W3CDTF">2023-02-24T00:01:00Z</dcterms:created>
  <dcterms:modified xsi:type="dcterms:W3CDTF">2023-02-24T00:01:00Z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