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D0ECB1" w14:textId="77777777" w:rsidR="001E0641" w:rsidRPr="00A406E5" w:rsidRDefault="001E0641" w:rsidP="001E064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E0641" w:rsidRPr="00A406E5" w14:paraId="4DE99EF4" w14:textId="77777777" w:rsidTr="00C47A1B">
        <w:tc>
          <w:tcPr>
            <w:tcW w:w="2093" w:type="dxa"/>
            <w:vAlign w:val="center"/>
          </w:tcPr>
          <w:p w14:paraId="4215115A" w14:textId="77777777" w:rsidR="001E0641" w:rsidRPr="00A406E5" w:rsidRDefault="001E0641" w:rsidP="00C47A1B">
            <w:pPr>
              <w:spacing w:before="120" w:after="120"/>
              <w:rPr>
                <w:rFonts w:ascii="Arial" w:hAnsi="Arial" w:cs="Arial"/>
                <w:b/>
                <w:sz w:val="22"/>
                <w:szCs w:val="22"/>
              </w:rPr>
            </w:pPr>
            <w:r w:rsidRPr="00A406E5">
              <w:rPr>
                <w:rFonts w:ascii="Arial" w:hAnsi="Arial" w:cs="Arial"/>
                <w:b/>
                <w:sz w:val="22"/>
                <w:szCs w:val="22"/>
              </w:rPr>
              <w:t>Student name:</w:t>
            </w:r>
          </w:p>
        </w:tc>
        <w:tc>
          <w:tcPr>
            <w:tcW w:w="3293" w:type="dxa"/>
            <w:vAlign w:val="center"/>
          </w:tcPr>
          <w:p w14:paraId="3D477560" w14:textId="74F8B08C" w:rsidR="001E0641" w:rsidRPr="00A406E5" w:rsidRDefault="001E0641" w:rsidP="00C47A1B">
            <w:pPr>
              <w:spacing w:before="120" w:after="120"/>
              <w:rPr>
                <w:rFonts w:ascii="Arial" w:hAnsi="Arial" w:cs="Arial"/>
                <w:b/>
                <w:sz w:val="22"/>
                <w:szCs w:val="22"/>
              </w:rPr>
            </w:pPr>
            <w:r>
              <w:rPr>
                <w:rFonts w:ascii="Arial" w:hAnsi="Arial" w:cs="Arial"/>
                <w:b/>
                <w:sz w:val="22"/>
                <w:szCs w:val="22"/>
              </w:rPr>
              <w:t>Andreea Craciun</w:t>
            </w:r>
          </w:p>
        </w:tc>
        <w:tc>
          <w:tcPr>
            <w:tcW w:w="2268" w:type="dxa"/>
            <w:shd w:val="clear" w:color="auto" w:fill="D9D9D9" w:themeFill="background1" w:themeFillShade="D9"/>
            <w:vAlign w:val="center"/>
          </w:tcPr>
          <w:p w14:paraId="796EA8E1" w14:textId="77777777" w:rsidR="001E0641" w:rsidRPr="00A406E5" w:rsidRDefault="001E0641" w:rsidP="00C47A1B">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vAlign w:val="center"/>
          </w:tcPr>
          <w:p w14:paraId="2551CB1B" w14:textId="01874192" w:rsidR="001E0641" w:rsidRPr="00A406E5" w:rsidRDefault="001E0641" w:rsidP="00C47A1B">
            <w:pPr>
              <w:spacing w:before="120" w:after="120"/>
              <w:rPr>
                <w:rFonts w:ascii="Arial" w:hAnsi="Arial" w:cs="Arial"/>
                <w:b/>
                <w:sz w:val="22"/>
                <w:szCs w:val="22"/>
              </w:rPr>
            </w:pPr>
            <w:r>
              <w:rPr>
                <w:rFonts w:ascii="Arial" w:hAnsi="Arial" w:cs="Arial"/>
                <w:b/>
                <w:sz w:val="22"/>
                <w:szCs w:val="22"/>
              </w:rPr>
              <w:t>2212082</w:t>
            </w:r>
          </w:p>
        </w:tc>
      </w:tr>
      <w:tr w:rsidR="001E0641" w:rsidRPr="00A406E5" w14:paraId="6689536E" w14:textId="77777777" w:rsidTr="00C47A1B">
        <w:tc>
          <w:tcPr>
            <w:tcW w:w="2093" w:type="dxa"/>
            <w:vAlign w:val="center"/>
          </w:tcPr>
          <w:p w14:paraId="1683CFCF" w14:textId="77777777" w:rsidR="001E0641" w:rsidRPr="00A406E5" w:rsidRDefault="001E0641" w:rsidP="00C47A1B">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59C7F185" w14:textId="77777777" w:rsidR="001E0641" w:rsidRPr="00A406E5" w:rsidRDefault="001E0641" w:rsidP="00C47A1B">
            <w:pPr>
              <w:spacing w:before="120" w:after="120"/>
              <w:rPr>
                <w:rFonts w:ascii="Arial" w:hAnsi="Arial" w:cs="Arial"/>
                <w:b/>
                <w:sz w:val="22"/>
                <w:szCs w:val="22"/>
              </w:rPr>
            </w:pPr>
            <w:r w:rsidRPr="001358DE">
              <w:rPr>
                <w:rFonts w:ascii="Arial" w:hAnsi="Arial" w:cs="Arial"/>
                <w:b/>
                <w:sz w:val="22"/>
                <w:szCs w:val="22"/>
              </w:rPr>
              <w:t>Master of Business Administration</w:t>
            </w:r>
          </w:p>
        </w:tc>
      </w:tr>
      <w:tr w:rsidR="001E0641" w:rsidRPr="00A406E5" w14:paraId="657FF0B7" w14:textId="77777777" w:rsidTr="00C47A1B">
        <w:tc>
          <w:tcPr>
            <w:tcW w:w="2093" w:type="dxa"/>
            <w:vAlign w:val="center"/>
          </w:tcPr>
          <w:p w14:paraId="3D52942E" w14:textId="77777777" w:rsidR="001E0641" w:rsidRPr="00A406E5" w:rsidRDefault="001E0641" w:rsidP="00C47A1B">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vAlign w:val="center"/>
          </w:tcPr>
          <w:p w14:paraId="240B6DCC" w14:textId="77777777" w:rsidR="001E0641" w:rsidRPr="00A406E5" w:rsidRDefault="001E0641" w:rsidP="00C47A1B">
            <w:pPr>
              <w:spacing w:before="120" w:after="120"/>
              <w:rPr>
                <w:rFonts w:ascii="Arial" w:hAnsi="Arial" w:cs="Arial"/>
                <w:b/>
                <w:sz w:val="22"/>
                <w:szCs w:val="22"/>
              </w:rPr>
            </w:pPr>
            <w:r w:rsidRPr="001358DE">
              <w:rPr>
                <w:rFonts w:ascii="Arial" w:hAnsi="Arial" w:cs="Arial"/>
                <w:b/>
                <w:sz w:val="22"/>
                <w:szCs w:val="22"/>
              </w:rPr>
              <w:t>International Business Concepts</w:t>
            </w:r>
          </w:p>
        </w:tc>
      </w:tr>
      <w:tr w:rsidR="001E0641" w:rsidRPr="00A406E5" w14:paraId="7B18D71E" w14:textId="77777777" w:rsidTr="00C47A1B">
        <w:tc>
          <w:tcPr>
            <w:tcW w:w="2093" w:type="dxa"/>
            <w:vAlign w:val="center"/>
          </w:tcPr>
          <w:p w14:paraId="784292DD" w14:textId="77777777" w:rsidR="001E0641" w:rsidRPr="00A406E5" w:rsidRDefault="001E0641" w:rsidP="00C47A1B">
            <w:pPr>
              <w:spacing w:before="120" w:after="120"/>
              <w:rPr>
                <w:rFonts w:ascii="Arial" w:hAnsi="Arial" w:cs="Arial"/>
                <w:b/>
                <w:sz w:val="22"/>
                <w:szCs w:val="22"/>
              </w:rPr>
            </w:pPr>
            <w:r w:rsidRPr="00A406E5">
              <w:rPr>
                <w:rFonts w:ascii="Arial" w:hAnsi="Arial" w:cs="Arial"/>
                <w:b/>
                <w:sz w:val="22"/>
                <w:szCs w:val="22"/>
              </w:rPr>
              <w:t>Module code:</w:t>
            </w:r>
          </w:p>
        </w:tc>
        <w:tc>
          <w:tcPr>
            <w:tcW w:w="3293" w:type="dxa"/>
            <w:vAlign w:val="center"/>
          </w:tcPr>
          <w:p w14:paraId="2D092830" w14:textId="77777777" w:rsidR="001E0641" w:rsidRPr="00A406E5" w:rsidRDefault="001E0641" w:rsidP="00C47A1B">
            <w:pPr>
              <w:spacing w:before="120" w:after="120"/>
              <w:rPr>
                <w:rFonts w:ascii="Arial" w:hAnsi="Arial" w:cs="Arial"/>
                <w:b/>
                <w:sz w:val="22"/>
                <w:szCs w:val="22"/>
              </w:rPr>
            </w:pPr>
            <w:r>
              <w:rPr>
                <w:rFonts w:ascii="Arial" w:hAnsi="Arial" w:cs="Arial"/>
                <w:b/>
                <w:sz w:val="22"/>
                <w:szCs w:val="22"/>
              </w:rPr>
              <w:t>LCMB7034</w:t>
            </w:r>
          </w:p>
        </w:tc>
        <w:tc>
          <w:tcPr>
            <w:tcW w:w="2268" w:type="dxa"/>
            <w:shd w:val="clear" w:color="auto" w:fill="D9D9D9" w:themeFill="background1" w:themeFillShade="D9"/>
            <w:vAlign w:val="center"/>
          </w:tcPr>
          <w:p w14:paraId="535795AC" w14:textId="77777777" w:rsidR="001E0641" w:rsidRPr="004D5E9B" w:rsidRDefault="001E0641" w:rsidP="00C47A1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14:paraId="6215D853" w14:textId="77777777" w:rsidR="001E0641" w:rsidRPr="00A406E5" w:rsidRDefault="001E0641" w:rsidP="00C47A1B">
            <w:pPr>
              <w:spacing w:before="120" w:after="120"/>
              <w:rPr>
                <w:rFonts w:ascii="Arial" w:hAnsi="Arial" w:cs="Arial"/>
                <w:b/>
                <w:sz w:val="22"/>
                <w:szCs w:val="22"/>
              </w:rPr>
            </w:pPr>
            <w:r>
              <w:rPr>
                <w:rFonts w:ascii="Arial" w:hAnsi="Arial" w:cs="Arial"/>
                <w:b/>
                <w:sz w:val="22"/>
                <w:szCs w:val="22"/>
              </w:rPr>
              <w:t>100%</w:t>
            </w:r>
          </w:p>
        </w:tc>
      </w:tr>
      <w:tr w:rsidR="001E0641" w:rsidRPr="00A406E5" w14:paraId="41656BEE" w14:textId="77777777" w:rsidTr="00C47A1B">
        <w:tc>
          <w:tcPr>
            <w:tcW w:w="2093" w:type="dxa"/>
            <w:vAlign w:val="center"/>
          </w:tcPr>
          <w:p w14:paraId="03019A7B" w14:textId="77777777" w:rsidR="001E0641" w:rsidRPr="00A406E5" w:rsidRDefault="001E0641" w:rsidP="00C47A1B">
            <w:pPr>
              <w:spacing w:before="120" w:after="120"/>
              <w:rPr>
                <w:rFonts w:ascii="Arial" w:hAnsi="Arial" w:cs="Arial"/>
                <w:b/>
                <w:sz w:val="22"/>
                <w:szCs w:val="22"/>
              </w:rPr>
            </w:pPr>
            <w:r w:rsidRPr="00A406E5">
              <w:rPr>
                <w:rFonts w:ascii="Arial" w:hAnsi="Arial" w:cs="Arial"/>
                <w:b/>
                <w:sz w:val="22"/>
                <w:szCs w:val="22"/>
              </w:rPr>
              <w:t>Lecturer:</w:t>
            </w:r>
          </w:p>
        </w:tc>
        <w:tc>
          <w:tcPr>
            <w:tcW w:w="3293" w:type="dxa"/>
            <w:vAlign w:val="center"/>
          </w:tcPr>
          <w:p w14:paraId="6F900878" w14:textId="77777777" w:rsidR="001E0641" w:rsidRPr="00A406E5" w:rsidRDefault="001E0641" w:rsidP="00C47A1B">
            <w:pPr>
              <w:spacing w:before="120" w:after="120"/>
              <w:rPr>
                <w:rFonts w:ascii="Arial" w:hAnsi="Arial" w:cs="Arial"/>
                <w:b/>
                <w:sz w:val="22"/>
                <w:szCs w:val="22"/>
              </w:rPr>
            </w:pPr>
            <w:r>
              <w:rPr>
                <w:rFonts w:ascii="Arial" w:hAnsi="Arial" w:cs="Arial"/>
                <w:b/>
                <w:sz w:val="22"/>
                <w:szCs w:val="22"/>
              </w:rPr>
              <w:t>Akshay Narayanan</w:t>
            </w:r>
          </w:p>
        </w:tc>
        <w:tc>
          <w:tcPr>
            <w:tcW w:w="2268" w:type="dxa"/>
            <w:shd w:val="clear" w:color="auto" w:fill="D9D9D9" w:themeFill="background1" w:themeFillShade="D9"/>
            <w:vAlign w:val="center"/>
          </w:tcPr>
          <w:p w14:paraId="03A1CEBF" w14:textId="77777777" w:rsidR="001E0641" w:rsidRPr="00A406E5" w:rsidRDefault="001E0641" w:rsidP="00C47A1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vAlign w:val="center"/>
          </w:tcPr>
          <w:p w14:paraId="71853632" w14:textId="77777777" w:rsidR="001E0641" w:rsidRDefault="001E0641" w:rsidP="00C47A1B">
            <w:pPr>
              <w:spacing w:before="120" w:after="120"/>
              <w:rPr>
                <w:rFonts w:ascii="Arial" w:hAnsi="Arial" w:cs="Arial"/>
                <w:b/>
                <w:sz w:val="22"/>
                <w:szCs w:val="22"/>
              </w:rPr>
            </w:pPr>
            <w:r w:rsidRPr="00443543">
              <w:rPr>
                <w:rFonts w:ascii="Arial" w:hAnsi="Arial" w:cs="Arial"/>
                <w:b/>
                <w:sz w:val="22"/>
                <w:szCs w:val="22"/>
              </w:rPr>
              <w:t>Vasilios Tavlaridis</w:t>
            </w:r>
          </w:p>
          <w:p w14:paraId="1E7D20F0" w14:textId="77777777" w:rsidR="001E0641" w:rsidRPr="00A406E5" w:rsidRDefault="001E0641" w:rsidP="00C47A1B">
            <w:pPr>
              <w:spacing w:before="120" w:after="120"/>
              <w:rPr>
                <w:rFonts w:ascii="Arial" w:hAnsi="Arial" w:cs="Arial"/>
                <w:b/>
                <w:sz w:val="22"/>
                <w:szCs w:val="22"/>
              </w:rPr>
            </w:pPr>
            <w:r w:rsidRPr="00443543">
              <w:rPr>
                <w:rFonts w:ascii="Arial" w:hAnsi="Arial" w:cs="Arial"/>
                <w:b/>
                <w:sz w:val="22"/>
                <w:szCs w:val="22"/>
              </w:rPr>
              <w:t>Hoang Nguyen</w:t>
            </w:r>
          </w:p>
        </w:tc>
      </w:tr>
      <w:tr w:rsidR="001E0641" w:rsidRPr="00A406E5" w14:paraId="342560BD" w14:textId="77777777" w:rsidTr="00C47A1B">
        <w:tc>
          <w:tcPr>
            <w:tcW w:w="2093" w:type="dxa"/>
            <w:vAlign w:val="center"/>
          </w:tcPr>
          <w:p w14:paraId="6AEA7402" w14:textId="77777777" w:rsidR="001E0641" w:rsidRPr="00A406E5" w:rsidRDefault="001E0641" w:rsidP="00C47A1B">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3F7155CE" w14:textId="77777777" w:rsidR="001E0641" w:rsidRPr="00A406E5" w:rsidRDefault="001E0641" w:rsidP="00C47A1B">
            <w:pPr>
              <w:spacing w:before="120" w:after="120"/>
              <w:rPr>
                <w:rFonts w:ascii="Arial" w:hAnsi="Arial" w:cs="Arial"/>
                <w:b/>
                <w:sz w:val="22"/>
                <w:szCs w:val="22"/>
              </w:rPr>
            </w:pPr>
            <w:r w:rsidRPr="001358DE">
              <w:rPr>
                <w:rFonts w:ascii="Arial" w:hAnsi="Arial" w:cs="Arial"/>
                <w:b/>
                <w:sz w:val="22"/>
                <w:szCs w:val="22"/>
              </w:rPr>
              <w:t>Report</w:t>
            </w:r>
          </w:p>
        </w:tc>
        <w:tc>
          <w:tcPr>
            <w:tcW w:w="2268" w:type="dxa"/>
            <w:vAlign w:val="center"/>
          </w:tcPr>
          <w:p w14:paraId="79F59B05" w14:textId="77777777" w:rsidR="001E0641" w:rsidRPr="00A406E5" w:rsidRDefault="001E0641" w:rsidP="00C47A1B">
            <w:pPr>
              <w:spacing w:before="120" w:after="120"/>
              <w:rPr>
                <w:rFonts w:ascii="Arial" w:hAnsi="Arial" w:cs="Arial"/>
                <w:b/>
                <w:sz w:val="22"/>
                <w:szCs w:val="22"/>
              </w:rPr>
            </w:pPr>
            <w:r>
              <w:rPr>
                <w:rFonts w:ascii="Arial" w:hAnsi="Arial" w:cs="Arial"/>
                <w:b/>
                <w:sz w:val="22"/>
                <w:szCs w:val="22"/>
              </w:rPr>
              <w:t>Word count (or equivalent):</w:t>
            </w:r>
          </w:p>
        </w:tc>
        <w:tc>
          <w:tcPr>
            <w:tcW w:w="2268" w:type="dxa"/>
            <w:vAlign w:val="center"/>
          </w:tcPr>
          <w:p w14:paraId="5E491131" w14:textId="77777777" w:rsidR="001E0641" w:rsidRPr="00A406E5" w:rsidRDefault="001E0641" w:rsidP="00C47A1B">
            <w:pPr>
              <w:spacing w:before="120" w:after="120"/>
              <w:rPr>
                <w:rFonts w:ascii="Arial" w:hAnsi="Arial" w:cs="Arial"/>
                <w:b/>
                <w:sz w:val="22"/>
                <w:szCs w:val="22"/>
              </w:rPr>
            </w:pPr>
            <w:r>
              <w:rPr>
                <w:rFonts w:ascii="Arial" w:hAnsi="Arial" w:cs="Arial"/>
                <w:b/>
                <w:sz w:val="22"/>
                <w:szCs w:val="22"/>
              </w:rPr>
              <w:t>5</w:t>
            </w:r>
            <w:r w:rsidRPr="001358DE">
              <w:rPr>
                <w:rFonts w:ascii="Arial" w:hAnsi="Arial" w:cs="Arial"/>
                <w:b/>
                <w:sz w:val="22"/>
                <w:szCs w:val="22"/>
              </w:rPr>
              <w:t>,000 (± 10%)</w:t>
            </w:r>
          </w:p>
        </w:tc>
      </w:tr>
    </w:tbl>
    <w:p w14:paraId="7C9C7220" w14:textId="77777777" w:rsidR="003F15E6" w:rsidRDefault="003F15E6"/>
    <w:p w14:paraId="282D4BBA" w14:textId="77777777" w:rsidR="001E0641" w:rsidRDefault="001E0641"/>
    <w:p w14:paraId="74F94990" w14:textId="77777777" w:rsidR="001E0641" w:rsidRDefault="001E0641"/>
    <w:p w14:paraId="72E2E7B7" w14:textId="77777777" w:rsidR="001E0641" w:rsidRDefault="001E0641"/>
    <w:p w14:paraId="06F03006" w14:textId="77777777" w:rsidR="001E0641" w:rsidRDefault="001E0641"/>
    <w:p w14:paraId="08037887" w14:textId="77777777" w:rsidR="001E0641" w:rsidRDefault="001E0641"/>
    <w:p w14:paraId="3D5D3B3D" w14:textId="77777777" w:rsidR="001E0641" w:rsidRDefault="001E0641"/>
    <w:p w14:paraId="3A1F319A" w14:textId="77777777" w:rsidR="001E0641" w:rsidRDefault="001E0641"/>
    <w:p w14:paraId="012B0F92" w14:textId="77777777" w:rsidR="001E0641" w:rsidRDefault="001E0641"/>
    <w:p w14:paraId="000E332C" w14:textId="77777777" w:rsidR="001E0641" w:rsidRDefault="001E0641"/>
    <w:p w14:paraId="60D95882" w14:textId="77777777" w:rsidR="001E0641" w:rsidRDefault="001E0641"/>
    <w:p w14:paraId="6AB9DA77" w14:textId="77777777" w:rsidR="001E0641" w:rsidRDefault="001E0641"/>
    <w:p w14:paraId="30C73F42" w14:textId="77777777" w:rsidR="001E0641" w:rsidRDefault="001E0641"/>
    <w:p w14:paraId="34DB785D" w14:textId="77777777" w:rsidR="001E0641" w:rsidRDefault="001E0641"/>
    <w:p w14:paraId="7C90D4F3" w14:textId="77777777" w:rsidR="001E0641" w:rsidRDefault="001E0641"/>
    <w:p w14:paraId="3887B0BE" w14:textId="77777777" w:rsidR="001E0641" w:rsidRDefault="001E0641"/>
    <w:p w14:paraId="0F4D2216" w14:textId="77777777" w:rsidR="00B42862" w:rsidRDefault="00B42862"/>
    <w:p w14:paraId="220232D2" w14:textId="77777777" w:rsidR="00B42862" w:rsidRDefault="00B42862"/>
    <w:p w14:paraId="2D79A0FE" w14:textId="77777777" w:rsidR="00B42862" w:rsidRDefault="00B42862"/>
    <w:p w14:paraId="675E7512" w14:textId="77777777" w:rsidR="00B42862" w:rsidRDefault="00B42862"/>
    <w:p w14:paraId="74721617" w14:textId="77777777" w:rsidR="00B42862" w:rsidRDefault="00B42862"/>
    <w:p w14:paraId="70C8077D" w14:textId="77777777" w:rsidR="00B42862" w:rsidRDefault="00B42862"/>
    <w:p w14:paraId="1E46EB21" w14:textId="77777777" w:rsidR="00B42862" w:rsidRDefault="00B42862"/>
    <w:p w14:paraId="049AC1C3" w14:textId="77777777" w:rsidR="00B42862" w:rsidRDefault="00B42862"/>
    <w:p w14:paraId="0D85AF2E" w14:textId="77777777" w:rsidR="00B42862" w:rsidRDefault="00B42862"/>
    <w:p w14:paraId="3DC8A122" w14:textId="77777777" w:rsidR="00B42862" w:rsidRDefault="00B42862"/>
    <w:p w14:paraId="5895773E" w14:textId="77777777" w:rsidR="00B42862" w:rsidRDefault="00B42862"/>
    <w:p w14:paraId="6BFDD595" w14:textId="77777777" w:rsidR="00B42862" w:rsidRDefault="00B42862"/>
    <w:p w14:paraId="4EDDA7AE" w14:textId="77777777" w:rsidR="00B42862" w:rsidRDefault="00B42862"/>
    <w:p w14:paraId="6991526F" w14:textId="77777777" w:rsidR="00B42862" w:rsidRDefault="00B42862"/>
    <w:p w14:paraId="33F37B78" w14:textId="77777777" w:rsidR="00B42862" w:rsidRDefault="00B42862"/>
    <w:p w14:paraId="576864D6" w14:textId="77777777" w:rsidR="00B42862" w:rsidRDefault="00B42862"/>
    <w:p w14:paraId="73CDAC8C" w14:textId="77777777" w:rsidR="00B42862" w:rsidRDefault="00B42862"/>
    <w:p w14:paraId="1AB9CBA2" w14:textId="77777777" w:rsidR="00B42862" w:rsidRDefault="00B42862"/>
    <w:p w14:paraId="1215A9AA" w14:textId="77777777" w:rsidR="00B42862" w:rsidRDefault="00B42862"/>
    <w:p w14:paraId="6912C8DB" w14:textId="77777777" w:rsidR="00B42862" w:rsidRDefault="00B42862"/>
    <w:p w14:paraId="5BEBAEA4" w14:textId="77777777" w:rsidR="00B42862" w:rsidRDefault="00B42862"/>
    <w:p w14:paraId="06984CB0" w14:textId="77777777" w:rsidR="00B42862" w:rsidRDefault="00B42862"/>
    <w:p w14:paraId="18F82E5A" w14:textId="77777777" w:rsidR="00B42862" w:rsidRDefault="00B42862"/>
    <w:p w14:paraId="7F9F9F99" w14:textId="77777777" w:rsidR="00B42862" w:rsidRDefault="00B42862"/>
    <w:p w14:paraId="18AED807" w14:textId="2A2FF2B2" w:rsidR="004D57EC" w:rsidRDefault="004D57EC" w:rsidP="004D57EC"/>
    <w:p w14:paraId="58D76910" w14:textId="65A76AAD" w:rsidR="00AB4C55" w:rsidRPr="00AB4C55" w:rsidRDefault="00AB4C55" w:rsidP="00AB4C55">
      <w:pPr>
        <w:rPr>
          <w:rFonts w:ascii="Arial" w:hAnsi="Arial" w:cs="Arial"/>
          <w:b/>
          <w:bCs/>
          <w:sz w:val="22"/>
          <w:szCs w:val="22"/>
        </w:rPr>
      </w:pPr>
      <w:r w:rsidRPr="00AB4C55">
        <w:rPr>
          <w:b/>
          <w:bCs/>
        </w:rPr>
        <w:lastRenderedPageBreak/>
        <w:t xml:space="preserve"> </w:t>
      </w:r>
      <w:r w:rsidRPr="00AB4C55">
        <w:rPr>
          <w:rFonts w:ascii="Arial" w:hAnsi="Arial" w:cs="Arial"/>
          <w:b/>
          <w:bCs/>
          <w:sz w:val="22"/>
          <w:szCs w:val="22"/>
        </w:rPr>
        <w:t>Introduction</w:t>
      </w:r>
    </w:p>
    <w:p w14:paraId="5AE67955"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The recruitment and staffing industry </w:t>
      </w:r>
      <w:proofErr w:type="gramStart"/>
      <w:r w:rsidRPr="00AB4C55">
        <w:rPr>
          <w:rFonts w:ascii="Arial" w:hAnsi="Arial" w:cs="Arial"/>
          <w:sz w:val="22"/>
          <w:szCs w:val="22"/>
        </w:rPr>
        <w:t>plays</w:t>
      </w:r>
      <w:proofErr w:type="gramEnd"/>
      <w:r w:rsidRPr="00AB4C55">
        <w:rPr>
          <w:rFonts w:ascii="Arial" w:hAnsi="Arial" w:cs="Arial"/>
          <w:sz w:val="22"/>
          <w:szCs w:val="22"/>
        </w:rPr>
        <w:t xml:space="preserve"> a critical role within modern economies, acting as an intermediary between employers and job seekers and facilitating the efficient functioning of labour markets. In the United Kingdom, this industry has developed into one of the most sophisticated and influential sectors within the broader service economy. The increasing complexity of global business operations, combined with rapid technological change and evolving workforce expectations, has significantly increased the importance of recruitment agencies in recent years (CIPD, 2023).</w:t>
      </w:r>
    </w:p>
    <w:p w14:paraId="56C988A5" w14:textId="77777777" w:rsidR="00AB4C55" w:rsidRPr="00AB4C55" w:rsidRDefault="00AB4C55" w:rsidP="00AB4C55">
      <w:pPr>
        <w:rPr>
          <w:rFonts w:ascii="Arial" w:hAnsi="Arial" w:cs="Arial"/>
          <w:sz w:val="22"/>
          <w:szCs w:val="22"/>
        </w:rPr>
      </w:pPr>
      <w:r w:rsidRPr="00AB4C55">
        <w:rPr>
          <w:rFonts w:ascii="Arial" w:hAnsi="Arial" w:cs="Arial"/>
          <w:sz w:val="22"/>
          <w:szCs w:val="22"/>
        </w:rPr>
        <w:t>This report critically evaluates the recruitment and staffing industry within the UK and assesses its competitiveness within the international business environment. The analysis begins by exploring the structure, size, and economic significance of the industry, as well as identifying key firms and their strategic positioning. This is followed by an application of Porter’s Diamond Model (Porter, 1990), which provides a framework for analysing national competitive advantage. Furthermore, the report examines the operations of the Adecco Group, a leading multinational recruitment firm, using a PESTLE analysis to evaluate the external factors influencing its success in the UK market.</w:t>
      </w:r>
    </w:p>
    <w:p w14:paraId="0C8C08D2" w14:textId="77777777" w:rsidR="00AB4C55" w:rsidRPr="00AB4C55" w:rsidRDefault="00AB4C55" w:rsidP="00AB4C55">
      <w:pPr>
        <w:rPr>
          <w:rFonts w:ascii="Arial" w:hAnsi="Arial" w:cs="Arial"/>
          <w:sz w:val="22"/>
          <w:szCs w:val="22"/>
        </w:rPr>
      </w:pPr>
      <w:r w:rsidRPr="00AB4C55">
        <w:rPr>
          <w:rFonts w:ascii="Arial" w:hAnsi="Arial" w:cs="Arial"/>
          <w:sz w:val="22"/>
          <w:szCs w:val="22"/>
        </w:rPr>
        <w:t>The purpose of this report is not only to describe the industry but also to provide a critical assessment of the opportunities and challenges faced by recruitment firms operating in the UK. In doing so, it demonstrates how theoretical frameworks can be applied to real-world business environments, highlighting the interconnected nature of economic, political, technological, and social factors in shaping industry outcomes.</w:t>
      </w:r>
    </w:p>
    <w:p w14:paraId="733B22D3" w14:textId="2BFC4DEC" w:rsidR="00AB4C55" w:rsidRDefault="00AB4C55" w:rsidP="00AB4C55">
      <w:pPr>
        <w:rPr>
          <w:rFonts w:ascii="Arial" w:hAnsi="Arial" w:cs="Arial"/>
          <w:sz w:val="22"/>
          <w:szCs w:val="22"/>
        </w:rPr>
      </w:pPr>
    </w:p>
    <w:p w14:paraId="60CB96B9" w14:textId="77777777" w:rsidR="00742778" w:rsidRPr="00AB4C55" w:rsidRDefault="00742778" w:rsidP="00AB4C55">
      <w:pPr>
        <w:rPr>
          <w:rFonts w:ascii="Arial" w:hAnsi="Arial" w:cs="Arial"/>
          <w:sz w:val="22"/>
          <w:szCs w:val="22"/>
        </w:rPr>
      </w:pPr>
    </w:p>
    <w:p w14:paraId="3EB3DDE2"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2. Industry and Country Overview</w:t>
      </w:r>
    </w:p>
    <w:p w14:paraId="1553E9DE"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2.1 Structure and Scope of the Industry</w:t>
      </w:r>
    </w:p>
    <w:p w14:paraId="4F3F970E"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The recruitment and staffing industry in the United Kingdom </w:t>
      </w:r>
      <w:proofErr w:type="gramStart"/>
      <w:r w:rsidRPr="00AB4C55">
        <w:rPr>
          <w:rFonts w:ascii="Arial" w:hAnsi="Arial" w:cs="Arial"/>
          <w:sz w:val="22"/>
          <w:szCs w:val="22"/>
        </w:rPr>
        <w:t>is</w:t>
      </w:r>
      <w:proofErr w:type="gramEnd"/>
      <w:r w:rsidRPr="00AB4C55">
        <w:rPr>
          <w:rFonts w:ascii="Arial" w:hAnsi="Arial" w:cs="Arial"/>
          <w:sz w:val="22"/>
          <w:szCs w:val="22"/>
        </w:rPr>
        <w:t xml:space="preserve"> highly developed and plays a fundamental role in supporting economic activity. It operates across a wide range of sectors, including healthcare, logistics, construction, finance, and information technology. The industry provides various services, including temporary staffing, permanent recruitment, contract staffing, and executive search.</w:t>
      </w:r>
    </w:p>
    <w:p w14:paraId="5592D0C5" w14:textId="77777777" w:rsidR="00AB4C55" w:rsidRPr="00AB4C55" w:rsidRDefault="00AB4C55" w:rsidP="00AB4C55">
      <w:pPr>
        <w:rPr>
          <w:rFonts w:ascii="Arial" w:hAnsi="Arial" w:cs="Arial"/>
          <w:sz w:val="22"/>
          <w:szCs w:val="22"/>
        </w:rPr>
      </w:pPr>
      <w:r w:rsidRPr="00AB4C55">
        <w:rPr>
          <w:rFonts w:ascii="Arial" w:hAnsi="Arial" w:cs="Arial"/>
          <w:sz w:val="22"/>
          <w:szCs w:val="22"/>
        </w:rPr>
        <w:t>Temporary staffing has become increasingly significant in recent years, driven by the growing demand for workforce flexibility. Many organisations prefer to hire temporary workers to manage fluctuations in demand, particularly in industries that experience seasonal variation, such as logistics and retail. Permanent recruitment remains important for professional roles, while contract staffing is commonly used in project-based industries such as IT and engineering.</w:t>
      </w:r>
    </w:p>
    <w:p w14:paraId="7C6009DA" w14:textId="77777777" w:rsidR="00AB4C55" w:rsidRPr="00AB4C55" w:rsidRDefault="00AB4C55" w:rsidP="00AB4C55">
      <w:pPr>
        <w:rPr>
          <w:rFonts w:ascii="Arial" w:hAnsi="Arial" w:cs="Arial"/>
          <w:sz w:val="22"/>
          <w:szCs w:val="22"/>
        </w:rPr>
      </w:pPr>
      <w:r w:rsidRPr="00AB4C55">
        <w:rPr>
          <w:rFonts w:ascii="Arial" w:hAnsi="Arial" w:cs="Arial"/>
          <w:sz w:val="22"/>
          <w:szCs w:val="22"/>
        </w:rPr>
        <w:t>The industry also includes specialised recruitment agencies that focus on niche sectors, such as healthcare or finance. These agencies often possess in-depth knowledge of their respective industries, allowing them to provide more targeted and effective recruitment solutions. This diversity of services and specialisation contributes to the overall complexity and competitiveness of the industry.</w:t>
      </w:r>
    </w:p>
    <w:p w14:paraId="0B66ECCE"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2.2 Economic Importance</w:t>
      </w:r>
    </w:p>
    <w:p w14:paraId="06975103" w14:textId="77777777" w:rsidR="00AB4C55" w:rsidRPr="00AB4C55" w:rsidRDefault="00AB4C55" w:rsidP="00AB4C55">
      <w:pPr>
        <w:rPr>
          <w:rFonts w:ascii="Arial" w:hAnsi="Arial" w:cs="Arial"/>
          <w:sz w:val="22"/>
          <w:szCs w:val="22"/>
        </w:rPr>
      </w:pPr>
      <w:r w:rsidRPr="00AB4C55">
        <w:rPr>
          <w:rFonts w:ascii="Arial" w:hAnsi="Arial" w:cs="Arial"/>
          <w:sz w:val="22"/>
          <w:szCs w:val="22"/>
        </w:rPr>
        <w:t>The economic contribution of the recruitment industry in the UK is substantial. According to the Recruitment and Employment Confederation (REC, 2024), the industry generates over £30 billion annually and supports millions of job placements each year. This highlights its significance not only as a standalone sector but also as a key enabler of economic productivity.</w:t>
      </w:r>
    </w:p>
    <w:p w14:paraId="760BA013" w14:textId="77777777" w:rsidR="00AB4C55" w:rsidRPr="00AB4C55" w:rsidRDefault="00AB4C55" w:rsidP="00AB4C55">
      <w:pPr>
        <w:rPr>
          <w:rFonts w:ascii="Arial" w:hAnsi="Arial" w:cs="Arial"/>
          <w:sz w:val="22"/>
          <w:szCs w:val="22"/>
        </w:rPr>
      </w:pPr>
      <w:r w:rsidRPr="00AB4C55">
        <w:rPr>
          <w:rFonts w:ascii="Arial" w:hAnsi="Arial" w:cs="Arial"/>
          <w:sz w:val="22"/>
          <w:szCs w:val="22"/>
        </w:rPr>
        <w:t>Recruitment agencies contribute to economic efficiency by reducing friction in the labour market. They help to match job seekers with suitable employment opportunities, thereby reducing unemployment and improving workforce utilisation. This is particularly important in a dynamic economy where skills shortages and labour mismatches can hinder growth.</w:t>
      </w:r>
    </w:p>
    <w:p w14:paraId="3708FDC0" w14:textId="77777777" w:rsidR="00AB4C55" w:rsidRPr="00AB4C55" w:rsidRDefault="00AB4C55" w:rsidP="00AB4C55">
      <w:pPr>
        <w:rPr>
          <w:rFonts w:ascii="Arial" w:hAnsi="Arial" w:cs="Arial"/>
          <w:sz w:val="22"/>
          <w:szCs w:val="22"/>
        </w:rPr>
      </w:pPr>
      <w:r w:rsidRPr="00AB4C55">
        <w:rPr>
          <w:rFonts w:ascii="Arial" w:hAnsi="Arial" w:cs="Arial"/>
          <w:sz w:val="22"/>
          <w:szCs w:val="22"/>
        </w:rPr>
        <w:t>Furthermore, the industry plays a crucial role in supporting businesses. By providing access to a flexible workforce, recruitment agencies enable organisations to respond quickly to changes in demand. This flexibility is particularly valuable in uncertain economic conditions, where businesses may be reluctant to commit to permanent hires.</w:t>
      </w:r>
    </w:p>
    <w:p w14:paraId="6EFB8A89" w14:textId="77777777" w:rsidR="00AB4C55" w:rsidRPr="00AB4C55" w:rsidRDefault="00AB4C55" w:rsidP="00AB4C55">
      <w:pPr>
        <w:rPr>
          <w:rFonts w:ascii="Arial" w:hAnsi="Arial" w:cs="Arial"/>
          <w:sz w:val="22"/>
          <w:szCs w:val="22"/>
        </w:rPr>
      </w:pPr>
      <w:r w:rsidRPr="00AB4C55">
        <w:rPr>
          <w:rFonts w:ascii="Arial" w:hAnsi="Arial" w:cs="Arial"/>
          <w:sz w:val="22"/>
          <w:szCs w:val="22"/>
        </w:rPr>
        <w:lastRenderedPageBreak/>
        <w:t>However, the economic importance of the industry also makes it vulnerable to economic fluctuations. During periods of economic growth, demand for recruitment services increases as businesses expand and hire more workers. Conversely, during economic downturns, hiring activity declines, reducing demand for recruitment services. This cyclical nature represents a key challenge for firms operating within the industry.</w:t>
      </w:r>
    </w:p>
    <w:p w14:paraId="42FE972A"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2.3 Impact of Brexit and Labour Market Changes</w:t>
      </w:r>
    </w:p>
    <w:p w14:paraId="3BFA0797" w14:textId="77777777" w:rsidR="00AB4C55" w:rsidRPr="00AB4C55" w:rsidRDefault="00AB4C55" w:rsidP="00AB4C55">
      <w:pPr>
        <w:rPr>
          <w:rFonts w:ascii="Arial" w:hAnsi="Arial" w:cs="Arial"/>
          <w:sz w:val="22"/>
          <w:szCs w:val="22"/>
        </w:rPr>
      </w:pPr>
      <w:r w:rsidRPr="00AB4C55">
        <w:rPr>
          <w:rFonts w:ascii="Arial" w:hAnsi="Arial" w:cs="Arial"/>
          <w:sz w:val="22"/>
          <w:szCs w:val="22"/>
        </w:rPr>
        <w:t>One of the most significant developments affecting the UK recruitment industry in recent years has been Brexit. The UK’s departure from the European Union has had a profound impact on labour mobility, particularly in sectors that previously relied heavily on EU workers.</w:t>
      </w:r>
    </w:p>
    <w:p w14:paraId="020203D3" w14:textId="77777777" w:rsidR="00AB4C55" w:rsidRPr="00AB4C55" w:rsidRDefault="00AB4C55" w:rsidP="00AB4C55">
      <w:pPr>
        <w:rPr>
          <w:rFonts w:ascii="Arial" w:hAnsi="Arial" w:cs="Arial"/>
          <w:sz w:val="22"/>
          <w:szCs w:val="22"/>
        </w:rPr>
      </w:pPr>
      <w:r w:rsidRPr="00AB4C55">
        <w:rPr>
          <w:rFonts w:ascii="Arial" w:hAnsi="Arial" w:cs="Arial"/>
          <w:sz w:val="22"/>
          <w:szCs w:val="22"/>
        </w:rPr>
        <w:t>The introduction of stricter immigration controls has reduced the availability of labour, leading to shortages in key sectors such as healthcare, agriculture, and logistics (ONS, 2024). This has increased the demand for recruitment services, as businesses rely more heavily on agencies to source suitable candidates.</w:t>
      </w:r>
    </w:p>
    <w:p w14:paraId="22597292" w14:textId="77777777" w:rsidR="00AB4C55" w:rsidRPr="00AB4C55" w:rsidRDefault="00AB4C55" w:rsidP="00AB4C55">
      <w:pPr>
        <w:rPr>
          <w:rFonts w:ascii="Arial" w:hAnsi="Arial" w:cs="Arial"/>
          <w:sz w:val="22"/>
          <w:szCs w:val="22"/>
        </w:rPr>
      </w:pPr>
      <w:r w:rsidRPr="00AB4C55">
        <w:rPr>
          <w:rFonts w:ascii="Arial" w:hAnsi="Arial" w:cs="Arial"/>
          <w:sz w:val="22"/>
          <w:szCs w:val="22"/>
        </w:rPr>
        <w:t>However, Brexit has also introduced challenges for recruitment firms. The reduced availability of workers has made it more difficult to fill vacancies, particularly for lower-skilled roles. This has increased competition among agencies and placed pressure on their ability to deliver results.</w:t>
      </w:r>
    </w:p>
    <w:p w14:paraId="5C8D185E" w14:textId="77777777" w:rsidR="00AB4C55" w:rsidRPr="00AB4C55" w:rsidRDefault="00AB4C55" w:rsidP="00AB4C55">
      <w:pPr>
        <w:rPr>
          <w:rFonts w:ascii="Arial" w:hAnsi="Arial" w:cs="Arial"/>
          <w:sz w:val="22"/>
          <w:szCs w:val="22"/>
        </w:rPr>
      </w:pPr>
      <w:r w:rsidRPr="00AB4C55">
        <w:rPr>
          <w:rFonts w:ascii="Arial" w:hAnsi="Arial" w:cs="Arial"/>
          <w:sz w:val="22"/>
          <w:szCs w:val="22"/>
        </w:rPr>
        <w:t>In addition to Brexit, the COVID-19 pandemic also had a significant impact on the labour market. The pandemic initially led to a decline in hiring activity, but it also accelerated trends such as remote working and digitalisation. These changes have had long-term implications for the recruitment industry, requiring agencies to adapt their strategies and service offerings.</w:t>
      </w:r>
    </w:p>
    <w:p w14:paraId="2BECAA03"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2.4 Key Firms and Competitive Positioning</w:t>
      </w:r>
    </w:p>
    <w:p w14:paraId="31430317" w14:textId="77777777" w:rsidR="00AB4C55" w:rsidRPr="00AB4C55" w:rsidRDefault="00AB4C55" w:rsidP="00AB4C55">
      <w:pPr>
        <w:rPr>
          <w:rFonts w:ascii="Arial" w:hAnsi="Arial" w:cs="Arial"/>
          <w:sz w:val="22"/>
          <w:szCs w:val="22"/>
        </w:rPr>
      </w:pPr>
      <w:r w:rsidRPr="00AB4C55">
        <w:rPr>
          <w:rFonts w:ascii="Arial" w:hAnsi="Arial" w:cs="Arial"/>
          <w:sz w:val="22"/>
          <w:szCs w:val="22"/>
        </w:rPr>
        <w:t>The UK recruitment industry is characterised by a highly competitive and fragmented market structure. It includes both domestic firms and multinational corporations, each with their own strategies and competitive advantages.</w:t>
      </w:r>
    </w:p>
    <w:p w14:paraId="72DA6690" w14:textId="77777777" w:rsidR="00AB4C55" w:rsidRPr="00AB4C55" w:rsidRDefault="00AB4C55" w:rsidP="00AB4C55">
      <w:pPr>
        <w:rPr>
          <w:rFonts w:ascii="Arial" w:hAnsi="Arial" w:cs="Arial"/>
          <w:sz w:val="22"/>
          <w:szCs w:val="22"/>
        </w:rPr>
      </w:pPr>
      <w:r w:rsidRPr="00AB4C55">
        <w:rPr>
          <w:rFonts w:ascii="Arial" w:hAnsi="Arial" w:cs="Arial"/>
          <w:sz w:val="22"/>
          <w:szCs w:val="22"/>
        </w:rPr>
        <w:t>Major players in the industry include Hays plc, Adecco Group, Randstad, and ManpowerGroup. These firms operate on a global scale and provide a wide range of services, including recruitment, outsourcing, and workforce solutions.</w:t>
      </w:r>
    </w:p>
    <w:p w14:paraId="3F9DA104" w14:textId="77777777" w:rsidR="00AB4C55" w:rsidRPr="00AB4C55" w:rsidRDefault="00AB4C55" w:rsidP="00AB4C55">
      <w:pPr>
        <w:rPr>
          <w:rFonts w:ascii="Arial" w:hAnsi="Arial" w:cs="Arial"/>
          <w:sz w:val="22"/>
          <w:szCs w:val="22"/>
        </w:rPr>
      </w:pPr>
      <w:r w:rsidRPr="00AB4C55">
        <w:rPr>
          <w:rFonts w:ascii="Arial" w:hAnsi="Arial" w:cs="Arial"/>
          <w:sz w:val="22"/>
          <w:szCs w:val="22"/>
        </w:rPr>
        <w:t>Hays plc is a UK-based company that specialises in professional and skilled recruitment. Its focus on specific sectors allows it to develop expertise and build strong relationships with clients. In contrast, multinational firms such as Adecco and Randstad offer broader service portfolios and operate across multiple industries and geographic regions.</w:t>
      </w:r>
    </w:p>
    <w:p w14:paraId="1D36F64A" w14:textId="77777777" w:rsidR="00AB4C55" w:rsidRPr="00AB4C55" w:rsidRDefault="00AB4C55" w:rsidP="00AB4C55">
      <w:pPr>
        <w:rPr>
          <w:rFonts w:ascii="Arial" w:hAnsi="Arial" w:cs="Arial"/>
          <w:sz w:val="22"/>
          <w:szCs w:val="22"/>
        </w:rPr>
      </w:pPr>
      <w:r w:rsidRPr="00AB4C55">
        <w:rPr>
          <w:rFonts w:ascii="Arial" w:hAnsi="Arial" w:cs="Arial"/>
          <w:sz w:val="22"/>
          <w:szCs w:val="22"/>
        </w:rPr>
        <w:t>Multinational firms benefit from economies of scale and global networks, which allow them to serve international clients more effectively. They also have access to greater resources, enabling them to invest in technology and innovation. However, their size can also be a disadvantage, as they may be less flexible and less able to provide personalised services.</w:t>
      </w:r>
    </w:p>
    <w:p w14:paraId="60933492" w14:textId="77777777" w:rsidR="00AB4C55" w:rsidRPr="00AB4C55" w:rsidRDefault="00AB4C55" w:rsidP="00AB4C55">
      <w:pPr>
        <w:rPr>
          <w:rFonts w:ascii="Arial" w:hAnsi="Arial" w:cs="Arial"/>
          <w:sz w:val="22"/>
          <w:szCs w:val="22"/>
        </w:rPr>
      </w:pPr>
      <w:r w:rsidRPr="00AB4C55">
        <w:rPr>
          <w:rFonts w:ascii="Arial" w:hAnsi="Arial" w:cs="Arial"/>
          <w:sz w:val="22"/>
          <w:szCs w:val="22"/>
        </w:rPr>
        <w:t>Smaller recruitment agencies play an important role in the industry by focusing on niche markets and providing tailored services. Their ability to build strong relationships with clients and candidates can be a significant competitive advantage. This suggests that success in the recruitment industry is not solely determined by size but also by the ability to differentiate and deliver value.</w:t>
      </w:r>
    </w:p>
    <w:p w14:paraId="0A54AE04"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2.5 Technological and Social Trends</w:t>
      </w:r>
    </w:p>
    <w:p w14:paraId="6DA49549" w14:textId="77777777" w:rsidR="00AB4C55" w:rsidRPr="00AB4C55" w:rsidRDefault="00AB4C55" w:rsidP="00AB4C55">
      <w:pPr>
        <w:rPr>
          <w:rFonts w:ascii="Arial" w:hAnsi="Arial" w:cs="Arial"/>
          <w:sz w:val="22"/>
          <w:szCs w:val="22"/>
        </w:rPr>
      </w:pPr>
      <w:r w:rsidRPr="00AB4C55">
        <w:rPr>
          <w:rFonts w:ascii="Arial" w:hAnsi="Arial" w:cs="Arial"/>
          <w:sz w:val="22"/>
          <w:szCs w:val="22"/>
        </w:rPr>
        <w:t>Technological advancements have transformed the recruitment industry in recent years. The use of artificial intelligence, data analytics, and digital platforms has improved the efficiency of recruitment processes, enabling agencies to match candidates with job opportunities more effectively (Deloitte, 2023).</w:t>
      </w:r>
    </w:p>
    <w:p w14:paraId="5DFFF672" w14:textId="77777777" w:rsidR="00AB4C55" w:rsidRPr="00AB4C55" w:rsidRDefault="00AB4C55" w:rsidP="00AB4C55">
      <w:pPr>
        <w:rPr>
          <w:rFonts w:ascii="Arial" w:hAnsi="Arial" w:cs="Arial"/>
          <w:sz w:val="22"/>
          <w:szCs w:val="22"/>
        </w:rPr>
      </w:pPr>
      <w:r w:rsidRPr="00AB4C55">
        <w:rPr>
          <w:rFonts w:ascii="Arial" w:hAnsi="Arial" w:cs="Arial"/>
          <w:sz w:val="22"/>
          <w:szCs w:val="22"/>
        </w:rPr>
        <w:t>Online job platforms such as LinkedIn and Indeed have expanded access to talent, allowing recruitment agencies to reach a wider pool of candidates. However, these platforms have also increased competition by enabling employers to recruit directly without using agencies.</w:t>
      </w:r>
    </w:p>
    <w:p w14:paraId="3F9E6707" w14:textId="77777777" w:rsidR="00AB4C55" w:rsidRPr="00AB4C55" w:rsidRDefault="00AB4C55" w:rsidP="00AB4C55">
      <w:pPr>
        <w:rPr>
          <w:rFonts w:ascii="Arial" w:hAnsi="Arial" w:cs="Arial"/>
          <w:sz w:val="22"/>
          <w:szCs w:val="22"/>
        </w:rPr>
      </w:pPr>
      <w:r w:rsidRPr="00AB4C55">
        <w:rPr>
          <w:rFonts w:ascii="Arial" w:hAnsi="Arial" w:cs="Arial"/>
          <w:sz w:val="22"/>
          <w:szCs w:val="22"/>
        </w:rPr>
        <w:t>Social trends have also had a significant impact on the recruitment industry. The rise of remote working and flexible employment has changed the expectations of both employers and candidates. Many individuals now prioritise work-life balance and flexibility, which has influenced the types of roles that are in demand.</w:t>
      </w:r>
    </w:p>
    <w:p w14:paraId="3AE35BCC" w14:textId="77777777" w:rsidR="00AB4C55" w:rsidRPr="00AB4C55" w:rsidRDefault="00AB4C55" w:rsidP="00AB4C55">
      <w:pPr>
        <w:rPr>
          <w:rFonts w:ascii="Arial" w:hAnsi="Arial" w:cs="Arial"/>
          <w:sz w:val="22"/>
          <w:szCs w:val="22"/>
        </w:rPr>
      </w:pPr>
      <w:r w:rsidRPr="00AB4C55">
        <w:rPr>
          <w:rFonts w:ascii="Arial" w:hAnsi="Arial" w:cs="Arial"/>
          <w:sz w:val="22"/>
          <w:szCs w:val="22"/>
        </w:rPr>
        <w:lastRenderedPageBreak/>
        <w:t>Recruitment agencies must adapt to these changes by offering flexible opportunities and improving their engagement with candidates. Failure to do so may result in difficulties in attracting and retaining talent.</w:t>
      </w:r>
    </w:p>
    <w:p w14:paraId="3F457C4C"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2.6 Critical Industry Analysis</w:t>
      </w:r>
    </w:p>
    <w:p w14:paraId="67BE4B9F" w14:textId="77777777" w:rsidR="00AB4C55" w:rsidRPr="00AB4C55" w:rsidRDefault="00AB4C55" w:rsidP="00AB4C55">
      <w:pPr>
        <w:rPr>
          <w:rFonts w:ascii="Arial" w:hAnsi="Arial" w:cs="Arial"/>
          <w:sz w:val="22"/>
          <w:szCs w:val="22"/>
        </w:rPr>
      </w:pPr>
      <w:r w:rsidRPr="00AB4C55">
        <w:rPr>
          <w:rFonts w:ascii="Arial" w:hAnsi="Arial" w:cs="Arial"/>
          <w:sz w:val="22"/>
          <w:szCs w:val="22"/>
        </w:rPr>
        <w:t>A key characteristic of the UK recruitment industry is its increasing reliance on data-driven decision-making. Recruitment agencies are no longer simply intermediaries but have evolved into strategic partners that provide workforce insights and talent analytics. This shift reflects a broader transformation within the service economy, where value creation is increasingly based on knowledge and information rather than purely transactional services.</w:t>
      </w:r>
    </w:p>
    <w:p w14:paraId="0A67EEB4" w14:textId="77777777" w:rsidR="00AB4C55" w:rsidRPr="00AB4C55" w:rsidRDefault="00AB4C55" w:rsidP="00AB4C55">
      <w:pPr>
        <w:rPr>
          <w:rFonts w:ascii="Arial" w:hAnsi="Arial" w:cs="Arial"/>
          <w:sz w:val="22"/>
          <w:szCs w:val="22"/>
        </w:rPr>
      </w:pPr>
      <w:r w:rsidRPr="00AB4C55">
        <w:rPr>
          <w:rFonts w:ascii="Arial" w:hAnsi="Arial" w:cs="Arial"/>
          <w:sz w:val="22"/>
          <w:szCs w:val="22"/>
        </w:rPr>
        <w:t>The growing use of data analytics allows recruitment agencies to identify trends in hiring patterns, predict future labour shortages, and improve candidate matching. This enhances the strategic value of recruitment firms, positioning them as essential contributors to organisational decision-making. However, this also increases expectations from clients, who now demand not only recruitment services but also consultancy and workforce planning support.</w:t>
      </w:r>
    </w:p>
    <w:p w14:paraId="503D1DFF" w14:textId="77777777" w:rsidR="00AB4C55" w:rsidRPr="00AB4C55" w:rsidRDefault="00AB4C55" w:rsidP="00AB4C55">
      <w:pPr>
        <w:rPr>
          <w:rFonts w:ascii="Arial" w:hAnsi="Arial" w:cs="Arial"/>
          <w:sz w:val="22"/>
          <w:szCs w:val="22"/>
        </w:rPr>
      </w:pPr>
      <w:r w:rsidRPr="00AB4C55">
        <w:rPr>
          <w:rFonts w:ascii="Arial" w:hAnsi="Arial" w:cs="Arial"/>
          <w:sz w:val="22"/>
          <w:szCs w:val="22"/>
        </w:rPr>
        <w:t>Another important aspect of the industry is the increasing importance of employer branding. Organisations are competing not only for customers but also for talent, making their reputation as employers a key factor in recruitment success. Recruitment agencies play a critical role in communicating employer value propositions and attracting suitable candidates. This highlights the evolving nature of recruitment, where marketing and branding skills are becoming increasingly important.</w:t>
      </w:r>
    </w:p>
    <w:p w14:paraId="53B498BA"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Despite these developments, the industry faces structural challenges. One of the most significant is the issue of skills mismatch. While there may be </w:t>
      </w:r>
      <w:proofErr w:type="gramStart"/>
      <w:r w:rsidRPr="00AB4C55">
        <w:rPr>
          <w:rFonts w:ascii="Arial" w:hAnsi="Arial" w:cs="Arial"/>
          <w:sz w:val="22"/>
          <w:szCs w:val="22"/>
        </w:rPr>
        <w:t>a large number of</w:t>
      </w:r>
      <w:proofErr w:type="gramEnd"/>
      <w:r w:rsidRPr="00AB4C55">
        <w:rPr>
          <w:rFonts w:ascii="Arial" w:hAnsi="Arial" w:cs="Arial"/>
          <w:sz w:val="22"/>
          <w:szCs w:val="22"/>
        </w:rPr>
        <w:t xml:space="preserve"> job vacancies, there is often a lack of candidates with the required skills. This creates inefficiencies within the labour market and increases pressure on recruitment agencies to bridge the gap.</w:t>
      </w:r>
    </w:p>
    <w:p w14:paraId="5253F049" w14:textId="77777777" w:rsidR="00AB4C55" w:rsidRPr="00AB4C55" w:rsidRDefault="00AB4C55" w:rsidP="00AB4C55">
      <w:pPr>
        <w:rPr>
          <w:rFonts w:ascii="Arial" w:hAnsi="Arial" w:cs="Arial"/>
          <w:sz w:val="22"/>
          <w:szCs w:val="22"/>
        </w:rPr>
      </w:pPr>
      <w:r w:rsidRPr="00AB4C55">
        <w:rPr>
          <w:rFonts w:ascii="Arial" w:hAnsi="Arial" w:cs="Arial"/>
          <w:sz w:val="22"/>
          <w:szCs w:val="22"/>
        </w:rPr>
        <w:t>Additionally, the rise of platform-based recruitment represents a disruptive force within the industry. Digital platforms enable employers to connect directly with candidates, reducing reliance on traditional recruitment agencies. This creates a competitive threat, particularly for agencies that fail to differentiate their services.</w:t>
      </w:r>
    </w:p>
    <w:p w14:paraId="7935FCC1" w14:textId="77777777" w:rsidR="00AB4C55" w:rsidRPr="00AB4C55" w:rsidRDefault="00AB4C55" w:rsidP="00AB4C55">
      <w:pPr>
        <w:rPr>
          <w:rFonts w:ascii="Arial" w:hAnsi="Arial" w:cs="Arial"/>
          <w:sz w:val="22"/>
          <w:szCs w:val="22"/>
        </w:rPr>
      </w:pPr>
      <w:r w:rsidRPr="00AB4C55">
        <w:rPr>
          <w:rFonts w:ascii="Arial" w:hAnsi="Arial" w:cs="Arial"/>
          <w:sz w:val="22"/>
          <w:szCs w:val="22"/>
        </w:rPr>
        <w:t>Critically, this suggests that the long-term success of recruitment firms depends on their ability to move beyond transactional services and provide strategic value. Firms that can integrate technology, data, and consultancy into their offerings are more likely to achieve sustainable competitive advantage.</w:t>
      </w:r>
    </w:p>
    <w:p w14:paraId="272E68F5" w14:textId="77777777" w:rsidR="00AB4C55" w:rsidRPr="00AB4C55" w:rsidRDefault="00AB4C55" w:rsidP="00AB4C55">
      <w:pPr>
        <w:rPr>
          <w:rFonts w:ascii="Arial" w:hAnsi="Arial" w:cs="Arial"/>
          <w:sz w:val="22"/>
          <w:szCs w:val="22"/>
        </w:rPr>
      </w:pPr>
      <w:r w:rsidRPr="00AB4C55">
        <w:rPr>
          <w:rFonts w:ascii="Arial" w:hAnsi="Arial" w:cs="Arial"/>
          <w:sz w:val="22"/>
          <w:szCs w:val="22"/>
        </w:rPr>
        <w:pict w14:anchorId="1CA408BD">
          <v:rect id="_x0000_i1485" style="width:0;height:1.5pt" o:hralign="center" o:hrstd="t" o:hr="t" fillcolor="#a0a0a0" stroked="f"/>
        </w:pict>
      </w:r>
    </w:p>
    <w:p w14:paraId="3A7D47C3"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3. Porter’s Diamond Model of National Advantage</w:t>
      </w:r>
    </w:p>
    <w:p w14:paraId="7336C5A0" w14:textId="77777777" w:rsidR="00AB4C55" w:rsidRPr="00AB4C55" w:rsidRDefault="00AB4C55" w:rsidP="00AB4C55">
      <w:pPr>
        <w:rPr>
          <w:rFonts w:ascii="Arial" w:hAnsi="Arial" w:cs="Arial"/>
          <w:sz w:val="22"/>
          <w:szCs w:val="22"/>
        </w:rPr>
      </w:pPr>
      <w:r w:rsidRPr="00AB4C55">
        <w:rPr>
          <w:rFonts w:ascii="Arial" w:hAnsi="Arial" w:cs="Arial"/>
          <w:sz w:val="22"/>
          <w:szCs w:val="22"/>
        </w:rPr>
        <w:t>Porter’s Diamond Model (Porter, 1990) provides a comprehensive framework for analysing the competitive advantage of nations within specific industries. It argues that the success of industries in a particular country is shaped by four interrelated determinants: factor conditions, demand conditions, related and supporting industries, and firm strategy, structure, and rivalry. Applying this model to the UK recruitment industry offers valuable insights into its global competitiveness and structural strengths, while also highlighting key limitations.</w:t>
      </w:r>
    </w:p>
    <w:p w14:paraId="17487766"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3.1 Factor Conditions</w:t>
      </w:r>
    </w:p>
    <w:p w14:paraId="521949AA" w14:textId="77777777" w:rsidR="00AB4C55" w:rsidRPr="00AB4C55" w:rsidRDefault="00AB4C55" w:rsidP="00AB4C55">
      <w:pPr>
        <w:rPr>
          <w:rFonts w:ascii="Arial" w:hAnsi="Arial" w:cs="Arial"/>
          <w:sz w:val="22"/>
          <w:szCs w:val="22"/>
        </w:rPr>
      </w:pPr>
      <w:r w:rsidRPr="00AB4C55">
        <w:rPr>
          <w:rFonts w:ascii="Arial" w:hAnsi="Arial" w:cs="Arial"/>
          <w:sz w:val="22"/>
          <w:szCs w:val="22"/>
        </w:rPr>
        <w:t>Factor conditions refer to the availability and quality of production factors such as labour, infrastructure, and knowledge resources. In the case of the UK, these conditions are generally highly favourable and represent a key source of competitive advantage for the recruitment industry.</w:t>
      </w:r>
    </w:p>
    <w:p w14:paraId="2F2BCEC8" w14:textId="77777777" w:rsidR="00AB4C55" w:rsidRPr="00AB4C55" w:rsidRDefault="00AB4C55" w:rsidP="00AB4C55">
      <w:pPr>
        <w:rPr>
          <w:rFonts w:ascii="Arial" w:hAnsi="Arial" w:cs="Arial"/>
          <w:sz w:val="22"/>
          <w:szCs w:val="22"/>
        </w:rPr>
      </w:pPr>
      <w:r w:rsidRPr="00AB4C55">
        <w:rPr>
          <w:rFonts w:ascii="Arial" w:hAnsi="Arial" w:cs="Arial"/>
          <w:sz w:val="22"/>
          <w:szCs w:val="22"/>
        </w:rPr>
        <w:t>The UK benefits from a well-developed education system and a highly skilled workforce. Universities and professional training institutions produce graduates with a wide range of skills, which supports the effectiveness of recruitment agencies in sourcing candidates for specialised roles. Additionally, the UK’s strong legal and institutional frameworks provide a stable environment for business operations.</w:t>
      </w:r>
    </w:p>
    <w:p w14:paraId="3EA8A832"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Another important factor is the country’s advanced digital infrastructure. The widespread use of technology enables recruitment agencies to utilise digital platforms, applicant tracking </w:t>
      </w:r>
      <w:r w:rsidRPr="00AB4C55">
        <w:rPr>
          <w:rFonts w:ascii="Arial" w:hAnsi="Arial" w:cs="Arial"/>
          <w:sz w:val="22"/>
          <w:szCs w:val="22"/>
        </w:rPr>
        <w:lastRenderedPageBreak/>
        <w:t>systems, and artificial intelligence to enhance efficiency. This technological capability allows firms to process large volumes of applications and match candidates with roles more effectively.</w:t>
      </w:r>
    </w:p>
    <w:p w14:paraId="67496253" w14:textId="77777777" w:rsidR="00AB4C55" w:rsidRPr="00AB4C55" w:rsidRDefault="00AB4C55" w:rsidP="00AB4C55">
      <w:pPr>
        <w:rPr>
          <w:rFonts w:ascii="Arial" w:hAnsi="Arial" w:cs="Arial"/>
          <w:sz w:val="22"/>
          <w:szCs w:val="22"/>
        </w:rPr>
      </w:pPr>
      <w:r w:rsidRPr="00AB4C55">
        <w:rPr>
          <w:rFonts w:ascii="Arial" w:hAnsi="Arial" w:cs="Arial"/>
          <w:sz w:val="22"/>
          <w:szCs w:val="22"/>
        </w:rPr>
        <w:t>However, despite these strengths, there are notable limitations. Labour shortages in key sectors, particularly low-skilled roles such as logistics and care work, indicate that factor conditions are not evenly distributed across the economy (ONS, 2024). This creates challenges for recruitment agencies, as they must invest additional resources in sourcing candidates and may struggle to meet client demands.</w:t>
      </w:r>
    </w:p>
    <w:p w14:paraId="054DF408" w14:textId="77777777" w:rsidR="00AB4C55" w:rsidRPr="00AB4C55" w:rsidRDefault="00AB4C55" w:rsidP="00AB4C55">
      <w:pPr>
        <w:rPr>
          <w:rFonts w:ascii="Arial" w:hAnsi="Arial" w:cs="Arial"/>
          <w:sz w:val="22"/>
          <w:szCs w:val="22"/>
        </w:rPr>
      </w:pPr>
      <w:r w:rsidRPr="00AB4C55">
        <w:rPr>
          <w:rFonts w:ascii="Arial" w:hAnsi="Arial" w:cs="Arial"/>
          <w:sz w:val="22"/>
          <w:szCs w:val="22"/>
        </w:rPr>
        <w:t>Critically, while the UK has strong human capital overall, the mismatch between available skills and market demand highlights a structural weakness. This suggests that factor conditions alone are insufficient to guarantee competitive advantage without effective alignment between education, training, and labour market needs.</w:t>
      </w:r>
    </w:p>
    <w:p w14:paraId="1A977D46"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3.2 Demand Conditions</w:t>
      </w:r>
    </w:p>
    <w:p w14:paraId="40AD99E8" w14:textId="77777777" w:rsidR="00AB4C55" w:rsidRPr="00AB4C55" w:rsidRDefault="00AB4C55" w:rsidP="00AB4C55">
      <w:pPr>
        <w:rPr>
          <w:rFonts w:ascii="Arial" w:hAnsi="Arial" w:cs="Arial"/>
          <w:sz w:val="22"/>
          <w:szCs w:val="22"/>
        </w:rPr>
      </w:pPr>
      <w:r w:rsidRPr="00AB4C55">
        <w:rPr>
          <w:rFonts w:ascii="Arial" w:hAnsi="Arial" w:cs="Arial"/>
          <w:sz w:val="22"/>
          <w:szCs w:val="22"/>
        </w:rPr>
        <w:t>Demand conditions refer to the nature and sophistication of domestic demand for an industry’s products or services. In the UK, demand conditions for recruitment services are particularly strong and represent a significant driver of competitiveness.</w:t>
      </w:r>
    </w:p>
    <w:p w14:paraId="5EF62AF4" w14:textId="77777777" w:rsidR="00AB4C55" w:rsidRPr="00AB4C55" w:rsidRDefault="00AB4C55" w:rsidP="00AB4C55">
      <w:pPr>
        <w:rPr>
          <w:rFonts w:ascii="Arial" w:hAnsi="Arial" w:cs="Arial"/>
          <w:sz w:val="22"/>
          <w:szCs w:val="22"/>
        </w:rPr>
      </w:pPr>
      <w:r w:rsidRPr="00AB4C55">
        <w:rPr>
          <w:rFonts w:ascii="Arial" w:hAnsi="Arial" w:cs="Arial"/>
          <w:sz w:val="22"/>
          <w:szCs w:val="22"/>
        </w:rPr>
        <w:t>The UK labour market is characterised by high levels of economic activity and workforce mobility, which create sustained demand for recruitment services. Businesses across various sectors require efficient and flexible staffing solutions to remain competitive. This is particularly evident in industries such as healthcare, logistics, and technology, where demand for skilled workers is consistently high.</w:t>
      </w:r>
    </w:p>
    <w:p w14:paraId="24DAAC08" w14:textId="77777777" w:rsidR="00AB4C55" w:rsidRPr="00AB4C55" w:rsidRDefault="00AB4C55" w:rsidP="00AB4C55">
      <w:pPr>
        <w:rPr>
          <w:rFonts w:ascii="Arial" w:hAnsi="Arial" w:cs="Arial"/>
          <w:sz w:val="22"/>
          <w:szCs w:val="22"/>
        </w:rPr>
      </w:pPr>
      <w:r w:rsidRPr="00AB4C55">
        <w:rPr>
          <w:rFonts w:ascii="Arial" w:hAnsi="Arial" w:cs="Arial"/>
          <w:sz w:val="22"/>
          <w:szCs w:val="22"/>
        </w:rPr>
        <w:t>Furthermore, UK employers tend to be highly sophisticated in their expectations. They demand high-quality recruitment services, including fast turnaround times, accurate candidate matching, and compliance with legal requirements. This level of sophistication encourages recruitment agencies to innovate and continuously improve their services.</w:t>
      </w:r>
    </w:p>
    <w:p w14:paraId="74067D21" w14:textId="77777777" w:rsidR="00AB4C55" w:rsidRPr="00AB4C55" w:rsidRDefault="00AB4C55" w:rsidP="00AB4C55">
      <w:pPr>
        <w:rPr>
          <w:rFonts w:ascii="Arial" w:hAnsi="Arial" w:cs="Arial"/>
          <w:sz w:val="22"/>
          <w:szCs w:val="22"/>
        </w:rPr>
      </w:pPr>
      <w:r w:rsidRPr="00AB4C55">
        <w:rPr>
          <w:rFonts w:ascii="Arial" w:hAnsi="Arial" w:cs="Arial"/>
          <w:sz w:val="22"/>
          <w:szCs w:val="22"/>
        </w:rPr>
        <w:t>The increasing demand for flexible working arrangements has also influenced demand conditions. Many organisations now require temporary or contract workers to manage fluctuations in demand, which has increased reliance on recruitment agencies. Additionally, the rise of remote working has expanded the geographic scope of recruitment, allowing agencies to access talent from a broader range of locations.</w:t>
      </w:r>
    </w:p>
    <w:p w14:paraId="37FB4D1B" w14:textId="77777777" w:rsidR="00AB4C55" w:rsidRPr="00AB4C55" w:rsidRDefault="00AB4C55" w:rsidP="00AB4C55">
      <w:pPr>
        <w:rPr>
          <w:rFonts w:ascii="Arial" w:hAnsi="Arial" w:cs="Arial"/>
          <w:sz w:val="22"/>
          <w:szCs w:val="22"/>
        </w:rPr>
      </w:pPr>
      <w:r w:rsidRPr="00AB4C55">
        <w:rPr>
          <w:rFonts w:ascii="Arial" w:hAnsi="Arial" w:cs="Arial"/>
          <w:sz w:val="22"/>
          <w:szCs w:val="22"/>
        </w:rPr>
        <w:t>However, demand conditions also present challenges. The cyclical nature of the economy means that demand for recruitment services can fluctuate significantly. During economic downturns, businesses may reduce hiring, leading to a decline in demand for recruitment services. This volatility creates uncertainty for firms operating within the industry.</w:t>
      </w:r>
    </w:p>
    <w:p w14:paraId="3EC9D0DC" w14:textId="77777777" w:rsidR="00AB4C55" w:rsidRPr="00AB4C55" w:rsidRDefault="00AB4C55" w:rsidP="00AB4C55">
      <w:pPr>
        <w:rPr>
          <w:rFonts w:ascii="Arial" w:hAnsi="Arial" w:cs="Arial"/>
          <w:sz w:val="22"/>
          <w:szCs w:val="22"/>
        </w:rPr>
      </w:pPr>
      <w:r w:rsidRPr="00AB4C55">
        <w:rPr>
          <w:rFonts w:ascii="Arial" w:hAnsi="Arial" w:cs="Arial"/>
          <w:sz w:val="22"/>
          <w:szCs w:val="22"/>
        </w:rPr>
        <w:t>Overall, while demand conditions in the UK are generally favourable, they are also subject to external economic influences, which can impact industry stability.</w:t>
      </w:r>
    </w:p>
    <w:p w14:paraId="5F5E6FC5"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3.3 Related and Supporting Industries</w:t>
      </w:r>
    </w:p>
    <w:p w14:paraId="44F2CF54" w14:textId="77777777" w:rsidR="00AB4C55" w:rsidRPr="00AB4C55" w:rsidRDefault="00AB4C55" w:rsidP="00AB4C55">
      <w:pPr>
        <w:rPr>
          <w:rFonts w:ascii="Arial" w:hAnsi="Arial" w:cs="Arial"/>
          <w:sz w:val="22"/>
          <w:szCs w:val="22"/>
        </w:rPr>
      </w:pPr>
      <w:r w:rsidRPr="00AB4C55">
        <w:rPr>
          <w:rFonts w:ascii="Arial" w:hAnsi="Arial" w:cs="Arial"/>
          <w:sz w:val="22"/>
          <w:szCs w:val="22"/>
        </w:rPr>
        <w:t>The presence of strong related and supporting industries enhances the competitiveness of the recruitment sector in the UK. These industries provide essential inputs, technologies, and services that support recruitment activities.</w:t>
      </w:r>
    </w:p>
    <w:p w14:paraId="32089F89" w14:textId="77777777" w:rsidR="00AB4C55" w:rsidRPr="00AB4C55" w:rsidRDefault="00AB4C55" w:rsidP="00AB4C55">
      <w:pPr>
        <w:rPr>
          <w:rFonts w:ascii="Arial" w:hAnsi="Arial" w:cs="Arial"/>
          <w:sz w:val="22"/>
          <w:szCs w:val="22"/>
        </w:rPr>
      </w:pPr>
      <w:r w:rsidRPr="00AB4C55">
        <w:rPr>
          <w:rFonts w:ascii="Arial" w:hAnsi="Arial" w:cs="Arial"/>
          <w:sz w:val="22"/>
          <w:szCs w:val="22"/>
        </w:rPr>
        <w:t>One of the most important supporting industries is HR technology. The development of digital platforms, applicant tracking systems, and AI-based recruitment tools has significantly improved the efficiency of recruitment processes (Deloitte, 2023). These technologies enable agencies to automate tasks such as CV screening and candidate matching, reducing costs and improving accuracy.</w:t>
      </w:r>
    </w:p>
    <w:p w14:paraId="0FDD1254" w14:textId="77777777" w:rsidR="00AB4C55" w:rsidRPr="00AB4C55" w:rsidRDefault="00AB4C55" w:rsidP="00AB4C55">
      <w:pPr>
        <w:rPr>
          <w:rFonts w:ascii="Arial" w:hAnsi="Arial" w:cs="Arial"/>
          <w:sz w:val="22"/>
          <w:szCs w:val="22"/>
        </w:rPr>
      </w:pPr>
      <w:r w:rsidRPr="00AB4C55">
        <w:rPr>
          <w:rFonts w:ascii="Arial" w:hAnsi="Arial" w:cs="Arial"/>
          <w:sz w:val="22"/>
          <w:szCs w:val="22"/>
        </w:rPr>
        <w:t>Online job platforms, such as LinkedIn and Indeed, also play a crucial role. They provide access to a large pool of candidates and facilitate communication between employers and job seekers. While these platforms enhance recruitment capabilities, they also introduce competition, as employers can use them to recruit directly without relying on agencies.</w:t>
      </w:r>
    </w:p>
    <w:p w14:paraId="2F14E5E7" w14:textId="77777777" w:rsidR="00AB4C55" w:rsidRPr="00AB4C55" w:rsidRDefault="00AB4C55" w:rsidP="00AB4C55">
      <w:pPr>
        <w:rPr>
          <w:rFonts w:ascii="Arial" w:hAnsi="Arial" w:cs="Arial"/>
          <w:sz w:val="22"/>
          <w:szCs w:val="22"/>
        </w:rPr>
      </w:pPr>
      <w:r w:rsidRPr="00AB4C55">
        <w:rPr>
          <w:rFonts w:ascii="Arial" w:hAnsi="Arial" w:cs="Arial"/>
          <w:sz w:val="22"/>
          <w:szCs w:val="22"/>
        </w:rPr>
        <w:t>Training and development providers are another important supporting industry. They help to improve the skills of the workforce, making candidates more employable and increasing the effectiveness of recruitment agencies. This is particularly important in addressing skills shortages and ensuring that the labour market remains competitive.</w:t>
      </w:r>
    </w:p>
    <w:p w14:paraId="4FC48A09"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However, the relationship between recruitment agencies and supporting industries is not entirely positive. The increasing use of online platforms and digital tools has reduced the </w:t>
      </w:r>
      <w:r w:rsidRPr="00AB4C55">
        <w:rPr>
          <w:rFonts w:ascii="Arial" w:hAnsi="Arial" w:cs="Arial"/>
          <w:sz w:val="22"/>
          <w:szCs w:val="22"/>
        </w:rPr>
        <w:lastRenderedPageBreak/>
        <w:t>need for traditional recruitment services in some cases. This suggests that while supporting industries enhance efficiency, they can also disrupt traditional business models.</w:t>
      </w:r>
    </w:p>
    <w:p w14:paraId="41F0612C"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3.4 Firm Strategy, Structure, and Rivalry</w:t>
      </w:r>
    </w:p>
    <w:p w14:paraId="3DCCB006" w14:textId="77777777" w:rsidR="00AB4C55" w:rsidRPr="00AB4C55" w:rsidRDefault="00AB4C55" w:rsidP="00AB4C55">
      <w:pPr>
        <w:rPr>
          <w:rFonts w:ascii="Arial" w:hAnsi="Arial" w:cs="Arial"/>
          <w:sz w:val="22"/>
          <w:szCs w:val="22"/>
        </w:rPr>
      </w:pPr>
      <w:r w:rsidRPr="00AB4C55">
        <w:rPr>
          <w:rFonts w:ascii="Arial" w:hAnsi="Arial" w:cs="Arial"/>
          <w:sz w:val="22"/>
          <w:szCs w:val="22"/>
        </w:rPr>
        <w:t>The UK recruitment industry is characterised by intense competition, which plays a significant role in driving innovation and efficiency. Firms operate in a highly competitive environment, where they must continuously adapt their strategies to remain relevant.</w:t>
      </w:r>
    </w:p>
    <w:p w14:paraId="7089A441" w14:textId="77777777" w:rsidR="00AB4C55" w:rsidRPr="00AB4C55" w:rsidRDefault="00AB4C55" w:rsidP="00AB4C55">
      <w:pPr>
        <w:rPr>
          <w:rFonts w:ascii="Arial" w:hAnsi="Arial" w:cs="Arial"/>
          <w:sz w:val="22"/>
          <w:szCs w:val="22"/>
        </w:rPr>
      </w:pPr>
      <w:r w:rsidRPr="00AB4C55">
        <w:rPr>
          <w:rFonts w:ascii="Arial" w:hAnsi="Arial" w:cs="Arial"/>
          <w:sz w:val="22"/>
          <w:szCs w:val="22"/>
        </w:rPr>
        <w:t>Recruitment agencies compete on several factors, including pricing, service quality, technological capability, and sector expertise. Larger multinational firms benefit from economies of scale and global networks, allowing them to serve international clients and invest in advanced technologies. In contrast, smaller agencies often compete by offering personalised services and specialised expertise.</w:t>
      </w:r>
    </w:p>
    <w:p w14:paraId="6B6F35CA" w14:textId="77777777" w:rsidR="00AB4C55" w:rsidRPr="00AB4C55" w:rsidRDefault="00AB4C55" w:rsidP="00AB4C55">
      <w:pPr>
        <w:rPr>
          <w:rFonts w:ascii="Arial" w:hAnsi="Arial" w:cs="Arial"/>
          <w:sz w:val="22"/>
          <w:szCs w:val="22"/>
        </w:rPr>
      </w:pPr>
      <w:r w:rsidRPr="00AB4C55">
        <w:rPr>
          <w:rFonts w:ascii="Arial" w:hAnsi="Arial" w:cs="Arial"/>
          <w:sz w:val="22"/>
          <w:szCs w:val="22"/>
        </w:rPr>
        <w:t>This high level of rivalry encourages firms to innovate and improve their offerings. For example, many agencies have adopted digital technologies to streamline their processes and enhance the candidate experience. This demonstrates how competition can drive industry development.</w:t>
      </w:r>
    </w:p>
    <w:p w14:paraId="246F810B" w14:textId="77777777" w:rsidR="00AB4C55" w:rsidRPr="00AB4C55" w:rsidRDefault="00AB4C55" w:rsidP="00AB4C55">
      <w:pPr>
        <w:rPr>
          <w:rFonts w:ascii="Arial" w:hAnsi="Arial" w:cs="Arial"/>
          <w:sz w:val="22"/>
          <w:szCs w:val="22"/>
        </w:rPr>
      </w:pPr>
      <w:r w:rsidRPr="00AB4C55">
        <w:rPr>
          <w:rFonts w:ascii="Arial" w:hAnsi="Arial" w:cs="Arial"/>
          <w:sz w:val="22"/>
          <w:szCs w:val="22"/>
        </w:rPr>
        <w:t>However, intense competition also has negative implications. It can lead to price pressure and reduced profit margins, making it difficult for firms to sustain long-term profitability. Additionally, the fragmented nature of the industry means that there are relatively low barriers to entry, which further increases competition.</w:t>
      </w:r>
    </w:p>
    <w:p w14:paraId="64B643CF" w14:textId="77777777" w:rsidR="00AB4C55" w:rsidRPr="00AB4C55" w:rsidRDefault="00AB4C55" w:rsidP="00AB4C55">
      <w:pPr>
        <w:rPr>
          <w:rFonts w:ascii="Arial" w:hAnsi="Arial" w:cs="Arial"/>
          <w:sz w:val="22"/>
          <w:szCs w:val="22"/>
        </w:rPr>
      </w:pPr>
      <w:r w:rsidRPr="00AB4C55">
        <w:rPr>
          <w:rFonts w:ascii="Arial" w:hAnsi="Arial" w:cs="Arial"/>
          <w:sz w:val="22"/>
          <w:szCs w:val="22"/>
        </w:rPr>
        <w:t>Critically, while competition enhances efficiency, it also creates instability within the industry. Firms must continuously adapt to changing conditions, which can be resource-intensive and challenging to manage.</w:t>
      </w:r>
    </w:p>
    <w:p w14:paraId="3F543A9C"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3.5 Role of Government</w:t>
      </w:r>
    </w:p>
    <w:p w14:paraId="1D59476B" w14:textId="77777777" w:rsidR="00AB4C55" w:rsidRPr="00AB4C55" w:rsidRDefault="00AB4C55" w:rsidP="00AB4C55">
      <w:pPr>
        <w:rPr>
          <w:rFonts w:ascii="Arial" w:hAnsi="Arial" w:cs="Arial"/>
          <w:sz w:val="22"/>
          <w:szCs w:val="22"/>
        </w:rPr>
      </w:pPr>
      <w:r w:rsidRPr="00AB4C55">
        <w:rPr>
          <w:rFonts w:ascii="Arial" w:hAnsi="Arial" w:cs="Arial"/>
          <w:sz w:val="22"/>
          <w:szCs w:val="22"/>
        </w:rPr>
        <w:t>Government policies play a crucial role in shaping the UK recruitment industry. Employment laws, immigration policies, and regulatory requirements have a direct impact on recruitment practices.</w:t>
      </w:r>
    </w:p>
    <w:p w14:paraId="0515980F" w14:textId="77777777" w:rsidR="00AB4C55" w:rsidRPr="00AB4C55" w:rsidRDefault="00AB4C55" w:rsidP="00AB4C55">
      <w:pPr>
        <w:rPr>
          <w:rFonts w:ascii="Arial" w:hAnsi="Arial" w:cs="Arial"/>
          <w:sz w:val="22"/>
          <w:szCs w:val="22"/>
        </w:rPr>
      </w:pPr>
      <w:r w:rsidRPr="00AB4C55">
        <w:rPr>
          <w:rFonts w:ascii="Arial" w:hAnsi="Arial" w:cs="Arial"/>
          <w:sz w:val="22"/>
          <w:szCs w:val="22"/>
        </w:rPr>
        <w:t>The introduction of stricter immigration controls following Brexit has reduced access to EU labour, creating labour shortages and increasing demand for recruitment services (ONS, 2024). While this has created opportunities for recruitment agencies, it has also increased operational complexity.</w:t>
      </w:r>
    </w:p>
    <w:p w14:paraId="2877362A" w14:textId="77777777" w:rsidR="00AB4C55" w:rsidRPr="00AB4C55" w:rsidRDefault="00AB4C55" w:rsidP="00AB4C55">
      <w:pPr>
        <w:rPr>
          <w:rFonts w:ascii="Arial" w:hAnsi="Arial" w:cs="Arial"/>
          <w:sz w:val="22"/>
          <w:szCs w:val="22"/>
        </w:rPr>
      </w:pPr>
      <w:r w:rsidRPr="00AB4C55">
        <w:rPr>
          <w:rFonts w:ascii="Arial" w:hAnsi="Arial" w:cs="Arial"/>
          <w:sz w:val="22"/>
          <w:szCs w:val="22"/>
        </w:rPr>
        <w:t>Legal requirements, such as Right to Work checks and GDPR compliance, are essential for ensuring fair and ethical recruitment practices. However, they also increase administrative burdens and costs for recruitment agencies.</w:t>
      </w:r>
    </w:p>
    <w:p w14:paraId="0065C460" w14:textId="77777777" w:rsidR="00AB4C55" w:rsidRPr="00AB4C55" w:rsidRDefault="00AB4C55" w:rsidP="00AB4C55">
      <w:pPr>
        <w:rPr>
          <w:rFonts w:ascii="Arial" w:hAnsi="Arial" w:cs="Arial"/>
          <w:sz w:val="22"/>
          <w:szCs w:val="22"/>
        </w:rPr>
      </w:pPr>
      <w:r w:rsidRPr="00AB4C55">
        <w:rPr>
          <w:rFonts w:ascii="Arial" w:hAnsi="Arial" w:cs="Arial"/>
          <w:sz w:val="22"/>
          <w:szCs w:val="22"/>
        </w:rPr>
        <w:t>Government support for education and training also influences the availability of skilled labour, which is critical for the recruitment industry. This highlights the importance of effective government policies in maintaining industry competitiveness.</w:t>
      </w:r>
    </w:p>
    <w:p w14:paraId="5B2B458E"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3.6 Overall Evaluation</w:t>
      </w:r>
    </w:p>
    <w:p w14:paraId="261838A6" w14:textId="77777777" w:rsidR="00AB4C55" w:rsidRPr="00AB4C55" w:rsidRDefault="00AB4C55" w:rsidP="00AB4C55">
      <w:pPr>
        <w:rPr>
          <w:rFonts w:ascii="Arial" w:hAnsi="Arial" w:cs="Arial"/>
          <w:sz w:val="22"/>
          <w:szCs w:val="22"/>
        </w:rPr>
      </w:pPr>
      <w:r w:rsidRPr="00AB4C55">
        <w:rPr>
          <w:rFonts w:ascii="Arial" w:hAnsi="Arial" w:cs="Arial"/>
          <w:sz w:val="22"/>
          <w:szCs w:val="22"/>
        </w:rPr>
        <w:t>Overall, the application of Porter’s Diamond Model suggests that the UK recruitment industry possesses strong competitive advantages, particularly in terms of factor conditions, demand conditions, and supporting industries. However, these advantages are balanced by challenges related to labour shortages, regulatory complexity, and intense competition.</w:t>
      </w:r>
    </w:p>
    <w:p w14:paraId="0A41F4ED"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The model highlights that competitiveness is not determined by a single factor but by the interaction of multiple elements. While the UK provides a favourable environment for the recruitment industry, firms must continuously adapt to changing conditions </w:t>
      </w:r>
      <w:proofErr w:type="gramStart"/>
      <w:r w:rsidRPr="00AB4C55">
        <w:rPr>
          <w:rFonts w:ascii="Arial" w:hAnsi="Arial" w:cs="Arial"/>
          <w:sz w:val="22"/>
          <w:szCs w:val="22"/>
        </w:rPr>
        <w:t>in order to</w:t>
      </w:r>
      <w:proofErr w:type="gramEnd"/>
      <w:r w:rsidRPr="00AB4C55">
        <w:rPr>
          <w:rFonts w:ascii="Arial" w:hAnsi="Arial" w:cs="Arial"/>
          <w:sz w:val="22"/>
          <w:szCs w:val="22"/>
        </w:rPr>
        <w:t xml:space="preserve"> maintain their competitive position.</w:t>
      </w:r>
    </w:p>
    <w:p w14:paraId="1F5DD98D" w14:textId="77777777" w:rsidR="00AB4C55" w:rsidRPr="00AB4C55" w:rsidRDefault="00AB4C55" w:rsidP="00AB4C55">
      <w:pPr>
        <w:rPr>
          <w:rFonts w:ascii="Arial" w:hAnsi="Arial" w:cs="Arial"/>
          <w:sz w:val="22"/>
          <w:szCs w:val="22"/>
        </w:rPr>
      </w:pPr>
      <w:r w:rsidRPr="00AB4C55">
        <w:rPr>
          <w:rFonts w:ascii="Arial" w:hAnsi="Arial" w:cs="Arial"/>
          <w:sz w:val="22"/>
          <w:szCs w:val="22"/>
        </w:rPr>
        <w:pict w14:anchorId="5BEFF567">
          <v:rect id="_x0000_i1486" style="width:0;height:1.5pt" o:hralign="center" o:hrstd="t" o:hr="t" fillcolor="#a0a0a0" stroked="f"/>
        </w:pict>
      </w:r>
    </w:p>
    <w:p w14:paraId="6E6FCB90"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4. Multinational Company Analysis: Adecco Group</w:t>
      </w:r>
    </w:p>
    <w:p w14:paraId="51E14F3E"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4.1 Introduction to Adecco Group</w:t>
      </w:r>
    </w:p>
    <w:p w14:paraId="4BA9E825" w14:textId="77777777" w:rsidR="00AB4C55" w:rsidRPr="00AB4C55" w:rsidRDefault="00AB4C55" w:rsidP="00AB4C55">
      <w:pPr>
        <w:rPr>
          <w:rFonts w:ascii="Arial" w:hAnsi="Arial" w:cs="Arial"/>
          <w:sz w:val="22"/>
          <w:szCs w:val="22"/>
        </w:rPr>
      </w:pPr>
      <w:r w:rsidRPr="00AB4C55">
        <w:rPr>
          <w:rFonts w:ascii="Arial" w:hAnsi="Arial" w:cs="Arial"/>
          <w:sz w:val="22"/>
          <w:szCs w:val="22"/>
        </w:rPr>
        <w:t>The Adecco Group is one of the world’s largest recruitment and workforce solutions companies, operating in over 60 countries and providing a wide range of services including temporary staffing, permanent recruitment, outsourcing, and talent development. Its presence in the United Kingdom makes it a highly relevant case study for analysing how multinational corporations operate within a complex and competitive labour market.</w:t>
      </w:r>
    </w:p>
    <w:p w14:paraId="503BBF7D"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The UK is a strategically important market for Adecco due to its large economy, diverse workforce, and high demand for recruitment services. However, it is also characterised by </w:t>
      </w:r>
      <w:r w:rsidRPr="00AB4C55">
        <w:rPr>
          <w:rFonts w:ascii="Arial" w:hAnsi="Arial" w:cs="Arial"/>
          <w:sz w:val="22"/>
          <w:szCs w:val="22"/>
        </w:rPr>
        <w:lastRenderedPageBreak/>
        <w:t>regulatory complexity, economic uncertainty, and intense competition. To critically evaluate these factors, a PESTLE framework is applied, allowing for a structured analysis of the external environment influencing Adecco’s operations.</w:t>
      </w:r>
    </w:p>
    <w:p w14:paraId="1F2DF567"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4.2 Political Factors</w:t>
      </w:r>
    </w:p>
    <w:p w14:paraId="412C45D6" w14:textId="77777777" w:rsidR="00AB4C55" w:rsidRPr="00AB4C55" w:rsidRDefault="00AB4C55" w:rsidP="00AB4C55">
      <w:pPr>
        <w:rPr>
          <w:rFonts w:ascii="Arial" w:hAnsi="Arial" w:cs="Arial"/>
          <w:sz w:val="22"/>
          <w:szCs w:val="22"/>
        </w:rPr>
      </w:pPr>
      <w:r w:rsidRPr="00AB4C55">
        <w:rPr>
          <w:rFonts w:ascii="Arial" w:hAnsi="Arial" w:cs="Arial"/>
          <w:sz w:val="22"/>
          <w:szCs w:val="22"/>
        </w:rPr>
        <w:t>Political factors have had a significant impact on the UK recruitment industry, particularly following Brexit. The introduction of stricter immigration policies has reduced access to EU workers, leading to labour shortages in sectors such as logistics, healthcare, and hospitality (ONS, 2024).</w:t>
      </w:r>
    </w:p>
    <w:p w14:paraId="5A7FFF47" w14:textId="77777777" w:rsidR="00AB4C55" w:rsidRPr="00AB4C55" w:rsidRDefault="00AB4C55" w:rsidP="00AB4C55">
      <w:pPr>
        <w:rPr>
          <w:rFonts w:ascii="Arial" w:hAnsi="Arial" w:cs="Arial"/>
          <w:sz w:val="22"/>
          <w:szCs w:val="22"/>
        </w:rPr>
      </w:pPr>
      <w:r w:rsidRPr="00AB4C55">
        <w:rPr>
          <w:rFonts w:ascii="Arial" w:hAnsi="Arial" w:cs="Arial"/>
          <w:sz w:val="22"/>
          <w:szCs w:val="22"/>
        </w:rPr>
        <w:t>For Adecco, this creates both opportunities and challenges. On one hand, labour shortages increase demand for recruitment services, as employers rely more heavily on agencies to source candidates. This can lead to increased revenue and market growth.</w:t>
      </w:r>
    </w:p>
    <w:p w14:paraId="7B712D24" w14:textId="77777777" w:rsidR="00AB4C55" w:rsidRPr="00AB4C55" w:rsidRDefault="00AB4C55" w:rsidP="00AB4C55">
      <w:pPr>
        <w:rPr>
          <w:rFonts w:ascii="Arial" w:hAnsi="Arial" w:cs="Arial"/>
          <w:sz w:val="22"/>
          <w:szCs w:val="22"/>
        </w:rPr>
      </w:pPr>
      <w:r w:rsidRPr="00AB4C55">
        <w:rPr>
          <w:rFonts w:ascii="Arial" w:hAnsi="Arial" w:cs="Arial"/>
          <w:sz w:val="22"/>
          <w:szCs w:val="22"/>
        </w:rPr>
        <w:t>On the other hand, the reduced availability of workers makes it more difficult to fill vacancies, particularly in lower-skilled roles. This creates operational challenges and increases pressure on recruitment agencies to deliver results.</w:t>
      </w:r>
    </w:p>
    <w:p w14:paraId="3FDDC2ED" w14:textId="77777777" w:rsidR="00AB4C55" w:rsidRPr="00AB4C55" w:rsidRDefault="00AB4C55" w:rsidP="00AB4C55">
      <w:pPr>
        <w:rPr>
          <w:rFonts w:ascii="Arial" w:hAnsi="Arial" w:cs="Arial"/>
          <w:sz w:val="22"/>
          <w:szCs w:val="22"/>
        </w:rPr>
      </w:pPr>
      <w:r w:rsidRPr="00AB4C55">
        <w:rPr>
          <w:rFonts w:ascii="Arial" w:hAnsi="Arial" w:cs="Arial"/>
          <w:sz w:val="22"/>
          <w:szCs w:val="22"/>
        </w:rPr>
        <w:t>Political uncertainty also affects business confidence. During periods of uncertainty, organisations may delay hiring decisions, which can reduce demand for recruitment services. This highlights the complex relationship between political factors and recruitment activity.</w:t>
      </w:r>
    </w:p>
    <w:p w14:paraId="398BD9E3" w14:textId="77777777" w:rsidR="00AB4C55" w:rsidRPr="00AB4C55" w:rsidRDefault="00AB4C55" w:rsidP="00AB4C55">
      <w:pPr>
        <w:rPr>
          <w:rFonts w:ascii="Arial" w:hAnsi="Arial" w:cs="Arial"/>
          <w:sz w:val="22"/>
          <w:szCs w:val="22"/>
        </w:rPr>
      </w:pPr>
      <w:r w:rsidRPr="00AB4C55">
        <w:rPr>
          <w:rFonts w:ascii="Arial" w:hAnsi="Arial" w:cs="Arial"/>
          <w:sz w:val="22"/>
          <w:szCs w:val="22"/>
        </w:rPr>
        <w:t>Furthermore, government policies related to employment rights, minimum wage, and agency worker regulations also influence recruitment practices. Changes in these policies can impact costs and operational processes, requiring firms to adapt.</w:t>
      </w:r>
    </w:p>
    <w:p w14:paraId="4532A07F"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4.3 Economic Factors</w:t>
      </w:r>
    </w:p>
    <w:p w14:paraId="42440978" w14:textId="77777777" w:rsidR="00AB4C55" w:rsidRPr="00AB4C55" w:rsidRDefault="00AB4C55" w:rsidP="00AB4C55">
      <w:pPr>
        <w:rPr>
          <w:rFonts w:ascii="Arial" w:hAnsi="Arial" w:cs="Arial"/>
          <w:sz w:val="22"/>
          <w:szCs w:val="22"/>
        </w:rPr>
      </w:pPr>
      <w:r w:rsidRPr="00AB4C55">
        <w:rPr>
          <w:rFonts w:ascii="Arial" w:hAnsi="Arial" w:cs="Arial"/>
          <w:sz w:val="22"/>
          <w:szCs w:val="22"/>
        </w:rPr>
        <w:t>Economic conditions are one of the most important determinants of recruitment activity. The recruitment industry is highly cyclical, meaning it is closely linked to the overall performance of the economy.</w:t>
      </w:r>
    </w:p>
    <w:p w14:paraId="472C188F" w14:textId="77777777" w:rsidR="00AB4C55" w:rsidRPr="00AB4C55" w:rsidRDefault="00AB4C55" w:rsidP="00AB4C55">
      <w:pPr>
        <w:rPr>
          <w:rFonts w:ascii="Arial" w:hAnsi="Arial" w:cs="Arial"/>
          <w:sz w:val="22"/>
          <w:szCs w:val="22"/>
        </w:rPr>
      </w:pPr>
      <w:r w:rsidRPr="00AB4C55">
        <w:rPr>
          <w:rFonts w:ascii="Arial" w:hAnsi="Arial" w:cs="Arial"/>
          <w:sz w:val="22"/>
          <w:szCs w:val="22"/>
        </w:rPr>
        <w:t>During periods of economic growth, businesses expand and increase hiring, creating strong demand for recruitment services. This benefits firms such as Adecco, which can capitalise on increased hiring activity.</w:t>
      </w:r>
    </w:p>
    <w:p w14:paraId="01B7093C" w14:textId="77777777" w:rsidR="00AB4C55" w:rsidRPr="00AB4C55" w:rsidRDefault="00AB4C55" w:rsidP="00AB4C55">
      <w:pPr>
        <w:rPr>
          <w:rFonts w:ascii="Arial" w:hAnsi="Arial" w:cs="Arial"/>
          <w:sz w:val="22"/>
          <w:szCs w:val="22"/>
        </w:rPr>
      </w:pPr>
      <w:r w:rsidRPr="00AB4C55">
        <w:rPr>
          <w:rFonts w:ascii="Arial" w:hAnsi="Arial" w:cs="Arial"/>
          <w:sz w:val="22"/>
          <w:szCs w:val="22"/>
        </w:rPr>
        <w:t>However, during economic downturns, hiring activity declines as organisations reduce costs. This leads to a decrease in demand for recruitment services, which can negatively impact revenue (KPMG, 2023).</w:t>
      </w:r>
    </w:p>
    <w:p w14:paraId="65E9E9C2" w14:textId="77777777" w:rsidR="00AB4C55" w:rsidRPr="00AB4C55" w:rsidRDefault="00AB4C55" w:rsidP="00AB4C55">
      <w:pPr>
        <w:rPr>
          <w:rFonts w:ascii="Arial" w:hAnsi="Arial" w:cs="Arial"/>
          <w:sz w:val="22"/>
          <w:szCs w:val="22"/>
        </w:rPr>
      </w:pPr>
      <w:r w:rsidRPr="00AB4C55">
        <w:rPr>
          <w:rFonts w:ascii="Arial" w:hAnsi="Arial" w:cs="Arial"/>
          <w:sz w:val="22"/>
          <w:szCs w:val="22"/>
        </w:rPr>
        <w:t>The current economic environment in the UK is characterised by inflation, rising interest rates, and cost-of-living pressures. These factors can reduce business confidence and limit hiring activity, creating uncertainty for recruitment firms.</w:t>
      </w:r>
    </w:p>
    <w:p w14:paraId="59B9A2B3" w14:textId="77777777" w:rsidR="00AB4C55" w:rsidRPr="00AB4C55" w:rsidRDefault="00AB4C55" w:rsidP="00AB4C55">
      <w:pPr>
        <w:rPr>
          <w:rFonts w:ascii="Arial" w:hAnsi="Arial" w:cs="Arial"/>
          <w:sz w:val="22"/>
          <w:szCs w:val="22"/>
        </w:rPr>
      </w:pPr>
      <w:r w:rsidRPr="00AB4C55">
        <w:rPr>
          <w:rFonts w:ascii="Arial" w:hAnsi="Arial" w:cs="Arial"/>
          <w:sz w:val="22"/>
          <w:szCs w:val="22"/>
        </w:rPr>
        <w:t>Labour shortages also represent a key economic issue. While they increase demand for recruitment services, they also make it more difficult to source candidates. This creates a paradox where demand is high, but supply is limited.</w:t>
      </w:r>
    </w:p>
    <w:p w14:paraId="41A39B19" w14:textId="77777777" w:rsidR="00AB4C55" w:rsidRPr="00AB4C55" w:rsidRDefault="00AB4C55" w:rsidP="00AB4C55">
      <w:pPr>
        <w:rPr>
          <w:rFonts w:ascii="Arial" w:hAnsi="Arial" w:cs="Arial"/>
          <w:sz w:val="22"/>
          <w:szCs w:val="22"/>
        </w:rPr>
      </w:pPr>
      <w:r w:rsidRPr="00AB4C55">
        <w:rPr>
          <w:rFonts w:ascii="Arial" w:hAnsi="Arial" w:cs="Arial"/>
          <w:sz w:val="22"/>
          <w:szCs w:val="22"/>
        </w:rPr>
        <w:t>Critically, this highlights a key challenge for Adecco: balancing demand with supply. The company must invest in sourcing strategies, training, and international recruitment to address these challenges.</w:t>
      </w:r>
    </w:p>
    <w:p w14:paraId="3C81E167"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4.4 Social Factors</w:t>
      </w:r>
    </w:p>
    <w:p w14:paraId="5DB105A8" w14:textId="77777777" w:rsidR="00AB4C55" w:rsidRPr="00AB4C55" w:rsidRDefault="00AB4C55" w:rsidP="00AB4C55">
      <w:pPr>
        <w:rPr>
          <w:rFonts w:ascii="Arial" w:hAnsi="Arial" w:cs="Arial"/>
          <w:sz w:val="22"/>
          <w:szCs w:val="22"/>
        </w:rPr>
      </w:pPr>
      <w:r w:rsidRPr="00AB4C55">
        <w:rPr>
          <w:rFonts w:ascii="Arial" w:hAnsi="Arial" w:cs="Arial"/>
          <w:sz w:val="22"/>
          <w:szCs w:val="22"/>
        </w:rPr>
        <w:t>Social factors have become increasingly important in shaping the recruitment industry. Changes in workforce expectations, demographics, and societal values have significantly influenced recruitment practices.</w:t>
      </w:r>
    </w:p>
    <w:p w14:paraId="6B32E4AE" w14:textId="77777777" w:rsidR="00AB4C55" w:rsidRPr="00AB4C55" w:rsidRDefault="00AB4C55" w:rsidP="00AB4C55">
      <w:pPr>
        <w:rPr>
          <w:rFonts w:ascii="Arial" w:hAnsi="Arial" w:cs="Arial"/>
          <w:sz w:val="22"/>
          <w:szCs w:val="22"/>
        </w:rPr>
      </w:pPr>
      <w:r w:rsidRPr="00AB4C55">
        <w:rPr>
          <w:rFonts w:ascii="Arial" w:hAnsi="Arial" w:cs="Arial"/>
          <w:sz w:val="22"/>
          <w:szCs w:val="22"/>
        </w:rPr>
        <w:t>One of the most important trends is the growing demand for flexible working arrangements. Employees increasingly prioritise work-life balance, remote working, and job satisfaction (CIPD, 2023). This trend has been accelerated by the COVID-19 pandemic.</w:t>
      </w:r>
    </w:p>
    <w:p w14:paraId="1A7BE192" w14:textId="77777777" w:rsidR="00AB4C55" w:rsidRPr="00AB4C55" w:rsidRDefault="00AB4C55" w:rsidP="00AB4C55">
      <w:pPr>
        <w:rPr>
          <w:rFonts w:ascii="Arial" w:hAnsi="Arial" w:cs="Arial"/>
          <w:sz w:val="22"/>
          <w:szCs w:val="22"/>
        </w:rPr>
      </w:pPr>
      <w:r w:rsidRPr="00AB4C55">
        <w:rPr>
          <w:rFonts w:ascii="Arial" w:hAnsi="Arial" w:cs="Arial"/>
          <w:sz w:val="22"/>
          <w:szCs w:val="22"/>
        </w:rPr>
        <w:t>For Adecco, this means adapting recruitment strategies to meet candidate expectations. Recruitment agencies must not only match candidates with roles but also ensure that those roles align with individual preferences.</w:t>
      </w:r>
    </w:p>
    <w:p w14:paraId="1D896958" w14:textId="77777777" w:rsidR="00AB4C55" w:rsidRPr="00AB4C55" w:rsidRDefault="00AB4C55" w:rsidP="00AB4C55">
      <w:pPr>
        <w:rPr>
          <w:rFonts w:ascii="Arial" w:hAnsi="Arial" w:cs="Arial"/>
          <w:sz w:val="22"/>
          <w:szCs w:val="22"/>
        </w:rPr>
      </w:pPr>
      <w:r w:rsidRPr="00AB4C55">
        <w:rPr>
          <w:rFonts w:ascii="Arial" w:hAnsi="Arial" w:cs="Arial"/>
          <w:sz w:val="22"/>
          <w:szCs w:val="22"/>
        </w:rPr>
        <w:t>Another key social factor is the increasing emphasis on diversity and inclusion. Organisations are placing greater importance on creating diverse workforces, which has implications for recruitment practices. Adecco must ensure that its recruitment processes are inclusive and unbiased.</w:t>
      </w:r>
    </w:p>
    <w:p w14:paraId="3B9B1D80" w14:textId="77777777" w:rsidR="00AB4C55" w:rsidRPr="00AB4C55" w:rsidRDefault="00AB4C55" w:rsidP="00AB4C55">
      <w:pPr>
        <w:rPr>
          <w:rFonts w:ascii="Arial" w:hAnsi="Arial" w:cs="Arial"/>
          <w:sz w:val="22"/>
          <w:szCs w:val="22"/>
        </w:rPr>
      </w:pPr>
      <w:r w:rsidRPr="00AB4C55">
        <w:rPr>
          <w:rFonts w:ascii="Arial" w:hAnsi="Arial" w:cs="Arial"/>
          <w:sz w:val="22"/>
          <w:szCs w:val="22"/>
        </w:rPr>
        <w:lastRenderedPageBreak/>
        <w:t>Demographic changes, such as an ageing population, also impact the recruitment industry. As older workers retire, there is increased demand for younger talent, which can create skills shortages.</w:t>
      </w:r>
    </w:p>
    <w:p w14:paraId="48C78ABF" w14:textId="77777777" w:rsidR="00AB4C55" w:rsidRPr="00AB4C55" w:rsidRDefault="00AB4C55" w:rsidP="00AB4C55">
      <w:pPr>
        <w:rPr>
          <w:rFonts w:ascii="Arial" w:hAnsi="Arial" w:cs="Arial"/>
          <w:sz w:val="22"/>
          <w:szCs w:val="22"/>
        </w:rPr>
      </w:pPr>
      <w:r w:rsidRPr="00AB4C55">
        <w:rPr>
          <w:rFonts w:ascii="Arial" w:hAnsi="Arial" w:cs="Arial"/>
          <w:sz w:val="22"/>
          <w:szCs w:val="22"/>
        </w:rPr>
        <w:t>Overall, social factors create both opportunities and challenges. While changing expectations increase demand for recruitment services, they also require firms to adapt continuously.</w:t>
      </w:r>
    </w:p>
    <w:p w14:paraId="2A2293A9"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4.5 Technological Factors</w:t>
      </w:r>
    </w:p>
    <w:p w14:paraId="0B877ECF" w14:textId="77777777" w:rsidR="00AB4C55" w:rsidRPr="00AB4C55" w:rsidRDefault="00AB4C55" w:rsidP="00AB4C55">
      <w:pPr>
        <w:rPr>
          <w:rFonts w:ascii="Arial" w:hAnsi="Arial" w:cs="Arial"/>
          <w:sz w:val="22"/>
          <w:szCs w:val="22"/>
        </w:rPr>
      </w:pPr>
      <w:r w:rsidRPr="00AB4C55">
        <w:rPr>
          <w:rFonts w:ascii="Arial" w:hAnsi="Arial" w:cs="Arial"/>
          <w:sz w:val="22"/>
          <w:szCs w:val="22"/>
        </w:rPr>
        <w:t>Technology is one of the most significant drivers of change in the recruitment industry. The use of artificial intelligence, data analytics, and digital platforms has transformed recruitment processes (Deloitte, 2023).</w:t>
      </w:r>
    </w:p>
    <w:p w14:paraId="68187874" w14:textId="77777777" w:rsidR="00AB4C55" w:rsidRPr="00AB4C55" w:rsidRDefault="00AB4C55" w:rsidP="00AB4C55">
      <w:pPr>
        <w:rPr>
          <w:rFonts w:ascii="Arial" w:hAnsi="Arial" w:cs="Arial"/>
          <w:sz w:val="22"/>
          <w:szCs w:val="22"/>
        </w:rPr>
      </w:pPr>
      <w:r w:rsidRPr="00AB4C55">
        <w:rPr>
          <w:rFonts w:ascii="Arial" w:hAnsi="Arial" w:cs="Arial"/>
          <w:sz w:val="22"/>
          <w:szCs w:val="22"/>
        </w:rPr>
        <w:t>Adecco has invested heavily in technology to improve efficiency and enhance candidate matching. AI can be used to screen CVs, identify suitable candidates, and predict job performance. This enables faster and more accurate recruitment.</w:t>
      </w:r>
    </w:p>
    <w:p w14:paraId="0DD1EF42" w14:textId="77777777" w:rsidR="00AB4C55" w:rsidRPr="00AB4C55" w:rsidRDefault="00AB4C55" w:rsidP="00AB4C55">
      <w:pPr>
        <w:rPr>
          <w:rFonts w:ascii="Arial" w:hAnsi="Arial" w:cs="Arial"/>
          <w:sz w:val="22"/>
          <w:szCs w:val="22"/>
        </w:rPr>
      </w:pPr>
      <w:r w:rsidRPr="00AB4C55">
        <w:rPr>
          <w:rFonts w:ascii="Arial" w:hAnsi="Arial" w:cs="Arial"/>
          <w:sz w:val="22"/>
          <w:szCs w:val="22"/>
        </w:rPr>
        <w:t>Digital platforms also improve communication between recruiters, clients, and candidates, enhancing the overall recruitment experience.</w:t>
      </w:r>
    </w:p>
    <w:p w14:paraId="49D466C8" w14:textId="77777777" w:rsidR="00AB4C55" w:rsidRPr="00AB4C55" w:rsidRDefault="00AB4C55" w:rsidP="00AB4C55">
      <w:pPr>
        <w:rPr>
          <w:rFonts w:ascii="Arial" w:hAnsi="Arial" w:cs="Arial"/>
          <w:sz w:val="22"/>
          <w:szCs w:val="22"/>
        </w:rPr>
      </w:pPr>
      <w:r w:rsidRPr="00AB4C55">
        <w:rPr>
          <w:rFonts w:ascii="Arial" w:hAnsi="Arial" w:cs="Arial"/>
          <w:sz w:val="22"/>
          <w:szCs w:val="22"/>
        </w:rPr>
        <w:t>However, technological advancements also present challenges. The use of AI raises ethical concerns related to bias and fairness. If algorithms are not properly designed, they may reinforce existing inequalities.</w:t>
      </w:r>
    </w:p>
    <w:p w14:paraId="7477DC26" w14:textId="77777777" w:rsidR="00AB4C55" w:rsidRPr="00AB4C55" w:rsidRDefault="00AB4C55" w:rsidP="00AB4C55">
      <w:pPr>
        <w:rPr>
          <w:rFonts w:ascii="Arial" w:hAnsi="Arial" w:cs="Arial"/>
          <w:sz w:val="22"/>
          <w:szCs w:val="22"/>
        </w:rPr>
      </w:pPr>
      <w:r w:rsidRPr="00AB4C55">
        <w:rPr>
          <w:rFonts w:ascii="Arial" w:hAnsi="Arial" w:cs="Arial"/>
          <w:sz w:val="22"/>
          <w:szCs w:val="22"/>
        </w:rPr>
        <w:t>Additionally, technology increases competition. Online platforms allow employers to recruit directly, reducing reliance on recruitment agencies. This forces firms such as Adecco to differentiate themselves by offering value-added services.</w:t>
      </w:r>
    </w:p>
    <w:p w14:paraId="3545814F" w14:textId="77777777" w:rsidR="00AB4C55" w:rsidRPr="00AB4C55" w:rsidRDefault="00AB4C55" w:rsidP="00AB4C55">
      <w:pPr>
        <w:rPr>
          <w:rFonts w:ascii="Arial" w:hAnsi="Arial" w:cs="Arial"/>
          <w:sz w:val="22"/>
          <w:szCs w:val="22"/>
        </w:rPr>
      </w:pPr>
      <w:r w:rsidRPr="00AB4C55">
        <w:rPr>
          <w:rFonts w:ascii="Arial" w:hAnsi="Arial" w:cs="Arial"/>
          <w:sz w:val="22"/>
          <w:szCs w:val="22"/>
        </w:rPr>
        <w:t>Critically, while technology enhances efficiency, it also disrupts traditional business models. Firms must continuously invest in innovation to remain competitive.</w:t>
      </w:r>
    </w:p>
    <w:p w14:paraId="467E95EE"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4.6 Legal Factors</w:t>
      </w:r>
    </w:p>
    <w:p w14:paraId="014AAA53" w14:textId="77777777" w:rsidR="00AB4C55" w:rsidRPr="00AB4C55" w:rsidRDefault="00AB4C55" w:rsidP="00AB4C55">
      <w:pPr>
        <w:rPr>
          <w:rFonts w:ascii="Arial" w:hAnsi="Arial" w:cs="Arial"/>
          <w:sz w:val="22"/>
          <w:szCs w:val="22"/>
        </w:rPr>
      </w:pPr>
      <w:r w:rsidRPr="00AB4C55">
        <w:rPr>
          <w:rFonts w:ascii="Arial" w:hAnsi="Arial" w:cs="Arial"/>
          <w:sz w:val="22"/>
          <w:szCs w:val="22"/>
        </w:rPr>
        <w:t>Legal factors are particularly significant in the UK recruitment industry, which is highly regulated. Recruitment agencies must comply with a range of laws and regulations, including Right to Work checks, Agency Worker Regulations, and GDPR.</w:t>
      </w:r>
    </w:p>
    <w:p w14:paraId="2874E3FB" w14:textId="77777777" w:rsidR="00AB4C55" w:rsidRPr="00AB4C55" w:rsidRDefault="00AB4C55" w:rsidP="00AB4C55">
      <w:pPr>
        <w:rPr>
          <w:rFonts w:ascii="Arial" w:hAnsi="Arial" w:cs="Arial"/>
          <w:sz w:val="22"/>
          <w:szCs w:val="22"/>
        </w:rPr>
      </w:pPr>
      <w:r w:rsidRPr="00AB4C55">
        <w:rPr>
          <w:rFonts w:ascii="Arial" w:hAnsi="Arial" w:cs="Arial"/>
          <w:sz w:val="22"/>
          <w:szCs w:val="22"/>
        </w:rPr>
        <w:t>These regulations are designed to ensure fair and ethical recruitment practices. However, they also increase administrative complexity and operational costs.</w:t>
      </w:r>
    </w:p>
    <w:p w14:paraId="275AE602" w14:textId="77777777" w:rsidR="00AB4C55" w:rsidRPr="00AB4C55" w:rsidRDefault="00AB4C55" w:rsidP="00AB4C55">
      <w:pPr>
        <w:rPr>
          <w:rFonts w:ascii="Arial" w:hAnsi="Arial" w:cs="Arial"/>
          <w:sz w:val="22"/>
          <w:szCs w:val="22"/>
        </w:rPr>
      </w:pPr>
      <w:r w:rsidRPr="00AB4C55">
        <w:rPr>
          <w:rFonts w:ascii="Arial" w:hAnsi="Arial" w:cs="Arial"/>
          <w:sz w:val="22"/>
          <w:szCs w:val="22"/>
        </w:rPr>
        <w:t>For example, Right to Work checks are essential for verifying that candidates are legally allowed to work in the UK. Failure to comply can result in significant fines and reputational damage.</w:t>
      </w:r>
    </w:p>
    <w:p w14:paraId="6536A730" w14:textId="77777777" w:rsidR="00AB4C55" w:rsidRPr="00AB4C55" w:rsidRDefault="00AB4C55" w:rsidP="00AB4C55">
      <w:pPr>
        <w:rPr>
          <w:rFonts w:ascii="Arial" w:hAnsi="Arial" w:cs="Arial"/>
          <w:sz w:val="22"/>
          <w:szCs w:val="22"/>
        </w:rPr>
      </w:pPr>
      <w:r w:rsidRPr="00AB4C55">
        <w:rPr>
          <w:rFonts w:ascii="Arial" w:hAnsi="Arial" w:cs="Arial"/>
          <w:sz w:val="22"/>
          <w:szCs w:val="22"/>
        </w:rPr>
        <w:t>GDPR regulations require recruitment agencies to manage personal data responsibly. Given the large volumes of data handled by recruitment firms, compliance is a critical issue.</w:t>
      </w:r>
    </w:p>
    <w:p w14:paraId="7CB8D76E" w14:textId="77777777" w:rsidR="00AB4C55" w:rsidRPr="00AB4C55" w:rsidRDefault="00AB4C55" w:rsidP="00AB4C55">
      <w:pPr>
        <w:rPr>
          <w:rFonts w:ascii="Arial" w:hAnsi="Arial" w:cs="Arial"/>
          <w:sz w:val="22"/>
          <w:szCs w:val="22"/>
        </w:rPr>
      </w:pPr>
      <w:r w:rsidRPr="00AB4C55">
        <w:rPr>
          <w:rFonts w:ascii="Arial" w:hAnsi="Arial" w:cs="Arial"/>
          <w:sz w:val="22"/>
          <w:szCs w:val="22"/>
        </w:rPr>
        <w:t>While legal regulations create challenges, they also provide opportunities. Firms that demonstrate strong compliance can build trust with clients and gain a competitive advantage.</w:t>
      </w:r>
    </w:p>
    <w:p w14:paraId="5A2D8A33"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4.7 Environmental Factors</w:t>
      </w:r>
    </w:p>
    <w:p w14:paraId="201BAE75" w14:textId="77777777" w:rsidR="00AB4C55" w:rsidRPr="00AB4C55" w:rsidRDefault="00AB4C55" w:rsidP="00AB4C55">
      <w:pPr>
        <w:rPr>
          <w:rFonts w:ascii="Arial" w:hAnsi="Arial" w:cs="Arial"/>
          <w:sz w:val="22"/>
          <w:szCs w:val="22"/>
        </w:rPr>
      </w:pPr>
      <w:r w:rsidRPr="00AB4C55">
        <w:rPr>
          <w:rFonts w:ascii="Arial" w:hAnsi="Arial" w:cs="Arial"/>
          <w:sz w:val="22"/>
          <w:szCs w:val="22"/>
        </w:rPr>
        <w:t>Environmental factors are becoming increasingly important in the recruitment industry. Organisations are under growing pressure to adopt sustainable practices and reduce their environmental impact.</w:t>
      </w:r>
    </w:p>
    <w:p w14:paraId="61006F81" w14:textId="77777777" w:rsidR="00AB4C55" w:rsidRPr="00AB4C55" w:rsidRDefault="00AB4C55" w:rsidP="00AB4C55">
      <w:pPr>
        <w:rPr>
          <w:rFonts w:ascii="Arial" w:hAnsi="Arial" w:cs="Arial"/>
          <w:sz w:val="22"/>
          <w:szCs w:val="22"/>
        </w:rPr>
      </w:pPr>
      <w:r w:rsidRPr="00AB4C55">
        <w:rPr>
          <w:rFonts w:ascii="Arial" w:hAnsi="Arial" w:cs="Arial"/>
          <w:sz w:val="22"/>
          <w:szCs w:val="22"/>
        </w:rPr>
        <w:t>Adecco has implemented ESG initiatives to address these concerns. These initiatives include reducing carbon emissions, promoting sustainable practices, and supporting social responsibility.</w:t>
      </w:r>
    </w:p>
    <w:p w14:paraId="68C2A01F" w14:textId="77777777" w:rsidR="00AB4C55" w:rsidRPr="00AB4C55" w:rsidRDefault="00AB4C55" w:rsidP="00AB4C55">
      <w:pPr>
        <w:rPr>
          <w:rFonts w:ascii="Arial" w:hAnsi="Arial" w:cs="Arial"/>
          <w:sz w:val="22"/>
          <w:szCs w:val="22"/>
        </w:rPr>
      </w:pPr>
      <w:r w:rsidRPr="00AB4C55">
        <w:rPr>
          <w:rFonts w:ascii="Arial" w:hAnsi="Arial" w:cs="Arial"/>
          <w:sz w:val="22"/>
          <w:szCs w:val="22"/>
        </w:rPr>
        <w:t>Environmental factors also influence recruitment trends. For example, the transition to a green economy creates demand for new skills and roles in sectors such as renewable energy.</w:t>
      </w:r>
    </w:p>
    <w:p w14:paraId="0D85B38F"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4.8 Strategic Challenges and Future Outlook</w:t>
      </w:r>
    </w:p>
    <w:p w14:paraId="5D4636CF" w14:textId="77777777" w:rsidR="00AB4C55" w:rsidRPr="00AB4C55" w:rsidRDefault="00AB4C55" w:rsidP="00AB4C55">
      <w:pPr>
        <w:rPr>
          <w:rFonts w:ascii="Arial" w:hAnsi="Arial" w:cs="Arial"/>
          <w:sz w:val="22"/>
          <w:szCs w:val="22"/>
        </w:rPr>
      </w:pPr>
      <w:r w:rsidRPr="00AB4C55">
        <w:rPr>
          <w:rFonts w:ascii="Arial" w:hAnsi="Arial" w:cs="Arial"/>
          <w:sz w:val="22"/>
          <w:szCs w:val="22"/>
        </w:rPr>
        <w:t>In addition to external environmental factors, Adecco faces several strategic challenges that will influence its future success.</w:t>
      </w:r>
    </w:p>
    <w:p w14:paraId="69B19670" w14:textId="77777777" w:rsidR="00AB4C55" w:rsidRPr="00AB4C55" w:rsidRDefault="00AB4C55" w:rsidP="00AB4C55">
      <w:pPr>
        <w:rPr>
          <w:rFonts w:ascii="Arial" w:hAnsi="Arial" w:cs="Arial"/>
          <w:sz w:val="22"/>
          <w:szCs w:val="22"/>
        </w:rPr>
      </w:pPr>
      <w:r w:rsidRPr="00AB4C55">
        <w:rPr>
          <w:rFonts w:ascii="Arial" w:hAnsi="Arial" w:cs="Arial"/>
          <w:sz w:val="22"/>
          <w:szCs w:val="22"/>
        </w:rPr>
        <w:t>One of the most significant challenges is maintaining competitiveness in a digitalised market. Firms must invest in technology to remain relevant, but this requires significant financial resources.</w:t>
      </w:r>
    </w:p>
    <w:p w14:paraId="5CE52E76" w14:textId="77777777" w:rsidR="00AB4C55" w:rsidRPr="00AB4C55" w:rsidRDefault="00AB4C55" w:rsidP="00742778">
      <w:pPr>
        <w:spacing w:line="360" w:lineRule="auto"/>
        <w:rPr>
          <w:rFonts w:ascii="Arial" w:hAnsi="Arial" w:cs="Arial"/>
          <w:sz w:val="22"/>
          <w:szCs w:val="22"/>
        </w:rPr>
      </w:pPr>
      <w:r w:rsidRPr="00AB4C55">
        <w:rPr>
          <w:rFonts w:ascii="Arial" w:hAnsi="Arial" w:cs="Arial"/>
          <w:sz w:val="22"/>
          <w:szCs w:val="22"/>
        </w:rPr>
        <w:lastRenderedPageBreak/>
        <w:t>Another challenge is talent retention. Recruitment firms must attract and retain skilled recruiters to maintain service quality and client relationships.</w:t>
      </w:r>
    </w:p>
    <w:p w14:paraId="5F3454A9" w14:textId="77777777" w:rsidR="00AB4C55" w:rsidRPr="00AB4C55" w:rsidRDefault="00AB4C55" w:rsidP="00AB4C55">
      <w:pPr>
        <w:rPr>
          <w:rFonts w:ascii="Arial" w:hAnsi="Arial" w:cs="Arial"/>
          <w:sz w:val="22"/>
          <w:szCs w:val="22"/>
        </w:rPr>
      </w:pPr>
      <w:r w:rsidRPr="00AB4C55">
        <w:rPr>
          <w:rFonts w:ascii="Arial" w:hAnsi="Arial" w:cs="Arial"/>
          <w:sz w:val="22"/>
          <w:szCs w:val="22"/>
        </w:rPr>
        <w:t>Additionally, increasing regulatory requirements create operational complexity. Firms must balance compliance with efficiency.</w:t>
      </w:r>
    </w:p>
    <w:p w14:paraId="75A0B188" w14:textId="77777777" w:rsidR="00AB4C55" w:rsidRPr="00AB4C55" w:rsidRDefault="00AB4C55" w:rsidP="00AB4C55">
      <w:pPr>
        <w:rPr>
          <w:rFonts w:ascii="Arial" w:hAnsi="Arial" w:cs="Arial"/>
          <w:sz w:val="22"/>
          <w:szCs w:val="22"/>
        </w:rPr>
      </w:pPr>
      <w:r w:rsidRPr="00AB4C55">
        <w:rPr>
          <w:rFonts w:ascii="Arial" w:hAnsi="Arial" w:cs="Arial"/>
          <w:sz w:val="22"/>
          <w:szCs w:val="22"/>
        </w:rPr>
        <w:t>Looking ahead, the recruitment industry is likely to continue evolving due to technological innovation, changing workforce expectations, and economic uncertainty. Firms that can adapt effectively will be better positioned for long-term success.</w:t>
      </w:r>
    </w:p>
    <w:p w14:paraId="30C79BF4"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4.9 Critical Evaluation</w:t>
      </w:r>
    </w:p>
    <w:p w14:paraId="74B6A8B1" w14:textId="77777777" w:rsidR="00AB4C55" w:rsidRPr="00AB4C55" w:rsidRDefault="00AB4C55" w:rsidP="00AB4C55">
      <w:pPr>
        <w:rPr>
          <w:rFonts w:ascii="Arial" w:hAnsi="Arial" w:cs="Arial"/>
          <w:sz w:val="22"/>
          <w:szCs w:val="22"/>
        </w:rPr>
      </w:pPr>
      <w:r w:rsidRPr="00AB4C55">
        <w:rPr>
          <w:rFonts w:ascii="Arial" w:hAnsi="Arial" w:cs="Arial"/>
          <w:sz w:val="22"/>
          <w:szCs w:val="22"/>
        </w:rPr>
        <w:t>Critically, the success of Adecco in the UK depends on its ability to manage multiple interconnected factors. While the market offers significant opportunities, it also presents considerable challenges.</w:t>
      </w:r>
    </w:p>
    <w:p w14:paraId="1E729254" w14:textId="77777777" w:rsidR="00AB4C55" w:rsidRPr="00AB4C55" w:rsidRDefault="00AB4C55" w:rsidP="00AB4C55">
      <w:pPr>
        <w:rPr>
          <w:rFonts w:ascii="Arial" w:hAnsi="Arial" w:cs="Arial"/>
          <w:sz w:val="22"/>
          <w:szCs w:val="22"/>
        </w:rPr>
      </w:pPr>
      <w:r w:rsidRPr="00AB4C55">
        <w:rPr>
          <w:rFonts w:ascii="Arial" w:hAnsi="Arial" w:cs="Arial"/>
          <w:sz w:val="22"/>
          <w:szCs w:val="22"/>
        </w:rPr>
        <w:t>The company must balance innovation and cost, compliance and efficiency, and demand and labour supply. This highlights the complexity of operating in an international business environment, where success depends on strategic adaptability.</w:t>
      </w:r>
    </w:p>
    <w:p w14:paraId="2C645617" w14:textId="77777777" w:rsidR="00AB4C55" w:rsidRPr="00AB4C55" w:rsidRDefault="00AB4C55" w:rsidP="00AB4C55">
      <w:pPr>
        <w:rPr>
          <w:rFonts w:ascii="Arial" w:hAnsi="Arial" w:cs="Arial"/>
          <w:sz w:val="22"/>
          <w:szCs w:val="22"/>
        </w:rPr>
      </w:pPr>
      <w:r w:rsidRPr="00AB4C55">
        <w:rPr>
          <w:rFonts w:ascii="Arial" w:hAnsi="Arial" w:cs="Arial"/>
          <w:sz w:val="22"/>
          <w:szCs w:val="22"/>
        </w:rPr>
        <w:pict w14:anchorId="1FA659D8">
          <v:rect id="_x0000_i1487" style="width:0;height:1.5pt" o:hralign="center" o:hrstd="t" o:hr="t" fillcolor="#a0a0a0" stroked="f"/>
        </w:pict>
      </w:r>
    </w:p>
    <w:p w14:paraId="20478554"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5. Conclusion</w:t>
      </w:r>
    </w:p>
    <w:p w14:paraId="72D29A3D" w14:textId="77777777" w:rsidR="00AB4C55" w:rsidRPr="00AB4C55" w:rsidRDefault="00AB4C55" w:rsidP="00AB4C55">
      <w:pPr>
        <w:rPr>
          <w:rFonts w:ascii="Arial" w:hAnsi="Arial" w:cs="Arial"/>
          <w:sz w:val="22"/>
          <w:szCs w:val="22"/>
        </w:rPr>
      </w:pPr>
      <w:r w:rsidRPr="00AB4C55">
        <w:rPr>
          <w:rFonts w:ascii="Arial" w:hAnsi="Arial" w:cs="Arial"/>
          <w:sz w:val="22"/>
          <w:szCs w:val="22"/>
        </w:rPr>
        <w:t>In conclusion, the recruitment and staffing industry in the United Kingdom represents a highly significant and competitive sector within the global business environment. The industry plays a critical role in supporting labour market efficiency, enabling organisations to access the talent required to operate effectively in a dynamic and increasingly complex economy.</w:t>
      </w:r>
    </w:p>
    <w:p w14:paraId="1474153E" w14:textId="77777777" w:rsidR="00AB4C55" w:rsidRPr="00AB4C55" w:rsidRDefault="00AB4C55" w:rsidP="00AB4C55">
      <w:pPr>
        <w:rPr>
          <w:rFonts w:ascii="Arial" w:hAnsi="Arial" w:cs="Arial"/>
          <w:sz w:val="22"/>
          <w:szCs w:val="22"/>
        </w:rPr>
      </w:pPr>
      <w:r w:rsidRPr="00AB4C55">
        <w:rPr>
          <w:rFonts w:ascii="Arial" w:hAnsi="Arial" w:cs="Arial"/>
          <w:sz w:val="22"/>
          <w:szCs w:val="22"/>
        </w:rPr>
        <w:t>The analysis demonstrates that the UK benefits from strong competitive advantages, including a highly skilled workforce, advanced infrastructure, and strong demand for recruitment services. These factors, as highlighted through Porter’s Diamond Model (Porter, 1990), contribute to the overall competitiveness of the industry. However, the analysis also reveals several challenges, including labour shortages, regulatory complexity, and economic uncertainty.</w:t>
      </w:r>
    </w:p>
    <w:p w14:paraId="445FA166" w14:textId="77777777" w:rsidR="00AB4C55" w:rsidRPr="00AB4C55" w:rsidRDefault="00AB4C55" w:rsidP="00AB4C55">
      <w:pPr>
        <w:rPr>
          <w:rFonts w:ascii="Arial" w:hAnsi="Arial" w:cs="Arial"/>
          <w:sz w:val="22"/>
          <w:szCs w:val="22"/>
        </w:rPr>
      </w:pPr>
      <w:r w:rsidRPr="00AB4C55">
        <w:rPr>
          <w:rFonts w:ascii="Arial" w:hAnsi="Arial" w:cs="Arial"/>
          <w:sz w:val="22"/>
          <w:szCs w:val="22"/>
        </w:rPr>
        <w:t>The evaluation of the Adecco Group further highlights the complexities of operating within the UK recruitment market. While the UK offers significant opportunities for growth, it also presents challenges related to political changes, economic fluctuations, technological disruption, and legal compliance. The ability of multinational firms to succeed in this environment depends on their capacity to adapt to these external factors and develop effective strategies.</w:t>
      </w:r>
    </w:p>
    <w:p w14:paraId="23BF9089"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Critically, the recruitment industry is highly sensitive to changes in the external environment. This requires firms to be flexible, innovative, and responsive </w:t>
      </w:r>
      <w:proofErr w:type="gramStart"/>
      <w:r w:rsidRPr="00AB4C55">
        <w:rPr>
          <w:rFonts w:ascii="Arial" w:hAnsi="Arial" w:cs="Arial"/>
          <w:sz w:val="22"/>
          <w:szCs w:val="22"/>
        </w:rPr>
        <w:t>in order to</w:t>
      </w:r>
      <w:proofErr w:type="gramEnd"/>
      <w:r w:rsidRPr="00AB4C55">
        <w:rPr>
          <w:rFonts w:ascii="Arial" w:hAnsi="Arial" w:cs="Arial"/>
          <w:sz w:val="22"/>
          <w:szCs w:val="22"/>
        </w:rPr>
        <w:t xml:space="preserve"> maintain their competitive position. While the UK remains an attractive market, long-term success depends on the ability to balance opportunity with risk.</w:t>
      </w:r>
    </w:p>
    <w:p w14:paraId="0718A061" w14:textId="77777777" w:rsidR="00AB4C55" w:rsidRPr="00AB4C55" w:rsidRDefault="00AB4C55" w:rsidP="00AB4C55">
      <w:pPr>
        <w:rPr>
          <w:rFonts w:ascii="Arial" w:hAnsi="Arial" w:cs="Arial"/>
          <w:sz w:val="22"/>
          <w:szCs w:val="22"/>
        </w:rPr>
      </w:pPr>
      <w:r w:rsidRPr="00AB4C55">
        <w:rPr>
          <w:rFonts w:ascii="Arial" w:hAnsi="Arial" w:cs="Arial"/>
          <w:sz w:val="22"/>
          <w:szCs w:val="22"/>
        </w:rPr>
        <w:t>Overall, the UK recruitment industry demonstrates strong global competitiveness, but its future success will depend on how effectively firms can navigate an increasingly complex and uncertain business environment.</w:t>
      </w:r>
    </w:p>
    <w:p w14:paraId="56CD5D16" w14:textId="77777777" w:rsidR="00AB4C55" w:rsidRPr="00AB4C55" w:rsidRDefault="00AB4C55" w:rsidP="00AB4C55">
      <w:pPr>
        <w:rPr>
          <w:rFonts w:ascii="Arial" w:hAnsi="Arial" w:cs="Arial"/>
          <w:sz w:val="22"/>
          <w:szCs w:val="22"/>
        </w:rPr>
      </w:pPr>
      <w:r w:rsidRPr="00AB4C55">
        <w:rPr>
          <w:rFonts w:ascii="Arial" w:hAnsi="Arial" w:cs="Arial"/>
          <w:sz w:val="22"/>
          <w:szCs w:val="22"/>
        </w:rPr>
        <w:pict w14:anchorId="4BD17CC0">
          <v:rect id="_x0000_i1488" style="width:0;height:1.5pt" o:hralign="center" o:hrstd="t" o:hr="t" fillcolor="#a0a0a0" stroked="f"/>
        </w:pict>
      </w:r>
    </w:p>
    <w:p w14:paraId="1F790982"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Section 2: Reflective Account (Gibbs Reflective Cycle)</w:t>
      </w:r>
    </w:p>
    <w:p w14:paraId="016E8504"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Description</w:t>
      </w:r>
    </w:p>
    <w:p w14:paraId="07F19431" w14:textId="77777777" w:rsidR="00AB4C55" w:rsidRPr="00AB4C55" w:rsidRDefault="00AB4C55" w:rsidP="00AB4C55">
      <w:pPr>
        <w:rPr>
          <w:rFonts w:ascii="Arial" w:hAnsi="Arial" w:cs="Arial"/>
          <w:sz w:val="22"/>
          <w:szCs w:val="22"/>
        </w:rPr>
      </w:pPr>
      <w:r w:rsidRPr="00AB4C55">
        <w:rPr>
          <w:rFonts w:ascii="Arial" w:hAnsi="Arial" w:cs="Arial"/>
          <w:sz w:val="22"/>
          <w:szCs w:val="22"/>
        </w:rPr>
        <w:t>This assignment required me to analyse the UK recruitment and staffing industry using international business frameworks, particularly Porter’s Diamond Model and PESTLE analysis. I had to research publicly available industry data, evaluate the UK market environment, and apply theory to the Adecco Group as a multinational company operating in that market. The process involved reviewing academic sources, industry reports, and company publications, then organising the findings into a structured report.</w:t>
      </w:r>
    </w:p>
    <w:p w14:paraId="59CED5F2"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Feelings</w:t>
      </w:r>
    </w:p>
    <w:p w14:paraId="6EF28874"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At the start of the assignment, I felt reasonably confident because I am familiar with the recruitment industry through my own experience. This helped me understand the terminology and some of the operational realities of the sector. However, I found it more challenging to move from practical knowledge to academic analysis. </w:t>
      </w:r>
      <w:proofErr w:type="gramStart"/>
      <w:r w:rsidRPr="00AB4C55">
        <w:rPr>
          <w:rFonts w:ascii="Arial" w:hAnsi="Arial" w:cs="Arial"/>
          <w:sz w:val="22"/>
          <w:szCs w:val="22"/>
        </w:rPr>
        <w:t>In particular, I</w:t>
      </w:r>
      <w:proofErr w:type="gramEnd"/>
      <w:r w:rsidRPr="00AB4C55">
        <w:rPr>
          <w:rFonts w:ascii="Arial" w:hAnsi="Arial" w:cs="Arial"/>
          <w:sz w:val="22"/>
          <w:szCs w:val="22"/>
        </w:rPr>
        <w:t xml:space="preserve"> had to </w:t>
      </w:r>
      <w:r w:rsidRPr="00AB4C55">
        <w:rPr>
          <w:rFonts w:ascii="Arial" w:hAnsi="Arial" w:cs="Arial"/>
          <w:sz w:val="22"/>
          <w:szCs w:val="22"/>
        </w:rPr>
        <w:lastRenderedPageBreak/>
        <w:t>think more critically about how theories such as Porter’s Diamond Model could be used to explain the UK industry’s competitiveness, rather than simply describing the industry itself.</w:t>
      </w:r>
    </w:p>
    <w:p w14:paraId="6969C313"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Evaluation</w:t>
      </w:r>
    </w:p>
    <w:p w14:paraId="196D9056" w14:textId="77777777" w:rsidR="00AB4C55" w:rsidRDefault="00AB4C55" w:rsidP="00AB4C55">
      <w:pPr>
        <w:rPr>
          <w:rFonts w:ascii="Arial" w:hAnsi="Arial" w:cs="Arial"/>
          <w:sz w:val="22"/>
          <w:szCs w:val="22"/>
        </w:rPr>
      </w:pPr>
      <w:r w:rsidRPr="00AB4C55">
        <w:rPr>
          <w:rFonts w:ascii="Arial" w:hAnsi="Arial" w:cs="Arial"/>
          <w:sz w:val="22"/>
          <w:szCs w:val="22"/>
        </w:rPr>
        <w:t>One of the main strengths of my approach was that I chose an industry that I already understood in practice. This made it easier to identify relevant issues such as labour shortages, compliance requirements, and the impact of technology on recruitment. Another strength was the use of a range of sources, including industry data and company reports, which helped support the analysis. However, one weakness was that I initially focused too much on description instead of critical evaluation. I also found time management difficult, particularly when trying to balance research, structure, and referencing.</w:t>
      </w:r>
    </w:p>
    <w:p w14:paraId="6FBDC88C" w14:textId="77777777" w:rsidR="00742778" w:rsidRPr="00AB4C55" w:rsidRDefault="00742778" w:rsidP="00AB4C55">
      <w:pPr>
        <w:rPr>
          <w:rFonts w:ascii="Arial" w:hAnsi="Arial" w:cs="Arial"/>
          <w:sz w:val="22"/>
          <w:szCs w:val="22"/>
        </w:rPr>
      </w:pPr>
    </w:p>
    <w:p w14:paraId="1B470451"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Analysis</w:t>
      </w:r>
    </w:p>
    <w:p w14:paraId="0E7D5F6F" w14:textId="77777777" w:rsidR="00AB4C55" w:rsidRDefault="00AB4C55" w:rsidP="00AB4C55">
      <w:pPr>
        <w:rPr>
          <w:rFonts w:ascii="Arial" w:hAnsi="Arial" w:cs="Arial"/>
          <w:sz w:val="22"/>
          <w:szCs w:val="22"/>
        </w:rPr>
      </w:pPr>
      <w:r w:rsidRPr="00AB4C55">
        <w:rPr>
          <w:rFonts w:ascii="Arial" w:hAnsi="Arial" w:cs="Arial"/>
          <w:sz w:val="22"/>
          <w:szCs w:val="22"/>
        </w:rPr>
        <w:t>This assignment helped me understand that international business analysis requires more than knowledge of a sector; it requires the ability to evaluate how different external forces interact. Porter’s Diamond Model helped me see that the competitiveness of the UK recruitment industry depends on a combination of factor conditions, demand conditions, supporting industries, and rivalry. At the same time, the PESTLE framework showed that the success of a company such as Adecco depends on how effectively it responds to political, economic, social, legal, and technological change. The assignment also reinforced the importance of adaptability in recruitment, since the sector is strongly affected by Brexit, labour market shortages, digitalisation, and changing candidate expectations.</w:t>
      </w:r>
    </w:p>
    <w:p w14:paraId="56A97DE7" w14:textId="77777777" w:rsidR="00742778" w:rsidRPr="00AB4C55" w:rsidRDefault="00742778" w:rsidP="00AB4C55">
      <w:pPr>
        <w:rPr>
          <w:rFonts w:ascii="Arial" w:hAnsi="Arial" w:cs="Arial"/>
          <w:sz w:val="22"/>
          <w:szCs w:val="22"/>
        </w:rPr>
      </w:pPr>
    </w:p>
    <w:p w14:paraId="7AC2EE27"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Conclusion</w:t>
      </w:r>
    </w:p>
    <w:p w14:paraId="23373D4A" w14:textId="77777777" w:rsidR="00AB4C55" w:rsidRDefault="00AB4C55" w:rsidP="00AB4C55">
      <w:pPr>
        <w:rPr>
          <w:rFonts w:ascii="Arial" w:hAnsi="Arial" w:cs="Arial"/>
          <w:sz w:val="22"/>
          <w:szCs w:val="22"/>
        </w:rPr>
      </w:pPr>
      <w:r w:rsidRPr="00AB4C55">
        <w:rPr>
          <w:rFonts w:ascii="Arial" w:hAnsi="Arial" w:cs="Arial"/>
          <w:sz w:val="22"/>
          <w:szCs w:val="22"/>
        </w:rPr>
        <w:t>Overall, this assignment improved my understanding of both the recruitment industry and the wider international business environment. It strengthened my ability to apply theory to practice and made me more aware of the importance of critical evaluation in academic writing. It also showed me that competitive advantage is not determined by one factor alone, but by the interaction of market conditions, regulation, strategy, and innovation.</w:t>
      </w:r>
    </w:p>
    <w:p w14:paraId="78B5C9E4" w14:textId="77777777" w:rsidR="00742778" w:rsidRPr="00AB4C55" w:rsidRDefault="00742778" w:rsidP="00AB4C55">
      <w:pPr>
        <w:rPr>
          <w:rFonts w:ascii="Arial" w:hAnsi="Arial" w:cs="Arial"/>
          <w:sz w:val="22"/>
          <w:szCs w:val="22"/>
        </w:rPr>
      </w:pPr>
    </w:p>
    <w:p w14:paraId="193701BF"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Action Plan</w:t>
      </w:r>
    </w:p>
    <w:p w14:paraId="6E4AC943" w14:textId="77777777" w:rsidR="00AB4C55" w:rsidRDefault="00AB4C55" w:rsidP="00AB4C55">
      <w:pPr>
        <w:rPr>
          <w:rFonts w:ascii="Arial" w:hAnsi="Arial" w:cs="Arial"/>
          <w:sz w:val="22"/>
          <w:szCs w:val="22"/>
        </w:rPr>
      </w:pPr>
      <w:r w:rsidRPr="00AB4C55">
        <w:rPr>
          <w:rFonts w:ascii="Arial" w:hAnsi="Arial" w:cs="Arial"/>
          <w:sz w:val="22"/>
          <w:szCs w:val="22"/>
        </w:rPr>
        <w:t xml:space="preserve">In future assignments, I will begin my research </w:t>
      </w:r>
      <w:proofErr w:type="gramStart"/>
      <w:r w:rsidRPr="00AB4C55">
        <w:rPr>
          <w:rFonts w:ascii="Arial" w:hAnsi="Arial" w:cs="Arial"/>
          <w:sz w:val="22"/>
          <w:szCs w:val="22"/>
        </w:rPr>
        <w:t>earlier</w:t>
      </w:r>
      <w:proofErr w:type="gramEnd"/>
      <w:r w:rsidRPr="00AB4C55">
        <w:rPr>
          <w:rFonts w:ascii="Arial" w:hAnsi="Arial" w:cs="Arial"/>
          <w:sz w:val="22"/>
          <w:szCs w:val="22"/>
        </w:rPr>
        <w:t xml:space="preserve"> so I have more time for analysis and redrafting. I also want to rely more on academic journal material alongside industry reports, so that my arguments are stronger and more balanced. Finally, I will focus more clearly on critical discussion from the start, rather than writing descriptively first and editing later.</w:t>
      </w:r>
    </w:p>
    <w:p w14:paraId="3B6D6EE5" w14:textId="77777777" w:rsidR="00742778" w:rsidRDefault="00742778" w:rsidP="00AB4C55">
      <w:pPr>
        <w:rPr>
          <w:rFonts w:ascii="Arial" w:hAnsi="Arial" w:cs="Arial"/>
          <w:sz w:val="22"/>
          <w:szCs w:val="22"/>
        </w:rPr>
      </w:pPr>
    </w:p>
    <w:p w14:paraId="00ED7EFF" w14:textId="77777777" w:rsidR="00742778" w:rsidRDefault="00742778" w:rsidP="00AB4C55">
      <w:pPr>
        <w:rPr>
          <w:rFonts w:ascii="Arial" w:hAnsi="Arial" w:cs="Arial"/>
          <w:sz w:val="22"/>
          <w:szCs w:val="22"/>
        </w:rPr>
      </w:pPr>
    </w:p>
    <w:p w14:paraId="1CE4248F" w14:textId="77777777" w:rsidR="00742778" w:rsidRDefault="00742778" w:rsidP="00AB4C55">
      <w:pPr>
        <w:rPr>
          <w:rFonts w:ascii="Arial" w:hAnsi="Arial" w:cs="Arial"/>
          <w:sz w:val="22"/>
          <w:szCs w:val="22"/>
        </w:rPr>
      </w:pPr>
    </w:p>
    <w:p w14:paraId="006F8019" w14:textId="77777777" w:rsidR="00742778" w:rsidRDefault="00742778" w:rsidP="00AB4C55">
      <w:pPr>
        <w:rPr>
          <w:rFonts w:ascii="Arial" w:hAnsi="Arial" w:cs="Arial"/>
          <w:sz w:val="22"/>
          <w:szCs w:val="22"/>
        </w:rPr>
      </w:pPr>
    </w:p>
    <w:p w14:paraId="0A01EA67" w14:textId="77777777" w:rsidR="00742778" w:rsidRDefault="00742778" w:rsidP="00AB4C55">
      <w:pPr>
        <w:rPr>
          <w:rFonts w:ascii="Arial" w:hAnsi="Arial" w:cs="Arial"/>
          <w:sz w:val="22"/>
          <w:szCs w:val="22"/>
        </w:rPr>
      </w:pPr>
    </w:p>
    <w:p w14:paraId="7C519B63" w14:textId="77777777" w:rsidR="00742778" w:rsidRDefault="00742778" w:rsidP="00AB4C55">
      <w:pPr>
        <w:rPr>
          <w:rFonts w:ascii="Arial" w:hAnsi="Arial" w:cs="Arial"/>
          <w:sz w:val="22"/>
          <w:szCs w:val="22"/>
        </w:rPr>
      </w:pPr>
    </w:p>
    <w:p w14:paraId="1502E521" w14:textId="77777777" w:rsidR="00742778" w:rsidRDefault="00742778" w:rsidP="00AB4C55">
      <w:pPr>
        <w:rPr>
          <w:rFonts w:ascii="Arial" w:hAnsi="Arial" w:cs="Arial"/>
          <w:sz w:val="22"/>
          <w:szCs w:val="22"/>
        </w:rPr>
      </w:pPr>
    </w:p>
    <w:p w14:paraId="0D8FF711" w14:textId="77777777" w:rsidR="00742778" w:rsidRDefault="00742778" w:rsidP="00AB4C55">
      <w:pPr>
        <w:rPr>
          <w:rFonts w:ascii="Arial" w:hAnsi="Arial" w:cs="Arial"/>
          <w:sz w:val="22"/>
          <w:szCs w:val="22"/>
        </w:rPr>
      </w:pPr>
    </w:p>
    <w:p w14:paraId="6E44E99E" w14:textId="77777777" w:rsidR="00742778" w:rsidRDefault="00742778" w:rsidP="00AB4C55">
      <w:pPr>
        <w:rPr>
          <w:rFonts w:ascii="Arial" w:hAnsi="Arial" w:cs="Arial"/>
          <w:sz w:val="22"/>
          <w:szCs w:val="22"/>
        </w:rPr>
      </w:pPr>
    </w:p>
    <w:p w14:paraId="332DDC50" w14:textId="77777777" w:rsidR="00742778" w:rsidRDefault="00742778" w:rsidP="00AB4C55">
      <w:pPr>
        <w:rPr>
          <w:rFonts w:ascii="Arial" w:hAnsi="Arial" w:cs="Arial"/>
          <w:sz w:val="22"/>
          <w:szCs w:val="22"/>
        </w:rPr>
      </w:pPr>
    </w:p>
    <w:p w14:paraId="501698B8" w14:textId="77777777" w:rsidR="00742778" w:rsidRDefault="00742778" w:rsidP="00AB4C55">
      <w:pPr>
        <w:rPr>
          <w:rFonts w:ascii="Arial" w:hAnsi="Arial" w:cs="Arial"/>
          <w:sz w:val="22"/>
          <w:szCs w:val="22"/>
        </w:rPr>
      </w:pPr>
    </w:p>
    <w:p w14:paraId="7406E5D9" w14:textId="77777777" w:rsidR="00742778" w:rsidRDefault="00742778" w:rsidP="00AB4C55">
      <w:pPr>
        <w:rPr>
          <w:rFonts w:ascii="Arial" w:hAnsi="Arial" w:cs="Arial"/>
          <w:sz w:val="22"/>
          <w:szCs w:val="22"/>
        </w:rPr>
      </w:pPr>
    </w:p>
    <w:p w14:paraId="48C1BE27" w14:textId="77777777" w:rsidR="00742778" w:rsidRDefault="00742778" w:rsidP="00AB4C55">
      <w:pPr>
        <w:rPr>
          <w:rFonts w:ascii="Arial" w:hAnsi="Arial" w:cs="Arial"/>
          <w:sz w:val="22"/>
          <w:szCs w:val="22"/>
        </w:rPr>
      </w:pPr>
    </w:p>
    <w:p w14:paraId="237F8CB3" w14:textId="77777777" w:rsidR="00742778" w:rsidRDefault="00742778" w:rsidP="00AB4C55">
      <w:pPr>
        <w:rPr>
          <w:rFonts w:ascii="Arial" w:hAnsi="Arial" w:cs="Arial"/>
          <w:sz w:val="22"/>
          <w:szCs w:val="22"/>
        </w:rPr>
      </w:pPr>
    </w:p>
    <w:p w14:paraId="593BE2D8" w14:textId="77777777" w:rsidR="00742778" w:rsidRDefault="00742778" w:rsidP="00AB4C55">
      <w:pPr>
        <w:rPr>
          <w:rFonts w:ascii="Arial" w:hAnsi="Arial" w:cs="Arial"/>
          <w:sz w:val="22"/>
          <w:szCs w:val="22"/>
        </w:rPr>
      </w:pPr>
    </w:p>
    <w:p w14:paraId="190440B6" w14:textId="77777777" w:rsidR="00742778" w:rsidRDefault="00742778" w:rsidP="00AB4C55">
      <w:pPr>
        <w:rPr>
          <w:rFonts w:ascii="Arial" w:hAnsi="Arial" w:cs="Arial"/>
          <w:sz w:val="22"/>
          <w:szCs w:val="22"/>
        </w:rPr>
      </w:pPr>
    </w:p>
    <w:p w14:paraId="7373DD01" w14:textId="77777777" w:rsidR="00742778" w:rsidRDefault="00742778" w:rsidP="00AB4C55">
      <w:pPr>
        <w:rPr>
          <w:rFonts w:ascii="Arial" w:hAnsi="Arial" w:cs="Arial"/>
          <w:sz w:val="22"/>
          <w:szCs w:val="22"/>
        </w:rPr>
      </w:pPr>
    </w:p>
    <w:p w14:paraId="72228849" w14:textId="77777777" w:rsidR="00742778" w:rsidRDefault="00742778" w:rsidP="00AB4C55">
      <w:pPr>
        <w:rPr>
          <w:rFonts w:ascii="Arial" w:hAnsi="Arial" w:cs="Arial"/>
          <w:sz w:val="22"/>
          <w:szCs w:val="22"/>
        </w:rPr>
      </w:pPr>
    </w:p>
    <w:p w14:paraId="14A91B67" w14:textId="77777777" w:rsidR="00742778" w:rsidRDefault="00742778" w:rsidP="00AB4C55">
      <w:pPr>
        <w:rPr>
          <w:rFonts w:ascii="Arial" w:hAnsi="Arial" w:cs="Arial"/>
          <w:sz w:val="22"/>
          <w:szCs w:val="22"/>
        </w:rPr>
      </w:pPr>
    </w:p>
    <w:p w14:paraId="583CCEF5" w14:textId="77777777" w:rsidR="00742778" w:rsidRDefault="00742778" w:rsidP="00AB4C55">
      <w:pPr>
        <w:rPr>
          <w:rFonts w:ascii="Arial" w:hAnsi="Arial" w:cs="Arial"/>
          <w:sz w:val="22"/>
          <w:szCs w:val="22"/>
        </w:rPr>
      </w:pPr>
    </w:p>
    <w:p w14:paraId="36BE0E7E" w14:textId="77777777" w:rsidR="00742778" w:rsidRDefault="00742778" w:rsidP="00AB4C55">
      <w:pPr>
        <w:rPr>
          <w:rFonts w:ascii="Arial" w:hAnsi="Arial" w:cs="Arial"/>
          <w:sz w:val="22"/>
          <w:szCs w:val="22"/>
        </w:rPr>
      </w:pPr>
    </w:p>
    <w:p w14:paraId="68EDE65A" w14:textId="77777777" w:rsidR="00742778" w:rsidRDefault="00742778" w:rsidP="00AB4C55">
      <w:pPr>
        <w:rPr>
          <w:rFonts w:ascii="Arial" w:hAnsi="Arial" w:cs="Arial"/>
          <w:sz w:val="22"/>
          <w:szCs w:val="22"/>
        </w:rPr>
      </w:pPr>
    </w:p>
    <w:p w14:paraId="7F136AA6" w14:textId="77777777" w:rsidR="00742778" w:rsidRDefault="00742778" w:rsidP="00AB4C55">
      <w:pPr>
        <w:rPr>
          <w:rFonts w:ascii="Arial" w:hAnsi="Arial" w:cs="Arial"/>
          <w:sz w:val="22"/>
          <w:szCs w:val="22"/>
        </w:rPr>
      </w:pPr>
    </w:p>
    <w:p w14:paraId="5E854573" w14:textId="77777777" w:rsidR="00742778" w:rsidRPr="00AB4C55" w:rsidRDefault="00742778" w:rsidP="00AB4C55">
      <w:pPr>
        <w:rPr>
          <w:rFonts w:ascii="Arial" w:hAnsi="Arial" w:cs="Arial"/>
          <w:sz w:val="22"/>
          <w:szCs w:val="22"/>
        </w:rPr>
      </w:pPr>
    </w:p>
    <w:p w14:paraId="4617F71E" w14:textId="39C633A8" w:rsidR="00AB4C55" w:rsidRPr="00AB4C55" w:rsidRDefault="00AB4C55" w:rsidP="00AB4C55">
      <w:pPr>
        <w:rPr>
          <w:rFonts w:ascii="Arial" w:hAnsi="Arial" w:cs="Arial"/>
          <w:sz w:val="22"/>
          <w:szCs w:val="22"/>
        </w:rPr>
      </w:pPr>
    </w:p>
    <w:p w14:paraId="20700368" w14:textId="77777777" w:rsidR="00AB4C55" w:rsidRPr="00AB4C55" w:rsidRDefault="00AB4C55" w:rsidP="00AB4C55">
      <w:pPr>
        <w:rPr>
          <w:rFonts w:ascii="Arial" w:hAnsi="Arial" w:cs="Arial"/>
          <w:b/>
          <w:bCs/>
          <w:sz w:val="22"/>
          <w:szCs w:val="22"/>
        </w:rPr>
      </w:pPr>
      <w:r w:rsidRPr="00AB4C55">
        <w:rPr>
          <w:rFonts w:ascii="Arial" w:hAnsi="Arial" w:cs="Arial"/>
          <w:b/>
          <w:bCs/>
          <w:sz w:val="22"/>
          <w:szCs w:val="22"/>
        </w:rPr>
        <w:t>References</w:t>
      </w:r>
    </w:p>
    <w:p w14:paraId="043F6787"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CIPD (2023) </w:t>
      </w:r>
      <w:r w:rsidRPr="00AB4C55">
        <w:rPr>
          <w:rFonts w:ascii="Arial" w:hAnsi="Arial" w:cs="Arial"/>
          <w:i/>
          <w:iCs/>
          <w:sz w:val="22"/>
          <w:szCs w:val="22"/>
        </w:rPr>
        <w:t>Labour market outlook</w:t>
      </w:r>
      <w:r w:rsidRPr="00AB4C55">
        <w:rPr>
          <w:rFonts w:ascii="Arial" w:hAnsi="Arial" w:cs="Arial"/>
          <w:sz w:val="22"/>
          <w:szCs w:val="22"/>
        </w:rPr>
        <w:t xml:space="preserve">. London: Chartered Institute of Personnel and Development. Available at: </w:t>
      </w:r>
      <w:hyperlink r:id="rId5" w:tgtFrame="_new" w:history="1">
        <w:r w:rsidRPr="00AB4C55">
          <w:rPr>
            <w:rStyle w:val="Hyperlink"/>
            <w:rFonts w:ascii="Arial" w:hAnsi="Arial" w:cs="Arial"/>
            <w:sz w:val="22"/>
            <w:szCs w:val="22"/>
          </w:rPr>
          <w:t>https://www.cipd.co.uk</w:t>
        </w:r>
      </w:hyperlink>
      <w:r w:rsidRPr="00AB4C55">
        <w:rPr>
          <w:rFonts w:ascii="Arial" w:hAnsi="Arial" w:cs="Arial"/>
          <w:sz w:val="22"/>
          <w:szCs w:val="22"/>
        </w:rPr>
        <w:t xml:space="preserve"> (Accessed: 10 March 2026).</w:t>
      </w:r>
    </w:p>
    <w:p w14:paraId="0F73691B"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Deloitte (2023) </w:t>
      </w:r>
      <w:r w:rsidRPr="00AB4C55">
        <w:rPr>
          <w:rFonts w:ascii="Arial" w:hAnsi="Arial" w:cs="Arial"/>
          <w:i/>
          <w:iCs/>
          <w:sz w:val="22"/>
          <w:szCs w:val="22"/>
        </w:rPr>
        <w:t>Global Human Capital Trends</w:t>
      </w:r>
      <w:r w:rsidRPr="00AB4C55">
        <w:rPr>
          <w:rFonts w:ascii="Arial" w:hAnsi="Arial" w:cs="Arial"/>
          <w:sz w:val="22"/>
          <w:szCs w:val="22"/>
        </w:rPr>
        <w:t xml:space="preserve">. Available at: </w:t>
      </w:r>
      <w:hyperlink r:id="rId6" w:tgtFrame="_new" w:history="1">
        <w:r w:rsidRPr="00AB4C55">
          <w:rPr>
            <w:rStyle w:val="Hyperlink"/>
            <w:rFonts w:ascii="Arial" w:hAnsi="Arial" w:cs="Arial"/>
            <w:sz w:val="22"/>
            <w:szCs w:val="22"/>
          </w:rPr>
          <w:t>https://www.deloitte.com</w:t>
        </w:r>
      </w:hyperlink>
      <w:r w:rsidRPr="00AB4C55">
        <w:rPr>
          <w:rFonts w:ascii="Arial" w:hAnsi="Arial" w:cs="Arial"/>
          <w:sz w:val="22"/>
          <w:szCs w:val="22"/>
        </w:rPr>
        <w:t xml:space="preserve"> (Accessed: 10 March 2026).</w:t>
      </w:r>
    </w:p>
    <w:p w14:paraId="5993FA16"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Hays plc (2024) </w:t>
      </w:r>
      <w:r w:rsidRPr="00AB4C55">
        <w:rPr>
          <w:rFonts w:ascii="Arial" w:hAnsi="Arial" w:cs="Arial"/>
          <w:i/>
          <w:iCs/>
          <w:sz w:val="22"/>
          <w:szCs w:val="22"/>
        </w:rPr>
        <w:t>Annual Report and Financial Statements 2024</w:t>
      </w:r>
      <w:r w:rsidRPr="00AB4C55">
        <w:rPr>
          <w:rFonts w:ascii="Arial" w:hAnsi="Arial" w:cs="Arial"/>
          <w:sz w:val="22"/>
          <w:szCs w:val="22"/>
        </w:rPr>
        <w:t xml:space="preserve">. London: Hays. Available at: </w:t>
      </w:r>
      <w:hyperlink r:id="rId7" w:tgtFrame="_new" w:history="1">
        <w:r w:rsidRPr="00AB4C55">
          <w:rPr>
            <w:rStyle w:val="Hyperlink"/>
            <w:rFonts w:ascii="Arial" w:hAnsi="Arial" w:cs="Arial"/>
            <w:sz w:val="22"/>
            <w:szCs w:val="22"/>
          </w:rPr>
          <w:t>https://www.haysplc.com</w:t>
        </w:r>
      </w:hyperlink>
      <w:r w:rsidRPr="00AB4C55">
        <w:rPr>
          <w:rFonts w:ascii="Arial" w:hAnsi="Arial" w:cs="Arial"/>
          <w:sz w:val="22"/>
          <w:szCs w:val="22"/>
        </w:rPr>
        <w:t xml:space="preserve"> (Accessed: 10 March 2026).</w:t>
      </w:r>
    </w:p>
    <w:p w14:paraId="1CEE108F"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KPMG (2023) </w:t>
      </w:r>
      <w:r w:rsidRPr="00AB4C55">
        <w:rPr>
          <w:rFonts w:ascii="Arial" w:hAnsi="Arial" w:cs="Arial"/>
          <w:i/>
          <w:iCs/>
          <w:sz w:val="22"/>
          <w:szCs w:val="22"/>
        </w:rPr>
        <w:t>UK Economic Outlook</w:t>
      </w:r>
      <w:r w:rsidRPr="00AB4C55">
        <w:rPr>
          <w:rFonts w:ascii="Arial" w:hAnsi="Arial" w:cs="Arial"/>
          <w:sz w:val="22"/>
          <w:szCs w:val="22"/>
        </w:rPr>
        <w:t xml:space="preserve">. Available at: </w:t>
      </w:r>
      <w:hyperlink r:id="rId8" w:tgtFrame="_new" w:history="1">
        <w:r w:rsidRPr="00AB4C55">
          <w:rPr>
            <w:rStyle w:val="Hyperlink"/>
            <w:rFonts w:ascii="Arial" w:hAnsi="Arial" w:cs="Arial"/>
            <w:sz w:val="22"/>
            <w:szCs w:val="22"/>
          </w:rPr>
          <w:t>https://home.kpmg/uk</w:t>
        </w:r>
      </w:hyperlink>
      <w:r w:rsidRPr="00AB4C55">
        <w:rPr>
          <w:rFonts w:ascii="Arial" w:hAnsi="Arial" w:cs="Arial"/>
          <w:sz w:val="22"/>
          <w:szCs w:val="22"/>
        </w:rPr>
        <w:t xml:space="preserve"> (Accessed: 10 March 2026).</w:t>
      </w:r>
    </w:p>
    <w:p w14:paraId="73FE0D5F"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ManpowerGroup (2024) </w:t>
      </w:r>
      <w:r w:rsidRPr="00AB4C55">
        <w:rPr>
          <w:rFonts w:ascii="Arial" w:hAnsi="Arial" w:cs="Arial"/>
          <w:i/>
          <w:iCs/>
          <w:sz w:val="22"/>
          <w:szCs w:val="22"/>
        </w:rPr>
        <w:t>Global Talent Shortage Report</w:t>
      </w:r>
      <w:r w:rsidRPr="00AB4C55">
        <w:rPr>
          <w:rFonts w:ascii="Arial" w:hAnsi="Arial" w:cs="Arial"/>
          <w:sz w:val="22"/>
          <w:szCs w:val="22"/>
        </w:rPr>
        <w:t xml:space="preserve">. Available at: </w:t>
      </w:r>
      <w:hyperlink r:id="rId9" w:tgtFrame="_new" w:history="1">
        <w:r w:rsidRPr="00AB4C55">
          <w:rPr>
            <w:rStyle w:val="Hyperlink"/>
            <w:rFonts w:ascii="Arial" w:hAnsi="Arial" w:cs="Arial"/>
            <w:sz w:val="22"/>
            <w:szCs w:val="22"/>
          </w:rPr>
          <w:t>https://www.manpowergroup.com</w:t>
        </w:r>
      </w:hyperlink>
      <w:r w:rsidRPr="00AB4C55">
        <w:rPr>
          <w:rFonts w:ascii="Arial" w:hAnsi="Arial" w:cs="Arial"/>
          <w:sz w:val="22"/>
          <w:szCs w:val="22"/>
        </w:rPr>
        <w:t xml:space="preserve"> (Accessed: 10 March 2026).</w:t>
      </w:r>
    </w:p>
    <w:p w14:paraId="7453E407"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Office for National Statistics (ONS) (2024) </w:t>
      </w:r>
      <w:r w:rsidRPr="00AB4C55">
        <w:rPr>
          <w:rFonts w:ascii="Arial" w:hAnsi="Arial" w:cs="Arial"/>
          <w:i/>
          <w:iCs/>
          <w:sz w:val="22"/>
          <w:szCs w:val="22"/>
        </w:rPr>
        <w:t>UK labour market overview</w:t>
      </w:r>
      <w:r w:rsidRPr="00AB4C55">
        <w:rPr>
          <w:rFonts w:ascii="Arial" w:hAnsi="Arial" w:cs="Arial"/>
          <w:sz w:val="22"/>
          <w:szCs w:val="22"/>
        </w:rPr>
        <w:t xml:space="preserve">. Available at: </w:t>
      </w:r>
      <w:hyperlink r:id="rId10" w:tgtFrame="_new" w:history="1">
        <w:r w:rsidRPr="00AB4C55">
          <w:rPr>
            <w:rStyle w:val="Hyperlink"/>
            <w:rFonts w:ascii="Arial" w:hAnsi="Arial" w:cs="Arial"/>
            <w:sz w:val="22"/>
            <w:szCs w:val="22"/>
          </w:rPr>
          <w:t>https://www.ons.gov.uk</w:t>
        </w:r>
      </w:hyperlink>
      <w:r w:rsidRPr="00AB4C55">
        <w:rPr>
          <w:rFonts w:ascii="Arial" w:hAnsi="Arial" w:cs="Arial"/>
          <w:sz w:val="22"/>
          <w:szCs w:val="22"/>
        </w:rPr>
        <w:t xml:space="preserve"> (Accessed: 10 March 2026).</w:t>
      </w:r>
    </w:p>
    <w:p w14:paraId="515FDDBF" w14:textId="77777777" w:rsidR="00AB4C55" w:rsidRPr="00AB4C55" w:rsidRDefault="00AB4C55" w:rsidP="00AB4C55">
      <w:pPr>
        <w:rPr>
          <w:rFonts w:ascii="Arial" w:hAnsi="Arial" w:cs="Arial"/>
          <w:sz w:val="22"/>
          <w:szCs w:val="22"/>
        </w:rPr>
      </w:pPr>
      <w:r w:rsidRPr="00AB4C55">
        <w:rPr>
          <w:rFonts w:ascii="Arial" w:hAnsi="Arial" w:cs="Arial"/>
          <w:sz w:val="22"/>
          <w:szCs w:val="22"/>
        </w:rPr>
        <w:t xml:space="preserve">Porter, M.E. (1990) </w:t>
      </w:r>
      <w:r w:rsidRPr="00AB4C55">
        <w:rPr>
          <w:rFonts w:ascii="Arial" w:hAnsi="Arial" w:cs="Arial"/>
          <w:i/>
          <w:iCs/>
          <w:sz w:val="22"/>
          <w:szCs w:val="22"/>
        </w:rPr>
        <w:t>The Competitive Advantage of Nations</w:t>
      </w:r>
      <w:r w:rsidRPr="00AB4C55">
        <w:rPr>
          <w:rFonts w:ascii="Arial" w:hAnsi="Arial" w:cs="Arial"/>
          <w:sz w:val="22"/>
          <w:szCs w:val="22"/>
        </w:rPr>
        <w:t>. New York: Free Press.</w:t>
      </w:r>
    </w:p>
    <w:p w14:paraId="65CAD64E" w14:textId="77777777" w:rsidR="00AB4C55" w:rsidRPr="00AB4C55" w:rsidRDefault="00AB4C55" w:rsidP="00AB4C55">
      <w:r w:rsidRPr="00AB4C55">
        <w:t xml:space="preserve">PwC (2023) </w:t>
      </w:r>
      <w:r w:rsidRPr="00AB4C55">
        <w:rPr>
          <w:i/>
          <w:iCs/>
        </w:rPr>
        <w:t>Future of Work Report</w:t>
      </w:r>
      <w:r w:rsidRPr="00AB4C55">
        <w:t xml:space="preserve">. Available at: </w:t>
      </w:r>
      <w:hyperlink r:id="rId11" w:tgtFrame="_new" w:history="1">
        <w:r w:rsidRPr="00AB4C55">
          <w:rPr>
            <w:rStyle w:val="Hyperlink"/>
          </w:rPr>
          <w:t>https://www.pwc.co.uk</w:t>
        </w:r>
      </w:hyperlink>
      <w:r w:rsidRPr="00AB4C55">
        <w:t xml:space="preserve"> (Accessed: 10 March 2026).</w:t>
      </w:r>
    </w:p>
    <w:p w14:paraId="318C5A16" w14:textId="77777777" w:rsidR="00AB4C55" w:rsidRPr="00AB4C55" w:rsidRDefault="00AB4C55" w:rsidP="00AB4C55">
      <w:r w:rsidRPr="00AB4C55">
        <w:t xml:space="preserve">Randstad (2024) </w:t>
      </w:r>
      <w:r w:rsidRPr="00AB4C55">
        <w:rPr>
          <w:i/>
          <w:iCs/>
        </w:rPr>
        <w:t>Annual Report 2024</w:t>
      </w:r>
      <w:r w:rsidRPr="00AB4C55">
        <w:t xml:space="preserve">. Available at: </w:t>
      </w:r>
      <w:hyperlink r:id="rId12" w:tgtFrame="_new" w:history="1">
        <w:r w:rsidRPr="00AB4C55">
          <w:rPr>
            <w:rStyle w:val="Hyperlink"/>
          </w:rPr>
          <w:t>https://www.randstad.com</w:t>
        </w:r>
      </w:hyperlink>
      <w:r w:rsidRPr="00AB4C55">
        <w:t xml:space="preserve"> (Accessed: 10 March 2026).</w:t>
      </w:r>
    </w:p>
    <w:p w14:paraId="7068B91C" w14:textId="77777777" w:rsidR="00AB4C55" w:rsidRPr="00AB4C55" w:rsidRDefault="00AB4C55" w:rsidP="00AB4C55">
      <w:r w:rsidRPr="00AB4C55">
        <w:t xml:space="preserve">Recruitment and Employment Confederation (REC) (2024) </w:t>
      </w:r>
      <w:r w:rsidRPr="00AB4C55">
        <w:rPr>
          <w:i/>
          <w:iCs/>
        </w:rPr>
        <w:t>Recruitment Industry Trends Report</w:t>
      </w:r>
      <w:r w:rsidRPr="00AB4C55">
        <w:t xml:space="preserve">. London: REC. Available at: </w:t>
      </w:r>
      <w:hyperlink r:id="rId13" w:tgtFrame="_new" w:history="1">
        <w:r w:rsidRPr="00AB4C55">
          <w:rPr>
            <w:rStyle w:val="Hyperlink"/>
          </w:rPr>
          <w:t>https://www.rec.uk.com</w:t>
        </w:r>
      </w:hyperlink>
      <w:r w:rsidRPr="00AB4C55">
        <w:t xml:space="preserve"> (Accessed: 10 March 2026).</w:t>
      </w:r>
    </w:p>
    <w:p w14:paraId="7C924D12" w14:textId="77777777" w:rsidR="00AB4C55" w:rsidRPr="00AB4C55" w:rsidRDefault="00AB4C55" w:rsidP="00AB4C55">
      <w:r w:rsidRPr="00AB4C55">
        <w:t xml:space="preserve">World Bank (2023) </w:t>
      </w:r>
      <w:r w:rsidRPr="00AB4C55">
        <w:rPr>
          <w:i/>
          <w:iCs/>
        </w:rPr>
        <w:t>World Development Indicators</w:t>
      </w:r>
      <w:r w:rsidRPr="00AB4C55">
        <w:t xml:space="preserve">. Available at: </w:t>
      </w:r>
      <w:hyperlink r:id="rId14" w:tgtFrame="_new" w:history="1">
        <w:r w:rsidRPr="00AB4C55">
          <w:rPr>
            <w:rStyle w:val="Hyperlink"/>
          </w:rPr>
          <w:t>https://www.worldbank.org</w:t>
        </w:r>
      </w:hyperlink>
      <w:r w:rsidRPr="00AB4C55">
        <w:t xml:space="preserve"> (Accessed: 10 March 2026).</w:t>
      </w:r>
    </w:p>
    <w:p w14:paraId="13A3ACF1" w14:textId="77777777" w:rsidR="00AB4C55" w:rsidRPr="00AB4C55" w:rsidRDefault="00AB4C55" w:rsidP="00AB4C55">
      <w:r w:rsidRPr="00AB4C55">
        <w:t xml:space="preserve">Adecco Group (2024) </w:t>
      </w:r>
      <w:r w:rsidRPr="00AB4C55">
        <w:rPr>
          <w:i/>
          <w:iCs/>
        </w:rPr>
        <w:t>Annual Report</w:t>
      </w:r>
      <w:r w:rsidRPr="00AB4C55">
        <w:t xml:space="preserve">. Available at: </w:t>
      </w:r>
      <w:hyperlink r:id="rId15" w:tgtFrame="_new" w:history="1">
        <w:r w:rsidRPr="00AB4C55">
          <w:rPr>
            <w:rStyle w:val="Hyperlink"/>
          </w:rPr>
          <w:t>https://www.adeccogroup.com</w:t>
        </w:r>
      </w:hyperlink>
      <w:r w:rsidRPr="00AB4C55">
        <w:t xml:space="preserve"> (Accessed: 10 March 2026).</w:t>
      </w:r>
    </w:p>
    <w:p w14:paraId="67CECC21" w14:textId="77777777" w:rsidR="00AB4C55" w:rsidRPr="004D57EC" w:rsidRDefault="00AB4C55" w:rsidP="004D57EC"/>
    <w:sectPr w:rsidR="00AB4C55" w:rsidRPr="004D57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50DA7"/>
    <w:multiLevelType w:val="multilevel"/>
    <w:tmpl w:val="C8C85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F76DE7"/>
    <w:multiLevelType w:val="multilevel"/>
    <w:tmpl w:val="2DBE2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1774D5"/>
    <w:multiLevelType w:val="multilevel"/>
    <w:tmpl w:val="BAC24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102D73"/>
    <w:multiLevelType w:val="multilevel"/>
    <w:tmpl w:val="93768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5892214">
    <w:abstractNumId w:val="1"/>
  </w:num>
  <w:num w:numId="2" w16cid:durableId="1348213545">
    <w:abstractNumId w:val="0"/>
  </w:num>
  <w:num w:numId="3" w16cid:durableId="534000652">
    <w:abstractNumId w:val="2"/>
  </w:num>
  <w:num w:numId="4" w16cid:durableId="11608525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641"/>
    <w:rsid w:val="001E0641"/>
    <w:rsid w:val="003F15E6"/>
    <w:rsid w:val="004D57EC"/>
    <w:rsid w:val="00617273"/>
    <w:rsid w:val="00742778"/>
    <w:rsid w:val="009C19A6"/>
    <w:rsid w:val="00AB4C55"/>
    <w:rsid w:val="00B42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B8053"/>
  <w15:chartTrackingRefBased/>
  <w15:docId w15:val="{8C9627B6-217D-48DA-87D6-2C404E031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4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E06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1E06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06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1E06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06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064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64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64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64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6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06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06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06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06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06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6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6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641"/>
    <w:rPr>
      <w:rFonts w:eastAsiaTheme="majorEastAsia" w:cstheme="majorBidi"/>
      <w:color w:val="272727" w:themeColor="text1" w:themeTint="D8"/>
    </w:rPr>
  </w:style>
  <w:style w:type="paragraph" w:styleId="Title">
    <w:name w:val="Title"/>
    <w:basedOn w:val="Normal"/>
    <w:next w:val="Normal"/>
    <w:link w:val="TitleChar"/>
    <w:uiPriority w:val="10"/>
    <w:qFormat/>
    <w:rsid w:val="001E064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6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6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6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641"/>
    <w:pPr>
      <w:spacing w:before="160"/>
      <w:jc w:val="center"/>
    </w:pPr>
    <w:rPr>
      <w:i/>
      <w:iCs/>
      <w:color w:val="404040" w:themeColor="text1" w:themeTint="BF"/>
    </w:rPr>
  </w:style>
  <w:style w:type="character" w:customStyle="1" w:styleId="QuoteChar">
    <w:name w:val="Quote Char"/>
    <w:basedOn w:val="DefaultParagraphFont"/>
    <w:link w:val="Quote"/>
    <w:uiPriority w:val="29"/>
    <w:rsid w:val="001E0641"/>
    <w:rPr>
      <w:i/>
      <w:iCs/>
      <w:color w:val="404040" w:themeColor="text1" w:themeTint="BF"/>
    </w:rPr>
  </w:style>
  <w:style w:type="paragraph" w:styleId="ListParagraph">
    <w:name w:val="List Paragraph"/>
    <w:basedOn w:val="Normal"/>
    <w:uiPriority w:val="34"/>
    <w:qFormat/>
    <w:rsid w:val="001E0641"/>
    <w:pPr>
      <w:ind w:left="720"/>
      <w:contextualSpacing/>
    </w:pPr>
  </w:style>
  <w:style w:type="character" w:styleId="IntenseEmphasis">
    <w:name w:val="Intense Emphasis"/>
    <w:basedOn w:val="DefaultParagraphFont"/>
    <w:uiPriority w:val="21"/>
    <w:qFormat/>
    <w:rsid w:val="001E0641"/>
    <w:rPr>
      <w:i/>
      <w:iCs/>
      <w:color w:val="0F4761" w:themeColor="accent1" w:themeShade="BF"/>
    </w:rPr>
  </w:style>
  <w:style w:type="paragraph" w:styleId="IntenseQuote">
    <w:name w:val="Intense Quote"/>
    <w:basedOn w:val="Normal"/>
    <w:next w:val="Normal"/>
    <w:link w:val="IntenseQuoteChar"/>
    <w:uiPriority w:val="30"/>
    <w:qFormat/>
    <w:rsid w:val="001E06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0641"/>
    <w:rPr>
      <w:i/>
      <w:iCs/>
      <w:color w:val="0F4761" w:themeColor="accent1" w:themeShade="BF"/>
    </w:rPr>
  </w:style>
  <w:style w:type="character" w:styleId="IntenseReference">
    <w:name w:val="Intense Reference"/>
    <w:basedOn w:val="DefaultParagraphFont"/>
    <w:uiPriority w:val="32"/>
    <w:qFormat/>
    <w:rsid w:val="001E0641"/>
    <w:rPr>
      <w:b/>
      <w:bCs/>
      <w:smallCaps/>
      <w:color w:val="0F4761" w:themeColor="accent1" w:themeShade="BF"/>
      <w:spacing w:val="5"/>
    </w:rPr>
  </w:style>
  <w:style w:type="character" w:styleId="Hyperlink">
    <w:name w:val="Hyperlink"/>
    <w:basedOn w:val="DefaultParagraphFont"/>
    <w:uiPriority w:val="99"/>
    <w:unhideWhenUsed/>
    <w:rsid w:val="004D57EC"/>
    <w:rPr>
      <w:color w:val="467886" w:themeColor="hyperlink"/>
      <w:u w:val="single"/>
    </w:rPr>
  </w:style>
  <w:style w:type="character" w:styleId="UnresolvedMention">
    <w:name w:val="Unresolved Mention"/>
    <w:basedOn w:val="DefaultParagraphFont"/>
    <w:uiPriority w:val="99"/>
    <w:semiHidden/>
    <w:unhideWhenUsed/>
    <w:rsid w:val="004D57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kpmg/uk" TargetMode="External"/><Relationship Id="rId13" Type="http://schemas.openxmlformats.org/officeDocument/2006/relationships/hyperlink" Target="https://www.rec.uk.com" TargetMode="External"/><Relationship Id="rId3" Type="http://schemas.openxmlformats.org/officeDocument/2006/relationships/settings" Target="settings.xml"/><Relationship Id="rId7" Type="http://schemas.openxmlformats.org/officeDocument/2006/relationships/hyperlink" Target="https://www.haysplc.com" TargetMode="External"/><Relationship Id="rId12" Type="http://schemas.openxmlformats.org/officeDocument/2006/relationships/hyperlink" Target="https://www.randstad.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deloitte.com" TargetMode="External"/><Relationship Id="rId11" Type="http://schemas.openxmlformats.org/officeDocument/2006/relationships/hyperlink" Target="https://www.pwc.co.uk" TargetMode="External"/><Relationship Id="rId5" Type="http://schemas.openxmlformats.org/officeDocument/2006/relationships/hyperlink" Target="https://www.cipd.co.uk" TargetMode="External"/><Relationship Id="rId15" Type="http://schemas.openxmlformats.org/officeDocument/2006/relationships/hyperlink" Target="https://www.adeccogroup.com" TargetMode="External"/><Relationship Id="rId10" Type="http://schemas.openxmlformats.org/officeDocument/2006/relationships/hyperlink" Target="https://www.ons.gov.uk" TargetMode="External"/><Relationship Id="rId4" Type="http://schemas.openxmlformats.org/officeDocument/2006/relationships/webSettings" Target="webSettings.xml"/><Relationship Id="rId9" Type="http://schemas.openxmlformats.org/officeDocument/2006/relationships/hyperlink" Target="https://www.manpowergroup.com" TargetMode="External"/><Relationship Id="rId14" Type="http://schemas.openxmlformats.org/officeDocument/2006/relationships/hyperlink" Target="https://www.worldban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11</Pages>
  <Words>5525</Words>
  <Characters>31494</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Craciun</dc:creator>
  <cp:keywords/>
  <dc:description/>
  <cp:lastModifiedBy>Andreea Craciun</cp:lastModifiedBy>
  <cp:revision>1</cp:revision>
  <dcterms:created xsi:type="dcterms:W3CDTF">2026-03-19T10:21:00Z</dcterms:created>
  <dcterms:modified xsi:type="dcterms:W3CDTF">2026-03-19T11:23:00Z</dcterms:modified>
</cp:coreProperties>
</file>