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BEBD8" w14:textId="35E04E63" w:rsidR="00794EA2" w:rsidRPr="00E95481" w:rsidRDefault="00794EA2" w:rsidP="00794EA2">
      <w:pPr>
        <w:rPr>
          <w:rFonts w:asciiTheme="majorHAnsi" w:eastAsiaTheme="majorEastAsia" w:hAnsiTheme="majorHAnsi" w:cstheme="majorBidi"/>
          <w:color w:val="0F4761" w:themeColor="accent1" w:themeShade="BF"/>
          <w:sz w:val="32"/>
          <w:szCs w:val="32"/>
        </w:rPr>
      </w:pPr>
      <w:r w:rsidRPr="00E95481">
        <w:rPr>
          <w:rFonts w:asciiTheme="majorHAnsi" w:eastAsiaTheme="majorEastAsia" w:hAnsiTheme="majorHAnsi" w:cstheme="majorBidi"/>
          <w:color w:val="0F4761" w:themeColor="accent1" w:themeShade="BF"/>
          <w:sz w:val="32"/>
          <w:szCs w:val="32"/>
        </w:rPr>
        <w:t xml:space="preserve">Chapter </w:t>
      </w:r>
      <w:r>
        <w:rPr>
          <w:rFonts w:asciiTheme="majorHAnsi" w:eastAsiaTheme="majorEastAsia" w:hAnsiTheme="majorHAnsi" w:cstheme="majorBidi"/>
          <w:color w:val="0F4761" w:themeColor="accent1" w:themeShade="BF"/>
          <w:sz w:val="32"/>
          <w:szCs w:val="32"/>
        </w:rPr>
        <w:t>5</w:t>
      </w:r>
      <w:r w:rsidRPr="00E95481">
        <w:rPr>
          <w:rFonts w:asciiTheme="majorHAnsi" w:eastAsiaTheme="majorEastAsia" w:hAnsiTheme="majorHAnsi" w:cstheme="majorBidi"/>
          <w:color w:val="0F4761" w:themeColor="accent1" w:themeShade="BF"/>
          <w:sz w:val="32"/>
          <w:szCs w:val="32"/>
        </w:rPr>
        <w:t xml:space="preserve"> – </w:t>
      </w:r>
      <w:r>
        <w:rPr>
          <w:rFonts w:asciiTheme="majorHAnsi" w:eastAsiaTheme="majorEastAsia" w:hAnsiTheme="majorHAnsi" w:cstheme="majorBidi"/>
          <w:color w:val="0F4761" w:themeColor="accent1" w:themeShade="BF"/>
          <w:sz w:val="32"/>
          <w:szCs w:val="32"/>
        </w:rPr>
        <w:t xml:space="preserve">Findings and Conclusion </w:t>
      </w:r>
    </w:p>
    <w:p w14:paraId="0E83A087" w14:textId="49DF039C" w:rsidR="00794EA2" w:rsidRDefault="00C0327C" w:rsidP="00794EA2">
      <w:pPr>
        <w:rPr>
          <w:rFonts w:asciiTheme="majorHAnsi" w:eastAsiaTheme="majorEastAsia" w:hAnsiTheme="majorHAnsi" w:cstheme="majorBidi"/>
          <w:color w:val="0F4761" w:themeColor="accent1" w:themeShade="BF"/>
          <w:sz w:val="32"/>
          <w:szCs w:val="32"/>
        </w:rPr>
      </w:pPr>
      <w:r>
        <w:rPr>
          <w:rFonts w:asciiTheme="majorHAnsi" w:eastAsiaTheme="majorEastAsia" w:hAnsiTheme="majorHAnsi" w:cstheme="majorBidi"/>
          <w:color w:val="0F4761" w:themeColor="accent1" w:themeShade="BF"/>
          <w:sz w:val="32"/>
          <w:szCs w:val="32"/>
        </w:rPr>
        <w:t>5</w:t>
      </w:r>
      <w:r w:rsidR="00794EA2" w:rsidRPr="00E95481">
        <w:rPr>
          <w:rFonts w:asciiTheme="majorHAnsi" w:eastAsiaTheme="majorEastAsia" w:hAnsiTheme="majorHAnsi" w:cstheme="majorBidi"/>
          <w:color w:val="0F4761" w:themeColor="accent1" w:themeShade="BF"/>
          <w:sz w:val="32"/>
          <w:szCs w:val="32"/>
        </w:rPr>
        <w:t>.1 – Introduction</w:t>
      </w:r>
    </w:p>
    <w:p w14:paraId="08D49E52" w14:textId="030063FD" w:rsidR="008E08D2" w:rsidRDefault="008E08D2">
      <w:r>
        <w:t xml:space="preserve">This chapter will discuss the main findings that have been </w:t>
      </w:r>
      <w:r w:rsidR="00E063F7">
        <w:t>discovered</w:t>
      </w:r>
      <w:r>
        <w:t xml:space="preserve"> from the completed surveys</w:t>
      </w:r>
      <w:r w:rsidR="00912047">
        <w:t xml:space="preserve">, </w:t>
      </w:r>
      <w:r>
        <w:t xml:space="preserve">discussed in the previous chapter. The focus within this chapter will </w:t>
      </w:r>
      <w:r w:rsidR="00912047">
        <w:t>set out</w:t>
      </w:r>
      <w:r>
        <w:t xml:space="preserve"> to establish if the objectives that have been set out at the start of this dissertation, have been achieved. This chapter will reflect on the findings, offer recommendations and include a conclusion</w:t>
      </w:r>
      <w:r w:rsidR="006008F2">
        <w:t xml:space="preserve"> </w:t>
      </w:r>
      <w:r w:rsidR="00E063F7">
        <w:t>regarding</w:t>
      </w:r>
      <w:r w:rsidR="006008F2">
        <w:t xml:space="preserve"> the dual role of police officers, dealing with mental health related calls whilst dealing with their own mental health and wellbeing</w:t>
      </w:r>
      <w:r>
        <w:t>.</w:t>
      </w:r>
    </w:p>
    <w:p w14:paraId="238EEDC5" w14:textId="5B238184" w:rsidR="008E08D2" w:rsidRPr="00EF6338" w:rsidRDefault="00EF6338">
      <w:pPr>
        <w:rPr>
          <w:rFonts w:asciiTheme="majorHAnsi" w:eastAsiaTheme="majorEastAsia" w:hAnsiTheme="majorHAnsi" w:cstheme="majorBidi"/>
          <w:color w:val="0F4761" w:themeColor="accent1" w:themeShade="BF"/>
          <w:sz w:val="32"/>
          <w:szCs w:val="32"/>
        </w:rPr>
      </w:pPr>
      <w:r w:rsidRPr="00EF6338">
        <w:rPr>
          <w:rFonts w:asciiTheme="majorHAnsi" w:eastAsiaTheme="majorEastAsia" w:hAnsiTheme="majorHAnsi" w:cstheme="majorBidi"/>
          <w:color w:val="0F4761" w:themeColor="accent1" w:themeShade="BF"/>
          <w:sz w:val="32"/>
          <w:szCs w:val="32"/>
        </w:rPr>
        <w:t xml:space="preserve">5.2 – Training </w:t>
      </w:r>
    </w:p>
    <w:p w14:paraId="607ADD67" w14:textId="7728B8A6" w:rsidR="006008F2" w:rsidRDefault="00EF6338">
      <w:r w:rsidRPr="00EF6338">
        <w:t xml:space="preserve">When evaluating the training in place in relation to mental health and whether police officers attending these calls believe it is efficient, </w:t>
      </w:r>
      <w:r>
        <w:t>there are stark findings that can be discussed. It was found that despite frequent contact by police officers attending individuals suffering a mental health crisis, 70% of survey</w:t>
      </w:r>
      <w:r w:rsidR="006008F2">
        <w:t xml:space="preserve"> respondents</w:t>
      </w:r>
      <w:r>
        <w:t xml:space="preserve"> believed they were inadequately trained to handle these types of calls. </w:t>
      </w:r>
      <w:r w:rsidR="006008F2">
        <w:t xml:space="preserve">This shows a clear skill gap, although </w:t>
      </w:r>
      <w:r w:rsidR="00BB56C5">
        <w:t xml:space="preserve">officers state they regularly attend these types of calls, </w:t>
      </w:r>
      <w:r w:rsidR="006008F2">
        <w:t>they</w:t>
      </w:r>
      <w:r w:rsidR="00BB56C5">
        <w:t xml:space="preserve"> appear to</w:t>
      </w:r>
      <w:r w:rsidR="006008F2">
        <w:t xml:space="preserve"> lack the skills and preparation to offer specialised support to the individual in crisis. </w:t>
      </w:r>
    </w:p>
    <w:p w14:paraId="52B57BA8" w14:textId="35E19F45" w:rsidR="00EF6338" w:rsidRDefault="006008F2">
      <w:r>
        <w:t xml:space="preserve">It was also found that 60% of officers reported feeling a lack of support from external agencies when responding to a mental health related call.  This further adds to the stresses of the officer upon attendance and would deem to negatively impact their mental health. </w:t>
      </w:r>
    </w:p>
    <w:p w14:paraId="63A40FB4" w14:textId="62791428" w:rsidR="006008F2" w:rsidRPr="006008F2" w:rsidRDefault="006008F2">
      <w:pPr>
        <w:rPr>
          <w:rFonts w:asciiTheme="majorHAnsi" w:eastAsiaTheme="majorEastAsia" w:hAnsiTheme="majorHAnsi" w:cstheme="majorBidi"/>
          <w:color w:val="0F4761" w:themeColor="accent1" w:themeShade="BF"/>
          <w:sz w:val="32"/>
          <w:szCs w:val="32"/>
        </w:rPr>
      </w:pPr>
      <w:r w:rsidRPr="006008F2">
        <w:rPr>
          <w:rFonts w:asciiTheme="majorHAnsi" w:eastAsiaTheme="majorEastAsia" w:hAnsiTheme="majorHAnsi" w:cstheme="majorBidi"/>
          <w:color w:val="0F4761" w:themeColor="accent1" w:themeShade="BF"/>
          <w:sz w:val="32"/>
          <w:szCs w:val="32"/>
        </w:rPr>
        <w:t>5.3 – Partnership working challenges</w:t>
      </w:r>
    </w:p>
    <w:p w14:paraId="5DDB1A0E" w14:textId="6858F3B6" w:rsidR="006008F2" w:rsidRDefault="006008F2">
      <w:r>
        <w:t xml:space="preserve">The research </w:t>
      </w:r>
      <w:r w:rsidR="00570162">
        <w:t xml:space="preserve">identified challenges between the officers who attend mental health related calls and collaboration with external agencies. Although it was found by </w:t>
      </w:r>
      <w:sdt>
        <w:sdtPr>
          <w:id w:val="1651169151"/>
          <w:citation/>
        </w:sdtPr>
        <w:sdtEndPr/>
        <w:sdtContent>
          <w:r w:rsidR="00570162" w:rsidRPr="00570162">
            <w:fldChar w:fldCharType="begin"/>
          </w:r>
          <w:r w:rsidR="00570162" w:rsidRPr="00570162">
            <w:instrText xml:space="preserve"> CITATION Mcl10 \l 2057 </w:instrText>
          </w:r>
          <w:r w:rsidR="00570162" w:rsidRPr="00570162">
            <w:fldChar w:fldCharType="separate"/>
          </w:r>
          <w:r w:rsidR="00570162" w:rsidRPr="00570162">
            <w:t>(Mclean &amp; Marshall, 2010)</w:t>
          </w:r>
          <w:r w:rsidR="00570162" w:rsidRPr="00570162">
            <w:fldChar w:fldCharType="end"/>
          </w:r>
        </w:sdtContent>
      </w:sdt>
      <w:r w:rsidR="00570162">
        <w:t xml:space="preserve"> that police officers believed a multi-agency approach would be better suited to deal with a mental health incident, research conducted showed that this is not the case at present. Survey responses revealed frustration with the multi-agency approach, with many survey respondents reporting various difficulties. Limited AMHP availability due to the service not being 24 hours was shown, as well </w:t>
      </w:r>
      <w:r w:rsidR="006B4096">
        <w:t xml:space="preserve">comments such as, </w:t>
      </w:r>
      <w:r w:rsidR="006B4096" w:rsidRPr="006B4096">
        <w:rPr>
          <w:i/>
          <w:iCs/>
        </w:rPr>
        <w:t>‘’lack of support from partner agencies, and the unknown of which agency should be taking ownership’’</w:t>
      </w:r>
      <w:r w:rsidR="006B4096">
        <w:t xml:space="preserve">. These issues show a </w:t>
      </w:r>
      <w:r w:rsidR="00E063F7">
        <w:t xml:space="preserve">clear </w:t>
      </w:r>
      <w:r w:rsidR="006B4096">
        <w:t xml:space="preserve">frustration with the </w:t>
      </w:r>
      <w:r w:rsidR="000F78CA">
        <w:t xml:space="preserve">current </w:t>
      </w:r>
      <w:r w:rsidR="009C1267">
        <w:t>systems and</w:t>
      </w:r>
      <w:r w:rsidR="006B4096">
        <w:t xml:space="preserve"> could </w:t>
      </w:r>
      <w:r w:rsidR="00E063F7">
        <w:t xml:space="preserve">have the potential to </w:t>
      </w:r>
      <w:r w:rsidR="006B4096">
        <w:t xml:space="preserve">negatively impact not only the officers own mental health but the individual in crisis. </w:t>
      </w:r>
    </w:p>
    <w:p w14:paraId="152C25AD" w14:textId="42822A8F" w:rsidR="006B4096" w:rsidRDefault="006B4096">
      <w:r>
        <w:t xml:space="preserve">Although, positive initiatives such as the ‘Right Care, Right Person’ have been implemented across England and Wales in relation to agency collaboration </w:t>
      </w:r>
      <w:sdt>
        <w:sdtPr>
          <w:id w:val="-1542983832"/>
          <w:citation/>
        </w:sdtPr>
        <w:sdtEndPr/>
        <w:sdtContent>
          <w:r w:rsidRPr="006B4096">
            <w:fldChar w:fldCharType="begin"/>
          </w:r>
          <w:r w:rsidRPr="006B4096">
            <w:instrText xml:space="preserve"> CITATION NPC231 \l 2057 </w:instrText>
          </w:r>
          <w:r w:rsidRPr="006B4096">
            <w:fldChar w:fldCharType="separate"/>
          </w:r>
          <w:r w:rsidRPr="006B4096">
            <w:t>(NPCC, 2023)</w:t>
          </w:r>
          <w:r w:rsidRPr="006B4096">
            <w:fldChar w:fldCharType="end"/>
          </w:r>
        </w:sdtContent>
      </w:sdt>
      <w:r>
        <w:t xml:space="preserve"> as discussed in previous chapters within this dissertation. There still appears to be a divide </w:t>
      </w:r>
      <w:r w:rsidR="00BB56C5">
        <w:t xml:space="preserve">as </w:t>
      </w:r>
      <w:r>
        <w:t xml:space="preserve">shown with the survey respondents, with many offering their frustrations with a multi-agency approach in relation to mental health calls. </w:t>
      </w:r>
    </w:p>
    <w:p w14:paraId="1D1FB9E9" w14:textId="0B027409" w:rsidR="006B4096" w:rsidRPr="000F78CA" w:rsidRDefault="006B4096">
      <w:pPr>
        <w:rPr>
          <w:rFonts w:asciiTheme="majorHAnsi" w:eastAsiaTheme="majorEastAsia" w:hAnsiTheme="majorHAnsi" w:cstheme="majorBidi"/>
          <w:color w:val="0F4761" w:themeColor="accent1" w:themeShade="BF"/>
          <w:sz w:val="32"/>
          <w:szCs w:val="32"/>
        </w:rPr>
      </w:pPr>
      <w:r w:rsidRPr="000F78CA">
        <w:rPr>
          <w:rFonts w:asciiTheme="majorHAnsi" w:eastAsiaTheme="majorEastAsia" w:hAnsiTheme="majorHAnsi" w:cstheme="majorBidi"/>
          <w:color w:val="0F4761" w:themeColor="accent1" w:themeShade="BF"/>
          <w:sz w:val="32"/>
          <w:szCs w:val="32"/>
        </w:rPr>
        <w:t>5.4 – Impact</w:t>
      </w:r>
      <w:r w:rsidR="00E063F7">
        <w:rPr>
          <w:rFonts w:asciiTheme="majorHAnsi" w:eastAsiaTheme="majorEastAsia" w:hAnsiTheme="majorHAnsi" w:cstheme="majorBidi"/>
          <w:color w:val="0F4761" w:themeColor="accent1" w:themeShade="BF"/>
          <w:sz w:val="32"/>
          <w:szCs w:val="32"/>
        </w:rPr>
        <w:t xml:space="preserve"> on Wellbeing</w:t>
      </w:r>
      <w:r w:rsidRPr="000F78CA">
        <w:rPr>
          <w:rFonts w:asciiTheme="majorHAnsi" w:eastAsiaTheme="majorEastAsia" w:hAnsiTheme="majorHAnsi" w:cstheme="majorBidi"/>
          <w:color w:val="0F4761" w:themeColor="accent1" w:themeShade="BF"/>
          <w:sz w:val="32"/>
          <w:szCs w:val="32"/>
        </w:rPr>
        <w:t xml:space="preserve"> and Stigma</w:t>
      </w:r>
    </w:p>
    <w:p w14:paraId="5153D979" w14:textId="0B0A13BF" w:rsidR="00EF6338" w:rsidRDefault="000F78CA">
      <w:pPr>
        <w:rPr>
          <w:rFonts w:asciiTheme="majorHAnsi" w:hAnsiTheme="majorHAnsi" w:cstheme="majorHAnsi"/>
        </w:rPr>
      </w:pPr>
      <w:r>
        <w:t>Officer wellbeing is shown to be affected in some capacity when attending mental health calls, with 84% of survey respondents revealing they are affected when attending a mental health related call. Furthermore, 70% of survey respondents believe that exposure to traumatic incidents negatively affects their own mental health. Although, as shown with</w:t>
      </w:r>
      <w:r w:rsidR="00E063F7">
        <w:t>in</w:t>
      </w:r>
      <w:r>
        <w:t xml:space="preserve"> these figures</w:t>
      </w:r>
      <w:r w:rsidR="00BB56C5">
        <w:t xml:space="preserve">, </w:t>
      </w:r>
      <w:r w:rsidR="00E063F7">
        <w:lastRenderedPageBreak/>
        <w:t xml:space="preserve">that </w:t>
      </w:r>
      <w:r>
        <w:t>officers are self-aware of the</w:t>
      </w:r>
      <w:r w:rsidR="009C1267">
        <w:t xml:space="preserve"> potential negative impacts</w:t>
      </w:r>
      <w:r>
        <w:t xml:space="preserve"> surrounding attendance to a mental health call, only a small number surveyed confirmed that they had </w:t>
      </w:r>
      <w:r w:rsidR="00E063F7">
        <w:t>requested</w:t>
      </w:r>
      <w:r>
        <w:t xml:space="preserve"> support</w:t>
      </w:r>
      <w:r w:rsidR="00BB56C5">
        <w:t xml:space="preserve"> for themselves</w:t>
      </w:r>
      <w:r>
        <w:t>. Although, there are support mechanism</w:t>
      </w:r>
      <w:r w:rsidR="00E063F7">
        <w:t>s</w:t>
      </w:r>
      <w:r>
        <w:t xml:space="preserve"> in place such as </w:t>
      </w:r>
      <w:r w:rsidR="00E063F7">
        <w:t xml:space="preserve">TRIM, which positively looks to support the officer after a traumatic incident and enhance their wellbeing </w:t>
      </w:r>
      <w:r w:rsidR="009C1267">
        <w:t xml:space="preserve">as discussed by </w:t>
      </w:r>
      <w:sdt>
        <w:sdtPr>
          <w:id w:val="510567101"/>
          <w:citation/>
        </w:sdtPr>
        <w:sdtEndPr/>
        <w:sdtContent>
          <w:r w:rsidR="00E063F7" w:rsidRPr="00E063F7">
            <w:fldChar w:fldCharType="begin"/>
          </w:r>
          <w:r w:rsidR="00E063F7" w:rsidRPr="00E063F7">
            <w:instrText xml:space="preserve"> CITATION Por24 \l 2057 </w:instrText>
          </w:r>
          <w:r w:rsidR="00E063F7" w:rsidRPr="00E063F7">
            <w:fldChar w:fldCharType="separate"/>
          </w:r>
          <w:r w:rsidR="00E063F7" w:rsidRPr="00E063F7">
            <w:t>(Porter &amp; Gavin, 2024)</w:t>
          </w:r>
          <w:r w:rsidR="00E063F7" w:rsidRPr="00E063F7">
            <w:fldChar w:fldCharType="end"/>
          </w:r>
        </w:sdtContent>
      </w:sdt>
      <w:r w:rsidR="00E063F7" w:rsidRPr="00E063F7">
        <w:t>.</w:t>
      </w:r>
      <w:r w:rsidR="00E063F7">
        <w:rPr>
          <w:rFonts w:ascii="Arial" w:eastAsia="Times New Roman" w:hAnsi="Arial" w:cs="Arial"/>
          <w:color w:val="000000"/>
          <w:sz w:val="24"/>
          <w:szCs w:val="24"/>
          <w14:ligatures w14:val="none"/>
        </w:rPr>
        <w:t xml:space="preserve"> </w:t>
      </w:r>
      <w:r w:rsidR="00E063F7" w:rsidRPr="00E063F7">
        <w:rPr>
          <w:rFonts w:asciiTheme="majorHAnsi" w:hAnsiTheme="majorHAnsi" w:cstheme="majorHAnsi"/>
        </w:rPr>
        <w:t>It appears to show that officers may not be taking t</w:t>
      </w:r>
      <w:r w:rsidR="009C1267">
        <w:rPr>
          <w:rFonts w:asciiTheme="majorHAnsi" w:hAnsiTheme="majorHAnsi" w:cstheme="majorHAnsi"/>
        </w:rPr>
        <w:t>he</w:t>
      </w:r>
      <w:r w:rsidR="00E063F7" w:rsidRPr="00E063F7">
        <w:rPr>
          <w:rFonts w:asciiTheme="majorHAnsi" w:hAnsiTheme="majorHAnsi" w:cstheme="majorHAnsi"/>
        </w:rPr>
        <w:t xml:space="preserve"> support</w:t>
      </w:r>
      <w:r w:rsidR="00E063F7">
        <w:rPr>
          <w:rFonts w:asciiTheme="majorHAnsi" w:hAnsiTheme="majorHAnsi" w:cstheme="majorHAnsi"/>
        </w:rPr>
        <w:t xml:space="preserve"> </w:t>
      </w:r>
      <w:r w:rsidR="009C1267">
        <w:rPr>
          <w:rFonts w:asciiTheme="majorHAnsi" w:hAnsiTheme="majorHAnsi" w:cstheme="majorHAnsi"/>
        </w:rPr>
        <w:t>on offer</w:t>
      </w:r>
      <w:r w:rsidR="00E063F7">
        <w:rPr>
          <w:rFonts w:asciiTheme="majorHAnsi" w:hAnsiTheme="majorHAnsi" w:cstheme="majorHAnsi"/>
        </w:rPr>
        <w:t xml:space="preserve">. One of the barriers for officers requesting this support may be due to existing stigma in place amongst police staff </w:t>
      </w:r>
      <w:r w:rsidR="0099084C">
        <w:rPr>
          <w:rFonts w:asciiTheme="majorHAnsi" w:hAnsiTheme="majorHAnsi" w:cstheme="majorHAnsi"/>
        </w:rPr>
        <w:t xml:space="preserve">regarding </w:t>
      </w:r>
      <w:r w:rsidR="00E063F7">
        <w:rPr>
          <w:rFonts w:asciiTheme="majorHAnsi" w:hAnsiTheme="majorHAnsi" w:cstheme="majorHAnsi"/>
        </w:rPr>
        <w:t xml:space="preserve">mental health. </w:t>
      </w:r>
      <w:r w:rsidR="0099084C">
        <w:rPr>
          <w:rFonts w:asciiTheme="majorHAnsi" w:hAnsiTheme="majorHAnsi" w:cstheme="majorHAnsi"/>
        </w:rPr>
        <w:t xml:space="preserve">78% of survey respondents showed that they believe stigma exists within the police force </w:t>
      </w:r>
      <w:r w:rsidR="0099084C" w:rsidRPr="0099084C">
        <w:rPr>
          <w:rFonts w:asciiTheme="majorHAnsi" w:hAnsiTheme="majorHAnsi" w:cstheme="majorHAnsi"/>
        </w:rPr>
        <w:t>regarding mental health.</w:t>
      </w:r>
      <w:r w:rsidR="0099084C">
        <w:rPr>
          <w:rFonts w:asciiTheme="majorHAnsi" w:hAnsiTheme="majorHAnsi" w:cstheme="majorHAnsi"/>
        </w:rPr>
        <w:t xml:space="preserve"> This response from survey respondents aligns with </w:t>
      </w:r>
      <w:r w:rsidR="0099084C" w:rsidRPr="0099084C">
        <w:rPr>
          <w:rFonts w:asciiTheme="majorHAnsi" w:hAnsiTheme="majorHAnsi" w:cstheme="majorHAnsi"/>
        </w:rPr>
        <w:t xml:space="preserve">the literature in previous chapters whereby it was found by </w:t>
      </w:r>
      <w:sdt>
        <w:sdtPr>
          <w:rPr>
            <w:rFonts w:asciiTheme="majorHAnsi" w:hAnsiTheme="majorHAnsi" w:cstheme="majorHAnsi"/>
          </w:rPr>
          <w:id w:val="1889596454"/>
          <w:citation/>
        </w:sdtPr>
        <w:sdtEndPr/>
        <w:sdtContent>
          <w:r w:rsidR="0099084C" w:rsidRPr="0099084C">
            <w:rPr>
              <w:rFonts w:asciiTheme="majorHAnsi" w:hAnsiTheme="majorHAnsi" w:cstheme="majorHAnsi"/>
            </w:rPr>
            <w:fldChar w:fldCharType="begin"/>
          </w:r>
          <w:r w:rsidR="0099084C" w:rsidRPr="0099084C">
            <w:rPr>
              <w:rFonts w:asciiTheme="majorHAnsi" w:hAnsiTheme="majorHAnsi" w:cstheme="majorHAnsi"/>
            </w:rPr>
            <w:instrText xml:space="preserve"> CITATION Lan22 \l 2057 </w:instrText>
          </w:r>
          <w:r w:rsidR="0099084C" w:rsidRPr="0099084C">
            <w:rPr>
              <w:rFonts w:asciiTheme="majorHAnsi" w:hAnsiTheme="majorHAnsi" w:cstheme="majorHAnsi"/>
            </w:rPr>
            <w:fldChar w:fldCharType="separate"/>
          </w:r>
          <w:r w:rsidR="0099084C" w:rsidRPr="0099084C">
            <w:rPr>
              <w:rFonts w:asciiTheme="majorHAnsi" w:hAnsiTheme="majorHAnsi" w:cstheme="majorHAnsi"/>
            </w:rPr>
            <w:t>(Lane, et al., 2022)</w:t>
          </w:r>
          <w:r w:rsidR="0099084C" w:rsidRPr="0099084C">
            <w:rPr>
              <w:rFonts w:asciiTheme="majorHAnsi" w:hAnsiTheme="majorHAnsi" w:cstheme="majorHAnsi"/>
            </w:rPr>
            <w:fldChar w:fldCharType="end"/>
          </w:r>
        </w:sdtContent>
      </w:sdt>
      <w:r w:rsidR="0099084C" w:rsidRPr="0099084C">
        <w:rPr>
          <w:rFonts w:asciiTheme="majorHAnsi" w:hAnsiTheme="majorHAnsi" w:cstheme="majorHAnsi"/>
        </w:rPr>
        <w:t xml:space="preserve"> that officers may less likely want to show weakness and admit to suffering with a mental health issue</w:t>
      </w:r>
      <w:r w:rsidR="0099084C">
        <w:rPr>
          <w:rFonts w:asciiTheme="majorHAnsi" w:hAnsiTheme="majorHAnsi" w:cstheme="majorHAnsi"/>
        </w:rPr>
        <w:t xml:space="preserve">. </w:t>
      </w:r>
    </w:p>
    <w:p w14:paraId="75A1FD68" w14:textId="35D5E2B3" w:rsidR="0099084C" w:rsidRDefault="0099084C">
      <w:pPr>
        <w:rPr>
          <w:rFonts w:asciiTheme="majorHAnsi" w:eastAsiaTheme="majorEastAsia" w:hAnsiTheme="majorHAnsi" w:cstheme="majorBidi"/>
          <w:color w:val="0F4761" w:themeColor="accent1" w:themeShade="BF"/>
          <w:sz w:val="32"/>
          <w:szCs w:val="32"/>
        </w:rPr>
      </w:pPr>
      <w:r w:rsidRPr="0099084C">
        <w:rPr>
          <w:rFonts w:asciiTheme="majorHAnsi" w:eastAsiaTheme="majorEastAsia" w:hAnsiTheme="majorHAnsi" w:cstheme="majorBidi"/>
          <w:color w:val="0F4761" w:themeColor="accent1" w:themeShade="BF"/>
          <w:sz w:val="32"/>
          <w:szCs w:val="32"/>
        </w:rPr>
        <w:t xml:space="preserve">5.5 – Coping Mechanism/Strategies </w:t>
      </w:r>
    </w:p>
    <w:p w14:paraId="276F1E3E" w14:textId="5368E788" w:rsidR="0099084C" w:rsidRDefault="00BB56C5">
      <w:pPr>
        <w:rPr>
          <w:rFonts w:asciiTheme="majorHAnsi" w:hAnsiTheme="majorHAnsi" w:cstheme="majorHAnsi"/>
        </w:rPr>
      </w:pPr>
      <w:r>
        <w:rPr>
          <w:rFonts w:asciiTheme="majorHAnsi" w:hAnsiTheme="majorHAnsi" w:cstheme="majorHAnsi"/>
        </w:rPr>
        <w:t>Survey respondents offered their coping mechanisms and strategies in relation to maintaining their own mental health and wellbeing. The main method shown to be used by survey respondents was physical exercise</w:t>
      </w:r>
      <w:r w:rsidR="005A6BC8">
        <w:rPr>
          <w:rFonts w:asciiTheme="majorHAnsi" w:hAnsiTheme="majorHAnsi" w:cstheme="majorHAnsi"/>
        </w:rPr>
        <w:t>,</w:t>
      </w:r>
      <w:r>
        <w:rPr>
          <w:rFonts w:asciiTheme="majorHAnsi" w:hAnsiTheme="majorHAnsi" w:cstheme="majorHAnsi"/>
        </w:rPr>
        <w:t xml:space="preserve"> with individuals attending the gym, along with peer support. The literature review revealed that </w:t>
      </w:r>
      <w:sdt>
        <w:sdtPr>
          <w:rPr>
            <w:rFonts w:asciiTheme="majorHAnsi" w:hAnsiTheme="majorHAnsi" w:cstheme="majorHAnsi"/>
          </w:rPr>
          <w:id w:val="887531736"/>
          <w:citation/>
        </w:sdtPr>
        <w:sdtEndPr/>
        <w:sdtContent>
          <w:r w:rsidRPr="00BB56C5">
            <w:rPr>
              <w:rFonts w:asciiTheme="majorHAnsi" w:hAnsiTheme="majorHAnsi" w:cstheme="majorHAnsi"/>
            </w:rPr>
            <w:fldChar w:fldCharType="begin"/>
          </w:r>
          <w:r w:rsidRPr="00BB56C5">
            <w:rPr>
              <w:rFonts w:asciiTheme="majorHAnsi" w:hAnsiTheme="majorHAnsi" w:cstheme="majorHAnsi"/>
            </w:rPr>
            <w:instrText xml:space="preserve"> CITATION Chr15 \l 2057 </w:instrText>
          </w:r>
          <w:r w:rsidRPr="00BB56C5">
            <w:rPr>
              <w:rFonts w:asciiTheme="majorHAnsi" w:hAnsiTheme="majorHAnsi" w:cstheme="majorHAnsi"/>
            </w:rPr>
            <w:fldChar w:fldCharType="separate"/>
          </w:r>
          <w:r w:rsidRPr="00BB56C5">
            <w:rPr>
              <w:rFonts w:asciiTheme="majorHAnsi" w:hAnsiTheme="majorHAnsi" w:cstheme="majorHAnsi"/>
            </w:rPr>
            <w:t>(Christopher, 2015)</w:t>
          </w:r>
          <w:r w:rsidRPr="00BB56C5">
            <w:rPr>
              <w:rFonts w:asciiTheme="majorHAnsi" w:hAnsiTheme="majorHAnsi" w:cstheme="majorHAnsi"/>
            </w:rPr>
            <w:fldChar w:fldCharType="end"/>
          </w:r>
        </w:sdtContent>
      </w:sdt>
      <w:r w:rsidRPr="00BB56C5">
        <w:rPr>
          <w:rFonts w:asciiTheme="majorHAnsi" w:hAnsiTheme="majorHAnsi" w:cstheme="majorHAnsi"/>
        </w:rPr>
        <w:t xml:space="preserve"> showed that </w:t>
      </w:r>
      <w:r>
        <w:rPr>
          <w:rFonts w:asciiTheme="majorHAnsi" w:hAnsiTheme="majorHAnsi" w:cstheme="majorHAnsi"/>
        </w:rPr>
        <w:t xml:space="preserve">humour was used by peers to alleviate stresses after </w:t>
      </w:r>
      <w:r w:rsidR="00737692">
        <w:rPr>
          <w:rFonts w:asciiTheme="majorHAnsi" w:hAnsiTheme="majorHAnsi" w:cstheme="majorHAnsi"/>
        </w:rPr>
        <w:t>attending</w:t>
      </w:r>
      <w:r>
        <w:rPr>
          <w:rFonts w:asciiTheme="majorHAnsi" w:hAnsiTheme="majorHAnsi" w:cstheme="majorHAnsi"/>
        </w:rPr>
        <w:t xml:space="preserve"> an </w:t>
      </w:r>
      <w:r w:rsidR="00737692">
        <w:rPr>
          <w:rFonts w:asciiTheme="majorHAnsi" w:hAnsiTheme="majorHAnsi" w:cstheme="majorHAnsi"/>
        </w:rPr>
        <w:t>incident</w:t>
      </w:r>
      <w:r>
        <w:rPr>
          <w:rFonts w:asciiTheme="majorHAnsi" w:hAnsiTheme="majorHAnsi" w:cstheme="majorHAnsi"/>
        </w:rPr>
        <w:t xml:space="preserve">. </w:t>
      </w:r>
      <w:r w:rsidR="00737692">
        <w:rPr>
          <w:rFonts w:asciiTheme="majorHAnsi" w:hAnsiTheme="majorHAnsi" w:cstheme="majorHAnsi"/>
        </w:rPr>
        <w:t xml:space="preserve">It was also found that by utilising peers this could have a positive impact on an individual’s mental health </w:t>
      </w:r>
      <w:sdt>
        <w:sdtPr>
          <w:rPr>
            <w:rFonts w:asciiTheme="majorHAnsi" w:hAnsiTheme="majorHAnsi" w:cstheme="majorHAnsi"/>
          </w:rPr>
          <w:id w:val="1718776293"/>
          <w:citation/>
        </w:sdtPr>
        <w:sdtEndPr/>
        <w:sdtContent>
          <w:r w:rsidR="00737692" w:rsidRPr="00737692">
            <w:rPr>
              <w:rFonts w:asciiTheme="majorHAnsi" w:hAnsiTheme="majorHAnsi" w:cstheme="majorHAnsi"/>
            </w:rPr>
            <w:fldChar w:fldCharType="begin"/>
          </w:r>
          <w:r w:rsidR="00737692" w:rsidRPr="00737692">
            <w:rPr>
              <w:rFonts w:asciiTheme="majorHAnsi" w:hAnsiTheme="majorHAnsi" w:cstheme="majorHAnsi"/>
            </w:rPr>
            <w:instrText xml:space="preserve"> CITATION Row10 \l 2057 </w:instrText>
          </w:r>
          <w:r w:rsidR="00737692" w:rsidRPr="00737692">
            <w:rPr>
              <w:rFonts w:asciiTheme="majorHAnsi" w:hAnsiTheme="majorHAnsi" w:cstheme="majorHAnsi"/>
            </w:rPr>
            <w:fldChar w:fldCharType="separate"/>
          </w:r>
          <w:r w:rsidR="00737692" w:rsidRPr="00737692">
            <w:rPr>
              <w:rFonts w:asciiTheme="majorHAnsi" w:hAnsiTheme="majorHAnsi" w:cstheme="majorHAnsi"/>
            </w:rPr>
            <w:t>(Rowe &amp; Regehr, 2010)</w:t>
          </w:r>
          <w:r w:rsidR="00737692" w:rsidRPr="00737692">
            <w:rPr>
              <w:rFonts w:asciiTheme="majorHAnsi" w:hAnsiTheme="majorHAnsi" w:cstheme="majorHAnsi"/>
            </w:rPr>
            <w:fldChar w:fldCharType="end"/>
          </w:r>
        </w:sdtContent>
      </w:sdt>
      <w:r w:rsidR="00737692" w:rsidRPr="00737692">
        <w:rPr>
          <w:rFonts w:asciiTheme="majorHAnsi" w:hAnsiTheme="majorHAnsi" w:cstheme="majorHAnsi"/>
        </w:rPr>
        <w:t xml:space="preserve">. </w:t>
      </w:r>
      <w:r w:rsidR="00737692">
        <w:rPr>
          <w:rFonts w:asciiTheme="majorHAnsi" w:hAnsiTheme="majorHAnsi" w:cstheme="majorHAnsi"/>
        </w:rPr>
        <w:t xml:space="preserve">Although, no detail was found in relation to what support colleagues could offer </w:t>
      </w:r>
      <w:r w:rsidR="00B93E85">
        <w:rPr>
          <w:rFonts w:asciiTheme="majorHAnsi" w:hAnsiTheme="majorHAnsi" w:cstheme="majorHAnsi"/>
        </w:rPr>
        <w:t>regarding</w:t>
      </w:r>
      <w:r w:rsidR="00737692">
        <w:rPr>
          <w:rFonts w:asciiTheme="majorHAnsi" w:hAnsiTheme="majorHAnsi" w:cstheme="majorHAnsi"/>
        </w:rPr>
        <w:t xml:space="preserve"> the survey,</w:t>
      </w:r>
      <w:r w:rsidR="00737692" w:rsidRPr="00737692">
        <w:rPr>
          <w:rFonts w:asciiTheme="majorHAnsi" w:hAnsiTheme="majorHAnsi" w:cstheme="majorHAnsi"/>
        </w:rPr>
        <w:t xml:space="preserve"> responses appear to support th</w:t>
      </w:r>
      <w:r w:rsidR="00737692">
        <w:rPr>
          <w:rFonts w:asciiTheme="majorHAnsi" w:hAnsiTheme="majorHAnsi" w:cstheme="majorHAnsi"/>
        </w:rPr>
        <w:t>e</w:t>
      </w:r>
      <w:r w:rsidR="00737692" w:rsidRPr="00737692">
        <w:rPr>
          <w:rFonts w:asciiTheme="majorHAnsi" w:hAnsiTheme="majorHAnsi" w:cstheme="majorHAnsi"/>
        </w:rPr>
        <w:t xml:space="preserve"> view</w:t>
      </w:r>
      <w:r w:rsidR="00737692">
        <w:rPr>
          <w:rFonts w:asciiTheme="majorHAnsi" w:hAnsiTheme="majorHAnsi" w:cstheme="majorHAnsi"/>
        </w:rPr>
        <w:t xml:space="preserve"> that colleagues could be used to have a positive effect after attending a mental health call. </w:t>
      </w:r>
    </w:p>
    <w:p w14:paraId="1024D50E" w14:textId="3B6110D8" w:rsidR="00737692" w:rsidRDefault="00737692">
      <w:pPr>
        <w:rPr>
          <w:rFonts w:asciiTheme="majorHAnsi" w:eastAsiaTheme="majorEastAsia" w:hAnsiTheme="majorHAnsi" w:cstheme="majorBidi"/>
          <w:color w:val="0F4761" w:themeColor="accent1" w:themeShade="BF"/>
          <w:sz w:val="32"/>
          <w:szCs w:val="32"/>
        </w:rPr>
      </w:pPr>
      <w:r w:rsidRPr="00737692">
        <w:rPr>
          <w:rFonts w:asciiTheme="majorHAnsi" w:eastAsiaTheme="majorEastAsia" w:hAnsiTheme="majorHAnsi" w:cstheme="majorBidi"/>
          <w:color w:val="0F4761" w:themeColor="accent1" w:themeShade="BF"/>
          <w:sz w:val="32"/>
          <w:szCs w:val="32"/>
        </w:rPr>
        <w:t xml:space="preserve">5.6 – Recommendations </w:t>
      </w:r>
    </w:p>
    <w:p w14:paraId="5D05994F" w14:textId="71029284" w:rsidR="00B93E85" w:rsidRDefault="00737692">
      <w:pPr>
        <w:rPr>
          <w:rFonts w:asciiTheme="majorHAnsi" w:hAnsiTheme="majorHAnsi" w:cstheme="majorHAnsi"/>
        </w:rPr>
      </w:pPr>
      <w:r>
        <w:rPr>
          <w:rFonts w:asciiTheme="majorHAnsi" w:hAnsiTheme="majorHAnsi" w:cstheme="majorHAnsi"/>
        </w:rPr>
        <w:t>Training delivered to officers in relation to attending a mental health call can be targeted to be improved. Findings show that there is a need for improved training for officers, to make them feel more</w:t>
      </w:r>
      <w:r w:rsidR="00B93E85">
        <w:rPr>
          <w:rFonts w:asciiTheme="majorHAnsi" w:hAnsiTheme="majorHAnsi" w:cstheme="majorHAnsi"/>
        </w:rPr>
        <w:t xml:space="preserve"> confident when attending these types of calls</w:t>
      </w:r>
      <w:r w:rsidR="009C1267">
        <w:rPr>
          <w:rFonts w:asciiTheme="majorHAnsi" w:hAnsiTheme="majorHAnsi" w:cstheme="majorHAnsi"/>
        </w:rPr>
        <w:t>, as at present it is shown that confidence is low</w:t>
      </w:r>
      <w:r w:rsidR="00B93E85">
        <w:rPr>
          <w:rFonts w:asciiTheme="majorHAnsi" w:hAnsiTheme="majorHAnsi" w:cstheme="majorHAnsi"/>
        </w:rPr>
        <w:t xml:space="preserve">. This would not only benefit the officer going forward to unwanted further stresses but the individual in crisis. </w:t>
      </w:r>
    </w:p>
    <w:p w14:paraId="4F8CF28E" w14:textId="7F94C77A" w:rsidR="00B93E85" w:rsidRDefault="00B93E85">
      <w:pPr>
        <w:rPr>
          <w:rFonts w:asciiTheme="majorHAnsi" w:hAnsiTheme="majorHAnsi" w:cstheme="majorHAnsi"/>
        </w:rPr>
      </w:pPr>
      <w:r>
        <w:rPr>
          <w:rFonts w:asciiTheme="majorHAnsi" w:hAnsiTheme="majorHAnsi" w:cstheme="majorHAnsi"/>
        </w:rPr>
        <w:t xml:space="preserve">Furthermore, findings show that collaboration between police and external agencies can also be improved. Although, there is shown to be support in place for police officers, these systems can be improved. One such finding, would </w:t>
      </w:r>
      <w:r w:rsidR="009C1267">
        <w:rPr>
          <w:rFonts w:asciiTheme="majorHAnsi" w:hAnsiTheme="majorHAnsi" w:cstheme="majorHAnsi"/>
        </w:rPr>
        <w:t>suggest that</w:t>
      </w:r>
      <w:r>
        <w:rPr>
          <w:rFonts w:asciiTheme="majorHAnsi" w:hAnsiTheme="majorHAnsi" w:cstheme="majorHAnsi"/>
        </w:rPr>
        <w:t xml:space="preserve"> a 24-hour AMHP </w:t>
      </w:r>
      <w:r w:rsidR="009C1267">
        <w:rPr>
          <w:rFonts w:asciiTheme="majorHAnsi" w:hAnsiTheme="majorHAnsi" w:cstheme="majorHAnsi"/>
        </w:rPr>
        <w:t xml:space="preserve">be </w:t>
      </w:r>
      <w:r>
        <w:rPr>
          <w:rFonts w:asciiTheme="majorHAnsi" w:hAnsiTheme="majorHAnsi" w:cstheme="majorHAnsi"/>
        </w:rPr>
        <w:t>available for officers to utilise</w:t>
      </w:r>
      <w:r w:rsidR="009C1267">
        <w:rPr>
          <w:rFonts w:asciiTheme="majorHAnsi" w:hAnsiTheme="majorHAnsi" w:cstheme="majorHAnsi"/>
        </w:rPr>
        <w:t xml:space="preserve"> upon attendance</w:t>
      </w:r>
      <w:r>
        <w:rPr>
          <w:rFonts w:asciiTheme="majorHAnsi" w:hAnsiTheme="majorHAnsi" w:cstheme="majorHAnsi"/>
        </w:rPr>
        <w:t>.</w:t>
      </w:r>
    </w:p>
    <w:p w14:paraId="32223CB8" w14:textId="51C66959" w:rsidR="00B93E85" w:rsidRDefault="00B93E85">
      <w:pPr>
        <w:rPr>
          <w:rFonts w:asciiTheme="majorHAnsi" w:hAnsiTheme="majorHAnsi" w:cstheme="majorHAnsi"/>
        </w:rPr>
      </w:pPr>
      <w:r>
        <w:rPr>
          <w:rFonts w:asciiTheme="majorHAnsi" w:hAnsiTheme="majorHAnsi" w:cstheme="majorHAnsi"/>
        </w:rPr>
        <w:t xml:space="preserve">Findings show that there still appears to be a stigma within the police force in relation to mental health. </w:t>
      </w:r>
      <w:r w:rsidR="00A42067" w:rsidRPr="009C1267">
        <w:rPr>
          <w:rFonts w:asciiTheme="majorHAnsi" w:hAnsiTheme="majorHAnsi" w:cstheme="majorHAnsi"/>
        </w:rPr>
        <w:t>To</w:t>
      </w:r>
      <w:r w:rsidR="009C1267" w:rsidRPr="009C1267">
        <w:rPr>
          <w:rFonts w:asciiTheme="majorHAnsi" w:hAnsiTheme="majorHAnsi" w:cstheme="majorHAnsi"/>
        </w:rPr>
        <w:t> guarantee that police officers are aware of </w:t>
      </w:r>
      <w:r w:rsidR="00A42067">
        <w:rPr>
          <w:rFonts w:asciiTheme="majorHAnsi" w:hAnsiTheme="majorHAnsi" w:cstheme="majorHAnsi"/>
        </w:rPr>
        <w:t>positive</w:t>
      </w:r>
      <w:r w:rsidR="009C1267" w:rsidRPr="009C1267">
        <w:rPr>
          <w:rFonts w:asciiTheme="majorHAnsi" w:hAnsiTheme="majorHAnsi" w:cstheme="majorHAnsi"/>
        </w:rPr>
        <w:t> resources for their well-being following a traumatic incident, TRIM processes could be promoted as standard procedure.</w:t>
      </w:r>
    </w:p>
    <w:p w14:paraId="11D8E27B" w14:textId="3E2D4A0B" w:rsidR="009C4CFC" w:rsidRDefault="009C4CFC">
      <w:pPr>
        <w:rPr>
          <w:rFonts w:asciiTheme="majorHAnsi" w:eastAsiaTheme="majorEastAsia" w:hAnsiTheme="majorHAnsi" w:cstheme="majorBidi"/>
          <w:color w:val="0F4761" w:themeColor="accent1" w:themeShade="BF"/>
          <w:sz w:val="32"/>
          <w:szCs w:val="32"/>
        </w:rPr>
      </w:pPr>
      <w:r w:rsidRPr="009C4CFC">
        <w:rPr>
          <w:rFonts w:asciiTheme="majorHAnsi" w:eastAsiaTheme="majorEastAsia" w:hAnsiTheme="majorHAnsi" w:cstheme="majorBidi"/>
          <w:color w:val="0F4761" w:themeColor="accent1" w:themeShade="BF"/>
          <w:sz w:val="32"/>
          <w:szCs w:val="32"/>
        </w:rPr>
        <w:t xml:space="preserve">5.7 - Conclusion </w:t>
      </w:r>
    </w:p>
    <w:p w14:paraId="0067677E" w14:textId="6B215748" w:rsidR="009C4CFC" w:rsidRDefault="00DD1D48">
      <w:pPr>
        <w:rPr>
          <w:rFonts w:asciiTheme="majorHAnsi" w:hAnsiTheme="majorHAnsi" w:cstheme="majorHAnsi"/>
        </w:rPr>
      </w:pPr>
      <w:r>
        <w:rPr>
          <w:rFonts w:asciiTheme="majorHAnsi" w:hAnsiTheme="majorHAnsi" w:cstheme="majorHAnsi"/>
        </w:rPr>
        <w:t>The research conducted shows a requirement to change the way mental health is dealt with, not only regarding the officers who attend these types of calls but how these calls are managed by agencies. Officers who attend mental health related calls are shown to be affected by their own mental health after a traumatic incident, but few appear to request any support. Training appears to be key finding to be taken from the research conducted, with a view that this could be improved to make officers feel more confident when attending a mental health call.</w:t>
      </w:r>
      <w:r w:rsidR="00C63F6D">
        <w:rPr>
          <w:rFonts w:asciiTheme="majorHAnsi" w:hAnsiTheme="majorHAnsi" w:cstheme="majorHAnsi"/>
        </w:rPr>
        <w:t xml:space="preserve"> There also appears to be a frustration shown by officers upon attendance in relation to external agencies involvement dealing with mental health related calls, which could be improved. </w:t>
      </w:r>
    </w:p>
    <w:p w14:paraId="189A2DC3" w14:textId="1A515818" w:rsidR="00DD1D48" w:rsidRDefault="00DD1D48">
      <w:pPr>
        <w:rPr>
          <w:rFonts w:asciiTheme="majorHAnsi" w:hAnsiTheme="majorHAnsi" w:cstheme="majorHAnsi"/>
        </w:rPr>
      </w:pPr>
      <w:r>
        <w:rPr>
          <w:rFonts w:asciiTheme="majorHAnsi" w:hAnsiTheme="majorHAnsi" w:cstheme="majorHAnsi"/>
        </w:rPr>
        <w:t xml:space="preserve">To conclude, key findings have been found when analysing the data available from the survey respondents, as discussed within this chapter. The objectives that were implemented at the start of this dissertation have been discussed in relation to mental health and recommendations given. </w:t>
      </w:r>
    </w:p>
    <w:p w14:paraId="033B021F" w14:textId="77777777" w:rsidR="00DD1D48" w:rsidRDefault="00DD1D48">
      <w:pPr>
        <w:rPr>
          <w:rFonts w:asciiTheme="majorHAnsi" w:hAnsiTheme="majorHAnsi" w:cstheme="majorHAnsi"/>
        </w:rPr>
      </w:pPr>
    </w:p>
    <w:sdt>
      <w:sdtPr>
        <w:rPr>
          <w:rFonts w:asciiTheme="minorHAnsi" w:eastAsiaTheme="minorHAnsi" w:hAnsiTheme="minorHAnsi" w:cstheme="minorBidi"/>
          <w:color w:val="auto"/>
          <w:sz w:val="22"/>
          <w:szCs w:val="22"/>
        </w:rPr>
        <w:id w:val="1347283697"/>
        <w:docPartObj>
          <w:docPartGallery w:val="Bibliographies"/>
          <w:docPartUnique/>
        </w:docPartObj>
      </w:sdtPr>
      <w:sdtEndPr/>
      <w:sdtContent>
        <w:p w14:paraId="644ECC62" w14:textId="585D5D97" w:rsidR="00EE6AA9" w:rsidRDefault="00EE6AA9">
          <w:pPr>
            <w:pStyle w:val="Heading1"/>
          </w:pPr>
          <w:r>
            <w:t>Bibliography</w:t>
          </w:r>
        </w:p>
        <w:sdt>
          <w:sdtPr>
            <w:id w:val="111145805"/>
            <w:bibliography/>
          </w:sdtPr>
          <w:sdtEndPr/>
          <w:sdtContent>
            <w:p w14:paraId="0DA2BED0" w14:textId="77777777" w:rsidR="00EE6AA9" w:rsidRDefault="00EE6AA9" w:rsidP="00EE6AA9">
              <w:pPr>
                <w:pStyle w:val="Bibliography"/>
                <w:rPr>
                  <w:noProof/>
                  <w:sz w:val="24"/>
                  <w:szCs w:val="24"/>
                  <w14:ligatures w14:val="none"/>
                </w:rPr>
              </w:pPr>
              <w:r>
                <w:fldChar w:fldCharType="begin"/>
              </w:r>
              <w:r>
                <w:instrText xml:space="preserve"> BIBLIOGRAPHY </w:instrText>
              </w:r>
              <w:r>
                <w:fldChar w:fldCharType="separate"/>
              </w:r>
              <w:r>
                <w:rPr>
                  <w:noProof/>
                </w:rPr>
                <w:t xml:space="preserve">Christopher, S., 2015. An introduction to black humour as a coping mechanism for student paramedics. </w:t>
              </w:r>
              <w:r>
                <w:rPr>
                  <w:i/>
                  <w:iCs/>
                  <w:noProof/>
                </w:rPr>
                <w:t xml:space="preserve">Journal of Paramedic Practice, </w:t>
              </w:r>
              <w:r>
                <w:rPr>
                  <w:noProof/>
                </w:rPr>
                <w:t>7(12).</w:t>
              </w:r>
            </w:p>
            <w:p w14:paraId="377ED6F4" w14:textId="77777777" w:rsidR="00EE6AA9" w:rsidRDefault="00EE6AA9" w:rsidP="00EE6AA9">
              <w:pPr>
                <w:pStyle w:val="Bibliography"/>
                <w:rPr>
                  <w:noProof/>
                </w:rPr>
              </w:pPr>
              <w:r>
                <w:rPr>
                  <w:noProof/>
                </w:rPr>
                <w:t xml:space="preserve">Lane, J. et al., 2022. Police Attitudes Toward Seeking Professional Mental Health Treatment. </w:t>
              </w:r>
              <w:r>
                <w:rPr>
                  <w:i/>
                  <w:iCs/>
                  <w:noProof/>
                </w:rPr>
                <w:t xml:space="preserve">Journal of Police and Criminal Psychology , </w:t>
              </w:r>
              <w:r>
                <w:rPr>
                  <w:noProof/>
                </w:rPr>
                <w:t>Volume 37, pp. 123-131.</w:t>
              </w:r>
            </w:p>
            <w:p w14:paraId="18091A9F" w14:textId="77777777" w:rsidR="00EE6AA9" w:rsidRDefault="00EE6AA9" w:rsidP="00EE6AA9">
              <w:pPr>
                <w:pStyle w:val="Bibliography"/>
                <w:rPr>
                  <w:noProof/>
                </w:rPr>
              </w:pPr>
              <w:r>
                <w:rPr>
                  <w:noProof/>
                </w:rPr>
                <w:t xml:space="preserve">Mclean, N. &amp; Marshall, L. A., 2010. A front line police perspective of mental health issues and services. </w:t>
              </w:r>
              <w:r>
                <w:rPr>
                  <w:i/>
                  <w:iCs/>
                  <w:noProof/>
                </w:rPr>
                <w:t xml:space="preserve">Criminal Behaviour and Mental Health, </w:t>
              </w:r>
              <w:r>
                <w:rPr>
                  <w:noProof/>
                </w:rPr>
                <w:t>20(1), pp. 62-71.</w:t>
              </w:r>
            </w:p>
            <w:p w14:paraId="304F0048" w14:textId="77777777" w:rsidR="00EE6AA9" w:rsidRDefault="00EE6AA9" w:rsidP="00EE6AA9">
              <w:pPr>
                <w:pStyle w:val="Bibliography"/>
                <w:rPr>
                  <w:noProof/>
                </w:rPr>
              </w:pPr>
              <w:r>
                <w:rPr>
                  <w:noProof/>
                </w:rPr>
                <w:t xml:space="preserve">NPCC, 2023. </w:t>
              </w:r>
              <w:r>
                <w:rPr>
                  <w:i/>
                  <w:iCs/>
                  <w:noProof/>
                </w:rPr>
                <w:t xml:space="preserve">1M officer hours saved with new approach to mental health. </w:t>
              </w:r>
              <w:r>
                <w:rPr>
                  <w:noProof/>
                </w:rPr>
                <w:t xml:space="preserve">[Online] </w:t>
              </w:r>
              <w:r>
                <w:rPr>
                  <w:noProof/>
                </w:rPr>
                <w:br/>
                <w:t xml:space="preserve">Available at: </w:t>
              </w:r>
              <w:r>
                <w:rPr>
                  <w:noProof/>
                  <w:u w:val="single"/>
                </w:rPr>
                <w:t>https://news.npcc.police.uk/releases/police-to-save-1-million-officer-hours-as-forces-adopt-new-model-to-ensure-specialist-care-for-health-incidents</w:t>
              </w:r>
              <w:r>
                <w:rPr>
                  <w:noProof/>
                </w:rPr>
                <w:br/>
                <w:t>[Accessed 4 November 2024].</w:t>
              </w:r>
            </w:p>
            <w:p w14:paraId="61CA9EAC" w14:textId="77777777" w:rsidR="00EE6AA9" w:rsidRDefault="00EE6AA9" w:rsidP="00EE6AA9">
              <w:pPr>
                <w:pStyle w:val="Bibliography"/>
                <w:rPr>
                  <w:noProof/>
                </w:rPr>
              </w:pPr>
              <w:r>
                <w:rPr>
                  <w:noProof/>
                </w:rPr>
                <w:t xml:space="preserve">Porter, C. N. &amp; Gavin, P., 2024. 'Constant pressures from all angles’: Understanding the mental health of UK police officers. </w:t>
              </w:r>
              <w:r>
                <w:rPr>
                  <w:i/>
                  <w:iCs/>
                  <w:noProof/>
                </w:rPr>
                <w:t>The Police Journal: Theory, Practice and Principles.</w:t>
              </w:r>
            </w:p>
            <w:p w14:paraId="3536287E" w14:textId="77777777" w:rsidR="00EE6AA9" w:rsidRDefault="00EE6AA9" w:rsidP="00EE6AA9">
              <w:pPr>
                <w:pStyle w:val="Bibliography"/>
                <w:rPr>
                  <w:noProof/>
                </w:rPr>
              </w:pPr>
              <w:r>
                <w:rPr>
                  <w:noProof/>
                </w:rPr>
                <w:t xml:space="preserve">Rowe, A. &amp; Regehr, C., 2010. Whatever Gets You Through Today: An Examination of Cynical Humor Among Emergency Service Professionals. </w:t>
              </w:r>
              <w:r>
                <w:rPr>
                  <w:i/>
                  <w:iCs/>
                  <w:noProof/>
                </w:rPr>
                <w:t xml:space="preserve">Journal of Loss and Trauma, </w:t>
              </w:r>
              <w:r>
                <w:rPr>
                  <w:noProof/>
                </w:rPr>
                <w:t>15(5), pp. 448-464.</w:t>
              </w:r>
            </w:p>
            <w:p w14:paraId="3E03A571" w14:textId="0F840FC3" w:rsidR="00EE6AA9" w:rsidRDefault="00EE6AA9" w:rsidP="00EE6AA9">
              <w:r>
                <w:rPr>
                  <w:b/>
                  <w:bCs/>
                  <w:noProof/>
                </w:rPr>
                <w:fldChar w:fldCharType="end"/>
              </w:r>
            </w:p>
          </w:sdtContent>
        </w:sdt>
      </w:sdtContent>
    </w:sdt>
    <w:p w14:paraId="42134327" w14:textId="77777777" w:rsidR="00DD1D48" w:rsidRDefault="00DD1D48">
      <w:pPr>
        <w:rPr>
          <w:rFonts w:asciiTheme="majorHAnsi" w:hAnsiTheme="majorHAnsi" w:cstheme="majorHAnsi"/>
        </w:rPr>
      </w:pPr>
    </w:p>
    <w:p w14:paraId="4F1F34C9" w14:textId="77777777" w:rsidR="00DD1D48" w:rsidRDefault="00DD1D48">
      <w:pPr>
        <w:rPr>
          <w:rFonts w:asciiTheme="majorHAnsi" w:hAnsiTheme="majorHAnsi" w:cstheme="majorHAnsi"/>
        </w:rPr>
      </w:pPr>
    </w:p>
    <w:p w14:paraId="0BAF1FD2" w14:textId="77777777" w:rsidR="00DD1D48" w:rsidRPr="009C1267" w:rsidRDefault="00DD1D48">
      <w:pPr>
        <w:rPr>
          <w:rFonts w:asciiTheme="majorHAnsi" w:hAnsiTheme="majorHAnsi" w:cstheme="majorHAnsi"/>
        </w:rPr>
      </w:pPr>
    </w:p>
    <w:p w14:paraId="4A4459A2" w14:textId="11906AB4" w:rsidR="00EF6338" w:rsidRDefault="00EF6338"/>
    <w:sectPr w:rsidR="00EF6338" w:rsidSect="004D6C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EA2"/>
    <w:rsid w:val="000F78CA"/>
    <w:rsid w:val="0018333A"/>
    <w:rsid w:val="00233760"/>
    <w:rsid w:val="002861C1"/>
    <w:rsid w:val="002D0816"/>
    <w:rsid w:val="003578C6"/>
    <w:rsid w:val="003B3463"/>
    <w:rsid w:val="004D6C73"/>
    <w:rsid w:val="004F6883"/>
    <w:rsid w:val="00570162"/>
    <w:rsid w:val="005A6BC8"/>
    <w:rsid w:val="006008F2"/>
    <w:rsid w:val="006B4096"/>
    <w:rsid w:val="00737692"/>
    <w:rsid w:val="00751807"/>
    <w:rsid w:val="00794EA2"/>
    <w:rsid w:val="008E08D2"/>
    <w:rsid w:val="00912047"/>
    <w:rsid w:val="0099084C"/>
    <w:rsid w:val="009C1267"/>
    <w:rsid w:val="009C4CFC"/>
    <w:rsid w:val="00A42067"/>
    <w:rsid w:val="00AC33A2"/>
    <w:rsid w:val="00B93E85"/>
    <w:rsid w:val="00BB56C5"/>
    <w:rsid w:val="00C00377"/>
    <w:rsid w:val="00C0327C"/>
    <w:rsid w:val="00C63F6D"/>
    <w:rsid w:val="00DD1D48"/>
    <w:rsid w:val="00E063F7"/>
    <w:rsid w:val="00EA258D"/>
    <w:rsid w:val="00EE6AA9"/>
    <w:rsid w:val="00EF63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3C31A"/>
  <w15:chartTrackingRefBased/>
  <w15:docId w15:val="{7506970B-E413-45BE-B1CA-18A53B87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4EA2"/>
  </w:style>
  <w:style w:type="paragraph" w:styleId="Heading1">
    <w:name w:val="heading 1"/>
    <w:basedOn w:val="Normal"/>
    <w:next w:val="Normal"/>
    <w:link w:val="Heading1Char"/>
    <w:uiPriority w:val="9"/>
    <w:qFormat/>
    <w:rsid w:val="0079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4EA2"/>
    <w:rPr>
      <w:rFonts w:eastAsiaTheme="majorEastAsia" w:cstheme="majorBidi"/>
      <w:color w:val="272727" w:themeColor="text1" w:themeTint="D8"/>
    </w:rPr>
  </w:style>
  <w:style w:type="paragraph" w:styleId="Title">
    <w:name w:val="Title"/>
    <w:basedOn w:val="Normal"/>
    <w:next w:val="Normal"/>
    <w:link w:val="TitleChar"/>
    <w:uiPriority w:val="10"/>
    <w:qFormat/>
    <w:rsid w:val="0079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4EA2"/>
    <w:pPr>
      <w:spacing w:before="160"/>
      <w:jc w:val="center"/>
    </w:pPr>
    <w:rPr>
      <w:i/>
      <w:iCs/>
      <w:color w:val="404040" w:themeColor="text1" w:themeTint="BF"/>
    </w:rPr>
  </w:style>
  <w:style w:type="character" w:customStyle="1" w:styleId="QuoteChar">
    <w:name w:val="Quote Char"/>
    <w:basedOn w:val="DefaultParagraphFont"/>
    <w:link w:val="Quote"/>
    <w:uiPriority w:val="29"/>
    <w:rsid w:val="00794EA2"/>
    <w:rPr>
      <w:i/>
      <w:iCs/>
      <w:color w:val="404040" w:themeColor="text1" w:themeTint="BF"/>
    </w:rPr>
  </w:style>
  <w:style w:type="paragraph" w:styleId="ListParagraph">
    <w:name w:val="List Paragraph"/>
    <w:basedOn w:val="Normal"/>
    <w:uiPriority w:val="34"/>
    <w:qFormat/>
    <w:rsid w:val="00794EA2"/>
    <w:pPr>
      <w:ind w:left="720"/>
      <w:contextualSpacing/>
    </w:pPr>
  </w:style>
  <w:style w:type="character" w:styleId="IntenseEmphasis">
    <w:name w:val="Intense Emphasis"/>
    <w:basedOn w:val="DefaultParagraphFont"/>
    <w:uiPriority w:val="21"/>
    <w:qFormat/>
    <w:rsid w:val="00794EA2"/>
    <w:rPr>
      <w:i/>
      <w:iCs/>
      <w:color w:val="0F4761" w:themeColor="accent1" w:themeShade="BF"/>
    </w:rPr>
  </w:style>
  <w:style w:type="paragraph" w:styleId="IntenseQuote">
    <w:name w:val="Intense Quote"/>
    <w:basedOn w:val="Normal"/>
    <w:next w:val="Normal"/>
    <w:link w:val="IntenseQuoteChar"/>
    <w:uiPriority w:val="30"/>
    <w:qFormat/>
    <w:rsid w:val="0079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4EA2"/>
    <w:rPr>
      <w:i/>
      <w:iCs/>
      <w:color w:val="0F4761" w:themeColor="accent1" w:themeShade="BF"/>
    </w:rPr>
  </w:style>
  <w:style w:type="character" w:styleId="IntenseReference">
    <w:name w:val="Intense Reference"/>
    <w:basedOn w:val="DefaultParagraphFont"/>
    <w:uiPriority w:val="32"/>
    <w:qFormat/>
    <w:rsid w:val="00794EA2"/>
    <w:rPr>
      <w:b/>
      <w:bCs/>
      <w:smallCaps/>
      <w:color w:val="0F4761" w:themeColor="accent1" w:themeShade="BF"/>
      <w:spacing w:val="5"/>
    </w:rPr>
  </w:style>
  <w:style w:type="paragraph" w:styleId="Bibliography">
    <w:name w:val="Bibliography"/>
    <w:basedOn w:val="Normal"/>
    <w:next w:val="Normal"/>
    <w:uiPriority w:val="37"/>
    <w:unhideWhenUsed/>
    <w:rsid w:val="00EE6A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81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Mcl10</b:Tag>
    <b:SourceType>JournalArticle</b:SourceType>
    <b:Guid>{9C584383-1609-44FE-B97D-1F530F9A166B}</b:Guid>
    <b:Author>
      <b:Author>
        <b:NameList>
          <b:Person>
            <b:Last>Mclean</b:Last>
            <b:First>Nicola</b:First>
          </b:Person>
          <b:Person>
            <b:Last>Marshall</b:Last>
            <b:First>Lisa</b:First>
            <b:Middle>A</b:Middle>
          </b:Person>
        </b:NameList>
      </b:Author>
    </b:Author>
    <b:Title>A front line police perspective of mental health issues and services</b:Title>
    <b:JournalName>Criminal Behaviour and Mental Health</b:JournalName>
    <b:Year>2010</b:Year>
    <b:Pages>62-71</b:Pages>
    <b:Volume>20</b:Volume>
    <b:Issue>1</b:Issue>
    <b:RefOrder>1</b:RefOrder>
  </b:Source>
  <b:Source>
    <b:Tag>NPC231</b:Tag>
    <b:SourceType>InternetSite</b:SourceType>
    <b:Guid>{04B8E482-0167-4BA3-BDBE-72A98B1730F8}</b:Guid>
    <b:Author>
      <b:Author>
        <b:Corporate>NPCC</b:Corporate>
      </b:Author>
    </b:Author>
    <b:Title>1M officer hours saved with new approach to mental health</b:Title>
    <b:Year>2023</b:Year>
    <b:YearAccessed>2024</b:YearAccessed>
    <b:MonthAccessed>November</b:MonthAccessed>
    <b:DayAccessed>4</b:DayAccessed>
    <b:URL>https://news.npcc.police.uk/releases/police-to-save-1-million-officer-hours-as-forces-adopt-new-model-to-ensure-specialist-care-for-health-incidents</b:URL>
    <b:RefOrder>2</b:RefOrder>
  </b:Source>
  <b:Source>
    <b:Tag>Por24</b:Tag>
    <b:SourceType>JournalArticle</b:SourceType>
    <b:Guid>{02A023DC-CF10-4428-B3C7-87C00885E6C6}</b:Guid>
    <b:Author>
      <b:Author>
        <b:NameList>
          <b:Person>
            <b:Last>Porter</b:Last>
            <b:First>Cody</b:First>
            <b:Middle>N</b:Middle>
          </b:Person>
          <b:Person>
            <b:Last>Gavin</b:Last>
            <b:First>Paul</b:First>
          </b:Person>
        </b:NameList>
      </b:Author>
    </b:Author>
    <b:Title>'Constant pressures from all angles’: Understanding the mental health of UK police officers</b:Title>
    <b:JournalName>The Police Journal: Theory, Practice and Principles</b:JournalName>
    <b:Year>2024</b:Year>
    <b:RefOrder>3</b:RefOrder>
  </b:Source>
  <b:Source>
    <b:Tag>Lan22</b:Tag>
    <b:SourceType>JournalArticle</b:SourceType>
    <b:Guid>{988BE3BE-BCF6-428E-A670-EF3BDC21BEEF}</b:Guid>
    <b:Author>
      <b:Author>
        <b:NameList>
          <b:Person>
            <b:Last>Lane</b:Last>
            <b:First>Jeanine</b:First>
          </b:Person>
          <b:Person>
            <b:Last>Le</b:Last>
            <b:First>Marina</b:First>
          </b:Person>
          <b:Person>
            <b:Last>Martin</b:Last>
            <b:First>Krystle</b:First>
          </b:Person>
          <b:Person>
            <b:Last>Bickle</b:Last>
            <b:First>Korri</b:First>
          </b:Person>
          <b:Person>
            <b:Last>Campbell</b:Last>
            <b:First>Erin</b:First>
          </b:Person>
          <b:Person>
            <b:Last>Ricciardelli</b:Last>
            <b:First>Rosemary</b:First>
          </b:Person>
        </b:NameList>
      </b:Author>
    </b:Author>
    <b:Title>Police Attitudes Toward Seeking Professional Mental Health Treatment</b:Title>
    <b:JournalName>Journal of Police and Criminal Psychology </b:JournalName>
    <b:Year>2022</b:Year>
    <b:Pages>123-131</b:Pages>
    <b:Volume>37</b:Volume>
    <b:RefOrder>4</b:RefOrder>
  </b:Source>
  <b:Source>
    <b:Tag>Chr15</b:Tag>
    <b:SourceType>JournalArticle</b:SourceType>
    <b:Guid>{DEC8F933-1405-4AFD-9EC0-22130DD99E09}</b:Guid>
    <b:Author>
      <b:Author>
        <b:NameList>
          <b:Person>
            <b:Last>Christopher</b:Last>
            <b:First>Sarah</b:First>
          </b:Person>
        </b:NameList>
      </b:Author>
    </b:Author>
    <b:Title>An introduction to black humour as a coping mechanism for student paramedics</b:Title>
    <b:JournalName>Journal of Paramedic Practice</b:JournalName>
    <b:Year>2015</b:Year>
    <b:Volume>7</b:Volume>
    <b:Issue>12</b:Issue>
    <b:RefOrder>5</b:RefOrder>
  </b:Source>
  <b:Source>
    <b:Tag>Row10</b:Tag>
    <b:SourceType>JournalArticle</b:SourceType>
    <b:Guid>{A7321EEB-2434-406A-94DA-0BBE3F5098CB}</b:Guid>
    <b:Author>
      <b:Author>
        <b:NameList>
          <b:Person>
            <b:Last>Rowe</b:Last>
            <b:First>A</b:First>
          </b:Person>
          <b:Person>
            <b:Last>Regehr</b:Last>
            <b:First>C</b:First>
          </b:Person>
        </b:NameList>
      </b:Author>
    </b:Author>
    <b:Title>Whatever Gets You Through Today: An Examination of Cynical Humor Among Emergency Service Professionals</b:Title>
    <b:JournalName>Journal of Loss and Trauma</b:JournalName>
    <b:Year>2010</b:Year>
    <b:Pages>448-464</b:Pages>
    <b:Volume>15</b:Volume>
    <b:Issue>5</b:Issue>
    <b:RefOrder>6</b:RefOrder>
  </b:Source>
</b:Sources>
</file>

<file path=customXml/itemProps1.xml><?xml version="1.0" encoding="utf-8"?>
<ds:datastoreItem xmlns:ds="http://schemas.openxmlformats.org/officeDocument/2006/customXml" ds:itemID="{9DEB5AC1-F24C-4B52-8DDC-1EAE0070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3</Pages>
  <Words>1249</Words>
  <Characters>7123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Lee</dc:creator>
  <cp:keywords/>
  <dc:description/>
  <cp:lastModifiedBy>Mason, Lee</cp:lastModifiedBy>
  <cp:revision>10</cp:revision>
  <dcterms:created xsi:type="dcterms:W3CDTF">2025-03-06T00:00:00Z</dcterms:created>
  <dcterms:modified xsi:type="dcterms:W3CDTF">2025-03-10T22:18:00Z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2025-03-06T00:36:49Z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4b9e4ef3-4d3c-42d6-bcb4-cd53a0b9b36c</vt:lpwstr>
  </property>
  <property fmtid="{D5CDD505-2E9C-101B-9397-08002B2CF9AE}" pid="8" name="MSIP_Label_f2acd28b-79a3-4a0f-b0ff-4b75658b1549_ContentBits">
    <vt:lpwstr>0</vt:lpwstr>
  </property>
</Properties>
</file>