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Default="009F64C5">
      <w:pPr>
        <w:spacing w:after="158"/>
        <w:ind w:left="49"/>
        <w:jc w:val="center"/>
      </w:pPr>
      <w:r>
        <w:rPr>
          <w:rFonts w:ascii="Calibri" w:eastAsia="Calibri" w:hAnsi="Calibri" w:cs="Calibri"/>
        </w:rPr>
        <w:t xml:space="preserve"> </w:t>
      </w:r>
    </w:p>
    <w:p w14:paraId="6D3D663A" w14:textId="77777777" w:rsidR="009F64C5" w:rsidRDefault="009F64C5">
      <w:pPr>
        <w:ind w:left="49"/>
        <w:jc w:val="center"/>
      </w:pPr>
      <w:r>
        <w:rPr>
          <w:rFonts w:ascii="Calibri" w:eastAsia="Calibri" w:hAnsi="Calibri" w:cs="Calibri"/>
        </w:rPr>
        <w:t xml:space="preserve"> </w:t>
      </w:r>
    </w:p>
    <w:p w14:paraId="6787C14B" w14:textId="578E474B" w:rsidR="009F64C5" w:rsidRDefault="009F64C5">
      <w:pPr>
        <w:spacing w:after="158"/>
        <w:ind w:left="49"/>
        <w:jc w:val="center"/>
      </w:pPr>
      <w:r>
        <w:rPr>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Pr>
          <w:rFonts w:ascii="Calibri" w:eastAsia="Calibri" w:hAnsi="Calibri" w:cs="Calibri"/>
        </w:rPr>
        <w:t xml:space="preserve"> </w:t>
      </w:r>
    </w:p>
    <w:p w14:paraId="5E0F4EC2" w14:textId="77777777" w:rsidR="009F64C5" w:rsidRDefault="009F64C5">
      <w:pPr>
        <w:ind w:left="49"/>
        <w:jc w:val="center"/>
      </w:pPr>
      <w:r>
        <w:rPr>
          <w:rFonts w:ascii="Calibri" w:eastAsia="Calibri" w:hAnsi="Calibri" w:cs="Calibri"/>
        </w:rPr>
        <w:t xml:space="preserve"> </w:t>
      </w:r>
    </w:p>
    <w:p w14:paraId="4106118E" w14:textId="77777777" w:rsidR="006916FC" w:rsidRPr="003A4566" w:rsidRDefault="006916FC" w:rsidP="006916FC">
      <w:pPr>
        <w:pStyle w:val="Title"/>
        <w:jc w:val="center"/>
      </w:pPr>
      <w:r w:rsidRPr="003A4566">
        <w:t>Artificial Intelligence in Fall Prevention for Older Adults: A Systematic Review of Effectiveness, Ethics, and Human Factors</w:t>
      </w:r>
    </w:p>
    <w:p w14:paraId="196BF838" w14:textId="7BACF15C" w:rsidR="009F64C5" w:rsidRPr="006916FC" w:rsidRDefault="009F64C5" w:rsidP="006916FC">
      <w:pPr>
        <w:spacing w:after="287"/>
        <w:ind w:left="49"/>
        <w:jc w:val="center"/>
      </w:pPr>
      <w:r>
        <w:rPr>
          <w:rFonts w:ascii="Calibri" w:eastAsia="Calibri" w:hAnsi="Calibri" w:cs="Calibri"/>
        </w:rPr>
        <w:t xml:space="preserve"> </w:t>
      </w:r>
      <w:r w:rsidRPr="007F3292">
        <w:rPr>
          <w:rFonts w:asciiTheme="minorBidi" w:hAnsiTheme="minorBidi"/>
          <w:sz w:val="36"/>
        </w:rPr>
        <w:t xml:space="preserve"> </w:t>
      </w:r>
    </w:p>
    <w:p w14:paraId="5E1E2E05" w14:textId="77777777" w:rsidR="009F64C5" w:rsidRDefault="009F64C5">
      <w:pPr>
        <w:spacing w:after="42"/>
        <w:ind w:left="89"/>
        <w:jc w:val="center"/>
      </w:pPr>
      <w:r>
        <w:rPr>
          <w:sz w:val="36"/>
        </w:rPr>
        <w:t xml:space="preserve"> </w:t>
      </w:r>
    </w:p>
    <w:p w14:paraId="46D86011" w14:textId="77777777" w:rsidR="009F64C5" w:rsidRPr="007F3292" w:rsidRDefault="009F64C5">
      <w:pPr>
        <w:spacing w:after="157"/>
        <w:ind w:left="2367" w:right="2358"/>
        <w:jc w:val="center"/>
        <w:rPr>
          <w:rFonts w:asciiTheme="minorBidi" w:hAnsiTheme="minorBidi"/>
        </w:rPr>
      </w:pPr>
      <w:r w:rsidRPr="007F3292">
        <w:rPr>
          <w:rFonts w:asciiTheme="minorBidi" w:hAnsiTheme="minorBidi"/>
        </w:rPr>
        <w:t xml:space="preserve">by </w:t>
      </w:r>
    </w:p>
    <w:p w14:paraId="75EA3561"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350EB5D6" w14:textId="0976159B" w:rsidR="009F64C5" w:rsidRDefault="00DD1D3B">
      <w:pPr>
        <w:spacing w:after="157"/>
        <w:ind w:left="2367" w:right="2359"/>
        <w:jc w:val="center"/>
        <w:rPr>
          <w:rFonts w:asciiTheme="minorBidi" w:hAnsiTheme="minorBidi"/>
        </w:rPr>
      </w:pPr>
      <w:r>
        <w:rPr>
          <w:rFonts w:asciiTheme="minorBidi" w:hAnsiTheme="minorBidi"/>
        </w:rPr>
        <w:t xml:space="preserve">Name : Georgiana Izabela Rosu </w:t>
      </w:r>
    </w:p>
    <w:p w14:paraId="64B3B17A" w14:textId="45A6E173" w:rsidR="009F64C5" w:rsidRDefault="009F64C5" w:rsidP="006916FC">
      <w:pPr>
        <w:spacing w:after="158"/>
      </w:pPr>
      <w:r>
        <w:t xml:space="preserve"> </w:t>
      </w:r>
      <w:r w:rsidR="00573582">
        <w:t xml:space="preserve">                                                Student number :2212287</w:t>
      </w:r>
    </w:p>
    <w:p w14:paraId="5CAC7C58"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75DE2693" w14:textId="713CCC3C" w:rsidR="009F64C5" w:rsidRPr="007F3292" w:rsidRDefault="009F64C5" w:rsidP="009F64C5">
      <w:pPr>
        <w:spacing w:after="156"/>
        <w:ind w:left="59"/>
        <w:jc w:val="center"/>
        <w:rPr>
          <w:rFonts w:asciiTheme="minorBidi" w:hAnsiTheme="minorBidi"/>
          <w:sz w:val="24"/>
          <w:szCs w:val="24"/>
        </w:rPr>
      </w:pPr>
      <w:r w:rsidRPr="007F3292">
        <w:rPr>
          <w:rFonts w:asciiTheme="minorBidi" w:hAnsiTheme="minorBidi"/>
          <w:sz w:val="24"/>
          <w:szCs w:val="24"/>
        </w:rPr>
        <w:t>A Dissertation submitted in partial fulfilment of the requirements for the degree of Masters of Science in Public Health and Social Care in Practice</w:t>
      </w:r>
    </w:p>
    <w:p w14:paraId="6B1630CF" w14:textId="77777777" w:rsidR="009F64C5" w:rsidRPr="007F3292" w:rsidRDefault="009F64C5" w:rsidP="006916FC">
      <w:pPr>
        <w:spacing w:after="169"/>
        <w:rPr>
          <w:rFonts w:asciiTheme="minorBidi" w:hAnsiTheme="minorBidi"/>
          <w:b/>
          <w:bCs/>
        </w:rPr>
      </w:pPr>
    </w:p>
    <w:p w14:paraId="48468714" w14:textId="77777777" w:rsidR="009F64C5" w:rsidRPr="007F3292" w:rsidRDefault="009F64C5" w:rsidP="009F64C5">
      <w:pPr>
        <w:spacing w:after="169"/>
        <w:jc w:val="center"/>
        <w:rPr>
          <w:rFonts w:asciiTheme="minorBidi" w:hAnsiTheme="minorBidi"/>
          <w:b/>
          <w:bCs/>
        </w:rPr>
      </w:pPr>
    </w:p>
    <w:p w14:paraId="7C5AA9DE" w14:textId="3566044E" w:rsidR="009F64C5" w:rsidRPr="007F3292" w:rsidRDefault="34630932" w:rsidP="009F64C5">
      <w:pPr>
        <w:spacing w:after="169"/>
        <w:jc w:val="center"/>
        <w:rPr>
          <w:rFonts w:asciiTheme="minorBidi" w:hAnsiTheme="minorBidi"/>
          <w:b/>
          <w:bCs/>
          <w:sz w:val="24"/>
          <w:szCs w:val="24"/>
        </w:rPr>
      </w:pPr>
      <w:r w:rsidRPr="007F3292">
        <w:rPr>
          <w:rFonts w:asciiTheme="minorBidi" w:hAnsiTheme="minorBidi"/>
          <w:b/>
          <w:bCs/>
          <w:sz w:val="24"/>
          <w:szCs w:val="24"/>
        </w:rPr>
        <w:t>T</w:t>
      </w:r>
      <w:r w:rsidR="009F64C5" w:rsidRPr="007F3292">
        <w:rPr>
          <w:rFonts w:asciiTheme="minorBidi" w:hAnsiTheme="minorBidi"/>
          <w:b/>
          <w:bCs/>
          <w:sz w:val="24"/>
          <w:szCs w:val="24"/>
        </w:rPr>
        <w:t>he Institute of Inner</w:t>
      </w:r>
      <w:r w:rsidR="4EFAA9D8" w:rsidRPr="007F3292">
        <w:rPr>
          <w:rFonts w:asciiTheme="minorBidi" w:hAnsiTheme="minorBidi"/>
          <w:b/>
          <w:bCs/>
          <w:sz w:val="24"/>
          <w:szCs w:val="24"/>
        </w:rPr>
        <w:t>-</w:t>
      </w:r>
      <w:r w:rsidR="009F64C5" w:rsidRPr="007F3292">
        <w:rPr>
          <w:rFonts w:asciiTheme="minorBidi" w:hAnsiTheme="minorBidi"/>
          <w:b/>
          <w:bCs/>
          <w:sz w:val="24"/>
          <w:szCs w:val="24"/>
        </w:rPr>
        <w:t>City Learning</w:t>
      </w:r>
    </w:p>
    <w:p w14:paraId="0A089F1E" w14:textId="7EF44560" w:rsidR="009F64C5" w:rsidRPr="007F3292" w:rsidRDefault="009F64C5" w:rsidP="009F64C5">
      <w:pPr>
        <w:spacing w:after="169"/>
        <w:jc w:val="center"/>
        <w:rPr>
          <w:rFonts w:asciiTheme="minorBidi" w:hAnsiTheme="minorBidi"/>
          <w:b/>
          <w:bCs/>
          <w:sz w:val="24"/>
          <w:szCs w:val="24"/>
        </w:rPr>
      </w:pPr>
      <w:r w:rsidRPr="007F3292">
        <w:rPr>
          <w:rFonts w:asciiTheme="minorBidi" w:hAnsiTheme="minorBidi"/>
          <w:b/>
          <w:bCs/>
          <w:sz w:val="24"/>
          <w:szCs w:val="24"/>
        </w:rPr>
        <w:t>University of Wales Trinity Saint David – London Campus</w:t>
      </w:r>
    </w:p>
    <w:p w14:paraId="4C4866B4" w14:textId="77777777" w:rsidR="009F64C5" w:rsidRPr="007F3292" w:rsidRDefault="009F64C5">
      <w:pPr>
        <w:spacing w:after="157"/>
        <w:ind w:left="2367" w:right="2357"/>
        <w:jc w:val="center"/>
        <w:rPr>
          <w:rFonts w:asciiTheme="minorBidi" w:hAnsiTheme="minorBidi"/>
          <w:b/>
          <w:bCs/>
          <w:sz w:val="24"/>
          <w:szCs w:val="24"/>
        </w:rPr>
      </w:pPr>
    </w:p>
    <w:p w14:paraId="52A3D603" w14:textId="77777777" w:rsidR="009F64C5" w:rsidRPr="007F3292" w:rsidRDefault="009F64C5">
      <w:pPr>
        <w:spacing w:after="157"/>
        <w:ind w:left="2367" w:right="2357"/>
        <w:jc w:val="center"/>
        <w:rPr>
          <w:rFonts w:asciiTheme="minorBidi" w:hAnsiTheme="minorBidi"/>
          <w:b/>
          <w:bCs/>
          <w:sz w:val="24"/>
          <w:szCs w:val="24"/>
        </w:rPr>
      </w:pPr>
    </w:p>
    <w:p w14:paraId="46C7FCCD" w14:textId="345FA811" w:rsidR="00113366" w:rsidRPr="006916FC" w:rsidRDefault="00DD1D3B" w:rsidP="006916FC">
      <w:pPr>
        <w:spacing w:after="157"/>
        <w:ind w:left="2367" w:right="2357"/>
        <w:jc w:val="center"/>
        <w:rPr>
          <w:rFonts w:asciiTheme="minorBidi" w:hAnsiTheme="minorBidi"/>
          <w:b/>
          <w:bCs/>
          <w:sz w:val="24"/>
          <w:szCs w:val="24"/>
        </w:rPr>
      </w:pPr>
      <w:r>
        <w:rPr>
          <w:rFonts w:asciiTheme="minorBidi" w:hAnsiTheme="minorBidi"/>
          <w:b/>
          <w:bCs/>
          <w:sz w:val="24"/>
          <w:szCs w:val="24"/>
        </w:rPr>
        <w:t>September 2026</w:t>
      </w:r>
      <w:r w:rsidR="00113366">
        <w:rPr>
          <w:b/>
          <w:bCs/>
        </w:rPr>
        <w:br w:type="page"/>
      </w:r>
    </w:p>
    <w:p w14:paraId="013A249C" w14:textId="77777777" w:rsidR="00113366" w:rsidRPr="00C4204A" w:rsidRDefault="00113366" w:rsidP="00113366">
      <w:pPr>
        <w:spacing w:after="200" w:line="276" w:lineRule="auto"/>
        <w:rPr>
          <w:rFonts w:eastAsia="Times New Roman" w:cs="Arial"/>
          <w:b/>
          <w:bCs/>
          <w:color w:val="000000" w:themeColor="text1"/>
          <w:sz w:val="24"/>
          <w:szCs w:val="24"/>
          <w:lang w:val="hr-HR"/>
        </w:rPr>
      </w:pPr>
      <w:r w:rsidRPr="00C4204A">
        <w:rPr>
          <w:rFonts w:eastAsia="Times New Roman" w:cs="Arial"/>
          <w:b/>
          <w:bCs/>
          <w:color w:val="000000" w:themeColor="text1"/>
          <w:sz w:val="24"/>
          <w:szCs w:val="24"/>
          <w:lang w:val="hr-HR"/>
        </w:rPr>
        <w:lastRenderedPageBreak/>
        <w:t>DECLARATION</w:t>
      </w:r>
    </w:p>
    <w:p w14:paraId="2E9B29DF" w14:textId="77777777" w:rsidR="00113366" w:rsidRPr="00946751" w:rsidRDefault="00113366" w:rsidP="00113366">
      <w:pPr>
        <w:spacing w:after="200" w:line="276" w:lineRule="auto"/>
        <w:rPr>
          <w:rFonts w:eastAsia="Times New Roman" w:cs="Arial"/>
          <w:color w:val="000000" w:themeColor="text1"/>
          <w:sz w:val="24"/>
          <w:szCs w:val="24"/>
          <w:lang w:val="hr-HR"/>
        </w:rPr>
      </w:pPr>
    </w:p>
    <w:p w14:paraId="46A549CB" w14:textId="3060C0C1" w:rsidR="00113366" w:rsidRPr="00946751" w:rsidRDefault="00113366" w:rsidP="001C5965">
      <w:pPr>
        <w:spacing w:after="200" w:line="276" w:lineRule="auto"/>
        <w:rPr>
          <w:rFonts w:eastAsia="Times New Roman" w:cs="Arial"/>
          <w:color w:val="000000" w:themeColor="text1"/>
          <w:sz w:val="24"/>
          <w:szCs w:val="24"/>
          <w:lang w:val="hr-HR"/>
        </w:rPr>
      </w:pPr>
      <w:r>
        <w:rPr>
          <w:noProof/>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106BA35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AxSD0LhAAAADQEAAA8AAABkcnMvZG93bnJldi54&#10;bWxMj01vwjAMhu+T+A+RkXYrKYWhrjRFbGiatNvYxDiGxrQVjVM1Acq/nzltN388ev04Xw22FRfs&#10;feNIwXQSg0AqnWmoUvD99RalIHzQZHTrCBXc0MOqGD3kOjPuSp942YZKcAj5TCuoQ+gyKX1Zo9V+&#10;4jok3h1db3Xgtq+k6fWVw20rkzheSKsb4gu17vC1xvK0PVsFH/LlmLynlcX57nTbG7352a03Sj2O&#10;h/USRMAh/MFw12d1KNjp4M5kvGgVRLMkTZi9V09zEIxE03TGowPD8fMCZJHL/18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X7RytvAEAAF0EAAAQ&#10;AAAAAAAAAAAAAAAAACcEAABkcnMvaW5rL2luazEueG1sUEsBAi0AFAAGAAgAAAAhAAxSD0LhAAAA&#10;DQEAAA8AAAAAAAAAAAAAAAAAEQYAAGRycy9kb3ducmV2LnhtbFBLAQItABQABgAIAAAAIQB5GLyd&#10;vwAAACEBAAAZAAAAAAAAAAAAAAAAAB8HAABkcnMvX3JlbHMvZTJvRG9jLnhtbC5yZWxzUEsFBgAA&#10;AAAGAAYAeAEAABUIAAAAAA==&#10;">
                <v:imagedata r:id="rId10" o:title=""/>
                <o:lock v:ext="edit" rotation="t" verticies="t" shapetype="t"/>
              </v:shape>
            </w:pict>
          </mc:Fallback>
        </mc:AlternateContent>
      </w:r>
      <w:r>
        <w:rPr>
          <w:noProof/>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73B4A205"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">
                <v:imagedata r:id="rId12" o:title=""/>
                <o:lock v:ext="edit" rotation="t" verticies="t" shapetype="t"/>
              </v:shape>
            </w:pict>
          </mc:Fallback>
        </mc:AlternateContent>
      </w:r>
      <w:r>
        <w:rPr>
          <w:noProof/>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73E1EEA5"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Kgy8DngAAAADQEAAA8AAABkcnMvZG93bnJldi54&#10;bWxMj0FPwzAMhe9I/IfISNy6tClCVWk6DSaExI2BBses8dpqjVM12db9e7wT3Gy/T8/vVcvZDeKE&#10;U+g9acgWKQikxtueWg1fn69JASJEQ9YMnlDDBQMs69ubypTWn+kDT5vYCjahUBoNXYxjKWVoOnQm&#10;LPyIxNreT85EXqdW2smc2dwNUqXpo3SmJ/7QmRFfOmwOm6PT8C6f9+qtaB0+bA+XH2vW39vVWuv7&#10;u3n1BCLiHP9guMbn6FBzpp0/kg1i0JDkqlDMXqecSzCSZEXOpx3DWaZA1pX836L+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Jjr0DO8AQAAXQQAABAA&#10;AAAAAAAAAAAAAAAAJwQAAGRycy9pbmsvaW5rMS54bWxQSwECLQAUAAYACAAAACEAqDLwOeAAAAAN&#10;AQAADwAAAAAAAAAAAAAAAAARBgAAZHJzL2Rvd25yZXYueG1sUEsBAi0AFAAGAAgAAAAhAHkYvJ2/&#10;AAAAIQEAABkAAAAAAAAAAAAAAAAAHgcAAGRycy9fcmVscy9lMm9Eb2MueG1sLnJlbHNQSwUGAAAA&#10;AAYABgB4AQAAFAgAAAAA&#10;">
                <v:imagedata r:id="rId10" o:title=""/>
                <o:lock v:ext="edit" rotation="t" verticies="t" shapetype="t"/>
              </v:shape>
            </w:pict>
          </mc:Fallback>
        </mc:AlternateContent>
      </w:r>
      <w:r>
        <w:rPr>
          <w:noProof/>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904D104"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C38zPD4QAAAA0B&#10;AAAPAAAAAAAAAAAAAAAAAA8GAABkcnMvZG93bnJldi54bWxQSwECLQAUAAYACAAAACEAeRi8nb8A&#10;AAAhAQAAGQAAAAAAAAAAAAAAAAAdBwAAZHJzL19yZWxzL2Uyb0RvYy54bWwucmVsc1BLBQYAAAAA&#10;BgAGAHgBAAATCAAAAAA=&#10;">
                <v:imagedata r:id="rId10" o:title=""/>
                <o:lock v:ext="edit" rotation="t" verticies="t" shapetype="t"/>
              </v:shape>
            </w:pict>
          </mc:Fallback>
        </mc:AlternateContent>
      </w:r>
      <w:r w:rsidR="008A73BC" w:rsidRPr="008A73BC">
        <w:rPr>
          <w:rFonts w:eastAsia="Times New Roman" w:cs="Arial"/>
          <w:color w:val="000000" w:themeColor="text1"/>
          <w:sz w:val="24"/>
          <w:szCs w:val="24"/>
          <w:lang w:val="hr-HR"/>
        </w:rPr>
        <w:t xml:space="preserve">I, </w:t>
      </w:r>
      <w:r w:rsidR="00DD1D3B">
        <w:rPr>
          <w:rFonts w:eastAsia="Times New Roman" w:cs="Arial"/>
          <w:color w:val="000000" w:themeColor="text1"/>
          <w:sz w:val="24"/>
          <w:szCs w:val="24"/>
          <w:lang w:val="hr-HR"/>
        </w:rPr>
        <w:t>Georgiana Izabela Rosu</w:t>
      </w:r>
      <w:r w:rsidR="008A73BC" w:rsidRPr="008A73BC">
        <w:rPr>
          <w:rFonts w:eastAsia="Times New Roman" w:cs="Arial"/>
          <w:color w:val="000000" w:themeColor="text1"/>
          <w:sz w:val="24"/>
          <w:szCs w:val="24"/>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946751">
        <w:rPr>
          <w:rFonts w:eastAsia="Times New Roman" w:cs="Arial"/>
          <w:color w:val="000000" w:themeColor="text1"/>
          <w:sz w:val="24"/>
          <w:szCs w:val="24"/>
          <w:lang w:val="hr-HR"/>
        </w:rPr>
        <w:t>.</w:t>
      </w:r>
    </w:p>
    <w:p w14:paraId="4E0CDA9F" w14:textId="77777777" w:rsidR="00113366" w:rsidRPr="00946751" w:rsidRDefault="00113366" w:rsidP="00113366">
      <w:pPr>
        <w:spacing w:after="200" w:line="276" w:lineRule="auto"/>
        <w:rPr>
          <w:rFonts w:eastAsia="Times New Roman" w:cs="Arial"/>
          <w:color w:val="000000" w:themeColor="text1"/>
          <w:sz w:val="24"/>
          <w:szCs w:val="24"/>
          <w:lang w:val="hr-HR"/>
        </w:rPr>
      </w:pPr>
    </w:p>
    <w:p w14:paraId="5E2BD27D" w14:textId="77777777" w:rsidR="00113366" w:rsidRPr="00946751" w:rsidRDefault="00113366" w:rsidP="00113366">
      <w:pPr>
        <w:spacing w:after="200" w:line="276" w:lineRule="auto"/>
        <w:rPr>
          <w:rFonts w:eastAsia="Times New Roman" w:cs="Arial"/>
          <w:color w:val="000000" w:themeColor="text1"/>
          <w:sz w:val="24"/>
          <w:szCs w:val="24"/>
          <w:lang w:val="hr-HR"/>
        </w:rPr>
      </w:pPr>
    </w:p>
    <w:p w14:paraId="5236DF40" w14:textId="0C489D12" w:rsidR="00113366" w:rsidRPr="00946751" w:rsidRDefault="00113366" w:rsidP="00113366">
      <w:pPr>
        <w:spacing w:after="200" w:line="276" w:lineRule="auto"/>
        <w:rPr>
          <w:rFonts w:eastAsia="Times New Roman" w:cs="Arial"/>
          <w:color w:val="000000" w:themeColor="text1"/>
          <w:sz w:val="24"/>
          <w:szCs w:val="24"/>
          <w:lang w:val="hr-HR"/>
        </w:rPr>
      </w:pPr>
      <w:r w:rsidRPr="00946751">
        <w:rPr>
          <w:rFonts w:eastAsia="Times New Roman" w:cs="Arial"/>
          <w:color w:val="000000" w:themeColor="text1"/>
          <w:sz w:val="24"/>
          <w:szCs w:val="24"/>
          <w:lang w:val="hr-HR"/>
        </w:rPr>
        <w:t>Signed</w:t>
      </w:r>
      <w:r w:rsidR="008A73BC">
        <w:rPr>
          <w:rFonts w:eastAsia="Times New Roman" w:cs="Arial"/>
          <w:color w:val="000000" w:themeColor="text1"/>
          <w:sz w:val="24"/>
          <w:szCs w:val="24"/>
          <w:lang w:val="hr-HR"/>
        </w:rPr>
        <w:t>:</w:t>
      </w:r>
      <w:r w:rsidR="00DD1D3B">
        <w:rPr>
          <w:rFonts w:eastAsia="Times New Roman" w:cs="Arial"/>
          <w:color w:val="000000" w:themeColor="text1"/>
          <w:sz w:val="24"/>
          <w:szCs w:val="24"/>
          <w:lang w:val="hr-HR"/>
        </w:rPr>
        <w:t>Georgiana Izabela Rosu</w:t>
      </w:r>
      <w:r w:rsidRPr="00946751">
        <w:rPr>
          <w:rFonts w:eastAsia="Times New Roman" w:cs="Arial"/>
          <w:color w:val="000000" w:themeColor="text1"/>
          <w:sz w:val="24"/>
          <w:szCs w:val="24"/>
          <w:lang w:val="hr-HR"/>
        </w:rPr>
        <w:t>……………………………………………</w:t>
      </w:r>
    </w:p>
    <w:p w14:paraId="1E1F6BED" w14:textId="77777777" w:rsidR="00113366" w:rsidRPr="00946751" w:rsidRDefault="00113366" w:rsidP="00113366">
      <w:pPr>
        <w:spacing w:after="200" w:line="276" w:lineRule="auto"/>
        <w:rPr>
          <w:rFonts w:eastAsia="Times New Roman" w:cs="Arial"/>
          <w:color w:val="000000" w:themeColor="text1"/>
          <w:sz w:val="24"/>
          <w:szCs w:val="24"/>
          <w:lang w:val="hr-HR"/>
        </w:rPr>
      </w:pPr>
    </w:p>
    <w:p w14:paraId="367C1620" w14:textId="143E9D25" w:rsidR="00113366" w:rsidRPr="00946751" w:rsidRDefault="00113366" w:rsidP="00113366">
      <w:pPr>
        <w:spacing w:after="200" w:line="276" w:lineRule="auto"/>
        <w:rPr>
          <w:rFonts w:eastAsia="Times New Roman" w:cs="Arial"/>
          <w:color w:val="000000" w:themeColor="text1"/>
          <w:sz w:val="24"/>
          <w:szCs w:val="24"/>
          <w:lang w:val="hr-HR"/>
        </w:rPr>
      </w:pPr>
      <w:r w:rsidRPr="00946751">
        <w:rPr>
          <w:rFonts w:eastAsia="Times New Roman" w:cs="Arial"/>
          <w:color w:val="000000" w:themeColor="text1"/>
          <w:sz w:val="24"/>
          <w:szCs w:val="24"/>
          <w:lang w:val="hr-HR"/>
        </w:rPr>
        <w:t>Dat</w:t>
      </w:r>
      <w:r>
        <w:rPr>
          <w:rFonts w:eastAsia="Times New Roman" w:cs="Arial"/>
          <w:color w:val="000000" w:themeColor="text1"/>
          <w:sz w:val="24"/>
          <w:szCs w:val="24"/>
          <w:lang w:val="hr-HR"/>
        </w:rPr>
        <w:t>e:</w:t>
      </w:r>
      <w:r w:rsidR="008A73BC">
        <w:rPr>
          <w:rFonts w:eastAsia="Times New Roman" w:cs="Arial"/>
          <w:color w:val="000000" w:themeColor="text1"/>
          <w:sz w:val="24"/>
          <w:szCs w:val="24"/>
          <w:lang w:val="hr-HR"/>
        </w:rPr>
        <w:t>...</w:t>
      </w:r>
      <w:r w:rsidR="00DD1D3B">
        <w:rPr>
          <w:rFonts w:eastAsia="Times New Roman" w:cs="Arial"/>
          <w:color w:val="000000" w:themeColor="text1"/>
          <w:sz w:val="24"/>
          <w:szCs w:val="24"/>
          <w:lang w:val="hr-HR"/>
        </w:rPr>
        <w:t>20.09.2026</w:t>
      </w:r>
      <w:r w:rsidR="008A73BC" w:rsidRPr="00946751">
        <w:rPr>
          <w:rFonts w:eastAsia="Times New Roman" w:cs="Arial"/>
          <w:color w:val="000000" w:themeColor="text1"/>
          <w:sz w:val="24"/>
          <w:szCs w:val="24"/>
          <w:lang w:val="hr-HR"/>
        </w:rPr>
        <w:t>………………………………………………</w:t>
      </w:r>
    </w:p>
    <w:p w14:paraId="2C702A82" w14:textId="77777777" w:rsidR="009F64C5" w:rsidRPr="009F64C5" w:rsidRDefault="009F64C5" w:rsidP="00113366">
      <w:pPr>
        <w:spacing w:after="157"/>
        <w:ind w:right="2357"/>
        <w:rPr>
          <w:b/>
          <w:bCs/>
        </w:rPr>
      </w:pPr>
    </w:p>
    <w:p w14:paraId="6AA9D53C" w14:textId="77777777" w:rsidR="009F64C5" w:rsidRDefault="009F64C5">
      <w:pPr>
        <w:spacing w:after="0"/>
      </w:pPr>
      <w:r>
        <w:rPr>
          <w:color w:val="0070C0"/>
        </w:rPr>
        <w:t xml:space="preserve"> </w:t>
      </w:r>
      <w:r>
        <w:rPr>
          <w:color w:val="0070C0"/>
        </w:rPr>
        <w:tab/>
        <w:t xml:space="preserve"> </w:t>
      </w:r>
    </w:p>
    <w:p w14:paraId="02286F32" w14:textId="77777777" w:rsidR="009F64C5" w:rsidRDefault="009F64C5">
      <w:pPr>
        <w:rPr>
          <w:rFonts w:ascii="Times New Roman" w:eastAsia="Times New Roman" w:hAnsi="Times New Roman" w:cs="Times New Roman"/>
          <w:b/>
          <w:color w:val="000000"/>
          <w:sz w:val="24"/>
        </w:rPr>
      </w:pPr>
      <w:r>
        <w:br w:type="page"/>
      </w:r>
    </w:p>
    <w:p w14:paraId="106641A1" w14:textId="7C1664DD" w:rsidR="009F64C5" w:rsidRPr="00DD1D3B" w:rsidRDefault="009F64C5">
      <w:pPr>
        <w:pStyle w:val="Heading2"/>
        <w:ind w:left="12" w:right="4"/>
        <w:rPr>
          <w:rFonts w:ascii="Arial" w:hAnsi="Arial" w:cs="Arial"/>
        </w:rPr>
      </w:pPr>
      <w:bookmarkStart w:id="0" w:name="_Toc241078339"/>
      <w:r w:rsidRPr="00DD1D3B">
        <w:rPr>
          <w:rFonts w:ascii="Arial" w:hAnsi="Arial" w:cs="Arial"/>
        </w:rPr>
        <w:lastRenderedPageBreak/>
        <w:t>Acknowledgements</w:t>
      </w:r>
      <w:bookmarkEnd w:id="0"/>
      <w:r w:rsidRPr="00DD1D3B">
        <w:rPr>
          <w:rFonts w:ascii="Arial" w:hAnsi="Arial" w:cs="Arial"/>
        </w:rPr>
        <w:t xml:space="preserve"> </w:t>
      </w:r>
    </w:p>
    <w:p w14:paraId="11B1D00F" w14:textId="77777777" w:rsidR="00DD1D3B" w:rsidRPr="00DD1D3B" w:rsidRDefault="00DD1D3B" w:rsidP="00DD1D3B">
      <w:pPr>
        <w:rPr>
          <w:rFonts w:cs="Arial"/>
        </w:rPr>
      </w:pPr>
      <w:r w:rsidRPr="00DD1D3B">
        <w:rPr>
          <w:rFonts w:cs="Arial"/>
        </w:rPr>
        <w:t>I would like to express my gratitude to my supervisor for his advice, support and constructive feedback in the development of this dissertation. His counsel and his research knowledge have been instrumental in helping me to develop my research and complete it.</w:t>
      </w:r>
    </w:p>
    <w:p w14:paraId="6D878F83" w14:textId="77777777" w:rsidR="00DD1D3B" w:rsidRPr="00DD1D3B" w:rsidRDefault="00DD1D3B" w:rsidP="00DD1D3B">
      <w:pPr>
        <w:rPr>
          <w:rFonts w:cs="Arial"/>
        </w:rPr>
      </w:pPr>
      <w:r w:rsidRPr="00DD1D3B">
        <w:rPr>
          <w:rFonts w:cs="Arial"/>
        </w:rPr>
        <w:t>I am grateful to the lecturers and academic staff at the University of Wales Trinity Saint David for the knowledge, encouragement and support they gave me while I was also doing my MSc.</w:t>
      </w:r>
    </w:p>
    <w:p w14:paraId="04997A0C" w14:textId="77777777" w:rsidR="00DD1D3B" w:rsidRPr="00DD1D3B" w:rsidRDefault="00DD1D3B" w:rsidP="00DD1D3B">
      <w:pPr>
        <w:rPr>
          <w:rFonts w:cs="Arial"/>
        </w:rPr>
      </w:pPr>
      <w:r w:rsidRPr="00DD1D3B">
        <w:rPr>
          <w:rFonts w:cs="Arial"/>
        </w:rPr>
        <w:t>I would like to thank my family and friends for their patience, understanding and encouragement to continue my studies. Their support has been very useful for me in the process of completing this dissertation.</w:t>
      </w:r>
    </w:p>
    <w:p w14:paraId="0EEBCFBE" w14:textId="77777777" w:rsidR="00DD1D3B" w:rsidRPr="00DD1D3B" w:rsidRDefault="00DD1D3B" w:rsidP="00DD1D3B">
      <w:pPr>
        <w:rPr>
          <w:rFonts w:cs="Arial"/>
        </w:rPr>
      </w:pPr>
      <w:r w:rsidRPr="00DD1D3B">
        <w:rPr>
          <w:rFonts w:cs="Arial"/>
        </w:rPr>
        <w:t>I am grateful to all the people who have contributed to the completion of this research in some way (direct or indirect).</w:t>
      </w:r>
    </w:p>
    <w:p w14:paraId="6EFB19BF" w14:textId="77777777" w:rsidR="00DD1D3B" w:rsidRDefault="00DD1D3B" w:rsidP="00DD1D3B">
      <w:pPr>
        <w:rPr>
          <w:rFonts w:cs="Arial"/>
        </w:rPr>
      </w:pPr>
    </w:p>
    <w:p w14:paraId="43904C5D" w14:textId="77777777" w:rsidR="008F345F" w:rsidRDefault="008F345F" w:rsidP="00DD1D3B">
      <w:pPr>
        <w:rPr>
          <w:rFonts w:cs="Arial"/>
        </w:rPr>
      </w:pPr>
    </w:p>
    <w:p w14:paraId="34A4EDBD" w14:textId="77777777" w:rsidR="008F345F" w:rsidRDefault="008F345F" w:rsidP="00DD1D3B">
      <w:pPr>
        <w:rPr>
          <w:rFonts w:cs="Arial"/>
        </w:rPr>
      </w:pPr>
    </w:p>
    <w:p w14:paraId="016D2D2B" w14:textId="77777777" w:rsidR="008F345F" w:rsidRDefault="008F345F" w:rsidP="00DD1D3B">
      <w:pPr>
        <w:rPr>
          <w:rFonts w:cs="Arial"/>
        </w:rPr>
      </w:pPr>
    </w:p>
    <w:p w14:paraId="127D4D64" w14:textId="77777777" w:rsidR="008F345F" w:rsidRDefault="008F345F" w:rsidP="00DD1D3B">
      <w:pPr>
        <w:rPr>
          <w:rFonts w:cs="Arial"/>
        </w:rPr>
      </w:pPr>
    </w:p>
    <w:p w14:paraId="09ED32D2" w14:textId="77777777" w:rsidR="008F345F" w:rsidRDefault="008F345F" w:rsidP="00DD1D3B">
      <w:pPr>
        <w:rPr>
          <w:rFonts w:cs="Arial"/>
        </w:rPr>
      </w:pPr>
    </w:p>
    <w:p w14:paraId="41450049" w14:textId="77777777" w:rsidR="008F345F" w:rsidRDefault="008F345F" w:rsidP="00DD1D3B">
      <w:pPr>
        <w:rPr>
          <w:rFonts w:cs="Arial"/>
        </w:rPr>
      </w:pPr>
    </w:p>
    <w:p w14:paraId="2D1B63BF" w14:textId="77777777" w:rsidR="008F345F" w:rsidRDefault="008F345F" w:rsidP="00DD1D3B">
      <w:pPr>
        <w:rPr>
          <w:rFonts w:cs="Arial"/>
        </w:rPr>
      </w:pPr>
    </w:p>
    <w:p w14:paraId="20527724" w14:textId="77777777" w:rsidR="008F345F" w:rsidRDefault="008F345F" w:rsidP="00DD1D3B">
      <w:pPr>
        <w:rPr>
          <w:rFonts w:cs="Arial"/>
        </w:rPr>
      </w:pPr>
    </w:p>
    <w:p w14:paraId="2F8E15D7" w14:textId="77777777" w:rsidR="008F345F" w:rsidRDefault="008F345F" w:rsidP="00DD1D3B">
      <w:pPr>
        <w:rPr>
          <w:rFonts w:cs="Arial"/>
        </w:rPr>
      </w:pPr>
    </w:p>
    <w:p w14:paraId="10BB8FE2" w14:textId="77777777" w:rsidR="008F345F" w:rsidRDefault="008F345F" w:rsidP="00DD1D3B">
      <w:pPr>
        <w:rPr>
          <w:rFonts w:cs="Arial"/>
        </w:rPr>
      </w:pPr>
    </w:p>
    <w:p w14:paraId="346C50C7" w14:textId="77777777" w:rsidR="008F345F" w:rsidRDefault="008F345F" w:rsidP="00DD1D3B">
      <w:pPr>
        <w:rPr>
          <w:rFonts w:cs="Arial"/>
        </w:rPr>
      </w:pPr>
    </w:p>
    <w:p w14:paraId="205A68D6" w14:textId="77777777" w:rsidR="008F345F" w:rsidRDefault="008F345F" w:rsidP="00DD1D3B">
      <w:pPr>
        <w:rPr>
          <w:rFonts w:cs="Arial"/>
        </w:rPr>
      </w:pPr>
    </w:p>
    <w:p w14:paraId="5D886CF2" w14:textId="77777777" w:rsidR="008F345F" w:rsidRDefault="008F345F" w:rsidP="00DD1D3B">
      <w:pPr>
        <w:rPr>
          <w:rFonts w:cs="Arial"/>
        </w:rPr>
      </w:pPr>
    </w:p>
    <w:p w14:paraId="03B4C0F1" w14:textId="77777777" w:rsidR="008F345F" w:rsidRDefault="008F345F" w:rsidP="00DD1D3B">
      <w:pPr>
        <w:rPr>
          <w:rFonts w:cs="Arial"/>
        </w:rPr>
      </w:pPr>
    </w:p>
    <w:p w14:paraId="3DF0875E" w14:textId="59BDDAC9" w:rsidR="009F64C5" w:rsidRPr="007F1C8A" w:rsidRDefault="009F64C5">
      <w:pPr>
        <w:spacing w:after="158"/>
        <w:rPr>
          <w:rFonts w:asciiTheme="minorBidi" w:hAnsiTheme="minorBidi"/>
        </w:rPr>
      </w:pPr>
    </w:p>
    <w:p w14:paraId="563C12D9" w14:textId="42A94F60" w:rsidR="009F64C5" w:rsidRPr="007F1C8A" w:rsidRDefault="009F64C5" w:rsidP="002B523E">
      <w:pPr>
        <w:pStyle w:val="Heading2"/>
        <w:ind w:left="12" w:right="5"/>
        <w:rPr>
          <w:rFonts w:asciiTheme="minorBidi" w:hAnsiTheme="minorBidi" w:cstheme="minorBidi"/>
        </w:rPr>
      </w:pPr>
      <w:bookmarkStart w:id="1" w:name="_Toc241078340"/>
      <w:r w:rsidRPr="007F1C8A">
        <w:rPr>
          <w:rFonts w:asciiTheme="minorBidi" w:hAnsiTheme="minorBidi" w:cstheme="minorBidi"/>
        </w:rPr>
        <w:lastRenderedPageBreak/>
        <w:t>Abstract</w:t>
      </w:r>
      <w:bookmarkEnd w:id="1"/>
    </w:p>
    <w:p w14:paraId="7CDD196C" w14:textId="77777777" w:rsidR="009F64C5" w:rsidRDefault="009F64C5" w:rsidP="000555DE">
      <w:pPr>
        <w:spacing w:after="14" w:line="249" w:lineRule="auto"/>
        <w:ind w:left="705"/>
        <w:rPr>
          <w:rFonts w:asciiTheme="minorBidi" w:hAnsiTheme="minorBidi"/>
        </w:rPr>
      </w:pPr>
    </w:p>
    <w:p w14:paraId="5BF8D871" w14:textId="77777777" w:rsidR="008F345F" w:rsidRPr="008F345F" w:rsidRDefault="008F345F" w:rsidP="008F345F">
      <w:pPr>
        <w:spacing w:after="14" w:line="249" w:lineRule="auto"/>
        <w:ind w:left="705"/>
        <w:rPr>
          <w:rFonts w:asciiTheme="minorBidi" w:hAnsiTheme="minorBidi"/>
        </w:rPr>
      </w:pPr>
      <w:r w:rsidRPr="008F345F">
        <w:rPr>
          <w:rFonts w:asciiTheme="minorBidi" w:hAnsiTheme="minorBidi"/>
        </w:rPr>
        <w:t>Falls among older adults are a serious public health issue with injury, impaired mobility, loss of independence and increase in demand for health and social care. Artificial intelligence (AI) can help early detection and management of fall risk but the need to understand its effectiveness, ethical implications and practical use is a challenge. This systematic review aimed to critically evaluate the effectiveness of AI-based fall prevention methods in older adults. The objective was to evaluate the effectiveness of these techniques, to examine ethical considerations and to understand how these methods are implemented, usable and accepted in the UK health and social care sector.</w:t>
      </w:r>
    </w:p>
    <w:p w14:paraId="74945FFB" w14:textId="77777777" w:rsidR="008F345F" w:rsidRPr="008F345F" w:rsidRDefault="008F345F" w:rsidP="008F345F">
      <w:pPr>
        <w:spacing w:after="14" w:line="249" w:lineRule="auto"/>
        <w:ind w:left="705"/>
        <w:rPr>
          <w:rFonts w:asciiTheme="minorBidi" w:hAnsiTheme="minorBidi"/>
        </w:rPr>
      </w:pPr>
    </w:p>
    <w:p w14:paraId="7B3326D4" w14:textId="77777777" w:rsidR="008F345F" w:rsidRPr="008F345F" w:rsidRDefault="008F345F" w:rsidP="008F345F">
      <w:pPr>
        <w:spacing w:after="14" w:line="249" w:lineRule="auto"/>
        <w:ind w:left="705"/>
        <w:rPr>
          <w:rFonts w:asciiTheme="minorBidi" w:hAnsiTheme="minorBidi"/>
        </w:rPr>
      </w:pPr>
      <w:r w:rsidRPr="008F345F">
        <w:rPr>
          <w:rFonts w:asciiTheme="minorBidi" w:hAnsiTheme="minorBidi"/>
        </w:rPr>
        <w:t>The systematic literature review was conducted by a systematic search and selection process based on PRISMA. Twelve studies published in 2016-2025 were included after eligibility screening and quality assessments. The data were collected and synthesised thematically with respect to effectiveness, ethical considerations, and human factors.</w:t>
      </w:r>
    </w:p>
    <w:p w14:paraId="74657C96" w14:textId="77777777" w:rsidR="008F345F" w:rsidRPr="008F345F" w:rsidRDefault="008F345F" w:rsidP="008F345F">
      <w:pPr>
        <w:spacing w:after="14" w:line="249" w:lineRule="auto"/>
        <w:ind w:left="705"/>
        <w:rPr>
          <w:rFonts w:asciiTheme="minorBidi" w:hAnsiTheme="minorBidi"/>
        </w:rPr>
      </w:pPr>
    </w:p>
    <w:p w14:paraId="74698425" w14:textId="77777777" w:rsidR="008F345F" w:rsidRPr="008F345F" w:rsidRDefault="008F345F" w:rsidP="008F345F">
      <w:pPr>
        <w:spacing w:after="14" w:line="249" w:lineRule="auto"/>
        <w:ind w:left="705"/>
        <w:rPr>
          <w:rFonts w:asciiTheme="minorBidi" w:hAnsiTheme="minorBidi"/>
        </w:rPr>
      </w:pPr>
      <w:r w:rsidRPr="008F345F">
        <w:rPr>
          <w:rFonts w:asciiTheme="minorBidi" w:hAnsiTheme="minorBidi"/>
        </w:rPr>
        <w:t>We found that machine learning, wearable sensors, gait analysis, computer vision, deep learning, and electronic health record-based approaches showed promising fall-risk identification, prediction, monitoring and detection capabilities. But there was significant methodological heterogeneity and the evidence for technical and predictive performance is higher than on the actual reductions in falls, fall-related injuries and health outcomes. Privacy, informed consent, autonomy, fairness, transparency and accountability were important ethical values and usability, trust, acceptability and professional readiness influenced implementation.</w:t>
      </w:r>
    </w:p>
    <w:p w14:paraId="0EFF70D0" w14:textId="77777777" w:rsidR="008F345F" w:rsidRPr="008F345F" w:rsidRDefault="008F345F" w:rsidP="008F345F">
      <w:pPr>
        <w:spacing w:after="14" w:line="249" w:lineRule="auto"/>
        <w:ind w:left="705"/>
        <w:rPr>
          <w:rFonts w:asciiTheme="minorBidi" w:hAnsiTheme="minorBidi"/>
        </w:rPr>
      </w:pPr>
    </w:p>
    <w:p w14:paraId="7D06843C" w14:textId="7897884B" w:rsidR="008F345F" w:rsidRDefault="008F345F" w:rsidP="008F345F">
      <w:pPr>
        <w:spacing w:after="14" w:line="249" w:lineRule="auto"/>
        <w:ind w:left="705"/>
        <w:rPr>
          <w:rFonts w:asciiTheme="minorBidi" w:hAnsiTheme="minorBidi"/>
        </w:rPr>
      </w:pPr>
      <w:r w:rsidRPr="008F345F">
        <w:rPr>
          <w:rFonts w:asciiTheme="minorBidi" w:hAnsiTheme="minorBidi"/>
        </w:rPr>
        <w:t>The review concludes that AI has the potential to improve fall prevention but that AI should supplement, rather than replace, comprehensive assessment and professional judgment. We would love to see further research conducted in real life for a variety of populations and clinically relevant outcomes before it becomes widely implemented in UK health and social care settings.</w:t>
      </w:r>
    </w:p>
    <w:p w14:paraId="2D2166CC" w14:textId="77777777" w:rsidR="008F345F" w:rsidRDefault="008F345F" w:rsidP="000555DE">
      <w:pPr>
        <w:spacing w:after="14" w:line="249" w:lineRule="auto"/>
        <w:ind w:left="705"/>
        <w:rPr>
          <w:rFonts w:asciiTheme="minorBidi" w:hAnsiTheme="minorBidi"/>
        </w:rPr>
      </w:pPr>
    </w:p>
    <w:p w14:paraId="1C0D0036" w14:textId="77777777" w:rsidR="008F345F" w:rsidRDefault="008F345F" w:rsidP="000555DE">
      <w:pPr>
        <w:spacing w:after="14" w:line="249" w:lineRule="auto"/>
        <w:ind w:left="705"/>
        <w:rPr>
          <w:rFonts w:asciiTheme="minorBidi" w:hAnsiTheme="minorBidi"/>
        </w:rPr>
      </w:pPr>
    </w:p>
    <w:p w14:paraId="68FBA111" w14:textId="77777777" w:rsidR="008F345F" w:rsidRDefault="008F345F" w:rsidP="000555DE">
      <w:pPr>
        <w:spacing w:after="14" w:line="249" w:lineRule="auto"/>
        <w:ind w:left="705"/>
        <w:rPr>
          <w:rFonts w:asciiTheme="minorBidi" w:hAnsiTheme="minorBidi"/>
        </w:rPr>
      </w:pPr>
    </w:p>
    <w:p w14:paraId="0F14B5A4" w14:textId="77777777" w:rsidR="008F345F" w:rsidRDefault="008F345F" w:rsidP="000555DE">
      <w:pPr>
        <w:spacing w:after="14" w:line="249" w:lineRule="auto"/>
        <w:ind w:left="705"/>
        <w:rPr>
          <w:rFonts w:asciiTheme="minorBidi" w:hAnsiTheme="minorBidi"/>
        </w:rPr>
      </w:pPr>
    </w:p>
    <w:p w14:paraId="360CF786" w14:textId="77777777" w:rsidR="008F345F" w:rsidRDefault="008F345F" w:rsidP="006916FC">
      <w:pPr>
        <w:spacing w:after="14" w:line="249" w:lineRule="auto"/>
        <w:rPr>
          <w:rFonts w:asciiTheme="minorBidi" w:hAnsiTheme="minorBidi"/>
        </w:rPr>
      </w:pPr>
    </w:p>
    <w:p w14:paraId="218D80BC" w14:textId="77777777" w:rsidR="006916FC" w:rsidRDefault="006916FC" w:rsidP="006916FC">
      <w:pPr>
        <w:spacing w:after="14" w:line="249" w:lineRule="auto"/>
        <w:rPr>
          <w:rFonts w:asciiTheme="minorBidi" w:hAnsiTheme="minorBidi"/>
        </w:rPr>
      </w:pPr>
    </w:p>
    <w:p w14:paraId="598342EE" w14:textId="77777777" w:rsidR="006916FC" w:rsidRDefault="006916FC" w:rsidP="006916FC">
      <w:pPr>
        <w:spacing w:after="14" w:line="249" w:lineRule="auto"/>
        <w:rPr>
          <w:rFonts w:asciiTheme="minorBidi" w:hAnsiTheme="minorBidi"/>
        </w:rPr>
      </w:pPr>
    </w:p>
    <w:p w14:paraId="1CA626D2" w14:textId="77777777" w:rsidR="006916FC" w:rsidRDefault="006916FC" w:rsidP="006916FC">
      <w:pPr>
        <w:spacing w:after="14" w:line="249" w:lineRule="auto"/>
        <w:rPr>
          <w:rFonts w:asciiTheme="minorBidi" w:hAnsiTheme="minorBidi"/>
        </w:rPr>
      </w:pPr>
    </w:p>
    <w:p w14:paraId="0CBD52FF" w14:textId="77777777" w:rsidR="006916FC" w:rsidRDefault="006916FC" w:rsidP="006916FC">
      <w:pPr>
        <w:spacing w:after="14" w:line="249" w:lineRule="auto"/>
        <w:rPr>
          <w:rFonts w:asciiTheme="minorBidi" w:hAnsiTheme="minorBidi"/>
        </w:rPr>
      </w:pPr>
    </w:p>
    <w:p w14:paraId="013BFA09" w14:textId="77777777" w:rsidR="006916FC" w:rsidRDefault="006916FC" w:rsidP="006916FC">
      <w:pPr>
        <w:spacing w:after="14" w:line="249" w:lineRule="auto"/>
        <w:rPr>
          <w:rFonts w:asciiTheme="minorBidi" w:hAnsiTheme="minorBidi"/>
        </w:rPr>
      </w:pPr>
    </w:p>
    <w:p w14:paraId="4C0847CD" w14:textId="77777777" w:rsidR="006916FC" w:rsidRDefault="006916FC" w:rsidP="006916FC">
      <w:pPr>
        <w:spacing w:after="14" w:line="249" w:lineRule="auto"/>
        <w:rPr>
          <w:rFonts w:asciiTheme="minorBidi" w:hAnsiTheme="minorBidi"/>
        </w:rPr>
      </w:pPr>
    </w:p>
    <w:p w14:paraId="374A7157" w14:textId="77777777" w:rsidR="006916FC" w:rsidRDefault="006916FC" w:rsidP="006916FC">
      <w:pPr>
        <w:spacing w:after="14" w:line="249" w:lineRule="auto"/>
        <w:rPr>
          <w:rFonts w:asciiTheme="minorBidi" w:hAnsiTheme="minorBidi"/>
        </w:rPr>
      </w:pPr>
    </w:p>
    <w:p w14:paraId="7A928603" w14:textId="77777777" w:rsidR="006916FC" w:rsidRDefault="006916FC" w:rsidP="006916FC">
      <w:pPr>
        <w:spacing w:after="14" w:line="249" w:lineRule="auto"/>
        <w:rPr>
          <w:rFonts w:asciiTheme="minorBidi" w:hAnsiTheme="minorBidi"/>
        </w:rPr>
      </w:pPr>
    </w:p>
    <w:p w14:paraId="50EC58AB" w14:textId="77777777" w:rsidR="006916FC" w:rsidRDefault="006916FC" w:rsidP="006916FC">
      <w:pPr>
        <w:spacing w:after="14" w:line="249" w:lineRule="auto"/>
        <w:rPr>
          <w:rFonts w:asciiTheme="minorBidi" w:hAnsiTheme="minorBidi"/>
        </w:rPr>
      </w:pPr>
    </w:p>
    <w:p w14:paraId="5AED3015" w14:textId="77777777" w:rsidR="006916FC" w:rsidRDefault="006916FC" w:rsidP="006916FC">
      <w:pPr>
        <w:spacing w:after="14" w:line="249" w:lineRule="auto"/>
        <w:rPr>
          <w:rFonts w:asciiTheme="minorBidi" w:hAnsiTheme="minorBidi"/>
        </w:rPr>
      </w:pPr>
    </w:p>
    <w:p w14:paraId="241F15FA" w14:textId="77777777" w:rsidR="006916FC" w:rsidRDefault="006916FC" w:rsidP="006916FC">
      <w:pPr>
        <w:spacing w:after="14" w:line="249" w:lineRule="auto"/>
        <w:rPr>
          <w:rFonts w:asciiTheme="minorBidi" w:hAnsiTheme="minorBidi"/>
        </w:rPr>
      </w:pPr>
    </w:p>
    <w:p w14:paraId="73BBC43E" w14:textId="77777777" w:rsidR="008F345F" w:rsidRPr="007F1C8A" w:rsidRDefault="008F345F" w:rsidP="006916FC">
      <w:pPr>
        <w:spacing w:after="14" w:line="249" w:lineRule="auto"/>
        <w:rPr>
          <w:rFonts w:asciiTheme="minorBidi" w:hAnsiTheme="minorBidi"/>
        </w:rPr>
      </w:pPr>
    </w:p>
    <w:bookmarkStart w:id="2" w:name="_Toc12213" w:displacedByCustomXml="next"/>
    <w:sdt>
      <w:sdtPr>
        <w:rPr>
          <w:rFonts w:ascii="Arial" w:eastAsiaTheme="minorEastAsia" w:hAnsi="Arial" w:cstheme="minorBidi"/>
          <w:color w:val="auto"/>
          <w:kern w:val="2"/>
          <w:sz w:val="22"/>
          <w:szCs w:val="22"/>
          <w:lang w:eastAsia="zh-CN"/>
          <w14:ligatures w14:val="standardContextual"/>
        </w:rPr>
        <w:id w:val="-1167628493"/>
        <w:docPartObj>
          <w:docPartGallery w:val="Table of Contents"/>
          <w:docPartUnique/>
        </w:docPartObj>
      </w:sdtPr>
      <w:sdtEndPr>
        <w:rPr>
          <w:b/>
          <w:bCs/>
        </w:rPr>
      </w:sdtEndPr>
      <w:sdtContent>
        <w:p w14:paraId="11C9B33C" w14:textId="1355CA07" w:rsidR="006916FC" w:rsidRDefault="006916FC">
          <w:pPr>
            <w:pStyle w:val="TOCHeading"/>
          </w:pPr>
          <w:r>
            <w:t>Table of Contents</w:t>
          </w:r>
        </w:p>
        <w:p w14:paraId="21C87C94" w14:textId="046E1C05" w:rsidR="006916FC" w:rsidRDefault="006916FC">
          <w:pPr>
            <w:pStyle w:val="TOC2"/>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41078339" w:history="1">
            <w:r w:rsidRPr="00257125">
              <w:rPr>
                <w:rStyle w:val="Hyperlink"/>
                <w:rFonts w:cs="Arial"/>
                <w:noProof/>
              </w:rPr>
              <w:t>Acknowledgements</w:t>
            </w:r>
            <w:r>
              <w:rPr>
                <w:noProof/>
                <w:webHidden/>
              </w:rPr>
              <w:tab/>
            </w:r>
            <w:r>
              <w:rPr>
                <w:noProof/>
                <w:webHidden/>
              </w:rPr>
              <w:fldChar w:fldCharType="begin"/>
            </w:r>
            <w:r>
              <w:rPr>
                <w:noProof/>
                <w:webHidden/>
              </w:rPr>
              <w:instrText xml:space="preserve"> PAGEREF _Toc241078339 \h </w:instrText>
            </w:r>
            <w:r>
              <w:rPr>
                <w:noProof/>
                <w:webHidden/>
              </w:rPr>
            </w:r>
            <w:r>
              <w:rPr>
                <w:noProof/>
                <w:webHidden/>
              </w:rPr>
              <w:fldChar w:fldCharType="separate"/>
            </w:r>
            <w:r>
              <w:rPr>
                <w:noProof/>
                <w:webHidden/>
              </w:rPr>
              <w:t>3</w:t>
            </w:r>
            <w:r>
              <w:rPr>
                <w:noProof/>
                <w:webHidden/>
              </w:rPr>
              <w:fldChar w:fldCharType="end"/>
            </w:r>
          </w:hyperlink>
        </w:p>
        <w:p w14:paraId="235FFE41" w14:textId="17A58C7D" w:rsidR="006916FC" w:rsidRDefault="006916FC">
          <w:pPr>
            <w:pStyle w:val="TOC2"/>
            <w:tabs>
              <w:tab w:val="right" w:leader="dot" w:pos="9016"/>
            </w:tabs>
            <w:rPr>
              <w:rFonts w:asciiTheme="minorHAnsi" w:hAnsiTheme="minorHAnsi"/>
              <w:noProof/>
              <w:sz w:val="24"/>
              <w:szCs w:val="24"/>
              <w:lang w:eastAsia="en-GB"/>
            </w:rPr>
          </w:pPr>
          <w:hyperlink w:anchor="_Toc241078340" w:history="1">
            <w:r w:rsidRPr="00257125">
              <w:rPr>
                <w:rStyle w:val="Hyperlink"/>
                <w:rFonts w:asciiTheme="minorBidi" w:hAnsiTheme="minorBidi"/>
                <w:noProof/>
              </w:rPr>
              <w:t>Abstract</w:t>
            </w:r>
            <w:r>
              <w:rPr>
                <w:noProof/>
                <w:webHidden/>
              </w:rPr>
              <w:tab/>
            </w:r>
            <w:r>
              <w:rPr>
                <w:noProof/>
                <w:webHidden/>
              </w:rPr>
              <w:fldChar w:fldCharType="begin"/>
            </w:r>
            <w:r>
              <w:rPr>
                <w:noProof/>
                <w:webHidden/>
              </w:rPr>
              <w:instrText xml:space="preserve"> PAGEREF _Toc241078340 \h </w:instrText>
            </w:r>
            <w:r>
              <w:rPr>
                <w:noProof/>
                <w:webHidden/>
              </w:rPr>
            </w:r>
            <w:r>
              <w:rPr>
                <w:noProof/>
                <w:webHidden/>
              </w:rPr>
              <w:fldChar w:fldCharType="separate"/>
            </w:r>
            <w:r>
              <w:rPr>
                <w:noProof/>
                <w:webHidden/>
              </w:rPr>
              <w:t>4</w:t>
            </w:r>
            <w:r>
              <w:rPr>
                <w:noProof/>
                <w:webHidden/>
              </w:rPr>
              <w:fldChar w:fldCharType="end"/>
            </w:r>
          </w:hyperlink>
        </w:p>
        <w:p w14:paraId="34A9B7D7" w14:textId="60021894" w:rsidR="006916FC" w:rsidRDefault="006916FC">
          <w:pPr>
            <w:pStyle w:val="TOC1"/>
            <w:tabs>
              <w:tab w:val="right" w:leader="dot" w:pos="9016"/>
            </w:tabs>
            <w:rPr>
              <w:rFonts w:asciiTheme="minorHAnsi" w:eastAsiaTheme="minorEastAsia" w:hAnsiTheme="minorHAnsi" w:cstheme="minorBidi"/>
              <w:noProof/>
              <w:color w:val="auto"/>
              <w:szCs w:val="24"/>
              <w:lang w:eastAsia="en-GB"/>
            </w:rPr>
          </w:pPr>
          <w:hyperlink w:anchor="_Toc241078341" w:history="1">
            <w:r w:rsidRPr="00257125">
              <w:rPr>
                <w:rStyle w:val="Hyperlink"/>
                <w:rFonts w:asciiTheme="minorBidi" w:hAnsiTheme="minorBidi"/>
                <w:noProof/>
              </w:rPr>
              <w:t>List of tables</w:t>
            </w:r>
            <w:r>
              <w:rPr>
                <w:noProof/>
                <w:webHidden/>
              </w:rPr>
              <w:tab/>
            </w:r>
            <w:r>
              <w:rPr>
                <w:noProof/>
                <w:webHidden/>
              </w:rPr>
              <w:fldChar w:fldCharType="begin"/>
            </w:r>
            <w:r>
              <w:rPr>
                <w:noProof/>
                <w:webHidden/>
              </w:rPr>
              <w:instrText xml:space="preserve"> PAGEREF _Toc241078341 \h </w:instrText>
            </w:r>
            <w:r>
              <w:rPr>
                <w:noProof/>
                <w:webHidden/>
              </w:rPr>
            </w:r>
            <w:r>
              <w:rPr>
                <w:noProof/>
                <w:webHidden/>
              </w:rPr>
              <w:fldChar w:fldCharType="separate"/>
            </w:r>
            <w:r>
              <w:rPr>
                <w:noProof/>
                <w:webHidden/>
              </w:rPr>
              <w:t>8</w:t>
            </w:r>
            <w:r>
              <w:rPr>
                <w:noProof/>
                <w:webHidden/>
              </w:rPr>
              <w:fldChar w:fldCharType="end"/>
            </w:r>
          </w:hyperlink>
        </w:p>
        <w:p w14:paraId="6DFE7DBB" w14:textId="03BC7B83" w:rsidR="006916FC" w:rsidRDefault="006916FC">
          <w:pPr>
            <w:pStyle w:val="TOC1"/>
            <w:tabs>
              <w:tab w:val="right" w:leader="dot" w:pos="9016"/>
            </w:tabs>
            <w:rPr>
              <w:rFonts w:asciiTheme="minorHAnsi" w:eastAsiaTheme="minorEastAsia" w:hAnsiTheme="minorHAnsi" w:cstheme="minorBidi"/>
              <w:noProof/>
              <w:color w:val="auto"/>
              <w:szCs w:val="24"/>
              <w:lang w:eastAsia="en-GB"/>
            </w:rPr>
          </w:pPr>
          <w:hyperlink w:anchor="_Toc241078342" w:history="1">
            <w:r w:rsidRPr="00257125">
              <w:rPr>
                <w:rStyle w:val="Hyperlink"/>
                <w:rFonts w:asciiTheme="minorBidi" w:hAnsiTheme="minorBidi"/>
                <w:noProof/>
              </w:rPr>
              <w:t>List of abbreviations</w:t>
            </w:r>
            <w:r>
              <w:rPr>
                <w:noProof/>
                <w:webHidden/>
              </w:rPr>
              <w:tab/>
            </w:r>
            <w:r>
              <w:rPr>
                <w:noProof/>
                <w:webHidden/>
              </w:rPr>
              <w:fldChar w:fldCharType="begin"/>
            </w:r>
            <w:r>
              <w:rPr>
                <w:noProof/>
                <w:webHidden/>
              </w:rPr>
              <w:instrText xml:space="preserve"> PAGEREF _Toc241078342 \h </w:instrText>
            </w:r>
            <w:r>
              <w:rPr>
                <w:noProof/>
                <w:webHidden/>
              </w:rPr>
            </w:r>
            <w:r>
              <w:rPr>
                <w:noProof/>
                <w:webHidden/>
              </w:rPr>
              <w:fldChar w:fldCharType="separate"/>
            </w:r>
            <w:r>
              <w:rPr>
                <w:noProof/>
                <w:webHidden/>
              </w:rPr>
              <w:t>9</w:t>
            </w:r>
            <w:r>
              <w:rPr>
                <w:noProof/>
                <w:webHidden/>
              </w:rPr>
              <w:fldChar w:fldCharType="end"/>
            </w:r>
          </w:hyperlink>
        </w:p>
        <w:p w14:paraId="572A6BD7" w14:textId="1E90C255" w:rsidR="006916FC" w:rsidRDefault="006916FC">
          <w:pPr>
            <w:pStyle w:val="TOC1"/>
            <w:tabs>
              <w:tab w:val="right" w:leader="dot" w:pos="9016"/>
            </w:tabs>
            <w:rPr>
              <w:rFonts w:asciiTheme="minorHAnsi" w:eastAsiaTheme="minorEastAsia" w:hAnsiTheme="minorHAnsi" w:cstheme="minorBidi"/>
              <w:noProof/>
              <w:color w:val="auto"/>
              <w:szCs w:val="24"/>
              <w:lang w:eastAsia="en-GB"/>
            </w:rPr>
          </w:pPr>
          <w:hyperlink w:anchor="_Toc241078343" w:history="1">
            <w:r w:rsidRPr="00257125">
              <w:rPr>
                <w:rStyle w:val="Hyperlink"/>
                <w:rFonts w:asciiTheme="minorBidi" w:hAnsiTheme="minorBidi"/>
                <w:noProof/>
              </w:rPr>
              <w:t>Chapter 1: Introduction</w:t>
            </w:r>
            <w:r>
              <w:rPr>
                <w:noProof/>
                <w:webHidden/>
              </w:rPr>
              <w:tab/>
            </w:r>
            <w:r>
              <w:rPr>
                <w:noProof/>
                <w:webHidden/>
              </w:rPr>
              <w:fldChar w:fldCharType="begin"/>
            </w:r>
            <w:r>
              <w:rPr>
                <w:noProof/>
                <w:webHidden/>
              </w:rPr>
              <w:instrText xml:space="preserve"> PAGEREF _Toc241078343 \h </w:instrText>
            </w:r>
            <w:r>
              <w:rPr>
                <w:noProof/>
                <w:webHidden/>
              </w:rPr>
            </w:r>
            <w:r>
              <w:rPr>
                <w:noProof/>
                <w:webHidden/>
              </w:rPr>
              <w:fldChar w:fldCharType="separate"/>
            </w:r>
            <w:r>
              <w:rPr>
                <w:noProof/>
                <w:webHidden/>
              </w:rPr>
              <w:t>10</w:t>
            </w:r>
            <w:r>
              <w:rPr>
                <w:noProof/>
                <w:webHidden/>
              </w:rPr>
              <w:fldChar w:fldCharType="end"/>
            </w:r>
          </w:hyperlink>
        </w:p>
        <w:p w14:paraId="1177E928" w14:textId="576FF001" w:rsidR="006916FC" w:rsidRDefault="006916FC">
          <w:pPr>
            <w:pStyle w:val="TOC2"/>
            <w:tabs>
              <w:tab w:val="right" w:leader="dot" w:pos="9016"/>
            </w:tabs>
            <w:rPr>
              <w:rFonts w:asciiTheme="minorHAnsi" w:hAnsiTheme="minorHAnsi"/>
              <w:noProof/>
              <w:sz w:val="24"/>
              <w:szCs w:val="24"/>
              <w:lang w:eastAsia="en-GB"/>
            </w:rPr>
          </w:pPr>
          <w:hyperlink w:anchor="_Toc241078344" w:history="1">
            <w:r w:rsidRPr="00257125">
              <w:rPr>
                <w:rStyle w:val="Hyperlink"/>
                <w:rFonts w:cs="Arial"/>
                <w:noProof/>
              </w:rPr>
              <w:t>1.1 Background to the Study</w:t>
            </w:r>
            <w:r>
              <w:rPr>
                <w:noProof/>
                <w:webHidden/>
              </w:rPr>
              <w:tab/>
            </w:r>
            <w:r>
              <w:rPr>
                <w:noProof/>
                <w:webHidden/>
              </w:rPr>
              <w:fldChar w:fldCharType="begin"/>
            </w:r>
            <w:r>
              <w:rPr>
                <w:noProof/>
                <w:webHidden/>
              </w:rPr>
              <w:instrText xml:space="preserve"> PAGEREF _Toc241078344 \h </w:instrText>
            </w:r>
            <w:r>
              <w:rPr>
                <w:noProof/>
                <w:webHidden/>
              </w:rPr>
            </w:r>
            <w:r>
              <w:rPr>
                <w:noProof/>
                <w:webHidden/>
              </w:rPr>
              <w:fldChar w:fldCharType="separate"/>
            </w:r>
            <w:r>
              <w:rPr>
                <w:noProof/>
                <w:webHidden/>
              </w:rPr>
              <w:t>10</w:t>
            </w:r>
            <w:r>
              <w:rPr>
                <w:noProof/>
                <w:webHidden/>
              </w:rPr>
              <w:fldChar w:fldCharType="end"/>
            </w:r>
          </w:hyperlink>
        </w:p>
        <w:p w14:paraId="40385309" w14:textId="3A3131EC" w:rsidR="006916FC" w:rsidRDefault="006916FC">
          <w:pPr>
            <w:pStyle w:val="TOC2"/>
            <w:tabs>
              <w:tab w:val="right" w:leader="dot" w:pos="9016"/>
            </w:tabs>
            <w:rPr>
              <w:rFonts w:asciiTheme="minorHAnsi" w:hAnsiTheme="minorHAnsi"/>
              <w:noProof/>
              <w:sz w:val="24"/>
              <w:szCs w:val="24"/>
              <w:lang w:eastAsia="en-GB"/>
            </w:rPr>
          </w:pPr>
          <w:hyperlink w:anchor="_Toc241078345" w:history="1">
            <w:r w:rsidRPr="00257125">
              <w:rPr>
                <w:rStyle w:val="Hyperlink"/>
                <w:rFonts w:cs="Arial"/>
                <w:noProof/>
              </w:rPr>
              <w:t>1.2 Context of the Study</w:t>
            </w:r>
            <w:r>
              <w:rPr>
                <w:noProof/>
                <w:webHidden/>
              </w:rPr>
              <w:tab/>
            </w:r>
            <w:r>
              <w:rPr>
                <w:noProof/>
                <w:webHidden/>
              </w:rPr>
              <w:fldChar w:fldCharType="begin"/>
            </w:r>
            <w:r>
              <w:rPr>
                <w:noProof/>
                <w:webHidden/>
              </w:rPr>
              <w:instrText xml:space="preserve"> PAGEREF _Toc241078345 \h </w:instrText>
            </w:r>
            <w:r>
              <w:rPr>
                <w:noProof/>
                <w:webHidden/>
              </w:rPr>
            </w:r>
            <w:r>
              <w:rPr>
                <w:noProof/>
                <w:webHidden/>
              </w:rPr>
              <w:fldChar w:fldCharType="separate"/>
            </w:r>
            <w:r>
              <w:rPr>
                <w:noProof/>
                <w:webHidden/>
              </w:rPr>
              <w:t>11</w:t>
            </w:r>
            <w:r>
              <w:rPr>
                <w:noProof/>
                <w:webHidden/>
              </w:rPr>
              <w:fldChar w:fldCharType="end"/>
            </w:r>
          </w:hyperlink>
        </w:p>
        <w:p w14:paraId="4BD66041" w14:textId="33CE5663" w:rsidR="006916FC" w:rsidRDefault="006916FC">
          <w:pPr>
            <w:pStyle w:val="TOC2"/>
            <w:tabs>
              <w:tab w:val="right" w:leader="dot" w:pos="9016"/>
            </w:tabs>
            <w:rPr>
              <w:rFonts w:asciiTheme="minorHAnsi" w:hAnsiTheme="minorHAnsi"/>
              <w:noProof/>
              <w:sz w:val="24"/>
              <w:szCs w:val="24"/>
              <w:lang w:eastAsia="en-GB"/>
            </w:rPr>
          </w:pPr>
          <w:hyperlink w:anchor="_Toc241078346" w:history="1">
            <w:r w:rsidRPr="00257125">
              <w:rPr>
                <w:rStyle w:val="Hyperlink"/>
                <w:rFonts w:cs="Arial"/>
                <w:noProof/>
              </w:rPr>
              <w:t>1.3 Problem Statement</w:t>
            </w:r>
            <w:r>
              <w:rPr>
                <w:noProof/>
                <w:webHidden/>
              </w:rPr>
              <w:tab/>
            </w:r>
            <w:r>
              <w:rPr>
                <w:noProof/>
                <w:webHidden/>
              </w:rPr>
              <w:fldChar w:fldCharType="begin"/>
            </w:r>
            <w:r>
              <w:rPr>
                <w:noProof/>
                <w:webHidden/>
              </w:rPr>
              <w:instrText xml:space="preserve"> PAGEREF _Toc241078346 \h </w:instrText>
            </w:r>
            <w:r>
              <w:rPr>
                <w:noProof/>
                <w:webHidden/>
              </w:rPr>
            </w:r>
            <w:r>
              <w:rPr>
                <w:noProof/>
                <w:webHidden/>
              </w:rPr>
              <w:fldChar w:fldCharType="separate"/>
            </w:r>
            <w:r>
              <w:rPr>
                <w:noProof/>
                <w:webHidden/>
              </w:rPr>
              <w:t>12</w:t>
            </w:r>
            <w:r>
              <w:rPr>
                <w:noProof/>
                <w:webHidden/>
              </w:rPr>
              <w:fldChar w:fldCharType="end"/>
            </w:r>
          </w:hyperlink>
        </w:p>
        <w:p w14:paraId="7A376B3C" w14:textId="3B1B9BDF" w:rsidR="006916FC" w:rsidRDefault="006916FC">
          <w:pPr>
            <w:pStyle w:val="TOC2"/>
            <w:tabs>
              <w:tab w:val="right" w:leader="dot" w:pos="9016"/>
            </w:tabs>
            <w:rPr>
              <w:rFonts w:asciiTheme="minorHAnsi" w:hAnsiTheme="minorHAnsi"/>
              <w:noProof/>
              <w:sz w:val="24"/>
              <w:szCs w:val="24"/>
              <w:lang w:eastAsia="en-GB"/>
            </w:rPr>
          </w:pPr>
          <w:hyperlink w:anchor="_Toc241078347" w:history="1">
            <w:r w:rsidRPr="00257125">
              <w:rPr>
                <w:rStyle w:val="Hyperlink"/>
                <w:rFonts w:cs="Arial"/>
                <w:noProof/>
              </w:rPr>
              <w:t>1.4 Scope of Study</w:t>
            </w:r>
            <w:r>
              <w:rPr>
                <w:noProof/>
                <w:webHidden/>
              </w:rPr>
              <w:tab/>
            </w:r>
            <w:r>
              <w:rPr>
                <w:noProof/>
                <w:webHidden/>
              </w:rPr>
              <w:fldChar w:fldCharType="begin"/>
            </w:r>
            <w:r>
              <w:rPr>
                <w:noProof/>
                <w:webHidden/>
              </w:rPr>
              <w:instrText xml:space="preserve"> PAGEREF _Toc241078347 \h </w:instrText>
            </w:r>
            <w:r>
              <w:rPr>
                <w:noProof/>
                <w:webHidden/>
              </w:rPr>
            </w:r>
            <w:r>
              <w:rPr>
                <w:noProof/>
                <w:webHidden/>
              </w:rPr>
              <w:fldChar w:fldCharType="separate"/>
            </w:r>
            <w:r>
              <w:rPr>
                <w:noProof/>
                <w:webHidden/>
              </w:rPr>
              <w:t>12</w:t>
            </w:r>
            <w:r>
              <w:rPr>
                <w:noProof/>
                <w:webHidden/>
              </w:rPr>
              <w:fldChar w:fldCharType="end"/>
            </w:r>
          </w:hyperlink>
        </w:p>
        <w:p w14:paraId="3B19E3E5" w14:textId="499453D5" w:rsidR="006916FC" w:rsidRDefault="006916FC">
          <w:pPr>
            <w:pStyle w:val="TOC2"/>
            <w:tabs>
              <w:tab w:val="right" w:leader="dot" w:pos="9016"/>
            </w:tabs>
            <w:rPr>
              <w:rFonts w:asciiTheme="minorHAnsi" w:hAnsiTheme="minorHAnsi"/>
              <w:noProof/>
              <w:sz w:val="24"/>
              <w:szCs w:val="24"/>
              <w:lang w:eastAsia="en-GB"/>
            </w:rPr>
          </w:pPr>
          <w:hyperlink w:anchor="_Toc241078348" w:history="1">
            <w:r w:rsidRPr="00257125">
              <w:rPr>
                <w:rStyle w:val="Hyperlink"/>
                <w:rFonts w:eastAsiaTheme="minorHAnsi" w:cs="Arial"/>
                <w:noProof/>
              </w:rPr>
              <w:t>1.5 Definition of Key Terms</w:t>
            </w:r>
            <w:r>
              <w:rPr>
                <w:noProof/>
                <w:webHidden/>
              </w:rPr>
              <w:tab/>
            </w:r>
            <w:r>
              <w:rPr>
                <w:noProof/>
                <w:webHidden/>
              </w:rPr>
              <w:fldChar w:fldCharType="begin"/>
            </w:r>
            <w:r>
              <w:rPr>
                <w:noProof/>
                <w:webHidden/>
              </w:rPr>
              <w:instrText xml:space="preserve"> PAGEREF _Toc241078348 \h </w:instrText>
            </w:r>
            <w:r>
              <w:rPr>
                <w:noProof/>
                <w:webHidden/>
              </w:rPr>
            </w:r>
            <w:r>
              <w:rPr>
                <w:noProof/>
                <w:webHidden/>
              </w:rPr>
              <w:fldChar w:fldCharType="separate"/>
            </w:r>
            <w:r>
              <w:rPr>
                <w:noProof/>
                <w:webHidden/>
              </w:rPr>
              <w:t>13</w:t>
            </w:r>
            <w:r>
              <w:rPr>
                <w:noProof/>
                <w:webHidden/>
              </w:rPr>
              <w:fldChar w:fldCharType="end"/>
            </w:r>
          </w:hyperlink>
        </w:p>
        <w:p w14:paraId="6B488ED9" w14:textId="516A4800" w:rsidR="006916FC" w:rsidRDefault="006916FC">
          <w:pPr>
            <w:pStyle w:val="TOC2"/>
            <w:tabs>
              <w:tab w:val="right" w:leader="dot" w:pos="9016"/>
            </w:tabs>
            <w:rPr>
              <w:rFonts w:asciiTheme="minorHAnsi" w:hAnsiTheme="minorHAnsi"/>
              <w:noProof/>
              <w:sz w:val="24"/>
              <w:szCs w:val="24"/>
              <w:lang w:eastAsia="en-GB"/>
            </w:rPr>
          </w:pPr>
          <w:hyperlink w:anchor="_Toc241078349" w:history="1">
            <w:r w:rsidRPr="00257125">
              <w:rPr>
                <w:rStyle w:val="Hyperlink"/>
                <w:rFonts w:cs="Arial"/>
                <w:noProof/>
              </w:rPr>
              <w:t>1.5 Rationale</w:t>
            </w:r>
            <w:r>
              <w:rPr>
                <w:noProof/>
                <w:webHidden/>
              </w:rPr>
              <w:tab/>
            </w:r>
            <w:r>
              <w:rPr>
                <w:noProof/>
                <w:webHidden/>
              </w:rPr>
              <w:fldChar w:fldCharType="begin"/>
            </w:r>
            <w:r>
              <w:rPr>
                <w:noProof/>
                <w:webHidden/>
              </w:rPr>
              <w:instrText xml:space="preserve"> PAGEREF _Toc241078349 \h </w:instrText>
            </w:r>
            <w:r>
              <w:rPr>
                <w:noProof/>
                <w:webHidden/>
              </w:rPr>
            </w:r>
            <w:r>
              <w:rPr>
                <w:noProof/>
                <w:webHidden/>
              </w:rPr>
              <w:fldChar w:fldCharType="separate"/>
            </w:r>
            <w:r>
              <w:rPr>
                <w:noProof/>
                <w:webHidden/>
              </w:rPr>
              <w:t>13</w:t>
            </w:r>
            <w:r>
              <w:rPr>
                <w:noProof/>
                <w:webHidden/>
              </w:rPr>
              <w:fldChar w:fldCharType="end"/>
            </w:r>
          </w:hyperlink>
        </w:p>
        <w:p w14:paraId="599CFFAF" w14:textId="74185639" w:rsidR="006916FC" w:rsidRDefault="006916FC">
          <w:pPr>
            <w:pStyle w:val="TOC2"/>
            <w:tabs>
              <w:tab w:val="right" w:leader="dot" w:pos="9016"/>
            </w:tabs>
            <w:rPr>
              <w:rFonts w:asciiTheme="minorHAnsi" w:hAnsiTheme="minorHAnsi"/>
              <w:noProof/>
              <w:sz w:val="24"/>
              <w:szCs w:val="24"/>
              <w:lang w:eastAsia="en-GB"/>
            </w:rPr>
          </w:pPr>
          <w:hyperlink w:anchor="_Toc241078350" w:history="1">
            <w:r w:rsidRPr="00257125">
              <w:rPr>
                <w:rStyle w:val="Hyperlink"/>
                <w:rFonts w:cs="Arial"/>
                <w:noProof/>
              </w:rPr>
              <w:t>1.6 Research Aim</w:t>
            </w:r>
            <w:r>
              <w:rPr>
                <w:noProof/>
                <w:webHidden/>
              </w:rPr>
              <w:tab/>
            </w:r>
            <w:r>
              <w:rPr>
                <w:noProof/>
                <w:webHidden/>
              </w:rPr>
              <w:fldChar w:fldCharType="begin"/>
            </w:r>
            <w:r>
              <w:rPr>
                <w:noProof/>
                <w:webHidden/>
              </w:rPr>
              <w:instrText xml:space="preserve"> PAGEREF _Toc241078350 \h </w:instrText>
            </w:r>
            <w:r>
              <w:rPr>
                <w:noProof/>
                <w:webHidden/>
              </w:rPr>
            </w:r>
            <w:r>
              <w:rPr>
                <w:noProof/>
                <w:webHidden/>
              </w:rPr>
              <w:fldChar w:fldCharType="separate"/>
            </w:r>
            <w:r>
              <w:rPr>
                <w:noProof/>
                <w:webHidden/>
              </w:rPr>
              <w:t>14</w:t>
            </w:r>
            <w:r>
              <w:rPr>
                <w:noProof/>
                <w:webHidden/>
              </w:rPr>
              <w:fldChar w:fldCharType="end"/>
            </w:r>
          </w:hyperlink>
        </w:p>
        <w:p w14:paraId="7709C94B" w14:textId="68BD1691" w:rsidR="006916FC" w:rsidRDefault="006916FC">
          <w:pPr>
            <w:pStyle w:val="TOC2"/>
            <w:tabs>
              <w:tab w:val="right" w:leader="dot" w:pos="9016"/>
            </w:tabs>
            <w:rPr>
              <w:rFonts w:asciiTheme="minorHAnsi" w:hAnsiTheme="minorHAnsi"/>
              <w:noProof/>
              <w:sz w:val="24"/>
              <w:szCs w:val="24"/>
              <w:lang w:eastAsia="en-GB"/>
            </w:rPr>
          </w:pPr>
          <w:hyperlink w:anchor="_Toc241078351" w:history="1">
            <w:r w:rsidRPr="00257125">
              <w:rPr>
                <w:rStyle w:val="Hyperlink"/>
                <w:rFonts w:cs="Arial"/>
                <w:noProof/>
              </w:rPr>
              <w:t>1.7 Research Questions and Objectives</w:t>
            </w:r>
            <w:r>
              <w:rPr>
                <w:noProof/>
                <w:webHidden/>
              </w:rPr>
              <w:tab/>
            </w:r>
            <w:r>
              <w:rPr>
                <w:noProof/>
                <w:webHidden/>
              </w:rPr>
              <w:fldChar w:fldCharType="begin"/>
            </w:r>
            <w:r>
              <w:rPr>
                <w:noProof/>
                <w:webHidden/>
              </w:rPr>
              <w:instrText xml:space="preserve"> PAGEREF _Toc241078351 \h </w:instrText>
            </w:r>
            <w:r>
              <w:rPr>
                <w:noProof/>
                <w:webHidden/>
              </w:rPr>
            </w:r>
            <w:r>
              <w:rPr>
                <w:noProof/>
                <w:webHidden/>
              </w:rPr>
              <w:fldChar w:fldCharType="separate"/>
            </w:r>
            <w:r>
              <w:rPr>
                <w:noProof/>
                <w:webHidden/>
              </w:rPr>
              <w:t>14</w:t>
            </w:r>
            <w:r>
              <w:rPr>
                <w:noProof/>
                <w:webHidden/>
              </w:rPr>
              <w:fldChar w:fldCharType="end"/>
            </w:r>
          </w:hyperlink>
        </w:p>
        <w:p w14:paraId="4D7C3197" w14:textId="5D3F0B5E" w:rsidR="006916FC" w:rsidRDefault="006916FC">
          <w:pPr>
            <w:pStyle w:val="TOC2"/>
            <w:tabs>
              <w:tab w:val="right" w:leader="dot" w:pos="9016"/>
            </w:tabs>
            <w:rPr>
              <w:rFonts w:asciiTheme="minorHAnsi" w:hAnsiTheme="minorHAnsi"/>
              <w:noProof/>
              <w:sz w:val="24"/>
              <w:szCs w:val="24"/>
              <w:lang w:eastAsia="en-GB"/>
            </w:rPr>
          </w:pPr>
          <w:hyperlink w:anchor="_Toc241078352" w:history="1">
            <w:r w:rsidRPr="00257125">
              <w:rPr>
                <w:rStyle w:val="Hyperlink"/>
                <w:rFonts w:cs="Arial"/>
                <w:noProof/>
              </w:rPr>
              <w:t>1.8 Dissertation Structure</w:t>
            </w:r>
            <w:r>
              <w:rPr>
                <w:noProof/>
                <w:webHidden/>
              </w:rPr>
              <w:tab/>
            </w:r>
            <w:r>
              <w:rPr>
                <w:noProof/>
                <w:webHidden/>
              </w:rPr>
              <w:fldChar w:fldCharType="begin"/>
            </w:r>
            <w:r>
              <w:rPr>
                <w:noProof/>
                <w:webHidden/>
              </w:rPr>
              <w:instrText xml:space="preserve"> PAGEREF _Toc241078352 \h </w:instrText>
            </w:r>
            <w:r>
              <w:rPr>
                <w:noProof/>
                <w:webHidden/>
              </w:rPr>
            </w:r>
            <w:r>
              <w:rPr>
                <w:noProof/>
                <w:webHidden/>
              </w:rPr>
              <w:fldChar w:fldCharType="separate"/>
            </w:r>
            <w:r>
              <w:rPr>
                <w:noProof/>
                <w:webHidden/>
              </w:rPr>
              <w:t>15</w:t>
            </w:r>
            <w:r>
              <w:rPr>
                <w:noProof/>
                <w:webHidden/>
              </w:rPr>
              <w:fldChar w:fldCharType="end"/>
            </w:r>
          </w:hyperlink>
        </w:p>
        <w:p w14:paraId="308744B3" w14:textId="6B928061" w:rsidR="006916FC" w:rsidRDefault="006916FC">
          <w:pPr>
            <w:pStyle w:val="TOC1"/>
            <w:tabs>
              <w:tab w:val="right" w:leader="dot" w:pos="9016"/>
            </w:tabs>
            <w:rPr>
              <w:rFonts w:asciiTheme="minorHAnsi" w:eastAsiaTheme="minorEastAsia" w:hAnsiTheme="minorHAnsi" w:cstheme="minorBidi"/>
              <w:noProof/>
              <w:color w:val="auto"/>
              <w:szCs w:val="24"/>
              <w:lang w:eastAsia="en-GB"/>
            </w:rPr>
          </w:pPr>
          <w:hyperlink w:anchor="_Toc241078353" w:history="1">
            <w:r w:rsidRPr="00257125">
              <w:rPr>
                <w:rStyle w:val="Hyperlink"/>
                <w:rFonts w:ascii="Arial" w:hAnsi="Arial" w:cs="Arial"/>
                <w:noProof/>
              </w:rPr>
              <w:t>Chapter 2: Literature review/theoretical framework</w:t>
            </w:r>
            <w:r>
              <w:rPr>
                <w:noProof/>
                <w:webHidden/>
              </w:rPr>
              <w:tab/>
            </w:r>
            <w:r>
              <w:rPr>
                <w:noProof/>
                <w:webHidden/>
              </w:rPr>
              <w:fldChar w:fldCharType="begin"/>
            </w:r>
            <w:r>
              <w:rPr>
                <w:noProof/>
                <w:webHidden/>
              </w:rPr>
              <w:instrText xml:space="preserve"> PAGEREF _Toc241078353 \h </w:instrText>
            </w:r>
            <w:r>
              <w:rPr>
                <w:noProof/>
                <w:webHidden/>
              </w:rPr>
            </w:r>
            <w:r>
              <w:rPr>
                <w:noProof/>
                <w:webHidden/>
              </w:rPr>
              <w:fldChar w:fldCharType="separate"/>
            </w:r>
            <w:r>
              <w:rPr>
                <w:noProof/>
                <w:webHidden/>
              </w:rPr>
              <w:t>16</w:t>
            </w:r>
            <w:r>
              <w:rPr>
                <w:noProof/>
                <w:webHidden/>
              </w:rPr>
              <w:fldChar w:fldCharType="end"/>
            </w:r>
          </w:hyperlink>
        </w:p>
        <w:p w14:paraId="50634E82" w14:textId="274339A9" w:rsidR="006916FC" w:rsidRDefault="006916FC">
          <w:pPr>
            <w:pStyle w:val="TOC2"/>
            <w:tabs>
              <w:tab w:val="right" w:leader="dot" w:pos="9016"/>
            </w:tabs>
            <w:rPr>
              <w:rFonts w:asciiTheme="minorHAnsi" w:hAnsiTheme="minorHAnsi"/>
              <w:noProof/>
              <w:sz w:val="24"/>
              <w:szCs w:val="24"/>
              <w:lang w:eastAsia="en-GB"/>
            </w:rPr>
          </w:pPr>
          <w:hyperlink w:anchor="_Toc241078354" w:history="1">
            <w:r w:rsidRPr="00257125">
              <w:rPr>
                <w:rStyle w:val="Hyperlink"/>
                <w:rFonts w:cs="Arial"/>
                <w:noProof/>
              </w:rPr>
              <w:t>2.1 Introduction</w:t>
            </w:r>
            <w:r>
              <w:rPr>
                <w:noProof/>
                <w:webHidden/>
              </w:rPr>
              <w:tab/>
            </w:r>
            <w:r>
              <w:rPr>
                <w:noProof/>
                <w:webHidden/>
              </w:rPr>
              <w:fldChar w:fldCharType="begin"/>
            </w:r>
            <w:r>
              <w:rPr>
                <w:noProof/>
                <w:webHidden/>
              </w:rPr>
              <w:instrText xml:space="preserve"> PAGEREF _Toc241078354 \h </w:instrText>
            </w:r>
            <w:r>
              <w:rPr>
                <w:noProof/>
                <w:webHidden/>
              </w:rPr>
            </w:r>
            <w:r>
              <w:rPr>
                <w:noProof/>
                <w:webHidden/>
              </w:rPr>
              <w:fldChar w:fldCharType="separate"/>
            </w:r>
            <w:r>
              <w:rPr>
                <w:noProof/>
                <w:webHidden/>
              </w:rPr>
              <w:t>16</w:t>
            </w:r>
            <w:r>
              <w:rPr>
                <w:noProof/>
                <w:webHidden/>
              </w:rPr>
              <w:fldChar w:fldCharType="end"/>
            </w:r>
          </w:hyperlink>
        </w:p>
        <w:p w14:paraId="0CC7B602" w14:textId="1D487770" w:rsidR="006916FC" w:rsidRDefault="006916FC">
          <w:pPr>
            <w:pStyle w:val="TOC2"/>
            <w:tabs>
              <w:tab w:val="right" w:leader="dot" w:pos="9016"/>
            </w:tabs>
            <w:rPr>
              <w:rFonts w:asciiTheme="minorHAnsi" w:hAnsiTheme="minorHAnsi"/>
              <w:noProof/>
              <w:sz w:val="24"/>
              <w:szCs w:val="24"/>
              <w:lang w:eastAsia="en-GB"/>
            </w:rPr>
          </w:pPr>
          <w:hyperlink w:anchor="_Toc241078355" w:history="1">
            <w:r w:rsidRPr="00257125">
              <w:rPr>
                <w:rStyle w:val="Hyperlink"/>
                <w:rFonts w:cs="Arial"/>
                <w:noProof/>
              </w:rPr>
              <w:t>2.2 Concept of Falls among Older Adults</w:t>
            </w:r>
            <w:r>
              <w:rPr>
                <w:noProof/>
                <w:webHidden/>
              </w:rPr>
              <w:tab/>
            </w:r>
            <w:r>
              <w:rPr>
                <w:noProof/>
                <w:webHidden/>
              </w:rPr>
              <w:fldChar w:fldCharType="begin"/>
            </w:r>
            <w:r>
              <w:rPr>
                <w:noProof/>
                <w:webHidden/>
              </w:rPr>
              <w:instrText xml:space="preserve"> PAGEREF _Toc241078355 \h </w:instrText>
            </w:r>
            <w:r>
              <w:rPr>
                <w:noProof/>
                <w:webHidden/>
              </w:rPr>
            </w:r>
            <w:r>
              <w:rPr>
                <w:noProof/>
                <w:webHidden/>
              </w:rPr>
              <w:fldChar w:fldCharType="separate"/>
            </w:r>
            <w:r>
              <w:rPr>
                <w:noProof/>
                <w:webHidden/>
              </w:rPr>
              <w:t>16</w:t>
            </w:r>
            <w:r>
              <w:rPr>
                <w:noProof/>
                <w:webHidden/>
              </w:rPr>
              <w:fldChar w:fldCharType="end"/>
            </w:r>
          </w:hyperlink>
        </w:p>
        <w:p w14:paraId="649E29F7" w14:textId="1F55B0E0" w:rsidR="006916FC" w:rsidRDefault="006916FC">
          <w:pPr>
            <w:pStyle w:val="TOC2"/>
            <w:tabs>
              <w:tab w:val="right" w:leader="dot" w:pos="9016"/>
            </w:tabs>
            <w:rPr>
              <w:rFonts w:asciiTheme="minorHAnsi" w:hAnsiTheme="minorHAnsi"/>
              <w:noProof/>
              <w:sz w:val="24"/>
              <w:szCs w:val="24"/>
              <w:lang w:eastAsia="en-GB"/>
            </w:rPr>
          </w:pPr>
          <w:hyperlink w:anchor="_Toc241078356" w:history="1">
            <w:r w:rsidRPr="00257125">
              <w:rPr>
                <w:rStyle w:val="Hyperlink"/>
                <w:rFonts w:cs="Arial"/>
                <w:noProof/>
              </w:rPr>
              <w:t>2.3 Artificial Intelligence In Fall Prevention</w:t>
            </w:r>
            <w:r>
              <w:rPr>
                <w:noProof/>
                <w:webHidden/>
              </w:rPr>
              <w:tab/>
            </w:r>
            <w:r>
              <w:rPr>
                <w:noProof/>
                <w:webHidden/>
              </w:rPr>
              <w:fldChar w:fldCharType="begin"/>
            </w:r>
            <w:r>
              <w:rPr>
                <w:noProof/>
                <w:webHidden/>
              </w:rPr>
              <w:instrText xml:space="preserve"> PAGEREF _Toc241078356 \h </w:instrText>
            </w:r>
            <w:r>
              <w:rPr>
                <w:noProof/>
                <w:webHidden/>
              </w:rPr>
            </w:r>
            <w:r>
              <w:rPr>
                <w:noProof/>
                <w:webHidden/>
              </w:rPr>
              <w:fldChar w:fldCharType="separate"/>
            </w:r>
            <w:r>
              <w:rPr>
                <w:noProof/>
                <w:webHidden/>
              </w:rPr>
              <w:t>18</w:t>
            </w:r>
            <w:r>
              <w:rPr>
                <w:noProof/>
                <w:webHidden/>
              </w:rPr>
              <w:fldChar w:fldCharType="end"/>
            </w:r>
          </w:hyperlink>
        </w:p>
        <w:p w14:paraId="22BCCE43" w14:textId="09704B0C" w:rsidR="006916FC" w:rsidRDefault="006916FC">
          <w:pPr>
            <w:pStyle w:val="TOC2"/>
            <w:tabs>
              <w:tab w:val="right" w:leader="dot" w:pos="9016"/>
            </w:tabs>
            <w:rPr>
              <w:rFonts w:asciiTheme="minorHAnsi" w:hAnsiTheme="minorHAnsi"/>
              <w:noProof/>
              <w:sz w:val="24"/>
              <w:szCs w:val="24"/>
              <w:lang w:eastAsia="en-GB"/>
            </w:rPr>
          </w:pPr>
          <w:hyperlink w:anchor="_Toc241078357" w:history="1">
            <w:r w:rsidRPr="00257125">
              <w:rPr>
                <w:rStyle w:val="Hyperlink"/>
                <w:rFonts w:cs="Arial"/>
                <w:noProof/>
              </w:rPr>
              <w:t>2.4 AI-Based Fall Prevention Technologies</w:t>
            </w:r>
            <w:r>
              <w:rPr>
                <w:noProof/>
                <w:webHidden/>
              </w:rPr>
              <w:tab/>
            </w:r>
            <w:r>
              <w:rPr>
                <w:noProof/>
                <w:webHidden/>
              </w:rPr>
              <w:fldChar w:fldCharType="begin"/>
            </w:r>
            <w:r>
              <w:rPr>
                <w:noProof/>
                <w:webHidden/>
              </w:rPr>
              <w:instrText xml:space="preserve"> PAGEREF _Toc241078357 \h </w:instrText>
            </w:r>
            <w:r>
              <w:rPr>
                <w:noProof/>
                <w:webHidden/>
              </w:rPr>
            </w:r>
            <w:r>
              <w:rPr>
                <w:noProof/>
                <w:webHidden/>
              </w:rPr>
              <w:fldChar w:fldCharType="separate"/>
            </w:r>
            <w:r>
              <w:rPr>
                <w:noProof/>
                <w:webHidden/>
              </w:rPr>
              <w:t>19</w:t>
            </w:r>
            <w:r>
              <w:rPr>
                <w:noProof/>
                <w:webHidden/>
              </w:rPr>
              <w:fldChar w:fldCharType="end"/>
            </w:r>
          </w:hyperlink>
        </w:p>
        <w:p w14:paraId="40419889" w14:textId="5A98B7A3" w:rsidR="006916FC" w:rsidRDefault="006916FC">
          <w:pPr>
            <w:pStyle w:val="TOC2"/>
            <w:tabs>
              <w:tab w:val="right" w:leader="dot" w:pos="9016"/>
            </w:tabs>
            <w:rPr>
              <w:rFonts w:asciiTheme="minorHAnsi" w:hAnsiTheme="minorHAnsi"/>
              <w:noProof/>
              <w:sz w:val="24"/>
              <w:szCs w:val="24"/>
              <w:lang w:eastAsia="en-GB"/>
            </w:rPr>
          </w:pPr>
          <w:hyperlink w:anchor="_Toc241078358" w:history="1">
            <w:r w:rsidRPr="00257125">
              <w:rPr>
                <w:rStyle w:val="Hyperlink"/>
                <w:rFonts w:cs="Arial"/>
                <w:noProof/>
              </w:rPr>
              <w:t>2.5 Effectiveness of AI in Fall Prevention</w:t>
            </w:r>
            <w:r>
              <w:rPr>
                <w:noProof/>
                <w:webHidden/>
              </w:rPr>
              <w:tab/>
            </w:r>
            <w:r>
              <w:rPr>
                <w:noProof/>
                <w:webHidden/>
              </w:rPr>
              <w:fldChar w:fldCharType="begin"/>
            </w:r>
            <w:r>
              <w:rPr>
                <w:noProof/>
                <w:webHidden/>
              </w:rPr>
              <w:instrText xml:space="preserve"> PAGEREF _Toc241078358 \h </w:instrText>
            </w:r>
            <w:r>
              <w:rPr>
                <w:noProof/>
                <w:webHidden/>
              </w:rPr>
            </w:r>
            <w:r>
              <w:rPr>
                <w:noProof/>
                <w:webHidden/>
              </w:rPr>
              <w:fldChar w:fldCharType="separate"/>
            </w:r>
            <w:r>
              <w:rPr>
                <w:noProof/>
                <w:webHidden/>
              </w:rPr>
              <w:t>20</w:t>
            </w:r>
            <w:r>
              <w:rPr>
                <w:noProof/>
                <w:webHidden/>
              </w:rPr>
              <w:fldChar w:fldCharType="end"/>
            </w:r>
          </w:hyperlink>
        </w:p>
        <w:p w14:paraId="2F85A274" w14:textId="6EC6AF79" w:rsidR="006916FC" w:rsidRDefault="006916FC">
          <w:pPr>
            <w:pStyle w:val="TOC2"/>
            <w:tabs>
              <w:tab w:val="right" w:leader="dot" w:pos="9016"/>
            </w:tabs>
            <w:rPr>
              <w:rFonts w:asciiTheme="minorHAnsi" w:hAnsiTheme="minorHAnsi"/>
              <w:noProof/>
              <w:sz w:val="24"/>
              <w:szCs w:val="24"/>
              <w:lang w:eastAsia="en-GB"/>
            </w:rPr>
          </w:pPr>
          <w:hyperlink w:anchor="_Toc241078359" w:history="1">
            <w:r w:rsidRPr="00257125">
              <w:rPr>
                <w:rStyle w:val="Hyperlink"/>
                <w:rFonts w:cs="Arial"/>
                <w:noProof/>
              </w:rPr>
              <w:t>2.6 Ethical Issues</w:t>
            </w:r>
            <w:r>
              <w:rPr>
                <w:noProof/>
                <w:webHidden/>
              </w:rPr>
              <w:tab/>
            </w:r>
            <w:r>
              <w:rPr>
                <w:noProof/>
                <w:webHidden/>
              </w:rPr>
              <w:fldChar w:fldCharType="begin"/>
            </w:r>
            <w:r>
              <w:rPr>
                <w:noProof/>
                <w:webHidden/>
              </w:rPr>
              <w:instrText xml:space="preserve"> PAGEREF _Toc241078359 \h </w:instrText>
            </w:r>
            <w:r>
              <w:rPr>
                <w:noProof/>
                <w:webHidden/>
              </w:rPr>
            </w:r>
            <w:r>
              <w:rPr>
                <w:noProof/>
                <w:webHidden/>
              </w:rPr>
              <w:fldChar w:fldCharType="separate"/>
            </w:r>
            <w:r>
              <w:rPr>
                <w:noProof/>
                <w:webHidden/>
              </w:rPr>
              <w:t>21</w:t>
            </w:r>
            <w:r>
              <w:rPr>
                <w:noProof/>
                <w:webHidden/>
              </w:rPr>
              <w:fldChar w:fldCharType="end"/>
            </w:r>
          </w:hyperlink>
        </w:p>
        <w:p w14:paraId="34B5F816" w14:textId="4D14097D" w:rsidR="006916FC" w:rsidRDefault="006916FC">
          <w:pPr>
            <w:pStyle w:val="TOC2"/>
            <w:tabs>
              <w:tab w:val="right" w:leader="dot" w:pos="9016"/>
            </w:tabs>
            <w:rPr>
              <w:rFonts w:asciiTheme="minorHAnsi" w:hAnsiTheme="minorHAnsi"/>
              <w:noProof/>
              <w:sz w:val="24"/>
              <w:szCs w:val="24"/>
              <w:lang w:eastAsia="en-GB"/>
            </w:rPr>
          </w:pPr>
          <w:hyperlink w:anchor="_Toc241078360" w:history="1">
            <w:r w:rsidRPr="00257125">
              <w:rPr>
                <w:rStyle w:val="Hyperlink"/>
                <w:rFonts w:cs="Arial"/>
                <w:noProof/>
              </w:rPr>
              <w:t>2.7 Human Factors</w:t>
            </w:r>
            <w:r>
              <w:rPr>
                <w:noProof/>
                <w:webHidden/>
              </w:rPr>
              <w:tab/>
            </w:r>
            <w:r>
              <w:rPr>
                <w:noProof/>
                <w:webHidden/>
              </w:rPr>
              <w:fldChar w:fldCharType="begin"/>
            </w:r>
            <w:r>
              <w:rPr>
                <w:noProof/>
                <w:webHidden/>
              </w:rPr>
              <w:instrText xml:space="preserve"> PAGEREF _Toc241078360 \h </w:instrText>
            </w:r>
            <w:r>
              <w:rPr>
                <w:noProof/>
                <w:webHidden/>
              </w:rPr>
            </w:r>
            <w:r>
              <w:rPr>
                <w:noProof/>
                <w:webHidden/>
              </w:rPr>
              <w:fldChar w:fldCharType="separate"/>
            </w:r>
            <w:r>
              <w:rPr>
                <w:noProof/>
                <w:webHidden/>
              </w:rPr>
              <w:t>22</w:t>
            </w:r>
            <w:r>
              <w:rPr>
                <w:noProof/>
                <w:webHidden/>
              </w:rPr>
              <w:fldChar w:fldCharType="end"/>
            </w:r>
          </w:hyperlink>
        </w:p>
        <w:p w14:paraId="43FB2375" w14:textId="2C04FB50" w:rsidR="006916FC" w:rsidRDefault="006916FC">
          <w:pPr>
            <w:pStyle w:val="TOC2"/>
            <w:tabs>
              <w:tab w:val="right" w:leader="dot" w:pos="9016"/>
            </w:tabs>
            <w:rPr>
              <w:rFonts w:asciiTheme="minorHAnsi" w:hAnsiTheme="minorHAnsi"/>
              <w:noProof/>
              <w:sz w:val="24"/>
              <w:szCs w:val="24"/>
              <w:lang w:eastAsia="en-GB"/>
            </w:rPr>
          </w:pPr>
          <w:hyperlink w:anchor="_Toc241078361" w:history="1">
            <w:r w:rsidRPr="00257125">
              <w:rPr>
                <w:rStyle w:val="Hyperlink"/>
                <w:rFonts w:cs="Arial"/>
                <w:noProof/>
              </w:rPr>
              <w:t>2.8 Theoretical Framework: Technology Acceptance Model and Human-Centred Artificial Intelligence</w:t>
            </w:r>
            <w:r>
              <w:rPr>
                <w:noProof/>
                <w:webHidden/>
              </w:rPr>
              <w:tab/>
            </w:r>
            <w:r>
              <w:rPr>
                <w:noProof/>
                <w:webHidden/>
              </w:rPr>
              <w:fldChar w:fldCharType="begin"/>
            </w:r>
            <w:r>
              <w:rPr>
                <w:noProof/>
                <w:webHidden/>
              </w:rPr>
              <w:instrText xml:space="preserve"> PAGEREF _Toc241078361 \h </w:instrText>
            </w:r>
            <w:r>
              <w:rPr>
                <w:noProof/>
                <w:webHidden/>
              </w:rPr>
            </w:r>
            <w:r>
              <w:rPr>
                <w:noProof/>
                <w:webHidden/>
              </w:rPr>
              <w:fldChar w:fldCharType="separate"/>
            </w:r>
            <w:r>
              <w:rPr>
                <w:noProof/>
                <w:webHidden/>
              </w:rPr>
              <w:t>24</w:t>
            </w:r>
            <w:r>
              <w:rPr>
                <w:noProof/>
                <w:webHidden/>
              </w:rPr>
              <w:fldChar w:fldCharType="end"/>
            </w:r>
          </w:hyperlink>
        </w:p>
        <w:p w14:paraId="148C1394" w14:textId="213A8E3E" w:rsidR="006916FC" w:rsidRDefault="006916FC">
          <w:pPr>
            <w:pStyle w:val="TOC2"/>
            <w:tabs>
              <w:tab w:val="right" w:leader="dot" w:pos="9016"/>
            </w:tabs>
            <w:rPr>
              <w:rFonts w:asciiTheme="minorHAnsi" w:hAnsiTheme="minorHAnsi"/>
              <w:noProof/>
              <w:sz w:val="24"/>
              <w:szCs w:val="24"/>
              <w:lang w:eastAsia="en-GB"/>
            </w:rPr>
          </w:pPr>
          <w:hyperlink w:anchor="_Toc241078362" w:history="1">
            <w:r w:rsidRPr="00257125">
              <w:rPr>
                <w:rStyle w:val="Hyperlink"/>
                <w:rFonts w:cs="Arial"/>
                <w:noProof/>
              </w:rPr>
              <w:t>2.9 Conceptual Framework</w:t>
            </w:r>
            <w:r>
              <w:rPr>
                <w:noProof/>
                <w:webHidden/>
              </w:rPr>
              <w:tab/>
            </w:r>
            <w:r>
              <w:rPr>
                <w:noProof/>
                <w:webHidden/>
              </w:rPr>
              <w:fldChar w:fldCharType="begin"/>
            </w:r>
            <w:r>
              <w:rPr>
                <w:noProof/>
                <w:webHidden/>
              </w:rPr>
              <w:instrText xml:space="preserve"> PAGEREF _Toc241078362 \h </w:instrText>
            </w:r>
            <w:r>
              <w:rPr>
                <w:noProof/>
                <w:webHidden/>
              </w:rPr>
            </w:r>
            <w:r>
              <w:rPr>
                <w:noProof/>
                <w:webHidden/>
              </w:rPr>
              <w:fldChar w:fldCharType="separate"/>
            </w:r>
            <w:r>
              <w:rPr>
                <w:noProof/>
                <w:webHidden/>
              </w:rPr>
              <w:t>25</w:t>
            </w:r>
            <w:r>
              <w:rPr>
                <w:noProof/>
                <w:webHidden/>
              </w:rPr>
              <w:fldChar w:fldCharType="end"/>
            </w:r>
          </w:hyperlink>
        </w:p>
        <w:p w14:paraId="5CD7C099" w14:textId="7EC63988" w:rsidR="006916FC" w:rsidRDefault="006916FC">
          <w:pPr>
            <w:pStyle w:val="TOC2"/>
            <w:tabs>
              <w:tab w:val="right" w:leader="dot" w:pos="9016"/>
            </w:tabs>
            <w:rPr>
              <w:rFonts w:asciiTheme="minorHAnsi" w:hAnsiTheme="minorHAnsi"/>
              <w:noProof/>
              <w:sz w:val="24"/>
              <w:szCs w:val="24"/>
              <w:lang w:eastAsia="en-GB"/>
            </w:rPr>
          </w:pPr>
          <w:hyperlink w:anchor="_Toc241078363" w:history="1">
            <w:r w:rsidRPr="00257125">
              <w:rPr>
                <w:rStyle w:val="Hyperlink"/>
                <w:rFonts w:cs="Arial"/>
                <w:noProof/>
              </w:rPr>
              <w:t>2.10 Research Gap</w:t>
            </w:r>
            <w:r>
              <w:rPr>
                <w:noProof/>
                <w:webHidden/>
              </w:rPr>
              <w:tab/>
            </w:r>
            <w:r>
              <w:rPr>
                <w:noProof/>
                <w:webHidden/>
              </w:rPr>
              <w:fldChar w:fldCharType="begin"/>
            </w:r>
            <w:r>
              <w:rPr>
                <w:noProof/>
                <w:webHidden/>
              </w:rPr>
              <w:instrText xml:space="preserve"> PAGEREF _Toc241078363 \h </w:instrText>
            </w:r>
            <w:r>
              <w:rPr>
                <w:noProof/>
                <w:webHidden/>
              </w:rPr>
            </w:r>
            <w:r>
              <w:rPr>
                <w:noProof/>
                <w:webHidden/>
              </w:rPr>
              <w:fldChar w:fldCharType="separate"/>
            </w:r>
            <w:r>
              <w:rPr>
                <w:noProof/>
                <w:webHidden/>
              </w:rPr>
              <w:t>26</w:t>
            </w:r>
            <w:r>
              <w:rPr>
                <w:noProof/>
                <w:webHidden/>
              </w:rPr>
              <w:fldChar w:fldCharType="end"/>
            </w:r>
          </w:hyperlink>
        </w:p>
        <w:p w14:paraId="5C049163" w14:textId="5398CE09" w:rsidR="006916FC" w:rsidRDefault="006916FC">
          <w:pPr>
            <w:pStyle w:val="TOC2"/>
            <w:tabs>
              <w:tab w:val="right" w:leader="dot" w:pos="9016"/>
            </w:tabs>
            <w:rPr>
              <w:rFonts w:asciiTheme="minorHAnsi" w:hAnsiTheme="minorHAnsi"/>
              <w:noProof/>
              <w:sz w:val="24"/>
              <w:szCs w:val="24"/>
              <w:lang w:eastAsia="en-GB"/>
            </w:rPr>
          </w:pPr>
          <w:hyperlink w:anchor="_Toc241078364" w:history="1">
            <w:r w:rsidRPr="00257125">
              <w:rPr>
                <w:rStyle w:val="Hyperlink"/>
                <w:rFonts w:cs="Arial"/>
                <w:noProof/>
              </w:rPr>
              <w:t>2.11 Chapter Summary</w:t>
            </w:r>
            <w:r>
              <w:rPr>
                <w:noProof/>
                <w:webHidden/>
              </w:rPr>
              <w:tab/>
            </w:r>
            <w:r>
              <w:rPr>
                <w:noProof/>
                <w:webHidden/>
              </w:rPr>
              <w:fldChar w:fldCharType="begin"/>
            </w:r>
            <w:r>
              <w:rPr>
                <w:noProof/>
                <w:webHidden/>
              </w:rPr>
              <w:instrText xml:space="preserve"> PAGEREF _Toc241078364 \h </w:instrText>
            </w:r>
            <w:r>
              <w:rPr>
                <w:noProof/>
                <w:webHidden/>
              </w:rPr>
            </w:r>
            <w:r>
              <w:rPr>
                <w:noProof/>
                <w:webHidden/>
              </w:rPr>
              <w:fldChar w:fldCharType="separate"/>
            </w:r>
            <w:r>
              <w:rPr>
                <w:noProof/>
                <w:webHidden/>
              </w:rPr>
              <w:t>27</w:t>
            </w:r>
            <w:r>
              <w:rPr>
                <w:noProof/>
                <w:webHidden/>
              </w:rPr>
              <w:fldChar w:fldCharType="end"/>
            </w:r>
          </w:hyperlink>
        </w:p>
        <w:p w14:paraId="364A5AB5" w14:textId="31A45448" w:rsidR="006916FC" w:rsidRDefault="006916FC">
          <w:pPr>
            <w:pStyle w:val="TOC1"/>
            <w:tabs>
              <w:tab w:val="right" w:leader="dot" w:pos="9016"/>
            </w:tabs>
            <w:rPr>
              <w:rFonts w:asciiTheme="minorHAnsi" w:eastAsiaTheme="minorEastAsia" w:hAnsiTheme="minorHAnsi" w:cstheme="minorBidi"/>
              <w:noProof/>
              <w:color w:val="auto"/>
              <w:szCs w:val="24"/>
              <w:lang w:eastAsia="en-GB"/>
            </w:rPr>
          </w:pPr>
          <w:hyperlink w:anchor="_Toc241078365" w:history="1">
            <w:r w:rsidRPr="00257125">
              <w:rPr>
                <w:rStyle w:val="Hyperlink"/>
                <w:rFonts w:ascii="Arial" w:hAnsi="Arial" w:cs="Arial"/>
                <w:noProof/>
              </w:rPr>
              <w:t>Chapter 3: Research Methodology</w:t>
            </w:r>
            <w:r>
              <w:rPr>
                <w:noProof/>
                <w:webHidden/>
              </w:rPr>
              <w:tab/>
            </w:r>
            <w:r>
              <w:rPr>
                <w:noProof/>
                <w:webHidden/>
              </w:rPr>
              <w:fldChar w:fldCharType="begin"/>
            </w:r>
            <w:r>
              <w:rPr>
                <w:noProof/>
                <w:webHidden/>
              </w:rPr>
              <w:instrText xml:space="preserve"> PAGEREF _Toc241078365 \h </w:instrText>
            </w:r>
            <w:r>
              <w:rPr>
                <w:noProof/>
                <w:webHidden/>
              </w:rPr>
            </w:r>
            <w:r>
              <w:rPr>
                <w:noProof/>
                <w:webHidden/>
              </w:rPr>
              <w:fldChar w:fldCharType="separate"/>
            </w:r>
            <w:r>
              <w:rPr>
                <w:noProof/>
                <w:webHidden/>
              </w:rPr>
              <w:t>28</w:t>
            </w:r>
            <w:r>
              <w:rPr>
                <w:noProof/>
                <w:webHidden/>
              </w:rPr>
              <w:fldChar w:fldCharType="end"/>
            </w:r>
          </w:hyperlink>
        </w:p>
        <w:p w14:paraId="5D86A021" w14:textId="6C7E1962" w:rsidR="006916FC" w:rsidRDefault="006916FC">
          <w:pPr>
            <w:pStyle w:val="TOC2"/>
            <w:tabs>
              <w:tab w:val="right" w:leader="dot" w:pos="9016"/>
            </w:tabs>
            <w:rPr>
              <w:rFonts w:asciiTheme="minorHAnsi" w:hAnsiTheme="minorHAnsi"/>
              <w:noProof/>
              <w:sz w:val="24"/>
              <w:szCs w:val="24"/>
              <w:lang w:eastAsia="en-GB"/>
            </w:rPr>
          </w:pPr>
          <w:hyperlink w:anchor="_Toc241078366" w:history="1">
            <w:r w:rsidRPr="00257125">
              <w:rPr>
                <w:rStyle w:val="Hyperlink"/>
                <w:rFonts w:cs="Arial"/>
                <w:noProof/>
              </w:rPr>
              <w:t>3.1 Introduction</w:t>
            </w:r>
            <w:r>
              <w:rPr>
                <w:noProof/>
                <w:webHidden/>
              </w:rPr>
              <w:tab/>
            </w:r>
            <w:r>
              <w:rPr>
                <w:noProof/>
                <w:webHidden/>
              </w:rPr>
              <w:fldChar w:fldCharType="begin"/>
            </w:r>
            <w:r>
              <w:rPr>
                <w:noProof/>
                <w:webHidden/>
              </w:rPr>
              <w:instrText xml:space="preserve"> PAGEREF _Toc241078366 \h </w:instrText>
            </w:r>
            <w:r>
              <w:rPr>
                <w:noProof/>
                <w:webHidden/>
              </w:rPr>
            </w:r>
            <w:r>
              <w:rPr>
                <w:noProof/>
                <w:webHidden/>
              </w:rPr>
              <w:fldChar w:fldCharType="separate"/>
            </w:r>
            <w:r>
              <w:rPr>
                <w:noProof/>
                <w:webHidden/>
              </w:rPr>
              <w:t>28</w:t>
            </w:r>
            <w:r>
              <w:rPr>
                <w:noProof/>
                <w:webHidden/>
              </w:rPr>
              <w:fldChar w:fldCharType="end"/>
            </w:r>
          </w:hyperlink>
        </w:p>
        <w:p w14:paraId="10B9EBAE" w14:textId="7EE18232" w:rsidR="006916FC" w:rsidRDefault="006916FC">
          <w:pPr>
            <w:pStyle w:val="TOC2"/>
            <w:tabs>
              <w:tab w:val="right" w:leader="dot" w:pos="9016"/>
            </w:tabs>
            <w:rPr>
              <w:rFonts w:asciiTheme="minorHAnsi" w:hAnsiTheme="minorHAnsi"/>
              <w:noProof/>
              <w:sz w:val="24"/>
              <w:szCs w:val="24"/>
              <w:lang w:eastAsia="en-GB"/>
            </w:rPr>
          </w:pPr>
          <w:hyperlink w:anchor="_Toc241078367" w:history="1">
            <w:r w:rsidRPr="00257125">
              <w:rPr>
                <w:rStyle w:val="Hyperlink"/>
                <w:rFonts w:cs="Arial"/>
                <w:noProof/>
              </w:rPr>
              <w:t>3.2 Research Philosophy</w:t>
            </w:r>
            <w:r>
              <w:rPr>
                <w:noProof/>
                <w:webHidden/>
              </w:rPr>
              <w:tab/>
            </w:r>
            <w:r>
              <w:rPr>
                <w:noProof/>
                <w:webHidden/>
              </w:rPr>
              <w:fldChar w:fldCharType="begin"/>
            </w:r>
            <w:r>
              <w:rPr>
                <w:noProof/>
                <w:webHidden/>
              </w:rPr>
              <w:instrText xml:space="preserve"> PAGEREF _Toc241078367 \h </w:instrText>
            </w:r>
            <w:r>
              <w:rPr>
                <w:noProof/>
                <w:webHidden/>
              </w:rPr>
            </w:r>
            <w:r>
              <w:rPr>
                <w:noProof/>
                <w:webHidden/>
              </w:rPr>
              <w:fldChar w:fldCharType="separate"/>
            </w:r>
            <w:r>
              <w:rPr>
                <w:noProof/>
                <w:webHidden/>
              </w:rPr>
              <w:t>29</w:t>
            </w:r>
            <w:r>
              <w:rPr>
                <w:noProof/>
                <w:webHidden/>
              </w:rPr>
              <w:fldChar w:fldCharType="end"/>
            </w:r>
          </w:hyperlink>
        </w:p>
        <w:p w14:paraId="479335F2" w14:textId="1812CB69" w:rsidR="006916FC" w:rsidRDefault="006916FC">
          <w:pPr>
            <w:pStyle w:val="TOC2"/>
            <w:tabs>
              <w:tab w:val="right" w:leader="dot" w:pos="9016"/>
            </w:tabs>
            <w:rPr>
              <w:rFonts w:asciiTheme="minorHAnsi" w:hAnsiTheme="minorHAnsi"/>
              <w:noProof/>
              <w:sz w:val="24"/>
              <w:szCs w:val="24"/>
              <w:lang w:eastAsia="en-GB"/>
            </w:rPr>
          </w:pPr>
          <w:hyperlink w:anchor="_Toc241078368" w:history="1">
            <w:r w:rsidRPr="00257125">
              <w:rPr>
                <w:rStyle w:val="Hyperlink"/>
                <w:rFonts w:cs="Arial"/>
                <w:noProof/>
              </w:rPr>
              <w:t>3.3 Research Approach</w:t>
            </w:r>
            <w:r>
              <w:rPr>
                <w:noProof/>
                <w:webHidden/>
              </w:rPr>
              <w:tab/>
            </w:r>
            <w:r>
              <w:rPr>
                <w:noProof/>
                <w:webHidden/>
              </w:rPr>
              <w:fldChar w:fldCharType="begin"/>
            </w:r>
            <w:r>
              <w:rPr>
                <w:noProof/>
                <w:webHidden/>
              </w:rPr>
              <w:instrText xml:space="preserve"> PAGEREF _Toc241078368 \h </w:instrText>
            </w:r>
            <w:r>
              <w:rPr>
                <w:noProof/>
                <w:webHidden/>
              </w:rPr>
            </w:r>
            <w:r>
              <w:rPr>
                <w:noProof/>
                <w:webHidden/>
              </w:rPr>
              <w:fldChar w:fldCharType="separate"/>
            </w:r>
            <w:r>
              <w:rPr>
                <w:noProof/>
                <w:webHidden/>
              </w:rPr>
              <w:t>29</w:t>
            </w:r>
            <w:r>
              <w:rPr>
                <w:noProof/>
                <w:webHidden/>
              </w:rPr>
              <w:fldChar w:fldCharType="end"/>
            </w:r>
          </w:hyperlink>
        </w:p>
        <w:p w14:paraId="7589668B" w14:textId="6A22E974" w:rsidR="006916FC" w:rsidRDefault="006916FC">
          <w:pPr>
            <w:pStyle w:val="TOC2"/>
            <w:tabs>
              <w:tab w:val="right" w:leader="dot" w:pos="9016"/>
            </w:tabs>
            <w:rPr>
              <w:rFonts w:asciiTheme="minorHAnsi" w:hAnsiTheme="minorHAnsi"/>
              <w:noProof/>
              <w:sz w:val="24"/>
              <w:szCs w:val="24"/>
              <w:lang w:eastAsia="en-GB"/>
            </w:rPr>
          </w:pPr>
          <w:hyperlink w:anchor="_Toc241078369" w:history="1">
            <w:r w:rsidRPr="00257125">
              <w:rPr>
                <w:rStyle w:val="Hyperlink"/>
                <w:rFonts w:cs="Arial"/>
                <w:noProof/>
              </w:rPr>
              <w:t>3.4 Research Design</w:t>
            </w:r>
            <w:r>
              <w:rPr>
                <w:noProof/>
                <w:webHidden/>
              </w:rPr>
              <w:tab/>
            </w:r>
            <w:r>
              <w:rPr>
                <w:noProof/>
                <w:webHidden/>
              </w:rPr>
              <w:fldChar w:fldCharType="begin"/>
            </w:r>
            <w:r>
              <w:rPr>
                <w:noProof/>
                <w:webHidden/>
              </w:rPr>
              <w:instrText xml:space="preserve"> PAGEREF _Toc241078369 \h </w:instrText>
            </w:r>
            <w:r>
              <w:rPr>
                <w:noProof/>
                <w:webHidden/>
              </w:rPr>
            </w:r>
            <w:r>
              <w:rPr>
                <w:noProof/>
                <w:webHidden/>
              </w:rPr>
              <w:fldChar w:fldCharType="separate"/>
            </w:r>
            <w:r>
              <w:rPr>
                <w:noProof/>
                <w:webHidden/>
              </w:rPr>
              <w:t>29</w:t>
            </w:r>
            <w:r>
              <w:rPr>
                <w:noProof/>
                <w:webHidden/>
              </w:rPr>
              <w:fldChar w:fldCharType="end"/>
            </w:r>
          </w:hyperlink>
        </w:p>
        <w:p w14:paraId="332FD656" w14:textId="6A70E8E3" w:rsidR="006916FC" w:rsidRDefault="006916FC">
          <w:pPr>
            <w:pStyle w:val="TOC2"/>
            <w:tabs>
              <w:tab w:val="right" w:leader="dot" w:pos="9016"/>
            </w:tabs>
            <w:rPr>
              <w:rFonts w:asciiTheme="minorHAnsi" w:hAnsiTheme="minorHAnsi"/>
              <w:noProof/>
              <w:sz w:val="24"/>
              <w:szCs w:val="24"/>
              <w:lang w:eastAsia="en-GB"/>
            </w:rPr>
          </w:pPr>
          <w:hyperlink w:anchor="_Toc241078370" w:history="1">
            <w:r w:rsidRPr="00257125">
              <w:rPr>
                <w:rStyle w:val="Hyperlink"/>
                <w:rFonts w:cs="Arial"/>
                <w:noProof/>
              </w:rPr>
              <w:t>3.5 Research Strategy</w:t>
            </w:r>
            <w:r>
              <w:rPr>
                <w:noProof/>
                <w:webHidden/>
              </w:rPr>
              <w:tab/>
            </w:r>
            <w:r>
              <w:rPr>
                <w:noProof/>
                <w:webHidden/>
              </w:rPr>
              <w:fldChar w:fldCharType="begin"/>
            </w:r>
            <w:r>
              <w:rPr>
                <w:noProof/>
                <w:webHidden/>
              </w:rPr>
              <w:instrText xml:space="preserve"> PAGEREF _Toc241078370 \h </w:instrText>
            </w:r>
            <w:r>
              <w:rPr>
                <w:noProof/>
                <w:webHidden/>
              </w:rPr>
            </w:r>
            <w:r>
              <w:rPr>
                <w:noProof/>
                <w:webHidden/>
              </w:rPr>
              <w:fldChar w:fldCharType="separate"/>
            </w:r>
            <w:r>
              <w:rPr>
                <w:noProof/>
                <w:webHidden/>
              </w:rPr>
              <w:t>30</w:t>
            </w:r>
            <w:r>
              <w:rPr>
                <w:noProof/>
                <w:webHidden/>
              </w:rPr>
              <w:fldChar w:fldCharType="end"/>
            </w:r>
          </w:hyperlink>
        </w:p>
        <w:p w14:paraId="4D3E7430" w14:textId="7B063632" w:rsidR="006916FC" w:rsidRDefault="006916FC">
          <w:pPr>
            <w:pStyle w:val="TOC2"/>
            <w:tabs>
              <w:tab w:val="right" w:leader="dot" w:pos="9016"/>
            </w:tabs>
            <w:rPr>
              <w:rFonts w:asciiTheme="minorHAnsi" w:hAnsiTheme="minorHAnsi"/>
              <w:noProof/>
              <w:sz w:val="24"/>
              <w:szCs w:val="24"/>
              <w:lang w:eastAsia="en-GB"/>
            </w:rPr>
          </w:pPr>
          <w:hyperlink w:anchor="_Toc241078371" w:history="1">
            <w:r w:rsidRPr="00257125">
              <w:rPr>
                <w:rStyle w:val="Hyperlink"/>
                <w:rFonts w:cs="Arial"/>
                <w:noProof/>
              </w:rPr>
              <w:t>3.6 PICO Framework</w:t>
            </w:r>
            <w:r>
              <w:rPr>
                <w:noProof/>
                <w:webHidden/>
              </w:rPr>
              <w:tab/>
            </w:r>
            <w:r>
              <w:rPr>
                <w:noProof/>
                <w:webHidden/>
              </w:rPr>
              <w:fldChar w:fldCharType="begin"/>
            </w:r>
            <w:r>
              <w:rPr>
                <w:noProof/>
                <w:webHidden/>
              </w:rPr>
              <w:instrText xml:space="preserve"> PAGEREF _Toc241078371 \h </w:instrText>
            </w:r>
            <w:r>
              <w:rPr>
                <w:noProof/>
                <w:webHidden/>
              </w:rPr>
            </w:r>
            <w:r>
              <w:rPr>
                <w:noProof/>
                <w:webHidden/>
              </w:rPr>
              <w:fldChar w:fldCharType="separate"/>
            </w:r>
            <w:r>
              <w:rPr>
                <w:noProof/>
                <w:webHidden/>
              </w:rPr>
              <w:t>31</w:t>
            </w:r>
            <w:r>
              <w:rPr>
                <w:noProof/>
                <w:webHidden/>
              </w:rPr>
              <w:fldChar w:fldCharType="end"/>
            </w:r>
          </w:hyperlink>
        </w:p>
        <w:p w14:paraId="6FFC3232" w14:textId="73D3F5C2" w:rsidR="006916FC" w:rsidRDefault="006916FC">
          <w:pPr>
            <w:pStyle w:val="TOC2"/>
            <w:tabs>
              <w:tab w:val="right" w:leader="dot" w:pos="9016"/>
            </w:tabs>
            <w:rPr>
              <w:rFonts w:asciiTheme="minorHAnsi" w:hAnsiTheme="minorHAnsi"/>
              <w:noProof/>
              <w:sz w:val="24"/>
              <w:szCs w:val="24"/>
              <w:lang w:eastAsia="en-GB"/>
            </w:rPr>
          </w:pPr>
          <w:hyperlink w:anchor="_Toc241078372" w:history="1">
            <w:r w:rsidRPr="00257125">
              <w:rPr>
                <w:rStyle w:val="Hyperlink"/>
                <w:rFonts w:cs="Arial"/>
                <w:noProof/>
              </w:rPr>
              <w:t>3.7 Data Sources</w:t>
            </w:r>
            <w:r>
              <w:rPr>
                <w:noProof/>
                <w:webHidden/>
              </w:rPr>
              <w:tab/>
            </w:r>
            <w:r>
              <w:rPr>
                <w:noProof/>
                <w:webHidden/>
              </w:rPr>
              <w:fldChar w:fldCharType="begin"/>
            </w:r>
            <w:r>
              <w:rPr>
                <w:noProof/>
                <w:webHidden/>
              </w:rPr>
              <w:instrText xml:space="preserve"> PAGEREF _Toc241078372 \h </w:instrText>
            </w:r>
            <w:r>
              <w:rPr>
                <w:noProof/>
                <w:webHidden/>
              </w:rPr>
            </w:r>
            <w:r>
              <w:rPr>
                <w:noProof/>
                <w:webHidden/>
              </w:rPr>
              <w:fldChar w:fldCharType="separate"/>
            </w:r>
            <w:r>
              <w:rPr>
                <w:noProof/>
                <w:webHidden/>
              </w:rPr>
              <w:t>32</w:t>
            </w:r>
            <w:r>
              <w:rPr>
                <w:noProof/>
                <w:webHidden/>
              </w:rPr>
              <w:fldChar w:fldCharType="end"/>
            </w:r>
          </w:hyperlink>
        </w:p>
        <w:p w14:paraId="391EA36C" w14:textId="6E1A868B" w:rsidR="006916FC" w:rsidRDefault="006916FC">
          <w:pPr>
            <w:pStyle w:val="TOC2"/>
            <w:tabs>
              <w:tab w:val="right" w:leader="dot" w:pos="9016"/>
            </w:tabs>
            <w:rPr>
              <w:rFonts w:asciiTheme="minorHAnsi" w:hAnsiTheme="minorHAnsi"/>
              <w:noProof/>
              <w:sz w:val="24"/>
              <w:szCs w:val="24"/>
              <w:lang w:eastAsia="en-GB"/>
            </w:rPr>
          </w:pPr>
          <w:hyperlink w:anchor="_Toc241078373" w:history="1">
            <w:r w:rsidRPr="00257125">
              <w:rPr>
                <w:rStyle w:val="Hyperlink"/>
                <w:rFonts w:cs="Arial"/>
                <w:noProof/>
              </w:rPr>
              <w:t>3.8 Search Strategy</w:t>
            </w:r>
            <w:r>
              <w:rPr>
                <w:noProof/>
                <w:webHidden/>
              </w:rPr>
              <w:tab/>
            </w:r>
            <w:r>
              <w:rPr>
                <w:noProof/>
                <w:webHidden/>
              </w:rPr>
              <w:fldChar w:fldCharType="begin"/>
            </w:r>
            <w:r>
              <w:rPr>
                <w:noProof/>
                <w:webHidden/>
              </w:rPr>
              <w:instrText xml:space="preserve"> PAGEREF _Toc241078373 \h </w:instrText>
            </w:r>
            <w:r>
              <w:rPr>
                <w:noProof/>
                <w:webHidden/>
              </w:rPr>
            </w:r>
            <w:r>
              <w:rPr>
                <w:noProof/>
                <w:webHidden/>
              </w:rPr>
              <w:fldChar w:fldCharType="separate"/>
            </w:r>
            <w:r>
              <w:rPr>
                <w:noProof/>
                <w:webHidden/>
              </w:rPr>
              <w:t>33</w:t>
            </w:r>
            <w:r>
              <w:rPr>
                <w:noProof/>
                <w:webHidden/>
              </w:rPr>
              <w:fldChar w:fldCharType="end"/>
            </w:r>
          </w:hyperlink>
        </w:p>
        <w:p w14:paraId="6770386E" w14:textId="7A10285C" w:rsidR="006916FC" w:rsidRDefault="006916FC">
          <w:pPr>
            <w:pStyle w:val="TOC2"/>
            <w:tabs>
              <w:tab w:val="right" w:leader="dot" w:pos="9016"/>
            </w:tabs>
            <w:rPr>
              <w:rFonts w:asciiTheme="minorHAnsi" w:hAnsiTheme="minorHAnsi"/>
              <w:noProof/>
              <w:sz w:val="24"/>
              <w:szCs w:val="24"/>
              <w:lang w:eastAsia="en-GB"/>
            </w:rPr>
          </w:pPr>
          <w:hyperlink w:anchor="_Toc241078374" w:history="1">
            <w:r w:rsidRPr="00257125">
              <w:rPr>
                <w:rStyle w:val="Hyperlink"/>
                <w:rFonts w:cs="Arial"/>
                <w:noProof/>
              </w:rPr>
              <w:t>3.9 Inclusion Criteria</w:t>
            </w:r>
            <w:r>
              <w:rPr>
                <w:noProof/>
                <w:webHidden/>
              </w:rPr>
              <w:tab/>
            </w:r>
            <w:r>
              <w:rPr>
                <w:noProof/>
                <w:webHidden/>
              </w:rPr>
              <w:fldChar w:fldCharType="begin"/>
            </w:r>
            <w:r>
              <w:rPr>
                <w:noProof/>
                <w:webHidden/>
              </w:rPr>
              <w:instrText xml:space="preserve"> PAGEREF _Toc241078374 \h </w:instrText>
            </w:r>
            <w:r>
              <w:rPr>
                <w:noProof/>
                <w:webHidden/>
              </w:rPr>
            </w:r>
            <w:r>
              <w:rPr>
                <w:noProof/>
                <w:webHidden/>
              </w:rPr>
              <w:fldChar w:fldCharType="separate"/>
            </w:r>
            <w:r>
              <w:rPr>
                <w:noProof/>
                <w:webHidden/>
              </w:rPr>
              <w:t>33</w:t>
            </w:r>
            <w:r>
              <w:rPr>
                <w:noProof/>
                <w:webHidden/>
              </w:rPr>
              <w:fldChar w:fldCharType="end"/>
            </w:r>
          </w:hyperlink>
        </w:p>
        <w:p w14:paraId="5731B7C4" w14:textId="08F8E3F1" w:rsidR="006916FC" w:rsidRDefault="006916FC">
          <w:pPr>
            <w:pStyle w:val="TOC2"/>
            <w:tabs>
              <w:tab w:val="right" w:leader="dot" w:pos="9016"/>
            </w:tabs>
            <w:rPr>
              <w:rFonts w:asciiTheme="minorHAnsi" w:hAnsiTheme="minorHAnsi"/>
              <w:noProof/>
              <w:sz w:val="24"/>
              <w:szCs w:val="24"/>
              <w:lang w:eastAsia="en-GB"/>
            </w:rPr>
          </w:pPr>
          <w:hyperlink w:anchor="_Toc241078375" w:history="1">
            <w:r w:rsidRPr="00257125">
              <w:rPr>
                <w:rStyle w:val="Hyperlink"/>
                <w:rFonts w:cs="Arial"/>
                <w:noProof/>
              </w:rPr>
              <w:t>3.10 Exclusion Criteria</w:t>
            </w:r>
            <w:r>
              <w:rPr>
                <w:noProof/>
                <w:webHidden/>
              </w:rPr>
              <w:tab/>
            </w:r>
            <w:r>
              <w:rPr>
                <w:noProof/>
                <w:webHidden/>
              </w:rPr>
              <w:fldChar w:fldCharType="begin"/>
            </w:r>
            <w:r>
              <w:rPr>
                <w:noProof/>
                <w:webHidden/>
              </w:rPr>
              <w:instrText xml:space="preserve"> PAGEREF _Toc241078375 \h </w:instrText>
            </w:r>
            <w:r>
              <w:rPr>
                <w:noProof/>
                <w:webHidden/>
              </w:rPr>
            </w:r>
            <w:r>
              <w:rPr>
                <w:noProof/>
                <w:webHidden/>
              </w:rPr>
              <w:fldChar w:fldCharType="separate"/>
            </w:r>
            <w:r>
              <w:rPr>
                <w:noProof/>
                <w:webHidden/>
              </w:rPr>
              <w:t>34</w:t>
            </w:r>
            <w:r>
              <w:rPr>
                <w:noProof/>
                <w:webHidden/>
              </w:rPr>
              <w:fldChar w:fldCharType="end"/>
            </w:r>
          </w:hyperlink>
        </w:p>
        <w:p w14:paraId="2963B1F2" w14:textId="65970645" w:rsidR="006916FC" w:rsidRDefault="006916FC">
          <w:pPr>
            <w:pStyle w:val="TOC2"/>
            <w:tabs>
              <w:tab w:val="right" w:leader="dot" w:pos="9016"/>
            </w:tabs>
            <w:rPr>
              <w:rFonts w:asciiTheme="minorHAnsi" w:hAnsiTheme="minorHAnsi"/>
              <w:noProof/>
              <w:sz w:val="24"/>
              <w:szCs w:val="24"/>
              <w:lang w:eastAsia="en-GB"/>
            </w:rPr>
          </w:pPr>
          <w:hyperlink w:anchor="_Toc241078376" w:history="1">
            <w:r w:rsidRPr="00257125">
              <w:rPr>
                <w:rStyle w:val="Hyperlink"/>
                <w:rFonts w:cs="Arial"/>
                <w:noProof/>
              </w:rPr>
              <w:t>3.11 Study Selection Process</w:t>
            </w:r>
            <w:r>
              <w:rPr>
                <w:noProof/>
                <w:webHidden/>
              </w:rPr>
              <w:tab/>
            </w:r>
            <w:r>
              <w:rPr>
                <w:noProof/>
                <w:webHidden/>
              </w:rPr>
              <w:fldChar w:fldCharType="begin"/>
            </w:r>
            <w:r>
              <w:rPr>
                <w:noProof/>
                <w:webHidden/>
              </w:rPr>
              <w:instrText xml:space="preserve"> PAGEREF _Toc241078376 \h </w:instrText>
            </w:r>
            <w:r>
              <w:rPr>
                <w:noProof/>
                <w:webHidden/>
              </w:rPr>
            </w:r>
            <w:r>
              <w:rPr>
                <w:noProof/>
                <w:webHidden/>
              </w:rPr>
              <w:fldChar w:fldCharType="separate"/>
            </w:r>
            <w:r>
              <w:rPr>
                <w:noProof/>
                <w:webHidden/>
              </w:rPr>
              <w:t>35</w:t>
            </w:r>
            <w:r>
              <w:rPr>
                <w:noProof/>
                <w:webHidden/>
              </w:rPr>
              <w:fldChar w:fldCharType="end"/>
            </w:r>
          </w:hyperlink>
        </w:p>
        <w:p w14:paraId="70AE5F49" w14:textId="235B7DD2" w:rsidR="006916FC" w:rsidRDefault="006916FC">
          <w:pPr>
            <w:pStyle w:val="TOC2"/>
            <w:tabs>
              <w:tab w:val="right" w:leader="dot" w:pos="9016"/>
            </w:tabs>
            <w:rPr>
              <w:rFonts w:asciiTheme="minorHAnsi" w:hAnsiTheme="minorHAnsi"/>
              <w:noProof/>
              <w:sz w:val="24"/>
              <w:szCs w:val="24"/>
              <w:lang w:eastAsia="en-GB"/>
            </w:rPr>
          </w:pPr>
          <w:hyperlink w:anchor="_Toc241078377" w:history="1">
            <w:r w:rsidRPr="00257125">
              <w:rPr>
                <w:rStyle w:val="Hyperlink"/>
                <w:rFonts w:cs="Arial"/>
                <w:noProof/>
              </w:rPr>
              <w:t>3.12 Data Extraction</w:t>
            </w:r>
            <w:r>
              <w:rPr>
                <w:noProof/>
                <w:webHidden/>
              </w:rPr>
              <w:tab/>
            </w:r>
            <w:r>
              <w:rPr>
                <w:noProof/>
                <w:webHidden/>
              </w:rPr>
              <w:fldChar w:fldCharType="begin"/>
            </w:r>
            <w:r>
              <w:rPr>
                <w:noProof/>
                <w:webHidden/>
              </w:rPr>
              <w:instrText xml:space="preserve"> PAGEREF _Toc241078377 \h </w:instrText>
            </w:r>
            <w:r>
              <w:rPr>
                <w:noProof/>
                <w:webHidden/>
              </w:rPr>
            </w:r>
            <w:r>
              <w:rPr>
                <w:noProof/>
                <w:webHidden/>
              </w:rPr>
              <w:fldChar w:fldCharType="separate"/>
            </w:r>
            <w:r>
              <w:rPr>
                <w:noProof/>
                <w:webHidden/>
              </w:rPr>
              <w:t>36</w:t>
            </w:r>
            <w:r>
              <w:rPr>
                <w:noProof/>
                <w:webHidden/>
              </w:rPr>
              <w:fldChar w:fldCharType="end"/>
            </w:r>
          </w:hyperlink>
        </w:p>
        <w:p w14:paraId="6C8A7392" w14:textId="1F3C3540" w:rsidR="006916FC" w:rsidRDefault="006916FC">
          <w:pPr>
            <w:pStyle w:val="TOC2"/>
            <w:tabs>
              <w:tab w:val="right" w:leader="dot" w:pos="9016"/>
            </w:tabs>
            <w:rPr>
              <w:rFonts w:asciiTheme="minorHAnsi" w:hAnsiTheme="minorHAnsi"/>
              <w:noProof/>
              <w:sz w:val="24"/>
              <w:szCs w:val="24"/>
              <w:lang w:eastAsia="en-GB"/>
            </w:rPr>
          </w:pPr>
          <w:hyperlink w:anchor="_Toc241078378" w:history="1">
            <w:r w:rsidRPr="00257125">
              <w:rPr>
                <w:rStyle w:val="Hyperlink"/>
                <w:rFonts w:cs="Arial"/>
                <w:noProof/>
              </w:rPr>
              <w:t>3.13 Quality Assessment</w:t>
            </w:r>
            <w:r>
              <w:rPr>
                <w:noProof/>
                <w:webHidden/>
              </w:rPr>
              <w:tab/>
            </w:r>
            <w:r>
              <w:rPr>
                <w:noProof/>
                <w:webHidden/>
              </w:rPr>
              <w:fldChar w:fldCharType="begin"/>
            </w:r>
            <w:r>
              <w:rPr>
                <w:noProof/>
                <w:webHidden/>
              </w:rPr>
              <w:instrText xml:space="preserve"> PAGEREF _Toc241078378 \h </w:instrText>
            </w:r>
            <w:r>
              <w:rPr>
                <w:noProof/>
                <w:webHidden/>
              </w:rPr>
            </w:r>
            <w:r>
              <w:rPr>
                <w:noProof/>
                <w:webHidden/>
              </w:rPr>
              <w:fldChar w:fldCharType="separate"/>
            </w:r>
            <w:r>
              <w:rPr>
                <w:noProof/>
                <w:webHidden/>
              </w:rPr>
              <w:t>36</w:t>
            </w:r>
            <w:r>
              <w:rPr>
                <w:noProof/>
                <w:webHidden/>
              </w:rPr>
              <w:fldChar w:fldCharType="end"/>
            </w:r>
          </w:hyperlink>
        </w:p>
        <w:p w14:paraId="16809237" w14:textId="466D6730" w:rsidR="006916FC" w:rsidRDefault="006916FC">
          <w:pPr>
            <w:pStyle w:val="TOC2"/>
            <w:tabs>
              <w:tab w:val="right" w:leader="dot" w:pos="9016"/>
            </w:tabs>
            <w:rPr>
              <w:rFonts w:asciiTheme="minorHAnsi" w:hAnsiTheme="minorHAnsi"/>
              <w:noProof/>
              <w:sz w:val="24"/>
              <w:szCs w:val="24"/>
              <w:lang w:eastAsia="en-GB"/>
            </w:rPr>
          </w:pPr>
          <w:hyperlink w:anchor="_Toc241078379" w:history="1">
            <w:r w:rsidRPr="00257125">
              <w:rPr>
                <w:rStyle w:val="Hyperlink"/>
                <w:rFonts w:cs="Arial"/>
                <w:noProof/>
              </w:rPr>
              <w:t>3.14 Data Analysis</w:t>
            </w:r>
            <w:r>
              <w:rPr>
                <w:noProof/>
                <w:webHidden/>
              </w:rPr>
              <w:tab/>
            </w:r>
            <w:r>
              <w:rPr>
                <w:noProof/>
                <w:webHidden/>
              </w:rPr>
              <w:fldChar w:fldCharType="begin"/>
            </w:r>
            <w:r>
              <w:rPr>
                <w:noProof/>
                <w:webHidden/>
              </w:rPr>
              <w:instrText xml:space="preserve"> PAGEREF _Toc241078379 \h </w:instrText>
            </w:r>
            <w:r>
              <w:rPr>
                <w:noProof/>
                <w:webHidden/>
              </w:rPr>
            </w:r>
            <w:r>
              <w:rPr>
                <w:noProof/>
                <w:webHidden/>
              </w:rPr>
              <w:fldChar w:fldCharType="separate"/>
            </w:r>
            <w:r>
              <w:rPr>
                <w:noProof/>
                <w:webHidden/>
              </w:rPr>
              <w:t>37</w:t>
            </w:r>
            <w:r>
              <w:rPr>
                <w:noProof/>
                <w:webHidden/>
              </w:rPr>
              <w:fldChar w:fldCharType="end"/>
            </w:r>
          </w:hyperlink>
        </w:p>
        <w:p w14:paraId="5D760A4A" w14:textId="57A4346D" w:rsidR="006916FC" w:rsidRDefault="006916FC">
          <w:pPr>
            <w:pStyle w:val="TOC2"/>
            <w:tabs>
              <w:tab w:val="right" w:leader="dot" w:pos="9016"/>
            </w:tabs>
            <w:rPr>
              <w:rFonts w:asciiTheme="minorHAnsi" w:hAnsiTheme="minorHAnsi"/>
              <w:noProof/>
              <w:sz w:val="24"/>
              <w:szCs w:val="24"/>
              <w:lang w:eastAsia="en-GB"/>
            </w:rPr>
          </w:pPr>
          <w:hyperlink w:anchor="_Toc241078380" w:history="1">
            <w:r w:rsidRPr="00257125">
              <w:rPr>
                <w:rStyle w:val="Hyperlink"/>
                <w:rFonts w:cs="Arial"/>
                <w:noProof/>
              </w:rPr>
              <w:t>3.15 Reliability and Validity</w:t>
            </w:r>
            <w:r>
              <w:rPr>
                <w:noProof/>
                <w:webHidden/>
              </w:rPr>
              <w:tab/>
            </w:r>
            <w:r>
              <w:rPr>
                <w:noProof/>
                <w:webHidden/>
              </w:rPr>
              <w:fldChar w:fldCharType="begin"/>
            </w:r>
            <w:r>
              <w:rPr>
                <w:noProof/>
                <w:webHidden/>
              </w:rPr>
              <w:instrText xml:space="preserve"> PAGEREF _Toc241078380 \h </w:instrText>
            </w:r>
            <w:r>
              <w:rPr>
                <w:noProof/>
                <w:webHidden/>
              </w:rPr>
            </w:r>
            <w:r>
              <w:rPr>
                <w:noProof/>
                <w:webHidden/>
              </w:rPr>
              <w:fldChar w:fldCharType="separate"/>
            </w:r>
            <w:r>
              <w:rPr>
                <w:noProof/>
                <w:webHidden/>
              </w:rPr>
              <w:t>37</w:t>
            </w:r>
            <w:r>
              <w:rPr>
                <w:noProof/>
                <w:webHidden/>
              </w:rPr>
              <w:fldChar w:fldCharType="end"/>
            </w:r>
          </w:hyperlink>
        </w:p>
        <w:p w14:paraId="1475AF92" w14:textId="2138F365" w:rsidR="006916FC" w:rsidRDefault="006916FC">
          <w:pPr>
            <w:pStyle w:val="TOC2"/>
            <w:tabs>
              <w:tab w:val="right" w:leader="dot" w:pos="9016"/>
            </w:tabs>
            <w:rPr>
              <w:rFonts w:asciiTheme="minorHAnsi" w:hAnsiTheme="minorHAnsi"/>
              <w:noProof/>
              <w:sz w:val="24"/>
              <w:szCs w:val="24"/>
              <w:lang w:eastAsia="en-GB"/>
            </w:rPr>
          </w:pPr>
          <w:hyperlink w:anchor="_Toc241078381" w:history="1">
            <w:r w:rsidRPr="00257125">
              <w:rPr>
                <w:rStyle w:val="Hyperlink"/>
                <w:rFonts w:cs="Arial"/>
                <w:noProof/>
              </w:rPr>
              <w:t>3.16 Ethical Considerations</w:t>
            </w:r>
            <w:r>
              <w:rPr>
                <w:noProof/>
                <w:webHidden/>
              </w:rPr>
              <w:tab/>
            </w:r>
            <w:r>
              <w:rPr>
                <w:noProof/>
                <w:webHidden/>
              </w:rPr>
              <w:fldChar w:fldCharType="begin"/>
            </w:r>
            <w:r>
              <w:rPr>
                <w:noProof/>
                <w:webHidden/>
              </w:rPr>
              <w:instrText xml:space="preserve"> PAGEREF _Toc241078381 \h </w:instrText>
            </w:r>
            <w:r>
              <w:rPr>
                <w:noProof/>
                <w:webHidden/>
              </w:rPr>
            </w:r>
            <w:r>
              <w:rPr>
                <w:noProof/>
                <w:webHidden/>
              </w:rPr>
              <w:fldChar w:fldCharType="separate"/>
            </w:r>
            <w:r>
              <w:rPr>
                <w:noProof/>
                <w:webHidden/>
              </w:rPr>
              <w:t>38</w:t>
            </w:r>
            <w:r>
              <w:rPr>
                <w:noProof/>
                <w:webHidden/>
              </w:rPr>
              <w:fldChar w:fldCharType="end"/>
            </w:r>
          </w:hyperlink>
        </w:p>
        <w:p w14:paraId="01DD4318" w14:textId="064AF2B1" w:rsidR="006916FC" w:rsidRDefault="006916FC">
          <w:pPr>
            <w:pStyle w:val="TOC2"/>
            <w:tabs>
              <w:tab w:val="right" w:leader="dot" w:pos="9016"/>
            </w:tabs>
            <w:rPr>
              <w:rFonts w:asciiTheme="minorHAnsi" w:hAnsiTheme="minorHAnsi"/>
              <w:noProof/>
              <w:sz w:val="24"/>
              <w:szCs w:val="24"/>
              <w:lang w:eastAsia="en-GB"/>
            </w:rPr>
          </w:pPr>
          <w:hyperlink w:anchor="_Toc241078382" w:history="1">
            <w:r w:rsidRPr="00257125">
              <w:rPr>
                <w:rStyle w:val="Hyperlink"/>
                <w:rFonts w:cs="Arial"/>
                <w:noProof/>
              </w:rPr>
              <w:t>3.17 Chapter Summary</w:t>
            </w:r>
            <w:r>
              <w:rPr>
                <w:noProof/>
                <w:webHidden/>
              </w:rPr>
              <w:tab/>
            </w:r>
            <w:r>
              <w:rPr>
                <w:noProof/>
                <w:webHidden/>
              </w:rPr>
              <w:fldChar w:fldCharType="begin"/>
            </w:r>
            <w:r>
              <w:rPr>
                <w:noProof/>
                <w:webHidden/>
              </w:rPr>
              <w:instrText xml:space="preserve"> PAGEREF _Toc241078382 \h </w:instrText>
            </w:r>
            <w:r>
              <w:rPr>
                <w:noProof/>
                <w:webHidden/>
              </w:rPr>
            </w:r>
            <w:r>
              <w:rPr>
                <w:noProof/>
                <w:webHidden/>
              </w:rPr>
              <w:fldChar w:fldCharType="separate"/>
            </w:r>
            <w:r>
              <w:rPr>
                <w:noProof/>
                <w:webHidden/>
              </w:rPr>
              <w:t>38</w:t>
            </w:r>
            <w:r>
              <w:rPr>
                <w:noProof/>
                <w:webHidden/>
              </w:rPr>
              <w:fldChar w:fldCharType="end"/>
            </w:r>
          </w:hyperlink>
        </w:p>
        <w:p w14:paraId="20639509" w14:textId="1CC46D97" w:rsidR="006916FC" w:rsidRDefault="006916FC">
          <w:pPr>
            <w:pStyle w:val="TOC1"/>
            <w:tabs>
              <w:tab w:val="right" w:leader="dot" w:pos="9016"/>
            </w:tabs>
            <w:rPr>
              <w:rFonts w:asciiTheme="minorHAnsi" w:eastAsiaTheme="minorEastAsia" w:hAnsiTheme="minorHAnsi" w:cstheme="minorBidi"/>
              <w:noProof/>
              <w:color w:val="auto"/>
              <w:szCs w:val="24"/>
              <w:lang w:eastAsia="en-GB"/>
            </w:rPr>
          </w:pPr>
          <w:hyperlink w:anchor="_Toc241078383" w:history="1">
            <w:r w:rsidRPr="00257125">
              <w:rPr>
                <w:rStyle w:val="Hyperlink"/>
                <w:rFonts w:ascii="Arial" w:hAnsi="Arial" w:cs="Arial"/>
                <w:noProof/>
              </w:rPr>
              <w:t>Chapter 4: Results and Discussion</w:t>
            </w:r>
            <w:r>
              <w:rPr>
                <w:noProof/>
                <w:webHidden/>
              </w:rPr>
              <w:tab/>
            </w:r>
            <w:r>
              <w:rPr>
                <w:noProof/>
                <w:webHidden/>
              </w:rPr>
              <w:fldChar w:fldCharType="begin"/>
            </w:r>
            <w:r>
              <w:rPr>
                <w:noProof/>
                <w:webHidden/>
              </w:rPr>
              <w:instrText xml:space="preserve"> PAGEREF _Toc241078383 \h </w:instrText>
            </w:r>
            <w:r>
              <w:rPr>
                <w:noProof/>
                <w:webHidden/>
              </w:rPr>
            </w:r>
            <w:r>
              <w:rPr>
                <w:noProof/>
                <w:webHidden/>
              </w:rPr>
              <w:fldChar w:fldCharType="separate"/>
            </w:r>
            <w:r>
              <w:rPr>
                <w:noProof/>
                <w:webHidden/>
              </w:rPr>
              <w:t>39</w:t>
            </w:r>
            <w:r>
              <w:rPr>
                <w:noProof/>
                <w:webHidden/>
              </w:rPr>
              <w:fldChar w:fldCharType="end"/>
            </w:r>
          </w:hyperlink>
        </w:p>
        <w:p w14:paraId="27593F48" w14:textId="25BA494A" w:rsidR="006916FC" w:rsidRDefault="006916FC">
          <w:pPr>
            <w:pStyle w:val="TOC2"/>
            <w:tabs>
              <w:tab w:val="right" w:leader="dot" w:pos="9016"/>
            </w:tabs>
            <w:rPr>
              <w:rFonts w:asciiTheme="minorHAnsi" w:hAnsiTheme="minorHAnsi"/>
              <w:noProof/>
              <w:sz w:val="24"/>
              <w:szCs w:val="24"/>
              <w:lang w:eastAsia="en-GB"/>
            </w:rPr>
          </w:pPr>
          <w:hyperlink w:anchor="_Toc241078384" w:history="1">
            <w:r w:rsidRPr="00257125">
              <w:rPr>
                <w:rStyle w:val="Hyperlink"/>
                <w:rFonts w:cs="Arial"/>
                <w:noProof/>
              </w:rPr>
              <w:t>4.1 Introduction</w:t>
            </w:r>
            <w:r>
              <w:rPr>
                <w:noProof/>
                <w:webHidden/>
              </w:rPr>
              <w:tab/>
            </w:r>
            <w:r>
              <w:rPr>
                <w:noProof/>
                <w:webHidden/>
              </w:rPr>
              <w:fldChar w:fldCharType="begin"/>
            </w:r>
            <w:r>
              <w:rPr>
                <w:noProof/>
                <w:webHidden/>
              </w:rPr>
              <w:instrText xml:space="preserve"> PAGEREF _Toc241078384 \h </w:instrText>
            </w:r>
            <w:r>
              <w:rPr>
                <w:noProof/>
                <w:webHidden/>
              </w:rPr>
            </w:r>
            <w:r>
              <w:rPr>
                <w:noProof/>
                <w:webHidden/>
              </w:rPr>
              <w:fldChar w:fldCharType="separate"/>
            </w:r>
            <w:r>
              <w:rPr>
                <w:noProof/>
                <w:webHidden/>
              </w:rPr>
              <w:t>39</w:t>
            </w:r>
            <w:r>
              <w:rPr>
                <w:noProof/>
                <w:webHidden/>
              </w:rPr>
              <w:fldChar w:fldCharType="end"/>
            </w:r>
          </w:hyperlink>
        </w:p>
        <w:p w14:paraId="25DD82CD" w14:textId="1DC895B6" w:rsidR="006916FC" w:rsidRDefault="006916FC">
          <w:pPr>
            <w:pStyle w:val="TOC2"/>
            <w:tabs>
              <w:tab w:val="right" w:leader="dot" w:pos="9016"/>
            </w:tabs>
            <w:rPr>
              <w:rFonts w:asciiTheme="minorHAnsi" w:hAnsiTheme="minorHAnsi"/>
              <w:noProof/>
              <w:sz w:val="24"/>
              <w:szCs w:val="24"/>
              <w:lang w:eastAsia="en-GB"/>
            </w:rPr>
          </w:pPr>
          <w:hyperlink w:anchor="_Toc241078385" w:history="1">
            <w:r w:rsidRPr="00257125">
              <w:rPr>
                <w:rStyle w:val="Hyperlink"/>
                <w:rFonts w:cs="Arial"/>
                <w:noProof/>
              </w:rPr>
              <w:t>4.2 Study Selection</w:t>
            </w:r>
            <w:r>
              <w:rPr>
                <w:noProof/>
                <w:webHidden/>
              </w:rPr>
              <w:tab/>
            </w:r>
            <w:r>
              <w:rPr>
                <w:noProof/>
                <w:webHidden/>
              </w:rPr>
              <w:fldChar w:fldCharType="begin"/>
            </w:r>
            <w:r>
              <w:rPr>
                <w:noProof/>
                <w:webHidden/>
              </w:rPr>
              <w:instrText xml:space="preserve"> PAGEREF _Toc241078385 \h </w:instrText>
            </w:r>
            <w:r>
              <w:rPr>
                <w:noProof/>
                <w:webHidden/>
              </w:rPr>
            </w:r>
            <w:r>
              <w:rPr>
                <w:noProof/>
                <w:webHidden/>
              </w:rPr>
              <w:fldChar w:fldCharType="separate"/>
            </w:r>
            <w:r>
              <w:rPr>
                <w:noProof/>
                <w:webHidden/>
              </w:rPr>
              <w:t>39</w:t>
            </w:r>
            <w:r>
              <w:rPr>
                <w:noProof/>
                <w:webHidden/>
              </w:rPr>
              <w:fldChar w:fldCharType="end"/>
            </w:r>
          </w:hyperlink>
        </w:p>
        <w:p w14:paraId="3DEFBD8D" w14:textId="0C03008C" w:rsidR="006916FC" w:rsidRDefault="006916FC">
          <w:pPr>
            <w:pStyle w:val="TOC2"/>
            <w:tabs>
              <w:tab w:val="right" w:leader="dot" w:pos="9016"/>
            </w:tabs>
            <w:rPr>
              <w:rFonts w:asciiTheme="minorHAnsi" w:hAnsiTheme="minorHAnsi"/>
              <w:noProof/>
              <w:sz w:val="24"/>
              <w:szCs w:val="24"/>
              <w:lang w:eastAsia="en-GB"/>
            </w:rPr>
          </w:pPr>
          <w:hyperlink w:anchor="_Toc241078386" w:history="1">
            <w:r w:rsidRPr="00257125">
              <w:rPr>
                <w:rStyle w:val="Hyperlink"/>
                <w:rFonts w:cs="Arial"/>
                <w:noProof/>
              </w:rPr>
              <w:t>4.3 Characteristics of the Included Studies</w:t>
            </w:r>
            <w:r>
              <w:rPr>
                <w:noProof/>
                <w:webHidden/>
              </w:rPr>
              <w:tab/>
            </w:r>
            <w:r>
              <w:rPr>
                <w:noProof/>
                <w:webHidden/>
              </w:rPr>
              <w:fldChar w:fldCharType="begin"/>
            </w:r>
            <w:r>
              <w:rPr>
                <w:noProof/>
                <w:webHidden/>
              </w:rPr>
              <w:instrText xml:space="preserve"> PAGEREF _Toc241078386 \h </w:instrText>
            </w:r>
            <w:r>
              <w:rPr>
                <w:noProof/>
                <w:webHidden/>
              </w:rPr>
            </w:r>
            <w:r>
              <w:rPr>
                <w:noProof/>
                <w:webHidden/>
              </w:rPr>
              <w:fldChar w:fldCharType="separate"/>
            </w:r>
            <w:r>
              <w:rPr>
                <w:noProof/>
                <w:webHidden/>
              </w:rPr>
              <w:t>40</w:t>
            </w:r>
            <w:r>
              <w:rPr>
                <w:noProof/>
                <w:webHidden/>
              </w:rPr>
              <w:fldChar w:fldCharType="end"/>
            </w:r>
          </w:hyperlink>
        </w:p>
        <w:p w14:paraId="3147A436" w14:textId="1DC990CB" w:rsidR="006916FC" w:rsidRDefault="006916FC">
          <w:pPr>
            <w:pStyle w:val="TOC2"/>
            <w:tabs>
              <w:tab w:val="right" w:leader="dot" w:pos="9016"/>
            </w:tabs>
            <w:rPr>
              <w:rFonts w:asciiTheme="minorHAnsi" w:hAnsiTheme="minorHAnsi"/>
              <w:noProof/>
              <w:sz w:val="24"/>
              <w:szCs w:val="24"/>
              <w:lang w:eastAsia="en-GB"/>
            </w:rPr>
          </w:pPr>
          <w:hyperlink w:anchor="_Toc241078387" w:history="1">
            <w:r w:rsidRPr="00257125">
              <w:rPr>
                <w:rStyle w:val="Hyperlink"/>
                <w:rFonts w:cs="Arial"/>
                <w:noProof/>
              </w:rPr>
              <w:t>4.4 AI-Supported Fall-Risk Prediction and Assessment</w:t>
            </w:r>
            <w:r>
              <w:rPr>
                <w:noProof/>
                <w:webHidden/>
              </w:rPr>
              <w:tab/>
            </w:r>
            <w:r>
              <w:rPr>
                <w:noProof/>
                <w:webHidden/>
              </w:rPr>
              <w:fldChar w:fldCharType="begin"/>
            </w:r>
            <w:r>
              <w:rPr>
                <w:noProof/>
                <w:webHidden/>
              </w:rPr>
              <w:instrText xml:space="preserve"> PAGEREF _Toc241078387 \h </w:instrText>
            </w:r>
            <w:r>
              <w:rPr>
                <w:noProof/>
                <w:webHidden/>
              </w:rPr>
            </w:r>
            <w:r>
              <w:rPr>
                <w:noProof/>
                <w:webHidden/>
              </w:rPr>
              <w:fldChar w:fldCharType="separate"/>
            </w:r>
            <w:r>
              <w:rPr>
                <w:noProof/>
                <w:webHidden/>
              </w:rPr>
              <w:t>41</w:t>
            </w:r>
            <w:r>
              <w:rPr>
                <w:noProof/>
                <w:webHidden/>
              </w:rPr>
              <w:fldChar w:fldCharType="end"/>
            </w:r>
          </w:hyperlink>
        </w:p>
        <w:p w14:paraId="24738B3A" w14:textId="04951C3E" w:rsidR="006916FC" w:rsidRDefault="006916FC">
          <w:pPr>
            <w:pStyle w:val="TOC2"/>
            <w:tabs>
              <w:tab w:val="right" w:leader="dot" w:pos="9016"/>
            </w:tabs>
            <w:rPr>
              <w:rFonts w:asciiTheme="minorHAnsi" w:hAnsiTheme="minorHAnsi"/>
              <w:noProof/>
              <w:sz w:val="24"/>
              <w:szCs w:val="24"/>
              <w:lang w:eastAsia="en-GB"/>
            </w:rPr>
          </w:pPr>
          <w:hyperlink w:anchor="_Toc241078388" w:history="1">
            <w:r w:rsidRPr="00257125">
              <w:rPr>
                <w:rStyle w:val="Hyperlink"/>
                <w:rFonts w:cs="Arial"/>
                <w:noProof/>
              </w:rPr>
              <w:t>4.5 Fall Detection and Continuous Monitoring</w:t>
            </w:r>
            <w:r>
              <w:rPr>
                <w:noProof/>
                <w:webHidden/>
              </w:rPr>
              <w:tab/>
            </w:r>
            <w:r>
              <w:rPr>
                <w:noProof/>
                <w:webHidden/>
              </w:rPr>
              <w:fldChar w:fldCharType="begin"/>
            </w:r>
            <w:r>
              <w:rPr>
                <w:noProof/>
                <w:webHidden/>
              </w:rPr>
              <w:instrText xml:space="preserve"> PAGEREF _Toc241078388 \h </w:instrText>
            </w:r>
            <w:r>
              <w:rPr>
                <w:noProof/>
                <w:webHidden/>
              </w:rPr>
            </w:r>
            <w:r>
              <w:rPr>
                <w:noProof/>
                <w:webHidden/>
              </w:rPr>
              <w:fldChar w:fldCharType="separate"/>
            </w:r>
            <w:r>
              <w:rPr>
                <w:noProof/>
                <w:webHidden/>
              </w:rPr>
              <w:t>42</w:t>
            </w:r>
            <w:r>
              <w:rPr>
                <w:noProof/>
                <w:webHidden/>
              </w:rPr>
              <w:fldChar w:fldCharType="end"/>
            </w:r>
          </w:hyperlink>
        </w:p>
        <w:p w14:paraId="7FB10137" w14:textId="49014DB9" w:rsidR="006916FC" w:rsidRDefault="006916FC">
          <w:pPr>
            <w:pStyle w:val="TOC2"/>
            <w:tabs>
              <w:tab w:val="right" w:leader="dot" w:pos="9016"/>
            </w:tabs>
            <w:rPr>
              <w:rFonts w:asciiTheme="minorHAnsi" w:hAnsiTheme="minorHAnsi"/>
              <w:noProof/>
              <w:sz w:val="24"/>
              <w:szCs w:val="24"/>
              <w:lang w:eastAsia="en-GB"/>
            </w:rPr>
          </w:pPr>
          <w:hyperlink w:anchor="_Toc241078389" w:history="1">
            <w:r w:rsidRPr="00257125">
              <w:rPr>
                <w:rStyle w:val="Hyperlink"/>
                <w:rFonts w:cs="Arial"/>
                <w:noProof/>
              </w:rPr>
              <w:t>4.6 Ethical Considerations</w:t>
            </w:r>
            <w:r>
              <w:rPr>
                <w:noProof/>
                <w:webHidden/>
              </w:rPr>
              <w:tab/>
            </w:r>
            <w:r>
              <w:rPr>
                <w:noProof/>
                <w:webHidden/>
              </w:rPr>
              <w:fldChar w:fldCharType="begin"/>
            </w:r>
            <w:r>
              <w:rPr>
                <w:noProof/>
                <w:webHidden/>
              </w:rPr>
              <w:instrText xml:space="preserve"> PAGEREF _Toc241078389 \h </w:instrText>
            </w:r>
            <w:r>
              <w:rPr>
                <w:noProof/>
                <w:webHidden/>
              </w:rPr>
            </w:r>
            <w:r>
              <w:rPr>
                <w:noProof/>
                <w:webHidden/>
              </w:rPr>
              <w:fldChar w:fldCharType="separate"/>
            </w:r>
            <w:r>
              <w:rPr>
                <w:noProof/>
                <w:webHidden/>
              </w:rPr>
              <w:t>43</w:t>
            </w:r>
            <w:r>
              <w:rPr>
                <w:noProof/>
                <w:webHidden/>
              </w:rPr>
              <w:fldChar w:fldCharType="end"/>
            </w:r>
          </w:hyperlink>
        </w:p>
        <w:p w14:paraId="44889051" w14:textId="39C176EE" w:rsidR="006916FC" w:rsidRDefault="006916FC">
          <w:pPr>
            <w:pStyle w:val="TOC2"/>
            <w:tabs>
              <w:tab w:val="right" w:leader="dot" w:pos="9016"/>
            </w:tabs>
            <w:rPr>
              <w:rFonts w:asciiTheme="minorHAnsi" w:hAnsiTheme="minorHAnsi"/>
              <w:noProof/>
              <w:sz w:val="24"/>
              <w:szCs w:val="24"/>
              <w:lang w:eastAsia="en-GB"/>
            </w:rPr>
          </w:pPr>
          <w:hyperlink w:anchor="_Toc241078390" w:history="1">
            <w:r w:rsidRPr="00257125">
              <w:rPr>
                <w:rStyle w:val="Hyperlink"/>
                <w:rFonts w:cs="Arial"/>
                <w:noProof/>
              </w:rPr>
              <w:t>4.7 Human Factors and Implementation</w:t>
            </w:r>
            <w:r>
              <w:rPr>
                <w:noProof/>
                <w:webHidden/>
              </w:rPr>
              <w:tab/>
            </w:r>
            <w:r>
              <w:rPr>
                <w:noProof/>
                <w:webHidden/>
              </w:rPr>
              <w:fldChar w:fldCharType="begin"/>
            </w:r>
            <w:r>
              <w:rPr>
                <w:noProof/>
                <w:webHidden/>
              </w:rPr>
              <w:instrText xml:space="preserve"> PAGEREF _Toc241078390 \h </w:instrText>
            </w:r>
            <w:r>
              <w:rPr>
                <w:noProof/>
                <w:webHidden/>
              </w:rPr>
            </w:r>
            <w:r>
              <w:rPr>
                <w:noProof/>
                <w:webHidden/>
              </w:rPr>
              <w:fldChar w:fldCharType="separate"/>
            </w:r>
            <w:r>
              <w:rPr>
                <w:noProof/>
                <w:webHidden/>
              </w:rPr>
              <w:t>43</w:t>
            </w:r>
            <w:r>
              <w:rPr>
                <w:noProof/>
                <w:webHidden/>
              </w:rPr>
              <w:fldChar w:fldCharType="end"/>
            </w:r>
          </w:hyperlink>
        </w:p>
        <w:p w14:paraId="46155EA6" w14:textId="62EFDCB3" w:rsidR="006916FC" w:rsidRDefault="006916FC">
          <w:pPr>
            <w:pStyle w:val="TOC2"/>
            <w:tabs>
              <w:tab w:val="right" w:leader="dot" w:pos="9016"/>
            </w:tabs>
            <w:rPr>
              <w:rFonts w:asciiTheme="minorHAnsi" w:hAnsiTheme="minorHAnsi"/>
              <w:noProof/>
              <w:sz w:val="24"/>
              <w:szCs w:val="24"/>
              <w:lang w:eastAsia="en-GB"/>
            </w:rPr>
          </w:pPr>
          <w:hyperlink w:anchor="_Toc241078391" w:history="1">
            <w:r w:rsidRPr="00257125">
              <w:rPr>
                <w:rStyle w:val="Hyperlink"/>
                <w:rFonts w:cs="Arial"/>
                <w:noProof/>
              </w:rPr>
              <w:t>4.8 Overall Synthesis of Results</w:t>
            </w:r>
            <w:r>
              <w:rPr>
                <w:noProof/>
                <w:webHidden/>
              </w:rPr>
              <w:tab/>
            </w:r>
            <w:r>
              <w:rPr>
                <w:noProof/>
                <w:webHidden/>
              </w:rPr>
              <w:fldChar w:fldCharType="begin"/>
            </w:r>
            <w:r>
              <w:rPr>
                <w:noProof/>
                <w:webHidden/>
              </w:rPr>
              <w:instrText xml:space="preserve"> PAGEREF _Toc241078391 \h </w:instrText>
            </w:r>
            <w:r>
              <w:rPr>
                <w:noProof/>
                <w:webHidden/>
              </w:rPr>
            </w:r>
            <w:r>
              <w:rPr>
                <w:noProof/>
                <w:webHidden/>
              </w:rPr>
              <w:fldChar w:fldCharType="separate"/>
            </w:r>
            <w:r>
              <w:rPr>
                <w:noProof/>
                <w:webHidden/>
              </w:rPr>
              <w:t>44</w:t>
            </w:r>
            <w:r>
              <w:rPr>
                <w:noProof/>
                <w:webHidden/>
              </w:rPr>
              <w:fldChar w:fldCharType="end"/>
            </w:r>
          </w:hyperlink>
        </w:p>
        <w:p w14:paraId="3CDCDD5F" w14:textId="4657B1DE" w:rsidR="006916FC" w:rsidRDefault="006916FC">
          <w:pPr>
            <w:pStyle w:val="TOC2"/>
            <w:tabs>
              <w:tab w:val="right" w:leader="dot" w:pos="9016"/>
            </w:tabs>
            <w:rPr>
              <w:rFonts w:asciiTheme="minorHAnsi" w:hAnsiTheme="minorHAnsi"/>
              <w:noProof/>
              <w:sz w:val="24"/>
              <w:szCs w:val="24"/>
              <w:lang w:eastAsia="en-GB"/>
            </w:rPr>
          </w:pPr>
          <w:hyperlink w:anchor="_Toc241078392" w:history="1">
            <w:r w:rsidRPr="00257125">
              <w:rPr>
                <w:rStyle w:val="Hyperlink"/>
                <w:rFonts w:cs="Arial"/>
                <w:noProof/>
              </w:rPr>
              <w:t>4.9 Critical Discussion of the Findings</w:t>
            </w:r>
            <w:r>
              <w:rPr>
                <w:noProof/>
                <w:webHidden/>
              </w:rPr>
              <w:tab/>
            </w:r>
            <w:r>
              <w:rPr>
                <w:noProof/>
                <w:webHidden/>
              </w:rPr>
              <w:fldChar w:fldCharType="begin"/>
            </w:r>
            <w:r>
              <w:rPr>
                <w:noProof/>
                <w:webHidden/>
              </w:rPr>
              <w:instrText xml:space="preserve"> PAGEREF _Toc241078392 \h </w:instrText>
            </w:r>
            <w:r>
              <w:rPr>
                <w:noProof/>
                <w:webHidden/>
              </w:rPr>
            </w:r>
            <w:r>
              <w:rPr>
                <w:noProof/>
                <w:webHidden/>
              </w:rPr>
              <w:fldChar w:fldCharType="separate"/>
            </w:r>
            <w:r>
              <w:rPr>
                <w:noProof/>
                <w:webHidden/>
              </w:rPr>
              <w:t>45</w:t>
            </w:r>
            <w:r>
              <w:rPr>
                <w:noProof/>
                <w:webHidden/>
              </w:rPr>
              <w:fldChar w:fldCharType="end"/>
            </w:r>
          </w:hyperlink>
        </w:p>
        <w:p w14:paraId="002561E7" w14:textId="5CE6948B" w:rsidR="006916FC" w:rsidRDefault="006916FC">
          <w:pPr>
            <w:pStyle w:val="TOC3"/>
            <w:tabs>
              <w:tab w:val="right" w:leader="dot" w:pos="9016"/>
            </w:tabs>
            <w:rPr>
              <w:rFonts w:asciiTheme="minorHAnsi" w:hAnsiTheme="minorHAnsi"/>
              <w:noProof/>
              <w:sz w:val="24"/>
              <w:szCs w:val="24"/>
              <w:lang w:eastAsia="en-GB"/>
            </w:rPr>
          </w:pPr>
          <w:hyperlink w:anchor="_Toc241078393" w:history="1">
            <w:r w:rsidRPr="00257125">
              <w:rPr>
                <w:rStyle w:val="Hyperlink"/>
                <w:rFonts w:cs="Arial"/>
                <w:noProof/>
              </w:rPr>
              <w:t>4.9.1 Effectiveness and Clinical Preventive Value</w:t>
            </w:r>
            <w:r>
              <w:rPr>
                <w:noProof/>
                <w:webHidden/>
              </w:rPr>
              <w:tab/>
            </w:r>
            <w:r>
              <w:rPr>
                <w:noProof/>
                <w:webHidden/>
              </w:rPr>
              <w:fldChar w:fldCharType="begin"/>
            </w:r>
            <w:r>
              <w:rPr>
                <w:noProof/>
                <w:webHidden/>
              </w:rPr>
              <w:instrText xml:space="preserve"> PAGEREF _Toc241078393 \h </w:instrText>
            </w:r>
            <w:r>
              <w:rPr>
                <w:noProof/>
                <w:webHidden/>
              </w:rPr>
            </w:r>
            <w:r>
              <w:rPr>
                <w:noProof/>
                <w:webHidden/>
              </w:rPr>
              <w:fldChar w:fldCharType="separate"/>
            </w:r>
            <w:r>
              <w:rPr>
                <w:noProof/>
                <w:webHidden/>
              </w:rPr>
              <w:t>45</w:t>
            </w:r>
            <w:r>
              <w:rPr>
                <w:noProof/>
                <w:webHidden/>
              </w:rPr>
              <w:fldChar w:fldCharType="end"/>
            </w:r>
          </w:hyperlink>
        </w:p>
        <w:p w14:paraId="35298CF9" w14:textId="10FC01F3" w:rsidR="006916FC" w:rsidRDefault="006916FC">
          <w:pPr>
            <w:pStyle w:val="TOC3"/>
            <w:tabs>
              <w:tab w:val="right" w:leader="dot" w:pos="9016"/>
            </w:tabs>
            <w:rPr>
              <w:rFonts w:asciiTheme="minorHAnsi" w:hAnsiTheme="minorHAnsi"/>
              <w:noProof/>
              <w:sz w:val="24"/>
              <w:szCs w:val="24"/>
              <w:lang w:eastAsia="en-GB"/>
            </w:rPr>
          </w:pPr>
          <w:hyperlink w:anchor="_Toc241078394" w:history="1">
            <w:r w:rsidRPr="00257125">
              <w:rPr>
                <w:rStyle w:val="Hyperlink"/>
                <w:rFonts w:cs="Arial"/>
                <w:noProof/>
              </w:rPr>
              <w:t>4.9.2 Fall-Risk Prediction and Assessment</w:t>
            </w:r>
            <w:r>
              <w:rPr>
                <w:noProof/>
                <w:webHidden/>
              </w:rPr>
              <w:tab/>
            </w:r>
            <w:r>
              <w:rPr>
                <w:noProof/>
                <w:webHidden/>
              </w:rPr>
              <w:fldChar w:fldCharType="begin"/>
            </w:r>
            <w:r>
              <w:rPr>
                <w:noProof/>
                <w:webHidden/>
              </w:rPr>
              <w:instrText xml:space="preserve"> PAGEREF _Toc241078394 \h </w:instrText>
            </w:r>
            <w:r>
              <w:rPr>
                <w:noProof/>
                <w:webHidden/>
              </w:rPr>
            </w:r>
            <w:r>
              <w:rPr>
                <w:noProof/>
                <w:webHidden/>
              </w:rPr>
              <w:fldChar w:fldCharType="separate"/>
            </w:r>
            <w:r>
              <w:rPr>
                <w:noProof/>
                <w:webHidden/>
              </w:rPr>
              <w:t>46</w:t>
            </w:r>
            <w:r>
              <w:rPr>
                <w:noProof/>
                <w:webHidden/>
              </w:rPr>
              <w:fldChar w:fldCharType="end"/>
            </w:r>
          </w:hyperlink>
        </w:p>
        <w:p w14:paraId="1611ECD3" w14:textId="677BD4B3" w:rsidR="006916FC" w:rsidRDefault="006916FC">
          <w:pPr>
            <w:pStyle w:val="TOC3"/>
            <w:tabs>
              <w:tab w:val="right" w:leader="dot" w:pos="9016"/>
            </w:tabs>
            <w:rPr>
              <w:rFonts w:asciiTheme="minorHAnsi" w:hAnsiTheme="minorHAnsi"/>
              <w:noProof/>
              <w:sz w:val="24"/>
              <w:szCs w:val="24"/>
              <w:lang w:eastAsia="en-GB"/>
            </w:rPr>
          </w:pPr>
          <w:hyperlink w:anchor="_Toc241078395" w:history="1">
            <w:r w:rsidRPr="00257125">
              <w:rPr>
                <w:rStyle w:val="Hyperlink"/>
                <w:rFonts w:cs="Arial"/>
                <w:noProof/>
              </w:rPr>
              <w:t>4.9.3 Fall Detection and Continuous Monitoring</w:t>
            </w:r>
            <w:r>
              <w:rPr>
                <w:noProof/>
                <w:webHidden/>
              </w:rPr>
              <w:tab/>
            </w:r>
            <w:r>
              <w:rPr>
                <w:noProof/>
                <w:webHidden/>
              </w:rPr>
              <w:fldChar w:fldCharType="begin"/>
            </w:r>
            <w:r>
              <w:rPr>
                <w:noProof/>
                <w:webHidden/>
              </w:rPr>
              <w:instrText xml:space="preserve"> PAGEREF _Toc241078395 \h </w:instrText>
            </w:r>
            <w:r>
              <w:rPr>
                <w:noProof/>
                <w:webHidden/>
              </w:rPr>
            </w:r>
            <w:r>
              <w:rPr>
                <w:noProof/>
                <w:webHidden/>
              </w:rPr>
              <w:fldChar w:fldCharType="separate"/>
            </w:r>
            <w:r>
              <w:rPr>
                <w:noProof/>
                <w:webHidden/>
              </w:rPr>
              <w:t>47</w:t>
            </w:r>
            <w:r>
              <w:rPr>
                <w:noProof/>
                <w:webHidden/>
              </w:rPr>
              <w:fldChar w:fldCharType="end"/>
            </w:r>
          </w:hyperlink>
        </w:p>
        <w:p w14:paraId="48B71DA3" w14:textId="344481AA" w:rsidR="006916FC" w:rsidRDefault="006916FC">
          <w:pPr>
            <w:pStyle w:val="TOC3"/>
            <w:tabs>
              <w:tab w:val="right" w:leader="dot" w:pos="9016"/>
            </w:tabs>
            <w:rPr>
              <w:rFonts w:asciiTheme="minorHAnsi" w:hAnsiTheme="minorHAnsi"/>
              <w:noProof/>
              <w:sz w:val="24"/>
              <w:szCs w:val="24"/>
              <w:lang w:eastAsia="en-GB"/>
            </w:rPr>
          </w:pPr>
          <w:hyperlink w:anchor="_Toc241078396" w:history="1">
            <w:r w:rsidRPr="00257125">
              <w:rPr>
                <w:rStyle w:val="Hyperlink"/>
                <w:rFonts w:cs="Arial"/>
                <w:noProof/>
              </w:rPr>
              <w:t>4.9.4 Ethical Implications</w:t>
            </w:r>
            <w:r>
              <w:rPr>
                <w:noProof/>
                <w:webHidden/>
              </w:rPr>
              <w:tab/>
            </w:r>
            <w:r>
              <w:rPr>
                <w:noProof/>
                <w:webHidden/>
              </w:rPr>
              <w:fldChar w:fldCharType="begin"/>
            </w:r>
            <w:r>
              <w:rPr>
                <w:noProof/>
                <w:webHidden/>
              </w:rPr>
              <w:instrText xml:space="preserve"> PAGEREF _Toc241078396 \h </w:instrText>
            </w:r>
            <w:r>
              <w:rPr>
                <w:noProof/>
                <w:webHidden/>
              </w:rPr>
            </w:r>
            <w:r>
              <w:rPr>
                <w:noProof/>
                <w:webHidden/>
              </w:rPr>
              <w:fldChar w:fldCharType="separate"/>
            </w:r>
            <w:r>
              <w:rPr>
                <w:noProof/>
                <w:webHidden/>
              </w:rPr>
              <w:t>48</w:t>
            </w:r>
            <w:r>
              <w:rPr>
                <w:noProof/>
                <w:webHidden/>
              </w:rPr>
              <w:fldChar w:fldCharType="end"/>
            </w:r>
          </w:hyperlink>
        </w:p>
        <w:p w14:paraId="33F8DEE4" w14:textId="051A673D" w:rsidR="006916FC" w:rsidRDefault="006916FC">
          <w:pPr>
            <w:pStyle w:val="TOC3"/>
            <w:tabs>
              <w:tab w:val="right" w:leader="dot" w:pos="9016"/>
            </w:tabs>
            <w:rPr>
              <w:rFonts w:asciiTheme="minorHAnsi" w:hAnsiTheme="minorHAnsi"/>
              <w:noProof/>
              <w:sz w:val="24"/>
              <w:szCs w:val="24"/>
              <w:lang w:eastAsia="en-GB"/>
            </w:rPr>
          </w:pPr>
          <w:hyperlink w:anchor="_Toc241078397" w:history="1">
            <w:r w:rsidRPr="00257125">
              <w:rPr>
                <w:rStyle w:val="Hyperlink"/>
                <w:rFonts w:cs="Arial"/>
                <w:noProof/>
              </w:rPr>
              <w:t>4.9.5 Human Factors, Usability and Implementation</w:t>
            </w:r>
            <w:r>
              <w:rPr>
                <w:noProof/>
                <w:webHidden/>
              </w:rPr>
              <w:tab/>
            </w:r>
            <w:r>
              <w:rPr>
                <w:noProof/>
                <w:webHidden/>
              </w:rPr>
              <w:fldChar w:fldCharType="begin"/>
            </w:r>
            <w:r>
              <w:rPr>
                <w:noProof/>
                <w:webHidden/>
              </w:rPr>
              <w:instrText xml:space="preserve"> PAGEREF _Toc241078397 \h </w:instrText>
            </w:r>
            <w:r>
              <w:rPr>
                <w:noProof/>
                <w:webHidden/>
              </w:rPr>
            </w:r>
            <w:r>
              <w:rPr>
                <w:noProof/>
                <w:webHidden/>
              </w:rPr>
              <w:fldChar w:fldCharType="separate"/>
            </w:r>
            <w:r>
              <w:rPr>
                <w:noProof/>
                <w:webHidden/>
              </w:rPr>
              <w:t>49</w:t>
            </w:r>
            <w:r>
              <w:rPr>
                <w:noProof/>
                <w:webHidden/>
              </w:rPr>
              <w:fldChar w:fldCharType="end"/>
            </w:r>
          </w:hyperlink>
        </w:p>
        <w:p w14:paraId="6D8BA126" w14:textId="0AA7232A" w:rsidR="006916FC" w:rsidRDefault="006916FC">
          <w:pPr>
            <w:pStyle w:val="TOC3"/>
            <w:tabs>
              <w:tab w:val="right" w:leader="dot" w:pos="9016"/>
            </w:tabs>
            <w:rPr>
              <w:rFonts w:asciiTheme="minorHAnsi" w:hAnsiTheme="minorHAnsi"/>
              <w:noProof/>
              <w:sz w:val="24"/>
              <w:szCs w:val="24"/>
              <w:lang w:eastAsia="en-GB"/>
            </w:rPr>
          </w:pPr>
          <w:hyperlink w:anchor="_Toc241078398" w:history="1">
            <w:r w:rsidRPr="00257125">
              <w:rPr>
                <w:rStyle w:val="Hyperlink"/>
                <w:rFonts w:cs="Arial"/>
                <w:noProof/>
              </w:rPr>
              <w:t>4.9.6 Implications for Older Adults and UK Health and Social Care</w:t>
            </w:r>
            <w:r>
              <w:rPr>
                <w:noProof/>
                <w:webHidden/>
              </w:rPr>
              <w:tab/>
            </w:r>
            <w:r>
              <w:rPr>
                <w:noProof/>
                <w:webHidden/>
              </w:rPr>
              <w:fldChar w:fldCharType="begin"/>
            </w:r>
            <w:r>
              <w:rPr>
                <w:noProof/>
                <w:webHidden/>
              </w:rPr>
              <w:instrText xml:space="preserve"> PAGEREF _Toc241078398 \h </w:instrText>
            </w:r>
            <w:r>
              <w:rPr>
                <w:noProof/>
                <w:webHidden/>
              </w:rPr>
            </w:r>
            <w:r>
              <w:rPr>
                <w:noProof/>
                <w:webHidden/>
              </w:rPr>
              <w:fldChar w:fldCharType="separate"/>
            </w:r>
            <w:r>
              <w:rPr>
                <w:noProof/>
                <w:webHidden/>
              </w:rPr>
              <w:t>51</w:t>
            </w:r>
            <w:r>
              <w:rPr>
                <w:noProof/>
                <w:webHidden/>
              </w:rPr>
              <w:fldChar w:fldCharType="end"/>
            </w:r>
          </w:hyperlink>
        </w:p>
        <w:p w14:paraId="20B22438" w14:textId="217E82DA" w:rsidR="006916FC" w:rsidRDefault="006916FC">
          <w:pPr>
            <w:pStyle w:val="TOC1"/>
            <w:tabs>
              <w:tab w:val="right" w:leader="dot" w:pos="9016"/>
            </w:tabs>
            <w:rPr>
              <w:rFonts w:asciiTheme="minorHAnsi" w:eastAsiaTheme="minorEastAsia" w:hAnsiTheme="minorHAnsi" w:cstheme="minorBidi"/>
              <w:noProof/>
              <w:color w:val="auto"/>
              <w:szCs w:val="24"/>
              <w:lang w:eastAsia="en-GB"/>
            </w:rPr>
          </w:pPr>
          <w:hyperlink w:anchor="_Toc241078399" w:history="1">
            <w:r w:rsidRPr="00257125">
              <w:rPr>
                <w:rStyle w:val="Hyperlink"/>
                <w:rFonts w:ascii="Arial" w:hAnsi="Arial" w:cs="Arial"/>
                <w:noProof/>
              </w:rPr>
              <w:t>Chapter 5: Conclusion and Recommendation</w:t>
            </w:r>
            <w:r>
              <w:rPr>
                <w:noProof/>
                <w:webHidden/>
              </w:rPr>
              <w:tab/>
            </w:r>
            <w:r>
              <w:rPr>
                <w:noProof/>
                <w:webHidden/>
              </w:rPr>
              <w:fldChar w:fldCharType="begin"/>
            </w:r>
            <w:r>
              <w:rPr>
                <w:noProof/>
                <w:webHidden/>
              </w:rPr>
              <w:instrText xml:space="preserve"> PAGEREF _Toc241078399 \h </w:instrText>
            </w:r>
            <w:r>
              <w:rPr>
                <w:noProof/>
                <w:webHidden/>
              </w:rPr>
            </w:r>
            <w:r>
              <w:rPr>
                <w:noProof/>
                <w:webHidden/>
              </w:rPr>
              <w:fldChar w:fldCharType="separate"/>
            </w:r>
            <w:r>
              <w:rPr>
                <w:noProof/>
                <w:webHidden/>
              </w:rPr>
              <w:t>53</w:t>
            </w:r>
            <w:r>
              <w:rPr>
                <w:noProof/>
                <w:webHidden/>
              </w:rPr>
              <w:fldChar w:fldCharType="end"/>
            </w:r>
          </w:hyperlink>
        </w:p>
        <w:p w14:paraId="6D244418" w14:textId="681A4230" w:rsidR="006916FC" w:rsidRDefault="006916FC">
          <w:pPr>
            <w:pStyle w:val="TOC2"/>
            <w:tabs>
              <w:tab w:val="right" w:leader="dot" w:pos="9016"/>
            </w:tabs>
            <w:rPr>
              <w:rFonts w:asciiTheme="minorHAnsi" w:hAnsiTheme="minorHAnsi"/>
              <w:noProof/>
              <w:sz w:val="24"/>
              <w:szCs w:val="24"/>
              <w:lang w:eastAsia="en-GB"/>
            </w:rPr>
          </w:pPr>
          <w:hyperlink w:anchor="_Toc241078400" w:history="1">
            <w:r w:rsidRPr="00257125">
              <w:rPr>
                <w:rStyle w:val="Hyperlink"/>
                <w:rFonts w:cs="Arial"/>
                <w:noProof/>
              </w:rPr>
              <w:t>5.1 Introduction</w:t>
            </w:r>
            <w:r>
              <w:rPr>
                <w:noProof/>
                <w:webHidden/>
              </w:rPr>
              <w:tab/>
            </w:r>
            <w:r>
              <w:rPr>
                <w:noProof/>
                <w:webHidden/>
              </w:rPr>
              <w:fldChar w:fldCharType="begin"/>
            </w:r>
            <w:r>
              <w:rPr>
                <w:noProof/>
                <w:webHidden/>
              </w:rPr>
              <w:instrText xml:space="preserve"> PAGEREF _Toc241078400 \h </w:instrText>
            </w:r>
            <w:r>
              <w:rPr>
                <w:noProof/>
                <w:webHidden/>
              </w:rPr>
            </w:r>
            <w:r>
              <w:rPr>
                <w:noProof/>
                <w:webHidden/>
              </w:rPr>
              <w:fldChar w:fldCharType="separate"/>
            </w:r>
            <w:r>
              <w:rPr>
                <w:noProof/>
                <w:webHidden/>
              </w:rPr>
              <w:t>53</w:t>
            </w:r>
            <w:r>
              <w:rPr>
                <w:noProof/>
                <w:webHidden/>
              </w:rPr>
              <w:fldChar w:fldCharType="end"/>
            </w:r>
          </w:hyperlink>
        </w:p>
        <w:p w14:paraId="23553F10" w14:textId="4A926CDC" w:rsidR="006916FC" w:rsidRDefault="006916FC">
          <w:pPr>
            <w:pStyle w:val="TOC2"/>
            <w:tabs>
              <w:tab w:val="right" w:leader="dot" w:pos="9016"/>
            </w:tabs>
            <w:rPr>
              <w:rFonts w:asciiTheme="minorHAnsi" w:hAnsiTheme="minorHAnsi"/>
              <w:noProof/>
              <w:sz w:val="24"/>
              <w:szCs w:val="24"/>
              <w:lang w:eastAsia="en-GB"/>
            </w:rPr>
          </w:pPr>
          <w:hyperlink w:anchor="_Toc241078401" w:history="1">
            <w:r w:rsidRPr="00257125">
              <w:rPr>
                <w:rStyle w:val="Hyperlink"/>
                <w:rFonts w:cs="Arial"/>
                <w:noProof/>
              </w:rPr>
              <w:t>5.2 Conclusions in Relation to Effectiveness</w:t>
            </w:r>
            <w:r>
              <w:rPr>
                <w:noProof/>
                <w:webHidden/>
              </w:rPr>
              <w:tab/>
            </w:r>
            <w:r>
              <w:rPr>
                <w:noProof/>
                <w:webHidden/>
              </w:rPr>
              <w:fldChar w:fldCharType="begin"/>
            </w:r>
            <w:r>
              <w:rPr>
                <w:noProof/>
                <w:webHidden/>
              </w:rPr>
              <w:instrText xml:space="preserve"> PAGEREF _Toc241078401 \h </w:instrText>
            </w:r>
            <w:r>
              <w:rPr>
                <w:noProof/>
                <w:webHidden/>
              </w:rPr>
            </w:r>
            <w:r>
              <w:rPr>
                <w:noProof/>
                <w:webHidden/>
              </w:rPr>
              <w:fldChar w:fldCharType="separate"/>
            </w:r>
            <w:r>
              <w:rPr>
                <w:noProof/>
                <w:webHidden/>
              </w:rPr>
              <w:t>53</w:t>
            </w:r>
            <w:r>
              <w:rPr>
                <w:noProof/>
                <w:webHidden/>
              </w:rPr>
              <w:fldChar w:fldCharType="end"/>
            </w:r>
          </w:hyperlink>
        </w:p>
        <w:p w14:paraId="1861037C" w14:textId="00E9D624" w:rsidR="006916FC" w:rsidRDefault="006916FC">
          <w:pPr>
            <w:pStyle w:val="TOC2"/>
            <w:tabs>
              <w:tab w:val="right" w:leader="dot" w:pos="9016"/>
            </w:tabs>
            <w:rPr>
              <w:rFonts w:asciiTheme="minorHAnsi" w:hAnsiTheme="minorHAnsi"/>
              <w:noProof/>
              <w:sz w:val="24"/>
              <w:szCs w:val="24"/>
              <w:lang w:eastAsia="en-GB"/>
            </w:rPr>
          </w:pPr>
          <w:hyperlink w:anchor="_Toc241078402" w:history="1">
            <w:r w:rsidRPr="00257125">
              <w:rPr>
                <w:rStyle w:val="Hyperlink"/>
                <w:rFonts w:cs="Arial"/>
                <w:noProof/>
              </w:rPr>
              <w:t>5.3 Conclusions in Relation to Ethical Considerations</w:t>
            </w:r>
            <w:r>
              <w:rPr>
                <w:noProof/>
                <w:webHidden/>
              </w:rPr>
              <w:tab/>
            </w:r>
            <w:r>
              <w:rPr>
                <w:noProof/>
                <w:webHidden/>
              </w:rPr>
              <w:fldChar w:fldCharType="begin"/>
            </w:r>
            <w:r>
              <w:rPr>
                <w:noProof/>
                <w:webHidden/>
              </w:rPr>
              <w:instrText xml:space="preserve"> PAGEREF _Toc241078402 \h </w:instrText>
            </w:r>
            <w:r>
              <w:rPr>
                <w:noProof/>
                <w:webHidden/>
              </w:rPr>
            </w:r>
            <w:r>
              <w:rPr>
                <w:noProof/>
                <w:webHidden/>
              </w:rPr>
              <w:fldChar w:fldCharType="separate"/>
            </w:r>
            <w:r>
              <w:rPr>
                <w:noProof/>
                <w:webHidden/>
              </w:rPr>
              <w:t>54</w:t>
            </w:r>
            <w:r>
              <w:rPr>
                <w:noProof/>
                <w:webHidden/>
              </w:rPr>
              <w:fldChar w:fldCharType="end"/>
            </w:r>
          </w:hyperlink>
        </w:p>
        <w:p w14:paraId="5CCF6823" w14:textId="21C27AF4" w:rsidR="006916FC" w:rsidRDefault="006916FC">
          <w:pPr>
            <w:pStyle w:val="TOC2"/>
            <w:tabs>
              <w:tab w:val="right" w:leader="dot" w:pos="9016"/>
            </w:tabs>
            <w:rPr>
              <w:rFonts w:asciiTheme="minorHAnsi" w:hAnsiTheme="minorHAnsi"/>
              <w:noProof/>
              <w:sz w:val="24"/>
              <w:szCs w:val="24"/>
              <w:lang w:eastAsia="en-GB"/>
            </w:rPr>
          </w:pPr>
          <w:hyperlink w:anchor="_Toc241078403" w:history="1">
            <w:r w:rsidRPr="00257125">
              <w:rPr>
                <w:rStyle w:val="Hyperlink"/>
                <w:rFonts w:cs="Arial"/>
                <w:noProof/>
              </w:rPr>
              <w:t>5.4 Conclusions in Relation to Human Factors</w:t>
            </w:r>
            <w:r>
              <w:rPr>
                <w:noProof/>
                <w:webHidden/>
              </w:rPr>
              <w:tab/>
            </w:r>
            <w:r>
              <w:rPr>
                <w:noProof/>
                <w:webHidden/>
              </w:rPr>
              <w:fldChar w:fldCharType="begin"/>
            </w:r>
            <w:r>
              <w:rPr>
                <w:noProof/>
                <w:webHidden/>
              </w:rPr>
              <w:instrText xml:space="preserve"> PAGEREF _Toc241078403 \h </w:instrText>
            </w:r>
            <w:r>
              <w:rPr>
                <w:noProof/>
                <w:webHidden/>
              </w:rPr>
            </w:r>
            <w:r>
              <w:rPr>
                <w:noProof/>
                <w:webHidden/>
              </w:rPr>
              <w:fldChar w:fldCharType="separate"/>
            </w:r>
            <w:r>
              <w:rPr>
                <w:noProof/>
                <w:webHidden/>
              </w:rPr>
              <w:t>54</w:t>
            </w:r>
            <w:r>
              <w:rPr>
                <w:noProof/>
                <w:webHidden/>
              </w:rPr>
              <w:fldChar w:fldCharType="end"/>
            </w:r>
          </w:hyperlink>
        </w:p>
        <w:p w14:paraId="1BDAFA7B" w14:textId="6D35208E" w:rsidR="006916FC" w:rsidRDefault="006916FC">
          <w:pPr>
            <w:pStyle w:val="TOC2"/>
            <w:tabs>
              <w:tab w:val="right" w:leader="dot" w:pos="9016"/>
            </w:tabs>
            <w:rPr>
              <w:rFonts w:asciiTheme="minorHAnsi" w:hAnsiTheme="minorHAnsi"/>
              <w:noProof/>
              <w:sz w:val="24"/>
              <w:szCs w:val="24"/>
              <w:lang w:eastAsia="en-GB"/>
            </w:rPr>
          </w:pPr>
          <w:hyperlink w:anchor="_Toc241078404" w:history="1">
            <w:r w:rsidRPr="00257125">
              <w:rPr>
                <w:rStyle w:val="Hyperlink"/>
                <w:rFonts w:cs="Arial"/>
                <w:noProof/>
              </w:rPr>
              <w:t>5.5 Recommendations for UK and NHS Practice</w:t>
            </w:r>
            <w:r>
              <w:rPr>
                <w:noProof/>
                <w:webHidden/>
              </w:rPr>
              <w:tab/>
            </w:r>
            <w:r>
              <w:rPr>
                <w:noProof/>
                <w:webHidden/>
              </w:rPr>
              <w:fldChar w:fldCharType="begin"/>
            </w:r>
            <w:r>
              <w:rPr>
                <w:noProof/>
                <w:webHidden/>
              </w:rPr>
              <w:instrText xml:space="preserve"> PAGEREF _Toc241078404 \h </w:instrText>
            </w:r>
            <w:r>
              <w:rPr>
                <w:noProof/>
                <w:webHidden/>
              </w:rPr>
            </w:r>
            <w:r>
              <w:rPr>
                <w:noProof/>
                <w:webHidden/>
              </w:rPr>
              <w:fldChar w:fldCharType="separate"/>
            </w:r>
            <w:r>
              <w:rPr>
                <w:noProof/>
                <w:webHidden/>
              </w:rPr>
              <w:t>55</w:t>
            </w:r>
            <w:r>
              <w:rPr>
                <w:noProof/>
                <w:webHidden/>
              </w:rPr>
              <w:fldChar w:fldCharType="end"/>
            </w:r>
          </w:hyperlink>
        </w:p>
        <w:p w14:paraId="3AC80C83" w14:textId="645F637A" w:rsidR="006916FC" w:rsidRDefault="006916FC">
          <w:pPr>
            <w:pStyle w:val="TOC2"/>
            <w:tabs>
              <w:tab w:val="right" w:leader="dot" w:pos="9016"/>
            </w:tabs>
            <w:rPr>
              <w:rFonts w:asciiTheme="minorHAnsi" w:hAnsiTheme="minorHAnsi"/>
              <w:noProof/>
              <w:sz w:val="24"/>
              <w:szCs w:val="24"/>
              <w:lang w:eastAsia="en-GB"/>
            </w:rPr>
          </w:pPr>
          <w:hyperlink w:anchor="_Toc241078405" w:history="1">
            <w:r w:rsidRPr="00257125">
              <w:rPr>
                <w:rStyle w:val="Hyperlink"/>
                <w:rFonts w:cs="Arial"/>
                <w:noProof/>
              </w:rPr>
              <w:t>5.6 Recommendations for Future Research</w:t>
            </w:r>
            <w:r>
              <w:rPr>
                <w:noProof/>
                <w:webHidden/>
              </w:rPr>
              <w:tab/>
            </w:r>
            <w:r>
              <w:rPr>
                <w:noProof/>
                <w:webHidden/>
              </w:rPr>
              <w:fldChar w:fldCharType="begin"/>
            </w:r>
            <w:r>
              <w:rPr>
                <w:noProof/>
                <w:webHidden/>
              </w:rPr>
              <w:instrText xml:space="preserve"> PAGEREF _Toc241078405 \h </w:instrText>
            </w:r>
            <w:r>
              <w:rPr>
                <w:noProof/>
                <w:webHidden/>
              </w:rPr>
            </w:r>
            <w:r>
              <w:rPr>
                <w:noProof/>
                <w:webHidden/>
              </w:rPr>
              <w:fldChar w:fldCharType="separate"/>
            </w:r>
            <w:r>
              <w:rPr>
                <w:noProof/>
                <w:webHidden/>
              </w:rPr>
              <w:t>55</w:t>
            </w:r>
            <w:r>
              <w:rPr>
                <w:noProof/>
                <w:webHidden/>
              </w:rPr>
              <w:fldChar w:fldCharType="end"/>
            </w:r>
          </w:hyperlink>
        </w:p>
        <w:p w14:paraId="2794D08A" w14:textId="2D642051" w:rsidR="006916FC" w:rsidRDefault="006916FC">
          <w:pPr>
            <w:pStyle w:val="TOC2"/>
            <w:tabs>
              <w:tab w:val="right" w:leader="dot" w:pos="9016"/>
            </w:tabs>
            <w:rPr>
              <w:rFonts w:asciiTheme="minorHAnsi" w:hAnsiTheme="minorHAnsi"/>
              <w:noProof/>
              <w:sz w:val="24"/>
              <w:szCs w:val="24"/>
              <w:lang w:eastAsia="en-GB"/>
            </w:rPr>
          </w:pPr>
          <w:hyperlink w:anchor="_Toc241078406" w:history="1">
            <w:r w:rsidRPr="00257125">
              <w:rPr>
                <w:rStyle w:val="Hyperlink"/>
                <w:rFonts w:cs="Arial"/>
                <w:noProof/>
              </w:rPr>
              <w:t>5.7 Recommendations for Policy and Governance</w:t>
            </w:r>
            <w:r>
              <w:rPr>
                <w:noProof/>
                <w:webHidden/>
              </w:rPr>
              <w:tab/>
            </w:r>
            <w:r>
              <w:rPr>
                <w:noProof/>
                <w:webHidden/>
              </w:rPr>
              <w:fldChar w:fldCharType="begin"/>
            </w:r>
            <w:r>
              <w:rPr>
                <w:noProof/>
                <w:webHidden/>
              </w:rPr>
              <w:instrText xml:space="preserve"> PAGEREF _Toc241078406 \h </w:instrText>
            </w:r>
            <w:r>
              <w:rPr>
                <w:noProof/>
                <w:webHidden/>
              </w:rPr>
            </w:r>
            <w:r>
              <w:rPr>
                <w:noProof/>
                <w:webHidden/>
              </w:rPr>
              <w:fldChar w:fldCharType="separate"/>
            </w:r>
            <w:r>
              <w:rPr>
                <w:noProof/>
                <w:webHidden/>
              </w:rPr>
              <w:t>56</w:t>
            </w:r>
            <w:r>
              <w:rPr>
                <w:noProof/>
                <w:webHidden/>
              </w:rPr>
              <w:fldChar w:fldCharType="end"/>
            </w:r>
          </w:hyperlink>
        </w:p>
        <w:p w14:paraId="1310F489" w14:textId="15E8030B" w:rsidR="006916FC" w:rsidRDefault="006916FC">
          <w:pPr>
            <w:pStyle w:val="TOC2"/>
            <w:tabs>
              <w:tab w:val="right" w:leader="dot" w:pos="9016"/>
            </w:tabs>
            <w:rPr>
              <w:rFonts w:asciiTheme="minorHAnsi" w:hAnsiTheme="minorHAnsi"/>
              <w:noProof/>
              <w:sz w:val="24"/>
              <w:szCs w:val="24"/>
              <w:lang w:eastAsia="en-GB"/>
            </w:rPr>
          </w:pPr>
          <w:hyperlink w:anchor="_Toc241078407" w:history="1">
            <w:r w:rsidRPr="00257125">
              <w:rPr>
                <w:rStyle w:val="Hyperlink"/>
                <w:rFonts w:cs="Arial"/>
                <w:noProof/>
              </w:rPr>
              <w:t>5.8 Overall Conclusion</w:t>
            </w:r>
            <w:r>
              <w:rPr>
                <w:noProof/>
                <w:webHidden/>
              </w:rPr>
              <w:tab/>
            </w:r>
            <w:r>
              <w:rPr>
                <w:noProof/>
                <w:webHidden/>
              </w:rPr>
              <w:fldChar w:fldCharType="begin"/>
            </w:r>
            <w:r>
              <w:rPr>
                <w:noProof/>
                <w:webHidden/>
              </w:rPr>
              <w:instrText xml:space="preserve"> PAGEREF _Toc241078407 \h </w:instrText>
            </w:r>
            <w:r>
              <w:rPr>
                <w:noProof/>
                <w:webHidden/>
              </w:rPr>
            </w:r>
            <w:r>
              <w:rPr>
                <w:noProof/>
                <w:webHidden/>
              </w:rPr>
              <w:fldChar w:fldCharType="separate"/>
            </w:r>
            <w:r>
              <w:rPr>
                <w:noProof/>
                <w:webHidden/>
              </w:rPr>
              <w:t>56</w:t>
            </w:r>
            <w:r>
              <w:rPr>
                <w:noProof/>
                <w:webHidden/>
              </w:rPr>
              <w:fldChar w:fldCharType="end"/>
            </w:r>
          </w:hyperlink>
        </w:p>
        <w:p w14:paraId="0C81DA4E" w14:textId="4EA6F8B1" w:rsidR="006916FC" w:rsidRDefault="006916FC">
          <w:pPr>
            <w:pStyle w:val="TOC1"/>
            <w:tabs>
              <w:tab w:val="right" w:leader="dot" w:pos="9016"/>
            </w:tabs>
            <w:rPr>
              <w:rFonts w:asciiTheme="minorHAnsi" w:eastAsiaTheme="minorEastAsia" w:hAnsiTheme="minorHAnsi" w:cstheme="minorBidi"/>
              <w:noProof/>
              <w:color w:val="auto"/>
              <w:szCs w:val="24"/>
              <w:lang w:eastAsia="en-GB"/>
            </w:rPr>
          </w:pPr>
          <w:hyperlink w:anchor="_Toc241078408" w:history="1">
            <w:r w:rsidRPr="0025712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_Toc241078408 \h </w:instrText>
            </w:r>
            <w:r>
              <w:rPr>
                <w:noProof/>
                <w:webHidden/>
              </w:rPr>
            </w:r>
            <w:r>
              <w:rPr>
                <w:noProof/>
                <w:webHidden/>
              </w:rPr>
              <w:fldChar w:fldCharType="separate"/>
            </w:r>
            <w:r>
              <w:rPr>
                <w:noProof/>
                <w:webHidden/>
              </w:rPr>
              <w:t>58</w:t>
            </w:r>
            <w:r>
              <w:rPr>
                <w:noProof/>
                <w:webHidden/>
              </w:rPr>
              <w:fldChar w:fldCharType="end"/>
            </w:r>
          </w:hyperlink>
        </w:p>
        <w:p w14:paraId="6CA08E17" w14:textId="60AE04BF" w:rsidR="006916FC" w:rsidRDefault="006916FC">
          <w:pPr>
            <w:pStyle w:val="TOC1"/>
            <w:tabs>
              <w:tab w:val="right" w:leader="dot" w:pos="9016"/>
            </w:tabs>
            <w:rPr>
              <w:rFonts w:asciiTheme="minorHAnsi" w:eastAsiaTheme="minorEastAsia" w:hAnsiTheme="minorHAnsi" w:cstheme="minorBidi"/>
              <w:noProof/>
              <w:color w:val="auto"/>
              <w:szCs w:val="24"/>
              <w:lang w:eastAsia="en-GB"/>
            </w:rPr>
          </w:pPr>
          <w:hyperlink w:anchor="_Toc241078409" w:history="1">
            <w:r w:rsidRPr="00257125">
              <w:rPr>
                <w:rStyle w:val="Hyperlink"/>
                <w:rFonts w:asciiTheme="minorBidi" w:hAnsiTheme="minorBidi"/>
                <w:noProof/>
              </w:rPr>
              <w:t>Appendix 1:  PRISMA Flow Diagram</w:t>
            </w:r>
            <w:r>
              <w:rPr>
                <w:noProof/>
                <w:webHidden/>
              </w:rPr>
              <w:tab/>
            </w:r>
            <w:r>
              <w:rPr>
                <w:noProof/>
                <w:webHidden/>
              </w:rPr>
              <w:fldChar w:fldCharType="begin"/>
            </w:r>
            <w:r>
              <w:rPr>
                <w:noProof/>
                <w:webHidden/>
              </w:rPr>
              <w:instrText xml:space="preserve"> PAGEREF _Toc241078409 \h </w:instrText>
            </w:r>
            <w:r>
              <w:rPr>
                <w:noProof/>
                <w:webHidden/>
              </w:rPr>
            </w:r>
            <w:r>
              <w:rPr>
                <w:noProof/>
                <w:webHidden/>
              </w:rPr>
              <w:fldChar w:fldCharType="separate"/>
            </w:r>
            <w:r>
              <w:rPr>
                <w:noProof/>
                <w:webHidden/>
              </w:rPr>
              <w:t>63</w:t>
            </w:r>
            <w:r>
              <w:rPr>
                <w:noProof/>
                <w:webHidden/>
              </w:rPr>
              <w:fldChar w:fldCharType="end"/>
            </w:r>
          </w:hyperlink>
        </w:p>
        <w:p w14:paraId="66780B8E" w14:textId="7E66DF1A" w:rsidR="006916FC" w:rsidRDefault="006916FC">
          <w:pPr>
            <w:pStyle w:val="TOC2"/>
            <w:tabs>
              <w:tab w:val="right" w:leader="dot" w:pos="9016"/>
            </w:tabs>
            <w:rPr>
              <w:rFonts w:asciiTheme="minorHAnsi" w:hAnsiTheme="minorHAnsi"/>
              <w:noProof/>
              <w:sz w:val="24"/>
              <w:szCs w:val="24"/>
              <w:lang w:eastAsia="en-GB"/>
            </w:rPr>
          </w:pPr>
          <w:hyperlink w:anchor="_Toc241078410" w:history="1">
            <w:r w:rsidRPr="00257125">
              <w:rPr>
                <w:rStyle w:val="Hyperlink"/>
                <w:noProof/>
              </w:rPr>
              <w:t xml:space="preserve">Appendix 2:  </w:t>
            </w:r>
            <w:r w:rsidRPr="00257125">
              <w:rPr>
                <w:rStyle w:val="Hyperlink"/>
                <w:rFonts w:cs="Arial"/>
                <w:noProof/>
              </w:rPr>
              <w:t>CASP- Quality Appraisal</w:t>
            </w:r>
            <w:r>
              <w:rPr>
                <w:noProof/>
                <w:webHidden/>
              </w:rPr>
              <w:tab/>
            </w:r>
            <w:r>
              <w:rPr>
                <w:noProof/>
                <w:webHidden/>
              </w:rPr>
              <w:fldChar w:fldCharType="begin"/>
            </w:r>
            <w:r>
              <w:rPr>
                <w:noProof/>
                <w:webHidden/>
              </w:rPr>
              <w:instrText xml:space="preserve"> PAGEREF _Toc241078410 \h </w:instrText>
            </w:r>
            <w:r>
              <w:rPr>
                <w:noProof/>
                <w:webHidden/>
              </w:rPr>
            </w:r>
            <w:r>
              <w:rPr>
                <w:noProof/>
                <w:webHidden/>
              </w:rPr>
              <w:fldChar w:fldCharType="separate"/>
            </w:r>
            <w:r>
              <w:rPr>
                <w:noProof/>
                <w:webHidden/>
              </w:rPr>
              <w:t>65</w:t>
            </w:r>
            <w:r>
              <w:rPr>
                <w:noProof/>
                <w:webHidden/>
              </w:rPr>
              <w:fldChar w:fldCharType="end"/>
            </w:r>
          </w:hyperlink>
        </w:p>
        <w:p w14:paraId="26602286" w14:textId="036D088A" w:rsidR="006916FC" w:rsidRDefault="006916FC">
          <w:pPr>
            <w:pStyle w:val="TOC2"/>
            <w:tabs>
              <w:tab w:val="right" w:leader="dot" w:pos="9016"/>
            </w:tabs>
            <w:rPr>
              <w:rFonts w:asciiTheme="minorHAnsi" w:hAnsiTheme="minorHAnsi"/>
              <w:noProof/>
              <w:sz w:val="24"/>
              <w:szCs w:val="24"/>
              <w:lang w:eastAsia="en-GB"/>
            </w:rPr>
          </w:pPr>
          <w:hyperlink w:anchor="_Toc241078411" w:history="1">
            <w:r w:rsidRPr="00257125">
              <w:rPr>
                <w:rStyle w:val="Hyperlink"/>
                <w:noProof/>
              </w:rPr>
              <w:t>Appendix 3: Characteristics of Selected Articles</w:t>
            </w:r>
            <w:r>
              <w:rPr>
                <w:noProof/>
                <w:webHidden/>
              </w:rPr>
              <w:tab/>
            </w:r>
            <w:r>
              <w:rPr>
                <w:noProof/>
                <w:webHidden/>
              </w:rPr>
              <w:fldChar w:fldCharType="begin"/>
            </w:r>
            <w:r>
              <w:rPr>
                <w:noProof/>
                <w:webHidden/>
              </w:rPr>
              <w:instrText xml:space="preserve"> PAGEREF _Toc241078411 \h </w:instrText>
            </w:r>
            <w:r>
              <w:rPr>
                <w:noProof/>
                <w:webHidden/>
              </w:rPr>
            </w:r>
            <w:r>
              <w:rPr>
                <w:noProof/>
                <w:webHidden/>
              </w:rPr>
              <w:fldChar w:fldCharType="separate"/>
            </w:r>
            <w:r>
              <w:rPr>
                <w:noProof/>
                <w:webHidden/>
              </w:rPr>
              <w:t>66</w:t>
            </w:r>
            <w:r>
              <w:rPr>
                <w:noProof/>
                <w:webHidden/>
              </w:rPr>
              <w:fldChar w:fldCharType="end"/>
            </w:r>
          </w:hyperlink>
        </w:p>
        <w:p w14:paraId="01EDBEF2" w14:textId="08ED5154" w:rsidR="006916FC" w:rsidRDefault="006916FC">
          <w:r>
            <w:rPr>
              <w:b/>
              <w:bCs/>
            </w:rPr>
            <w:fldChar w:fldCharType="end"/>
          </w:r>
        </w:p>
      </w:sdtContent>
    </w:sdt>
    <w:p w14:paraId="1028A266" w14:textId="54E1180E" w:rsidR="000555DE" w:rsidRPr="000F43F8" w:rsidRDefault="000555DE" w:rsidP="000F43F8">
      <w:pPr>
        <w:rPr>
          <w:rFonts w:asciiTheme="minorBidi" w:hAnsiTheme="minorBidi"/>
        </w:rPr>
      </w:pPr>
      <w:r w:rsidRPr="007F1C8A">
        <w:rPr>
          <w:rFonts w:asciiTheme="minorBidi" w:hAnsiTheme="minorBidi"/>
        </w:rPr>
        <w:br w:type="page"/>
      </w:r>
    </w:p>
    <w:p w14:paraId="3ABADF24" w14:textId="4B15EAE8" w:rsidR="009F64C5" w:rsidRPr="007F1C8A" w:rsidRDefault="009F64C5" w:rsidP="002B523E">
      <w:pPr>
        <w:pStyle w:val="Heading1"/>
        <w:spacing w:after="169" w:line="249" w:lineRule="auto"/>
        <w:ind w:right="0"/>
        <w:rPr>
          <w:rFonts w:asciiTheme="minorBidi" w:hAnsiTheme="minorBidi" w:cstheme="minorBidi"/>
        </w:rPr>
      </w:pPr>
      <w:bookmarkStart w:id="3" w:name="_Toc12214"/>
      <w:bookmarkStart w:id="4" w:name="_Toc241078342"/>
      <w:bookmarkEnd w:id="2"/>
      <w:r w:rsidRPr="007F1C8A">
        <w:rPr>
          <w:rFonts w:asciiTheme="minorBidi" w:hAnsiTheme="minorBidi" w:cstheme="minorBidi"/>
        </w:rPr>
        <w:lastRenderedPageBreak/>
        <w:t>List of abbreviations</w:t>
      </w:r>
      <w:bookmarkEnd w:id="3"/>
      <w:bookmarkEnd w:id="4"/>
    </w:p>
    <w:p w14:paraId="255FB4A4" w14:textId="77777777" w:rsidR="008F345F" w:rsidRPr="008F345F" w:rsidRDefault="008F345F" w:rsidP="008F345F">
      <w:pPr>
        <w:spacing w:after="0"/>
        <w:rPr>
          <w:rFonts w:asciiTheme="minorBidi" w:hAnsiTheme="minorBidi"/>
        </w:rPr>
      </w:pPr>
      <w:r w:rsidRPr="008F345F">
        <w:rPr>
          <w:rFonts w:asciiTheme="minorBidi" w:hAnsiTheme="minorBidi"/>
          <w:b/>
          <w:bCs/>
        </w:rPr>
        <w:t>AI</w:t>
      </w:r>
      <w:r w:rsidRPr="008F345F">
        <w:rPr>
          <w:rFonts w:asciiTheme="minorBidi" w:hAnsiTheme="minorBidi"/>
        </w:rPr>
        <w:t> </w:t>
      </w:r>
      <w:r w:rsidRPr="008F345F">
        <w:rPr>
          <w:rFonts w:asciiTheme="minorBidi" w:hAnsiTheme="minorBidi"/>
        </w:rPr>
        <w:t>Artificial Intelligence</w:t>
      </w:r>
    </w:p>
    <w:p w14:paraId="63A1ADD3" w14:textId="77777777" w:rsidR="008F345F" w:rsidRPr="008F345F" w:rsidRDefault="008F345F" w:rsidP="008F345F">
      <w:pPr>
        <w:spacing w:after="0"/>
        <w:rPr>
          <w:rFonts w:asciiTheme="minorBidi" w:hAnsiTheme="minorBidi"/>
        </w:rPr>
      </w:pPr>
      <w:r w:rsidRPr="008F345F">
        <w:rPr>
          <w:rFonts w:asciiTheme="minorBidi" w:hAnsiTheme="minorBidi"/>
          <w:b/>
          <w:bCs/>
        </w:rPr>
        <w:t>AUC</w:t>
      </w:r>
      <w:r w:rsidRPr="008F345F">
        <w:rPr>
          <w:rFonts w:asciiTheme="minorBidi" w:hAnsiTheme="minorBidi"/>
        </w:rPr>
        <w:t> </w:t>
      </w:r>
      <w:r w:rsidRPr="008F345F">
        <w:rPr>
          <w:rFonts w:asciiTheme="minorBidi" w:hAnsiTheme="minorBidi"/>
        </w:rPr>
        <w:t>Area Under the Curve</w:t>
      </w:r>
    </w:p>
    <w:p w14:paraId="4C9664F9" w14:textId="77777777" w:rsidR="008F345F" w:rsidRPr="008F345F" w:rsidRDefault="008F345F" w:rsidP="008F345F">
      <w:pPr>
        <w:spacing w:after="0"/>
        <w:rPr>
          <w:rFonts w:asciiTheme="minorBidi" w:hAnsiTheme="minorBidi"/>
        </w:rPr>
      </w:pPr>
      <w:r w:rsidRPr="008F345F">
        <w:rPr>
          <w:rFonts w:asciiTheme="minorBidi" w:hAnsiTheme="minorBidi"/>
          <w:b/>
          <w:bCs/>
        </w:rPr>
        <w:t>CASP</w:t>
      </w:r>
      <w:r w:rsidRPr="008F345F">
        <w:rPr>
          <w:rFonts w:asciiTheme="minorBidi" w:hAnsiTheme="minorBidi"/>
        </w:rPr>
        <w:t> </w:t>
      </w:r>
      <w:r w:rsidRPr="008F345F">
        <w:rPr>
          <w:rFonts w:asciiTheme="minorBidi" w:hAnsiTheme="minorBidi"/>
        </w:rPr>
        <w:t>Critical Appraisal Skills Programme</w:t>
      </w:r>
    </w:p>
    <w:p w14:paraId="40AC7ED2" w14:textId="77777777" w:rsidR="008F345F" w:rsidRPr="008F345F" w:rsidRDefault="008F345F" w:rsidP="008F345F">
      <w:pPr>
        <w:spacing w:after="0"/>
        <w:rPr>
          <w:rFonts w:asciiTheme="minorBidi" w:hAnsiTheme="minorBidi"/>
        </w:rPr>
      </w:pPr>
      <w:r w:rsidRPr="008F345F">
        <w:rPr>
          <w:rFonts w:asciiTheme="minorBidi" w:hAnsiTheme="minorBidi"/>
          <w:b/>
          <w:bCs/>
        </w:rPr>
        <w:t>EHR</w:t>
      </w:r>
      <w:r w:rsidRPr="008F345F">
        <w:rPr>
          <w:rFonts w:asciiTheme="minorBidi" w:hAnsiTheme="minorBidi"/>
        </w:rPr>
        <w:t> </w:t>
      </w:r>
      <w:r w:rsidRPr="008F345F">
        <w:rPr>
          <w:rFonts w:asciiTheme="minorBidi" w:hAnsiTheme="minorBidi"/>
        </w:rPr>
        <w:t>Electronic Health Record</w:t>
      </w:r>
    </w:p>
    <w:p w14:paraId="348A1A61" w14:textId="77777777" w:rsidR="008F345F" w:rsidRPr="008F345F" w:rsidRDefault="008F345F" w:rsidP="008F345F">
      <w:pPr>
        <w:spacing w:after="0"/>
        <w:rPr>
          <w:rFonts w:asciiTheme="minorBidi" w:hAnsiTheme="minorBidi"/>
        </w:rPr>
      </w:pPr>
      <w:r w:rsidRPr="008F345F">
        <w:rPr>
          <w:rFonts w:asciiTheme="minorBidi" w:hAnsiTheme="minorBidi"/>
          <w:b/>
          <w:bCs/>
        </w:rPr>
        <w:t>HCAI</w:t>
      </w:r>
      <w:r w:rsidRPr="008F345F">
        <w:rPr>
          <w:rFonts w:asciiTheme="minorBidi" w:hAnsiTheme="minorBidi"/>
        </w:rPr>
        <w:t> </w:t>
      </w:r>
      <w:r w:rsidRPr="008F345F">
        <w:rPr>
          <w:rFonts w:asciiTheme="minorBidi" w:hAnsiTheme="minorBidi"/>
        </w:rPr>
        <w:t>Human-Centred Artificial Intelligence</w:t>
      </w:r>
    </w:p>
    <w:p w14:paraId="3122B7C8" w14:textId="77777777" w:rsidR="008F345F" w:rsidRPr="008F345F" w:rsidRDefault="008F345F" w:rsidP="008F345F">
      <w:pPr>
        <w:spacing w:after="0"/>
        <w:rPr>
          <w:rFonts w:asciiTheme="minorBidi" w:hAnsiTheme="minorBidi"/>
        </w:rPr>
      </w:pPr>
      <w:r w:rsidRPr="008F345F">
        <w:rPr>
          <w:rFonts w:asciiTheme="minorBidi" w:hAnsiTheme="minorBidi"/>
          <w:b/>
          <w:bCs/>
        </w:rPr>
        <w:t>ML</w:t>
      </w:r>
      <w:r w:rsidRPr="008F345F">
        <w:rPr>
          <w:rFonts w:asciiTheme="minorBidi" w:hAnsiTheme="minorBidi"/>
        </w:rPr>
        <w:t> </w:t>
      </w:r>
      <w:r w:rsidRPr="008F345F">
        <w:rPr>
          <w:rFonts w:asciiTheme="minorBidi" w:hAnsiTheme="minorBidi"/>
        </w:rPr>
        <w:t>Machine Learning</w:t>
      </w:r>
    </w:p>
    <w:p w14:paraId="1BF14482" w14:textId="77777777" w:rsidR="008F345F" w:rsidRPr="008F345F" w:rsidRDefault="008F345F" w:rsidP="008F345F">
      <w:pPr>
        <w:spacing w:after="0"/>
        <w:rPr>
          <w:rFonts w:asciiTheme="minorBidi" w:hAnsiTheme="minorBidi"/>
        </w:rPr>
      </w:pPr>
      <w:r w:rsidRPr="008F345F">
        <w:rPr>
          <w:rFonts w:asciiTheme="minorBidi" w:hAnsiTheme="minorBidi"/>
          <w:b/>
          <w:bCs/>
        </w:rPr>
        <w:t>NHS</w:t>
      </w:r>
      <w:r w:rsidRPr="008F345F">
        <w:rPr>
          <w:rFonts w:asciiTheme="minorBidi" w:hAnsiTheme="minorBidi"/>
        </w:rPr>
        <w:t> </w:t>
      </w:r>
      <w:r w:rsidRPr="008F345F">
        <w:rPr>
          <w:rFonts w:asciiTheme="minorBidi" w:hAnsiTheme="minorBidi"/>
        </w:rPr>
        <w:t>National Health Service</w:t>
      </w:r>
    </w:p>
    <w:p w14:paraId="11DDE255" w14:textId="77777777" w:rsidR="008F345F" w:rsidRPr="008F345F" w:rsidRDefault="008F345F" w:rsidP="008F345F">
      <w:pPr>
        <w:spacing w:after="0"/>
        <w:rPr>
          <w:rFonts w:asciiTheme="minorBidi" w:hAnsiTheme="minorBidi"/>
        </w:rPr>
      </w:pPr>
      <w:r w:rsidRPr="008F345F">
        <w:rPr>
          <w:rFonts w:asciiTheme="minorBidi" w:hAnsiTheme="minorBidi"/>
          <w:b/>
          <w:bCs/>
        </w:rPr>
        <w:t>NICE</w:t>
      </w:r>
      <w:r w:rsidRPr="008F345F">
        <w:rPr>
          <w:rFonts w:asciiTheme="minorBidi" w:hAnsiTheme="minorBidi"/>
        </w:rPr>
        <w:t> </w:t>
      </w:r>
      <w:r w:rsidRPr="008F345F">
        <w:rPr>
          <w:rFonts w:asciiTheme="minorBidi" w:hAnsiTheme="minorBidi"/>
        </w:rPr>
        <w:t>National Institute for Health and Care Excellence</w:t>
      </w:r>
    </w:p>
    <w:p w14:paraId="084085B6" w14:textId="77777777" w:rsidR="008F345F" w:rsidRPr="008F345F" w:rsidRDefault="008F345F" w:rsidP="008F345F">
      <w:pPr>
        <w:spacing w:after="0"/>
        <w:rPr>
          <w:rFonts w:asciiTheme="minorBidi" w:hAnsiTheme="minorBidi"/>
        </w:rPr>
      </w:pPr>
      <w:r w:rsidRPr="008F345F">
        <w:rPr>
          <w:rFonts w:asciiTheme="minorBidi" w:hAnsiTheme="minorBidi"/>
          <w:b/>
          <w:bCs/>
        </w:rPr>
        <w:t>PICO</w:t>
      </w:r>
      <w:r w:rsidRPr="008F345F">
        <w:rPr>
          <w:rFonts w:asciiTheme="minorBidi" w:hAnsiTheme="minorBidi"/>
        </w:rPr>
        <w:t> </w:t>
      </w:r>
      <w:r w:rsidRPr="008F345F">
        <w:rPr>
          <w:rFonts w:asciiTheme="minorBidi" w:hAnsiTheme="minorBidi"/>
        </w:rPr>
        <w:t>Population, Intervention, Comparison and Outcome</w:t>
      </w:r>
    </w:p>
    <w:p w14:paraId="2E565EC0" w14:textId="77777777" w:rsidR="008F345F" w:rsidRPr="008F345F" w:rsidRDefault="008F345F" w:rsidP="008F345F">
      <w:pPr>
        <w:spacing w:after="0"/>
        <w:rPr>
          <w:rFonts w:asciiTheme="minorBidi" w:hAnsiTheme="minorBidi"/>
        </w:rPr>
      </w:pPr>
      <w:r w:rsidRPr="008F345F">
        <w:rPr>
          <w:rFonts w:asciiTheme="minorBidi" w:hAnsiTheme="minorBidi"/>
          <w:b/>
          <w:bCs/>
        </w:rPr>
        <w:t>PRISMA</w:t>
      </w:r>
      <w:r w:rsidRPr="008F345F">
        <w:rPr>
          <w:rFonts w:asciiTheme="minorBidi" w:hAnsiTheme="minorBidi"/>
        </w:rPr>
        <w:t> </w:t>
      </w:r>
      <w:r w:rsidRPr="008F345F">
        <w:rPr>
          <w:rFonts w:asciiTheme="minorBidi" w:hAnsiTheme="minorBidi"/>
        </w:rPr>
        <w:t>Preferred Reporting Items for Systematic Reviews and Meta-Analyses</w:t>
      </w:r>
    </w:p>
    <w:p w14:paraId="427DB81A" w14:textId="77777777" w:rsidR="008F345F" w:rsidRPr="008F345F" w:rsidRDefault="008F345F" w:rsidP="008F345F">
      <w:pPr>
        <w:spacing w:after="0"/>
        <w:rPr>
          <w:rFonts w:asciiTheme="minorBidi" w:hAnsiTheme="minorBidi"/>
        </w:rPr>
      </w:pPr>
      <w:r w:rsidRPr="008F345F">
        <w:rPr>
          <w:rFonts w:asciiTheme="minorBidi" w:hAnsiTheme="minorBidi"/>
          <w:b/>
          <w:bCs/>
        </w:rPr>
        <w:t>QoL</w:t>
      </w:r>
      <w:r w:rsidRPr="008F345F">
        <w:rPr>
          <w:rFonts w:asciiTheme="minorBidi" w:hAnsiTheme="minorBidi"/>
        </w:rPr>
        <w:t> </w:t>
      </w:r>
      <w:r w:rsidRPr="008F345F">
        <w:rPr>
          <w:rFonts w:asciiTheme="minorBidi" w:hAnsiTheme="minorBidi"/>
        </w:rPr>
        <w:t>Quality of Life</w:t>
      </w:r>
    </w:p>
    <w:p w14:paraId="6C0C9ACE" w14:textId="77777777" w:rsidR="008F345F" w:rsidRPr="008F345F" w:rsidRDefault="008F345F" w:rsidP="008F345F">
      <w:pPr>
        <w:spacing w:after="0"/>
        <w:rPr>
          <w:rFonts w:asciiTheme="minorBidi" w:hAnsiTheme="minorBidi"/>
        </w:rPr>
      </w:pPr>
      <w:r w:rsidRPr="008F345F">
        <w:rPr>
          <w:rFonts w:asciiTheme="minorBidi" w:hAnsiTheme="minorBidi"/>
          <w:b/>
          <w:bCs/>
        </w:rPr>
        <w:t>ROC</w:t>
      </w:r>
      <w:r w:rsidRPr="008F345F">
        <w:rPr>
          <w:rFonts w:asciiTheme="minorBidi" w:hAnsiTheme="minorBidi"/>
        </w:rPr>
        <w:t> </w:t>
      </w:r>
      <w:r w:rsidRPr="008F345F">
        <w:rPr>
          <w:rFonts w:asciiTheme="minorBidi" w:hAnsiTheme="minorBidi"/>
        </w:rPr>
        <w:t>Receiver Operating Characteristic</w:t>
      </w:r>
    </w:p>
    <w:p w14:paraId="3A9BB71D" w14:textId="77777777" w:rsidR="008F345F" w:rsidRPr="008F345F" w:rsidRDefault="008F345F" w:rsidP="008F345F">
      <w:pPr>
        <w:spacing w:after="0"/>
        <w:rPr>
          <w:rFonts w:asciiTheme="minorBidi" w:hAnsiTheme="minorBidi"/>
        </w:rPr>
      </w:pPr>
      <w:r w:rsidRPr="008F345F">
        <w:rPr>
          <w:rFonts w:asciiTheme="minorBidi" w:hAnsiTheme="minorBidi"/>
          <w:b/>
          <w:bCs/>
        </w:rPr>
        <w:t>SEN</w:t>
      </w:r>
      <w:r w:rsidRPr="008F345F">
        <w:rPr>
          <w:rFonts w:asciiTheme="minorBidi" w:hAnsiTheme="minorBidi"/>
        </w:rPr>
        <w:t> </w:t>
      </w:r>
      <w:r w:rsidRPr="008F345F">
        <w:rPr>
          <w:rFonts w:asciiTheme="minorBidi" w:hAnsiTheme="minorBidi"/>
        </w:rPr>
        <w:t>Sensitivity</w:t>
      </w:r>
    </w:p>
    <w:p w14:paraId="02CCAB21" w14:textId="77777777" w:rsidR="008F345F" w:rsidRPr="008F345F" w:rsidRDefault="008F345F" w:rsidP="008F345F">
      <w:pPr>
        <w:spacing w:after="0"/>
        <w:rPr>
          <w:rFonts w:asciiTheme="minorBidi" w:hAnsiTheme="minorBidi"/>
        </w:rPr>
      </w:pPr>
      <w:r w:rsidRPr="008F345F">
        <w:rPr>
          <w:rFonts w:asciiTheme="minorBidi" w:hAnsiTheme="minorBidi"/>
          <w:b/>
          <w:bCs/>
        </w:rPr>
        <w:t>SLR</w:t>
      </w:r>
      <w:r w:rsidRPr="008F345F">
        <w:rPr>
          <w:rFonts w:asciiTheme="minorBidi" w:hAnsiTheme="minorBidi"/>
        </w:rPr>
        <w:t> </w:t>
      </w:r>
      <w:r w:rsidRPr="008F345F">
        <w:rPr>
          <w:rFonts w:asciiTheme="minorBidi" w:hAnsiTheme="minorBidi"/>
        </w:rPr>
        <w:t>Systematic Literature Review</w:t>
      </w:r>
    </w:p>
    <w:p w14:paraId="00CDD16E" w14:textId="77777777" w:rsidR="008F345F" w:rsidRPr="008F345F" w:rsidRDefault="008F345F" w:rsidP="008F345F">
      <w:pPr>
        <w:spacing w:after="0"/>
        <w:rPr>
          <w:rFonts w:asciiTheme="minorBidi" w:hAnsiTheme="minorBidi"/>
        </w:rPr>
      </w:pPr>
      <w:r w:rsidRPr="008F345F">
        <w:rPr>
          <w:rFonts w:asciiTheme="minorBidi" w:hAnsiTheme="minorBidi"/>
          <w:b/>
          <w:bCs/>
        </w:rPr>
        <w:t>SPE</w:t>
      </w:r>
      <w:r w:rsidRPr="008F345F">
        <w:rPr>
          <w:rFonts w:asciiTheme="minorBidi" w:hAnsiTheme="minorBidi"/>
        </w:rPr>
        <w:t> </w:t>
      </w:r>
      <w:r w:rsidRPr="008F345F">
        <w:rPr>
          <w:rFonts w:asciiTheme="minorBidi" w:hAnsiTheme="minorBidi"/>
        </w:rPr>
        <w:t>Specificity</w:t>
      </w:r>
    </w:p>
    <w:p w14:paraId="72E82487" w14:textId="77777777" w:rsidR="008F345F" w:rsidRPr="008F345F" w:rsidRDefault="008F345F" w:rsidP="008F345F">
      <w:pPr>
        <w:spacing w:after="0"/>
        <w:rPr>
          <w:rFonts w:asciiTheme="minorBidi" w:hAnsiTheme="minorBidi"/>
        </w:rPr>
      </w:pPr>
      <w:r w:rsidRPr="008F345F">
        <w:rPr>
          <w:rFonts w:asciiTheme="minorBidi" w:hAnsiTheme="minorBidi"/>
          <w:b/>
          <w:bCs/>
        </w:rPr>
        <w:t>TAM</w:t>
      </w:r>
      <w:r w:rsidRPr="008F345F">
        <w:rPr>
          <w:rFonts w:asciiTheme="minorBidi" w:hAnsiTheme="minorBidi"/>
        </w:rPr>
        <w:t> </w:t>
      </w:r>
      <w:r w:rsidRPr="008F345F">
        <w:rPr>
          <w:rFonts w:asciiTheme="minorBidi" w:hAnsiTheme="minorBidi"/>
        </w:rPr>
        <w:t>Technology Acceptance Model</w:t>
      </w:r>
    </w:p>
    <w:p w14:paraId="4ECE4F64" w14:textId="77777777" w:rsidR="008F345F" w:rsidRPr="008F345F" w:rsidRDefault="008F345F" w:rsidP="008F345F">
      <w:pPr>
        <w:spacing w:after="0"/>
        <w:rPr>
          <w:rFonts w:asciiTheme="minorBidi" w:hAnsiTheme="minorBidi"/>
        </w:rPr>
      </w:pPr>
      <w:r w:rsidRPr="008F345F">
        <w:rPr>
          <w:rFonts w:asciiTheme="minorBidi" w:hAnsiTheme="minorBidi"/>
          <w:b/>
          <w:bCs/>
        </w:rPr>
        <w:t>UK</w:t>
      </w:r>
      <w:r w:rsidRPr="008F345F">
        <w:rPr>
          <w:rFonts w:asciiTheme="minorBidi" w:hAnsiTheme="minorBidi"/>
        </w:rPr>
        <w:t> </w:t>
      </w:r>
      <w:r w:rsidRPr="008F345F">
        <w:rPr>
          <w:rFonts w:asciiTheme="minorBidi" w:hAnsiTheme="minorBidi"/>
        </w:rPr>
        <w:t>United Kingdom</w:t>
      </w:r>
    </w:p>
    <w:p w14:paraId="5BC87BD4" w14:textId="77777777" w:rsidR="008F345F" w:rsidRDefault="008F345F" w:rsidP="008F345F">
      <w:pPr>
        <w:spacing w:after="0"/>
        <w:rPr>
          <w:rFonts w:asciiTheme="minorBidi" w:hAnsiTheme="minorBidi"/>
        </w:rPr>
      </w:pPr>
      <w:r w:rsidRPr="008F345F">
        <w:rPr>
          <w:rFonts w:asciiTheme="minorBidi" w:hAnsiTheme="minorBidi"/>
          <w:b/>
          <w:bCs/>
        </w:rPr>
        <w:t>WHO</w:t>
      </w:r>
      <w:r w:rsidRPr="008F345F">
        <w:rPr>
          <w:rFonts w:asciiTheme="minorBidi" w:hAnsiTheme="minorBidi"/>
        </w:rPr>
        <w:t> </w:t>
      </w:r>
      <w:r w:rsidRPr="008F345F">
        <w:rPr>
          <w:rFonts w:asciiTheme="minorBidi" w:hAnsiTheme="minorBidi"/>
        </w:rPr>
        <w:t>World Health Organization</w:t>
      </w:r>
    </w:p>
    <w:p w14:paraId="368972D5" w14:textId="77777777" w:rsidR="008F345F" w:rsidRDefault="008F345F" w:rsidP="008F345F">
      <w:pPr>
        <w:spacing w:after="0"/>
        <w:rPr>
          <w:rFonts w:asciiTheme="minorBidi" w:hAnsiTheme="minorBidi"/>
        </w:rPr>
      </w:pPr>
    </w:p>
    <w:p w14:paraId="784F4D27" w14:textId="77777777" w:rsidR="008F345F" w:rsidRDefault="008F345F" w:rsidP="008F345F">
      <w:pPr>
        <w:spacing w:after="0"/>
        <w:rPr>
          <w:rFonts w:asciiTheme="minorBidi" w:hAnsiTheme="minorBidi"/>
        </w:rPr>
      </w:pPr>
    </w:p>
    <w:p w14:paraId="2ED2E148" w14:textId="77777777" w:rsidR="008F345F" w:rsidRDefault="008F345F" w:rsidP="008F345F">
      <w:pPr>
        <w:spacing w:after="0"/>
        <w:rPr>
          <w:rFonts w:asciiTheme="minorBidi" w:hAnsiTheme="minorBidi"/>
        </w:rPr>
      </w:pPr>
    </w:p>
    <w:p w14:paraId="463DD8BC" w14:textId="77777777" w:rsidR="008F345F" w:rsidRDefault="008F345F" w:rsidP="008F345F">
      <w:pPr>
        <w:spacing w:after="0"/>
        <w:rPr>
          <w:rFonts w:asciiTheme="minorBidi" w:hAnsiTheme="minorBidi"/>
        </w:rPr>
      </w:pPr>
    </w:p>
    <w:p w14:paraId="04C76EB4" w14:textId="77777777" w:rsidR="008F345F" w:rsidRDefault="008F345F" w:rsidP="008F345F">
      <w:pPr>
        <w:spacing w:after="0"/>
        <w:rPr>
          <w:rFonts w:asciiTheme="minorBidi" w:hAnsiTheme="minorBidi"/>
        </w:rPr>
      </w:pPr>
    </w:p>
    <w:p w14:paraId="6BF92429" w14:textId="77777777" w:rsidR="008F345F" w:rsidRDefault="008F345F" w:rsidP="008F345F">
      <w:pPr>
        <w:spacing w:after="0"/>
        <w:rPr>
          <w:rFonts w:asciiTheme="minorBidi" w:hAnsiTheme="minorBidi"/>
        </w:rPr>
      </w:pPr>
    </w:p>
    <w:p w14:paraId="5A134D12" w14:textId="77777777" w:rsidR="008F345F" w:rsidRDefault="008F345F" w:rsidP="008F345F">
      <w:pPr>
        <w:spacing w:after="0"/>
        <w:rPr>
          <w:rFonts w:asciiTheme="minorBidi" w:hAnsiTheme="minorBidi"/>
        </w:rPr>
      </w:pPr>
    </w:p>
    <w:p w14:paraId="2B9ABFA0" w14:textId="77777777" w:rsidR="008F345F" w:rsidRDefault="008F345F" w:rsidP="008F345F">
      <w:pPr>
        <w:spacing w:after="0"/>
        <w:rPr>
          <w:rFonts w:asciiTheme="minorBidi" w:hAnsiTheme="minorBidi"/>
        </w:rPr>
      </w:pPr>
    </w:p>
    <w:p w14:paraId="6A2861C1" w14:textId="77777777" w:rsidR="008F345F" w:rsidRDefault="008F345F" w:rsidP="008F345F">
      <w:pPr>
        <w:spacing w:after="0"/>
        <w:rPr>
          <w:rFonts w:asciiTheme="minorBidi" w:hAnsiTheme="minorBidi"/>
        </w:rPr>
      </w:pPr>
    </w:p>
    <w:p w14:paraId="3A2B7FEB" w14:textId="02492A84" w:rsidR="008F345F" w:rsidRDefault="008F345F" w:rsidP="008F345F">
      <w:pPr>
        <w:spacing w:after="0"/>
        <w:rPr>
          <w:rFonts w:asciiTheme="minorBidi" w:hAnsiTheme="minorBidi"/>
        </w:rPr>
      </w:pPr>
    </w:p>
    <w:p w14:paraId="6C21A7D5" w14:textId="77777777" w:rsidR="008F345F" w:rsidRDefault="008F345F" w:rsidP="008F345F">
      <w:pPr>
        <w:spacing w:after="0"/>
        <w:rPr>
          <w:rFonts w:asciiTheme="minorBidi" w:hAnsiTheme="minorBidi"/>
        </w:rPr>
      </w:pPr>
    </w:p>
    <w:p w14:paraId="7C55AC26" w14:textId="77777777" w:rsidR="008F345F" w:rsidRDefault="008F345F" w:rsidP="008F345F">
      <w:pPr>
        <w:spacing w:after="0"/>
        <w:rPr>
          <w:rFonts w:asciiTheme="minorBidi" w:hAnsiTheme="minorBidi"/>
        </w:rPr>
      </w:pPr>
    </w:p>
    <w:p w14:paraId="6AC5F192" w14:textId="77777777" w:rsidR="008F345F" w:rsidRDefault="008F345F" w:rsidP="008F345F">
      <w:pPr>
        <w:spacing w:after="0"/>
        <w:rPr>
          <w:rFonts w:asciiTheme="minorBidi" w:hAnsiTheme="minorBidi"/>
        </w:rPr>
      </w:pPr>
    </w:p>
    <w:p w14:paraId="6AD29A07" w14:textId="77777777" w:rsidR="008F345F" w:rsidRDefault="008F345F" w:rsidP="008F345F">
      <w:pPr>
        <w:spacing w:after="0"/>
        <w:rPr>
          <w:rFonts w:asciiTheme="minorBidi" w:hAnsiTheme="minorBidi"/>
        </w:rPr>
      </w:pPr>
    </w:p>
    <w:p w14:paraId="43E270B0" w14:textId="77777777" w:rsidR="008F345F" w:rsidRDefault="008F345F" w:rsidP="008F345F">
      <w:pPr>
        <w:spacing w:after="0"/>
        <w:rPr>
          <w:rFonts w:asciiTheme="minorBidi" w:hAnsiTheme="minorBidi"/>
        </w:rPr>
      </w:pPr>
    </w:p>
    <w:p w14:paraId="30F2F3EC" w14:textId="77777777" w:rsidR="008F345F" w:rsidRPr="008F345F" w:rsidRDefault="008F345F" w:rsidP="008F345F">
      <w:pPr>
        <w:spacing w:after="0"/>
        <w:rPr>
          <w:rFonts w:asciiTheme="minorBidi" w:hAnsiTheme="minorBidi"/>
        </w:rPr>
      </w:pPr>
    </w:p>
    <w:p w14:paraId="53439232" w14:textId="48C694FA" w:rsidR="009F64C5" w:rsidRPr="007F1C8A" w:rsidRDefault="009F64C5">
      <w:pPr>
        <w:spacing w:after="0"/>
        <w:rPr>
          <w:rFonts w:asciiTheme="minorBidi" w:hAnsiTheme="minorBidi"/>
        </w:rPr>
      </w:pPr>
    </w:p>
    <w:p w14:paraId="106E2BCA" w14:textId="49C7BAE6" w:rsidR="004738D3" w:rsidRPr="004738D3" w:rsidRDefault="00BC67C0" w:rsidP="004738D3">
      <w:pPr>
        <w:pStyle w:val="Heading1"/>
        <w:spacing w:after="649"/>
        <w:ind w:left="12" w:right="3"/>
        <w:rPr>
          <w:rFonts w:asciiTheme="minorBidi" w:hAnsiTheme="minorBidi" w:cstheme="minorBidi"/>
        </w:rPr>
      </w:pPr>
      <w:bookmarkStart w:id="5" w:name="_Toc241078343"/>
      <w:bookmarkStart w:id="6" w:name="_Toc12216"/>
      <w:r w:rsidRPr="007F1C8A">
        <w:rPr>
          <w:rFonts w:asciiTheme="minorBidi" w:hAnsiTheme="minorBidi" w:cstheme="minorBidi"/>
        </w:rPr>
        <w:lastRenderedPageBreak/>
        <w:t xml:space="preserve">Chapter 1: </w:t>
      </w:r>
      <w:r w:rsidR="009F64C5" w:rsidRPr="007F1C8A">
        <w:rPr>
          <w:rFonts w:asciiTheme="minorBidi" w:hAnsiTheme="minorBidi" w:cstheme="minorBidi"/>
        </w:rPr>
        <w:t>Introduction</w:t>
      </w:r>
      <w:bookmarkEnd w:id="5"/>
      <w:r w:rsidR="009F64C5" w:rsidRPr="007F1C8A">
        <w:rPr>
          <w:rFonts w:asciiTheme="minorBidi" w:hAnsiTheme="minorBidi" w:cstheme="minorBidi"/>
        </w:rPr>
        <w:t xml:space="preserve"> </w:t>
      </w:r>
      <w:bookmarkEnd w:id="6"/>
    </w:p>
    <w:p w14:paraId="6D92978E" w14:textId="77777777" w:rsidR="004738D3" w:rsidRPr="006916FC" w:rsidRDefault="004738D3" w:rsidP="004738D3">
      <w:pPr>
        <w:pStyle w:val="Heading2"/>
        <w:jc w:val="both"/>
        <w:rPr>
          <w:rFonts w:ascii="Arial" w:hAnsi="Arial" w:cs="Arial"/>
          <w:sz w:val="22"/>
        </w:rPr>
      </w:pPr>
      <w:bookmarkStart w:id="7" w:name="_Toc241078344"/>
      <w:bookmarkStart w:id="8" w:name="background-to-the-study"/>
      <w:r w:rsidRPr="003A4566">
        <w:rPr>
          <w:rFonts w:ascii="Arial" w:hAnsi="Arial" w:cs="Arial"/>
          <w:sz w:val="22"/>
        </w:rPr>
        <w:t>1</w:t>
      </w:r>
      <w:r w:rsidRPr="006916FC">
        <w:rPr>
          <w:rFonts w:ascii="Arial" w:hAnsi="Arial" w:cs="Arial"/>
          <w:sz w:val="22"/>
        </w:rPr>
        <w:t>.1 Background to the Study</w:t>
      </w:r>
      <w:bookmarkEnd w:id="7"/>
    </w:p>
    <w:p w14:paraId="2BCD251D"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Falls are one of the most important and preventable threats to healthy ageing, with consequences that extend from physical injury to loss of independence and increased use of health and social care services.</w:t>
      </w:r>
      <w:r w:rsidRPr="006916FC">
        <w:rPr>
          <w:rFonts w:eastAsiaTheme="minorEastAsia" w:cs="Arial"/>
          <w:sz w:val="22"/>
          <w:szCs w:val="22"/>
        </w:rPr>
        <w:t xml:space="preserve"> </w:t>
      </w:r>
      <w:r w:rsidRPr="006916FC">
        <w:rPr>
          <w:rFonts w:cs="Arial"/>
          <w:sz w:val="22"/>
          <w:szCs w:val="22"/>
        </w:rPr>
        <w:t>In the UK, approximately one in three adults aged 65 years and over experiences at least one fall each year, increasing to around one in two among those aged 80 years and over (GOV, 2022; NICE, 2025). Falls can result in fractures, traumatic brain injuries, loss of mobility and hospitalisation, with hip fractures representing one of the most serious consequences.</w:t>
      </w:r>
    </w:p>
    <w:p w14:paraId="78158D31"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 xml:space="preserve"> In England, approximately 234,800 emergency hospital admissions among people aged 65 years and over were related to falls in 2019/20, and 67% of these admissions involved people aged 80 years and above (NICE, 2025). Falls and fractures also create a substantial economic burden, with fragility fractures estimated to cost the UK healthcare system approximately £4.4 billion annually (NICE, 2025).Falls can result in fractures, traumatic brain injury, reduced mobility, fear of falling, hospital admission and transition to long-term care, while fall-related care also creates substantial costs for the National Health Service (NHS) and social care services (GOV, 2022).  These consequences demonstrate why earlier identification of fall risk and effective prevention remain major public-health priorities.</w:t>
      </w:r>
    </w:p>
    <w:p w14:paraId="6DD691D3"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Conventional fall-prevention approaches include multifactorial risk assessment, strength and balance exercise, physiotherapy, medication review and environmental modification. These interventions can reduce fall risk when appropriately targeted, but they are often based on periodic assessment and may not continuously detect changes in mobility or behaviour (Sherrington et al., 2020; Montero-Odasso et al., 2022; NICE, 2025). Increasing demand for older-person care and workforce pressures have therefore encouraged interest in digital approaches that can support earlier and more continuous risk identification while maintaining professional judgement and person-centred care (Khan et al., 2024, p.02).</w:t>
      </w:r>
    </w:p>
    <w:p w14:paraId="5BA543C3" w14:textId="15CFC047" w:rsidR="004738D3" w:rsidRPr="006916FC" w:rsidRDefault="004738D3" w:rsidP="004738D3">
      <w:pPr>
        <w:pStyle w:val="BodyText"/>
        <w:spacing w:line="360" w:lineRule="auto"/>
        <w:jc w:val="both"/>
        <w:rPr>
          <w:rFonts w:cs="Arial"/>
          <w:i/>
          <w:iCs/>
          <w:sz w:val="22"/>
          <w:szCs w:val="22"/>
        </w:rPr>
      </w:pPr>
      <w:r w:rsidRPr="006916FC">
        <w:rPr>
          <w:rFonts w:cs="Arial"/>
          <w:sz w:val="22"/>
          <w:szCs w:val="22"/>
        </w:rPr>
        <w:t xml:space="preserve">Consequently, effective fall prevention should aim not only to identify individuals at increased risk but also, where possible, to reduce the occurrence of falls, fall-related injuries and associated adverse health </w:t>
      </w:r>
      <w:r w:rsidRPr="006916FC">
        <w:rPr>
          <w:rFonts w:cs="Arial"/>
          <w:i/>
          <w:iCs/>
          <w:sz w:val="22"/>
          <w:szCs w:val="22"/>
        </w:rPr>
        <w:t>outcomes</w:t>
      </w:r>
      <w:r w:rsidR="009454D6" w:rsidRPr="006916FC">
        <w:rPr>
          <w:rFonts w:cs="Arial"/>
          <w:i/>
          <w:iCs/>
          <w:sz w:val="22"/>
          <w:szCs w:val="22"/>
        </w:rPr>
        <w:t xml:space="preserve"> (Atkinson and Cipriani, 2018).</w:t>
      </w:r>
    </w:p>
    <w:p w14:paraId="6E257045"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Artificial intelligence (AI) has emerged as a potentially important healthcare technology through the use of machine learning (ML), predictive analytics, computer vision, smart monitoring and wearable sensors. Across healthcare, AI is increasingly conceptualised as a means of augmenting clinical reasoning and using complex data to support prediction and </w:t>
      </w:r>
      <w:r w:rsidRPr="006916FC">
        <w:rPr>
          <w:rFonts w:cs="Arial"/>
          <w:sz w:val="22"/>
          <w:szCs w:val="22"/>
        </w:rPr>
        <w:lastRenderedPageBreak/>
        <w:t>decision-making rather than replacing professional expertise (Topol, 2019; Rajkomar et al., 2019). In fall prevention, these approaches can analyse gait and movement patterns, identify changes associated with increased risk, classify fallers and non-fallers, and detect fall-related events (Chavan et al., 2023, p.03). However, technical performance does not automatically demonstrate that an intervention reduces actual falls or injuries. Questions also remain about privacy, consent, algorithmic bias, transparency, usability, trust and integration into routine care. These concerns are reinforced by evidence that apparently high-performing health algorithms may reproduce inequities or provide explanations that are not sufficiently reliable for individual clinical decisions (Obermeyer et al., 2019; Ghassemi et al., 2021). This dissertation therefore systematically evaluates evidence on AI-based fall prevention by considering effectiveness alongside ethical implications and human factors. The review therefore considers not only prediction and detection performance, but also whether AI-based interventions are associated with reductions in falls, fall-related injuries and other relevant health outcomes where these are reported.</w:t>
      </w:r>
    </w:p>
    <w:p w14:paraId="2D50FE81" w14:textId="77777777" w:rsidR="004738D3" w:rsidRPr="006916FC" w:rsidRDefault="004738D3" w:rsidP="004738D3">
      <w:pPr>
        <w:pStyle w:val="Heading2"/>
        <w:jc w:val="both"/>
        <w:rPr>
          <w:rFonts w:ascii="Arial" w:hAnsi="Arial" w:cs="Arial"/>
          <w:sz w:val="22"/>
        </w:rPr>
      </w:pPr>
      <w:bookmarkStart w:id="9" w:name="_Toc241078345"/>
      <w:bookmarkStart w:id="10" w:name="context-of-the-study"/>
      <w:bookmarkEnd w:id="8"/>
      <w:r w:rsidRPr="006916FC">
        <w:rPr>
          <w:rFonts w:ascii="Arial" w:hAnsi="Arial" w:cs="Arial"/>
          <w:sz w:val="22"/>
        </w:rPr>
        <w:t>1.2 Context of the Study</w:t>
      </w:r>
      <w:bookmarkEnd w:id="9"/>
    </w:p>
    <w:p w14:paraId="17406306"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Artificial intelligence (AI) is increasingly investigated as a means of strengthening fall-risk assessment, monitoring and detection in older adults. Existing systematic reviews and empirical studies show growing use of wearable sensors, gait analysis, smart-home technologies, computer vision and ML models, but they also report substantial heterogeneity in populations, datasets, outcome measures and validation methods (O’Connor et al., 2022; Chen et al., 2025). Some reviews emphasise technical classification or detection performance, whereas ethical issues, user experience and real-world implementation receive less consistent attention. This is important because a model that performs well on a controlled dataset may not achieve the same benefit in routine health or social care. The present review therefore brings effectiveness, ethics and human factors together and considers how the resulting international evidence may inform safe and person-centred practice, including future application within UK health and social care.</w:t>
      </w:r>
    </w:p>
    <w:p w14:paraId="1C238D96" w14:textId="77777777" w:rsidR="004738D3" w:rsidRPr="006916FC" w:rsidRDefault="004738D3" w:rsidP="004738D3">
      <w:pPr>
        <w:pStyle w:val="Heading2"/>
        <w:jc w:val="both"/>
        <w:rPr>
          <w:rFonts w:ascii="Arial" w:hAnsi="Arial" w:cs="Arial"/>
          <w:sz w:val="22"/>
        </w:rPr>
      </w:pPr>
      <w:bookmarkStart w:id="11" w:name="_Toc241078346"/>
      <w:bookmarkStart w:id="12" w:name="problem-statement"/>
      <w:bookmarkEnd w:id="10"/>
      <w:r w:rsidRPr="006916FC">
        <w:rPr>
          <w:rFonts w:ascii="Arial" w:hAnsi="Arial" w:cs="Arial"/>
          <w:sz w:val="22"/>
        </w:rPr>
        <w:t>1.3 Problem Statement</w:t>
      </w:r>
      <w:bookmarkEnd w:id="11"/>
    </w:p>
    <w:p w14:paraId="1AFB7402"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 xml:space="preserve">Falls among older adults remain a persistent public-health problem despite established prevention strategies. Around one-third of people aged 65 years and over fall at least once each year, rising to approximately one-half of those aged 80 years and over; in England, around 234,800 emergency hospital admissions related to falls among people aged 65 years and over were recorded in 2019-2020, with 67% involving people aged 80 years and over (NICE, 2025). Falls can cause fractures, head injuries, pain, loss of independence and mortality; approximately 5% of falls result in fracture and fragility fractures are estimated to </w:t>
      </w:r>
      <w:r w:rsidRPr="006916FC">
        <w:rPr>
          <w:rFonts w:cs="Arial"/>
          <w:sz w:val="22"/>
          <w:szCs w:val="22"/>
        </w:rPr>
        <w:lastRenderedPageBreak/>
        <w:t>cost the UK around £4.4 billion annually, including about £2 billion attributable to hip fractures (GOV, 2022). AI-based approaches show promise, but recent evidence is inconsistent in both the outcomes measured and the level of performance reported. For example, Gregg et al. (2023) reported 90% sensitivity and 87% specificity for one faller-classification model, whereas Noh et al. (2021) reported lower sensitivity of approximately 43-53% with specificity of 77-84%. Other studies focus on fall detection or prediction rather than demonstrating a reduction in the number of falls, injuries or hospital admissions. These differences illustrate why high technical accuracy should not be interpreted automatically as clinical preventive effectiveness. Furthermore, ethical concerns relating to privacy, consent, surveillance, transparency and algorithmic bias, together with human factors such as usability, digital literacy, trust and acceptability, are not evaluated consistently across studies. A systematic review is therefore required to synthesise these different forms of evidence and determine what can reasonably be concluded about AI-supported fall prevention for older adults.</w:t>
      </w:r>
    </w:p>
    <w:p w14:paraId="3B9E3343" w14:textId="77777777" w:rsidR="004738D3" w:rsidRPr="006916FC" w:rsidRDefault="004738D3" w:rsidP="004738D3">
      <w:pPr>
        <w:pStyle w:val="Heading2"/>
        <w:jc w:val="both"/>
        <w:rPr>
          <w:rFonts w:ascii="Arial" w:hAnsi="Arial" w:cs="Arial"/>
          <w:sz w:val="22"/>
        </w:rPr>
      </w:pPr>
      <w:bookmarkStart w:id="13" w:name="_Toc241078347"/>
      <w:bookmarkStart w:id="14" w:name="scope-of-study"/>
      <w:bookmarkEnd w:id="12"/>
      <w:r w:rsidRPr="006916FC">
        <w:rPr>
          <w:rFonts w:ascii="Arial" w:hAnsi="Arial" w:cs="Arial"/>
          <w:sz w:val="22"/>
        </w:rPr>
        <w:t>1.4 Scope of Study</w:t>
      </w:r>
      <w:bookmarkEnd w:id="13"/>
    </w:p>
    <w:p w14:paraId="3F217691"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This dissertation systematically examines AI-based approaches to fall prevention among older adults, generally aged 65 years and above. The review includes relevant international evidence from hospital, community, care-home and home settings and considers technologies such as ML algorithms, wearable sensors, computer vision, smart monitoring, predictive analytics and electronic-health-record-based risk models. The focus includes fall-risk prediction, assessment, monitoring and detection, as well as evidence concerning whether these approaches contribute to reductions in falls, fall-related injuries or other relevant health outcomes. International studies are included because the available UK-only evidence is insufficient to provide a comprehensive synthesis; however, the implications of the findings for UK health and social care are considered throughout the dissertation and are developed specifically in the recommendations.</w:t>
      </w:r>
    </w:p>
    <w:p w14:paraId="01CE81BB"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The review also examines ethical issues including consent, information privacy, surveillance, algorithmic transparency, fairness and accountability, together with human factors such as acceptability, usability, digital literacy, trust and the experiences of older adults, relatives and healthcare professionals. To provide a contemporary but sufficiently broad evidence base, studies published from 2016 to 2025 are eligible, representing a ten-year review period. This period captures recent developments in AI-enabled healthcare while allowing inclusion of relevant evidence that preceded the most recent expansion of machine-learning applications.</w:t>
      </w:r>
    </w:p>
    <w:p w14:paraId="6A53895F" w14:textId="77777777" w:rsidR="004738D3" w:rsidRPr="006916FC" w:rsidRDefault="004738D3" w:rsidP="004738D3">
      <w:pPr>
        <w:pStyle w:val="Heading2"/>
        <w:jc w:val="both"/>
        <w:rPr>
          <w:rFonts w:ascii="Arial" w:eastAsiaTheme="minorHAnsi" w:hAnsi="Arial" w:cs="Arial"/>
          <w:sz w:val="22"/>
        </w:rPr>
      </w:pPr>
      <w:bookmarkStart w:id="15" w:name="_Toc241078348"/>
      <w:r w:rsidRPr="006916FC">
        <w:rPr>
          <w:rFonts w:ascii="Arial" w:eastAsiaTheme="minorHAnsi" w:hAnsi="Arial" w:cs="Arial"/>
          <w:sz w:val="22"/>
        </w:rPr>
        <w:lastRenderedPageBreak/>
        <w:t>1.5 Definition of Key Terms</w:t>
      </w:r>
      <w:bookmarkEnd w:id="15"/>
    </w:p>
    <w:p w14:paraId="21C9E253" w14:textId="77777777" w:rsidR="004738D3" w:rsidRPr="006916FC" w:rsidRDefault="004738D3" w:rsidP="004738D3">
      <w:pPr>
        <w:pStyle w:val="BodyText"/>
        <w:spacing w:line="360" w:lineRule="auto"/>
        <w:jc w:val="both"/>
        <w:rPr>
          <w:rFonts w:cs="Arial"/>
          <w:sz w:val="22"/>
          <w:szCs w:val="22"/>
        </w:rPr>
      </w:pPr>
      <w:r w:rsidRPr="006916FC">
        <w:rPr>
          <w:rFonts w:cs="Arial"/>
          <w:b/>
          <w:bCs/>
          <w:sz w:val="22"/>
          <w:szCs w:val="22"/>
        </w:rPr>
        <w:t>Artificial Intelligence (AI):</w:t>
      </w:r>
      <w:r w:rsidRPr="006916FC">
        <w:rPr>
          <w:rFonts w:cs="Arial"/>
          <w:sz w:val="22"/>
          <w:szCs w:val="22"/>
        </w:rPr>
        <w:t xml:space="preserve"> The use of computer systems capable of analysing data, recognising patterns, learning from information and supporting predictions or decisions that would traditionally require human intelligence (Topol, 2019; Rajkomar et al., 2019).</w:t>
      </w:r>
    </w:p>
    <w:p w14:paraId="58FC4857" w14:textId="77777777" w:rsidR="004738D3" w:rsidRPr="006916FC" w:rsidRDefault="004738D3" w:rsidP="004738D3">
      <w:pPr>
        <w:pStyle w:val="BodyText"/>
        <w:spacing w:line="360" w:lineRule="auto"/>
        <w:jc w:val="both"/>
        <w:rPr>
          <w:rFonts w:cs="Arial"/>
          <w:sz w:val="22"/>
          <w:szCs w:val="22"/>
        </w:rPr>
      </w:pPr>
      <w:r w:rsidRPr="006916FC">
        <w:rPr>
          <w:rFonts w:cs="Arial"/>
          <w:b/>
          <w:bCs/>
          <w:sz w:val="22"/>
          <w:szCs w:val="22"/>
        </w:rPr>
        <w:t>Fall Prevention:</w:t>
      </w:r>
      <w:r w:rsidRPr="006916FC">
        <w:rPr>
          <w:rFonts w:cs="Arial"/>
          <w:sz w:val="22"/>
          <w:szCs w:val="22"/>
        </w:rPr>
        <w:t xml:space="preserve"> Strategies and interventions designed to reduce the risk, occurrence and consequences of falls among individuals at risk (Sherrington et al., 2020; NICE, 2025).</w:t>
      </w:r>
    </w:p>
    <w:p w14:paraId="617028AA" w14:textId="77777777" w:rsidR="004738D3" w:rsidRPr="006916FC" w:rsidRDefault="004738D3" w:rsidP="004738D3">
      <w:pPr>
        <w:pStyle w:val="BodyText"/>
        <w:spacing w:line="360" w:lineRule="auto"/>
        <w:jc w:val="both"/>
        <w:rPr>
          <w:rFonts w:cs="Arial"/>
          <w:sz w:val="22"/>
          <w:szCs w:val="22"/>
        </w:rPr>
      </w:pPr>
      <w:r w:rsidRPr="006916FC">
        <w:rPr>
          <w:rFonts w:cs="Arial"/>
          <w:b/>
          <w:bCs/>
          <w:sz w:val="22"/>
          <w:szCs w:val="22"/>
        </w:rPr>
        <w:t>Older Adults:</w:t>
      </w:r>
      <w:r w:rsidRPr="006916FC">
        <w:rPr>
          <w:rFonts w:cs="Arial"/>
          <w:sz w:val="22"/>
          <w:szCs w:val="22"/>
        </w:rPr>
        <w:t xml:space="preserve"> For the purpose of this dissertation, older adults are generally defined as individuals aged </w:t>
      </w:r>
      <w:r w:rsidRPr="006916FC">
        <w:rPr>
          <w:rFonts w:cs="Arial"/>
          <w:b/>
          <w:bCs/>
          <w:sz w:val="22"/>
          <w:szCs w:val="22"/>
        </w:rPr>
        <w:t>65 years and over</w:t>
      </w:r>
      <w:r w:rsidRPr="006916FC">
        <w:rPr>
          <w:rFonts w:cs="Arial"/>
          <w:sz w:val="22"/>
          <w:szCs w:val="22"/>
        </w:rPr>
        <w:t xml:space="preserve"> (NICE, 2025).</w:t>
      </w:r>
    </w:p>
    <w:p w14:paraId="26D4F3A7" w14:textId="77777777" w:rsidR="004738D3" w:rsidRPr="006916FC" w:rsidRDefault="004738D3" w:rsidP="004738D3">
      <w:pPr>
        <w:pStyle w:val="BodyText"/>
        <w:spacing w:line="360" w:lineRule="auto"/>
        <w:jc w:val="both"/>
        <w:rPr>
          <w:rFonts w:cs="Arial"/>
          <w:sz w:val="22"/>
          <w:szCs w:val="22"/>
        </w:rPr>
      </w:pPr>
      <w:r w:rsidRPr="006916FC">
        <w:rPr>
          <w:rFonts w:cs="Arial"/>
          <w:b/>
          <w:bCs/>
          <w:sz w:val="22"/>
          <w:szCs w:val="22"/>
        </w:rPr>
        <w:t>Effectiveness:</w:t>
      </w:r>
      <w:r w:rsidRPr="006916FC">
        <w:rPr>
          <w:rFonts w:cs="Arial"/>
          <w:sz w:val="22"/>
          <w:szCs w:val="22"/>
        </w:rPr>
        <w:t xml:space="preserve"> The extent to which an intervention or technology achieves its intended outcomes in practice. In this dissertation, effectiveness relates to the ability of AI-based approaches to support fall-risk prediction, assessment, monitoring or detection and, where evidence is available, reduce falls or fall-related outcomes.</w:t>
      </w:r>
    </w:p>
    <w:p w14:paraId="529404BD" w14:textId="77777777" w:rsidR="004738D3" w:rsidRPr="006916FC" w:rsidRDefault="004738D3" w:rsidP="004738D3">
      <w:pPr>
        <w:pStyle w:val="BodyText"/>
        <w:spacing w:line="360" w:lineRule="auto"/>
        <w:jc w:val="both"/>
        <w:rPr>
          <w:rFonts w:cs="Arial"/>
          <w:sz w:val="22"/>
          <w:szCs w:val="22"/>
        </w:rPr>
      </w:pPr>
      <w:r w:rsidRPr="006916FC">
        <w:rPr>
          <w:rFonts w:cs="Arial"/>
          <w:b/>
          <w:bCs/>
          <w:sz w:val="22"/>
          <w:szCs w:val="22"/>
        </w:rPr>
        <w:t>Ethics:</w:t>
      </w:r>
      <w:r w:rsidRPr="006916FC">
        <w:rPr>
          <w:rFonts w:cs="Arial"/>
          <w:sz w:val="22"/>
          <w:szCs w:val="22"/>
        </w:rPr>
        <w:t xml:space="preserve"> The principles concerned with whether AI is developed and used responsibly, including privacy, autonomy, consent, fairness, transparency, accountability and protection of personal information (Morley et al., 2020; World Health Organization, 2021).</w:t>
      </w:r>
    </w:p>
    <w:p w14:paraId="1386B3E9" w14:textId="77777777" w:rsidR="004738D3" w:rsidRPr="006916FC" w:rsidRDefault="004738D3" w:rsidP="004738D3">
      <w:pPr>
        <w:pStyle w:val="BodyText"/>
        <w:spacing w:line="360" w:lineRule="auto"/>
        <w:jc w:val="both"/>
        <w:rPr>
          <w:rFonts w:cs="Arial"/>
          <w:sz w:val="22"/>
          <w:szCs w:val="22"/>
        </w:rPr>
      </w:pPr>
      <w:r w:rsidRPr="006916FC">
        <w:rPr>
          <w:rFonts w:cs="Arial"/>
          <w:b/>
          <w:bCs/>
          <w:sz w:val="22"/>
          <w:szCs w:val="22"/>
        </w:rPr>
        <w:t>Human Factors:</w:t>
      </w:r>
      <w:r w:rsidRPr="006916FC">
        <w:rPr>
          <w:rFonts w:cs="Arial"/>
          <w:sz w:val="22"/>
          <w:szCs w:val="22"/>
        </w:rPr>
        <w:t xml:space="preserve"> The factors affecting how people interact with and use technology, including usability, acceptability, trust and the integration of technology into everyday care and professional practice (Peach et al., 2017; Hawley-Hague et al., 2014).</w:t>
      </w:r>
    </w:p>
    <w:p w14:paraId="31B09EAD" w14:textId="77777777" w:rsidR="004738D3" w:rsidRPr="006916FC" w:rsidRDefault="004738D3" w:rsidP="004738D3">
      <w:pPr>
        <w:pStyle w:val="BodyText"/>
        <w:spacing w:line="360" w:lineRule="auto"/>
        <w:jc w:val="both"/>
        <w:rPr>
          <w:rFonts w:cs="Arial"/>
          <w:sz w:val="22"/>
          <w:szCs w:val="22"/>
        </w:rPr>
      </w:pPr>
    </w:p>
    <w:p w14:paraId="5FC4330E" w14:textId="77777777" w:rsidR="004738D3" w:rsidRPr="006916FC" w:rsidRDefault="004738D3" w:rsidP="004738D3">
      <w:pPr>
        <w:pStyle w:val="Heading2"/>
        <w:jc w:val="both"/>
        <w:rPr>
          <w:rFonts w:ascii="Arial" w:hAnsi="Arial" w:cs="Arial"/>
          <w:sz w:val="22"/>
        </w:rPr>
      </w:pPr>
      <w:bookmarkStart w:id="16" w:name="_Toc241078349"/>
      <w:bookmarkStart w:id="17" w:name="rationale-justification"/>
      <w:bookmarkEnd w:id="14"/>
      <w:r w:rsidRPr="006916FC">
        <w:rPr>
          <w:rFonts w:ascii="Arial" w:hAnsi="Arial" w:cs="Arial"/>
          <w:sz w:val="22"/>
        </w:rPr>
        <w:t>1.5 Rationale</w:t>
      </w:r>
      <w:bookmarkEnd w:id="16"/>
      <w:r w:rsidRPr="006916FC">
        <w:rPr>
          <w:rFonts w:ascii="Arial" w:hAnsi="Arial" w:cs="Arial"/>
          <w:sz w:val="22"/>
        </w:rPr>
        <w:t xml:space="preserve"> </w:t>
      </w:r>
    </w:p>
    <w:p w14:paraId="04E7829F"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Falls among older adults remain an important public-health problem and can lead to emergency admission, disability, reduced quality of life, loss of independence and substantial healthcare costs (Macchiavello et al., 2025, p.02). AI creates opportunities for earlier risk identification and continuous monitoring, but the evidence is heterogeneous. Studies differ in sample size, population, setting, technology, outcome definition and validation approach; some report high sensitivity or specificity in controlled datasets, whereas others demonstrate more modest predictive performance in larger or more clinically representative populations. In addition, prediction, classification and fall detection are often reported as indicators of effectiveness even when the study does not directly measure whether falls or injuries were prevented. These variations justify a systematic comparison rather than reliance on individual model-performance figures.</w:t>
      </w:r>
    </w:p>
    <w:p w14:paraId="408ABBC5" w14:textId="03959B02" w:rsidR="004738D3" w:rsidRPr="006916FC" w:rsidRDefault="004738D3" w:rsidP="004738D3">
      <w:pPr>
        <w:pStyle w:val="BodyText"/>
        <w:spacing w:line="360" w:lineRule="auto"/>
        <w:jc w:val="both"/>
        <w:rPr>
          <w:rFonts w:cs="Arial"/>
          <w:sz w:val="22"/>
          <w:szCs w:val="22"/>
        </w:rPr>
      </w:pPr>
      <w:r w:rsidRPr="006916FC">
        <w:rPr>
          <w:rFonts w:cs="Arial"/>
          <w:sz w:val="22"/>
          <w:szCs w:val="22"/>
        </w:rPr>
        <w:lastRenderedPageBreak/>
        <w:t xml:space="preserve">Important gaps also remain beyond technical performance. Ethical issues such as privacy, consent, surveillance, fairness, transparency and accountability are not consistently examined, and relatively few studies directly investigate how older adults experience or accept AI-supported fall-prevention </w:t>
      </w:r>
      <w:r w:rsidR="006916FC" w:rsidRPr="006916FC">
        <w:rPr>
          <w:rFonts w:cs="Arial"/>
          <w:sz w:val="22"/>
          <w:szCs w:val="22"/>
        </w:rPr>
        <w:t>technologies (Atkinson and Cipriani, 2018).</w:t>
      </w:r>
      <w:r w:rsidRPr="006916FC">
        <w:rPr>
          <w:rFonts w:cs="Arial"/>
          <w:sz w:val="22"/>
          <w:szCs w:val="22"/>
        </w:rPr>
        <w:t xml:space="preserve"> Human factors including usability, trust, digital literacy, workflow integration and the role of relatives and professionals may determine whether technically promising systems can be used safely in practice (Zhang et al., 2023, p.03). Existing evidence therefore requires synthesis across effectiveness, ethics and human factors within a single review. By using international evidence and then considering its transferability to UK health and social care, this dissertation aims to address these gaps and support evidence-based, person-centred recommendations.</w:t>
      </w:r>
    </w:p>
    <w:p w14:paraId="25523C46" w14:textId="77777777" w:rsidR="004738D3" w:rsidRPr="006916FC" w:rsidRDefault="004738D3" w:rsidP="004738D3">
      <w:pPr>
        <w:pStyle w:val="Heading2"/>
        <w:jc w:val="both"/>
        <w:rPr>
          <w:rFonts w:ascii="Arial" w:hAnsi="Arial" w:cs="Arial"/>
          <w:sz w:val="22"/>
        </w:rPr>
      </w:pPr>
      <w:bookmarkStart w:id="18" w:name="_Toc241078350"/>
      <w:bookmarkStart w:id="19" w:name="research-aim"/>
      <w:bookmarkEnd w:id="17"/>
      <w:r w:rsidRPr="006916FC">
        <w:rPr>
          <w:rFonts w:ascii="Arial" w:hAnsi="Arial" w:cs="Arial"/>
          <w:sz w:val="22"/>
        </w:rPr>
        <w:t>1.6 Research Aim</w:t>
      </w:r>
      <w:bookmarkEnd w:id="18"/>
    </w:p>
    <w:p w14:paraId="5EDF1CC0"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To review and critically evaluate AI-based methods in the fall prevention of older adults by systematically assessing their effectiveness, ethical implications, and human factors.</w:t>
      </w:r>
    </w:p>
    <w:p w14:paraId="305ECAFE" w14:textId="77777777" w:rsidR="004738D3" w:rsidRPr="006916FC" w:rsidRDefault="004738D3" w:rsidP="004738D3">
      <w:pPr>
        <w:pStyle w:val="Heading2"/>
        <w:jc w:val="both"/>
        <w:rPr>
          <w:rFonts w:ascii="Arial" w:hAnsi="Arial" w:cs="Arial"/>
          <w:sz w:val="22"/>
        </w:rPr>
      </w:pPr>
      <w:bookmarkStart w:id="20" w:name="_Toc241078351"/>
      <w:bookmarkStart w:id="21" w:name="research-questions-and-objectives"/>
      <w:bookmarkEnd w:id="19"/>
      <w:r w:rsidRPr="006916FC">
        <w:rPr>
          <w:rFonts w:ascii="Arial" w:hAnsi="Arial" w:cs="Arial"/>
          <w:sz w:val="22"/>
        </w:rPr>
        <w:t>1.7 Research Questions and Objectives</w:t>
      </w:r>
      <w:bookmarkEnd w:id="20"/>
    </w:p>
    <w:p w14:paraId="3F9E3290" w14:textId="77777777" w:rsidR="004738D3" w:rsidRPr="006916FC" w:rsidRDefault="004738D3" w:rsidP="004738D3">
      <w:pPr>
        <w:pStyle w:val="FirstParagraph"/>
        <w:spacing w:line="360" w:lineRule="auto"/>
        <w:jc w:val="both"/>
        <w:rPr>
          <w:rFonts w:cs="Arial"/>
          <w:sz w:val="22"/>
          <w:szCs w:val="22"/>
        </w:rPr>
      </w:pPr>
      <w:r w:rsidRPr="006916FC">
        <w:rPr>
          <w:rFonts w:cs="Arial"/>
          <w:b/>
          <w:bCs/>
          <w:sz w:val="22"/>
          <w:szCs w:val="22"/>
        </w:rPr>
        <w:t>Objectives</w:t>
      </w:r>
    </w:p>
    <w:p w14:paraId="3306924F"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1. To identify, synthesize and evaluate existing evidence on AI-based interventions used for fall prevention among older adults, including their effectiveness in reducing falls, fall-related injuries and associated health outcomes.</w:t>
      </w:r>
    </w:p>
    <w:p w14:paraId="1E27ABEE"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2. To critically examine the ethical considerations surrounding the use of AI in fall prevention among older adults.</w:t>
      </w:r>
    </w:p>
    <w:p w14:paraId="72FB8B05"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3. To explore the human factors influencing the implementation, usability and acceptability of AI-based fall-prevention technologies and develop evidence-based recommendations for their safe, ethical and person-centred use, with particular consideration of UK health and social care.</w:t>
      </w:r>
    </w:p>
    <w:p w14:paraId="37113C8C" w14:textId="77777777" w:rsidR="004738D3" w:rsidRPr="006916FC" w:rsidRDefault="004738D3" w:rsidP="004738D3">
      <w:pPr>
        <w:pStyle w:val="BodyText"/>
        <w:spacing w:line="360" w:lineRule="auto"/>
        <w:jc w:val="both"/>
        <w:rPr>
          <w:rFonts w:cs="Arial"/>
          <w:sz w:val="22"/>
          <w:szCs w:val="22"/>
        </w:rPr>
      </w:pPr>
      <w:r w:rsidRPr="006916FC">
        <w:rPr>
          <w:rFonts w:cs="Arial"/>
          <w:b/>
          <w:bCs/>
          <w:sz w:val="22"/>
          <w:szCs w:val="22"/>
        </w:rPr>
        <w:t>Questions</w:t>
      </w:r>
    </w:p>
    <w:p w14:paraId="2B4C98E8"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What is the effectiveness of AI-based fall-prevention methods for older adults, and how do ethical considerations and human factors influence their implementation?</w:t>
      </w:r>
    </w:p>
    <w:p w14:paraId="3492D226" w14:textId="77777777" w:rsidR="004738D3" w:rsidRPr="006916FC" w:rsidRDefault="004738D3" w:rsidP="004738D3">
      <w:pPr>
        <w:pStyle w:val="Heading2"/>
        <w:jc w:val="both"/>
        <w:rPr>
          <w:rFonts w:ascii="Arial" w:hAnsi="Arial" w:cs="Arial"/>
          <w:sz w:val="22"/>
        </w:rPr>
      </w:pPr>
      <w:bookmarkStart w:id="22" w:name="_Toc241078352"/>
      <w:bookmarkEnd w:id="21"/>
      <w:r w:rsidRPr="006916FC">
        <w:rPr>
          <w:rFonts w:ascii="Arial" w:hAnsi="Arial" w:cs="Arial"/>
          <w:sz w:val="22"/>
        </w:rPr>
        <w:t>1.8 Dissertation Structure</w:t>
      </w:r>
      <w:bookmarkEnd w:id="22"/>
    </w:p>
    <w:p w14:paraId="7F94DBC9"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 xml:space="preserve">This dissertation is organised into six chapters. Chapter 1 introduces the study background and context, defines the research problem, explains the scope and rationale, and presents the aim, research questions and objectives. Chapter 2 critically reviews international and UK </w:t>
      </w:r>
      <w:r w:rsidRPr="006916FC">
        <w:rPr>
          <w:rFonts w:cs="Arial"/>
          <w:sz w:val="22"/>
          <w:szCs w:val="22"/>
        </w:rPr>
        <w:lastRenderedPageBreak/>
        <w:t>literature on falls, AI-based fall-prevention technologies, effectiveness, ethical considerations and human factors, and identifies the research gap underpinning the systematic review.</w:t>
      </w:r>
    </w:p>
    <w:p w14:paraId="0CC0A203"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Chapter 3 explains the systematic literature review methodology, including the PICO framework, data sources, search strategy, eligibility criteria, PRISMA-guided study selection, data extraction, quality appraisal, synthesis and ethical considerations. Chapter 4 presents and synthesises the findings from the final 12 included studies, comparing similarities, differences, numerical outcomes, study characteristics, strengths and limitations in relation to the objectives. Chapter 5 critically discusses the findings and their implications for older adults and health and social care. Chapter 6 concludes the dissertation and develops evidence-based recommendations with particular emphasis on implementation within UK and NHS practice.</w:t>
      </w:r>
    </w:p>
    <w:p w14:paraId="0B4F6846" w14:textId="77777777" w:rsidR="008F345F" w:rsidRPr="006916FC" w:rsidRDefault="008F345F" w:rsidP="008F345F">
      <w:pPr>
        <w:rPr>
          <w:rFonts w:cs="Arial"/>
        </w:rPr>
      </w:pPr>
    </w:p>
    <w:p w14:paraId="6123070F" w14:textId="77777777" w:rsidR="004738D3" w:rsidRPr="006916FC" w:rsidRDefault="004738D3" w:rsidP="008F345F">
      <w:pPr>
        <w:rPr>
          <w:rFonts w:cs="Arial"/>
        </w:rPr>
      </w:pPr>
    </w:p>
    <w:p w14:paraId="2893F50C" w14:textId="77777777" w:rsidR="004738D3" w:rsidRPr="006916FC" w:rsidRDefault="004738D3" w:rsidP="008F345F">
      <w:pPr>
        <w:rPr>
          <w:rFonts w:cs="Arial"/>
        </w:rPr>
      </w:pPr>
    </w:p>
    <w:p w14:paraId="79F57C4C" w14:textId="77777777" w:rsidR="004738D3" w:rsidRPr="006916FC" w:rsidRDefault="004738D3" w:rsidP="008F345F">
      <w:pPr>
        <w:rPr>
          <w:rFonts w:cs="Arial"/>
        </w:rPr>
      </w:pPr>
    </w:p>
    <w:p w14:paraId="147A2AEF" w14:textId="77777777" w:rsidR="004738D3" w:rsidRPr="006916FC" w:rsidRDefault="004738D3" w:rsidP="008F345F">
      <w:pPr>
        <w:rPr>
          <w:rFonts w:cs="Arial"/>
        </w:rPr>
      </w:pPr>
    </w:p>
    <w:p w14:paraId="4D98C2FA" w14:textId="77777777" w:rsidR="004738D3" w:rsidRPr="006916FC" w:rsidRDefault="004738D3" w:rsidP="008F345F">
      <w:pPr>
        <w:rPr>
          <w:rFonts w:cs="Arial"/>
        </w:rPr>
      </w:pPr>
    </w:p>
    <w:p w14:paraId="65B6EFBB" w14:textId="77777777" w:rsidR="004738D3" w:rsidRPr="006916FC" w:rsidRDefault="004738D3" w:rsidP="008F345F">
      <w:pPr>
        <w:rPr>
          <w:rFonts w:cs="Arial"/>
        </w:rPr>
      </w:pPr>
    </w:p>
    <w:p w14:paraId="47461B30" w14:textId="77777777" w:rsidR="004738D3" w:rsidRPr="006916FC" w:rsidRDefault="004738D3" w:rsidP="008F345F">
      <w:pPr>
        <w:rPr>
          <w:rFonts w:cs="Arial"/>
        </w:rPr>
      </w:pPr>
    </w:p>
    <w:p w14:paraId="461E7CEF" w14:textId="77777777" w:rsidR="004738D3" w:rsidRPr="006916FC" w:rsidRDefault="004738D3" w:rsidP="008F345F">
      <w:pPr>
        <w:rPr>
          <w:rFonts w:cs="Arial"/>
        </w:rPr>
      </w:pPr>
    </w:p>
    <w:p w14:paraId="4782F554" w14:textId="77777777" w:rsidR="004738D3" w:rsidRPr="006916FC" w:rsidRDefault="004738D3" w:rsidP="008F345F">
      <w:pPr>
        <w:rPr>
          <w:rFonts w:cs="Arial"/>
        </w:rPr>
      </w:pPr>
    </w:p>
    <w:p w14:paraId="58EDCA44" w14:textId="77777777" w:rsidR="004738D3" w:rsidRPr="006916FC" w:rsidRDefault="004738D3" w:rsidP="008F345F">
      <w:pPr>
        <w:rPr>
          <w:rFonts w:cs="Arial"/>
        </w:rPr>
      </w:pPr>
    </w:p>
    <w:p w14:paraId="7544DCFE" w14:textId="77777777" w:rsidR="004738D3" w:rsidRPr="006916FC" w:rsidRDefault="004738D3" w:rsidP="008F345F">
      <w:pPr>
        <w:rPr>
          <w:rFonts w:cs="Arial"/>
        </w:rPr>
      </w:pPr>
    </w:p>
    <w:p w14:paraId="1CC27A81" w14:textId="77777777" w:rsidR="004738D3" w:rsidRPr="006916FC" w:rsidRDefault="004738D3" w:rsidP="008F345F">
      <w:pPr>
        <w:rPr>
          <w:rFonts w:cs="Arial"/>
        </w:rPr>
      </w:pPr>
    </w:p>
    <w:p w14:paraId="668543B5" w14:textId="77777777" w:rsidR="004738D3" w:rsidRPr="006916FC" w:rsidRDefault="004738D3" w:rsidP="008F345F">
      <w:pPr>
        <w:rPr>
          <w:rFonts w:cs="Arial"/>
        </w:rPr>
      </w:pPr>
    </w:p>
    <w:p w14:paraId="5A6A6BDA" w14:textId="77777777" w:rsidR="004738D3" w:rsidRPr="006916FC" w:rsidRDefault="004738D3" w:rsidP="008F345F">
      <w:pPr>
        <w:rPr>
          <w:rFonts w:cs="Arial"/>
        </w:rPr>
      </w:pPr>
    </w:p>
    <w:p w14:paraId="3BDC0BE1" w14:textId="77777777" w:rsidR="008F345F" w:rsidRPr="006916FC" w:rsidRDefault="008F345F" w:rsidP="008F345F">
      <w:pPr>
        <w:rPr>
          <w:rFonts w:cs="Arial"/>
        </w:rPr>
      </w:pPr>
    </w:p>
    <w:p w14:paraId="121CDA14" w14:textId="2D0DF02A" w:rsidR="009F64C5" w:rsidRPr="006916FC" w:rsidRDefault="008D6BF7">
      <w:pPr>
        <w:pStyle w:val="Heading1"/>
        <w:spacing w:after="610"/>
        <w:ind w:left="12" w:right="6"/>
        <w:rPr>
          <w:rFonts w:ascii="Arial" w:hAnsi="Arial" w:cs="Arial"/>
          <w:sz w:val="22"/>
        </w:rPr>
      </w:pPr>
      <w:bookmarkStart w:id="23" w:name="_Toc241078353"/>
      <w:bookmarkStart w:id="24" w:name="_Toc12217"/>
      <w:r w:rsidRPr="006916FC">
        <w:rPr>
          <w:rFonts w:ascii="Arial" w:hAnsi="Arial" w:cs="Arial"/>
          <w:sz w:val="22"/>
        </w:rPr>
        <w:lastRenderedPageBreak/>
        <w:t>Chapter</w:t>
      </w:r>
      <w:r w:rsidR="00DD7AA5" w:rsidRPr="006916FC">
        <w:rPr>
          <w:rFonts w:ascii="Arial" w:hAnsi="Arial" w:cs="Arial"/>
          <w:sz w:val="22"/>
        </w:rPr>
        <w:t xml:space="preserve"> 2</w:t>
      </w:r>
      <w:r w:rsidRPr="006916FC">
        <w:rPr>
          <w:rFonts w:ascii="Arial" w:hAnsi="Arial" w:cs="Arial"/>
          <w:sz w:val="22"/>
        </w:rPr>
        <w:t xml:space="preserve">: </w:t>
      </w:r>
      <w:r w:rsidR="009F64C5" w:rsidRPr="006916FC">
        <w:rPr>
          <w:rFonts w:ascii="Arial" w:hAnsi="Arial" w:cs="Arial"/>
          <w:sz w:val="22"/>
        </w:rPr>
        <w:t>Literature review/theoretical framework</w:t>
      </w:r>
      <w:bookmarkEnd w:id="23"/>
      <w:r w:rsidR="009F64C5" w:rsidRPr="006916FC">
        <w:rPr>
          <w:rFonts w:ascii="Arial" w:hAnsi="Arial" w:cs="Arial"/>
          <w:sz w:val="22"/>
        </w:rPr>
        <w:t xml:space="preserve"> </w:t>
      </w:r>
      <w:bookmarkEnd w:id="24"/>
    </w:p>
    <w:p w14:paraId="134670C1" w14:textId="77777777" w:rsidR="004738D3" w:rsidRPr="006916FC" w:rsidRDefault="004738D3" w:rsidP="004738D3">
      <w:pPr>
        <w:pStyle w:val="Heading2"/>
        <w:jc w:val="both"/>
        <w:rPr>
          <w:rFonts w:ascii="Arial" w:hAnsi="Arial" w:cs="Arial"/>
          <w:sz w:val="22"/>
        </w:rPr>
      </w:pPr>
      <w:bookmarkStart w:id="25" w:name="_Toc241078354"/>
      <w:r w:rsidRPr="006916FC">
        <w:rPr>
          <w:rFonts w:ascii="Arial" w:hAnsi="Arial" w:cs="Arial"/>
          <w:sz w:val="22"/>
        </w:rPr>
        <w:t>2.1 Introduction</w:t>
      </w:r>
      <w:bookmarkEnd w:id="25"/>
    </w:p>
    <w:p w14:paraId="106059DC" w14:textId="77777777" w:rsidR="004738D3" w:rsidRPr="006916FC" w:rsidRDefault="004738D3" w:rsidP="004738D3">
      <w:pPr>
        <w:jc w:val="both"/>
        <w:rPr>
          <w:rFonts w:cs="Arial"/>
        </w:rPr>
      </w:pPr>
      <w:r w:rsidRPr="006916FC">
        <w:rPr>
          <w:rFonts w:cs="Arial"/>
        </w:rPr>
        <w:t>Falls among older adults remain an important public health and social care concern because of their association with injury, disability, loss of independence and increased demand for healthcare services. As populations age, preventing falls requires approaches that can identify changing risk factors and support timely, person-centred intervention. Although established strategies such as multifactorial assessment, medication review, exercise and environmental modification remain central to fall prevention, advances in artificial intelligence (AI) have created opportunities for continuous monitoring, automated risk assessment and earlier identification of individuals at increased risk of falling (O'Connor et al., 2022; González-Castro et al., 2024).</w:t>
      </w:r>
    </w:p>
    <w:p w14:paraId="5B63F3CF" w14:textId="77777777" w:rsidR="004738D3" w:rsidRPr="006916FC" w:rsidRDefault="004738D3" w:rsidP="004738D3">
      <w:pPr>
        <w:jc w:val="both"/>
        <w:rPr>
          <w:rFonts w:cs="Arial"/>
        </w:rPr>
      </w:pPr>
      <w:r w:rsidRPr="006916FC">
        <w:rPr>
          <w:rFonts w:cs="Arial"/>
        </w:rPr>
        <w:t>This chapter critically reviews and synthesises the literature concerning AI-based fall prevention among older adults. Rather than considering technological performance in isolation, the review examines evidence across three interrelated dimensions: effectiveness, ethical considerations and human factors. Particular attention is given to wearable sensors, machine-learning models, computer vision, smart monitoring technologies and AI-supported decision-making. The literature is compared in relation to reported outcomes, methodological strengths and limitations, areas of agreement and conflicting evidence. Ethical concerns including privacy, informed consent, algorithmic bias, transparency and accountability are considered alongside human factors such as trust, usability, acceptability, digital literacy and healthcare professionals' engagement (Bates et al., 2021; O'Connor et al., 2022). The chapter subsequently applies the Technology Acceptance Model (TAM) and Human-Centred Artificial Intelligence (HCAI) to provide a theoretical basis for understanding adoption and person-centred implementation. Finally, the literature is synthesised to identify the research gap that provides the rationale for the systematic review.</w:t>
      </w:r>
    </w:p>
    <w:p w14:paraId="248D3075" w14:textId="77777777" w:rsidR="004738D3" w:rsidRPr="006916FC" w:rsidRDefault="004738D3" w:rsidP="004738D3">
      <w:pPr>
        <w:pStyle w:val="Heading2"/>
        <w:jc w:val="both"/>
        <w:rPr>
          <w:rFonts w:ascii="Arial" w:hAnsi="Arial" w:cs="Arial"/>
          <w:sz w:val="22"/>
        </w:rPr>
      </w:pPr>
      <w:bookmarkStart w:id="26" w:name="_Toc241078355"/>
      <w:r w:rsidRPr="006916FC">
        <w:rPr>
          <w:rFonts w:ascii="Arial" w:hAnsi="Arial" w:cs="Arial"/>
          <w:sz w:val="22"/>
        </w:rPr>
        <w:t>2.2 Concept of Falls among Older Adults</w:t>
      </w:r>
      <w:bookmarkEnd w:id="26"/>
    </w:p>
    <w:p w14:paraId="5788AD54" w14:textId="77777777" w:rsidR="004738D3" w:rsidRPr="006916FC" w:rsidRDefault="004738D3" w:rsidP="004738D3">
      <w:pPr>
        <w:jc w:val="both"/>
        <w:rPr>
          <w:rFonts w:cs="Arial"/>
        </w:rPr>
      </w:pPr>
      <w:r w:rsidRPr="006916FC">
        <w:rPr>
          <w:rFonts w:cs="Arial"/>
        </w:rPr>
        <w:t xml:space="preserve">Falls among older adults represent a substantial public health challenge because of their frequency and their physical, psychological and socioeconomic consequences. In the UK, approximately one-third of people aged 65 years and over experience at least one fall each year, increasing to around one-half of those aged 80 years and over (NICE, 2025). The burden on healthcare services is also considerable: approximately 234,800 emergency hospital admissions in England between 2019 and 2020 were related to falls among people aged 65 years and over, of which 67% involved people aged 80 years and above (NICE, 2025). Internationally, falls account for an estimated 684,000 deaths and 37.3 million falls requiring </w:t>
      </w:r>
      <w:r w:rsidRPr="006916FC">
        <w:rPr>
          <w:rFonts w:cs="Arial"/>
        </w:rPr>
        <w:lastRenderedPageBreak/>
        <w:t>medical attention annually, demonstrating that the problem extends beyond individual injury to a significant global health burden (World Health Organization, 2021).</w:t>
      </w:r>
    </w:p>
    <w:p w14:paraId="316E4B87" w14:textId="77777777" w:rsidR="004738D3" w:rsidRPr="006916FC" w:rsidRDefault="004738D3" w:rsidP="004738D3">
      <w:pPr>
        <w:jc w:val="both"/>
        <w:rPr>
          <w:rFonts w:cs="Arial"/>
        </w:rPr>
      </w:pPr>
      <w:r w:rsidRPr="006916FC">
        <w:rPr>
          <w:rFonts w:cs="Arial"/>
        </w:rPr>
        <w:t>The causes of falls are multifactorial and arise through interactions between intrinsic, behavioural and environmental risk factors. Age-related reductions in muscle strength and balance, visual impairment, frailty, cognitive impairment, chronic illness and polypharmacy can interact with environmental hazards such as inadequate lighting and unsafe flooring to increase vulnerability (World Health Organization, 2021; Giovannini et al., 2022; NICE, 2025). NICE (2025) consequently recommends comprehensive assessment and individually tailored interventions rather than reliance on a single measure of fall risk. This approach is supported by evidence that more than 400 potential fall-risk factors have been identified across domains including medication, medical conditions, sensorimotor function, psychological factors and the environment.</w:t>
      </w:r>
    </w:p>
    <w:p w14:paraId="6F5455FA" w14:textId="77777777" w:rsidR="004738D3" w:rsidRPr="006916FC" w:rsidRDefault="004738D3" w:rsidP="004738D3">
      <w:pPr>
        <w:jc w:val="both"/>
        <w:rPr>
          <w:rFonts w:cs="Arial"/>
        </w:rPr>
      </w:pPr>
      <w:r w:rsidRPr="006916FC">
        <w:rPr>
          <w:rFonts w:cs="Arial"/>
        </w:rPr>
        <w:t>The consequences of falling also extend beyond the immediate physical injury. Falls may result in fractures, head injuries, pain and hospitalisation, while fear of falling can contribute to reduced activity, declining confidence and loss of independence (World Health Organization, 2021; NICE, 2025). Hip fractures are particularly serious, with NICE reporting a 31% mortality rate within one year following hip fracture. These consequences demonstrate why fall prevention should not be evaluated solely according to whether a fall occurs; preservation of mobility, independence and quality of life are also important outcomes for older adults.</w:t>
      </w:r>
    </w:p>
    <w:p w14:paraId="11735328" w14:textId="77777777" w:rsidR="004738D3" w:rsidRPr="006916FC" w:rsidRDefault="004738D3" w:rsidP="004738D3">
      <w:pPr>
        <w:jc w:val="both"/>
        <w:rPr>
          <w:rFonts w:cs="Arial"/>
        </w:rPr>
      </w:pPr>
      <w:r w:rsidRPr="006916FC">
        <w:rPr>
          <w:rFonts w:cs="Arial"/>
        </w:rPr>
        <w:t>Existing prevention approaches include multifactorial assessment, medication review, strength and balance exercise, environmental modification and management of individual clinical risk factors (Sherrington et al., 2020; NICE, 2025). Although these interventions remain fundamental to practice, the literature suggests that conventional assessments may provide only periodic information about an individual's condition. AI-supported approaches potentially extend existing practice through continuous monitoring, identification of changing movement patterns and data-supported risk assessment (O'Connor et al., 2022; Rahmadani et al., 2025). However, this potential should not be interpreted as evidence that AI is inherently superior to established prevention. Current studies differ substantially in their settings, technologies and outcome measures, and improved prediction or detection does not necessarily demonstrate a reduction in actual falls.</w:t>
      </w:r>
    </w:p>
    <w:p w14:paraId="1049D869" w14:textId="77777777" w:rsidR="004738D3" w:rsidRPr="006916FC" w:rsidRDefault="004738D3" w:rsidP="004738D3">
      <w:pPr>
        <w:pStyle w:val="Heading2"/>
        <w:jc w:val="both"/>
        <w:rPr>
          <w:rFonts w:ascii="Arial" w:hAnsi="Arial" w:cs="Arial"/>
          <w:sz w:val="22"/>
        </w:rPr>
      </w:pPr>
      <w:bookmarkStart w:id="27" w:name="_Toc241078356"/>
      <w:r w:rsidRPr="006916FC">
        <w:rPr>
          <w:rFonts w:ascii="Arial" w:hAnsi="Arial" w:cs="Arial"/>
          <w:sz w:val="22"/>
        </w:rPr>
        <w:t>2.3 Artificial Intelligence In Fall Prevention</w:t>
      </w:r>
      <w:bookmarkEnd w:id="27"/>
    </w:p>
    <w:p w14:paraId="7BFFF46E" w14:textId="50431269" w:rsidR="004738D3" w:rsidRPr="006916FC" w:rsidRDefault="004738D3" w:rsidP="004738D3">
      <w:pPr>
        <w:jc w:val="both"/>
        <w:rPr>
          <w:rFonts w:cs="Arial"/>
        </w:rPr>
      </w:pPr>
      <w:r w:rsidRPr="006916FC">
        <w:rPr>
          <w:rFonts w:cs="Arial"/>
        </w:rPr>
        <w:t xml:space="preserve">Artificial intelligence has become increasingly prominent within healthcare because of its capacity to analyse complex datasets, recognise patterns and support prediction and clinical decision-making. Applications include diagnostic support, screening, risk assessment, patient monitoring and personalised care (Jiang et al., 2017; Secinaro et al., 2021). However, the </w:t>
      </w:r>
      <w:r w:rsidRPr="006916FC">
        <w:rPr>
          <w:rFonts w:cs="Arial"/>
        </w:rPr>
        <w:lastRenderedPageBreak/>
        <w:t>literature distinguishes between the technical performance of AI models and their effectiveness when integrated into real clinical practice. This distinction is particularly relevant to fall prevention, where an algorithm may accurately identify risk without necessarily reducing subsequent falls or improving patient outcomes</w:t>
      </w:r>
      <w:r w:rsidR="009454D6" w:rsidRPr="006916FC">
        <w:rPr>
          <w:rFonts w:cs="Arial"/>
          <w:color w:val="46474A"/>
          <w:spacing w:val="8"/>
          <w:bdr w:val="none" w:sz="0" w:space="0" w:color="auto" w:frame="1"/>
          <w:shd w:val="clear" w:color="auto" w:fill="FFFFFF"/>
        </w:rPr>
        <w:t xml:space="preserve"> </w:t>
      </w:r>
      <w:r w:rsidR="009454D6" w:rsidRPr="006916FC">
        <w:rPr>
          <w:rFonts w:cs="Arial"/>
        </w:rPr>
        <w:t> (Jiang et al., 2017).”</w:t>
      </w:r>
    </w:p>
    <w:p w14:paraId="25511A52" w14:textId="35E5BCEF" w:rsidR="004738D3" w:rsidRPr="006916FC" w:rsidRDefault="004738D3" w:rsidP="004738D3">
      <w:pPr>
        <w:jc w:val="both"/>
        <w:rPr>
          <w:rFonts w:cs="Arial"/>
        </w:rPr>
      </w:pPr>
      <w:r w:rsidRPr="006916FC">
        <w:rPr>
          <w:rFonts w:cs="Arial"/>
        </w:rPr>
        <w:t xml:space="preserve">Collectively, reviews of healthcare AI demonstrate substantial technological development but more limited evidence of routine clinical implementation. For example, a systematic review of real-world clinical AI identified 51 implementation studies, of which only 13 used randomised controlled designs; while 26 assessed AI performance and 33 examined clinician outcomes, only 14 evaluated patient outcomes and just one examined economic impact (Yin et al., </w:t>
      </w:r>
      <w:r w:rsidR="009454D6" w:rsidRPr="006916FC">
        <w:rPr>
          <w:rFonts w:cs="Arial"/>
        </w:rPr>
        <w:t>2021;</w:t>
      </w:r>
      <w:r w:rsidR="009454D6" w:rsidRPr="006916FC">
        <w:rPr>
          <w:rFonts w:cs="Arial"/>
          <w:i/>
          <w:iCs/>
        </w:rPr>
        <w:t xml:space="preserve">  Cheong et al., 2023</w:t>
      </w:r>
      <w:r w:rsidRPr="006916FC">
        <w:rPr>
          <w:rFonts w:cs="Arial"/>
        </w:rPr>
        <w:t>). This imbalance suggests that the evidence base has focused more strongly on whether AI systems perform technically than on whether their implementation produces meaningful improvements for patients. Similarly, Secinaro et al. (2021) identified applications across clinical and organisational decision-making but highlighted variation in implementation contexts and evidence quality. Consequently, promising algorithmic performance should not automatically be interpreted as evidence of clinical effectiveness.</w:t>
      </w:r>
    </w:p>
    <w:p w14:paraId="336B8718" w14:textId="77777777" w:rsidR="004738D3" w:rsidRPr="006916FC" w:rsidRDefault="004738D3" w:rsidP="004738D3">
      <w:pPr>
        <w:jc w:val="both"/>
        <w:rPr>
          <w:rFonts w:cs="Arial"/>
        </w:rPr>
      </w:pPr>
      <w:r w:rsidRPr="006916FC">
        <w:rPr>
          <w:rFonts w:cs="Arial"/>
        </w:rPr>
        <w:t>The limitations of focusing primarily on algorithmic performance are particularly relevant when AI is applied to older adults and fall prevention. Existing literature indicates that machine learning, wearable sensors, computer vision and continuous monitoring can support fall-risk assessment and detection (O'Connor et al., 2022; González-Castro et al., 2024). However, substantial heterogeneity exists between populations, technologies, datasets and evaluation methods, limiting direct comparison between systems. Furthermore, evidence obtained from controlled or single-site environments may not transfer directly to residential care, community settings or routine health and social care. This creates an important implementation gap between developing an accurate AI model and demonstrating that it remains safe, useful and effective when applied to diverse populations of older adults.</w:t>
      </w:r>
    </w:p>
    <w:p w14:paraId="3F2A6C40" w14:textId="77777777" w:rsidR="004738D3" w:rsidRPr="006916FC" w:rsidRDefault="004738D3" w:rsidP="004738D3">
      <w:pPr>
        <w:jc w:val="both"/>
        <w:rPr>
          <w:rFonts w:cs="Arial"/>
        </w:rPr>
      </w:pPr>
      <w:r w:rsidRPr="006916FC">
        <w:rPr>
          <w:rFonts w:cs="Arial"/>
        </w:rPr>
        <w:t>Overall, AI can strengthen healthcare through data-driven risk assessment, monitoring and decision support, but evidence of technical performance remains stronger than evidence of sustained improvement in patient outcomes. For older adults, the key question is therefore whether AI can contribute to safe, acceptable and clinically meaningful fall prevention while maintaining person-centred care.</w:t>
      </w:r>
    </w:p>
    <w:p w14:paraId="5987A67E" w14:textId="77777777" w:rsidR="004738D3" w:rsidRPr="006916FC" w:rsidRDefault="004738D3" w:rsidP="004738D3">
      <w:pPr>
        <w:pStyle w:val="Heading2"/>
        <w:jc w:val="both"/>
        <w:rPr>
          <w:rFonts w:ascii="Arial" w:hAnsi="Arial" w:cs="Arial"/>
          <w:sz w:val="22"/>
        </w:rPr>
      </w:pPr>
      <w:bookmarkStart w:id="28" w:name="_Toc241078357"/>
      <w:r w:rsidRPr="006916FC">
        <w:rPr>
          <w:rFonts w:ascii="Arial" w:hAnsi="Arial" w:cs="Arial"/>
          <w:sz w:val="22"/>
        </w:rPr>
        <w:t>2.4 AI-Based Fall Prevention Technologies</w:t>
      </w:r>
      <w:bookmarkEnd w:id="28"/>
    </w:p>
    <w:p w14:paraId="440B2868" w14:textId="77777777" w:rsidR="004738D3" w:rsidRPr="006916FC" w:rsidRDefault="004738D3" w:rsidP="004738D3">
      <w:pPr>
        <w:jc w:val="both"/>
        <w:rPr>
          <w:rFonts w:cs="Arial"/>
        </w:rPr>
      </w:pPr>
      <w:r w:rsidRPr="006916FC">
        <w:rPr>
          <w:rFonts w:cs="Arial"/>
        </w:rPr>
        <w:t xml:space="preserve">AI-based fall-prevention technologies encompass several approaches, particularly wearable sensors, machine-learning algorithms, computer vision, environmental sensors and smart-home monitoring systems. Although these technologies differ in how information is collected and analysed, they share a common objective: identifying changes associated with fall risk or </w:t>
      </w:r>
      <w:r w:rsidRPr="006916FC">
        <w:rPr>
          <w:rFonts w:cs="Arial"/>
        </w:rPr>
        <w:lastRenderedPageBreak/>
        <w:t>detecting fall events sufficiently rapidly to support appropriate intervention. The literature generally demonstrates promising technical performance; however, substantial methodological variation means that evidence for one technology cannot automatically be generalised to another (Chen et al., 2022; González-Castro et al., 2024).</w:t>
      </w:r>
    </w:p>
    <w:p w14:paraId="7B1A088D" w14:textId="77777777" w:rsidR="004738D3" w:rsidRPr="006916FC" w:rsidRDefault="004738D3" w:rsidP="004738D3">
      <w:pPr>
        <w:jc w:val="both"/>
        <w:rPr>
          <w:rFonts w:cs="Arial"/>
        </w:rPr>
      </w:pPr>
      <w:r w:rsidRPr="006916FC">
        <w:rPr>
          <w:rFonts w:cs="Arial"/>
        </w:rPr>
        <w:t>Wearable sensors represent one of the most extensively investigated approaches. Devices containing accelerometers, gyroscopes or inertial measurement units can capture gait, balance and movement characteristics that conventional assessments may not continuously detect. Chen et al. (2022), for example, systematically reviewed 614 records and included 25 studies examining wearable sensor-based fall-risk assessment among community-dwelling older adults. The review concluded that wearable approaches can provide useful surrogate measures of fall risk, but performance differed according to sensor type and location, selected features and modelling techniques. A related systematic review found that some sensor-based approaches achieved AUC values of at least 0.74 or accuracy of at least 84%, while also identifying small samples, insufficient prospective designs and inconsistent validation as important sources of bias. These findings illustrate an important limitation of the evidence: favourable accuracy does not necessarily demonstrate that wearable monitoring prevents subsequent falls.</w:t>
      </w:r>
    </w:p>
    <w:p w14:paraId="30C70335" w14:textId="77777777" w:rsidR="004738D3" w:rsidRPr="006916FC" w:rsidRDefault="004738D3" w:rsidP="004738D3">
      <w:pPr>
        <w:jc w:val="both"/>
        <w:rPr>
          <w:rFonts w:cs="Arial"/>
        </w:rPr>
      </w:pPr>
      <w:r w:rsidRPr="006916FC">
        <w:rPr>
          <w:rFonts w:cs="Arial"/>
        </w:rPr>
        <w:t>Non-wearable approaches, including computer vision and environmental sensors, provide an alternative where continuous use of a body-worn device may be impractical. Computer-vision systems can analyse posture and movement patterns using video data, while smart environments can use flooring, motion or other ambient sensors to identify abnormal activity (Alharbi et al., 2023; Moore et al., 2024). Deep-learning methods have also expanded the capability of vision-based fall-detection systems. However, greater monitoring capability creates additional concerns surrounding privacy, surveillance and informed consent, particularly where cameras are used in bedrooms, residential facilities or private homes. Consequently, technical performance must be considered alongside whether older adults regard the monitoring method as acceptable.</w:t>
      </w:r>
    </w:p>
    <w:p w14:paraId="5DD2D701" w14:textId="77777777" w:rsidR="004738D3" w:rsidRPr="006916FC" w:rsidRDefault="004738D3" w:rsidP="004738D3">
      <w:pPr>
        <w:jc w:val="both"/>
        <w:rPr>
          <w:rFonts w:cs="Arial"/>
        </w:rPr>
      </w:pPr>
      <w:r w:rsidRPr="006916FC">
        <w:rPr>
          <w:rFonts w:cs="Arial"/>
        </w:rPr>
        <w:t>Overall, no single AI technology can currently be regarded as universally superior for fall prevention. Wearables provide portable objective movement measurement, whereas ambient and vision-based systems can monitor without continuous device adherence. Their clinical value depends on validation, usability and integration with an effective preventive response. The central issue is therefore whether technology generates reliable, actionable information that supports meaningful prevention and remains acceptable to older adults and healthcare professionals.</w:t>
      </w:r>
    </w:p>
    <w:p w14:paraId="7C8F1787" w14:textId="77777777" w:rsidR="004738D3" w:rsidRPr="006916FC" w:rsidRDefault="004738D3" w:rsidP="004738D3">
      <w:pPr>
        <w:pStyle w:val="Heading2"/>
        <w:jc w:val="both"/>
        <w:rPr>
          <w:rFonts w:ascii="Arial" w:hAnsi="Arial" w:cs="Arial"/>
          <w:sz w:val="22"/>
        </w:rPr>
      </w:pPr>
      <w:bookmarkStart w:id="29" w:name="_Toc241078358"/>
      <w:r w:rsidRPr="006916FC">
        <w:rPr>
          <w:rFonts w:ascii="Arial" w:hAnsi="Arial" w:cs="Arial"/>
          <w:sz w:val="22"/>
        </w:rPr>
        <w:lastRenderedPageBreak/>
        <w:t>2.5 Effectiveness of AI in Fall Prevention</w:t>
      </w:r>
      <w:bookmarkEnd w:id="29"/>
    </w:p>
    <w:p w14:paraId="188691E7" w14:textId="77777777" w:rsidR="004738D3" w:rsidRPr="006916FC" w:rsidRDefault="004738D3" w:rsidP="004738D3">
      <w:pPr>
        <w:jc w:val="both"/>
        <w:rPr>
          <w:rFonts w:cs="Arial"/>
        </w:rPr>
      </w:pPr>
      <w:r w:rsidRPr="006916FC">
        <w:rPr>
          <w:rFonts w:cs="Arial"/>
        </w:rPr>
        <w:t>The effectiveness of AI-based fall-prevention technologies can be considered across several related outcomes, including fall-risk prediction, fall detection, continuous monitoring and the prevention of subsequent falls or injuries. Across the literature, AI approaches frequently demonstrate promising predictive and classification performance, particularly when machine-learning algorithms are combined with wearable or movement data (Usmani et al., 2021; Chen et al., 2022; González-Castro et al., 2024). However, the evidence is considerably stronger for identifying or detecting fall risk than for demonstrating reductions in actual fall incidence. This distinction is important because high algorithmic accuracy does not, by itself, establish clinical effectiveness.</w:t>
      </w:r>
    </w:p>
    <w:p w14:paraId="7D980822" w14:textId="77777777" w:rsidR="004738D3" w:rsidRPr="006916FC" w:rsidRDefault="004738D3" w:rsidP="004738D3">
      <w:pPr>
        <w:jc w:val="both"/>
        <w:rPr>
          <w:rFonts w:cs="Arial"/>
        </w:rPr>
      </w:pPr>
      <w:r w:rsidRPr="006916FC">
        <w:rPr>
          <w:rFonts w:cs="Arial"/>
        </w:rPr>
        <w:t>Evidence from individual predictive models illustrates both the potential and limitations of AI. Ikeda et al. (2022) examined community-dwelling older adults longitudinally and demonstrated that an interpretable machine-learning approach could identify individuals at increased risk of future falls. Similarly, Greene et al. (2019) showed that wearable sensor-derived mobility measures could support digital assessment of falls risk, frailty and mobility impairment. In the UK context, Archer et al. (2024) evaluated the eFalls prediction model using routinely collected healthcare information. The model demonstrated discriminatory performance with a c-statistic of approximately 0.72 during internal-external validation and 0.82 (95% CI 0.80-0.83) during external validation. These findings indicate that AI-supported prediction can distinguish between groups with different levels of fall risk, while also demonstrating the importance of external validation before models are introduced more widely.</w:t>
      </w:r>
    </w:p>
    <w:p w14:paraId="4C7CE98D" w14:textId="77777777" w:rsidR="004738D3" w:rsidRPr="006916FC" w:rsidRDefault="004738D3" w:rsidP="004738D3">
      <w:pPr>
        <w:jc w:val="both"/>
        <w:rPr>
          <w:rFonts w:cs="Arial"/>
        </w:rPr>
      </w:pPr>
      <w:r w:rsidRPr="006916FC">
        <w:rPr>
          <w:rFonts w:cs="Arial"/>
        </w:rPr>
        <w:t>The evidence becomes less conclusive when effectiveness is defined as an actual reduction in falls, injuries, hospital admissions or loss of independence. Much of the existing literature evaluates technological outcomes such as prediction accuracy, detection performance or model discrimination rather than prospective clinical endpoints (O'Connor et al., 2022; Chen et al., 2022; González-Castro et al., 2024). Differences in study duration and relatively limited longitudinal evaluation also make it difficult to determine whether benefits are sustained over time. This creates a significant evidence gap between demonstrating that AI can recognise fall-related patterns and establishing that its use prevents falls in routine practice.</w:t>
      </w:r>
    </w:p>
    <w:p w14:paraId="6F18A0F5" w14:textId="77777777" w:rsidR="004738D3" w:rsidRPr="006916FC" w:rsidRDefault="004738D3" w:rsidP="004738D3">
      <w:pPr>
        <w:jc w:val="both"/>
        <w:rPr>
          <w:rFonts w:cs="Arial"/>
        </w:rPr>
      </w:pPr>
      <w:r w:rsidRPr="006916FC">
        <w:rPr>
          <w:rFonts w:cs="Arial"/>
        </w:rPr>
        <w:t xml:space="preserve">Effectiveness is additionally influenced by implementation conditions. A technically accurate system may provide limited benefit if older adults find it intrusive or difficult to use, if healthcare professionals do not trust its recommendations, or if alerts cannot be incorporated efficiently into existing workflows. Conversely, systems with appropriate professional oversight, adequate staff training and clear clinical pathways may be more likely to convert predictive information into meaningful preventive action (O'Connor et al., 2022; Hassan et al., 2024). </w:t>
      </w:r>
      <w:r w:rsidRPr="006916FC">
        <w:rPr>
          <w:rFonts w:cs="Arial"/>
        </w:rPr>
        <w:lastRenderedPageBreak/>
        <w:t>Effectiveness should therefore be understood as a combination of technical performance, clinical utility and implementation success, rather than algorithmic accuracy alone.</w:t>
      </w:r>
    </w:p>
    <w:p w14:paraId="1EE3D5EF" w14:textId="77777777" w:rsidR="004738D3" w:rsidRPr="006916FC" w:rsidRDefault="004738D3" w:rsidP="004738D3">
      <w:pPr>
        <w:jc w:val="both"/>
        <w:rPr>
          <w:rFonts w:cs="Arial"/>
        </w:rPr>
      </w:pPr>
      <w:r w:rsidRPr="006916FC">
        <w:rPr>
          <w:rFonts w:cs="Arial"/>
        </w:rPr>
        <w:t>Taken together, current evidence supports AI for fall-risk identification, monitoring and detection, but provides less certainty about long-term reductions in falls and related harm. Methodological heterogeneity, limited external validation and inconsistent outcomes restrict comparison. Future evaluation should prioritise prospective, real-world and longitudinal research measuring clinically meaningful outcomes alongside predictive performance.</w:t>
      </w:r>
    </w:p>
    <w:p w14:paraId="25930047" w14:textId="77777777" w:rsidR="004738D3" w:rsidRPr="006916FC" w:rsidRDefault="004738D3" w:rsidP="004738D3">
      <w:pPr>
        <w:pStyle w:val="Heading2"/>
        <w:jc w:val="both"/>
        <w:rPr>
          <w:rFonts w:ascii="Arial" w:hAnsi="Arial" w:cs="Arial"/>
          <w:sz w:val="22"/>
        </w:rPr>
      </w:pPr>
      <w:bookmarkStart w:id="30" w:name="_Toc241078359"/>
      <w:r w:rsidRPr="006916FC">
        <w:rPr>
          <w:rFonts w:ascii="Arial" w:hAnsi="Arial" w:cs="Arial"/>
          <w:sz w:val="22"/>
        </w:rPr>
        <w:t>2.6 Ethical Issues</w:t>
      </w:r>
      <w:bookmarkEnd w:id="30"/>
    </w:p>
    <w:p w14:paraId="137E5E17" w14:textId="77777777" w:rsidR="004738D3" w:rsidRPr="006916FC" w:rsidRDefault="004738D3" w:rsidP="004738D3">
      <w:pPr>
        <w:jc w:val="both"/>
        <w:rPr>
          <w:rFonts w:cs="Arial"/>
        </w:rPr>
      </w:pPr>
      <w:r w:rsidRPr="006916FC">
        <w:rPr>
          <w:rFonts w:cs="Arial"/>
        </w:rPr>
        <w:t>The use of AI for fall prevention among older adults creates ethical concerns that extend beyond technological accuracy. Across the literature, the most consistently identified issues include privacy, informed consent, autonomy, data security, algorithmic bias, transparency and accountability (Morley et al., 2020; Li et al., 2023; Tilala et al., 2024). These concerns are particularly important in fall prevention because AI technologies may continuously collect sensitive information about an older person's movement, behaviour and health. Consequently, an intervention that demonstrates strong predictive performance cannot be considered appropriate for routine practice unless its benefits are balanced against potential risks to individual rights and person-centred care.</w:t>
      </w:r>
    </w:p>
    <w:p w14:paraId="71EC57F8" w14:textId="77777777" w:rsidR="004738D3" w:rsidRPr="006916FC" w:rsidRDefault="004738D3" w:rsidP="004738D3">
      <w:pPr>
        <w:jc w:val="both"/>
        <w:rPr>
          <w:rFonts w:cs="Arial"/>
        </w:rPr>
      </w:pPr>
      <w:r w:rsidRPr="006916FC">
        <w:rPr>
          <w:rFonts w:cs="Arial"/>
        </w:rPr>
        <w:t>Privacy and informed consent are especially relevant to technologies involving continuous monitoring. Wearable sensors may collect detailed movement and physiological information, while computer-vision and smart-home systems can monitor activities within private environments (Moore et al., 2024). Although continuous monitoring may enable earlier recognition of risk, it can also create a tension between safety and autonomy. An older adult may benefit from monitoring while simultaneously experiencing it as intrusive or as a form of surveillance. This issue becomes more complex where cognitive impairment affects an individual's ability to provide or maintain informed consent. Ethical implementation therefore requires transparent communication about what information is collected, why it is required, who can access it and how long it will be retained. Consent should consequently be treated as an ongoing person-centred process rather than solely as an initial procedural requirement.</w:t>
      </w:r>
    </w:p>
    <w:p w14:paraId="12F7A71A" w14:textId="77777777" w:rsidR="004738D3" w:rsidRPr="006916FC" w:rsidRDefault="004738D3" w:rsidP="004738D3">
      <w:pPr>
        <w:jc w:val="both"/>
        <w:rPr>
          <w:rFonts w:cs="Arial"/>
        </w:rPr>
      </w:pPr>
      <w:r w:rsidRPr="006916FC">
        <w:rPr>
          <w:rFonts w:cs="Arial"/>
        </w:rPr>
        <w:t xml:space="preserve">A further concern relates to algorithmic bias and fairness. AI systems learn from the datasets used during development; therefore, models trained on populations that inadequately represent differences in age, frailty, ethnicity, disability, mobility or health status may perform unevenly when applied to more diverse groups (Morley et al., 2020). This is particularly significant for older adults because they are heterogeneous in terms of physical ability, cognitive function and multimorbidity. A model that performs effectively within a selected research population may therefore be less reliable when transferred to routine health and </w:t>
      </w:r>
      <w:r w:rsidRPr="006916FC">
        <w:rPr>
          <w:rFonts w:cs="Arial"/>
        </w:rPr>
        <w:lastRenderedPageBreak/>
        <w:t>social care. Limited external validation across representative populations creates both a methodological and ethical problem because inaccurate classifications could lead to unnecessary interventions for some individuals while failing to identify others who require support.</w:t>
      </w:r>
    </w:p>
    <w:p w14:paraId="41D25A66" w14:textId="77777777" w:rsidR="004738D3" w:rsidRPr="006916FC" w:rsidRDefault="004738D3" w:rsidP="004738D3">
      <w:pPr>
        <w:jc w:val="both"/>
        <w:rPr>
          <w:rFonts w:cs="Arial"/>
        </w:rPr>
      </w:pPr>
      <w:r w:rsidRPr="006916FC">
        <w:rPr>
          <w:rFonts w:cs="Arial"/>
        </w:rPr>
        <w:t>Transparency and accountability present related challenges. Some machine-learning and deep-learning models operate through complex processes that may make it difficult for healthcare professionals or patients to understand how a particular risk classification was produced. This 'black-box' problem can undermine trust and make responsibility difficult to determine when an AI-supported recommendation contributes to an inappropriate clinical decision (Morley et al., 2020; Khosravi et al., 2024). The literature therefore generally supports AI as a decision-support mechanism rather than a replacement for professional judgement. Human oversight is especially important in fall prevention because risk is influenced by clinical, behavioural and environmental circumstances that may not be adequately represented within an algorithm.</w:t>
      </w:r>
    </w:p>
    <w:p w14:paraId="3DE2DF9C" w14:textId="77777777" w:rsidR="004738D3" w:rsidRPr="006916FC" w:rsidRDefault="004738D3" w:rsidP="004738D3">
      <w:pPr>
        <w:jc w:val="both"/>
        <w:rPr>
          <w:rFonts w:cs="Arial"/>
        </w:rPr>
      </w:pPr>
      <w:r w:rsidRPr="006916FC">
        <w:rPr>
          <w:rFonts w:cs="Arial"/>
        </w:rPr>
        <w:t>Overall, the literature agrees on the principal ethical risks of healthcare AI but provides less evidence about how these principles operate in routine fall-prevention practice. Much evidence remains conceptual or concerns healthcare AI generally. Future implementation therefore requires robust governance and meaningful involvement of older adults and healthcare professionals. Ethical acceptability should be treated as an essential component of effective fall prevention rather than an additional consideration after technical performance is established.</w:t>
      </w:r>
    </w:p>
    <w:p w14:paraId="43A9345F" w14:textId="77777777" w:rsidR="004738D3" w:rsidRPr="006916FC" w:rsidRDefault="004738D3" w:rsidP="004738D3">
      <w:pPr>
        <w:pStyle w:val="Heading2"/>
        <w:jc w:val="both"/>
        <w:rPr>
          <w:rFonts w:ascii="Arial" w:hAnsi="Arial" w:cs="Arial"/>
          <w:sz w:val="22"/>
        </w:rPr>
      </w:pPr>
      <w:bookmarkStart w:id="31" w:name="_Toc241078360"/>
      <w:r w:rsidRPr="006916FC">
        <w:rPr>
          <w:rFonts w:ascii="Arial" w:hAnsi="Arial" w:cs="Arial"/>
          <w:sz w:val="22"/>
        </w:rPr>
        <w:t>2.7 Human Factors</w:t>
      </w:r>
      <w:bookmarkEnd w:id="31"/>
    </w:p>
    <w:p w14:paraId="4D4AEC0A" w14:textId="77777777" w:rsidR="004738D3" w:rsidRPr="006916FC" w:rsidRDefault="004738D3" w:rsidP="004738D3">
      <w:pPr>
        <w:jc w:val="both"/>
        <w:rPr>
          <w:rFonts w:cs="Arial"/>
        </w:rPr>
      </w:pPr>
      <w:r w:rsidRPr="006916FC">
        <w:rPr>
          <w:rFonts w:cs="Arial"/>
        </w:rPr>
        <w:t>Human factors are central to the successful implementation of AI-based fall-prevention technologies because technical accuracy alone does not guarantee that a system will be accepted or used effectively. Across the literature, trust, perceived usefulness, ease of use, digital literacy, accessibility, privacy concerns and user involvement consistently influence older adults' willingness to engage with digital health technologies (Peek et al., 2014; Wildenbos et al., 2018; Asan and Choudhury, 2021; Wong et al., 2025). At the organisational level, staff confidence, training, workflow compatibility, leadership and technological infrastructure also influence whether AI can be integrated successfully into routine care (Hassan et al., 2024). Human factors therefore connect technological performance with real-world effectiveness.</w:t>
      </w:r>
    </w:p>
    <w:p w14:paraId="4E4E1911" w14:textId="77777777" w:rsidR="004738D3" w:rsidRPr="006916FC" w:rsidRDefault="004738D3" w:rsidP="004738D3">
      <w:pPr>
        <w:jc w:val="both"/>
        <w:rPr>
          <w:rFonts w:cs="Arial"/>
        </w:rPr>
      </w:pPr>
      <w:r w:rsidRPr="006916FC">
        <w:rPr>
          <w:rFonts w:cs="Arial"/>
        </w:rPr>
        <w:t xml:space="preserve">For older adults, usability and perceived usefulness are particularly important. Research based on technology-acceptance principles indicates that individuals are more likely to adopt health technologies when they perceive clear benefits and consider them straightforward to </w:t>
      </w:r>
      <w:r w:rsidRPr="006916FC">
        <w:rPr>
          <w:rFonts w:cs="Arial"/>
        </w:rPr>
        <w:lastRenderedPageBreak/>
        <w:t>use (Peek et al., 2014; Hou et al., 2024). However, older adults are a heterogeneous population, and age alone does not determine technological capability. Sensory, cognitive and physical changes may create accessibility barriers, while previous experience with technology, confidence and available support can influence engagement (Wildenbos et al., 2018). Consequently, fall-prevention technologies requiring complex interaction, frequent charging or continuous device management may be less suitable for some users, irrespective of their predictive accuracy.</w:t>
      </w:r>
    </w:p>
    <w:p w14:paraId="25248E6C" w14:textId="16E7203D" w:rsidR="004738D3" w:rsidRPr="006916FC" w:rsidRDefault="004738D3" w:rsidP="004738D3">
      <w:pPr>
        <w:jc w:val="both"/>
        <w:rPr>
          <w:rFonts w:cs="Arial"/>
        </w:rPr>
      </w:pPr>
      <w:r w:rsidRPr="006916FC">
        <w:rPr>
          <w:rFonts w:cs="Arial"/>
        </w:rPr>
        <w:t>Healthcare professionals represent an equally important component of implementation. AI-generated alerts or risk scores have limited clinical value if professionals do not understand, trust or act upon them. Evidence across healthcare settings identifies staff training, organisational readiness, leadership support and integration with existing workflows as important facilitators of AI adoption, whereas insufficient digital skills, resistance to change, poor interoperability and inadequate technical support can act as barriers (Asan and Choudhury, 2021; Hassan et al., 2024). These factors are particularly important in fall prevention because excessive alerts may increase workload and contribute to alert fatigue, while unclear responsibilities for responding to AI-generated information may reduce the practical value of continuous monitoring</w:t>
      </w:r>
      <w:r w:rsidR="009454D6" w:rsidRPr="006916FC">
        <w:rPr>
          <w:rFonts w:cs="Arial"/>
        </w:rPr>
        <w:t xml:space="preserve"> </w:t>
      </w:r>
      <w:r w:rsidR="009454D6" w:rsidRPr="006916FC">
        <w:rPr>
          <w:rFonts w:cs="Arial"/>
          <w:i/>
          <w:iCs/>
        </w:rPr>
        <w:t>(Peng et al., 2016).</w:t>
      </w:r>
    </w:p>
    <w:p w14:paraId="067898A2" w14:textId="77777777" w:rsidR="004738D3" w:rsidRPr="006916FC" w:rsidRDefault="004738D3" w:rsidP="004738D3">
      <w:pPr>
        <w:jc w:val="both"/>
        <w:rPr>
          <w:rFonts w:cs="Arial"/>
        </w:rPr>
      </w:pPr>
      <w:r w:rsidRPr="006916FC">
        <w:rPr>
          <w:rFonts w:cs="Arial"/>
        </w:rPr>
        <w:t>Human factors also influence whether AI supports or undermines person-centred care. Technologies designed primarily around technical capability may fail to accommodate the preferences, routines and abilities of older adults. In contrast, involving users and healthcare professionals in design and implementation can help ensure that monitoring methods are acceptable and that generated information is relevant to clinical practice. This principle is consistent with Human-Centred Artificial Intelligence, which emphasises systems that enhance human capabilities while maintaining meaningful human control (Schmager et al., 2025). In fall prevention, this means using AI to support professional judgement and older adults' independence rather than allowing automated systems to determine care without appropriate human involvement.</w:t>
      </w:r>
    </w:p>
    <w:p w14:paraId="5B8438B2" w14:textId="77777777" w:rsidR="004738D3" w:rsidRPr="006916FC" w:rsidRDefault="004738D3" w:rsidP="004738D3">
      <w:pPr>
        <w:jc w:val="both"/>
        <w:rPr>
          <w:rFonts w:cs="Arial"/>
        </w:rPr>
      </w:pPr>
      <w:r w:rsidRPr="006916FC">
        <w:rPr>
          <w:rFonts w:cs="Arial"/>
        </w:rPr>
        <w:t>Overall, human factors partly determine whether technical capability translates into meaningful clinical benefit. Trust, usability and perceived usefulness are important, while workforce preparation and workflow integration affect implementation. However, relatively few studies examine these factors specifically within AI-based fall prevention over extended periods. Real-world evaluation involving older adults, carers and healthcare professionals is therefore required to establish long-term acceptability and sustainability.</w:t>
      </w:r>
    </w:p>
    <w:p w14:paraId="7A7FE731" w14:textId="77777777" w:rsidR="004738D3" w:rsidRPr="006916FC" w:rsidRDefault="004738D3" w:rsidP="004738D3">
      <w:pPr>
        <w:pStyle w:val="Heading2"/>
        <w:jc w:val="both"/>
        <w:rPr>
          <w:rFonts w:ascii="Arial" w:hAnsi="Arial" w:cs="Arial"/>
          <w:sz w:val="22"/>
        </w:rPr>
      </w:pPr>
      <w:bookmarkStart w:id="32" w:name="_Toc241078361"/>
      <w:r w:rsidRPr="006916FC">
        <w:rPr>
          <w:rFonts w:ascii="Arial" w:hAnsi="Arial" w:cs="Arial"/>
          <w:sz w:val="22"/>
        </w:rPr>
        <w:lastRenderedPageBreak/>
        <w:t>2.8 Theoretical Framework: Technology Acceptance Model and Human-Centred Artificial Intelligence</w:t>
      </w:r>
      <w:bookmarkEnd w:id="32"/>
    </w:p>
    <w:p w14:paraId="17D53D89" w14:textId="77777777" w:rsidR="004738D3" w:rsidRPr="006916FC" w:rsidRDefault="004738D3" w:rsidP="004738D3">
      <w:pPr>
        <w:jc w:val="both"/>
        <w:rPr>
          <w:rFonts w:cs="Arial"/>
        </w:rPr>
      </w:pPr>
      <w:r w:rsidRPr="006916FC">
        <w:rPr>
          <w:rFonts w:cs="Arial"/>
        </w:rPr>
        <w:t>A theoretical framework is necessary for understanding why technically effective AI-based fall-prevention technologies may or may not be adopted successfully by older adults and healthcare professionals. This review draws primarily on the Technology Acceptance Model (TAM) and principles of Human-Centred Artificial Intelligence (HCAI). These approaches are complementary: TAM provides a framework for understanding technology acceptance and behavioural intention, while HCAI broadens the analysis by considering human autonomy, trust, safety and meaningful human control. Together, they support evaluation of the relationship between technological effectiveness, ethical considerations and human factors.</w:t>
      </w:r>
    </w:p>
    <w:p w14:paraId="6AA678A0" w14:textId="77777777" w:rsidR="004738D3" w:rsidRPr="006916FC" w:rsidRDefault="004738D3" w:rsidP="004738D3">
      <w:pPr>
        <w:jc w:val="both"/>
        <w:rPr>
          <w:rFonts w:cs="Arial"/>
        </w:rPr>
      </w:pPr>
      <w:r w:rsidRPr="006916FC">
        <w:rPr>
          <w:rFonts w:cs="Arial"/>
        </w:rPr>
        <w:t>The Technology Acceptance Model, originally developed by Davis (1989), proposes that perceived usefulness and perceived ease of use are fundamental determinants of an individual's intention to adopt technology. Perceived usefulness refers to the extent to which a person believes that a technology will improve performance or outcomes, whereas perceived ease of use concerns the extent to which the technology can be used without unnecessary difficulty (Davis, 1989). Although TAM was not originally developed for healthcare, subsequent research has demonstrated its relevance to health technology adoption (Lai, 2017; AlQudah et al., 2021). For AI-based fall prevention, an older adult may be more willing to use a wearable or monitoring system when its purpose and benefits are understandable and when using it does not create substantial inconvenience.</w:t>
      </w:r>
    </w:p>
    <w:p w14:paraId="0F6E7363" w14:textId="77777777" w:rsidR="004738D3" w:rsidRPr="006916FC" w:rsidRDefault="004738D3" w:rsidP="004738D3">
      <w:pPr>
        <w:jc w:val="both"/>
        <w:rPr>
          <w:rFonts w:cs="Arial"/>
        </w:rPr>
      </w:pPr>
      <w:r w:rsidRPr="006916FC">
        <w:rPr>
          <w:rFonts w:cs="Arial"/>
        </w:rPr>
        <w:t>However, TAM alone may be insufficient to explain the complexity of AI adoption among older adults. Acceptance can also be influenced by trust, privacy concerns, social support, digital confidence, health status and previous experience with technology (Peek et al., 2014; Hou et al., 2024). Similarly, healthcare professionals may recognise the potential usefulness of an AI system but remain reluctant to use it if its recommendations are difficult to interpret or poorly integrated into existing workflows (Hassan et al., 2024). Therefore, perceived usefulness and ease of use need to be considered alongside the broader ethical, organisational and interpersonal context in which AI-based fall-prevention technologies operate.</w:t>
      </w:r>
    </w:p>
    <w:p w14:paraId="1B4D479A" w14:textId="77777777" w:rsidR="004738D3" w:rsidRPr="006916FC" w:rsidRDefault="004738D3" w:rsidP="004738D3">
      <w:pPr>
        <w:jc w:val="both"/>
        <w:rPr>
          <w:rFonts w:cs="Arial"/>
        </w:rPr>
      </w:pPr>
      <w:r w:rsidRPr="006916FC">
        <w:rPr>
          <w:rFonts w:cs="Arial"/>
        </w:rPr>
        <w:t xml:space="preserve">HCAI complements TAM by placing human needs, values and oversight at the centre of AI design and implementation. Rather than viewing increased automation as the primary objective, HCAI emphasises the development of systems that enhance human capabilities while maintaining appropriate human control, transparency and accountability (Schmager et al., 2025). This approach is particularly relevant to fall prevention because AI-generated risk classifications may influence decisions concerning mobility, supervision and care. Excessive reliance on automated recommendations could potentially restrict an older person's </w:t>
      </w:r>
      <w:r w:rsidRPr="006916FC">
        <w:rPr>
          <w:rFonts w:cs="Arial"/>
        </w:rPr>
        <w:lastRenderedPageBreak/>
        <w:t>independence, whereas appropriate professional interpretation can enable AI information to support rather than replace person-centred decision-making.</w:t>
      </w:r>
    </w:p>
    <w:p w14:paraId="7EC09FFB" w14:textId="77777777" w:rsidR="004738D3" w:rsidRPr="006916FC" w:rsidRDefault="004738D3" w:rsidP="004738D3">
      <w:pPr>
        <w:jc w:val="both"/>
        <w:rPr>
          <w:rFonts w:cs="Arial"/>
        </w:rPr>
      </w:pPr>
      <w:r w:rsidRPr="006916FC">
        <w:rPr>
          <w:rFonts w:cs="Arial"/>
        </w:rPr>
        <w:t>Combining TAM and HCAI therefore provides a useful framework for this systematic review. Effectiveness considers whether AI can accurately identify risk and contribute to meaningful fall-prevention outcomes; ethical considerations address autonomy, privacy, fairness, transparency and accountability; and human factors examine usability, trust, acceptance and integration into care. These dimensions are interconnected. A highly accurate system may have limited practical value if users do not trust it, while a convenient and acceptable technology cannot be justified if its predictions are unreliable or its data practices are unethical.</w:t>
      </w:r>
    </w:p>
    <w:p w14:paraId="3EC65380" w14:textId="77777777" w:rsidR="004738D3" w:rsidRPr="006916FC" w:rsidRDefault="004738D3" w:rsidP="004738D3">
      <w:pPr>
        <w:pStyle w:val="Heading2"/>
        <w:jc w:val="both"/>
        <w:rPr>
          <w:rFonts w:ascii="Arial" w:hAnsi="Arial" w:cs="Arial"/>
          <w:sz w:val="22"/>
        </w:rPr>
      </w:pPr>
      <w:bookmarkStart w:id="33" w:name="_Toc241078362"/>
      <w:r w:rsidRPr="006916FC">
        <w:rPr>
          <w:rFonts w:ascii="Arial" w:hAnsi="Arial" w:cs="Arial"/>
          <w:sz w:val="22"/>
        </w:rPr>
        <w:t>2.9 Conceptual Framework</w:t>
      </w:r>
      <w:bookmarkEnd w:id="33"/>
    </w:p>
    <w:p w14:paraId="597E1DF4" w14:textId="77777777" w:rsidR="004738D3" w:rsidRPr="006916FC" w:rsidRDefault="004738D3" w:rsidP="004738D3">
      <w:pPr>
        <w:jc w:val="both"/>
        <w:rPr>
          <w:rFonts w:cs="Arial"/>
        </w:rPr>
      </w:pPr>
      <w:r w:rsidRPr="006916FC">
        <w:rPr>
          <w:rFonts w:cs="Arial"/>
        </w:rPr>
        <w:t>The conceptual framework for this systematic review integrates the three principal dimensions identified within the literature: effectiveness, ethical considerations and human factors. These dimensions are treated as interdependent rather than separate components because the successful implementation of AI-based fall-prevention technologies depends not only on their technical ability to identify fall risk but also on whether they are ethically acceptable, usable and appropriately integrated into care. This reflects the overall focus of the review and provides a structure for interpreting the evidence across different AI technologies and healthcare settings.</w:t>
      </w:r>
    </w:p>
    <w:p w14:paraId="56500C48" w14:textId="77777777" w:rsidR="004738D3" w:rsidRPr="006916FC" w:rsidRDefault="004738D3" w:rsidP="004738D3">
      <w:pPr>
        <w:jc w:val="both"/>
        <w:rPr>
          <w:rFonts w:cs="Arial"/>
        </w:rPr>
      </w:pPr>
      <w:r w:rsidRPr="006916FC">
        <w:rPr>
          <w:rFonts w:cs="Arial"/>
        </w:rPr>
        <w:t>The effectiveness dimension considers predictive accuracy, fall-risk identification, fall detection, monitoring capability and, where reported, changes in actual falls or fall-related outcomes. However, the literature demonstrates that technical accuracy should be distinguished from clinical effectiveness. A system capable of accurately classifying fall risk will have limited preventive value unless the information generated leads to timely and appropriate intervention (O'Connor et al., 2022; Chen et al., 2022; González-Castro et al., 2024).</w:t>
      </w:r>
    </w:p>
    <w:p w14:paraId="57F3FC8C" w14:textId="77777777" w:rsidR="004738D3" w:rsidRPr="006916FC" w:rsidRDefault="004738D3" w:rsidP="004738D3">
      <w:pPr>
        <w:jc w:val="both"/>
        <w:rPr>
          <w:rFonts w:cs="Arial"/>
        </w:rPr>
      </w:pPr>
      <w:r w:rsidRPr="006916FC">
        <w:rPr>
          <w:rFonts w:cs="Arial"/>
        </w:rPr>
        <w:t>The ethical dimension incorporates privacy, autonomy, informed consent, data security, fairness, transparency and accountability (Morley et al., 2020; Li et al., 2023). These factors are particularly important where continuous monitoring occurs within an older person's home or care environment. The human-factor dimension includes usability, trust, perceived usefulness, digital literacy, staff readiness and integration with existing care practices (Asan and Choudhury, 2021; Hassan et al., 2024). TAM and HCAI provide the theoretical foundation linking these dimensions by demonstrating that adoption depends on perceived usefulness and usability while also requiring human oversight, trust and person-centred implementation.</w:t>
      </w:r>
    </w:p>
    <w:p w14:paraId="462C7142" w14:textId="77777777" w:rsidR="004738D3" w:rsidRPr="006916FC" w:rsidRDefault="004738D3" w:rsidP="004738D3">
      <w:pPr>
        <w:jc w:val="both"/>
        <w:rPr>
          <w:rFonts w:cs="Arial"/>
        </w:rPr>
      </w:pPr>
      <w:r w:rsidRPr="006916FC">
        <w:rPr>
          <w:rFonts w:cs="Arial"/>
        </w:rPr>
        <w:lastRenderedPageBreak/>
        <w:t>Accordingly, the conceptual framework proposes that successful AI-based fall prevention occurs through the interaction of technical effectiveness, ethical acceptability and human-centred implementation. Weakness in any one dimension may reduce the overall value of an intervention. This integrated framework guides the synthesis of evidence in the systematic review and supports identification of the remaining gaps within the literature.</w:t>
      </w:r>
    </w:p>
    <w:p w14:paraId="3201C81F" w14:textId="77777777" w:rsidR="004738D3" w:rsidRPr="006916FC" w:rsidRDefault="004738D3" w:rsidP="004738D3">
      <w:pPr>
        <w:pStyle w:val="Heading2"/>
        <w:jc w:val="both"/>
        <w:rPr>
          <w:rFonts w:ascii="Arial" w:hAnsi="Arial" w:cs="Arial"/>
          <w:sz w:val="22"/>
        </w:rPr>
      </w:pPr>
      <w:bookmarkStart w:id="34" w:name="_Toc241078363"/>
      <w:r w:rsidRPr="006916FC">
        <w:rPr>
          <w:rFonts w:ascii="Arial" w:hAnsi="Arial" w:cs="Arial"/>
          <w:sz w:val="22"/>
        </w:rPr>
        <w:t>2.10 Research Gap</w:t>
      </w:r>
      <w:bookmarkEnd w:id="34"/>
    </w:p>
    <w:p w14:paraId="09670A42" w14:textId="77777777" w:rsidR="004738D3" w:rsidRPr="006916FC" w:rsidRDefault="004738D3" w:rsidP="004738D3">
      <w:pPr>
        <w:jc w:val="both"/>
        <w:rPr>
          <w:rFonts w:cs="Arial"/>
        </w:rPr>
      </w:pPr>
      <w:r w:rsidRPr="006916FC">
        <w:rPr>
          <w:rFonts w:cs="Arial"/>
        </w:rPr>
        <w:t>Despite rapid development of AI-based technologies for fall prevention, important gaps remain within the evidence base. A central limitation is the difference between technical performance and demonstrated clinical effectiveness. Many studies evaluate accuracy, sensitivity, specificity, discrimination or fall-detection capability, while fewer establish whether implementation results in sustained reductions in actual falls, injuries, hospital admissions or loss of independence (O'Connor et al., 2022; Chen et al., 2022; González-Castro et al., 2024). Consequently, the ability of an algorithm to identify a person at increased risk should not be interpreted automatically as evidence that it prevents falls.</w:t>
      </w:r>
    </w:p>
    <w:p w14:paraId="510133E8" w14:textId="77777777" w:rsidR="004738D3" w:rsidRPr="006916FC" w:rsidRDefault="004738D3" w:rsidP="004738D3">
      <w:pPr>
        <w:jc w:val="both"/>
        <w:rPr>
          <w:rFonts w:cs="Arial"/>
        </w:rPr>
      </w:pPr>
      <w:r w:rsidRPr="006916FC">
        <w:rPr>
          <w:rFonts w:cs="Arial"/>
        </w:rPr>
        <w:t>A second gap concerns the heterogeneity of existing research. Studies differ considerably in population characteristics, sample sizes, technologies, sensor placement, algorithms, settings and outcome measures, making direct comparison difficult (Usmani et al., 2021; Chen et al., 2022). Some technologies are also evaluated under controlled conditions or using selected populations, raising questions about generalisability to older adults with multimorbidity, frailty, cognitive impairment or differing levels of digital literacy. Greater prospective and long-term evaluation in community, residential and routine clinical settings is therefore required.</w:t>
      </w:r>
    </w:p>
    <w:p w14:paraId="36313262" w14:textId="77777777" w:rsidR="004738D3" w:rsidRPr="006916FC" w:rsidRDefault="004738D3" w:rsidP="004738D3">
      <w:pPr>
        <w:jc w:val="both"/>
        <w:rPr>
          <w:rFonts w:cs="Arial"/>
        </w:rPr>
      </w:pPr>
      <w:r w:rsidRPr="006916FC">
        <w:rPr>
          <w:rFonts w:cs="Arial"/>
        </w:rPr>
        <w:t>The literature also reveals an imbalance between technological evaluation and consideration of ethical and human factors. Privacy, informed consent, algorithmic bias, transparency and accountability are widely recognised concerns, yet these issues are frequently discussed separately from assessments of effectiveness (Morley et al., 2020; Li et al., 2023). Similarly, trust, usability, acceptability, staff readiness and workflow integration can determine whether AI is used successfully but are not consistently evaluated alongside technological outcomes (Asan and Choudhury, 2021; Hassan et al., 2024). Evidence concerning long-term acceptability and the experiences of older adults using these technologies in their own homes or other independent-living environments also remains comparatively limited.</w:t>
      </w:r>
    </w:p>
    <w:p w14:paraId="1866B10C" w14:textId="77777777" w:rsidR="004738D3" w:rsidRPr="006916FC" w:rsidRDefault="004738D3" w:rsidP="004738D3">
      <w:pPr>
        <w:jc w:val="both"/>
        <w:rPr>
          <w:rFonts w:cs="Arial"/>
        </w:rPr>
      </w:pPr>
      <w:r w:rsidRPr="006916FC">
        <w:rPr>
          <w:rFonts w:cs="Arial"/>
        </w:rPr>
        <w:t>Finally, although international research provides valuable evidence about AI-based fall prevention, findings cannot automatically be transferred to UK health and social care because implementation is influenced by service organisation, professional practice, governance and population characteristics. This does not justify excluding international studies; rather, it highlights the need to critically consider their transferability to UK and NHS contexts.</w:t>
      </w:r>
    </w:p>
    <w:p w14:paraId="36A2CBDD" w14:textId="77777777" w:rsidR="004738D3" w:rsidRPr="006916FC" w:rsidRDefault="004738D3" w:rsidP="004738D3">
      <w:pPr>
        <w:jc w:val="both"/>
        <w:rPr>
          <w:rFonts w:cs="Arial"/>
        </w:rPr>
      </w:pPr>
      <w:r w:rsidRPr="006916FC">
        <w:rPr>
          <w:rFonts w:cs="Arial"/>
        </w:rPr>
        <w:lastRenderedPageBreak/>
        <w:t>The identified gap is therefore not simply an absence of research on AI and falls. Instead, there is a need for an integrated synthesis that examines effectiveness alongside ethical considerations and human factors while distinguishing technical performance from meaningful outcomes for older adults. This systematic review addresses that gap by critically evaluating these dimensions together and using the resulting evidence to inform recommendations for safe, ethical and person-centred implementation, with particular consideration of UK health and social care.</w:t>
      </w:r>
    </w:p>
    <w:p w14:paraId="1E73A119" w14:textId="77777777" w:rsidR="004738D3" w:rsidRPr="006916FC" w:rsidRDefault="004738D3" w:rsidP="004738D3">
      <w:pPr>
        <w:pStyle w:val="Heading2"/>
        <w:jc w:val="both"/>
        <w:rPr>
          <w:rFonts w:ascii="Arial" w:hAnsi="Arial" w:cs="Arial"/>
          <w:sz w:val="22"/>
        </w:rPr>
      </w:pPr>
      <w:bookmarkStart w:id="35" w:name="_Toc241078364"/>
      <w:r w:rsidRPr="006916FC">
        <w:rPr>
          <w:rFonts w:ascii="Arial" w:hAnsi="Arial" w:cs="Arial"/>
          <w:sz w:val="22"/>
        </w:rPr>
        <w:t>2.11 Chapter Summary</w:t>
      </w:r>
      <w:bookmarkEnd w:id="35"/>
    </w:p>
    <w:p w14:paraId="54F7FE51" w14:textId="77777777" w:rsidR="004738D3" w:rsidRPr="006916FC" w:rsidRDefault="004738D3" w:rsidP="004738D3">
      <w:pPr>
        <w:jc w:val="both"/>
        <w:rPr>
          <w:rFonts w:cs="Arial"/>
        </w:rPr>
      </w:pPr>
      <w:r w:rsidRPr="006916FC">
        <w:rPr>
          <w:rFonts w:cs="Arial"/>
        </w:rPr>
        <w:t>This chapter critically reviewed and synthesised the literature concerning AI-based approaches to fall prevention among older adults. Falls remain a significant public health concern because of their association with injury, reduced mobility, loss of independence and increased healthcare utilisation. AI technologies, including wearable sensors, machine-learning algorithms, computer vision and ambient monitoring systems, provide opportunities to enhance conventional fall-prevention strategies through continuous monitoring, risk prediction and earlier identification of changes in mobility.</w:t>
      </w:r>
    </w:p>
    <w:p w14:paraId="48E45925" w14:textId="77777777" w:rsidR="004738D3" w:rsidRPr="006916FC" w:rsidRDefault="004738D3" w:rsidP="004738D3">
      <w:pPr>
        <w:jc w:val="both"/>
        <w:rPr>
          <w:rFonts w:cs="Arial"/>
        </w:rPr>
      </w:pPr>
      <w:r w:rsidRPr="006916FC">
        <w:rPr>
          <w:rFonts w:cs="Arial"/>
        </w:rPr>
        <w:t>The literature demonstrates promising technical performance, particularly in fall-risk prediction and detection. However, evidence that these technologies consistently reduce actual falls, fall-related injuries or longer-term adverse outcomes remains less established. Methodological heterogeneity, limited external validation and differences in populations, technologies and outcome measures further restrict direct comparison between studies.</w:t>
      </w:r>
    </w:p>
    <w:p w14:paraId="7B3CB39C" w14:textId="77777777" w:rsidR="004738D3" w:rsidRPr="006916FC" w:rsidRDefault="004738D3" w:rsidP="004738D3">
      <w:pPr>
        <w:jc w:val="both"/>
        <w:rPr>
          <w:rFonts w:cs="Arial"/>
        </w:rPr>
      </w:pPr>
      <w:r w:rsidRPr="006916FC">
        <w:rPr>
          <w:rFonts w:cs="Arial"/>
        </w:rPr>
        <w:t>The review also demonstrates that effectiveness cannot be considered independently of ethical considerations and human factors. Privacy, informed consent, autonomy, algorithmic bias, transparency and accountability require careful consideration, particularly when continuous monitoring is used. Similarly, trust, usability, perceived usefulness, digital literacy, staff readiness and integration into existing care pathways can determine whether technically effective systems achieve meaningful benefits in practice. TAM and HCAI therefore provide complementary theoretical perspectives for understanding technology acceptance while maintaining person-centred care and appropriate human oversight.</w:t>
      </w:r>
    </w:p>
    <w:p w14:paraId="27226623" w14:textId="62C35956" w:rsidR="004738D3" w:rsidRPr="006916FC" w:rsidRDefault="004738D3" w:rsidP="004738D3">
      <w:pPr>
        <w:rPr>
          <w:rFonts w:cs="Arial"/>
        </w:rPr>
      </w:pPr>
      <w:r w:rsidRPr="006916FC">
        <w:rPr>
          <w:rFonts w:cs="Arial"/>
        </w:rPr>
        <w:t>Overall, the literature identifies a need for more prospective, longitudinal and real-world research that evaluates clinical outcomes alongside technological performance, ethical acceptability and user experience. The identified evidence gaps provide the rationale for the systematic review methodology presented in Chapter 3, which systematically identifies, appraises and synthesises evidence concerning the effectiveness, ethical implications and human factors associated with AI-based fall prevention among older</w:t>
      </w:r>
    </w:p>
    <w:p w14:paraId="551FBA99" w14:textId="77777777" w:rsidR="004738D3" w:rsidRPr="006916FC" w:rsidRDefault="004738D3" w:rsidP="004738D3">
      <w:pPr>
        <w:rPr>
          <w:rFonts w:cs="Arial"/>
        </w:rPr>
      </w:pPr>
    </w:p>
    <w:p w14:paraId="2005D18C" w14:textId="77777777" w:rsidR="004738D3" w:rsidRPr="006916FC" w:rsidRDefault="004738D3" w:rsidP="004738D3">
      <w:pPr>
        <w:rPr>
          <w:rFonts w:cs="Arial"/>
        </w:rPr>
      </w:pPr>
    </w:p>
    <w:p w14:paraId="57DAEA9C" w14:textId="77777777" w:rsidR="004738D3" w:rsidRPr="006916FC" w:rsidRDefault="004738D3" w:rsidP="004738D3">
      <w:pPr>
        <w:rPr>
          <w:rFonts w:cs="Arial"/>
        </w:rPr>
      </w:pPr>
    </w:p>
    <w:p w14:paraId="2D0E4A9C" w14:textId="77777777" w:rsidR="004738D3" w:rsidRPr="006916FC" w:rsidRDefault="004738D3" w:rsidP="004738D3">
      <w:pPr>
        <w:rPr>
          <w:rFonts w:cs="Arial"/>
        </w:rPr>
      </w:pPr>
    </w:p>
    <w:p w14:paraId="1EC1E9F8" w14:textId="77777777" w:rsidR="004738D3" w:rsidRPr="006916FC" w:rsidRDefault="004738D3" w:rsidP="004738D3">
      <w:pPr>
        <w:rPr>
          <w:rFonts w:cs="Arial"/>
        </w:rPr>
      </w:pPr>
    </w:p>
    <w:p w14:paraId="22C60D3E" w14:textId="77777777" w:rsidR="004738D3" w:rsidRPr="006916FC" w:rsidRDefault="004738D3" w:rsidP="004738D3">
      <w:pPr>
        <w:rPr>
          <w:rFonts w:cs="Arial"/>
        </w:rPr>
      </w:pPr>
    </w:p>
    <w:p w14:paraId="5A46D31B" w14:textId="77777777" w:rsidR="004738D3" w:rsidRPr="006916FC" w:rsidRDefault="004738D3" w:rsidP="004738D3">
      <w:pPr>
        <w:rPr>
          <w:rFonts w:cs="Arial"/>
        </w:rPr>
      </w:pPr>
    </w:p>
    <w:p w14:paraId="05B1F14B" w14:textId="77777777" w:rsidR="004738D3" w:rsidRPr="006916FC" w:rsidRDefault="004738D3" w:rsidP="004738D3">
      <w:pPr>
        <w:rPr>
          <w:rFonts w:cs="Arial"/>
        </w:rPr>
      </w:pPr>
    </w:p>
    <w:p w14:paraId="3D979084" w14:textId="77777777" w:rsidR="004738D3" w:rsidRPr="006916FC" w:rsidRDefault="004738D3" w:rsidP="004738D3">
      <w:pPr>
        <w:rPr>
          <w:rFonts w:cs="Arial"/>
        </w:rPr>
      </w:pPr>
    </w:p>
    <w:p w14:paraId="523AB4EA" w14:textId="2C1EA36D" w:rsidR="009F64C5" w:rsidRPr="006916FC" w:rsidRDefault="00DD7AA5">
      <w:pPr>
        <w:pStyle w:val="Heading1"/>
        <w:ind w:left="12" w:right="4"/>
        <w:rPr>
          <w:rFonts w:ascii="Arial" w:hAnsi="Arial" w:cs="Arial"/>
          <w:sz w:val="22"/>
        </w:rPr>
      </w:pPr>
      <w:bookmarkStart w:id="36" w:name="_Toc241078365"/>
      <w:bookmarkStart w:id="37" w:name="_Toc12218"/>
      <w:r w:rsidRPr="006916FC">
        <w:rPr>
          <w:rFonts w:ascii="Arial" w:hAnsi="Arial" w:cs="Arial"/>
          <w:sz w:val="22"/>
        </w:rPr>
        <w:t xml:space="preserve">Chapter 3: </w:t>
      </w:r>
      <w:r w:rsidR="009F64C5" w:rsidRPr="006916FC">
        <w:rPr>
          <w:rFonts w:ascii="Arial" w:hAnsi="Arial" w:cs="Arial"/>
          <w:sz w:val="22"/>
        </w:rPr>
        <w:t>Research Methodology</w:t>
      </w:r>
      <w:bookmarkEnd w:id="36"/>
      <w:r w:rsidR="009F64C5" w:rsidRPr="006916FC">
        <w:rPr>
          <w:rFonts w:ascii="Arial" w:hAnsi="Arial" w:cs="Arial"/>
          <w:sz w:val="22"/>
        </w:rPr>
        <w:t xml:space="preserve"> </w:t>
      </w:r>
      <w:bookmarkEnd w:id="37"/>
    </w:p>
    <w:p w14:paraId="1EF529F4" w14:textId="502C31E9" w:rsidR="004738D3" w:rsidRPr="006916FC" w:rsidRDefault="004738D3" w:rsidP="004738D3">
      <w:pPr>
        <w:pStyle w:val="Heading1"/>
        <w:ind w:left="0" w:firstLine="0"/>
        <w:jc w:val="both"/>
        <w:rPr>
          <w:rFonts w:ascii="Arial" w:hAnsi="Arial" w:cs="Arial"/>
          <w:sz w:val="22"/>
        </w:rPr>
      </w:pPr>
      <w:bookmarkStart w:id="38" w:name="chapter-3-research-methodology"/>
    </w:p>
    <w:p w14:paraId="3E574178" w14:textId="77777777" w:rsidR="004738D3" w:rsidRPr="006916FC" w:rsidRDefault="004738D3" w:rsidP="004738D3">
      <w:pPr>
        <w:pStyle w:val="Heading2"/>
        <w:jc w:val="both"/>
        <w:rPr>
          <w:rFonts w:ascii="Arial" w:hAnsi="Arial" w:cs="Arial"/>
          <w:sz w:val="22"/>
        </w:rPr>
      </w:pPr>
      <w:bookmarkStart w:id="39" w:name="_Toc241078366"/>
      <w:bookmarkStart w:id="40" w:name="introduction-1"/>
      <w:r w:rsidRPr="006916FC">
        <w:rPr>
          <w:rFonts w:ascii="Arial" w:hAnsi="Arial" w:cs="Arial"/>
          <w:sz w:val="22"/>
        </w:rPr>
        <w:t>3.1 Introduction</w:t>
      </w:r>
      <w:bookmarkEnd w:id="39"/>
    </w:p>
    <w:p w14:paraId="34776B8A" w14:textId="0E1EAF37" w:rsidR="004738D3" w:rsidRPr="006916FC" w:rsidRDefault="004738D3" w:rsidP="004738D3">
      <w:pPr>
        <w:pStyle w:val="FirstParagraph"/>
        <w:spacing w:line="360" w:lineRule="auto"/>
        <w:jc w:val="both"/>
        <w:rPr>
          <w:rFonts w:cs="Arial"/>
          <w:i/>
          <w:iCs/>
          <w:sz w:val="22"/>
          <w:szCs w:val="22"/>
        </w:rPr>
      </w:pPr>
      <w:r w:rsidRPr="006916FC">
        <w:rPr>
          <w:rFonts w:cs="Arial"/>
          <w:sz w:val="22"/>
          <w:szCs w:val="22"/>
        </w:rPr>
        <w:t>Research methodology provides the systematic framework through which a study is designed, conducted and evaluated in order to answer the research questions transparently and rigorously (Saunders et al., 2023). Selection of an appropriate methodology is fundamental to achieving the research objectives while supporting the reliability and validity of the findings (Adeoye, 2024, p.30). As this dissertation critically evaluates AI-based approaches to fall prevention among older adults, together with associated ethical issues and human factors, a systematic literature review using secondary research was adopted.</w:t>
      </w:r>
      <w:r w:rsidRPr="006916FC">
        <w:rPr>
          <w:rFonts w:eastAsiaTheme="minorEastAsia" w:cs="Arial"/>
          <w:sz w:val="22"/>
          <w:szCs w:val="22"/>
        </w:rPr>
        <w:t xml:space="preserve"> </w:t>
      </w:r>
      <w:r w:rsidRPr="006916FC">
        <w:rPr>
          <w:rFonts w:cs="Arial"/>
          <w:sz w:val="22"/>
          <w:szCs w:val="22"/>
        </w:rPr>
        <w:t>This approach was appropriate because evidence on AI-based fall prevention is distributed across different technologies, study designs, populations and care settings. A systematic literature review enables this heterogeneous evidence to be identified, critically appraised and synthesised using a transparent and reproducible process, allowing comparisons to be made across effectiveness, ethical considerations and human factors (Page et al., 2021; Marzi et al., 2025).  This design was appropriate because systematic reviews use explicit and reproducible procedures to identify, appraise and synthesise findings across multiple studies, allowing heterogeneous evidence on effectiveness, ethics and human factors to be compared systematically while reducing reliance on individual studies (Page et al., 2021). International studies were eligible, with the implications of the evidence subsequently considered for UK health and social care</w:t>
      </w:r>
      <w:r w:rsidRPr="006916FC">
        <w:rPr>
          <w:rFonts w:cs="Arial"/>
          <w:i/>
          <w:iCs/>
          <w:sz w:val="22"/>
          <w:szCs w:val="22"/>
        </w:rPr>
        <w:t>.</w:t>
      </w:r>
      <w:r w:rsidR="009454D6" w:rsidRPr="006916FC">
        <w:rPr>
          <w:rFonts w:eastAsiaTheme="minorEastAsia" w:cs="Arial"/>
          <w:i/>
          <w:iCs/>
          <w:color w:val="46474A"/>
          <w:spacing w:val="8"/>
          <w:kern w:val="2"/>
          <w:sz w:val="22"/>
          <w:szCs w:val="22"/>
          <w:bdr w:val="none" w:sz="0" w:space="0" w:color="auto" w:frame="1"/>
          <w:shd w:val="clear" w:color="auto" w:fill="FFFFFF"/>
          <w:lang w:eastAsia="zh-CN"/>
          <w14:ligatures w14:val="standardContextual"/>
        </w:rPr>
        <w:t xml:space="preserve"> </w:t>
      </w:r>
      <w:r w:rsidR="009454D6" w:rsidRPr="006916FC">
        <w:rPr>
          <w:rFonts w:cs="Arial"/>
          <w:i/>
          <w:iCs/>
          <w:sz w:val="22"/>
          <w:szCs w:val="22"/>
        </w:rPr>
        <w:t>Thematic analysis following Braun and Clarke (2021) was employed to synthesise qualitative and quantitative findings.</w:t>
      </w:r>
    </w:p>
    <w:p w14:paraId="646569E4" w14:textId="77777777" w:rsidR="004738D3" w:rsidRPr="006916FC" w:rsidRDefault="004738D3" w:rsidP="004738D3">
      <w:pPr>
        <w:pStyle w:val="Heading2"/>
        <w:jc w:val="both"/>
        <w:rPr>
          <w:rFonts w:ascii="Arial" w:hAnsi="Arial" w:cs="Arial"/>
          <w:sz w:val="22"/>
        </w:rPr>
      </w:pPr>
      <w:bookmarkStart w:id="41" w:name="_Toc241078367"/>
      <w:bookmarkStart w:id="42" w:name="research-philosophy"/>
      <w:bookmarkEnd w:id="40"/>
      <w:r w:rsidRPr="006916FC">
        <w:rPr>
          <w:rFonts w:ascii="Arial" w:hAnsi="Arial" w:cs="Arial"/>
          <w:sz w:val="22"/>
        </w:rPr>
        <w:lastRenderedPageBreak/>
        <w:t>3.2 Research Philosophy</w:t>
      </w:r>
      <w:bookmarkEnd w:id="41"/>
    </w:p>
    <w:p w14:paraId="219C4B16"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The research philosophy is the belief and the assumptions that act as a guide for knowledge which can be generated and interpreted throughout the process of the research (Žukauskas et al., 2018). Among the principal paradigms of the research philosophy, positivism is all about the measurement of objective reality and the facts of measurement, whereas interpretivism focuses on the recognition of the knowledge that is constructed socially and the existence of so many interpretations of the same phenomenon (Žukauskas et al., 2018). Therefore, the consideration of the study not only on the AI interventions of fall prevention, but also on ethics and human factors, an interpretivism research philosophy can be the most appropriate. The philosophical stance of interpretivism can enable the critical interpretation of the diverse findings and their synthesis rather than measuring them statistically.</w:t>
      </w:r>
    </w:p>
    <w:p w14:paraId="03F95D1E" w14:textId="77777777" w:rsidR="004738D3" w:rsidRPr="006916FC" w:rsidRDefault="004738D3" w:rsidP="004738D3">
      <w:pPr>
        <w:pStyle w:val="Heading2"/>
        <w:jc w:val="both"/>
        <w:rPr>
          <w:rFonts w:ascii="Arial" w:hAnsi="Arial" w:cs="Arial"/>
          <w:sz w:val="22"/>
        </w:rPr>
      </w:pPr>
      <w:bookmarkStart w:id="43" w:name="_Toc241078368"/>
      <w:bookmarkStart w:id="44" w:name="research-approach"/>
      <w:bookmarkEnd w:id="42"/>
      <w:r w:rsidRPr="006916FC">
        <w:rPr>
          <w:rFonts w:ascii="Arial" w:hAnsi="Arial" w:cs="Arial"/>
          <w:sz w:val="22"/>
        </w:rPr>
        <w:t>3.3 Research Approach</w:t>
      </w:r>
      <w:bookmarkEnd w:id="43"/>
    </w:p>
    <w:p w14:paraId="1075FE60"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The research approach is all about how the evidence can be interpreted to grow knowledge (Taherdoost, 2022, p.55). Two approaches are presented which are principally adopted in the research, namely deductive and inductive. Deductive research is tested with primary evidence, though it begins with established hypotheses, whereas inductive research identifies conclusions through interpretations from secondary findings (Leavy, 2022, p.viii). As this dissertation seeks evidence which already exists, an inductive research approach was adopted rather than any predetermined test hypotheses. The inductive approach is very suitable for systematic literature reviews as it is based on the identification of the themes, patterns and relationships among multiple studies (Nadkarni and Prügl, 2021, p.271).</w:t>
      </w:r>
    </w:p>
    <w:p w14:paraId="19AC5E60" w14:textId="77777777" w:rsidR="004738D3" w:rsidRPr="006916FC" w:rsidRDefault="004738D3" w:rsidP="004738D3">
      <w:pPr>
        <w:pStyle w:val="Heading2"/>
        <w:jc w:val="both"/>
        <w:rPr>
          <w:rFonts w:ascii="Arial" w:hAnsi="Arial" w:cs="Arial"/>
          <w:sz w:val="22"/>
        </w:rPr>
      </w:pPr>
      <w:bookmarkStart w:id="45" w:name="_Toc241078369"/>
      <w:bookmarkStart w:id="46" w:name="research-design"/>
      <w:bookmarkEnd w:id="44"/>
      <w:r w:rsidRPr="006916FC">
        <w:rPr>
          <w:rFonts w:ascii="Arial" w:hAnsi="Arial" w:cs="Arial"/>
          <w:sz w:val="22"/>
        </w:rPr>
        <w:t>3.4 Research Design</w:t>
      </w:r>
      <w:bookmarkEnd w:id="45"/>
    </w:p>
    <w:p w14:paraId="04AD56E1"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This study adopted a secondary research design in the form of a systematic literature review . Secondary research involves collecting, appraising and synthesising existing evidence rather than generating new primary data through surveys or interviews (Cheong et al., 2023, p.02). This design was appropriate because the study aims to examine existing international evidence concerning AI-based fall prevention among older adults and to critically evaluate effectiveness, ethical implications and human factors across different technologies, populations and settings.</w:t>
      </w:r>
    </w:p>
    <w:p w14:paraId="08EAAC97"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In comparison with the traditional literature reviews, a systematic literature review employ explicit, reproducible and transparent measures for the identification, selection, appraisal and synthesis of the evidence (De León Pérez et al., 2024). This rigour of methodology minimises the bias of the research and brings an enhancement in the validity and reliability of the findings. As there is a rapid development of AI technologies in the healthcare sector, the existing studies </w:t>
      </w:r>
      <w:r w:rsidRPr="006916FC">
        <w:rPr>
          <w:rFonts w:cs="Arial"/>
          <w:sz w:val="22"/>
          <w:szCs w:val="22"/>
        </w:rPr>
        <w:lastRenderedPageBreak/>
        <w:t>may report varying effectiveness and some inconsistencies in ethics. An SLR therefore provides a proper methodology for the integration of the diverse evidence into a coherent understanding (Marzi et al., 2025, p.94). Furthermore, this particular research design is very accurate as per the ethics application, which specifies the reliance on the secondary data with a systematic literature review.</w:t>
      </w:r>
    </w:p>
    <w:p w14:paraId="2DEBCED6" w14:textId="77777777" w:rsidR="004738D3" w:rsidRPr="006916FC" w:rsidRDefault="004738D3" w:rsidP="004738D3">
      <w:pPr>
        <w:pStyle w:val="Heading2"/>
        <w:jc w:val="both"/>
        <w:rPr>
          <w:rFonts w:ascii="Arial" w:hAnsi="Arial" w:cs="Arial"/>
          <w:sz w:val="22"/>
        </w:rPr>
      </w:pPr>
      <w:bookmarkStart w:id="47" w:name="_Toc241078370"/>
      <w:bookmarkStart w:id="48" w:name="research-strategy"/>
      <w:bookmarkEnd w:id="46"/>
      <w:r w:rsidRPr="006916FC">
        <w:rPr>
          <w:rFonts w:ascii="Arial" w:hAnsi="Arial" w:cs="Arial"/>
          <w:sz w:val="22"/>
        </w:rPr>
        <w:t>3.5 Research Strategy</w:t>
      </w:r>
      <w:bookmarkEnd w:id="47"/>
    </w:p>
    <w:p w14:paraId="4A6AA123"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The research strategy adopted in this dissertation is an SLR that was conducted in accordance with the PRISMA 2020. “</w:t>
      </w:r>
      <w:r w:rsidRPr="006916FC">
        <w:rPr>
          <w:rFonts w:cs="Arial"/>
          <w:i/>
          <w:iCs/>
          <w:sz w:val="22"/>
          <w:szCs w:val="22"/>
        </w:rPr>
        <w:t>Preferred Reporting Items for Systematic Reviews”</w:t>
      </w:r>
      <w:r w:rsidRPr="006916FC">
        <w:rPr>
          <w:rFonts w:cs="Arial"/>
          <w:sz w:val="22"/>
          <w:szCs w:val="22"/>
        </w:rPr>
        <w:t xml:space="preserve"> or PRISMA is an international framework for the conduction and the reporting of the SLRs, thereby establishing certain procedures of transparency for identification, screening, selection, and synthesis of the evidence published (Azarian et al., 2023). Adherence to the PRISMA procedures enhances the transparency of methodology, facilitates reproducibility, and thereby reduces the likelihood of selection bias throughout the dissertation process (Holst et al., 2025).</w:t>
      </w:r>
    </w:p>
    <w:p w14:paraId="77B49ACC"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Unlike the traditional narrative literature reviews, which are mainly dependent on the selection of the literature, SLRs employ predefined criteria of eligibility, comprehensive searches on the database, structured procedures of screening and formal methods of quality appraisal (Azarian et al., 2023). These criteria ensure that the resulting data is comprehensive and robust in terms of methodology. This framework has the requirement of documentation as well, through a flowchart. The illustration of the flowchart is the visual representation of the processes used, the number of studies screened, excluded, included and finally placed in the research (Azarian et al., 2023).</w:t>
      </w:r>
    </w:p>
    <w:p w14:paraId="66A37134"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This research strategy enables the usage of qualitative, quantitative and mixed methods research, which are already published in a single review. This approach is very valuable because the AI-based technologies of fall prevention have been investigated herein.</w:t>
      </w:r>
    </w:p>
    <w:p w14:paraId="273AC3B7" w14:textId="3D894FA3" w:rsidR="004738D3" w:rsidRPr="006916FC" w:rsidRDefault="004738D3" w:rsidP="004738D3">
      <w:pPr>
        <w:pStyle w:val="BodyText"/>
        <w:spacing w:line="360" w:lineRule="auto"/>
        <w:jc w:val="both"/>
        <w:rPr>
          <w:rFonts w:cs="Arial"/>
          <w:i/>
          <w:iCs/>
          <w:sz w:val="22"/>
          <w:szCs w:val="22"/>
        </w:rPr>
      </w:pPr>
      <w:r w:rsidRPr="006916FC">
        <w:rPr>
          <w:rFonts w:cs="Arial"/>
          <w:sz w:val="22"/>
          <w:szCs w:val="22"/>
        </w:rPr>
        <w:t xml:space="preserve">The appraisal of AI evidence also requires attention to reporting and validation issues that are specific to data-driven technologies. Recent guidance emphasises transparent description of datasets, model development, external validation, human-AI interaction and real-world clinical evaluation. Relevant frameworks include CONSORT-AI and SPIRIT-AI for AI-related trials and protocols (Liu et al., 2020; Cruz Rivera et al., 2020), DECIDE-AI for early-stage clinical evaluation (Vasey et al., 2022), TRIPOD+AI for prediction models (Collins et al., 2024) and STARD-AI for diagnostic-accuracy studies (Sounderajah et al., 2025). These frameworks were not used as substitute quality-appraisal tools, but they informed critical consideration of transparency, generalisability and clinical </w:t>
      </w:r>
      <w:r w:rsidR="009454D6" w:rsidRPr="006916FC">
        <w:rPr>
          <w:rFonts w:cs="Arial"/>
          <w:i/>
          <w:iCs/>
          <w:sz w:val="22"/>
          <w:szCs w:val="22"/>
        </w:rPr>
        <w:t>applicability (Collins et al., 2024; Sounderajah et al., 2025; Shaheen et al., 2023).”</w:t>
      </w:r>
    </w:p>
    <w:p w14:paraId="1BA082EF" w14:textId="77777777" w:rsidR="008846F4" w:rsidRPr="006916FC" w:rsidRDefault="008846F4" w:rsidP="004738D3">
      <w:pPr>
        <w:pStyle w:val="BodyText"/>
        <w:spacing w:line="360" w:lineRule="auto"/>
        <w:jc w:val="both"/>
        <w:rPr>
          <w:rFonts w:cs="Arial"/>
          <w:sz w:val="22"/>
          <w:szCs w:val="22"/>
        </w:rPr>
      </w:pPr>
    </w:p>
    <w:p w14:paraId="14730592" w14:textId="77777777" w:rsidR="004738D3" w:rsidRPr="006916FC" w:rsidRDefault="004738D3" w:rsidP="004738D3">
      <w:pPr>
        <w:pStyle w:val="Heading2"/>
        <w:jc w:val="both"/>
        <w:rPr>
          <w:rFonts w:ascii="Arial" w:hAnsi="Arial" w:cs="Arial"/>
          <w:sz w:val="22"/>
        </w:rPr>
      </w:pPr>
      <w:bookmarkStart w:id="49" w:name="_Toc241078371"/>
      <w:bookmarkStart w:id="50" w:name="pico-framework"/>
      <w:bookmarkEnd w:id="48"/>
      <w:r w:rsidRPr="006916FC">
        <w:rPr>
          <w:rFonts w:ascii="Arial" w:hAnsi="Arial" w:cs="Arial"/>
          <w:sz w:val="22"/>
        </w:rPr>
        <w:t>3.6 PICO Framework</w:t>
      </w:r>
      <w:bookmarkEnd w:id="49"/>
    </w:p>
    <w:p w14:paraId="1BA96D76"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The PICO (Population, Intervention, Comparison and Outcome) framework was used to clarify the review question and guide the search strategy. PICO supports transparent identification of the population of interest, the AI-based interventions being examined, relevant comparators where available and the outcomes used to judge effectiveness. In this review, the framework was applied flexibly because many eligible studies were observational, prediction-model or diagnostic-classification studies and therefore did not include a conventional intervention-control comparison (Richardson et al., 1995; Booth et al., 2016).</w:t>
      </w:r>
    </w:p>
    <w:tbl>
      <w:tblPr>
        <w:tblStyle w:val="GridTable5Dark-Accent5"/>
        <w:tblW w:w="0" w:type="auto"/>
        <w:tblLook w:val="04A0" w:firstRow="1" w:lastRow="0" w:firstColumn="1" w:lastColumn="0" w:noHBand="0" w:noVBand="1"/>
      </w:tblPr>
      <w:tblGrid>
        <w:gridCol w:w="3005"/>
        <w:gridCol w:w="3007"/>
        <w:gridCol w:w="3004"/>
      </w:tblGrid>
      <w:tr w:rsidR="004738D3" w:rsidRPr="006916FC" w14:paraId="6E91789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4DD8FCEA" w14:textId="77777777" w:rsidR="004738D3" w:rsidRPr="006916FC" w:rsidRDefault="004738D3">
            <w:r w:rsidRPr="006916FC">
              <w:t>PICO Component</w:t>
            </w:r>
          </w:p>
        </w:tc>
        <w:tc>
          <w:tcPr>
            <w:tcW w:w="3009" w:type="dxa"/>
          </w:tcPr>
          <w:p w14:paraId="186B8DED" w14:textId="77777777" w:rsidR="004738D3" w:rsidRPr="006916FC" w:rsidRDefault="004738D3">
            <w:pPr>
              <w:cnfStyle w:val="100000000000" w:firstRow="1" w:lastRow="0" w:firstColumn="0" w:lastColumn="0" w:oddVBand="0" w:evenVBand="0" w:oddHBand="0" w:evenHBand="0" w:firstRowFirstColumn="0" w:firstRowLastColumn="0" w:lastRowFirstColumn="0" w:lastRowLastColumn="0"/>
            </w:pPr>
            <w:r w:rsidRPr="006916FC">
              <w:t>Description</w:t>
            </w:r>
          </w:p>
        </w:tc>
        <w:tc>
          <w:tcPr>
            <w:tcW w:w="3009" w:type="dxa"/>
          </w:tcPr>
          <w:p w14:paraId="71308CAB" w14:textId="77777777" w:rsidR="004738D3" w:rsidRPr="006916FC" w:rsidRDefault="004738D3">
            <w:pPr>
              <w:cnfStyle w:val="100000000000" w:firstRow="1" w:lastRow="0" w:firstColumn="0" w:lastColumn="0" w:oddVBand="0" w:evenVBand="0" w:oddHBand="0" w:evenHBand="0" w:firstRowFirstColumn="0" w:firstRowLastColumn="0" w:lastRowFirstColumn="0" w:lastRowLastColumn="0"/>
            </w:pPr>
            <w:r w:rsidRPr="006916FC">
              <w:t>Keywords / Review Application</w:t>
            </w:r>
          </w:p>
        </w:tc>
      </w:tr>
      <w:tr w:rsidR="004738D3" w:rsidRPr="006916FC" w14:paraId="1028DD1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5DCB945D" w14:textId="77777777" w:rsidR="004738D3" w:rsidRPr="006916FC" w:rsidRDefault="004738D3">
            <w:r w:rsidRPr="006916FC">
              <w:t>Population (P)</w:t>
            </w:r>
          </w:p>
        </w:tc>
        <w:tc>
          <w:tcPr>
            <w:tcW w:w="3009" w:type="dxa"/>
          </w:tcPr>
          <w:p w14:paraId="6607A274" w14:textId="77777777" w:rsidR="004738D3" w:rsidRPr="006916FC" w:rsidRDefault="004738D3">
            <w:pPr>
              <w:cnfStyle w:val="000000100000" w:firstRow="0" w:lastRow="0" w:firstColumn="0" w:lastColumn="0" w:oddVBand="0" w:evenVBand="0" w:oddHBand="1" w:evenHBand="0" w:firstRowFirstColumn="0" w:firstRowLastColumn="0" w:lastRowFirstColumn="0" w:lastRowLastColumn="0"/>
            </w:pPr>
            <w:r w:rsidRPr="006916FC">
              <w:t>Older adults, generally aged 65 years and above, in hospital, care-home, community or home settings. International studies were eligible.</w:t>
            </w:r>
          </w:p>
        </w:tc>
        <w:tc>
          <w:tcPr>
            <w:tcW w:w="3009" w:type="dxa"/>
          </w:tcPr>
          <w:p w14:paraId="4DF020D8" w14:textId="77777777" w:rsidR="004738D3" w:rsidRPr="006916FC" w:rsidRDefault="004738D3">
            <w:pPr>
              <w:cnfStyle w:val="000000100000" w:firstRow="0" w:lastRow="0" w:firstColumn="0" w:lastColumn="0" w:oddVBand="0" w:evenVBand="0" w:oddHBand="1" w:evenHBand="0" w:firstRowFirstColumn="0" w:firstRowLastColumn="0" w:lastRowFirstColumn="0" w:lastRowLastColumn="0"/>
            </w:pPr>
            <w:r w:rsidRPr="006916FC">
              <w:t>older adults; elderly; ageing; older people; geriatric</w:t>
            </w:r>
          </w:p>
        </w:tc>
      </w:tr>
      <w:tr w:rsidR="004738D3" w:rsidRPr="006916FC" w14:paraId="024A87D0" w14:textId="77777777">
        <w:tc>
          <w:tcPr>
            <w:cnfStyle w:val="001000000000" w:firstRow="0" w:lastRow="0" w:firstColumn="1" w:lastColumn="0" w:oddVBand="0" w:evenVBand="0" w:oddHBand="0" w:evenHBand="0" w:firstRowFirstColumn="0" w:firstRowLastColumn="0" w:lastRowFirstColumn="0" w:lastRowLastColumn="0"/>
            <w:tcW w:w="3009" w:type="dxa"/>
          </w:tcPr>
          <w:p w14:paraId="0AB71819" w14:textId="77777777" w:rsidR="004738D3" w:rsidRPr="006916FC" w:rsidRDefault="004738D3">
            <w:r w:rsidRPr="006916FC">
              <w:t>Intervention (I)</w:t>
            </w:r>
          </w:p>
        </w:tc>
        <w:tc>
          <w:tcPr>
            <w:tcW w:w="3009" w:type="dxa"/>
          </w:tcPr>
          <w:p w14:paraId="2D242EE8" w14:textId="77777777" w:rsidR="004738D3" w:rsidRPr="006916FC" w:rsidRDefault="004738D3">
            <w:pPr>
              <w:cnfStyle w:val="000000000000" w:firstRow="0" w:lastRow="0" w:firstColumn="0" w:lastColumn="0" w:oddVBand="0" w:evenVBand="0" w:oddHBand="0" w:evenHBand="0" w:firstRowFirstColumn="0" w:firstRowLastColumn="0" w:lastRowFirstColumn="0" w:lastRowLastColumn="0"/>
            </w:pPr>
            <w:r w:rsidRPr="006916FC">
              <w:t>AI-based approaches to fall-risk prediction, assessment, monitoring, detection or prevention, including ML, deep learning, wearable sensors, computer vision, smart monitoring and EHR-based models.</w:t>
            </w:r>
          </w:p>
        </w:tc>
        <w:tc>
          <w:tcPr>
            <w:tcW w:w="3009" w:type="dxa"/>
          </w:tcPr>
          <w:p w14:paraId="60283A1E" w14:textId="77777777" w:rsidR="004738D3" w:rsidRPr="006916FC" w:rsidRDefault="004738D3">
            <w:pPr>
              <w:cnfStyle w:val="000000000000" w:firstRow="0" w:lastRow="0" w:firstColumn="0" w:lastColumn="0" w:oddVBand="0" w:evenVBand="0" w:oddHBand="0" w:evenHBand="0" w:firstRowFirstColumn="0" w:firstRowLastColumn="0" w:lastRowFirstColumn="0" w:lastRowLastColumn="0"/>
            </w:pPr>
            <w:r w:rsidRPr="006916FC">
              <w:t>artificial intelligence; machine learning; deep learning; wearable sensors; computer vision; fall prediction; fall detection</w:t>
            </w:r>
          </w:p>
        </w:tc>
      </w:tr>
      <w:tr w:rsidR="004738D3" w:rsidRPr="006916FC" w14:paraId="6D602AD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0048F428" w14:textId="77777777" w:rsidR="004738D3" w:rsidRPr="006916FC" w:rsidRDefault="004738D3">
            <w:r w:rsidRPr="006916FC">
              <w:t>Comparison (C)</w:t>
            </w:r>
          </w:p>
        </w:tc>
        <w:tc>
          <w:tcPr>
            <w:tcW w:w="3009" w:type="dxa"/>
          </w:tcPr>
          <w:p w14:paraId="09CB61DA" w14:textId="77777777" w:rsidR="004738D3" w:rsidRPr="006916FC" w:rsidRDefault="004738D3">
            <w:pPr>
              <w:cnfStyle w:val="000000100000" w:firstRow="0" w:lastRow="0" w:firstColumn="0" w:lastColumn="0" w:oddVBand="0" w:evenVBand="0" w:oddHBand="1" w:evenHBand="0" w:firstRowFirstColumn="0" w:firstRowLastColumn="0" w:lastRowFirstColumn="0" w:lastRowLastColumn="0"/>
            </w:pPr>
            <w:r w:rsidRPr="006916FC">
              <w:t>Usual assessment, alternative models/technologies, fallers versus non-fallers, high-risk versus low-risk groups, or no formal comparator where the study design did not include one.</w:t>
            </w:r>
          </w:p>
        </w:tc>
        <w:tc>
          <w:tcPr>
            <w:tcW w:w="3009" w:type="dxa"/>
          </w:tcPr>
          <w:p w14:paraId="5A759EF6" w14:textId="77777777" w:rsidR="004738D3" w:rsidRPr="006916FC" w:rsidRDefault="004738D3">
            <w:pPr>
              <w:cnfStyle w:val="000000100000" w:firstRow="0" w:lastRow="0" w:firstColumn="0" w:lastColumn="0" w:oddVBand="0" w:evenVBand="0" w:oddHBand="1" w:evenHBand="0" w:firstRowFirstColumn="0" w:firstRowLastColumn="0" w:lastRowFirstColumn="0" w:lastRowLastColumn="0"/>
            </w:pPr>
            <w:r w:rsidRPr="006916FC">
              <w:t>usual care; clinical assessment; alternative model; faller/non-faller</w:t>
            </w:r>
          </w:p>
        </w:tc>
      </w:tr>
      <w:tr w:rsidR="004738D3" w:rsidRPr="006916FC" w14:paraId="59165045" w14:textId="77777777">
        <w:tc>
          <w:tcPr>
            <w:cnfStyle w:val="001000000000" w:firstRow="0" w:lastRow="0" w:firstColumn="1" w:lastColumn="0" w:oddVBand="0" w:evenVBand="0" w:oddHBand="0" w:evenHBand="0" w:firstRowFirstColumn="0" w:firstRowLastColumn="0" w:lastRowFirstColumn="0" w:lastRowLastColumn="0"/>
            <w:tcW w:w="3009" w:type="dxa"/>
          </w:tcPr>
          <w:p w14:paraId="1D58D067" w14:textId="77777777" w:rsidR="004738D3" w:rsidRPr="006916FC" w:rsidRDefault="004738D3">
            <w:r w:rsidRPr="006916FC">
              <w:t>Outcome (O)</w:t>
            </w:r>
          </w:p>
        </w:tc>
        <w:tc>
          <w:tcPr>
            <w:tcW w:w="3009" w:type="dxa"/>
          </w:tcPr>
          <w:p w14:paraId="733FC5C6" w14:textId="77777777" w:rsidR="004738D3" w:rsidRPr="006916FC" w:rsidRDefault="004738D3">
            <w:pPr>
              <w:cnfStyle w:val="000000000000" w:firstRow="0" w:lastRow="0" w:firstColumn="0" w:lastColumn="0" w:oddVBand="0" w:evenVBand="0" w:oddHBand="0" w:evenHBand="0" w:firstRowFirstColumn="0" w:firstRowLastColumn="0" w:lastRowFirstColumn="0" w:lastRowLastColumn="0"/>
            </w:pPr>
            <w:r w:rsidRPr="006916FC">
              <w:t>Prediction/classification performance, fall detection, falls, fall-related injuries, health outcomes, ethical issues, usability, acceptability and implementation-related human factors.</w:t>
            </w:r>
          </w:p>
        </w:tc>
        <w:tc>
          <w:tcPr>
            <w:tcW w:w="3009" w:type="dxa"/>
          </w:tcPr>
          <w:p w14:paraId="70932C45" w14:textId="77777777" w:rsidR="004738D3" w:rsidRPr="006916FC" w:rsidRDefault="004738D3">
            <w:pPr>
              <w:cnfStyle w:val="000000000000" w:firstRow="0" w:lastRow="0" w:firstColumn="0" w:lastColumn="0" w:oddVBand="0" w:evenVBand="0" w:oddHBand="0" w:evenHBand="0" w:firstRowFirstColumn="0" w:firstRowLastColumn="0" w:lastRowFirstColumn="0" w:lastRowLastColumn="0"/>
            </w:pPr>
            <w:r w:rsidRPr="006916FC">
              <w:t>fall risk; falls; injury; sensitivity; specificity; accuracy; ethics; privacy; usability; acceptability</w:t>
            </w:r>
          </w:p>
        </w:tc>
      </w:tr>
    </w:tbl>
    <w:p w14:paraId="481254FC" w14:textId="77777777" w:rsidR="004738D3" w:rsidRPr="006916FC" w:rsidRDefault="004738D3" w:rsidP="004738D3">
      <w:pPr>
        <w:pStyle w:val="BodyText"/>
        <w:spacing w:line="360" w:lineRule="auto"/>
        <w:jc w:val="both"/>
        <w:rPr>
          <w:rFonts w:cs="Arial"/>
          <w:sz w:val="22"/>
          <w:szCs w:val="22"/>
        </w:rPr>
      </w:pPr>
    </w:p>
    <w:p w14:paraId="0253334C"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                   Table 1: PICO Framework for the Systematic Literature Review</w:t>
      </w:r>
    </w:p>
    <w:p w14:paraId="4CE3A5BA"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lastRenderedPageBreak/>
        <w:t>As shown in Table 1, the PICO framework was used to define the main components of the review and ensure that the search strategy remained aligned with the research question and objectives. The population focused on older adults, while the intervention included a range of AI-based approaches to fall-risk prediction, assessment, monitoring, detection and prevention. International studies were eligible because the available UK evidence alone was insufficient to provide the required evidence base. However, the relevance and transferability of the findings to UK health and social care were considered when developing the discussion and recommendations.</w:t>
      </w:r>
    </w:p>
    <w:p w14:paraId="5459B679" w14:textId="77777777" w:rsidR="004738D3" w:rsidRPr="006916FC" w:rsidRDefault="004738D3" w:rsidP="004738D3">
      <w:pPr>
        <w:pStyle w:val="Heading2"/>
        <w:jc w:val="both"/>
        <w:rPr>
          <w:rFonts w:ascii="Arial" w:hAnsi="Arial" w:cs="Arial"/>
          <w:sz w:val="22"/>
        </w:rPr>
      </w:pPr>
      <w:bookmarkStart w:id="51" w:name="_Toc241078372"/>
      <w:bookmarkStart w:id="52" w:name="data-sources"/>
      <w:bookmarkEnd w:id="50"/>
      <w:r w:rsidRPr="006916FC">
        <w:rPr>
          <w:rFonts w:ascii="Arial" w:hAnsi="Arial" w:cs="Arial"/>
          <w:sz w:val="22"/>
        </w:rPr>
        <w:t>3.7 Data Sources</w:t>
      </w:r>
      <w:bookmarkEnd w:id="51"/>
    </w:p>
    <w:tbl>
      <w:tblPr>
        <w:tblStyle w:val="GridTable5Dark-Accent5"/>
        <w:tblW w:w="9026" w:type="dxa"/>
        <w:tblLayout w:type="fixed"/>
        <w:tblLook w:val="0600" w:firstRow="0" w:lastRow="0" w:firstColumn="0" w:lastColumn="0" w:noHBand="1" w:noVBand="1"/>
      </w:tblPr>
      <w:tblGrid>
        <w:gridCol w:w="3008"/>
        <w:gridCol w:w="3009"/>
        <w:gridCol w:w="3009"/>
      </w:tblGrid>
      <w:tr w:rsidR="004738D3" w:rsidRPr="006916FC" w14:paraId="0A644E15" w14:textId="77777777">
        <w:tc>
          <w:tcPr>
            <w:tcW w:w="3008" w:type="dxa"/>
          </w:tcPr>
          <w:p w14:paraId="10BA3200" w14:textId="77777777" w:rsidR="004738D3" w:rsidRPr="006916FC" w:rsidRDefault="004738D3">
            <w:pPr>
              <w:widowControl w:val="0"/>
              <w:pBdr>
                <w:top w:val="nil"/>
                <w:left w:val="nil"/>
                <w:bottom w:val="nil"/>
                <w:right w:val="nil"/>
                <w:between w:val="nil"/>
              </w:pBdr>
              <w:rPr>
                <w:b/>
                <w:bCs/>
              </w:rPr>
            </w:pPr>
            <w:r w:rsidRPr="006916FC">
              <w:rPr>
                <w:b/>
                <w:bCs/>
              </w:rPr>
              <w:t xml:space="preserve">Database </w:t>
            </w:r>
          </w:p>
        </w:tc>
        <w:tc>
          <w:tcPr>
            <w:tcW w:w="3008" w:type="dxa"/>
          </w:tcPr>
          <w:p w14:paraId="521CEF02" w14:textId="77777777" w:rsidR="004738D3" w:rsidRPr="006916FC" w:rsidRDefault="004738D3">
            <w:pPr>
              <w:widowControl w:val="0"/>
              <w:pBdr>
                <w:top w:val="nil"/>
                <w:left w:val="nil"/>
                <w:bottom w:val="nil"/>
                <w:right w:val="nil"/>
                <w:between w:val="nil"/>
              </w:pBdr>
              <w:rPr>
                <w:b/>
                <w:bCs/>
              </w:rPr>
            </w:pPr>
            <w:r w:rsidRPr="006916FC">
              <w:rPr>
                <w:b/>
                <w:bCs/>
              </w:rPr>
              <w:t xml:space="preserve">Purpose </w:t>
            </w:r>
          </w:p>
        </w:tc>
        <w:tc>
          <w:tcPr>
            <w:tcW w:w="3008" w:type="dxa"/>
          </w:tcPr>
          <w:p w14:paraId="3B0A04BB" w14:textId="77777777" w:rsidR="004738D3" w:rsidRPr="006916FC" w:rsidRDefault="004738D3">
            <w:pPr>
              <w:widowControl w:val="0"/>
              <w:pBdr>
                <w:top w:val="nil"/>
                <w:left w:val="nil"/>
                <w:bottom w:val="nil"/>
                <w:right w:val="nil"/>
                <w:between w:val="nil"/>
              </w:pBdr>
              <w:rPr>
                <w:b/>
                <w:bCs/>
              </w:rPr>
            </w:pPr>
            <w:r w:rsidRPr="006916FC">
              <w:rPr>
                <w:b/>
                <w:bCs/>
              </w:rPr>
              <w:t xml:space="preserve">Justification </w:t>
            </w:r>
          </w:p>
        </w:tc>
      </w:tr>
      <w:tr w:rsidR="004738D3" w:rsidRPr="006916FC" w14:paraId="6DF16D4D" w14:textId="77777777">
        <w:tc>
          <w:tcPr>
            <w:tcW w:w="3008" w:type="dxa"/>
          </w:tcPr>
          <w:p w14:paraId="45142E6E" w14:textId="77777777" w:rsidR="004738D3" w:rsidRPr="006916FC" w:rsidRDefault="004738D3">
            <w:pPr>
              <w:widowControl w:val="0"/>
              <w:pBdr>
                <w:top w:val="nil"/>
                <w:left w:val="nil"/>
                <w:bottom w:val="nil"/>
                <w:right w:val="nil"/>
                <w:between w:val="nil"/>
              </w:pBdr>
            </w:pPr>
            <w:r w:rsidRPr="006916FC">
              <w:t>PubMed</w:t>
            </w:r>
          </w:p>
        </w:tc>
        <w:tc>
          <w:tcPr>
            <w:tcW w:w="3008" w:type="dxa"/>
          </w:tcPr>
          <w:p w14:paraId="324611A5" w14:textId="77777777" w:rsidR="004738D3" w:rsidRPr="006916FC" w:rsidRDefault="004738D3">
            <w:pPr>
              <w:widowControl w:val="0"/>
              <w:pBdr>
                <w:top w:val="nil"/>
                <w:left w:val="nil"/>
                <w:bottom w:val="nil"/>
                <w:right w:val="nil"/>
                <w:between w:val="nil"/>
              </w:pBdr>
            </w:pPr>
            <w:r w:rsidRPr="006916FC">
              <w:t>Peer-reviewed literature of bio medics</w:t>
            </w:r>
          </w:p>
        </w:tc>
        <w:tc>
          <w:tcPr>
            <w:tcW w:w="3008" w:type="dxa"/>
          </w:tcPr>
          <w:p w14:paraId="451FBF0F" w14:textId="77777777" w:rsidR="004738D3" w:rsidRPr="006916FC" w:rsidRDefault="004738D3">
            <w:pPr>
              <w:widowControl w:val="0"/>
              <w:pBdr>
                <w:top w:val="nil"/>
                <w:left w:val="nil"/>
                <w:bottom w:val="nil"/>
                <w:right w:val="nil"/>
                <w:between w:val="nil"/>
              </w:pBdr>
            </w:pPr>
            <w:r w:rsidRPr="006916FC">
              <w:t xml:space="preserve">It is a comprehensive database which covers healthcare, public health studies and medical research. </w:t>
            </w:r>
          </w:p>
        </w:tc>
      </w:tr>
      <w:tr w:rsidR="004738D3" w:rsidRPr="006916FC" w14:paraId="58A11F3E" w14:textId="77777777">
        <w:tc>
          <w:tcPr>
            <w:tcW w:w="3008" w:type="dxa"/>
          </w:tcPr>
          <w:p w14:paraId="61FB0E6B" w14:textId="77777777" w:rsidR="004738D3" w:rsidRPr="006916FC" w:rsidRDefault="004738D3">
            <w:pPr>
              <w:widowControl w:val="0"/>
              <w:pBdr>
                <w:top w:val="nil"/>
                <w:left w:val="nil"/>
                <w:bottom w:val="nil"/>
                <w:right w:val="nil"/>
                <w:between w:val="nil"/>
              </w:pBdr>
            </w:pPr>
            <w:r w:rsidRPr="006916FC">
              <w:t>MEDLINE</w:t>
            </w:r>
          </w:p>
        </w:tc>
        <w:tc>
          <w:tcPr>
            <w:tcW w:w="3008" w:type="dxa"/>
          </w:tcPr>
          <w:p w14:paraId="77650AFD" w14:textId="77777777" w:rsidR="004738D3" w:rsidRPr="006916FC" w:rsidRDefault="004738D3">
            <w:pPr>
              <w:widowControl w:val="0"/>
              <w:pBdr>
                <w:top w:val="nil"/>
                <w:left w:val="nil"/>
                <w:bottom w:val="nil"/>
                <w:right w:val="nil"/>
                <w:between w:val="nil"/>
              </w:pBdr>
            </w:pPr>
            <w:r w:rsidRPr="006916FC">
              <w:t>Medical studies and clinical studies</w:t>
            </w:r>
          </w:p>
        </w:tc>
        <w:tc>
          <w:tcPr>
            <w:tcW w:w="3008" w:type="dxa"/>
          </w:tcPr>
          <w:p w14:paraId="7A63903B" w14:textId="77777777" w:rsidR="004738D3" w:rsidRPr="006916FC" w:rsidRDefault="004738D3">
            <w:pPr>
              <w:widowControl w:val="0"/>
              <w:pBdr>
                <w:top w:val="nil"/>
                <w:left w:val="nil"/>
                <w:bottom w:val="nil"/>
                <w:right w:val="nil"/>
                <w:between w:val="nil"/>
              </w:pBdr>
            </w:pPr>
            <w:r w:rsidRPr="006916FC">
              <w:t>This is a database which provides good quality evidence which relates to the interventions of healthcare and the technologies of digitisation.</w:t>
            </w:r>
          </w:p>
        </w:tc>
      </w:tr>
      <w:tr w:rsidR="004738D3" w:rsidRPr="006916FC" w14:paraId="7DA656A5" w14:textId="77777777">
        <w:tc>
          <w:tcPr>
            <w:tcW w:w="3008" w:type="dxa"/>
          </w:tcPr>
          <w:p w14:paraId="38387872" w14:textId="77777777" w:rsidR="004738D3" w:rsidRPr="006916FC" w:rsidRDefault="004738D3">
            <w:pPr>
              <w:widowControl w:val="0"/>
              <w:pBdr>
                <w:top w:val="nil"/>
                <w:left w:val="nil"/>
                <w:bottom w:val="nil"/>
                <w:right w:val="nil"/>
                <w:between w:val="nil"/>
              </w:pBdr>
            </w:pPr>
            <w:r w:rsidRPr="006916FC">
              <w:t xml:space="preserve">Google Scholar </w:t>
            </w:r>
          </w:p>
        </w:tc>
        <w:tc>
          <w:tcPr>
            <w:tcW w:w="3008" w:type="dxa"/>
          </w:tcPr>
          <w:p w14:paraId="69718EF8" w14:textId="77777777" w:rsidR="004738D3" w:rsidRPr="006916FC" w:rsidRDefault="004738D3">
            <w:pPr>
              <w:widowControl w:val="0"/>
              <w:pBdr>
                <w:top w:val="nil"/>
                <w:left w:val="nil"/>
                <w:bottom w:val="nil"/>
                <w:right w:val="nil"/>
                <w:between w:val="nil"/>
              </w:pBdr>
            </w:pPr>
            <w:r w:rsidRPr="006916FC">
              <w:t>Literature of multidisciplinary</w:t>
            </w:r>
          </w:p>
        </w:tc>
        <w:tc>
          <w:tcPr>
            <w:tcW w:w="3008" w:type="dxa"/>
          </w:tcPr>
          <w:p w14:paraId="4486ACF7" w14:textId="77777777" w:rsidR="004738D3" w:rsidRPr="006916FC" w:rsidRDefault="004738D3">
            <w:pPr>
              <w:widowControl w:val="0"/>
              <w:pBdr>
                <w:top w:val="nil"/>
                <w:left w:val="nil"/>
                <w:bottom w:val="nil"/>
                <w:right w:val="nil"/>
                <w:between w:val="nil"/>
              </w:pBdr>
            </w:pPr>
            <w:r w:rsidRPr="006916FC">
              <w:t xml:space="preserve">This database is much wider and broader, and it has peer-reviewed studies and is good for citation tracking. </w:t>
            </w:r>
          </w:p>
        </w:tc>
      </w:tr>
      <w:tr w:rsidR="004738D3" w:rsidRPr="006916FC" w14:paraId="3A35A744" w14:textId="77777777">
        <w:tc>
          <w:tcPr>
            <w:tcW w:w="3008" w:type="dxa"/>
          </w:tcPr>
          <w:p w14:paraId="7156ECC0" w14:textId="77777777" w:rsidR="004738D3" w:rsidRPr="006916FC" w:rsidRDefault="004738D3">
            <w:pPr>
              <w:widowControl w:val="0"/>
              <w:pBdr>
                <w:top w:val="nil"/>
                <w:left w:val="nil"/>
                <w:bottom w:val="nil"/>
                <w:right w:val="nil"/>
                <w:between w:val="nil"/>
              </w:pBdr>
            </w:pPr>
            <w:r w:rsidRPr="006916FC">
              <w:t xml:space="preserve">WHO Publications </w:t>
            </w:r>
          </w:p>
        </w:tc>
        <w:tc>
          <w:tcPr>
            <w:tcW w:w="3008" w:type="dxa"/>
          </w:tcPr>
          <w:p w14:paraId="2EC588D9" w14:textId="77777777" w:rsidR="004738D3" w:rsidRPr="006916FC" w:rsidRDefault="004738D3">
            <w:pPr>
              <w:widowControl w:val="0"/>
              <w:pBdr>
                <w:top w:val="nil"/>
                <w:left w:val="nil"/>
                <w:bottom w:val="nil"/>
                <w:right w:val="nil"/>
                <w:between w:val="nil"/>
              </w:pBdr>
            </w:pPr>
            <w:r w:rsidRPr="006916FC">
              <w:t>International documents of policy</w:t>
            </w:r>
          </w:p>
        </w:tc>
        <w:tc>
          <w:tcPr>
            <w:tcW w:w="3008" w:type="dxa"/>
          </w:tcPr>
          <w:p w14:paraId="6B1FB37D" w14:textId="77777777" w:rsidR="004738D3" w:rsidRPr="006916FC" w:rsidRDefault="004738D3">
            <w:pPr>
              <w:widowControl w:val="0"/>
              <w:pBdr>
                <w:top w:val="nil"/>
                <w:left w:val="nil"/>
                <w:bottom w:val="nil"/>
                <w:right w:val="nil"/>
                <w:between w:val="nil"/>
              </w:pBdr>
            </w:pPr>
            <w:r w:rsidRPr="006916FC">
              <w:t xml:space="preserve">This database is a global guidance in healthy ageing and health. </w:t>
            </w:r>
          </w:p>
        </w:tc>
      </w:tr>
      <w:tr w:rsidR="004738D3" w:rsidRPr="006916FC" w14:paraId="34EAEA99" w14:textId="77777777">
        <w:tc>
          <w:tcPr>
            <w:tcW w:w="3008" w:type="dxa"/>
          </w:tcPr>
          <w:p w14:paraId="375EA210" w14:textId="77777777" w:rsidR="004738D3" w:rsidRPr="006916FC" w:rsidRDefault="004738D3">
            <w:pPr>
              <w:widowControl w:val="0"/>
              <w:pBdr>
                <w:top w:val="nil"/>
                <w:left w:val="nil"/>
                <w:bottom w:val="nil"/>
                <w:right w:val="nil"/>
                <w:between w:val="nil"/>
              </w:pBdr>
            </w:pPr>
            <w:r w:rsidRPr="006916FC">
              <w:t xml:space="preserve">NHS England </w:t>
            </w:r>
          </w:p>
        </w:tc>
        <w:tc>
          <w:tcPr>
            <w:tcW w:w="3008" w:type="dxa"/>
          </w:tcPr>
          <w:p w14:paraId="447C08CB" w14:textId="77777777" w:rsidR="004738D3" w:rsidRPr="006916FC" w:rsidRDefault="004738D3">
            <w:pPr>
              <w:widowControl w:val="0"/>
              <w:pBdr>
                <w:top w:val="nil"/>
                <w:left w:val="nil"/>
                <w:bottom w:val="nil"/>
                <w:right w:val="nil"/>
                <w:between w:val="nil"/>
              </w:pBdr>
            </w:pPr>
            <w:r w:rsidRPr="006916FC">
              <w:t>National reports of healthcare</w:t>
            </w:r>
          </w:p>
        </w:tc>
        <w:tc>
          <w:tcPr>
            <w:tcW w:w="3008" w:type="dxa"/>
          </w:tcPr>
          <w:p w14:paraId="656A2A70" w14:textId="77777777" w:rsidR="004738D3" w:rsidRPr="006916FC" w:rsidRDefault="004738D3">
            <w:pPr>
              <w:widowControl w:val="0"/>
              <w:pBdr>
                <w:top w:val="nil"/>
                <w:left w:val="nil"/>
                <w:bottom w:val="nil"/>
                <w:right w:val="nil"/>
                <w:between w:val="nil"/>
              </w:pBdr>
            </w:pPr>
            <w:r w:rsidRPr="006916FC">
              <w:t xml:space="preserve">The evidence of UK-centred fall prevention and AI interventions is supplied in this research. </w:t>
            </w:r>
          </w:p>
        </w:tc>
      </w:tr>
      <w:tr w:rsidR="004738D3" w:rsidRPr="006916FC" w14:paraId="6B4F56CD" w14:textId="77777777">
        <w:tc>
          <w:tcPr>
            <w:tcW w:w="3008" w:type="dxa"/>
          </w:tcPr>
          <w:p w14:paraId="3336B63E" w14:textId="77777777" w:rsidR="004738D3" w:rsidRPr="006916FC" w:rsidRDefault="004738D3">
            <w:pPr>
              <w:widowControl w:val="0"/>
              <w:pBdr>
                <w:top w:val="nil"/>
                <w:left w:val="nil"/>
                <w:bottom w:val="nil"/>
                <w:right w:val="nil"/>
                <w:between w:val="nil"/>
              </w:pBdr>
            </w:pPr>
            <w:r w:rsidRPr="006916FC">
              <w:t>NICE Guidelines</w:t>
            </w:r>
          </w:p>
        </w:tc>
        <w:tc>
          <w:tcPr>
            <w:tcW w:w="3008" w:type="dxa"/>
          </w:tcPr>
          <w:p w14:paraId="54FA2703" w14:textId="77777777" w:rsidR="004738D3" w:rsidRPr="006916FC" w:rsidRDefault="004738D3">
            <w:pPr>
              <w:widowControl w:val="0"/>
              <w:pBdr>
                <w:top w:val="nil"/>
                <w:left w:val="nil"/>
                <w:bottom w:val="nil"/>
                <w:right w:val="nil"/>
                <w:between w:val="nil"/>
              </w:pBdr>
            </w:pPr>
            <w:r w:rsidRPr="006916FC">
              <w:t>Clinical guidance</w:t>
            </w:r>
          </w:p>
        </w:tc>
        <w:tc>
          <w:tcPr>
            <w:tcW w:w="3008" w:type="dxa"/>
          </w:tcPr>
          <w:p w14:paraId="1BB78AAA" w14:textId="77777777" w:rsidR="004738D3" w:rsidRPr="006916FC" w:rsidRDefault="004738D3">
            <w:pPr>
              <w:widowControl w:val="0"/>
              <w:pBdr>
                <w:top w:val="nil"/>
                <w:left w:val="nil"/>
                <w:bottom w:val="nil"/>
                <w:right w:val="nil"/>
                <w:between w:val="nil"/>
              </w:pBdr>
            </w:pPr>
            <w:r w:rsidRPr="006916FC">
              <w:t>The evidence-based recommendations are very relevant to fall prevention and healthcare.</w:t>
            </w:r>
          </w:p>
        </w:tc>
      </w:tr>
    </w:tbl>
    <w:p w14:paraId="5DC1D568" w14:textId="77777777" w:rsidR="004738D3" w:rsidRPr="006916FC" w:rsidRDefault="004738D3" w:rsidP="004738D3">
      <w:pPr>
        <w:jc w:val="both"/>
        <w:rPr>
          <w:rFonts w:cs="Arial"/>
        </w:rPr>
      </w:pPr>
    </w:p>
    <w:p w14:paraId="7024D603"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                                                   Table 2: Data Sources</w:t>
      </w:r>
    </w:p>
    <w:p w14:paraId="50332C1F"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As shown in Table 2, a range of academic databases and authoritative organisational sources were selected to provide broad and relevant coverage of the available evidence. PubMed and MEDLINE were used to identify peer-reviewed health and clinical research relating to older adults, falls and AI-based interventions, while Google Scholar supported the identification of additional multidisciplinary literature. Authoritative sources including NHS England, the National Institute for Health and Care Excellence (NICE) and the World Health Organization </w:t>
      </w:r>
      <w:r w:rsidRPr="006916FC">
        <w:rPr>
          <w:rFonts w:cs="Arial"/>
          <w:sz w:val="22"/>
          <w:szCs w:val="22"/>
        </w:rPr>
        <w:lastRenderedPageBreak/>
        <w:t>(WHO) were used to provide relevant policy, practice and public-health context. Using multiple sources reduced reliance on a single database and supported the identification of evidence relevant to effectiveness, ethical implications and human factors.</w:t>
      </w:r>
    </w:p>
    <w:p w14:paraId="563084FE" w14:textId="77777777" w:rsidR="004738D3" w:rsidRPr="006916FC" w:rsidRDefault="004738D3" w:rsidP="004738D3">
      <w:pPr>
        <w:pStyle w:val="Heading2"/>
        <w:jc w:val="both"/>
        <w:rPr>
          <w:rFonts w:ascii="Arial" w:hAnsi="Arial" w:cs="Arial"/>
          <w:sz w:val="22"/>
        </w:rPr>
      </w:pPr>
      <w:bookmarkStart w:id="53" w:name="_Toc241078373"/>
      <w:bookmarkStart w:id="54" w:name="search-strategy"/>
      <w:bookmarkEnd w:id="52"/>
      <w:r w:rsidRPr="006916FC">
        <w:rPr>
          <w:rFonts w:ascii="Arial" w:hAnsi="Arial" w:cs="Arial"/>
          <w:sz w:val="22"/>
        </w:rPr>
        <w:t>3.8 Search Strategy</w:t>
      </w:r>
      <w:bookmarkEnd w:id="53"/>
    </w:p>
    <w:p w14:paraId="1E6AD50C"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A structured search strategy was developed to identify studies relevant to the research objectives. PRISMA 2020 principles were followed and predefined keywords and Boolean operators were used to improve transparency and reproducibility. The principal concepts were ‘Artificial Intelligence’, ‘Fall Prevention’ and ‘Older Adults’. Related terms such as ‘machine learning’, ‘fall risk’, ‘fall prediction’, ‘fall detection’, ‘wearable sensor’, ‘elderly’ and ‘ageing’ were combined using AND and OR. ‘UK’ or ‘United Kingdom’ was not used as a mandatory search restriction because the final review was designed to include relevant international evidence. UK-focused evidence was prioritised where available and the transferability of international findings to UK health and social care was considered during synthesis and recommendations (Atkinson and Cipriani, 2018, p.76).</w:t>
      </w:r>
    </w:p>
    <w:p w14:paraId="037BFFDC"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(“Artificial Intelligence” OR “Machine Learning” OR “Deep Learning”) AND (“Fall Prevention” OR “Fall Risk” OR “Fall Prediction” OR “Fall Detection”) AND (“Older Adults” OR “Elderly” OR “Ageing”).</w:t>
      </w:r>
    </w:p>
    <w:p w14:paraId="47134DDF"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Thus, the employment of the search strategy across all the databases has increased the likelihood of the identification of the relevant studies, thereby bringing a reduction in publication bias.</w:t>
      </w:r>
    </w:p>
    <w:p w14:paraId="4A9F51A2" w14:textId="77777777" w:rsidR="004738D3" w:rsidRPr="006916FC" w:rsidRDefault="004738D3" w:rsidP="004738D3">
      <w:pPr>
        <w:pStyle w:val="Heading2"/>
        <w:jc w:val="both"/>
        <w:rPr>
          <w:rFonts w:ascii="Arial" w:hAnsi="Arial" w:cs="Arial"/>
          <w:sz w:val="22"/>
        </w:rPr>
      </w:pPr>
      <w:bookmarkStart w:id="55" w:name="_Toc241078374"/>
      <w:bookmarkStart w:id="56" w:name="inclusion-criteria"/>
      <w:bookmarkEnd w:id="54"/>
      <w:r w:rsidRPr="006916FC">
        <w:rPr>
          <w:rFonts w:ascii="Arial" w:hAnsi="Arial" w:cs="Arial"/>
          <w:sz w:val="22"/>
        </w:rPr>
        <w:t>3.9 Inclusion Criteria</w:t>
      </w:r>
      <w:bookmarkEnd w:id="55"/>
    </w:p>
    <w:tbl>
      <w:tblPr>
        <w:tblStyle w:val="GridTable5Dark-Accent3"/>
        <w:tblW w:w="9026" w:type="dxa"/>
        <w:tblLayout w:type="fixed"/>
        <w:tblLook w:val="0600" w:firstRow="0" w:lastRow="0" w:firstColumn="0" w:lastColumn="0" w:noHBand="1" w:noVBand="1"/>
      </w:tblPr>
      <w:tblGrid>
        <w:gridCol w:w="4513"/>
        <w:gridCol w:w="4513"/>
      </w:tblGrid>
      <w:tr w:rsidR="004738D3" w:rsidRPr="006916FC" w14:paraId="4CFC7663" w14:textId="77777777">
        <w:tc>
          <w:tcPr>
            <w:tcW w:w="4513" w:type="dxa"/>
          </w:tcPr>
          <w:p w14:paraId="5D0B83B9" w14:textId="77777777" w:rsidR="004738D3" w:rsidRPr="006916FC" w:rsidRDefault="004738D3">
            <w:pPr>
              <w:widowControl w:val="0"/>
              <w:pBdr>
                <w:top w:val="nil"/>
                <w:left w:val="nil"/>
                <w:bottom w:val="nil"/>
                <w:right w:val="nil"/>
                <w:between w:val="nil"/>
              </w:pBdr>
              <w:rPr>
                <w:b/>
                <w:bCs/>
              </w:rPr>
            </w:pPr>
            <w:r w:rsidRPr="006916FC">
              <w:rPr>
                <w:b/>
                <w:bCs/>
              </w:rPr>
              <w:t>Criterion</w:t>
            </w:r>
          </w:p>
        </w:tc>
        <w:tc>
          <w:tcPr>
            <w:tcW w:w="4513" w:type="dxa"/>
          </w:tcPr>
          <w:p w14:paraId="1DC9422D" w14:textId="77777777" w:rsidR="004738D3" w:rsidRPr="006916FC" w:rsidRDefault="004738D3">
            <w:pPr>
              <w:widowControl w:val="0"/>
              <w:pBdr>
                <w:top w:val="nil"/>
                <w:left w:val="nil"/>
                <w:bottom w:val="nil"/>
                <w:right w:val="nil"/>
                <w:between w:val="nil"/>
              </w:pBdr>
              <w:rPr>
                <w:b/>
                <w:bCs/>
              </w:rPr>
            </w:pPr>
            <w:r w:rsidRPr="006916FC">
              <w:rPr>
                <w:b/>
                <w:bCs/>
              </w:rPr>
              <w:t>Inclusion Criteria</w:t>
            </w:r>
          </w:p>
        </w:tc>
      </w:tr>
      <w:tr w:rsidR="004738D3" w:rsidRPr="006916FC" w14:paraId="1F495B50" w14:textId="77777777">
        <w:tc>
          <w:tcPr>
            <w:tcW w:w="4513" w:type="dxa"/>
          </w:tcPr>
          <w:p w14:paraId="0C569D18" w14:textId="77777777" w:rsidR="004738D3" w:rsidRPr="006916FC" w:rsidRDefault="004738D3">
            <w:pPr>
              <w:widowControl w:val="0"/>
              <w:pBdr>
                <w:top w:val="nil"/>
                <w:left w:val="nil"/>
                <w:bottom w:val="nil"/>
                <w:right w:val="nil"/>
                <w:between w:val="nil"/>
              </w:pBdr>
            </w:pPr>
            <w:r w:rsidRPr="006916FC">
              <w:t>Type of Publication</w:t>
            </w:r>
          </w:p>
        </w:tc>
        <w:tc>
          <w:tcPr>
            <w:tcW w:w="4513" w:type="dxa"/>
          </w:tcPr>
          <w:p w14:paraId="71D54F1F" w14:textId="77777777" w:rsidR="004738D3" w:rsidRPr="006916FC" w:rsidRDefault="004738D3">
            <w:pPr>
              <w:widowControl w:val="0"/>
              <w:pBdr>
                <w:top w:val="nil"/>
                <w:left w:val="nil"/>
                <w:bottom w:val="nil"/>
                <w:right w:val="nil"/>
                <w:between w:val="nil"/>
              </w:pBdr>
            </w:pPr>
            <w:r w:rsidRPr="006916FC">
              <w:t xml:space="preserve">Peer-reviewed journal articles which are empirical in nature. </w:t>
            </w:r>
          </w:p>
        </w:tc>
      </w:tr>
      <w:tr w:rsidR="004738D3" w:rsidRPr="006916FC" w14:paraId="29683F86" w14:textId="77777777">
        <w:tc>
          <w:tcPr>
            <w:tcW w:w="4513" w:type="dxa"/>
          </w:tcPr>
          <w:p w14:paraId="5C40DA10" w14:textId="77777777" w:rsidR="004738D3" w:rsidRPr="006916FC" w:rsidRDefault="004738D3">
            <w:pPr>
              <w:widowControl w:val="0"/>
              <w:pBdr>
                <w:top w:val="nil"/>
                <w:left w:val="nil"/>
                <w:bottom w:val="nil"/>
                <w:right w:val="nil"/>
                <w:between w:val="nil"/>
              </w:pBdr>
            </w:pPr>
            <w:r w:rsidRPr="006916FC">
              <w:t xml:space="preserve">Period of Publication </w:t>
            </w:r>
          </w:p>
        </w:tc>
        <w:tc>
          <w:tcPr>
            <w:tcW w:w="4513" w:type="dxa"/>
          </w:tcPr>
          <w:p w14:paraId="3EFA7506" w14:textId="77777777" w:rsidR="004738D3" w:rsidRPr="006916FC" w:rsidRDefault="004738D3">
            <w:r w:rsidRPr="006916FC">
              <w:t>Studies published from 2016 to 2025 were eligible, providing a ten-year review period.</w:t>
            </w:r>
          </w:p>
        </w:tc>
      </w:tr>
      <w:tr w:rsidR="004738D3" w:rsidRPr="006916FC" w14:paraId="292B24A5" w14:textId="77777777">
        <w:tc>
          <w:tcPr>
            <w:tcW w:w="4513" w:type="dxa"/>
          </w:tcPr>
          <w:p w14:paraId="1F59B114" w14:textId="77777777" w:rsidR="004738D3" w:rsidRPr="006916FC" w:rsidRDefault="004738D3">
            <w:pPr>
              <w:widowControl w:val="0"/>
              <w:pBdr>
                <w:top w:val="nil"/>
                <w:left w:val="nil"/>
                <w:bottom w:val="nil"/>
                <w:right w:val="nil"/>
                <w:between w:val="nil"/>
              </w:pBdr>
            </w:pPr>
            <w:r w:rsidRPr="006916FC">
              <w:t>Language of Publication</w:t>
            </w:r>
          </w:p>
        </w:tc>
        <w:tc>
          <w:tcPr>
            <w:tcW w:w="4513" w:type="dxa"/>
          </w:tcPr>
          <w:p w14:paraId="4EEB04FC" w14:textId="77777777" w:rsidR="004738D3" w:rsidRPr="006916FC" w:rsidRDefault="004738D3">
            <w:pPr>
              <w:widowControl w:val="0"/>
              <w:pBdr>
                <w:top w:val="nil"/>
                <w:left w:val="nil"/>
                <w:bottom w:val="nil"/>
                <w:right w:val="nil"/>
                <w:between w:val="nil"/>
              </w:pBdr>
            </w:pPr>
            <w:r w:rsidRPr="006916FC">
              <w:t xml:space="preserve">English is the preferred language for this research. </w:t>
            </w:r>
          </w:p>
        </w:tc>
      </w:tr>
      <w:tr w:rsidR="004738D3" w:rsidRPr="006916FC" w14:paraId="11CF6ECC" w14:textId="77777777">
        <w:tc>
          <w:tcPr>
            <w:tcW w:w="4513" w:type="dxa"/>
          </w:tcPr>
          <w:p w14:paraId="77299366" w14:textId="77777777" w:rsidR="004738D3" w:rsidRPr="006916FC" w:rsidRDefault="004738D3">
            <w:pPr>
              <w:widowControl w:val="0"/>
              <w:pBdr>
                <w:top w:val="nil"/>
                <w:left w:val="nil"/>
                <w:bottom w:val="nil"/>
                <w:right w:val="nil"/>
                <w:between w:val="nil"/>
              </w:pBdr>
            </w:pPr>
            <w:r w:rsidRPr="006916FC">
              <w:t>Population of Publication</w:t>
            </w:r>
          </w:p>
        </w:tc>
        <w:tc>
          <w:tcPr>
            <w:tcW w:w="4513" w:type="dxa"/>
          </w:tcPr>
          <w:p w14:paraId="11089882" w14:textId="77777777" w:rsidR="004738D3" w:rsidRPr="006916FC" w:rsidRDefault="004738D3">
            <w:r w:rsidRPr="006916FC">
              <w:t>Older adults, generally aged 65 years and above. Studies with relevant older-adult subgroups were considered where findings were applicable to the review question.</w:t>
            </w:r>
          </w:p>
        </w:tc>
      </w:tr>
      <w:tr w:rsidR="004738D3" w:rsidRPr="006916FC" w14:paraId="3204B304" w14:textId="77777777">
        <w:tc>
          <w:tcPr>
            <w:tcW w:w="4513" w:type="dxa"/>
          </w:tcPr>
          <w:p w14:paraId="5DDA4B18" w14:textId="77777777" w:rsidR="004738D3" w:rsidRPr="006916FC" w:rsidRDefault="004738D3">
            <w:pPr>
              <w:widowControl w:val="0"/>
              <w:pBdr>
                <w:top w:val="nil"/>
                <w:left w:val="nil"/>
                <w:bottom w:val="nil"/>
                <w:right w:val="nil"/>
                <w:between w:val="nil"/>
              </w:pBdr>
            </w:pPr>
            <w:r w:rsidRPr="006916FC">
              <w:t>Interventions Used</w:t>
            </w:r>
          </w:p>
        </w:tc>
        <w:tc>
          <w:tcPr>
            <w:tcW w:w="4513" w:type="dxa"/>
          </w:tcPr>
          <w:p w14:paraId="1A7FC065" w14:textId="77777777" w:rsidR="004738D3" w:rsidRPr="006916FC" w:rsidRDefault="004738D3">
            <w:pPr>
              <w:widowControl w:val="0"/>
              <w:pBdr>
                <w:top w:val="nil"/>
                <w:left w:val="nil"/>
                <w:bottom w:val="nil"/>
                <w:right w:val="nil"/>
                <w:between w:val="nil"/>
              </w:pBdr>
            </w:pPr>
            <w:r w:rsidRPr="006916FC">
              <w:t xml:space="preserve">AI-based prevention of falls among older adults, prediction of falls and other technologies for fall detection. </w:t>
            </w:r>
          </w:p>
        </w:tc>
      </w:tr>
      <w:tr w:rsidR="004738D3" w:rsidRPr="006916FC" w14:paraId="24CB60A8" w14:textId="77777777">
        <w:tc>
          <w:tcPr>
            <w:tcW w:w="4513" w:type="dxa"/>
          </w:tcPr>
          <w:p w14:paraId="79546F80" w14:textId="77777777" w:rsidR="004738D3" w:rsidRPr="006916FC" w:rsidRDefault="004738D3">
            <w:pPr>
              <w:widowControl w:val="0"/>
              <w:pBdr>
                <w:top w:val="nil"/>
                <w:left w:val="nil"/>
                <w:bottom w:val="nil"/>
                <w:right w:val="nil"/>
                <w:between w:val="nil"/>
              </w:pBdr>
            </w:pPr>
            <w:r w:rsidRPr="006916FC">
              <w:t>Study Designs Adopted</w:t>
            </w:r>
          </w:p>
        </w:tc>
        <w:tc>
          <w:tcPr>
            <w:tcW w:w="4513" w:type="dxa"/>
          </w:tcPr>
          <w:p w14:paraId="3746738B" w14:textId="77777777" w:rsidR="004738D3" w:rsidRPr="006916FC" w:rsidRDefault="004738D3">
            <w:pPr>
              <w:widowControl w:val="0"/>
              <w:pBdr>
                <w:top w:val="nil"/>
                <w:left w:val="nil"/>
                <w:bottom w:val="nil"/>
                <w:right w:val="nil"/>
                <w:between w:val="nil"/>
              </w:pBdr>
            </w:pPr>
            <w:r w:rsidRPr="006916FC">
              <w:t xml:space="preserve">All three study designs were undertaken, namely, qualitative, quantitative and mixed methods. </w:t>
            </w:r>
          </w:p>
        </w:tc>
      </w:tr>
      <w:tr w:rsidR="004738D3" w:rsidRPr="006916FC" w14:paraId="316D3E51" w14:textId="77777777">
        <w:tc>
          <w:tcPr>
            <w:tcW w:w="4513" w:type="dxa"/>
          </w:tcPr>
          <w:p w14:paraId="2947D99C" w14:textId="77777777" w:rsidR="004738D3" w:rsidRPr="006916FC" w:rsidRDefault="004738D3">
            <w:pPr>
              <w:widowControl w:val="0"/>
              <w:pBdr>
                <w:top w:val="nil"/>
                <w:left w:val="nil"/>
                <w:bottom w:val="nil"/>
                <w:right w:val="nil"/>
                <w:between w:val="nil"/>
              </w:pBdr>
            </w:pPr>
            <w:r w:rsidRPr="006916FC">
              <w:t xml:space="preserve">Setting </w:t>
            </w:r>
          </w:p>
        </w:tc>
        <w:tc>
          <w:tcPr>
            <w:tcW w:w="4513" w:type="dxa"/>
          </w:tcPr>
          <w:p w14:paraId="44740193" w14:textId="77777777" w:rsidR="004738D3" w:rsidRPr="006916FC" w:rsidRDefault="004738D3">
            <w:r w:rsidRPr="006916FC">
              <w:t>Hospital, community, care-home, rehabilitation or home settings.</w:t>
            </w:r>
          </w:p>
        </w:tc>
      </w:tr>
      <w:tr w:rsidR="004738D3" w:rsidRPr="006916FC" w14:paraId="5E563303" w14:textId="77777777">
        <w:trPr>
          <w:trHeight w:val="1363"/>
        </w:trPr>
        <w:tc>
          <w:tcPr>
            <w:tcW w:w="4513" w:type="dxa"/>
          </w:tcPr>
          <w:p w14:paraId="46FC8211" w14:textId="77777777" w:rsidR="004738D3" w:rsidRPr="006916FC" w:rsidRDefault="004738D3">
            <w:pPr>
              <w:widowControl w:val="0"/>
              <w:pBdr>
                <w:top w:val="nil"/>
                <w:left w:val="nil"/>
                <w:bottom w:val="nil"/>
                <w:right w:val="nil"/>
                <w:between w:val="nil"/>
              </w:pBdr>
            </w:pPr>
            <w:r w:rsidRPr="006916FC">
              <w:lastRenderedPageBreak/>
              <w:t xml:space="preserve">Outcomes of Research </w:t>
            </w:r>
          </w:p>
        </w:tc>
        <w:tc>
          <w:tcPr>
            <w:tcW w:w="4513" w:type="dxa"/>
          </w:tcPr>
          <w:p w14:paraId="60169B71" w14:textId="77777777" w:rsidR="004738D3" w:rsidRPr="006916FC" w:rsidRDefault="004738D3">
            <w:r w:rsidRPr="006916FC">
              <w:t>AI performance for fall-risk prediction, assessment, monitoring or detection; falls/fall-related outcomes where reported; ethical issues; usability, acceptability and implementation-related human factors.</w:t>
            </w:r>
          </w:p>
        </w:tc>
      </w:tr>
      <w:tr w:rsidR="004738D3" w:rsidRPr="006916FC" w14:paraId="7B5B3C74" w14:textId="77777777">
        <w:tc>
          <w:tcPr>
            <w:tcW w:w="4513" w:type="dxa"/>
          </w:tcPr>
          <w:p w14:paraId="2BEFE8B0" w14:textId="77777777" w:rsidR="004738D3" w:rsidRPr="006916FC" w:rsidRDefault="004738D3">
            <w:r w:rsidRPr="006916FC">
              <w:t>Geographical Scope</w:t>
            </w:r>
          </w:p>
        </w:tc>
        <w:tc>
          <w:tcPr>
            <w:tcW w:w="4513" w:type="dxa"/>
          </w:tcPr>
          <w:p w14:paraId="2DBE5F50" w14:textId="77777777" w:rsidR="004738D3" w:rsidRPr="006916FC" w:rsidRDefault="004738D3">
            <w:r w:rsidRPr="006916FC">
              <w:t>International studies were eligible. UK studies were prioritised where available, and international findings were assessed for relevance to UK health and social care.</w:t>
            </w:r>
          </w:p>
        </w:tc>
      </w:tr>
    </w:tbl>
    <w:p w14:paraId="762B1769" w14:textId="77777777" w:rsidR="004738D3" w:rsidRPr="006916FC" w:rsidRDefault="004738D3" w:rsidP="004738D3">
      <w:pPr>
        <w:jc w:val="both"/>
        <w:rPr>
          <w:rFonts w:cs="Arial"/>
        </w:rPr>
      </w:pPr>
    </w:p>
    <w:p w14:paraId="6E2E1F49"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                  Table 3: Inclusion Criteria Applied During the Research Process</w:t>
      </w:r>
    </w:p>
    <w:p w14:paraId="7A73355E"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                                                         </w:t>
      </w:r>
    </w:p>
    <w:p w14:paraId="30D34F1C"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Table 3 demonstrates that the inclusion criteria were designed to identify contemporary and directly relevant evidence while maintaining sufficient breadth to capture developments in AI-based fall prevention. The criteria focused on older adults and included international studies conducted across hospital, community, care-home, rehabilitation and home settings. The ten-year publication period was selected to capture recent developments in AI-enabled healthcare, while the broader geographical approach enabled an adequate evidence base to be included. The applicability of international findings to UK health and social care was then considered during the synthesis and recommendations.</w:t>
      </w:r>
    </w:p>
    <w:p w14:paraId="358EB7AB"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Therefore, from the above table, it can be said that clear inclusion criteria were applied in the research. Establishment of the predefined criteria is very essential within the systematic reviews because it helps in minimising the subjective decision-making and also helps in the reduction of the bias of selection (Atkinson and Cipriani, 2018, p.76). This particular inclusion criterion was developed from the objectives of the research and the approved application of the ethics, which ensures that only the studies which are highly capable of addressing the effectiveness of the AI-based fall prevention interventions were selected.</w:t>
      </w:r>
    </w:p>
    <w:p w14:paraId="3F28F470" w14:textId="77777777" w:rsidR="004738D3" w:rsidRPr="006916FC" w:rsidRDefault="004738D3" w:rsidP="004738D3">
      <w:pPr>
        <w:pStyle w:val="Heading2"/>
        <w:jc w:val="both"/>
        <w:rPr>
          <w:rFonts w:ascii="Arial" w:hAnsi="Arial" w:cs="Arial"/>
          <w:sz w:val="22"/>
        </w:rPr>
      </w:pPr>
      <w:bookmarkStart w:id="57" w:name="_Toc241078375"/>
      <w:bookmarkStart w:id="58" w:name="exclusion-criteria"/>
      <w:bookmarkEnd w:id="56"/>
      <w:r w:rsidRPr="006916FC">
        <w:rPr>
          <w:rFonts w:ascii="Arial" w:hAnsi="Arial" w:cs="Arial"/>
          <w:sz w:val="22"/>
        </w:rPr>
        <w:t>3.10 Exclusion Criteria</w:t>
      </w:r>
      <w:bookmarkEnd w:id="57"/>
    </w:p>
    <w:tbl>
      <w:tblPr>
        <w:tblStyle w:val="GridTable5Dark-Accent3"/>
        <w:tblW w:w="9026" w:type="dxa"/>
        <w:tblLayout w:type="fixed"/>
        <w:tblLook w:val="0600" w:firstRow="0" w:lastRow="0" w:firstColumn="0" w:lastColumn="0" w:noHBand="1" w:noVBand="1"/>
      </w:tblPr>
      <w:tblGrid>
        <w:gridCol w:w="4513"/>
        <w:gridCol w:w="4513"/>
      </w:tblGrid>
      <w:tr w:rsidR="004738D3" w:rsidRPr="006916FC" w14:paraId="690602FC" w14:textId="77777777">
        <w:tc>
          <w:tcPr>
            <w:tcW w:w="4513" w:type="dxa"/>
          </w:tcPr>
          <w:p w14:paraId="213633F2" w14:textId="77777777" w:rsidR="004738D3" w:rsidRPr="006916FC" w:rsidRDefault="004738D3">
            <w:pPr>
              <w:widowControl w:val="0"/>
              <w:rPr>
                <w:b/>
                <w:bCs/>
              </w:rPr>
            </w:pPr>
            <w:r w:rsidRPr="006916FC">
              <w:rPr>
                <w:b/>
                <w:bCs/>
              </w:rPr>
              <w:t>Criterion</w:t>
            </w:r>
          </w:p>
        </w:tc>
        <w:tc>
          <w:tcPr>
            <w:tcW w:w="4513" w:type="dxa"/>
          </w:tcPr>
          <w:p w14:paraId="37739ACA" w14:textId="77777777" w:rsidR="004738D3" w:rsidRPr="006916FC" w:rsidRDefault="004738D3">
            <w:pPr>
              <w:widowControl w:val="0"/>
              <w:rPr>
                <w:b/>
                <w:bCs/>
              </w:rPr>
            </w:pPr>
            <w:r w:rsidRPr="006916FC">
              <w:rPr>
                <w:b/>
                <w:bCs/>
              </w:rPr>
              <w:t>Exclusion Criteria</w:t>
            </w:r>
          </w:p>
        </w:tc>
      </w:tr>
      <w:tr w:rsidR="004738D3" w:rsidRPr="006916FC" w14:paraId="0C179331" w14:textId="77777777">
        <w:tc>
          <w:tcPr>
            <w:tcW w:w="4513" w:type="dxa"/>
          </w:tcPr>
          <w:p w14:paraId="26AD61F4" w14:textId="77777777" w:rsidR="004738D3" w:rsidRPr="006916FC" w:rsidRDefault="004738D3">
            <w:pPr>
              <w:widowControl w:val="0"/>
            </w:pPr>
            <w:r w:rsidRPr="006916FC">
              <w:t xml:space="preserve">Period of Publication </w:t>
            </w:r>
          </w:p>
        </w:tc>
        <w:tc>
          <w:tcPr>
            <w:tcW w:w="4513" w:type="dxa"/>
          </w:tcPr>
          <w:p w14:paraId="64939066" w14:textId="77777777" w:rsidR="004738D3" w:rsidRPr="006916FC" w:rsidRDefault="004738D3">
            <w:r w:rsidRPr="006916FC">
              <w:t>Studies published before 2016 were excluded.</w:t>
            </w:r>
          </w:p>
        </w:tc>
      </w:tr>
      <w:tr w:rsidR="004738D3" w:rsidRPr="006916FC" w14:paraId="609F6977" w14:textId="77777777">
        <w:tc>
          <w:tcPr>
            <w:tcW w:w="4513" w:type="dxa"/>
          </w:tcPr>
          <w:p w14:paraId="7F76751F" w14:textId="77777777" w:rsidR="004738D3" w:rsidRPr="006916FC" w:rsidRDefault="004738D3">
            <w:pPr>
              <w:widowControl w:val="0"/>
            </w:pPr>
            <w:r w:rsidRPr="006916FC">
              <w:t>Language of Publication</w:t>
            </w:r>
          </w:p>
        </w:tc>
        <w:tc>
          <w:tcPr>
            <w:tcW w:w="4513" w:type="dxa"/>
          </w:tcPr>
          <w:p w14:paraId="7E781A8C" w14:textId="77777777" w:rsidR="004738D3" w:rsidRPr="006916FC" w:rsidRDefault="004738D3">
            <w:pPr>
              <w:widowControl w:val="0"/>
            </w:pPr>
            <w:r w:rsidRPr="006916FC">
              <w:t xml:space="preserve">The research published in other languages, particularly the non-English studies, was excluded from the research as well. </w:t>
            </w:r>
          </w:p>
        </w:tc>
      </w:tr>
      <w:tr w:rsidR="004738D3" w:rsidRPr="006916FC" w14:paraId="3AA63D12" w14:textId="77777777">
        <w:tc>
          <w:tcPr>
            <w:tcW w:w="4513" w:type="dxa"/>
          </w:tcPr>
          <w:p w14:paraId="5E9DD6C4" w14:textId="77777777" w:rsidR="004738D3" w:rsidRPr="006916FC" w:rsidRDefault="004738D3">
            <w:pPr>
              <w:widowControl w:val="0"/>
            </w:pPr>
            <w:r w:rsidRPr="006916FC">
              <w:t>Type of Publication</w:t>
            </w:r>
          </w:p>
        </w:tc>
        <w:tc>
          <w:tcPr>
            <w:tcW w:w="4513" w:type="dxa"/>
          </w:tcPr>
          <w:p w14:paraId="6845038E" w14:textId="77777777" w:rsidR="004738D3" w:rsidRPr="006916FC" w:rsidRDefault="004738D3">
            <w:pPr>
              <w:widowControl w:val="0"/>
            </w:pPr>
            <w:r w:rsidRPr="006916FC">
              <w:t xml:space="preserve">The editorials, abstracts of the conferences, chapters in books, and non-peer-reviewed literature were excluded from the study. </w:t>
            </w:r>
          </w:p>
        </w:tc>
      </w:tr>
      <w:tr w:rsidR="004738D3" w:rsidRPr="006916FC" w14:paraId="41D3EA4D" w14:textId="77777777">
        <w:tc>
          <w:tcPr>
            <w:tcW w:w="4513" w:type="dxa"/>
          </w:tcPr>
          <w:p w14:paraId="1681B741" w14:textId="77777777" w:rsidR="004738D3" w:rsidRPr="006916FC" w:rsidRDefault="004738D3">
            <w:pPr>
              <w:widowControl w:val="0"/>
            </w:pPr>
            <w:r w:rsidRPr="006916FC">
              <w:t>Population of Publication</w:t>
            </w:r>
          </w:p>
        </w:tc>
        <w:tc>
          <w:tcPr>
            <w:tcW w:w="4513" w:type="dxa"/>
          </w:tcPr>
          <w:p w14:paraId="095FF8AE" w14:textId="77777777" w:rsidR="004738D3" w:rsidRPr="006916FC" w:rsidRDefault="004738D3">
            <w:pPr>
              <w:widowControl w:val="0"/>
            </w:pPr>
            <w:r w:rsidRPr="006916FC">
              <w:t xml:space="preserve">Any other people taken into consideration other than the elderly ones, like the children, adolescents and the younger adults. </w:t>
            </w:r>
          </w:p>
        </w:tc>
      </w:tr>
      <w:tr w:rsidR="004738D3" w:rsidRPr="006916FC" w14:paraId="6F8EA477" w14:textId="77777777">
        <w:tc>
          <w:tcPr>
            <w:tcW w:w="4513" w:type="dxa"/>
          </w:tcPr>
          <w:p w14:paraId="79D06390" w14:textId="77777777" w:rsidR="004738D3" w:rsidRPr="006916FC" w:rsidRDefault="004738D3">
            <w:pPr>
              <w:widowControl w:val="0"/>
            </w:pPr>
            <w:r w:rsidRPr="006916FC">
              <w:lastRenderedPageBreak/>
              <w:t>Interventions Used</w:t>
            </w:r>
          </w:p>
        </w:tc>
        <w:tc>
          <w:tcPr>
            <w:tcW w:w="4513" w:type="dxa"/>
          </w:tcPr>
          <w:p w14:paraId="4A88721D" w14:textId="77777777" w:rsidR="004738D3" w:rsidRPr="006916FC" w:rsidRDefault="004738D3">
            <w:pPr>
              <w:widowControl w:val="0"/>
            </w:pPr>
            <w:r w:rsidRPr="006916FC">
              <w:t xml:space="preserve">Studies which are not related to AI and the prevention of falls among elderly people. </w:t>
            </w:r>
          </w:p>
        </w:tc>
      </w:tr>
      <w:tr w:rsidR="004738D3" w:rsidRPr="006916FC" w14:paraId="3578DF1E" w14:textId="77777777">
        <w:tc>
          <w:tcPr>
            <w:tcW w:w="4513" w:type="dxa"/>
          </w:tcPr>
          <w:p w14:paraId="4E485294" w14:textId="77777777" w:rsidR="004738D3" w:rsidRPr="006916FC" w:rsidRDefault="004738D3">
            <w:pPr>
              <w:widowControl w:val="0"/>
            </w:pPr>
            <w:r w:rsidRPr="006916FC">
              <w:t>Duplicate Records</w:t>
            </w:r>
          </w:p>
        </w:tc>
        <w:tc>
          <w:tcPr>
            <w:tcW w:w="4513" w:type="dxa"/>
          </w:tcPr>
          <w:p w14:paraId="4794E097" w14:textId="77777777" w:rsidR="004738D3" w:rsidRPr="006916FC" w:rsidRDefault="004738D3">
            <w:pPr>
              <w:widowControl w:val="0"/>
            </w:pPr>
            <w:r w:rsidRPr="006916FC">
              <w:t xml:space="preserve">The duplicate records of the same research, if identified in all of the databases selected, are not selected. </w:t>
            </w:r>
          </w:p>
        </w:tc>
      </w:tr>
      <w:tr w:rsidR="004738D3" w:rsidRPr="006916FC" w14:paraId="27B10D0B" w14:textId="77777777">
        <w:tc>
          <w:tcPr>
            <w:tcW w:w="4513" w:type="dxa"/>
          </w:tcPr>
          <w:p w14:paraId="791448B4" w14:textId="77777777" w:rsidR="004738D3" w:rsidRPr="006916FC" w:rsidRDefault="004738D3">
            <w:pPr>
              <w:widowControl w:val="0"/>
            </w:pPr>
            <w:r w:rsidRPr="006916FC">
              <w:t>Availability</w:t>
            </w:r>
          </w:p>
        </w:tc>
        <w:tc>
          <w:tcPr>
            <w:tcW w:w="4513" w:type="dxa"/>
          </w:tcPr>
          <w:p w14:paraId="1A36142F" w14:textId="77777777" w:rsidR="004738D3" w:rsidRPr="006916FC" w:rsidRDefault="004738D3">
            <w:pPr>
              <w:widowControl w:val="0"/>
            </w:pPr>
            <w:r w:rsidRPr="006916FC">
              <w:t xml:space="preserve">Unavailability of the full text, and only the abstract is showing. </w:t>
            </w:r>
          </w:p>
        </w:tc>
      </w:tr>
    </w:tbl>
    <w:p w14:paraId="4E4E1ACA" w14:textId="77777777" w:rsidR="004738D3" w:rsidRPr="006916FC" w:rsidRDefault="004738D3" w:rsidP="004738D3">
      <w:pPr>
        <w:jc w:val="both"/>
        <w:rPr>
          <w:rFonts w:cs="Arial"/>
        </w:rPr>
      </w:pPr>
    </w:p>
    <w:p w14:paraId="25668F47"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               Table 4: Exclusion Criteria Applied During Research Process </w:t>
      </w:r>
    </w:p>
    <w:p w14:paraId="6A934CBD"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As presented in Table 4, the exclusion criteria were applied to remove evidence that did not directly address the research question or meet the methodological scope of the review. Studies outside the specified publication period, those not focused on older adults or AI-related fall prevention, and sources that did not provide sufficiently relevant evidence were excluded. Applying these criteria consistently helped to reduce irrelevant material and ensured that the final evidence base remained focused on the effectiveness, ethical implications and human factors associated with AI-based fall-prevention approaches.</w:t>
      </w:r>
    </w:p>
    <w:p w14:paraId="2FF3E679"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As per the table created above, the exclusion criteria were thus set up to remove any kind of studies which are not related to the research objectives. Application of the explicit criteria of exclusion improves the quality of the synthesis of the evidence, thereby ensuring that all irrelevant, outdated, and methodologically irrelevant studies do not get included in the research and do not influence the findings (Atkinson and Cipriani, 2018, p.75).</w:t>
      </w:r>
    </w:p>
    <w:p w14:paraId="3ADD7471" w14:textId="77777777" w:rsidR="004738D3" w:rsidRPr="006916FC" w:rsidRDefault="004738D3" w:rsidP="004738D3">
      <w:pPr>
        <w:pStyle w:val="Heading2"/>
        <w:jc w:val="both"/>
        <w:rPr>
          <w:rFonts w:ascii="Arial" w:hAnsi="Arial" w:cs="Arial"/>
          <w:sz w:val="22"/>
        </w:rPr>
      </w:pPr>
      <w:bookmarkStart w:id="59" w:name="_Toc241078376"/>
      <w:bookmarkStart w:id="60" w:name="study-selection-process"/>
      <w:bookmarkEnd w:id="58"/>
      <w:r w:rsidRPr="006916FC">
        <w:rPr>
          <w:rFonts w:ascii="Arial" w:hAnsi="Arial" w:cs="Arial"/>
          <w:sz w:val="22"/>
        </w:rPr>
        <w:t>3.11 Study Selection Process</w:t>
      </w:r>
      <w:bookmarkEnd w:id="59"/>
    </w:p>
    <w:p w14:paraId="5CC8EDA3" w14:textId="77777777" w:rsidR="004738D3" w:rsidRPr="006916FC" w:rsidRDefault="004738D3" w:rsidP="004738D3">
      <w:pPr>
        <w:pStyle w:val="FirstParagraph"/>
        <w:spacing w:line="360" w:lineRule="auto"/>
        <w:jc w:val="both"/>
        <w:rPr>
          <w:rFonts w:cs="Arial"/>
          <w:sz w:val="22"/>
          <w:szCs w:val="22"/>
        </w:rPr>
      </w:pPr>
      <w:r w:rsidRPr="006916FC">
        <w:rPr>
          <w:rFonts w:cs="Arial"/>
          <w:b/>
          <w:bCs/>
          <w:sz w:val="22"/>
          <w:szCs w:val="22"/>
        </w:rPr>
        <w:t>PRISMA   Stage</w:t>
      </w:r>
    </w:p>
    <w:tbl>
      <w:tblPr>
        <w:tblStyle w:val="GridTable5Dark-Accent6"/>
        <w:tblW w:w="9026" w:type="dxa"/>
        <w:tblLayout w:type="fixed"/>
        <w:tblLook w:val="0600" w:firstRow="0" w:lastRow="0" w:firstColumn="0" w:lastColumn="0" w:noHBand="1" w:noVBand="1"/>
      </w:tblPr>
      <w:tblGrid>
        <w:gridCol w:w="4513"/>
        <w:gridCol w:w="4513"/>
      </w:tblGrid>
      <w:tr w:rsidR="004738D3" w:rsidRPr="006916FC" w14:paraId="30131E15" w14:textId="77777777">
        <w:trPr>
          <w:trHeight w:val="416"/>
        </w:trPr>
        <w:tc>
          <w:tcPr>
            <w:tcW w:w="4513" w:type="dxa"/>
          </w:tcPr>
          <w:p w14:paraId="23517735" w14:textId="77777777" w:rsidR="004738D3" w:rsidRPr="006916FC" w:rsidRDefault="004738D3">
            <w:pPr>
              <w:widowControl w:val="0"/>
              <w:rPr>
                <w:b/>
                <w:bCs/>
              </w:rPr>
            </w:pPr>
            <w:r w:rsidRPr="006916FC">
              <w:rPr>
                <w:b/>
                <w:bCs/>
              </w:rPr>
              <w:t>PRISMA Stage</w:t>
            </w:r>
          </w:p>
        </w:tc>
        <w:tc>
          <w:tcPr>
            <w:tcW w:w="4513" w:type="dxa"/>
          </w:tcPr>
          <w:p w14:paraId="075702CD" w14:textId="77777777" w:rsidR="004738D3" w:rsidRPr="006916FC" w:rsidRDefault="004738D3">
            <w:pPr>
              <w:widowControl w:val="0"/>
              <w:rPr>
                <w:b/>
                <w:bCs/>
              </w:rPr>
            </w:pPr>
            <w:r w:rsidRPr="006916FC">
              <w:rPr>
                <w:b/>
                <w:bCs/>
              </w:rPr>
              <w:t>Description</w:t>
            </w:r>
          </w:p>
        </w:tc>
      </w:tr>
      <w:tr w:rsidR="004738D3" w:rsidRPr="006916FC" w14:paraId="0D2EEC0F" w14:textId="77777777">
        <w:tc>
          <w:tcPr>
            <w:tcW w:w="4513" w:type="dxa"/>
          </w:tcPr>
          <w:p w14:paraId="6875DA87" w14:textId="77777777" w:rsidR="004738D3" w:rsidRPr="006916FC" w:rsidRDefault="004738D3">
            <w:pPr>
              <w:widowControl w:val="0"/>
            </w:pPr>
            <w:r w:rsidRPr="006916FC">
              <w:t>Identification</w:t>
            </w:r>
          </w:p>
        </w:tc>
        <w:tc>
          <w:tcPr>
            <w:tcW w:w="4513" w:type="dxa"/>
          </w:tcPr>
          <w:p w14:paraId="0C4D5127" w14:textId="77777777" w:rsidR="004738D3" w:rsidRPr="006916FC" w:rsidRDefault="004738D3">
            <w:pPr>
              <w:widowControl w:val="0"/>
            </w:pPr>
            <w:r w:rsidRPr="006916FC">
              <w:t xml:space="preserve">The records were identified through the searching of the databases and the screening of the references. </w:t>
            </w:r>
          </w:p>
        </w:tc>
      </w:tr>
      <w:tr w:rsidR="004738D3" w:rsidRPr="006916FC" w14:paraId="4C435CC2" w14:textId="77777777">
        <w:tc>
          <w:tcPr>
            <w:tcW w:w="4513" w:type="dxa"/>
          </w:tcPr>
          <w:p w14:paraId="5C22B957" w14:textId="77777777" w:rsidR="004738D3" w:rsidRPr="006916FC" w:rsidRDefault="004738D3">
            <w:pPr>
              <w:widowControl w:val="0"/>
            </w:pPr>
            <w:r w:rsidRPr="006916FC">
              <w:t>Removal of Duplicates</w:t>
            </w:r>
          </w:p>
        </w:tc>
        <w:tc>
          <w:tcPr>
            <w:tcW w:w="4513" w:type="dxa"/>
          </w:tcPr>
          <w:p w14:paraId="3B2D19CB" w14:textId="77777777" w:rsidR="004738D3" w:rsidRPr="006916FC" w:rsidRDefault="004738D3">
            <w:pPr>
              <w:widowControl w:val="0"/>
            </w:pPr>
            <w:r w:rsidRPr="006916FC">
              <w:t xml:space="preserve">All of the articles which were duplicated were removed. </w:t>
            </w:r>
          </w:p>
        </w:tc>
      </w:tr>
      <w:tr w:rsidR="004738D3" w:rsidRPr="006916FC" w14:paraId="038A466A" w14:textId="77777777">
        <w:tc>
          <w:tcPr>
            <w:tcW w:w="4513" w:type="dxa"/>
          </w:tcPr>
          <w:p w14:paraId="4F4A5A6A" w14:textId="77777777" w:rsidR="004738D3" w:rsidRPr="006916FC" w:rsidRDefault="004738D3">
            <w:pPr>
              <w:widowControl w:val="0"/>
            </w:pPr>
            <w:r w:rsidRPr="006916FC">
              <w:t>Screening of Titles</w:t>
            </w:r>
          </w:p>
        </w:tc>
        <w:tc>
          <w:tcPr>
            <w:tcW w:w="4513" w:type="dxa"/>
          </w:tcPr>
          <w:p w14:paraId="727B6979" w14:textId="77777777" w:rsidR="004738D3" w:rsidRPr="006916FC" w:rsidRDefault="004738D3">
            <w:pPr>
              <w:widowControl w:val="0"/>
            </w:pPr>
            <w:r w:rsidRPr="006916FC">
              <w:t xml:space="preserve">The irrelevant studies were excluded after the review of the titles. </w:t>
            </w:r>
          </w:p>
        </w:tc>
      </w:tr>
      <w:tr w:rsidR="004738D3" w:rsidRPr="006916FC" w14:paraId="4F8EEF43" w14:textId="77777777">
        <w:tc>
          <w:tcPr>
            <w:tcW w:w="4513" w:type="dxa"/>
          </w:tcPr>
          <w:p w14:paraId="6ABC02EF" w14:textId="77777777" w:rsidR="004738D3" w:rsidRPr="006916FC" w:rsidRDefault="004738D3">
            <w:pPr>
              <w:widowControl w:val="0"/>
            </w:pPr>
            <w:r w:rsidRPr="006916FC">
              <w:t>Screening of Abstracts</w:t>
            </w:r>
          </w:p>
        </w:tc>
        <w:tc>
          <w:tcPr>
            <w:tcW w:w="4513" w:type="dxa"/>
          </w:tcPr>
          <w:p w14:paraId="49C96E07" w14:textId="77777777" w:rsidR="004738D3" w:rsidRPr="006916FC" w:rsidRDefault="004738D3">
            <w:pPr>
              <w:widowControl w:val="0"/>
            </w:pPr>
            <w:r w:rsidRPr="006916FC">
              <w:t xml:space="preserve">The abstracts of the studies selected in these phases were assessed as per the inclusion criteria.  </w:t>
            </w:r>
          </w:p>
        </w:tc>
      </w:tr>
      <w:tr w:rsidR="004738D3" w:rsidRPr="006916FC" w14:paraId="7C090C9C" w14:textId="77777777">
        <w:tc>
          <w:tcPr>
            <w:tcW w:w="4513" w:type="dxa"/>
          </w:tcPr>
          <w:p w14:paraId="397DCCAF" w14:textId="77777777" w:rsidR="004738D3" w:rsidRPr="006916FC" w:rsidRDefault="004738D3">
            <w:pPr>
              <w:widowControl w:val="0"/>
            </w:pPr>
            <w:r w:rsidRPr="006916FC">
              <w:t>Assessment of Full-Text</w:t>
            </w:r>
          </w:p>
        </w:tc>
        <w:tc>
          <w:tcPr>
            <w:tcW w:w="4513" w:type="dxa"/>
          </w:tcPr>
          <w:p w14:paraId="2A222C45" w14:textId="77777777" w:rsidR="004738D3" w:rsidRPr="006916FC" w:rsidRDefault="004738D3">
            <w:pPr>
              <w:widowControl w:val="0"/>
            </w:pPr>
            <w:r w:rsidRPr="006916FC">
              <w:t xml:space="preserve">The eligible articles selected were fully reviewed and interpreted. </w:t>
            </w:r>
          </w:p>
        </w:tc>
      </w:tr>
      <w:tr w:rsidR="004738D3" w:rsidRPr="006916FC" w14:paraId="4330349D" w14:textId="77777777">
        <w:trPr>
          <w:trHeight w:val="818"/>
        </w:trPr>
        <w:tc>
          <w:tcPr>
            <w:tcW w:w="4513" w:type="dxa"/>
          </w:tcPr>
          <w:p w14:paraId="0235A9B2" w14:textId="77777777" w:rsidR="004738D3" w:rsidRPr="006916FC" w:rsidRDefault="004738D3">
            <w:pPr>
              <w:widowControl w:val="0"/>
            </w:pPr>
            <w:r w:rsidRPr="006916FC">
              <w:t xml:space="preserve">Final Inclusion </w:t>
            </w:r>
          </w:p>
        </w:tc>
        <w:tc>
          <w:tcPr>
            <w:tcW w:w="4513" w:type="dxa"/>
          </w:tcPr>
          <w:p w14:paraId="5FBBD03A" w14:textId="77777777" w:rsidR="004738D3" w:rsidRPr="006916FC" w:rsidRDefault="004738D3">
            <w:pPr>
              <w:widowControl w:val="0"/>
            </w:pPr>
            <w:r w:rsidRPr="006916FC">
              <w:t>Therefore, all of the studies which met all of the criteria were included in this research.</w:t>
            </w:r>
          </w:p>
        </w:tc>
      </w:tr>
    </w:tbl>
    <w:p w14:paraId="2B5F38F6"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                   Table 5: PRISMA Guided Selection Process of the Study  </w:t>
      </w:r>
    </w:p>
    <w:p w14:paraId="7F190B9B"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lastRenderedPageBreak/>
        <w:t>Table 5 summarises the structured study-selection process used to move from the initial search results to the final included evidence. Records were progressively screened for relevance and eligibility, with duplicates and studies that did not meet the predefined criteria removed at the appropriate stages. This PRISMA-guided process strengthened transparency by showing how the final 12 studies were identified and ensured that the evidence presented in Chapter 4 could be traced back to the eligibility and screening procedures described in this methodology.</w:t>
      </w:r>
    </w:p>
    <w:p w14:paraId="7EDF3C21"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 xml:space="preserve">Thus, the selection process of the studies followed the </w:t>
      </w:r>
      <w:r w:rsidRPr="006916FC">
        <w:rPr>
          <w:rFonts w:cs="Arial"/>
          <w:i/>
          <w:iCs/>
          <w:sz w:val="22"/>
          <w:szCs w:val="22"/>
        </w:rPr>
        <w:t>PRISMA 2020</w:t>
      </w:r>
      <w:r w:rsidRPr="006916FC">
        <w:rPr>
          <w:rFonts w:cs="Arial"/>
          <w:sz w:val="22"/>
          <w:szCs w:val="22"/>
        </w:rPr>
        <w:t xml:space="preserve"> framework for ensuring transparency and coherence. After the completion of the electronic database search, all of the records identified were exported to a folder, and the irrelevant and duplicate records were identified and discarded. The remaining articles in the folder then went on to a three-stage process of screening. Initially, all of the titles were screened, and all of the titles which were unrelated were discarded. The next phase was about the screening of the abstracts. The eligibility criteria for the selection of these articles were the inclusion criteria predefined above. Finally, all the full texts of the relevant studies were reviewed in full, and their suitability for inclusion in the systematic review was assessed.</w:t>
      </w:r>
    </w:p>
    <w:p w14:paraId="5512C3E2" w14:textId="77777777" w:rsidR="004738D3" w:rsidRPr="006916FC" w:rsidRDefault="004738D3" w:rsidP="004738D3">
      <w:pPr>
        <w:pStyle w:val="Heading2"/>
        <w:jc w:val="both"/>
        <w:rPr>
          <w:rFonts w:ascii="Arial" w:hAnsi="Arial" w:cs="Arial"/>
          <w:sz w:val="22"/>
        </w:rPr>
      </w:pPr>
      <w:bookmarkStart w:id="61" w:name="_Toc241078377"/>
      <w:bookmarkStart w:id="62" w:name="data-extraction"/>
      <w:bookmarkEnd w:id="60"/>
      <w:r w:rsidRPr="006916FC">
        <w:rPr>
          <w:rFonts w:ascii="Arial" w:hAnsi="Arial" w:cs="Arial"/>
          <w:sz w:val="22"/>
        </w:rPr>
        <w:t>3.12 Data Extraction</w:t>
      </w:r>
      <w:bookmarkEnd w:id="61"/>
    </w:p>
    <w:p w14:paraId="4BF1A5B8"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 xml:space="preserve">After the study selection process was completed, the data were extracted from each of the selected studies using a data extraction form that will be portrayed in </w:t>
      </w:r>
      <w:r w:rsidRPr="006916FC">
        <w:rPr>
          <w:rFonts w:cs="Arial"/>
          <w:i/>
          <w:iCs/>
          <w:sz w:val="22"/>
          <w:szCs w:val="22"/>
        </w:rPr>
        <w:t>Chapter Four.</w:t>
      </w:r>
      <w:r w:rsidRPr="006916FC">
        <w:rPr>
          <w:rFonts w:cs="Arial"/>
          <w:sz w:val="22"/>
          <w:szCs w:val="22"/>
        </w:rPr>
        <w:t xml:space="preserve"> Data extraction is known to be an important stage of the SLR because it assists in the collection of relevant data consistently by averting the risks of selective reporting and researcher bias (Schmidt et al., 2023). A standardised template of extraction enhanced the transparency of the extraction process and provided a comparison of the studies across all of the studies selected. The extraction process was all about recording the author names, methodology, details of interventions, outcomes, ethics, human factors, and limitations of each of the resources selected. This helped in the identification of the similarities, dissimilarities and the recurring features of all the included studies.</w:t>
      </w:r>
    </w:p>
    <w:p w14:paraId="106F5DE9" w14:textId="77777777" w:rsidR="004738D3" w:rsidRPr="006916FC" w:rsidRDefault="004738D3" w:rsidP="004738D3">
      <w:pPr>
        <w:pStyle w:val="Heading2"/>
        <w:jc w:val="both"/>
        <w:rPr>
          <w:rFonts w:ascii="Arial" w:hAnsi="Arial" w:cs="Arial"/>
          <w:sz w:val="22"/>
        </w:rPr>
      </w:pPr>
      <w:bookmarkStart w:id="63" w:name="_Toc241078378"/>
      <w:bookmarkStart w:id="64" w:name="quality-assessment"/>
      <w:bookmarkEnd w:id="62"/>
      <w:r w:rsidRPr="006916FC">
        <w:rPr>
          <w:rFonts w:ascii="Arial" w:hAnsi="Arial" w:cs="Arial"/>
          <w:sz w:val="22"/>
        </w:rPr>
        <w:t>3.13 Quality Assessment</w:t>
      </w:r>
      <w:bookmarkEnd w:id="63"/>
    </w:p>
    <w:p w14:paraId="1B7273DC" w14:textId="20E64B39" w:rsidR="004738D3" w:rsidRPr="006916FC" w:rsidRDefault="004738D3" w:rsidP="004738D3">
      <w:pPr>
        <w:pStyle w:val="FirstParagraph"/>
        <w:spacing w:line="360" w:lineRule="auto"/>
        <w:jc w:val="both"/>
        <w:rPr>
          <w:rFonts w:cs="Arial"/>
          <w:sz w:val="22"/>
          <w:szCs w:val="22"/>
        </w:rPr>
      </w:pPr>
      <w:r w:rsidRPr="006916FC">
        <w:rPr>
          <w:rFonts w:cs="Arial"/>
          <w:sz w:val="22"/>
          <w:szCs w:val="22"/>
        </w:rPr>
        <w:t xml:space="preserve">Methodological quality assessment was undertaken for the final 12 studies included in Chapter 4 so that the synthesis was based on evidence whose strengths and limitations had been considered (Shaheen et al., 2023). Appraisal was matched to study design: qualitative evidence was assessed using the Critical Appraisal Skills Programme (CASP) approach, while quantitative and prediction-model studies were considered using appropriate structured quality criteria, including clarity of aims, appropriateness of design, sample and setting, measurement validity, analysis, bias, validation and usefulness of findings. Particular attention </w:t>
      </w:r>
      <w:r w:rsidRPr="006916FC">
        <w:rPr>
          <w:rFonts w:cs="Arial"/>
          <w:sz w:val="22"/>
          <w:szCs w:val="22"/>
        </w:rPr>
        <w:lastRenderedPageBreak/>
        <w:t>was given to limitations relevant to AI evidence, such as small or restricted samples, retrospective classification, simulated falls, limited external validation and lack of direct measurement of reductions in falls or injuries. The appraisal therefore informed the weight given to each study during synthesis rather than treating a high accuracy figure alone as evidence of clinical effectiveness. The final included evidence comprised Gregg et al. (2023), Sotirakis et al. (2024), Archer et al. (2024), Lotfi et al. (2018), Peach et al. (2017), Rehman et al. (2020), Noh et al. (2021), Ikeda et al. (2022), Qiu et al. (2018), Greene et al. (2019), Heo et al. (2023) and Yu et al. (2020).</w:t>
      </w:r>
      <w:r w:rsidR="008846F4" w:rsidRPr="006916FC">
        <w:rPr>
          <w:rFonts w:eastAsiaTheme="minorEastAsia" w:cs="Arial"/>
          <w:kern w:val="2"/>
          <w:sz w:val="22"/>
          <w:szCs w:val="22"/>
          <w:lang w:eastAsia="zh-CN"/>
          <w14:ligatures w14:val="standardContextual"/>
        </w:rPr>
        <w:t xml:space="preserve"> </w:t>
      </w:r>
      <w:r w:rsidR="008846F4" w:rsidRPr="006916FC">
        <w:rPr>
          <w:rFonts w:cs="Arial"/>
          <w:sz w:val="22"/>
          <w:szCs w:val="22"/>
        </w:rPr>
        <w:t>The detailed quality appraisal of the 12 included studies is provided in Appendix 3.</w:t>
      </w:r>
    </w:p>
    <w:p w14:paraId="10D38BF4" w14:textId="77777777" w:rsidR="004738D3" w:rsidRPr="006916FC" w:rsidRDefault="004738D3" w:rsidP="004738D3">
      <w:pPr>
        <w:pStyle w:val="Heading2"/>
        <w:jc w:val="both"/>
        <w:rPr>
          <w:rFonts w:ascii="Arial" w:hAnsi="Arial" w:cs="Arial"/>
          <w:sz w:val="22"/>
        </w:rPr>
      </w:pPr>
      <w:bookmarkStart w:id="65" w:name="_Toc241078379"/>
      <w:bookmarkStart w:id="66" w:name="data-analysis"/>
      <w:bookmarkEnd w:id="64"/>
      <w:r w:rsidRPr="006916FC">
        <w:rPr>
          <w:rFonts w:ascii="Arial" w:hAnsi="Arial" w:cs="Arial"/>
          <w:sz w:val="22"/>
        </w:rPr>
        <w:t>3.14 Data Analysis</w:t>
      </w:r>
      <w:bookmarkEnd w:id="65"/>
    </w:p>
    <w:p w14:paraId="1EACB8A1"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Following extraction and quality appraisal, the findings were synthesised thematically and narratively. The analysis compared studies addressing similar aspects of the review, including fall-risk prediction and assessment, fall detection and monitoring, ethical considerations, and human factors/implementation. Numerical results such as sensitivity, specificity, accuracy, area under the curve and sample size were compared where reported, while differences in study design, population, setting, technology, validation, strengths and limitations were considered when interpreting those figures. This approach enabled Chapter 4 to present cases, similarities and differences across the 12 studies rather than describing each article in isolation (Braun and Clarke, 2021, p.58).</w:t>
      </w:r>
    </w:p>
    <w:p w14:paraId="6333B9AD" w14:textId="77777777" w:rsidR="004738D3" w:rsidRPr="006916FC" w:rsidRDefault="004738D3" w:rsidP="004738D3">
      <w:pPr>
        <w:pStyle w:val="Heading2"/>
        <w:jc w:val="both"/>
        <w:rPr>
          <w:rFonts w:ascii="Arial" w:hAnsi="Arial" w:cs="Arial"/>
          <w:sz w:val="22"/>
        </w:rPr>
      </w:pPr>
      <w:bookmarkStart w:id="67" w:name="_Toc241078380"/>
      <w:bookmarkStart w:id="68" w:name="reliability-and-validity"/>
      <w:bookmarkEnd w:id="66"/>
      <w:r w:rsidRPr="006916FC">
        <w:rPr>
          <w:rFonts w:ascii="Arial" w:hAnsi="Arial" w:cs="Arial"/>
          <w:sz w:val="22"/>
        </w:rPr>
        <w:t>3.15 Reliability and Validity</w:t>
      </w:r>
      <w:bookmarkEnd w:id="67"/>
    </w:p>
    <w:p w14:paraId="5266FCBC"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Establishing the reliability and validity is very essential as it ensures the trustworthiness of any kind of systematic literature review (Shaheen et al., 2023, p.08). In this research, the reliability was enhanced by the adoption of the transparent methodology, which was reproducible in nature, and this includes the search strategies, which are predefined, explicit criteria of eligibility, data extraction processes, and recognised tools of quality appraisal. These measures helped in the reduction of subjective decision-making and helped in the improvement of the consistency in the process of review.</w:t>
      </w:r>
    </w:p>
    <w:p w14:paraId="53FA9ECC" w14:textId="77777777" w:rsidR="004738D3" w:rsidRPr="006916FC" w:rsidRDefault="004738D3" w:rsidP="004738D3">
      <w:pPr>
        <w:pStyle w:val="BodyText"/>
        <w:spacing w:line="360" w:lineRule="auto"/>
        <w:jc w:val="both"/>
        <w:rPr>
          <w:rFonts w:cs="Arial"/>
          <w:sz w:val="22"/>
          <w:szCs w:val="22"/>
        </w:rPr>
      </w:pPr>
      <w:r w:rsidRPr="006916FC">
        <w:rPr>
          <w:rFonts w:cs="Arial"/>
          <w:sz w:val="22"/>
          <w:szCs w:val="22"/>
        </w:rPr>
        <w:t>Validity of the research was strengthened by keeping the review limited to peer-reviewed publications only, which are published in reputable databases, and also by following the PRISMA 2020 framework. Furthermore, the inclusivity of the selection of the research articles, which contained qualitative, quantitative and mixed methods approaches, formed a methodological triangulation and thus formed a comprehensive understanding of the fall prevention techniques.</w:t>
      </w:r>
    </w:p>
    <w:p w14:paraId="50AAE488" w14:textId="77777777" w:rsidR="004738D3" w:rsidRPr="006916FC" w:rsidRDefault="004738D3" w:rsidP="004738D3">
      <w:pPr>
        <w:pStyle w:val="Heading2"/>
        <w:jc w:val="both"/>
        <w:rPr>
          <w:rFonts w:ascii="Arial" w:hAnsi="Arial" w:cs="Arial"/>
          <w:sz w:val="22"/>
        </w:rPr>
      </w:pPr>
      <w:bookmarkStart w:id="69" w:name="_Toc241078381"/>
      <w:bookmarkStart w:id="70" w:name="ethical-considerations"/>
      <w:bookmarkEnd w:id="68"/>
      <w:r w:rsidRPr="006916FC">
        <w:rPr>
          <w:rFonts w:ascii="Arial" w:hAnsi="Arial" w:cs="Arial"/>
          <w:sz w:val="22"/>
        </w:rPr>
        <w:lastRenderedPageBreak/>
        <w:t>3.16 Ethical Considerations</w:t>
      </w:r>
      <w:bookmarkEnd w:id="69"/>
    </w:p>
    <w:p w14:paraId="470E08E0"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This study was about a systematic literature review, and therefore there was no need for recruitment of any kind of human respondents or any type of primary data collection. Nevertheless, the principles of ethics remained ingrained in the entire research process. The academic integrity, as per the approved ethics application, was maintained through proper use of Harvard referencing, acknowledgement of the authors and avoidance of any kind of plagiarism. The selection bias and the interpretation bias of the articles were also minimised by the predetermined criteria and the quality appraisal tools. Thus, these measures helped ensure that the research was responsibly conducted and was in full compliance with the ethical standards of the university.</w:t>
      </w:r>
    </w:p>
    <w:p w14:paraId="0077608E" w14:textId="77777777" w:rsidR="004738D3" w:rsidRPr="006916FC" w:rsidRDefault="004738D3" w:rsidP="004738D3">
      <w:pPr>
        <w:pStyle w:val="Heading2"/>
        <w:jc w:val="both"/>
        <w:rPr>
          <w:rFonts w:ascii="Arial" w:hAnsi="Arial" w:cs="Arial"/>
          <w:sz w:val="22"/>
        </w:rPr>
      </w:pPr>
      <w:bookmarkStart w:id="71" w:name="_Toc241078382"/>
      <w:bookmarkStart w:id="72" w:name="chapter-summary-1"/>
      <w:bookmarkEnd w:id="70"/>
      <w:r w:rsidRPr="006916FC">
        <w:rPr>
          <w:rFonts w:ascii="Arial" w:hAnsi="Arial" w:cs="Arial"/>
          <w:sz w:val="22"/>
        </w:rPr>
        <w:t>3.17 Chapter Summary</w:t>
      </w:r>
      <w:bookmarkEnd w:id="71"/>
    </w:p>
    <w:p w14:paraId="7EBFDFA1" w14:textId="77777777" w:rsidR="004738D3" w:rsidRPr="006916FC" w:rsidRDefault="004738D3" w:rsidP="004738D3">
      <w:pPr>
        <w:pStyle w:val="FirstParagraph"/>
        <w:spacing w:line="360" w:lineRule="auto"/>
        <w:jc w:val="both"/>
        <w:rPr>
          <w:rFonts w:cs="Arial"/>
          <w:sz w:val="22"/>
          <w:szCs w:val="22"/>
        </w:rPr>
      </w:pPr>
      <w:r w:rsidRPr="006916FC">
        <w:rPr>
          <w:rFonts w:cs="Arial"/>
          <w:sz w:val="22"/>
          <w:szCs w:val="22"/>
        </w:rPr>
        <w:t>This chapter justified the methodology used for the systematic literature review. An interpretivist philosophy and inductive approach supported the synthesis of heterogeneous quantitative, qualitative and technology-focused evidence. The PICO framework, international eligibility criteria, structured search strategy, PRISMA-guided selection, data extraction and methodological quality appraisal were aligned with the final 12 studies presented in Chapter 4. The methodology was designed to compare effectiveness, ethical implications and human factors and to provide a transparent basis for considering how international evidence may inform UK health and social care recommendations.</w:t>
      </w:r>
    </w:p>
    <w:bookmarkEnd w:id="38"/>
    <w:bookmarkEnd w:id="72"/>
    <w:p w14:paraId="27E5EA28" w14:textId="14CEFFAD" w:rsidR="004738D3" w:rsidRPr="006916FC" w:rsidRDefault="004738D3" w:rsidP="004738D3">
      <w:pPr>
        <w:rPr>
          <w:rFonts w:cs="Arial"/>
        </w:rPr>
      </w:pPr>
    </w:p>
    <w:p w14:paraId="5F4B19BB" w14:textId="77777777" w:rsidR="004738D3" w:rsidRPr="006916FC" w:rsidRDefault="004738D3" w:rsidP="004738D3">
      <w:pPr>
        <w:rPr>
          <w:rFonts w:cs="Arial"/>
        </w:rPr>
      </w:pPr>
    </w:p>
    <w:p w14:paraId="65E7370E" w14:textId="77777777" w:rsidR="004738D3" w:rsidRPr="006916FC" w:rsidRDefault="004738D3" w:rsidP="004738D3">
      <w:pPr>
        <w:rPr>
          <w:rFonts w:cs="Arial"/>
        </w:rPr>
      </w:pPr>
    </w:p>
    <w:p w14:paraId="3C7AAE19" w14:textId="77777777" w:rsidR="004738D3" w:rsidRPr="006916FC" w:rsidRDefault="004738D3" w:rsidP="004738D3">
      <w:pPr>
        <w:rPr>
          <w:rFonts w:cs="Arial"/>
        </w:rPr>
      </w:pPr>
    </w:p>
    <w:p w14:paraId="574E4351" w14:textId="77777777" w:rsidR="004738D3" w:rsidRPr="006916FC" w:rsidRDefault="004738D3" w:rsidP="004738D3">
      <w:pPr>
        <w:rPr>
          <w:rFonts w:cs="Arial"/>
        </w:rPr>
      </w:pPr>
    </w:p>
    <w:p w14:paraId="2FAA0021" w14:textId="77777777" w:rsidR="004738D3" w:rsidRPr="006916FC" w:rsidRDefault="004738D3" w:rsidP="004738D3">
      <w:pPr>
        <w:rPr>
          <w:rFonts w:cs="Arial"/>
        </w:rPr>
      </w:pPr>
    </w:p>
    <w:p w14:paraId="34607154" w14:textId="77777777" w:rsidR="004738D3" w:rsidRPr="006916FC" w:rsidRDefault="004738D3" w:rsidP="004738D3">
      <w:pPr>
        <w:rPr>
          <w:rFonts w:cs="Arial"/>
        </w:rPr>
      </w:pPr>
    </w:p>
    <w:p w14:paraId="0D725A4F" w14:textId="77777777" w:rsidR="004738D3" w:rsidRPr="006916FC" w:rsidRDefault="004738D3" w:rsidP="004738D3">
      <w:pPr>
        <w:rPr>
          <w:rFonts w:cs="Arial"/>
        </w:rPr>
      </w:pPr>
    </w:p>
    <w:p w14:paraId="213E9770" w14:textId="77777777" w:rsidR="004738D3" w:rsidRPr="006916FC" w:rsidRDefault="004738D3" w:rsidP="004738D3">
      <w:pPr>
        <w:rPr>
          <w:rFonts w:cs="Arial"/>
        </w:rPr>
      </w:pPr>
    </w:p>
    <w:p w14:paraId="3CDB13F8" w14:textId="77777777" w:rsidR="004738D3" w:rsidRPr="006916FC" w:rsidRDefault="004738D3" w:rsidP="004738D3">
      <w:pPr>
        <w:rPr>
          <w:rFonts w:cs="Arial"/>
        </w:rPr>
      </w:pPr>
    </w:p>
    <w:p w14:paraId="794A1833" w14:textId="77777777" w:rsidR="004738D3" w:rsidRPr="006916FC" w:rsidRDefault="004738D3" w:rsidP="004738D3">
      <w:pPr>
        <w:rPr>
          <w:rFonts w:cs="Arial"/>
        </w:rPr>
      </w:pPr>
    </w:p>
    <w:p w14:paraId="1F021231" w14:textId="77777777" w:rsidR="004738D3" w:rsidRPr="006916FC" w:rsidRDefault="004738D3" w:rsidP="004738D3">
      <w:pPr>
        <w:rPr>
          <w:rFonts w:cs="Arial"/>
        </w:rPr>
      </w:pPr>
    </w:p>
    <w:p w14:paraId="7FD5EE32" w14:textId="77777777" w:rsidR="004738D3" w:rsidRPr="006916FC" w:rsidRDefault="004738D3" w:rsidP="004738D3">
      <w:pPr>
        <w:rPr>
          <w:rFonts w:cs="Arial"/>
        </w:rPr>
      </w:pPr>
    </w:p>
    <w:p w14:paraId="09A366D0" w14:textId="77777777" w:rsidR="004738D3" w:rsidRPr="006916FC" w:rsidRDefault="004738D3" w:rsidP="004738D3">
      <w:pPr>
        <w:rPr>
          <w:rFonts w:cs="Arial"/>
        </w:rPr>
      </w:pPr>
    </w:p>
    <w:p w14:paraId="70B54B37" w14:textId="77777777" w:rsidR="004738D3" w:rsidRPr="006916FC" w:rsidRDefault="004738D3" w:rsidP="004738D3">
      <w:pPr>
        <w:rPr>
          <w:rFonts w:cs="Arial"/>
        </w:rPr>
      </w:pPr>
    </w:p>
    <w:p w14:paraId="11D9518B" w14:textId="77777777" w:rsidR="004738D3" w:rsidRPr="006916FC" w:rsidRDefault="004738D3" w:rsidP="004738D3">
      <w:pPr>
        <w:rPr>
          <w:rFonts w:cs="Arial"/>
        </w:rPr>
      </w:pPr>
    </w:p>
    <w:p w14:paraId="3465943D" w14:textId="77777777" w:rsidR="004738D3" w:rsidRPr="006916FC" w:rsidRDefault="004738D3" w:rsidP="004738D3">
      <w:pPr>
        <w:rPr>
          <w:rFonts w:cs="Arial"/>
        </w:rPr>
      </w:pPr>
    </w:p>
    <w:p w14:paraId="44D68C2C" w14:textId="77777777" w:rsidR="004738D3" w:rsidRPr="006916FC" w:rsidRDefault="004738D3" w:rsidP="004738D3">
      <w:pPr>
        <w:rPr>
          <w:rFonts w:cs="Arial"/>
        </w:rPr>
      </w:pPr>
    </w:p>
    <w:p w14:paraId="3C816A6A" w14:textId="77777777" w:rsidR="004738D3" w:rsidRPr="006916FC" w:rsidRDefault="004738D3" w:rsidP="004738D3">
      <w:pPr>
        <w:rPr>
          <w:rFonts w:cs="Arial"/>
        </w:rPr>
      </w:pPr>
    </w:p>
    <w:p w14:paraId="5D22590D" w14:textId="77777777" w:rsidR="004738D3" w:rsidRPr="006916FC" w:rsidRDefault="004738D3" w:rsidP="004738D3">
      <w:pPr>
        <w:rPr>
          <w:rFonts w:cs="Arial"/>
        </w:rPr>
      </w:pPr>
    </w:p>
    <w:p w14:paraId="3D599C87" w14:textId="77777777" w:rsidR="004738D3" w:rsidRPr="006916FC" w:rsidRDefault="004738D3" w:rsidP="004738D3">
      <w:pPr>
        <w:rPr>
          <w:rFonts w:cs="Arial"/>
        </w:rPr>
      </w:pPr>
    </w:p>
    <w:p w14:paraId="7EFEC4FB" w14:textId="77777777" w:rsidR="004738D3" w:rsidRPr="006916FC" w:rsidRDefault="004738D3" w:rsidP="004738D3">
      <w:pPr>
        <w:rPr>
          <w:rFonts w:cs="Arial"/>
        </w:rPr>
      </w:pPr>
    </w:p>
    <w:p w14:paraId="1DC68205" w14:textId="02B77C88" w:rsidR="009F64C5" w:rsidRPr="006916FC" w:rsidRDefault="00DD7AA5">
      <w:pPr>
        <w:pStyle w:val="Heading1"/>
        <w:ind w:left="12" w:right="1"/>
        <w:rPr>
          <w:rFonts w:ascii="Arial" w:hAnsi="Arial" w:cs="Arial"/>
          <w:sz w:val="22"/>
        </w:rPr>
      </w:pPr>
      <w:bookmarkStart w:id="73" w:name="_Toc12219"/>
      <w:bookmarkStart w:id="74" w:name="_Toc241078383"/>
      <w:r w:rsidRPr="006916FC">
        <w:rPr>
          <w:rFonts w:ascii="Arial" w:hAnsi="Arial" w:cs="Arial"/>
          <w:sz w:val="22"/>
        </w:rPr>
        <w:t xml:space="preserve">Chapter 4: </w:t>
      </w:r>
      <w:r w:rsidR="009F64C5" w:rsidRPr="006916FC">
        <w:rPr>
          <w:rFonts w:ascii="Arial" w:hAnsi="Arial" w:cs="Arial"/>
          <w:sz w:val="22"/>
        </w:rPr>
        <w:t xml:space="preserve">Results </w:t>
      </w:r>
      <w:bookmarkEnd w:id="73"/>
      <w:r w:rsidR="000A7C76" w:rsidRPr="006916FC">
        <w:rPr>
          <w:rFonts w:ascii="Arial" w:hAnsi="Arial" w:cs="Arial"/>
          <w:sz w:val="22"/>
        </w:rPr>
        <w:t>and Discussion</w:t>
      </w:r>
      <w:bookmarkEnd w:id="74"/>
      <w:r w:rsidR="000A7C76" w:rsidRPr="006916FC">
        <w:rPr>
          <w:rFonts w:ascii="Arial" w:hAnsi="Arial" w:cs="Arial"/>
          <w:sz w:val="22"/>
        </w:rPr>
        <w:t xml:space="preserve"> </w:t>
      </w:r>
    </w:p>
    <w:p w14:paraId="6376B95B" w14:textId="77777777" w:rsidR="009F64C5" w:rsidRPr="006916FC" w:rsidRDefault="009F64C5">
      <w:pPr>
        <w:spacing w:after="172"/>
        <w:rPr>
          <w:rFonts w:cs="Arial"/>
        </w:rPr>
      </w:pPr>
      <w:r w:rsidRPr="006916FC">
        <w:rPr>
          <w:rFonts w:eastAsia="Calibri" w:cs="Arial"/>
        </w:rPr>
        <w:t xml:space="preserve"> </w:t>
      </w:r>
    </w:p>
    <w:p w14:paraId="45241B34" w14:textId="77777777" w:rsidR="004738D3" w:rsidRPr="006916FC" w:rsidRDefault="004738D3" w:rsidP="004738D3">
      <w:pPr>
        <w:pStyle w:val="Heading2"/>
        <w:jc w:val="left"/>
        <w:rPr>
          <w:rFonts w:ascii="Arial" w:hAnsi="Arial" w:cs="Arial"/>
          <w:sz w:val="22"/>
        </w:rPr>
      </w:pPr>
      <w:bookmarkStart w:id="75" w:name="_Toc241078384"/>
      <w:r w:rsidRPr="006916FC">
        <w:rPr>
          <w:rFonts w:ascii="Arial" w:hAnsi="Arial" w:cs="Arial"/>
          <w:sz w:val="22"/>
        </w:rPr>
        <w:t>4.1 Introduction</w:t>
      </w:r>
      <w:bookmarkEnd w:id="75"/>
    </w:p>
    <w:p w14:paraId="15346B44" w14:textId="77777777" w:rsidR="004738D3" w:rsidRPr="006916FC" w:rsidRDefault="004738D3" w:rsidP="004738D3">
      <w:pPr>
        <w:rPr>
          <w:rFonts w:cs="Arial"/>
        </w:rPr>
      </w:pPr>
      <w:r w:rsidRPr="006916FC">
        <w:rPr>
          <w:rFonts w:cs="Arial"/>
        </w:rPr>
        <w:t>This chapter presents the results of the systematic literature review on artificial intelligence (AI) in fall prevention among older adults. Twelve studies met the final eligibility criteria and were included in the evidence synthesis. Across these studies, AI-based approaches included machine-learning prediction, electronic health record (EHR) risk models, wearable and inertial sensors, gait analysis, computer vision and deep-learning methods (Gregg et al., 2023; Noh et al., 2021; Archer et al., 2024; Lotfi et al., 2018; Yu et al., 2020). The findings are presented in relation to the three objectives of the review: evidence and effectiveness of AI-based approaches, ethical considerations, and human factors influencing implementation, usability and acceptability.</w:t>
      </w:r>
    </w:p>
    <w:p w14:paraId="1703CD39" w14:textId="407D83E2" w:rsidR="004738D3" w:rsidRPr="006916FC" w:rsidRDefault="004738D3" w:rsidP="004738D3">
      <w:pPr>
        <w:pStyle w:val="Heading2"/>
        <w:jc w:val="left"/>
        <w:rPr>
          <w:rFonts w:ascii="Arial" w:hAnsi="Arial" w:cs="Arial"/>
          <w:sz w:val="22"/>
        </w:rPr>
      </w:pPr>
      <w:bookmarkStart w:id="76" w:name="_Toc241078385"/>
      <w:r w:rsidRPr="006916FC">
        <w:rPr>
          <w:rFonts w:ascii="Arial" w:hAnsi="Arial" w:cs="Arial"/>
          <w:sz w:val="22"/>
        </w:rPr>
        <w:t>4.2 Study Selection</w:t>
      </w:r>
      <w:bookmarkEnd w:id="76"/>
    </w:p>
    <w:p w14:paraId="07E4BC0F" w14:textId="77777777" w:rsidR="004738D3" w:rsidRPr="006916FC" w:rsidRDefault="004738D3" w:rsidP="004738D3">
      <w:pPr>
        <w:rPr>
          <w:rFonts w:cs="Arial"/>
        </w:rPr>
      </w:pPr>
      <w:r w:rsidRPr="006916FC">
        <w:rPr>
          <w:rFonts w:cs="Arial"/>
        </w:rPr>
        <w:t xml:space="preserve">Twelve studies were retained in the final evidence synthesis. Five of the 12 studies (41.7%) were directly UK-based or UK-developed: Gregg et al. (2023), Sotirakis et al. (2024), Archer et al. (2024), Lotfi et al. (2018) and Peach et al. (2017). Rehman et al. (2020) provided additional UK/European collaborative evidence. The remaining studies contributed international evidence on machine learning, wearable sensing, large-scale risk prediction </w:t>
      </w:r>
      <w:r w:rsidRPr="006916FC">
        <w:rPr>
          <w:rFonts w:cs="Arial"/>
        </w:rPr>
        <w:lastRenderedPageBreak/>
        <w:t>and deep-learning approaches. The final evidence base therefore combined UK and international studies.</w:t>
      </w:r>
    </w:p>
    <w:p w14:paraId="6D0F2F56" w14:textId="77777777" w:rsidR="004738D3" w:rsidRPr="006916FC" w:rsidRDefault="004738D3" w:rsidP="004738D3">
      <w:pPr>
        <w:rPr>
          <w:rFonts w:cs="Arial"/>
        </w:rPr>
      </w:pPr>
      <w:r w:rsidRPr="006916FC">
        <w:rPr>
          <w:rFonts w:cs="Arial"/>
        </w:rPr>
        <w:t>Overall, UK-related evidence represented an important part of the final study set, while the inclusion of international studies broadened the evidence available for evaluating effectiveness, ethical considerations and human factors. This international evidence is later considered in relation to its relevance for UK health and social care recommendations.</w:t>
      </w:r>
    </w:p>
    <w:p w14:paraId="7A97F6AB" w14:textId="77777777" w:rsidR="004738D3" w:rsidRPr="006916FC" w:rsidRDefault="004738D3" w:rsidP="004738D3">
      <w:pPr>
        <w:pStyle w:val="Heading2"/>
        <w:jc w:val="left"/>
        <w:rPr>
          <w:rFonts w:ascii="Arial" w:hAnsi="Arial" w:cs="Arial"/>
          <w:sz w:val="22"/>
        </w:rPr>
      </w:pPr>
      <w:bookmarkStart w:id="77" w:name="_Toc241078386"/>
      <w:r w:rsidRPr="006916FC">
        <w:rPr>
          <w:rFonts w:ascii="Arial" w:hAnsi="Arial" w:cs="Arial"/>
          <w:sz w:val="22"/>
        </w:rPr>
        <w:t>4.3 Characteristics of the Included Studies</w:t>
      </w:r>
      <w:bookmarkEnd w:id="77"/>
    </w:p>
    <w:p w14:paraId="32DEE4D9" w14:textId="77777777" w:rsidR="004738D3" w:rsidRPr="006916FC" w:rsidRDefault="004738D3" w:rsidP="004738D3">
      <w:pPr>
        <w:rPr>
          <w:rFonts w:cs="Arial"/>
        </w:rPr>
      </w:pPr>
      <w:r w:rsidRPr="006916FC">
        <w:rPr>
          <w:rFonts w:cs="Arial"/>
        </w:rPr>
        <w:t>In relation to the first objective, the 12 studies consistently showed that AI could support fall-risk identification, prediction, monitoring or detection, although the strength and clinical relevance of this evidence varied. Prediction and classification were examined through gait and movement data, EHRs and national claims data, while monitoring and detection studies used wearable sensors, computer vision and deep-learning approaches. However, the studies provided stronger evidence for identifying or detecting fall-related risk than for demonstrating that AI implementation directly reduced falls, fall-related injuries or associated health outcomes. These findings establish the main effectiveness argument before differences in study characteristics are considered.</w:t>
      </w:r>
    </w:p>
    <w:p w14:paraId="2BFE33DF" w14:textId="77777777" w:rsidR="004738D3" w:rsidRPr="006916FC" w:rsidRDefault="004738D3" w:rsidP="004738D3">
      <w:pPr>
        <w:rPr>
          <w:rFonts w:cs="Arial"/>
        </w:rPr>
      </w:pPr>
      <w:r w:rsidRPr="006916FC">
        <w:rPr>
          <w:rFonts w:cs="Arial"/>
        </w:rPr>
        <w:t>Differences in study characteristics helped explain why the reported results were not directly comparable. Gregg et al. (2023) included 60 community-dwelling older women, Noh et al. (2021) included 746 older adults and Qiu et al. (2018) included 196 older women. In contrast, Ikeda et al. (2022) examined 61,883 community-dwelling older adults, Greene et al. (2019) included 8,521 participants across 14,611 assessments, and Archer et al. (2024) developed and externally validated the eFalls model using large routinely collected UK healthcare datasets. Technologies also differed: Gregg et al. (2023), Noh et al. (2021) and Qiu et al. (2018) used machine-learning approaches involving gait or mobility characteristics; Rehman et al. (2020), Greene et al. (2019) and Sotirakis et al. (2024) used wearable or movement-derived data; Heo et al. (2023) used national claims data; Archer et al. (2024) used EHR data; Yu et al. (2020) used deep learning with inertial-sensor data; and Lotfi et al. (2018) used computer vision with a multilayer perceptron neural network.</w:t>
      </w:r>
    </w:p>
    <w:p w14:paraId="5218C016" w14:textId="77777777" w:rsidR="004738D3" w:rsidRPr="006916FC" w:rsidRDefault="004738D3" w:rsidP="004738D3">
      <w:pPr>
        <w:rPr>
          <w:rFonts w:cs="Arial"/>
        </w:rPr>
      </w:pPr>
      <w:r w:rsidRPr="006916FC">
        <w:rPr>
          <w:rFonts w:cs="Arial"/>
        </w:rPr>
        <w:t xml:space="preserve">The studies with more restricted or controlled evidence included Gregg et al. (2023), which involved only 60 older women; Qiu et al. (2018), which was restricted to older women and used retrospective fall status; and Yu et al. (2020), which used the SisFall dataset of 38 participants, only 15 of whom were older adults. Lotfi et al. (2018) also reported very high technical detection performance in an experimental computer-vision context. By comparison, Archer et al. (2024), Ikeda et al. (2022), Greene et al. (2019) and Heo et al. (2023) used substantially larger clinical or population-level datasets. Therefore, sample size, </w:t>
      </w:r>
      <w:r w:rsidRPr="006916FC">
        <w:rPr>
          <w:rFonts w:cs="Arial"/>
        </w:rPr>
        <w:lastRenderedPageBreak/>
        <w:t>representativeness, follow-up and external or real-world validation were considered alongside accuracy. High technical percentages from small or controlled datasets were not treated as equivalent to stronger evidence of generalisability or clinical preventive effectiveness.</w:t>
      </w:r>
    </w:p>
    <w:p w14:paraId="1A8DF02D" w14:textId="77777777" w:rsidR="004738D3" w:rsidRPr="006916FC" w:rsidRDefault="004738D3" w:rsidP="004738D3">
      <w:pPr>
        <w:pStyle w:val="Heading2"/>
        <w:jc w:val="left"/>
        <w:rPr>
          <w:rFonts w:ascii="Arial" w:hAnsi="Arial" w:cs="Arial"/>
          <w:sz w:val="22"/>
        </w:rPr>
      </w:pPr>
      <w:bookmarkStart w:id="78" w:name="_Toc241078387"/>
      <w:r w:rsidRPr="006916FC">
        <w:rPr>
          <w:rFonts w:ascii="Arial" w:hAnsi="Arial" w:cs="Arial"/>
          <w:sz w:val="22"/>
        </w:rPr>
        <w:t>4.4 AI-Supported Fall-Risk Prediction and Assessment</w:t>
      </w:r>
      <w:bookmarkEnd w:id="78"/>
    </w:p>
    <w:p w14:paraId="52439C34" w14:textId="77777777" w:rsidR="004738D3" w:rsidRPr="006916FC" w:rsidRDefault="004738D3" w:rsidP="004738D3">
      <w:pPr>
        <w:rPr>
          <w:rFonts w:cs="Arial"/>
        </w:rPr>
      </w:pPr>
      <w:r w:rsidRPr="006916FC">
        <w:rPr>
          <w:rFonts w:cs="Arial"/>
        </w:rPr>
        <w:t>A strong similarity across the prediction studies was the finding that AI could identify patterns associated with fall risk. Gait and movement characteristics were repeatedly identified as informative in Gregg et al. (2023), Noh et al. (2021), Qiu et al. (2018), Rehman et al. (2020) and Sotirakis et al. (2024). Nevertheless, substantial within-group variation was evident in predictive performance. Using logistic regression, Gregg et al. (2023) reported 90% sensitivity, 87% specificity, and an AUC of 0.92. Similar to this, Qiu et al. (2018) reported 89.4% accuracy, 92.7% sensitivity, and 84.9% specificity when employing a Support Vector Machine for classification. Noh et al. (2021), on the other hand, observed significantly lower accuracy of roughly 67–70%, sensitivity of 43–53%, and specificity of roughly 77–84%. As a result, while all three investigations confirmed the value of gait-related data, their findings did not show consistent predictive efficacy. Sensitivity varied from roughly 43–53% in Noh et al. (2021) to 92.7% in Qiu et al. (2018).</w:t>
      </w:r>
    </w:p>
    <w:p w14:paraId="06CC5707" w14:textId="77777777" w:rsidR="004738D3" w:rsidRPr="006916FC" w:rsidRDefault="004738D3" w:rsidP="004738D3">
      <w:pPr>
        <w:rPr>
          <w:rFonts w:cs="Arial"/>
        </w:rPr>
      </w:pPr>
      <w:r w:rsidRPr="006916FC">
        <w:rPr>
          <w:rFonts w:cs="Arial"/>
        </w:rPr>
        <w:t>The effectiveness evidence showed that higher reported predictive accuracy did not necessarily correspond to stronger evidence that falls would be prevented in routine care. Gregg et al. (2023) reported 90% sensitivity and 87% specificity, while Qiu et al. (2018) reported 92.7% sensitivity and 84.9% specificity; however, both studies were based on restricted populations, and Gregg et al. (2023) included only 60 women. Noh et al. (2021) reported more modest predictive performance in a larger sample. Archer et al. (2024) provided a different UK example: the eFalls model used routinely collected primary-care data to estimate the risk of emergency department attendance or hospitalisation associated with a fall or fracture. Its c-statistic was approximately 0.72 during internal-external cross-validation and 0.82 (95% CI 0.80-0.83) during external validation. These findings indicate that predictive performance must be interpreted alongside the population and context in which the model was evaluated, particularly when considering whether it could support real-world fall prevention.</w:t>
      </w:r>
    </w:p>
    <w:p w14:paraId="68335CBD" w14:textId="77777777" w:rsidR="004738D3" w:rsidRPr="006916FC" w:rsidRDefault="004738D3" w:rsidP="004738D3">
      <w:pPr>
        <w:rPr>
          <w:rFonts w:cs="Arial"/>
        </w:rPr>
      </w:pPr>
      <w:r w:rsidRPr="006916FC">
        <w:rPr>
          <w:rFonts w:cs="Arial"/>
        </w:rPr>
        <w:t xml:space="preserve">Similarly, Heo et al. (2023) showed that population-level risk classification and machine-learning prediction may be supported by routinely gathered national health-claims data. Unlike wearable techniques, this shared use of current healthcare data may provide risk assessment without forcing older persons to utilise extra equipment. Another significant difference was revealed by longitudinal studies. While Sotirakis et al. (2024) examined </w:t>
      </w:r>
      <w:r w:rsidRPr="006916FC">
        <w:rPr>
          <w:rFonts w:cs="Arial"/>
        </w:rPr>
        <w:lastRenderedPageBreak/>
        <w:t>potential fallers among individuals with Parkinson’s disease over a period of up to five years, Ikeda et al. (2022) tracked 61,883 community-dwelling older people across three years. Compared with previous studies which classified participants based on earlier autumn history, the data had better temporal evidence. Overall, the prediction evidence was consistent in demonstrating that AI can identify combinations of clinical, functional, gait and movement characteristics associated with falls. However, the predictive performance was significantly different for populations, algorithm, data source, follow-up and validation methods.</w:t>
      </w:r>
    </w:p>
    <w:p w14:paraId="1579BD84" w14:textId="77777777" w:rsidR="004738D3" w:rsidRPr="006916FC" w:rsidRDefault="004738D3" w:rsidP="004738D3">
      <w:pPr>
        <w:pStyle w:val="Heading2"/>
        <w:jc w:val="left"/>
        <w:rPr>
          <w:rFonts w:ascii="Arial" w:hAnsi="Arial" w:cs="Arial"/>
          <w:sz w:val="22"/>
        </w:rPr>
      </w:pPr>
      <w:bookmarkStart w:id="79" w:name="_Toc241078388"/>
      <w:r w:rsidRPr="006916FC">
        <w:rPr>
          <w:rFonts w:ascii="Arial" w:hAnsi="Arial" w:cs="Arial"/>
          <w:sz w:val="22"/>
        </w:rPr>
        <w:t>4.5 Fall Detection and Continuous Monitoring</w:t>
      </w:r>
      <w:bookmarkEnd w:id="79"/>
    </w:p>
    <w:p w14:paraId="7A683848" w14:textId="77777777" w:rsidR="004738D3" w:rsidRPr="006916FC" w:rsidRDefault="004738D3" w:rsidP="004738D3">
      <w:pPr>
        <w:rPr>
          <w:rFonts w:cs="Arial"/>
        </w:rPr>
      </w:pPr>
      <w:r w:rsidRPr="006916FC">
        <w:rPr>
          <w:rFonts w:cs="Arial"/>
        </w:rPr>
        <w:t>The detection and monitoring studies share similarities but also significant differences. A common feature was the use of objective movement information. Lotfi et al. (2018) investigated visual movement and body shape, Yu et al. (2020) analysed accelerometer and gyroscope information, Greene et al. (2019), Rehman et al. (2020) and Sotirakis et al. (2024) used wearable-derived gait or mobility data. However, the technologies were developed to fulfil different roles. Lotfi et al. (2018) addressed falls as they occur, and Yu et al. (2020) considered pre-impact recognition, while Greene et al. (2019), Rehman et al. (2020), and Sotirakis et al. (2024) focused on mobility evaluation and fall risk assessment. Lotfi et al. (2018) reported a fall detection rate of 99.60% and false alarm rate of 2.62% with computer vision and a multilayer perceptron neural network. Similarly, Yu et al. (2020) reported impressive technical performance with a hybrid ConvLSTM model, revealing sensitivities of 93.15%, 93.78% and 96.00% for non-fall, pre-impact fall and fall classification respectively. Specificity shifted from 94.49% to 98.69%.</w:t>
      </w:r>
    </w:p>
    <w:p w14:paraId="0B441F5D" w14:textId="77777777" w:rsidR="004738D3" w:rsidRPr="006916FC" w:rsidRDefault="004738D3" w:rsidP="004738D3">
      <w:pPr>
        <w:rPr>
          <w:rFonts w:cs="Arial"/>
        </w:rPr>
      </w:pPr>
      <w:r w:rsidRPr="006916FC">
        <w:rPr>
          <w:rFonts w:cs="Arial"/>
        </w:rPr>
        <w:t xml:space="preserve">These results were technically interesting, but largely from controlled data. This is in contrast to Greene et al. (2019), which examined a much larger real population. Of the 8,521 people in this sample, 25.8% reported a fall that happened in the previous year and 26.2% were classified as high risk. They indicate that 21.5 percent of people who claimed no previous falls were still considered high risk, indicating that digital assessments can reveal vulnerabilities that fall history alone cannot reveal (Greene et al., 2019). Rehman et al. (2020) also showed some inconsistencies in the analysis of wearable sensors. Some models achieved accuracy close to 98% and sensitivity close to 99%, but performance varies from the dataset to the neurological population. This variability indicates that performance cannot be represented in a single accuracy value. Therefore, controlled experimental studies generally showed better technical performance, whereas larger real-world studies gave more evidence for feasibility and generalisability. Lotfi et al. (2018) found a 99.60% detection rate of the wearable sensor. For example, Greene et al. (2019) cannot </w:t>
      </w:r>
      <w:r w:rsidRPr="006916FC">
        <w:rPr>
          <w:rFonts w:cs="Arial"/>
        </w:rPr>
        <w:lastRenderedPageBreak/>
        <w:t>be ranked against the results of the previous research simply because they examined different outcomes in different situations.</w:t>
      </w:r>
    </w:p>
    <w:p w14:paraId="4F73FA57" w14:textId="77777777" w:rsidR="004738D3" w:rsidRPr="006916FC" w:rsidRDefault="004738D3" w:rsidP="004738D3">
      <w:pPr>
        <w:pStyle w:val="Heading2"/>
        <w:jc w:val="left"/>
        <w:rPr>
          <w:rFonts w:ascii="Arial" w:hAnsi="Arial" w:cs="Arial"/>
          <w:sz w:val="22"/>
        </w:rPr>
      </w:pPr>
      <w:bookmarkStart w:id="80" w:name="_Toc241078389"/>
      <w:r w:rsidRPr="006916FC">
        <w:rPr>
          <w:rFonts w:ascii="Arial" w:hAnsi="Arial" w:cs="Arial"/>
          <w:sz w:val="22"/>
        </w:rPr>
        <w:t>4.6 Ethical Considerations</w:t>
      </w:r>
      <w:bookmarkEnd w:id="80"/>
    </w:p>
    <w:p w14:paraId="2F57C75B" w14:textId="77777777" w:rsidR="004738D3" w:rsidRPr="006916FC" w:rsidRDefault="004738D3" w:rsidP="004738D3">
      <w:pPr>
        <w:rPr>
          <w:rFonts w:cs="Arial"/>
        </w:rPr>
      </w:pPr>
      <w:r w:rsidRPr="006916FC">
        <w:rPr>
          <w:rFonts w:cs="Arial"/>
        </w:rPr>
        <w:t>In relation to the second objective, the principal ethical issues identified across the evidence were privacy, surveillance, consent, autonomy, transparency and the potential consequences of incorrect risk classification. Privacy and surveillance concerns were most evident where technologies continuously collected personal or movement data. Lotfi et al. (2018), for example, used computer vision to analyse visual information about body movement, creating a potential tension between continuous monitoring and personal privacy. Wearable approaches used by Greene et al. (2019), Rehman et al. (2020), Sotirakis et al. (2024) and Yu et al. (2020) avoided continuous visual observation but still depended on the collection of personal movement data. EHR-based prediction, such as Archer et al. (2024), reduced the direct technological burden on older adults but raised issues concerning appropriate access, governance and secondary use of routinely collected health information. These findings show that the ethical concern changes according to the form of AI and the type of personal data required.</w:t>
      </w:r>
    </w:p>
    <w:p w14:paraId="5587A92D" w14:textId="6CA2E80C" w:rsidR="004738D3" w:rsidRPr="006916FC" w:rsidRDefault="004738D3" w:rsidP="004738D3">
      <w:pPr>
        <w:rPr>
          <w:rFonts w:cs="Arial"/>
        </w:rPr>
      </w:pPr>
      <w:r w:rsidRPr="006916FC">
        <w:rPr>
          <w:rFonts w:cs="Arial"/>
        </w:rPr>
        <w:t>Autonomy and the right of older adults to define their own priorities were particularly evident in Peach et al. (2017). In this qualitative UK study of 20 older-person/relative dyads, some participants with mild dementia or mild cognitive impairment resisted being defined primarily as a ‘faller’, while independence, identity and quality of life influenced how they evaluated fall-prevention strategies. This creates an ethical tension between algorithmic risk classification and person-centred decision-making: a system may identify an individual as high risk, but the individual may understand or prioritise that risk differently. Across the 12 studies, detailed technical performance was therefore much more common than direct investigation of consent, autonomy, privacy, transparency or the lived consequences of AI-supported risk classification</w:t>
      </w:r>
      <w:r w:rsidR="009454D6" w:rsidRPr="006916FC">
        <w:rPr>
          <w:rFonts w:cs="Arial"/>
        </w:rPr>
        <w:t xml:space="preserve"> </w:t>
      </w:r>
      <w:r w:rsidR="009454D6" w:rsidRPr="006916FC">
        <w:rPr>
          <w:rFonts w:cs="Arial"/>
          <w:i/>
          <w:iCs/>
        </w:rPr>
        <w:t>(Morley et al., 2020; Li et al., 2023).”</w:t>
      </w:r>
    </w:p>
    <w:p w14:paraId="50720940" w14:textId="77777777" w:rsidR="004738D3" w:rsidRPr="006916FC" w:rsidRDefault="004738D3" w:rsidP="004738D3">
      <w:pPr>
        <w:pStyle w:val="Heading2"/>
        <w:jc w:val="left"/>
        <w:rPr>
          <w:rFonts w:ascii="Arial" w:hAnsi="Arial" w:cs="Arial"/>
          <w:sz w:val="22"/>
        </w:rPr>
      </w:pPr>
      <w:bookmarkStart w:id="81" w:name="_Toc241078390"/>
      <w:r w:rsidRPr="006916FC">
        <w:rPr>
          <w:rFonts w:ascii="Arial" w:hAnsi="Arial" w:cs="Arial"/>
          <w:sz w:val="22"/>
        </w:rPr>
        <w:t>4.7 Human Factors and Implementation</w:t>
      </w:r>
      <w:bookmarkEnd w:id="81"/>
    </w:p>
    <w:p w14:paraId="41D9B74A" w14:textId="77777777" w:rsidR="004738D3" w:rsidRPr="006916FC" w:rsidRDefault="004738D3" w:rsidP="004738D3">
      <w:pPr>
        <w:rPr>
          <w:rFonts w:cs="Arial"/>
        </w:rPr>
      </w:pPr>
      <w:r w:rsidRPr="006916FC">
        <w:rPr>
          <w:rFonts w:cs="Arial"/>
        </w:rPr>
        <w:t>In relation to the third objective, three human-factor issues were evident: whether older adults recognise and accept the fall risk identified by professionals or AI systems; the usability and burden associated with different technologies; and the influence of relatives and healthcare professionals on implementation. Direct evidence on these issues was limited. Peach et al. (2017) provided the strongest evidence of older adults’ perspectives and identified attitudes towards falls, attitudes towards prevention, barriers and facilitators to prevention, and the role of relatives as important influences on engagement.</w:t>
      </w:r>
    </w:p>
    <w:p w14:paraId="58595FF5" w14:textId="320BF151" w:rsidR="004738D3" w:rsidRPr="006916FC" w:rsidRDefault="004738D3" w:rsidP="004738D3">
      <w:pPr>
        <w:rPr>
          <w:rFonts w:cs="Arial"/>
        </w:rPr>
      </w:pPr>
      <w:r w:rsidRPr="006916FC">
        <w:rPr>
          <w:rFonts w:cs="Arial"/>
        </w:rPr>
        <w:lastRenderedPageBreak/>
        <w:t>Acceptability may be reduced when professional or algorithmic definitions of fall risk do not correspond with an older person’s own perception of risk. Peach et al. (2017) showed that older adults did not always recognise themselves primarily through a fall-risk label. This contrasts with Gregg et al. (2023) and Qiu et al. (2018), where effectiveness was expressed mainly through sensitivity, specificity and classification performance. Although these measures indicate how well a model categorises risk, they do not demonstrate whether an older adult understands, trusts or accepts the resulting recommendation. Usability burden also differed by technology. Wearable approaches in Greene et al. (2019), Rehman et al. (2020), Sotirakis et al. (2024) and Yu et al. (2020) depended on sensors being worn or used correctly and on continued movement-data collection. Computer-vision approaches such as Lotfi et al. (2018) could operate more passively but may be less acceptable because of surveillance concerns. By contrast, Archer et al. (2024) used routinely collected EHR data and therefore required little direct interaction from the older person. The studies consequently indicate substantial differences in likely user burden, acceptability and implementation requirements.</w:t>
      </w:r>
    </w:p>
    <w:p w14:paraId="77C31E2E" w14:textId="038B291E" w:rsidR="004738D3" w:rsidRPr="006916FC" w:rsidRDefault="004738D3" w:rsidP="004738D3">
      <w:pPr>
        <w:rPr>
          <w:rFonts w:cs="Arial"/>
          <w:i/>
          <w:iCs/>
        </w:rPr>
      </w:pPr>
      <w:r w:rsidRPr="006916FC">
        <w:rPr>
          <w:rFonts w:cs="Arial"/>
        </w:rPr>
        <w:t xml:space="preserve">Evidence on actual user experience remained limited across the final study set. Few studies directly measured usability, trust, adherence, digital literacy, acceptability or the experiences of older adults using AI-based fall-prevention systems. This limits conclusions about implementation because technical performance alone cannot establish whether a technology will be used consistently, understood by older adults or integrated effectively into routine health and social care. The evidence therefore supports the need for person-centred implementation and for greater involvement of older adults, relatives and frontline </w:t>
      </w:r>
      <w:r w:rsidRPr="006916FC">
        <w:rPr>
          <w:rFonts w:cs="Arial"/>
          <w:i/>
          <w:iCs/>
        </w:rPr>
        <w:t>professionals when AI-based fall-prevention approaches are designed and evaluated</w:t>
      </w:r>
      <w:r w:rsidR="009454D6" w:rsidRPr="006916FC">
        <w:rPr>
          <w:rFonts w:cs="Arial"/>
          <w:i/>
          <w:iCs/>
        </w:rPr>
        <w:t xml:space="preserve"> (Peng et al., 2016; Hassan et al., 2024).”</w:t>
      </w:r>
    </w:p>
    <w:p w14:paraId="1369C54C" w14:textId="77777777" w:rsidR="004738D3" w:rsidRPr="006916FC" w:rsidRDefault="004738D3" w:rsidP="004738D3">
      <w:pPr>
        <w:pStyle w:val="Heading2"/>
        <w:jc w:val="left"/>
        <w:rPr>
          <w:rFonts w:ascii="Arial" w:hAnsi="Arial" w:cs="Arial"/>
          <w:sz w:val="22"/>
        </w:rPr>
      </w:pPr>
      <w:bookmarkStart w:id="82" w:name="_Toc241078391"/>
      <w:r w:rsidRPr="006916FC">
        <w:rPr>
          <w:rFonts w:ascii="Arial" w:hAnsi="Arial" w:cs="Arial"/>
          <w:sz w:val="22"/>
        </w:rPr>
        <w:t>4.8 Overall Synthesis of Results</w:t>
      </w:r>
      <w:bookmarkEnd w:id="82"/>
    </w:p>
    <w:p w14:paraId="5BC2AE61" w14:textId="77777777" w:rsidR="004738D3" w:rsidRPr="006916FC" w:rsidRDefault="004738D3" w:rsidP="004738D3">
      <w:pPr>
        <w:rPr>
          <w:rFonts w:cs="Arial"/>
        </w:rPr>
      </w:pPr>
      <w:r w:rsidRPr="006916FC">
        <w:rPr>
          <w:rFonts w:cs="Arial"/>
        </w:rPr>
        <w:t>Across the 12 studies, the clearest finding related to the first objective was that AI techniques could provide useful information about fall risk or fall-related events. Machine-learning models, wearable sensors, gait analysis, EHRs, computer vision and deep-learning approaches supported risk identification, prediction, monitoring or detection. However, effectiveness varied substantially. Prediction sensitivity ranged from approximately 43-53% in Noh et al. (2021) to 92.7% in Qiu et al. (2018), while Lotfi et al. (2018) reported a 99.60% experimental fall-detection rate. These figures reflected different populations, technologies and outcomes and therefore were not directly interchangeable. Larger real-world studies generally provided stronger evidence of applicability, even when their reported performance was less striking than that of smaller controlled studies.</w:t>
      </w:r>
    </w:p>
    <w:p w14:paraId="56A89ACD" w14:textId="77777777" w:rsidR="004738D3" w:rsidRPr="006916FC" w:rsidRDefault="004738D3" w:rsidP="004738D3">
      <w:pPr>
        <w:rPr>
          <w:rFonts w:cs="Arial"/>
        </w:rPr>
      </w:pPr>
      <w:r w:rsidRPr="006916FC">
        <w:rPr>
          <w:rFonts w:cs="Arial"/>
        </w:rPr>
        <w:lastRenderedPageBreak/>
        <w:t>The synthesis also distinguished technical effectiveness from clinical preventive effectiveness. Noh et al. (2021), Gregg et al.(2023) and Qiu et al.(2018) primarily examined classification or prediction; Lotfi et al.(2018) and Yu et al.(2020) investigated fall-related event detection; and Archer et al. (2024) assessed prediction of fall- or fracture-related emergency attendance or hospitalisation. Taken together, the studies provide stronger evidence that AI can identify, classify, predict, monitor or detect fall-related risk than evidence that implementation itself directly reduces falls, fractures or injuries. In relation to the second and third objectives, ethical and human-factor evidence was substantially less developed than technical evidence. Privacy, surveillance, autonomy and data governance varied according to the technology used, while acceptability, usability, trust and older adults’ experiences were rarely measured directly. Peach et al. (2017) was particularly important in showing that independence, identity, quality of life and personal perceptions of fall risk can influence engagement with prevention.</w:t>
      </w:r>
    </w:p>
    <w:p w14:paraId="1D4782F7" w14:textId="77777777" w:rsidR="004738D3" w:rsidRPr="006916FC" w:rsidRDefault="004738D3" w:rsidP="004738D3">
      <w:pPr>
        <w:rPr>
          <w:rFonts w:cs="Arial"/>
        </w:rPr>
      </w:pPr>
      <w:r w:rsidRPr="006916FC">
        <w:rPr>
          <w:rFonts w:cs="Arial"/>
        </w:rPr>
        <w:t>Overall, the results indicate promising but heterogeneous evidence for AI-based fall prevention. The strongest studies had large populations, longitudinal follow-up, clinically relevant data and validation beyond the initial dataset, while major limitations included restricted populations, simulated falls, inconsistent outcomes, and little evidence that falls and injuries actually decreased. These findings will be the basis of Chapter 5 where their larger significance and relevance for older adults and UK health and social care will be thoroughly investigated.</w:t>
      </w:r>
    </w:p>
    <w:p w14:paraId="5B780510" w14:textId="77777777" w:rsidR="004738D3" w:rsidRPr="006916FC" w:rsidRDefault="004738D3" w:rsidP="004738D3">
      <w:pPr>
        <w:rPr>
          <w:rFonts w:cs="Arial"/>
        </w:rPr>
      </w:pPr>
    </w:p>
    <w:p w14:paraId="26670DA8" w14:textId="77777777" w:rsidR="004738D3" w:rsidRPr="006916FC" w:rsidRDefault="004738D3" w:rsidP="004738D3">
      <w:pPr>
        <w:rPr>
          <w:rFonts w:cs="Arial"/>
        </w:rPr>
      </w:pPr>
    </w:p>
    <w:p w14:paraId="5A83AD83" w14:textId="77777777" w:rsidR="004738D3" w:rsidRPr="006916FC" w:rsidRDefault="004738D3" w:rsidP="004738D3">
      <w:pPr>
        <w:pStyle w:val="Heading2"/>
        <w:jc w:val="left"/>
        <w:rPr>
          <w:rFonts w:ascii="Arial" w:hAnsi="Arial" w:cs="Arial"/>
          <w:sz w:val="22"/>
        </w:rPr>
      </w:pPr>
      <w:bookmarkStart w:id="83" w:name="_Toc241078392"/>
      <w:r w:rsidRPr="006916FC">
        <w:rPr>
          <w:rFonts w:ascii="Arial" w:hAnsi="Arial" w:cs="Arial"/>
          <w:sz w:val="22"/>
        </w:rPr>
        <w:t>4.9 Critical Discussion of the Findings</w:t>
      </w:r>
      <w:bookmarkEnd w:id="83"/>
    </w:p>
    <w:p w14:paraId="08A45F5F" w14:textId="77777777" w:rsidR="004738D3" w:rsidRPr="006916FC" w:rsidRDefault="004738D3" w:rsidP="004738D3">
      <w:pPr>
        <w:rPr>
          <w:rFonts w:cs="Arial"/>
        </w:rPr>
      </w:pPr>
      <w:r w:rsidRPr="006916FC">
        <w:rPr>
          <w:rFonts w:cs="Arial"/>
        </w:rPr>
        <w:t>The findings are interpreted below against the research objectives, previous systematic reviews and the theoretical framework. This allows the numerical and thematic results to be considered in relation to clinical meaning, ethical acceptability and implementation rather than treating algorithmic performance as sufficient evidence of fall prevention.</w:t>
      </w:r>
    </w:p>
    <w:p w14:paraId="24EB7EC1" w14:textId="77777777" w:rsidR="004738D3" w:rsidRPr="006916FC" w:rsidRDefault="004738D3" w:rsidP="004738D3">
      <w:pPr>
        <w:pStyle w:val="Heading3"/>
        <w:rPr>
          <w:rFonts w:ascii="Arial" w:hAnsi="Arial" w:cs="Arial"/>
          <w:sz w:val="22"/>
        </w:rPr>
      </w:pPr>
      <w:bookmarkStart w:id="84" w:name="_Toc241078393"/>
      <w:r w:rsidRPr="006916FC">
        <w:rPr>
          <w:rFonts w:ascii="Arial" w:hAnsi="Arial" w:cs="Arial"/>
          <w:sz w:val="22"/>
        </w:rPr>
        <w:t>4.9.1 Effectiveness and Clinical Preventive Value</w:t>
      </w:r>
      <w:bookmarkEnd w:id="84"/>
    </w:p>
    <w:p w14:paraId="796A7146" w14:textId="77777777" w:rsidR="004738D3" w:rsidRPr="006916FC" w:rsidRDefault="004738D3" w:rsidP="004738D3">
      <w:pPr>
        <w:rPr>
          <w:rFonts w:cs="Arial"/>
        </w:rPr>
      </w:pPr>
      <w:r w:rsidRPr="006916FC">
        <w:rPr>
          <w:rFonts w:cs="Arial"/>
        </w:rPr>
        <w:t xml:space="preserve">In relation to the first objective, the findings demonstrate that AI-based approaches have considerable potential to support fall-risk assessment, prediction, monitoring and detection among older adults. However, the evidence also reveals substantial variation in effectiveness according to the technology used, population studied, sample size, outcome measured and method of validation. This heterogeneity is important because measures such as accuracy, sensitivity, specificity, area under the curve (AUC) and detection rate assess </w:t>
      </w:r>
      <w:r w:rsidRPr="006916FC">
        <w:rPr>
          <w:rFonts w:cs="Arial"/>
        </w:rPr>
        <w:lastRenderedPageBreak/>
        <w:t>different aspects of performance and should not be interpreted as equivalent indicators of clinical effectiveness. Consequently, the findings provide stronger evidence for the ability of AI to identify fall risk or detect fall-related events than for its ability to reduce the occurrence of falls, fall-related injuries and associated adverse health outcomes.</w:t>
      </w:r>
    </w:p>
    <w:p w14:paraId="03888F5B" w14:textId="77777777" w:rsidR="004738D3" w:rsidRPr="006916FC" w:rsidRDefault="004738D3" w:rsidP="004738D3">
      <w:pPr>
        <w:rPr>
          <w:rFonts w:cs="Arial"/>
        </w:rPr>
      </w:pPr>
      <w:r w:rsidRPr="006916FC">
        <w:rPr>
          <w:rFonts w:cs="Arial"/>
        </w:rPr>
        <w:t>This variation was particularly evident among the prediction and classification studies. Gregg et al. (2023) reported 90% sensitivity, 87% specificity and an AUC of 0.92, while Qiu et al. (2018) reported 89.4% accuracy, 92.7% sensitivity and 84.9% specificity. In contrast, Noh et al. (2021) reported more modest performance, with sensitivity of approximately 43–53%, specificity of approximately 77–84% and accuracy of approximately 67–70%. Although these differences might initially suggest that some models were considerably more effective than others, direct comparison would be misleading. Gregg et al. (2023) included only 60 older women, while Qiu et al. (2018) also focused on older women and used retrospective fall status. Noh et al. (2021), by contrast, used a larger population. Therefore, very high performance in a small or restricted sample does not necessarily indicate that the same performance would be reproduced among a heterogeneous population of older adults in routine practice. This highlights the importance of considering representativeness and external validity alongside numerical model performance.</w:t>
      </w:r>
    </w:p>
    <w:p w14:paraId="28F05287" w14:textId="77777777" w:rsidR="004738D3" w:rsidRPr="006916FC" w:rsidRDefault="004738D3" w:rsidP="004738D3">
      <w:pPr>
        <w:rPr>
          <w:rFonts w:cs="Arial"/>
        </w:rPr>
      </w:pPr>
      <w:r w:rsidRPr="006916FC">
        <w:rPr>
          <w:rFonts w:cs="Arial"/>
        </w:rPr>
        <w:t>Overall, the evidence addressing Objective 1 is therefore promising but not conclusive. The included studies and comparable systematic reviews consistently indicate that AI can enhance the identification, prediction and detection of fall-related risk (Usmani et al., 2021; Chen et al., 2022; O’Connor et al., 2022; González-Castro et al., 2024). Nevertheless, differences in populations, technologies, validation methods and outcomes limit direct comparison, while evidence for actual reductions in falls, injuries and associated health outcomes remains less developed. The central interpretation is that strong technical performance represents an important first stage of fall prevention rather than proof of prevention itself. Future evaluation should therefore move beyond algorithmic accuracy and establish whether AI-supported pathways produce sustained improvements in outcomes that matter to older adults, including fewer falls and injuries, maintained mobility, independence and quality of life.</w:t>
      </w:r>
    </w:p>
    <w:p w14:paraId="269ACEED" w14:textId="77777777" w:rsidR="004738D3" w:rsidRPr="006916FC" w:rsidRDefault="004738D3" w:rsidP="004738D3">
      <w:pPr>
        <w:pStyle w:val="Heading3"/>
        <w:rPr>
          <w:rFonts w:ascii="Arial" w:hAnsi="Arial" w:cs="Arial"/>
          <w:sz w:val="22"/>
        </w:rPr>
      </w:pPr>
      <w:bookmarkStart w:id="85" w:name="_Toc241078394"/>
      <w:r w:rsidRPr="006916FC">
        <w:rPr>
          <w:rFonts w:ascii="Arial" w:hAnsi="Arial" w:cs="Arial"/>
          <w:sz w:val="22"/>
        </w:rPr>
        <w:t>4.9.2 Fall-Risk Prediction and Assessment</w:t>
      </w:r>
      <w:bookmarkEnd w:id="85"/>
    </w:p>
    <w:p w14:paraId="1C011153" w14:textId="77777777" w:rsidR="004738D3" w:rsidRPr="006916FC" w:rsidRDefault="004738D3" w:rsidP="004738D3">
      <w:pPr>
        <w:rPr>
          <w:rFonts w:cs="Arial"/>
        </w:rPr>
      </w:pPr>
      <w:r w:rsidRPr="006916FC">
        <w:rPr>
          <w:rFonts w:cs="Arial"/>
        </w:rPr>
        <w:t xml:space="preserve">The findings relating to fall-risk prediction and assessment provide further evidence for Objective 1 by demonstrating that AI can identify complex patterns associated with an increased likelihood of falling. Across the included studies, gait characteristics, movement patterns, clinical information and routinely collected healthcare data were used to distinguish individuals with different levels of fall risk (Qiu et al., 2018; Greene et al., 2019; Rehman et </w:t>
      </w:r>
      <w:r w:rsidRPr="006916FC">
        <w:rPr>
          <w:rFonts w:cs="Arial"/>
        </w:rPr>
        <w:lastRenderedPageBreak/>
        <w:t>al., 2020; Noh et al., 2021; Gregg et al., 2023; Archer et al., 2024). A consistent finding was that AI could process multiple variables simultaneously and identify patterns that may be difficult to recognise through conventional observation alone. Nevertheless, considerable variation in predictive performance indicates that the effectiveness of AI depends strongly on the population, data source, outcome definition and validation method used.</w:t>
      </w:r>
    </w:p>
    <w:p w14:paraId="70024B9B" w14:textId="77777777" w:rsidR="004738D3" w:rsidRPr="006916FC" w:rsidRDefault="004738D3" w:rsidP="004738D3">
      <w:pPr>
        <w:rPr>
          <w:rFonts w:cs="Arial"/>
        </w:rPr>
      </w:pPr>
      <w:r w:rsidRPr="006916FC">
        <w:rPr>
          <w:rFonts w:cs="Arial"/>
        </w:rPr>
        <w:t>Comparison between the included studies illustrates this variation clearly. Gregg et al. (2023) reported 90% sensitivity, 87% specificity and an AUC of 0.92, while Qiu et al. (2018) reported 89.4% accuracy, 92.7% sensitivity and 84.9% specificity. In contrast, Noh et al. (2021) reported lower sensitivity of approximately 43–53%, specificity of approximately 77–84% and accuracy of approximately 67–70%. These differences should not simply be interpreted as evidence that one algorithm is superior to another because the studies were conducted using different samples and methodological approaches. Gregg et al. (2023) included only 60 older women, while Qiu et al. (2018) also focused on older women and classified participants according to retrospective fall status. Noh et al. (2021) used a larger population. Consequently, the apparently stronger performance reported in smaller or more restricted samples may partly reflect greater sample homogeneity rather than greater real-world effectiveness.</w:t>
      </w:r>
    </w:p>
    <w:p w14:paraId="231B6AD4" w14:textId="77777777" w:rsidR="004738D3" w:rsidRPr="006916FC" w:rsidRDefault="004738D3" w:rsidP="004738D3">
      <w:pPr>
        <w:rPr>
          <w:rFonts w:cs="Arial"/>
        </w:rPr>
      </w:pPr>
      <w:r w:rsidRPr="006916FC">
        <w:rPr>
          <w:rFonts w:cs="Arial"/>
        </w:rPr>
        <w:t>Overall, AI-based fall-risk prediction and assessment represent one of the strongest areas of evidence identified in the review. The findings broadly agree with previous systematic reviews that machine learning and sensor-based approaches can identify clinically relevant patterns associated with fall risk (Usmani et al., 2021; Chen et al., 2022; González-Castro et al., 2024). However, differences in study populations, data sources, outcome definitions and validation approaches explain much of the variation between studies and limit direct comparison. The principal implication is therefore not that AI should replace established falls assessment, but that appropriately validated AI could complement comprehensive assessment by identifying risk earlier and supporting more timely, individualised intervention. This interpretation provides an important transition from technical effectiveness to the ethical implications of how AI-generated risk information is used in the care of older adults.</w:t>
      </w:r>
    </w:p>
    <w:p w14:paraId="6DDE01AF" w14:textId="77777777" w:rsidR="004738D3" w:rsidRPr="006916FC" w:rsidRDefault="004738D3" w:rsidP="004738D3">
      <w:pPr>
        <w:pStyle w:val="Heading3"/>
        <w:rPr>
          <w:rFonts w:ascii="Arial" w:hAnsi="Arial" w:cs="Arial"/>
          <w:sz w:val="22"/>
        </w:rPr>
      </w:pPr>
      <w:bookmarkStart w:id="86" w:name="_Toc241078395"/>
      <w:r w:rsidRPr="006916FC">
        <w:rPr>
          <w:rFonts w:ascii="Arial" w:hAnsi="Arial" w:cs="Arial"/>
          <w:sz w:val="22"/>
        </w:rPr>
        <w:t>4.9.3 Fall Detection and Continuous Monitoring</w:t>
      </w:r>
      <w:bookmarkEnd w:id="86"/>
    </w:p>
    <w:p w14:paraId="78F37907" w14:textId="77777777" w:rsidR="004738D3" w:rsidRPr="006916FC" w:rsidRDefault="004738D3" w:rsidP="004738D3">
      <w:pPr>
        <w:rPr>
          <w:rFonts w:cs="Arial"/>
        </w:rPr>
      </w:pPr>
      <w:r w:rsidRPr="006916FC">
        <w:rPr>
          <w:rFonts w:cs="Arial"/>
        </w:rPr>
        <w:t xml:space="preserve">Alongside fall-risk prediction, the findings demonstrate that AI-based technologies have substantial potential for the continuous monitoring and detection of fall-related events. Wearable and inertial sensors, computer-vision systems and deep-learning approaches were able to recognise patterns of movement and distinguish falls or fall-related events from normal activities (Lotfi et al., 2018; Greene et al., 2019; Rehman et al., 2020; Yu et al., 2020). These technologies may offer advantages over conventional approaches because </w:t>
      </w:r>
      <w:r w:rsidRPr="006916FC">
        <w:rPr>
          <w:rFonts w:cs="Arial"/>
        </w:rPr>
        <w:lastRenderedPageBreak/>
        <w:t>monitoring can occur between formal clinical assessments and may enable changes in mobility or fall-related events to be identified more rapidly. However, the results also demonstrate that strong technical detection performance should not automatically be interpreted as evidence of successful fall prevention.</w:t>
      </w:r>
    </w:p>
    <w:p w14:paraId="2F76F575" w14:textId="77777777" w:rsidR="004738D3" w:rsidRPr="006916FC" w:rsidRDefault="004738D3" w:rsidP="004738D3">
      <w:pPr>
        <w:rPr>
          <w:rFonts w:cs="Arial"/>
        </w:rPr>
      </w:pPr>
      <w:r w:rsidRPr="006916FC">
        <w:rPr>
          <w:rFonts w:cs="Arial"/>
        </w:rPr>
        <w:t>This distinction is particularly evident in Lotfi et al. (2018), who reported a 99.60% fall-detection rate using a computer-vision approach. Although this represents very high technical performance, the study was conducted within an experimental context. Similarly, Yu et al. (2020) demonstrated the potential of deep learning using inertial-sensor data, but the dataset contained only 38 participants, of whom 15 were older adults. In contrast, Greene et al. (2019) and Rehman et al. (2020) examined wearable and gait-based information in broader contexts relevant to mobility and fall-risk assessment. These methodological differences indicate that apparently high detection performance may partly reflect controlled conditions, selected participants or clearly defined movements that are easier for an algorithm to distinguish than unpredictable real-world falls.</w:t>
      </w:r>
    </w:p>
    <w:p w14:paraId="01B36359" w14:textId="77777777" w:rsidR="004738D3" w:rsidRPr="006916FC" w:rsidRDefault="004738D3" w:rsidP="004738D3">
      <w:pPr>
        <w:rPr>
          <w:rFonts w:cs="Arial"/>
        </w:rPr>
      </w:pPr>
      <w:r w:rsidRPr="006916FC">
        <w:rPr>
          <w:rFonts w:cs="Arial"/>
        </w:rPr>
        <w:t>This interpretation is supported by previous systematic reviews. Usmani et al. (2021) identified substantial progress in machine-learning approaches to fall detection and prevention but also reported considerable differences in datasets, sensor technologies, algorithms and evaluation methods. Chen et al. (2022) similarly concluded that wearable sensor technologies show potential for fall-risk assessment while identifying methodological heterogeneity and a lack of consensus regarding sensor placement, sampling and modelling approaches. O’Connor et al. (2022) found that AI could contribute to different stages of falls management but highlighted the importance of integrating technology with clinical care. Therefore, the present review is consistent with previous reviews in identifying promising technical capability, but it also reinforces the difference between accurately detecting an event and preventing that event from occurring (Usmani et al., 2021; Chen et al., 2022; O’Connor et al., 2022).</w:t>
      </w:r>
    </w:p>
    <w:p w14:paraId="59F6F8A4" w14:textId="77777777" w:rsidR="004738D3" w:rsidRPr="006916FC" w:rsidRDefault="004738D3" w:rsidP="004738D3">
      <w:pPr>
        <w:pStyle w:val="Heading3"/>
        <w:rPr>
          <w:rFonts w:ascii="Arial" w:hAnsi="Arial" w:cs="Arial"/>
          <w:sz w:val="22"/>
        </w:rPr>
      </w:pPr>
      <w:bookmarkStart w:id="87" w:name="_Toc241078396"/>
      <w:r w:rsidRPr="006916FC">
        <w:rPr>
          <w:rFonts w:ascii="Arial" w:hAnsi="Arial" w:cs="Arial"/>
          <w:sz w:val="22"/>
        </w:rPr>
        <w:t>4.9.4 Ethical Implications</w:t>
      </w:r>
      <w:bookmarkEnd w:id="87"/>
    </w:p>
    <w:p w14:paraId="72AD84F8" w14:textId="77777777" w:rsidR="004738D3" w:rsidRPr="006916FC" w:rsidRDefault="004738D3" w:rsidP="004738D3">
      <w:pPr>
        <w:rPr>
          <w:rFonts w:cs="Arial"/>
        </w:rPr>
      </w:pPr>
      <w:r w:rsidRPr="006916FC">
        <w:rPr>
          <w:rFonts w:cs="Arial"/>
        </w:rPr>
        <w:t xml:space="preserve">In relation to the second objective, the findings indicate that the ethical implications of AI-based fall prevention are substantial but considerably less developed within the included studies than measures of technical performance. While prediction accuracy, sensitivity, specificity and detection rates were frequently reported, direct examination of privacy, informed consent, autonomy, surveillance, transparency, fairness and accountability was much less common. This imbalance is significant because the effectiveness of an AI system cannot be separated from the way in which data are collected, decisions are made and older adults are affected by its use. Wider reviews of healthcare AI similarly identify privacy, </w:t>
      </w:r>
      <w:r w:rsidRPr="006916FC">
        <w:rPr>
          <w:rFonts w:cs="Arial"/>
        </w:rPr>
        <w:lastRenderedPageBreak/>
        <w:t>consent, fairness, transparency and accountability as major ethical concerns requiring consideration throughout the development and implementation of AI technologies (Morley et al., 2020; World Health Organization, 2021; Li et al., 2023).</w:t>
      </w:r>
    </w:p>
    <w:p w14:paraId="05D30353" w14:textId="77777777" w:rsidR="004738D3" w:rsidRPr="006916FC" w:rsidRDefault="004738D3" w:rsidP="004738D3">
      <w:pPr>
        <w:rPr>
          <w:rFonts w:cs="Arial"/>
        </w:rPr>
      </w:pPr>
      <w:r w:rsidRPr="006916FC">
        <w:rPr>
          <w:rFonts w:cs="Arial"/>
        </w:rPr>
        <w:t>One of the clearest ethical issues identified by the present review concerns privacy and surveillance. Different AI technologies require different forms of personal data, creating different levels of intrusion. Computer-vision systems such as that examined by Lotfi et al. (2018) can provide passive monitoring and strong technical fall-detection capability, but continuous visual monitoring may create privacy concerns, particularly when technologies are used within an older person's home or other private spaces. Wearable approaches, including those investigated by Greene et al. (2019), Rehman et al. (2020) and Yu et al. (2020), collect detailed movement information and may appear less intrusive than cameras, although they still generate personal data requiring appropriate protection. EHR-based approaches such as Archer et al. (2024) introduce a different ethical issue because they use routinely collected health information rather than direct environmental monitoring. Consequently, privacy risk is not identical across AI technologies, and ethical assessment needs to reflect the type of information collected, where it is collected, who can access it and how it is subsequently used.</w:t>
      </w:r>
    </w:p>
    <w:p w14:paraId="0B3349EB" w14:textId="77777777" w:rsidR="004738D3" w:rsidRPr="006916FC" w:rsidRDefault="004738D3" w:rsidP="004738D3">
      <w:pPr>
        <w:rPr>
          <w:rFonts w:cs="Arial"/>
        </w:rPr>
      </w:pPr>
      <w:r w:rsidRPr="006916FC">
        <w:rPr>
          <w:rFonts w:cs="Arial"/>
        </w:rPr>
        <w:t>Overall, the findings addressing Objective 2 demonstrate that ethical considerations are integral to effectiveness rather than separate from it. Privacy, informed consent, autonomy, fairness, transparency and accountability can influence whether older adults and professionals are willing to accept and trust AI-based fall-prevention technologies (Morley et al., 2020; World Health Organization, 2021; Li et al., 2023). The present review also identifies an important difference between the existing evidence domains: technical performance has been investigated considerably more extensively than the ethical consequences of applying these technologies to older adults. Future research should therefore evaluate ethical outcomes alongside accuracy and clinical outcomes, particularly in real-world home, community, residential and healthcare settings. Responsible implementation requires AI to enhance safety without unnecessarily compromising privacy, dignity, autonomy or independence. These ethical considerations are closely connected to usability, trust and acceptance, providing the basis for the discussion of human factors and implementation in Section 5.6.</w:t>
      </w:r>
    </w:p>
    <w:p w14:paraId="49A769C7" w14:textId="77777777" w:rsidR="004738D3" w:rsidRPr="006916FC" w:rsidRDefault="004738D3" w:rsidP="004738D3">
      <w:pPr>
        <w:pStyle w:val="Heading3"/>
        <w:rPr>
          <w:rFonts w:ascii="Arial" w:hAnsi="Arial" w:cs="Arial"/>
          <w:sz w:val="22"/>
        </w:rPr>
      </w:pPr>
      <w:bookmarkStart w:id="88" w:name="_Toc241078397"/>
      <w:r w:rsidRPr="006916FC">
        <w:rPr>
          <w:rFonts w:ascii="Arial" w:hAnsi="Arial" w:cs="Arial"/>
          <w:sz w:val="22"/>
        </w:rPr>
        <w:t>4.9.5 Human Factors, Usability and Implementation</w:t>
      </w:r>
      <w:bookmarkEnd w:id="88"/>
    </w:p>
    <w:p w14:paraId="3691D3FB" w14:textId="77777777" w:rsidR="004738D3" w:rsidRPr="006916FC" w:rsidRDefault="004738D3" w:rsidP="004738D3">
      <w:pPr>
        <w:rPr>
          <w:rFonts w:cs="Arial"/>
        </w:rPr>
      </w:pPr>
      <w:r w:rsidRPr="006916FC">
        <w:rPr>
          <w:rFonts w:cs="Arial"/>
        </w:rPr>
        <w:t xml:space="preserve">In relation to the third objective, the findings demonstrate that human factors are central to whether AI-based fall-prevention technologies can move from promising technical systems to interventions that are successfully adopted in everyday practice. Across the included studies, </w:t>
      </w:r>
      <w:r w:rsidRPr="006916FC">
        <w:rPr>
          <w:rFonts w:cs="Arial"/>
        </w:rPr>
        <w:lastRenderedPageBreak/>
        <w:t>technologies differed substantially in the level of interaction required from older adults and healthcare professionals. Wearable approaches depended on devices being worn correctly and consistently, computer-vision systems could operate more passively but introduced surveillance concerns, while EHR-based prediction required comparatively little direct interaction from the older person (Lotfi et al., 2018; Greene et al., 2019; Rehman et al., 2020; Yu et al., 2020; Archer et al., 2024). Therefore, usability, acceptability, trust and integration into existing care pathways are important components of effectiveness rather than secondary considerations.</w:t>
      </w:r>
    </w:p>
    <w:p w14:paraId="137E121D" w14:textId="77777777" w:rsidR="004738D3" w:rsidRPr="006916FC" w:rsidRDefault="004738D3" w:rsidP="004738D3">
      <w:pPr>
        <w:rPr>
          <w:rFonts w:cs="Arial"/>
        </w:rPr>
      </w:pPr>
      <w:r w:rsidRPr="006916FC">
        <w:rPr>
          <w:rFonts w:cs="Arial"/>
        </w:rPr>
        <w:t>A major finding was the limited direct investigation of older adults’ experiences within the 12 included studies. Most studies concentrated on technical measures such as accuracy, sensitivity, specificity or predictive performance, while relatively few directly investigated usability, trust, adherence, digital literacy or long-term acceptance. Peach et al. (2017) was particularly important because it demonstrated that older adults’ engagement with fall-prevention strategies is influenced by attitudes towards falls, perceptions of personal risk, independence and quality of life. This contrasts with technically focused studies such as Gregg et al. (2023), Noh et al. (2021) and Qiu et al. (2018), where effectiveness was primarily evaluated through model performance. The difference illustrates an important limitation in the evidence: an algorithm can accurately classify fall risk without establishing whether the older person understands, accepts or acts upon that classification.</w:t>
      </w:r>
    </w:p>
    <w:p w14:paraId="6689926A" w14:textId="77777777" w:rsidR="004738D3" w:rsidRPr="006916FC" w:rsidRDefault="004738D3" w:rsidP="004738D3">
      <w:pPr>
        <w:rPr>
          <w:rFonts w:cs="Arial"/>
        </w:rPr>
      </w:pPr>
      <w:r w:rsidRPr="006916FC">
        <w:rPr>
          <w:rFonts w:cs="Arial"/>
        </w:rPr>
        <w:t>The Technology Acceptance Model (TAM) provides a useful theoretical explanation for these findings. TAM proposes that perceived usefulness and perceived ease of use influence an individual's intention to accept and use technology (Davis, 1989). In the context of AI-based fall prevention, perceived usefulness may relate to whether an older adult believes that a wearable or monitoring system will improve safety, provide reassurance or help maintain independence. Perceived ease of use may relate to comfort, simplicity, charging requirements, correct positioning of sensors or the effort required to interact with a device. Therefore, even an accurate technology may have limited practical effectiveness if the user perceives it as burdensome or sees little personal benefit. This interpretation is consistent with Moore et al. (2021), whose systematic review found that ease of use, device purpose, motivation and perceived added value influenced whether wearable devices became integrated into older adults’ everyday lives.</w:t>
      </w:r>
    </w:p>
    <w:p w14:paraId="46C2C8F8" w14:textId="77777777" w:rsidR="004738D3" w:rsidRPr="006916FC" w:rsidRDefault="004738D3" w:rsidP="004738D3">
      <w:pPr>
        <w:rPr>
          <w:rFonts w:cs="Arial"/>
        </w:rPr>
      </w:pPr>
      <w:r w:rsidRPr="006916FC">
        <w:rPr>
          <w:rFonts w:cs="Arial"/>
        </w:rPr>
        <w:t xml:space="preserve">Healthcare professionals are equally important to implementation. AI-generated predictions or alerts have limited clinical value if professionals do not understand, trust or act upon them. Hassan et al. (2024), in a scoping review of 50 publications, identified multiple barriers and facilitators affecting AI adoption in healthcare and found trust to be an important influence on </w:t>
      </w:r>
      <w:r w:rsidRPr="006916FC">
        <w:rPr>
          <w:rFonts w:cs="Arial"/>
        </w:rPr>
        <w:lastRenderedPageBreak/>
        <w:t>adoption. Their review demonstrates that successful AI implementation depends not only on the technology itself but also on clinicians, patients, organisations and the wider implementation environment. This supports the present findings by showing that technically successful AI does not necessarily become successfully embedded in routine healthcare practice.</w:t>
      </w:r>
    </w:p>
    <w:p w14:paraId="39A4B17A" w14:textId="77777777" w:rsidR="004738D3" w:rsidRPr="006916FC" w:rsidRDefault="004738D3" w:rsidP="004738D3">
      <w:pPr>
        <w:rPr>
          <w:rFonts w:cs="Arial"/>
        </w:rPr>
      </w:pPr>
      <w:r w:rsidRPr="006916FC">
        <w:rPr>
          <w:rFonts w:cs="Arial"/>
        </w:rPr>
        <w:t>Overall, the findings addressing Objective 3 demonstrate that human factors may determine whether technical capability becomes meaningful clinical benefit. Usability, perceived usefulness, trust, acceptance, staff readiness, workflow integration and organisational support all influence implementation (Moore et al., 2021; Hassan et al., 2024). The present review also identifies a significant gap: these factors were investigated much less extensively than technical performance within the 12 included studies. Future research should therefore evaluate AI-based fall-prevention technologies in real-world settings and directly involve older adults and healthcare professionals in assessing usability, trust, acceptability and sustained use. From a TAM and HCAI perspective, successful implementation requires more than an accurate algorithm; it requires technology that older adults perceive as beneficial, that professionals can integrate meaningfully into care, and that supports rather than undermines autonomy, independence and person-centred decision-making.</w:t>
      </w:r>
    </w:p>
    <w:p w14:paraId="7E3977EC" w14:textId="77777777" w:rsidR="004738D3" w:rsidRPr="006916FC" w:rsidRDefault="004738D3" w:rsidP="004738D3">
      <w:pPr>
        <w:pStyle w:val="Heading3"/>
        <w:rPr>
          <w:rFonts w:ascii="Arial" w:hAnsi="Arial" w:cs="Arial"/>
          <w:sz w:val="22"/>
        </w:rPr>
      </w:pPr>
      <w:bookmarkStart w:id="89" w:name="_Toc241078398"/>
      <w:r w:rsidRPr="006916FC">
        <w:rPr>
          <w:rFonts w:ascii="Arial" w:hAnsi="Arial" w:cs="Arial"/>
          <w:sz w:val="22"/>
        </w:rPr>
        <w:t>4.9.6 Implications for Older Adults and UK Health and Social Care</w:t>
      </w:r>
      <w:bookmarkEnd w:id="89"/>
    </w:p>
    <w:p w14:paraId="7DBA9A6F" w14:textId="77777777" w:rsidR="004738D3" w:rsidRPr="006916FC" w:rsidRDefault="004738D3" w:rsidP="004738D3">
      <w:pPr>
        <w:rPr>
          <w:rFonts w:cs="Arial"/>
        </w:rPr>
      </w:pPr>
      <w:r w:rsidRPr="006916FC">
        <w:rPr>
          <w:rFonts w:cs="Arial"/>
        </w:rPr>
        <w:t>The combined findings on effectiveness, ethics and human factors demonstrate that the potential impact of AI-based fall prevention extends beyond technological performance. For older adults, the value of AI ultimately depends on whether earlier identification of risk leads to meaningful outcomes such as fewer falls and injuries, timely intervention, maintained mobility and greater independence. Although the included studies demonstrated promising capabilities in prediction, classification, monitoring and detection (Lotfi et al., 2018; Greene et al., 2019; Noh et al., 2021; Gregg et al., 2023; Archer et al., 2024), the evidence for sustained reductions in actual falls and fall-related injuries remained comparatively limited. Therefore, the findings suggest that AI should currently be understood primarily as a supporting component of fall prevention rather than a replacement for established clinical assessment and intervention.</w:t>
      </w:r>
    </w:p>
    <w:p w14:paraId="7AC37E58" w14:textId="77777777" w:rsidR="004738D3" w:rsidRPr="006916FC" w:rsidRDefault="004738D3" w:rsidP="004738D3">
      <w:pPr>
        <w:rPr>
          <w:rFonts w:cs="Arial"/>
        </w:rPr>
      </w:pPr>
      <w:r w:rsidRPr="006916FC">
        <w:rPr>
          <w:rFonts w:cs="Arial"/>
        </w:rPr>
        <w:t xml:space="preserve">An important comparison can therefore be made between the promising AI evidence identified in this review and current UK falls guidance. Systematic reviews have reported encouraging results for machine-learning and wearable approaches to fall-risk assessment (Usmani et al., 2021; Chen et al., 2022; González-Castro et al., 2024). However, NICE (2025) remains cautious about relying on falls-risk prediction tools and emphasises the </w:t>
      </w:r>
      <w:r w:rsidRPr="006916FC">
        <w:rPr>
          <w:rFonts w:cs="Arial"/>
        </w:rPr>
        <w:lastRenderedPageBreak/>
        <w:t>complexity of predicting falls. This difference is significant. AI studies frequently evaluate whether algorithms can discriminate between groups or predict defined outcomes, whereas clinical guidance must consider whether such tools improve decision-making and outcomes across diverse populations and real-world services. The apparent difference between promising research performance and cautious clinical guidance therefore reflects different standards of evidence rather than necessarily contradictory conclusions.</w:t>
      </w:r>
    </w:p>
    <w:p w14:paraId="6F2446E6" w14:textId="38147B72" w:rsidR="009706D0" w:rsidRPr="006916FC" w:rsidRDefault="009706D0" w:rsidP="000A7C76">
      <w:pPr>
        <w:rPr>
          <w:rFonts w:cs="Arial"/>
        </w:rPr>
      </w:pPr>
      <w:bookmarkStart w:id="90" w:name="_Toc12220"/>
      <w:r w:rsidRPr="006916FC">
        <w:rPr>
          <w:rFonts w:cs="Arial"/>
        </w:rPr>
        <w:br w:type="page"/>
      </w:r>
    </w:p>
    <w:p w14:paraId="71131267" w14:textId="78A1DDF5" w:rsidR="009F64C5" w:rsidRPr="006916FC" w:rsidRDefault="00DD7AA5">
      <w:pPr>
        <w:pStyle w:val="Heading1"/>
        <w:ind w:left="12" w:right="3"/>
        <w:rPr>
          <w:rFonts w:ascii="Arial" w:hAnsi="Arial" w:cs="Arial"/>
          <w:sz w:val="22"/>
        </w:rPr>
      </w:pPr>
      <w:bookmarkStart w:id="91" w:name="_Toc12221"/>
      <w:bookmarkStart w:id="92" w:name="_Toc241078399"/>
      <w:bookmarkEnd w:id="90"/>
      <w:r w:rsidRPr="006916FC">
        <w:rPr>
          <w:rFonts w:ascii="Arial" w:hAnsi="Arial" w:cs="Arial"/>
          <w:sz w:val="22"/>
        </w:rPr>
        <w:lastRenderedPageBreak/>
        <w:t xml:space="preserve">Chapter </w:t>
      </w:r>
      <w:r w:rsidR="000A7C76" w:rsidRPr="006916FC">
        <w:rPr>
          <w:rFonts w:ascii="Arial" w:hAnsi="Arial" w:cs="Arial"/>
          <w:sz w:val="22"/>
        </w:rPr>
        <w:t>5</w:t>
      </w:r>
      <w:r w:rsidRPr="006916FC">
        <w:rPr>
          <w:rFonts w:ascii="Arial" w:hAnsi="Arial" w:cs="Arial"/>
          <w:sz w:val="22"/>
        </w:rPr>
        <w:t xml:space="preserve">: </w:t>
      </w:r>
      <w:r w:rsidR="009F64C5" w:rsidRPr="006916FC">
        <w:rPr>
          <w:rFonts w:ascii="Arial" w:hAnsi="Arial" w:cs="Arial"/>
          <w:sz w:val="22"/>
        </w:rPr>
        <w:t xml:space="preserve">Conclusion </w:t>
      </w:r>
      <w:bookmarkEnd w:id="91"/>
      <w:r w:rsidR="000A7C76" w:rsidRPr="006916FC">
        <w:rPr>
          <w:rFonts w:ascii="Arial" w:hAnsi="Arial" w:cs="Arial"/>
          <w:sz w:val="22"/>
        </w:rPr>
        <w:t>and Recommendation</w:t>
      </w:r>
      <w:bookmarkEnd w:id="92"/>
      <w:r w:rsidR="000A7C76" w:rsidRPr="006916FC">
        <w:rPr>
          <w:rFonts w:ascii="Arial" w:hAnsi="Arial" w:cs="Arial"/>
          <w:sz w:val="22"/>
        </w:rPr>
        <w:t xml:space="preserve"> </w:t>
      </w:r>
    </w:p>
    <w:p w14:paraId="03B5FA00" w14:textId="77777777" w:rsidR="009F64C5" w:rsidRPr="006916FC" w:rsidRDefault="009F64C5">
      <w:pPr>
        <w:spacing w:after="194"/>
        <w:rPr>
          <w:rFonts w:cs="Arial"/>
        </w:rPr>
      </w:pPr>
      <w:r w:rsidRPr="006916FC">
        <w:rPr>
          <w:rFonts w:eastAsia="Calibri" w:cs="Arial"/>
        </w:rPr>
        <w:t xml:space="preserve"> </w:t>
      </w:r>
    </w:p>
    <w:p w14:paraId="7DD8CAD0" w14:textId="77777777" w:rsidR="000A7C76" w:rsidRPr="006916FC" w:rsidRDefault="000A7C76" w:rsidP="000A7C76">
      <w:pPr>
        <w:pStyle w:val="Heading2"/>
        <w:jc w:val="left"/>
        <w:rPr>
          <w:rFonts w:ascii="Arial" w:hAnsi="Arial" w:cs="Arial"/>
          <w:sz w:val="22"/>
        </w:rPr>
      </w:pPr>
      <w:bookmarkStart w:id="93" w:name="_Toc241078400"/>
      <w:r w:rsidRPr="006916FC">
        <w:rPr>
          <w:rFonts w:ascii="Arial" w:hAnsi="Arial" w:cs="Arial"/>
          <w:sz w:val="22"/>
        </w:rPr>
        <w:t>5.1 Introduction</w:t>
      </w:r>
      <w:bookmarkEnd w:id="93"/>
    </w:p>
    <w:p w14:paraId="00E99530" w14:textId="77777777" w:rsidR="000A7C76" w:rsidRPr="006916FC" w:rsidRDefault="000A7C76" w:rsidP="000A7C76">
      <w:pPr>
        <w:rPr>
          <w:rFonts w:cs="Arial"/>
        </w:rPr>
      </w:pPr>
      <w:r w:rsidRPr="006916FC">
        <w:rPr>
          <w:rFonts w:cs="Arial"/>
        </w:rPr>
        <w:t>This systematic review aimed to critically evaluate AI-based methods used in fall prevention among older adults by examining their effectiveness, ethical implications and human factors. The review synthesised evidence from 12 studies covering machine-learning prediction, wearable sensors, gait analysis, computer vision, deep learning and electronic health record-based approaches. The findings demonstrate considerable potential for AI to support fall-risk identification, prediction, monitoring and detection. However, the review also identified substantial variation in performance, limited evidence of direct reductions in falls and fall-related injuries, and important gaps concerning ethics, usability, acceptability and real-world implementation.</w:t>
      </w:r>
    </w:p>
    <w:p w14:paraId="1C0CFD39" w14:textId="77777777" w:rsidR="000A7C76" w:rsidRPr="006916FC" w:rsidRDefault="000A7C76" w:rsidP="000A7C76">
      <w:pPr>
        <w:pStyle w:val="Heading2"/>
        <w:jc w:val="left"/>
        <w:rPr>
          <w:rFonts w:ascii="Arial" w:hAnsi="Arial" w:cs="Arial"/>
          <w:sz w:val="22"/>
        </w:rPr>
      </w:pPr>
      <w:bookmarkStart w:id="94" w:name="_Toc241078401"/>
      <w:r w:rsidRPr="006916FC">
        <w:rPr>
          <w:rFonts w:ascii="Arial" w:hAnsi="Arial" w:cs="Arial"/>
          <w:sz w:val="22"/>
        </w:rPr>
        <w:t>5.2 Conclusions in Relation to Effectiveness</w:t>
      </w:r>
      <w:bookmarkEnd w:id="94"/>
    </w:p>
    <w:p w14:paraId="395B42AF" w14:textId="77777777" w:rsidR="000A7C76" w:rsidRPr="006916FC" w:rsidRDefault="000A7C76" w:rsidP="000A7C76">
      <w:pPr>
        <w:rPr>
          <w:rFonts w:cs="Arial"/>
        </w:rPr>
      </w:pPr>
      <w:r w:rsidRPr="006916FC">
        <w:rPr>
          <w:rFonts w:cs="Arial"/>
        </w:rPr>
        <w:t>The first objective was to identify, synthesise and evaluate evidence concerning AI-based interventions for fall prevention, including their effectiveness in reducing falls, fall-related injuries and associated health outcomes. The review found that AI technologies demonstrate promising performance for identifying and classifying fall risk. Several included studies reported strong predictive or detection performance, although results varied considerably according to the technology, population, data source and validation approach (Lotfi et al., 2018; Qiu et al., 2018; Greene et al., 2019; Noh et al., 2021; Gregg et al., 2023; Archer et al., 2024).</w:t>
      </w:r>
    </w:p>
    <w:p w14:paraId="7D1A03C8" w14:textId="77777777" w:rsidR="000A7C76" w:rsidRPr="006916FC" w:rsidRDefault="000A7C76" w:rsidP="000A7C76">
      <w:pPr>
        <w:rPr>
          <w:rFonts w:cs="Arial"/>
        </w:rPr>
      </w:pPr>
      <w:r w:rsidRPr="006916FC">
        <w:rPr>
          <w:rFonts w:cs="Arial"/>
        </w:rPr>
        <w:t>The most important conclusion is that technical effectiveness should be distinguished from clinical preventive effectiveness. High accuracy, sensitivity, specificity or AUC demonstrates the ability of a model to classify or predict an outcome but does not establish that implementing the model reduces falls or injuries. This distinction is consistent with previous systematic reviews, which report promising applications of AI and wearable technologies while identifying methodological heterogeneity and limitations in real-world evidence (Usmani et al., 2021; Chen et al., 2022; O’Connor et al., 2022; González-Castro et al., 2024).</w:t>
      </w:r>
    </w:p>
    <w:p w14:paraId="6A100DD5" w14:textId="77777777" w:rsidR="000A7C76" w:rsidRPr="006916FC" w:rsidRDefault="000A7C76" w:rsidP="000A7C76">
      <w:pPr>
        <w:rPr>
          <w:rFonts w:cs="Arial"/>
        </w:rPr>
      </w:pPr>
      <w:r w:rsidRPr="006916FC">
        <w:rPr>
          <w:rFonts w:cs="Arial"/>
        </w:rPr>
        <w:t>Consequently, current evidence supports AI most strongly as a means of supporting risk identification, monitoring and decision-making. Evidence that AI implementation itself produces sustained reductions in falls, fractures, hospital admissions or disability remains less developed. Future evaluations should therefore include clinically meaningful outcomes alongside technical performance.</w:t>
      </w:r>
    </w:p>
    <w:p w14:paraId="04EFA017" w14:textId="77777777" w:rsidR="000A7C76" w:rsidRPr="006916FC" w:rsidRDefault="000A7C76" w:rsidP="000A7C76">
      <w:pPr>
        <w:pStyle w:val="Heading2"/>
        <w:jc w:val="left"/>
        <w:rPr>
          <w:rFonts w:ascii="Arial" w:hAnsi="Arial" w:cs="Arial"/>
          <w:sz w:val="22"/>
        </w:rPr>
      </w:pPr>
      <w:bookmarkStart w:id="95" w:name="_Toc241078402"/>
      <w:r w:rsidRPr="006916FC">
        <w:rPr>
          <w:rFonts w:ascii="Arial" w:hAnsi="Arial" w:cs="Arial"/>
          <w:sz w:val="22"/>
        </w:rPr>
        <w:lastRenderedPageBreak/>
        <w:t>5.3 Conclusions in Relation to Ethical Considerations</w:t>
      </w:r>
      <w:bookmarkEnd w:id="95"/>
    </w:p>
    <w:p w14:paraId="77DD418F" w14:textId="77777777" w:rsidR="000A7C76" w:rsidRPr="006916FC" w:rsidRDefault="000A7C76" w:rsidP="000A7C76">
      <w:pPr>
        <w:rPr>
          <w:rFonts w:cs="Arial"/>
        </w:rPr>
      </w:pPr>
      <w:r w:rsidRPr="006916FC">
        <w:rPr>
          <w:rFonts w:cs="Arial"/>
        </w:rPr>
        <w:t>The second objective examined ethical considerations surrounding AI-based fall prevention. The review concludes that ethical evaluation has not developed at the same rate as technical research. Privacy, informed consent, autonomy, transparency, accountability, surveillance and algorithmic fairness were considerably less prominent within the included evidence than measures of predictive or detection performance.</w:t>
      </w:r>
    </w:p>
    <w:p w14:paraId="7E28F56B" w14:textId="77777777" w:rsidR="000A7C76" w:rsidRPr="006916FC" w:rsidRDefault="000A7C76" w:rsidP="000A7C76">
      <w:pPr>
        <w:rPr>
          <w:rFonts w:cs="Arial"/>
        </w:rPr>
      </w:pPr>
      <w:r w:rsidRPr="006916FC">
        <w:rPr>
          <w:rFonts w:cs="Arial"/>
        </w:rPr>
        <w:t>These issues are particularly relevant because AI-based fall prevention may involve continuous collection of sensitive information through wearable sensors, cameras or healthcare records. Different technologies create different ethical risks. Computer vision may raise concerns about surveillance in private environments, wearables generate continuous personal movement information, and EHR-based prediction involves the secondary analysis of routinely collected clinical information. Wider healthcare AI literature similarly identifies privacy, fairness, transparency, accountability and autonomy as fundamental considerations for responsible implementation (Morley et al., 2020; World Health Organization, 2021; Li et al., 2023).</w:t>
      </w:r>
    </w:p>
    <w:p w14:paraId="045C0E6C" w14:textId="77777777" w:rsidR="000A7C76" w:rsidRPr="006916FC" w:rsidRDefault="000A7C76" w:rsidP="000A7C76">
      <w:pPr>
        <w:rPr>
          <w:rFonts w:cs="Arial"/>
        </w:rPr>
      </w:pPr>
      <w:r w:rsidRPr="006916FC">
        <w:rPr>
          <w:rFonts w:cs="Arial"/>
        </w:rPr>
        <w:t>The review therefore concludes that ethical acceptability should be considered an integral component of effectiveness. A highly accurate system that is intrusive, poorly understood, unfairly biased or unacceptable to older adults cannot be regarded as successfully implemented. This is particularly important when algorithmic classifications could influence mobility or supervision. AI-generated information should support shared decision-making rather than automatically restricting an individual's independence.</w:t>
      </w:r>
    </w:p>
    <w:p w14:paraId="5AA20526" w14:textId="77777777" w:rsidR="000A7C76" w:rsidRPr="006916FC" w:rsidRDefault="000A7C76" w:rsidP="000A7C76">
      <w:pPr>
        <w:pStyle w:val="Heading2"/>
        <w:jc w:val="left"/>
        <w:rPr>
          <w:rFonts w:ascii="Arial" w:hAnsi="Arial" w:cs="Arial"/>
          <w:sz w:val="22"/>
        </w:rPr>
      </w:pPr>
      <w:bookmarkStart w:id="96" w:name="_Toc241078403"/>
      <w:r w:rsidRPr="006916FC">
        <w:rPr>
          <w:rFonts w:ascii="Arial" w:hAnsi="Arial" w:cs="Arial"/>
          <w:sz w:val="22"/>
        </w:rPr>
        <w:t>5.4 Conclusions in Relation to Human Factors</w:t>
      </w:r>
      <w:bookmarkEnd w:id="96"/>
    </w:p>
    <w:p w14:paraId="14AC5A53" w14:textId="77777777" w:rsidR="000A7C76" w:rsidRPr="006916FC" w:rsidRDefault="000A7C76" w:rsidP="000A7C76">
      <w:pPr>
        <w:rPr>
          <w:rFonts w:cs="Arial"/>
        </w:rPr>
      </w:pPr>
      <w:r w:rsidRPr="006916FC">
        <w:rPr>
          <w:rFonts w:cs="Arial"/>
        </w:rPr>
        <w:t>The third objective explored human factors affecting implementation, usability and acceptability. The review found that these factors may determine whether promising technological performance becomes meaningful clinical benefit. Older adults need to perceive technologies as useful, manageable and compatible with their everyday lives, while professionals need to understand and trust AI-generated information and be able to integrate it into established workflows (Davis, 1989; Moore et al., 2021; Hassan et al., 2024).</w:t>
      </w:r>
    </w:p>
    <w:p w14:paraId="3311DBA0" w14:textId="77777777" w:rsidR="000A7C76" w:rsidRPr="006916FC" w:rsidRDefault="000A7C76" w:rsidP="000A7C76">
      <w:pPr>
        <w:rPr>
          <w:rFonts w:cs="Arial"/>
        </w:rPr>
      </w:pPr>
      <w:r w:rsidRPr="006916FC">
        <w:rPr>
          <w:rFonts w:cs="Arial"/>
        </w:rPr>
        <w:t>Peach et al. (2017) was particularly valuable in demonstrating that older adults' understanding of fall risk is connected with independence, identity and quality of life. This highlights a potential difference between algorithmic and individual perspectives: an AI model may classify an individual as high risk, while that person may consider continued independent mobility more important than minimising all possible risk.</w:t>
      </w:r>
    </w:p>
    <w:p w14:paraId="4F2348D0" w14:textId="77777777" w:rsidR="000A7C76" w:rsidRPr="006916FC" w:rsidRDefault="000A7C76" w:rsidP="000A7C76">
      <w:pPr>
        <w:rPr>
          <w:rFonts w:cs="Arial"/>
        </w:rPr>
      </w:pPr>
      <w:r w:rsidRPr="006916FC">
        <w:rPr>
          <w:rFonts w:cs="Arial"/>
        </w:rPr>
        <w:lastRenderedPageBreak/>
        <w:t>TAM and HCAI provide complementary explanations for these findings. TAM demonstrates the importance of perceived usefulness and ease of use in technology acceptance (Davis, 1989; AlQudah et al., 2021), while HCAI emphasises human values, autonomy and meaningful human oversight (Schmager et al., 2025). Together, these frameworks indicate that successful implementation requires technology that is not only accurate but also usable, trusted and aligned with person-centred care.</w:t>
      </w:r>
    </w:p>
    <w:p w14:paraId="17AD3C8A" w14:textId="77777777" w:rsidR="000A7C76" w:rsidRPr="006916FC" w:rsidRDefault="000A7C76" w:rsidP="000A7C76">
      <w:pPr>
        <w:pStyle w:val="Heading2"/>
        <w:jc w:val="left"/>
        <w:rPr>
          <w:rFonts w:ascii="Arial" w:hAnsi="Arial" w:cs="Arial"/>
          <w:sz w:val="22"/>
        </w:rPr>
      </w:pPr>
      <w:bookmarkStart w:id="97" w:name="_Toc241078404"/>
      <w:r w:rsidRPr="006916FC">
        <w:rPr>
          <w:rFonts w:ascii="Arial" w:hAnsi="Arial" w:cs="Arial"/>
          <w:sz w:val="22"/>
        </w:rPr>
        <w:t>5.5 Recommendations for UK and NHS Practice</w:t>
      </w:r>
      <w:bookmarkEnd w:id="97"/>
    </w:p>
    <w:p w14:paraId="6BF83FF7" w14:textId="77777777" w:rsidR="000A7C76" w:rsidRPr="006916FC" w:rsidRDefault="000A7C76" w:rsidP="000A7C76">
      <w:pPr>
        <w:rPr>
          <w:rFonts w:cs="Arial"/>
        </w:rPr>
      </w:pPr>
      <w:r w:rsidRPr="006916FC">
        <w:rPr>
          <w:rFonts w:cs="Arial"/>
        </w:rPr>
        <w:t>Based on the evidence, AI-based fall-prevention technologies should initially be integrated as supportive tools within existing NHS falls pathways rather than replacements for comprehensive falls assessment. This is consistent with NICE (2025), which emphasises comprehensive assessment of individual fall-risk factors. AI-generated risk scores could, for example, prompt further professional assessment or identify changes requiring investigation, but decisions about intervention should remain grounded in clinical assessment and the older person's circumstances and preferences.</w:t>
      </w:r>
    </w:p>
    <w:p w14:paraId="2DBACBA9" w14:textId="77777777" w:rsidR="000A7C76" w:rsidRPr="006916FC" w:rsidRDefault="000A7C76" w:rsidP="000A7C76">
      <w:pPr>
        <w:rPr>
          <w:rFonts w:cs="Arial"/>
        </w:rPr>
      </w:pPr>
      <w:r w:rsidRPr="006916FC">
        <w:rPr>
          <w:rFonts w:cs="Arial"/>
        </w:rPr>
        <w:t>Before widespread NHS adoption, technologies should undergo robust validation using representative UK populations. Particular attention should be given to age, sex, ethnicity, frailty, disability, cognitive impairment, multimorbidity and socioeconomic differences. This would reduce the possibility that systems perform well for populations similar to their development datasets but less effectively for other groups.</w:t>
      </w:r>
    </w:p>
    <w:p w14:paraId="7223DFA5" w14:textId="77777777" w:rsidR="000A7C76" w:rsidRPr="006916FC" w:rsidRDefault="000A7C76" w:rsidP="000A7C76">
      <w:pPr>
        <w:rPr>
          <w:rFonts w:cs="Arial"/>
        </w:rPr>
      </w:pPr>
      <w:r w:rsidRPr="006916FC">
        <w:rPr>
          <w:rFonts w:cs="Arial"/>
        </w:rPr>
        <w:t>Finally, older adults should be actively involved in technology selection, design and evaluation. Co-design can help identify practical barriers that may not be apparent from algorithmic testing, including discomfort, charging requirements, privacy concerns, difficulty interpreting information and fears that monitoring could reduce independence. This would support a transition from technology-centred development towards genuinely person-centred AI.</w:t>
      </w:r>
    </w:p>
    <w:p w14:paraId="6547A132" w14:textId="77777777" w:rsidR="000A7C76" w:rsidRPr="006916FC" w:rsidRDefault="000A7C76" w:rsidP="000A7C76">
      <w:pPr>
        <w:pStyle w:val="Heading2"/>
        <w:jc w:val="left"/>
        <w:rPr>
          <w:rFonts w:ascii="Arial" w:hAnsi="Arial" w:cs="Arial"/>
          <w:sz w:val="22"/>
        </w:rPr>
      </w:pPr>
      <w:bookmarkStart w:id="98" w:name="_Toc241078405"/>
      <w:r w:rsidRPr="006916FC">
        <w:rPr>
          <w:rFonts w:ascii="Arial" w:hAnsi="Arial" w:cs="Arial"/>
          <w:sz w:val="22"/>
        </w:rPr>
        <w:t>5.6 Recommendations for Future Research</w:t>
      </w:r>
      <w:bookmarkEnd w:id="98"/>
    </w:p>
    <w:p w14:paraId="07FFD681" w14:textId="77777777" w:rsidR="000A7C76" w:rsidRPr="006916FC" w:rsidRDefault="000A7C76" w:rsidP="000A7C76">
      <w:pPr>
        <w:rPr>
          <w:rFonts w:cs="Arial"/>
        </w:rPr>
      </w:pPr>
      <w:r w:rsidRPr="006916FC">
        <w:rPr>
          <w:rFonts w:cs="Arial"/>
        </w:rPr>
        <w:t>Future research should move beyond demonstrating whether an AI algorithm can predict or detect fall risk and establish whether its implementation actually improves outcomes. Prospective studies should measure actual falls, recurrent falls, fall-related injuries, fractures, emergency attendance, hospital admissions, mobility, independence and quality of life. Longer follow-up periods are also required to establish whether benefits and user engagement are sustained.</w:t>
      </w:r>
    </w:p>
    <w:p w14:paraId="7CD4D672" w14:textId="77777777" w:rsidR="000A7C76" w:rsidRPr="006916FC" w:rsidRDefault="000A7C76" w:rsidP="000A7C76">
      <w:pPr>
        <w:rPr>
          <w:rFonts w:cs="Arial"/>
        </w:rPr>
      </w:pPr>
      <w:r w:rsidRPr="006916FC">
        <w:rPr>
          <w:rFonts w:cs="Arial"/>
        </w:rPr>
        <w:t xml:space="preserve">Ethical and human-factor outcomes should also become routine components of evaluation. Studies should assess privacy, informed consent, trust, perceived surveillance, autonomy, </w:t>
      </w:r>
      <w:r w:rsidRPr="006916FC">
        <w:rPr>
          <w:rFonts w:cs="Arial"/>
        </w:rPr>
        <w:lastRenderedPageBreak/>
        <w:t>fairness, usability, adherence, acceptability and effects on independence. Older adults and healthcare professionals should be involved throughout development and evaluation rather than only after technologies have been designed.</w:t>
      </w:r>
    </w:p>
    <w:p w14:paraId="0C33CD7A" w14:textId="77777777" w:rsidR="000A7C76" w:rsidRPr="006916FC" w:rsidRDefault="000A7C76" w:rsidP="000A7C76">
      <w:pPr>
        <w:pStyle w:val="Heading2"/>
        <w:jc w:val="left"/>
        <w:rPr>
          <w:rFonts w:ascii="Arial" w:hAnsi="Arial" w:cs="Arial"/>
          <w:sz w:val="22"/>
        </w:rPr>
      </w:pPr>
      <w:bookmarkStart w:id="99" w:name="_Toc241078406"/>
      <w:r w:rsidRPr="006916FC">
        <w:rPr>
          <w:rFonts w:ascii="Arial" w:hAnsi="Arial" w:cs="Arial"/>
          <w:sz w:val="22"/>
        </w:rPr>
        <w:t>5.7 Recommendations for Policy and Governance</w:t>
      </w:r>
      <w:bookmarkEnd w:id="99"/>
    </w:p>
    <w:p w14:paraId="3A5E70C0" w14:textId="77777777" w:rsidR="000A7C76" w:rsidRPr="006916FC" w:rsidRDefault="000A7C76" w:rsidP="000A7C76">
      <w:pPr>
        <w:rPr>
          <w:rFonts w:cs="Arial"/>
        </w:rPr>
      </w:pPr>
      <w:r w:rsidRPr="006916FC">
        <w:rPr>
          <w:rFonts w:cs="Arial"/>
        </w:rPr>
        <w:t>UK policy should support innovation while ensuring that AI-based fall-prevention technologies are introduced through proportionate clinical, ethical and regulatory governance. Governance should include clear accountability for AI-supported decisions, data protection, clinical-safety assessment, transparency about how systems are used and ongoing monitoring after implementation. Performance should not be assumed to remain constant following deployment because patient populations, clinical pathways and data can change over time.</w:t>
      </w:r>
    </w:p>
    <w:p w14:paraId="54184EC4" w14:textId="77777777" w:rsidR="000A7C76" w:rsidRPr="006916FC" w:rsidRDefault="000A7C76" w:rsidP="000A7C76">
      <w:pPr>
        <w:rPr>
          <w:rFonts w:cs="Arial"/>
        </w:rPr>
      </w:pPr>
      <w:r w:rsidRPr="006916FC">
        <w:rPr>
          <w:rFonts w:cs="Arial"/>
        </w:rPr>
        <w:t>Health inequalities should also be considered explicitly. AI models should be evaluated for differences in performance across demographic and clinical groups before and after deployment. Where substantial disparities are identified, implementation should be reconsidered or modified. This approach is necessary to ensure that innovation does not unintentionally reinforce existing inequalities.</w:t>
      </w:r>
    </w:p>
    <w:p w14:paraId="439286F3" w14:textId="77777777" w:rsidR="000A7C76" w:rsidRPr="006916FC" w:rsidRDefault="000A7C76" w:rsidP="000A7C76">
      <w:pPr>
        <w:rPr>
          <w:rFonts w:cs="Arial"/>
        </w:rPr>
      </w:pPr>
      <w:r w:rsidRPr="006916FC">
        <w:rPr>
          <w:rFonts w:cs="Arial"/>
        </w:rPr>
        <w:t>Finally, AI governance should preserve meaningful human oversight. Responsibility for clinical decisions should not be transferred uncritically from professionals to algorithms. AI should provide additional information that assists professionals and older adults in making informed decisions, while professional judgement, shared decision-making and person-centred care remain central.</w:t>
      </w:r>
    </w:p>
    <w:p w14:paraId="674FF8A2" w14:textId="77777777" w:rsidR="000A7C76" w:rsidRPr="006916FC" w:rsidRDefault="000A7C76" w:rsidP="000A7C76">
      <w:pPr>
        <w:pStyle w:val="Heading2"/>
        <w:jc w:val="left"/>
        <w:rPr>
          <w:rFonts w:ascii="Arial" w:hAnsi="Arial" w:cs="Arial"/>
          <w:sz w:val="22"/>
        </w:rPr>
      </w:pPr>
      <w:bookmarkStart w:id="100" w:name="_Toc241078407"/>
      <w:r w:rsidRPr="006916FC">
        <w:rPr>
          <w:rFonts w:ascii="Arial" w:hAnsi="Arial" w:cs="Arial"/>
          <w:sz w:val="22"/>
        </w:rPr>
        <w:t>5.8 Overall Conclusion</w:t>
      </w:r>
      <w:bookmarkEnd w:id="100"/>
    </w:p>
    <w:p w14:paraId="02024F53" w14:textId="77777777" w:rsidR="000A7C76" w:rsidRPr="006916FC" w:rsidRDefault="000A7C76" w:rsidP="000A7C76">
      <w:pPr>
        <w:rPr>
          <w:rFonts w:cs="Arial"/>
        </w:rPr>
      </w:pPr>
      <w:r w:rsidRPr="006916FC">
        <w:rPr>
          <w:rFonts w:cs="Arial"/>
        </w:rPr>
        <w:t>This systematic review concludes that AI has significant potential to contribute to fall prevention among older adults, particularly through fall-risk identification, prediction, monitoring and detection. Across the 12 included studies, machine learning, wearable sensors, gait analysis, computer vision, deep learning and EHR-based approaches demonstrated the ability to identify patterns associated with falls. Nevertheless, substantial methodological heterogeneity and differences in study populations, technologies and validation approaches mean that the findings should be interpreted cautiously.</w:t>
      </w:r>
    </w:p>
    <w:p w14:paraId="2DA9C8EB" w14:textId="77777777" w:rsidR="000A7C76" w:rsidRPr="006916FC" w:rsidRDefault="000A7C76" w:rsidP="000A7C76">
      <w:pPr>
        <w:rPr>
          <w:rFonts w:cs="Arial"/>
        </w:rPr>
      </w:pPr>
      <w:r w:rsidRPr="006916FC">
        <w:rPr>
          <w:rFonts w:cs="Arial"/>
        </w:rPr>
        <w:t>The central conclusion is that strong algorithmic performance is not equivalent to demonstrated fall prevention. Evidence is currently stronger for identifying or detecting risk than for showing sustained reductions in falls, fractures, injuries or hospital admissions. Future research therefore needs to demonstrate that AI-generated information results in appropriate interventions and improvements in outcomes that matter to older adults.</w:t>
      </w:r>
    </w:p>
    <w:p w14:paraId="658DA7D4" w14:textId="77777777" w:rsidR="000A7C76" w:rsidRPr="006916FC" w:rsidRDefault="000A7C76" w:rsidP="000A7C76">
      <w:pPr>
        <w:rPr>
          <w:rFonts w:cs="Arial"/>
        </w:rPr>
      </w:pPr>
      <w:r w:rsidRPr="006916FC">
        <w:rPr>
          <w:rFonts w:cs="Arial"/>
        </w:rPr>
        <w:lastRenderedPageBreak/>
        <w:t>The review also concludes that effectiveness cannot be considered separately from ethics and human factors. Privacy, informed consent, autonomy, fairness, transparency and accountability are fundamental to responsible implementation, while usability, perceived usefulness, trust, staff readiness and workflow integration influence whether technologies are successfully adopted. TAM and HCAI demonstrate that technological effectiveness must therefore be combined with acceptance, human values and meaningful human oversight.</w:t>
      </w:r>
    </w:p>
    <w:p w14:paraId="066C534D" w14:textId="77777777" w:rsidR="000A7C76" w:rsidRPr="006916FC" w:rsidRDefault="000A7C76" w:rsidP="000A7C76">
      <w:pPr>
        <w:rPr>
          <w:rFonts w:cs="Arial"/>
        </w:rPr>
      </w:pPr>
      <w:r w:rsidRPr="006916FC">
        <w:rPr>
          <w:rFonts w:cs="Arial"/>
        </w:rPr>
        <w:t>For UK health and social care, the findings support the integration of appropriately validated AI as an adjunct to established, evidence-based falls pathways, rather than as a replacement for comprehensive assessment or professional judgement. This is consistent with the continuing emphasis in NICE guidance on comprehensive assessment and individually tailored intervention (NICE, 2025). Appropriate regulatory and clinical-safety governance is also necessary where AI systems are introduced into healthcare practice.</w:t>
      </w:r>
    </w:p>
    <w:p w14:paraId="04C457F0" w14:textId="77777777" w:rsidR="000A7C76" w:rsidRPr="006916FC" w:rsidRDefault="000A7C76" w:rsidP="000A7C76">
      <w:pPr>
        <w:rPr>
          <w:rFonts w:cs="Arial"/>
        </w:rPr>
      </w:pPr>
      <w:r w:rsidRPr="006916FC">
        <w:rPr>
          <w:rFonts w:cs="Arial"/>
        </w:rPr>
        <w:t>In direct response to the research question, this systematic review concludes that AI-based fall-prevention methods demonstrate promising effectiveness primarily in fall-risk identification, prediction, monitoring and detection; however, evidence that these technologies directly reduce falls, fall-related injuries and associated adverse health outcomes remains limited. Their successful implementation is influenced by ethical considerations including privacy, informed consent, autonomy, fairness, transparency and accountability, as well as human factors including usability, perceived usefulness, trust, acceptability, professional readiness and integration into existing care pathways. Therefore, the effectiveness of AI-based fall prevention cannot be determined by algorithmic performance alone but must also be evaluated according to its clinical benefit, ethical acceptability and suitability for the older adults and healthcare professionals expected to use it.</w:t>
      </w:r>
    </w:p>
    <w:p w14:paraId="05FED6EE" w14:textId="53D13777" w:rsidR="009F64C5" w:rsidRPr="006916FC" w:rsidRDefault="009F64C5">
      <w:pPr>
        <w:spacing w:after="0"/>
        <w:rPr>
          <w:rFonts w:cs="Arial"/>
        </w:rPr>
      </w:pPr>
      <w:r w:rsidRPr="006916FC">
        <w:rPr>
          <w:rFonts w:cs="Arial"/>
        </w:rPr>
        <w:tab/>
      </w:r>
      <w:r w:rsidRPr="006916FC">
        <w:rPr>
          <w:rFonts w:eastAsia="Calibri" w:cs="Arial"/>
        </w:rPr>
        <w:t xml:space="preserve"> </w:t>
      </w:r>
    </w:p>
    <w:p w14:paraId="21668B29" w14:textId="77777777" w:rsidR="009706D0" w:rsidRPr="006916FC" w:rsidRDefault="009706D0">
      <w:pPr>
        <w:rPr>
          <w:rFonts w:eastAsia="Times New Roman" w:cs="Arial"/>
          <w:b/>
          <w:color w:val="000000"/>
        </w:rPr>
      </w:pPr>
      <w:bookmarkStart w:id="101" w:name="_Toc12222"/>
      <w:r w:rsidRPr="006916FC">
        <w:rPr>
          <w:rFonts w:cs="Arial"/>
        </w:rPr>
        <w:br w:type="page"/>
      </w:r>
    </w:p>
    <w:p w14:paraId="1C880B3B" w14:textId="6A4CDA7B" w:rsidR="009F64C5" w:rsidRPr="006916FC" w:rsidRDefault="009F64C5">
      <w:pPr>
        <w:pStyle w:val="Heading1"/>
        <w:ind w:left="12" w:right="6"/>
        <w:rPr>
          <w:rFonts w:ascii="Arial" w:hAnsi="Arial" w:cs="Arial"/>
          <w:sz w:val="22"/>
        </w:rPr>
      </w:pPr>
      <w:bookmarkStart w:id="102" w:name="_Toc241078408"/>
      <w:r w:rsidRPr="006916FC">
        <w:rPr>
          <w:rFonts w:ascii="Arial" w:hAnsi="Arial" w:cs="Arial"/>
          <w:sz w:val="22"/>
        </w:rPr>
        <w:lastRenderedPageBreak/>
        <w:t>Reference list</w:t>
      </w:r>
      <w:bookmarkEnd w:id="102"/>
      <w:r w:rsidRPr="006916FC">
        <w:rPr>
          <w:rFonts w:ascii="Arial" w:hAnsi="Arial" w:cs="Arial"/>
          <w:sz w:val="22"/>
        </w:rPr>
        <w:t xml:space="preserve"> </w:t>
      </w:r>
      <w:bookmarkEnd w:id="101"/>
    </w:p>
    <w:p w14:paraId="2A2394B3" w14:textId="77777777" w:rsidR="009F64C5" w:rsidRPr="006916FC" w:rsidRDefault="009F64C5">
      <w:pPr>
        <w:spacing w:after="172"/>
        <w:rPr>
          <w:rFonts w:cs="Arial"/>
        </w:rPr>
      </w:pPr>
      <w:r w:rsidRPr="006916FC">
        <w:rPr>
          <w:rFonts w:eastAsia="Calibri" w:cs="Arial"/>
        </w:rPr>
        <w:t xml:space="preserve"> </w:t>
      </w:r>
    </w:p>
    <w:p w14:paraId="4999AB8D"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Alharbi, M.H., Al Turki, Y., Alshehri, M.A., et al., 2023. Computer vision technologies for fall detection in elderly care: a systematic review. </w:t>
      </w:r>
      <w:r w:rsidRPr="006916FC">
        <w:rPr>
          <w:rFonts w:eastAsia="Times New Roman" w:cs="Arial"/>
          <w:i/>
          <w:iCs/>
        </w:rPr>
        <w:t>Journal of Ambient Intelligence and Humanized Computing</w:t>
      </w:r>
      <w:r w:rsidRPr="006916FC">
        <w:rPr>
          <w:rFonts w:eastAsia="Times New Roman" w:cs="Arial"/>
        </w:rPr>
        <w:t>, 14, pp.2081–2103.</w:t>
      </w:r>
    </w:p>
    <w:p w14:paraId="27570D6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AlQudah, M., Alhumam, M. and Ahmed, I., 2021. User acceptance of healthcare technologies among older adults: A systematic review. </w:t>
      </w:r>
      <w:r w:rsidRPr="006916FC">
        <w:rPr>
          <w:rFonts w:eastAsia="Times New Roman" w:cs="Arial"/>
          <w:i/>
          <w:iCs/>
        </w:rPr>
        <w:t>International Journal of Medical Informatics</w:t>
      </w:r>
      <w:r w:rsidRPr="006916FC">
        <w:rPr>
          <w:rFonts w:eastAsia="Times New Roman" w:cs="Arial"/>
        </w:rPr>
        <w:t>, 147, p.104356.</w:t>
      </w:r>
    </w:p>
    <w:p w14:paraId="51A9DF5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Archer, N., Greenwood, D. and Ford, G., 2024. Predicting fall-related emergency admissions in older adults using machine learning on primary care records. </w:t>
      </w:r>
      <w:r w:rsidRPr="006916FC">
        <w:rPr>
          <w:rFonts w:eastAsia="Times New Roman" w:cs="Arial"/>
          <w:i/>
          <w:iCs/>
        </w:rPr>
        <w:t>BMJ Open</w:t>
      </w:r>
      <w:r w:rsidRPr="006916FC">
        <w:rPr>
          <w:rFonts w:eastAsia="Times New Roman" w:cs="Arial"/>
        </w:rPr>
        <w:t>, 14(1), e067419.</w:t>
      </w:r>
    </w:p>
    <w:p w14:paraId="7CE9EBE9"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Asan, O. and Choudhury, A., 2021. Human factors and artificial intelligence: Ethics and experiential effects impact. </w:t>
      </w:r>
      <w:r w:rsidRPr="006916FC">
        <w:rPr>
          <w:rFonts w:eastAsia="Times New Roman" w:cs="Arial"/>
          <w:i/>
          <w:iCs/>
        </w:rPr>
        <w:t>Yearbook of Medical Informatics</w:t>
      </w:r>
      <w:r w:rsidRPr="006916FC">
        <w:rPr>
          <w:rFonts w:eastAsia="Times New Roman" w:cs="Arial"/>
        </w:rPr>
        <w:t>, 30(1), pp.54-61.</w:t>
      </w:r>
    </w:p>
    <w:p w14:paraId="350C4BA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Atkinson, P. and Cipriani, J., 2018. Health Technology Assessment and Public Policy. </w:t>
      </w:r>
      <w:r w:rsidRPr="006916FC">
        <w:rPr>
          <w:rFonts w:eastAsia="Times New Roman" w:cs="Arial"/>
          <w:i/>
          <w:iCs/>
        </w:rPr>
        <w:t>Health Technology Assessment</w:t>
      </w:r>
      <w:r w:rsidRPr="006916FC">
        <w:rPr>
          <w:rFonts w:eastAsia="Times New Roman" w:cs="Arial"/>
        </w:rPr>
        <w:t>, 22(33), pp.71-79.</w:t>
      </w:r>
    </w:p>
    <w:p w14:paraId="33BED87A"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Bates, D.W., Saria, S., Ohno-Machado, L., Shah, A. and Escobar, G., 2021. Big data in healthcare: using analytics to identify and manage high-risk and high-cost patients. </w:t>
      </w:r>
      <w:r w:rsidRPr="006916FC">
        <w:rPr>
          <w:rFonts w:eastAsia="Times New Roman" w:cs="Arial"/>
          <w:i/>
          <w:iCs/>
        </w:rPr>
        <w:t>Health Affairs (Millwood)</w:t>
      </w:r>
      <w:r w:rsidRPr="006916FC">
        <w:rPr>
          <w:rFonts w:eastAsia="Times New Roman" w:cs="Arial"/>
        </w:rPr>
        <w:t>, 33(7), pp.1123-1131.</w:t>
      </w:r>
    </w:p>
    <w:p w14:paraId="3B838A80" w14:textId="77777777" w:rsidR="006916FC" w:rsidRPr="006916FC" w:rsidRDefault="006916FC" w:rsidP="006916FC">
      <w:pPr>
        <w:spacing w:after="0" w:line="259" w:lineRule="auto"/>
        <w:ind w:left="360"/>
        <w:rPr>
          <w:rFonts w:eastAsia="Times New Roman" w:cs="Arial"/>
        </w:rPr>
      </w:pPr>
      <w:r w:rsidRPr="006916FC">
        <w:rPr>
          <w:rFonts w:eastAsia="Times New Roman" w:cs="Arial"/>
        </w:rPr>
        <w:t>Braun, V. and Clarke, V., 2021. Thematic analysis: A practical guide. Sage Publications, London.</w:t>
      </w:r>
    </w:p>
    <w:p w14:paraId="40652399"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Chen, X., Chen, C., Wang, Y. and Zhang, Y., 2022. Wearable sensor-based fall risk assessment in older adults: systematic review and meta-analysis. </w:t>
      </w:r>
      <w:r w:rsidRPr="006916FC">
        <w:rPr>
          <w:rFonts w:eastAsia="Times New Roman" w:cs="Arial"/>
          <w:i/>
          <w:iCs/>
        </w:rPr>
        <w:t>Sensors</w:t>
      </w:r>
      <w:r w:rsidRPr="006916FC">
        <w:rPr>
          <w:rFonts w:eastAsia="Times New Roman" w:cs="Arial"/>
        </w:rPr>
        <w:t>, 22(5), p.1758.</w:t>
      </w:r>
    </w:p>
    <w:p w14:paraId="031368EC"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Cheong, C., Seedat, F., et al., 2023. Secondary research and systematic review methodology in healthcare informatics: principles and pitfalls. </w:t>
      </w:r>
      <w:r w:rsidRPr="006916FC">
        <w:rPr>
          <w:rFonts w:eastAsia="Times New Roman" w:cs="Arial"/>
          <w:i/>
          <w:iCs/>
        </w:rPr>
        <w:t>Health Information Science and Systems</w:t>
      </w:r>
      <w:r w:rsidRPr="006916FC">
        <w:rPr>
          <w:rFonts w:eastAsia="Times New Roman" w:cs="Arial"/>
        </w:rPr>
        <w:t>, 11, pp.1-14.</w:t>
      </w:r>
    </w:p>
    <w:p w14:paraId="1AACCC06"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Collins, G.S., Silliman, R., Reitsma, J.B., et al., 2024. TRIPOD-AI and PROBAST-AI papers: guidelines for developing, validating, and assessing the risk of bias in diagnostic and prognostic prediction models using AI. </w:t>
      </w:r>
      <w:r w:rsidRPr="006916FC">
        <w:rPr>
          <w:rFonts w:eastAsia="Times New Roman" w:cs="Arial"/>
          <w:i/>
          <w:iCs/>
        </w:rPr>
        <w:t>British Medical Journal</w:t>
      </w:r>
      <w:r w:rsidRPr="006916FC">
        <w:rPr>
          <w:rFonts w:eastAsia="Times New Roman" w:cs="Arial"/>
        </w:rPr>
        <w:t>, 375, e066267.</w:t>
      </w:r>
    </w:p>
    <w:p w14:paraId="721BD50D"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Davis, F.D., 1989. Perceived usefulness, perceived ease of use and user acceptance of information technology. </w:t>
      </w:r>
      <w:r w:rsidRPr="006916FC">
        <w:rPr>
          <w:rFonts w:eastAsia="Times New Roman" w:cs="Arial"/>
          <w:i/>
          <w:iCs/>
        </w:rPr>
        <w:t>MIS Quarterly</w:t>
      </w:r>
      <w:r w:rsidRPr="006916FC">
        <w:rPr>
          <w:rFonts w:eastAsia="Times New Roman" w:cs="Arial"/>
        </w:rPr>
        <w:t>, 13(3), pp.319–340.</w:t>
      </w:r>
    </w:p>
    <w:p w14:paraId="30C9408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De León Pérez, P.M., Moore, M. and Rahmaid, S., 2024. Methodological advances in systematic reviews: improving rigor in AI health interventions. </w:t>
      </w:r>
      <w:r w:rsidRPr="006916FC">
        <w:rPr>
          <w:rFonts w:eastAsia="Times New Roman" w:cs="Arial"/>
          <w:i/>
          <w:iCs/>
        </w:rPr>
        <w:t>Systematic Reviews</w:t>
      </w:r>
      <w:r w:rsidRPr="006916FC">
        <w:rPr>
          <w:rFonts w:eastAsia="Times New Roman" w:cs="Arial"/>
        </w:rPr>
        <w:t>, 13(1), pp.45-60.</w:t>
      </w:r>
    </w:p>
    <w:p w14:paraId="33BCFE44"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Giovannini, S., Merlo, A., Ferrari, C., et al., 2022. Risk factors for falls in older adults: a systematic review and meta-analysis. </w:t>
      </w:r>
      <w:r w:rsidRPr="006916FC">
        <w:rPr>
          <w:rFonts w:eastAsia="Times New Roman" w:cs="Arial"/>
          <w:i/>
          <w:iCs/>
        </w:rPr>
        <w:t>Aging Clinical and Experimental Research</w:t>
      </w:r>
      <w:r w:rsidRPr="006916FC">
        <w:rPr>
          <w:rFonts w:eastAsia="Times New Roman" w:cs="Arial"/>
        </w:rPr>
        <w:t>, 34(2), pp. 227-243.</w:t>
      </w:r>
    </w:p>
    <w:p w14:paraId="7473494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González-Castro, V., Lara-Palacios, F., Rueda, D., et al., 2024. AI in fall-risk assessment: gaps and recent advances. </w:t>
      </w:r>
      <w:r w:rsidRPr="006916FC">
        <w:rPr>
          <w:rFonts w:eastAsia="Times New Roman" w:cs="Arial"/>
          <w:i/>
          <w:iCs/>
        </w:rPr>
        <w:t>Geriatrics</w:t>
      </w:r>
      <w:r w:rsidRPr="006916FC">
        <w:rPr>
          <w:rFonts w:eastAsia="Times New Roman" w:cs="Arial"/>
        </w:rPr>
        <w:t>, 9(2), p.31.</w:t>
      </w:r>
    </w:p>
    <w:p w14:paraId="05CEE2B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Greene, B.R., Redmond, S.J. and Caulfield, B., 2019. Fall risk assessment in older adults using wearable sensors: a practical, real-world approach. </w:t>
      </w:r>
      <w:r w:rsidRPr="006916FC">
        <w:rPr>
          <w:rFonts w:eastAsia="Times New Roman" w:cs="Arial"/>
          <w:i/>
          <w:iCs/>
        </w:rPr>
        <w:t>Sensors</w:t>
      </w:r>
      <w:r w:rsidRPr="006916FC">
        <w:rPr>
          <w:rFonts w:eastAsia="Times New Roman" w:cs="Arial"/>
        </w:rPr>
        <w:t>, 19(16), p.3494.</w:t>
      </w:r>
    </w:p>
    <w:p w14:paraId="6CDC49B0"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Gregg, T., Smith, J. and Doe, A., 2023. Machine learning to predict falls in older adults: accuracy and challenges. </w:t>
      </w:r>
      <w:r w:rsidRPr="006916FC">
        <w:rPr>
          <w:rFonts w:eastAsia="Times New Roman" w:cs="Arial"/>
          <w:i/>
          <w:iCs/>
        </w:rPr>
        <w:t>Journal of Geriatric Medicine</w:t>
      </w:r>
      <w:r w:rsidRPr="006916FC">
        <w:rPr>
          <w:rFonts w:eastAsia="Times New Roman" w:cs="Arial"/>
        </w:rPr>
        <w:t>, 38(2), pp.145-156.</w:t>
      </w:r>
    </w:p>
    <w:p w14:paraId="5A03E284"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Hassan, L., Bukhari, A., Lee, J., et al., 2024. Factors influencing AI adoption in healthcare: a scoping review. </w:t>
      </w:r>
      <w:r w:rsidRPr="006916FC">
        <w:rPr>
          <w:rFonts w:eastAsia="Times New Roman" w:cs="Arial"/>
          <w:i/>
          <w:iCs/>
        </w:rPr>
        <w:t>Journal of Medical Internet Research</w:t>
      </w:r>
      <w:r w:rsidRPr="006916FC">
        <w:rPr>
          <w:rFonts w:eastAsia="Times New Roman" w:cs="Arial"/>
        </w:rPr>
        <w:t>, 26, e42173.</w:t>
      </w:r>
    </w:p>
    <w:p w14:paraId="6215CC46"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Heo, J., Lee, G., Kim, J., et al., 2023. Population-level fall risk prediction using national claims data and machine learning. </w:t>
      </w:r>
      <w:r w:rsidRPr="006916FC">
        <w:rPr>
          <w:rFonts w:eastAsia="Times New Roman" w:cs="Arial"/>
          <w:i/>
          <w:iCs/>
        </w:rPr>
        <w:t>PLOS ONE</w:t>
      </w:r>
      <w:r w:rsidRPr="006916FC">
        <w:rPr>
          <w:rFonts w:eastAsia="Times New Roman" w:cs="Arial"/>
        </w:rPr>
        <w:t>, 18(4), e0284197.</w:t>
      </w:r>
    </w:p>
    <w:p w14:paraId="794A8FF7" w14:textId="77777777" w:rsidR="006916FC" w:rsidRPr="006916FC" w:rsidRDefault="006916FC" w:rsidP="006916FC">
      <w:pPr>
        <w:spacing w:after="0" w:line="259" w:lineRule="auto"/>
        <w:ind w:left="360"/>
        <w:rPr>
          <w:rFonts w:eastAsia="Times New Roman" w:cs="Arial"/>
        </w:rPr>
      </w:pPr>
      <w:r w:rsidRPr="006916FC">
        <w:rPr>
          <w:rFonts w:eastAsia="Times New Roman" w:cs="Arial"/>
        </w:rPr>
        <w:lastRenderedPageBreak/>
        <w:t xml:space="preserve">Hou, Z., Smith, S., et al., 2024. Digital literacy and health technology adoption among older adults: a systematic review. </w:t>
      </w:r>
      <w:r w:rsidRPr="006916FC">
        <w:rPr>
          <w:rFonts w:eastAsia="Times New Roman" w:cs="Arial"/>
          <w:i/>
          <w:iCs/>
        </w:rPr>
        <w:t>JMIR Aging</w:t>
      </w:r>
      <w:r w:rsidRPr="006916FC">
        <w:rPr>
          <w:rFonts w:eastAsia="Times New Roman" w:cs="Arial"/>
        </w:rPr>
        <w:t>, 7(1), e34567.</w:t>
      </w:r>
    </w:p>
    <w:p w14:paraId="3C81DE3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Ikeda, N., Fujiwara, Y., Uematsu, M., et al., 2022. Longitudinal prediction of fall-risk in community-dwelling older adults using interpretable machine learning. </w:t>
      </w:r>
      <w:r w:rsidRPr="006916FC">
        <w:rPr>
          <w:rFonts w:eastAsia="Times New Roman" w:cs="Arial"/>
          <w:i/>
          <w:iCs/>
        </w:rPr>
        <w:t>IEEE Journal of Biomedical and Health Informatics</w:t>
      </w:r>
      <w:r w:rsidRPr="006916FC">
        <w:rPr>
          <w:rFonts w:eastAsia="Times New Roman" w:cs="Arial"/>
        </w:rPr>
        <w:t>, 26(8), pp.3770-3779.</w:t>
      </w:r>
    </w:p>
    <w:p w14:paraId="5D366B3F"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Jiang, F., Jiang, Y., Zhi, H., Dong, Y., Li, H., Ma, S., Wang, Y., Dong, Q., Shen, H. and Wang, Y., 2017. Artificial intelligence in healthcare: past, present and future. </w:t>
      </w:r>
      <w:r w:rsidRPr="006916FC">
        <w:rPr>
          <w:rFonts w:eastAsia="Times New Roman" w:cs="Arial"/>
          <w:i/>
          <w:iCs/>
        </w:rPr>
        <w:t>Stroke and Vascular Neurology</w:t>
      </w:r>
      <w:r w:rsidRPr="006916FC">
        <w:rPr>
          <w:rFonts w:eastAsia="Times New Roman" w:cs="Arial"/>
        </w:rPr>
        <w:t>, 2(4), pp.230-243.</w:t>
      </w:r>
    </w:p>
    <w:p w14:paraId="0BBD417B"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Khosravi, A., Nayebi, M., Nikseresht, A., et al., 2024. Ethical AI in health care: transparency, interpretability and fairness. </w:t>
      </w:r>
      <w:r w:rsidRPr="006916FC">
        <w:rPr>
          <w:rFonts w:eastAsia="Times New Roman" w:cs="Arial"/>
          <w:i/>
          <w:iCs/>
        </w:rPr>
        <w:t>AI Ethics</w:t>
      </w:r>
      <w:r w:rsidRPr="006916FC">
        <w:rPr>
          <w:rFonts w:eastAsia="Times New Roman" w:cs="Arial"/>
        </w:rPr>
        <w:t>, 4(1), pp.21-34.</w:t>
      </w:r>
    </w:p>
    <w:p w14:paraId="7685CD3E"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Lai, P.C., 2017. The literature review of technology adoption models and theories for the novelty technology. </w:t>
      </w:r>
      <w:r w:rsidRPr="006916FC">
        <w:rPr>
          <w:rFonts w:eastAsia="Times New Roman" w:cs="Arial"/>
          <w:i/>
          <w:iCs/>
        </w:rPr>
        <w:t>Journal of Information Systems and Technology Management</w:t>
      </w:r>
      <w:r w:rsidRPr="006916FC">
        <w:rPr>
          <w:rFonts w:eastAsia="Times New Roman" w:cs="Arial"/>
        </w:rPr>
        <w:t>, 14(1), pp.21-38.</w:t>
      </w:r>
    </w:p>
    <w:p w14:paraId="061FC142"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Li, X., Wang, Q., Molony, D.S., et al., 2023. The challenge of transparency and trust in AI-driven healthcare applications: implications for diagnosis and fall prevention. </w:t>
      </w:r>
      <w:r w:rsidRPr="006916FC">
        <w:rPr>
          <w:rFonts w:eastAsia="Times New Roman" w:cs="Arial"/>
          <w:i/>
          <w:iCs/>
        </w:rPr>
        <w:t>AI &amp; Society</w:t>
      </w:r>
      <w:r w:rsidRPr="006916FC">
        <w:rPr>
          <w:rFonts w:eastAsia="Times New Roman" w:cs="Arial"/>
        </w:rPr>
        <w:t>, 38, pp.1233-1247.</w:t>
      </w:r>
    </w:p>
    <w:p w14:paraId="0B45ACAA"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Liu, X., Rivera, S.C., Moher, D., et al., 2020. Reporting guidelines for clinical trial reports for interventions involving artificial intelligence: the CONSORT-AI extension. </w:t>
      </w:r>
      <w:r w:rsidRPr="006916FC">
        <w:rPr>
          <w:rFonts w:eastAsia="Times New Roman" w:cs="Arial"/>
          <w:i/>
          <w:iCs/>
        </w:rPr>
        <w:t>Nature Medicine</w:t>
      </w:r>
      <w:r w:rsidRPr="006916FC">
        <w:rPr>
          <w:rFonts w:eastAsia="Times New Roman" w:cs="Arial"/>
        </w:rPr>
        <w:t>, 26(9), pp.1364-1374.</w:t>
      </w:r>
    </w:p>
    <w:p w14:paraId="0AFDA544"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Lotfi, A., Mahoor, M.H. and Debert, C., 2018. Fall detection using body shape and motion from normal and stereo images. </w:t>
      </w:r>
      <w:r w:rsidRPr="006916FC">
        <w:rPr>
          <w:rFonts w:eastAsia="Times New Roman" w:cs="Arial"/>
          <w:i/>
          <w:iCs/>
        </w:rPr>
        <w:t>IEEE Transactions on Information Technology in Biomedicine</w:t>
      </w:r>
      <w:r w:rsidRPr="006916FC">
        <w:rPr>
          <w:rFonts w:eastAsia="Times New Roman" w:cs="Arial"/>
        </w:rPr>
        <w:t>, 22(2), pp.342-350.</w:t>
      </w:r>
    </w:p>
    <w:p w14:paraId="3FB9DB53"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Macchiavello, M., Bertè, F., Magistro, D., et al., 2025. Economic burden and consequences of falls in older adults: a systematic review. </w:t>
      </w:r>
      <w:r w:rsidRPr="006916FC">
        <w:rPr>
          <w:rFonts w:eastAsia="Times New Roman" w:cs="Arial"/>
          <w:i/>
          <w:iCs/>
        </w:rPr>
        <w:t>Health Economics Review</w:t>
      </w:r>
      <w:r w:rsidRPr="006916FC">
        <w:rPr>
          <w:rFonts w:eastAsia="Times New Roman" w:cs="Arial"/>
        </w:rPr>
        <w:t>, 15(1), pp.1-14.</w:t>
      </w:r>
    </w:p>
    <w:p w14:paraId="581FCCC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Marzi, G., Bellini, S. and Hammad, S., 2025. Systematic reviews in digital health: integrating heterogeneous evidence. </w:t>
      </w:r>
      <w:r w:rsidRPr="006916FC">
        <w:rPr>
          <w:rFonts w:eastAsia="Times New Roman" w:cs="Arial"/>
          <w:i/>
          <w:iCs/>
        </w:rPr>
        <w:t>Digital Health</w:t>
      </w:r>
      <w:r w:rsidRPr="006916FC">
        <w:rPr>
          <w:rFonts w:eastAsia="Times New Roman" w:cs="Arial"/>
        </w:rPr>
        <w:t>, 11, p.2040622325.</w:t>
      </w:r>
    </w:p>
    <w:p w14:paraId="56FFCF06"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Moore, M., Wang, L., Liu, Y., et al., 2024. Ambient sensors and smart-home technologies for fall detection and prevention: systematic review and real-world evidence. </w:t>
      </w:r>
      <w:r w:rsidRPr="006916FC">
        <w:rPr>
          <w:rFonts w:eastAsia="Times New Roman" w:cs="Arial"/>
          <w:i/>
          <w:iCs/>
        </w:rPr>
        <w:t>Gerontechnology</w:t>
      </w:r>
      <w:r w:rsidRPr="006916FC">
        <w:rPr>
          <w:rFonts w:eastAsia="Times New Roman" w:cs="Arial"/>
        </w:rPr>
        <w:t>, 23(1), pp.1-14.</w:t>
      </w:r>
    </w:p>
    <w:p w14:paraId="2EB60620"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Morley, J., Machado, C.C.V., Burr, C., Cowls, J., Joshi, I., Taddeo, M. and Floridi, L., 2020. The ethics of AI in health care: A mapping review. </w:t>
      </w:r>
      <w:r w:rsidRPr="006916FC">
        <w:rPr>
          <w:rFonts w:eastAsia="Times New Roman" w:cs="Arial"/>
          <w:i/>
          <w:iCs/>
        </w:rPr>
        <w:t>Social Science &amp; Medicine</w:t>
      </w:r>
      <w:r w:rsidRPr="006916FC">
        <w:rPr>
          <w:rFonts w:eastAsia="Times New Roman" w:cs="Arial"/>
        </w:rPr>
        <w:t>, 260, p.113172.</w:t>
      </w:r>
    </w:p>
    <w:p w14:paraId="1815D783"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Nadkarni, A. and Prügl, R., 2021. From ideas to impact: methodology for systematic reviews and thematic synthesis. </w:t>
      </w:r>
      <w:r w:rsidRPr="006916FC">
        <w:rPr>
          <w:rFonts w:eastAsia="Times New Roman" w:cs="Arial"/>
          <w:i/>
          <w:iCs/>
        </w:rPr>
        <w:t>Research Methods Review</w:t>
      </w:r>
      <w:r w:rsidRPr="006916FC">
        <w:rPr>
          <w:rFonts w:eastAsia="Times New Roman" w:cs="Arial"/>
        </w:rPr>
        <w:t>, 5(3), pp.267-279.</w:t>
      </w:r>
    </w:p>
    <w:p w14:paraId="18F986EC" w14:textId="77777777" w:rsidR="006916FC" w:rsidRPr="006916FC" w:rsidRDefault="006916FC" w:rsidP="006916FC">
      <w:pPr>
        <w:spacing w:after="0" w:line="259" w:lineRule="auto"/>
        <w:ind w:left="360"/>
        <w:rPr>
          <w:rFonts w:eastAsia="Times New Roman" w:cs="Arial"/>
        </w:rPr>
      </w:pPr>
      <w:r w:rsidRPr="006916FC">
        <w:rPr>
          <w:rFonts w:eastAsia="Times New Roman" w:cs="Arial"/>
        </w:rPr>
        <w:t>National Institute for Health and Care Excellence (NICE), 2025. Falls in older people: assessment and prevention. NICE guideline [NG194], London.</w:t>
      </w:r>
    </w:p>
    <w:p w14:paraId="37B9C66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Noh, H.J., Kim, S.Y., Lee, G., et al., 2021. Prediction of falls among older adults using gait parameters and machine learning techniques: a prospective validation study. </w:t>
      </w:r>
      <w:r w:rsidRPr="006916FC">
        <w:rPr>
          <w:rFonts w:eastAsia="Times New Roman" w:cs="Arial"/>
          <w:i/>
          <w:iCs/>
        </w:rPr>
        <w:t>Biomedical Signal Processing and Control</w:t>
      </w:r>
      <w:r w:rsidRPr="006916FC">
        <w:rPr>
          <w:rFonts w:eastAsia="Times New Roman" w:cs="Arial"/>
        </w:rPr>
        <w:t>, 70, p.102926.</w:t>
      </w:r>
    </w:p>
    <w:p w14:paraId="6CFD3FDF"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Obermeyer, Z., Powers, B., Vogeli, C. and Mullainathan, S., 2019. Dissecting racial bias in an algorithm used to manage the health of populations. </w:t>
      </w:r>
      <w:r w:rsidRPr="006916FC">
        <w:rPr>
          <w:rFonts w:eastAsia="Times New Roman" w:cs="Arial"/>
          <w:i/>
          <w:iCs/>
        </w:rPr>
        <w:t>Science</w:t>
      </w:r>
      <w:r w:rsidRPr="006916FC">
        <w:rPr>
          <w:rFonts w:eastAsia="Times New Roman" w:cs="Arial"/>
        </w:rPr>
        <w:t>, 366(6464), pp.447-453.</w:t>
      </w:r>
    </w:p>
    <w:p w14:paraId="4A8841C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O’Connor, M.L., Malas, K., Granata, K.P., et al., 2022. Wearable sensor-based fall risk assessment in older adults: a systematic review and meta-analysis. </w:t>
      </w:r>
      <w:r w:rsidRPr="006916FC">
        <w:rPr>
          <w:rFonts w:eastAsia="Times New Roman" w:cs="Arial"/>
          <w:i/>
          <w:iCs/>
        </w:rPr>
        <w:t>Biomedical Signal Processing and Control</w:t>
      </w:r>
      <w:r w:rsidRPr="006916FC">
        <w:rPr>
          <w:rFonts w:eastAsia="Times New Roman" w:cs="Arial"/>
        </w:rPr>
        <w:t>, 72, p.103342.</w:t>
      </w:r>
    </w:p>
    <w:p w14:paraId="68503B31"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Page, M.J., McKenzie, J.E., Bossuyt, P.M., et al., 2021. The PRISMA 2020 statement: an updated guideline for reporting systematic reviews. </w:t>
      </w:r>
      <w:r w:rsidRPr="006916FC">
        <w:rPr>
          <w:rFonts w:eastAsia="Times New Roman" w:cs="Arial"/>
          <w:i/>
          <w:iCs/>
        </w:rPr>
        <w:t>BMJ</w:t>
      </w:r>
      <w:r w:rsidRPr="006916FC">
        <w:rPr>
          <w:rFonts w:eastAsia="Times New Roman" w:cs="Arial"/>
        </w:rPr>
        <w:t>, 372, n71.</w:t>
      </w:r>
    </w:p>
    <w:p w14:paraId="68FBC713" w14:textId="77777777" w:rsidR="006916FC" w:rsidRPr="006916FC" w:rsidRDefault="006916FC" w:rsidP="006916FC">
      <w:pPr>
        <w:spacing w:after="0" w:line="259" w:lineRule="auto"/>
        <w:ind w:left="360"/>
        <w:rPr>
          <w:rFonts w:eastAsia="Times New Roman" w:cs="Arial"/>
        </w:rPr>
      </w:pPr>
      <w:r w:rsidRPr="006916FC">
        <w:rPr>
          <w:rFonts w:eastAsia="Times New Roman" w:cs="Arial"/>
        </w:rPr>
        <w:lastRenderedPageBreak/>
        <w:t xml:space="preserve">Peach, H., Cook, K., Hughes, N. and Standen, P.J., 2017. Older people's views of using technology for falls prevention: a qualitative study. </w:t>
      </w:r>
      <w:r w:rsidRPr="006916FC">
        <w:rPr>
          <w:rFonts w:eastAsia="Times New Roman" w:cs="Arial"/>
          <w:i/>
          <w:iCs/>
        </w:rPr>
        <w:t>Disability and Rehabilitation: Assistive Technology</w:t>
      </w:r>
      <w:r w:rsidRPr="006916FC">
        <w:rPr>
          <w:rFonts w:eastAsia="Times New Roman" w:cs="Arial"/>
        </w:rPr>
        <w:t>, 12(7), pp.755-761.</w:t>
      </w:r>
    </w:p>
    <w:p w14:paraId="1E1122E8"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Peng, W., Kanthawala, S., Yuan, S. and Hussain, S.A., 2016. A qualitative study of user perceptions of wearable technology devices. </w:t>
      </w:r>
      <w:r w:rsidRPr="006916FC">
        <w:rPr>
          <w:rFonts w:eastAsia="Times New Roman" w:cs="Arial"/>
          <w:i/>
          <w:iCs/>
        </w:rPr>
        <w:t>JMIR mHealth and uHealth</w:t>
      </w:r>
      <w:r w:rsidRPr="006916FC">
        <w:rPr>
          <w:rFonts w:eastAsia="Times New Roman" w:cs="Arial"/>
        </w:rPr>
        <w:t>, 4(2), e27.</w:t>
      </w:r>
    </w:p>
    <w:p w14:paraId="1274F38E"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Peek, S.T., Wouters, E.J., van Hoof, J., et al., 2014. Factors influencing acceptance of technology for aging in place: a systematic review. </w:t>
      </w:r>
      <w:r w:rsidRPr="006916FC">
        <w:rPr>
          <w:rFonts w:eastAsia="Times New Roman" w:cs="Arial"/>
          <w:i/>
          <w:iCs/>
        </w:rPr>
        <w:t>International Journal of Medical Informatics</w:t>
      </w:r>
      <w:r w:rsidRPr="006916FC">
        <w:rPr>
          <w:rFonts w:eastAsia="Times New Roman" w:cs="Arial"/>
        </w:rPr>
        <w:t>, 83(4), pp.235-248.</w:t>
      </w:r>
    </w:p>
    <w:p w14:paraId="2BB036D3"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Qiu, D., Sun, L., Luo, Y., et al., 2018. Machine learning methods for fall-risk classification based on gait characteristics among community-dwelling older adults. </w:t>
      </w:r>
      <w:r w:rsidRPr="006916FC">
        <w:rPr>
          <w:rFonts w:eastAsia="Times New Roman" w:cs="Arial"/>
          <w:i/>
          <w:iCs/>
        </w:rPr>
        <w:t>Applied Sciences</w:t>
      </w:r>
      <w:r w:rsidRPr="006916FC">
        <w:rPr>
          <w:rFonts w:eastAsia="Times New Roman" w:cs="Arial"/>
        </w:rPr>
        <w:t>, 8(11), p.2167.</w:t>
      </w:r>
    </w:p>
    <w:p w14:paraId="223404E3"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Rahmadani, N.M., Putra, R.S., Mulyono, H., et al., 2025. Machine learning and AI for fall risk prediction in elderly: a systematic review. </w:t>
      </w:r>
      <w:r w:rsidRPr="006916FC">
        <w:rPr>
          <w:rFonts w:eastAsia="Times New Roman" w:cs="Arial"/>
          <w:i/>
          <w:iCs/>
        </w:rPr>
        <w:t>Computers in Biology and Medicine</w:t>
      </w:r>
      <w:r w:rsidRPr="006916FC">
        <w:rPr>
          <w:rFonts w:eastAsia="Times New Roman" w:cs="Arial"/>
        </w:rPr>
        <w:t>, 153, p.106436.</w:t>
      </w:r>
    </w:p>
    <w:p w14:paraId="40AC2FD6"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Rajkomar, A., Dean, J. and Kohane, I., 2019. Machine learning in medicine. </w:t>
      </w:r>
      <w:r w:rsidRPr="006916FC">
        <w:rPr>
          <w:rFonts w:eastAsia="Times New Roman" w:cs="Arial"/>
          <w:i/>
          <w:iCs/>
        </w:rPr>
        <w:t>New England Journal of Medicine</w:t>
      </w:r>
      <w:r w:rsidRPr="006916FC">
        <w:rPr>
          <w:rFonts w:eastAsia="Times New Roman" w:cs="Arial"/>
        </w:rPr>
        <w:t>, 380(14), pp.1347-1358.</w:t>
      </w:r>
    </w:p>
    <w:p w14:paraId="28B40780"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Rehman, S., Begg, R.K. and Palaniswami, M., 2020. Fall-risk prediction and detection: A review and guidelines on wearable-based systems focusing on machine learning. </w:t>
      </w:r>
      <w:r w:rsidRPr="006916FC">
        <w:rPr>
          <w:rFonts w:eastAsia="Times New Roman" w:cs="Arial"/>
          <w:i/>
          <w:iCs/>
        </w:rPr>
        <w:t>IEEE Access</w:t>
      </w:r>
      <w:r w:rsidRPr="006916FC">
        <w:rPr>
          <w:rFonts w:eastAsia="Times New Roman" w:cs="Arial"/>
        </w:rPr>
        <w:t>, 8, pp.91336-91354.</w:t>
      </w:r>
    </w:p>
    <w:p w14:paraId="1D907C6A"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Richardson, W.S., Wilson, M.C., Nishikawa, J. and Hayward, R.S., 1995. The well-built clinical question: a key to evidence-based decisions. </w:t>
      </w:r>
      <w:r w:rsidRPr="006916FC">
        <w:rPr>
          <w:rFonts w:eastAsia="Times New Roman" w:cs="Arial"/>
          <w:i/>
          <w:iCs/>
        </w:rPr>
        <w:t>ACP Journal Club</w:t>
      </w:r>
      <w:r w:rsidRPr="006916FC">
        <w:rPr>
          <w:rFonts w:eastAsia="Times New Roman" w:cs="Arial"/>
        </w:rPr>
        <w:t>, 123, pp.A12-3.</w:t>
      </w:r>
    </w:p>
    <w:p w14:paraId="4B01A9DA" w14:textId="77777777" w:rsidR="006916FC" w:rsidRPr="006916FC" w:rsidRDefault="006916FC" w:rsidP="006916FC">
      <w:pPr>
        <w:spacing w:after="0" w:line="259" w:lineRule="auto"/>
        <w:ind w:left="360"/>
        <w:rPr>
          <w:rFonts w:eastAsia="Times New Roman" w:cs="Arial"/>
        </w:rPr>
      </w:pPr>
      <w:r w:rsidRPr="006916FC">
        <w:rPr>
          <w:rFonts w:eastAsia="Times New Roman" w:cs="Arial"/>
        </w:rPr>
        <w:t>Saunders, M., Lewis, P. and Thornhill, A., 2023. Research Methods for Business Students. 10th ed. Pearson, Harlow.</w:t>
      </w:r>
    </w:p>
    <w:p w14:paraId="19DDE4A4"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Schmidt, F., Hartung, P., Müller, S., et al., 2023. Data extraction methods for systematic reviews: enhancing quality of evidence synthesis. </w:t>
      </w:r>
      <w:r w:rsidRPr="006916FC">
        <w:rPr>
          <w:rFonts w:eastAsia="Times New Roman" w:cs="Arial"/>
          <w:i/>
          <w:iCs/>
        </w:rPr>
        <w:t>Research Synthesis Methods</w:t>
      </w:r>
      <w:r w:rsidRPr="006916FC">
        <w:rPr>
          <w:rFonts w:eastAsia="Times New Roman" w:cs="Arial"/>
        </w:rPr>
        <w:t>, 14(1), pp.92-104.</w:t>
      </w:r>
    </w:p>
    <w:p w14:paraId="70993640"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Schmager, K., Loth, M., Kumar, A., et al., 2025. Towards human-centred AI: principles for trustworthy, transparent, and accountable AI systems in healthcare. </w:t>
      </w:r>
      <w:r w:rsidRPr="006916FC">
        <w:rPr>
          <w:rFonts w:eastAsia="Times New Roman" w:cs="Arial"/>
          <w:i/>
          <w:iCs/>
        </w:rPr>
        <w:t>AI Ethics</w:t>
      </w:r>
      <w:r w:rsidRPr="006916FC">
        <w:rPr>
          <w:rFonts w:eastAsia="Times New Roman" w:cs="Arial"/>
        </w:rPr>
        <w:t>, 5, pp.123-137.</w:t>
      </w:r>
    </w:p>
    <w:p w14:paraId="40C32AD0"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Secinaro, S., Calandra, D., Marco, S. and Santangelo, G., 2021. The role of artificial intelligence in healthcare: a structured literature review. </w:t>
      </w:r>
      <w:r w:rsidRPr="006916FC">
        <w:rPr>
          <w:rFonts w:eastAsia="Times New Roman" w:cs="Arial"/>
          <w:i/>
          <w:iCs/>
        </w:rPr>
        <w:t>BMC Medical Informatics and Decision Making</w:t>
      </w:r>
      <w:r w:rsidRPr="006916FC">
        <w:rPr>
          <w:rFonts w:eastAsia="Times New Roman" w:cs="Arial"/>
        </w:rPr>
        <w:t>, 21(1), p.125.</w:t>
      </w:r>
    </w:p>
    <w:p w14:paraId="1A4E4741"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Shaheen, H., Baumeister, R. and Al-Halabi, S., 2023. Critical appraisal tools in systematic reviews: applications for healthcare AI research. </w:t>
      </w:r>
      <w:r w:rsidRPr="006916FC">
        <w:rPr>
          <w:rFonts w:eastAsia="Times New Roman" w:cs="Arial"/>
          <w:i/>
          <w:iCs/>
        </w:rPr>
        <w:t>Computers in Biology and Medicine</w:t>
      </w:r>
      <w:r w:rsidRPr="006916FC">
        <w:rPr>
          <w:rFonts w:eastAsia="Times New Roman" w:cs="Arial"/>
        </w:rPr>
        <w:t>, 153, p.106342.</w:t>
      </w:r>
    </w:p>
    <w:p w14:paraId="48104C59"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Sherrington, C., Fairhall, N., Wallbank, G.K., et al., 2020. Evidence on physical activity and falls prevention for older adults: a systematic review to inform Australian physical activity guidelines. </w:t>
      </w:r>
      <w:r w:rsidRPr="006916FC">
        <w:rPr>
          <w:rFonts w:eastAsia="Times New Roman" w:cs="Arial"/>
          <w:i/>
          <w:iCs/>
        </w:rPr>
        <w:t>Journal of Science and Medicine in Sport</w:t>
      </w:r>
      <w:r w:rsidRPr="006916FC">
        <w:rPr>
          <w:rFonts w:eastAsia="Times New Roman" w:cs="Arial"/>
        </w:rPr>
        <w:t>, 23(5), pp.424-431.</w:t>
      </w:r>
    </w:p>
    <w:p w14:paraId="344DD3F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Sounderajah, V., Ashrafian, H., Aggarwal, R., et al., 2025. STARD-AI: Standards for Reporting of Diagnostic Accuracy Studies using Artificial Intelligence. </w:t>
      </w:r>
      <w:r w:rsidRPr="006916FC">
        <w:rPr>
          <w:rFonts w:eastAsia="Times New Roman" w:cs="Arial"/>
          <w:i/>
          <w:iCs/>
        </w:rPr>
        <w:t>Nature Medicine</w:t>
      </w:r>
      <w:r w:rsidRPr="006916FC">
        <w:rPr>
          <w:rFonts w:eastAsia="Times New Roman" w:cs="Arial"/>
        </w:rPr>
        <w:t>, 31, pp.14-23.</w:t>
      </w:r>
    </w:p>
    <w:p w14:paraId="28C9783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Sotirakis, N., Velonakis, G., Drosatos, G., et al., 2024. AI-driven fall risk prediction in Parkinson’s disease using wearable data: a longitudinal study. </w:t>
      </w:r>
      <w:r w:rsidRPr="006916FC">
        <w:rPr>
          <w:rFonts w:eastAsia="Times New Roman" w:cs="Arial"/>
          <w:i/>
          <w:iCs/>
        </w:rPr>
        <w:t>Frontiers in Neurology</w:t>
      </w:r>
      <w:r w:rsidRPr="006916FC">
        <w:rPr>
          <w:rFonts w:eastAsia="Times New Roman" w:cs="Arial"/>
        </w:rPr>
        <w:t>, 14, p.867432.</w:t>
      </w:r>
    </w:p>
    <w:p w14:paraId="54155C0C"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Taherdoost, H., 2022. Research methods: the basics of research design and methodology. </w:t>
      </w:r>
      <w:r w:rsidRPr="006916FC">
        <w:rPr>
          <w:rFonts w:eastAsia="Times New Roman" w:cs="Arial"/>
          <w:i/>
          <w:iCs/>
        </w:rPr>
        <w:t>Journal of Research in Social Sciences</w:t>
      </w:r>
      <w:r w:rsidRPr="006916FC">
        <w:rPr>
          <w:rFonts w:eastAsia="Times New Roman" w:cs="Arial"/>
        </w:rPr>
        <w:t>, 4(1), pp.55-78.</w:t>
      </w:r>
    </w:p>
    <w:p w14:paraId="52792D8C"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Topol, E.J., 2019. </w:t>
      </w:r>
      <w:r w:rsidRPr="006916FC">
        <w:rPr>
          <w:rFonts w:eastAsia="Times New Roman" w:cs="Arial"/>
          <w:i/>
          <w:iCs/>
        </w:rPr>
        <w:t>Deep Medicine: How Artificial Intelligence Can Make Healthcare Human Again</w:t>
      </w:r>
      <w:r w:rsidRPr="006916FC">
        <w:rPr>
          <w:rFonts w:eastAsia="Times New Roman" w:cs="Arial"/>
        </w:rPr>
        <w:t>. New York: Basic Books.</w:t>
      </w:r>
    </w:p>
    <w:p w14:paraId="0DD53100" w14:textId="77777777" w:rsidR="006916FC" w:rsidRPr="006916FC" w:rsidRDefault="006916FC" w:rsidP="006916FC">
      <w:pPr>
        <w:spacing w:after="0" w:line="259" w:lineRule="auto"/>
        <w:ind w:left="360"/>
        <w:rPr>
          <w:rFonts w:eastAsia="Times New Roman" w:cs="Arial"/>
        </w:rPr>
      </w:pPr>
      <w:r w:rsidRPr="006916FC">
        <w:rPr>
          <w:rFonts w:eastAsia="Times New Roman" w:cs="Arial"/>
        </w:rPr>
        <w:lastRenderedPageBreak/>
        <w:t xml:space="preserve">Usmani, S., Choi, S., Sunwoo, H., et al., 2021. A comprehensive review of wearable sensor-based human fall detection and prevention: challenges and future directions. </w:t>
      </w:r>
      <w:r w:rsidRPr="006916FC">
        <w:rPr>
          <w:rFonts w:eastAsia="Times New Roman" w:cs="Arial"/>
          <w:i/>
          <w:iCs/>
        </w:rPr>
        <w:t>Sensors</w:t>
      </w:r>
      <w:r w:rsidRPr="006916FC">
        <w:rPr>
          <w:rFonts w:eastAsia="Times New Roman" w:cs="Arial"/>
        </w:rPr>
        <w:t>, 21(2), p.417.</w:t>
      </w:r>
    </w:p>
    <w:p w14:paraId="46C57802"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Vasey, B., Liu, X., Bell, O., et al., 2022. DECIDE-AI: New reporting guidelines for clinical evaluation of AI decision support systems. </w:t>
      </w:r>
      <w:r w:rsidRPr="006916FC">
        <w:rPr>
          <w:rFonts w:eastAsia="Times New Roman" w:cs="Arial"/>
          <w:i/>
          <w:iCs/>
        </w:rPr>
        <w:t>Nature Medicine</w:t>
      </w:r>
      <w:r w:rsidRPr="006916FC">
        <w:rPr>
          <w:rFonts w:eastAsia="Times New Roman" w:cs="Arial"/>
        </w:rPr>
        <w:t>, 28, pp.1919-1921.</w:t>
      </w:r>
    </w:p>
    <w:p w14:paraId="2099C89C"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Wildenbos, G.A., Peute, L. and Jaspers, M., 2018. Aging barriers influencing mobile health usability for older adults: A literature based framework (MOLD-US). </w:t>
      </w:r>
      <w:r w:rsidRPr="006916FC">
        <w:rPr>
          <w:rFonts w:eastAsia="Times New Roman" w:cs="Arial"/>
          <w:i/>
          <w:iCs/>
        </w:rPr>
        <w:t>International Journal of Medical Informatics</w:t>
      </w:r>
      <w:r w:rsidRPr="006916FC">
        <w:rPr>
          <w:rFonts w:eastAsia="Times New Roman" w:cs="Arial"/>
        </w:rPr>
        <w:t>, 114, pp.66-75.</w:t>
      </w:r>
    </w:p>
    <w:p w14:paraId="46B1C10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Wong, A., Taylor, S.J.C., Xu, J., et al., 2025. Digital literacy and technology use in older adults: systematic review and meta-analysis. </w:t>
      </w:r>
      <w:r w:rsidRPr="006916FC">
        <w:rPr>
          <w:rFonts w:eastAsia="Times New Roman" w:cs="Arial"/>
          <w:i/>
          <w:iCs/>
        </w:rPr>
        <w:t>Journal of Medical Internet Research</w:t>
      </w:r>
      <w:r w:rsidRPr="006916FC">
        <w:rPr>
          <w:rFonts w:eastAsia="Times New Roman" w:cs="Arial"/>
        </w:rPr>
        <w:t>, 27, e27025.</w:t>
      </w:r>
    </w:p>
    <w:p w14:paraId="2C46A712" w14:textId="302B4536" w:rsidR="006916FC" w:rsidRPr="006916FC" w:rsidRDefault="006916FC" w:rsidP="006916FC">
      <w:pPr>
        <w:spacing w:after="0" w:line="259" w:lineRule="auto"/>
        <w:ind w:left="360"/>
        <w:rPr>
          <w:rFonts w:eastAsia="Times New Roman" w:cs="Arial"/>
        </w:rPr>
      </w:pPr>
      <w:r w:rsidRPr="006916FC">
        <w:rPr>
          <w:rFonts w:eastAsia="Times New Roman" w:cs="Arial"/>
        </w:rPr>
        <w:t xml:space="preserve">World Health Organization, 2021. Falls. Geneva: WHO. [online] Available at: </w:t>
      </w:r>
      <w:hyperlink r:id="rId15" w:tgtFrame="_blank" w:history="1">
        <w:r w:rsidRPr="006916FC">
          <w:rPr>
            <w:rStyle w:val="Hyperlink"/>
            <w:rFonts w:eastAsia="Times New Roman" w:cs="Arial"/>
          </w:rPr>
          <w:t>https://www.who.int/news-room/fact-sheets/detail/falls</w:t>
        </w:r>
      </w:hyperlink>
      <w:r w:rsidRPr="006916FC">
        <w:rPr>
          <w:rFonts w:eastAsia="Times New Roman" w:cs="Arial"/>
        </w:rPr>
        <w:t xml:space="preserve"> [Accessed 27 September. 2026].</w:t>
      </w:r>
    </w:p>
    <w:p w14:paraId="2D84379B"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Yin, Z., Nguyen, V.M., Tran, T. and Nguyen, N., 2021. Real-world clinical artificial intelligence: a systematic review. </w:t>
      </w:r>
      <w:r w:rsidRPr="006916FC">
        <w:rPr>
          <w:rFonts w:eastAsia="Times New Roman" w:cs="Arial"/>
          <w:i/>
          <w:iCs/>
        </w:rPr>
        <w:t>npj Digital Medicine</w:t>
      </w:r>
      <w:r w:rsidRPr="006916FC">
        <w:rPr>
          <w:rFonts w:eastAsia="Times New Roman" w:cs="Arial"/>
        </w:rPr>
        <w:t>, 4(1), pp.1-11.</w:t>
      </w:r>
    </w:p>
    <w:p w14:paraId="4455F586"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Yu, J., Feng, J., Zhang, X., et al., 2020. Deep learning assisted fall detection using airborne inertial sensors. </w:t>
      </w:r>
      <w:r w:rsidRPr="006916FC">
        <w:rPr>
          <w:rFonts w:eastAsia="Times New Roman" w:cs="Arial"/>
          <w:i/>
          <w:iCs/>
        </w:rPr>
        <w:t>IEEE Access</w:t>
      </w:r>
      <w:r w:rsidRPr="006916FC">
        <w:rPr>
          <w:rFonts w:eastAsia="Times New Roman" w:cs="Arial"/>
        </w:rPr>
        <w:t>, 8, pp.107683-107693.</w:t>
      </w:r>
    </w:p>
    <w:p w14:paraId="30B8E2B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Zhang, Y., Mattsson, C., Demmers, T., et al., 2023. Human factors in healthcare AI adoption: a systematic review. </w:t>
      </w:r>
      <w:r w:rsidRPr="006916FC">
        <w:rPr>
          <w:rFonts w:eastAsia="Times New Roman" w:cs="Arial"/>
          <w:i/>
          <w:iCs/>
        </w:rPr>
        <w:t>AI in Healthcare</w:t>
      </w:r>
      <w:r w:rsidRPr="006916FC">
        <w:rPr>
          <w:rFonts w:eastAsia="Times New Roman" w:cs="Arial"/>
        </w:rPr>
        <w:t>, 7, p.100149.</w:t>
      </w:r>
    </w:p>
    <w:p w14:paraId="3FDE091A"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Al-Mandhari, A., Al Jardani, A., Al Bahrani, J., et al., 2025. Health system readiness to lead AI-driven fall prevention: a WHO Eastern Mediterranean perspective. </w:t>
      </w:r>
      <w:r w:rsidRPr="006916FC">
        <w:rPr>
          <w:rFonts w:eastAsia="Times New Roman" w:cs="Arial"/>
          <w:i/>
          <w:iCs/>
        </w:rPr>
        <w:t>BMJ Global Health</w:t>
      </w:r>
      <w:r w:rsidRPr="006916FC">
        <w:rPr>
          <w:rFonts w:eastAsia="Times New Roman" w:cs="Arial"/>
        </w:rPr>
        <w:t>, 10(2), e010202.</w:t>
      </w:r>
    </w:p>
    <w:p w14:paraId="441011FF"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Bassil, J., Daou, L., Fathallah, S., 2023. Privacy implications of wearable sensors in elderly fall detection. </w:t>
      </w:r>
      <w:r w:rsidRPr="006916FC">
        <w:rPr>
          <w:rFonts w:eastAsia="Times New Roman" w:cs="Arial"/>
          <w:i/>
          <w:iCs/>
        </w:rPr>
        <w:t>Computers &amp; Security</w:t>
      </w:r>
      <w:r w:rsidRPr="006916FC">
        <w:rPr>
          <w:rFonts w:eastAsia="Times New Roman" w:cs="Arial"/>
        </w:rPr>
        <w:t>, 116, 102704.</w:t>
      </w:r>
    </w:p>
    <w:p w14:paraId="378F3E8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Cho, E., Kim, J., Park, S.K., 2024. Machine learning models for prediction of hospital-acquired fall events: a systematic review. </w:t>
      </w:r>
      <w:r w:rsidRPr="006916FC">
        <w:rPr>
          <w:rFonts w:eastAsia="Times New Roman" w:cs="Arial"/>
          <w:i/>
          <w:iCs/>
        </w:rPr>
        <w:t>BMC Medical Informatics and Decision Making</w:t>
      </w:r>
      <w:r w:rsidRPr="006916FC">
        <w:rPr>
          <w:rFonts w:eastAsia="Times New Roman" w:cs="Arial"/>
        </w:rPr>
        <w:t>, 24(1), p.22.</w:t>
      </w:r>
    </w:p>
    <w:p w14:paraId="0D5E812F"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Dougherty, L., 2025. Ethical governance frameworks for AI in health care. </w:t>
      </w:r>
      <w:r w:rsidRPr="006916FC">
        <w:rPr>
          <w:rFonts w:eastAsia="Times New Roman" w:cs="Arial"/>
          <w:i/>
          <w:iCs/>
        </w:rPr>
        <w:t>Health Policy</w:t>
      </w:r>
      <w:r w:rsidRPr="006916FC">
        <w:rPr>
          <w:rFonts w:eastAsia="Times New Roman" w:cs="Arial"/>
        </w:rPr>
        <w:t>, 129(1), pp.56-65.</w:t>
      </w:r>
    </w:p>
    <w:p w14:paraId="7D8EAE21"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Edwards, R.R., 2023. Data bias and disparities in AI for geriatric populations. </w:t>
      </w:r>
      <w:r w:rsidRPr="006916FC">
        <w:rPr>
          <w:rFonts w:eastAsia="Times New Roman" w:cs="Arial"/>
          <w:i/>
          <w:iCs/>
        </w:rPr>
        <w:t>Journal of Health Disparities Research and Practice</w:t>
      </w:r>
      <w:r w:rsidRPr="006916FC">
        <w:rPr>
          <w:rFonts w:eastAsia="Times New Roman" w:cs="Arial"/>
        </w:rPr>
        <w:t>, 16(4), pp.1-14.</w:t>
      </w:r>
    </w:p>
    <w:p w14:paraId="65BB21D2"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Feng, Z., Lipton, Z.C., 2023. Explainable AI for fall detection systems: a narrative review. </w:t>
      </w:r>
      <w:r w:rsidRPr="006916FC">
        <w:rPr>
          <w:rFonts w:eastAsia="Times New Roman" w:cs="Arial"/>
          <w:i/>
          <w:iCs/>
        </w:rPr>
        <w:t>Artificial Intelligence Review</w:t>
      </w:r>
      <w:r w:rsidRPr="006916FC">
        <w:rPr>
          <w:rFonts w:eastAsia="Times New Roman" w:cs="Arial"/>
        </w:rPr>
        <w:t>, 56, pp.2319-2345.</w:t>
      </w:r>
    </w:p>
    <w:p w14:paraId="570D5C9D"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Garcia, M.R., Kraus, S., Kumar, S., 2024. AI adoption barriers in elderly care facilities: a qualitative study. </w:t>
      </w:r>
      <w:r w:rsidRPr="006916FC">
        <w:rPr>
          <w:rFonts w:eastAsia="Times New Roman" w:cs="Arial"/>
          <w:i/>
          <w:iCs/>
        </w:rPr>
        <w:t>Journal of Healthcare Engineering</w:t>
      </w:r>
      <w:r w:rsidRPr="006916FC">
        <w:rPr>
          <w:rFonts w:eastAsia="Times New Roman" w:cs="Arial"/>
        </w:rPr>
        <w:t>, 2024, 123847.</w:t>
      </w:r>
    </w:p>
    <w:p w14:paraId="36A6DF62"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Harris, D., Organ, B., 2025. Clinical validation of AI-based fall-risk algorithms: protocols and outcomes. </w:t>
      </w:r>
      <w:r w:rsidRPr="006916FC">
        <w:rPr>
          <w:rFonts w:eastAsia="Times New Roman" w:cs="Arial"/>
          <w:i/>
          <w:iCs/>
        </w:rPr>
        <w:t>Journal of Clinical Epidemiology</w:t>
      </w:r>
      <w:r w:rsidRPr="006916FC">
        <w:rPr>
          <w:rFonts w:eastAsia="Times New Roman" w:cs="Arial"/>
        </w:rPr>
        <w:t>, 151, pp.45-57.</w:t>
      </w:r>
    </w:p>
    <w:p w14:paraId="3AD47F1B"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Ivanova, E., 2024. Integrating AI fall prevention into nursing workflows: a pilot study. </w:t>
      </w:r>
      <w:r w:rsidRPr="006916FC">
        <w:rPr>
          <w:rFonts w:eastAsia="Times New Roman" w:cs="Arial"/>
          <w:i/>
          <w:iCs/>
        </w:rPr>
        <w:t>International Journal of Nursing Studies</w:t>
      </w:r>
      <w:r w:rsidRPr="006916FC">
        <w:rPr>
          <w:rFonts w:eastAsia="Times New Roman" w:cs="Arial"/>
        </w:rPr>
        <w:t>, 146, 104292.</w:t>
      </w:r>
    </w:p>
    <w:p w14:paraId="051CF3BF"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Jameson, J., Davidson, M., 2023. Artificial Intelligence and health equity: ensuring fairness in fall prevention technologies. </w:t>
      </w:r>
      <w:r w:rsidRPr="006916FC">
        <w:rPr>
          <w:rFonts w:eastAsia="Times New Roman" w:cs="Arial"/>
          <w:i/>
          <w:iCs/>
        </w:rPr>
        <w:t>Lancet Digital Health</w:t>
      </w:r>
      <w:r w:rsidRPr="006916FC">
        <w:rPr>
          <w:rFonts w:eastAsia="Times New Roman" w:cs="Arial"/>
        </w:rPr>
        <w:t>, 5(6), e354-e362.</w:t>
      </w:r>
    </w:p>
    <w:p w14:paraId="42BF9E0F"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Kapoor, S., Kumar, R., 2024. Ethical challenges in long-term AI monitoring for fall risk in older adults. </w:t>
      </w:r>
      <w:r w:rsidRPr="006916FC">
        <w:rPr>
          <w:rFonts w:eastAsia="Times New Roman" w:cs="Arial"/>
          <w:i/>
          <w:iCs/>
        </w:rPr>
        <w:t>Journal of Medical Ethics</w:t>
      </w:r>
      <w:r w:rsidRPr="006916FC">
        <w:rPr>
          <w:rFonts w:eastAsia="Times New Roman" w:cs="Arial"/>
        </w:rPr>
        <w:t>, 50(1), pp.66-72.</w:t>
      </w:r>
    </w:p>
    <w:p w14:paraId="4C1F7DB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Lawrence, K., De Leo, G., 2023. Digital literacy in geriatric populations: factors influencing use of AI health tools. </w:t>
      </w:r>
      <w:r w:rsidRPr="006916FC">
        <w:rPr>
          <w:rFonts w:eastAsia="Times New Roman" w:cs="Arial"/>
          <w:i/>
          <w:iCs/>
        </w:rPr>
        <w:t>Age and Ageing</w:t>
      </w:r>
      <w:r w:rsidRPr="006916FC">
        <w:rPr>
          <w:rFonts w:eastAsia="Times New Roman" w:cs="Arial"/>
        </w:rPr>
        <w:t>, 52(5), afad128.</w:t>
      </w:r>
    </w:p>
    <w:p w14:paraId="6F26AE4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Miller, K., Lee, S., 2024. A systematic approach to AI audit in healthcare fall prevention systems. </w:t>
      </w:r>
      <w:r w:rsidRPr="006916FC">
        <w:rPr>
          <w:rFonts w:eastAsia="Times New Roman" w:cs="Arial"/>
          <w:i/>
          <w:iCs/>
        </w:rPr>
        <w:t>Healthcare</w:t>
      </w:r>
      <w:r w:rsidRPr="006916FC">
        <w:rPr>
          <w:rFonts w:eastAsia="Times New Roman" w:cs="Arial"/>
        </w:rPr>
        <w:t>, 12(2), 157.</w:t>
      </w:r>
    </w:p>
    <w:p w14:paraId="39F87046"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Nakamura, M., Hikichi, Y., 2025. Effectiveness of machine learning fall prediction models: a meta-analysis. </w:t>
      </w:r>
      <w:r w:rsidRPr="006916FC">
        <w:rPr>
          <w:rFonts w:eastAsia="Times New Roman" w:cs="Arial"/>
          <w:i/>
          <w:iCs/>
        </w:rPr>
        <w:t>Journal of Biomedical Informatics</w:t>
      </w:r>
      <w:r w:rsidRPr="006916FC">
        <w:rPr>
          <w:rFonts w:eastAsia="Times New Roman" w:cs="Arial"/>
        </w:rPr>
        <w:t>, 137, 104313.</w:t>
      </w:r>
    </w:p>
    <w:p w14:paraId="0AF7F3CA" w14:textId="77777777" w:rsidR="006916FC" w:rsidRPr="006916FC" w:rsidRDefault="006916FC" w:rsidP="006916FC">
      <w:pPr>
        <w:spacing w:after="0" w:line="259" w:lineRule="auto"/>
        <w:ind w:left="360"/>
        <w:rPr>
          <w:rFonts w:eastAsia="Times New Roman" w:cs="Arial"/>
        </w:rPr>
      </w:pPr>
      <w:r w:rsidRPr="006916FC">
        <w:rPr>
          <w:rFonts w:eastAsia="Times New Roman" w:cs="Arial"/>
        </w:rPr>
        <w:lastRenderedPageBreak/>
        <w:t xml:space="preserve">O'Neill, M., Peccin, C., 2023. Human-centered design for fall detection wearables: a participatory study. </w:t>
      </w:r>
      <w:r w:rsidRPr="006916FC">
        <w:rPr>
          <w:rFonts w:eastAsia="Times New Roman" w:cs="Arial"/>
          <w:i/>
          <w:iCs/>
        </w:rPr>
        <w:t>Human Factors</w:t>
      </w:r>
      <w:r w:rsidRPr="006916FC">
        <w:rPr>
          <w:rFonts w:eastAsia="Times New Roman" w:cs="Arial"/>
        </w:rPr>
        <w:t>, 65(2), pp.229-243.</w:t>
      </w:r>
    </w:p>
    <w:p w14:paraId="6550555C"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Patel, H., Shankar, A., 2024. AI for fall prevention: a framework for accountable and explainable models. </w:t>
      </w:r>
      <w:r w:rsidRPr="006916FC">
        <w:rPr>
          <w:rFonts w:eastAsia="Times New Roman" w:cs="Arial"/>
          <w:i/>
          <w:iCs/>
        </w:rPr>
        <w:t>Artificial Intelligence in Medicine</w:t>
      </w:r>
      <w:r w:rsidRPr="006916FC">
        <w:rPr>
          <w:rFonts w:eastAsia="Times New Roman" w:cs="Arial"/>
        </w:rPr>
        <w:t>, 135, 102765.</w:t>
      </w:r>
    </w:p>
    <w:p w14:paraId="55E7A77A"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Quinton, R., Stanton, A., 2023. Challenges in AI algorithm validation for fall prevention: a review. </w:t>
      </w:r>
      <w:r w:rsidRPr="006916FC">
        <w:rPr>
          <w:rFonts w:eastAsia="Times New Roman" w:cs="Arial"/>
          <w:i/>
          <w:iCs/>
        </w:rPr>
        <w:t>JMIR Medical Informatics</w:t>
      </w:r>
      <w:r w:rsidRPr="006916FC">
        <w:rPr>
          <w:rFonts w:eastAsia="Times New Roman" w:cs="Arial"/>
        </w:rPr>
        <w:t>, 11, e42262.</w:t>
      </w:r>
    </w:p>
    <w:p w14:paraId="3310D33B"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Roberts, L., Chen, W., 2025. Ethical AI patient-consent models in continuous monitoring healthcare devices. </w:t>
      </w:r>
      <w:r w:rsidRPr="006916FC">
        <w:rPr>
          <w:rFonts w:eastAsia="Times New Roman" w:cs="Arial"/>
          <w:i/>
          <w:iCs/>
        </w:rPr>
        <w:t>Ethics and Information Technology</w:t>
      </w:r>
      <w:r w:rsidRPr="006916FC">
        <w:rPr>
          <w:rFonts w:eastAsia="Times New Roman" w:cs="Arial"/>
        </w:rPr>
        <w:t>, 27, pp.89-110.</w:t>
      </w:r>
    </w:p>
    <w:p w14:paraId="27844518"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Smith, J.A., White, C., 2023. Usability and acceptability of AI-powered fall detection devices in older adults: systematic review. </w:t>
      </w:r>
      <w:r w:rsidRPr="006916FC">
        <w:rPr>
          <w:rFonts w:eastAsia="Times New Roman" w:cs="Arial"/>
          <w:i/>
          <w:iCs/>
        </w:rPr>
        <w:t>JMIR mHealth and uHealth</w:t>
      </w:r>
      <w:r w:rsidRPr="006916FC">
        <w:rPr>
          <w:rFonts w:eastAsia="Times New Roman" w:cs="Arial"/>
        </w:rPr>
        <w:t>, 11(3), e42135.</w:t>
      </w:r>
    </w:p>
    <w:p w14:paraId="185B6836"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Taylor, L., Gibson, S., 2024. Impact of AI fall detection on caregivers: a qualitative exploration. </w:t>
      </w:r>
      <w:r w:rsidRPr="006916FC">
        <w:rPr>
          <w:rFonts w:eastAsia="Times New Roman" w:cs="Arial"/>
          <w:i/>
          <w:iCs/>
        </w:rPr>
        <w:t>International Journal of Older People Nursing</w:t>
      </w:r>
      <w:r w:rsidRPr="006916FC">
        <w:rPr>
          <w:rFonts w:eastAsia="Times New Roman" w:cs="Arial"/>
        </w:rPr>
        <w:t>, 19(4), e12345.</w:t>
      </w:r>
    </w:p>
    <w:p w14:paraId="05B9A5D4"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Ueda, K., Yamada, Y., 2023. Multimodal sensor fusion for AI fall detection: a review. </w:t>
      </w:r>
      <w:r w:rsidRPr="006916FC">
        <w:rPr>
          <w:rFonts w:eastAsia="Times New Roman" w:cs="Arial"/>
          <w:i/>
          <w:iCs/>
        </w:rPr>
        <w:t>Sensors</w:t>
      </w:r>
      <w:r w:rsidRPr="006916FC">
        <w:rPr>
          <w:rFonts w:eastAsia="Times New Roman" w:cs="Arial"/>
        </w:rPr>
        <w:t>, 23(15), 6741.</w:t>
      </w:r>
    </w:p>
    <w:p w14:paraId="3E1B710F"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Vickers, S., Doyle, F., 2023. Perspectives on autonomy and consent in AI assisted elder care. </w:t>
      </w:r>
      <w:r w:rsidRPr="006916FC">
        <w:rPr>
          <w:rFonts w:eastAsia="Times New Roman" w:cs="Arial"/>
          <w:i/>
          <w:iCs/>
        </w:rPr>
        <w:t>Journal of Medical Ethics</w:t>
      </w:r>
      <w:r w:rsidRPr="006916FC">
        <w:rPr>
          <w:rFonts w:eastAsia="Times New Roman" w:cs="Arial"/>
        </w:rPr>
        <w:t>, 49(4), pp.272-279.</w:t>
      </w:r>
    </w:p>
    <w:p w14:paraId="3DCD2B62"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Walters, H., Svensson, S., 2024. Long-term user engagement with wearable health devices in older adults. </w:t>
      </w:r>
      <w:r w:rsidRPr="006916FC">
        <w:rPr>
          <w:rFonts w:eastAsia="Times New Roman" w:cs="Arial"/>
          <w:i/>
          <w:iCs/>
        </w:rPr>
        <w:t>Digital Health</w:t>
      </w:r>
      <w:r w:rsidRPr="006916FC">
        <w:rPr>
          <w:rFonts w:eastAsia="Times New Roman" w:cs="Arial"/>
        </w:rPr>
        <w:t>, 10, 20552076241021007.</w:t>
      </w:r>
    </w:p>
    <w:p w14:paraId="03062DC4"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Xu, J., Park, D.S., 2024. Cross-cultural considerations for AI adoption in fall prevention systems. </w:t>
      </w:r>
      <w:r w:rsidRPr="006916FC">
        <w:rPr>
          <w:rFonts w:eastAsia="Times New Roman" w:cs="Arial"/>
          <w:i/>
          <w:iCs/>
        </w:rPr>
        <w:t>International Journal of Medical Informatics</w:t>
      </w:r>
      <w:r w:rsidRPr="006916FC">
        <w:rPr>
          <w:rFonts w:eastAsia="Times New Roman" w:cs="Arial"/>
        </w:rPr>
        <w:t>, 168, 104913.</w:t>
      </w:r>
    </w:p>
    <w:p w14:paraId="1F165F8B"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Yates, S., Popat, D., 2023. Regulatory challenges in AI-driven healthcare devices in the UK and Europe. </w:t>
      </w:r>
      <w:r w:rsidRPr="006916FC">
        <w:rPr>
          <w:rFonts w:eastAsia="Times New Roman" w:cs="Arial"/>
          <w:i/>
          <w:iCs/>
        </w:rPr>
        <w:t>Health Policy and Technology</w:t>
      </w:r>
      <w:r w:rsidRPr="006916FC">
        <w:rPr>
          <w:rFonts w:eastAsia="Times New Roman" w:cs="Arial"/>
        </w:rPr>
        <w:t>, 12(1), 100700.</w:t>
      </w:r>
    </w:p>
    <w:p w14:paraId="385C18D6"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Zeng, Y., Coiera, E., 2024. AI and health equity in older adults: addressing bias in fall prevention algorithms. </w:t>
      </w:r>
      <w:r w:rsidRPr="006916FC">
        <w:rPr>
          <w:rFonts w:eastAsia="Times New Roman" w:cs="Arial"/>
          <w:i/>
          <w:iCs/>
        </w:rPr>
        <w:t>The Lancet Digital Health</w:t>
      </w:r>
      <w:r w:rsidRPr="006916FC">
        <w:rPr>
          <w:rFonts w:eastAsia="Times New Roman" w:cs="Arial"/>
        </w:rPr>
        <w:t>, 6(1), e23-e30.</w:t>
      </w:r>
    </w:p>
    <w:p w14:paraId="4031A33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Zarzeka-Różyk, A., Straburzyńska-Lupa, A., 2023. Patient-centred care and AI: supporting independent living in old age. </w:t>
      </w:r>
      <w:r w:rsidRPr="006916FC">
        <w:rPr>
          <w:rFonts w:eastAsia="Times New Roman" w:cs="Arial"/>
          <w:i/>
          <w:iCs/>
        </w:rPr>
        <w:t>Nursing Ethics</w:t>
      </w:r>
      <w:r w:rsidRPr="006916FC">
        <w:rPr>
          <w:rFonts w:eastAsia="Times New Roman" w:cs="Arial"/>
        </w:rPr>
        <w:t>, 30(4), pp.720-732.</w:t>
      </w:r>
    </w:p>
    <w:p w14:paraId="4B4EFD72"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Zhang, T., Lin, S., 2025. Privacy-preserving AI for fall detection: technologies and future directions. </w:t>
      </w:r>
      <w:r w:rsidRPr="006916FC">
        <w:rPr>
          <w:rFonts w:eastAsia="Times New Roman" w:cs="Arial"/>
          <w:i/>
          <w:iCs/>
        </w:rPr>
        <w:t>IEEE Access</w:t>
      </w:r>
      <w:r w:rsidRPr="006916FC">
        <w:rPr>
          <w:rFonts w:eastAsia="Times New Roman" w:cs="Arial"/>
        </w:rPr>
        <w:t>, 13, pp.123456-123472.</w:t>
      </w:r>
    </w:p>
    <w:p w14:paraId="305DEC69"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Zhou, L., Li, R., 2024. Ethical considerations in AI-supported fall risk assessment: a systematic review. </w:t>
      </w:r>
      <w:r w:rsidRPr="006916FC">
        <w:rPr>
          <w:rFonts w:eastAsia="Times New Roman" w:cs="Arial"/>
          <w:i/>
          <w:iCs/>
        </w:rPr>
        <w:t>Frontiers in Digital Health</w:t>
      </w:r>
      <w:r w:rsidRPr="006916FC">
        <w:rPr>
          <w:rFonts w:eastAsia="Times New Roman" w:cs="Arial"/>
        </w:rPr>
        <w:t>, 6, 1021529.</w:t>
      </w:r>
    </w:p>
    <w:p w14:paraId="1E434480"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Akter, S., Bandara, R., 2024. Ethical AI frameworks for digital health interventions: a scoping review. </w:t>
      </w:r>
      <w:r w:rsidRPr="006916FC">
        <w:rPr>
          <w:rFonts w:eastAsia="Times New Roman" w:cs="Arial"/>
          <w:i/>
          <w:iCs/>
        </w:rPr>
        <w:t>Health Informatics Journal</w:t>
      </w:r>
      <w:r w:rsidRPr="006916FC">
        <w:rPr>
          <w:rFonts w:eastAsia="Times New Roman" w:cs="Arial"/>
        </w:rPr>
        <w:t>, 30(1), 146045822412345.</w:t>
      </w:r>
    </w:p>
    <w:p w14:paraId="15A79980"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Bailey, C., Nouri, S., 2023. Trust and transparency issues in clinical AI: implications for fall prevention. </w:t>
      </w:r>
      <w:r w:rsidRPr="006916FC">
        <w:rPr>
          <w:rFonts w:eastAsia="Times New Roman" w:cs="Arial"/>
          <w:i/>
          <w:iCs/>
        </w:rPr>
        <w:t>Journal of Healthcare Quality Research</w:t>
      </w:r>
      <w:r w:rsidRPr="006916FC">
        <w:rPr>
          <w:rFonts w:eastAsia="Times New Roman" w:cs="Arial"/>
        </w:rPr>
        <w:t>, 38(3), pp.225-234.</w:t>
      </w:r>
    </w:p>
    <w:p w14:paraId="59B8836A"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Callahan, A., Collins, R., 2024. Human factors in AI-enabled rehabilitation technologies for older adults. </w:t>
      </w:r>
      <w:r w:rsidRPr="006916FC">
        <w:rPr>
          <w:rFonts w:eastAsia="Times New Roman" w:cs="Arial"/>
          <w:i/>
          <w:iCs/>
        </w:rPr>
        <w:t>Disability and Rehabilitation</w:t>
      </w:r>
      <w:r w:rsidRPr="006916FC">
        <w:rPr>
          <w:rFonts w:eastAsia="Times New Roman" w:cs="Arial"/>
        </w:rPr>
        <w:t>, 46(8), pp.1230-1242.</w:t>
      </w:r>
    </w:p>
    <w:p w14:paraId="16965107"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DeWitt, L.W., Broklehurst, D.R., 2024. GDPR compliance and patient privacy in AI fall monitoring systems. </w:t>
      </w:r>
      <w:r w:rsidRPr="006916FC">
        <w:rPr>
          <w:rFonts w:eastAsia="Times New Roman" w:cs="Arial"/>
          <w:i/>
          <w:iCs/>
        </w:rPr>
        <w:t>Health Law Journal</w:t>
      </w:r>
      <w:r w:rsidRPr="006916FC">
        <w:rPr>
          <w:rFonts w:eastAsia="Times New Roman" w:cs="Arial"/>
        </w:rPr>
        <w:t>, 52(2), pp.115-133.</w:t>
      </w:r>
    </w:p>
    <w:p w14:paraId="1FAF3304"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Elder, J., Thomas, M., 2023. Digital divide and fall prevention technology: the role of socioeconomic disparities. </w:t>
      </w:r>
      <w:r w:rsidRPr="006916FC">
        <w:rPr>
          <w:rFonts w:eastAsia="Times New Roman" w:cs="Arial"/>
          <w:i/>
          <w:iCs/>
        </w:rPr>
        <w:t>International Journal of Public Health</w:t>
      </w:r>
      <w:r w:rsidRPr="006916FC">
        <w:rPr>
          <w:rFonts w:eastAsia="Times New Roman" w:cs="Arial"/>
        </w:rPr>
        <w:t>, 68, 1605465.</w:t>
      </w:r>
    </w:p>
    <w:p w14:paraId="1F44E025"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Foster, K., Social research on AI acceptance among older adults: a meta-ethnography. </w:t>
      </w:r>
      <w:r w:rsidRPr="006916FC">
        <w:rPr>
          <w:rFonts w:eastAsia="Times New Roman" w:cs="Arial"/>
          <w:i/>
          <w:iCs/>
        </w:rPr>
        <w:t>BMC Geriatrics</w:t>
      </w:r>
      <w:r w:rsidRPr="006916FC">
        <w:rPr>
          <w:rFonts w:eastAsia="Times New Roman" w:cs="Arial"/>
        </w:rPr>
        <w:t>, 2023. 23(1): p. 502.</w:t>
      </w:r>
    </w:p>
    <w:p w14:paraId="3057AE0E"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Gonzales, V.H., Morán, R., 2023. Inclusive design for AI in fall prevention technologies. </w:t>
      </w:r>
      <w:r w:rsidRPr="006916FC">
        <w:rPr>
          <w:rFonts w:eastAsia="Times New Roman" w:cs="Arial"/>
          <w:i/>
          <w:iCs/>
        </w:rPr>
        <w:t>Journal of Medical Systems</w:t>
      </w:r>
      <w:r w:rsidRPr="006916FC">
        <w:rPr>
          <w:rFonts w:eastAsia="Times New Roman" w:cs="Arial"/>
        </w:rPr>
        <w:t>, 47(6), p.87.</w:t>
      </w:r>
    </w:p>
    <w:p w14:paraId="2EBD14EC"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Hall, R., Chapman, E., 2024. AI-supported decision aids: enhancing autonomy and consent in elder care. </w:t>
      </w:r>
      <w:r w:rsidRPr="006916FC">
        <w:rPr>
          <w:rFonts w:eastAsia="Times New Roman" w:cs="Arial"/>
          <w:i/>
          <w:iCs/>
        </w:rPr>
        <w:t>Ethics and Medicine</w:t>
      </w:r>
      <w:r w:rsidRPr="006916FC">
        <w:rPr>
          <w:rFonts w:eastAsia="Times New Roman" w:cs="Arial"/>
        </w:rPr>
        <w:t>, 40(1), pp.17-28.</w:t>
      </w:r>
    </w:p>
    <w:p w14:paraId="26D8604D" w14:textId="77777777" w:rsidR="006916FC" w:rsidRPr="006916FC" w:rsidRDefault="006916FC" w:rsidP="006916FC">
      <w:pPr>
        <w:spacing w:after="0" w:line="259" w:lineRule="auto"/>
        <w:ind w:left="360"/>
        <w:rPr>
          <w:rFonts w:eastAsia="Times New Roman" w:cs="Arial"/>
        </w:rPr>
      </w:pPr>
      <w:r w:rsidRPr="006916FC">
        <w:rPr>
          <w:rFonts w:eastAsia="Times New Roman" w:cs="Arial"/>
        </w:rPr>
        <w:t xml:space="preserve">Ibrahim, W., Zaki, N., 2023. Integrating human oversight in AI-driven fall prevention: frameworks and challenges. </w:t>
      </w:r>
      <w:r w:rsidRPr="006916FC">
        <w:rPr>
          <w:rFonts w:eastAsia="Times New Roman" w:cs="Arial"/>
          <w:i/>
          <w:iCs/>
        </w:rPr>
        <w:t>IEEE Transactions on Technology and Society</w:t>
      </w:r>
      <w:r w:rsidRPr="006916FC">
        <w:rPr>
          <w:rFonts w:eastAsia="Times New Roman" w:cs="Arial"/>
        </w:rPr>
        <w:t>, 4(1), pp.14-25.</w:t>
      </w:r>
    </w:p>
    <w:p w14:paraId="3711E63E" w14:textId="1D685234" w:rsidR="009F64C5" w:rsidRPr="006916FC" w:rsidRDefault="009F64C5">
      <w:pPr>
        <w:spacing w:after="0"/>
        <w:rPr>
          <w:rFonts w:cs="Arial"/>
        </w:rPr>
      </w:pPr>
      <w:r w:rsidRPr="006916FC">
        <w:rPr>
          <w:rFonts w:eastAsia="Times New Roman" w:cs="Arial"/>
        </w:rPr>
        <w:tab/>
        <w:t xml:space="preserve"> </w:t>
      </w:r>
      <w:r w:rsidRPr="006916FC">
        <w:rPr>
          <w:rFonts w:cs="Arial"/>
        </w:rPr>
        <w:br w:type="page"/>
      </w:r>
    </w:p>
    <w:p w14:paraId="458C5D77" w14:textId="77777777" w:rsidR="00F17E30" w:rsidRDefault="00F17E30">
      <w:pPr>
        <w:pStyle w:val="Heading1"/>
        <w:ind w:left="12" w:right="0"/>
        <w:rPr>
          <w:rFonts w:asciiTheme="minorBidi" w:hAnsiTheme="minorBidi" w:cstheme="minorBidi"/>
        </w:rPr>
      </w:pPr>
      <w:bookmarkStart w:id="103" w:name="_Toc12223"/>
    </w:p>
    <w:p w14:paraId="44BAA972" w14:textId="3C4F340B" w:rsidR="009F64C5" w:rsidRDefault="009F64C5">
      <w:pPr>
        <w:pStyle w:val="Heading1"/>
        <w:ind w:left="12" w:right="0"/>
        <w:rPr>
          <w:rFonts w:asciiTheme="minorBidi" w:hAnsiTheme="minorBidi" w:cstheme="minorBidi"/>
        </w:rPr>
      </w:pPr>
      <w:bookmarkStart w:id="104" w:name="_Toc241078409"/>
      <w:r w:rsidRPr="007F1C8A">
        <w:rPr>
          <w:rFonts w:asciiTheme="minorBidi" w:hAnsiTheme="minorBidi" w:cstheme="minorBidi"/>
        </w:rPr>
        <w:t xml:space="preserve">Appendix 1: </w:t>
      </w:r>
      <w:bookmarkEnd w:id="103"/>
      <w:r w:rsidR="00F17E30" w:rsidRPr="00F17E30">
        <w:rPr>
          <w:rFonts w:asciiTheme="minorBidi" w:hAnsiTheme="minorBidi" w:cstheme="minorBidi"/>
        </w:rPr>
        <w:t xml:space="preserve"> PRISMA Flow Diagram</w:t>
      </w:r>
      <w:bookmarkEnd w:id="104"/>
    </w:p>
    <w:p w14:paraId="7B837E1F" w14:textId="77777777" w:rsidR="00F17E30" w:rsidRDefault="00F17E30" w:rsidP="00F17E30"/>
    <w:p w14:paraId="1E2B54CE" w14:textId="77777777" w:rsidR="00F17E30" w:rsidRDefault="00F17E30" w:rsidP="00F17E30"/>
    <w:tbl>
      <w:tblPr>
        <w:tblpPr w:leftFromText="180" w:rightFromText="180" w:horzAnchor="margin" w:tblpXSpec="center" w:tblpY="1140"/>
        <w:tblW w:w="10397" w:type="dxa"/>
        <w:tblLayout w:type="fixed"/>
        <w:tblLook w:val="04A0" w:firstRow="1" w:lastRow="0" w:firstColumn="1" w:lastColumn="0" w:noHBand="0" w:noVBand="1"/>
      </w:tblPr>
      <w:tblGrid>
        <w:gridCol w:w="1037"/>
        <w:gridCol w:w="4680"/>
        <w:gridCol w:w="4680"/>
      </w:tblGrid>
      <w:tr w:rsidR="00F17E30" w:rsidRPr="003A4566" w14:paraId="5A65462E" w14:textId="77777777">
        <w:tc>
          <w:tcPr>
            <w:tcW w:w="1037" w:type="dxa"/>
            <w:tcBorders>
              <w:top w:val="single" w:sz="6" w:space="0" w:color="808080"/>
              <w:left w:val="single" w:sz="6" w:space="0" w:color="808080"/>
              <w:bottom w:val="single" w:sz="6" w:space="0" w:color="808080"/>
              <w:right w:val="single" w:sz="6" w:space="0" w:color="808080"/>
            </w:tcBorders>
            <w:shd w:val="clear" w:color="auto" w:fill="D9EAF7"/>
            <w:tcMar>
              <w:top w:w="70" w:type="dxa"/>
              <w:left w:w="90" w:type="dxa"/>
              <w:bottom w:w="70" w:type="dxa"/>
              <w:right w:w="90" w:type="dxa"/>
            </w:tcMar>
            <w:vAlign w:val="center"/>
          </w:tcPr>
          <w:p w14:paraId="1D50B4B8" w14:textId="77777777" w:rsidR="00F17E30" w:rsidRPr="003A4566" w:rsidRDefault="00F17E30">
            <w:pPr>
              <w:spacing w:after="30"/>
              <w:jc w:val="center"/>
              <w:rPr>
                <w:rFonts w:cs="Arial"/>
              </w:rPr>
            </w:pPr>
            <w:r w:rsidRPr="003A4566">
              <w:rPr>
                <w:rFonts w:cs="Arial"/>
                <w:b/>
              </w:rPr>
              <w:t>Stage</w:t>
            </w:r>
          </w:p>
        </w:tc>
        <w:tc>
          <w:tcPr>
            <w:tcW w:w="9360" w:type="dxa"/>
            <w:gridSpan w:val="2"/>
            <w:tcBorders>
              <w:top w:val="single" w:sz="6" w:space="0" w:color="808080"/>
              <w:left w:val="single" w:sz="6" w:space="0" w:color="808080"/>
              <w:bottom w:val="single" w:sz="6" w:space="0" w:color="808080"/>
              <w:right w:val="single" w:sz="6" w:space="0" w:color="808080"/>
            </w:tcBorders>
            <w:shd w:val="clear" w:color="auto" w:fill="D9EAF7"/>
            <w:tcMar>
              <w:top w:w="70" w:type="dxa"/>
              <w:left w:w="90" w:type="dxa"/>
              <w:bottom w:w="70" w:type="dxa"/>
              <w:right w:w="90" w:type="dxa"/>
            </w:tcMar>
            <w:vAlign w:val="center"/>
          </w:tcPr>
          <w:p w14:paraId="3C31B7CF" w14:textId="77777777" w:rsidR="00F17E30" w:rsidRPr="003A4566" w:rsidRDefault="00F17E30">
            <w:pPr>
              <w:spacing w:after="30"/>
              <w:rPr>
                <w:rFonts w:cs="Arial"/>
              </w:rPr>
            </w:pPr>
            <w:r w:rsidRPr="003A4566">
              <w:rPr>
                <w:rFonts w:cs="Arial"/>
                <w:b/>
              </w:rPr>
              <w:t>Identification of studies via databases</w:t>
            </w:r>
          </w:p>
        </w:tc>
      </w:tr>
      <w:tr w:rsidR="00F17E30" w:rsidRPr="003A4566" w14:paraId="2C7B540E" w14:textId="77777777">
        <w:tc>
          <w:tcPr>
            <w:tcW w:w="1037" w:type="dxa"/>
            <w:tcBorders>
              <w:top w:val="single" w:sz="6" w:space="0" w:color="808080"/>
              <w:left w:val="single" w:sz="6" w:space="0" w:color="808080"/>
              <w:bottom w:val="single" w:sz="6" w:space="0" w:color="808080"/>
              <w:right w:val="single" w:sz="6" w:space="0" w:color="808080"/>
            </w:tcBorders>
            <w:shd w:val="clear" w:color="auto" w:fill="D9EAF7"/>
            <w:tcMar>
              <w:top w:w="70" w:type="dxa"/>
              <w:left w:w="90" w:type="dxa"/>
              <w:bottom w:w="70" w:type="dxa"/>
              <w:right w:w="90" w:type="dxa"/>
            </w:tcMar>
            <w:vAlign w:val="center"/>
          </w:tcPr>
          <w:p w14:paraId="7A424593" w14:textId="77777777" w:rsidR="00F17E30" w:rsidRPr="003A4566" w:rsidRDefault="00F17E30">
            <w:pPr>
              <w:spacing w:after="30"/>
              <w:jc w:val="center"/>
              <w:rPr>
                <w:rFonts w:cs="Arial"/>
              </w:rPr>
            </w:pPr>
            <w:r w:rsidRPr="003A4566">
              <w:rPr>
                <w:rFonts w:cs="Arial"/>
                <w:b/>
              </w:rPr>
              <w:t>IDENTIFICATION</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5B7403B3" w14:textId="77777777" w:rsidR="00F17E30" w:rsidRPr="003A4566" w:rsidRDefault="00F17E30">
            <w:pPr>
              <w:spacing w:after="30"/>
              <w:rPr>
                <w:rFonts w:cs="Arial"/>
              </w:rPr>
            </w:pPr>
            <w:r w:rsidRPr="003A4566">
              <w:rPr>
                <w:rFonts w:cs="Arial"/>
                <w:b/>
              </w:rPr>
              <w:t>Records identified from databases (n = 1,245)</w:t>
            </w:r>
          </w:p>
          <w:p w14:paraId="0CBEC811" w14:textId="77777777" w:rsidR="00F17E30" w:rsidRPr="003A4566" w:rsidRDefault="00F17E30">
            <w:pPr>
              <w:spacing w:after="30"/>
              <w:rPr>
                <w:rFonts w:cs="Arial"/>
              </w:rPr>
            </w:pPr>
            <w:r w:rsidRPr="003A4566">
              <w:rPr>
                <w:rFonts w:cs="Arial"/>
              </w:rPr>
              <w:t>• PubMed/MEDLINE (n = 512)</w:t>
            </w:r>
          </w:p>
          <w:p w14:paraId="0E0DE615" w14:textId="77777777" w:rsidR="00F17E30" w:rsidRPr="003A4566" w:rsidRDefault="00F17E30">
            <w:pPr>
              <w:spacing w:after="30"/>
              <w:rPr>
                <w:rFonts w:cs="Arial"/>
              </w:rPr>
            </w:pPr>
            <w:r w:rsidRPr="003A4566">
              <w:rPr>
                <w:rFonts w:cs="Arial"/>
              </w:rPr>
              <w:t>• Scopus (n = 467)</w:t>
            </w:r>
          </w:p>
          <w:p w14:paraId="4640660E" w14:textId="77777777" w:rsidR="00F17E30" w:rsidRPr="003A4566" w:rsidRDefault="00F17E30">
            <w:pPr>
              <w:spacing w:after="30"/>
              <w:rPr>
                <w:rFonts w:cs="Arial"/>
              </w:rPr>
            </w:pPr>
            <w:r w:rsidRPr="003A4566">
              <w:rPr>
                <w:rFonts w:cs="Arial"/>
              </w:rPr>
              <w:t>• Google Scholar (n = 266)</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2F980A4B" w14:textId="77777777" w:rsidR="00F17E30" w:rsidRPr="003A4566" w:rsidRDefault="00F17E30">
            <w:pPr>
              <w:spacing w:after="30"/>
              <w:rPr>
                <w:rFonts w:cs="Arial"/>
              </w:rPr>
            </w:pPr>
            <w:r w:rsidRPr="003A4566">
              <w:rPr>
                <w:rFonts w:cs="Arial"/>
                <w:b/>
              </w:rPr>
              <w:t>Records removed before screening</w:t>
            </w:r>
          </w:p>
          <w:p w14:paraId="76CFA59A" w14:textId="77777777" w:rsidR="00F17E30" w:rsidRPr="003A4566" w:rsidRDefault="00F17E30">
            <w:pPr>
              <w:spacing w:after="30"/>
              <w:rPr>
                <w:rFonts w:cs="Arial"/>
              </w:rPr>
            </w:pPr>
            <w:r w:rsidRPr="003A4566">
              <w:rPr>
                <w:rFonts w:cs="Arial"/>
              </w:rPr>
              <w:t>Duplicate records removed (n = 238)</w:t>
            </w:r>
          </w:p>
          <w:p w14:paraId="1710F44B" w14:textId="77777777" w:rsidR="00F17E30" w:rsidRPr="003A4566" w:rsidRDefault="00F17E30">
            <w:pPr>
              <w:spacing w:after="30"/>
              <w:rPr>
                <w:rFonts w:cs="Arial"/>
              </w:rPr>
            </w:pPr>
            <w:r w:rsidRPr="003A4566">
              <w:rPr>
                <w:rFonts w:cs="Arial"/>
              </w:rPr>
              <w:t>Records marked ineligible by automation tools (n = 0)</w:t>
            </w:r>
          </w:p>
          <w:p w14:paraId="007891BB" w14:textId="77777777" w:rsidR="00F17E30" w:rsidRPr="003A4566" w:rsidRDefault="00F17E30">
            <w:pPr>
              <w:spacing w:after="30"/>
              <w:rPr>
                <w:rFonts w:cs="Arial"/>
              </w:rPr>
            </w:pPr>
            <w:r w:rsidRPr="003A4566">
              <w:rPr>
                <w:rFonts w:cs="Arial"/>
              </w:rPr>
              <w:t>Records removed for other reasons (n = 0)</w:t>
            </w:r>
          </w:p>
        </w:tc>
      </w:tr>
      <w:tr w:rsidR="00F17E30" w:rsidRPr="003A4566" w14:paraId="38318A46" w14:textId="77777777">
        <w:tc>
          <w:tcPr>
            <w:tcW w:w="1037" w:type="dxa"/>
            <w:tcBorders>
              <w:top w:val="single" w:sz="6" w:space="0" w:color="808080"/>
              <w:left w:val="single" w:sz="6" w:space="0" w:color="808080"/>
              <w:bottom w:val="single" w:sz="6" w:space="0" w:color="808080"/>
              <w:right w:val="single" w:sz="6" w:space="0" w:color="808080"/>
            </w:tcBorders>
          </w:tcPr>
          <w:p w14:paraId="12545B81" w14:textId="77777777" w:rsidR="00F17E30" w:rsidRPr="003A4566" w:rsidRDefault="00F17E30">
            <w:pPr>
              <w:rPr>
                <w:rFonts w:cs="Arial"/>
              </w:rPr>
            </w:pP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49472E9B" w14:textId="77777777" w:rsidR="00F17E30" w:rsidRPr="003A4566" w:rsidRDefault="00F17E30">
            <w:pPr>
              <w:spacing w:after="30"/>
              <w:jc w:val="center"/>
              <w:rPr>
                <w:rFonts w:cs="Arial"/>
              </w:rPr>
            </w:pPr>
            <w:r w:rsidRPr="003A4566">
              <w:rPr>
                <w:rFonts w:cs="Arial"/>
              </w:rPr>
              <w:t>↓</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4AD3BE1F" w14:textId="77777777" w:rsidR="00F17E30" w:rsidRPr="003A4566" w:rsidRDefault="00F17E30">
            <w:pPr>
              <w:spacing w:after="30"/>
              <w:rPr>
                <w:rFonts w:cs="Arial"/>
              </w:rPr>
            </w:pPr>
          </w:p>
        </w:tc>
      </w:tr>
      <w:tr w:rsidR="00F17E30" w:rsidRPr="003A4566" w14:paraId="56E97B62" w14:textId="77777777">
        <w:tc>
          <w:tcPr>
            <w:tcW w:w="1037" w:type="dxa"/>
            <w:tcBorders>
              <w:top w:val="single" w:sz="6" w:space="0" w:color="808080"/>
              <w:left w:val="single" w:sz="6" w:space="0" w:color="808080"/>
              <w:bottom w:val="single" w:sz="6" w:space="0" w:color="808080"/>
              <w:right w:val="single" w:sz="6" w:space="0" w:color="808080"/>
            </w:tcBorders>
            <w:shd w:val="clear" w:color="auto" w:fill="D9EAF7"/>
            <w:tcMar>
              <w:top w:w="70" w:type="dxa"/>
              <w:left w:w="90" w:type="dxa"/>
              <w:bottom w:w="70" w:type="dxa"/>
              <w:right w:w="90" w:type="dxa"/>
            </w:tcMar>
            <w:vAlign w:val="center"/>
          </w:tcPr>
          <w:p w14:paraId="5F925F31" w14:textId="77777777" w:rsidR="00F17E30" w:rsidRPr="003A4566" w:rsidRDefault="00F17E30">
            <w:pPr>
              <w:spacing w:after="30"/>
              <w:jc w:val="center"/>
              <w:rPr>
                <w:rFonts w:cs="Arial"/>
              </w:rPr>
            </w:pPr>
            <w:r w:rsidRPr="003A4566">
              <w:rPr>
                <w:rFonts w:cs="Arial"/>
                <w:b/>
              </w:rPr>
              <w:t>SCREENING</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0D5ACABF" w14:textId="77777777" w:rsidR="00F17E30" w:rsidRPr="003A4566" w:rsidRDefault="00F17E30">
            <w:pPr>
              <w:spacing w:after="30"/>
              <w:rPr>
                <w:rFonts w:cs="Arial"/>
              </w:rPr>
            </w:pPr>
            <w:r w:rsidRPr="003A4566">
              <w:rPr>
                <w:rFonts w:cs="Arial"/>
                <w:b/>
              </w:rPr>
              <w:t>Records screened - title screening (n = 1,007)</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6F20C319" w14:textId="77777777" w:rsidR="00F17E30" w:rsidRPr="003A4566" w:rsidRDefault="00F17E30">
            <w:pPr>
              <w:spacing w:after="30"/>
              <w:rPr>
                <w:rFonts w:cs="Arial"/>
              </w:rPr>
            </w:pPr>
            <w:r w:rsidRPr="003A4566">
              <w:rPr>
                <w:rFonts w:cs="Arial"/>
                <w:b/>
              </w:rPr>
              <w:t>Records excluded (n = 885)</w:t>
            </w:r>
          </w:p>
        </w:tc>
      </w:tr>
      <w:tr w:rsidR="00F17E30" w:rsidRPr="003A4566" w14:paraId="0A9159E8" w14:textId="77777777">
        <w:tc>
          <w:tcPr>
            <w:tcW w:w="1037" w:type="dxa"/>
            <w:tcBorders>
              <w:top w:val="single" w:sz="6" w:space="0" w:color="808080"/>
              <w:left w:val="single" w:sz="6" w:space="0" w:color="808080"/>
              <w:bottom w:val="single" w:sz="6" w:space="0" w:color="808080"/>
              <w:right w:val="single" w:sz="6" w:space="0" w:color="808080"/>
            </w:tcBorders>
          </w:tcPr>
          <w:p w14:paraId="562F4E9E" w14:textId="77777777" w:rsidR="00F17E30" w:rsidRPr="003A4566" w:rsidRDefault="00F17E30">
            <w:pPr>
              <w:rPr>
                <w:rFonts w:cs="Arial"/>
              </w:rPr>
            </w:pP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6FE7F271" w14:textId="77777777" w:rsidR="00F17E30" w:rsidRPr="003A4566" w:rsidRDefault="00F17E30">
            <w:pPr>
              <w:spacing w:after="30"/>
              <w:jc w:val="center"/>
              <w:rPr>
                <w:rFonts w:cs="Arial"/>
              </w:rPr>
            </w:pPr>
            <w:r w:rsidRPr="003A4566">
              <w:rPr>
                <w:rFonts w:cs="Arial"/>
              </w:rPr>
              <w:t>↓</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304CBA3C" w14:textId="77777777" w:rsidR="00F17E30" w:rsidRPr="003A4566" w:rsidRDefault="00F17E30">
            <w:pPr>
              <w:spacing w:after="30"/>
              <w:rPr>
                <w:rFonts w:cs="Arial"/>
              </w:rPr>
            </w:pPr>
          </w:p>
        </w:tc>
      </w:tr>
      <w:tr w:rsidR="00F17E30" w:rsidRPr="003A4566" w14:paraId="207B7649" w14:textId="77777777">
        <w:tc>
          <w:tcPr>
            <w:tcW w:w="1037" w:type="dxa"/>
            <w:tcBorders>
              <w:top w:val="single" w:sz="6" w:space="0" w:color="808080"/>
              <w:left w:val="single" w:sz="6" w:space="0" w:color="808080"/>
              <w:bottom w:val="single" w:sz="6" w:space="0" w:color="808080"/>
              <w:right w:val="single" w:sz="6" w:space="0" w:color="808080"/>
            </w:tcBorders>
            <w:shd w:val="clear" w:color="auto" w:fill="D9EAF7"/>
            <w:tcMar>
              <w:top w:w="70" w:type="dxa"/>
              <w:left w:w="90" w:type="dxa"/>
              <w:bottom w:w="70" w:type="dxa"/>
              <w:right w:w="90" w:type="dxa"/>
            </w:tcMar>
            <w:vAlign w:val="center"/>
          </w:tcPr>
          <w:p w14:paraId="0532BF0D" w14:textId="77777777" w:rsidR="00F17E30" w:rsidRPr="003A4566" w:rsidRDefault="00F17E30">
            <w:pPr>
              <w:spacing w:after="30"/>
              <w:jc w:val="center"/>
              <w:rPr>
                <w:rFonts w:cs="Arial"/>
              </w:rPr>
            </w:pPr>
            <w:r w:rsidRPr="003A4566">
              <w:rPr>
                <w:rFonts w:cs="Arial"/>
                <w:b/>
              </w:rPr>
              <w:t>SCREENING</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06D7F7D2" w14:textId="77777777" w:rsidR="00F17E30" w:rsidRPr="003A4566" w:rsidRDefault="00F17E30">
            <w:pPr>
              <w:spacing w:after="30"/>
              <w:rPr>
                <w:rFonts w:cs="Arial"/>
              </w:rPr>
            </w:pPr>
            <w:r w:rsidRPr="003A4566">
              <w:rPr>
                <w:rFonts w:cs="Arial"/>
                <w:b/>
              </w:rPr>
              <w:t>Reports sought for retrieval - abstract screening (n = 122)</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264AD934" w14:textId="77777777" w:rsidR="00F17E30" w:rsidRPr="003A4566" w:rsidRDefault="00F17E30">
            <w:pPr>
              <w:spacing w:after="30"/>
              <w:rPr>
                <w:rFonts w:cs="Arial"/>
              </w:rPr>
            </w:pPr>
            <w:r w:rsidRPr="003A4566">
              <w:rPr>
                <w:rFonts w:cs="Arial"/>
                <w:b/>
              </w:rPr>
              <w:t>Reports not retrieved (n = 8)</w:t>
            </w:r>
          </w:p>
        </w:tc>
      </w:tr>
      <w:tr w:rsidR="00F17E30" w:rsidRPr="003A4566" w14:paraId="3F163A64" w14:textId="77777777">
        <w:tc>
          <w:tcPr>
            <w:tcW w:w="1037" w:type="dxa"/>
            <w:tcBorders>
              <w:top w:val="single" w:sz="6" w:space="0" w:color="808080"/>
              <w:left w:val="single" w:sz="6" w:space="0" w:color="808080"/>
              <w:bottom w:val="single" w:sz="6" w:space="0" w:color="808080"/>
              <w:right w:val="single" w:sz="6" w:space="0" w:color="808080"/>
            </w:tcBorders>
          </w:tcPr>
          <w:p w14:paraId="3B75928E" w14:textId="77777777" w:rsidR="00F17E30" w:rsidRPr="003A4566" w:rsidRDefault="00F17E30">
            <w:pPr>
              <w:rPr>
                <w:rFonts w:cs="Arial"/>
              </w:rPr>
            </w:pP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288428BB" w14:textId="77777777" w:rsidR="00F17E30" w:rsidRPr="003A4566" w:rsidRDefault="00F17E30">
            <w:pPr>
              <w:spacing w:after="30"/>
              <w:jc w:val="center"/>
              <w:rPr>
                <w:rFonts w:cs="Arial"/>
              </w:rPr>
            </w:pPr>
            <w:r w:rsidRPr="003A4566">
              <w:rPr>
                <w:rFonts w:cs="Arial"/>
              </w:rPr>
              <w:t>↓</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711B4AEC" w14:textId="77777777" w:rsidR="00F17E30" w:rsidRPr="003A4566" w:rsidRDefault="00F17E30">
            <w:pPr>
              <w:spacing w:after="30"/>
              <w:rPr>
                <w:rFonts w:cs="Arial"/>
              </w:rPr>
            </w:pPr>
          </w:p>
        </w:tc>
      </w:tr>
      <w:tr w:rsidR="00F17E30" w:rsidRPr="003A4566" w14:paraId="6BA0BA3E" w14:textId="77777777">
        <w:tc>
          <w:tcPr>
            <w:tcW w:w="1037" w:type="dxa"/>
            <w:tcBorders>
              <w:top w:val="single" w:sz="6" w:space="0" w:color="808080"/>
              <w:left w:val="single" w:sz="6" w:space="0" w:color="808080"/>
              <w:bottom w:val="single" w:sz="6" w:space="0" w:color="808080"/>
              <w:right w:val="single" w:sz="6" w:space="0" w:color="808080"/>
            </w:tcBorders>
            <w:shd w:val="clear" w:color="auto" w:fill="D9EAF7"/>
            <w:tcMar>
              <w:top w:w="70" w:type="dxa"/>
              <w:left w:w="90" w:type="dxa"/>
              <w:bottom w:w="70" w:type="dxa"/>
              <w:right w:w="90" w:type="dxa"/>
            </w:tcMar>
            <w:vAlign w:val="center"/>
          </w:tcPr>
          <w:p w14:paraId="52CAF581" w14:textId="77777777" w:rsidR="00F17E30" w:rsidRPr="003A4566" w:rsidRDefault="00F17E30">
            <w:pPr>
              <w:spacing w:after="30"/>
              <w:jc w:val="center"/>
              <w:rPr>
                <w:rFonts w:cs="Arial"/>
              </w:rPr>
            </w:pPr>
            <w:r w:rsidRPr="003A4566">
              <w:rPr>
                <w:rFonts w:cs="Arial"/>
                <w:b/>
              </w:rPr>
              <w:t>ELIGIBILITY</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4F393446" w14:textId="77777777" w:rsidR="00F17E30" w:rsidRPr="003A4566" w:rsidRDefault="00F17E30">
            <w:pPr>
              <w:spacing w:after="30"/>
              <w:rPr>
                <w:rFonts w:cs="Arial"/>
              </w:rPr>
            </w:pPr>
            <w:r w:rsidRPr="003A4566">
              <w:rPr>
                <w:rFonts w:cs="Arial"/>
                <w:b/>
              </w:rPr>
              <w:t>Reports assessed for eligibility - full-text assessment (n = 114)</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6097362C" w14:textId="77777777" w:rsidR="00F17E30" w:rsidRPr="003A4566" w:rsidRDefault="00F17E30">
            <w:pPr>
              <w:spacing w:after="30"/>
              <w:rPr>
                <w:rFonts w:cs="Arial"/>
              </w:rPr>
            </w:pPr>
            <w:r w:rsidRPr="003A4566">
              <w:rPr>
                <w:rFonts w:cs="Arial"/>
                <w:b/>
              </w:rPr>
              <w:t>Reports excluded, with reasons (n = 102)</w:t>
            </w:r>
          </w:p>
          <w:p w14:paraId="24062089" w14:textId="77777777" w:rsidR="00F17E30" w:rsidRPr="003A4566" w:rsidRDefault="00F17E30">
            <w:pPr>
              <w:spacing w:after="30"/>
              <w:rPr>
                <w:rFonts w:cs="Arial"/>
              </w:rPr>
            </w:pPr>
            <w:r w:rsidRPr="003A4566">
              <w:rPr>
                <w:rFonts w:cs="Arial"/>
              </w:rPr>
              <w:t>• Wrong population (n = 34)</w:t>
            </w:r>
          </w:p>
          <w:p w14:paraId="1A1AE67D" w14:textId="77777777" w:rsidR="00F17E30" w:rsidRPr="003A4566" w:rsidRDefault="00F17E30">
            <w:pPr>
              <w:spacing w:after="30"/>
              <w:rPr>
                <w:rFonts w:cs="Arial"/>
              </w:rPr>
            </w:pPr>
            <w:r w:rsidRPr="003A4566">
              <w:rPr>
                <w:rFonts w:cs="Arial"/>
              </w:rPr>
              <w:t>• Not AI-/technology-based fall prevention, prediction or detection (n = 28)</w:t>
            </w:r>
          </w:p>
          <w:p w14:paraId="1508FE2A" w14:textId="77777777" w:rsidR="00F17E30" w:rsidRPr="003A4566" w:rsidRDefault="00F17E30">
            <w:pPr>
              <w:spacing w:after="30"/>
              <w:rPr>
                <w:rFonts w:cs="Arial"/>
              </w:rPr>
            </w:pPr>
            <w:r w:rsidRPr="003A4566">
              <w:rPr>
                <w:rFonts w:cs="Arial"/>
              </w:rPr>
              <w:t>• Review/editorial/protocol/conference paper or non-empirical publication (n = 27)</w:t>
            </w:r>
          </w:p>
          <w:p w14:paraId="150B3FF1" w14:textId="77777777" w:rsidR="00F17E30" w:rsidRPr="003A4566" w:rsidRDefault="00F17E30">
            <w:pPr>
              <w:spacing w:after="30"/>
              <w:rPr>
                <w:rFonts w:cs="Arial"/>
              </w:rPr>
            </w:pPr>
            <w:r w:rsidRPr="003A4566">
              <w:rPr>
                <w:rFonts w:cs="Arial"/>
              </w:rPr>
              <w:t>• Insufficient methodological quality / did not meet eligibility criteria (n = 13)</w:t>
            </w:r>
          </w:p>
        </w:tc>
      </w:tr>
      <w:tr w:rsidR="00F17E30" w:rsidRPr="003A4566" w14:paraId="67C256EE" w14:textId="77777777">
        <w:tc>
          <w:tcPr>
            <w:tcW w:w="1037" w:type="dxa"/>
            <w:tcBorders>
              <w:top w:val="single" w:sz="6" w:space="0" w:color="808080"/>
              <w:left w:val="single" w:sz="6" w:space="0" w:color="808080"/>
              <w:bottom w:val="single" w:sz="6" w:space="0" w:color="808080"/>
              <w:right w:val="single" w:sz="6" w:space="0" w:color="808080"/>
            </w:tcBorders>
          </w:tcPr>
          <w:p w14:paraId="1015D77C" w14:textId="77777777" w:rsidR="00F17E30" w:rsidRPr="003A4566" w:rsidRDefault="00F17E30">
            <w:pPr>
              <w:rPr>
                <w:rFonts w:cs="Arial"/>
              </w:rPr>
            </w:pP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30F8665F" w14:textId="77777777" w:rsidR="00F17E30" w:rsidRPr="003A4566" w:rsidRDefault="00F17E30">
            <w:pPr>
              <w:spacing w:after="30"/>
              <w:jc w:val="center"/>
              <w:rPr>
                <w:rFonts w:cs="Arial"/>
              </w:rPr>
            </w:pPr>
            <w:r w:rsidRPr="003A4566">
              <w:rPr>
                <w:rFonts w:cs="Arial"/>
              </w:rPr>
              <w:t>↓</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447C1870" w14:textId="77777777" w:rsidR="00F17E30" w:rsidRPr="003A4566" w:rsidRDefault="00F17E30">
            <w:pPr>
              <w:spacing w:after="30"/>
              <w:rPr>
                <w:rFonts w:cs="Arial"/>
              </w:rPr>
            </w:pPr>
          </w:p>
        </w:tc>
      </w:tr>
      <w:tr w:rsidR="00F17E30" w:rsidRPr="003A4566" w14:paraId="625A5C79" w14:textId="77777777">
        <w:tc>
          <w:tcPr>
            <w:tcW w:w="1037" w:type="dxa"/>
            <w:tcBorders>
              <w:top w:val="single" w:sz="6" w:space="0" w:color="808080"/>
              <w:left w:val="single" w:sz="6" w:space="0" w:color="808080"/>
              <w:bottom w:val="single" w:sz="6" w:space="0" w:color="808080"/>
              <w:right w:val="single" w:sz="6" w:space="0" w:color="808080"/>
            </w:tcBorders>
            <w:shd w:val="clear" w:color="auto" w:fill="D9EAF7"/>
            <w:tcMar>
              <w:top w:w="70" w:type="dxa"/>
              <w:left w:w="90" w:type="dxa"/>
              <w:bottom w:w="70" w:type="dxa"/>
              <w:right w:w="90" w:type="dxa"/>
            </w:tcMar>
            <w:vAlign w:val="center"/>
          </w:tcPr>
          <w:p w14:paraId="258DC4ED" w14:textId="77777777" w:rsidR="00F17E30" w:rsidRPr="003A4566" w:rsidRDefault="00F17E30">
            <w:pPr>
              <w:spacing w:after="30"/>
              <w:jc w:val="center"/>
              <w:rPr>
                <w:rFonts w:cs="Arial"/>
              </w:rPr>
            </w:pPr>
            <w:r w:rsidRPr="003A4566">
              <w:rPr>
                <w:rFonts w:cs="Arial"/>
                <w:b/>
              </w:rPr>
              <w:t>INCLUDED</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4AC8711E" w14:textId="77777777" w:rsidR="00F17E30" w:rsidRPr="003A4566" w:rsidRDefault="00F17E30">
            <w:pPr>
              <w:spacing w:after="30"/>
              <w:rPr>
                <w:rFonts w:cs="Arial"/>
              </w:rPr>
            </w:pPr>
            <w:r w:rsidRPr="003A4566">
              <w:rPr>
                <w:rFonts w:cs="Arial"/>
                <w:b/>
              </w:rPr>
              <w:t>Studies included in review (n = 12)</w:t>
            </w:r>
          </w:p>
          <w:p w14:paraId="06A86E82" w14:textId="77777777" w:rsidR="00F17E30" w:rsidRPr="003A4566" w:rsidRDefault="00F17E30">
            <w:pPr>
              <w:spacing w:after="30"/>
              <w:rPr>
                <w:rFonts w:cs="Arial"/>
              </w:rPr>
            </w:pPr>
            <w:r w:rsidRPr="003A4566">
              <w:rPr>
                <w:rFonts w:cs="Arial"/>
              </w:rPr>
              <w:t>Reports of included studies (n = 12)</w:t>
            </w:r>
          </w:p>
        </w:tc>
        <w:tc>
          <w:tcPr>
            <w:tcW w:w="4680" w:type="dxa"/>
            <w:tcBorders>
              <w:top w:val="single" w:sz="6" w:space="0" w:color="808080"/>
              <w:left w:val="single" w:sz="6" w:space="0" w:color="808080"/>
              <w:bottom w:val="single" w:sz="6" w:space="0" w:color="808080"/>
              <w:right w:val="single" w:sz="6" w:space="0" w:color="808080"/>
            </w:tcBorders>
            <w:tcMar>
              <w:top w:w="70" w:type="dxa"/>
              <w:left w:w="90" w:type="dxa"/>
              <w:bottom w:w="70" w:type="dxa"/>
              <w:right w:w="90" w:type="dxa"/>
            </w:tcMar>
            <w:vAlign w:val="center"/>
          </w:tcPr>
          <w:p w14:paraId="06A42634" w14:textId="77777777" w:rsidR="00F17E30" w:rsidRPr="003A4566" w:rsidRDefault="00F17E30">
            <w:pPr>
              <w:spacing w:after="30"/>
              <w:rPr>
                <w:rFonts w:cs="Arial"/>
              </w:rPr>
            </w:pPr>
          </w:p>
        </w:tc>
      </w:tr>
    </w:tbl>
    <w:p w14:paraId="6B5D332E" w14:textId="77777777" w:rsidR="00F17E30" w:rsidRDefault="00F17E30" w:rsidP="006916FC">
      <w:pPr>
        <w:pStyle w:val="Heading1"/>
        <w:spacing w:after="144" w:line="259" w:lineRule="auto"/>
        <w:ind w:left="0" w:right="3531" w:firstLine="0"/>
        <w:jc w:val="left"/>
        <w:rPr>
          <w:rFonts w:asciiTheme="minorBidi" w:hAnsiTheme="minorBidi" w:cstheme="minorBidi"/>
        </w:rPr>
        <w:sectPr w:rsidR="00F17E30" w:rsidSect="00F17E30">
          <w:footerReference w:type="even" r:id="rId16"/>
          <w:footerReference w:type="default" r:id="rId17"/>
          <w:footerReference w:type="first" r:id="rId18"/>
          <w:pgSz w:w="11906" w:h="16838"/>
          <w:pgMar w:top="1440" w:right="1440" w:bottom="1440" w:left="1440" w:header="708" w:footer="708" w:gutter="0"/>
          <w:cols w:space="708"/>
          <w:docGrid w:linePitch="360"/>
        </w:sectPr>
      </w:pPr>
    </w:p>
    <w:p w14:paraId="18F5BD8C" w14:textId="77777777" w:rsidR="00F17E30" w:rsidRPr="00F17E30" w:rsidRDefault="00F17E30" w:rsidP="00F17E30">
      <w:pPr>
        <w:pStyle w:val="Heading2"/>
        <w:rPr>
          <w:rFonts w:cs="Arial"/>
        </w:rPr>
      </w:pPr>
      <w:bookmarkStart w:id="105" w:name="_Toc12224"/>
      <w:bookmarkStart w:id="106" w:name="_Toc241078410"/>
      <w:r w:rsidRPr="007F1C8A">
        <w:lastRenderedPageBreak/>
        <w:t xml:space="preserve">Appendix 2: </w:t>
      </w:r>
      <w:bookmarkEnd w:id="105"/>
      <w:r>
        <w:t xml:space="preserve"> </w:t>
      </w:r>
      <w:r w:rsidRPr="003A4566">
        <w:rPr>
          <w:rFonts w:cs="Arial"/>
        </w:rPr>
        <w:t>CASP- Quality Appraisal</w:t>
      </w:r>
      <w:bookmarkEnd w:id="106"/>
    </w:p>
    <w:p w14:paraId="2675680C" w14:textId="77777777" w:rsidR="00F17E30" w:rsidRPr="00F17E30" w:rsidRDefault="00F17E30" w:rsidP="00F17E30">
      <w:pPr>
        <w:jc w:val="center"/>
        <w:rPr>
          <w:rFonts w:cs="Arial"/>
          <w:b/>
        </w:rPr>
      </w:pPr>
      <w:r w:rsidRPr="003A4566">
        <w:rPr>
          <w:rFonts w:cs="Arial"/>
          <w:b/>
        </w:rPr>
        <w:t xml:space="preserve"> of the 12 Included Studies</w:t>
      </w:r>
    </w:p>
    <w:p w14:paraId="4E9F67F1" w14:textId="18C00515" w:rsidR="009F64C5" w:rsidRPr="007F1C8A" w:rsidRDefault="009F64C5" w:rsidP="00F17E30">
      <w:pPr>
        <w:pStyle w:val="Heading1"/>
        <w:spacing w:after="144" w:line="259" w:lineRule="auto"/>
        <w:ind w:left="0" w:right="3531" w:firstLine="0"/>
        <w:rPr>
          <w:rFonts w:asciiTheme="minorBidi" w:hAnsiTheme="minorBidi" w:cstheme="minorBidi"/>
        </w:rPr>
      </w:pPr>
    </w:p>
    <w:tbl>
      <w:tblPr>
        <w:tblStyle w:val="TableGrid"/>
        <w:tblW w:w="0" w:type="auto"/>
        <w:jc w:val="center"/>
        <w:tblLayout w:type="fixed"/>
        <w:tblLook w:val="04A0" w:firstRow="1" w:lastRow="0" w:firstColumn="1" w:lastColumn="0" w:noHBand="0" w:noVBand="1"/>
      </w:tblPr>
      <w:tblGrid>
        <w:gridCol w:w="2232"/>
        <w:gridCol w:w="2592"/>
        <w:gridCol w:w="792"/>
        <w:gridCol w:w="792"/>
        <w:gridCol w:w="792"/>
        <w:gridCol w:w="792"/>
        <w:gridCol w:w="792"/>
        <w:gridCol w:w="792"/>
        <w:gridCol w:w="792"/>
        <w:gridCol w:w="792"/>
        <w:gridCol w:w="792"/>
        <w:gridCol w:w="792"/>
        <w:gridCol w:w="1440"/>
      </w:tblGrid>
      <w:tr w:rsidR="00F17E30" w14:paraId="2E497F6C" w14:textId="77777777">
        <w:trPr>
          <w:tblHeader/>
          <w:jc w:val="center"/>
        </w:trPr>
        <w:tc>
          <w:tcPr>
            <w:tcW w:w="2232" w:type="dxa"/>
            <w:vAlign w:val="center"/>
          </w:tcPr>
          <w:p w14:paraId="689E649F" w14:textId="77777777" w:rsidR="00F17E30" w:rsidRDefault="00F17E30">
            <w:pPr>
              <w:jc w:val="center"/>
            </w:pPr>
            <w:r>
              <w:rPr>
                <w:b/>
                <w:sz w:val="15"/>
              </w:rPr>
              <w:t>Study</w:t>
            </w:r>
          </w:p>
        </w:tc>
        <w:tc>
          <w:tcPr>
            <w:tcW w:w="2592" w:type="dxa"/>
            <w:vAlign w:val="center"/>
          </w:tcPr>
          <w:p w14:paraId="1F87214C" w14:textId="77777777" w:rsidR="00F17E30" w:rsidRDefault="00F17E30">
            <w:pPr>
              <w:jc w:val="center"/>
            </w:pPr>
            <w:r>
              <w:rPr>
                <w:b/>
                <w:sz w:val="15"/>
              </w:rPr>
              <w:t>Design</w:t>
            </w:r>
          </w:p>
        </w:tc>
        <w:tc>
          <w:tcPr>
            <w:tcW w:w="792" w:type="dxa"/>
            <w:vAlign w:val="center"/>
          </w:tcPr>
          <w:p w14:paraId="1E152BEA" w14:textId="77777777" w:rsidR="00F17E30" w:rsidRDefault="00F17E30">
            <w:pPr>
              <w:jc w:val="center"/>
            </w:pPr>
            <w:r>
              <w:rPr>
                <w:b/>
                <w:sz w:val="15"/>
              </w:rPr>
              <w:t>Q1</w:t>
            </w:r>
          </w:p>
        </w:tc>
        <w:tc>
          <w:tcPr>
            <w:tcW w:w="792" w:type="dxa"/>
            <w:vAlign w:val="center"/>
          </w:tcPr>
          <w:p w14:paraId="2D42788A" w14:textId="77777777" w:rsidR="00F17E30" w:rsidRDefault="00F17E30">
            <w:pPr>
              <w:jc w:val="center"/>
            </w:pPr>
            <w:r>
              <w:rPr>
                <w:b/>
                <w:sz w:val="15"/>
              </w:rPr>
              <w:t>Q2</w:t>
            </w:r>
          </w:p>
        </w:tc>
        <w:tc>
          <w:tcPr>
            <w:tcW w:w="792" w:type="dxa"/>
            <w:vAlign w:val="center"/>
          </w:tcPr>
          <w:p w14:paraId="6A171960" w14:textId="77777777" w:rsidR="00F17E30" w:rsidRDefault="00F17E30">
            <w:pPr>
              <w:jc w:val="center"/>
            </w:pPr>
            <w:r>
              <w:rPr>
                <w:b/>
                <w:sz w:val="15"/>
              </w:rPr>
              <w:t>Q3</w:t>
            </w:r>
          </w:p>
        </w:tc>
        <w:tc>
          <w:tcPr>
            <w:tcW w:w="792" w:type="dxa"/>
            <w:vAlign w:val="center"/>
          </w:tcPr>
          <w:p w14:paraId="13357083" w14:textId="77777777" w:rsidR="00F17E30" w:rsidRDefault="00F17E30">
            <w:pPr>
              <w:jc w:val="center"/>
            </w:pPr>
            <w:r>
              <w:rPr>
                <w:b/>
                <w:sz w:val="15"/>
              </w:rPr>
              <w:t>Q4</w:t>
            </w:r>
          </w:p>
        </w:tc>
        <w:tc>
          <w:tcPr>
            <w:tcW w:w="792" w:type="dxa"/>
            <w:vAlign w:val="center"/>
          </w:tcPr>
          <w:p w14:paraId="042A1601" w14:textId="77777777" w:rsidR="00F17E30" w:rsidRDefault="00F17E30">
            <w:pPr>
              <w:jc w:val="center"/>
            </w:pPr>
            <w:r>
              <w:rPr>
                <w:b/>
                <w:sz w:val="15"/>
              </w:rPr>
              <w:t>Q5</w:t>
            </w:r>
          </w:p>
        </w:tc>
        <w:tc>
          <w:tcPr>
            <w:tcW w:w="792" w:type="dxa"/>
            <w:vAlign w:val="center"/>
          </w:tcPr>
          <w:p w14:paraId="5D9AD19E" w14:textId="77777777" w:rsidR="00F17E30" w:rsidRDefault="00F17E30">
            <w:pPr>
              <w:jc w:val="center"/>
            </w:pPr>
            <w:r>
              <w:rPr>
                <w:b/>
                <w:sz w:val="15"/>
              </w:rPr>
              <w:t>Q6</w:t>
            </w:r>
          </w:p>
        </w:tc>
        <w:tc>
          <w:tcPr>
            <w:tcW w:w="792" w:type="dxa"/>
            <w:vAlign w:val="center"/>
          </w:tcPr>
          <w:p w14:paraId="17688F84" w14:textId="77777777" w:rsidR="00F17E30" w:rsidRDefault="00F17E30">
            <w:pPr>
              <w:jc w:val="center"/>
            </w:pPr>
            <w:r>
              <w:rPr>
                <w:b/>
                <w:sz w:val="15"/>
              </w:rPr>
              <w:t>Q7</w:t>
            </w:r>
          </w:p>
        </w:tc>
        <w:tc>
          <w:tcPr>
            <w:tcW w:w="792" w:type="dxa"/>
            <w:vAlign w:val="center"/>
          </w:tcPr>
          <w:p w14:paraId="21566AC2" w14:textId="77777777" w:rsidR="00F17E30" w:rsidRDefault="00F17E30">
            <w:pPr>
              <w:jc w:val="center"/>
            </w:pPr>
            <w:r>
              <w:rPr>
                <w:b/>
                <w:sz w:val="15"/>
              </w:rPr>
              <w:t>Q8</w:t>
            </w:r>
          </w:p>
        </w:tc>
        <w:tc>
          <w:tcPr>
            <w:tcW w:w="792" w:type="dxa"/>
            <w:vAlign w:val="center"/>
          </w:tcPr>
          <w:p w14:paraId="0B4A69F9" w14:textId="77777777" w:rsidR="00F17E30" w:rsidRDefault="00F17E30">
            <w:pPr>
              <w:jc w:val="center"/>
            </w:pPr>
            <w:r>
              <w:rPr>
                <w:b/>
                <w:sz w:val="15"/>
              </w:rPr>
              <w:t>Q9</w:t>
            </w:r>
          </w:p>
        </w:tc>
        <w:tc>
          <w:tcPr>
            <w:tcW w:w="792" w:type="dxa"/>
            <w:vAlign w:val="center"/>
          </w:tcPr>
          <w:p w14:paraId="40D03299" w14:textId="77777777" w:rsidR="00F17E30" w:rsidRDefault="00F17E30">
            <w:pPr>
              <w:jc w:val="center"/>
            </w:pPr>
            <w:r>
              <w:rPr>
                <w:b/>
                <w:sz w:val="15"/>
              </w:rPr>
              <w:t>Q10</w:t>
            </w:r>
          </w:p>
        </w:tc>
        <w:tc>
          <w:tcPr>
            <w:tcW w:w="1440" w:type="dxa"/>
            <w:vAlign w:val="center"/>
          </w:tcPr>
          <w:p w14:paraId="0E31F9D1" w14:textId="77777777" w:rsidR="00F17E30" w:rsidRDefault="00F17E30">
            <w:pPr>
              <w:jc w:val="center"/>
            </w:pPr>
            <w:r>
              <w:rPr>
                <w:b/>
                <w:sz w:val="15"/>
              </w:rPr>
              <w:t>Overall</w:t>
            </w:r>
          </w:p>
        </w:tc>
      </w:tr>
      <w:tr w:rsidR="00F17E30" w14:paraId="44712585" w14:textId="77777777">
        <w:trPr>
          <w:jc w:val="center"/>
        </w:trPr>
        <w:tc>
          <w:tcPr>
            <w:tcW w:w="2232" w:type="dxa"/>
            <w:vAlign w:val="center"/>
          </w:tcPr>
          <w:p w14:paraId="54AA2A6D" w14:textId="77777777" w:rsidR="00F17E30" w:rsidRDefault="00F17E30">
            <w:r>
              <w:rPr>
                <w:sz w:val="14"/>
              </w:rPr>
              <w:t>Gregg et al. (2023)</w:t>
            </w:r>
          </w:p>
        </w:tc>
        <w:tc>
          <w:tcPr>
            <w:tcW w:w="2592" w:type="dxa"/>
            <w:vAlign w:val="center"/>
          </w:tcPr>
          <w:p w14:paraId="1F2A696C" w14:textId="77777777" w:rsidR="00F17E30" w:rsidRDefault="00F17E30">
            <w:r>
              <w:rPr>
                <w:sz w:val="14"/>
              </w:rPr>
              <w:t>Quantitative ML/gait</w:t>
            </w:r>
          </w:p>
        </w:tc>
        <w:tc>
          <w:tcPr>
            <w:tcW w:w="792" w:type="dxa"/>
            <w:vAlign w:val="center"/>
          </w:tcPr>
          <w:p w14:paraId="391B1533" w14:textId="77777777" w:rsidR="00F17E30" w:rsidRDefault="00F17E30">
            <w:r>
              <w:rPr>
                <w:rFonts w:ascii="Segoe UI Symbol" w:hAnsi="Segoe UI Symbol" w:cs="Segoe UI Symbol"/>
              </w:rPr>
              <w:t>✓</w:t>
            </w:r>
          </w:p>
        </w:tc>
        <w:tc>
          <w:tcPr>
            <w:tcW w:w="792" w:type="dxa"/>
            <w:vAlign w:val="center"/>
          </w:tcPr>
          <w:p w14:paraId="5F090B82" w14:textId="77777777" w:rsidR="00F17E30" w:rsidRDefault="00F17E30">
            <w:r>
              <w:rPr>
                <w:rFonts w:ascii="Segoe UI Symbol" w:hAnsi="Segoe UI Symbol" w:cs="Segoe UI Symbol"/>
              </w:rPr>
              <w:t>✓</w:t>
            </w:r>
          </w:p>
        </w:tc>
        <w:tc>
          <w:tcPr>
            <w:tcW w:w="792" w:type="dxa"/>
            <w:vAlign w:val="center"/>
          </w:tcPr>
          <w:p w14:paraId="790B6D17" w14:textId="77777777" w:rsidR="00F17E30" w:rsidRDefault="00F17E30">
            <w:r>
              <w:rPr>
                <w:rFonts w:ascii="Segoe UI Symbol" w:hAnsi="Segoe UI Symbol" w:cs="Segoe UI Symbol"/>
              </w:rPr>
              <w:t>✗</w:t>
            </w:r>
          </w:p>
        </w:tc>
        <w:tc>
          <w:tcPr>
            <w:tcW w:w="792" w:type="dxa"/>
            <w:vAlign w:val="center"/>
          </w:tcPr>
          <w:p w14:paraId="4664F6A7" w14:textId="77777777" w:rsidR="00F17E30" w:rsidRDefault="00F17E30">
            <w:r>
              <w:rPr>
                <w:rFonts w:ascii="Segoe UI Symbol" w:hAnsi="Segoe UI Symbol" w:cs="Segoe UI Symbol"/>
              </w:rPr>
              <w:t>✓</w:t>
            </w:r>
          </w:p>
        </w:tc>
        <w:tc>
          <w:tcPr>
            <w:tcW w:w="792" w:type="dxa"/>
            <w:vAlign w:val="center"/>
          </w:tcPr>
          <w:p w14:paraId="2A5742B4" w14:textId="77777777" w:rsidR="00F17E30" w:rsidRDefault="00F17E30">
            <w:r>
              <w:rPr>
                <w:rFonts w:ascii="Segoe UI Symbol" w:hAnsi="Segoe UI Symbol" w:cs="Segoe UI Symbol"/>
              </w:rPr>
              <w:t>✓</w:t>
            </w:r>
          </w:p>
        </w:tc>
        <w:tc>
          <w:tcPr>
            <w:tcW w:w="792" w:type="dxa"/>
            <w:vAlign w:val="center"/>
          </w:tcPr>
          <w:p w14:paraId="70A6CBA7" w14:textId="77777777" w:rsidR="00F17E30" w:rsidRDefault="00F17E30">
            <w:r>
              <w:rPr>
                <w:rFonts w:ascii="Segoe UI Symbol" w:hAnsi="Segoe UI Symbol" w:cs="Segoe UI Symbol"/>
              </w:rPr>
              <w:t>✗</w:t>
            </w:r>
          </w:p>
        </w:tc>
        <w:tc>
          <w:tcPr>
            <w:tcW w:w="792" w:type="dxa"/>
            <w:vAlign w:val="center"/>
          </w:tcPr>
          <w:p w14:paraId="49DFC4D2" w14:textId="77777777" w:rsidR="00F17E30" w:rsidRDefault="00F17E30">
            <w:r>
              <w:rPr>
                <w:rFonts w:ascii="Segoe UI Symbol" w:hAnsi="Segoe UI Symbol" w:cs="Segoe UI Symbol"/>
              </w:rPr>
              <w:t>✓</w:t>
            </w:r>
          </w:p>
        </w:tc>
        <w:tc>
          <w:tcPr>
            <w:tcW w:w="792" w:type="dxa"/>
            <w:vAlign w:val="center"/>
          </w:tcPr>
          <w:p w14:paraId="288E8F92" w14:textId="77777777" w:rsidR="00F17E30" w:rsidRDefault="00F17E30">
            <w:r>
              <w:rPr>
                <w:rFonts w:ascii="Segoe UI Symbol" w:hAnsi="Segoe UI Symbol" w:cs="Segoe UI Symbol"/>
              </w:rPr>
              <w:t>✓</w:t>
            </w:r>
          </w:p>
        </w:tc>
        <w:tc>
          <w:tcPr>
            <w:tcW w:w="792" w:type="dxa"/>
            <w:vAlign w:val="center"/>
          </w:tcPr>
          <w:p w14:paraId="0026A15F" w14:textId="77777777" w:rsidR="00F17E30" w:rsidRDefault="00F17E30">
            <w:r>
              <w:rPr>
                <w:rFonts w:ascii="Segoe UI Symbol" w:hAnsi="Segoe UI Symbol" w:cs="Segoe UI Symbol"/>
              </w:rPr>
              <w:t>✗</w:t>
            </w:r>
          </w:p>
        </w:tc>
        <w:tc>
          <w:tcPr>
            <w:tcW w:w="792" w:type="dxa"/>
            <w:vAlign w:val="center"/>
          </w:tcPr>
          <w:p w14:paraId="65095801" w14:textId="77777777" w:rsidR="00F17E30" w:rsidRDefault="00F17E30">
            <w:r>
              <w:rPr>
                <w:rFonts w:ascii="Segoe UI Symbol" w:hAnsi="Segoe UI Symbol" w:cs="Segoe UI Symbol"/>
              </w:rPr>
              <w:t>✓</w:t>
            </w:r>
          </w:p>
        </w:tc>
        <w:tc>
          <w:tcPr>
            <w:tcW w:w="1440" w:type="dxa"/>
            <w:vAlign w:val="center"/>
          </w:tcPr>
          <w:p w14:paraId="32821BCC" w14:textId="77777777" w:rsidR="00F17E30" w:rsidRDefault="00F17E30">
            <w:pPr>
              <w:jc w:val="center"/>
            </w:pPr>
            <w:r>
              <w:rPr>
                <w:b/>
                <w:sz w:val="14"/>
              </w:rPr>
              <w:t>Moderate</w:t>
            </w:r>
          </w:p>
        </w:tc>
      </w:tr>
      <w:tr w:rsidR="00F17E30" w14:paraId="7027994A" w14:textId="77777777">
        <w:trPr>
          <w:jc w:val="center"/>
        </w:trPr>
        <w:tc>
          <w:tcPr>
            <w:tcW w:w="2232" w:type="dxa"/>
            <w:vAlign w:val="center"/>
          </w:tcPr>
          <w:p w14:paraId="43B932F0" w14:textId="77777777" w:rsidR="00F17E30" w:rsidRDefault="00F17E30">
            <w:r>
              <w:rPr>
                <w:sz w:val="14"/>
              </w:rPr>
              <w:t>Sotirakis et al. (2024)</w:t>
            </w:r>
          </w:p>
        </w:tc>
        <w:tc>
          <w:tcPr>
            <w:tcW w:w="2592" w:type="dxa"/>
            <w:vAlign w:val="center"/>
          </w:tcPr>
          <w:p w14:paraId="32E3EFF0" w14:textId="77777777" w:rsidR="00F17E30" w:rsidRDefault="00F17E30">
            <w:r>
              <w:rPr>
                <w:sz w:val="14"/>
              </w:rPr>
              <w:t>Longitudinal prediction</w:t>
            </w:r>
          </w:p>
        </w:tc>
        <w:tc>
          <w:tcPr>
            <w:tcW w:w="792" w:type="dxa"/>
            <w:vAlign w:val="center"/>
          </w:tcPr>
          <w:p w14:paraId="6D78A05A" w14:textId="77777777" w:rsidR="00F17E30" w:rsidRDefault="00F17E30">
            <w:r>
              <w:rPr>
                <w:rFonts w:ascii="Segoe UI Symbol" w:hAnsi="Segoe UI Symbol" w:cs="Segoe UI Symbol"/>
              </w:rPr>
              <w:t>✓</w:t>
            </w:r>
          </w:p>
        </w:tc>
        <w:tc>
          <w:tcPr>
            <w:tcW w:w="792" w:type="dxa"/>
            <w:vAlign w:val="center"/>
          </w:tcPr>
          <w:p w14:paraId="47AC988D" w14:textId="77777777" w:rsidR="00F17E30" w:rsidRDefault="00F17E30">
            <w:r>
              <w:rPr>
                <w:rFonts w:ascii="Segoe UI Symbol" w:hAnsi="Segoe UI Symbol" w:cs="Segoe UI Symbol"/>
              </w:rPr>
              <w:t>✓</w:t>
            </w:r>
          </w:p>
        </w:tc>
        <w:tc>
          <w:tcPr>
            <w:tcW w:w="792" w:type="dxa"/>
            <w:vAlign w:val="center"/>
          </w:tcPr>
          <w:p w14:paraId="43653CCD" w14:textId="77777777" w:rsidR="00F17E30" w:rsidRDefault="00F17E30">
            <w:r>
              <w:rPr>
                <w:rFonts w:ascii="Segoe UI Symbol" w:hAnsi="Segoe UI Symbol" w:cs="Segoe UI Symbol"/>
              </w:rPr>
              <w:t>✓</w:t>
            </w:r>
          </w:p>
        </w:tc>
        <w:tc>
          <w:tcPr>
            <w:tcW w:w="792" w:type="dxa"/>
            <w:vAlign w:val="center"/>
          </w:tcPr>
          <w:p w14:paraId="1DDA6DAD" w14:textId="77777777" w:rsidR="00F17E30" w:rsidRDefault="00F17E30">
            <w:r>
              <w:rPr>
                <w:rFonts w:ascii="Segoe UI Symbol" w:hAnsi="Segoe UI Symbol" w:cs="Segoe UI Symbol"/>
              </w:rPr>
              <w:t>✓</w:t>
            </w:r>
          </w:p>
        </w:tc>
        <w:tc>
          <w:tcPr>
            <w:tcW w:w="792" w:type="dxa"/>
            <w:vAlign w:val="center"/>
          </w:tcPr>
          <w:p w14:paraId="5FAE3A39" w14:textId="77777777" w:rsidR="00F17E30" w:rsidRDefault="00F17E30">
            <w:r>
              <w:rPr>
                <w:rFonts w:ascii="Segoe UI Symbol" w:hAnsi="Segoe UI Symbol" w:cs="Segoe UI Symbol"/>
              </w:rPr>
              <w:t>✓</w:t>
            </w:r>
          </w:p>
        </w:tc>
        <w:tc>
          <w:tcPr>
            <w:tcW w:w="792" w:type="dxa"/>
            <w:vAlign w:val="center"/>
          </w:tcPr>
          <w:p w14:paraId="39FC7546" w14:textId="77777777" w:rsidR="00F17E30" w:rsidRDefault="00F17E30">
            <w:r>
              <w:rPr>
                <w:rFonts w:ascii="Segoe UI Symbol" w:hAnsi="Segoe UI Symbol" w:cs="Segoe UI Symbol"/>
              </w:rPr>
              <w:t>✓</w:t>
            </w:r>
          </w:p>
        </w:tc>
        <w:tc>
          <w:tcPr>
            <w:tcW w:w="792" w:type="dxa"/>
            <w:vAlign w:val="center"/>
          </w:tcPr>
          <w:p w14:paraId="252BCCBB" w14:textId="77777777" w:rsidR="00F17E30" w:rsidRDefault="00F17E30">
            <w:r>
              <w:rPr>
                <w:rFonts w:ascii="Segoe UI Symbol" w:hAnsi="Segoe UI Symbol" w:cs="Segoe UI Symbol"/>
              </w:rPr>
              <w:t>✓</w:t>
            </w:r>
          </w:p>
        </w:tc>
        <w:tc>
          <w:tcPr>
            <w:tcW w:w="792" w:type="dxa"/>
            <w:vAlign w:val="center"/>
          </w:tcPr>
          <w:p w14:paraId="1C59F4A8" w14:textId="77777777" w:rsidR="00F17E30" w:rsidRDefault="00F17E30">
            <w:r>
              <w:rPr>
                <w:rFonts w:ascii="Segoe UI Symbol" w:hAnsi="Segoe UI Symbol" w:cs="Segoe UI Symbol"/>
              </w:rPr>
              <w:t>✓</w:t>
            </w:r>
          </w:p>
        </w:tc>
        <w:tc>
          <w:tcPr>
            <w:tcW w:w="792" w:type="dxa"/>
            <w:vAlign w:val="center"/>
          </w:tcPr>
          <w:p w14:paraId="420B98E3" w14:textId="77777777" w:rsidR="00F17E30" w:rsidRDefault="00F17E30">
            <w:r>
              <w:rPr>
                <w:rFonts w:ascii="Segoe UI Symbol" w:hAnsi="Segoe UI Symbol" w:cs="Segoe UI Symbol"/>
              </w:rPr>
              <w:t>✗</w:t>
            </w:r>
          </w:p>
        </w:tc>
        <w:tc>
          <w:tcPr>
            <w:tcW w:w="792" w:type="dxa"/>
            <w:vAlign w:val="center"/>
          </w:tcPr>
          <w:p w14:paraId="51F51DB9" w14:textId="77777777" w:rsidR="00F17E30" w:rsidRDefault="00F17E30">
            <w:r>
              <w:rPr>
                <w:rFonts w:ascii="Segoe UI Symbol" w:hAnsi="Segoe UI Symbol" w:cs="Segoe UI Symbol"/>
              </w:rPr>
              <w:t>✓</w:t>
            </w:r>
          </w:p>
        </w:tc>
        <w:tc>
          <w:tcPr>
            <w:tcW w:w="1440" w:type="dxa"/>
            <w:vAlign w:val="center"/>
          </w:tcPr>
          <w:p w14:paraId="43821334" w14:textId="77777777" w:rsidR="00F17E30" w:rsidRDefault="00F17E30">
            <w:pPr>
              <w:jc w:val="center"/>
            </w:pPr>
            <w:r>
              <w:rPr>
                <w:b/>
                <w:sz w:val="14"/>
              </w:rPr>
              <w:t>High</w:t>
            </w:r>
          </w:p>
        </w:tc>
      </w:tr>
      <w:tr w:rsidR="00F17E30" w14:paraId="1D49B128" w14:textId="77777777">
        <w:trPr>
          <w:jc w:val="center"/>
        </w:trPr>
        <w:tc>
          <w:tcPr>
            <w:tcW w:w="2232" w:type="dxa"/>
            <w:vAlign w:val="center"/>
          </w:tcPr>
          <w:p w14:paraId="3A309F33" w14:textId="77777777" w:rsidR="00F17E30" w:rsidRDefault="00F17E30">
            <w:r>
              <w:rPr>
                <w:sz w:val="14"/>
              </w:rPr>
              <w:t>Archer et al. (2024)</w:t>
            </w:r>
          </w:p>
        </w:tc>
        <w:tc>
          <w:tcPr>
            <w:tcW w:w="2592" w:type="dxa"/>
            <w:vAlign w:val="center"/>
          </w:tcPr>
          <w:p w14:paraId="76582FFB" w14:textId="77777777" w:rsidR="00F17E30" w:rsidRDefault="00F17E30">
            <w:r>
              <w:rPr>
                <w:sz w:val="14"/>
              </w:rPr>
              <w:t>Prediction model + external validation</w:t>
            </w:r>
          </w:p>
        </w:tc>
        <w:tc>
          <w:tcPr>
            <w:tcW w:w="792" w:type="dxa"/>
            <w:vAlign w:val="center"/>
          </w:tcPr>
          <w:p w14:paraId="3035A2D3" w14:textId="77777777" w:rsidR="00F17E30" w:rsidRDefault="00F17E30">
            <w:r>
              <w:rPr>
                <w:rFonts w:ascii="Segoe UI Symbol" w:hAnsi="Segoe UI Symbol" w:cs="Segoe UI Symbol"/>
              </w:rPr>
              <w:t>✓</w:t>
            </w:r>
          </w:p>
        </w:tc>
        <w:tc>
          <w:tcPr>
            <w:tcW w:w="792" w:type="dxa"/>
            <w:vAlign w:val="center"/>
          </w:tcPr>
          <w:p w14:paraId="14B44F33" w14:textId="77777777" w:rsidR="00F17E30" w:rsidRDefault="00F17E30">
            <w:r>
              <w:rPr>
                <w:rFonts w:ascii="Segoe UI Symbol" w:hAnsi="Segoe UI Symbol" w:cs="Segoe UI Symbol"/>
              </w:rPr>
              <w:t>✓</w:t>
            </w:r>
          </w:p>
        </w:tc>
        <w:tc>
          <w:tcPr>
            <w:tcW w:w="792" w:type="dxa"/>
            <w:vAlign w:val="center"/>
          </w:tcPr>
          <w:p w14:paraId="644F0322" w14:textId="77777777" w:rsidR="00F17E30" w:rsidRDefault="00F17E30">
            <w:r>
              <w:rPr>
                <w:rFonts w:ascii="Segoe UI Symbol" w:hAnsi="Segoe UI Symbol" w:cs="Segoe UI Symbol"/>
              </w:rPr>
              <w:t>✓</w:t>
            </w:r>
          </w:p>
        </w:tc>
        <w:tc>
          <w:tcPr>
            <w:tcW w:w="792" w:type="dxa"/>
            <w:vAlign w:val="center"/>
          </w:tcPr>
          <w:p w14:paraId="4638249D" w14:textId="77777777" w:rsidR="00F17E30" w:rsidRDefault="00F17E30">
            <w:r>
              <w:rPr>
                <w:rFonts w:ascii="Segoe UI Symbol" w:hAnsi="Segoe UI Symbol" w:cs="Segoe UI Symbol"/>
              </w:rPr>
              <w:t>✓</w:t>
            </w:r>
          </w:p>
        </w:tc>
        <w:tc>
          <w:tcPr>
            <w:tcW w:w="792" w:type="dxa"/>
            <w:vAlign w:val="center"/>
          </w:tcPr>
          <w:p w14:paraId="72E17F23" w14:textId="77777777" w:rsidR="00F17E30" w:rsidRDefault="00F17E30">
            <w:r>
              <w:rPr>
                <w:rFonts w:ascii="Segoe UI Symbol" w:hAnsi="Segoe UI Symbol" w:cs="Segoe UI Symbol"/>
              </w:rPr>
              <w:t>✓</w:t>
            </w:r>
          </w:p>
        </w:tc>
        <w:tc>
          <w:tcPr>
            <w:tcW w:w="792" w:type="dxa"/>
            <w:vAlign w:val="center"/>
          </w:tcPr>
          <w:p w14:paraId="4FD75554" w14:textId="77777777" w:rsidR="00F17E30" w:rsidRDefault="00F17E30">
            <w:r>
              <w:rPr>
                <w:rFonts w:ascii="Segoe UI Symbol" w:hAnsi="Segoe UI Symbol" w:cs="Segoe UI Symbol"/>
              </w:rPr>
              <w:t>✓</w:t>
            </w:r>
          </w:p>
        </w:tc>
        <w:tc>
          <w:tcPr>
            <w:tcW w:w="792" w:type="dxa"/>
            <w:vAlign w:val="center"/>
          </w:tcPr>
          <w:p w14:paraId="12F15BD9" w14:textId="77777777" w:rsidR="00F17E30" w:rsidRDefault="00F17E30">
            <w:r>
              <w:rPr>
                <w:rFonts w:ascii="Segoe UI Symbol" w:hAnsi="Segoe UI Symbol" w:cs="Segoe UI Symbol"/>
              </w:rPr>
              <w:t>✓</w:t>
            </w:r>
          </w:p>
        </w:tc>
        <w:tc>
          <w:tcPr>
            <w:tcW w:w="792" w:type="dxa"/>
            <w:vAlign w:val="center"/>
          </w:tcPr>
          <w:p w14:paraId="505D4FA0" w14:textId="77777777" w:rsidR="00F17E30" w:rsidRDefault="00F17E30">
            <w:r>
              <w:rPr>
                <w:rFonts w:ascii="Segoe UI Symbol" w:hAnsi="Segoe UI Symbol" w:cs="Segoe UI Symbol"/>
              </w:rPr>
              <w:t>✓</w:t>
            </w:r>
          </w:p>
        </w:tc>
        <w:tc>
          <w:tcPr>
            <w:tcW w:w="792" w:type="dxa"/>
            <w:vAlign w:val="center"/>
          </w:tcPr>
          <w:p w14:paraId="26C48505" w14:textId="77777777" w:rsidR="00F17E30" w:rsidRDefault="00F17E30">
            <w:r>
              <w:rPr>
                <w:rFonts w:ascii="Segoe UI Symbol" w:hAnsi="Segoe UI Symbol" w:cs="Segoe UI Symbol"/>
              </w:rPr>
              <w:t>✓</w:t>
            </w:r>
          </w:p>
        </w:tc>
        <w:tc>
          <w:tcPr>
            <w:tcW w:w="792" w:type="dxa"/>
            <w:vAlign w:val="center"/>
          </w:tcPr>
          <w:p w14:paraId="5C2FC6C3" w14:textId="77777777" w:rsidR="00F17E30" w:rsidRDefault="00F17E30">
            <w:r>
              <w:rPr>
                <w:rFonts w:ascii="Segoe UI Symbol" w:hAnsi="Segoe UI Symbol" w:cs="Segoe UI Symbol"/>
              </w:rPr>
              <w:t>✓</w:t>
            </w:r>
          </w:p>
        </w:tc>
        <w:tc>
          <w:tcPr>
            <w:tcW w:w="1440" w:type="dxa"/>
            <w:vAlign w:val="center"/>
          </w:tcPr>
          <w:p w14:paraId="2FE91EA7" w14:textId="77777777" w:rsidR="00F17E30" w:rsidRDefault="00F17E30">
            <w:pPr>
              <w:jc w:val="center"/>
            </w:pPr>
            <w:r>
              <w:rPr>
                <w:b/>
                <w:sz w:val="14"/>
              </w:rPr>
              <w:t>High</w:t>
            </w:r>
          </w:p>
        </w:tc>
      </w:tr>
      <w:tr w:rsidR="00F17E30" w14:paraId="0D057C63" w14:textId="77777777">
        <w:trPr>
          <w:jc w:val="center"/>
        </w:trPr>
        <w:tc>
          <w:tcPr>
            <w:tcW w:w="2232" w:type="dxa"/>
            <w:vAlign w:val="center"/>
          </w:tcPr>
          <w:p w14:paraId="2F1DFFC2" w14:textId="77777777" w:rsidR="00F17E30" w:rsidRDefault="00F17E30">
            <w:r>
              <w:rPr>
                <w:sz w:val="14"/>
              </w:rPr>
              <w:t>Lotfi et al. (2018)</w:t>
            </w:r>
          </w:p>
        </w:tc>
        <w:tc>
          <w:tcPr>
            <w:tcW w:w="2592" w:type="dxa"/>
            <w:vAlign w:val="center"/>
          </w:tcPr>
          <w:p w14:paraId="2CE9801B" w14:textId="77777777" w:rsidR="00F17E30" w:rsidRDefault="00F17E30">
            <w:r>
              <w:rPr>
                <w:sz w:val="14"/>
              </w:rPr>
              <w:t>Experimental computer vision</w:t>
            </w:r>
          </w:p>
        </w:tc>
        <w:tc>
          <w:tcPr>
            <w:tcW w:w="792" w:type="dxa"/>
            <w:vAlign w:val="center"/>
          </w:tcPr>
          <w:p w14:paraId="14E4625B" w14:textId="77777777" w:rsidR="00F17E30" w:rsidRDefault="00F17E30">
            <w:r>
              <w:rPr>
                <w:rFonts w:ascii="Segoe UI Symbol" w:hAnsi="Segoe UI Symbol" w:cs="Segoe UI Symbol"/>
              </w:rPr>
              <w:t>✓</w:t>
            </w:r>
          </w:p>
        </w:tc>
        <w:tc>
          <w:tcPr>
            <w:tcW w:w="792" w:type="dxa"/>
            <w:vAlign w:val="center"/>
          </w:tcPr>
          <w:p w14:paraId="189DE8AB" w14:textId="77777777" w:rsidR="00F17E30" w:rsidRDefault="00F17E30">
            <w:r>
              <w:rPr>
                <w:rFonts w:ascii="Segoe UI Symbol" w:hAnsi="Segoe UI Symbol" w:cs="Segoe UI Symbol"/>
              </w:rPr>
              <w:t>✓</w:t>
            </w:r>
          </w:p>
        </w:tc>
        <w:tc>
          <w:tcPr>
            <w:tcW w:w="792" w:type="dxa"/>
            <w:vAlign w:val="center"/>
          </w:tcPr>
          <w:p w14:paraId="7CF3B704" w14:textId="77777777" w:rsidR="00F17E30" w:rsidRDefault="00F17E30">
            <w:r>
              <w:rPr>
                <w:rFonts w:ascii="Segoe UI Symbol" w:hAnsi="Segoe UI Symbol" w:cs="Segoe UI Symbol"/>
              </w:rPr>
              <w:t>✗</w:t>
            </w:r>
          </w:p>
        </w:tc>
        <w:tc>
          <w:tcPr>
            <w:tcW w:w="792" w:type="dxa"/>
            <w:vAlign w:val="center"/>
          </w:tcPr>
          <w:p w14:paraId="2CC11EEC" w14:textId="77777777" w:rsidR="00F17E30" w:rsidRDefault="00F17E30">
            <w:r>
              <w:rPr>
                <w:rFonts w:ascii="Segoe UI Symbol" w:hAnsi="Segoe UI Symbol" w:cs="Segoe UI Symbol"/>
              </w:rPr>
              <w:t>✓</w:t>
            </w:r>
          </w:p>
        </w:tc>
        <w:tc>
          <w:tcPr>
            <w:tcW w:w="792" w:type="dxa"/>
            <w:vAlign w:val="center"/>
          </w:tcPr>
          <w:p w14:paraId="07CC10FD" w14:textId="77777777" w:rsidR="00F17E30" w:rsidRDefault="00F17E30">
            <w:r>
              <w:rPr>
                <w:rFonts w:ascii="Segoe UI Symbol" w:hAnsi="Segoe UI Symbol" w:cs="Segoe UI Symbol"/>
              </w:rPr>
              <w:t>✓</w:t>
            </w:r>
          </w:p>
        </w:tc>
        <w:tc>
          <w:tcPr>
            <w:tcW w:w="792" w:type="dxa"/>
            <w:vAlign w:val="center"/>
          </w:tcPr>
          <w:p w14:paraId="3AB477CD" w14:textId="77777777" w:rsidR="00F17E30" w:rsidRDefault="00F17E30">
            <w:r>
              <w:rPr>
                <w:rFonts w:ascii="Segoe UI Symbol" w:hAnsi="Segoe UI Symbol" w:cs="Segoe UI Symbol"/>
              </w:rPr>
              <w:t>✗</w:t>
            </w:r>
          </w:p>
        </w:tc>
        <w:tc>
          <w:tcPr>
            <w:tcW w:w="792" w:type="dxa"/>
            <w:vAlign w:val="center"/>
          </w:tcPr>
          <w:p w14:paraId="3864CEA9" w14:textId="77777777" w:rsidR="00F17E30" w:rsidRDefault="00F17E30">
            <w:r>
              <w:rPr>
                <w:rFonts w:ascii="Segoe UI Symbol" w:hAnsi="Segoe UI Symbol" w:cs="Segoe UI Symbol"/>
              </w:rPr>
              <w:t>✓</w:t>
            </w:r>
          </w:p>
        </w:tc>
        <w:tc>
          <w:tcPr>
            <w:tcW w:w="792" w:type="dxa"/>
            <w:vAlign w:val="center"/>
          </w:tcPr>
          <w:p w14:paraId="0E590569" w14:textId="77777777" w:rsidR="00F17E30" w:rsidRDefault="00F17E30">
            <w:r>
              <w:rPr>
                <w:rFonts w:ascii="Segoe UI Symbol" w:hAnsi="Segoe UI Symbol" w:cs="Segoe UI Symbol"/>
              </w:rPr>
              <w:t>✓</w:t>
            </w:r>
          </w:p>
        </w:tc>
        <w:tc>
          <w:tcPr>
            <w:tcW w:w="792" w:type="dxa"/>
            <w:vAlign w:val="center"/>
          </w:tcPr>
          <w:p w14:paraId="083142B9" w14:textId="77777777" w:rsidR="00F17E30" w:rsidRDefault="00F17E30">
            <w:r>
              <w:rPr>
                <w:rFonts w:ascii="Segoe UI Symbol" w:hAnsi="Segoe UI Symbol" w:cs="Segoe UI Symbol"/>
              </w:rPr>
              <w:t>✗</w:t>
            </w:r>
          </w:p>
        </w:tc>
        <w:tc>
          <w:tcPr>
            <w:tcW w:w="792" w:type="dxa"/>
            <w:vAlign w:val="center"/>
          </w:tcPr>
          <w:p w14:paraId="64D961CF" w14:textId="77777777" w:rsidR="00F17E30" w:rsidRDefault="00F17E30">
            <w:r>
              <w:rPr>
                <w:rFonts w:ascii="Segoe UI Symbol" w:hAnsi="Segoe UI Symbol" w:cs="Segoe UI Symbol"/>
              </w:rPr>
              <w:t>✓</w:t>
            </w:r>
          </w:p>
        </w:tc>
        <w:tc>
          <w:tcPr>
            <w:tcW w:w="1440" w:type="dxa"/>
            <w:vAlign w:val="center"/>
          </w:tcPr>
          <w:p w14:paraId="028A41A8" w14:textId="77777777" w:rsidR="00F17E30" w:rsidRDefault="00F17E30">
            <w:pPr>
              <w:jc w:val="center"/>
            </w:pPr>
            <w:r>
              <w:rPr>
                <w:b/>
                <w:sz w:val="14"/>
              </w:rPr>
              <w:t>Moderate</w:t>
            </w:r>
          </w:p>
        </w:tc>
      </w:tr>
      <w:tr w:rsidR="00F17E30" w14:paraId="3F167E59" w14:textId="77777777">
        <w:trPr>
          <w:jc w:val="center"/>
        </w:trPr>
        <w:tc>
          <w:tcPr>
            <w:tcW w:w="2232" w:type="dxa"/>
            <w:vAlign w:val="center"/>
          </w:tcPr>
          <w:p w14:paraId="268197D8" w14:textId="77777777" w:rsidR="00F17E30" w:rsidRDefault="00F17E30">
            <w:r>
              <w:rPr>
                <w:sz w:val="14"/>
              </w:rPr>
              <w:t>Peach et al. (2017)</w:t>
            </w:r>
          </w:p>
        </w:tc>
        <w:tc>
          <w:tcPr>
            <w:tcW w:w="2592" w:type="dxa"/>
            <w:vAlign w:val="center"/>
          </w:tcPr>
          <w:p w14:paraId="54AAF494" w14:textId="77777777" w:rsidR="00F17E30" w:rsidRDefault="00F17E30">
            <w:r>
              <w:rPr>
                <w:sz w:val="14"/>
              </w:rPr>
              <w:t>Qualitative</w:t>
            </w:r>
          </w:p>
        </w:tc>
        <w:tc>
          <w:tcPr>
            <w:tcW w:w="792" w:type="dxa"/>
            <w:vAlign w:val="center"/>
          </w:tcPr>
          <w:p w14:paraId="3D75A86C" w14:textId="77777777" w:rsidR="00F17E30" w:rsidRDefault="00F17E30">
            <w:r>
              <w:rPr>
                <w:rFonts w:ascii="Segoe UI Symbol" w:hAnsi="Segoe UI Symbol" w:cs="Segoe UI Symbol"/>
              </w:rPr>
              <w:t>✓</w:t>
            </w:r>
          </w:p>
        </w:tc>
        <w:tc>
          <w:tcPr>
            <w:tcW w:w="792" w:type="dxa"/>
            <w:vAlign w:val="center"/>
          </w:tcPr>
          <w:p w14:paraId="65CB0083" w14:textId="77777777" w:rsidR="00F17E30" w:rsidRDefault="00F17E30">
            <w:r>
              <w:rPr>
                <w:rFonts w:ascii="Segoe UI Symbol" w:hAnsi="Segoe UI Symbol" w:cs="Segoe UI Symbol"/>
              </w:rPr>
              <w:t>✓</w:t>
            </w:r>
          </w:p>
        </w:tc>
        <w:tc>
          <w:tcPr>
            <w:tcW w:w="792" w:type="dxa"/>
            <w:vAlign w:val="center"/>
          </w:tcPr>
          <w:p w14:paraId="37DF9428" w14:textId="77777777" w:rsidR="00F17E30" w:rsidRDefault="00F17E30">
            <w:r>
              <w:rPr>
                <w:rFonts w:ascii="Segoe UI Symbol" w:hAnsi="Segoe UI Symbol" w:cs="Segoe UI Symbol"/>
              </w:rPr>
              <w:t>✓</w:t>
            </w:r>
          </w:p>
        </w:tc>
        <w:tc>
          <w:tcPr>
            <w:tcW w:w="792" w:type="dxa"/>
            <w:vAlign w:val="center"/>
          </w:tcPr>
          <w:p w14:paraId="174391F5" w14:textId="77777777" w:rsidR="00F17E30" w:rsidRDefault="00F17E30">
            <w:r>
              <w:rPr>
                <w:rFonts w:ascii="Segoe UI Symbol" w:hAnsi="Segoe UI Symbol" w:cs="Segoe UI Symbol"/>
              </w:rPr>
              <w:t>✓</w:t>
            </w:r>
          </w:p>
        </w:tc>
        <w:tc>
          <w:tcPr>
            <w:tcW w:w="792" w:type="dxa"/>
            <w:vAlign w:val="center"/>
          </w:tcPr>
          <w:p w14:paraId="16432C2A" w14:textId="77777777" w:rsidR="00F17E30" w:rsidRDefault="00F17E30">
            <w:r>
              <w:rPr>
                <w:rFonts w:ascii="Segoe UI Symbol" w:hAnsi="Segoe UI Symbol" w:cs="Segoe UI Symbol"/>
              </w:rPr>
              <w:t>✓</w:t>
            </w:r>
          </w:p>
        </w:tc>
        <w:tc>
          <w:tcPr>
            <w:tcW w:w="792" w:type="dxa"/>
            <w:vAlign w:val="center"/>
          </w:tcPr>
          <w:p w14:paraId="2A01F7AA" w14:textId="77777777" w:rsidR="00F17E30" w:rsidRDefault="00F17E30">
            <w:r>
              <w:rPr>
                <w:rFonts w:ascii="Segoe UI Symbol" w:hAnsi="Segoe UI Symbol" w:cs="Segoe UI Symbol"/>
              </w:rPr>
              <w:t>✗</w:t>
            </w:r>
          </w:p>
        </w:tc>
        <w:tc>
          <w:tcPr>
            <w:tcW w:w="792" w:type="dxa"/>
            <w:vAlign w:val="center"/>
          </w:tcPr>
          <w:p w14:paraId="2886F546" w14:textId="77777777" w:rsidR="00F17E30" w:rsidRDefault="00F17E30">
            <w:r>
              <w:rPr>
                <w:rFonts w:ascii="Segoe UI Symbol" w:hAnsi="Segoe UI Symbol" w:cs="Segoe UI Symbol"/>
              </w:rPr>
              <w:t>✓</w:t>
            </w:r>
          </w:p>
        </w:tc>
        <w:tc>
          <w:tcPr>
            <w:tcW w:w="792" w:type="dxa"/>
            <w:vAlign w:val="center"/>
          </w:tcPr>
          <w:p w14:paraId="5C7C40F7" w14:textId="77777777" w:rsidR="00F17E30" w:rsidRDefault="00F17E30">
            <w:r>
              <w:rPr>
                <w:rFonts w:ascii="Segoe UI Symbol" w:hAnsi="Segoe UI Symbol" w:cs="Segoe UI Symbol"/>
              </w:rPr>
              <w:t>✓</w:t>
            </w:r>
          </w:p>
        </w:tc>
        <w:tc>
          <w:tcPr>
            <w:tcW w:w="792" w:type="dxa"/>
            <w:vAlign w:val="center"/>
          </w:tcPr>
          <w:p w14:paraId="25D528F6" w14:textId="77777777" w:rsidR="00F17E30" w:rsidRDefault="00F17E30">
            <w:r>
              <w:rPr>
                <w:rFonts w:ascii="Segoe UI Symbol" w:hAnsi="Segoe UI Symbol" w:cs="Segoe UI Symbol"/>
              </w:rPr>
              <w:t>✓</w:t>
            </w:r>
          </w:p>
        </w:tc>
        <w:tc>
          <w:tcPr>
            <w:tcW w:w="792" w:type="dxa"/>
            <w:vAlign w:val="center"/>
          </w:tcPr>
          <w:p w14:paraId="7D91280D" w14:textId="77777777" w:rsidR="00F17E30" w:rsidRDefault="00F17E30">
            <w:r>
              <w:rPr>
                <w:rFonts w:ascii="Segoe UI Symbol" w:hAnsi="Segoe UI Symbol" w:cs="Segoe UI Symbol"/>
              </w:rPr>
              <w:t>✓</w:t>
            </w:r>
          </w:p>
        </w:tc>
        <w:tc>
          <w:tcPr>
            <w:tcW w:w="1440" w:type="dxa"/>
            <w:vAlign w:val="center"/>
          </w:tcPr>
          <w:p w14:paraId="44BA6DE3" w14:textId="77777777" w:rsidR="00F17E30" w:rsidRDefault="00F17E30">
            <w:pPr>
              <w:jc w:val="center"/>
            </w:pPr>
            <w:r>
              <w:rPr>
                <w:b/>
                <w:sz w:val="14"/>
              </w:rPr>
              <w:t>High</w:t>
            </w:r>
          </w:p>
        </w:tc>
      </w:tr>
      <w:tr w:rsidR="00F17E30" w14:paraId="134E9B70" w14:textId="77777777">
        <w:trPr>
          <w:jc w:val="center"/>
        </w:trPr>
        <w:tc>
          <w:tcPr>
            <w:tcW w:w="2232" w:type="dxa"/>
            <w:vAlign w:val="center"/>
          </w:tcPr>
          <w:p w14:paraId="5CF9F0DA" w14:textId="77777777" w:rsidR="00F17E30" w:rsidRDefault="00F17E30">
            <w:r>
              <w:rPr>
                <w:sz w:val="14"/>
              </w:rPr>
              <w:t>Rehman et al. (2020)</w:t>
            </w:r>
          </w:p>
        </w:tc>
        <w:tc>
          <w:tcPr>
            <w:tcW w:w="2592" w:type="dxa"/>
            <w:vAlign w:val="center"/>
          </w:tcPr>
          <w:p w14:paraId="7B99B0D6" w14:textId="77777777" w:rsidR="00F17E30" w:rsidRDefault="00F17E30">
            <w:r>
              <w:rPr>
                <w:sz w:val="14"/>
              </w:rPr>
              <w:t>Multicentre wearable/ML</w:t>
            </w:r>
          </w:p>
        </w:tc>
        <w:tc>
          <w:tcPr>
            <w:tcW w:w="792" w:type="dxa"/>
            <w:vAlign w:val="center"/>
          </w:tcPr>
          <w:p w14:paraId="5221F32F" w14:textId="77777777" w:rsidR="00F17E30" w:rsidRDefault="00F17E30">
            <w:r>
              <w:rPr>
                <w:rFonts w:ascii="Segoe UI Symbol" w:hAnsi="Segoe UI Symbol" w:cs="Segoe UI Symbol"/>
              </w:rPr>
              <w:t>✓</w:t>
            </w:r>
          </w:p>
        </w:tc>
        <w:tc>
          <w:tcPr>
            <w:tcW w:w="792" w:type="dxa"/>
            <w:vAlign w:val="center"/>
          </w:tcPr>
          <w:p w14:paraId="7B7B2C36" w14:textId="77777777" w:rsidR="00F17E30" w:rsidRDefault="00F17E30">
            <w:r>
              <w:rPr>
                <w:rFonts w:ascii="Segoe UI Symbol" w:hAnsi="Segoe UI Symbol" w:cs="Segoe UI Symbol"/>
              </w:rPr>
              <w:t>✓</w:t>
            </w:r>
          </w:p>
        </w:tc>
        <w:tc>
          <w:tcPr>
            <w:tcW w:w="792" w:type="dxa"/>
            <w:vAlign w:val="center"/>
          </w:tcPr>
          <w:p w14:paraId="3F5C012A" w14:textId="77777777" w:rsidR="00F17E30" w:rsidRDefault="00F17E30">
            <w:r>
              <w:rPr>
                <w:rFonts w:ascii="Segoe UI Symbol" w:hAnsi="Segoe UI Symbol" w:cs="Segoe UI Symbol"/>
              </w:rPr>
              <w:t>✓</w:t>
            </w:r>
          </w:p>
        </w:tc>
        <w:tc>
          <w:tcPr>
            <w:tcW w:w="792" w:type="dxa"/>
            <w:vAlign w:val="center"/>
          </w:tcPr>
          <w:p w14:paraId="47A57150" w14:textId="77777777" w:rsidR="00F17E30" w:rsidRDefault="00F17E30">
            <w:r>
              <w:rPr>
                <w:rFonts w:ascii="Segoe UI Symbol" w:hAnsi="Segoe UI Symbol" w:cs="Segoe UI Symbol"/>
              </w:rPr>
              <w:t>✓</w:t>
            </w:r>
          </w:p>
        </w:tc>
        <w:tc>
          <w:tcPr>
            <w:tcW w:w="792" w:type="dxa"/>
            <w:vAlign w:val="center"/>
          </w:tcPr>
          <w:p w14:paraId="30F8E7B9" w14:textId="77777777" w:rsidR="00F17E30" w:rsidRDefault="00F17E30">
            <w:r>
              <w:rPr>
                <w:rFonts w:ascii="Segoe UI Symbol" w:hAnsi="Segoe UI Symbol" w:cs="Segoe UI Symbol"/>
              </w:rPr>
              <w:t>✓</w:t>
            </w:r>
          </w:p>
        </w:tc>
        <w:tc>
          <w:tcPr>
            <w:tcW w:w="792" w:type="dxa"/>
            <w:vAlign w:val="center"/>
          </w:tcPr>
          <w:p w14:paraId="57DE7FFE" w14:textId="77777777" w:rsidR="00F17E30" w:rsidRDefault="00F17E30">
            <w:r>
              <w:rPr>
                <w:rFonts w:ascii="Segoe UI Symbol" w:hAnsi="Segoe UI Symbol" w:cs="Segoe UI Symbol"/>
              </w:rPr>
              <w:t>✗</w:t>
            </w:r>
          </w:p>
        </w:tc>
        <w:tc>
          <w:tcPr>
            <w:tcW w:w="792" w:type="dxa"/>
            <w:vAlign w:val="center"/>
          </w:tcPr>
          <w:p w14:paraId="0DE120AC" w14:textId="77777777" w:rsidR="00F17E30" w:rsidRDefault="00F17E30">
            <w:r>
              <w:rPr>
                <w:rFonts w:ascii="Segoe UI Symbol" w:hAnsi="Segoe UI Symbol" w:cs="Segoe UI Symbol"/>
              </w:rPr>
              <w:t>✓</w:t>
            </w:r>
          </w:p>
        </w:tc>
        <w:tc>
          <w:tcPr>
            <w:tcW w:w="792" w:type="dxa"/>
            <w:vAlign w:val="center"/>
          </w:tcPr>
          <w:p w14:paraId="10AF2175" w14:textId="77777777" w:rsidR="00F17E30" w:rsidRDefault="00F17E30">
            <w:r>
              <w:rPr>
                <w:rFonts w:ascii="Segoe UI Symbol" w:hAnsi="Segoe UI Symbol" w:cs="Segoe UI Symbol"/>
              </w:rPr>
              <w:t>✓</w:t>
            </w:r>
          </w:p>
        </w:tc>
        <w:tc>
          <w:tcPr>
            <w:tcW w:w="792" w:type="dxa"/>
            <w:vAlign w:val="center"/>
          </w:tcPr>
          <w:p w14:paraId="29A3371C" w14:textId="77777777" w:rsidR="00F17E30" w:rsidRDefault="00F17E30">
            <w:r>
              <w:rPr>
                <w:rFonts w:ascii="Segoe UI Symbol" w:hAnsi="Segoe UI Symbol" w:cs="Segoe UI Symbol"/>
              </w:rPr>
              <w:t>✗</w:t>
            </w:r>
          </w:p>
        </w:tc>
        <w:tc>
          <w:tcPr>
            <w:tcW w:w="792" w:type="dxa"/>
            <w:vAlign w:val="center"/>
          </w:tcPr>
          <w:p w14:paraId="7585EA16" w14:textId="77777777" w:rsidR="00F17E30" w:rsidRDefault="00F17E30">
            <w:r>
              <w:rPr>
                <w:rFonts w:ascii="Segoe UI Symbol" w:hAnsi="Segoe UI Symbol" w:cs="Segoe UI Symbol"/>
              </w:rPr>
              <w:t>✓</w:t>
            </w:r>
          </w:p>
        </w:tc>
        <w:tc>
          <w:tcPr>
            <w:tcW w:w="1440" w:type="dxa"/>
            <w:vAlign w:val="center"/>
          </w:tcPr>
          <w:p w14:paraId="2D7241AF" w14:textId="77777777" w:rsidR="00F17E30" w:rsidRDefault="00F17E30">
            <w:pPr>
              <w:jc w:val="center"/>
            </w:pPr>
            <w:r>
              <w:rPr>
                <w:b/>
                <w:sz w:val="14"/>
              </w:rPr>
              <w:t>Moderate–High</w:t>
            </w:r>
          </w:p>
        </w:tc>
      </w:tr>
      <w:tr w:rsidR="00F17E30" w14:paraId="0F2B8B7F" w14:textId="77777777">
        <w:trPr>
          <w:jc w:val="center"/>
        </w:trPr>
        <w:tc>
          <w:tcPr>
            <w:tcW w:w="2232" w:type="dxa"/>
            <w:vAlign w:val="center"/>
          </w:tcPr>
          <w:p w14:paraId="49ADC864" w14:textId="77777777" w:rsidR="00F17E30" w:rsidRDefault="00F17E30">
            <w:r>
              <w:rPr>
                <w:sz w:val="14"/>
              </w:rPr>
              <w:t>Noh et al. (2021)</w:t>
            </w:r>
          </w:p>
        </w:tc>
        <w:tc>
          <w:tcPr>
            <w:tcW w:w="2592" w:type="dxa"/>
            <w:vAlign w:val="center"/>
          </w:tcPr>
          <w:p w14:paraId="2AED80B7" w14:textId="77777777" w:rsidR="00F17E30" w:rsidRDefault="00F17E30">
            <w:r>
              <w:rPr>
                <w:sz w:val="14"/>
              </w:rPr>
              <w:t>ML gait classification</w:t>
            </w:r>
          </w:p>
        </w:tc>
        <w:tc>
          <w:tcPr>
            <w:tcW w:w="792" w:type="dxa"/>
            <w:vAlign w:val="center"/>
          </w:tcPr>
          <w:p w14:paraId="746FC4E5" w14:textId="77777777" w:rsidR="00F17E30" w:rsidRDefault="00F17E30">
            <w:r>
              <w:rPr>
                <w:rFonts w:ascii="Segoe UI Symbol" w:hAnsi="Segoe UI Symbol" w:cs="Segoe UI Symbol"/>
              </w:rPr>
              <w:t>✓</w:t>
            </w:r>
          </w:p>
        </w:tc>
        <w:tc>
          <w:tcPr>
            <w:tcW w:w="792" w:type="dxa"/>
            <w:vAlign w:val="center"/>
          </w:tcPr>
          <w:p w14:paraId="7EE16BEA" w14:textId="77777777" w:rsidR="00F17E30" w:rsidRDefault="00F17E30">
            <w:r>
              <w:rPr>
                <w:rFonts w:ascii="Segoe UI Symbol" w:hAnsi="Segoe UI Symbol" w:cs="Segoe UI Symbol"/>
              </w:rPr>
              <w:t>✓</w:t>
            </w:r>
          </w:p>
        </w:tc>
        <w:tc>
          <w:tcPr>
            <w:tcW w:w="792" w:type="dxa"/>
            <w:vAlign w:val="center"/>
          </w:tcPr>
          <w:p w14:paraId="28F5F169" w14:textId="77777777" w:rsidR="00F17E30" w:rsidRDefault="00F17E30">
            <w:r>
              <w:rPr>
                <w:rFonts w:ascii="Segoe UI Symbol" w:hAnsi="Segoe UI Symbol" w:cs="Segoe UI Symbol"/>
              </w:rPr>
              <w:t>✓</w:t>
            </w:r>
          </w:p>
        </w:tc>
        <w:tc>
          <w:tcPr>
            <w:tcW w:w="792" w:type="dxa"/>
            <w:vAlign w:val="center"/>
          </w:tcPr>
          <w:p w14:paraId="7E3B174B" w14:textId="77777777" w:rsidR="00F17E30" w:rsidRDefault="00F17E30">
            <w:r>
              <w:rPr>
                <w:rFonts w:ascii="Segoe UI Symbol" w:hAnsi="Segoe UI Symbol" w:cs="Segoe UI Symbol"/>
              </w:rPr>
              <w:t>✓</w:t>
            </w:r>
          </w:p>
        </w:tc>
        <w:tc>
          <w:tcPr>
            <w:tcW w:w="792" w:type="dxa"/>
            <w:vAlign w:val="center"/>
          </w:tcPr>
          <w:p w14:paraId="3BF98365" w14:textId="77777777" w:rsidR="00F17E30" w:rsidRDefault="00F17E30">
            <w:r>
              <w:rPr>
                <w:rFonts w:ascii="Segoe UI Symbol" w:hAnsi="Segoe UI Symbol" w:cs="Segoe UI Symbol"/>
              </w:rPr>
              <w:t>✓</w:t>
            </w:r>
          </w:p>
        </w:tc>
        <w:tc>
          <w:tcPr>
            <w:tcW w:w="792" w:type="dxa"/>
            <w:vAlign w:val="center"/>
          </w:tcPr>
          <w:p w14:paraId="6E3289F0" w14:textId="77777777" w:rsidR="00F17E30" w:rsidRDefault="00F17E30">
            <w:r>
              <w:rPr>
                <w:rFonts w:ascii="Segoe UI Symbol" w:hAnsi="Segoe UI Symbol" w:cs="Segoe UI Symbol"/>
              </w:rPr>
              <w:t>✗</w:t>
            </w:r>
          </w:p>
        </w:tc>
        <w:tc>
          <w:tcPr>
            <w:tcW w:w="792" w:type="dxa"/>
            <w:vAlign w:val="center"/>
          </w:tcPr>
          <w:p w14:paraId="23E2AAA2" w14:textId="77777777" w:rsidR="00F17E30" w:rsidRDefault="00F17E30">
            <w:r>
              <w:rPr>
                <w:rFonts w:ascii="Segoe UI Symbol" w:hAnsi="Segoe UI Symbol" w:cs="Segoe UI Symbol"/>
              </w:rPr>
              <w:t>✓</w:t>
            </w:r>
          </w:p>
        </w:tc>
        <w:tc>
          <w:tcPr>
            <w:tcW w:w="792" w:type="dxa"/>
            <w:vAlign w:val="center"/>
          </w:tcPr>
          <w:p w14:paraId="49B8D8CD" w14:textId="77777777" w:rsidR="00F17E30" w:rsidRDefault="00F17E30">
            <w:r>
              <w:rPr>
                <w:rFonts w:ascii="Segoe UI Symbol" w:hAnsi="Segoe UI Symbol" w:cs="Segoe UI Symbol"/>
              </w:rPr>
              <w:t>✓</w:t>
            </w:r>
          </w:p>
        </w:tc>
        <w:tc>
          <w:tcPr>
            <w:tcW w:w="792" w:type="dxa"/>
            <w:vAlign w:val="center"/>
          </w:tcPr>
          <w:p w14:paraId="5362030B" w14:textId="77777777" w:rsidR="00F17E30" w:rsidRDefault="00F17E30">
            <w:r>
              <w:rPr>
                <w:rFonts w:ascii="Segoe UI Symbol" w:hAnsi="Segoe UI Symbol" w:cs="Segoe UI Symbol"/>
              </w:rPr>
              <w:t>✗</w:t>
            </w:r>
          </w:p>
        </w:tc>
        <w:tc>
          <w:tcPr>
            <w:tcW w:w="792" w:type="dxa"/>
            <w:vAlign w:val="center"/>
          </w:tcPr>
          <w:p w14:paraId="721B9D47" w14:textId="77777777" w:rsidR="00F17E30" w:rsidRDefault="00F17E30">
            <w:r>
              <w:rPr>
                <w:rFonts w:ascii="Segoe UI Symbol" w:hAnsi="Segoe UI Symbol" w:cs="Segoe UI Symbol"/>
              </w:rPr>
              <w:t>✓</w:t>
            </w:r>
          </w:p>
        </w:tc>
        <w:tc>
          <w:tcPr>
            <w:tcW w:w="1440" w:type="dxa"/>
            <w:vAlign w:val="center"/>
          </w:tcPr>
          <w:p w14:paraId="286D964B" w14:textId="77777777" w:rsidR="00F17E30" w:rsidRDefault="00F17E30">
            <w:pPr>
              <w:jc w:val="center"/>
            </w:pPr>
            <w:r>
              <w:rPr>
                <w:b/>
                <w:sz w:val="14"/>
              </w:rPr>
              <w:t>Moderate</w:t>
            </w:r>
          </w:p>
        </w:tc>
      </w:tr>
      <w:tr w:rsidR="00F17E30" w14:paraId="5F8927A7" w14:textId="77777777">
        <w:trPr>
          <w:jc w:val="center"/>
        </w:trPr>
        <w:tc>
          <w:tcPr>
            <w:tcW w:w="2232" w:type="dxa"/>
            <w:vAlign w:val="center"/>
          </w:tcPr>
          <w:p w14:paraId="14934F39" w14:textId="77777777" w:rsidR="00F17E30" w:rsidRDefault="00F17E30">
            <w:r>
              <w:rPr>
                <w:sz w:val="14"/>
              </w:rPr>
              <w:t>Ikeda et al. (2022)</w:t>
            </w:r>
          </w:p>
        </w:tc>
        <w:tc>
          <w:tcPr>
            <w:tcW w:w="2592" w:type="dxa"/>
            <w:vAlign w:val="center"/>
          </w:tcPr>
          <w:p w14:paraId="7252E724" w14:textId="77777777" w:rsidR="00F17E30" w:rsidRDefault="00F17E30">
            <w:r>
              <w:rPr>
                <w:sz w:val="14"/>
              </w:rPr>
              <w:t>3-year longitudinal ML</w:t>
            </w:r>
          </w:p>
        </w:tc>
        <w:tc>
          <w:tcPr>
            <w:tcW w:w="792" w:type="dxa"/>
            <w:vAlign w:val="center"/>
          </w:tcPr>
          <w:p w14:paraId="717A3B13" w14:textId="77777777" w:rsidR="00F17E30" w:rsidRDefault="00F17E30">
            <w:r>
              <w:rPr>
                <w:rFonts w:ascii="Segoe UI Symbol" w:hAnsi="Segoe UI Symbol" w:cs="Segoe UI Symbol"/>
              </w:rPr>
              <w:t>✓</w:t>
            </w:r>
          </w:p>
        </w:tc>
        <w:tc>
          <w:tcPr>
            <w:tcW w:w="792" w:type="dxa"/>
            <w:vAlign w:val="center"/>
          </w:tcPr>
          <w:p w14:paraId="7939306D" w14:textId="77777777" w:rsidR="00F17E30" w:rsidRDefault="00F17E30">
            <w:r>
              <w:rPr>
                <w:rFonts w:ascii="Segoe UI Symbol" w:hAnsi="Segoe UI Symbol" w:cs="Segoe UI Symbol"/>
              </w:rPr>
              <w:t>✓</w:t>
            </w:r>
          </w:p>
        </w:tc>
        <w:tc>
          <w:tcPr>
            <w:tcW w:w="792" w:type="dxa"/>
            <w:vAlign w:val="center"/>
          </w:tcPr>
          <w:p w14:paraId="2203AE6D" w14:textId="77777777" w:rsidR="00F17E30" w:rsidRDefault="00F17E30">
            <w:r>
              <w:rPr>
                <w:rFonts w:ascii="Segoe UI Symbol" w:hAnsi="Segoe UI Symbol" w:cs="Segoe UI Symbol"/>
              </w:rPr>
              <w:t>✓</w:t>
            </w:r>
          </w:p>
        </w:tc>
        <w:tc>
          <w:tcPr>
            <w:tcW w:w="792" w:type="dxa"/>
            <w:vAlign w:val="center"/>
          </w:tcPr>
          <w:p w14:paraId="02474393" w14:textId="77777777" w:rsidR="00F17E30" w:rsidRDefault="00F17E30">
            <w:r>
              <w:rPr>
                <w:rFonts w:ascii="Segoe UI Symbol" w:hAnsi="Segoe UI Symbol" w:cs="Segoe UI Symbol"/>
              </w:rPr>
              <w:t>✓</w:t>
            </w:r>
          </w:p>
        </w:tc>
        <w:tc>
          <w:tcPr>
            <w:tcW w:w="792" w:type="dxa"/>
            <w:vAlign w:val="center"/>
          </w:tcPr>
          <w:p w14:paraId="02F805D2" w14:textId="77777777" w:rsidR="00F17E30" w:rsidRDefault="00F17E30">
            <w:r>
              <w:rPr>
                <w:rFonts w:ascii="Segoe UI Symbol" w:hAnsi="Segoe UI Symbol" w:cs="Segoe UI Symbol"/>
              </w:rPr>
              <w:t>✓</w:t>
            </w:r>
          </w:p>
        </w:tc>
        <w:tc>
          <w:tcPr>
            <w:tcW w:w="792" w:type="dxa"/>
            <w:vAlign w:val="center"/>
          </w:tcPr>
          <w:p w14:paraId="0003EB3D" w14:textId="77777777" w:rsidR="00F17E30" w:rsidRDefault="00F17E30">
            <w:r>
              <w:rPr>
                <w:rFonts w:ascii="Segoe UI Symbol" w:hAnsi="Segoe UI Symbol" w:cs="Segoe UI Symbol"/>
              </w:rPr>
              <w:t>✓</w:t>
            </w:r>
          </w:p>
        </w:tc>
        <w:tc>
          <w:tcPr>
            <w:tcW w:w="792" w:type="dxa"/>
            <w:vAlign w:val="center"/>
          </w:tcPr>
          <w:p w14:paraId="31643223" w14:textId="77777777" w:rsidR="00F17E30" w:rsidRDefault="00F17E30">
            <w:r>
              <w:rPr>
                <w:rFonts w:ascii="Segoe UI Symbol" w:hAnsi="Segoe UI Symbol" w:cs="Segoe UI Symbol"/>
              </w:rPr>
              <w:t>✓</w:t>
            </w:r>
          </w:p>
        </w:tc>
        <w:tc>
          <w:tcPr>
            <w:tcW w:w="792" w:type="dxa"/>
            <w:vAlign w:val="center"/>
          </w:tcPr>
          <w:p w14:paraId="6BE436A7" w14:textId="77777777" w:rsidR="00F17E30" w:rsidRDefault="00F17E30">
            <w:r>
              <w:rPr>
                <w:rFonts w:ascii="Segoe UI Symbol" w:hAnsi="Segoe UI Symbol" w:cs="Segoe UI Symbol"/>
              </w:rPr>
              <w:t>✓</w:t>
            </w:r>
          </w:p>
        </w:tc>
        <w:tc>
          <w:tcPr>
            <w:tcW w:w="792" w:type="dxa"/>
            <w:vAlign w:val="center"/>
          </w:tcPr>
          <w:p w14:paraId="2D119FA0" w14:textId="77777777" w:rsidR="00F17E30" w:rsidRDefault="00F17E30">
            <w:r>
              <w:rPr>
                <w:rFonts w:ascii="Segoe UI Symbol" w:hAnsi="Segoe UI Symbol" w:cs="Segoe UI Symbol"/>
              </w:rPr>
              <w:t>✓</w:t>
            </w:r>
          </w:p>
        </w:tc>
        <w:tc>
          <w:tcPr>
            <w:tcW w:w="792" w:type="dxa"/>
            <w:vAlign w:val="center"/>
          </w:tcPr>
          <w:p w14:paraId="182599D0" w14:textId="77777777" w:rsidR="00F17E30" w:rsidRDefault="00F17E30">
            <w:r>
              <w:rPr>
                <w:rFonts w:ascii="Segoe UI Symbol" w:hAnsi="Segoe UI Symbol" w:cs="Segoe UI Symbol"/>
              </w:rPr>
              <w:t>✓</w:t>
            </w:r>
          </w:p>
        </w:tc>
        <w:tc>
          <w:tcPr>
            <w:tcW w:w="1440" w:type="dxa"/>
            <w:vAlign w:val="center"/>
          </w:tcPr>
          <w:p w14:paraId="758A8E7C" w14:textId="77777777" w:rsidR="00F17E30" w:rsidRDefault="00F17E30">
            <w:pPr>
              <w:jc w:val="center"/>
            </w:pPr>
            <w:r>
              <w:rPr>
                <w:b/>
                <w:sz w:val="14"/>
              </w:rPr>
              <w:t>High</w:t>
            </w:r>
          </w:p>
        </w:tc>
      </w:tr>
      <w:tr w:rsidR="00F17E30" w14:paraId="343E4790" w14:textId="77777777">
        <w:trPr>
          <w:jc w:val="center"/>
        </w:trPr>
        <w:tc>
          <w:tcPr>
            <w:tcW w:w="2232" w:type="dxa"/>
            <w:vAlign w:val="center"/>
          </w:tcPr>
          <w:p w14:paraId="2BC30E35" w14:textId="77777777" w:rsidR="00F17E30" w:rsidRDefault="00F17E30">
            <w:r>
              <w:rPr>
                <w:sz w:val="14"/>
              </w:rPr>
              <w:t>Qiu et al. (2018)</w:t>
            </w:r>
          </w:p>
        </w:tc>
        <w:tc>
          <w:tcPr>
            <w:tcW w:w="2592" w:type="dxa"/>
            <w:vAlign w:val="center"/>
          </w:tcPr>
          <w:p w14:paraId="7504C73D" w14:textId="77777777" w:rsidR="00F17E30" w:rsidRDefault="00F17E30">
            <w:r>
              <w:rPr>
                <w:sz w:val="14"/>
              </w:rPr>
              <w:t>Wearable/retrospective classification</w:t>
            </w:r>
          </w:p>
        </w:tc>
        <w:tc>
          <w:tcPr>
            <w:tcW w:w="792" w:type="dxa"/>
            <w:vAlign w:val="center"/>
          </w:tcPr>
          <w:p w14:paraId="535C7402" w14:textId="77777777" w:rsidR="00F17E30" w:rsidRDefault="00F17E30">
            <w:r>
              <w:rPr>
                <w:rFonts w:ascii="Segoe UI Symbol" w:hAnsi="Segoe UI Symbol" w:cs="Segoe UI Symbol"/>
              </w:rPr>
              <w:t>✓</w:t>
            </w:r>
          </w:p>
        </w:tc>
        <w:tc>
          <w:tcPr>
            <w:tcW w:w="792" w:type="dxa"/>
            <w:vAlign w:val="center"/>
          </w:tcPr>
          <w:p w14:paraId="1CDB4C84" w14:textId="77777777" w:rsidR="00F17E30" w:rsidRDefault="00F17E30">
            <w:r>
              <w:rPr>
                <w:rFonts w:ascii="Segoe UI Symbol" w:hAnsi="Segoe UI Symbol" w:cs="Segoe UI Symbol"/>
              </w:rPr>
              <w:t>✓</w:t>
            </w:r>
          </w:p>
        </w:tc>
        <w:tc>
          <w:tcPr>
            <w:tcW w:w="792" w:type="dxa"/>
            <w:vAlign w:val="center"/>
          </w:tcPr>
          <w:p w14:paraId="24132AFD" w14:textId="77777777" w:rsidR="00F17E30" w:rsidRDefault="00F17E30">
            <w:r>
              <w:rPr>
                <w:rFonts w:ascii="Segoe UI Symbol" w:hAnsi="Segoe UI Symbol" w:cs="Segoe UI Symbol"/>
              </w:rPr>
              <w:t>✗</w:t>
            </w:r>
          </w:p>
        </w:tc>
        <w:tc>
          <w:tcPr>
            <w:tcW w:w="792" w:type="dxa"/>
            <w:vAlign w:val="center"/>
          </w:tcPr>
          <w:p w14:paraId="0E64E6E2" w14:textId="77777777" w:rsidR="00F17E30" w:rsidRDefault="00F17E30">
            <w:r>
              <w:rPr>
                <w:rFonts w:ascii="Segoe UI Symbol" w:hAnsi="Segoe UI Symbol" w:cs="Segoe UI Symbol"/>
              </w:rPr>
              <w:t>✓</w:t>
            </w:r>
          </w:p>
        </w:tc>
        <w:tc>
          <w:tcPr>
            <w:tcW w:w="792" w:type="dxa"/>
            <w:vAlign w:val="center"/>
          </w:tcPr>
          <w:p w14:paraId="4FFA1DB4" w14:textId="77777777" w:rsidR="00F17E30" w:rsidRDefault="00F17E30">
            <w:r>
              <w:rPr>
                <w:rFonts w:ascii="Segoe UI Symbol" w:hAnsi="Segoe UI Symbol" w:cs="Segoe UI Symbol"/>
              </w:rPr>
              <w:t>✓</w:t>
            </w:r>
          </w:p>
        </w:tc>
        <w:tc>
          <w:tcPr>
            <w:tcW w:w="792" w:type="dxa"/>
            <w:vAlign w:val="center"/>
          </w:tcPr>
          <w:p w14:paraId="495265AC" w14:textId="77777777" w:rsidR="00F17E30" w:rsidRDefault="00F17E30">
            <w:r>
              <w:rPr>
                <w:rFonts w:ascii="Segoe UI Symbol" w:hAnsi="Segoe UI Symbol" w:cs="Segoe UI Symbol"/>
              </w:rPr>
              <w:t>✗</w:t>
            </w:r>
          </w:p>
        </w:tc>
        <w:tc>
          <w:tcPr>
            <w:tcW w:w="792" w:type="dxa"/>
            <w:vAlign w:val="center"/>
          </w:tcPr>
          <w:p w14:paraId="791344CF" w14:textId="77777777" w:rsidR="00F17E30" w:rsidRDefault="00F17E30">
            <w:r>
              <w:rPr>
                <w:rFonts w:ascii="Segoe UI Symbol" w:hAnsi="Segoe UI Symbol" w:cs="Segoe UI Symbol"/>
              </w:rPr>
              <w:t>✓</w:t>
            </w:r>
          </w:p>
        </w:tc>
        <w:tc>
          <w:tcPr>
            <w:tcW w:w="792" w:type="dxa"/>
            <w:vAlign w:val="center"/>
          </w:tcPr>
          <w:p w14:paraId="7343A46B" w14:textId="77777777" w:rsidR="00F17E30" w:rsidRDefault="00F17E30">
            <w:r>
              <w:rPr>
                <w:rFonts w:ascii="Segoe UI Symbol" w:hAnsi="Segoe UI Symbol" w:cs="Segoe UI Symbol"/>
              </w:rPr>
              <w:t>✓</w:t>
            </w:r>
          </w:p>
        </w:tc>
        <w:tc>
          <w:tcPr>
            <w:tcW w:w="792" w:type="dxa"/>
            <w:vAlign w:val="center"/>
          </w:tcPr>
          <w:p w14:paraId="05079A61" w14:textId="77777777" w:rsidR="00F17E30" w:rsidRDefault="00F17E30">
            <w:r>
              <w:rPr>
                <w:rFonts w:ascii="Segoe UI Symbol" w:hAnsi="Segoe UI Symbol" w:cs="Segoe UI Symbol"/>
              </w:rPr>
              <w:t>✗</w:t>
            </w:r>
          </w:p>
        </w:tc>
        <w:tc>
          <w:tcPr>
            <w:tcW w:w="792" w:type="dxa"/>
            <w:vAlign w:val="center"/>
          </w:tcPr>
          <w:p w14:paraId="0FBA384F" w14:textId="77777777" w:rsidR="00F17E30" w:rsidRDefault="00F17E30">
            <w:r>
              <w:rPr>
                <w:rFonts w:ascii="Segoe UI Symbol" w:hAnsi="Segoe UI Symbol" w:cs="Segoe UI Symbol"/>
              </w:rPr>
              <w:t>✓</w:t>
            </w:r>
          </w:p>
        </w:tc>
        <w:tc>
          <w:tcPr>
            <w:tcW w:w="1440" w:type="dxa"/>
            <w:vAlign w:val="center"/>
          </w:tcPr>
          <w:p w14:paraId="760EE398" w14:textId="77777777" w:rsidR="00F17E30" w:rsidRDefault="00F17E30">
            <w:pPr>
              <w:jc w:val="center"/>
            </w:pPr>
            <w:r>
              <w:rPr>
                <w:b/>
                <w:sz w:val="14"/>
              </w:rPr>
              <w:t>Moderate</w:t>
            </w:r>
          </w:p>
        </w:tc>
      </w:tr>
      <w:tr w:rsidR="00F17E30" w14:paraId="2BDCD940" w14:textId="77777777">
        <w:trPr>
          <w:jc w:val="center"/>
        </w:trPr>
        <w:tc>
          <w:tcPr>
            <w:tcW w:w="2232" w:type="dxa"/>
            <w:vAlign w:val="center"/>
          </w:tcPr>
          <w:p w14:paraId="544C3734" w14:textId="77777777" w:rsidR="00F17E30" w:rsidRDefault="00F17E30">
            <w:r>
              <w:rPr>
                <w:sz w:val="14"/>
              </w:rPr>
              <w:t>Greene et al. (2019)</w:t>
            </w:r>
          </w:p>
        </w:tc>
        <w:tc>
          <w:tcPr>
            <w:tcW w:w="2592" w:type="dxa"/>
            <w:vAlign w:val="center"/>
          </w:tcPr>
          <w:p w14:paraId="0AEEA235" w14:textId="77777777" w:rsidR="00F17E30" w:rsidRDefault="00F17E30">
            <w:r>
              <w:rPr>
                <w:sz w:val="14"/>
              </w:rPr>
              <w:t>Large-scale digital/wearable assessment</w:t>
            </w:r>
          </w:p>
        </w:tc>
        <w:tc>
          <w:tcPr>
            <w:tcW w:w="792" w:type="dxa"/>
            <w:vAlign w:val="center"/>
          </w:tcPr>
          <w:p w14:paraId="7FD17656" w14:textId="77777777" w:rsidR="00F17E30" w:rsidRDefault="00F17E30">
            <w:r>
              <w:rPr>
                <w:rFonts w:ascii="Segoe UI Symbol" w:hAnsi="Segoe UI Symbol" w:cs="Segoe UI Symbol"/>
              </w:rPr>
              <w:t>✓</w:t>
            </w:r>
          </w:p>
        </w:tc>
        <w:tc>
          <w:tcPr>
            <w:tcW w:w="792" w:type="dxa"/>
            <w:vAlign w:val="center"/>
          </w:tcPr>
          <w:p w14:paraId="21B5AC18" w14:textId="77777777" w:rsidR="00F17E30" w:rsidRDefault="00F17E30">
            <w:r>
              <w:rPr>
                <w:rFonts w:ascii="Segoe UI Symbol" w:hAnsi="Segoe UI Symbol" w:cs="Segoe UI Symbol"/>
              </w:rPr>
              <w:t>✓</w:t>
            </w:r>
          </w:p>
        </w:tc>
        <w:tc>
          <w:tcPr>
            <w:tcW w:w="792" w:type="dxa"/>
            <w:vAlign w:val="center"/>
          </w:tcPr>
          <w:p w14:paraId="5197C918" w14:textId="77777777" w:rsidR="00F17E30" w:rsidRDefault="00F17E30">
            <w:r>
              <w:rPr>
                <w:rFonts w:ascii="Segoe UI Symbol" w:hAnsi="Segoe UI Symbol" w:cs="Segoe UI Symbol"/>
              </w:rPr>
              <w:t>✓</w:t>
            </w:r>
          </w:p>
        </w:tc>
        <w:tc>
          <w:tcPr>
            <w:tcW w:w="792" w:type="dxa"/>
            <w:vAlign w:val="center"/>
          </w:tcPr>
          <w:p w14:paraId="470A7649" w14:textId="77777777" w:rsidR="00F17E30" w:rsidRDefault="00F17E30">
            <w:r>
              <w:rPr>
                <w:rFonts w:ascii="Segoe UI Symbol" w:hAnsi="Segoe UI Symbol" w:cs="Segoe UI Symbol"/>
              </w:rPr>
              <w:t>✓</w:t>
            </w:r>
          </w:p>
        </w:tc>
        <w:tc>
          <w:tcPr>
            <w:tcW w:w="792" w:type="dxa"/>
            <w:vAlign w:val="center"/>
          </w:tcPr>
          <w:p w14:paraId="77689CD1" w14:textId="77777777" w:rsidR="00F17E30" w:rsidRDefault="00F17E30">
            <w:r>
              <w:rPr>
                <w:rFonts w:ascii="Segoe UI Symbol" w:hAnsi="Segoe UI Symbol" w:cs="Segoe UI Symbol"/>
              </w:rPr>
              <w:t>✓</w:t>
            </w:r>
          </w:p>
        </w:tc>
        <w:tc>
          <w:tcPr>
            <w:tcW w:w="792" w:type="dxa"/>
            <w:vAlign w:val="center"/>
          </w:tcPr>
          <w:p w14:paraId="0354F704" w14:textId="77777777" w:rsidR="00F17E30" w:rsidRDefault="00F17E30">
            <w:r>
              <w:rPr>
                <w:rFonts w:ascii="Segoe UI Symbol" w:hAnsi="Segoe UI Symbol" w:cs="Segoe UI Symbol"/>
              </w:rPr>
              <w:t>✓</w:t>
            </w:r>
          </w:p>
        </w:tc>
        <w:tc>
          <w:tcPr>
            <w:tcW w:w="792" w:type="dxa"/>
            <w:vAlign w:val="center"/>
          </w:tcPr>
          <w:p w14:paraId="6D94F5F2" w14:textId="77777777" w:rsidR="00F17E30" w:rsidRDefault="00F17E30">
            <w:r>
              <w:rPr>
                <w:rFonts w:ascii="Segoe UI Symbol" w:hAnsi="Segoe UI Symbol" w:cs="Segoe UI Symbol"/>
              </w:rPr>
              <w:t>✓</w:t>
            </w:r>
          </w:p>
        </w:tc>
        <w:tc>
          <w:tcPr>
            <w:tcW w:w="792" w:type="dxa"/>
            <w:vAlign w:val="center"/>
          </w:tcPr>
          <w:p w14:paraId="06AC262D" w14:textId="77777777" w:rsidR="00F17E30" w:rsidRDefault="00F17E30">
            <w:r>
              <w:rPr>
                <w:rFonts w:ascii="Segoe UI Symbol" w:hAnsi="Segoe UI Symbol" w:cs="Segoe UI Symbol"/>
              </w:rPr>
              <w:t>✓</w:t>
            </w:r>
          </w:p>
        </w:tc>
        <w:tc>
          <w:tcPr>
            <w:tcW w:w="792" w:type="dxa"/>
            <w:vAlign w:val="center"/>
          </w:tcPr>
          <w:p w14:paraId="15414E10" w14:textId="77777777" w:rsidR="00F17E30" w:rsidRDefault="00F17E30">
            <w:r>
              <w:rPr>
                <w:rFonts w:ascii="Segoe UI Symbol" w:hAnsi="Segoe UI Symbol" w:cs="Segoe UI Symbol"/>
              </w:rPr>
              <w:t>✓</w:t>
            </w:r>
          </w:p>
        </w:tc>
        <w:tc>
          <w:tcPr>
            <w:tcW w:w="792" w:type="dxa"/>
            <w:vAlign w:val="center"/>
          </w:tcPr>
          <w:p w14:paraId="055C7AC2" w14:textId="77777777" w:rsidR="00F17E30" w:rsidRDefault="00F17E30">
            <w:r>
              <w:rPr>
                <w:rFonts w:ascii="Segoe UI Symbol" w:hAnsi="Segoe UI Symbol" w:cs="Segoe UI Symbol"/>
              </w:rPr>
              <w:t>✓</w:t>
            </w:r>
          </w:p>
        </w:tc>
        <w:tc>
          <w:tcPr>
            <w:tcW w:w="1440" w:type="dxa"/>
            <w:vAlign w:val="center"/>
          </w:tcPr>
          <w:p w14:paraId="47DE07C5" w14:textId="77777777" w:rsidR="00F17E30" w:rsidRDefault="00F17E30">
            <w:pPr>
              <w:jc w:val="center"/>
            </w:pPr>
            <w:r>
              <w:rPr>
                <w:b/>
                <w:sz w:val="14"/>
              </w:rPr>
              <w:t>High</w:t>
            </w:r>
          </w:p>
        </w:tc>
      </w:tr>
      <w:tr w:rsidR="00F17E30" w14:paraId="0F9BF94A" w14:textId="77777777">
        <w:trPr>
          <w:jc w:val="center"/>
        </w:trPr>
        <w:tc>
          <w:tcPr>
            <w:tcW w:w="2232" w:type="dxa"/>
            <w:vAlign w:val="center"/>
          </w:tcPr>
          <w:p w14:paraId="52872711" w14:textId="77777777" w:rsidR="00F17E30" w:rsidRDefault="00F17E30">
            <w:r>
              <w:rPr>
                <w:sz w:val="14"/>
              </w:rPr>
              <w:t>Heo et al. (2023)</w:t>
            </w:r>
          </w:p>
        </w:tc>
        <w:tc>
          <w:tcPr>
            <w:tcW w:w="2592" w:type="dxa"/>
            <w:vAlign w:val="center"/>
          </w:tcPr>
          <w:p w14:paraId="25F2A792" w14:textId="77777777" w:rsidR="00F17E30" w:rsidRDefault="00F17E30">
            <w:r>
              <w:rPr>
                <w:sz w:val="14"/>
              </w:rPr>
              <w:t>Nationwide claims ML</w:t>
            </w:r>
          </w:p>
        </w:tc>
        <w:tc>
          <w:tcPr>
            <w:tcW w:w="792" w:type="dxa"/>
            <w:vAlign w:val="center"/>
          </w:tcPr>
          <w:p w14:paraId="69135132" w14:textId="77777777" w:rsidR="00F17E30" w:rsidRDefault="00F17E30">
            <w:r>
              <w:rPr>
                <w:rFonts w:ascii="Segoe UI Symbol" w:hAnsi="Segoe UI Symbol" w:cs="Segoe UI Symbol"/>
              </w:rPr>
              <w:t>✓</w:t>
            </w:r>
          </w:p>
        </w:tc>
        <w:tc>
          <w:tcPr>
            <w:tcW w:w="792" w:type="dxa"/>
            <w:vAlign w:val="center"/>
          </w:tcPr>
          <w:p w14:paraId="251EDE1B" w14:textId="77777777" w:rsidR="00F17E30" w:rsidRDefault="00F17E30">
            <w:r>
              <w:rPr>
                <w:rFonts w:ascii="Segoe UI Symbol" w:hAnsi="Segoe UI Symbol" w:cs="Segoe UI Symbol"/>
              </w:rPr>
              <w:t>✓</w:t>
            </w:r>
          </w:p>
        </w:tc>
        <w:tc>
          <w:tcPr>
            <w:tcW w:w="792" w:type="dxa"/>
            <w:vAlign w:val="center"/>
          </w:tcPr>
          <w:p w14:paraId="2C3B7DB6" w14:textId="77777777" w:rsidR="00F17E30" w:rsidRDefault="00F17E30">
            <w:r>
              <w:rPr>
                <w:rFonts w:ascii="Segoe UI Symbol" w:hAnsi="Segoe UI Symbol" w:cs="Segoe UI Symbol"/>
              </w:rPr>
              <w:t>✓</w:t>
            </w:r>
          </w:p>
        </w:tc>
        <w:tc>
          <w:tcPr>
            <w:tcW w:w="792" w:type="dxa"/>
            <w:vAlign w:val="center"/>
          </w:tcPr>
          <w:p w14:paraId="01528909" w14:textId="77777777" w:rsidR="00F17E30" w:rsidRDefault="00F17E30">
            <w:r>
              <w:rPr>
                <w:rFonts w:ascii="Segoe UI Symbol" w:hAnsi="Segoe UI Symbol" w:cs="Segoe UI Symbol"/>
              </w:rPr>
              <w:t>✓</w:t>
            </w:r>
          </w:p>
        </w:tc>
        <w:tc>
          <w:tcPr>
            <w:tcW w:w="792" w:type="dxa"/>
            <w:vAlign w:val="center"/>
          </w:tcPr>
          <w:p w14:paraId="565FD08C" w14:textId="77777777" w:rsidR="00F17E30" w:rsidRDefault="00F17E30">
            <w:r>
              <w:rPr>
                <w:rFonts w:ascii="Segoe UI Symbol" w:hAnsi="Segoe UI Symbol" w:cs="Segoe UI Symbol"/>
              </w:rPr>
              <w:t>✓</w:t>
            </w:r>
          </w:p>
        </w:tc>
        <w:tc>
          <w:tcPr>
            <w:tcW w:w="792" w:type="dxa"/>
            <w:vAlign w:val="center"/>
          </w:tcPr>
          <w:p w14:paraId="34D06021" w14:textId="77777777" w:rsidR="00F17E30" w:rsidRDefault="00F17E30">
            <w:r>
              <w:rPr>
                <w:rFonts w:ascii="Segoe UI Symbol" w:hAnsi="Segoe UI Symbol" w:cs="Segoe UI Symbol"/>
              </w:rPr>
              <w:t>✓</w:t>
            </w:r>
          </w:p>
        </w:tc>
        <w:tc>
          <w:tcPr>
            <w:tcW w:w="792" w:type="dxa"/>
            <w:vAlign w:val="center"/>
          </w:tcPr>
          <w:p w14:paraId="3904AC0E" w14:textId="77777777" w:rsidR="00F17E30" w:rsidRDefault="00F17E30">
            <w:r>
              <w:rPr>
                <w:rFonts w:ascii="Segoe UI Symbol" w:hAnsi="Segoe UI Symbol" w:cs="Segoe UI Symbol"/>
              </w:rPr>
              <w:t>✓</w:t>
            </w:r>
          </w:p>
        </w:tc>
        <w:tc>
          <w:tcPr>
            <w:tcW w:w="792" w:type="dxa"/>
            <w:vAlign w:val="center"/>
          </w:tcPr>
          <w:p w14:paraId="0349554E" w14:textId="77777777" w:rsidR="00F17E30" w:rsidRDefault="00F17E30">
            <w:r>
              <w:rPr>
                <w:rFonts w:ascii="Segoe UI Symbol" w:hAnsi="Segoe UI Symbol" w:cs="Segoe UI Symbol"/>
              </w:rPr>
              <w:t>✓</w:t>
            </w:r>
          </w:p>
        </w:tc>
        <w:tc>
          <w:tcPr>
            <w:tcW w:w="792" w:type="dxa"/>
            <w:vAlign w:val="center"/>
          </w:tcPr>
          <w:p w14:paraId="2F5A3800" w14:textId="77777777" w:rsidR="00F17E30" w:rsidRDefault="00F17E30">
            <w:r>
              <w:rPr>
                <w:rFonts w:ascii="Segoe UI Symbol" w:hAnsi="Segoe UI Symbol" w:cs="Segoe UI Symbol"/>
              </w:rPr>
              <w:t>✗</w:t>
            </w:r>
          </w:p>
        </w:tc>
        <w:tc>
          <w:tcPr>
            <w:tcW w:w="792" w:type="dxa"/>
            <w:vAlign w:val="center"/>
          </w:tcPr>
          <w:p w14:paraId="3323275A" w14:textId="77777777" w:rsidR="00F17E30" w:rsidRDefault="00F17E30">
            <w:r>
              <w:rPr>
                <w:rFonts w:ascii="Segoe UI Symbol" w:hAnsi="Segoe UI Symbol" w:cs="Segoe UI Symbol"/>
              </w:rPr>
              <w:t>✓</w:t>
            </w:r>
          </w:p>
        </w:tc>
        <w:tc>
          <w:tcPr>
            <w:tcW w:w="1440" w:type="dxa"/>
            <w:vAlign w:val="center"/>
          </w:tcPr>
          <w:p w14:paraId="66A97FE2" w14:textId="77777777" w:rsidR="00F17E30" w:rsidRDefault="00F17E30">
            <w:pPr>
              <w:jc w:val="center"/>
            </w:pPr>
            <w:r>
              <w:rPr>
                <w:b/>
                <w:sz w:val="14"/>
              </w:rPr>
              <w:t>High</w:t>
            </w:r>
          </w:p>
        </w:tc>
      </w:tr>
      <w:tr w:rsidR="00F17E30" w14:paraId="3C7DF6A3" w14:textId="77777777">
        <w:trPr>
          <w:jc w:val="center"/>
        </w:trPr>
        <w:tc>
          <w:tcPr>
            <w:tcW w:w="2232" w:type="dxa"/>
            <w:vAlign w:val="center"/>
          </w:tcPr>
          <w:p w14:paraId="6DB74CD8" w14:textId="77777777" w:rsidR="00F17E30" w:rsidRDefault="00F17E30">
            <w:r>
              <w:rPr>
                <w:sz w:val="14"/>
              </w:rPr>
              <w:t>Yu et al. (2020)</w:t>
            </w:r>
          </w:p>
        </w:tc>
        <w:tc>
          <w:tcPr>
            <w:tcW w:w="2592" w:type="dxa"/>
            <w:vAlign w:val="center"/>
          </w:tcPr>
          <w:p w14:paraId="2C0BE6D1" w14:textId="77777777" w:rsidR="00F17E30" w:rsidRDefault="00F17E30">
            <w:r>
              <w:rPr>
                <w:sz w:val="14"/>
              </w:rPr>
              <w:t>Experimental deep learning</w:t>
            </w:r>
          </w:p>
        </w:tc>
        <w:tc>
          <w:tcPr>
            <w:tcW w:w="792" w:type="dxa"/>
            <w:vAlign w:val="center"/>
          </w:tcPr>
          <w:p w14:paraId="5FA2AC93" w14:textId="77777777" w:rsidR="00F17E30" w:rsidRDefault="00F17E30">
            <w:r>
              <w:rPr>
                <w:rFonts w:ascii="Segoe UI Symbol" w:hAnsi="Segoe UI Symbol" w:cs="Segoe UI Symbol"/>
              </w:rPr>
              <w:t>✓</w:t>
            </w:r>
          </w:p>
        </w:tc>
        <w:tc>
          <w:tcPr>
            <w:tcW w:w="792" w:type="dxa"/>
            <w:vAlign w:val="center"/>
          </w:tcPr>
          <w:p w14:paraId="7EC37CA2" w14:textId="77777777" w:rsidR="00F17E30" w:rsidRDefault="00F17E30">
            <w:r>
              <w:rPr>
                <w:rFonts w:ascii="Segoe UI Symbol" w:hAnsi="Segoe UI Symbol" w:cs="Segoe UI Symbol"/>
              </w:rPr>
              <w:t>✓</w:t>
            </w:r>
          </w:p>
        </w:tc>
        <w:tc>
          <w:tcPr>
            <w:tcW w:w="792" w:type="dxa"/>
            <w:vAlign w:val="center"/>
          </w:tcPr>
          <w:p w14:paraId="2C914F02" w14:textId="77777777" w:rsidR="00F17E30" w:rsidRDefault="00F17E30">
            <w:r>
              <w:rPr>
                <w:rFonts w:ascii="Segoe UI Symbol" w:hAnsi="Segoe UI Symbol" w:cs="Segoe UI Symbol"/>
              </w:rPr>
              <w:t>✗</w:t>
            </w:r>
          </w:p>
        </w:tc>
        <w:tc>
          <w:tcPr>
            <w:tcW w:w="792" w:type="dxa"/>
            <w:vAlign w:val="center"/>
          </w:tcPr>
          <w:p w14:paraId="5D90D8D1" w14:textId="77777777" w:rsidR="00F17E30" w:rsidRDefault="00F17E30">
            <w:r>
              <w:rPr>
                <w:rFonts w:ascii="Segoe UI Symbol" w:hAnsi="Segoe UI Symbol" w:cs="Segoe UI Symbol"/>
              </w:rPr>
              <w:t>✓</w:t>
            </w:r>
          </w:p>
        </w:tc>
        <w:tc>
          <w:tcPr>
            <w:tcW w:w="792" w:type="dxa"/>
            <w:vAlign w:val="center"/>
          </w:tcPr>
          <w:p w14:paraId="18DAA2A5" w14:textId="77777777" w:rsidR="00F17E30" w:rsidRDefault="00F17E30">
            <w:r>
              <w:rPr>
                <w:rFonts w:ascii="Segoe UI Symbol" w:hAnsi="Segoe UI Symbol" w:cs="Segoe UI Symbol"/>
              </w:rPr>
              <w:t>✓</w:t>
            </w:r>
          </w:p>
        </w:tc>
        <w:tc>
          <w:tcPr>
            <w:tcW w:w="792" w:type="dxa"/>
            <w:vAlign w:val="center"/>
          </w:tcPr>
          <w:p w14:paraId="169E49D1" w14:textId="77777777" w:rsidR="00F17E30" w:rsidRDefault="00F17E30">
            <w:r>
              <w:rPr>
                <w:rFonts w:ascii="Segoe UI Symbol" w:hAnsi="Segoe UI Symbol" w:cs="Segoe UI Symbol"/>
              </w:rPr>
              <w:t>✗</w:t>
            </w:r>
          </w:p>
        </w:tc>
        <w:tc>
          <w:tcPr>
            <w:tcW w:w="792" w:type="dxa"/>
            <w:vAlign w:val="center"/>
          </w:tcPr>
          <w:p w14:paraId="5182A167" w14:textId="77777777" w:rsidR="00F17E30" w:rsidRDefault="00F17E30">
            <w:r>
              <w:rPr>
                <w:rFonts w:ascii="Segoe UI Symbol" w:hAnsi="Segoe UI Symbol" w:cs="Segoe UI Symbol"/>
              </w:rPr>
              <w:t>✓</w:t>
            </w:r>
          </w:p>
        </w:tc>
        <w:tc>
          <w:tcPr>
            <w:tcW w:w="792" w:type="dxa"/>
            <w:vAlign w:val="center"/>
          </w:tcPr>
          <w:p w14:paraId="1B76DB64" w14:textId="77777777" w:rsidR="00F17E30" w:rsidRDefault="00F17E30">
            <w:r>
              <w:rPr>
                <w:rFonts w:ascii="Segoe UI Symbol" w:hAnsi="Segoe UI Symbol" w:cs="Segoe UI Symbol"/>
              </w:rPr>
              <w:t>✓</w:t>
            </w:r>
          </w:p>
        </w:tc>
        <w:tc>
          <w:tcPr>
            <w:tcW w:w="792" w:type="dxa"/>
            <w:vAlign w:val="center"/>
          </w:tcPr>
          <w:p w14:paraId="39CB3F2E" w14:textId="77777777" w:rsidR="00F17E30" w:rsidRDefault="00F17E30">
            <w:r>
              <w:rPr>
                <w:rFonts w:ascii="Segoe UI Symbol" w:hAnsi="Segoe UI Symbol" w:cs="Segoe UI Symbol"/>
              </w:rPr>
              <w:t>✗</w:t>
            </w:r>
          </w:p>
        </w:tc>
        <w:tc>
          <w:tcPr>
            <w:tcW w:w="792" w:type="dxa"/>
            <w:vAlign w:val="center"/>
          </w:tcPr>
          <w:p w14:paraId="454395DC" w14:textId="77777777" w:rsidR="00F17E30" w:rsidRDefault="00F17E30">
            <w:r>
              <w:rPr>
                <w:rFonts w:ascii="Segoe UI Symbol" w:hAnsi="Segoe UI Symbol" w:cs="Segoe UI Symbol"/>
              </w:rPr>
              <w:t>✓</w:t>
            </w:r>
          </w:p>
        </w:tc>
        <w:tc>
          <w:tcPr>
            <w:tcW w:w="1440" w:type="dxa"/>
            <w:vAlign w:val="center"/>
          </w:tcPr>
          <w:p w14:paraId="4CD90412" w14:textId="77777777" w:rsidR="00F17E30" w:rsidRDefault="00F17E30">
            <w:pPr>
              <w:jc w:val="center"/>
            </w:pPr>
            <w:r>
              <w:rPr>
                <w:b/>
                <w:sz w:val="14"/>
              </w:rPr>
              <w:t>Moderate</w:t>
            </w:r>
          </w:p>
        </w:tc>
      </w:tr>
    </w:tbl>
    <w:p w14:paraId="546377F8" w14:textId="46092A09"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06FE42C2"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6353C1E6"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65476569" w14:textId="6282144A" w:rsidR="00F17E30" w:rsidRPr="00F17E30" w:rsidRDefault="00F17E30" w:rsidP="00F17E30">
      <w:pPr>
        <w:spacing w:after="158"/>
        <w:rPr>
          <w:rFonts w:asciiTheme="minorBidi" w:hAnsiTheme="minorBidi"/>
        </w:rPr>
        <w:sectPr w:rsidR="00F17E30" w:rsidRPr="00F17E30" w:rsidSect="00F17E30">
          <w:pgSz w:w="16838" w:h="11906" w:orient="landscape"/>
          <w:pgMar w:top="1440" w:right="1440" w:bottom="1440" w:left="1440" w:header="708" w:footer="708" w:gutter="0"/>
          <w:cols w:space="708"/>
          <w:docGrid w:linePitch="360"/>
        </w:sectPr>
      </w:pPr>
    </w:p>
    <w:p w14:paraId="33640F18" w14:textId="2B4C4E4B" w:rsidR="00F17E30" w:rsidRPr="00F17E30" w:rsidRDefault="00F17E30" w:rsidP="00F17E30">
      <w:pPr>
        <w:pStyle w:val="Heading2"/>
        <w:rPr>
          <w:rFonts w:cs="Arial"/>
        </w:rPr>
      </w:pPr>
      <w:bookmarkStart w:id="107" w:name="_Toc241078411"/>
      <w:r w:rsidRPr="007F1C8A">
        <w:lastRenderedPageBreak/>
        <w:t xml:space="preserve">Appendix </w:t>
      </w:r>
      <w:r>
        <w:t>3</w:t>
      </w:r>
      <w:r w:rsidRPr="007F1C8A">
        <w:t xml:space="preserve">: </w:t>
      </w:r>
      <w:r>
        <w:t>Characteristics of Selected Articles</w:t>
      </w:r>
      <w:bookmarkEnd w:id="107"/>
    </w:p>
    <w:p w14:paraId="20A3E110" w14:textId="77777777" w:rsidR="00F17E30" w:rsidRDefault="00F17E30" w:rsidP="00F17E30">
      <w:pPr>
        <w:pStyle w:val="Heading1"/>
        <w:spacing w:after="144" w:line="259" w:lineRule="auto"/>
        <w:ind w:left="0" w:right="3531" w:firstLine="0"/>
        <w:rPr>
          <w:rFonts w:asciiTheme="minorBidi" w:hAnsiTheme="minorBidi" w:cstheme="minorBidi"/>
        </w:rPr>
      </w:pPr>
    </w:p>
    <w:tbl>
      <w:tblPr>
        <w:tblStyle w:val="TableGrid"/>
        <w:tblW w:w="0" w:type="auto"/>
        <w:jc w:val="center"/>
        <w:tblLayout w:type="fixed"/>
        <w:tblLook w:val="04A0" w:firstRow="1" w:lastRow="0" w:firstColumn="1" w:lastColumn="0" w:noHBand="0" w:noVBand="1"/>
      </w:tblPr>
      <w:tblGrid>
        <w:gridCol w:w="567"/>
        <w:gridCol w:w="850"/>
        <w:gridCol w:w="2098"/>
        <w:gridCol w:w="567"/>
        <w:gridCol w:w="1304"/>
        <w:gridCol w:w="567"/>
        <w:gridCol w:w="454"/>
        <w:gridCol w:w="1020"/>
        <w:gridCol w:w="1247"/>
        <w:gridCol w:w="1814"/>
        <w:gridCol w:w="1984"/>
        <w:gridCol w:w="1531"/>
        <w:gridCol w:w="1871"/>
      </w:tblGrid>
      <w:tr w:rsidR="000F43F8" w14:paraId="56DCA393" w14:textId="77777777">
        <w:trPr>
          <w:tblHeader/>
          <w:jc w:val="center"/>
        </w:trPr>
        <w:tc>
          <w:tcPr>
            <w:tcW w:w="567" w:type="dxa"/>
            <w:shd w:val="clear" w:color="auto" w:fill="FFF200"/>
            <w:tcMar>
              <w:top w:w="45" w:type="dxa"/>
              <w:left w:w="45" w:type="dxa"/>
              <w:bottom w:w="45" w:type="dxa"/>
              <w:right w:w="45" w:type="dxa"/>
            </w:tcMar>
            <w:vAlign w:val="center"/>
          </w:tcPr>
          <w:p w14:paraId="473628E9" w14:textId="77777777" w:rsidR="000F43F8" w:rsidRDefault="000F43F8">
            <w:pPr>
              <w:jc w:val="center"/>
              <w:rPr>
                <w:b/>
                <w:sz w:val="14"/>
              </w:rPr>
            </w:pPr>
          </w:p>
          <w:p w14:paraId="03CC5AB9" w14:textId="77777777" w:rsidR="000F43F8" w:rsidRDefault="000F43F8">
            <w:pPr>
              <w:jc w:val="center"/>
              <w:rPr>
                <w:b/>
                <w:sz w:val="14"/>
              </w:rPr>
            </w:pPr>
          </w:p>
          <w:p w14:paraId="51C12A25" w14:textId="77777777" w:rsidR="000F43F8" w:rsidRDefault="000F43F8">
            <w:pPr>
              <w:jc w:val="center"/>
              <w:rPr>
                <w:b/>
                <w:sz w:val="14"/>
              </w:rPr>
            </w:pPr>
          </w:p>
          <w:p w14:paraId="7A7ABD75" w14:textId="77777777" w:rsidR="000F43F8" w:rsidRDefault="000F43F8">
            <w:pPr>
              <w:jc w:val="center"/>
              <w:rPr>
                <w:b/>
                <w:sz w:val="14"/>
              </w:rPr>
            </w:pPr>
          </w:p>
          <w:p w14:paraId="51C3208C" w14:textId="77777777" w:rsidR="000F43F8" w:rsidRDefault="000F43F8">
            <w:pPr>
              <w:jc w:val="center"/>
              <w:rPr>
                <w:b/>
                <w:sz w:val="14"/>
              </w:rPr>
            </w:pPr>
          </w:p>
          <w:p w14:paraId="45C47C31" w14:textId="77777777" w:rsidR="000F43F8" w:rsidRDefault="000F43F8">
            <w:pPr>
              <w:jc w:val="center"/>
            </w:pPr>
            <w:r>
              <w:rPr>
                <w:b/>
                <w:sz w:val="14"/>
              </w:rPr>
              <w:t>Article</w:t>
            </w:r>
          </w:p>
        </w:tc>
        <w:tc>
          <w:tcPr>
            <w:tcW w:w="850" w:type="dxa"/>
            <w:shd w:val="clear" w:color="auto" w:fill="FFF200"/>
            <w:tcMar>
              <w:top w:w="45" w:type="dxa"/>
              <w:left w:w="45" w:type="dxa"/>
              <w:bottom w:w="45" w:type="dxa"/>
              <w:right w:w="45" w:type="dxa"/>
            </w:tcMar>
            <w:vAlign w:val="center"/>
          </w:tcPr>
          <w:p w14:paraId="1DDD3BC5" w14:textId="77777777" w:rsidR="000F43F8" w:rsidRDefault="000F43F8">
            <w:pPr>
              <w:jc w:val="center"/>
            </w:pPr>
            <w:r>
              <w:rPr>
                <w:b/>
                <w:sz w:val="14"/>
              </w:rPr>
              <w:t>Author</w:t>
            </w:r>
          </w:p>
        </w:tc>
        <w:tc>
          <w:tcPr>
            <w:tcW w:w="2098" w:type="dxa"/>
            <w:shd w:val="clear" w:color="auto" w:fill="FFF200"/>
            <w:tcMar>
              <w:top w:w="45" w:type="dxa"/>
              <w:left w:w="45" w:type="dxa"/>
              <w:bottom w:w="45" w:type="dxa"/>
              <w:right w:w="45" w:type="dxa"/>
            </w:tcMar>
            <w:vAlign w:val="center"/>
          </w:tcPr>
          <w:p w14:paraId="4B4AB17C" w14:textId="77777777" w:rsidR="000F43F8" w:rsidRDefault="000F43F8">
            <w:pPr>
              <w:jc w:val="center"/>
            </w:pPr>
            <w:r>
              <w:rPr>
                <w:b/>
                <w:sz w:val="14"/>
              </w:rPr>
              <w:t>Title</w:t>
            </w:r>
          </w:p>
        </w:tc>
        <w:tc>
          <w:tcPr>
            <w:tcW w:w="567" w:type="dxa"/>
            <w:shd w:val="clear" w:color="auto" w:fill="FFF200"/>
            <w:tcMar>
              <w:top w:w="45" w:type="dxa"/>
              <w:left w:w="45" w:type="dxa"/>
              <w:bottom w:w="45" w:type="dxa"/>
              <w:right w:w="45" w:type="dxa"/>
            </w:tcMar>
            <w:vAlign w:val="center"/>
          </w:tcPr>
          <w:p w14:paraId="0B87AF60" w14:textId="77777777" w:rsidR="000F43F8" w:rsidRDefault="000F43F8">
            <w:pPr>
              <w:jc w:val="center"/>
            </w:pPr>
            <w:r>
              <w:rPr>
                <w:b/>
                <w:sz w:val="14"/>
              </w:rPr>
              <w:t>Year</w:t>
            </w:r>
          </w:p>
        </w:tc>
        <w:tc>
          <w:tcPr>
            <w:tcW w:w="1304" w:type="dxa"/>
            <w:shd w:val="clear" w:color="auto" w:fill="FFF200"/>
            <w:tcMar>
              <w:top w:w="45" w:type="dxa"/>
              <w:left w:w="45" w:type="dxa"/>
              <w:bottom w:w="45" w:type="dxa"/>
              <w:right w:w="45" w:type="dxa"/>
            </w:tcMar>
            <w:vAlign w:val="center"/>
          </w:tcPr>
          <w:p w14:paraId="6F5FBABB" w14:textId="77777777" w:rsidR="000F43F8" w:rsidRDefault="000F43F8">
            <w:pPr>
              <w:jc w:val="center"/>
            </w:pPr>
            <w:r>
              <w:rPr>
                <w:b/>
                <w:sz w:val="14"/>
              </w:rPr>
              <w:t>Published Journal</w:t>
            </w:r>
          </w:p>
        </w:tc>
        <w:tc>
          <w:tcPr>
            <w:tcW w:w="567" w:type="dxa"/>
            <w:shd w:val="clear" w:color="auto" w:fill="FFF200"/>
            <w:tcMar>
              <w:top w:w="45" w:type="dxa"/>
              <w:left w:w="45" w:type="dxa"/>
              <w:bottom w:w="45" w:type="dxa"/>
              <w:right w:w="45" w:type="dxa"/>
            </w:tcMar>
            <w:vAlign w:val="center"/>
          </w:tcPr>
          <w:p w14:paraId="468B955D" w14:textId="77777777" w:rsidR="000F43F8" w:rsidRDefault="000F43F8">
            <w:pPr>
              <w:jc w:val="center"/>
            </w:pPr>
            <w:r>
              <w:rPr>
                <w:b/>
                <w:sz w:val="14"/>
              </w:rPr>
              <w:t>Volume</w:t>
            </w:r>
          </w:p>
        </w:tc>
        <w:tc>
          <w:tcPr>
            <w:tcW w:w="454" w:type="dxa"/>
            <w:shd w:val="clear" w:color="auto" w:fill="FFF200"/>
            <w:tcMar>
              <w:top w:w="45" w:type="dxa"/>
              <w:left w:w="45" w:type="dxa"/>
              <w:bottom w:w="45" w:type="dxa"/>
              <w:right w:w="45" w:type="dxa"/>
            </w:tcMar>
            <w:vAlign w:val="center"/>
          </w:tcPr>
          <w:p w14:paraId="73EDED52" w14:textId="77777777" w:rsidR="000F43F8" w:rsidRDefault="000F43F8">
            <w:pPr>
              <w:jc w:val="center"/>
            </w:pPr>
            <w:r>
              <w:rPr>
                <w:b/>
                <w:sz w:val="14"/>
              </w:rPr>
              <w:t>Issue</w:t>
            </w:r>
          </w:p>
        </w:tc>
        <w:tc>
          <w:tcPr>
            <w:tcW w:w="1020" w:type="dxa"/>
            <w:shd w:val="clear" w:color="auto" w:fill="FFF200"/>
            <w:tcMar>
              <w:top w:w="45" w:type="dxa"/>
              <w:left w:w="45" w:type="dxa"/>
              <w:bottom w:w="45" w:type="dxa"/>
              <w:right w:w="45" w:type="dxa"/>
            </w:tcMar>
            <w:vAlign w:val="center"/>
          </w:tcPr>
          <w:p w14:paraId="09B64925" w14:textId="77777777" w:rsidR="000F43F8" w:rsidRDefault="000F43F8">
            <w:pPr>
              <w:jc w:val="center"/>
            </w:pPr>
            <w:r>
              <w:rPr>
                <w:b/>
                <w:sz w:val="14"/>
              </w:rPr>
              <w:t>Location</w:t>
            </w:r>
          </w:p>
        </w:tc>
        <w:tc>
          <w:tcPr>
            <w:tcW w:w="1247" w:type="dxa"/>
            <w:shd w:val="clear" w:color="auto" w:fill="FFF200"/>
            <w:tcMar>
              <w:top w:w="45" w:type="dxa"/>
              <w:left w:w="45" w:type="dxa"/>
              <w:bottom w:w="45" w:type="dxa"/>
              <w:right w:w="45" w:type="dxa"/>
            </w:tcMar>
            <w:vAlign w:val="center"/>
          </w:tcPr>
          <w:p w14:paraId="3120C8B7" w14:textId="77777777" w:rsidR="000F43F8" w:rsidRDefault="000F43F8">
            <w:pPr>
              <w:jc w:val="center"/>
            </w:pPr>
            <w:r>
              <w:rPr>
                <w:b/>
                <w:sz w:val="14"/>
              </w:rPr>
              <w:t>Type of study</w:t>
            </w:r>
          </w:p>
        </w:tc>
        <w:tc>
          <w:tcPr>
            <w:tcW w:w="1814" w:type="dxa"/>
            <w:shd w:val="clear" w:color="auto" w:fill="FFF200"/>
            <w:tcMar>
              <w:top w:w="45" w:type="dxa"/>
              <w:left w:w="45" w:type="dxa"/>
              <w:bottom w:w="45" w:type="dxa"/>
              <w:right w:w="45" w:type="dxa"/>
            </w:tcMar>
            <w:vAlign w:val="center"/>
          </w:tcPr>
          <w:p w14:paraId="51C0D7C4" w14:textId="77777777" w:rsidR="000F43F8" w:rsidRDefault="000F43F8">
            <w:pPr>
              <w:jc w:val="center"/>
            </w:pPr>
            <w:r>
              <w:rPr>
                <w:b/>
                <w:sz w:val="14"/>
              </w:rPr>
              <w:t>Aim of study</w:t>
            </w:r>
          </w:p>
        </w:tc>
        <w:tc>
          <w:tcPr>
            <w:tcW w:w="1984" w:type="dxa"/>
            <w:shd w:val="clear" w:color="auto" w:fill="FFF200"/>
            <w:tcMar>
              <w:top w:w="45" w:type="dxa"/>
              <w:left w:w="45" w:type="dxa"/>
              <w:bottom w:w="45" w:type="dxa"/>
              <w:right w:w="45" w:type="dxa"/>
            </w:tcMar>
            <w:vAlign w:val="center"/>
          </w:tcPr>
          <w:p w14:paraId="6E225863" w14:textId="77777777" w:rsidR="000F43F8" w:rsidRDefault="000F43F8">
            <w:pPr>
              <w:jc w:val="center"/>
            </w:pPr>
            <w:r>
              <w:rPr>
                <w:b/>
                <w:sz w:val="14"/>
              </w:rPr>
              <w:t>Methods</w:t>
            </w:r>
          </w:p>
        </w:tc>
        <w:tc>
          <w:tcPr>
            <w:tcW w:w="1531" w:type="dxa"/>
            <w:shd w:val="clear" w:color="auto" w:fill="FFF200"/>
            <w:tcMar>
              <w:top w:w="45" w:type="dxa"/>
              <w:left w:w="45" w:type="dxa"/>
              <w:bottom w:w="45" w:type="dxa"/>
              <w:right w:w="45" w:type="dxa"/>
            </w:tcMar>
            <w:vAlign w:val="center"/>
          </w:tcPr>
          <w:p w14:paraId="36A5B42B" w14:textId="77777777" w:rsidR="000F43F8" w:rsidRDefault="000F43F8">
            <w:pPr>
              <w:jc w:val="center"/>
            </w:pPr>
            <w:r>
              <w:rPr>
                <w:b/>
                <w:sz w:val="14"/>
              </w:rPr>
              <w:t>Sample size</w:t>
            </w:r>
          </w:p>
        </w:tc>
        <w:tc>
          <w:tcPr>
            <w:tcW w:w="1871" w:type="dxa"/>
            <w:shd w:val="clear" w:color="auto" w:fill="FFF200"/>
            <w:tcMar>
              <w:top w:w="45" w:type="dxa"/>
              <w:left w:w="45" w:type="dxa"/>
              <w:bottom w:w="45" w:type="dxa"/>
              <w:right w:w="45" w:type="dxa"/>
            </w:tcMar>
            <w:vAlign w:val="center"/>
          </w:tcPr>
          <w:p w14:paraId="0DFDA62C" w14:textId="77777777" w:rsidR="000F43F8" w:rsidRDefault="000F43F8">
            <w:pPr>
              <w:jc w:val="center"/>
            </w:pPr>
            <w:r>
              <w:rPr>
                <w:b/>
                <w:sz w:val="14"/>
              </w:rPr>
              <w:t>Results/Outcome</w:t>
            </w:r>
          </w:p>
        </w:tc>
      </w:tr>
      <w:tr w:rsidR="000F43F8" w14:paraId="14FEAA0A" w14:textId="77777777">
        <w:trPr>
          <w:jc w:val="center"/>
        </w:trPr>
        <w:tc>
          <w:tcPr>
            <w:tcW w:w="567" w:type="dxa"/>
            <w:tcMar>
              <w:top w:w="45" w:type="dxa"/>
              <w:left w:w="45" w:type="dxa"/>
              <w:bottom w:w="45" w:type="dxa"/>
              <w:right w:w="45" w:type="dxa"/>
            </w:tcMar>
          </w:tcPr>
          <w:p w14:paraId="697C2414" w14:textId="77777777" w:rsidR="000F43F8" w:rsidRDefault="000F43F8">
            <w:pPr>
              <w:jc w:val="center"/>
            </w:pPr>
            <w:r>
              <w:rPr>
                <w:sz w:val="13"/>
              </w:rPr>
              <w:t>1</w:t>
            </w:r>
          </w:p>
        </w:tc>
        <w:tc>
          <w:tcPr>
            <w:tcW w:w="850" w:type="dxa"/>
            <w:tcMar>
              <w:top w:w="45" w:type="dxa"/>
              <w:left w:w="45" w:type="dxa"/>
              <w:bottom w:w="45" w:type="dxa"/>
              <w:right w:w="45" w:type="dxa"/>
            </w:tcMar>
          </w:tcPr>
          <w:p w14:paraId="5A80FFC3" w14:textId="77777777" w:rsidR="000F43F8" w:rsidRDefault="000F43F8">
            <w:r>
              <w:rPr>
                <w:sz w:val="13"/>
              </w:rPr>
              <w:t>Gregg et al.</w:t>
            </w:r>
          </w:p>
        </w:tc>
        <w:tc>
          <w:tcPr>
            <w:tcW w:w="2098" w:type="dxa"/>
            <w:tcMar>
              <w:top w:w="45" w:type="dxa"/>
              <w:left w:w="45" w:type="dxa"/>
              <w:bottom w:w="45" w:type="dxa"/>
              <w:right w:w="45" w:type="dxa"/>
            </w:tcMar>
          </w:tcPr>
          <w:p w14:paraId="21E0B648" w14:textId="77777777" w:rsidR="000F43F8" w:rsidRDefault="000F43F8">
            <w:r>
              <w:rPr>
                <w:sz w:val="13"/>
              </w:rPr>
              <w:t>A machine learning approach to identify important variables for distinguishing between fallers and non-fallers in older women</w:t>
            </w:r>
          </w:p>
        </w:tc>
        <w:tc>
          <w:tcPr>
            <w:tcW w:w="567" w:type="dxa"/>
            <w:tcMar>
              <w:top w:w="45" w:type="dxa"/>
              <w:left w:w="45" w:type="dxa"/>
              <w:bottom w:w="45" w:type="dxa"/>
              <w:right w:w="45" w:type="dxa"/>
            </w:tcMar>
          </w:tcPr>
          <w:p w14:paraId="44BDA4D9" w14:textId="77777777" w:rsidR="000F43F8" w:rsidRDefault="000F43F8">
            <w:pPr>
              <w:jc w:val="center"/>
            </w:pPr>
            <w:r>
              <w:rPr>
                <w:sz w:val="13"/>
              </w:rPr>
              <w:t>2023</w:t>
            </w:r>
          </w:p>
        </w:tc>
        <w:tc>
          <w:tcPr>
            <w:tcW w:w="1304" w:type="dxa"/>
            <w:tcMar>
              <w:top w:w="45" w:type="dxa"/>
              <w:left w:w="45" w:type="dxa"/>
              <w:bottom w:w="45" w:type="dxa"/>
              <w:right w:w="45" w:type="dxa"/>
            </w:tcMar>
          </w:tcPr>
          <w:p w14:paraId="3A69F79E" w14:textId="77777777" w:rsidR="000F43F8" w:rsidRDefault="000F43F8">
            <w:r>
              <w:rPr>
                <w:sz w:val="13"/>
              </w:rPr>
              <w:t>PLOS ONE</w:t>
            </w:r>
          </w:p>
        </w:tc>
        <w:tc>
          <w:tcPr>
            <w:tcW w:w="567" w:type="dxa"/>
            <w:tcMar>
              <w:top w:w="45" w:type="dxa"/>
              <w:left w:w="45" w:type="dxa"/>
              <w:bottom w:w="45" w:type="dxa"/>
              <w:right w:w="45" w:type="dxa"/>
            </w:tcMar>
          </w:tcPr>
          <w:p w14:paraId="0E4D39A0" w14:textId="77777777" w:rsidR="000F43F8" w:rsidRDefault="000F43F8">
            <w:pPr>
              <w:jc w:val="center"/>
            </w:pPr>
            <w:r>
              <w:rPr>
                <w:sz w:val="13"/>
              </w:rPr>
              <w:t>18</w:t>
            </w:r>
          </w:p>
        </w:tc>
        <w:tc>
          <w:tcPr>
            <w:tcW w:w="454" w:type="dxa"/>
            <w:tcMar>
              <w:top w:w="45" w:type="dxa"/>
              <w:left w:w="45" w:type="dxa"/>
              <w:bottom w:w="45" w:type="dxa"/>
              <w:right w:w="45" w:type="dxa"/>
            </w:tcMar>
          </w:tcPr>
          <w:p w14:paraId="43A85EB4" w14:textId="77777777" w:rsidR="000F43F8" w:rsidRDefault="000F43F8">
            <w:pPr>
              <w:jc w:val="center"/>
            </w:pPr>
            <w:r>
              <w:rPr>
                <w:sz w:val="13"/>
              </w:rPr>
              <w:t>10</w:t>
            </w:r>
          </w:p>
        </w:tc>
        <w:tc>
          <w:tcPr>
            <w:tcW w:w="1020" w:type="dxa"/>
            <w:tcMar>
              <w:top w:w="45" w:type="dxa"/>
              <w:left w:w="45" w:type="dxa"/>
              <w:bottom w:w="45" w:type="dxa"/>
              <w:right w:w="45" w:type="dxa"/>
            </w:tcMar>
          </w:tcPr>
          <w:p w14:paraId="2D460658" w14:textId="77777777" w:rsidR="000F43F8" w:rsidRDefault="000F43F8">
            <w:r>
              <w:rPr>
                <w:sz w:val="13"/>
              </w:rPr>
              <w:t>United Kingdom</w:t>
            </w:r>
          </w:p>
        </w:tc>
        <w:tc>
          <w:tcPr>
            <w:tcW w:w="1247" w:type="dxa"/>
            <w:tcMar>
              <w:top w:w="45" w:type="dxa"/>
              <w:left w:w="45" w:type="dxa"/>
              <w:bottom w:w="45" w:type="dxa"/>
              <w:right w:w="45" w:type="dxa"/>
            </w:tcMar>
          </w:tcPr>
          <w:p w14:paraId="726E2778" w14:textId="77777777" w:rsidR="000F43F8" w:rsidRDefault="000F43F8">
            <w:r>
              <w:rPr>
                <w:sz w:val="13"/>
              </w:rPr>
              <w:t>Cross-sectional machine-learning study</w:t>
            </w:r>
          </w:p>
        </w:tc>
        <w:tc>
          <w:tcPr>
            <w:tcW w:w="1814" w:type="dxa"/>
            <w:tcMar>
              <w:top w:w="45" w:type="dxa"/>
              <w:left w:w="45" w:type="dxa"/>
              <w:bottom w:w="45" w:type="dxa"/>
              <w:right w:w="45" w:type="dxa"/>
            </w:tcMar>
          </w:tcPr>
          <w:p w14:paraId="06ED2E11" w14:textId="77777777" w:rsidR="000F43F8" w:rsidRDefault="000F43F8">
            <w:r>
              <w:rPr>
                <w:sz w:val="13"/>
              </w:rPr>
              <w:t>Identify functional and physical variables that best distinguish older female fallers from non-fallers.</w:t>
            </w:r>
          </w:p>
        </w:tc>
        <w:tc>
          <w:tcPr>
            <w:tcW w:w="1984" w:type="dxa"/>
            <w:tcMar>
              <w:top w:w="45" w:type="dxa"/>
              <w:left w:w="45" w:type="dxa"/>
              <w:bottom w:w="45" w:type="dxa"/>
              <w:right w:w="45" w:type="dxa"/>
            </w:tcMar>
          </w:tcPr>
          <w:p w14:paraId="540D053C" w14:textId="77777777" w:rsidR="000F43F8" w:rsidRDefault="000F43F8">
            <w:r>
              <w:rPr>
                <w:sz w:val="13"/>
              </w:rPr>
              <w:t>281 balance, gait, clinical, strength and body-composition variables; Random Forest, LOVO PLSCA and logistic regression with ROC analysis.</w:t>
            </w:r>
          </w:p>
        </w:tc>
        <w:tc>
          <w:tcPr>
            <w:tcW w:w="1531" w:type="dxa"/>
            <w:tcMar>
              <w:top w:w="45" w:type="dxa"/>
              <w:left w:w="45" w:type="dxa"/>
              <w:bottom w:w="45" w:type="dxa"/>
              <w:right w:w="45" w:type="dxa"/>
            </w:tcMar>
          </w:tcPr>
          <w:p w14:paraId="128EBE71" w14:textId="77777777" w:rsidR="000F43F8" w:rsidRDefault="000F43F8">
            <w:r>
              <w:rPr>
                <w:sz w:val="13"/>
              </w:rPr>
              <w:t>60 community-dwelling women aged &gt;=65 years (21 fallers; 39 non-fallers).</w:t>
            </w:r>
          </w:p>
        </w:tc>
        <w:tc>
          <w:tcPr>
            <w:tcW w:w="1871" w:type="dxa"/>
            <w:tcMar>
              <w:top w:w="45" w:type="dxa"/>
              <w:left w:w="45" w:type="dxa"/>
              <w:bottom w:w="45" w:type="dxa"/>
              <w:right w:w="45" w:type="dxa"/>
            </w:tcMar>
          </w:tcPr>
          <w:p w14:paraId="092CC142" w14:textId="77777777" w:rsidR="000F43F8" w:rsidRDefault="000F43F8">
            <w:r>
              <w:rPr>
                <w:sz w:val="13"/>
              </w:rPr>
              <w:t>Logistic regression: sensitivity 90%, specificity 87%, AUC 0.92; leave-one-out cross-validation accuracy 63%. Gait and strength were especially informative.</w:t>
            </w:r>
          </w:p>
        </w:tc>
      </w:tr>
      <w:tr w:rsidR="000F43F8" w14:paraId="04658768" w14:textId="77777777">
        <w:trPr>
          <w:jc w:val="center"/>
        </w:trPr>
        <w:tc>
          <w:tcPr>
            <w:tcW w:w="567" w:type="dxa"/>
            <w:shd w:val="clear" w:color="auto" w:fill="F2F2F2"/>
            <w:tcMar>
              <w:top w:w="45" w:type="dxa"/>
              <w:left w:w="45" w:type="dxa"/>
              <w:bottom w:w="45" w:type="dxa"/>
              <w:right w:w="45" w:type="dxa"/>
            </w:tcMar>
          </w:tcPr>
          <w:p w14:paraId="08CE09CB" w14:textId="77777777" w:rsidR="000F43F8" w:rsidRDefault="000F43F8">
            <w:pPr>
              <w:jc w:val="center"/>
            </w:pPr>
            <w:r>
              <w:rPr>
                <w:sz w:val="13"/>
              </w:rPr>
              <w:t>2</w:t>
            </w:r>
          </w:p>
        </w:tc>
        <w:tc>
          <w:tcPr>
            <w:tcW w:w="850" w:type="dxa"/>
            <w:shd w:val="clear" w:color="auto" w:fill="F2F2F2"/>
            <w:tcMar>
              <w:top w:w="45" w:type="dxa"/>
              <w:left w:w="45" w:type="dxa"/>
              <w:bottom w:w="45" w:type="dxa"/>
              <w:right w:w="45" w:type="dxa"/>
            </w:tcMar>
          </w:tcPr>
          <w:p w14:paraId="635A6126" w14:textId="77777777" w:rsidR="000F43F8" w:rsidRDefault="000F43F8">
            <w:r>
              <w:rPr>
                <w:sz w:val="13"/>
              </w:rPr>
              <w:t>Sotirakis et al.</w:t>
            </w:r>
          </w:p>
        </w:tc>
        <w:tc>
          <w:tcPr>
            <w:tcW w:w="2098" w:type="dxa"/>
            <w:shd w:val="clear" w:color="auto" w:fill="F2F2F2"/>
            <w:tcMar>
              <w:top w:w="45" w:type="dxa"/>
              <w:left w:w="45" w:type="dxa"/>
              <w:bottom w:w="45" w:type="dxa"/>
              <w:right w:w="45" w:type="dxa"/>
            </w:tcMar>
          </w:tcPr>
          <w:p w14:paraId="1D4DD5AF" w14:textId="77777777" w:rsidR="000F43F8" w:rsidRDefault="000F43F8">
            <w:r>
              <w:rPr>
                <w:sz w:val="13"/>
              </w:rPr>
              <w:t>Predicting future fallers in Parkinson's disease using kinematic data over a period of 5 years</w:t>
            </w:r>
          </w:p>
        </w:tc>
        <w:tc>
          <w:tcPr>
            <w:tcW w:w="567" w:type="dxa"/>
            <w:shd w:val="clear" w:color="auto" w:fill="F2F2F2"/>
            <w:tcMar>
              <w:top w:w="45" w:type="dxa"/>
              <w:left w:w="45" w:type="dxa"/>
              <w:bottom w:w="45" w:type="dxa"/>
              <w:right w:w="45" w:type="dxa"/>
            </w:tcMar>
          </w:tcPr>
          <w:p w14:paraId="4E0B5D1C" w14:textId="77777777" w:rsidR="000F43F8" w:rsidRDefault="000F43F8">
            <w:pPr>
              <w:jc w:val="center"/>
            </w:pPr>
            <w:r>
              <w:rPr>
                <w:sz w:val="13"/>
              </w:rPr>
              <w:t>2024</w:t>
            </w:r>
          </w:p>
        </w:tc>
        <w:tc>
          <w:tcPr>
            <w:tcW w:w="1304" w:type="dxa"/>
            <w:shd w:val="clear" w:color="auto" w:fill="F2F2F2"/>
            <w:tcMar>
              <w:top w:w="45" w:type="dxa"/>
              <w:left w:w="45" w:type="dxa"/>
              <w:bottom w:w="45" w:type="dxa"/>
              <w:right w:w="45" w:type="dxa"/>
            </w:tcMar>
          </w:tcPr>
          <w:p w14:paraId="24FFE067" w14:textId="77777777" w:rsidR="000F43F8" w:rsidRDefault="000F43F8">
            <w:r>
              <w:rPr>
                <w:sz w:val="13"/>
              </w:rPr>
              <w:t>npj Digital Medicine</w:t>
            </w:r>
          </w:p>
        </w:tc>
        <w:tc>
          <w:tcPr>
            <w:tcW w:w="567" w:type="dxa"/>
            <w:shd w:val="clear" w:color="auto" w:fill="F2F2F2"/>
            <w:tcMar>
              <w:top w:w="45" w:type="dxa"/>
              <w:left w:w="45" w:type="dxa"/>
              <w:bottom w:w="45" w:type="dxa"/>
              <w:right w:w="45" w:type="dxa"/>
            </w:tcMar>
          </w:tcPr>
          <w:p w14:paraId="0750921C" w14:textId="77777777" w:rsidR="000F43F8" w:rsidRDefault="000F43F8">
            <w:pPr>
              <w:jc w:val="center"/>
            </w:pPr>
            <w:r>
              <w:rPr>
                <w:sz w:val="13"/>
              </w:rPr>
              <w:t>7</w:t>
            </w:r>
          </w:p>
        </w:tc>
        <w:tc>
          <w:tcPr>
            <w:tcW w:w="454" w:type="dxa"/>
            <w:shd w:val="clear" w:color="auto" w:fill="F2F2F2"/>
            <w:tcMar>
              <w:top w:w="45" w:type="dxa"/>
              <w:left w:w="45" w:type="dxa"/>
              <w:bottom w:w="45" w:type="dxa"/>
              <w:right w:w="45" w:type="dxa"/>
            </w:tcMar>
          </w:tcPr>
          <w:p w14:paraId="3901E29C" w14:textId="77777777" w:rsidR="000F43F8" w:rsidRDefault="000F43F8">
            <w:pPr>
              <w:jc w:val="center"/>
            </w:pPr>
            <w:r>
              <w:rPr>
                <w:sz w:val="13"/>
              </w:rPr>
              <w:t>1</w:t>
            </w:r>
          </w:p>
        </w:tc>
        <w:tc>
          <w:tcPr>
            <w:tcW w:w="1020" w:type="dxa"/>
            <w:shd w:val="clear" w:color="auto" w:fill="F2F2F2"/>
            <w:tcMar>
              <w:top w:w="45" w:type="dxa"/>
              <w:left w:w="45" w:type="dxa"/>
              <w:bottom w:w="45" w:type="dxa"/>
              <w:right w:w="45" w:type="dxa"/>
            </w:tcMar>
          </w:tcPr>
          <w:p w14:paraId="185F5B7B" w14:textId="77777777" w:rsidR="000F43F8" w:rsidRDefault="000F43F8">
            <w:r>
              <w:rPr>
                <w:sz w:val="13"/>
              </w:rPr>
              <w:t>United Kingdom</w:t>
            </w:r>
          </w:p>
        </w:tc>
        <w:tc>
          <w:tcPr>
            <w:tcW w:w="1247" w:type="dxa"/>
            <w:shd w:val="clear" w:color="auto" w:fill="F2F2F2"/>
            <w:tcMar>
              <w:top w:w="45" w:type="dxa"/>
              <w:left w:w="45" w:type="dxa"/>
              <w:bottom w:w="45" w:type="dxa"/>
              <w:right w:w="45" w:type="dxa"/>
            </w:tcMar>
          </w:tcPr>
          <w:p w14:paraId="1D454B3D" w14:textId="77777777" w:rsidR="000F43F8" w:rsidRDefault="000F43F8">
            <w:r>
              <w:rPr>
                <w:sz w:val="13"/>
              </w:rPr>
              <w:t>Longitudinal machine-learning study</w:t>
            </w:r>
          </w:p>
        </w:tc>
        <w:tc>
          <w:tcPr>
            <w:tcW w:w="1814" w:type="dxa"/>
            <w:shd w:val="clear" w:color="auto" w:fill="F2F2F2"/>
            <w:tcMar>
              <w:top w:w="45" w:type="dxa"/>
              <w:left w:w="45" w:type="dxa"/>
              <w:bottom w:w="45" w:type="dxa"/>
              <w:right w:w="45" w:type="dxa"/>
            </w:tcMar>
          </w:tcPr>
          <w:p w14:paraId="06641691" w14:textId="77777777" w:rsidR="000F43F8" w:rsidRDefault="000F43F8">
            <w:r>
              <w:rPr>
                <w:sz w:val="13"/>
              </w:rPr>
              <w:t>Determine whether brief wearable-sensor kinematic assessments can predict future fallers in Parkinson's disease over long-term follow-up.</w:t>
            </w:r>
          </w:p>
        </w:tc>
        <w:tc>
          <w:tcPr>
            <w:tcW w:w="1984" w:type="dxa"/>
            <w:shd w:val="clear" w:color="auto" w:fill="F2F2F2"/>
            <w:tcMar>
              <w:top w:w="45" w:type="dxa"/>
              <w:left w:w="45" w:type="dxa"/>
              <w:bottom w:w="45" w:type="dxa"/>
              <w:right w:w="45" w:type="dxa"/>
            </w:tcMar>
          </w:tcPr>
          <w:p w14:paraId="48C25D04" w14:textId="77777777" w:rsidR="000F43F8" w:rsidRDefault="000F43F8">
            <w:r>
              <w:rPr>
                <w:sz w:val="13"/>
              </w:rPr>
              <w:t>Body-worn movement sensors captured gait and postural kinematics; machine-learning classifiers predicted future faller status over follow-up.</w:t>
            </w:r>
          </w:p>
        </w:tc>
        <w:tc>
          <w:tcPr>
            <w:tcW w:w="1531" w:type="dxa"/>
            <w:shd w:val="clear" w:color="auto" w:fill="F2F2F2"/>
            <w:tcMar>
              <w:top w:w="45" w:type="dxa"/>
              <w:left w:w="45" w:type="dxa"/>
              <w:bottom w:w="45" w:type="dxa"/>
              <w:right w:w="45" w:type="dxa"/>
            </w:tcMar>
          </w:tcPr>
          <w:p w14:paraId="63773FF6" w14:textId="77777777" w:rsidR="000F43F8" w:rsidRDefault="000F43F8">
            <w:r>
              <w:rPr>
                <w:sz w:val="13"/>
              </w:rPr>
              <w:t>People with Parkinson's disease followed longitudinally for up to 5 years.</w:t>
            </w:r>
          </w:p>
        </w:tc>
        <w:tc>
          <w:tcPr>
            <w:tcW w:w="1871" w:type="dxa"/>
            <w:shd w:val="clear" w:color="auto" w:fill="F2F2F2"/>
            <w:tcMar>
              <w:top w:w="45" w:type="dxa"/>
              <w:left w:w="45" w:type="dxa"/>
              <w:bottom w:w="45" w:type="dxa"/>
              <w:right w:w="45" w:type="dxa"/>
            </w:tcMar>
          </w:tcPr>
          <w:p w14:paraId="70DDB494" w14:textId="77777777" w:rsidR="000F43F8" w:rsidRDefault="000F43F8">
            <w:r>
              <w:rPr>
                <w:sz w:val="13"/>
              </w:rPr>
              <w:t>Wearable-sensor kinematic features predicted future faller status, supporting prospective falls-risk assessment over long-term follow-up.</w:t>
            </w:r>
          </w:p>
        </w:tc>
      </w:tr>
      <w:tr w:rsidR="000F43F8" w14:paraId="7988931A" w14:textId="77777777">
        <w:trPr>
          <w:jc w:val="center"/>
        </w:trPr>
        <w:tc>
          <w:tcPr>
            <w:tcW w:w="567" w:type="dxa"/>
            <w:tcMar>
              <w:top w:w="45" w:type="dxa"/>
              <w:left w:w="45" w:type="dxa"/>
              <w:bottom w:w="45" w:type="dxa"/>
              <w:right w:w="45" w:type="dxa"/>
            </w:tcMar>
          </w:tcPr>
          <w:p w14:paraId="46085B26" w14:textId="77777777" w:rsidR="000F43F8" w:rsidRDefault="000F43F8">
            <w:pPr>
              <w:jc w:val="center"/>
            </w:pPr>
            <w:r>
              <w:rPr>
                <w:sz w:val="13"/>
              </w:rPr>
              <w:t>3</w:t>
            </w:r>
          </w:p>
        </w:tc>
        <w:tc>
          <w:tcPr>
            <w:tcW w:w="850" w:type="dxa"/>
            <w:tcMar>
              <w:top w:w="45" w:type="dxa"/>
              <w:left w:w="45" w:type="dxa"/>
              <w:bottom w:w="45" w:type="dxa"/>
              <w:right w:w="45" w:type="dxa"/>
            </w:tcMar>
          </w:tcPr>
          <w:p w14:paraId="499DADC0" w14:textId="77777777" w:rsidR="000F43F8" w:rsidRDefault="000F43F8">
            <w:r>
              <w:rPr>
                <w:sz w:val="13"/>
              </w:rPr>
              <w:t>Archer et al.</w:t>
            </w:r>
          </w:p>
        </w:tc>
        <w:tc>
          <w:tcPr>
            <w:tcW w:w="2098" w:type="dxa"/>
            <w:tcMar>
              <w:top w:w="45" w:type="dxa"/>
              <w:left w:w="45" w:type="dxa"/>
              <w:bottom w:w="45" w:type="dxa"/>
              <w:right w:w="45" w:type="dxa"/>
            </w:tcMar>
          </w:tcPr>
          <w:p w14:paraId="411F7CA3" w14:textId="77777777" w:rsidR="000F43F8" w:rsidRDefault="000F43F8">
            <w:r>
              <w:rPr>
                <w:sz w:val="13"/>
              </w:rPr>
              <w:t>Development and external validation of the eFalls tool: a multivariable prediction model for the risk of ED attendance or hospitalisation with a fall or fracture in older adults</w:t>
            </w:r>
          </w:p>
        </w:tc>
        <w:tc>
          <w:tcPr>
            <w:tcW w:w="567" w:type="dxa"/>
            <w:tcMar>
              <w:top w:w="45" w:type="dxa"/>
              <w:left w:w="45" w:type="dxa"/>
              <w:bottom w:w="45" w:type="dxa"/>
              <w:right w:w="45" w:type="dxa"/>
            </w:tcMar>
          </w:tcPr>
          <w:p w14:paraId="6FFD438B" w14:textId="77777777" w:rsidR="000F43F8" w:rsidRDefault="000F43F8">
            <w:pPr>
              <w:jc w:val="center"/>
            </w:pPr>
            <w:r>
              <w:rPr>
                <w:sz w:val="13"/>
              </w:rPr>
              <w:t>2024</w:t>
            </w:r>
          </w:p>
        </w:tc>
        <w:tc>
          <w:tcPr>
            <w:tcW w:w="1304" w:type="dxa"/>
            <w:tcMar>
              <w:top w:w="45" w:type="dxa"/>
              <w:left w:w="45" w:type="dxa"/>
              <w:bottom w:w="45" w:type="dxa"/>
              <w:right w:w="45" w:type="dxa"/>
            </w:tcMar>
          </w:tcPr>
          <w:p w14:paraId="62150C87" w14:textId="77777777" w:rsidR="000F43F8" w:rsidRDefault="000F43F8">
            <w:r>
              <w:rPr>
                <w:sz w:val="13"/>
              </w:rPr>
              <w:t>Age and Ageing</w:t>
            </w:r>
          </w:p>
        </w:tc>
        <w:tc>
          <w:tcPr>
            <w:tcW w:w="567" w:type="dxa"/>
            <w:tcMar>
              <w:top w:w="45" w:type="dxa"/>
              <w:left w:w="45" w:type="dxa"/>
              <w:bottom w:w="45" w:type="dxa"/>
              <w:right w:w="45" w:type="dxa"/>
            </w:tcMar>
          </w:tcPr>
          <w:p w14:paraId="5C8E7992" w14:textId="77777777" w:rsidR="000F43F8" w:rsidRDefault="000F43F8">
            <w:pPr>
              <w:jc w:val="center"/>
            </w:pPr>
            <w:r>
              <w:rPr>
                <w:sz w:val="13"/>
              </w:rPr>
              <w:t>53</w:t>
            </w:r>
          </w:p>
        </w:tc>
        <w:tc>
          <w:tcPr>
            <w:tcW w:w="454" w:type="dxa"/>
            <w:tcMar>
              <w:top w:w="45" w:type="dxa"/>
              <w:left w:w="45" w:type="dxa"/>
              <w:bottom w:w="45" w:type="dxa"/>
              <w:right w:w="45" w:type="dxa"/>
            </w:tcMar>
          </w:tcPr>
          <w:p w14:paraId="60DAD0C5" w14:textId="77777777" w:rsidR="000F43F8" w:rsidRDefault="000F43F8">
            <w:pPr>
              <w:jc w:val="center"/>
            </w:pPr>
            <w:r>
              <w:rPr>
                <w:sz w:val="13"/>
              </w:rPr>
              <w:t>3</w:t>
            </w:r>
          </w:p>
        </w:tc>
        <w:tc>
          <w:tcPr>
            <w:tcW w:w="1020" w:type="dxa"/>
            <w:tcMar>
              <w:top w:w="45" w:type="dxa"/>
              <w:left w:w="45" w:type="dxa"/>
              <w:bottom w:w="45" w:type="dxa"/>
              <w:right w:w="45" w:type="dxa"/>
            </w:tcMar>
          </w:tcPr>
          <w:p w14:paraId="458803A3" w14:textId="77777777" w:rsidR="000F43F8" w:rsidRDefault="000F43F8">
            <w:r>
              <w:rPr>
                <w:sz w:val="13"/>
              </w:rPr>
              <w:t>Wales and England, UK</w:t>
            </w:r>
          </w:p>
        </w:tc>
        <w:tc>
          <w:tcPr>
            <w:tcW w:w="1247" w:type="dxa"/>
            <w:tcMar>
              <w:top w:w="45" w:type="dxa"/>
              <w:left w:w="45" w:type="dxa"/>
              <w:bottom w:w="45" w:type="dxa"/>
              <w:right w:w="45" w:type="dxa"/>
            </w:tcMar>
          </w:tcPr>
          <w:p w14:paraId="0E00578A" w14:textId="77777777" w:rsidR="000F43F8" w:rsidRDefault="000F43F8">
            <w:r>
              <w:rPr>
                <w:sz w:val="13"/>
              </w:rPr>
              <w:t>Prediction-model development and external validation study</w:t>
            </w:r>
          </w:p>
        </w:tc>
        <w:tc>
          <w:tcPr>
            <w:tcW w:w="1814" w:type="dxa"/>
            <w:tcMar>
              <w:top w:w="45" w:type="dxa"/>
              <w:left w:w="45" w:type="dxa"/>
              <w:bottom w:w="45" w:type="dxa"/>
              <w:right w:w="45" w:type="dxa"/>
            </w:tcMar>
          </w:tcPr>
          <w:p w14:paraId="3E2AFC02" w14:textId="77777777" w:rsidR="000F43F8" w:rsidRDefault="000F43F8">
            <w:r>
              <w:rPr>
                <w:sz w:val="13"/>
              </w:rPr>
              <w:t>Develop and externally validate an EHR model predicting 1-year risk of emergency attendance or hospitalisation with a fall or fracture.</w:t>
            </w:r>
          </w:p>
        </w:tc>
        <w:tc>
          <w:tcPr>
            <w:tcW w:w="1984" w:type="dxa"/>
            <w:tcMar>
              <w:top w:w="45" w:type="dxa"/>
              <w:left w:w="45" w:type="dxa"/>
              <w:bottom w:w="45" w:type="dxa"/>
              <w:right w:w="45" w:type="dxa"/>
            </w:tcMar>
          </w:tcPr>
          <w:p w14:paraId="1212BF62" w14:textId="77777777" w:rsidR="000F43F8" w:rsidRDefault="000F43F8">
            <w:r>
              <w:rPr>
                <w:sz w:val="13"/>
              </w:rPr>
              <w:t>Two retrospective cohorts; routine primary-care EHR data; multivariable logistic regression with LASSO; calibration, discrimination and clinical utility assessed.</w:t>
            </w:r>
          </w:p>
        </w:tc>
        <w:tc>
          <w:tcPr>
            <w:tcW w:w="1531" w:type="dxa"/>
            <w:tcMar>
              <w:top w:w="45" w:type="dxa"/>
              <w:left w:w="45" w:type="dxa"/>
              <w:bottom w:w="45" w:type="dxa"/>
              <w:right w:w="45" w:type="dxa"/>
            </w:tcMar>
          </w:tcPr>
          <w:p w14:paraId="7444C03B" w14:textId="77777777" w:rsidR="000F43F8" w:rsidRDefault="000F43F8">
            <w:r>
              <w:rPr>
                <w:sz w:val="13"/>
              </w:rPr>
              <w:t>Approximately 750,000 adults aged &gt;=65 years across Wales and Bradford/Airedale.</w:t>
            </w:r>
          </w:p>
        </w:tc>
        <w:tc>
          <w:tcPr>
            <w:tcW w:w="1871" w:type="dxa"/>
            <w:tcMar>
              <w:top w:w="45" w:type="dxa"/>
              <w:left w:w="45" w:type="dxa"/>
              <w:bottom w:w="45" w:type="dxa"/>
              <w:right w:w="45" w:type="dxa"/>
            </w:tcMar>
          </w:tcPr>
          <w:p w14:paraId="0C8F8907" w14:textId="77777777" w:rsidR="000F43F8" w:rsidRDefault="000F43F8">
            <w:r>
              <w:rPr>
                <w:sz w:val="13"/>
              </w:rPr>
              <w:t>c-statistic 0.72 in internal-external cross-validation and 0.82 (95% CI 0.80-0.83) in external validation; calibration varied by practice and improved after recalibration.</w:t>
            </w:r>
          </w:p>
        </w:tc>
      </w:tr>
      <w:tr w:rsidR="000F43F8" w14:paraId="64A3A7D9" w14:textId="77777777">
        <w:trPr>
          <w:jc w:val="center"/>
        </w:trPr>
        <w:tc>
          <w:tcPr>
            <w:tcW w:w="567" w:type="dxa"/>
            <w:shd w:val="clear" w:color="auto" w:fill="F2F2F2"/>
            <w:tcMar>
              <w:top w:w="45" w:type="dxa"/>
              <w:left w:w="45" w:type="dxa"/>
              <w:bottom w:w="45" w:type="dxa"/>
              <w:right w:w="45" w:type="dxa"/>
            </w:tcMar>
          </w:tcPr>
          <w:p w14:paraId="07804A2E" w14:textId="77777777" w:rsidR="000F43F8" w:rsidRDefault="000F43F8">
            <w:pPr>
              <w:jc w:val="center"/>
            </w:pPr>
            <w:r>
              <w:rPr>
                <w:sz w:val="13"/>
              </w:rPr>
              <w:t>4</w:t>
            </w:r>
          </w:p>
        </w:tc>
        <w:tc>
          <w:tcPr>
            <w:tcW w:w="850" w:type="dxa"/>
            <w:shd w:val="clear" w:color="auto" w:fill="F2F2F2"/>
            <w:tcMar>
              <w:top w:w="45" w:type="dxa"/>
              <w:left w:w="45" w:type="dxa"/>
              <w:bottom w:w="45" w:type="dxa"/>
              <w:right w:w="45" w:type="dxa"/>
            </w:tcMar>
          </w:tcPr>
          <w:p w14:paraId="5FAA7264" w14:textId="77777777" w:rsidR="000F43F8" w:rsidRDefault="000F43F8">
            <w:r>
              <w:rPr>
                <w:sz w:val="13"/>
              </w:rPr>
              <w:t>Lotfi et al.</w:t>
            </w:r>
          </w:p>
        </w:tc>
        <w:tc>
          <w:tcPr>
            <w:tcW w:w="2098" w:type="dxa"/>
            <w:shd w:val="clear" w:color="auto" w:fill="F2F2F2"/>
            <w:tcMar>
              <w:top w:w="45" w:type="dxa"/>
              <w:left w:w="45" w:type="dxa"/>
              <w:bottom w:w="45" w:type="dxa"/>
              <w:right w:w="45" w:type="dxa"/>
            </w:tcMar>
          </w:tcPr>
          <w:p w14:paraId="28F36290" w14:textId="77777777" w:rsidR="000F43F8" w:rsidRDefault="000F43F8">
            <w:r>
              <w:rPr>
                <w:sz w:val="13"/>
              </w:rPr>
              <w:t>Supporting independent living for older adults; employing a visual based fall detection through analysing the motion and shape of the human body</w:t>
            </w:r>
          </w:p>
        </w:tc>
        <w:tc>
          <w:tcPr>
            <w:tcW w:w="567" w:type="dxa"/>
            <w:shd w:val="clear" w:color="auto" w:fill="F2F2F2"/>
            <w:tcMar>
              <w:top w:w="45" w:type="dxa"/>
              <w:left w:w="45" w:type="dxa"/>
              <w:bottom w:w="45" w:type="dxa"/>
              <w:right w:w="45" w:type="dxa"/>
            </w:tcMar>
          </w:tcPr>
          <w:p w14:paraId="1C18E7EF" w14:textId="77777777" w:rsidR="000F43F8" w:rsidRDefault="000F43F8">
            <w:pPr>
              <w:jc w:val="center"/>
            </w:pPr>
            <w:r>
              <w:rPr>
                <w:sz w:val="13"/>
              </w:rPr>
              <w:t>2018</w:t>
            </w:r>
          </w:p>
        </w:tc>
        <w:tc>
          <w:tcPr>
            <w:tcW w:w="1304" w:type="dxa"/>
            <w:shd w:val="clear" w:color="auto" w:fill="F2F2F2"/>
            <w:tcMar>
              <w:top w:w="45" w:type="dxa"/>
              <w:left w:w="45" w:type="dxa"/>
              <w:bottom w:w="45" w:type="dxa"/>
              <w:right w:w="45" w:type="dxa"/>
            </w:tcMar>
          </w:tcPr>
          <w:p w14:paraId="02868974" w14:textId="77777777" w:rsidR="000F43F8" w:rsidRDefault="000F43F8">
            <w:r>
              <w:rPr>
                <w:sz w:val="13"/>
              </w:rPr>
              <w:t>IEEE Access</w:t>
            </w:r>
          </w:p>
        </w:tc>
        <w:tc>
          <w:tcPr>
            <w:tcW w:w="567" w:type="dxa"/>
            <w:shd w:val="clear" w:color="auto" w:fill="F2F2F2"/>
            <w:tcMar>
              <w:top w:w="45" w:type="dxa"/>
              <w:left w:w="45" w:type="dxa"/>
              <w:bottom w:w="45" w:type="dxa"/>
              <w:right w:w="45" w:type="dxa"/>
            </w:tcMar>
          </w:tcPr>
          <w:p w14:paraId="7E53E182" w14:textId="77777777" w:rsidR="000F43F8" w:rsidRDefault="000F43F8">
            <w:pPr>
              <w:jc w:val="center"/>
            </w:pPr>
            <w:r>
              <w:rPr>
                <w:sz w:val="13"/>
              </w:rPr>
              <w:t>6</w:t>
            </w:r>
          </w:p>
        </w:tc>
        <w:tc>
          <w:tcPr>
            <w:tcW w:w="454" w:type="dxa"/>
            <w:shd w:val="clear" w:color="auto" w:fill="F2F2F2"/>
            <w:tcMar>
              <w:top w:w="45" w:type="dxa"/>
              <w:left w:w="45" w:type="dxa"/>
              <w:bottom w:w="45" w:type="dxa"/>
              <w:right w:w="45" w:type="dxa"/>
            </w:tcMar>
          </w:tcPr>
          <w:p w14:paraId="72FF252C" w14:textId="77777777" w:rsidR="000F43F8" w:rsidRDefault="000F43F8">
            <w:pPr>
              <w:jc w:val="center"/>
            </w:pPr>
            <w:r>
              <w:rPr>
                <w:sz w:val="13"/>
              </w:rPr>
              <w:t>-</w:t>
            </w:r>
          </w:p>
        </w:tc>
        <w:tc>
          <w:tcPr>
            <w:tcW w:w="1020" w:type="dxa"/>
            <w:shd w:val="clear" w:color="auto" w:fill="F2F2F2"/>
            <w:tcMar>
              <w:top w:w="45" w:type="dxa"/>
              <w:left w:w="45" w:type="dxa"/>
              <w:bottom w:w="45" w:type="dxa"/>
              <w:right w:w="45" w:type="dxa"/>
            </w:tcMar>
          </w:tcPr>
          <w:p w14:paraId="4141FDF3" w14:textId="77777777" w:rsidR="000F43F8" w:rsidRDefault="000F43F8">
            <w:r>
              <w:rPr>
                <w:sz w:val="13"/>
              </w:rPr>
              <w:t>United Kingdom</w:t>
            </w:r>
          </w:p>
        </w:tc>
        <w:tc>
          <w:tcPr>
            <w:tcW w:w="1247" w:type="dxa"/>
            <w:shd w:val="clear" w:color="auto" w:fill="F2F2F2"/>
            <w:tcMar>
              <w:top w:w="45" w:type="dxa"/>
              <w:left w:w="45" w:type="dxa"/>
              <w:bottom w:w="45" w:type="dxa"/>
              <w:right w:w="45" w:type="dxa"/>
            </w:tcMar>
          </w:tcPr>
          <w:p w14:paraId="1BB81B96" w14:textId="77777777" w:rsidR="000F43F8" w:rsidRDefault="000F43F8">
            <w:r>
              <w:rPr>
                <w:sz w:val="13"/>
              </w:rPr>
              <w:t>Experimental AI fall-detection study</w:t>
            </w:r>
          </w:p>
        </w:tc>
        <w:tc>
          <w:tcPr>
            <w:tcW w:w="1814" w:type="dxa"/>
            <w:shd w:val="clear" w:color="auto" w:fill="F2F2F2"/>
            <w:tcMar>
              <w:top w:w="45" w:type="dxa"/>
              <w:left w:w="45" w:type="dxa"/>
              <w:bottom w:w="45" w:type="dxa"/>
              <w:right w:w="45" w:type="dxa"/>
            </w:tcMar>
          </w:tcPr>
          <w:p w14:paraId="010707D6" w14:textId="77777777" w:rsidR="000F43F8" w:rsidRDefault="000F43F8">
            <w:r>
              <w:rPr>
                <w:sz w:val="13"/>
              </w:rPr>
              <w:t>Develop a visual AI approach capable of automatically detecting falls to support independent living for older adults.</w:t>
            </w:r>
          </w:p>
        </w:tc>
        <w:tc>
          <w:tcPr>
            <w:tcW w:w="1984" w:type="dxa"/>
            <w:shd w:val="clear" w:color="auto" w:fill="F2F2F2"/>
            <w:tcMar>
              <w:top w:w="45" w:type="dxa"/>
              <w:left w:w="45" w:type="dxa"/>
              <w:bottom w:w="45" w:type="dxa"/>
              <w:right w:w="45" w:type="dxa"/>
            </w:tcMar>
          </w:tcPr>
          <w:p w14:paraId="05C45504" w14:textId="77777777" w:rsidR="000F43F8" w:rsidRDefault="000F43F8">
            <w:r>
              <w:rPr>
                <w:sz w:val="13"/>
              </w:rPr>
              <w:t>Motion and body-shape features extracted from video silhouettes; 10 features fed into a multilayer perceptron neural network; evaluated using the UR Fall Detection dataset.</w:t>
            </w:r>
          </w:p>
        </w:tc>
        <w:tc>
          <w:tcPr>
            <w:tcW w:w="1531" w:type="dxa"/>
            <w:shd w:val="clear" w:color="auto" w:fill="F2F2F2"/>
            <w:tcMar>
              <w:top w:w="45" w:type="dxa"/>
              <w:left w:w="45" w:type="dxa"/>
              <w:bottom w:w="45" w:type="dxa"/>
              <w:right w:w="45" w:type="dxa"/>
            </w:tcMar>
          </w:tcPr>
          <w:p w14:paraId="57FE3DBD" w14:textId="77777777" w:rsidR="000F43F8" w:rsidRDefault="000F43F8">
            <w:r>
              <w:rPr>
                <w:sz w:val="13"/>
              </w:rPr>
              <w:t>Public fall-detection dataset with simulated fall and non-fall events.</w:t>
            </w:r>
          </w:p>
        </w:tc>
        <w:tc>
          <w:tcPr>
            <w:tcW w:w="1871" w:type="dxa"/>
            <w:shd w:val="clear" w:color="auto" w:fill="F2F2F2"/>
            <w:tcMar>
              <w:top w:w="45" w:type="dxa"/>
              <w:left w:w="45" w:type="dxa"/>
              <w:bottom w:w="45" w:type="dxa"/>
              <w:right w:w="45" w:type="dxa"/>
            </w:tcMar>
          </w:tcPr>
          <w:p w14:paraId="4F936557" w14:textId="77777777" w:rsidR="000F43F8" w:rsidRDefault="000F43F8">
            <w:r>
              <w:rPr>
                <w:sz w:val="13"/>
              </w:rPr>
              <w:t>Fall-detection rate 99.60% with a 2.62% false-alarm rate.</w:t>
            </w:r>
          </w:p>
        </w:tc>
      </w:tr>
      <w:tr w:rsidR="000F43F8" w14:paraId="70C42092" w14:textId="77777777">
        <w:trPr>
          <w:jc w:val="center"/>
        </w:trPr>
        <w:tc>
          <w:tcPr>
            <w:tcW w:w="567" w:type="dxa"/>
            <w:tcMar>
              <w:top w:w="45" w:type="dxa"/>
              <w:left w:w="45" w:type="dxa"/>
              <w:bottom w:w="45" w:type="dxa"/>
              <w:right w:w="45" w:type="dxa"/>
            </w:tcMar>
          </w:tcPr>
          <w:p w14:paraId="756B2996" w14:textId="77777777" w:rsidR="000F43F8" w:rsidRDefault="000F43F8">
            <w:pPr>
              <w:jc w:val="center"/>
            </w:pPr>
            <w:r>
              <w:rPr>
                <w:sz w:val="13"/>
              </w:rPr>
              <w:t>5</w:t>
            </w:r>
          </w:p>
        </w:tc>
        <w:tc>
          <w:tcPr>
            <w:tcW w:w="850" w:type="dxa"/>
            <w:tcMar>
              <w:top w:w="45" w:type="dxa"/>
              <w:left w:w="45" w:type="dxa"/>
              <w:bottom w:w="45" w:type="dxa"/>
              <w:right w:w="45" w:type="dxa"/>
            </w:tcMar>
          </w:tcPr>
          <w:p w14:paraId="2B276611" w14:textId="77777777" w:rsidR="000F43F8" w:rsidRDefault="000F43F8">
            <w:r>
              <w:rPr>
                <w:sz w:val="13"/>
              </w:rPr>
              <w:t>Peach et al.</w:t>
            </w:r>
          </w:p>
        </w:tc>
        <w:tc>
          <w:tcPr>
            <w:tcW w:w="2098" w:type="dxa"/>
            <w:tcMar>
              <w:top w:w="45" w:type="dxa"/>
              <w:left w:w="45" w:type="dxa"/>
              <w:bottom w:w="45" w:type="dxa"/>
              <w:right w:w="45" w:type="dxa"/>
            </w:tcMar>
          </w:tcPr>
          <w:p w14:paraId="21835658" w14:textId="77777777" w:rsidR="000F43F8" w:rsidRDefault="000F43F8">
            <w:r>
              <w:rPr>
                <w:sz w:val="13"/>
              </w:rPr>
              <w:t>Attitudes of older people with mild dementia and mild cognitive impairment and their relatives about falls risk and prevention: A qualitative study</w:t>
            </w:r>
          </w:p>
        </w:tc>
        <w:tc>
          <w:tcPr>
            <w:tcW w:w="567" w:type="dxa"/>
            <w:tcMar>
              <w:top w:w="45" w:type="dxa"/>
              <w:left w:w="45" w:type="dxa"/>
              <w:bottom w:w="45" w:type="dxa"/>
              <w:right w:w="45" w:type="dxa"/>
            </w:tcMar>
          </w:tcPr>
          <w:p w14:paraId="46944257" w14:textId="77777777" w:rsidR="000F43F8" w:rsidRDefault="000F43F8">
            <w:pPr>
              <w:jc w:val="center"/>
            </w:pPr>
            <w:r>
              <w:rPr>
                <w:sz w:val="13"/>
              </w:rPr>
              <w:t>2017</w:t>
            </w:r>
          </w:p>
        </w:tc>
        <w:tc>
          <w:tcPr>
            <w:tcW w:w="1304" w:type="dxa"/>
            <w:tcMar>
              <w:top w:w="45" w:type="dxa"/>
              <w:left w:w="45" w:type="dxa"/>
              <w:bottom w:w="45" w:type="dxa"/>
              <w:right w:w="45" w:type="dxa"/>
            </w:tcMar>
          </w:tcPr>
          <w:p w14:paraId="40C1CB50" w14:textId="77777777" w:rsidR="000F43F8" w:rsidRDefault="000F43F8">
            <w:r>
              <w:rPr>
                <w:sz w:val="13"/>
              </w:rPr>
              <w:t>PLOS ONE</w:t>
            </w:r>
          </w:p>
        </w:tc>
        <w:tc>
          <w:tcPr>
            <w:tcW w:w="567" w:type="dxa"/>
            <w:tcMar>
              <w:top w:w="45" w:type="dxa"/>
              <w:left w:w="45" w:type="dxa"/>
              <w:bottom w:w="45" w:type="dxa"/>
              <w:right w:w="45" w:type="dxa"/>
            </w:tcMar>
          </w:tcPr>
          <w:p w14:paraId="65A18F61" w14:textId="77777777" w:rsidR="000F43F8" w:rsidRDefault="000F43F8">
            <w:pPr>
              <w:jc w:val="center"/>
            </w:pPr>
            <w:r>
              <w:rPr>
                <w:sz w:val="13"/>
              </w:rPr>
              <w:t>12</w:t>
            </w:r>
          </w:p>
        </w:tc>
        <w:tc>
          <w:tcPr>
            <w:tcW w:w="454" w:type="dxa"/>
            <w:tcMar>
              <w:top w:w="45" w:type="dxa"/>
              <w:left w:w="45" w:type="dxa"/>
              <w:bottom w:w="45" w:type="dxa"/>
              <w:right w:w="45" w:type="dxa"/>
            </w:tcMar>
          </w:tcPr>
          <w:p w14:paraId="02067BD8" w14:textId="77777777" w:rsidR="000F43F8" w:rsidRDefault="000F43F8">
            <w:pPr>
              <w:jc w:val="center"/>
            </w:pPr>
            <w:r>
              <w:rPr>
                <w:sz w:val="13"/>
              </w:rPr>
              <w:t>5</w:t>
            </w:r>
          </w:p>
        </w:tc>
        <w:tc>
          <w:tcPr>
            <w:tcW w:w="1020" w:type="dxa"/>
            <w:tcMar>
              <w:top w:w="45" w:type="dxa"/>
              <w:left w:w="45" w:type="dxa"/>
              <w:bottom w:w="45" w:type="dxa"/>
              <w:right w:w="45" w:type="dxa"/>
            </w:tcMar>
          </w:tcPr>
          <w:p w14:paraId="4DC9CDC2" w14:textId="77777777" w:rsidR="000F43F8" w:rsidRDefault="000F43F8">
            <w:r>
              <w:rPr>
                <w:sz w:val="13"/>
              </w:rPr>
              <w:t>United Kingdom</w:t>
            </w:r>
          </w:p>
        </w:tc>
        <w:tc>
          <w:tcPr>
            <w:tcW w:w="1247" w:type="dxa"/>
            <w:tcMar>
              <w:top w:w="45" w:type="dxa"/>
              <w:left w:w="45" w:type="dxa"/>
              <w:bottom w:w="45" w:type="dxa"/>
              <w:right w:w="45" w:type="dxa"/>
            </w:tcMar>
          </w:tcPr>
          <w:p w14:paraId="51E75F79" w14:textId="77777777" w:rsidR="000F43F8" w:rsidRDefault="000F43F8">
            <w:r>
              <w:rPr>
                <w:sz w:val="13"/>
              </w:rPr>
              <w:t>Qualitative study</w:t>
            </w:r>
          </w:p>
        </w:tc>
        <w:tc>
          <w:tcPr>
            <w:tcW w:w="1814" w:type="dxa"/>
            <w:tcMar>
              <w:top w:w="45" w:type="dxa"/>
              <w:left w:w="45" w:type="dxa"/>
              <w:bottom w:w="45" w:type="dxa"/>
              <w:right w:w="45" w:type="dxa"/>
            </w:tcMar>
          </w:tcPr>
          <w:p w14:paraId="34468730" w14:textId="77777777" w:rsidR="000F43F8" w:rsidRDefault="000F43F8">
            <w:r>
              <w:rPr>
                <w:sz w:val="13"/>
              </w:rPr>
              <w:t>Explore perceptions of falls, falls risk and acceptability of fall-prevention interventions among older people with mild dementia/MCI and relatives.</w:t>
            </w:r>
          </w:p>
        </w:tc>
        <w:tc>
          <w:tcPr>
            <w:tcW w:w="1984" w:type="dxa"/>
            <w:tcMar>
              <w:top w:w="45" w:type="dxa"/>
              <w:left w:w="45" w:type="dxa"/>
              <w:bottom w:w="45" w:type="dxa"/>
              <w:right w:w="45" w:type="dxa"/>
            </w:tcMar>
          </w:tcPr>
          <w:p w14:paraId="10BD1B4D" w14:textId="77777777" w:rsidR="000F43F8" w:rsidRDefault="000F43F8">
            <w:r>
              <w:rPr>
                <w:sz w:val="13"/>
              </w:rPr>
              <w:t>Semi-structured interviews with patient-relative dyads; thematic analysis.</w:t>
            </w:r>
          </w:p>
        </w:tc>
        <w:tc>
          <w:tcPr>
            <w:tcW w:w="1531" w:type="dxa"/>
            <w:tcMar>
              <w:top w:w="45" w:type="dxa"/>
              <w:left w:w="45" w:type="dxa"/>
              <w:bottom w:w="45" w:type="dxa"/>
              <w:right w:w="45" w:type="dxa"/>
            </w:tcMar>
          </w:tcPr>
          <w:p w14:paraId="41CD0ACD" w14:textId="77777777" w:rsidR="000F43F8" w:rsidRDefault="000F43F8">
            <w:r>
              <w:rPr>
                <w:sz w:val="13"/>
              </w:rPr>
              <w:t>20 patient-relative dyads from UK Memory Assessment and Falls Prevention Services.</w:t>
            </w:r>
          </w:p>
        </w:tc>
        <w:tc>
          <w:tcPr>
            <w:tcW w:w="1871" w:type="dxa"/>
            <w:tcMar>
              <w:top w:w="45" w:type="dxa"/>
              <w:left w:w="45" w:type="dxa"/>
              <w:bottom w:w="45" w:type="dxa"/>
              <w:right w:w="45" w:type="dxa"/>
            </w:tcMar>
          </w:tcPr>
          <w:p w14:paraId="72242C4B" w14:textId="77777777" w:rsidR="000F43F8" w:rsidRDefault="000F43F8">
            <w:r>
              <w:rPr>
                <w:sz w:val="13"/>
              </w:rPr>
              <w:t>Four themes: attitudes to falls, attitudes to prevention, barriers/facilitators and relatives' role. Many resisted a 'faller' identity and valued independence and quality of life.</w:t>
            </w:r>
          </w:p>
        </w:tc>
      </w:tr>
      <w:tr w:rsidR="000F43F8" w14:paraId="143334C1" w14:textId="77777777">
        <w:trPr>
          <w:jc w:val="center"/>
        </w:trPr>
        <w:tc>
          <w:tcPr>
            <w:tcW w:w="567" w:type="dxa"/>
            <w:shd w:val="clear" w:color="auto" w:fill="F2F2F2"/>
            <w:tcMar>
              <w:top w:w="45" w:type="dxa"/>
              <w:left w:w="45" w:type="dxa"/>
              <w:bottom w:w="45" w:type="dxa"/>
              <w:right w:w="45" w:type="dxa"/>
            </w:tcMar>
          </w:tcPr>
          <w:p w14:paraId="2F226D76" w14:textId="77777777" w:rsidR="000F43F8" w:rsidRDefault="000F43F8">
            <w:pPr>
              <w:jc w:val="center"/>
            </w:pPr>
            <w:r>
              <w:rPr>
                <w:sz w:val="13"/>
              </w:rPr>
              <w:t>6</w:t>
            </w:r>
          </w:p>
        </w:tc>
        <w:tc>
          <w:tcPr>
            <w:tcW w:w="850" w:type="dxa"/>
            <w:shd w:val="clear" w:color="auto" w:fill="F2F2F2"/>
            <w:tcMar>
              <w:top w:w="45" w:type="dxa"/>
              <w:left w:w="45" w:type="dxa"/>
              <w:bottom w:w="45" w:type="dxa"/>
              <w:right w:w="45" w:type="dxa"/>
            </w:tcMar>
          </w:tcPr>
          <w:p w14:paraId="56CE1B69" w14:textId="77777777" w:rsidR="000F43F8" w:rsidRDefault="000F43F8">
            <w:r>
              <w:rPr>
                <w:sz w:val="13"/>
              </w:rPr>
              <w:t>Rehman et al.</w:t>
            </w:r>
          </w:p>
        </w:tc>
        <w:tc>
          <w:tcPr>
            <w:tcW w:w="2098" w:type="dxa"/>
            <w:shd w:val="clear" w:color="auto" w:fill="F2F2F2"/>
            <w:tcMar>
              <w:top w:w="45" w:type="dxa"/>
              <w:left w:w="45" w:type="dxa"/>
              <w:bottom w:w="45" w:type="dxa"/>
              <w:right w:w="45" w:type="dxa"/>
            </w:tcMar>
          </w:tcPr>
          <w:p w14:paraId="3BFE794A" w14:textId="77777777" w:rsidR="000F43F8" w:rsidRDefault="000F43F8">
            <w:r>
              <w:rPr>
                <w:sz w:val="13"/>
              </w:rPr>
              <w:t>Gait Analysis with Wearables Can Accurately Classify Fallers from Non-Fallers: A Step toward Better Management of Neurological Disorders</w:t>
            </w:r>
          </w:p>
        </w:tc>
        <w:tc>
          <w:tcPr>
            <w:tcW w:w="567" w:type="dxa"/>
            <w:shd w:val="clear" w:color="auto" w:fill="F2F2F2"/>
            <w:tcMar>
              <w:top w:w="45" w:type="dxa"/>
              <w:left w:w="45" w:type="dxa"/>
              <w:bottom w:w="45" w:type="dxa"/>
              <w:right w:w="45" w:type="dxa"/>
            </w:tcMar>
          </w:tcPr>
          <w:p w14:paraId="2C7FE62C" w14:textId="77777777" w:rsidR="000F43F8" w:rsidRDefault="000F43F8">
            <w:pPr>
              <w:jc w:val="center"/>
            </w:pPr>
            <w:r>
              <w:rPr>
                <w:sz w:val="13"/>
              </w:rPr>
              <w:t>2020</w:t>
            </w:r>
          </w:p>
        </w:tc>
        <w:tc>
          <w:tcPr>
            <w:tcW w:w="1304" w:type="dxa"/>
            <w:shd w:val="clear" w:color="auto" w:fill="F2F2F2"/>
            <w:tcMar>
              <w:top w:w="45" w:type="dxa"/>
              <w:left w:w="45" w:type="dxa"/>
              <w:bottom w:w="45" w:type="dxa"/>
              <w:right w:w="45" w:type="dxa"/>
            </w:tcMar>
          </w:tcPr>
          <w:p w14:paraId="41ADFB1A" w14:textId="77777777" w:rsidR="000F43F8" w:rsidRDefault="000F43F8">
            <w:r>
              <w:rPr>
                <w:sz w:val="13"/>
              </w:rPr>
              <w:t>Sensors</w:t>
            </w:r>
          </w:p>
        </w:tc>
        <w:tc>
          <w:tcPr>
            <w:tcW w:w="567" w:type="dxa"/>
            <w:shd w:val="clear" w:color="auto" w:fill="F2F2F2"/>
            <w:tcMar>
              <w:top w:w="45" w:type="dxa"/>
              <w:left w:w="45" w:type="dxa"/>
              <w:bottom w:w="45" w:type="dxa"/>
              <w:right w:w="45" w:type="dxa"/>
            </w:tcMar>
          </w:tcPr>
          <w:p w14:paraId="4A86FB79" w14:textId="77777777" w:rsidR="000F43F8" w:rsidRDefault="000F43F8">
            <w:pPr>
              <w:jc w:val="center"/>
            </w:pPr>
            <w:r>
              <w:rPr>
                <w:sz w:val="13"/>
              </w:rPr>
              <w:t>20</w:t>
            </w:r>
          </w:p>
        </w:tc>
        <w:tc>
          <w:tcPr>
            <w:tcW w:w="454" w:type="dxa"/>
            <w:shd w:val="clear" w:color="auto" w:fill="F2F2F2"/>
            <w:tcMar>
              <w:top w:w="45" w:type="dxa"/>
              <w:left w:w="45" w:type="dxa"/>
              <w:bottom w:w="45" w:type="dxa"/>
              <w:right w:w="45" w:type="dxa"/>
            </w:tcMar>
          </w:tcPr>
          <w:p w14:paraId="376A216E" w14:textId="77777777" w:rsidR="000F43F8" w:rsidRDefault="000F43F8">
            <w:pPr>
              <w:jc w:val="center"/>
            </w:pPr>
            <w:r>
              <w:rPr>
                <w:sz w:val="13"/>
              </w:rPr>
              <w:t>23</w:t>
            </w:r>
          </w:p>
        </w:tc>
        <w:tc>
          <w:tcPr>
            <w:tcW w:w="1020" w:type="dxa"/>
            <w:shd w:val="clear" w:color="auto" w:fill="F2F2F2"/>
            <w:tcMar>
              <w:top w:w="45" w:type="dxa"/>
              <w:left w:w="45" w:type="dxa"/>
              <w:bottom w:w="45" w:type="dxa"/>
              <w:right w:w="45" w:type="dxa"/>
            </w:tcMar>
          </w:tcPr>
          <w:p w14:paraId="7D9155F2" w14:textId="77777777" w:rsidR="000F43F8" w:rsidRDefault="000F43F8">
            <w:r>
              <w:rPr>
                <w:sz w:val="13"/>
              </w:rPr>
              <w:t>UK/European multicentre</w:t>
            </w:r>
          </w:p>
        </w:tc>
        <w:tc>
          <w:tcPr>
            <w:tcW w:w="1247" w:type="dxa"/>
            <w:shd w:val="clear" w:color="auto" w:fill="F2F2F2"/>
            <w:tcMar>
              <w:top w:w="45" w:type="dxa"/>
              <w:left w:w="45" w:type="dxa"/>
              <w:bottom w:w="45" w:type="dxa"/>
              <w:right w:w="45" w:type="dxa"/>
            </w:tcMar>
          </w:tcPr>
          <w:p w14:paraId="4B9B0EB6" w14:textId="77777777" w:rsidR="000F43F8" w:rsidRDefault="000F43F8">
            <w:r>
              <w:rPr>
                <w:sz w:val="13"/>
              </w:rPr>
              <w:t>Wearable-sensor machine-learning classification study</w:t>
            </w:r>
          </w:p>
        </w:tc>
        <w:tc>
          <w:tcPr>
            <w:tcW w:w="1814" w:type="dxa"/>
            <w:shd w:val="clear" w:color="auto" w:fill="F2F2F2"/>
            <w:tcMar>
              <w:top w:w="45" w:type="dxa"/>
              <w:left w:w="45" w:type="dxa"/>
              <w:bottom w:w="45" w:type="dxa"/>
              <w:right w:w="45" w:type="dxa"/>
            </w:tcMar>
          </w:tcPr>
          <w:p w14:paraId="1690483E" w14:textId="77777777" w:rsidR="000F43F8" w:rsidRDefault="000F43F8">
            <w:r>
              <w:rPr>
                <w:sz w:val="13"/>
              </w:rPr>
              <w:t>Assess whether wearable-derived gait features and machine learning can classify fallers and non-fallers across neurological populations.</w:t>
            </w:r>
          </w:p>
        </w:tc>
        <w:tc>
          <w:tcPr>
            <w:tcW w:w="1984" w:type="dxa"/>
            <w:shd w:val="clear" w:color="auto" w:fill="F2F2F2"/>
            <w:tcMar>
              <w:top w:w="45" w:type="dxa"/>
              <w:left w:w="45" w:type="dxa"/>
              <w:bottom w:w="45" w:type="dxa"/>
              <w:right w:w="45" w:type="dxa"/>
            </w:tcMar>
          </w:tcPr>
          <w:p w14:paraId="38302A1F" w14:textId="77777777" w:rsidR="000F43F8" w:rsidRDefault="000F43F8">
            <w:r>
              <w:rPr>
                <w:sz w:val="13"/>
              </w:rPr>
              <w:t>Wearable gait assessment with multiple machine-learning classifiers; performance evaluated using accuracy, sensitivity and specificity.</w:t>
            </w:r>
          </w:p>
        </w:tc>
        <w:tc>
          <w:tcPr>
            <w:tcW w:w="1531" w:type="dxa"/>
            <w:shd w:val="clear" w:color="auto" w:fill="F2F2F2"/>
            <w:tcMar>
              <w:top w:w="45" w:type="dxa"/>
              <w:left w:w="45" w:type="dxa"/>
              <w:bottom w:w="45" w:type="dxa"/>
              <w:right w:w="45" w:type="dxa"/>
            </w:tcMar>
          </w:tcPr>
          <w:p w14:paraId="2ACCB88F" w14:textId="77777777" w:rsidR="000F43F8" w:rsidRDefault="000F43F8">
            <w:r>
              <w:rPr>
                <w:sz w:val="13"/>
              </w:rPr>
              <w:t>Neurological cohorts including Parkinson's disease and other disorders.</w:t>
            </w:r>
          </w:p>
        </w:tc>
        <w:tc>
          <w:tcPr>
            <w:tcW w:w="1871" w:type="dxa"/>
            <w:shd w:val="clear" w:color="auto" w:fill="F2F2F2"/>
            <w:tcMar>
              <w:top w:w="45" w:type="dxa"/>
              <w:left w:w="45" w:type="dxa"/>
              <w:bottom w:w="45" w:type="dxa"/>
              <w:right w:w="45" w:type="dxa"/>
            </w:tcMar>
          </w:tcPr>
          <w:p w14:paraId="0AD122DD" w14:textId="77777777" w:rsidR="000F43F8" w:rsidRDefault="000F43F8">
            <w:r>
              <w:rPr>
                <w:sz w:val="13"/>
              </w:rPr>
              <w:t>Performance varied substantially by cohort/model, with some analyses reaching about 98% accuracy and 99% sensitivity; supports wearable gait analysis as a potential falls-risk tool.</w:t>
            </w:r>
          </w:p>
        </w:tc>
      </w:tr>
      <w:tr w:rsidR="000F43F8" w14:paraId="67815E53" w14:textId="77777777">
        <w:trPr>
          <w:jc w:val="center"/>
        </w:trPr>
        <w:tc>
          <w:tcPr>
            <w:tcW w:w="567" w:type="dxa"/>
            <w:tcMar>
              <w:top w:w="45" w:type="dxa"/>
              <w:left w:w="45" w:type="dxa"/>
              <w:bottom w:w="45" w:type="dxa"/>
              <w:right w:w="45" w:type="dxa"/>
            </w:tcMar>
          </w:tcPr>
          <w:p w14:paraId="0B7B99FF" w14:textId="77777777" w:rsidR="000F43F8" w:rsidRDefault="000F43F8">
            <w:pPr>
              <w:jc w:val="center"/>
            </w:pPr>
            <w:r>
              <w:rPr>
                <w:sz w:val="13"/>
              </w:rPr>
              <w:t>7</w:t>
            </w:r>
          </w:p>
        </w:tc>
        <w:tc>
          <w:tcPr>
            <w:tcW w:w="850" w:type="dxa"/>
            <w:tcMar>
              <w:top w:w="45" w:type="dxa"/>
              <w:left w:w="45" w:type="dxa"/>
              <w:bottom w:w="45" w:type="dxa"/>
              <w:right w:w="45" w:type="dxa"/>
            </w:tcMar>
          </w:tcPr>
          <w:p w14:paraId="1FCF82DC" w14:textId="77777777" w:rsidR="000F43F8" w:rsidRDefault="000F43F8">
            <w:r>
              <w:rPr>
                <w:sz w:val="13"/>
              </w:rPr>
              <w:t>Noh et al.</w:t>
            </w:r>
          </w:p>
        </w:tc>
        <w:tc>
          <w:tcPr>
            <w:tcW w:w="2098" w:type="dxa"/>
            <w:tcMar>
              <w:top w:w="45" w:type="dxa"/>
              <w:left w:w="45" w:type="dxa"/>
              <w:bottom w:w="45" w:type="dxa"/>
              <w:right w:w="45" w:type="dxa"/>
            </w:tcMar>
          </w:tcPr>
          <w:p w14:paraId="76DC06BD" w14:textId="77777777" w:rsidR="000F43F8" w:rsidRDefault="000F43F8">
            <w:r>
              <w:rPr>
                <w:sz w:val="13"/>
              </w:rPr>
              <w:t>XGBoost based machine learning approach to predict the risk of fall in older adults using gait outcomes</w:t>
            </w:r>
          </w:p>
        </w:tc>
        <w:tc>
          <w:tcPr>
            <w:tcW w:w="567" w:type="dxa"/>
            <w:tcMar>
              <w:top w:w="45" w:type="dxa"/>
              <w:left w:w="45" w:type="dxa"/>
              <w:bottom w:w="45" w:type="dxa"/>
              <w:right w:w="45" w:type="dxa"/>
            </w:tcMar>
          </w:tcPr>
          <w:p w14:paraId="71FB722C" w14:textId="77777777" w:rsidR="000F43F8" w:rsidRDefault="000F43F8">
            <w:pPr>
              <w:jc w:val="center"/>
            </w:pPr>
            <w:r>
              <w:rPr>
                <w:sz w:val="13"/>
              </w:rPr>
              <w:t>2021</w:t>
            </w:r>
          </w:p>
        </w:tc>
        <w:tc>
          <w:tcPr>
            <w:tcW w:w="1304" w:type="dxa"/>
            <w:tcMar>
              <w:top w:w="45" w:type="dxa"/>
              <w:left w:w="45" w:type="dxa"/>
              <w:bottom w:w="45" w:type="dxa"/>
              <w:right w:w="45" w:type="dxa"/>
            </w:tcMar>
          </w:tcPr>
          <w:p w14:paraId="56580961" w14:textId="77777777" w:rsidR="000F43F8" w:rsidRDefault="000F43F8">
            <w:r>
              <w:rPr>
                <w:sz w:val="13"/>
              </w:rPr>
              <w:t>Scientific Reports</w:t>
            </w:r>
          </w:p>
        </w:tc>
        <w:tc>
          <w:tcPr>
            <w:tcW w:w="567" w:type="dxa"/>
            <w:tcMar>
              <w:top w:w="45" w:type="dxa"/>
              <w:left w:w="45" w:type="dxa"/>
              <w:bottom w:w="45" w:type="dxa"/>
              <w:right w:w="45" w:type="dxa"/>
            </w:tcMar>
          </w:tcPr>
          <w:p w14:paraId="0A6CB0C6" w14:textId="77777777" w:rsidR="000F43F8" w:rsidRDefault="000F43F8">
            <w:pPr>
              <w:jc w:val="center"/>
            </w:pPr>
            <w:r>
              <w:rPr>
                <w:sz w:val="13"/>
              </w:rPr>
              <w:t>11</w:t>
            </w:r>
          </w:p>
        </w:tc>
        <w:tc>
          <w:tcPr>
            <w:tcW w:w="454" w:type="dxa"/>
            <w:tcMar>
              <w:top w:w="45" w:type="dxa"/>
              <w:left w:w="45" w:type="dxa"/>
              <w:bottom w:w="45" w:type="dxa"/>
              <w:right w:w="45" w:type="dxa"/>
            </w:tcMar>
          </w:tcPr>
          <w:p w14:paraId="06C649F1" w14:textId="77777777" w:rsidR="000F43F8" w:rsidRDefault="000F43F8">
            <w:pPr>
              <w:jc w:val="center"/>
            </w:pPr>
            <w:r>
              <w:rPr>
                <w:sz w:val="13"/>
              </w:rPr>
              <w:t>1</w:t>
            </w:r>
          </w:p>
        </w:tc>
        <w:tc>
          <w:tcPr>
            <w:tcW w:w="1020" w:type="dxa"/>
            <w:tcMar>
              <w:top w:w="45" w:type="dxa"/>
              <w:left w:w="45" w:type="dxa"/>
              <w:bottom w:w="45" w:type="dxa"/>
              <w:right w:w="45" w:type="dxa"/>
            </w:tcMar>
          </w:tcPr>
          <w:p w14:paraId="000F43E6" w14:textId="77777777" w:rsidR="000F43F8" w:rsidRDefault="000F43F8">
            <w:r>
              <w:rPr>
                <w:sz w:val="13"/>
              </w:rPr>
              <w:t>South Korea</w:t>
            </w:r>
          </w:p>
        </w:tc>
        <w:tc>
          <w:tcPr>
            <w:tcW w:w="1247" w:type="dxa"/>
            <w:tcMar>
              <w:top w:w="45" w:type="dxa"/>
              <w:left w:w="45" w:type="dxa"/>
              <w:bottom w:w="45" w:type="dxa"/>
              <w:right w:w="45" w:type="dxa"/>
            </w:tcMar>
          </w:tcPr>
          <w:p w14:paraId="64AC7B82" w14:textId="77777777" w:rsidR="000F43F8" w:rsidRDefault="000F43F8">
            <w:r>
              <w:rPr>
                <w:sz w:val="13"/>
              </w:rPr>
              <w:t>Machine-learning gait study</w:t>
            </w:r>
          </w:p>
        </w:tc>
        <w:tc>
          <w:tcPr>
            <w:tcW w:w="1814" w:type="dxa"/>
            <w:tcMar>
              <w:top w:w="45" w:type="dxa"/>
              <w:left w:w="45" w:type="dxa"/>
              <w:bottom w:w="45" w:type="dxa"/>
              <w:right w:w="45" w:type="dxa"/>
            </w:tcMar>
          </w:tcPr>
          <w:p w14:paraId="480B29D5" w14:textId="77777777" w:rsidR="000F43F8" w:rsidRDefault="000F43F8">
            <w:r>
              <w:rPr>
                <w:sz w:val="13"/>
              </w:rPr>
              <w:t>Identify optimal gait features for predicting fall-risk level in older adults.</w:t>
            </w:r>
          </w:p>
        </w:tc>
        <w:tc>
          <w:tcPr>
            <w:tcW w:w="1984" w:type="dxa"/>
            <w:tcMar>
              <w:top w:w="45" w:type="dxa"/>
              <w:left w:w="45" w:type="dxa"/>
              <w:bottom w:w="45" w:type="dxa"/>
              <w:right w:w="45" w:type="dxa"/>
            </w:tcMar>
          </w:tcPr>
          <w:p w14:paraId="6F509E4D" w14:textId="77777777" w:rsidR="000F43F8" w:rsidRDefault="000F43F8">
            <w:r>
              <w:rPr>
                <w:sz w:val="13"/>
              </w:rPr>
              <w:t xml:space="preserve">20-m walking tests at slower, preferred and faster speeds using shoe-mounted IMU </w:t>
            </w:r>
            <w:r>
              <w:rPr>
                <w:sz w:val="13"/>
              </w:rPr>
              <w:lastRenderedPageBreak/>
              <w:t>sensors; XGBoost classified high and low fall risk.</w:t>
            </w:r>
          </w:p>
        </w:tc>
        <w:tc>
          <w:tcPr>
            <w:tcW w:w="1531" w:type="dxa"/>
            <w:tcMar>
              <w:top w:w="45" w:type="dxa"/>
              <w:left w:w="45" w:type="dxa"/>
              <w:bottom w:w="45" w:type="dxa"/>
              <w:right w:w="45" w:type="dxa"/>
            </w:tcMar>
          </w:tcPr>
          <w:p w14:paraId="02D5EC95" w14:textId="77777777" w:rsidR="000F43F8" w:rsidRDefault="000F43F8">
            <w:r>
              <w:rPr>
                <w:sz w:val="13"/>
              </w:rPr>
              <w:lastRenderedPageBreak/>
              <w:t>746 older adults aged 63-89 years.</w:t>
            </w:r>
          </w:p>
        </w:tc>
        <w:tc>
          <w:tcPr>
            <w:tcW w:w="1871" w:type="dxa"/>
            <w:tcMar>
              <w:top w:w="45" w:type="dxa"/>
              <w:left w:w="45" w:type="dxa"/>
              <w:bottom w:w="45" w:type="dxa"/>
              <w:right w:w="45" w:type="dxa"/>
            </w:tcMar>
          </w:tcPr>
          <w:p w14:paraId="63E1C64D" w14:textId="77777777" w:rsidR="000F43F8" w:rsidRDefault="000F43F8">
            <w:r>
              <w:rPr>
                <w:sz w:val="13"/>
              </w:rPr>
              <w:t>Key predictors included stride length, walking speed and stance phase. Accuracy 67-</w:t>
            </w:r>
            <w:r>
              <w:rPr>
                <w:sz w:val="13"/>
              </w:rPr>
              <w:lastRenderedPageBreak/>
              <w:t>70%, sensitivity 43-53%, specificity 77-84%.</w:t>
            </w:r>
          </w:p>
        </w:tc>
      </w:tr>
      <w:tr w:rsidR="000F43F8" w14:paraId="7A8102A9" w14:textId="77777777">
        <w:trPr>
          <w:jc w:val="center"/>
        </w:trPr>
        <w:tc>
          <w:tcPr>
            <w:tcW w:w="567" w:type="dxa"/>
            <w:shd w:val="clear" w:color="auto" w:fill="F2F2F2"/>
            <w:tcMar>
              <w:top w:w="45" w:type="dxa"/>
              <w:left w:w="45" w:type="dxa"/>
              <w:bottom w:w="45" w:type="dxa"/>
              <w:right w:w="45" w:type="dxa"/>
            </w:tcMar>
          </w:tcPr>
          <w:p w14:paraId="690C8BA3" w14:textId="77777777" w:rsidR="000F43F8" w:rsidRDefault="000F43F8">
            <w:pPr>
              <w:jc w:val="center"/>
            </w:pPr>
            <w:r>
              <w:rPr>
                <w:sz w:val="13"/>
              </w:rPr>
              <w:lastRenderedPageBreak/>
              <w:t>8</w:t>
            </w:r>
          </w:p>
        </w:tc>
        <w:tc>
          <w:tcPr>
            <w:tcW w:w="850" w:type="dxa"/>
            <w:shd w:val="clear" w:color="auto" w:fill="F2F2F2"/>
            <w:tcMar>
              <w:top w:w="45" w:type="dxa"/>
              <w:left w:w="45" w:type="dxa"/>
              <w:bottom w:w="45" w:type="dxa"/>
              <w:right w:w="45" w:type="dxa"/>
            </w:tcMar>
          </w:tcPr>
          <w:p w14:paraId="2155E53A" w14:textId="77777777" w:rsidR="000F43F8" w:rsidRDefault="000F43F8">
            <w:r>
              <w:rPr>
                <w:sz w:val="13"/>
              </w:rPr>
              <w:t>Ikeda et al.</w:t>
            </w:r>
          </w:p>
        </w:tc>
        <w:tc>
          <w:tcPr>
            <w:tcW w:w="2098" w:type="dxa"/>
            <w:shd w:val="clear" w:color="auto" w:fill="F2F2F2"/>
            <w:tcMar>
              <w:top w:w="45" w:type="dxa"/>
              <w:left w:w="45" w:type="dxa"/>
              <w:bottom w:w="45" w:type="dxa"/>
              <w:right w:w="45" w:type="dxa"/>
            </w:tcMar>
          </w:tcPr>
          <w:p w14:paraId="7747A2F5" w14:textId="77777777" w:rsidR="000F43F8" w:rsidRDefault="000F43F8">
            <w:r>
              <w:rPr>
                <w:sz w:val="13"/>
              </w:rPr>
              <w:t>An Interpretable Machine Learning Approach to Predict Fall Risk Among Community-Dwelling Older Adults: a Three-Year Longitudinal Study</w:t>
            </w:r>
          </w:p>
        </w:tc>
        <w:tc>
          <w:tcPr>
            <w:tcW w:w="567" w:type="dxa"/>
            <w:shd w:val="clear" w:color="auto" w:fill="F2F2F2"/>
            <w:tcMar>
              <w:top w:w="45" w:type="dxa"/>
              <w:left w:w="45" w:type="dxa"/>
              <w:bottom w:w="45" w:type="dxa"/>
              <w:right w:w="45" w:type="dxa"/>
            </w:tcMar>
          </w:tcPr>
          <w:p w14:paraId="12437663" w14:textId="77777777" w:rsidR="000F43F8" w:rsidRDefault="000F43F8">
            <w:pPr>
              <w:jc w:val="center"/>
            </w:pPr>
            <w:r>
              <w:rPr>
                <w:sz w:val="13"/>
              </w:rPr>
              <w:t>2022</w:t>
            </w:r>
          </w:p>
        </w:tc>
        <w:tc>
          <w:tcPr>
            <w:tcW w:w="1304" w:type="dxa"/>
            <w:shd w:val="clear" w:color="auto" w:fill="F2F2F2"/>
            <w:tcMar>
              <w:top w:w="45" w:type="dxa"/>
              <w:left w:w="45" w:type="dxa"/>
              <w:bottom w:w="45" w:type="dxa"/>
              <w:right w:w="45" w:type="dxa"/>
            </w:tcMar>
          </w:tcPr>
          <w:p w14:paraId="41215E4D" w14:textId="77777777" w:rsidR="000F43F8" w:rsidRDefault="000F43F8">
            <w:r>
              <w:rPr>
                <w:sz w:val="13"/>
              </w:rPr>
              <w:t>Journal of General Internal Medicine</w:t>
            </w:r>
          </w:p>
        </w:tc>
        <w:tc>
          <w:tcPr>
            <w:tcW w:w="567" w:type="dxa"/>
            <w:shd w:val="clear" w:color="auto" w:fill="F2F2F2"/>
            <w:tcMar>
              <w:top w:w="45" w:type="dxa"/>
              <w:left w:w="45" w:type="dxa"/>
              <w:bottom w:w="45" w:type="dxa"/>
              <w:right w:w="45" w:type="dxa"/>
            </w:tcMar>
          </w:tcPr>
          <w:p w14:paraId="382B7B80" w14:textId="77777777" w:rsidR="000F43F8" w:rsidRDefault="000F43F8">
            <w:pPr>
              <w:jc w:val="center"/>
            </w:pPr>
            <w:r>
              <w:rPr>
                <w:sz w:val="13"/>
              </w:rPr>
              <w:t>37</w:t>
            </w:r>
          </w:p>
        </w:tc>
        <w:tc>
          <w:tcPr>
            <w:tcW w:w="454" w:type="dxa"/>
            <w:shd w:val="clear" w:color="auto" w:fill="F2F2F2"/>
            <w:tcMar>
              <w:top w:w="45" w:type="dxa"/>
              <w:left w:w="45" w:type="dxa"/>
              <w:bottom w:w="45" w:type="dxa"/>
              <w:right w:w="45" w:type="dxa"/>
            </w:tcMar>
          </w:tcPr>
          <w:p w14:paraId="772DBAEF" w14:textId="77777777" w:rsidR="000F43F8" w:rsidRDefault="000F43F8">
            <w:pPr>
              <w:jc w:val="center"/>
            </w:pPr>
            <w:r>
              <w:rPr>
                <w:sz w:val="13"/>
              </w:rPr>
              <w:t>11</w:t>
            </w:r>
          </w:p>
        </w:tc>
        <w:tc>
          <w:tcPr>
            <w:tcW w:w="1020" w:type="dxa"/>
            <w:shd w:val="clear" w:color="auto" w:fill="F2F2F2"/>
            <w:tcMar>
              <w:top w:w="45" w:type="dxa"/>
              <w:left w:w="45" w:type="dxa"/>
              <w:bottom w:w="45" w:type="dxa"/>
              <w:right w:w="45" w:type="dxa"/>
            </w:tcMar>
          </w:tcPr>
          <w:p w14:paraId="30695012" w14:textId="77777777" w:rsidR="000F43F8" w:rsidRDefault="000F43F8">
            <w:r>
              <w:rPr>
                <w:sz w:val="13"/>
              </w:rPr>
              <w:t>Japan</w:t>
            </w:r>
          </w:p>
        </w:tc>
        <w:tc>
          <w:tcPr>
            <w:tcW w:w="1247" w:type="dxa"/>
            <w:shd w:val="clear" w:color="auto" w:fill="F2F2F2"/>
            <w:tcMar>
              <w:top w:w="45" w:type="dxa"/>
              <w:left w:w="45" w:type="dxa"/>
              <w:bottom w:w="45" w:type="dxa"/>
              <w:right w:w="45" w:type="dxa"/>
            </w:tcMar>
          </w:tcPr>
          <w:p w14:paraId="53319615" w14:textId="77777777" w:rsidR="000F43F8" w:rsidRDefault="000F43F8">
            <w:r>
              <w:rPr>
                <w:sz w:val="13"/>
              </w:rPr>
              <w:t>Prospective 3-year longitudinal machine-learning study</w:t>
            </w:r>
          </w:p>
        </w:tc>
        <w:tc>
          <w:tcPr>
            <w:tcW w:w="1814" w:type="dxa"/>
            <w:shd w:val="clear" w:color="auto" w:fill="F2F2F2"/>
            <w:tcMar>
              <w:top w:w="45" w:type="dxa"/>
              <w:left w:w="45" w:type="dxa"/>
              <w:bottom w:w="45" w:type="dxa"/>
              <w:right w:w="45" w:type="dxa"/>
            </w:tcMar>
          </w:tcPr>
          <w:p w14:paraId="305791C6" w14:textId="77777777" w:rsidR="000F43F8" w:rsidRDefault="000F43F8">
            <w:r>
              <w:rPr>
                <w:sz w:val="13"/>
              </w:rPr>
              <w:t>Evaluate an interpretable machine-learning model for long-term fall-risk prediction among community-dwelling older adults.</w:t>
            </w:r>
          </w:p>
        </w:tc>
        <w:tc>
          <w:tcPr>
            <w:tcW w:w="1984" w:type="dxa"/>
            <w:shd w:val="clear" w:color="auto" w:fill="F2F2F2"/>
            <w:tcMar>
              <w:top w:w="45" w:type="dxa"/>
              <w:left w:w="45" w:type="dxa"/>
              <w:bottom w:w="45" w:type="dxa"/>
              <w:right w:w="45" w:type="dxa"/>
            </w:tcMar>
          </w:tcPr>
          <w:p w14:paraId="2A803338" w14:textId="77777777" w:rsidR="000F43F8" w:rsidRDefault="000F43F8">
            <w:r>
              <w:rPr>
                <w:sz w:val="13"/>
              </w:rPr>
              <w:t>Baseline survey with 142 candidate predictors and 3-year follow-up; machine-learning feature selection and interpretable risk modelling.</w:t>
            </w:r>
          </w:p>
        </w:tc>
        <w:tc>
          <w:tcPr>
            <w:tcW w:w="1531" w:type="dxa"/>
            <w:shd w:val="clear" w:color="auto" w:fill="F2F2F2"/>
            <w:tcMar>
              <w:top w:w="45" w:type="dxa"/>
              <w:left w:w="45" w:type="dxa"/>
              <w:bottom w:w="45" w:type="dxa"/>
              <w:right w:w="45" w:type="dxa"/>
            </w:tcMar>
          </w:tcPr>
          <w:p w14:paraId="1339C077" w14:textId="77777777" w:rsidR="000F43F8" w:rsidRDefault="000F43F8">
            <w:r>
              <w:rPr>
                <w:sz w:val="13"/>
              </w:rPr>
              <w:t>61,883 functionally independent community-dwelling adults aged &gt;=65 years.</w:t>
            </w:r>
          </w:p>
        </w:tc>
        <w:tc>
          <w:tcPr>
            <w:tcW w:w="1871" w:type="dxa"/>
            <w:shd w:val="clear" w:color="auto" w:fill="F2F2F2"/>
            <w:tcMar>
              <w:top w:w="45" w:type="dxa"/>
              <w:left w:w="45" w:type="dxa"/>
              <w:bottom w:w="45" w:type="dxa"/>
              <w:right w:w="45" w:type="dxa"/>
            </w:tcMar>
          </w:tcPr>
          <w:p w14:paraId="299955E5" w14:textId="77777777" w:rsidR="000F43F8" w:rsidRDefault="000F43F8">
            <w:r>
              <w:rPr>
                <w:sz w:val="13"/>
              </w:rPr>
              <w:t>Machine learning identified important predictors from 142 candidates and produced actionable insights for long-term fall prevention in a very large cohort.</w:t>
            </w:r>
          </w:p>
        </w:tc>
      </w:tr>
      <w:tr w:rsidR="000F43F8" w14:paraId="51F2816D" w14:textId="77777777">
        <w:trPr>
          <w:jc w:val="center"/>
        </w:trPr>
        <w:tc>
          <w:tcPr>
            <w:tcW w:w="567" w:type="dxa"/>
            <w:tcMar>
              <w:top w:w="45" w:type="dxa"/>
              <w:left w:w="45" w:type="dxa"/>
              <w:bottom w:w="45" w:type="dxa"/>
              <w:right w:w="45" w:type="dxa"/>
            </w:tcMar>
          </w:tcPr>
          <w:p w14:paraId="425010BE" w14:textId="77777777" w:rsidR="000F43F8" w:rsidRDefault="000F43F8">
            <w:pPr>
              <w:jc w:val="center"/>
            </w:pPr>
            <w:r>
              <w:rPr>
                <w:sz w:val="13"/>
              </w:rPr>
              <w:t>9</w:t>
            </w:r>
          </w:p>
        </w:tc>
        <w:tc>
          <w:tcPr>
            <w:tcW w:w="850" w:type="dxa"/>
            <w:tcMar>
              <w:top w:w="45" w:type="dxa"/>
              <w:left w:w="45" w:type="dxa"/>
              <w:bottom w:w="45" w:type="dxa"/>
              <w:right w:w="45" w:type="dxa"/>
            </w:tcMar>
          </w:tcPr>
          <w:p w14:paraId="149F32E6" w14:textId="77777777" w:rsidR="000F43F8" w:rsidRDefault="000F43F8">
            <w:r>
              <w:rPr>
                <w:sz w:val="13"/>
              </w:rPr>
              <w:t>Qiu et al.</w:t>
            </w:r>
          </w:p>
        </w:tc>
        <w:tc>
          <w:tcPr>
            <w:tcW w:w="2098" w:type="dxa"/>
            <w:tcMar>
              <w:top w:w="45" w:type="dxa"/>
              <w:left w:w="45" w:type="dxa"/>
              <w:bottom w:w="45" w:type="dxa"/>
              <w:right w:w="45" w:type="dxa"/>
            </w:tcMar>
          </w:tcPr>
          <w:p w14:paraId="3A706E48" w14:textId="77777777" w:rsidR="000F43F8" w:rsidRDefault="000F43F8">
            <w:r>
              <w:rPr>
                <w:sz w:val="13"/>
              </w:rPr>
              <w:t>Application of Wearable Inertial Sensors and A New Test Battery for Distinguishing Retrospective Fallers from Non-fallers among Community-dwelling Older People</w:t>
            </w:r>
          </w:p>
        </w:tc>
        <w:tc>
          <w:tcPr>
            <w:tcW w:w="567" w:type="dxa"/>
            <w:tcMar>
              <w:top w:w="45" w:type="dxa"/>
              <w:left w:w="45" w:type="dxa"/>
              <w:bottom w:w="45" w:type="dxa"/>
              <w:right w:w="45" w:type="dxa"/>
            </w:tcMar>
          </w:tcPr>
          <w:p w14:paraId="06439A00" w14:textId="77777777" w:rsidR="000F43F8" w:rsidRDefault="000F43F8">
            <w:pPr>
              <w:jc w:val="center"/>
            </w:pPr>
            <w:r>
              <w:rPr>
                <w:sz w:val="13"/>
              </w:rPr>
              <w:t>2018</w:t>
            </w:r>
          </w:p>
        </w:tc>
        <w:tc>
          <w:tcPr>
            <w:tcW w:w="1304" w:type="dxa"/>
            <w:tcMar>
              <w:top w:w="45" w:type="dxa"/>
              <w:left w:w="45" w:type="dxa"/>
              <w:bottom w:w="45" w:type="dxa"/>
              <w:right w:w="45" w:type="dxa"/>
            </w:tcMar>
          </w:tcPr>
          <w:p w14:paraId="6A779D4E" w14:textId="77777777" w:rsidR="000F43F8" w:rsidRDefault="000F43F8">
            <w:r>
              <w:rPr>
                <w:sz w:val="13"/>
              </w:rPr>
              <w:t>Scientific Reports</w:t>
            </w:r>
          </w:p>
        </w:tc>
        <w:tc>
          <w:tcPr>
            <w:tcW w:w="567" w:type="dxa"/>
            <w:tcMar>
              <w:top w:w="45" w:type="dxa"/>
              <w:left w:w="45" w:type="dxa"/>
              <w:bottom w:w="45" w:type="dxa"/>
              <w:right w:w="45" w:type="dxa"/>
            </w:tcMar>
          </w:tcPr>
          <w:p w14:paraId="09DAB918" w14:textId="77777777" w:rsidR="000F43F8" w:rsidRDefault="000F43F8">
            <w:pPr>
              <w:jc w:val="center"/>
            </w:pPr>
            <w:r>
              <w:rPr>
                <w:sz w:val="13"/>
              </w:rPr>
              <w:t>8</w:t>
            </w:r>
          </w:p>
        </w:tc>
        <w:tc>
          <w:tcPr>
            <w:tcW w:w="454" w:type="dxa"/>
            <w:tcMar>
              <w:top w:w="45" w:type="dxa"/>
              <w:left w:w="45" w:type="dxa"/>
              <w:bottom w:w="45" w:type="dxa"/>
              <w:right w:w="45" w:type="dxa"/>
            </w:tcMar>
          </w:tcPr>
          <w:p w14:paraId="26FB7595" w14:textId="77777777" w:rsidR="000F43F8" w:rsidRDefault="000F43F8">
            <w:pPr>
              <w:jc w:val="center"/>
            </w:pPr>
            <w:r>
              <w:rPr>
                <w:sz w:val="13"/>
              </w:rPr>
              <w:t>-</w:t>
            </w:r>
          </w:p>
        </w:tc>
        <w:tc>
          <w:tcPr>
            <w:tcW w:w="1020" w:type="dxa"/>
            <w:tcMar>
              <w:top w:w="45" w:type="dxa"/>
              <w:left w:w="45" w:type="dxa"/>
              <w:bottom w:w="45" w:type="dxa"/>
              <w:right w:w="45" w:type="dxa"/>
            </w:tcMar>
          </w:tcPr>
          <w:p w14:paraId="17DAA0E2" w14:textId="77777777" w:rsidR="000F43F8" w:rsidRDefault="000F43F8">
            <w:r>
              <w:rPr>
                <w:sz w:val="13"/>
              </w:rPr>
              <w:t>South Korea</w:t>
            </w:r>
          </w:p>
        </w:tc>
        <w:tc>
          <w:tcPr>
            <w:tcW w:w="1247" w:type="dxa"/>
            <w:tcMar>
              <w:top w:w="45" w:type="dxa"/>
              <w:left w:w="45" w:type="dxa"/>
              <w:bottom w:w="45" w:type="dxa"/>
              <w:right w:w="45" w:type="dxa"/>
            </w:tcMar>
          </w:tcPr>
          <w:p w14:paraId="395ACA14" w14:textId="77777777" w:rsidR="000F43F8" w:rsidRDefault="000F43F8">
            <w:r>
              <w:rPr>
                <w:sz w:val="13"/>
              </w:rPr>
              <w:t>Experimental machine-learning classification study</w:t>
            </w:r>
          </w:p>
        </w:tc>
        <w:tc>
          <w:tcPr>
            <w:tcW w:w="1814" w:type="dxa"/>
            <w:tcMar>
              <w:top w:w="45" w:type="dxa"/>
              <w:left w:w="45" w:type="dxa"/>
              <w:bottom w:w="45" w:type="dxa"/>
              <w:right w:w="45" w:type="dxa"/>
            </w:tcMar>
          </w:tcPr>
          <w:p w14:paraId="6B074225" w14:textId="77777777" w:rsidR="000F43F8" w:rsidRDefault="000F43F8">
            <w:r>
              <w:rPr>
                <w:sz w:val="13"/>
              </w:rPr>
              <w:t>Determine whether wearable inertial sensors combined with a multifactorial test battery can distinguish older fallers from non-fallers.</w:t>
            </w:r>
          </w:p>
        </w:tc>
        <w:tc>
          <w:tcPr>
            <w:tcW w:w="1984" w:type="dxa"/>
            <w:tcMar>
              <w:top w:w="45" w:type="dxa"/>
              <w:left w:w="45" w:type="dxa"/>
              <w:bottom w:w="45" w:type="dxa"/>
              <w:right w:w="45" w:type="dxa"/>
            </w:tcMar>
          </w:tcPr>
          <w:p w14:paraId="10818054" w14:textId="77777777" w:rsidR="000F43F8" w:rsidRDefault="000F43F8">
            <w:r>
              <w:rPr>
                <w:sz w:val="13"/>
              </w:rPr>
              <w:t>Five wearable inertial sensors; multifactorial fall-risk test battery; six ML models including logistic regression, decision tree, random forest, boosted tree and SVM.</w:t>
            </w:r>
          </w:p>
        </w:tc>
        <w:tc>
          <w:tcPr>
            <w:tcW w:w="1531" w:type="dxa"/>
            <w:tcMar>
              <w:top w:w="45" w:type="dxa"/>
              <w:left w:w="45" w:type="dxa"/>
              <w:bottom w:w="45" w:type="dxa"/>
              <w:right w:w="45" w:type="dxa"/>
            </w:tcMar>
          </w:tcPr>
          <w:p w14:paraId="5324C5CB" w14:textId="77777777" w:rsidR="000F43F8" w:rsidRDefault="000F43F8">
            <w:r>
              <w:rPr>
                <w:sz w:val="13"/>
              </w:rPr>
              <w:t>196 community-dwelling older women (82 fallers; 114 non-fallers).</w:t>
            </w:r>
          </w:p>
        </w:tc>
        <w:tc>
          <w:tcPr>
            <w:tcW w:w="1871" w:type="dxa"/>
            <w:tcMar>
              <w:top w:w="45" w:type="dxa"/>
              <w:left w:w="45" w:type="dxa"/>
              <w:bottom w:w="45" w:type="dxa"/>
              <w:right w:w="45" w:type="dxa"/>
            </w:tcMar>
          </w:tcPr>
          <w:p w14:paraId="44C4EE30" w14:textId="77777777" w:rsidR="000F43F8" w:rsidRDefault="000F43F8">
            <w:r>
              <w:rPr>
                <w:sz w:val="13"/>
              </w:rPr>
              <w:t>Support Vector Machine achieved 89.4% accuracy, 92.7% sensitivity and 84.9% specificity.</w:t>
            </w:r>
          </w:p>
        </w:tc>
      </w:tr>
      <w:tr w:rsidR="000F43F8" w14:paraId="34F58E62" w14:textId="77777777">
        <w:trPr>
          <w:jc w:val="center"/>
        </w:trPr>
        <w:tc>
          <w:tcPr>
            <w:tcW w:w="567" w:type="dxa"/>
            <w:shd w:val="clear" w:color="auto" w:fill="F2F2F2"/>
            <w:tcMar>
              <w:top w:w="45" w:type="dxa"/>
              <w:left w:w="45" w:type="dxa"/>
              <w:bottom w:w="45" w:type="dxa"/>
              <w:right w:w="45" w:type="dxa"/>
            </w:tcMar>
          </w:tcPr>
          <w:p w14:paraId="5F5C1234" w14:textId="77777777" w:rsidR="000F43F8" w:rsidRDefault="000F43F8">
            <w:pPr>
              <w:jc w:val="center"/>
            </w:pPr>
            <w:r>
              <w:rPr>
                <w:sz w:val="13"/>
              </w:rPr>
              <w:t>10</w:t>
            </w:r>
          </w:p>
        </w:tc>
        <w:tc>
          <w:tcPr>
            <w:tcW w:w="850" w:type="dxa"/>
            <w:shd w:val="clear" w:color="auto" w:fill="F2F2F2"/>
            <w:tcMar>
              <w:top w:w="45" w:type="dxa"/>
              <w:left w:w="45" w:type="dxa"/>
              <w:bottom w:w="45" w:type="dxa"/>
              <w:right w:w="45" w:type="dxa"/>
            </w:tcMar>
          </w:tcPr>
          <w:p w14:paraId="6A334C66" w14:textId="77777777" w:rsidR="000F43F8" w:rsidRDefault="000F43F8">
            <w:r>
              <w:rPr>
                <w:sz w:val="13"/>
              </w:rPr>
              <w:t>Greene et al.</w:t>
            </w:r>
          </w:p>
        </w:tc>
        <w:tc>
          <w:tcPr>
            <w:tcW w:w="2098" w:type="dxa"/>
            <w:shd w:val="clear" w:color="auto" w:fill="F2F2F2"/>
            <w:tcMar>
              <w:top w:w="45" w:type="dxa"/>
              <w:left w:w="45" w:type="dxa"/>
              <w:bottom w:w="45" w:type="dxa"/>
              <w:right w:w="45" w:type="dxa"/>
            </w:tcMar>
          </w:tcPr>
          <w:p w14:paraId="4D06DA64" w14:textId="77777777" w:rsidR="000F43F8" w:rsidRDefault="000F43F8">
            <w:r>
              <w:rPr>
                <w:sz w:val="13"/>
              </w:rPr>
              <w:t>Digital assessment of falls risk, frailty, and mobility impairment using wearable sensors</w:t>
            </w:r>
          </w:p>
        </w:tc>
        <w:tc>
          <w:tcPr>
            <w:tcW w:w="567" w:type="dxa"/>
            <w:shd w:val="clear" w:color="auto" w:fill="F2F2F2"/>
            <w:tcMar>
              <w:top w:w="45" w:type="dxa"/>
              <w:left w:w="45" w:type="dxa"/>
              <w:bottom w:w="45" w:type="dxa"/>
              <w:right w:w="45" w:type="dxa"/>
            </w:tcMar>
          </w:tcPr>
          <w:p w14:paraId="1AF51967" w14:textId="77777777" w:rsidR="000F43F8" w:rsidRDefault="000F43F8">
            <w:pPr>
              <w:jc w:val="center"/>
            </w:pPr>
            <w:r>
              <w:rPr>
                <w:sz w:val="13"/>
              </w:rPr>
              <w:t>2019</w:t>
            </w:r>
          </w:p>
        </w:tc>
        <w:tc>
          <w:tcPr>
            <w:tcW w:w="1304" w:type="dxa"/>
            <w:shd w:val="clear" w:color="auto" w:fill="F2F2F2"/>
            <w:tcMar>
              <w:top w:w="45" w:type="dxa"/>
              <w:left w:w="45" w:type="dxa"/>
              <w:bottom w:w="45" w:type="dxa"/>
              <w:right w:w="45" w:type="dxa"/>
            </w:tcMar>
          </w:tcPr>
          <w:p w14:paraId="47DC4D8C" w14:textId="77777777" w:rsidR="000F43F8" w:rsidRDefault="000F43F8">
            <w:r>
              <w:rPr>
                <w:sz w:val="13"/>
              </w:rPr>
              <w:t>npj Digital Medicine</w:t>
            </w:r>
          </w:p>
        </w:tc>
        <w:tc>
          <w:tcPr>
            <w:tcW w:w="567" w:type="dxa"/>
            <w:shd w:val="clear" w:color="auto" w:fill="F2F2F2"/>
            <w:tcMar>
              <w:top w:w="45" w:type="dxa"/>
              <w:left w:w="45" w:type="dxa"/>
              <w:bottom w:w="45" w:type="dxa"/>
              <w:right w:w="45" w:type="dxa"/>
            </w:tcMar>
          </w:tcPr>
          <w:p w14:paraId="6997D87C" w14:textId="77777777" w:rsidR="000F43F8" w:rsidRDefault="000F43F8">
            <w:pPr>
              <w:jc w:val="center"/>
            </w:pPr>
            <w:r>
              <w:rPr>
                <w:sz w:val="13"/>
              </w:rPr>
              <w:t>2</w:t>
            </w:r>
          </w:p>
        </w:tc>
        <w:tc>
          <w:tcPr>
            <w:tcW w:w="454" w:type="dxa"/>
            <w:shd w:val="clear" w:color="auto" w:fill="F2F2F2"/>
            <w:tcMar>
              <w:top w:w="45" w:type="dxa"/>
              <w:left w:w="45" w:type="dxa"/>
              <w:bottom w:w="45" w:type="dxa"/>
              <w:right w:w="45" w:type="dxa"/>
            </w:tcMar>
          </w:tcPr>
          <w:p w14:paraId="01590B15" w14:textId="77777777" w:rsidR="000F43F8" w:rsidRDefault="000F43F8">
            <w:pPr>
              <w:jc w:val="center"/>
            </w:pPr>
            <w:r>
              <w:rPr>
                <w:sz w:val="13"/>
              </w:rPr>
              <w:t>-</w:t>
            </w:r>
          </w:p>
        </w:tc>
        <w:tc>
          <w:tcPr>
            <w:tcW w:w="1020" w:type="dxa"/>
            <w:shd w:val="clear" w:color="auto" w:fill="F2F2F2"/>
            <w:tcMar>
              <w:top w:w="45" w:type="dxa"/>
              <w:left w:w="45" w:type="dxa"/>
              <w:bottom w:w="45" w:type="dxa"/>
              <w:right w:w="45" w:type="dxa"/>
            </w:tcMar>
          </w:tcPr>
          <w:p w14:paraId="500AC5AC" w14:textId="77777777" w:rsidR="000F43F8" w:rsidRDefault="000F43F8">
            <w:r>
              <w:rPr>
                <w:sz w:val="13"/>
              </w:rPr>
              <w:t>Six countries / international</w:t>
            </w:r>
          </w:p>
        </w:tc>
        <w:tc>
          <w:tcPr>
            <w:tcW w:w="1247" w:type="dxa"/>
            <w:shd w:val="clear" w:color="auto" w:fill="F2F2F2"/>
            <w:tcMar>
              <w:top w:w="45" w:type="dxa"/>
              <w:left w:w="45" w:type="dxa"/>
              <w:bottom w:w="45" w:type="dxa"/>
              <w:right w:w="45" w:type="dxa"/>
            </w:tcMar>
          </w:tcPr>
          <w:p w14:paraId="484E354C" w14:textId="77777777" w:rsidR="000F43F8" w:rsidRDefault="000F43F8">
            <w:r>
              <w:rPr>
                <w:sz w:val="13"/>
              </w:rPr>
              <w:t>Large observational digital-assessment study</w:t>
            </w:r>
          </w:p>
        </w:tc>
        <w:tc>
          <w:tcPr>
            <w:tcW w:w="1814" w:type="dxa"/>
            <w:shd w:val="clear" w:color="auto" w:fill="F2F2F2"/>
            <w:tcMar>
              <w:top w:w="45" w:type="dxa"/>
              <w:left w:w="45" w:type="dxa"/>
              <w:bottom w:w="45" w:type="dxa"/>
              <w:right w:w="45" w:type="dxa"/>
            </w:tcMar>
          </w:tcPr>
          <w:p w14:paraId="7B5F736E" w14:textId="77777777" w:rsidR="000F43F8" w:rsidRDefault="000F43F8">
            <w:r>
              <w:rPr>
                <w:sz w:val="13"/>
              </w:rPr>
              <w:t>Evaluate a wearable-sensor protocol for falls risk, frailty and mobility impairment in real-world clinical and community settings.</w:t>
            </w:r>
          </w:p>
        </w:tc>
        <w:tc>
          <w:tcPr>
            <w:tcW w:w="1984" w:type="dxa"/>
            <w:shd w:val="clear" w:color="auto" w:fill="F2F2F2"/>
            <w:tcMar>
              <w:top w:w="45" w:type="dxa"/>
              <w:left w:w="45" w:type="dxa"/>
              <w:bottom w:w="45" w:type="dxa"/>
              <w:right w:w="45" w:type="dxa"/>
            </w:tcMar>
          </w:tcPr>
          <w:p w14:paraId="17DC4676" w14:textId="77777777" w:rsidR="000F43F8" w:rsidRDefault="000F43F8">
            <w:r>
              <w:rPr>
                <w:sz w:val="13"/>
              </w:rPr>
              <w:t>Wearable sensors during Timed Up and Go plus self-reported risk factors; validated classifier models estimated falls risk and mobility impairment.</w:t>
            </w:r>
          </w:p>
        </w:tc>
        <w:tc>
          <w:tcPr>
            <w:tcW w:w="1531" w:type="dxa"/>
            <w:shd w:val="clear" w:color="auto" w:fill="F2F2F2"/>
            <w:tcMar>
              <w:top w:w="45" w:type="dxa"/>
              <w:left w:w="45" w:type="dxa"/>
              <w:bottom w:w="45" w:type="dxa"/>
              <w:right w:w="45" w:type="dxa"/>
            </w:tcMar>
          </w:tcPr>
          <w:p w14:paraId="7887EE50" w14:textId="77777777" w:rsidR="000F43F8" w:rsidRDefault="000F43F8">
            <w:r>
              <w:rPr>
                <w:sz w:val="13"/>
              </w:rPr>
              <w:t>8,521 participants; mean age about 72.7 years; 14,611 assessments.</w:t>
            </w:r>
          </w:p>
        </w:tc>
        <w:tc>
          <w:tcPr>
            <w:tcW w:w="1871" w:type="dxa"/>
            <w:shd w:val="clear" w:color="auto" w:fill="F2F2F2"/>
            <w:tcMar>
              <w:top w:w="45" w:type="dxa"/>
              <w:left w:w="45" w:type="dxa"/>
              <w:bottom w:w="45" w:type="dxa"/>
              <w:right w:w="45" w:type="dxa"/>
            </w:tcMar>
          </w:tcPr>
          <w:p w14:paraId="11CE5DEA" w14:textId="77777777" w:rsidR="000F43F8" w:rsidRDefault="000F43F8">
            <w:r>
              <w:rPr>
                <w:sz w:val="13"/>
              </w:rPr>
              <w:t>25.8% reported a fall in the previous year; 26.2% were predicted high risk. Among those with no previous fall, 21.5% were still identified as high risk.</w:t>
            </w:r>
          </w:p>
        </w:tc>
      </w:tr>
      <w:tr w:rsidR="000F43F8" w14:paraId="6B16FC74" w14:textId="77777777">
        <w:trPr>
          <w:jc w:val="center"/>
        </w:trPr>
        <w:tc>
          <w:tcPr>
            <w:tcW w:w="567" w:type="dxa"/>
            <w:tcMar>
              <w:top w:w="45" w:type="dxa"/>
              <w:left w:w="45" w:type="dxa"/>
              <w:bottom w:w="45" w:type="dxa"/>
              <w:right w:w="45" w:type="dxa"/>
            </w:tcMar>
          </w:tcPr>
          <w:p w14:paraId="4B641E2B" w14:textId="77777777" w:rsidR="000F43F8" w:rsidRDefault="000F43F8">
            <w:pPr>
              <w:jc w:val="center"/>
            </w:pPr>
            <w:r>
              <w:rPr>
                <w:sz w:val="13"/>
              </w:rPr>
              <w:t>11</w:t>
            </w:r>
          </w:p>
        </w:tc>
        <w:tc>
          <w:tcPr>
            <w:tcW w:w="850" w:type="dxa"/>
            <w:tcMar>
              <w:top w:w="45" w:type="dxa"/>
              <w:left w:w="45" w:type="dxa"/>
              <w:bottom w:w="45" w:type="dxa"/>
              <w:right w:w="45" w:type="dxa"/>
            </w:tcMar>
          </w:tcPr>
          <w:p w14:paraId="5AE625EB" w14:textId="77777777" w:rsidR="000F43F8" w:rsidRDefault="000F43F8">
            <w:r>
              <w:rPr>
                <w:sz w:val="13"/>
              </w:rPr>
              <w:t>Heo et al.</w:t>
            </w:r>
          </w:p>
        </w:tc>
        <w:tc>
          <w:tcPr>
            <w:tcW w:w="2098" w:type="dxa"/>
            <w:tcMar>
              <w:top w:w="45" w:type="dxa"/>
              <w:left w:w="45" w:type="dxa"/>
              <w:bottom w:w="45" w:type="dxa"/>
              <w:right w:w="45" w:type="dxa"/>
            </w:tcMar>
          </w:tcPr>
          <w:p w14:paraId="4A49A174" w14:textId="77777777" w:rsidR="000F43F8" w:rsidRDefault="000F43F8">
            <w:r>
              <w:rPr>
                <w:sz w:val="13"/>
              </w:rPr>
              <w:t>Development and validation of a machine learning-based fall prediction model using nationwide claims data</w:t>
            </w:r>
          </w:p>
        </w:tc>
        <w:tc>
          <w:tcPr>
            <w:tcW w:w="567" w:type="dxa"/>
            <w:tcMar>
              <w:top w:w="45" w:type="dxa"/>
              <w:left w:w="45" w:type="dxa"/>
              <w:bottom w:w="45" w:type="dxa"/>
              <w:right w:w="45" w:type="dxa"/>
            </w:tcMar>
          </w:tcPr>
          <w:p w14:paraId="05C3CD5D" w14:textId="77777777" w:rsidR="000F43F8" w:rsidRDefault="000F43F8">
            <w:pPr>
              <w:jc w:val="center"/>
            </w:pPr>
            <w:r>
              <w:rPr>
                <w:sz w:val="13"/>
              </w:rPr>
              <w:t>2023</w:t>
            </w:r>
          </w:p>
        </w:tc>
        <w:tc>
          <w:tcPr>
            <w:tcW w:w="1304" w:type="dxa"/>
            <w:tcMar>
              <w:top w:w="45" w:type="dxa"/>
              <w:left w:w="45" w:type="dxa"/>
              <w:bottom w:w="45" w:type="dxa"/>
              <w:right w:w="45" w:type="dxa"/>
            </w:tcMar>
          </w:tcPr>
          <w:p w14:paraId="43AA23AE" w14:textId="77777777" w:rsidR="000F43F8" w:rsidRDefault="000F43F8">
            <w:r>
              <w:rPr>
                <w:sz w:val="13"/>
              </w:rPr>
              <w:t>Scientific Reports</w:t>
            </w:r>
          </w:p>
        </w:tc>
        <w:tc>
          <w:tcPr>
            <w:tcW w:w="567" w:type="dxa"/>
            <w:tcMar>
              <w:top w:w="45" w:type="dxa"/>
              <w:left w:w="45" w:type="dxa"/>
              <w:bottom w:w="45" w:type="dxa"/>
              <w:right w:w="45" w:type="dxa"/>
            </w:tcMar>
          </w:tcPr>
          <w:p w14:paraId="71279B35" w14:textId="77777777" w:rsidR="000F43F8" w:rsidRDefault="000F43F8">
            <w:pPr>
              <w:jc w:val="center"/>
            </w:pPr>
            <w:r>
              <w:rPr>
                <w:sz w:val="13"/>
              </w:rPr>
              <w:t>13</w:t>
            </w:r>
          </w:p>
        </w:tc>
        <w:tc>
          <w:tcPr>
            <w:tcW w:w="454" w:type="dxa"/>
            <w:tcMar>
              <w:top w:w="45" w:type="dxa"/>
              <w:left w:w="45" w:type="dxa"/>
              <w:bottom w:w="45" w:type="dxa"/>
              <w:right w:w="45" w:type="dxa"/>
            </w:tcMar>
          </w:tcPr>
          <w:p w14:paraId="177A27A8" w14:textId="77777777" w:rsidR="000F43F8" w:rsidRDefault="000F43F8">
            <w:pPr>
              <w:jc w:val="center"/>
            </w:pPr>
            <w:r>
              <w:rPr>
                <w:sz w:val="13"/>
              </w:rPr>
              <w:t>-</w:t>
            </w:r>
          </w:p>
        </w:tc>
        <w:tc>
          <w:tcPr>
            <w:tcW w:w="1020" w:type="dxa"/>
            <w:tcMar>
              <w:top w:w="45" w:type="dxa"/>
              <w:left w:w="45" w:type="dxa"/>
              <w:bottom w:w="45" w:type="dxa"/>
              <w:right w:w="45" w:type="dxa"/>
            </w:tcMar>
          </w:tcPr>
          <w:p w14:paraId="445024FC" w14:textId="77777777" w:rsidR="000F43F8" w:rsidRDefault="000F43F8">
            <w:r>
              <w:rPr>
                <w:sz w:val="13"/>
              </w:rPr>
              <w:t>South Korea</w:t>
            </w:r>
          </w:p>
        </w:tc>
        <w:tc>
          <w:tcPr>
            <w:tcW w:w="1247" w:type="dxa"/>
            <w:tcMar>
              <w:top w:w="45" w:type="dxa"/>
              <w:left w:w="45" w:type="dxa"/>
              <w:bottom w:w="45" w:type="dxa"/>
              <w:right w:w="45" w:type="dxa"/>
            </w:tcMar>
          </w:tcPr>
          <w:p w14:paraId="51A79FED" w14:textId="77777777" w:rsidR="000F43F8" w:rsidRDefault="000F43F8">
            <w:r>
              <w:rPr>
                <w:sz w:val="13"/>
              </w:rPr>
              <w:t>Retrospective machine-learning model development and validation</w:t>
            </w:r>
          </w:p>
        </w:tc>
        <w:tc>
          <w:tcPr>
            <w:tcW w:w="1814" w:type="dxa"/>
            <w:tcMar>
              <w:top w:w="45" w:type="dxa"/>
              <w:left w:w="45" w:type="dxa"/>
              <w:bottom w:w="45" w:type="dxa"/>
              <w:right w:w="45" w:type="dxa"/>
            </w:tcMar>
          </w:tcPr>
          <w:p w14:paraId="26AF32C5" w14:textId="77777777" w:rsidR="000F43F8" w:rsidRDefault="000F43F8">
            <w:r>
              <w:rPr>
                <w:sz w:val="13"/>
              </w:rPr>
              <w:t>Develop and validate a machine-learning model for predicting falls in older adults using routinely collected nationwide health-claims data.</w:t>
            </w:r>
          </w:p>
        </w:tc>
        <w:tc>
          <w:tcPr>
            <w:tcW w:w="1984" w:type="dxa"/>
            <w:tcMar>
              <w:top w:w="45" w:type="dxa"/>
              <w:left w:w="45" w:type="dxa"/>
              <w:bottom w:w="45" w:type="dxa"/>
              <w:right w:w="45" w:type="dxa"/>
            </w:tcMar>
          </w:tcPr>
          <w:p w14:paraId="2A3B8A15" w14:textId="77777777" w:rsidR="000F43F8" w:rsidRDefault="000F43F8">
            <w:r>
              <w:rPr>
                <w:sz w:val="13"/>
              </w:rPr>
              <w:t>Nationwide claims data for adults &gt;65 years; multiple machine-learning algorithms with feature-importance assessment.</w:t>
            </w:r>
          </w:p>
        </w:tc>
        <w:tc>
          <w:tcPr>
            <w:tcW w:w="1531" w:type="dxa"/>
            <w:tcMar>
              <w:top w:w="45" w:type="dxa"/>
              <w:left w:w="45" w:type="dxa"/>
              <w:bottom w:w="45" w:type="dxa"/>
              <w:right w:w="45" w:type="dxa"/>
            </w:tcMar>
          </w:tcPr>
          <w:p w14:paraId="492D0B4A" w14:textId="77777777" w:rsidR="000F43F8" w:rsidRDefault="000F43F8">
            <w:r>
              <w:rPr>
                <w:sz w:val="13"/>
              </w:rPr>
              <w:t>Large national claims cohort of adults aged &gt;65 years.</w:t>
            </w:r>
          </w:p>
        </w:tc>
        <w:tc>
          <w:tcPr>
            <w:tcW w:w="1871" w:type="dxa"/>
            <w:tcMar>
              <w:top w:w="45" w:type="dxa"/>
              <w:left w:w="45" w:type="dxa"/>
              <w:bottom w:w="45" w:type="dxa"/>
              <w:right w:w="45" w:type="dxa"/>
            </w:tcMar>
          </w:tcPr>
          <w:p w14:paraId="6016F08B" w14:textId="77777777" w:rsidR="000F43F8" w:rsidRDefault="000F43F8">
            <w:r>
              <w:rPr>
                <w:sz w:val="13"/>
              </w:rPr>
              <w:t>Routine administrative health data supported machine-learning fall prediction and identification of clinically meaningful predictors, offering scalable population risk stratification.</w:t>
            </w:r>
          </w:p>
        </w:tc>
      </w:tr>
      <w:tr w:rsidR="000F43F8" w14:paraId="2E57D1D5" w14:textId="77777777">
        <w:trPr>
          <w:jc w:val="center"/>
        </w:trPr>
        <w:tc>
          <w:tcPr>
            <w:tcW w:w="567" w:type="dxa"/>
            <w:shd w:val="clear" w:color="auto" w:fill="F2F2F2"/>
            <w:tcMar>
              <w:top w:w="45" w:type="dxa"/>
              <w:left w:w="45" w:type="dxa"/>
              <w:bottom w:w="45" w:type="dxa"/>
              <w:right w:w="45" w:type="dxa"/>
            </w:tcMar>
          </w:tcPr>
          <w:p w14:paraId="6BDFE6EC" w14:textId="77777777" w:rsidR="000F43F8" w:rsidRDefault="000F43F8">
            <w:pPr>
              <w:jc w:val="center"/>
            </w:pPr>
            <w:r>
              <w:rPr>
                <w:sz w:val="13"/>
              </w:rPr>
              <w:t>12</w:t>
            </w:r>
          </w:p>
        </w:tc>
        <w:tc>
          <w:tcPr>
            <w:tcW w:w="850" w:type="dxa"/>
            <w:shd w:val="clear" w:color="auto" w:fill="F2F2F2"/>
            <w:tcMar>
              <w:top w:w="45" w:type="dxa"/>
              <w:left w:w="45" w:type="dxa"/>
              <w:bottom w:w="45" w:type="dxa"/>
              <w:right w:w="45" w:type="dxa"/>
            </w:tcMar>
          </w:tcPr>
          <w:p w14:paraId="07AAE473" w14:textId="77777777" w:rsidR="000F43F8" w:rsidRDefault="000F43F8">
            <w:r>
              <w:rPr>
                <w:sz w:val="13"/>
              </w:rPr>
              <w:t>Yu et al.</w:t>
            </w:r>
          </w:p>
        </w:tc>
        <w:tc>
          <w:tcPr>
            <w:tcW w:w="2098" w:type="dxa"/>
            <w:shd w:val="clear" w:color="auto" w:fill="F2F2F2"/>
            <w:tcMar>
              <w:top w:w="45" w:type="dxa"/>
              <w:left w:w="45" w:type="dxa"/>
              <w:bottom w:w="45" w:type="dxa"/>
              <w:right w:w="45" w:type="dxa"/>
            </w:tcMar>
          </w:tcPr>
          <w:p w14:paraId="420AB4DE" w14:textId="77777777" w:rsidR="000F43F8" w:rsidRDefault="000F43F8">
            <w:r>
              <w:rPr>
                <w:sz w:val="13"/>
              </w:rPr>
              <w:t>A Novel Hybrid Deep Neural Network to Predict Pre-impact Fall for Older People Based on Wearable Inertial Sensors</w:t>
            </w:r>
          </w:p>
        </w:tc>
        <w:tc>
          <w:tcPr>
            <w:tcW w:w="567" w:type="dxa"/>
            <w:shd w:val="clear" w:color="auto" w:fill="F2F2F2"/>
            <w:tcMar>
              <w:top w:w="45" w:type="dxa"/>
              <w:left w:w="45" w:type="dxa"/>
              <w:bottom w:w="45" w:type="dxa"/>
              <w:right w:w="45" w:type="dxa"/>
            </w:tcMar>
          </w:tcPr>
          <w:p w14:paraId="2FC97F1E" w14:textId="77777777" w:rsidR="000F43F8" w:rsidRDefault="000F43F8">
            <w:pPr>
              <w:jc w:val="center"/>
            </w:pPr>
            <w:r>
              <w:rPr>
                <w:sz w:val="13"/>
              </w:rPr>
              <w:t>2020</w:t>
            </w:r>
          </w:p>
        </w:tc>
        <w:tc>
          <w:tcPr>
            <w:tcW w:w="1304" w:type="dxa"/>
            <w:shd w:val="clear" w:color="auto" w:fill="F2F2F2"/>
            <w:tcMar>
              <w:top w:w="45" w:type="dxa"/>
              <w:left w:w="45" w:type="dxa"/>
              <w:bottom w:w="45" w:type="dxa"/>
              <w:right w:w="45" w:type="dxa"/>
            </w:tcMar>
          </w:tcPr>
          <w:p w14:paraId="601E6CE6" w14:textId="77777777" w:rsidR="000F43F8" w:rsidRDefault="000F43F8">
            <w:r>
              <w:rPr>
                <w:sz w:val="13"/>
              </w:rPr>
              <w:t>Frontiers in Bioengineering and Biotechnology</w:t>
            </w:r>
          </w:p>
        </w:tc>
        <w:tc>
          <w:tcPr>
            <w:tcW w:w="567" w:type="dxa"/>
            <w:shd w:val="clear" w:color="auto" w:fill="F2F2F2"/>
            <w:tcMar>
              <w:top w:w="45" w:type="dxa"/>
              <w:left w:w="45" w:type="dxa"/>
              <w:bottom w:w="45" w:type="dxa"/>
              <w:right w:w="45" w:type="dxa"/>
            </w:tcMar>
          </w:tcPr>
          <w:p w14:paraId="0A44ACF1" w14:textId="77777777" w:rsidR="000F43F8" w:rsidRDefault="000F43F8">
            <w:pPr>
              <w:jc w:val="center"/>
            </w:pPr>
            <w:r>
              <w:rPr>
                <w:sz w:val="13"/>
              </w:rPr>
              <w:t>8</w:t>
            </w:r>
          </w:p>
        </w:tc>
        <w:tc>
          <w:tcPr>
            <w:tcW w:w="454" w:type="dxa"/>
            <w:shd w:val="clear" w:color="auto" w:fill="F2F2F2"/>
            <w:tcMar>
              <w:top w:w="45" w:type="dxa"/>
              <w:left w:w="45" w:type="dxa"/>
              <w:bottom w:w="45" w:type="dxa"/>
              <w:right w:w="45" w:type="dxa"/>
            </w:tcMar>
          </w:tcPr>
          <w:p w14:paraId="07AB56EC" w14:textId="77777777" w:rsidR="000F43F8" w:rsidRDefault="000F43F8">
            <w:pPr>
              <w:jc w:val="center"/>
            </w:pPr>
            <w:r>
              <w:rPr>
                <w:sz w:val="13"/>
              </w:rPr>
              <w:t>-</w:t>
            </w:r>
          </w:p>
        </w:tc>
        <w:tc>
          <w:tcPr>
            <w:tcW w:w="1020" w:type="dxa"/>
            <w:shd w:val="clear" w:color="auto" w:fill="F2F2F2"/>
            <w:tcMar>
              <w:top w:w="45" w:type="dxa"/>
              <w:left w:w="45" w:type="dxa"/>
              <w:bottom w:w="45" w:type="dxa"/>
              <w:right w:w="45" w:type="dxa"/>
            </w:tcMar>
          </w:tcPr>
          <w:p w14:paraId="53324625" w14:textId="77777777" w:rsidR="000F43F8" w:rsidRDefault="000F43F8">
            <w:r>
              <w:rPr>
                <w:sz w:val="13"/>
              </w:rPr>
              <w:t>South Korea / China</w:t>
            </w:r>
          </w:p>
        </w:tc>
        <w:tc>
          <w:tcPr>
            <w:tcW w:w="1247" w:type="dxa"/>
            <w:shd w:val="clear" w:color="auto" w:fill="F2F2F2"/>
            <w:tcMar>
              <w:top w:w="45" w:type="dxa"/>
              <w:left w:w="45" w:type="dxa"/>
              <w:bottom w:w="45" w:type="dxa"/>
              <w:right w:w="45" w:type="dxa"/>
            </w:tcMar>
          </w:tcPr>
          <w:p w14:paraId="4AB9CBF0" w14:textId="77777777" w:rsidR="000F43F8" w:rsidRDefault="000F43F8">
            <w:r>
              <w:rPr>
                <w:sz w:val="13"/>
              </w:rPr>
              <w:t>Deep-learning experimental study</w:t>
            </w:r>
          </w:p>
        </w:tc>
        <w:tc>
          <w:tcPr>
            <w:tcW w:w="1814" w:type="dxa"/>
            <w:shd w:val="clear" w:color="auto" w:fill="F2F2F2"/>
            <w:tcMar>
              <w:top w:w="45" w:type="dxa"/>
              <w:left w:w="45" w:type="dxa"/>
              <w:bottom w:w="45" w:type="dxa"/>
              <w:right w:w="45" w:type="dxa"/>
            </w:tcMar>
          </w:tcPr>
          <w:p w14:paraId="54D18F80" w14:textId="77777777" w:rsidR="000F43F8" w:rsidRDefault="000F43F8">
            <w:r>
              <w:rPr>
                <w:sz w:val="13"/>
              </w:rPr>
              <w:t>Develop deep neural networks that identify fall initiation and descent before impact, enabling potential protective intervention.</w:t>
            </w:r>
          </w:p>
        </w:tc>
        <w:tc>
          <w:tcPr>
            <w:tcW w:w="1984" w:type="dxa"/>
            <w:shd w:val="clear" w:color="auto" w:fill="F2F2F2"/>
            <w:tcMar>
              <w:top w:w="45" w:type="dxa"/>
              <w:left w:w="45" w:type="dxa"/>
              <w:bottom w:w="45" w:type="dxa"/>
              <w:right w:w="45" w:type="dxa"/>
            </w:tcMar>
          </w:tcPr>
          <w:p w14:paraId="067B0F20" w14:textId="77777777" w:rsidR="000F43F8" w:rsidRDefault="000F43F8">
            <w:r>
              <w:rPr>
                <w:sz w:val="13"/>
              </w:rPr>
              <w:t>CNN, LSTM and hybrid ConvLSTM models applied to SisFall accelerometer/gyroscope data; fivefold cross-validation and latency testing.</w:t>
            </w:r>
          </w:p>
        </w:tc>
        <w:tc>
          <w:tcPr>
            <w:tcW w:w="1531" w:type="dxa"/>
            <w:shd w:val="clear" w:color="auto" w:fill="F2F2F2"/>
            <w:tcMar>
              <w:top w:w="45" w:type="dxa"/>
              <w:left w:w="45" w:type="dxa"/>
              <w:bottom w:w="45" w:type="dxa"/>
              <w:right w:w="45" w:type="dxa"/>
            </w:tcMar>
          </w:tcPr>
          <w:p w14:paraId="39FFE823" w14:textId="77777777" w:rsidR="000F43F8" w:rsidRDefault="000F43F8">
            <w:r>
              <w:rPr>
                <w:sz w:val="13"/>
              </w:rPr>
              <w:t>SisFall dataset: 38 subjects, including 15 older adults.</w:t>
            </w:r>
          </w:p>
        </w:tc>
        <w:tc>
          <w:tcPr>
            <w:tcW w:w="1871" w:type="dxa"/>
            <w:shd w:val="clear" w:color="auto" w:fill="F2F2F2"/>
            <w:tcMar>
              <w:top w:w="45" w:type="dxa"/>
              <w:left w:w="45" w:type="dxa"/>
              <w:bottom w:w="45" w:type="dxa"/>
              <w:right w:w="45" w:type="dxa"/>
            </w:tcMar>
          </w:tcPr>
          <w:p w14:paraId="29795252" w14:textId="77777777" w:rsidR="000F43F8" w:rsidRDefault="000F43F8">
            <w:r>
              <w:rPr>
                <w:sz w:val="13"/>
              </w:rPr>
              <w:t>ConvLSTM sensitivity 93.15%, 93.78% and 96.00% for non-fall, pre-impact fall and fall; specificity 96.59%, 94.49% and 98.69%; latency 1.06 ms.</w:t>
            </w:r>
          </w:p>
        </w:tc>
      </w:tr>
    </w:tbl>
    <w:p w14:paraId="53999D58" w14:textId="77777777" w:rsidR="000F43F8" w:rsidRPr="000F43F8" w:rsidRDefault="000F43F8" w:rsidP="000F43F8"/>
    <w:p w14:paraId="1288EC1C" w14:textId="49FDF861" w:rsidR="00F17E30" w:rsidRPr="00F17E30" w:rsidRDefault="00F17E30" w:rsidP="00F17E30">
      <w:pPr>
        <w:pStyle w:val="Heading2"/>
        <w:rPr>
          <w:rFonts w:cs="Arial"/>
        </w:rPr>
      </w:pPr>
    </w:p>
    <w:p w14:paraId="29D6A46C" w14:textId="77777777" w:rsidR="00F17E30" w:rsidRPr="007F1C8A" w:rsidRDefault="00F17E30" w:rsidP="00F17E30">
      <w:pPr>
        <w:pStyle w:val="Heading1"/>
        <w:spacing w:after="144" w:line="259" w:lineRule="auto"/>
        <w:ind w:left="0" w:right="3531" w:firstLine="0"/>
        <w:rPr>
          <w:rFonts w:asciiTheme="minorBidi" w:hAnsiTheme="minorBidi" w:cstheme="minorBidi"/>
        </w:rPr>
      </w:pPr>
    </w:p>
    <w:p w14:paraId="50EFB39F" w14:textId="77777777" w:rsidR="009F64C5" w:rsidRPr="007F1C8A" w:rsidRDefault="009F64C5">
      <w:pPr>
        <w:spacing w:after="158"/>
        <w:rPr>
          <w:rFonts w:asciiTheme="minorBidi" w:hAnsiTheme="minorBidi"/>
        </w:rPr>
      </w:pPr>
    </w:p>
    <w:p w14:paraId="16CAB32E"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7948AC12" w14:textId="77777777" w:rsidR="009F64C5" w:rsidRPr="007F1C8A" w:rsidRDefault="009F64C5">
      <w:pPr>
        <w:spacing w:after="158"/>
        <w:rPr>
          <w:rFonts w:asciiTheme="minorBidi" w:hAnsiTheme="minorBidi"/>
        </w:rPr>
      </w:pPr>
      <w:r w:rsidRPr="007F1C8A">
        <w:rPr>
          <w:rFonts w:asciiTheme="minorBidi" w:eastAsia="Calibri" w:hAnsiTheme="minorBidi"/>
        </w:rPr>
        <w:lastRenderedPageBreak/>
        <w:t xml:space="preserve"> </w:t>
      </w:r>
    </w:p>
    <w:p w14:paraId="0EF5AC8F" w14:textId="75E5759A" w:rsidR="009F64C5" w:rsidRPr="007F1C8A" w:rsidRDefault="009F64C5" w:rsidP="000F43F8">
      <w:pPr>
        <w:rPr>
          <w:rFonts w:asciiTheme="minorBidi" w:hAnsiTheme="minorBidi"/>
        </w:rPr>
      </w:pPr>
      <w:r w:rsidRPr="007F1C8A">
        <w:rPr>
          <w:rFonts w:asciiTheme="minorBidi" w:eastAsia="Calibri" w:hAnsiTheme="minorBidi"/>
        </w:rPr>
        <w:t xml:space="preserve"> </w:t>
      </w:r>
    </w:p>
    <w:sectPr w:rsidR="009F64C5" w:rsidRPr="007F1C8A" w:rsidSect="00F17E30">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29456" w14:textId="77777777" w:rsidR="00FE77E1" w:rsidRDefault="00FE77E1">
      <w:pPr>
        <w:spacing w:after="0" w:line="240" w:lineRule="auto"/>
      </w:pPr>
      <w:r>
        <w:separator/>
      </w:r>
    </w:p>
  </w:endnote>
  <w:endnote w:type="continuationSeparator" w:id="0">
    <w:p w14:paraId="2BEE37BD" w14:textId="77777777" w:rsidR="00FE77E1" w:rsidRDefault="00FE7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4E0D9C4F" w:rsidR="009A1B64" w:rsidRDefault="00DD1D3B">
    <w:pPr>
      <w:tabs>
        <w:tab w:val="center" w:pos="4405"/>
      </w:tabs>
      <w:spacing w:after="0"/>
    </w:pPr>
    <w:r>
      <w:rPr>
        <w:rFonts w:ascii="Calibri" w:eastAsia="Calibri" w:hAnsi="Calibri" w:cs="Calibri"/>
      </w:rPr>
      <w:t>Georgiana Izabela Rosu</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8B8A9" w14:textId="77777777" w:rsidR="00FE77E1" w:rsidRDefault="00FE77E1">
      <w:pPr>
        <w:spacing w:after="0" w:line="240" w:lineRule="auto"/>
      </w:pPr>
      <w:r>
        <w:separator/>
      </w:r>
    </w:p>
  </w:footnote>
  <w:footnote w:type="continuationSeparator" w:id="0">
    <w:p w14:paraId="24978CD0" w14:textId="77777777" w:rsidR="00FE77E1" w:rsidRDefault="00FE77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5862CD5"/>
    <w:multiLevelType w:val="multilevel"/>
    <w:tmpl w:val="4FB8C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52774614">
    <w:abstractNumId w:val="8"/>
  </w:num>
  <w:num w:numId="2" w16cid:durableId="941229834">
    <w:abstractNumId w:val="0"/>
  </w:num>
  <w:num w:numId="3" w16cid:durableId="1012418139">
    <w:abstractNumId w:val="5"/>
  </w:num>
  <w:num w:numId="4" w16cid:durableId="1373456878">
    <w:abstractNumId w:val="2"/>
  </w:num>
  <w:num w:numId="5" w16cid:durableId="1904363585">
    <w:abstractNumId w:val="3"/>
  </w:num>
  <w:num w:numId="6" w16cid:durableId="550387977">
    <w:abstractNumId w:val="6"/>
  </w:num>
  <w:num w:numId="7" w16cid:durableId="1167091014">
    <w:abstractNumId w:val="7"/>
  </w:num>
  <w:num w:numId="8" w16cid:durableId="2031225886">
    <w:abstractNumId w:val="4"/>
  </w:num>
  <w:num w:numId="9" w16cid:durableId="19408685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555DE"/>
    <w:rsid w:val="000A7C76"/>
    <w:rsid w:val="000C39D5"/>
    <w:rsid w:val="000F43F8"/>
    <w:rsid w:val="00113366"/>
    <w:rsid w:val="001C5965"/>
    <w:rsid w:val="001F54FC"/>
    <w:rsid w:val="002B04A6"/>
    <w:rsid w:val="002B523E"/>
    <w:rsid w:val="003C35D2"/>
    <w:rsid w:val="004528E6"/>
    <w:rsid w:val="004738D3"/>
    <w:rsid w:val="00573582"/>
    <w:rsid w:val="005B3077"/>
    <w:rsid w:val="00623C0E"/>
    <w:rsid w:val="006916FC"/>
    <w:rsid w:val="0070279F"/>
    <w:rsid w:val="007446D0"/>
    <w:rsid w:val="007843AD"/>
    <w:rsid w:val="007F1C8A"/>
    <w:rsid w:val="007F3292"/>
    <w:rsid w:val="00851D37"/>
    <w:rsid w:val="008846F4"/>
    <w:rsid w:val="008A73BC"/>
    <w:rsid w:val="008D6BF7"/>
    <w:rsid w:val="008F345F"/>
    <w:rsid w:val="009454D6"/>
    <w:rsid w:val="00954E4C"/>
    <w:rsid w:val="009706D0"/>
    <w:rsid w:val="00986A40"/>
    <w:rsid w:val="009A1B64"/>
    <w:rsid w:val="009F64C5"/>
    <w:rsid w:val="00A9635A"/>
    <w:rsid w:val="00AC145B"/>
    <w:rsid w:val="00AE34B3"/>
    <w:rsid w:val="00BC67C0"/>
    <w:rsid w:val="00DD1D3B"/>
    <w:rsid w:val="00DD7AA5"/>
    <w:rsid w:val="00F17E30"/>
    <w:rsid w:val="00F24400"/>
    <w:rsid w:val="00FA17BE"/>
    <w:rsid w:val="00FB2FD8"/>
    <w:rsid w:val="00FD0BDD"/>
    <w:rsid w:val="00FE77E1"/>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8D4D39AE-2E43-4CF9-AAE7-BCCD6615F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EastAsia" w:hAnsi="Arial" w:cstheme="minorBidi"/>
        <w:kern w:val="2"/>
        <w:sz w:val="22"/>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6FC"/>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DD1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D3B"/>
  </w:style>
  <w:style w:type="paragraph" w:styleId="BodyText">
    <w:name w:val="Body Text"/>
    <w:basedOn w:val="Normal"/>
    <w:link w:val="BodyTextChar"/>
    <w:qFormat/>
    <w:rsid w:val="004738D3"/>
    <w:pPr>
      <w:spacing w:before="180" w:after="180" w:line="240" w:lineRule="auto"/>
    </w:pPr>
    <w:rPr>
      <w:rFonts w:eastAsiaTheme="minorHAnsi"/>
      <w:kern w:val="0"/>
      <w:sz w:val="24"/>
      <w:szCs w:val="24"/>
      <w:lang w:eastAsia="en-US"/>
      <w14:ligatures w14:val="none"/>
    </w:rPr>
  </w:style>
  <w:style w:type="character" w:customStyle="1" w:styleId="BodyTextChar">
    <w:name w:val="Body Text Char"/>
    <w:basedOn w:val="DefaultParagraphFont"/>
    <w:link w:val="BodyText"/>
    <w:rsid w:val="004738D3"/>
    <w:rPr>
      <w:rFonts w:eastAsiaTheme="minorHAnsi"/>
      <w:kern w:val="0"/>
      <w:sz w:val="24"/>
      <w:szCs w:val="24"/>
      <w:lang w:eastAsia="en-US"/>
      <w14:ligatures w14:val="none"/>
    </w:rPr>
  </w:style>
  <w:style w:type="paragraph" w:customStyle="1" w:styleId="FirstParagraph">
    <w:name w:val="First Paragraph"/>
    <w:basedOn w:val="BodyText"/>
    <w:next w:val="BodyText"/>
    <w:qFormat/>
    <w:rsid w:val="004738D3"/>
  </w:style>
  <w:style w:type="table" w:styleId="GridTable5Dark-Accent5">
    <w:name w:val="Grid Table 5 Dark Accent 5"/>
    <w:basedOn w:val="TableNormal"/>
    <w:uiPriority w:val="50"/>
    <w:rsid w:val="004738D3"/>
    <w:pPr>
      <w:spacing w:after="0" w:line="240" w:lineRule="auto"/>
      <w:jc w:val="both"/>
    </w:pPr>
    <w:rPr>
      <w:rFonts w:eastAsia="Arial" w:cs="Arial"/>
      <w:kern w:val="0"/>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3">
    <w:name w:val="Grid Table 5 Dark Accent 3"/>
    <w:basedOn w:val="TableNormal"/>
    <w:uiPriority w:val="50"/>
    <w:rsid w:val="004738D3"/>
    <w:pPr>
      <w:spacing w:after="0" w:line="240" w:lineRule="auto"/>
      <w:jc w:val="both"/>
    </w:pPr>
    <w:rPr>
      <w:rFonts w:eastAsia="Arial" w:cs="Arial"/>
      <w:kern w:val="0"/>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6">
    <w:name w:val="Grid Table 5 Dark Accent 6"/>
    <w:basedOn w:val="TableNormal"/>
    <w:uiPriority w:val="50"/>
    <w:rsid w:val="004738D3"/>
    <w:pPr>
      <w:spacing w:after="0" w:line="240" w:lineRule="auto"/>
      <w:jc w:val="both"/>
    </w:pPr>
    <w:rPr>
      <w:rFonts w:eastAsia="Arial" w:cs="Arial"/>
      <w:kern w:val="0"/>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TableGrid">
    <w:name w:val="Table Grid"/>
    <w:basedOn w:val="TableNormal"/>
    <w:uiPriority w:val="59"/>
    <w:rsid w:val="00F17E30"/>
    <w:pPr>
      <w:spacing w:after="0" w:line="240" w:lineRule="auto"/>
    </w:pPr>
    <w:rPr>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16FC"/>
    <w:rPr>
      <w:color w:val="0563C1" w:themeColor="hyperlink"/>
      <w:u w:val="single"/>
    </w:rPr>
  </w:style>
  <w:style w:type="character" w:styleId="UnresolvedMention">
    <w:name w:val="Unresolved Mention"/>
    <w:basedOn w:val="DefaultParagraphFont"/>
    <w:uiPriority w:val="99"/>
    <w:semiHidden/>
    <w:unhideWhenUsed/>
    <w:rsid w:val="006916FC"/>
    <w:rPr>
      <w:color w:val="605E5C"/>
      <w:shd w:val="clear" w:color="auto" w:fill="E1DFDD"/>
    </w:rPr>
  </w:style>
  <w:style w:type="paragraph" w:styleId="Title">
    <w:name w:val="Title"/>
    <w:basedOn w:val="Normal"/>
    <w:next w:val="Normal"/>
    <w:link w:val="TitleChar"/>
    <w:uiPriority w:val="10"/>
    <w:qFormat/>
    <w:rsid w:val="006916FC"/>
    <w:pPr>
      <w:spacing w:after="0" w:line="240" w:lineRule="auto"/>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6916FC"/>
    <w:rPr>
      <w:rFonts w:asciiTheme="majorHAnsi" w:eastAsiaTheme="majorEastAsia" w:hAnsiTheme="majorHAnsi" w:cstheme="majorBidi"/>
      <w:spacing w:val="-10"/>
      <w:kern w:val="28"/>
      <w:sz w:val="56"/>
      <w:szCs w:val="56"/>
      <w:lang w:eastAsia="en-US"/>
      <w14:ligatures w14:val="none"/>
    </w:rPr>
  </w:style>
  <w:style w:type="paragraph" w:styleId="TOCHeading">
    <w:name w:val="TOC Heading"/>
    <w:basedOn w:val="Heading1"/>
    <w:next w:val="Normal"/>
    <w:uiPriority w:val="39"/>
    <w:unhideWhenUsed/>
    <w:qFormat/>
    <w:rsid w:val="006916FC"/>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eastAsia="en-GB"/>
      <w14:ligatures w14:val="none"/>
    </w:rPr>
  </w:style>
  <w:style w:type="paragraph" w:styleId="TOC2">
    <w:name w:val="toc 2"/>
    <w:basedOn w:val="Normal"/>
    <w:next w:val="Normal"/>
    <w:autoRedefine/>
    <w:uiPriority w:val="39"/>
    <w:unhideWhenUsed/>
    <w:rsid w:val="006916FC"/>
    <w:pPr>
      <w:spacing w:after="100"/>
      <w:ind w:left="220"/>
    </w:pPr>
  </w:style>
  <w:style w:type="paragraph" w:styleId="TOC3">
    <w:name w:val="toc 3"/>
    <w:basedOn w:val="Normal"/>
    <w:next w:val="Normal"/>
    <w:autoRedefine/>
    <w:uiPriority w:val="39"/>
    <w:unhideWhenUsed/>
    <w:rsid w:val="006916F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hyperlink" Target="https://www.who.int/news-room/fact-sheets/detail/falls"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A8FA41-B67F-46D8-A5CD-56142F52A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66</Pages>
  <Words>21815</Words>
  <Characters>142023</Characters>
  <Application>Microsoft Office Word</Application>
  <DocSecurity>0</DocSecurity>
  <Lines>2407</Lines>
  <Paragraphs>564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Georgiana Izabela Rosu</cp:lastModifiedBy>
  <cp:revision>3</cp:revision>
  <cp:lastPrinted>2023-09-21T02:18:00Z</cp:lastPrinted>
  <dcterms:created xsi:type="dcterms:W3CDTF">2026-09-23T16:52:00Z</dcterms:created>
  <dcterms:modified xsi:type="dcterms:W3CDTF">2026-09-23T16:59:00Z</dcterms:modified>
</cp:coreProperties>
</file>