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FB9A2" w14:textId="77777777" w:rsidR="00E657A0" w:rsidRDefault="00E657A0" w:rsidP="00E657A0">
      <w:pPr>
        <w:jc w:val="center"/>
      </w:pPr>
    </w:p>
    <w:p w14:paraId="2C816A39" w14:textId="77777777" w:rsidR="00E657A0" w:rsidRDefault="00E657A0" w:rsidP="00E657A0">
      <w:pPr>
        <w:jc w:val="center"/>
      </w:pPr>
      <w:r w:rsidRPr="0058211E">
        <w:rPr>
          <w:noProof/>
          <w:lang w:val="en-IN" w:eastAsia="en-IN"/>
        </w:rPr>
        <w:drawing>
          <wp:inline distT="0" distB="0" distL="0" distR="0" wp14:anchorId="6E60CA1B" wp14:editId="715D1B2F">
            <wp:extent cx="3173927" cy="1281112"/>
            <wp:effectExtent l="0" t="0" r="7620" b="0"/>
            <wp:docPr id="170546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463469" name=""/>
                    <pic:cNvPicPr/>
                  </pic:nvPicPr>
                  <pic:blipFill>
                    <a:blip r:embed="rId8"/>
                    <a:stretch>
                      <a:fillRect/>
                    </a:stretch>
                  </pic:blipFill>
                  <pic:spPr>
                    <a:xfrm>
                      <a:off x="0" y="0"/>
                      <a:ext cx="3185733" cy="1285877"/>
                    </a:xfrm>
                    <a:prstGeom prst="rect">
                      <a:avLst/>
                    </a:prstGeom>
                  </pic:spPr>
                </pic:pic>
              </a:graphicData>
            </a:graphic>
          </wp:inline>
        </w:drawing>
      </w:r>
    </w:p>
    <w:p w14:paraId="7BD4D589" w14:textId="77777777" w:rsidR="00E657A0" w:rsidRDefault="00E657A0" w:rsidP="00E657A0">
      <w:pPr>
        <w:jc w:val="center"/>
      </w:pPr>
    </w:p>
    <w:p w14:paraId="2F10D7E4" w14:textId="77777777" w:rsidR="00E657A0" w:rsidRDefault="00E657A0" w:rsidP="00E657A0">
      <w:pPr>
        <w:jc w:val="center"/>
      </w:pPr>
    </w:p>
    <w:p w14:paraId="270E4C20" w14:textId="77777777" w:rsidR="00E657A0" w:rsidRDefault="00E657A0" w:rsidP="00E657A0">
      <w:pPr>
        <w:jc w:val="center"/>
      </w:pPr>
    </w:p>
    <w:p w14:paraId="6A8B310D" w14:textId="77777777" w:rsidR="00E657A0" w:rsidRPr="00E15941" w:rsidRDefault="00E657A0" w:rsidP="00E657A0">
      <w:pPr>
        <w:jc w:val="center"/>
        <w:rPr>
          <w:b/>
          <w:bCs/>
          <w:sz w:val="28"/>
          <w:szCs w:val="28"/>
        </w:rPr>
      </w:pPr>
      <w:r w:rsidRPr="00E15941">
        <w:rPr>
          <w:b/>
          <w:bCs/>
          <w:sz w:val="28"/>
          <w:szCs w:val="28"/>
        </w:rPr>
        <w:t>Programme: Master of Business Administration</w:t>
      </w:r>
    </w:p>
    <w:p w14:paraId="78E5C039" w14:textId="77777777" w:rsidR="00E657A0" w:rsidRPr="00E15941" w:rsidRDefault="00E657A0" w:rsidP="00E657A0">
      <w:pPr>
        <w:jc w:val="center"/>
        <w:rPr>
          <w:b/>
          <w:bCs/>
          <w:sz w:val="28"/>
          <w:szCs w:val="28"/>
        </w:rPr>
      </w:pPr>
      <w:r w:rsidRPr="00E15941">
        <w:rPr>
          <w:b/>
          <w:bCs/>
          <w:sz w:val="28"/>
          <w:szCs w:val="28"/>
        </w:rPr>
        <w:t>Module: International Business Concepts</w:t>
      </w:r>
    </w:p>
    <w:p w14:paraId="210C3841" w14:textId="77777777" w:rsidR="00E657A0" w:rsidRPr="00E15941" w:rsidRDefault="00E657A0" w:rsidP="00E657A0">
      <w:pPr>
        <w:jc w:val="center"/>
        <w:rPr>
          <w:b/>
          <w:bCs/>
          <w:sz w:val="28"/>
          <w:szCs w:val="28"/>
        </w:rPr>
      </w:pPr>
      <w:r w:rsidRPr="00E15941">
        <w:rPr>
          <w:b/>
          <w:bCs/>
          <w:sz w:val="28"/>
          <w:szCs w:val="28"/>
        </w:rPr>
        <w:t>Module code: LCMB7034</w:t>
      </w:r>
    </w:p>
    <w:p w14:paraId="6B1557B4" w14:textId="77777777" w:rsidR="00E15941" w:rsidRPr="00E15941" w:rsidRDefault="00E657A0" w:rsidP="00E657A0">
      <w:pPr>
        <w:jc w:val="center"/>
        <w:rPr>
          <w:b/>
          <w:bCs/>
          <w:sz w:val="28"/>
          <w:szCs w:val="28"/>
        </w:rPr>
      </w:pPr>
      <w:r w:rsidRPr="00E15941">
        <w:rPr>
          <w:b/>
          <w:bCs/>
          <w:sz w:val="28"/>
          <w:szCs w:val="28"/>
        </w:rPr>
        <w:t xml:space="preserve">Lecturer: </w:t>
      </w:r>
      <w:r w:rsidR="00E15941" w:rsidRPr="00E15941">
        <w:rPr>
          <w:b/>
          <w:bCs/>
          <w:sz w:val="28"/>
          <w:szCs w:val="28"/>
        </w:rPr>
        <w:t xml:space="preserve">Jean Wang </w:t>
      </w:r>
    </w:p>
    <w:p w14:paraId="6CD6DEAA" w14:textId="12035D88" w:rsidR="00E657A0" w:rsidRPr="00E15941" w:rsidRDefault="00E15941" w:rsidP="00E657A0">
      <w:pPr>
        <w:jc w:val="center"/>
        <w:rPr>
          <w:b/>
          <w:bCs/>
          <w:sz w:val="28"/>
          <w:szCs w:val="28"/>
        </w:rPr>
      </w:pPr>
      <w:r w:rsidRPr="00E15941">
        <w:rPr>
          <w:b/>
          <w:bCs/>
          <w:sz w:val="28"/>
          <w:szCs w:val="28"/>
        </w:rPr>
        <w:t xml:space="preserve">                                                          </w:t>
      </w:r>
      <w:r w:rsidR="00E657A0" w:rsidRPr="00E15941">
        <w:rPr>
          <w:b/>
          <w:bCs/>
          <w:sz w:val="28"/>
          <w:szCs w:val="28"/>
        </w:rPr>
        <w:t>Akshay Narayanan Internal Verifier:</w:t>
      </w:r>
    </w:p>
    <w:p w14:paraId="50A02F37" w14:textId="77777777" w:rsidR="00E15941" w:rsidRPr="00E15941" w:rsidRDefault="00E657A0" w:rsidP="00E15941">
      <w:pPr>
        <w:jc w:val="center"/>
        <w:rPr>
          <w:b/>
          <w:bCs/>
          <w:sz w:val="28"/>
          <w:szCs w:val="28"/>
        </w:rPr>
      </w:pPr>
      <w:r w:rsidRPr="00E15941">
        <w:rPr>
          <w:b/>
          <w:bCs/>
          <w:sz w:val="28"/>
          <w:szCs w:val="28"/>
        </w:rPr>
        <w:t>Assignment Title: Business Report on Hospitality Industry in the UK</w:t>
      </w:r>
    </w:p>
    <w:p w14:paraId="7CB8E694" w14:textId="2F53EF87" w:rsidR="00E15941" w:rsidRPr="00E15941" w:rsidRDefault="00E15941" w:rsidP="00E15941">
      <w:pPr>
        <w:jc w:val="center"/>
        <w:rPr>
          <w:b/>
          <w:bCs/>
          <w:sz w:val="28"/>
          <w:szCs w:val="28"/>
        </w:rPr>
      </w:pPr>
      <w:proofErr w:type="gramStart"/>
      <w:r w:rsidRPr="00E15941">
        <w:rPr>
          <w:b/>
          <w:bCs/>
          <w:sz w:val="28"/>
          <w:szCs w:val="28"/>
        </w:rPr>
        <w:t>Uk  HILTON</w:t>
      </w:r>
      <w:proofErr w:type="gramEnd"/>
    </w:p>
    <w:p w14:paraId="47B5788B" w14:textId="77777777" w:rsidR="00E15941" w:rsidRPr="00E15941" w:rsidRDefault="00E657A0" w:rsidP="00E15941">
      <w:pPr>
        <w:jc w:val="center"/>
        <w:rPr>
          <w:b/>
          <w:bCs/>
          <w:sz w:val="28"/>
          <w:szCs w:val="28"/>
        </w:rPr>
      </w:pPr>
      <w:r w:rsidRPr="00E15941">
        <w:rPr>
          <w:b/>
          <w:bCs/>
          <w:sz w:val="28"/>
          <w:szCs w:val="28"/>
        </w:rPr>
        <w:t xml:space="preserve">Student </w:t>
      </w:r>
      <w:proofErr w:type="spellStart"/>
      <w:proofErr w:type="gramStart"/>
      <w:r w:rsidRPr="00E15941">
        <w:rPr>
          <w:b/>
          <w:bCs/>
          <w:sz w:val="28"/>
          <w:szCs w:val="28"/>
        </w:rPr>
        <w:t>Name:</w:t>
      </w:r>
      <w:r w:rsidR="00E15941" w:rsidRPr="00E15941">
        <w:rPr>
          <w:b/>
          <w:bCs/>
          <w:sz w:val="28"/>
          <w:szCs w:val="28"/>
        </w:rPr>
        <w:t>Hetviben</w:t>
      </w:r>
      <w:proofErr w:type="spellEnd"/>
      <w:proofErr w:type="gramEnd"/>
      <w:r w:rsidR="00E15941" w:rsidRPr="00E15941">
        <w:rPr>
          <w:b/>
          <w:bCs/>
          <w:sz w:val="28"/>
          <w:szCs w:val="28"/>
        </w:rPr>
        <w:t xml:space="preserve"> </w:t>
      </w:r>
      <w:proofErr w:type="spellStart"/>
      <w:r w:rsidR="00E15941" w:rsidRPr="00E15941">
        <w:rPr>
          <w:b/>
          <w:bCs/>
          <w:sz w:val="28"/>
          <w:szCs w:val="28"/>
        </w:rPr>
        <w:t>Pravinbhai</w:t>
      </w:r>
      <w:proofErr w:type="spellEnd"/>
      <w:r w:rsidR="00E15941" w:rsidRPr="00E15941">
        <w:rPr>
          <w:b/>
          <w:bCs/>
          <w:sz w:val="28"/>
          <w:szCs w:val="28"/>
        </w:rPr>
        <w:t xml:space="preserve"> Paradiya</w:t>
      </w:r>
    </w:p>
    <w:p w14:paraId="4C8BD4F5" w14:textId="4DB8DAFA" w:rsidR="00E657A0" w:rsidRPr="00E15941" w:rsidRDefault="00E657A0" w:rsidP="00E15941">
      <w:pPr>
        <w:jc w:val="center"/>
        <w:rPr>
          <w:b/>
          <w:bCs/>
          <w:sz w:val="28"/>
          <w:szCs w:val="28"/>
        </w:rPr>
      </w:pPr>
      <w:r w:rsidRPr="00E15941">
        <w:rPr>
          <w:b/>
          <w:bCs/>
          <w:sz w:val="28"/>
          <w:szCs w:val="28"/>
        </w:rPr>
        <w:t>Student ID:</w:t>
      </w:r>
      <w:r w:rsidR="00E15941" w:rsidRPr="00E15941">
        <w:rPr>
          <w:b/>
          <w:bCs/>
          <w:sz w:val="28"/>
          <w:szCs w:val="28"/>
        </w:rPr>
        <w:t>2505236</w:t>
      </w:r>
    </w:p>
    <w:p w14:paraId="2B75A9F9" w14:textId="7E606B8F" w:rsidR="00E657A0" w:rsidRPr="00E15941" w:rsidRDefault="00E657A0" w:rsidP="00E657A0">
      <w:pPr>
        <w:jc w:val="center"/>
        <w:rPr>
          <w:b/>
          <w:bCs/>
          <w:sz w:val="28"/>
          <w:szCs w:val="28"/>
        </w:rPr>
      </w:pPr>
      <w:r w:rsidRPr="00E15941">
        <w:rPr>
          <w:b/>
          <w:bCs/>
          <w:sz w:val="28"/>
          <w:szCs w:val="28"/>
        </w:rPr>
        <w:t>Word Count: 5046</w:t>
      </w:r>
    </w:p>
    <w:p w14:paraId="5C068FAB" w14:textId="449DAB57" w:rsidR="00E657A0" w:rsidRDefault="00E657A0" w:rsidP="00E657A0">
      <w:pPr>
        <w:jc w:val="center"/>
        <w:rPr>
          <w:kern w:val="2"/>
          <w:szCs w:val="36"/>
          <w14:ligatures w14:val="standardContextual"/>
        </w:rPr>
      </w:pPr>
      <w:r w:rsidRPr="00E15941">
        <w:rPr>
          <w:b/>
          <w:bCs/>
          <w:sz w:val="28"/>
          <w:szCs w:val="28"/>
        </w:rPr>
        <w:t>Submission date:</w:t>
      </w:r>
      <w:r w:rsidR="00E15941" w:rsidRPr="00E15941">
        <w:rPr>
          <w:b/>
          <w:bCs/>
          <w:sz w:val="28"/>
          <w:szCs w:val="28"/>
        </w:rPr>
        <w:t>27/04/2026</w:t>
      </w:r>
      <w:r>
        <w:br w:type="page"/>
      </w:r>
    </w:p>
    <w:sdt>
      <w:sdtPr>
        <w:rPr>
          <w:rFonts w:ascii="Arial" w:eastAsia="Times New Roman" w:hAnsi="Arial" w:cs="Times New Roman"/>
          <w:color w:val="auto"/>
          <w:sz w:val="24"/>
          <w:szCs w:val="24"/>
          <w:lang w:val="en-GB"/>
        </w:rPr>
        <w:id w:val="-1604636594"/>
        <w:docPartObj>
          <w:docPartGallery w:val="Table of Contents"/>
          <w:docPartUnique/>
        </w:docPartObj>
      </w:sdtPr>
      <w:sdtEndPr>
        <w:rPr>
          <w:b/>
          <w:bCs/>
          <w:noProof/>
        </w:rPr>
      </w:sdtEndPr>
      <w:sdtContent>
        <w:p w14:paraId="02C287A3" w14:textId="77777777" w:rsidR="00E657A0" w:rsidRPr="0058211E" w:rsidRDefault="00E657A0" w:rsidP="00E657A0">
          <w:pPr>
            <w:pStyle w:val="TOCHeading"/>
            <w:spacing w:line="360" w:lineRule="auto"/>
            <w:jc w:val="center"/>
            <w:rPr>
              <w:rFonts w:ascii="Arial" w:hAnsi="Arial" w:cs="Arial"/>
              <w:b/>
              <w:bCs/>
              <w:color w:val="auto"/>
              <w:sz w:val="24"/>
              <w:szCs w:val="24"/>
            </w:rPr>
          </w:pPr>
          <w:r w:rsidRPr="0058211E">
            <w:rPr>
              <w:rFonts w:ascii="Arial" w:hAnsi="Arial" w:cs="Arial"/>
              <w:b/>
              <w:bCs/>
              <w:color w:val="auto"/>
              <w:sz w:val="24"/>
              <w:szCs w:val="24"/>
            </w:rPr>
            <w:t>Table of Contents</w:t>
          </w:r>
        </w:p>
        <w:p w14:paraId="7CCC085F" w14:textId="2C16A7DB" w:rsidR="00045448" w:rsidRDefault="00E657A0">
          <w:pPr>
            <w:pStyle w:val="TOC1"/>
            <w:tabs>
              <w:tab w:val="right" w:leader="dot" w:pos="9350"/>
            </w:tabs>
            <w:rPr>
              <w:rFonts w:asciiTheme="minorHAnsi" w:eastAsiaTheme="minorEastAsia" w:hAnsiTheme="minorHAnsi" w:cstheme="minorBidi"/>
              <w:noProof/>
              <w:kern w:val="2"/>
              <w:lang w:val="en-IN" w:eastAsia="zh-CN"/>
              <w14:ligatures w14:val="standardContextual"/>
            </w:rPr>
          </w:pPr>
          <w:r>
            <w:fldChar w:fldCharType="begin"/>
          </w:r>
          <w:r>
            <w:instrText xml:space="preserve"> TOC \o "1-3" \h \z \u </w:instrText>
          </w:r>
          <w:r>
            <w:fldChar w:fldCharType="separate"/>
          </w:r>
          <w:hyperlink w:anchor="_Toc226418764" w:history="1">
            <w:r w:rsidR="00045448" w:rsidRPr="00753115">
              <w:rPr>
                <w:rStyle w:val="Hyperlink"/>
                <w:rFonts w:eastAsiaTheme="majorEastAsia"/>
                <w:noProof/>
              </w:rPr>
              <w:t>Section: 1</w:t>
            </w:r>
            <w:r w:rsidR="00045448">
              <w:rPr>
                <w:noProof/>
                <w:webHidden/>
              </w:rPr>
              <w:tab/>
            </w:r>
            <w:r w:rsidR="00045448">
              <w:rPr>
                <w:noProof/>
                <w:webHidden/>
              </w:rPr>
              <w:fldChar w:fldCharType="begin"/>
            </w:r>
            <w:r w:rsidR="00045448">
              <w:rPr>
                <w:noProof/>
                <w:webHidden/>
              </w:rPr>
              <w:instrText xml:space="preserve"> PAGEREF _Toc226418764 \h </w:instrText>
            </w:r>
            <w:r w:rsidR="00045448">
              <w:rPr>
                <w:noProof/>
                <w:webHidden/>
              </w:rPr>
            </w:r>
            <w:r w:rsidR="00045448">
              <w:rPr>
                <w:noProof/>
                <w:webHidden/>
              </w:rPr>
              <w:fldChar w:fldCharType="separate"/>
            </w:r>
            <w:r w:rsidR="00045448">
              <w:rPr>
                <w:noProof/>
                <w:webHidden/>
              </w:rPr>
              <w:t>3</w:t>
            </w:r>
            <w:r w:rsidR="00045448">
              <w:rPr>
                <w:noProof/>
                <w:webHidden/>
              </w:rPr>
              <w:fldChar w:fldCharType="end"/>
            </w:r>
          </w:hyperlink>
        </w:p>
        <w:p w14:paraId="3A6A1342" w14:textId="30D0683F" w:rsidR="00045448" w:rsidRDefault="00045448">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6418765" w:history="1">
            <w:r w:rsidRPr="00753115">
              <w:rPr>
                <w:rStyle w:val="Hyperlink"/>
                <w:rFonts w:eastAsiaTheme="majorEastAsia"/>
                <w:noProof/>
              </w:rPr>
              <w:t>1.1 Introduction</w:t>
            </w:r>
            <w:r>
              <w:rPr>
                <w:noProof/>
                <w:webHidden/>
              </w:rPr>
              <w:tab/>
            </w:r>
            <w:r>
              <w:rPr>
                <w:noProof/>
                <w:webHidden/>
              </w:rPr>
              <w:fldChar w:fldCharType="begin"/>
            </w:r>
            <w:r>
              <w:rPr>
                <w:noProof/>
                <w:webHidden/>
              </w:rPr>
              <w:instrText xml:space="preserve"> PAGEREF _Toc226418765 \h </w:instrText>
            </w:r>
            <w:r>
              <w:rPr>
                <w:noProof/>
                <w:webHidden/>
              </w:rPr>
            </w:r>
            <w:r>
              <w:rPr>
                <w:noProof/>
                <w:webHidden/>
              </w:rPr>
              <w:fldChar w:fldCharType="separate"/>
            </w:r>
            <w:r>
              <w:rPr>
                <w:noProof/>
                <w:webHidden/>
              </w:rPr>
              <w:t>3</w:t>
            </w:r>
            <w:r>
              <w:rPr>
                <w:noProof/>
                <w:webHidden/>
              </w:rPr>
              <w:fldChar w:fldCharType="end"/>
            </w:r>
          </w:hyperlink>
        </w:p>
        <w:p w14:paraId="12719070" w14:textId="08FAC301" w:rsidR="00045448" w:rsidRDefault="00045448">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6418766" w:history="1">
            <w:r w:rsidRPr="00753115">
              <w:rPr>
                <w:rStyle w:val="Hyperlink"/>
                <w:rFonts w:eastAsiaTheme="majorEastAsia"/>
                <w:noProof/>
              </w:rPr>
              <w:t>1.2 Industry and Country Overview</w:t>
            </w:r>
            <w:r>
              <w:rPr>
                <w:noProof/>
                <w:webHidden/>
              </w:rPr>
              <w:tab/>
            </w:r>
            <w:r>
              <w:rPr>
                <w:noProof/>
                <w:webHidden/>
              </w:rPr>
              <w:fldChar w:fldCharType="begin"/>
            </w:r>
            <w:r>
              <w:rPr>
                <w:noProof/>
                <w:webHidden/>
              </w:rPr>
              <w:instrText xml:space="preserve"> PAGEREF _Toc226418766 \h </w:instrText>
            </w:r>
            <w:r>
              <w:rPr>
                <w:noProof/>
                <w:webHidden/>
              </w:rPr>
            </w:r>
            <w:r>
              <w:rPr>
                <w:noProof/>
                <w:webHidden/>
              </w:rPr>
              <w:fldChar w:fldCharType="separate"/>
            </w:r>
            <w:r>
              <w:rPr>
                <w:noProof/>
                <w:webHidden/>
              </w:rPr>
              <w:t>4</w:t>
            </w:r>
            <w:r>
              <w:rPr>
                <w:noProof/>
                <w:webHidden/>
              </w:rPr>
              <w:fldChar w:fldCharType="end"/>
            </w:r>
          </w:hyperlink>
        </w:p>
        <w:p w14:paraId="29BEDAC7" w14:textId="05661D12" w:rsidR="00045448" w:rsidRDefault="00045448">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6418767" w:history="1">
            <w:r w:rsidRPr="00753115">
              <w:rPr>
                <w:rStyle w:val="Hyperlink"/>
                <w:rFonts w:eastAsiaTheme="majorEastAsia"/>
                <w:noProof/>
              </w:rPr>
              <w:t>1.2.1 The history of the industry in the UK</w:t>
            </w:r>
            <w:r>
              <w:rPr>
                <w:noProof/>
                <w:webHidden/>
              </w:rPr>
              <w:tab/>
            </w:r>
            <w:r>
              <w:rPr>
                <w:noProof/>
                <w:webHidden/>
              </w:rPr>
              <w:fldChar w:fldCharType="begin"/>
            </w:r>
            <w:r>
              <w:rPr>
                <w:noProof/>
                <w:webHidden/>
              </w:rPr>
              <w:instrText xml:space="preserve"> PAGEREF _Toc226418767 \h </w:instrText>
            </w:r>
            <w:r>
              <w:rPr>
                <w:noProof/>
                <w:webHidden/>
              </w:rPr>
            </w:r>
            <w:r>
              <w:rPr>
                <w:noProof/>
                <w:webHidden/>
              </w:rPr>
              <w:fldChar w:fldCharType="separate"/>
            </w:r>
            <w:r>
              <w:rPr>
                <w:noProof/>
                <w:webHidden/>
              </w:rPr>
              <w:t>4</w:t>
            </w:r>
            <w:r>
              <w:rPr>
                <w:noProof/>
                <w:webHidden/>
              </w:rPr>
              <w:fldChar w:fldCharType="end"/>
            </w:r>
          </w:hyperlink>
        </w:p>
        <w:p w14:paraId="19DBBFB7" w14:textId="7D2E34CF" w:rsidR="00045448" w:rsidRDefault="00045448">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6418768" w:history="1">
            <w:r w:rsidRPr="00753115">
              <w:rPr>
                <w:rStyle w:val="Hyperlink"/>
                <w:rFonts w:eastAsiaTheme="majorEastAsia"/>
                <w:noProof/>
              </w:rPr>
              <w:t>1.2.2 Volume, area, and financial significance</w:t>
            </w:r>
            <w:r>
              <w:rPr>
                <w:noProof/>
                <w:webHidden/>
              </w:rPr>
              <w:tab/>
            </w:r>
            <w:r>
              <w:rPr>
                <w:noProof/>
                <w:webHidden/>
              </w:rPr>
              <w:fldChar w:fldCharType="begin"/>
            </w:r>
            <w:r>
              <w:rPr>
                <w:noProof/>
                <w:webHidden/>
              </w:rPr>
              <w:instrText xml:space="preserve"> PAGEREF _Toc226418768 \h </w:instrText>
            </w:r>
            <w:r>
              <w:rPr>
                <w:noProof/>
                <w:webHidden/>
              </w:rPr>
            </w:r>
            <w:r>
              <w:rPr>
                <w:noProof/>
                <w:webHidden/>
              </w:rPr>
              <w:fldChar w:fldCharType="separate"/>
            </w:r>
            <w:r>
              <w:rPr>
                <w:noProof/>
                <w:webHidden/>
              </w:rPr>
              <w:t>4</w:t>
            </w:r>
            <w:r>
              <w:rPr>
                <w:noProof/>
                <w:webHidden/>
              </w:rPr>
              <w:fldChar w:fldCharType="end"/>
            </w:r>
          </w:hyperlink>
        </w:p>
        <w:p w14:paraId="1E568488" w14:textId="35F8955A" w:rsidR="00045448" w:rsidRDefault="00045448">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6418769" w:history="1">
            <w:r w:rsidRPr="00753115">
              <w:rPr>
                <w:rStyle w:val="Hyperlink"/>
                <w:rFonts w:eastAsiaTheme="majorEastAsia"/>
                <w:noProof/>
              </w:rPr>
              <w:t>1.2.3 Major firms and competitive positioning</w:t>
            </w:r>
            <w:r>
              <w:rPr>
                <w:noProof/>
                <w:webHidden/>
              </w:rPr>
              <w:tab/>
            </w:r>
            <w:r>
              <w:rPr>
                <w:noProof/>
                <w:webHidden/>
              </w:rPr>
              <w:fldChar w:fldCharType="begin"/>
            </w:r>
            <w:r>
              <w:rPr>
                <w:noProof/>
                <w:webHidden/>
              </w:rPr>
              <w:instrText xml:space="preserve"> PAGEREF _Toc226418769 \h </w:instrText>
            </w:r>
            <w:r>
              <w:rPr>
                <w:noProof/>
                <w:webHidden/>
              </w:rPr>
            </w:r>
            <w:r>
              <w:rPr>
                <w:noProof/>
                <w:webHidden/>
              </w:rPr>
              <w:fldChar w:fldCharType="separate"/>
            </w:r>
            <w:r>
              <w:rPr>
                <w:noProof/>
                <w:webHidden/>
              </w:rPr>
              <w:t>5</w:t>
            </w:r>
            <w:r>
              <w:rPr>
                <w:noProof/>
                <w:webHidden/>
              </w:rPr>
              <w:fldChar w:fldCharType="end"/>
            </w:r>
          </w:hyperlink>
        </w:p>
        <w:p w14:paraId="78271FF5" w14:textId="6ED546BB" w:rsidR="00045448" w:rsidRDefault="00045448">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6418770" w:history="1">
            <w:r w:rsidRPr="00753115">
              <w:rPr>
                <w:rStyle w:val="Hyperlink"/>
                <w:rFonts w:eastAsiaTheme="majorEastAsia"/>
                <w:noProof/>
              </w:rPr>
              <w:t>1.3 Porter’s Diamond Model</w:t>
            </w:r>
            <w:r>
              <w:rPr>
                <w:noProof/>
                <w:webHidden/>
              </w:rPr>
              <w:tab/>
            </w:r>
            <w:r>
              <w:rPr>
                <w:noProof/>
                <w:webHidden/>
              </w:rPr>
              <w:fldChar w:fldCharType="begin"/>
            </w:r>
            <w:r>
              <w:rPr>
                <w:noProof/>
                <w:webHidden/>
              </w:rPr>
              <w:instrText xml:space="preserve"> PAGEREF _Toc226418770 \h </w:instrText>
            </w:r>
            <w:r>
              <w:rPr>
                <w:noProof/>
                <w:webHidden/>
              </w:rPr>
            </w:r>
            <w:r>
              <w:rPr>
                <w:noProof/>
                <w:webHidden/>
              </w:rPr>
              <w:fldChar w:fldCharType="separate"/>
            </w:r>
            <w:r>
              <w:rPr>
                <w:noProof/>
                <w:webHidden/>
              </w:rPr>
              <w:t>7</w:t>
            </w:r>
            <w:r>
              <w:rPr>
                <w:noProof/>
                <w:webHidden/>
              </w:rPr>
              <w:fldChar w:fldCharType="end"/>
            </w:r>
          </w:hyperlink>
        </w:p>
        <w:p w14:paraId="1001EFF2" w14:textId="41B4CED8" w:rsidR="00045448" w:rsidRDefault="00045448">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6418771" w:history="1">
            <w:r w:rsidRPr="00753115">
              <w:rPr>
                <w:rStyle w:val="Hyperlink"/>
                <w:rFonts w:eastAsiaTheme="majorEastAsia"/>
                <w:noProof/>
              </w:rPr>
              <w:t xml:space="preserve">1.4 Factors that impact </w:t>
            </w:r>
            <w:r w:rsidRPr="00753115">
              <w:rPr>
                <w:rStyle w:val="Hyperlink"/>
                <w:rFonts w:eastAsiaTheme="majorEastAsia"/>
                <w:bCs/>
                <w:noProof/>
              </w:rPr>
              <w:t xml:space="preserve">Hilton’s </w:t>
            </w:r>
            <w:r w:rsidRPr="00753115">
              <w:rPr>
                <w:rStyle w:val="Hyperlink"/>
                <w:rFonts w:eastAsiaTheme="majorEastAsia"/>
                <w:noProof/>
              </w:rPr>
              <w:t>success in the UK</w:t>
            </w:r>
            <w:r>
              <w:rPr>
                <w:noProof/>
                <w:webHidden/>
              </w:rPr>
              <w:tab/>
            </w:r>
            <w:r>
              <w:rPr>
                <w:noProof/>
                <w:webHidden/>
              </w:rPr>
              <w:fldChar w:fldCharType="begin"/>
            </w:r>
            <w:r>
              <w:rPr>
                <w:noProof/>
                <w:webHidden/>
              </w:rPr>
              <w:instrText xml:space="preserve"> PAGEREF _Toc226418771 \h </w:instrText>
            </w:r>
            <w:r>
              <w:rPr>
                <w:noProof/>
                <w:webHidden/>
              </w:rPr>
            </w:r>
            <w:r>
              <w:rPr>
                <w:noProof/>
                <w:webHidden/>
              </w:rPr>
              <w:fldChar w:fldCharType="separate"/>
            </w:r>
            <w:r>
              <w:rPr>
                <w:noProof/>
                <w:webHidden/>
              </w:rPr>
              <w:t>10</w:t>
            </w:r>
            <w:r>
              <w:rPr>
                <w:noProof/>
                <w:webHidden/>
              </w:rPr>
              <w:fldChar w:fldCharType="end"/>
            </w:r>
          </w:hyperlink>
        </w:p>
        <w:p w14:paraId="355EC6CB" w14:textId="765D58CF" w:rsidR="00045448" w:rsidRDefault="00045448">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6418772" w:history="1">
            <w:r w:rsidRPr="00753115">
              <w:rPr>
                <w:rStyle w:val="Hyperlink"/>
                <w:rFonts w:eastAsiaTheme="majorEastAsia"/>
                <w:noProof/>
              </w:rPr>
              <w:t>1.4.1 Introduction to Hilton Hotels in the UK Context</w:t>
            </w:r>
            <w:r>
              <w:rPr>
                <w:noProof/>
                <w:webHidden/>
              </w:rPr>
              <w:tab/>
            </w:r>
            <w:r>
              <w:rPr>
                <w:noProof/>
                <w:webHidden/>
              </w:rPr>
              <w:fldChar w:fldCharType="begin"/>
            </w:r>
            <w:r>
              <w:rPr>
                <w:noProof/>
                <w:webHidden/>
              </w:rPr>
              <w:instrText xml:space="preserve"> PAGEREF _Toc226418772 \h </w:instrText>
            </w:r>
            <w:r>
              <w:rPr>
                <w:noProof/>
                <w:webHidden/>
              </w:rPr>
            </w:r>
            <w:r>
              <w:rPr>
                <w:noProof/>
                <w:webHidden/>
              </w:rPr>
              <w:fldChar w:fldCharType="separate"/>
            </w:r>
            <w:r>
              <w:rPr>
                <w:noProof/>
                <w:webHidden/>
              </w:rPr>
              <w:t>10</w:t>
            </w:r>
            <w:r>
              <w:rPr>
                <w:noProof/>
                <w:webHidden/>
              </w:rPr>
              <w:fldChar w:fldCharType="end"/>
            </w:r>
          </w:hyperlink>
        </w:p>
        <w:p w14:paraId="0FFD3636" w14:textId="0079B3DE" w:rsidR="00045448" w:rsidRDefault="00045448">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6418773" w:history="1">
            <w:r w:rsidRPr="00753115">
              <w:rPr>
                <w:rStyle w:val="Hyperlink"/>
                <w:rFonts w:eastAsiaTheme="majorEastAsia"/>
                <w:noProof/>
              </w:rPr>
              <w:t>1.4.2 Political and Regulatory Environment and Market Attractiveness</w:t>
            </w:r>
            <w:r>
              <w:rPr>
                <w:noProof/>
                <w:webHidden/>
              </w:rPr>
              <w:tab/>
            </w:r>
            <w:r>
              <w:rPr>
                <w:noProof/>
                <w:webHidden/>
              </w:rPr>
              <w:fldChar w:fldCharType="begin"/>
            </w:r>
            <w:r>
              <w:rPr>
                <w:noProof/>
                <w:webHidden/>
              </w:rPr>
              <w:instrText xml:space="preserve"> PAGEREF _Toc226418773 \h </w:instrText>
            </w:r>
            <w:r>
              <w:rPr>
                <w:noProof/>
                <w:webHidden/>
              </w:rPr>
            </w:r>
            <w:r>
              <w:rPr>
                <w:noProof/>
                <w:webHidden/>
              </w:rPr>
              <w:fldChar w:fldCharType="separate"/>
            </w:r>
            <w:r>
              <w:rPr>
                <w:noProof/>
                <w:webHidden/>
              </w:rPr>
              <w:t>11</w:t>
            </w:r>
            <w:r>
              <w:rPr>
                <w:noProof/>
                <w:webHidden/>
              </w:rPr>
              <w:fldChar w:fldCharType="end"/>
            </w:r>
          </w:hyperlink>
        </w:p>
        <w:p w14:paraId="00156EA4" w14:textId="117D54FE" w:rsidR="00045448" w:rsidRDefault="00045448">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6418774" w:history="1">
            <w:r w:rsidRPr="00753115">
              <w:rPr>
                <w:rStyle w:val="Hyperlink"/>
                <w:rFonts w:eastAsiaTheme="majorEastAsia"/>
                <w:noProof/>
              </w:rPr>
              <w:t>1.4.3 Economic Environment and Market Attractiveness</w:t>
            </w:r>
            <w:r>
              <w:rPr>
                <w:noProof/>
                <w:webHidden/>
              </w:rPr>
              <w:tab/>
            </w:r>
            <w:r>
              <w:rPr>
                <w:noProof/>
                <w:webHidden/>
              </w:rPr>
              <w:fldChar w:fldCharType="begin"/>
            </w:r>
            <w:r>
              <w:rPr>
                <w:noProof/>
                <w:webHidden/>
              </w:rPr>
              <w:instrText xml:space="preserve"> PAGEREF _Toc226418774 \h </w:instrText>
            </w:r>
            <w:r>
              <w:rPr>
                <w:noProof/>
                <w:webHidden/>
              </w:rPr>
            </w:r>
            <w:r>
              <w:rPr>
                <w:noProof/>
                <w:webHidden/>
              </w:rPr>
              <w:fldChar w:fldCharType="separate"/>
            </w:r>
            <w:r>
              <w:rPr>
                <w:noProof/>
                <w:webHidden/>
              </w:rPr>
              <w:t>12</w:t>
            </w:r>
            <w:r>
              <w:rPr>
                <w:noProof/>
                <w:webHidden/>
              </w:rPr>
              <w:fldChar w:fldCharType="end"/>
            </w:r>
          </w:hyperlink>
        </w:p>
        <w:p w14:paraId="514245D2" w14:textId="76B1E2FE" w:rsidR="00045448" w:rsidRDefault="00045448">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6418775" w:history="1">
            <w:r w:rsidRPr="00753115">
              <w:rPr>
                <w:rStyle w:val="Hyperlink"/>
                <w:rFonts w:eastAsiaTheme="majorEastAsia"/>
                <w:noProof/>
              </w:rPr>
              <w:t>1.4.4 Legal Environment and Market Attractiveness</w:t>
            </w:r>
            <w:r>
              <w:rPr>
                <w:noProof/>
                <w:webHidden/>
              </w:rPr>
              <w:tab/>
            </w:r>
            <w:r>
              <w:rPr>
                <w:noProof/>
                <w:webHidden/>
              </w:rPr>
              <w:fldChar w:fldCharType="begin"/>
            </w:r>
            <w:r>
              <w:rPr>
                <w:noProof/>
                <w:webHidden/>
              </w:rPr>
              <w:instrText xml:space="preserve"> PAGEREF _Toc226418775 \h </w:instrText>
            </w:r>
            <w:r>
              <w:rPr>
                <w:noProof/>
                <w:webHidden/>
              </w:rPr>
            </w:r>
            <w:r>
              <w:rPr>
                <w:noProof/>
                <w:webHidden/>
              </w:rPr>
              <w:fldChar w:fldCharType="separate"/>
            </w:r>
            <w:r>
              <w:rPr>
                <w:noProof/>
                <w:webHidden/>
              </w:rPr>
              <w:t>14</w:t>
            </w:r>
            <w:r>
              <w:rPr>
                <w:noProof/>
                <w:webHidden/>
              </w:rPr>
              <w:fldChar w:fldCharType="end"/>
            </w:r>
          </w:hyperlink>
        </w:p>
        <w:p w14:paraId="767D64A0" w14:textId="33E6C3A0" w:rsidR="00045448" w:rsidRDefault="00045448">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6418776" w:history="1">
            <w:r w:rsidRPr="00753115">
              <w:rPr>
                <w:rStyle w:val="Hyperlink"/>
                <w:rFonts w:eastAsiaTheme="majorEastAsia"/>
                <w:noProof/>
              </w:rPr>
              <w:t>1.4.5 Cultural and Social Environment and Market Attractiveness</w:t>
            </w:r>
            <w:r>
              <w:rPr>
                <w:noProof/>
                <w:webHidden/>
              </w:rPr>
              <w:tab/>
            </w:r>
            <w:r>
              <w:rPr>
                <w:noProof/>
                <w:webHidden/>
              </w:rPr>
              <w:fldChar w:fldCharType="begin"/>
            </w:r>
            <w:r>
              <w:rPr>
                <w:noProof/>
                <w:webHidden/>
              </w:rPr>
              <w:instrText xml:space="preserve"> PAGEREF _Toc226418776 \h </w:instrText>
            </w:r>
            <w:r>
              <w:rPr>
                <w:noProof/>
                <w:webHidden/>
              </w:rPr>
            </w:r>
            <w:r>
              <w:rPr>
                <w:noProof/>
                <w:webHidden/>
              </w:rPr>
              <w:fldChar w:fldCharType="separate"/>
            </w:r>
            <w:r>
              <w:rPr>
                <w:noProof/>
                <w:webHidden/>
              </w:rPr>
              <w:t>15</w:t>
            </w:r>
            <w:r>
              <w:rPr>
                <w:noProof/>
                <w:webHidden/>
              </w:rPr>
              <w:fldChar w:fldCharType="end"/>
            </w:r>
          </w:hyperlink>
        </w:p>
        <w:p w14:paraId="438A45B6" w14:textId="062AE406" w:rsidR="00045448" w:rsidRDefault="00045448">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6418777" w:history="1">
            <w:r w:rsidRPr="00753115">
              <w:rPr>
                <w:rStyle w:val="Hyperlink"/>
                <w:rFonts w:eastAsiaTheme="majorEastAsia"/>
                <w:noProof/>
              </w:rPr>
              <w:t>1.4.6 Overall Appeal of Market (Benefit-Cost-Risk Analysis)</w:t>
            </w:r>
            <w:r>
              <w:rPr>
                <w:noProof/>
                <w:webHidden/>
              </w:rPr>
              <w:tab/>
            </w:r>
            <w:r>
              <w:rPr>
                <w:noProof/>
                <w:webHidden/>
              </w:rPr>
              <w:fldChar w:fldCharType="begin"/>
            </w:r>
            <w:r>
              <w:rPr>
                <w:noProof/>
                <w:webHidden/>
              </w:rPr>
              <w:instrText xml:space="preserve"> PAGEREF _Toc226418777 \h </w:instrText>
            </w:r>
            <w:r>
              <w:rPr>
                <w:noProof/>
                <w:webHidden/>
              </w:rPr>
            </w:r>
            <w:r>
              <w:rPr>
                <w:noProof/>
                <w:webHidden/>
              </w:rPr>
              <w:fldChar w:fldCharType="separate"/>
            </w:r>
            <w:r>
              <w:rPr>
                <w:noProof/>
                <w:webHidden/>
              </w:rPr>
              <w:t>16</w:t>
            </w:r>
            <w:r>
              <w:rPr>
                <w:noProof/>
                <w:webHidden/>
              </w:rPr>
              <w:fldChar w:fldCharType="end"/>
            </w:r>
          </w:hyperlink>
        </w:p>
        <w:p w14:paraId="2AA12D10" w14:textId="12157479" w:rsidR="00045448" w:rsidRDefault="00045448">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6418778" w:history="1">
            <w:r w:rsidRPr="00753115">
              <w:rPr>
                <w:rStyle w:val="Hyperlink"/>
                <w:rFonts w:eastAsiaTheme="majorEastAsia"/>
                <w:noProof/>
              </w:rPr>
              <w:t>1.5 Conclusion to the report</w:t>
            </w:r>
            <w:r>
              <w:rPr>
                <w:noProof/>
                <w:webHidden/>
              </w:rPr>
              <w:tab/>
            </w:r>
            <w:r>
              <w:rPr>
                <w:noProof/>
                <w:webHidden/>
              </w:rPr>
              <w:fldChar w:fldCharType="begin"/>
            </w:r>
            <w:r>
              <w:rPr>
                <w:noProof/>
                <w:webHidden/>
              </w:rPr>
              <w:instrText xml:space="preserve"> PAGEREF _Toc226418778 \h </w:instrText>
            </w:r>
            <w:r>
              <w:rPr>
                <w:noProof/>
                <w:webHidden/>
              </w:rPr>
            </w:r>
            <w:r>
              <w:rPr>
                <w:noProof/>
                <w:webHidden/>
              </w:rPr>
              <w:fldChar w:fldCharType="separate"/>
            </w:r>
            <w:r>
              <w:rPr>
                <w:noProof/>
                <w:webHidden/>
              </w:rPr>
              <w:t>17</w:t>
            </w:r>
            <w:r>
              <w:rPr>
                <w:noProof/>
                <w:webHidden/>
              </w:rPr>
              <w:fldChar w:fldCharType="end"/>
            </w:r>
          </w:hyperlink>
        </w:p>
        <w:p w14:paraId="044A7F68" w14:textId="202874F4" w:rsidR="00045448" w:rsidRDefault="00045448">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226418779" w:history="1">
            <w:r w:rsidRPr="00753115">
              <w:rPr>
                <w:rStyle w:val="Hyperlink"/>
                <w:rFonts w:eastAsiaTheme="majorEastAsia"/>
                <w:noProof/>
              </w:rPr>
              <w:t>Section: 2</w:t>
            </w:r>
            <w:r>
              <w:rPr>
                <w:noProof/>
                <w:webHidden/>
              </w:rPr>
              <w:tab/>
            </w:r>
            <w:r>
              <w:rPr>
                <w:noProof/>
                <w:webHidden/>
              </w:rPr>
              <w:fldChar w:fldCharType="begin"/>
            </w:r>
            <w:r>
              <w:rPr>
                <w:noProof/>
                <w:webHidden/>
              </w:rPr>
              <w:instrText xml:space="preserve"> PAGEREF _Toc226418779 \h </w:instrText>
            </w:r>
            <w:r>
              <w:rPr>
                <w:noProof/>
                <w:webHidden/>
              </w:rPr>
            </w:r>
            <w:r>
              <w:rPr>
                <w:noProof/>
                <w:webHidden/>
              </w:rPr>
              <w:fldChar w:fldCharType="separate"/>
            </w:r>
            <w:r>
              <w:rPr>
                <w:noProof/>
                <w:webHidden/>
              </w:rPr>
              <w:t>19</w:t>
            </w:r>
            <w:r>
              <w:rPr>
                <w:noProof/>
                <w:webHidden/>
              </w:rPr>
              <w:fldChar w:fldCharType="end"/>
            </w:r>
          </w:hyperlink>
        </w:p>
        <w:p w14:paraId="39065BEC" w14:textId="77676232" w:rsidR="00045448" w:rsidRDefault="00045448">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6418780" w:history="1">
            <w:r w:rsidRPr="00753115">
              <w:rPr>
                <w:rStyle w:val="Hyperlink"/>
                <w:rFonts w:eastAsiaTheme="majorEastAsia"/>
                <w:noProof/>
              </w:rPr>
              <w:t>2.1 Reflective Account (Gibbs’ Reflective Cycle)</w:t>
            </w:r>
            <w:r>
              <w:rPr>
                <w:noProof/>
                <w:webHidden/>
              </w:rPr>
              <w:tab/>
            </w:r>
            <w:r>
              <w:rPr>
                <w:noProof/>
                <w:webHidden/>
              </w:rPr>
              <w:fldChar w:fldCharType="begin"/>
            </w:r>
            <w:r>
              <w:rPr>
                <w:noProof/>
                <w:webHidden/>
              </w:rPr>
              <w:instrText xml:space="preserve"> PAGEREF _Toc226418780 \h </w:instrText>
            </w:r>
            <w:r>
              <w:rPr>
                <w:noProof/>
                <w:webHidden/>
              </w:rPr>
            </w:r>
            <w:r>
              <w:rPr>
                <w:noProof/>
                <w:webHidden/>
              </w:rPr>
              <w:fldChar w:fldCharType="separate"/>
            </w:r>
            <w:r>
              <w:rPr>
                <w:noProof/>
                <w:webHidden/>
              </w:rPr>
              <w:t>19</w:t>
            </w:r>
            <w:r>
              <w:rPr>
                <w:noProof/>
                <w:webHidden/>
              </w:rPr>
              <w:fldChar w:fldCharType="end"/>
            </w:r>
          </w:hyperlink>
        </w:p>
        <w:p w14:paraId="44014DD7" w14:textId="2A59E76B" w:rsidR="00045448" w:rsidRDefault="00045448">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226418781" w:history="1">
            <w:r w:rsidRPr="00753115">
              <w:rPr>
                <w:rStyle w:val="Hyperlink"/>
                <w:rFonts w:eastAsiaTheme="majorEastAsia"/>
                <w:noProof/>
              </w:rPr>
              <w:t>References</w:t>
            </w:r>
            <w:r>
              <w:rPr>
                <w:noProof/>
                <w:webHidden/>
              </w:rPr>
              <w:tab/>
            </w:r>
            <w:r>
              <w:rPr>
                <w:noProof/>
                <w:webHidden/>
              </w:rPr>
              <w:fldChar w:fldCharType="begin"/>
            </w:r>
            <w:r>
              <w:rPr>
                <w:noProof/>
                <w:webHidden/>
              </w:rPr>
              <w:instrText xml:space="preserve"> PAGEREF _Toc226418781 \h </w:instrText>
            </w:r>
            <w:r>
              <w:rPr>
                <w:noProof/>
                <w:webHidden/>
              </w:rPr>
            </w:r>
            <w:r>
              <w:rPr>
                <w:noProof/>
                <w:webHidden/>
              </w:rPr>
              <w:fldChar w:fldCharType="separate"/>
            </w:r>
            <w:r>
              <w:rPr>
                <w:noProof/>
                <w:webHidden/>
              </w:rPr>
              <w:t>23</w:t>
            </w:r>
            <w:r>
              <w:rPr>
                <w:noProof/>
                <w:webHidden/>
              </w:rPr>
              <w:fldChar w:fldCharType="end"/>
            </w:r>
          </w:hyperlink>
        </w:p>
        <w:p w14:paraId="51D3FCED" w14:textId="01141A89" w:rsidR="00E657A0" w:rsidRDefault="00E657A0" w:rsidP="00E657A0">
          <w:r>
            <w:rPr>
              <w:b/>
              <w:bCs/>
              <w:noProof/>
            </w:rPr>
            <w:fldChar w:fldCharType="end"/>
          </w:r>
        </w:p>
      </w:sdtContent>
    </w:sdt>
    <w:p w14:paraId="21CCE1D0" w14:textId="30F0AEEB" w:rsidR="00E657A0" w:rsidRPr="00E657A0" w:rsidRDefault="00E657A0" w:rsidP="00E657A0">
      <w:pPr>
        <w:jc w:val="left"/>
        <w:rPr>
          <w:szCs w:val="36"/>
        </w:rPr>
      </w:pPr>
      <w:r>
        <w:br w:type="page"/>
      </w:r>
    </w:p>
    <w:p w14:paraId="3AC9377B" w14:textId="60330ED5" w:rsidR="00CA2D44" w:rsidRDefault="009F0ED5" w:rsidP="007B56FF">
      <w:pPr>
        <w:pStyle w:val="Heading1"/>
        <w:rPr>
          <w:lang w:val="en-GB"/>
        </w:rPr>
      </w:pPr>
      <w:bookmarkStart w:id="0" w:name="_Toc226418764"/>
      <w:r w:rsidRPr="0033413A">
        <w:rPr>
          <w:lang w:val="en-GB"/>
        </w:rPr>
        <w:lastRenderedPageBreak/>
        <w:t>Sectio</w:t>
      </w:r>
      <w:r w:rsidR="007B56FF" w:rsidRPr="0033413A">
        <w:rPr>
          <w:lang w:val="en-GB"/>
        </w:rPr>
        <w:t>n: 1</w:t>
      </w:r>
      <w:bookmarkEnd w:id="0"/>
    </w:p>
    <w:p w14:paraId="21CCE2B7" w14:textId="77777777" w:rsidR="00AE65EA" w:rsidRDefault="00AE65EA" w:rsidP="00AE65EA">
      <w:pPr>
        <w:pStyle w:val="Heading2"/>
      </w:pPr>
      <w:bookmarkStart w:id="1" w:name="_Toc226418765"/>
      <w:r>
        <w:t>1.1 Introduction</w:t>
      </w:r>
      <w:bookmarkEnd w:id="1"/>
    </w:p>
    <w:p w14:paraId="4C225BE6" w14:textId="3124BE60" w:rsidR="00AE65EA" w:rsidRDefault="00AE65EA" w:rsidP="00AE65EA">
      <w:r>
        <w:t xml:space="preserve">The hospitality industry plays a significant role in the world's economy, employment generation and international tourism. </w:t>
      </w:r>
      <w:r w:rsidR="00522DC9" w:rsidRPr="00522DC9">
        <w:t>UK is a major tourist destination because of its cultural heritage, business travel</w:t>
      </w:r>
      <w:r w:rsidR="00522DC9">
        <w:t>,</w:t>
      </w:r>
      <w:r w:rsidR="00522DC9" w:rsidRPr="00522DC9">
        <w:t xml:space="preserve"> and major international events</w:t>
      </w:r>
      <w:r w:rsidR="00DB4B5B">
        <w:t xml:space="preserve"> (</w:t>
      </w:r>
      <w:proofErr w:type="spellStart"/>
      <w:r w:rsidR="00DB4B5B" w:rsidRPr="00522DC9">
        <w:t>Pugachov</w:t>
      </w:r>
      <w:proofErr w:type="spellEnd"/>
      <w:r w:rsidR="00DB4B5B" w:rsidRPr="00522DC9">
        <w:t xml:space="preserve"> </w:t>
      </w:r>
      <w:r w:rsidR="00DB4B5B" w:rsidRPr="00522DC9">
        <w:rPr>
          <w:i/>
          <w:iCs/>
        </w:rPr>
        <w:t>et al.</w:t>
      </w:r>
      <w:r w:rsidR="00DB4B5B" w:rsidRPr="00522DC9">
        <w:t xml:space="preserve"> 2022)</w:t>
      </w:r>
      <w:r w:rsidR="00522DC9" w:rsidRPr="00522DC9">
        <w:t>.</w:t>
      </w:r>
      <w:r w:rsidR="00522DC9">
        <w:t xml:space="preserve"> </w:t>
      </w:r>
      <w:r>
        <w:t xml:space="preserve">In this context, the hospitality industry significantly contributes to national income, fuelled by robust tourism infrastructure, international connectivity, and a wide range of accommodation, food, and recreational activities (Khan </w:t>
      </w:r>
      <w:r w:rsidRPr="00663E8D">
        <w:rPr>
          <w:i/>
        </w:rPr>
        <w:t>et al</w:t>
      </w:r>
      <w:r>
        <w:t xml:space="preserve">. 2020). </w:t>
      </w:r>
      <w:r w:rsidR="00522DC9" w:rsidRPr="00522DC9">
        <w:t>It makes the hospitality industry very competitive and internationally recognised since the UK is among the most renowned tourist destinations (</w:t>
      </w:r>
      <w:proofErr w:type="spellStart"/>
      <w:r w:rsidR="00522DC9" w:rsidRPr="00522DC9">
        <w:t>Pugachov</w:t>
      </w:r>
      <w:proofErr w:type="spellEnd"/>
      <w:r w:rsidR="00522DC9" w:rsidRPr="00522DC9">
        <w:t xml:space="preserve"> </w:t>
      </w:r>
      <w:r w:rsidR="00522DC9" w:rsidRPr="00522DC9">
        <w:rPr>
          <w:i/>
          <w:iCs/>
        </w:rPr>
        <w:t>et al.</w:t>
      </w:r>
      <w:r w:rsidR="00522DC9" w:rsidRPr="00522DC9">
        <w:t xml:space="preserve"> 2022).</w:t>
      </w:r>
      <w:r>
        <w:t xml:space="preserve"> </w:t>
      </w:r>
    </w:p>
    <w:p w14:paraId="5D2C6317" w14:textId="457F017C" w:rsidR="00AE65EA" w:rsidRPr="00663E8D" w:rsidRDefault="00AE65EA" w:rsidP="00AE65EA">
      <w:pPr>
        <w:jc w:val="center"/>
        <w:rPr>
          <w:b/>
        </w:rPr>
      </w:pPr>
      <w:r w:rsidRPr="00BF2AD0">
        <w:rPr>
          <w:noProof/>
        </w:rPr>
        <w:drawing>
          <wp:inline distT="0" distB="0" distL="0" distR="0" wp14:anchorId="79544CDF" wp14:editId="3215ED71">
            <wp:extent cx="2912052" cy="21717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16335" cy="2174894"/>
                    </a:xfrm>
                    <a:prstGeom prst="rect">
                      <a:avLst/>
                    </a:prstGeom>
                  </pic:spPr>
                </pic:pic>
              </a:graphicData>
            </a:graphic>
          </wp:inline>
        </w:drawing>
      </w:r>
      <w:r>
        <w:br/>
      </w:r>
      <w:r w:rsidRPr="00663E8D">
        <w:rPr>
          <w:b/>
        </w:rPr>
        <w:t>Figure</w:t>
      </w:r>
      <w:r w:rsidR="002934B0">
        <w:rPr>
          <w:b/>
        </w:rPr>
        <w:t xml:space="preserve"> 1</w:t>
      </w:r>
      <w:r w:rsidRPr="00663E8D">
        <w:rPr>
          <w:b/>
        </w:rPr>
        <w:t>: Hilton Worldwide</w:t>
      </w:r>
    </w:p>
    <w:p w14:paraId="0AE24FB6" w14:textId="77777777" w:rsidR="00AE65EA" w:rsidRDefault="00AE65EA" w:rsidP="00AE65EA">
      <w:pPr>
        <w:jc w:val="center"/>
      </w:pPr>
      <w:r>
        <w:t xml:space="preserve">(Source: </w:t>
      </w:r>
      <w:proofErr w:type="spellStart"/>
      <w:r>
        <w:t>Alamy</w:t>
      </w:r>
      <w:proofErr w:type="spellEnd"/>
      <w:r>
        <w:t xml:space="preserve"> Limited, 2026)</w:t>
      </w:r>
    </w:p>
    <w:p w14:paraId="2718B13E" w14:textId="3AFA3D0B" w:rsidR="00AE65EA" w:rsidRDefault="00522DC9" w:rsidP="00AE65EA">
      <w:r w:rsidRPr="00522DC9">
        <w:t>The purpose of this report is to examine the UK hospitality sector, and especially Hilton Worldwide, which is one of the most popular and biggest chains of hotels in the UK. The primary objective of this report is to analy</w:t>
      </w:r>
      <w:r>
        <w:t>s</w:t>
      </w:r>
      <w:r w:rsidRPr="00522DC9">
        <w:t>e the domestic usage of the UK hospitality industry and applying the diamond model presented by Porter, to analy</w:t>
      </w:r>
      <w:r>
        <w:t>s</w:t>
      </w:r>
      <w:r w:rsidRPr="00522DC9">
        <w:t>e the forces that influence its competitiveness nationally and internationally.</w:t>
      </w:r>
      <w:r>
        <w:t xml:space="preserve"> </w:t>
      </w:r>
      <w:r w:rsidR="00AE65EA">
        <w:t>External factors, such as the political, economic, and cultural dimensions, which are significant to Hilton's success, are also examined in this report.</w:t>
      </w:r>
    </w:p>
    <w:p w14:paraId="546240F9" w14:textId="2D8100BD" w:rsidR="002868C1" w:rsidRPr="0033413A" w:rsidRDefault="009F0ED5" w:rsidP="007B56FF">
      <w:pPr>
        <w:pStyle w:val="Heading2"/>
      </w:pPr>
      <w:bookmarkStart w:id="2" w:name="_Toc226418766"/>
      <w:r w:rsidRPr="0033413A">
        <w:lastRenderedPageBreak/>
        <w:t>1.2 Industry and Country Overview</w:t>
      </w:r>
      <w:bookmarkEnd w:id="2"/>
      <w:r w:rsidRPr="0033413A">
        <w:t xml:space="preserve"> </w:t>
      </w:r>
    </w:p>
    <w:p w14:paraId="586381BF" w14:textId="77777777" w:rsidR="00167D43" w:rsidRPr="0033413A" w:rsidRDefault="009F0ED5" w:rsidP="00167D43">
      <w:pPr>
        <w:pStyle w:val="Heading3"/>
        <w:rPr>
          <w:lang w:val="en-GB"/>
        </w:rPr>
      </w:pPr>
      <w:bookmarkStart w:id="3" w:name="_Toc226418767"/>
      <w:r w:rsidRPr="0033413A">
        <w:rPr>
          <w:lang w:val="en-GB"/>
        </w:rPr>
        <w:t>1.2.1 The history of the industry in the UK</w:t>
      </w:r>
      <w:bookmarkEnd w:id="3"/>
    </w:p>
    <w:p w14:paraId="7C756ECD" w14:textId="72EA821E" w:rsidR="00167D43" w:rsidRPr="0033413A" w:rsidRDefault="009F0ED5" w:rsidP="00167D43">
      <w:r w:rsidRPr="0033413A">
        <w:t>The United Kingdom is a service sector that is essential in the hospitality industry, which includes the accommodation, food and beverage service, tourism, and recreational activities</w:t>
      </w:r>
      <w:r w:rsidR="0050293F" w:rsidRPr="0033413A">
        <w:t xml:space="preserve"> (</w:t>
      </w:r>
      <w:proofErr w:type="spellStart"/>
      <w:r w:rsidR="0050293F" w:rsidRPr="0033413A">
        <w:t>Beliak</w:t>
      </w:r>
      <w:proofErr w:type="spellEnd"/>
      <w:r w:rsidR="0050293F" w:rsidRPr="0033413A">
        <w:t>, 2023)</w:t>
      </w:r>
      <w:r w:rsidRPr="0033413A">
        <w:t>. It encompasses hotels, restaurants, pubs, bars</w:t>
      </w:r>
      <w:r w:rsidR="00B82AA3" w:rsidRPr="0033413A">
        <w:t>,</w:t>
      </w:r>
      <w:r w:rsidRPr="0033413A">
        <w:t xml:space="preserve"> and services of events that are part and parcel of the services-based economy in the United Kingdom. </w:t>
      </w:r>
      <w:r w:rsidR="00522DC9" w:rsidRPr="00522DC9">
        <w:t>The industry also plays a key role in facilitating domestic consumption and overseas tourism, and the UK is therefore among the most preferred destinations in the world (</w:t>
      </w:r>
      <w:proofErr w:type="spellStart"/>
      <w:r w:rsidR="00522DC9" w:rsidRPr="00522DC9">
        <w:t>Thommandru</w:t>
      </w:r>
      <w:proofErr w:type="spellEnd"/>
      <w:r w:rsidR="00522DC9" w:rsidRPr="00522DC9">
        <w:t xml:space="preserve"> </w:t>
      </w:r>
      <w:r w:rsidR="00522DC9" w:rsidRPr="00522DC9">
        <w:rPr>
          <w:i/>
          <w:iCs/>
        </w:rPr>
        <w:t>et al.</w:t>
      </w:r>
      <w:r w:rsidR="00522DC9" w:rsidRPr="00522DC9">
        <w:t xml:space="preserve"> 2023). The industry is typified by the presence of a large number of small and medium-sized enterprises (SMEs), which make up about 99% of the businesses, and the large multinational companies (Dowell </w:t>
      </w:r>
      <w:r w:rsidR="00522DC9" w:rsidRPr="00522DC9">
        <w:rPr>
          <w:i/>
          <w:iCs/>
        </w:rPr>
        <w:t>et al.</w:t>
      </w:r>
      <w:r w:rsidR="00522DC9" w:rsidRPr="00522DC9">
        <w:t xml:space="preserve"> 2023).</w:t>
      </w:r>
      <w:r w:rsidR="00522DC9">
        <w:t xml:space="preserve"> </w:t>
      </w:r>
      <w:r w:rsidRPr="0033413A">
        <w:t>Although</w:t>
      </w:r>
      <w:r w:rsidR="00522DC9">
        <w:t>,</w:t>
      </w:r>
      <w:r w:rsidRPr="0033413A">
        <w:t xml:space="preserve"> the industry has faced the issue of increased operational costs and labour shortage, innovation, digital transformation, and high-level consumer demand in city centres like London and Manchester have helped the industry remain resilient and flexible.</w:t>
      </w:r>
    </w:p>
    <w:p w14:paraId="40289653" w14:textId="77777777" w:rsidR="00167D43" w:rsidRPr="0033413A" w:rsidRDefault="009F0ED5" w:rsidP="00167D43">
      <w:pPr>
        <w:pStyle w:val="Heading3"/>
        <w:rPr>
          <w:lang w:val="en-GB"/>
        </w:rPr>
      </w:pPr>
      <w:bookmarkStart w:id="4" w:name="_Toc226418768"/>
      <w:r w:rsidRPr="0033413A">
        <w:rPr>
          <w:lang w:val="en-GB"/>
        </w:rPr>
        <w:t>1.2.2 Volume, area, and financial significance</w:t>
      </w:r>
      <w:bookmarkEnd w:id="4"/>
      <w:r w:rsidRPr="0033413A">
        <w:rPr>
          <w:lang w:val="en-GB"/>
        </w:rPr>
        <w:t xml:space="preserve"> </w:t>
      </w:r>
    </w:p>
    <w:p w14:paraId="701BBEB3" w14:textId="1E434BAA" w:rsidR="00167D43" w:rsidRPr="0033413A" w:rsidRDefault="009F0ED5" w:rsidP="00167D43">
      <w:r w:rsidRPr="0033413A">
        <w:t xml:space="preserve">UK hospitality is a major contributor to the local economy in terms of production and employment, as well as the generation of taxes. The industry directly </w:t>
      </w:r>
      <w:r w:rsidR="00B82AA3" w:rsidRPr="0033413A">
        <w:t xml:space="preserve">contributes </w:t>
      </w:r>
      <w:r w:rsidRPr="0033413A">
        <w:t xml:space="preserve">about </w:t>
      </w:r>
      <w:r w:rsidR="00B82AA3" w:rsidRPr="0033413A">
        <w:t>£</w:t>
      </w:r>
      <w:r w:rsidRPr="0033413A">
        <w:t>93</w:t>
      </w:r>
      <w:r w:rsidR="00B82AA3" w:rsidRPr="0033413A">
        <w:t xml:space="preserve"> </w:t>
      </w:r>
      <w:r w:rsidRPr="0033413A">
        <w:t>billion</w:t>
      </w:r>
      <w:r w:rsidR="00B82AA3" w:rsidRPr="0033413A">
        <w:t xml:space="preserve"> annually</w:t>
      </w:r>
      <w:r w:rsidRPr="0033413A">
        <w:t xml:space="preserve"> to the UK economy and </w:t>
      </w:r>
      <w:r w:rsidR="00B82AA3" w:rsidRPr="0033413A">
        <w:t>generates approximately</w:t>
      </w:r>
      <w:r w:rsidRPr="0033413A">
        <w:t xml:space="preserve"> </w:t>
      </w:r>
      <w:r w:rsidR="00B82AA3" w:rsidRPr="0033413A">
        <w:t>£</w:t>
      </w:r>
      <w:r w:rsidRPr="0033413A">
        <w:t>54 billion as tax receipts</w:t>
      </w:r>
      <w:r w:rsidR="0091389D" w:rsidRPr="0033413A">
        <w:t xml:space="preserve"> (UK Hospitality, 2024). The industry is growing at a CAGR of 2.47% and is estimated to reach $71.45 billion by 2033 (</w:t>
      </w:r>
      <w:r w:rsidR="004B0A9F" w:rsidRPr="0033413A">
        <w:t>Spherical Insights, 2025</w:t>
      </w:r>
      <w:r w:rsidR="0091389D" w:rsidRPr="0033413A">
        <w:t>)</w:t>
      </w:r>
      <w:r w:rsidRPr="0033413A">
        <w:t xml:space="preserve">. </w:t>
      </w:r>
      <w:r w:rsidR="00522DC9" w:rsidRPr="00522DC9">
        <w:t>Related to GDP, the hospitality sector contributes about 240 billion British pounds in 2023</w:t>
      </w:r>
      <w:r w:rsidR="00522DC9">
        <w:t>,</w:t>
      </w:r>
      <w:r w:rsidR="00522DC9" w:rsidRPr="00522DC9">
        <w:t xml:space="preserve"> and the proportion of leisure expenditure with regards to overall travel and tourism spending in UK is 68.7</w:t>
      </w:r>
      <w:r w:rsidR="00522DC9">
        <w:t>%</w:t>
      </w:r>
      <w:r w:rsidR="00522DC9" w:rsidRPr="00522DC9">
        <w:t xml:space="preserve"> (Statista, 2025).</w:t>
      </w:r>
      <w:r w:rsidR="00522DC9">
        <w:t xml:space="preserve"> </w:t>
      </w:r>
      <w:r w:rsidRPr="0033413A">
        <w:t>The industry provides employment to around 3.5 million individuals</w:t>
      </w:r>
      <w:r w:rsidR="00390037" w:rsidRPr="0033413A">
        <w:t>;</w:t>
      </w:r>
      <w:r w:rsidRPr="0033413A">
        <w:t xml:space="preserve"> thus</w:t>
      </w:r>
      <w:r w:rsidR="00390037" w:rsidRPr="0033413A">
        <w:t>,</w:t>
      </w:r>
      <w:r w:rsidRPr="0033413A">
        <w:t xml:space="preserve"> it is amongst the biggest employers in the UK and accounts for about 10</w:t>
      </w:r>
      <w:r w:rsidR="00390037" w:rsidRPr="0033413A">
        <w:t>%</w:t>
      </w:r>
      <w:r w:rsidRPr="0033413A">
        <w:t xml:space="preserve"> of the total employment. </w:t>
      </w:r>
    </w:p>
    <w:p w14:paraId="736FBCFB" w14:textId="77777777" w:rsidR="0091389D" w:rsidRPr="0033413A" w:rsidRDefault="009F0ED5" w:rsidP="0091389D">
      <w:pPr>
        <w:jc w:val="center"/>
      </w:pPr>
      <w:r w:rsidRPr="0033413A">
        <w:rPr>
          <w:noProof/>
          <w:lang w:val="en-IN" w:eastAsia="en-IN"/>
        </w:rPr>
        <w:lastRenderedPageBreak/>
        <w:drawing>
          <wp:inline distT="0" distB="0" distL="0" distR="0" wp14:anchorId="43118C00" wp14:editId="1334B864">
            <wp:extent cx="4915586" cy="2734057"/>
            <wp:effectExtent l="0" t="0" r="0" b="9525"/>
            <wp:docPr id="1133851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851215" name=""/>
                    <pic:cNvPicPr/>
                  </pic:nvPicPr>
                  <pic:blipFill>
                    <a:blip r:embed="rId10"/>
                    <a:stretch>
                      <a:fillRect/>
                    </a:stretch>
                  </pic:blipFill>
                  <pic:spPr>
                    <a:xfrm>
                      <a:off x="0" y="0"/>
                      <a:ext cx="4915586" cy="2734057"/>
                    </a:xfrm>
                    <a:prstGeom prst="rect">
                      <a:avLst/>
                    </a:prstGeom>
                  </pic:spPr>
                </pic:pic>
              </a:graphicData>
            </a:graphic>
          </wp:inline>
        </w:drawing>
      </w:r>
    </w:p>
    <w:p w14:paraId="20B1CF03" w14:textId="6F1AA4DD" w:rsidR="0091389D" w:rsidRPr="0033413A" w:rsidRDefault="009F0ED5" w:rsidP="0091389D">
      <w:pPr>
        <w:jc w:val="center"/>
        <w:rPr>
          <w:b/>
          <w:bCs/>
        </w:rPr>
      </w:pPr>
      <w:r w:rsidRPr="0033413A">
        <w:rPr>
          <w:b/>
          <w:bCs/>
        </w:rPr>
        <w:t>Figure</w:t>
      </w:r>
      <w:r w:rsidR="002934B0">
        <w:rPr>
          <w:b/>
          <w:bCs/>
        </w:rPr>
        <w:t xml:space="preserve"> 2</w:t>
      </w:r>
      <w:r w:rsidRPr="0033413A">
        <w:rPr>
          <w:b/>
          <w:bCs/>
        </w:rPr>
        <w:t>: U</w:t>
      </w:r>
      <w:r w:rsidR="004B0A9F" w:rsidRPr="0033413A">
        <w:rPr>
          <w:b/>
          <w:bCs/>
        </w:rPr>
        <w:t>K hospitality industry</w:t>
      </w:r>
    </w:p>
    <w:p w14:paraId="605F7A3C" w14:textId="77777777" w:rsidR="004B0A9F" w:rsidRPr="0033413A" w:rsidRDefault="009F0ED5" w:rsidP="0091389D">
      <w:pPr>
        <w:jc w:val="center"/>
      </w:pPr>
      <w:r w:rsidRPr="0033413A">
        <w:t>(Source: Spherical Insights. 2025)</w:t>
      </w:r>
    </w:p>
    <w:p w14:paraId="49E128F6" w14:textId="77777777" w:rsidR="00167D43" w:rsidRPr="0033413A" w:rsidRDefault="009F0ED5" w:rsidP="00167D43">
      <w:r w:rsidRPr="0033413A">
        <w:t>Business structure-wise, the UK hospitality industry has an estimated number of 143,000 businesses, and SMEs dominate the market. The sector is also massively diversified, with food and beverage service taking up the biggest portion (around £40 billion), accommodation (around £25 billion), and tourism-related services</w:t>
      </w:r>
      <w:r w:rsidR="004B0A9F" w:rsidRPr="0033413A">
        <w:t xml:space="preserve"> (Gamble, 2026)</w:t>
      </w:r>
      <w:r w:rsidRPr="0033413A">
        <w:t>.</w:t>
      </w:r>
      <w:r w:rsidR="00390037" w:rsidRPr="0033413A">
        <w:t xml:space="preserve"> </w:t>
      </w:r>
      <w:r w:rsidRPr="0033413A">
        <w:t xml:space="preserve">In addition, hospitality is also an export source, with international visitors spending around </w:t>
      </w:r>
      <w:r w:rsidR="00390037" w:rsidRPr="0033413A">
        <w:t>£</w:t>
      </w:r>
      <w:r w:rsidRPr="0033413A">
        <w:t>20 billion in the UK to support the UK as a large international tourist destination</w:t>
      </w:r>
      <w:r w:rsidR="004B0A9F" w:rsidRPr="0033413A">
        <w:t xml:space="preserve"> (UK Hospitality, 2024)</w:t>
      </w:r>
      <w:r w:rsidRPr="0033413A">
        <w:t xml:space="preserve">. </w:t>
      </w:r>
      <w:r w:rsidR="00390037" w:rsidRPr="0033413A">
        <w:t>Overall</w:t>
      </w:r>
      <w:r w:rsidRPr="0033413A">
        <w:t xml:space="preserve">, the industry is not just economically active, but </w:t>
      </w:r>
      <w:r w:rsidR="00390037" w:rsidRPr="0033413A">
        <w:t>also</w:t>
      </w:r>
      <w:r w:rsidRPr="0033413A">
        <w:t xml:space="preserve"> socially influential in terms of helping the local communities and contributing to the expansion of the region by means of consumer expenditures and overseas tourism.</w:t>
      </w:r>
    </w:p>
    <w:p w14:paraId="5DED450D" w14:textId="77777777" w:rsidR="00167D43" w:rsidRPr="0033413A" w:rsidRDefault="009F0ED5" w:rsidP="00167D43">
      <w:pPr>
        <w:pStyle w:val="Heading3"/>
        <w:rPr>
          <w:lang w:val="en-GB"/>
        </w:rPr>
      </w:pPr>
      <w:bookmarkStart w:id="5" w:name="_Toc226418769"/>
      <w:r w:rsidRPr="0033413A">
        <w:rPr>
          <w:lang w:val="en-GB"/>
        </w:rPr>
        <w:t xml:space="preserve">1.2.3 </w:t>
      </w:r>
      <w:r w:rsidR="00390037" w:rsidRPr="0033413A">
        <w:rPr>
          <w:lang w:val="en-GB"/>
        </w:rPr>
        <w:t>Major firms and competitive positioning</w:t>
      </w:r>
      <w:bookmarkEnd w:id="5"/>
      <w:r w:rsidR="00390037" w:rsidRPr="0033413A">
        <w:rPr>
          <w:lang w:val="en-GB"/>
        </w:rPr>
        <w:t xml:space="preserve"> </w:t>
      </w:r>
      <w:r w:rsidRPr="0033413A">
        <w:rPr>
          <w:lang w:val="en-GB"/>
        </w:rPr>
        <w:t xml:space="preserve"> </w:t>
      </w:r>
    </w:p>
    <w:p w14:paraId="727EDBD6" w14:textId="77777777" w:rsidR="00167D43" w:rsidRPr="0033413A" w:rsidRDefault="009F0ED5" w:rsidP="00167D43">
      <w:r w:rsidRPr="0033413A">
        <w:t>The UK hospitality market is very competitive and fragmented, with a combination of domestic and multinational companies that have ventured into various market segments</w:t>
      </w:r>
      <w:r w:rsidR="00272318" w:rsidRPr="0033413A">
        <w:t>,</w:t>
      </w:r>
      <w:r w:rsidRPr="0033413A">
        <w:t xml:space="preserve"> which include low-cost, mid-scale, and luxury services</w:t>
      </w:r>
      <w:r w:rsidR="004B0A9F" w:rsidRPr="0033413A">
        <w:t xml:space="preserve"> (Hosany and Hosany, 2025)</w:t>
      </w:r>
      <w:r w:rsidRPr="0033413A">
        <w:t>. The domestic competitors are Whitbread Plc (Premier I</w:t>
      </w:r>
      <w:r w:rsidR="00272318" w:rsidRPr="0033413A">
        <w:t>n</w:t>
      </w:r>
      <w:r w:rsidRPr="0033413A">
        <w:t>n), Mitchells and Butlers, and JD Wetherspoon</w:t>
      </w:r>
      <w:r w:rsidR="00272318" w:rsidRPr="0033413A">
        <w:t>;</w:t>
      </w:r>
      <w:r w:rsidRPr="0033413A">
        <w:t xml:space="preserve"> whereas the multinational companies are InterContinental Hotels Group (IHG), Hilton Worldwide, and Marriott International.</w:t>
      </w:r>
    </w:p>
    <w:p w14:paraId="07C491F6" w14:textId="77777777" w:rsidR="00167D43" w:rsidRPr="0033413A" w:rsidRDefault="009F0ED5" w:rsidP="00167D43">
      <w:r w:rsidRPr="0033413A">
        <w:rPr>
          <w:b/>
          <w:bCs/>
          <w:i/>
          <w:iCs/>
        </w:rPr>
        <w:lastRenderedPageBreak/>
        <w:t>Whitbread Plc</w:t>
      </w:r>
      <w:r w:rsidRPr="0033413A">
        <w:t xml:space="preserve"> controls the UK low-end hotel market with its Premier Inn brand, which has more than 800 hotels and concentrates on cost leadership and standardised service delivery</w:t>
      </w:r>
      <w:r w:rsidR="004B0A9F" w:rsidRPr="0033413A">
        <w:t xml:space="preserve"> (Jones and Comfort, 2022)</w:t>
      </w:r>
      <w:r w:rsidRPr="0033413A">
        <w:t xml:space="preserve">. It focuses on low cost, occupancy, and penetration in the domestic market. Conversely, the UK-based multinational, </w:t>
      </w:r>
      <w:r w:rsidRPr="0033413A">
        <w:rPr>
          <w:b/>
          <w:bCs/>
          <w:i/>
          <w:iCs/>
        </w:rPr>
        <w:t>InterContinental Hotels Group (IHG)</w:t>
      </w:r>
      <w:r w:rsidRPr="0033413A">
        <w:t>, has branches around the world, in various segments (luxury, premium, and mid-scale), achieves profit maximisation and global expansion by brand diversification (e.g., Holiday Inn, Crowne Plaza) and asset-light franchising</w:t>
      </w:r>
      <w:r w:rsidR="004B0A9F" w:rsidRPr="0033413A">
        <w:t xml:space="preserve"> (Lee </w:t>
      </w:r>
      <w:r w:rsidR="004B0A9F" w:rsidRPr="0033413A">
        <w:rPr>
          <w:i/>
          <w:iCs/>
        </w:rPr>
        <w:t xml:space="preserve">et al. </w:t>
      </w:r>
      <w:r w:rsidR="004B0A9F" w:rsidRPr="0033413A">
        <w:t>2025)</w:t>
      </w:r>
      <w:r w:rsidRPr="0033413A">
        <w:t>.</w:t>
      </w:r>
      <w:r w:rsidR="00272318" w:rsidRPr="0033413A">
        <w:t xml:space="preserve"> </w:t>
      </w:r>
      <w:r w:rsidRPr="0033413A">
        <w:t xml:space="preserve">As multinational corporations of the US, </w:t>
      </w:r>
      <w:r w:rsidRPr="0033413A">
        <w:rPr>
          <w:b/>
          <w:bCs/>
          <w:i/>
          <w:iCs/>
        </w:rPr>
        <w:t xml:space="preserve">Hilton </w:t>
      </w:r>
      <w:r w:rsidRPr="0033413A">
        <w:t>and</w:t>
      </w:r>
      <w:r w:rsidRPr="0033413A">
        <w:rPr>
          <w:b/>
          <w:bCs/>
          <w:i/>
          <w:iCs/>
        </w:rPr>
        <w:t xml:space="preserve"> Marriott</w:t>
      </w:r>
      <w:r w:rsidRPr="0033413A">
        <w:t xml:space="preserve"> compete intensely within the upscale and luxury segments</w:t>
      </w:r>
      <w:r w:rsidR="004B0A9F" w:rsidRPr="0033413A">
        <w:t xml:space="preserve"> (</w:t>
      </w:r>
      <w:proofErr w:type="spellStart"/>
      <w:r w:rsidR="004B0A9F" w:rsidRPr="0033413A">
        <w:t>Derowitsch</w:t>
      </w:r>
      <w:proofErr w:type="spellEnd"/>
      <w:r w:rsidR="004B0A9F" w:rsidRPr="0033413A">
        <w:t xml:space="preserve"> </w:t>
      </w:r>
      <w:r w:rsidR="004B0A9F" w:rsidRPr="0033413A">
        <w:rPr>
          <w:i/>
          <w:iCs/>
        </w:rPr>
        <w:t xml:space="preserve">et al. </w:t>
      </w:r>
      <w:r w:rsidR="004B0A9F" w:rsidRPr="0033413A">
        <w:t>2025)</w:t>
      </w:r>
      <w:r w:rsidRPr="0033413A">
        <w:t xml:space="preserve">. They aim at high-income and business travellers, and their approaches are brand equity, customer loyalty </w:t>
      </w:r>
      <w:r w:rsidR="00390037" w:rsidRPr="0033413A">
        <w:t>programmes</w:t>
      </w:r>
      <w:r w:rsidRPr="0033413A">
        <w:t xml:space="preserve">, and international expansion. </w:t>
      </w:r>
      <w:r w:rsidR="00272318" w:rsidRPr="0033413A">
        <w:t>For</w:t>
      </w:r>
      <w:r w:rsidRPr="0033413A">
        <w:t xml:space="preserve"> example, Marriott manages more than 30 brands in the world, so it can segment the market by customer tastes and prices</w:t>
      </w:r>
      <w:r w:rsidR="00977D32" w:rsidRPr="0033413A">
        <w:t xml:space="preserve"> (</w:t>
      </w:r>
      <w:proofErr w:type="spellStart"/>
      <w:r w:rsidR="00977D32" w:rsidRPr="0033413A">
        <w:t>Derowitsch</w:t>
      </w:r>
      <w:proofErr w:type="spellEnd"/>
      <w:r w:rsidR="00977D32" w:rsidRPr="0033413A">
        <w:t xml:space="preserve"> </w:t>
      </w:r>
      <w:r w:rsidR="00977D32" w:rsidRPr="0033413A">
        <w:rPr>
          <w:i/>
          <w:iCs/>
        </w:rPr>
        <w:t xml:space="preserve">et al. </w:t>
      </w:r>
      <w:r w:rsidR="00977D32" w:rsidRPr="0033413A">
        <w:t>2025)</w:t>
      </w:r>
      <w:r w:rsidRPr="0033413A">
        <w:t>.</w:t>
      </w:r>
    </w:p>
    <w:p w14:paraId="1B204F87" w14:textId="77777777" w:rsidR="00167D43" w:rsidRPr="0033413A" w:rsidRDefault="009F0ED5" w:rsidP="00167D43">
      <w:r w:rsidRPr="0033413A">
        <w:rPr>
          <w:b/>
          <w:bCs/>
          <w:i/>
          <w:iCs/>
        </w:rPr>
        <w:t>JD Wetherspoon</w:t>
      </w:r>
      <w:r w:rsidRPr="0033413A">
        <w:t xml:space="preserve"> uses a cost-leadership strategy in the food and beverage business, where they sell low-priced food and beverages under high-volume sales</w:t>
      </w:r>
      <w:r w:rsidR="00977D32" w:rsidRPr="0033413A">
        <w:t xml:space="preserve"> (Job, 2025)</w:t>
      </w:r>
      <w:r w:rsidRPr="0033413A">
        <w:t>, but Mitchells and Butlers apply a differentiated dining experience as a business strategy using premium pub brands like All Bar One and Toby Carvery</w:t>
      </w:r>
      <w:r w:rsidR="00977D32" w:rsidRPr="0033413A">
        <w:t xml:space="preserve"> (Cary </w:t>
      </w:r>
      <w:r w:rsidR="00977D32" w:rsidRPr="0033413A">
        <w:rPr>
          <w:i/>
          <w:iCs/>
        </w:rPr>
        <w:t xml:space="preserve">et al., </w:t>
      </w:r>
      <w:r w:rsidR="00977D32" w:rsidRPr="0033413A">
        <w:t>2025)</w:t>
      </w:r>
      <w:r w:rsidRPr="0033413A">
        <w:t>. These companies are overly dependent on local demand and location concepts.</w:t>
      </w:r>
      <w:r w:rsidR="00272318" w:rsidRPr="0033413A">
        <w:t xml:space="preserve"> </w:t>
      </w:r>
      <w:r w:rsidRPr="0033413A">
        <w:t>In performance terms, big multinational hotel chains have economies of scale, international brand presence</w:t>
      </w:r>
      <w:r w:rsidR="00390037" w:rsidRPr="0033413A">
        <w:t>,</w:t>
      </w:r>
      <w:r w:rsidRPr="0033413A">
        <w:t xml:space="preserve"> and an ability to diversify their revenue stream, whereas small domestic firms tend to have good local market awareness and local operational effectiveness</w:t>
      </w:r>
      <w:r w:rsidR="00977D32" w:rsidRPr="0033413A">
        <w:t xml:space="preserve"> (</w:t>
      </w:r>
      <w:proofErr w:type="spellStart"/>
      <w:r w:rsidR="00977D32" w:rsidRPr="0033413A">
        <w:t>Beliak</w:t>
      </w:r>
      <w:proofErr w:type="spellEnd"/>
      <w:r w:rsidR="00977D32" w:rsidRPr="0033413A">
        <w:t>, 2023)</w:t>
      </w:r>
      <w:r w:rsidRPr="0033413A">
        <w:t>. Nevertheless, SMEs continue to lead the industry in terms of numbers, thus contributing to the high rates of competition and innovation.</w:t>
      </w:r>
    </w:p>
    <w:p w14:paraId="4197BA9F" w14:textId="63375E7B" w:rsidR="00167D43" w:rsidRDefault="009F0ED5" w:rsidP="00167D43">
      <w:r w:rsidRPr="0033413A">
        <w:t xml:space="preserve">Overall, segmentation strategies, pricing models, and brand positioning have a role in shaping the competitive landscape. </w:t>
      </w:r>
      <w:r w:rsidR="00272318" w:rsidRPr="0033413A">
        <w:t xml:space="preserve">Budget operators focus on affordability and scale, while international chains compete on quality, brand reputation, and global networks. </w:t>
      </w:r>
      <w:r w:rsidRPr="0033413A">
        <w:t>This diversity is positive in increasing consumer choice, but it increases competitive pressures in the UK hospitality market.</w:t>
      </w:r>
    </w:p>
    <w:p w14:paraId="33FE9E7E" w14:textId="77777777" w:rsidR="00AE65EA" w:rsidRPr="008633B6" w:rsidRDefault="00AE65EA" w:rsidP="001A5CC8">
      <w:pPr>
        <w:pStyle w:val="Heading2"/>
      </w:pPr>
      <w:bookmarkStart w:id="6" w:name="_Toc226418770"/>
      <w:r>
        <w:lastRenderedPageBreak/>
        <w:t>1.3</w:t>
      </w:r>
      <w:r w:rsidRPr="008633B6">
        <w:t xml:space="preserve"> Porter’s Diamond Model</w:t>
      </w:r>
      <w:bookmarkEnd w:id="6"/>
    </w:p>
    <w:p w14:paraId="4A1312C7" w14:textId="30AA4A61" w:rsidR="00AE65EA" w:rsidRDefault="00AE65EA" w:rsidP="00AE65EA">
      <w:r>
        <w:t xml:space="preserve">Porter's Diamond Model, also known as the Theory of National Competitive Advantage, highlights how specific industries in certain countries achieve global success by analysing four interrelated determinants: factor conditions, demand conditions, related and supporting industries, and firm strategy, structure, and rivalry. </w:t>
      </w:r>
      <w:r w:rsidR="00522DC9" w:rsidRPr="00522DC9">
        <w:t>Using this model in the UK hospitality environment</w:t>
      </w:r>
      <w:r w:rsidR="00522DC9">
        <w:t>,</w:t>
      </w:r>
      <w:r w:rsidR="00522DC9" w:rsidRPr="00522DC9">
        <w:t xml:space="preserve"> where the competition is high, the main drivers behind its worldwide success, which is estimated to reach USD 63.80 billion in 2026, with over 3 million people employed (Mordor Intelligence, 2025).</w:t>
      </w:r>
    </w:p>
    <w:p w14:paraId="58C42F50" w14:textId="77777777" w:rsidR="00AE65EA" w:rsidRDefault="00AE65EA" w:rsidP="00AE65EA">
      <w:pPr>
        <w:jc w:val="center"/>
      </w:pPr>
      <w:r w:rsidRPr="00BF2AD0">
        <w:rPr>
          <w:noProof/>
        </w:rPr>
        <w:drawing>
          <wp:inline distT="0" distB="0" distL="0" distR="0" wp14:anchorId="43977BCC" wp14:editId="25750D50">
            <wp:extent cx="3544291" cy="198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56551" cy="1988053"/>
                    </a:xfrm>
                    <a:prstGeom prst="rect">
                      <a:avLst/>
                    </a:prstGeom>
                  </pic:spPr>
                </pic:pic>
              </a:graphicData>
            </a:graphic>
          </wp:inline>
        </w:drawing>
      </w:r>
    </w:p>
    <w:p w14:paraId="7957F3CA" w14:textId="25F01B66" w:rsidR="00AE65EA" w:rsidRPr="002934B0" w:rsidRDefault="00AE65EA" w:rsidP="00AE65EA">
      <w:pPr>
        <w:jc w:val="center"/>
        <w:rPr>
          <w:b/>
        </w:rPr>
      </w:pPr>
      <w:r w:rsidRPr="002934B0">
        <w:rPr>
          <w:b/>
        </w:rPr>
        <w:t>Figure</w:t>
      </w:r>
      <w:r w:rsidR="002934B0" w:rsidRPr="002934B0">
        <w:rPr>
          <w:b/>
        </w:rPr>
        <w:t xml:space="preserve"> 3</w:t>
      </w:r>
      <w:r w:rsidRPr="002934B0">
        <w:rPr>
          <w:b/>
        </w:rPr>
        <w:t>: Porter’s Diamond Model</w:t>
      </w:r>
    </w:p>
    <w:p w14:paraId="663257F6" w14:textId="395667B9" w:rsidR="00AE65EA" w:rsidRDefault="00AE65EA" w:rsidP="00522DC9">
      <w:pPr>
        <w:jc w:val="center"/>
      </w:pPr>
      <w:r>
        <w:t>(Source: Lopez, 2023)</w:t>
      </w:r>
    </w:p>
    <w:p w14:paraId="34655F9F" w14:textId="77777777" w:rsidR="00AE65EA" w:rsidRPr="00A74EE9" w:rsidRDefault="00AE65EA" w:rsidP="00AE65EA">
      <w:pPr>
        <w:rPr>
          <w:b/>
          <w:i/>
        </w:rPr>
      </w:pPr>
      <w:r w:rsidRPr="00A74EE9">
        <w:rPr>
          <w:b/>
          <w:i/>
        </w:rPr>
        <w:t>Factor Conditions</w:t>
      </w:r>
    </w:p>
    <w:p w14:paraId="40DA43EB" w14:textId="5D33D349" w:rsidR="00AE65EA" w:rsidRDefault="00522DC9" w:rsidP="00522DC9">
      <w:r>
        <w:t xml:space="preserve">The United Kingdom also has an excellent hospitality education system and a developed digital infrastructure, with online booking and AI-enhanced guest experiences, which helps it led the world (Singh, 2024). Having highly advanced and mature tourism infrastructures, the UK hospitality industry enhances the penetration of global hotel chains like Hiltons and attracts business and leisure tourists. The industry also boasts of a significant and qualified workforce with approximately 17% of the total UK workforce being in employment in this sector between 2009 and 2019 (UK Hospitality, 2024). Nevertheless, the post-Brexit era has resulted in a severe shortage of labour, which is a major problem in the hotel operations. </w:t>
      </w:r>
      <w:r w:rsidR="00AE65EA">
        <w:t xml:space="preserve">The sector has lost roughly 59,000 employers over </w:t>
      </w:r>
      <w:r w:rsidR="00AE65EA">
        <w:lastRenderedPageBreak/>
        <w:t>the past 12 months, creating a challenge for Hilton Worldwide to maintain consistent service across its UK properties (</w:t>
      </w:r>
      <w:r w:rsidR="00AE65EA" w:rsidRPr="000530C5">
        <w:t>Harrison</w:t>
      </w:r>
      <w:r w:rsidR="00AE65EA">
        <w:t xml:space="preserve"> </w:t>
      </w:r>
      <w:r w:rsidR="00AE65EA" w:rsidRPr="000530C5">
        <w:rPr>
          <w:i/>
        </w:rPr>
        <w:t>et al</w:t>
      </w:r>
      <w:r w:rsidR="00AE65EA">
        <w:t xml:space="preserve">. 2022). </w:t>
      </w:r>
    </w:p>
    <w:p w14:paraId="106C52EF" w14:textId="77777777" w:rsidR="00AE65EA" w:rsidRPr="00A74EE9" w:rsidRDefault="00AE65EA" w:rsidP="00AE65EA">
      <w:pPr>
        <w:rPr>
          <w:b/>
          <w:i/>
        </w:rPr>
      </w:pPr>
      <w:r w:rsidRPr="00A74EE9">
        <w:rPr>
          <w:b/>
          <w:i/>
        </w:rPr>
        <w:t>Demand Conditions</w:t>
      </w:r>
    </w:p>
    <w:p w14:paraId="26B65605" w14:textId="6855605E" w:rsidR="00AE65EA" w:rsidRDefault="00AE65EA" w:rsidP="00AE65EA">
      <w:r>
        <w:t xml:space="preserve">Major UK consumers are highly sophisticated, expecting top-notch service, sustainability and genuine services. </w:t>
      </w:r>
      <w:r w:rsidR="00522DC9" w:rsidRPr="00522DC9">
        <w:t xml:space="preserve">The need contributes to innovation, including </w:t>
      </w:r>
      <w:r w:rsidR="00522DC9">
        <w:t>‘</w:t>
      </w:r>
      <w:proofErr w:type="spellStart"/>
      <w:r w:rsidR="00522DC9" w:rsidRPr="00522DC9">
        <w:t>Hypermixity</w:t>
      </w:r>
      <w:proofErr w:type="spellEnd"/>
      <w:r w:rsidR="00522DC9">
        <w:t>’</w:t>
      </w:r>
      <w:r w:rsidR="00522DC9" w:rsidRPr="00522DC9">
        <w:t xml:space="preserve"> of asset blending of living, working and leisure. The presence of iconic landmarks like the Tower of London, Buckingham Palace, and the financial condition of London contribute to creating the demand of luxury accommodation. The UK hospitality industry receives over 38 million international tourists every year, and this generates approximately £28 billion of inbound tourism income (HM Government, 2025).</w:t>
      </w:r>
    </w:p>
    <w:p w14:paraId="024E54D8" w14:textId="5C1C7914" w:rsidR="00AE65EA" w:rsidRDefault="00AE65EA" w:rsidP="00AE65EA">
      <w:pPr>
        <w:jc w:val="center"/>
      </w:pPr>
      <w:r w:rsidRPr="00AE65EA">
        <w:rPr>
          <w:noProof/>
        </w:rPr>
        <w:drawing>
          <wp:inline distT="0" distB="0" distL="0" distR="0" wp14:anchorId="13E7A8AE" wp14:editId="205CF374">
            <wp:extent cx="5105400" cy="2194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14180" cy="2198114"/>
                    </a:xfrm>
                    <a:prstGeom prst="rect">
                      <a:avLst/>
                    </a:prstGeom>
                  </pic:spPr>
                </pic:pic>
              </a:graphicData>
            </a:graphic>
          </wp:inline>
        </w:drawing>
      </w:r>
    </w:p>
    <w:p w14:paraId="1D8E7B12" w14:textId="0780171F" w:rsidR="00AE65EA" w:rsidRPr="00A71D58" w:rsidRDefault="00AE65EA" w:rsidP="00AE65EA">
      <w:pPr>
        <w:jc w:val="center"/>
        <w:rPr>
          <w:b/>
        </w:rPr>
      </w:pPr>
      <w:r w:rsidRPr="00A71D58">
        <w:rPr>
          <w:b/>
        </w:rPr>
        <w:t>Figure</w:t>
      </w:r>
      <w:r w:rsidR="002934B0">
        <w:rPr>
          <w:b/>
        </w:rPr>
        <w:t xml:space="preserve"> 4</w:t>
      </w:r>
      <w:r w:rsidRPr="00A71D58">
        <w:rPr>
          <w:b/>
        </w:rPr>
        <w:t xml:space="preserve">: </w:t>
      </w:r>
      <w:r>
        <w:rPr>
          <w:b/>
        </w:rPr>
        <w:t>Annual Visitors in the UK</w:t>
      </w:r>
    </w:p>
    <w:p w14:paraId="7E142FFC" w14:textId="02094F96" w:rsidR="00AE65EA" w:rsidRDefault="00AE65EA" w:rsidP="00AE65EA">
      <w:pPr>
        <w:jc w:val="center"/>
      </w:pPr>
      <w:r>
        <w:t>(Source:</w:t>
      </w:r>
      <w:r w:rsidR="002934B0">
        <w:t xml:space="preserve"> </w:t>
      </w:r>
      <w:r>
        <w:t>Road Genius, 2024)</w:t>
      </w:r>
    </w:p>
    <w:p w14:paraId="6781DD91" w14:textId="2E5ED589" w:rsidR="00AE65EA" w:rsidRDefault="00AE65EA" w:rsidP="00AE65EA">
      <w:r>
        <w:t>Similarly, domestic tourism is also equally important. Hilton's multi-segment approach, from luxury to business hotels, enables it to tap into diverse consumer needs and preferences and hold a significant market share (Fu, 2026). However, in the post-pandemic situation, rising inflation and economic fluctuation are flattening demand in 2026, and operators are expecting travellers to be more budget-conscious.</w:t>
      </w:r>
    </w:p>
    <w:p w14:paraId="7C1DE9CD" w14:textId="77777777" w:rsidR="00AE65EA" w:rsidRPr="00A74EE9" w:rsidRDefault="00AE65EA" w:rsidP="00AE65EA">
      <w:pPr>
        <w:rPr>
          <w:b/>
          <w:i/>
        </w:rPr>
      </w:pPr>
      <w:r w:rsidRPr="00A74EE9">
        <w:rPr>
          <w:b/>
          <w:i/>
        </w:rPr>
        <w:t>Related and Supporting Industries</w:t>
      </w:r>
    </w:p>
    <w:p w14:paraId="126E81FB" w14:textId="77777777" w:rsidR="00522DC9" w:rsidRDefault="00AE65EA" w:rsidP="00522DC9">
      <w:r>
        <w:lastRenderedPageBreak/>
        <w:t xml:space="preserve">The UK's strong professional services sector, featuring global accounting firms, marketing agencies and legal advisers, further boosts the competitiveness of the hospitality industry in the UK (Morrison, 2022). </w:t>
      </w:r>
      <w:r w:rsidR="00522DC9">
        <w:t>International websites such as Booking.com (an online reservation platform) or Airbnb have transformed the hospitality sector by increasing the market rates and efficiency of travellers (</w:t>
      </w:r>
      <w:proofErr w:type="spellStart"/>
      <w:r w:rsidR="00522DC9">
        <w:t>Arzoumanidis</w:t>
      </w:r>
      <w:proofErr w:type="spellEnd"/>
      <w:r w:rsidR="00522DC9">
        <w:t xml:space="preserve"> </w:t>
      </w:r>
      <w:r w:rsidR="00522DC9" w:rsidRPr="00522DC9">
        <w:rPr>
          <w:i/>
          <w:iCs/>
        </w:rPr>
        <w:t>et al.</w:t>
      </w:r>
      <w:r w:rsidR="00522DC9">
        <w:t xml:space="preserve"> 2022). These platforms have advantages and disadvantages in the case of Hilton. Technology enhances reach, visibility but also price wars and consumer expectations which are increasingly personalised.</w:t>
      </w:r>
    </w:p>
    <w:p w14:paraId="5469C3BB" w14:textId="41D3280E" w:rsidR="00AE65EA" w:rsidRDefault="00522DC9" w:rsidP="00522DC9">
      <w:r>
        <w:t xml:space="preserve">Moreover, the UK possesses an efficient food and drink supply chain that supports the food and beverage sector and adds about 100 billion to the economy (GOV.UK, 2026). AI-powered kitchen appliances, including kitchen operations and online ordering, are useful in increasing efficiency and addressing issues such as labour shortage. The cultural heritage is also a major factor that would help determine visitor experience. </w:t>
      </w:r>
      <w:r w:rsidR="00AE65EA">
        <w:t xml:space="preserve">Nevertheless, alternative platforms have intensified the competition and forced traditional hotels to integrate digital systems into their operation to stay competitive (Zeqiri, 2024). </w:t>
      </w:r>
    </w:p>
    <w:p w14:paraId="7886D02C" w14:textId="77777777" w:rsidR="00AE65EA" w:rsidRPr="00A74EE9" w:rsidRDefault="00AE65EA" w:rsidP="00AE65EA">
      <w:pPr>
        <w:rPr>
          <w:b/>
          <w:i/>
        </w:rPr>
      </w:pPr>
      <w:r w:rsidRPr="00A74EE9">
        <w:rPr>
          <w:b/>
          <w:i/>
        </w:rPr>
        <w:t>Firm Strategy, Structure and Rivalry</w:t>
      </w:r>
    </w:p>
    <w:p w14:paraId="2BC6760F" w14:textId="1C8D2D42" w:rsidR="00522DC9" w:rsidRDefault="00E657A0" w:rsidP="00AE65EA">
      <w:r w:rsidRPr="00E657A0">
        <w:t>The competition has been enhanced by the availability of regional firms and multinational firms.</w:t>
      </w:r>
      <w:r>
        <w:t xml:space="preserve"> </w:t>
      </w:r>
      <w:r w:rsidR="00522DC9" w:rsidRPr="00522DC9">
        <w:t>Although the Hiltons, Marriotts, and Intercontinental Hotels Group are significant players with high market share, domestic companies such as Whitbread also play a significant role.</w:t>
      </w:r>
      <w:r w:rsidR="00522DC9">
        <w:t xml:space="preserve"> </w:t>
      </w:r>
      <w:r w:rsidRPr="00E657A0">
        <w:t>The hotel market in the UK has over 9000 hotels, and London is the most populated area with regard to luxury and upscale services (Hudson and Hudson, 2023).</w:t>
      </w:r>
      <w:r>
        <w:t xml:space="preserve"> </w:t>
      </w:r>
      <w:r w:rsidR="00AE65EA">
        <w:t xml:space="preserve">To attract a diverse customer base, the UK hospitality sector adopts a range of strategies, including brand segmentation, digital transformation, tailored service, and various sustainability initiatives. </w:t>
      </w:r>
    </w:p>
    <w:p w14:paraId="2F827559" w14:textId="7A65BB11" w:rsidR="00AE65EA" w:rsidRDefault="00AE65EA" w:rsidP="00AE65EA">
      <w:r>
        <w:t xml:space="preserve">While independents are going for a boutique, authenticity and an experimental edge, larger brands are optimising scale, focusing on brand reputation and standardised service quality to reduce procurement costs (Moshood, 2025). To maintain a strong brand image in this highly competitive market, Hilton adopts a differentiated strategy, encompassing </w:t>
      </w:r>
      <w:r>
        <w:lastRenderedPageBreak/>
        <w:t>brand segmentation, loyalty programmes such as Hilton Honors, and digital upgradation, including digital check-in and tailored service (Liu, 2025).</w:t>
      </w:r>
    </w:p>
    <w:p w14:paraId="3ADC9214" w14:textId="77777777" w:rsidR="00AE65EA" w:rsidRPr="00A74EE9" w:rsidRDefault="00AE65EA" w:rsidP="00AE65EA">
      <w:pPr>
        <w:rPr>
          <w:b/>
          <w:i/>
        </w:rPr>
      </w:pPr>
      <w:r w:rsidRPr="00A74EE9">
        <w:rPr>
          <w:b/>
          <w:i/>
        </w:rPr>
        <w:t>Government and Chance Factor (Extended Factors)</w:t>
      </w:r>
    </w:p>
    <w:p w14:paraId="3ADCCC54" w14:textId="4DEE55E5" w:rsidR="00AE65EA" w:rsidRDefault="00AE65EA" w:rsidP="00AE65EA">
      <w:r>
        <w:t xml:space="preserve">Government policies and external factors are also crucial for shaping industry competitiveness. </w:t>
      </w:r>
      <w:r w:rsidR="00522DC9" w:rsidRPr="00522DC9">
        <w:t>The UK government aims to ensure that 50 million people visit the country every year by 2030 through tourism activities, which will create an opportunity to establish itself in global hotel chains such as Hilton Worldwide (UK Hospitality, 2025). However, government policies and regulations, recruitment policies, taxation and post-Brexit immigration policies can add to the cost of operation and complexity. Further, the COVID-19 pandemic had a significant effect on the hospitality industry, and occupancy rates dropped to a record low (under 40</w:t>
      </w:r>
      <w:r w:rsidR="00522DC9">
        <w:t>%</w:t>
      </w:r>
      <w:r w:rsidR="00522DC9" w:rsidRPr="00522DC9">
        <w:t>) in 2020 (</w:t>
      </w:r>
      <w:proofErr w:type="spellStart"/>
      <w:r w:rsidR="00522DC9" w:rsidRPr="00522DC9">
        <w:t>Ramuni</w:t>
      </w:r>
      <w:proofErr w:type="spellEnd"/>
      <w:r w:rsidR="00522DC9" w:rsidRPr="00522DC9">
        <w:t>, 2021).</w:t>
      </w:r>
    </w:p>
    <w:p w14:paraId="74DF31A9" w14:textId="072FD8B9" w:rsidR="002868C1" w:rsidRPr="0033413A" w:rsidRDefault="009F0ED5" w:rsidP="007B56FF">
      <w:pPr>
        <w:pStyle w:val="Heading2"/>
      </w:pPr>
      <w:bookmarkStart w:id="7" w:name="_Toc226418771"/>
      <w:r w:rsidRPr="0033413A">
        <w:t xml:space="preserve">1.4 </w:t>
      </w:r>
      <w:r w:rsidR="00977D32" w:rsidRPr="0033413A">
        <w:t xml:space="preserve">Factors that impact </w:t>
      </w:r>
      <w:r w:rsidR="00977D32" w:rsidRPr="0033413A">
        <w:rPr>
          <w:bCs/>
        </w:rPr>
        <w:t xml:space="preserve">Hilton’s </w:t>
      </w:r>
      <w:r w:rsidR="00977D32" w:rsidRPr="0033413A">
        <w:t>success in the UK</w:t>
      </w:r>
      <w:bookmarkEnd w:id="7"/>
    </w:p>
    <w:p w14:paraId="318120AC" w14:textId="77777777" w:rsidR="00386A32" w:rsidRPr="0033413A" w:rsidRDefault="009F0ED5" w:rsidP="008E5B78">
      <w:pPr>
        <w:pStyle w:val="Heading3"/>
        <w:rPr>
          <w:lang w:val="en-GB"/>
        </w:rPr>
      </w:pPr>
      <w:bookmarkStart w:id="8" w:name="_Toc226418772"/>
      <w:r w:rsidRPr="0033413A">
        <w:rPr>
          <w:lang w:val="en-GB"/>
        </w:rPr>
        <w:t>1.4.1 Introduction to Hilton Hotels in the UK Context</w:t>
      </w:r>
      <w:bookmarkEnd w:id="8"/>
      <w:r w:rsidRPr="0033413A">
        <w:rPr>
          <w:lang w:val="en-GB"/>
        </w:rPr>
        <w:t xml:space="preserve"> </w:t>
      </w:r>
    </w:p>
    <w:p w14:paraId="41CF3F20" w14:textId="5B907FC1" w:rsidR="009F4966" w:rsidRPr="0033413A" w:rsidRDefault="00522DC9" w:rsidP="00386A32">
      <w:r w:rsidRPr="00522DC9">
        <w:t>Hilton Hotels is a highly known multinational hospitality organi</w:t>
      </w:r>
      <w:r>
        <w:t>s</w:t>
      </w:r>
      <w:r w:rsidRPr="00522DC9">
        <w:t>ation headquartered in the US and with operations in the luxury, upscale and mid-scale segments across the globe. In the United Kingdom, Hilton has established a strong market base exceeding 150 hotels in the brands of Hilton Hotels and Resorts, DoubleTree, and Hampton by Hilton (</w:t>
      </w:r>
      <w:proofErr w:type="spellStart"/>
      <w:r w:rsidRPr="00522DC9">
        <w:t>Negassa</w:t>
      </w:r>
      <w:proofErr w:type="spellEnd"/>
      <w:r w:rsidRPr="00522DC9">
        <w:t>, 2024).</w:t>
      </w:r>
      <w:r>
        <w:t xml:space="preserve"> </w:t>
      </w:r>
      <w:r w:rsidR="009F0ED5" w:rsidRPr="0033413A">
        <w:t>The UK is a strategically significant market owing to the high demand for tourism, business travel</w:t>
      </w:r>
      <w:r w:rsidR="0069306F" w:rsidRPr="0033413A">
        <w:t>,</w:t>
      </w:r>
      <w:r w:rsidR="009F0ED5" w:rsidRPr="0033413A">
        <w:t xml:space="preserve"> and its advanced infrastructure. </w:t>
      </w:r>
      <w:r w:rsidR="00E15941">
        <w:t>S</w:t>
      </w:r>
      <w:r w:rsidR="009422AE" w:rsidRPr="009422AE">
        <w:t>pecially the market size hypothesis, which implies that big economies are more prone to investments because of the increased potential of demand (Queirós, 2023).</w:t>
      </w:r>
      <w:r w:rsidR="009F0ED5" w:rsidRPr="0033413A">
        <w:t xml:space="preserve"> </w:t>
      </w:r>
    </w:p>
    <w:p w14:paraId="4F3BC18E" w14:textId="77777777" w:rsidR="00386A32" w:rsidRPr="0033413A" w:rsidRDefault="009F0ED5" w:rsidP="009422AE">
      <w:r w:rsidRPr="009422AE">
        <w:t>Also, the developed hospitality market in the UK provides brand growth and economies of scale.</w:t>
      </w:r>
      <w:r>
        <w:rPr>
          <w:b/>
          <w:bCs/>
        </w:rPr>
        <w:t xml:space="preserve"> </w:t>
      </w:r>
      <w:r w:rsidRPr="0033413A">
        <w:t xml:space="preserve">Nonetheless, the success of Hilton must lie in its ability to </w:t>
      </w:r>
      <w:r w:rsidR="0069306F" w:rsidRPr="0033413A">
        <w:t>manoeuvre</w:t>
      </w:r>
      <w:r w:rsidRPr="0033413A">
        <w:t xml:space="preserve"> around political, economic, legal, and cultural elements that determine the market appeal, as emphasized in the international business frameworks, including PESTLE analysis.</w:t>
      </w:r>
      <w:r w:rsidR="0069306F" w:rsidRPr="0033413A">
        <w:t xml:space="preserve"> </w:t>
      </w:r>
    </w:p>
    <w:p w14:paraId="427D4757" w14:textId="77777777" w:rsidR="00386A32" w:rsidRPr="0033413A" w:rsidRDefault="009F0ED5" w:rsidP="008E5B78">
      <w:pPr>
        <w:pStyle w:val="Heading3"/>
        <w:rPr>
          <w:lang w:val="en-GB"/>
        </w:rPr>
      </w:pPr>
      <w:bookmarkStart w:id="9" w:name="_Toc226418773"/>
      <w:r w:rsidRPr="0033413A">
        <w:rPr>
          <w:lang w:val="en-GB"/>
        </w:rPr>
        <w:t>1.4.2 Political and Regulatory Environment and Market Attractiveness</w:t>
      </w:r>
      <w:bookmarkEnd w:id="9"/>
      <w:r w:rsidRPr="0033413A">
        <w:rPr>
          <w:lang w:val="en-GB"/>
        </w:rPr>
        <w:t xml:space="preserve"> </w:t>
      </w:r>
    </w:p>
    <w:p w14:paraId="5B26BDE1" w14:textId="0DBF0D91" w:rsidR="00890868" w:rsidRPr="0033413A" w:rsidRDefault="009F0ED5" w:rsidP="00386A32">
      <w:r w:rsidRPr="0033413A">
        <w:t xml:space="preserve">The political climate in the UK is significant in deciding the success of the Hilton in its operations. The political system of a country comprises institutions, governance systems, </w:t>
      </w:r>
      <w:r w:rsidRPr="0033413A">
        <w:lastRenderedPageBreak/>
        <w:t>and regulatory norms that determine business operations</w:t>
      </w:r>
      <w:r w:rsidR="0039059B" w:rsidRPr="0033413A">
        <w:t xml:space="preserve"> (Gustafsson</w:t>
      </w:r>
      <w:r w:rsidR="00F230A9" w:rsidRPr="0033413A">
        <w:t xml:space="preserve"> </w:t>
      </w:r>
      <w:r w:rsidR="00F230A9" w:rsidRPr="0033413A">
        <w:rPr>
          <w:i/>
          <w:iCs/>
        </w:rPr>
        <w:t xml:space="preserve">et al. </w:t>
      </w:r>
      <w:r w:rsidR="00F230A9" w:rsidRPr="0033413A">
        <w:t>2023</w:t>
      </w:r>
      <w:r w:rsidR="0039059B" w:rsidRPr="0033413A">
        <w:t>)</w:t>
      </w:r>
      <w:r w:rsidRPr="0033413A">
        <w:t xml:space="preserve">. </w:t>
      </w:r>
      <w:r w:rsidR="00522DC9" w:rsidRPr="00522DC9">
        <w:t xml:space="preserve">UK is a democratic and politically stable country and this significantly reduces the systemic political risk besides raising the confidence of investors. </w:t>
      </w:r>
      <w:r w:rsidR="00E657A0" w:rsidRPr="00E657A0">
        <w:t>However, regulatory risks such as alterations in post-Brexit policies continue to impact the hospitality industry despite the sector being stable</w:t>
      </w:r>
      <w:r w:rsidR="00522DC9" w:rsidRPr="00522DC9">
        <w:t xml:space="preserve"> (Du </w:t>
      </w:r>
      <w:r w:rsidR="00522DC9" w:rsidRPr="00522DC9">
        <w:rPr>
          <w:i/>
          <w:iCs/>
        </w:rPr>
        <w:t>et al.</w:t>
      </w:r>
      <w:r w:rsidR="00522DC9" w:rsidRPr="00522DC9">
        <w:t xml:space="preserve"> 2025).</w:t>
      </w:r>
      <w:r w:rsidR="00522DC9">
        <w:t xml:space="preserve"> </w:t>
      </w:r>
      <w:r w:rsidRPr="0033413A">
        <w:t xml:space="preserve">The immigration policies have influenced the availability of labour, particularly in service industries, which depend on foreign labour. </w:t>
      </w:r>
    </w:p>
    <w:p w14:paraId="784F4271" w14:textId="77777777" w:rsidR="00890868" w:rsidRPr="0033413A" w:rsidRDefault="009F0ED5" w:rsidP="00386A32">
      <w:r w:rsidRPr="0033413A">
        <w:t>This brings in procedural political risk in that government measures make operations more complex and expensive. In case of labour shortage, Hilton will face higher wages and staffing issues, which will influence the quality of services and profitability</w:t>
      </w:r>
      <w:r w:rsidR="00F230A9" w:rsidRPr="0033413A">
        <w:t xml:space="preserve"> (Collinson </w:t>
      </w:r>
      <w:r w:rsidR="00F230A9" w:rsidRPr="0033413A">
        <w:rPr>
          <w:i/>
          <w:iCs/>
        </w:rPr>
        <w:t xml:space="preserve">et al. </w:t>
      </w:r>
      <w:r w:rsidR="00F230A9" w:rsidRPr="0033413A">
        <w:t>2020)</w:t>
      </w:r>
      <w:r w:rsidRPr="0033413A">
        <w:t>. Also, the market attractiveness is affected by government interventions in the form of taxation policies, business rates, and tourism regulations. Hotel chains have to incur higher operational expenses due to high business rates in urban centres such as London</w:t>
      </w:r>
      <w:r w:rsidR="00F230A9" w:rsidRPr="0033413A">
        <w:t xml:space="preserve"> (</w:t>
      </w:r>
      <w:proofErr w:type="spellStart"/>
      <w:r w:rsidR="00F230A9" w:rsidRPr="0033413A">
        <w:t>Khodaviren</w:t>
      </w:r>
      <w:proofErr w:type="spellEnd"/>
      <w:r w:rsidR="00F230A9" w:rsidRPr="0033413A">
        <w:t xml:space="preserve"> </w:t>
      </w:r>
      <w:r w:rsidR="00F230A9" w:rsidRPr="0033413A">
        <w:rPr>
          <w:i/>
          <w:iCs/>
        </w:rPr>
        <w:t xml:space="preserve">et al. </w:t>
      </w:r>
      <w:r w:rsidR="00F230A9" w:rsidRPr="0033413A">
        <w:t>2024)</w:t>
      </w:r>
      <w:r w:rsidRPr="0033413A">
        <w:t xml:space="preserve">. Nevertheless, the government funding in terms of tourism promotion and infrastructure development improves the conditions of demand, which advantages the positioning of Hilton in the market. Strategically, the UK is more appealing because of its open-market policy and foreign investment support. </w:t>
      </w:r>
    </w:p>
    <w:p w14:paraId="13B4E3DC" w14:textId="5DFAE6EF" w:rsidR="00386A32" w:rsidRPr="0033413A" w:rsidRDefault="009F0ED5" w:rsidP="00386A32">
      <w:r w:rsidRPr="0033413A">
        <w:t>In general, although the UK has a favourable political environment, which is characterised by stability and openness, there are issues of regulatory complexities and labour policies. The success of Hilton in the long run will depend on its ability to respond to the dynamics of strategic human resource management and compliance.</w:t>
      </w:r>
    </w:p>
    <w:p w14:paraId="1D963DAD" w14:textId="35BAFC51" w:rsidR="00386A32" w:rsidRPr="0033413A" w:rsidRDefault="009F0ED5" w:rsidP="008E5B78">
      <w:pPr>
        <w:pStyle w:val="Heading3"/>
        <w:rPr>
          <w:lang w:val="en-GB"/>
        </w:rPr>
      </w:pPr>
      <w:bookmarkStart w:id="10" w:name="_Toc226418774"/>
      <w:r w:rsidRPr="0033413A">
        <w:rPr>
          <w:lang w:val="en-GB"/>
        </w:rPr>
        <w:t>1.4.</w:t>
      </w:r>
      <w:r w:rsidR="00E657A0">
        <w:rPr>
          <w:lang w:val="en-GB"/>
        </w:rPr>
        <w:t>3</w:t>
      </w:r>
      <w:r w:rsidRPr="0033413A">
        <w:rPr>
          <w:lang w:val="en-GB"/>
        </w:rPr>
        <w:t xml:space="preserve"> Economic Environment and Market Attractiveness</w:t>
      </w:r>
      <w:bookmarkEnd w:id="10"/>
      <w:r w:rsidRPr="0033413A">
        <w:rPr>
          <w:lang w:val="en-GB"/>
        </w:rPr>
        <w:t xml:space="preserve"> </w:t>
      </w:r>
    </w:p>
    <w:p w14:paraId="27C8C5A7" w14:textId="77777777" w:rsidR="00890868" w:rsidRPr="0033413A" w:rsidRDefault="009F0ED5" w:rsidP="00386A32">
      <w:r w:rsidRPr="0033413A">
        <w:t>Another major factor that will determine how Hilton will succeed in the UK is the economic environment, as it directly affects demand, cost, and the returns on investment. The UK is a mixed market economy with market forces that prevail, although there is government intervention in certain areas like taxation and labour regulation</w:t>
      </w:r>
      <w:r w:rsidR="007B4E49" w:rsidRPr="0033413A">
        <w:t xml:space="preserve"> (Collinson </w:t>
      </w:r>
      <w:r w:rsidR="007B4E49" w:rsidRPr="0033413A">
        <w:rPr>
          <w:i/>
          <w:iCs/>
        </w:rPr>
        <w:t xml:space="preserve">et al. </w:t>
      </w:r>
      <w:r w:rsidR="007B4E49" w:rsidRPr="0033413A">
        <w:t>2020)</w:t>
      </w:r>
      <w:r w:rsidRPr="0033413A">
        <w:t xml:space="preserve">. This structure has opportunities as well as constraints for multinational firms. Using the </w:t>
      </w:r>
      <w:r w:rsidRPr="0033413A">
        <w:rPr>
          <w:b/>
          <w:bCs/>
          <w:i/>
          <w:iCs/>
        </w:rPr>
        <w:t>Market Size</w:t>
      </w:r>
      <w:r w:rsidRPr="0033413A">
        <w:t xml:space="preserve"> Hypothesis of FDI, the UK will be an ideal destination for Hilton because of its large economy and high GDP</w:t>
      </w:r>
      <w:r w:rsidR="007B4E49" w:rsidRPr="0033413A">
        <w:t xml:space="preserve"> (Mahmood </w:t>
      </w:r>
      <w:r w:rsidR="007B4E49" w:rsidRPr="0033413A">
        <w:rPr>
          <w:i/>
          <w:iCs/>
        </w:rPr>
        <w:t xml:space="preserve">et al. </w:t>
      </w:r>
      <w:r w:rsidR="007B4E49" w:rsidRPr="0033413A">
        <w:t>2019)</w:t>
      </w:r>
      <w:r w:rsidRPr="0033413A">
        <w:t xml:space="preserve">. The country is a large service </w:t>
      </w:r>
      <w:r w:rsidRPr="0033413A">
        <w:lastRenderedPageBreak/>
        <w:t xml:space="preserve">economy and a great global tourist destination, which creates high demand for accommodation services. </w:t>
      </w:r>
    </w:p>
    <w:p w14:paraId="5C536D29" w14:textId="77777777" w:rsidR="007B4E49" w:rsidRPr="0033413A" w:rsidRDefault="009F0ED5" w:rsidP="007B4E49">
      <w:pPr>
        <w:jc w:val="center"/>
      </w:pPr>
      <w:r w:rsidRPr="0033413A">
        <w:rPr>
          <w:noProof/>
          <w:lang w:val="en-IN" w:eastAsia="en-IN"/>
        </w:rPr>
        <w:drawing>
          <wp:inline distT="0" distB="0" distL="0" distR="0" wp14:anchorId="489C67B1" wp14:editId="3342DEC6">
            <wp:extent cx="3570768" cy="3269473"/>
            <wp:effectExtent l="76200" t="76200" r="125095" b="140970"/>
            <wp:docPr id="1035761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761915" name=""/>
                    <pic:cNvPicPr/>
                  </pic:nvPicPr>
                  <pic:blipFill>
                    <a:blip r:embed="rId13"/>
                    <a:stretch>
                      <a:fillRect/>
                    </a:stretch>
                  </pic:blipFill>
                  <pic:spPr>
                    <a:xfrm>
                      <a:off x="0" y="0"/>
                      <a:ext cx="3578511" cy="32765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8FA167" w14:textId="7C0C4358" w:rsidR="007B4E49" w:rsidRPr="0033413A" w:rsidRDefault="009F0ED5" w:rsidP="007B4E49">
      <w:pPr>
        <w:jc w:val="center"/>
        <w:rPr>
          <w:b/>
          <w:bCs/>
        </w:rPr>
      </w:pPr>
      <w:r w:rsidRPr="0033413A">
        <w:rPr>
          <w:b/>
          <w:bCs/>
        </w:rPr>
        <w:t>Figure</w:t>
      </w:r>
      <w:r w:rsidR="002934B0">
        <w:rPr>
          <w:b/>
          <w:bCs/>
        </w:rPr>
        <w:t xml:space="preserve"> 6</w:t>
      </w:r>
      <w:r w:rsidRPr="0033413A">
        <w:rPr>
          <w:b/>
          <w:bCs/>
        </w:rPr>
        <w:t>:</w:t>
      </w:r>
      <w:r w:rsidR="004031D3" w:rsidRPr="0033413A">
        <w:rPr>
          <w:b/>
          <w:bCs/>
        </w:rPr>
        <w:t xml:space="preserve"> UK Inflation rate</w:t>
      </w:r>
    </w:p>
    <w:p w14:paraId="2C2FA84A" w14:textId="77777777" w:rsidR="004031D3" w:rsidRPr="0033413A" w:rsidRDefault="009F0ED5" w:rsidP="007B4E49">
      <w:pPr>
        <w:jc w:val="center"/>
      </w:pPr>
      <w:r w:rsidRPr="0033413A">
        <w:t>(Source: BBC, 2025)</w:t>
      </w:r>
    </w:p>
    <w:p w14:paraId="3B57D761" w14:textId="77777777" w:rsidR="00E62166" w:rsidRPr="0033413A" w:rsidRDefault="009F0ED5" w:rsidP="00386A32">
      <w:r w:rsidRPr="0033413A">
        <w:t>The existence of major business centres such as London only adds pressure on the demand for business travel and luxury hospitality services</w:t>
      </w:r>
      <w:r w:rsidR="007B4E49" w:rsidRPr="0033413A">
        <w:t xml:space="preserve"> (</w:t>
      </w:r>
      <w:proofErr w:type="spellStart"/>
      <w:r w:rsidR="007B4E49" w:rsidRPr="0033413A">
        <w:t>Buhalis</w:t>
      </w:r>
      <w:proofErr w:type="spellEnd"/>
      <w:r w:rsidR="007B4E49" w:rsidRPr="0033413A">
        <w:t xml:space="preserve"> </w:t>
      </w:r>
      <w:r w:rsidR="007B4E49" w:rsidRPr="0033413A">
        <w:rPr>
          <w:i/>
          <w:iCs/>
        </w:rPr>
        <w:t xml:space="preserve">et al. </w:t>
      </w:r>
      <w:r w:rsidR="007B4E49" w:rsidRPr="0033413A">
        <w:t>2023)</w:t>
      </w:r>
      <w:r w:rsidRPr="0033413A">
        <w:t>. Nevertheless, inflation, increased costs of operation, and economic uncertainty are some of the economic challenges that affect profitability.</w:t>
      </w:r>
      <w:r w:rsidR="007B4E49" w:rsidRPr="0033413A">
        <w:t xml:space="preserve"> </w:t>
      </w:r>
      <w:r w:rsidR="004031D3" w:rsidRPr="0033413A">
        <w:t xml:space="preserve">BBC </w:t>
      </w:r>
      <w:r w:rsidR="007B4E49" w:rsidRPr="0033413A">
        <w:t>(</w:t>
      </w:r>
      <w:r w:rsidR="004031D3" w:rsidRPr="0033413A">
        <w:t>2025</w:t>
      </w:r>
      <w:r w:rsidR="007B4E49" w:rsidRPr="0033413A">
        <w:t>)</w:t>
      </w:r>
      <w:r w:rsidR="004031D3" w:rsidRPr="0033413A">
        <w:t xml:space="preserve"> reported that</w:t>
      </w:r>
      <w:r w:rsidR="007B4E49" w:rsidRPr="0033413A">
        <w:t xml:space="preserve"> the Consumer Prices Index including owner occupiers' housing costs (CPIH) </w:t>
      </w:r>
      <w:r w:rsidR="007B4E49" w:rsidRPr="0033413A">
        <w:rPr>
          <w:b/>
          <w:bCs/>
        </w:rPr>
        <w:t xml:space="preserve">rose </w:t>
      </w:r>
      <w:r w:rsidR="007B4E49" w:rsidRPr="0033413A">
        <w:t>by 3% in the 12 months to February 2026</w:t>
      </w:r>
      <w:r w:rsidR="00890868" w:rsidRPr="0033413A">
        <w:t>.</w:t>
      </w:r>
      <w:r w:rsidRPr="0033413A">
        <w:t xml:space="preserve"> The inflation aspect escalates expenses on energy, wages, and the supply chain, hence influencing the cost structure of Hilton. The </w:t>
      </w:r>
      <w:r w:rsidRPr="0033413A">
        <w:rPr>
          <w:b/>
          <w:bCs/>
          <w:i/>
          <w:iCs/>
        </w:rPr>
        <w:t>Differential Rates of Return Hypothesis</w:t>
      </w:r>
      <w:r w:rsidRPr="0033413A">
        <w:t xml:space="preserve"> states that companies invest in those countries that have higher returns</w:t>
      </w:r>
      <w:r w:rsidR="00F230A9" w:rsidRPr="0033413A">
        <w:t xml:space="preserve"> (</w:t>
      </w:r>
      <w:r w:rsidR="007B4E49" w:rsidRPr="0033413A">
        <w:t xml:space="preserve">Zhang </w:t>
      </w:r>
      <w:r w:rsidR="007B4E49" w:rsidRPr="0033413A">
        <w:rPr>
          <w:i/>
          <w:iCs/>
        </w:rPr>
        <w:t xml:space="preserve">et al. </w:t>
      </w:r>
      <w:r w:rsidR="007B4E49" w:rsidRPr="0033413A">
        <w:t>2023</w:t>
      </w:r>
      <w:r w:rsidR="00F230A9" w:rsidRPr="0033413A">
        <w:t>)</w:t>
      </w:r>
      <w:r w:rsidRPr="0033413A">
        <w:t xml:space="preserve">. An increase in costs will decrease expected returns, rendering the UK less competitive in the emerging markets where operational costs are lower. </w:t>
      </w:r>
    </w:p>
    <w:p w14:paraId="33EE7C6E" w14:textId="599FF5B0" w:rsidR="00386A32" w:rsidRPr="0033413A" w:rsidRDefault="009F0ED5" w:rsidP="00386A32">
      <w:r w:rsidRPr="0033413A">
        <w:lastRenderedPageBreak/>
        <w:t>Exchange rate fluctuations also play a critical role. A weak British pound is an advantage to Hilton in that the international tourists will be attracted because of the cheaper travelling cost, and thus raising the occupancy rates</w:t>
      </w:r>
      <w:r w:rsidR="00F230A9" w:rsidRPr="0033413A">
        <w:t xml:space="preserve"> (</w:t>
      </w:r>
      <w:proofErr w:type="spellStart"/>
      <w:r w:rsidR="00F230A9" w:rsidRPr="0033413A">
        <w:t>Čavlek</w:t>
      </w:r>
      <w:proofErr w:type="spellEnd"/>
      <w:r w:rsidR="00F230A9" w:rsidRPr="0033413A">
        <w:t xml:space="preserve"> and </w:t>
      </w:r>
      <w:proofErr w:type="spellStart"/>
      <w:r w:rsidR="00F230A9" w:rsidRPr="0033413A">
        <w:t>Wanhill</w:t>
      </w:r>
      <w:proofErr w:type="spellEnd"/>
      <w:r w:rsidR="00F230A9" w:rsidRPr="0033413A">
        <w:t>, 2025)</w:t>
      </w:r>
      <w:r w:rsidRPr="0033413A">
        <w:t>. On the other hand, it can also raise the expenses of imported goods and services consumed in running the hotel. Moreover, economic cycles also have a great impact on the hospitality industry. During economic downturns, the personal budget for travel and leisure decreases, which has the effect of lowering the number of people staying at the hotel. Nonetheless, by brand diversification</w:t>
      </w:r>
      <w:r w:rsidR="00F230A9" w:rsidRPr="0033413A">
        <w:t xml:space="preserve"> (Daniels </w:t>
      </w:r>
      <w:r w:rsidR="00F230A9" w:rsidRPr="0033413A">
        <w:rPr>
          <w:i/>
          <w:iCs/>
        </w:rPr>
        <w:t xml:space="preserve">et al. </w:t>
      </w:r>
      <w:r w:rsidR="00F230A9" w:rsidRPr="0033413A">
        <w:t>2022)</w:t>
      </w:r>
      <w:r w:rsidRPr="0033413A">
        <w:t xml:space="preserve">, </w:t>
      </w:r>
      <w:r w:rsidR="00522DC9" w:rsidRPr="00522DC9">
        <w:t>Hilton is mitigating this risk through offering luxury and low-cost brands.</w:t>
      </w:r>
    </w:p>
    <w:p w14:paraId="5F2859C8" w14:textId="0C4E2D4F" w:rsidR="00386A32" w:rsidRPr="0033413A" w:rsidRDefault="009F0ED5" w:rsidP="008E5B78">
      <w:pPr>
        <w:pStyle w:val="Heading3"/>
        <w:rPr>
          <w:lang w:val="en-GB"/>
        </w:rPr>
      </w:pPr>
      <w:bookmarkStart w:id="11" w:name="_Toc226418775"/>
      <w:r w:rsidRPr="0033413A">
        <w:rPr>
          <w:lang w:val="en-GB"/>
        </w:rPr>
        <w:t>1.4.</w:t>
      </w:r>
      <w:r w:rsidR="00FB2371">
        <w:rPr>
          <w:lang w:val="en-GB"/>
        </w:rPr>
        <w:t>4</w:t>
      </w:r>
      <w:r w:rsidRPr="0033413A">
        <w:rPr>
          <w:lang w:val="en-GB"/>
        </w:rPr>
        <w:t xml:space="preserve"> Legal Environment and Market Attractiveness</w:t>
      </w:r>
      <w:bookmarkEnd w:id="11"/>
      <w:r w:rsidRPr="0033413A">
        <w:rPr>
          <w:lang w:val="en-GB"/>
        </w:rPr>
        <w:t xml:space="preserve"> </w:t>
      </w:r>
    </w:p>
    <w:p w14:paraId="2A0934FC" w14:textId="732A2425" w:rsidR="00386A32" w:rsidRPr="0033413A" w:rsidRDefault="009F0ED5" w:rsidP="00386A32">
      <w:r w:rsidRPr="0033413A">
        <w:t xml:space="preserve">In the UK, the legal environment is well advanced, open, and </w:t>
      </w:r>
      <w:r w:rsidR="00E62166" w:rsidRPr="0033413A">
        <w:t>favourable</w:t>
      </w:r>
      <w:r w:rsidRPr="0033413A">
        <w:t xml:space="preserve"> to conducting business activities, and hence it is a destination for multinational companies like Hilton</w:t>
      </w:r>
      <w:r w:rsidR="004031D3" w:rsidRPr="0033413A">
        <w:t xml:space="preserve"> (</w:t>
      </w:r>
      <w:proofErr w:type="spellStart"/>
      <w:r w:rsidR="004031D3" w:rsidRPr="0033413A">
        <w:t>Derowitsch</w:t>
      </w:r>
      <w:proofErr w:type="spellEnd"/>
      <w:r w:rsidR="004031D3" w:rsidRPr="0033413A">
        <w:t xml:space="preserve"> </w:t>
      </w:r>
      <w:r w:rsidR="004031D3" w:rsidRPr="0033413A">
        <w:rPr>
          <w:i/>
          <w:iCs/>
        </w:rPr>
        <w:t xml:space="preserve">et al. </w:t>
      </w:r>
      <w:r w:rsidR="004031D3" w:rsidRPr="0033413A">
        <w:t>2025)</w:t>
      </w:r>
      <w:r w:rsidRPr="0033413A">
        <w:t xml:space="preserve">. </w:t>
      </w:r>
      <w:r w:rsidR="005E65A8" w:rsidRPr="0033413A">
        <w:t>L</w:t>
      </w:r>
      <w:r w:rsidRPr="0033413A">
        <w:t xml:space="preserve">egal risk is defined as the chances that the legal system in a country </w:t>
      </w:r>
      <w:r w:rsidR="005E65A8" w:rsidRPr="0033413A">
        <w:t>may fail to protect business interests or enforce contracts effectively</w:t>
      </w:r>
      <w:r w:rsidRPr="0033413A">
        <w:t xml:space="preserve">. </w:t>
      </w:r>
      <w:r w:rsidR="00522DC9" w:rsidRPr="00522DC9">
        <w:t xml:space="preserve">The legal institutions in the UK are good and reduce such risks. The UK legal system ensures the presence of intellectual property rights, the enforcement of contracts, and a healthy competition (Gustafsson </w:t>
      </w:r>
      <w:r w:rsidR="00522DC9" w:rsidRPr="00522DC9">
        <w:rPr>
          <w:i/>
          <w:iCs/>
        </w:rPr>
        <w:t>et al.</w:t>
      </w:r>
      <w:r w:rsidR="00522DC9" w:rsidRPr="00522DC9">
        <w:t xml:space="preserve"> 2023).</w:t>
      </w:r>
      <w:r w:rsidR="00522DC9">
        <w:t xml:space="preserve"> </w:t>
      </w:r>
      <w:r w:rsidRPr="0033413A">
        <w:t>This is especially significant to Hilton since these elements are its competitive advantages (brand reputation, trademarks, and service standards). Good legal protection will allow Hilton to help protect its brand name and uphold the quality of services in its operations in the UK.</w:t>
      </w:r>
    </w:p>
    <w:p w14:paraId="3E426D88" w14:textId="77777777" w:rsidR="00386A32" w:rsidRPr="0033413A" w:rsidRDefault="009F0ED5" w:rsidP="00386A32">
      <w:r w:rsidRPr="0033413A">
        <w:t>Nevertheless, the UK hospitality industry faces a lot of regulations, such as health and safety, employment</w:t>
      </w:r>
      <w:r w:rsidR="005E65A8" w:rsidRPr="0033413A">
        <w:t>,</w:t>
      </w:r>
      <w:r w:rsidRPr="0033413A">
        <w:t xml:space="preserve"> and environmental standards. Adherence to such policies raises the cost of operation, but the standards of operations are high and the safety of customers</w:t>
      </w:r>
      <w:r w:rsidR="004031D3" w:rsidRPr="0033413A">
        <w:t xml:space="preserve"> (Hill, 2023)</w:t>
      </w:r>
      <w:r w:rsidRPr="0033413A">
        <w:t>. An example is the employment laws that are strict in terms of minimum wages and working conditions, which raise labour costs but benefit and improve employee welfare and productivity.</w:t>
      </w:r>
      <w:r w:rsidR="007F7A8A" w:rsidRPr="0033413A">
        <w:t xml:space="preserve"> </w:t>
      </w:r>
      <w:r w:rsidRPr="0033413A">
        <w:t xml:space="preserve">In the case of FDI, the </w:t>
      </w:r>
      <w:r w:rsidRPr="0033413A">
        <w:rPr>
          <w:b/>
          <w:bCs/>
          <w:i/>
          <w:iCs/>
        </w:rPr>
        <w:t>Internali</w:t>
      </w:r>
      <w:r w:rsidR="007F7A8A" w:rsidRPr="0033413A">
        <w:rPr>
          <w:b/>
          <w:bCs/>
          <w:i/>
          <w:iCs/>
        </w:rPr>
        <w:t>s</w:t>
      </w:r>
      <w:r w:rsidRPr="0033413A">
        <w:rPr>
          <w:b/>
          <w:bCs/>
          <w:i/>
          <w:iCs/>
        </w:rPr>
        <w:t>ation Theory</w:t>
      </w:r>
      <w:r w:rsidRPr="0033413A">
        <w:t xml:space="preserve"> indicates that companies would prefer to have operations in-house instead of using transactions in the external markets to minimi</w:t>
      </w:r>
      <w:r w:rsidR="007F7A8A" w:rsidRPr="0033413A">
        <w:t>s</w:t>
      </w:r>
      <w:r w:rsidRPr="0033413A">
        <w:t>e uncertainties and transaction costs</w:t>
      </w:r>
      <w:r w:rsidR="004031D3" w:rsidRPr="0033413A">
        <w:t xml:space="preserve"> (Forsgren and Holm, 2022)</w:t>
      </w:r>
      <w:r w:rsidRPr="0033413A">
        <w:t xml:space="preserve">. Hilton's management contracts and franchising in the UK can be seen as an </w:t>
      </w:r>
      <w:r w:rsidRPr="0033413A">
        <w:lastRenderedPageBreak/>
        <w:t>indication of this strategy, whereby the management can ensure that the brand standard is upheld, whilst adhering to the local laws.</w:t>
      </w:r>
    </w:p>
    <w:p w14:paraId="1570C6E9" w14:textId="77777777" w:rsidR="00386A32" w:rsidRPr="0033413A" w:rsidRDefault="009F0ED5" w:rsidP="00386A32">
      <w:r w:rsidRPr="0033413A">
        <w:t>There is also the growing importance of legal frameworks related to sustainability and environmental regulations. The emphasis of sustainability in the UK Government means that hotels need to be energy efficient and decrease the emission of carbon to the environment</w:t>
      </w:r>
      <w:r w:rsidR="004031D3" w:rsidRPr="0033413A">
        <w:t xml:space="preserve"> (Singh </w:t>
      </w:r>
      <w:r w:rsidR="004031D3" w:rsidRPr="0033413A">
        <w:rPr>
          <w:i/>
          <w:iCs/>
        </w:rPr>
        <w:t xml:space="preserve">et al. </w:t>
      </w:r>
      <w:r w:rsidR="004031D3" w:rsidRPr="0033413A">
        <w:t>2024)</w:t>
      </w:r>
      <w:r w:rsidRPr="0033413A">
        <w:t>. This boosts both the investment expenses in the short run, but it also boosts long-term sustainability and brand name.</w:t>
      </w:r>
      <w:r w:rsidR="007F7A8A" w:rsidRPr="0033413A">
        <w:t xml:space="preserve"> Overall</w:t>
      </w:r>
      <w:r w:rsidRPr="0033413A">
        <w:t>, the UK has a high legal environment, which makes the markets more attractive as it minimi</w:t>
      </w:r>
      <w:r w:rsidR="007F7A8A" w:rsidRPr="0033413A">
        <w:t>s</w:t>
      </w:r>
      <w:r w:rsidRPr="0033413A">
        <w:t>es risks and provides fair competition. Nonetheless, the cost of compliance is very high, and the laws are complex, which means that Hilton should implement effective operational and legal practices in order to be profitable</w:t>
      </w:r>
      <w:r w:rsidR="004031D3" w:rsidRPr="0033413A">
        <w:t xml:space="preserve"> (</w:t>
      </w:r>
      <w:proofErr w:type="spellStart"/>
      <w:r w:rsidR="004031D3" w:rsidRPr="0033413A">
        <w:t>Derowitsch</w:t>
      </w:r>
      <w:proofErr w:type="spellEnd"/>
      <w:r w:rsidR="004031D3" w:rsidRPr="0033413A">
        <w:t xml:space="preserve"> </w:t>
      </w:r>
      <w:r w:rsidR="004031D3" w:rsidRPr="0033413A">
        <w:rPr>
          <w:i/>
          <w:iCs/>
        </w:rPr>
        <w:t xml:space="preserve">et al. </w:t>
      </w:r>
      <w:r w:rsidR="004031D3" w:rsidRPr="0033413A">
        <w:t>2025)</w:t>
      </w:r>
      <w:r w:rsidRPr="0033413A">
        <w:t>.</w:t>
      </w:r>
    </w:p>
    <w:p w14:paraId="228B9D95" w14:textId="09539B33" w:rsidR="00386A32" w:rsidRPr="0033413A" w:rsidRDefault="009F0ED5" w:rsidP="008E5B78">
      <w:pPr>
        <w:pStyle w:val="Heading3"/>
        <w:rPr>
          <w:lang w:val="en-GB"/>
        </w:rPr>
      </w:pPr>
      <w:bookmarkStart w:id="12" w:name="_Toc226418776"/>
      <w:r w:rsidRPr="0033413A">
        <w:rPr>
          <w:lang w:val="en-GB"/>
        </w:rPr>
        <w:t>1.4.</w:t>
      </w:r>
      <w:r w:rsidR="00FB2371">
        <w:rPr>
          <w:lang w:val="en-GB"/>
        </w:rPr>
        <w:t>5</w:t>
      </w:r>
      <w:r w:rsidRPr="0033413A">
        <w:rPr>
          <w:lang w:val="en-GB"/>
        </w:rPr>
        <w:t xml:space="preserve"> </w:t>
      </w:r>
      <w:r w:rsidR="007F7A8A" w:rsidRPr="0033413A">
        <w:rPr>
          <w:lang w:val="en-GB"/>
        </w:rPr>
        <w:t>Cultural and Social Environment and Market Attractiveness</w:t>
      </w:r>
      <w:bookmarkEnd w:id="12"/>
    </w:p>
    <w:p w14:paraId="612914CD" w14:textId="142AAE88" w:rsidR="008E5B78" w:rsidRPr="0033413A" w:rsidRDefault="009F0ED5" w:rsidP="00386A32">
      <w:r w:rsidRPr="0033413A">
        <w:t xml:space="preserve">The Hilton hospitality success in the UK hospitality market is greatly affected by the cultural and social environment. </w:t>
      </w:r>
      <w:r w:rsidR="00FB2371" w:rsidRPr="00FB2371">
        <w:t xml:space="preserve">The international differences impact the business strategies, and consumer behaviour, such as language, customs, and traditions (Collinson </w:t>
      </w:r>
      <w:r w:rsidR="00FB2371" w:rsidRPr="00FB2371">
        <w:rPr>
          <w:i/>
          <w:iCs/>
        </w:rPr>
        <w:t>et al.</w:t>
      </w:r>
      <w:r w:rsidR="00FB2371" w:rsidRPr="00FB2371">
        <w:t xml:space="preserve"> 2020).</w:t>
      </w:r>
      <w:r w:rsidR="00522DC9">
        <w:t xml:space="preserve"> </w:t>
      </w:r>
      <w:r w:rsidR="009422AE">
        <w:t xml:space="preserve">The </w:t>
      </w:r>
      <w:r w:rsidRPr="0033413A">
        <w:t>UK is a globalised and culturally diverse society, and it presents an opportunity as well as challenges to Hilton. The tourism culture and openness of visitors in the UK promote the tourism sector and boost the demand for hospitality services in the country</w:t>
      </w:r>
      <w:r w:rsidR="004031D3" w:rsidRPr="0033413A">
        <w:t xml:space="preserve"> (Noonan, 2023)</w:t>
      </w:r>
      <w:r w:rsidRPr="0033413A">
        <w:t xml:space="preserve">. London, with its special reference, is one of the most travelled cities in the world, where both business and recreational tourists are found. </w:t>
      </w:r>
      <w:r w:rsidR="00FB2371" w:rsidRPr="00FB2371">
        <w:t>This aligns with the Diversification Hypothesis in the light of which the companies internationalise to eliminate risks and explore new markets (Li and Cheng, 2024).</w:t>
      </w:r>
    </w:p>
    <w:p w14:paraId="000FD4BE" w14:textId="1C25F4A2" w:rsidR="00386A32" w:rsidRPr="0033413A" w:rsidRDefault="009F0ED5" w:rsidP="00386A32">
      <w:r w:rsidRPr="0033413A">
        <w:t>Hilton also enjoys a diversified customer base composed of international tourists, business travellers, and domestic consumers.</w:t>
      </w:r>
      <w:r w:rsidR="008E5B78" w:rsidRPr="0033413A">
        <w:t xml:space="preserve"> </w:t>
      </w:r>
      <w:r w:rsidRPr="0033413A">
        <w:t>Nevertheless, UK cultural expectations towards the quality of service, experience of customers, and sustainability are high</w:t>
      </w:r>
      <w:r w:rsidR="004031D3" w:rsidRPr="0033413A">
        <w:t xml:space="preserve"> (</w:t>
      </w:r>
      <w:proofErr w:type="spellStart"/>
      <w:r w:rsidR="004031D3" w:rsidRPr="0033413A">
        <w:t>Derowitsch</w:t>
      </w:r>
      <w:proofErr w:type="spellEnd"/>
      <w:r w:rsidR="004031D3" w:rsidRPr="0033413A">
        <w:t xml:space="preserve"> </w:t>
      </w:r>
      <w:r w:rsidR="004031D3" w:rsidRPr="0033413A">
        <w:rPr>
          <w:i/>
          <w:iCs/>
        </w:rPr>
        <w:t xml:space="preserve">et al. </w:t>
      </w:r>
      <w:r w:rsidR="004031D3" w:rsidRPr="0033413A">
        <w:t>2025)</w:t>
      </w:r>
      <w:r w:rsidRPr="0033413A">
        <w:t>. Hilton has to be innovative and keep up with these expectations by constantly improving its services.</w:t>
      </w:r>
      <w:r w:rsidR="008E5B78" w:rsidRPr="0033413A">
        <w:t xml:space="preserve"> </w:t>
      </w:r>
      <w:r w:rsidRPr="0033413A">
        <w:t xml:space="preserve">Moreover, cultural dissimilarity and diversity of the workforce among the </w:t>
      </w:r>
      <w:proofErr w:type="gramStart"/>
      <w:r w:rsidRPr="0033413A">
        <w:t>employees</w:t>
      </w:r>
      <w:proofErr w:type="gramEnd"/>
      <w:r w:rsidRPr="0033413A">
        <w:t xml:space="preserve"> demand sound management practices</w:t>
      </w:r>
      <w:r w:rsidR="004031D3" w:rsidRPr="0033413A">
        <w:t xml:space="preserve"> (Daniels </w:t>
      </w:r>
      <w:r w:rsidR="004031D3" w:rsidRPr="0033413A">
        <w:rPr>
          <w:i/>
          <w:iCs/>
        </w:rPr>
        <w:t xml:space="preserve">et al. </w:t>
      </w:r>
      <w:r w:rsidR="004031D3" w:rsidRPr="0033413A">
        <w:lastRenderedPageBreak/>
        <w:t>2022)</w:t>
      </w:r>
      <w:r w:rsidRPr="0033413A">
        <w:t>. A multicultural workforce is a driving force of the UK hospitality industry and may pose some communication difficulties, though it adds diversity to the service quality.</w:t>
      </w:r>
    </w:p>
    <w:p w14:paraId="7A612F72" w14:textId="243C943A" w:rsidR="00386A32" w:rsidRPr="0033413A" w:rsidRDefault="009F0ED5" w:rsidP="00386A32">
      <w:r w:rsidRPr="0033413A">
        <w:t xml:space="preserve">Hilton is also affected by such social trends as the demand for more sustainable tourism and experience with the digital realm. </w:t>
      </w:r>
      <w:r w:rsidR="00FB2371" w:rsidRPr="00FB2371">
        <w:t>The clients are shifting towards greener hotels and services related to technology, like mobile check-in and customised services (Ivanov, 2023). Hilton has reacted by incorporating sustainability efforts and online technologies in its operations. Overall, the market is promising due to the cultural diversity and the great tourist demand in the UK (Hill, 2023).</w:t>
      </w:r>
      <w:r w:rsidR="00FB2371">
        <w:t xml:space="preserve"> </w:t>
      </w:r>
      <w:r w:rsidR="00522DC9" w:rsidRPr="00522DC9">
        <w:t>However, the evolving consumer needs and the problems in the workforce management require Hilton to be flexible and customer-centred to keep up with the competition.</w:t>
      </w:r>
    </w:p>
    <w:p w14:paraId="7D6631FB" w14:textId="261EF3D9" w:rsidR="00386A32" w:rsidRPr="0033413A" w:rsidRDefault="009F0ED5" w:rsidP="008E5B78">
      <w:pPr>
        <w:pStyle w:val="Heading3"/>
        <w:rPr>
          <w:lang w:val="en-GB"/>
        </w:rPr>
      </w:pPr>
      <w:bookmarkStart w:id="13" w:name="_Toc226418777"/>
      <w:r w:rsidRPr="0033413A">
        <w:rPr>
          <w:lang w:val="en-GB"/>
        </w:rPr>
        <w:t>1.4.</w:t>
      </w:r>
      <w:r w:rsidR="00FB2371">
        <w:rPr>
          <w:lang w:val="en-GB"/>
        </w:rPr>
        <w:t>6</w:t>
      </w:r>
      <w:r w:rsidRPr="0033413A">
        <w:rPr>
          <w:lang w:val="en-GB"/>
        </w:rPr>
        <w:t xml:space="preserve"> </w:t>
      </w:r>
      <w:r w:rsidR="008E5B78" w:rsidRPr="0033413A">
        <w:rPr>
          <w:lang w:val="en-GB"/>
        </w:rPr>
        <w:t>Overall</w:t>
      </w:r>
      <w:r w:rsidRPr="0033413A">
        <w:rPr>
          <w:lang w:val="en-GB"/>
        </w:rPr>
        <w:t xml:space="preserve"> Appeal of Market (Benefit-Cost-Risk Analysis)</w:t>
      </w:r>
      <w:bookmarkEnd w:id="13"/>
    </w:p>
    <w:p w14:paraId="549864B1" w14:textId="51B0617A" w:rsidR="00386A32" w:rsidRPr="0033413A" w:rsidRDefault="009F0ED5" w:rsidP="00386A32">
      <w:r w:rsidRPr="0033413A">
        <w:t>The Benefit-Cost-Risk framework is appropriate to assess the overall appeal of the UK market to Hilton because it focuses on the necessity to balance opportunities with the possible challenges</w:t>
      </w:r>
      <w:r w:rsidR="004031D3" w:rsidRPr="0033413A">
        <w:t xml:space="preserve"> (Salsabila and </w:t>
      </w:r>
      <w:proofErr w:type="spellStart"/>
      <w:r w:rsidR="004031D3" w:rsidRPr="0033413A">
        <w:t>Ciptomulyono</w:t>
      </w:r>
      <w:proofErr w:type="spellEnd"/>
      <w:r w:rsidR="004031D3" w:rsidRPr="0033413A">
        <w:t>, 2026)</w:t>
      </w:r>
      <w:r w:rsidRPr="0033413A">
        <w:t>.</w:t>
      </w:r>
      <w:r w:rsidR="008E5B78" w:rsidRPr="0033413A">
        <w:t xml:space="preserve"> </w:t>
      </w:r>
      <w:r w:rsidR="00522DC9" w:rsidRPr="00522DC9">
        <w:t>The UK has a large and mature market, tourism demand, political stability and established legal system in terms of benefits.</w:t>
      </w:r>
      <w:r w:rsidR="00522DC9">
        <w:t xml:space="preserve"> </w:t>
      </w:r>
      <w:r w:rsidRPr="0033413A">
        <w:t xml:space="preserve">These </w:t>
      </w:r>
      <w:r w:rsidR="008E5B78" w:rsidRPr="0033413A">
        <w:t>factors</w:t>
      </w:r>
      <w:r w:rsidRPr="0033413A">
        <w:t xml:space="preserve"> provide a favourable environment for the work of Hilton and its long-term development. The accessibility of the country to the rest of the world and its position as a big business centre also boost the need for hospitality services</w:t>
      </w:r>
      <w:r w:rsidR="004031D3" w:rsidRPr="0033413A">
        <w:t xml:space="preserve"> (</w:t>
      </w:r>
      <w:proofErr w:type="spellStart"/>
      <w:r w:rsidR="004031D3" w:rsidRPr="0033413A">
        <w:t>Thommandru</w:t>
      </w:r>
      <w:proofErr w:type="spellEnd"/>
      <w:r w:rsidR="004031D3" w:rsidRPr="0033413A">
        <w:t xml:space="preserve"> </w:t>
      </w:r>
      <w:r w:rsidR="004031D3" w:rsidRPr="0033413A">
        <w:rPr>
          <w:i/>
          <w:iCs/>
        </w:rPr>
        <w:t xml:space="preserve">et al. </w:t>
      </w:r>
      <w:r w:rsidR="004031D3" w:rsidRPr="0033413A">
        <w:t>2023)</w:t>
      </w:r>
      <w:r w:rsidRPr="0033413A">
        <w:t>.</w:t>
      </w:r>
      <w:r w:rsidR="008E5B78" w:rsidRPr="0033413A">
        <w:t xml:space="preserve"> </w:t>
      </w:r>
      <w:r w:rsidR="00522DC9" w:rsidRPr="00522DC9">
        <w:t xml:space="preserve">However, the costs of conducting business in UK are high. </w:t>
      </w:r>
      <w:r w:rsidR="00FB2371">
        <w:t>B</w:t>
      </w:r>
      <w:r w:rsidR="00522DC9" w:rsidRPr="00522DC9">
        <w:t xml:space="preserve">usiness rates, </w:t>
      </w:r>
      <w:r w:rsidR="00FB2371">
        <w:t xml:space="preserve">labour costs, </w:t>
      </w:r>
      <w:r w:rsidR="00522DC9" w:rsidRPr="00522DC9">
        <w:t xml:space="preserve">and adherence to regulations increases the </w:t>
      </w:r>
      <w:r w:rsidR="00FB2371">
        <w:t xml:space="preserve">cost of </w:t>
      </w:r>
      <w:r w:rsidR="00522DC9" w:rsidRPr="00522DC9">
        <w:t>operation</w:t>
      </w:r>
      <w:r w:rsidR="00FB2371">
        <w:t xml:space="preserve"> </w:t>
      </w:r>
      <w:r w:rsidR="00522DC9" w:rsidRPr="00522DC9">
        <w:t xml:space="preserve">(Salsabila and </w:t>
      </w:r>
      <w:proofErr w:type="spellStart"/>
      <w:r w:rsidR="00522DC9" w:rsidRPr="00522DC9">
        <w:t>Ciptomulyono</w:t>
      </w:r>
      <w:proofErr w:type="spellEnd"/>
      <w:r w:rsidR="00522DC9" w:rsidRPr="00522DC9">
        <w:t>, 2026). In addition, economic factors such as inflation rates and changes in currencies also influence the profitability.</w:t>
      </w:r>
    </w:p>
    <w:p w14:paraId="755BB38A" w14:textId="77777777" w:rsidR="009F4966" w:rsidRPr="0033413A" w:rsidRDefault="009F0ED5" w:rsidP="009F4966">
      <w:pPr>
        <w:jc w:val="center"/>
      </w:pPr>
      <w:r w:rsidRPr="0033413A">
        <w:rPr>
          <w:noProof/>
          <w:lang w:val="en-IN" w:eastAsia="en-IN"/>
        </w:rPr>
        <w:lastRenderedPageBreak/>
        <w:drawing>
          <wp:inline distT="0" distB="0" distL="0" distR="0" wp14:anchorId="276913DE" wp14:editId="052BFF7F">
            <wp:extent cx="4476750" cy="2242825"/>
            <wp:effectExtent l="0" t="0" r="0" b="5080"/>
            <wp:docPr id="1501755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55543" name=""/>
                    <pic:cNvPicPr/>
                  </pic:nvPicPr>
                  <pic:blipFill>
                    <a:blip r:embed="rId14"/>
                    <a:stretch>
                      <a:fillRect/>
                    </a:stretch>
                  </pic:blipFill>
                  <pic:spPr>
                    <a:xfrm>
                      <a:off x="0" y="0"/>
                      <a:ext cx="4481223" cy="2245066"/>
                    </a:xfrm>
                    <a:prstGeom prst="rect">
                      <a:avLst/>
                    </a:prstGeom>
                  </pic:spPr>
                </pic:pic>
              </a:graphicData>
            </a:graphic>
          </wp:inline>
        </w:drawing>
      </w:r>
    </w:p>
    <w:p w14:paraId="5A039BC9" w14:textId="011E6520" w:rsidR="009F4966" w:rsidRPr="0033413A" w:rsidRDefault="009F0ED5" w:rsidP="009F4966">
      <w:pPr>
        <w:jc w:val="center"/>
        <w:rPr>
          <w:b/>
        </w:rPr>
      </w:pPr>
      <w:r w:rsidRPr="0033413A">
        <w:rPr>
          <w:b/>
          <w:bCs/>
        </w:rPr>
        <w:t>Figure</w:t>
      </w:r>
      <w:r w:rsidR="002934B0">
        <w:rPr>
          <w:b/>
          <w:bCs/>
        </w:rPr>
        <w:t xml:space="preserve"> 7</w:t>
      </w:r>
      <w:r w:rsidRPr="0033413A">
        <w:rPr>
          <w:b/>
          <w:bCs/>
        </w:rPr>
        <w:t xml:space="preserve">: </w:t>
      </w:r>
      <w:r w:rsidRPr="0033413A">
        <w:rPr>
          <w:b/>
        </w:rPr>
        <w:t>Benefit-Cost-Risk Framework</w:t>
      </w:r>
    </w:p>
    <w:p w14:paraId="577C422A" w14:textId="77777777" w:rsidR="009F4966" w:rsidRPr="0033413A" w:rsidRDefault="009F0ED5" w:rsidP="009F4966">
      <w:pPr>
        <w:jc w:val="center"/>
        <w:rPr>
          <w:bCs/>
        </w:rPr>
      </w:pPr>
      <w:r w:rsidRPr="0033413A">
        <w:rPr>
          <w:bCs/>
        </w:rPr>
        <w:t xml:space="preserve">(Source: Merisalu </w:t>
      </w:r>
      <w:r w:rsidRPr="0033413A">
        <w:rPr>
          <w:bCs/>
          <w:i/>
          <w:iCs/>
        </w:rPr>
        <w:t xml:space="preserve">et al. </w:t>
      </w:r>
      <w:r w:rsidRPr="0033413A">
        <w:rPr>
          <w:bCs/>
        </w:rPr>
        <w:t>2021)</w:t>
      </w:r>
    </w:p>
    <w:p w14:paraId="55031E6C" w14:textId="77777777" w:rsidR="00386A32" w:rsidRPr="0033413A" w:rsidRDefault="009F0ED5" w:rsidP="00386A32">
      <w:r w:rsidRPr="0033413A">
        <w:t>There are risks such as political uncertainties in terms of policy adjustments, economic uncertainties</w:t>
      </w:r>
      <w:r w:rsidR="008E5B78" w:rsidRPr="0033413A">
        <w:t>,</w:t>
      </w:r>
      <w:r w:rsidRPr="0033413A">
        <w:t xml:space="preserve"> and labour shortages. Legal and regulatory complications are also an issue, as they need to adapt and comply.</w:t>
      </w:r>
      <w:r w:rsidR="008E5B78" w:rsidRPr="0033413A">
        <w:t xml:space="preserve"> </w:t>
      </w:r>
      <w:r w:rsidRPr="0033413A">
        <w:t>Overall, the costs and risks of working in the UK are lower than the advantages of the presence of Hilton. The high institutional coverage in the country, the size of the market, and the worldwide tourist potential contribute to the country as a very good FDI destination</w:t>
      </w:r>
      <w:r w:rsidR="004031D3" w:rsidRPr="0033413A">
        <w:t xml:space="preserve"> (Dwyer, 2022)</w:t>
      </w:r>
      <w:r w:rsidRPr="0033413A">
        <w:t>. Hilton can succeed in the UK because of its cost management, adaptation to regulatory and cultural changes, and exploitation of its global brand strength to ensure that it has a competitive edge.</w:t>
      </w:r>
    </w:p>
    <w:p w14:paraId="73B2F4EA" w14:textId="77777777" w:rsidR="002868C1" w:rsidRPr="0033413A" w:rsidRDefault="009F0ED5" w:rsidP="007B56FF">
      <w:pPr>
        <w:pStyle w:val="Heading2"/>
      </w:pPr>
      <w:bookmarkStart w:id="14" w:name="_Toc226418778"/>
      <w:r w:rsidRPr="0033413A">
        <w:t>1.5 Conclusion to the report</w:t>
      </w:r>
      <w:bookmarkEnd w:id="14"/>
      <w:r w:rsidRPr="0033413A">
        <w:t xml:space="preserve"> </w:t>
      </w:r>
    </w:p>
    <w:p w14:paraId="7FF0705A" w14:textId="77777777" w:rsidR="00522DC9" w:rsidRDefault="00AE65EA" w:rsidP="00522DC9">
      <w:r>
        <w:t xml:space="preserve">After evaluating Porter's Diamond model, it is concluded that the UK hospitality sector is highly competitive and has a strong global presence due to intense rivalry, digital transformation, and robust infrastructure. In the context of Hilton Worldwide, the UK hospitality market is a significant growth opportunity due to its vast size and international appeal. </w:t>
      </w:r>
      <w:r w:rsidR="00522DC9">
        <w:t xml:space="preserve">Nevertheless, the firm also needs to embrace strategic actions in order to overcome challenges like labour shortages, increasing operation costs and competition. The analysis showed that the industry is such an important part of the UK economy since it is big, diversified, and a source of employment and GDP. </w:t>
      </w:r>
    </w:p>
    <w:p w14:paraId="1F748D44" w14:textId="6D99E749" w:rsidR="00130A72" w:rsidRPr="0033413A" w:rsidRDefault="00FB2371" w:rsidP="00522DC9">
      <w:r w:rsidRPr="00FB2371">
        <w:lastRenderedPageBreak/>
        <w:t>The Hilton Hotels analysis also gave an insight into how the multinational companies take advantage of these advantages using strategic positioning, brand strength, and operational efficiency.</w:t>
      </w:r>
      <w:r>
        <w:t xml:space="preserve"> </w:t>
      </w:r>
      <w:r w:rsidR="009F0ED5" w:rsidRPr="009422AE">
        <w:t xml:space="preserve">However, the issues that the research raised were also critical, and they include the rising operational, regulatory, labour, and shifting consumer demands. Markets are increasingly appealing due to the transparency of the legal system and political stability, and require adaptive approaches due to economic instability and culture. </w:t>
      </w:r>
      <w:r w:rsidR="00522DC9" w:rsidRPr="00522DC9">
        <w:t>All in all, UK remains an appealing place to invest in hospitality industry and the combination of opportunities and threats is what makes it successful. To remain competitive and succeed in the long term, firms such as Hilton need to remain innovative, cost effective and keep up with market trends in this volatile environment.</w:t>
      </w:r>
    </w:p>
    <w:p w14:paraId="555C2EC9" w14:textId="5CFD4C3D" w:rsidR="009422AE" w:rsidRDefault="009F0ED5">
      <w:pPr>
        <w:spacing w:line="278" w:lineRule="auto"/>
        <w:jc w:val="left"/>
        <w:rPr>
          <w:b/>
          <w:kern w:val="2"/>
          <w:szCs w:val="36"/>
          <w14:ligatures w14:val="standardContextual"/>
        </w:rPr>
      </w:pPr>
      <w:r>
        <w:br w:type="page"/>
      </w:r>
    </w:p>
    <w:p w14:paraId="4C7BC0FE" w14:textId="5CFD4C3D" w:rsidR="00130A72" w:rsidRPr="0033413A" w:rsidRDefault="009F0ED5" w:rsidP="00130A72">
      <w:pPr>
        <w:pStyle w:val="Heading1"/>
        <w:rPr>
          <w:lang w:val="en-GB"/>
        </w:rPr>
      </w:pPr>
      <w:bookmarkStart w:id="15" w:name="_Toc226418779"/>
      <w:r w:rsidRPr="0033413A">
        <w:rPr>
          <w:lang w:val="en-GB"/>
        </w:rPr>
        <w:lastRenderedPageBreak/>
        <w:t>Section: 2</w:t>
      </w:r>
      <w:bookmarkEnd w:id="15"/>
    </w:p>
    <w:p w14:paraId="42A7A04C" w14:textId="77777777" w:rsidR="00130A72" w:rsidRPr="0033413A" w:rsidRDefault="009F0ED5" w:rsidP="00130A72">
      <w:pPr>
        <w:pStyle w:val="Heading2"/>
      </w:pPr>
      <w:bookmarkStart w:id="16" w:name="_Toc226418780"/>
      <w:r w:rsidRPr="0033413A">
        <w:t>2.1 Reflective Account (Gibbs’ Reflective Cycle)</w:t>
      </w:r>
      <w:bookmarkEnd w:id="16"/>
    </w:p>
    <w:p w14:paraId="33BD5D26" w14:textId="29E01C61" w:rsidR="00130A72" w:rsidRPr="0033413A" w:rsidRDefault="00FB2371" w:rsidP="00130A72">
      <w:r w:rsidRPr="00FB2371">
        <w:t>Gibbs has developed a systematic model that can be used to reflect on experience in order to enhance learning and professional development through the Reflective Cycle (1988).</w:t>
      </w:r>
      <w:r w:rsidR="009F0ED5" w:rsidRPr="0033413A">
        <w:t xml:space="preserve"> It entails six steps: description, feelings, evaluation, analysis, conclusion, and action plan, through which they can critically evaluate their actions and results</w:t>
      </w:r>
      <w:r w:rsidR="0033413A" w:rsidRPr="0033413A">
        <w:t xml:space="preserve"> </w:t>
      </w:r>
      <w:r w:rsidR="0033413A" w:rsidRPr="00E019B0">
        <w:t>(</w:t>
      </w:r>
      <w:proofErr w:type="spellStart"/>
      <w:r w:rsidR="00E019B0" w:rsidRPr="00E019B0">
        <w:t>Adeani</w:t>
      </w:r>
      <w:proofErr w:type="spellEnd"/>
      <w:r w:rsidR="00E019B0">
        <w:t xml:space="preserve"> </w:t>
      </w:r>
      <w:r w:rsidR="00E019B0">
        <w:rPr>
          <w:i/>
          <w:iCs/>
        </w:rPr>
        <w:t xml:space="preserve">et al. </w:t>
      </w:r>
      <w:r w:rsidR="00E019B0">
        <w:t>2020</w:t>
      </w:r>
      <w:r w:rsidR="0033413A" w:rsidRPr="00E019B0">
        <w:t>)</w:t>
      </w:r>
      <w:r w:rsidR="009F0ED5" w:rsidRPr="00E019B0">
        <w:t>.</w:t>
      </w:r>
      <w:r w:rsidR="009F0ED5" w:rsidRPr="0033413A">
        <w:t xml:space="preserve"> The model, in this report, </w:t>
      </w:r>
      <w:r w:rsidR="0033413A" w:rsidRPr="0033413A">
        <w:t>is</w:t>
      </w:r>
      <w:r w:rsidR="009F0ED5" w:rsidRPr="0033413A">
        <w:t xml:space="preserve"> used to reflect on the research, analysis, and preparation process that was done.</w:t>
      </w:r>
    </w:p>
    <w:p w14:paraId="02AB56F8" w14:textId="77777777" w:rsidR="00130A72" w:rsidRPr="0033413A" w:rsidRDefault="009F0ED5" w:rsidP="0033413A">
      <w:pPr>
        <w:pStyle w:val="ListParagraph"/>
        <w:numPr>
          <w:ilvl w:val="0"/>
          <w:numId w:val="14"/>
        </w:numPr>
        <w:rPr>
          <w:b/>
          <w:bCs/>
          <w:i/>
          <w:iCs/>
        </w:rPr>
      </w:pPr>
      <w:r w:rsidRPr="0033413A">
        <w:rPr>
          <w:b/>
          <w:bCs/>
          <w:i/>
          <w:iCs/>
        </w:rPr>
        <w:t>Description</w:t>
      </w:r>
    </w:p>
    <w:p w14:paraId="02342B9C" w14:textId="7EC812C6" w:rsidR="00130A72" w:rsidRPr="0033413A" w:rsidRDefault="009F0ED5" w:rsidP="00130A72">
      <w:r w:rsidRPr="0033413A">
        <w:t>This reflect</w:t>
      </w:r>
      <w:r w:rsidR="0033413A">
        <w:t xml:space="preserve">ive account </w:t>
      </w:r>
      <w:r w:rsidRPr="0033413A">
        <w:t xml:space="preserve">is an assessment of </w:t>
      </w:r>
      <w:r w:rsidR="0033413A">
        <w:t>my</w:t>
      </w:r>
      <w:r w:rsidRPr="0033413A">
        <w:t xml:space="preserve"> experience of conducting the research, analysing, and creating the international business report about the hospitality industry in the United Kingdom and Hilton Hotels. </w:t>
      </w:r>
      <w:r w:rsidR="00FB2371" w:rsidRPr="00FB2371">
        <w:t>The assignment has required the use of theoretical concepts of the Diamond Model of Porter, the PESTLE Analysis</w:t>
      </w:r>
      <w:r w:rsidR="00FB2371">
        <w:t>,</w:t>
      </w:r>
      <w:r w:rsidR="00FB2371" w:rsidRPr="00FB2371">
        <w:t xml:space="preserve"> and the Foreign Direct Investment (FDI) theories to analy</w:t>
      </w:r>
      <w:r w:rsidR="00FB2371">
        <w:t>s</w:t>
      </w:r>
      <w:r w:rsidR="00FB2371" w:rsidRPr="00FB2371">
        <w:t xml:space="preserve">e the competitiveness and attractiveness of the industry. To prove validity and reliability, the research procedure involved using academic journals, industry reports, and the legitimate online sources of secondary data (Cheong </w:t>
      </w:r>
      <w:r w:rsidR="00FB2371" w:rsidRPr="00FB2371">
        <w:rPr>
          <w:i/>
          <w:iCs/>
        </w:rPr>
        <w:t>et al.</w:t>
      </w:r>
      <w:r w:rsidR="00FB2371" w:rsidRPr="00FB2371">
        <w:t xml:space="preserve"> 2023).</w:t>
      </w:r>
      <w:r w:rsidR="00FB2371">
        <w:t xml:space="preserve"> </w:t>
      </w:r>
      <w:r w:rsidR="0033413A">
        <w:t xml:space="preserve">I have </w:t>
      </w:r>
      <w:r w:rsidRPr="0033413A">
        <w:t>arranged</w:t>
      </w:r>
      <w:r w:rsidR="0033413A">
        <w:t xml:space="preserve"> the report</w:t>
      </w:r>
      <w:r w:rsidRPr="0033413A">
        <w:t xml:space="preserve"> in a systematic way, starting with the industry overview, the critical analysis of competitiveness, and the analysis of the multinational enterprise that works in the UK market. There was a special focus on the combination of theoretical knowledge and industry knowledge in the real world. Application of the frameworks helped in taking a more analytical approach that helped appreciate the external environment and strategic decision</w:t>
      </w:r>
      <w:r w:rsidR="0033413A">
        <w:t>-</w:t>
      </w:r>
      <w:r w:rsidRPr="0033413A">
        <w:t>making process in international business settings.</w:t>
      </w:r>
    </w:p>
    <w:p w14:paraId="2679A60A" w14:textId="77777777" w:rsidR="00130A72" w:rsidRPr="0033413A" w:rsidRDefault="009F0ED5" w:rsidP="0033413A">
      <w:pPr>
        <w:pStyle w:val="ListParagraph"/>
        <w:numPr>
          <w:ilvl w:val="0"/>
          <w:numId w:val="14"/>
        </w:numPr>
        <w:rPr>
          <w:b/>
          <w:bCs/>
          <w:i/>
          <w:iCs/>
        </w:rPr>
      </w:pPr>
      <w:r w:rsidRPr="0033413A">
        <w:rPr>
          <w:b/>
          <w:bCs/>
          <w:i/>
          <w:iCs/>
        </w:rPr>
        <w:t xml:space="preserve">Feelings </w:t>
      </w:r>
    </w:p>
    <w:p w14:paraId="23E3981C" w14:textId="2835E849" w:rsidR="00130A72" w:rsidRPr="0033413A" w:rsidRDefault="009F0ED5" w:rsidP="00130A72">
      <w:r w:rsidRPr="0033413A">
        <w:t xml:space="preserve">At the beginning of the task, I experienced some difficulty because I was asked to combine various theoretical frameworks with practical data. </w:t>
      </w:r>
      <w:r w:rsidR="00FB2371" w:rsidRPr="00FB2371">
        <w:t xml:space="preserve">The interpretation was necessary to be in a position to apply abstract models like </w:t>
      </w:r>
      <w:proofErr w:type="gramStart"/>
      <w:r w:rsidR="00FB2371" w:rsidRPr="00FB2371">
        <w:t>Porters</w:t>
      </w:r>
      <w:proofErr w:type="gramEnd"/>
      <w:r w:rsidR="00FB2371" w:rsidRPr="00FB2371">
        <w:t xml:space="preserve"> diamond and the FDI theories to a real</w:t>
      </w:r>
      <w:r w:rsidR="00FB2371">
        <w:t>-</w:t>
      </w:r>
      <w:r w:rsidR="00FB2371" w:rsidRPr="00FB2371">
        <w:t xml:space="preserve">life setting. However, I was more certain, as I formed a superior concept </w:t>
      </w:r>
      <w:r w:rsidR="00FB2371" w:rsidRPr="00FB2371">
        <w:lastRenderedPageBreak/>
        <w:t>on how these frameworks elucidate the competitiveness of industries and the strategies of the international business.</w:t>
      </w:r>
      <w:r w:rsidR="00FB2371">
        <w:t xml:space="preserve"> </w:t>
      </w:r>
      <w:r w:rsidR="00FB2371" w:rsidRPr="00FB2371">
        <w:t>I was particularly interested in the discussion of Hilton Hotels as it helped me to correlate the theoretical content with internationally recognised corporation. There were cases where I struggled to be critical and not descriptive in the analysis</w:t>
      </w:r>
      <w:r w:rsidR="00FB2371">
        <w:t>,</w:t>
      </w:r>
      <w:r w:rsidR="00FB2371" w:rsidRPr="00FB2371">
        <w:t xml:space="preserve"> especially in interpretation of economic and political factors.</w:t>
      </w:r>
      <w:r w:rsidRPr="0033413A">
        <w:t xml:space="preserve"> </w:t>
      </w:r>
      <w:r w:rsidR="00FB2371" w:rsidRPr="00FB2371">
        <w:t>Nevertheless, completing each section was a success, and I was sure that I was able to do independent research and develop systematic arguments in academic writing.</w:t>
      </w:r>
    </w:p>
    <w:p w14:paraId="6D4F2B22" w14:textId="77777777" w:rsidR="00130A72" w:rsidRPr="0033413A" w:rsidRDefault="009F0ED5" w:rsidP="0033413A">
      <w:pPr>
        <w:pStyle w:val="ListParagraph"/>
        <w:numPr>
          <w:ilvl w:val="0"/>
          <w:numId w:val="14"/>
        </w:numPr>
        <w:rPr>
          <w:b/>
          <w:bCs/>
          <w:i/>
          <w:iCs/>
        </w:rPr>
      </w:pPr>
      <w:r w:rsidRPr="0033413A">
        <w:rPr>
          <w:b/>
          <w:bCs/>
          <w:i/>
          <w:iCs/>
        </w:rPr>
        <w:t xml:space="preserve">Evaluation </w:t>
      </w:r>
    </w:p>
    <w:p w14:paraId="1136A3B3" w14:textId="77777777" w:rsidR="0033413A" w:rsidRDefault="009F0ED5" w:rsidP="00130A72">
      <w:r w:rsidRPr="0033413A">
        <w:t>The general procedure was fruitful and challenging. The application of relevant and credible sources was one of the main advantages of my approach, and it contributed to the increased credibility of the analysis. The use of theoretical frameworks such as PESTLE and Porter's Diamond Model provided an opportunity to evaluate the UK hospitality industry and the work of Hilton in a structured way. Also, the connection between the FDI theories and the market entry and expansion strategies of Hilton gave a more detailed analysis.</w:t>
      </w:r>
      <w:r>
        <w:t xml:space="preserve"> </w:t>
      </w:r>
      <w:r w:rsidRPr="0033413A">
        <w:t xml:space="preserve">Nevertheless, my approach had certain limitations as well. Sometimes it was difficult to balance between the theoretical discussion and practical work, and some sections turned out to be more descriptive than analytical. </w:t>
      </w:r>
    </w:p>
    <w:p w14:paraId="7832D6AD" w14:textId="77777777" w:rsidR="00130A72" w:rsidRPr="0033413A" w:rsidRDefault="009F0ED5" w:rsidP="00130A72">
      <w:r>
        <w:t>An</w:t>
      </w:r>
      <w:r w:rsidRPr="0033413A">
        <w:t xml:space="preserve">other problem was time management because it was very tedious to compile and synthesise a broad scope of information. </w:t>
      </w:r>
      <w:r w:rsidR="009422AE" w:rsidRPr="009422AE">
        <w:t>Moreover, to incorporate several different frameworks and not to repeat each other, the organi</w:t>
      </w:r>
      <w:r w:rsidR="009422AE">
        <w:t>s</w:t>
      </w:r>
      <w:r w:rsidR="009422AE" w:rsidRPr="009422AE">
        <w:t>ation had to be thought through.</w:t>
      </w:r>
      <w:r w:rsidR="009422AE">
        <w:t xml:space="preserve"> </w:t>
      </w:r>
      <w:r w:rsidRPr="0033413A">
        <w:t>Nonetheless, these difficulties helped me to become a better critical thinker and a better judge of the complex business environments. It also emphasised planning and organisation in handling big academic assignments.</w:t>
      </w:r>
    </w:p>
    <w:p w14:paraId="5162A415" w14:textId="77777777" w:rsidR="00130A72" w:rsidRPr="0033413A" w:rsidRDefault="009F0ED5" w:rsidP="0033413A">
      <w:pPr>
        <w:pStyle w:val="ListParagraph"/>
        <w:numPr>
          <w:ilvl w:val="0"/>
          <w:numId w:val="14"/>
        </w:numPr>
        <w:rPr>
          <w:b/>
          <w:bCs/>
          <w:i/>
          <w:iCs/>
        </w:rPr>
      </w:pPr>
      <w:r w:rsidRPr="0033413A">
        <w:rPr>
          <w:b/>
          <w:bCs/>
          <w:i/>
          <w:iCs/>
        </w:rPr>
        <w:t xml:space="preserve">Analysis </w:t>
      </w:r>
    </w:p>
    <w:p w14:paraId="503D8F92" w14:textId="77777777" w:rsidR="00E019B0" w:rsidRDefault="009F0ED5" w:rsidP="00130A72">
      <w:r w:rsidRPr="0033413A">
        <w:t>Application of the Reflective Cycle developed by Gibbs enabled me to analy</w:t>
      </w:r>
      <w:r w:rsidR="0033413A">
        <w:t>s</w:t>
      </w:r>
      <w:r w:rsidRPr="0033413A">
        <w:t xml:space="preserve">e my learning process with criticality and determine aspects of development. The use of Porter's Diamond Model was also very enlightening because it showed how the </w:t>
      </w:r>
      <w:r w:rsidR="00CF7754">
        <w:t xml:space="preserve">factor </w:t>
      </w:r>
      <w:r w:rsidRPr="0033413A">
        <w:t>conditions, demand conditions, related industries</w:t>
      </w:r>
      <w:r w:rsidR="00CF7754">
        <w:t>,</w:t>
      </w:r>
      <w:r w:rsidRPr="0033413A">
        <w:t xml:space="preserve"> and firm strategy help in making a nation competitive</w:t>
      </w:r>
      <w:r>
        <w:t xml:space="preserve"> </w:t>
      </w:r>
      <w:r w:rsidRPr="00BF7C35">
        <w:t>(</w:t>
      </w:r>
      <w:r w:rsidR="00BF7C35" w:rsidRPr="00BF7C35">
        <w:t>Militaru</w:t>
      </w:r>
      <w:r w:rsidR="00BF7C35">
        <w:t xml:space="preserve"> </w:t>
      </w:r>
      <w:r w:rsidR="00BF7C35">
        <w:rPr>
          <w:i/>
          <w:iCs/>
        </w:rPr>
        <w:t xml:space="preserve">et al. </w:t>
      </w:r>
      <w:r w:rsidR="00BF7C35">
        <w:t>2025</w:t>
      </w:r>
      <w:r w:rsidRPr="00BF7C35">
        <w:t>).</w:t>
      </w:r>
      <w:r w:rsidRPr="0033413A">
        <w:t xml:space="preserve"> This made me appreciate why the UK hospitality </w:t>
      </w:r>
      <w:r w:rsidRPr="0033413A">
        <w:lastRenderedPageBreak/>
        <w:t>industry has been able to stay competitive in the global market despite its numerous challenges, including high costs of operations.</w:t>
      </w:r>
      <w:r>
        <w:t xml:space="preserve"> </w:t>
      </w:r>
      <w:r w:rsidRPr="0033413A">
        <w:t>On the same note, the application of PESTLE analysis offered a holistic approach to assessing the external environment, such as political stability, economic conditions, legal frameworks</w:t>
      </w:r>
      <w:r>
        <w:t>,</w:t>
      </w:r>
      <w:r w:rsidRPr="0033413A">
        <w:t xml:space="preserve"> and cultural factors</w:t>
      </w:r>
      <w:r>
        <w:t xml:space="preserve"> </w:t>
      </w:r>
      <w:r w:rsidRPr="00BF7C35">
        <w:t>(</w:t>
      </w:r>
      <w:r w:rsidR="00BF7C35" w:rsidRPr="00BF7C35">
        <w:t>Aithal</w:t>
      </w:r>
      <w:r w:rsidR="00BF7C35">
        <w:t>, 2017</w:t>
      </w:r>
      <w:r w:rsidRPr="00BF7C35">
        <w:t>).</w:t>
      </w:r>
      <w:r w:rsidRPr="0033413A">
        <w:t xml:space="preserve"> </w:t>
      </w:r>
    </w:p>
    <w:p w14:paraId="64B9BAFD" w14:textId="23A1B755" w:rsidR="00130A72" w:rsidRPr="00E019B0" w:rsidRDefault="00FB2371" w:rsidP="00130A72">
      <w:pPr>
        <w:rPr>
          <w:lang w:val="en-IN"/>
        </w:rPr>
      </w:pPr>
      <w:r w:rsidRPr="00FB2371">
        <w:t>This is in line with the lecture content, which places a lot of emphasis on the external forces on the business strategy.</w:t>
      </w:r>
      <w:r>
        <w:t xml:space="preserve"> </w:t>
      </w:r>
      <w:r w:rsidR="009F0ED5" w:rsidRPr="0033413A">
        <w:t>The combination of FDI theories also contributed to the analysis as the reason why Hilton decided to conduct business in the UK, considering the market size, location benefits, and diversification of risks.</w:t>
      </w:r>
      <w:r w:rsidR="009F0ED5">
        <w:t xml:space="preserve"> </w:t>
      </w:r>
      <w:r w:rsidR="009F0ED5" w:rsidRPr="0033413A">
        <w:t xml:space="preserve">It was also a procedure that strengthened the role of connecting theory to practice. </w:t>
      </w:r>
      <w:r w:rsidRPr="00FB2371">
        <w:t>I did not just study the frameworks but also knew how to apply them critically to scenarios in life.</w:t>
      </w:r>
      <w:r>
        <w:t xml:space="preserve"> </w:t>
      </w:r>
      <w:r w:rsidR="009F0ED5" w:rsidRPr="0033413A">
        <w:t>Also, the experience enhanced my research skills, especially in finding the appropriate sources and synthesising information effectively.</w:t>
      </w:r>
      <w:r w:rsidR="009F0ED5">
        <w:t xml:space="preserve"> </w:t>
      </w:r>
      <w:r w:rsidR="009422AE" w:rsidRPr="009422AE">
        <w:rPr>
          <w:lang w:val="en-IN"/>
        </w:rPr>
        <w:t>In general, the discussion has indicated that effective academic work involves not just the knowledge of theories but also being able to use them critically and in a well-organized argument.</w:t>
      </w:r>
    </w:p>
    <w:p w14:paraId="44476BC7" w14:textId="77777777" w:rsidR="00130A72" w:rsidRPr="0033413A" w:rsidRDefault="009F0ED5" w:rsidP="0033413A">
      <w:pPr>
        <w:pStyle w:val="ListParagraph"/>
        <w:numPr>
          <w:ilvl w:val="0"/>
          <w:numId w:val="14"/>
        </w:numPr>
        <w:rPr>
          <w:b/>
          <w:bCs/>
          <w:i/>
          <w:iCs/>
        </w:rPr>
      </w:pPr>
      <w:r w:rsidRPr="0033413A">
        <w:rPr>
          <w:b/>
          <w:bCs/>
          <w:i/>
          <w:iCs/>
        </w:rPr>
        <w:t xml:space="preserve">Conclusion </w:t>
      </w:r>
    </w:p>
    <w:p w14:paraId="02FE9267" w14:textId="77777777" w:rsidR="00130A72" w:rsidRPr="0033413A" w:rsidRDefault="009F0ED5" w:rsidP="00130A72">
      <w:r w:rsidRPr="009422AE">
        <w:t>In conclusion, the assignment has been a very good learning experience that has enabled me to get deeper insights into the concepts of international business and how it can be applied in practice.</w:t>
      </w:r>
      <w:r>
        <w:t xml:space="preserve"> </w:t>
      </w:r>
      <w:r w:rsidRPr="0033413A">
        <w:t>The research and analysis of the UK hospitality industry and Hilton Hotels enabled me to gain critical, analytical, and research skills. Although it was not easy to combine various frameworks and be critical, these complications added to my total learning and development.</w:t>
      </w:r>
    </w:p>
    <w:p w14:paraId="7B433C7A" w14:textId="682C7863" w:rsidR="00130A72" w:rsidRPr="0033413A" w:rsidRDefault="009F0ED5" w:rsidP="00130A72">
      <w:r w:rsidRPr="0033413A">
        <w:t xml:space="preserve">The application of </w:t>
      </w:r>
      <w:r w:rsidR="00E019B0">
        <w:t xml:space="preserve">Gibbs’ </w:t>
      </w:r>
      <w:r w:rsidRPr="0033413A">
        <w:t>Reflective Cycle offered me a systematic means of self-assessment and learning what to work on. It emphasized the role of proper planning, time management, and critical analysis in delivering quality academic work.</w:t>
      </w:r>
      <w:r w:rsidR="00E019B0">
        <w:t xml:space="preserve"> </w:t>
      </w:r>
      <w:r w:rsidR="00FB2371" w:rsidRPr="00FB2371">
        <w:t>In general, this experience has helped me to become more convinced of the possibility to apply theoretical models in real business situations and prepared me to the forthcoming academic and professional needs.</w:t>
      </w:r>
    </w:p>
    <w:p w14:paraId="5D7403F7" w14:textId="77777777" w:rsidR="00130A72" w:rsidRPr="0033413A" w:rsidRDefault="009F0ED5" w:rsidP="0033413A">
      <w:pPr>
        <w:pStyle w:val="ListParagraph"/>
        <w:numPr>
          <w:ilvl w:val="0"/>
          <w:numId w:val="14"/>
        </w:numPr>
        <w:rPr>
          <w:b/>
          <w:bCs/>
          <w:i/>
          <w:iCs/>
        </w:rPr>
      </w:pPr>
      <w:r w:rsidRPr="0033413A">
        <w:rPr>
          <w:b/>
          <w:bCs/>
          <w:i/>
          <w:iCs/>
        </w:rPr>
        <w:t xml:space="preserve">Action Plan </w:t>
      </w:r>
    </w:p>
    <w:p w14:paraId="46C8FE03" w14:textId="76312D55" w:rsidR="00994591" w:rsidRPr="0033413A" w:rsidRDefault="009F0ED5" w:rsidP="00130A72">
      <w:r w:rsidRPr="0033413A">
        <w:lastRenderedPageBreak/>
        <w:t xml:space="preserve">In future tasks, I would like to work on my time management by developing </w:t>
      </w:r>
      <w:proofErr w:type="gramStart"/>
      <w:r w:rsidRPr="0033413A">
        <w:t xml:space="preserve">a </w:t>
      </w:r>
      <w:r w:rsidR="0033413A" w:rsidRPr="0033413A">
        <w:t>well-organi</w:t>
      </w:r>
      <w:r w:rsidR="0033413A">
        <w:t>s</w:t>
      </w:r>
      <w:r w:rsidR="0033413A" w:rsidRPr="0033413A">
        <w:t>ed research</w:t>
      </w:r>
      <w:proofErr w:type="gramEnd"/>
      <w:r w:rsidRPr="0033413A">
        <w:t xml:space="preserve"> and writing plan. </w:t>
      </w:r>
      <w:r w:rsidR="00FB2371" w:rsidRPr="00FB2371">
        <w:t>This will allow me to have a sufficient amount of time to critically analyse and revise.</w:t>
      </w:r>
      <w:r w:rsidR="009422AE" w:rsidRPr="009422AE">
        <w:t xml:space="preserve"> The growth in my ability to apply theory and practice will also be achieved by using more academic literature and case studies. My focus will be on refining my writing skills through avoiding descriptive writing and focusing on evaluation and justification. Additionally, I will </w:t>
      </w:r>
      <w:r w:rsidR="009422AE">
        <w:t xml:space="preserve">also </w:t>
      </w:r>
      <w:r w:rsidR="009422AE" w:rsidRPr="009422AE">
        <w:t>train my referencing skills to ensure they are consistent and accurate. Through these strategies, I will be in a better position to write more critical and well-organized scholarly work in the future</w:t>
      </w:r>
      <w:r w:rsidRPr="0033413A">
        <w:t>.</w:t>
      </w:r>
    </w:p>
    <w:p w14:paraId="27C5866B" w14:textId="77777777" w:rsidR="00994591" w:rsidRPr="0033413A" w:rsidRDefault="00994591" w:rsidP="00994591"/>
    <w:p w14:paraId="1C9CBC8F" w14:textId="77777777" w:rsidR="00E657A0" w:rsidRDefault="0058211E" w:rsidP="00E657A0">
      <w:pPr>
        <w:pStyle w:val="Heading1"/>
      </w:pPr>
      <w:r>
        <w:br w:type="page"/>
      </w:r>
      <w:bookmarkStart w:id="17" w:name="_Toc226418781"/>
      <w:r w:rsidR="00E657A0">
        <w:lastRenderedPageBreak/>
        <w:t>References</w:t>
      </w:r>
      <w:bookmarkEnd w:id="17"/>
    </w:p>
    <w:p w14:paraId="43FA791D" w14:textId="238900D4" w:rsidR="00E657A0" w:rsidRPr="006357F2" w:rsidRDefault="00E657A0" w:rsidP="006357F2">
      <w:pPr>
        <w:rPr>
          <w:rFonts w:cs="Arial"/>
          <w:lang w:val="en-US"/>
        </w:rPr>
      </w:pPr>
      <w:r w:rsidRPr="006357F2">
        <w:rPr>
          <w:rFonts w:cs="Arial"/>
          <w:lang w:val="en-US"/>
        </w:rPr>
        <w:t xml:space="preserve">Adeani, I.S., </w:t>
      </w:r>
      <w:proofErr w:type="spellStart"/>
      <w:r w:rsidRPr="006357F2">
        <w:rPr>
          <w:rFonts w:cs="Arial"/>
          <w:lang w:val="en-US"/>
        </w:rPr>
        <w:t>Febriani</w:t>
      </w:r>
      <w:proofErr w:type="spellEnd"/>
      <w:r w:rsidRPr="006357F2">
        <w:rPr>
          <w:rFonts w:cs="Arial"/>
          <w:lang w:val="en-US"/>
        </w:rPr>
        <w:t xml:space="preserve">, R.B. and Syafryadin, S., (2020). Using </w:t>
      </w:r>
      <w:proofErr w:type="spellStart"/>
      <w:r w:rsidRPr="006357F2">
        <w:rPr>
          <w:rFonts w:cs="Arial"/>
          <w:lang w:val="en-US"/>
        </w:rPr>
        <w:t>GIBBS’reflective</w:t>
      </w:r>
      <w:proofErr w:type="spellEnd"/>
      <w:r w:rsidRPr="006357F2">
        <w:rPr>
          <w:rFonts w:cs="Arial"/>
          <w:lang w:val="en-US"/>
        </w:rPr>
        <w:t xml:space="preserve"> cycle in making reflections of literary analysis. Indonesian EFL Journal, </w:t>
      </w:r>
      <w:r w:rsidR="00DB4B5B">
        <w:rPr>
          <w:rFonts w:cs="Arial"/>
          <w:lang w:val="en-US"/>
        </w:rPr>
        <w:t>vol. 6, no. 2</w:t>
      </w:r>
      <w:r w:rsidRPr="006357F2">
        <w:rPr>
          <w:rFonts w:cs="Arial"/>
          <w:lang w:val="en-US"/>
        </w:rPr>
        <w:t xml:space="preserve">, pp.139-148. Available at: </w:t>
      </w:r>
      <w:hyperlink r:id="rId15" w:history="1">
        <w:r w:rsidRPr="006357F2">
          <w:rPr>
            <w:rStyle w:val="Hyperlink"/>
            <w:rFonts w:cs="Arial"/>
            <w:lang w:val="en-US"/>
          </w:rPr>
          <w:t>https://journal.uniku.ac.id/index.php/IEFLJ/article/download/3382/2034/0</w:t>
        </w:r>
      </w:hyperlink>
      <w:r w:rsidRPr="006357F2">
        <w:rPr>
          <w:rFonts w:cs="Arial"/>
          <w:lang w:val="en-US"/>
        </w:rPr>
        <w:t xml:space="preserve"> </w:t>
      </w:r>
    </w:p>
    <w:p w14:paraId="7B052C17" w14:textId="58951088" w:rsidR="00E657A0" w:rsidRPr="006357F2" w:rsidRDefault="00E657A0" w:rsidP="006357F2">
      <w:pPr>
        <w:rPr>
          <w:rFonts w:cs="Arial"/>
          <w:lang w:val="en-US"/>
        </w:rPr>
      </w:pPr>
      <w:r w:rsidRPr="006357F2">
        <w:rPr>
          <w:rFonts w:cs="Arial"/>
          <w:lang w:val="en-US"/>
        </w:rPr>
        <w:t xml:space="preserve">Aithal, P.S., (2017). A critical study on Various Frameworks used to </w:t>
      </w:r>
      <w:proofErr w:type="spellStart"/>
      <w:r w:rsidRPr="006357F2">
        <w:rPr>
          <w:rFonts w:cs="Arial"/>
          <w:lang w:val="en-US"/>
        </w:rPr>
        <w:t>analyse</w:t>
      </w:r>
      <w:proofErr w:type="spellEnd"/>
      <w:r w:rsidRPr="006357F2">
        <w:rPr>
          <w:rFonts w:cs="Arial"/>
          <w:lang w:val="en-US"/>
        </w:rPr>
        <w:t xml:space="preserve"> International Business and its Environment. International Journal of Applied Engineering and Management Letters (IJAEML), </w:t>
      </w:r>
      <w:r w:rsidR="00DB4B5B">
        <w:rPr>
          <w:rFonts w:cs="Arial"/>
          <w:lang w:val="en-US"/>
        </w:rPr>
        <w:t>vol. 1, no. 2</w:t>
      </w:r>
      <w:r w:rsidRPr="006357F2">
        <w:rPr>
          <w:rFonts w:cs="Arial"/>
          <w:lang w:val="en-US"/>
        </w:rPr>
        <w:t xml:space="preserve">, pp.78-97. Available at: </w:t>
      </w:r>
      <w:hyperlink r:id="rId16" w:history="1">
        <w:r w:rsidRPr="006357F2">
          <w:rPr>
            <w:rStyle w:val="Hyperlink"/>
            <w:rFonts w:cs="Arial"/>
            <w:lang w:val="en-US"/>
          </w:rPr>
          <w:t>https://papers.ssrn.com/sol3/papers.cfm?abstract_id=3073051</w:t>
        </w:r>
      </w:hyperlink>
      <w:r w:rsidRPr="006357F2">
        <w:rPr>
          <w:rFonts w:cs="Arial"/>
          <w:lang w:val="en-US"/>
        </w:rPr>
        <w:t xml:space="preserve"> </w:t>
      </w:r>
    </w:p>
    <w:p w14:paraId="10797767" w14:textId="77777777" w:rsidR="00E657A0" w:rsidRPr="006357F2" w:rsidRDefault="00E657A0" w:rsidP="006357F2">
      <w:pPr>
        <w:spacing w:after="240"/>
        <w:rPr>
          <w:rFonts w:cs="Arial"/>
          <w:lang w:val="en-IN" w:eastAsia="en-IN"/>
        </w:rPr>
      </w:pPr>
      <w:proofErr w:type="spellStart"/>
      <w:r w:rsidRPr="006357F2">
        <w:rPr>
          <w:rFonts w:cs="Arial"/>
          <w:lang w:val="en-IN" w:eastAsia="en-IN"/>
        </w:rPr>
        <w:t>Alamy</w:t>
      </w:r>
      <w:proofErr w:type="spellEnd"/>
      <w:r w:rsidRPr="006357F2">
        <w:rPr>
          <w:rFonts w:cs="Arial"/>
          <w:lang w:val="en-IN" w:eastAsia="en-IN"/>
        </w:rPr>
        <w:t xml:space="preserve"> Limited (2026). </w:t>
      </w:r>
      <w:r w:rsidRPr="006357F2">
        <w:rPr>
          <w:rFonts w:cs="Arial"/>
          <w:i/>
          <w:iCs/>
          <w:lang w:val="en-IN" w:eastAsia="en-IN"/>
        </w:rPr>
        <w:t>London Hilton Hotel on Park Lane, London, England.</w:t>
      </w:r>
      <w:r w:rsidRPr="006357F2">
        <w:rPr>
          <w:rFonts w:cs="Arial"/>
          <w:lang w:val="en-IN" w:eastAsia="en-IN"/>
        </w:rPr>
        <w:t xml:space="preserve"> [online] Alamy.com. Available at: </w:t>
      </w:r>
      <w:hyperlink r:id="rId17" w:history="1">
        <w:r w:rsidRPr="006357F2">
          <w:rPr>
            <w:rStyle w:val="Hyperlink"/>
            <w:rFonts w:cs="Arial"/>
            <w:lang w:val="en-IN" w:eastAsia="en-IN"/>
          </w:rPr>
          <w:t>https://www.alamy.com/london-hilton-hotel-on-park-lane-london-england-image345257241.html</w:t>
        </w:r>
      </w:hyperlink>
      <w:r w:rsidRPr="006357F2">
        <w:rPr>
          <w:rFonts w:cs="Arial"/>
          <w:lang w:val="en-IN" w:eastAsia="en-IN"/>
        </w:rPr>
        <w:t xml:space="preserve"> [Accessed 2 Apr. 2026].</w:t>
      </w:r>
    </w:p>
    <w:p w14:paraId="1EE66670" w14:textId="6DBB526C" w:rsidR="00E657A0" w:rsidRPr="006357F2" w:rsidRDefault="00E657A0" w:rsidP="006357F2">
      <w:pPr>
        <w:rPr>
          <w:rFonts w:cs="Arial"/>
          <w:lang w:val="en-US"/>
        </w:rPr>
      </w:pPr>
      <w:r w:rsidRPr="007D3DC3">
        <w:rPr>
          <w:rFonts w:cs="Arial"/>
          <w:lang w:val="it-IT"/>
        </w:rPr>
        <w:t xml:space="preserve">Arzoumanidis, I., Petti, L. and Raggi, A., (2022). </w:t>
      </w:r>
      <w:r w:rsidRPr="006357F2">
        <w:rPr>
          <w:rFonts w:cs="Arial"/>
          <w:lang w:val="en-US"/>
        </w:rPr>
        <w:t xml:space="preserve">Online booking platforms: Towards making more sustainable choices. Cleaner Production Letters, </w:t>
      </w:r>
      <w:r w:rsidR="00DB4B5B">
        <w:rPr>
          <w:rFonts w:cs="Arial"/>
          <w:lang w:val="en-US"/>
        </w:rPr>
        <w:t xml:space="preserve">vol. </w:t>
      </w:r>
      <w:r w:rsidRPr="006357F2">
        <w:rPr>
          <w:rFonts w:cs="Arial"/>
          <w:lang w:val="en-US"/>
        </w:rPr>
        <w:t xml:space="preserve">3, p.100009. DOI: </w:t>
      </w:r>
      <w:hyperlink r:id="rId18" w:history="1">
        <w:r w:rsidRPr="006357F2">
          <w:rPr>
            <w:rStyle w:val="Hyperlink"/>
            <w:rFonts w:cs="Arial"/>
            <w:lang w:val="en-US"/>
          </w:rPr>
          <w:t>https://doi.org/10.1016/j.clpl.2022.100009</w:t>
        </w:r>
      </w:hyperlink>
      <w:r w:rsidRPr="006357F2">
        <w:rPr>
          <w:rFonts w:cs="Arial"/>
          <w:lang w:val="en-US"/>
        </w:rPr>
        <w:t xml:space="preserve">  </w:t>
      </w:r>
    </w:p>
    <w:p w14:paraId="07F49D20" w14:textId="77777777" w:rsidR="00E657A0" w:rsidRPr="006357F2" w:rsidRDefault="00E657A0" w:rsidP="006357F2">
      <w:pPr>
        <w:rPr>
          <w:rFonts w:cs="Arial"/>
          <w:lang w:val="en-US"/>
        </w:rPr>
      </w:pPr>
      <w:r w:rsidRPr="006357F2">
        <w:rPr>
          <w:rFonts w:cs="Arial"/>
          <w:lang w:val="en-US"/>
        </w:rPr>
        <w:t xml:space="preserve">BBC (2025). UK inflation rate: How quickly are prices rising? BBC. [online] Available at: </w:t>
      </w:r>
      <w:hyperlink r:id="rId19" w:history="1">
        <w:r w:rsidRPr="006357F2">
          <w:rPr>
            <w:rStyle w:val="Hyperlink"/>
            <w:rFonts w:cs="Arial"/>
            <w:lang w:val="en-US"/>
          </w:rPr>
          <w:t>https://www.bbc.com/news/articles/c17rgd8e9gjo</w:t>
        </w:r>
      </w:hyperlink>
      <w:r w:rsidRPr="006357F2">
        <w:rPr>
          <w:rFonts w:cs="Arial"/>
          <w:lang w:val="en-US"/>
        </w:rPr>
        <w:t xml:space="preserve"> [Accessed 2 Apr. 2026].</w:t>
      </w:r>
    </w:p>
    <w:p w14:paraId="4E3C7E36" w14:textId="77777777" w:rsidR="00E657A0" w:rsidRPr="006357F2" w:rsidRDefault="00E657A0" w:rsidP="006357F2">
      <w:pPr>
        <w:rPr>
          <w:rFonts w:cs="Arial"/>
          <w:lang w:val="en-US"/>
        </w:rPr>
      </w:pPr>
      <w:proofErr w:type="spellStart"/>
      <w:r w:rsidRPr="006357F2">
        <w:rPr>
          <w:rFonts w:cs="Arial"/>
          <w:lang w:val="en-US"/>
        </w:rPr>
        <w:t>Beliak</w:t>
      </w:r>
      <w:proofErr w:type="spellEnd"/>
      <w:r w:rsidRPr="006357F2">
        <w:rPr>
          <w:rFonts w:cs="Arial"/>
          <w:lang w:val="en-US"/>
        </w:rPr>
        <w:t xml:space="preserve">, A., (2023). Economic interpretation of the definition of" hospitality": the experience of the United Kingdom. Collection of scientific papers «SCIENTIA», (February 24, 2023; Singapore, Singapore), pp.13-15. Available at: </w:t>
      </w:r>
      <w:hyperlink r:id="rId20" w:history="1">
        <w:r w:rsidRPr="006357F2">
          <w:rPr>
            <w:rStyle w:val="Hyperlink"/>
            <w:rFonts w:cs="Arial"/>
            <w:lang w:val="en-US"/>
          </w:rPr>
          <w:t>https://previous.scientia.report/index.php/archive/article/view/738</w:t>
        </w:r>
      </w:hyperlink>
      <w:r w:rsidRPr="006357F2">
        <w:rPr>
          <w:rFonts w:cs="Arial"/>
          <w:lang w:val="en-US"/>
        </w:rPr>
        <w:t xml:space="preserve"> </w:t>
      </w:r>
    </w:p>
    <w:p w14:paraId="01C2B031" w14:textId="029E07C0" w:rsidR="00E657A0" w:rsidRPr="006357F2" w:rsidRDefault="00E657A0" w:rsidP="006357F2">
      <w:pPr>
        <w:rPr>
          <w:rFonts w:cs="Arial"/>
          <w:lang w:val="en-US"/>
        </w:rPr>
      </w:pPr>
      <w:proofErr w:type="spellStart"/>
      <w:r w:rsidRPr="006357F2">
        <w:rPr>
          <w:rFonts w:cs="Arial"/>
          <w:lang w:val="en-US"/>
        </w:rPr>
        <w:t>Buhalis</w:t>
      </w:r>
      <w:proofErr w:type="spellEnd"/>
      <w:r w:rsidRPr="006357F2">
        <w:rPr>
          <w:rFonts w:cs="Arial"/>
          <w:lang w:val="en-US"/>
        </w:rPr>
        <w:t xml:space="preserve">, D., O’Connor, P. and Leung, R., (2023). Smart hospitality: from smart cities and smart tourism towards agile business ecosystems in networked destinations. International Journal of Contemporary Hospitality Management, </w:t>
      </w:r>
      <w:r w:rsidR="00DB4B5B">
        <w:rPr>
          <w:rFonts w:cs="Arial"/>
          <w:lang w:val="en-US"/>
        </w:rPr>
        <w:t>vol. 35, no. 1</w:t>
      </w:r>
      <w:r w:rsidRPr="006357F2">
        <w:rPr>
          <w:rFonts w:cs="Arial"/>
          <w:lang w:val="en-US"/>
        </w:rPr>
        <w:t xml:space="preserve">, pp.369-393. Available at: </w:t>
      </w:r>
      <w:hyperlink r:id="rId21" w:history="1">
        <w:r w:rsidRPr="006357F2">
          <w:rPr>
            <w:rStyle w:val="Hyperlink"/>
            <w:rFonts w:cs="Arial"/>
            <w:lang w:val="en-US"/>
          </w:rPr>
          <w:t>https://www.emerald.com/ijchm/article-abstract/35/1/369/127025/Smart-hospitality-from-smart-cities-and-smart?redirectedFrom=fulltext</w:t>
        </w:r>
      </w:hyperlink>
      <w:r w:rsidRPr="006357F2">
        <w:rPr>
          <w:rFonts w:cs="Arial"/>
          <w:lang w:val="en-US"/>
        </w:rPr>
        <w:t xml:space="preserve"> </w:t>
      </w:r>
    </w:p>
    <w:p w14:paraId="24EE01B9" w14:textId="453B866D" w:rsidR="00E657A0" w:rsidRPr="006357F2" w:rsidRDefault="00E657A0" w:rsidP="006357F2">
      <w:pPr>
        <w:rPr>
          <w:rFonts w:cs="Arial"/>
          <w:lang w:val="en-US"/>
        </w:rPr>
      </w:pPr>
      <w:r w:rsidRPr="006357F2">
        <w:rPr>
          <w:rFonts w:cs="Arial"/>
          <w:lang w:val="en-US"/>
        </w:rPr>
        <w:lastRenderedPageBreak/>
        <w:t xml:space="preserve">Cary, B., Crossman, P., Deakin, R., Sidgwick, K., Thurnell-Read, T. and Wells, V., (2025). A pint-sized conversation: publicans, brewers, and academics on the UK beer, pub and brewing industry. Journal of Marketing Management, </w:t>
      </w:r>
      <w:r w:rsidR="00DB4B5B">
        <w:rPr>
          <w:rFonts w:cs="Arial"/>
          <w:lang w:val="en-US"/>
        </w:rPr>
        <w:t xml:space="preserve">vol. </w:t>
      </w:r>
      <w:r w:rsidRPr="006357F2">
        <w:rPr>
          <w:rFonts w:cs="Arial"/>
          <w:lang w:val="en-US"/>
        </w:rPr>
        <w:t>41</w:t>
      </w:r>
      <w:r w:rsidR="00DB4B5B">
        <w:rPr>
          <w:rFonts w:cs="Arial"/>
          <w:lang w:val="en-US"/>
        </w:rPr>
        <w:t xml:space="preserve">, no. </w:t>
      </w:r>
      <w:r w:rsidRPr="006357F2">
        <w:rPr>
          <w:rFonts w:cs="Arial"/>
          <w:lang w:val="en-US"/>
        </w:rPr>
        <w:t xml:space="preserve">7-8, pp.781-800. DOI: </w:t>
      </w:r>
      <w:hyperlink r:id="rId22" w:history="1">
        <w:r w:rsidRPr="006357F2">
          <w:rPr>
            <w:rStyle w:val="Hyperlink"/>
            <w:rFonts w:cs="Arial"/>
            <w:lang w:val="en-US"/>
          </w:rPr>
          <w:t>https://doi.org/10.1080/0267257X.2025.2520653</w:t>
        </w:r>
      </w:hyperlink>
      <w:r w:rsidRPr="006357F2">
        <w:rPr>
          <w:rFonts w:cs="Arial"/>
          <w:lang w:val="en-US"/>
        </w:rPr>
        <w:t xml:space="preserve"> </w:t>
      </w:r>
    </w:p>
    <w:p w14:paraId="59C4D958" w14:textId="77777777" w:rsidR="00E657A0" w:rsidRPr="006357F2" w:rsidRDefault="00E657A0" w:rsidP="006357F2">
      <w:pPr>
        <w:rPr>
          <w:rFonts w:cs="Arial"/>
          <w:lang w:val="en-US"/>
        </w:rPr>
      </w:pPr>
      <w:proofErr w:type="spellStart"/>
      <w:r w:rsidRPr="006357F2">
        <w:rPr>
          <w:rFonts w:cs="Arial"/>
          <w:lang w:val="en-US"/>
        </w:rPr>
        <w:t>Čavlek</w:t>
      </w:r>
      <w:proofErr w:type="spellEnd"/>
      <w:r w:rsidRPr="006357F2">
        <w:rPr>
          <w:rFonts w:cs="Arial"/>
          <w:lang w:val="en-US"/>
        </w:rPr>
        <w:t xml:space="preserve">, N. and </w:t>
      </w:r>
      <w:proofErr w:type="spellStart"/>
      <w:r w:rsidRPr="006357F2">
        <w:rPr>
          <w:rFonts w:cs="Arial"/>
          <w:lang w:val="en-US"/>
        </w:rPr>
        <w:t>Wanhill</w:t>
      </w:r>
      <w:proofErr w:type="spellEnd"/>
      <w:r w:rsidRPr="006357F2">
        <w:rPr>
          <w:rFonts w:cs="Arial"/>
          <w:lang w:val="en-US"/>
        </w:rPr>
        <w:t xml:space="preserve">, S., (2025). Foreign Exchange. In Encyclopedia of Tourism (pp. 407-408). Cham: Springer Nature Switzerland. Available at: </w:t>
      </w:r>
      <w:hyperlink r:id="rId23" w:history="1">
        <w:r w:rsidRPr="006357F2">
          <w:rPr>
            <w:rStyle w:val="Hyperlink"/>
            <w:rFonts w:cs="Arial"/>
            <w:lang w:val="en-US"/>
          </w:rPr>
          <w:t>https://link.springer.com/rwe/10.1007/978-3-030-74923-1_557</w:t>
        </w:r>
      </w:hyperlink>
      <w:r w:rsidRPr="006357F2">
        <w:rPr>
          <w:rFonts w:cs="Arial"/>
          <w:lang w:val="en-US"/>
        </w:rPr>
        <w:t xml:space="preserve"> </w:t>
      </w:r>
    </w:p>
    <w:p w14:paraId="6FD2EC38" w14:textId="36E14FFF" w:rsidR="00E657A0" w:rsidRPr="006357F2" w:rsidRDefault="00E657A0" w:rsidP="006357F2">
      <w:pPr>
        <w:rPr>
          <w:rFonts w:cs="Arial"/>
          <w:lang w:val="en-US"/>
        </w:rPr>
      </w:pPr>
      <w:r w:rsidRPr="006357F2">
        <w:rPr>
          <w:rFonts w:cs="Arial"/>
          <w:lang w:val="en-US"/>
        </w:rPr>
        <w:t xml:space="preserve">Cheong, H.I., Lyons, A., Houghton, R. and Majumdar, A., (2023). Secondary qualitative research methodology using online data within the context of social sciences. International Journal of Qualitative Methods, </w:t>
      </w:r>
      <w:r w:rsidR="00DB4B5B">
        <w:rPr>
          <w:rFonts w:cs="Arial"/>
          <w:lang w:val="en-US"/>
        </w:rPr>
        <w:t xml:space="preserve">vol. </w:t>
      </w:r>
      <w:r w:rsidRPr="006357F2">
        <w:rPr>
          <w:rFonts w:cs="Arial"/>
          <w:lang w:val="en-US"/>
        </w:rPr>
        <w:t xml:space="preserve">22, p.16094069231180160. Available at: </w:t>
      </w:r>
      <w:hyperlink r:id="rId24" w:history="1">
        <w:r w:rsidRPr="006357F2">
          <w:rPr>
            <w:rStyle w:val="Hyperlink"/>
            <w:rFonts w:cs="Arial"/>
            <w:lang w:val="en-US"/>
          </w:rPr>
          <w:t>https://journals.sagepub.com/doi/abs/10.1177/16094069231180160</w:t>
        </w:r>
      </w:hyperlink>
      <w:r w:rsidRPr="006357F2">
        <w:rPr>
          <w:rFonts w:cs="Arial"/>
          <w:lang w:val="en-US"/>
        </w:rPr>
        <w:t xml:space="preserve"> </w:t>
      </w:r>
    </w:p>
    <w:p w14:paraId="09BD05BA" w14:textId="77777777" w:rsidR="00E657A0" w:rsidRPr="006357F2" w:rsidRDefault="00E657A0" w:rsidP="006357F2">
      <w:pPr>
        <w:rPr>
          <w:rFonts w:cs="Arial"/>
          <w:lang w:val="en-US"/>
        </w:rPr>
      </w:pPr>
      <w:r w:rsidRPr="006357F2">
        <w:rPr>
          <w:rFonts w:cs="Arial"/>
          <w:lang w:val="en-US"/>
        </w:rPr>
        <w:t>Collinson, S., Narula, R., and Rugman, A. M., (2020). International Business. 8 ed. Essex: Pearson Education Limited.</w:t>
      </w:r>
    </w:p>
    <w:p w14:paraId="33915AE8" w14:textId="77777777" w:rsidR="00E657A0" w:rsidRPr="006357F2" w:rsidRDefault="00E657A0" w:rsidP="006357F2">
      <w:pPr>
        <w:rPr>
          <w:rFonts w:cs="Arial"/>
          <w:lang w:val="en-US"/>
        </w:rPr>
      </w:pPr>
      <w:r w:rsidRPr="006357F2">
        <w:rPr>
          <w:rFonts w:cs="Arial"/>
          <w:lang w:val="en-US"/>
        </w:rPr>
        <w:t xml:space="preserve">Daniels, J. D., Radebaugh, L. H., Sullivan, D. P., &amp; Click, R. W., (2022). International Business: Environments and Operations. 17 ed. Essex: Pearson Education Limited. Available at: </w:t>
      </w:r>
      <w:hyperlink r:id="rId25" w:history="1">
        <w:r w:rsidRPr="006357F2">
          <w:rPr>
            <w:rStyle w:val="Hyperlink"/>
            <w:rFonts w:cs="Arial"/>
            <w:lang w:val="en-US"/>
          </w:rPr>
          <w:t>https://repositori.mypolycc.edu.my/handle/123456789/5415</w:t>
        </w:r>
      </w:hyperlink>
      <w:r w:rsidRPr="006357F2">
        <w:rPr>
          <w:rFonts w:cs="Arial"/>
          <w:lang w:val="en-US"/>
        </w:rPr>
        <w:t xml:space="preserve"> </w:t>
      </w:r>
    </w:p>
    <w:p w14:paraId="6A5941CF" w14:textId="77777777" w:rsidR="00E657A0" w:rsidRPr="006357F2" w:rsidRDefault="00E657A0" w:rsidP="006357F2">
      <w:pPr>
        <w:rPr>
          <w:rFonts w:cs="Arial"/>
          <w:lang w:val="en-US"/>
        </w:rPr>
      </w:pPr>
      <w:proofErr w:type="spellStart"/>
      <w:r w:rsidRPr="006357F2">
        <w:rPr>
          <w:rFonts w:cs="Arial"/>
          <w:lang w:val="en-US"/>
        </w:rPr>
        <w:t>Derowitsch</w:t>
      </w:r>
      <w:proofErr w:type="spellEnd"/>
      <w:r w:rsidRPr="006357F2">
        <w:rPr>
          <w:rFonts w:cs="Arial"/>
          <w:lang w:val="en-US"/>
        </w:rPr>
        <w:t xml:space="preserve">, J., Ngo, T., Katt, T., Henning, M. and Soukup, L., (2025). Strategic Audit: Hilton Worldwide Holdings, Inc. Available at: </w:t>
      </w:r>
      <w:hyperlink r:id="rId26" w:history="1">
        <w:r w:rsidRPr="006357F2">
          <w:rPr>
            <w:rStyle w:val="Hyperlink"/>
            <w:rFonts w:cs="Arial"/>
            <w:lang w:val="en-US"/>
          </w:rPr>
          <w:t>https://digitalcommons.unl.edu/honorstheses/797/</w:t>
        </w:r>
      </w:hyperlink>
      <w:r w:rsidRPr="006357F2">
        <w:rPr>
          <w:rFonts w:cs="Arial"/>
          <w:lang w:val="en-US"/>
        </w:rPr>
        <w:t xml:space="preserve"> </w:t>
      </w:r>
    </w:p>
    <w:p w14:paraId="7D3E7FA2" w14:textId="4241F186" w:rsidR="00E657A0" w:rsidRPr="006357F2" w:rsidRDefault="00E657A0" w:rsidP="006357F2">
      <w:pPr>
        <w:rPr>
          <w:rFonts w:cs="Arial"/>
          <w:lang w:val="en-US"/>
        </w:rPr>
      </w:pPr>
      <w:r w:rsidRPr="006357F2">
        <w:rPr>
          <w:rFonts w:cs="Arial"/>
          <w:lang w:val="en-US"/>
        </w:rPr>
        <w:t xml:space="preserve">Dowell, D., Bowen, R. and Morris, W., (2023). Hospitality SME innovation: responses to multifaceted crises. British Food Journal, </w:t>
      </w:r>
      <w:r w:rsidR="00DB4B5B">
        <w:rPr>
          <w:rFonts w:cs="Arial"/>
          <w:lang w:val="en-US"/>
        </w:rPr>
        <w:t>vol. 125, no. 11</w:t>
      </w:r>
      <w:r w:rsidRPr="006357F2">
        <w:rPr>
          <w:rFonts w:cs="Arial"/>
          <w:lang w:val="en-US"/>
        </w:rPr>
        <w:t xml:space="preserve">, pp.4034-4047. DOI: </w:t>
      </w:r>
      <w:hyperlink r:id="rId27" w:history="1">
        <w:r w:rsidRPr="006357F2">
          <w:rPr>
            <w:rStyle w:val="Hyperlink"/>
            <w:rFonts w:cs="Arial"/>
            <w:lang w:val="en-US"/>
          </w:rPr>
          <w:t>https://doi.org/10.1108/BFJ-11-2022-0982</w:t>
        </w:r>
      </w:hyperlink>
      <w:r w:rsidRPr="006357F2">
        <w:rPr>
          <w:rFonts w:cs="Arial"/>
          <w:lang w:val="en-US"/>
        </w:rPr>
        <w:t xml:space="preserve"> </w:t>
      </w:r>
    </w:p>
    <w:p w14:paraId="61B35718" w14:textId="40DCE04E" w:rsidR="00E657A0" w:rsidRPr="006357F2" w:rsidRDefault="00E657A0" w:rsidP="006357F2">
      <w:pPr>
        <w:rPr>
          <w:rFonts w:cs="Arial"/>
          <w:lang w:val="en-US"/>
        </w:rPr>
      </w:pPr>
      <w:r w:rsidRPr="006357F2">
        <w:rPr>
          <w:rFonts w:cs="Arial"/>
          <w:lang w:val="en-US"/>
        </w:rPr>
        <w:t xml:space="preserve">Du, J., </w:t>
      </w:r>
      <w:proofErr w:type="spellStart"/>
      <w:r w:rsidRPr="006357F2">
        <w:rPr>
          <w:rFonts w:cs="Arial"/>
          <w:lang w:val="en-US"/>
        </w:rPr>
        <w:t>Shepotylo</w:t>
      </w:r>
      <w:proofErr w:type="spellEnd"/>
      <w:r w:rsidRPr="006357F2">
        <w:rPr>
          <w:rFonts w:cs="Arial"/>
          <w:lang w:val="en-US"/>
        </w:rPr>
        <w:t xml:space="preserve">, O. and Yuan, X., (2025). How did the Brexit uncertainty impact services exports of UK </w:t>
      </w:r>
      <w:proofErr w:type="gramStart"/>
      <w:r w:rsidRPr="006357F2">
        <w:rPr>
          <w:rFonts w:cs="Arial"/>
          <w:lang w:val="en-US"/>
        </w:rPr>
        <w:t>firms?.</w:t>
      </w:r>
      <w:proofErr w:type="gramEnd"/>
      <w:r w:rsidRPr="006357F2">
        <w:rPr>
          <w:rFonts w:cs="Arial"/>
          <w:lang w:val="en-US"/>
        </w:rPr>
        <w:t xml:space="preserve"> Journal of International Business Policy, </w:t>
      </w:r>
      <w:r w:rsidR="00DB4B5B">
        <w:rPr>
          <w:rFonts w:cs="Arial"/>
          <w:lang w:val="en-US"/>
        </w:rPr>
        <w:t>vol. 8, no. 1</w:t>
      </w:r>
      <w:r w:rsidRPr="006357F2">
        <w:rPr>
          <w:rFonts w:cs="Arial"/>
          <w:lang w:val="en-US"/>
        </w:rPr>
        <w:t xml:space="preserve">, pp.80-104. Available at: </w:t>
      </w:r>
      <w:hyperlink r:id="rId28" w:history="1">
        <w:r w:rsidRPr="006357F2">
          <w:rPr>
            <w:rStyle w:val="Hyperlink"/>
            <w:rFonts w:cs="Arial"/>
            <w:lang w:val="en-US"/>
          </w:rPr>
          <w:t>https://link.springer.com/article/10.1057/s42214-024-00202-6</w:t>
        </w:r>
      </w:hyperlink>
      <w:r w:rsidRPr="006357F2">
        <w:rPr>
          <w:rFonts w:cs="Arial"/>
          <w:lang w:val="en-US"/>
        </w:rPr>
        <w:t xml:space="preserve"> </w:t>
      </w:r>
    </w:p>
    <w:p w14:paraId="38212DA1" w14:textId="77777777" w:rsidR="00E657A0" w:rsidRPr="006357F2" w:rsidRDefault="00E657A0" w:rsidP="006357F2">
      <w:pPr>
        <w:rPr>
          <w:rFonts w:cs="Arial"/>
          <w:lang w:val="en-US"/>
        </w:rPr>
      </w:pPr>
      <w:r w:rsidRPr="006357F2">
        <w:rPr>
          <w:rFonts w:cs="Arial"/>
          <w:lang w:val="en-US"/>
        </w:rPr>
        <w:t xml:space="preserve">Dwyer, L., (2022). Foreign direct investment in tourism: host destination opportunities and challenges. Tourism and foreign direct investment, pp.11-30. Available at: </w:t>
      </w:r>
      <w:hyperlink r:id="rId29" w:history="1">
        <w:r w:rsidRPr="006357F2">
          <w:rPr>
            <w:rStyle w:val="Hyperlink"/>
            <w:rFonts w:cs="Arial"/>
            <w:lang w:val="en-US"/>
          </w:rPr>
          <w:t>https://www.taylorfrancis.com/chapters/edit/10.4324/9781003155492-4/foreign-direct-investment-tourism-larry-dwyer</w:t>
        </w:r>
      </w:hyperlink>
      <w:r w:rsidRPr="006357F2">
        <w:rPr>
          <w:rFonts w:cs="Arial"/>
          <w:lang w:val="en-US"/>
        </w:rPr>
        <w:t xml:space="preserve"> </w:t>
      </w:r>
    </w:p>
    <w:p w14:paraId="6BE04144" w14:textId="5DE8FE0D" w:rsidR="00E657A0" w:rsidRPr="006357F2" w:rsidRDefault="00E657A0" w:rsidP="006357F2">
      <w:pPr>
        <w:rPr>
          <w:rFonts w:cs="Arial"/>
          <w:lang w:val="en-US"/>
        </w:rPr>
      </w:pPr>
      <w:r w:rsidRPr="006357F2">
        <w:rPr>
          <w:rFonts w:cs="Arial"/>
          <w:lang w:val="en-US"/>
        </w:rPr>
        <w:t xml:space="preserve">Forsgren, M. and Holm, U., (2022). Controlling without owning–owning without controlling: A critical note on two extensions of internalization theory: Mats Forsgren and Ulf Holm. Journal of International Business Studies, </w:t>
      </w:r>
      <w:r w:rsidR="00DB4B5B">
        <w:rPr>
          <w:rFonts w:cs="Arial"/>
          <w:lang w:val="en-US"/>
        </w:rPr>
        <w:t xml:space="preserve">vol. 53, no. </w:t>
      </w:r>
      <w:r w:rsidR="00DB4B5B" w:rsidRPr="006357F2">
        <w:rPr>
          <w:rFonts w:cs="Arial"/>
          <w:lang w:val="en-US"/>
        </w:rPr>
        <w:t>8</w:t>
      </w:r>
      <w:r w:rsidRPr="006357F2">
        <w:rPr>
          <w:rFonts w:cs="Arial"/>
          <w:lang w:val="en-US"/>
        </w:rPr>
        <w:t xml:space="preserve">, pp.1734-1746. Available at: </w:t>
      </w:r>
      <w:hyperlink r:id="rId30" w:history="1">
        <w:r w:rsidRPr="006357F2">
          <w:rPr>
            <w:rStyle w:val="Hyperlink"/>
            <w:rFonts w:cs="Arial"/>
            <w:lang w:val="en-US"/>
          </w:rPr>
          <w:t>https://link.springer.com/article/10.1057/s41267-021-00416-3</w:t>
        </w:r>
      </w:hyperlink>
      <w:r w:rsidRPr="006357F2">
        <w:rPr>
          <w:rFonts w:cs="Arial"/>
          <w:lang w:val="en-US"/>
        </w:rPr>
        <w:t xml:space="preserve"> </w:t>
      </w:r>
    </w:p>
    <w:p w14:paraId="1534CE5C" w14:textId="6578B7CC" w:rsidR="00E657A0" w:rsidRPr="006357F2" w:rsidRDefault="00E657A0" w:rsidP="006357F2">
      <w:pPr>
        <w:rPr>
          <w:rFonts w:cs="Arial"/>
          <w:lang w:val="en-US"/>
        </w:rPr>
      </w:pPr>
      <w:r w:rsidRPr="006357F2">
        <w:rPr>
          <w:rFonts w:cs="Arial"/>
          <w:lang w:val="en-US"/>
        </w:rPr>
        <w:t xml:space="preserve">Fu, R.J., (2026). INNOVATING HOSPITALITY: TEN-YEAR COMPARATIVE ANALYSIS OF MARRIOTT, HILTON, HYATT, IHG, AND ACCOR’S US MARKET STRATEGIES. Artificial Intelligence, Machine Learning, &amp; Robotics in Business, </w:t>
      </w:r>
      <w:r w:rsidR="00DB4B5B">
        <w:rPr>
          <w:rFonts w:cs="Arial"/>
          <w:lang w:val="en-US"/>
        </w:rPr>
        <w:t>vol. 2, no. 1</w:t>
      </w:r>
      <w:r w:rsidRPr="006357F2">
        <w:rPr>
          <w:rFonts w:cs="Arial"/>
          <w:lang w:val="en-US"/>
        </w:rPr>
        <w:t xml:space="preserve">, pp.40-63. DOI: </w:t>
      </w:r>
      <w:hyperlink r:id="rId31" w:history="1">
        <w:r w:rsidRPr="006357F2">
          <w:rPr>
            <w:rStyle w:val="Hyperlink"/>
            <w:rFonts w:cs="Arial"/>
            <w:lang w:val="en-US"/>
          </w:rPr>
          <w:t>https://doi.org/10.32473/aimlrb.2.1.141010</w:t>
        </w:r>
      </w:hyperlink>
      <w:r w:rsidRPr="006357F2">
        <w:rPr>
          <w:rFonts w:cs="Arial"/>
          <w:lang w:val="en-US"/>
        </w:rPr>
        <w:t xml:space="preserve"> </w:t>
      </w:r>
    </w:p>
    <w:p w14:paraId="25DD4E41" w14:textId="77777777" w:rsidR="00E657A0" w:rsidRPr="006357F2" w:rsidRDefault="00E657A0" w:rsidP="006357F2">
      <w:pPr>
        <w:rPr>
          <w:rFonts w:cs="Arial"/>
          <w:lang w:val="en-US"/>
        </w:rPr>
      </w:pPr>
      <w:r w:rsidRPr="006357F2">
        <w:rPr>
          <w:rFonts w:cs="Arial"/>
          <w:lang w:val="en-US"/>
        </w:rPr>
        <w:t xml:space="preserve">Gamble, S. (2026). Hospitality Industry Statistics. [online] </w:t>
      </w:r>
      <w:proofErr w:type="spellStart"/>
      <w:r w:rsidRPr="006357F2">
        <w:rPr>
          <w:rFonts w:cs="Arial"/>
          <w:lang w:val="en-US"/>
        </w:rPr>
        <w:t>Quotezone</w:t>
      </w:r>
      <w:proofErr w:type="spellEnd"/>
      <w:r w:rsidRPr="006357F2">
        <w:rPr>
          <w:rFonts w:cs="Arial"/>
          <w:lang w:val="en-US"/>
        </w:rPr>
        <w:t xml:space="preserve">. Available at: </w:t>
      </w:r>
      <w:hyperlink r:id="rId32" w:history="1">
        <w:r w:rsidRPr="006357F2">
          <w:rPr>
            <w:rStyle w:val="Hyperlink"/>
            <w:rFonts w:cs="Arial"/>
            <w:lang w:val="en-US"/>
          </w:rPr>
          <w:t>https://www.quotezone.co.uk/home-insurance/guides/hospitality-industry-statistics?utm_</w:t>
        </w:r>
      </w:hyperlink>
      <w:r w:rsidRPr="006357F2">
        <w:rPr>
          <w:rFonts w:cs="Arial"/>
          <w:lang w:val="en-US"/>
        </w:rPr>
        <w:t xml:space="preserve"> [Accessed 2 Apr. 2026].</w:t>
      </w:r>
    </w:p>
    <w:p w14:paraId="360FDB3F" w14:textId="77777777" w:rsidR="00E657A0" w:rsidRPr="006357F2" w:rsidRDefault="00E657A0" w:rsidP="006357F2">
      <w:pPr>
        <w:spacing w:after="240"/>
        <w:rPr>
          <w:rFonts w:cs="Arial"/>
          <w:lang w:val="en-IN" w:eastAsia="en-IN"/>
        </w:rPr>
      </w:pPr>
      <w:r w:rsidRPr="006357F2">
        <w:rPr>
          <w:rFonts w:cs="Arial"/>
          <w:lang w:val="en-IN" w:eastAsia="en-IN"/>
        </w:rPr>
        <w:t xml:space="preserve">GOV.UK (2026). </w:t>
      </w:r>
      <w:r w:rsidRPr="006357F2">
        <w:rPr>
          <w:rFonts w:cs="Arial"/>
          <w:i/>
          <w:iCs/>
          <w:lang w:val="en-IN" w:eastAsia="en-IN"/>
        </w:rPr>
        <w:t>Total Factor Productivity of the United Kingdom Food Chain 2023 – revised figures</w:t>
      </w:r>
      <w:r w:rsidRPr="006357F2">
        <w:rPr>
          <w:rFonts w:cs="Arial"/>
          <w:lang w:val="en-IN" w:eastAsia="en-IN"/>
        </w:rPr>
        <w:t xml:space="preserve">. [online] GOV.UK. Available at: </w:t>
      </w:r>
      <w:hyperlink r:id="rId33" w:history="1">
        <w:r w:rsidRPr="006357F2">
          <w:rPr>
            <w:rStyle w:val="Hyperlink"/>
            <w:rFonts w:cs="Arial"/>
            <w:lang w:val="en-IN" w:eastAsia="en-IN"/>
          </w:rPr>
          <w:t>https://www.gov.uk/government/statistics/total-factor-productivity-of-the-food-and-drink-industry-2023-revised-figures/total-factor-productivity-of-the-united-kingdom-food-chain-2023-revised-figures</w:t>
        </w:r>
      </w:hyperlink>
      <w:r w:rsidRPr="006357F2">
        <w:rPr>
          <w:rFonts w:cs="Arial"/>
          <w:lang w:val="en-IN" w:eastAsia="en-IN"/>
        </w:rPr>
        <w:t xml:space="preserve"> [Accessed 2 Apr. 2026].</w:t>
      </w:r>
    </w:p>
    <w:p w14:paraId="195ACC3E" w14:textId="52D1329B" w:rsidR="00E657A0" w:rsidRPr="006357F2" w:rsidRDefault="00E657A0" w:rsidP="006357F2">
      <w:pPr>
        <w:rPr>
          <w:rFonts w:cs="Arial"/>
          <w:lang w:val="en-US"/>
        </w:rPr>
      </w:pPr>
      <w:r w:rsidRPr="006357F2">
        <w:rPr>
          <w:rFonts w:cs="Arial"/>
          <w:lang w:val="en-US"/>
        </w:rPr>
        <w:t>Gustafsson, M.T., Schilling</w:t>
      </w:r>
      <w:r w:rsidRPr="006357F2">
        <w:rPr>
          <w:rFonts w:ascii="Cambria Math" w:hAnsi="Cambria Math" w:cs="Cambria Math"/>
          <w:lang w:val="en-US"/>
        </w:rPr>
        <w:t>‐</w:t>
      </w:r>
      <w:r w:rsidRPr="006357F2">
        <w:rPr>
          <w:rFonts w:cs="Arial"/>
          <w:lang w:val="en-US"/>
        </w:rPr>
        <w:t xml:space="preserve">Vacaflor, A. and Lenschow, A., (2023). The politics of supply chain regulations: Towards foreign corporate accountability in the area of human rights and the </w:t>
      </w:r>
      <w:proofErr w:type="gramStart"/>
      <w:r w:rsidRPr="006357F2">
        <w:rPr>
          <w:rFonts w:cs="Arial"/>
          <w:lang w:val="en-US"/>
        </w:rPr>
        <w:t>environment?.</w:t>
      </w:r>
      <w:proofErr w:type="gramEnd"/>
      <w:r w:rsidRPr="006357F2">
        <w:rPr>
          <w:rFonts w:cs="Arial"/>
          <w:lang w:val="en-US"/>
        </w:rPr>
        <w:t xml:space="preserve"> Regulation &amp; Governance, </w:t>
      </w:r>
      <w:r w:rsidR="00DB4B5B">
        <w:rPr>
          <w:rFonts w:cs="Arial"/>
          <w:lang w:val="en-US"/>
        </w:rPr>
        <w:t>vol. 17, no. 4</w:t>
      </w:r>
      <w:r w:rsidRPr="006357F2">
        <w:rPr>
          <w:rFonts w:cs="Arial"/>
          <w:lang w:val="en-US"/>
        </w:rPr>
        <w:t xml:space="preserve">, pp.853-869. Available at: </w:t>
      </w:r>
      <w:hyperlink r:id="rId34" w:history="1">
        <w:r w:rsidRPr="006357F2">
          <w:rPr>
            <w:rStyle w:val="Hyperlink"/>
            <w:rFonts w:cs="Arial"/>
            <w:lang w:val="en-US"/>
          </w:rPr>
          <w:t>https://onlinelibrary.wiley.com/doi/full/10.1111/rego.12526</w:t>
        </w:r>
      </w:hyperlink>
      <w:r w:rsidRPr="006357F2">
        <w:rPr>
          <w:rFonts w:cs="Arial"/>
          <w:lang w:val="en-US"/>
        </w:rPr>
        <w:t xml:space="preserve"> </w:t>
      </w:r>
    </w:p>
    <w:p w14:paraId="4B5A1D85" w14:textId="77777777" w:rsidR="00E657A0" w:rsidRPr="006357F2" w:rsidRDefault="00E657A0" w:rsidP="006357F2">
      <w:pPr>
        <w:rPr>
          <w:rFonts w:cs="Arial"/>
          <w:lang w:val="en-US"/>
        </w:rPr>
      </w:pPr>
      <w:r w:rsidRPr="006357F2">
        <w:rPr>
          <w:rFonts w:cs="Arial"/>
          <w:lang w:val="en-US"/>
        </w:rPr>
        <w:t xml:space="preserve">Harrison, J.S., Kelso, A., Reilly, P. and Sadler, W., (2022). Hilton Worldwide Holdings Inc. Available at: </w:t>
      </w:r>
      <w:hyperlink r:id="rId35" w:history="1">
        <w:r w:rsidRPr="006357F2">
          <w:rPr>
            <w:rStyle w:val="Hyperlink"/>
            <w:rFonts w:cs="Arial"/>
            <w:lang w:val="en-US"/>
          </w:rPr>
          <w:t>https://scholarship.richmond.edu/robins-case-network/24/</w:t>
        </w:r>
      </w:hyperlink>
      <w:r w:rsidRPr="006357F2">
        <w:rPr>
          <w:rFonts w:cs="Arial"/>
          <w:lang w:val="en-US"/>
        </w:rPr>
        <w:t xml:space="preserve">  </w:t>
      </w:r>
    </w:p>
    <w:p w14:paraId="5B2B5D98" w14:textId="77777777" w:rsidR="00E657A0" w:rsidRPr="006357F2" w:rsidRDefault="00E657A0" w:rsidP="006357F2">
      <w:pPr>
        <w:rPr>
          <w:rFonts w:cs="Arial"/>
          <w:lang w:val="en-US"/>
        </w:rPr>
      </w:pPr>
      <w:r w:rsidRPr="006357F2">
        <w:rPr>
          <w:rFonts w:cs="Arial"/>
          <w:lang w:val="en-US"/>
        </w:rPr>
        <w:t xml:space="preserve">Hill, C. W. L., (2023). International Business: Competing in the global marketplace. 14 ed. New York: McGraw-Hill. </w:t>
      </w:r>
    </w:p>
    <w:p w14:paraId="29B267BD" w14:textId="77777777" w:rsidR="00E657A0" w:rsidRPr="006357F2" w:rsidRDefault="00E657A0" w:rsidP="006357F2">
      <w:pPr>
        <w:spacing w:after="240"/>
        <w:rPr>
          <w:rFonts w:cs="Arial"/>
          <w:lang w:val="en-IN" w:eastAsia="en-IN"/>
        </w:rPr>
      </w:pPr>
      <w:r w:rsidRPr="006357F2">
        <w:rPr>
          <w:rFonts w:cs="Arial"/>
          <w:lang w:val="en-IN" w:eastAsia="en-IN"/>
        </w:rPr>
        <w:lastRenderedPageBreak/>
        <w:t xml:space="preserve">HM Government (2025). </w:t>
      </w:r>
      <w:r w:rsidRPr="006357F2">
        <w:rPr>
          <w:rFonts w:cs="Arial"/>
          <w:i/>
          <w:iCs/>
          <w:lang w:val="en-IN" w:eastAsia="en-IN"/>
        </w:rPr>
        <w:t>Industrial Strategy Tourism Sector Deal Building a world-class experience economy</w:t>
      </w:r>
      <w:r w:rsidRPr="006357F2">
        <w:rPr>
          <w:rFonts w:cs="Arial"/>
          <w:lang w:val="en-IN" w:eastAsia="en-IN"/>
        </w:rPr>
        <w:t xml:space="preserve">. [online] Available at: </w:t>
      </w:r>
      <w:hyperlink r:id="rId36" w:history="1">
        <w:r w:rsidRPr="006357F2">
          <w:rPr>
            <w:rStyle w:val="Hyperlink"/>
            <w:rFonts w:cs="Arial"/>
            <w:lang w:val="en-IN" w:eastAsia="en-IN"/>
          </w:rPr>
          <w:t>https://assets.publishing.service.gov.uk/media/685bcdadc779b80d9a0e0fc4/_Withdrawn__tourism-sector-deal-web.pdf</w:t>
        </w:r>
      </w:hyperlink>
      <w:r w:rsidRPr="006357F2">
        <w:rPr>
          <w:rFonts w:cs="Arial"/>
          <w:lang w:val="en-IN" w:eastAsia="en-IN"/>
        </w:rPr>
        <w:t xml:space="preserve"> [Accessed 2 Apr. 2026].</w:t>
      </w:r>
    </w:p>
    <w:p w14:paraId="3C427721" w14:textId="77777777" w:rsidR="00E657A0" w:rsidRPr="006357F2" w:rsidRDefault="00E657A0" w:rsidP="006357F2">
      <w:pPr>
        <w:rPr>
          <w:rFonts w:cs="Arial"/>
          <w:lang w:val="en-US"/>
        </w:rPr>
      </w:pPr>
      <w:r w:rsidRPr="006357F2">
        <w:rPr>
          <w:rFonts w:cs="Arial"/>
          <w:lang w:val="en-US"/>
        </w:rPr>
        <w:t xml:space="preserve">Hosany, A.S. and Hosany, S., (2025). On Scarcity and Tourism: Theoretical Perspectives and Implications. Journal of Travel Research, p.00472875251406552. DOI: </w:t>
      </w:r>
      <w:hyperlink r:id="rId37" w:history="1">
        <w:r w:rsidRPr="006357F2">
          <w:rPr>
            <w:rStyle w:val="Hyperlink"/>
            <w:rFonts w:cs="Arial"/>
            <w:lang w:val="en-US"/>
          </w:rPr>
          <w:t>https://doi.org/10.1177/00472875251406552</w:t>
        </w:r>
      </w:hyperlink>
      <w:r w:rsidRPr="006357F2">
        <w:rPr>
          <w:rFonts w:cs="Arial"/>
          <w:lang w:val="en-US"/>
        </w:rPr>
        <w:t xml:space="preserve"> </w:t>
      </w:r>
    </w:p>
    <w:p w14:paraId="5CE1130A" w14:textId="77777777" w:rsidR="00E657A0" w:rsidRPr="006357F2" w:rsidRDefault="00E657A0" w:rsidP="006357F2">
      <w:pPr>
        <w:rPr>
          <w:rFonts w:cs="Arial"/>
          <w:lang w:val="en-US"/>
        </w:rPr>
      </w:pPr>
      <w:r w:rsidRPr="006357F2">
        <w:rPr>
          <w:rFonts w:cs="Arial"/>
          <w:lang w:val="en-US"/>
        </w:rPr>
        <w:t xml:space="preserve">Hudson, S. and Hudson, L., (2023). Marketing for tourism, hospitality &amp; events: a global &amp; digital approach. Available at: </w:t>
      </w:r>
      <w:hyperlink r:id="rId38" w:history="1">
        <w:r w:rsidRPr="006357F2">
          <w:rPr>
            <w:rStyle w:val="Hyperlink"/>
            <w:rFonts w:cs="Arial"/>
            <w:lang w:val="en-US"/>
          </w:rPr>
          <w:t>https://www.torrossa.com/en/resources/an/5730618</w:t>
        </w:r>
      </w:hyperlink>
      <w:r w:rsidRPr="006357F2">
        <w:rPr>
          <w:rFonts w:cs="Arial"/>
          <w:lang w:val="en-US"/>
        </w:rPr>
        <w:t xml:space="preserve"> </w:t>
      </w:r>
    </w:p>
    <w:p w14:paraId="41A44F9C" w14:textId="77777777" w:rsidR="00E657A0" w:rsidRPr="006357F2" w:rsidRDefault="00E657A0" w:rsidP="006357F2">
      <w:pPr>
        <w:rPr>
          <w:rFonts w:cs="Arial"/>
          <w:lang w:val="en-US"/>
        </w:rPr>
      </w:pPr>
      <w:r w:rsidRPr="006357F2">
        <w:rPr>
          <w:rFonts w:cs="Arial"/>
          <w:lang w:val="en-US"/>
        </w:rPr>
        <w:t xml:space="preserve">Ivanov, S. (2023). Tourism and hotel technologies. INSETE. Available at: </w:t>
      </w:r>
      <w:hyperlink r:id="rId39" w:anchor="v=onepage&amp;q&amp;f=false" w:history="1">
        <w:r w:rsidRPr="006357F2">
          <w:rPr>
            <w:rStyle w:val="Hyperlink"/>
            <w:rFonts w:cs="Arial"/>
            <w:lang w:val="en-US"/>
          </w:rPr>
          <w:t>https://books.google.co.in/books?hl=en&amp;lr=&amp;id=hBy1EAAAQBAJ&amp;oi=fnd&amp;pg=PA3&amp;dq=The+customers+are+shifting+towards+more+environmentally+friendly+hotels+and+technology-related+services+including+mobile+check-in+and+customised+experiences&amp;ots=4UyekD05oN&amp;sig=nnMPTToC6yWFFCcP7QG0VBIvMso&amp;redir_esc=y#v=onepage&amp;q&amp;f=false</w:t>
        </w:r>
      </w:hyperlink>
      <w:r w:rsidRPr="006357F2">
        <w:rPr>
          <w:rFonts w:cs="Arial"/>
          <w:lang w:val="en-US"/>
        </w:rPr>
        <w:t xml:space="preserve"> </w:t>
      </w:r>
    </w:p>
    <w:p w14:paraId="578ED981" w14:textId="77777777" w:rsidR="00E657A0" w:rsidRPr="006357F2" w:rsidRDefault="00E657A0" w:rsidP="006357F2">
      <w:pPr>
        <w:rPr>
          <w:rFonts w:cs="Arial"/>
          <w:lang w:val="en-US"/>
        </w:rPr>
      </w:pPr>
      <w:r w:rsidRPr="006357F2">
        <w:rPr>
          <w:rFonts w:cs="Arial"/>
          <w:lang w:val="en-US"/>
        </w:rPr>
        <w:t xml:space="preserve">Job, R.T. (2025). Wetherspoon’s sales rise but costs raise pricing questions. Reuters. [online] 7 May. Available at: </w:t>
      </w:r>
      <w:hyperlink r:id="rId40" w:history="1">
        <w:r w:rsidRPr="006357F2">
          <w:rPr>
            <w:rStyle w:val="Hyperlink"/>
            <w:rFonts w:cs="Arial"/>
            <w:lang w:val="en-US"/>
          </w:rPr>
          <w:t>https://www.reuters.com/sustainability/sustainable-finance-reporting/uks-j-d-wetherspoon-sees-sales-growth-third-quarter-steady-demand-2025-05-07/</w:t>
        </w:r>
      </w:hyperlink>
      <w:r w:rsidRPr="006357F2">
        <w:rPr>
          <w:rFonts w:cs="Arial"/>
          <w:lang w:val="en-US"/>
        </w:rPr>
        <w:t xml:space="preserve"> [Accessed 2 Apr. 2026].</w:t>
      </w:r>
    </w:p>
    <w:p w14:paraId="1E3B0ECB" w14:textId="3D500FBB" w:rsidR="00E657A0" w:rsidRPr="006357F2" w:rsidRDefault="00E657A0" w:rsidP="006357F2">
      <w:pPr>
        <w:rPr>
          <w:rFonts w:cs="Arial"/>
          <w:lang w:val="en-US"/>
        </w:rPr>
      </w:pPr>
      <w:r w:rsidRPr="006357F2">
        <w:rPr>
          <w:rFonts w:cs="Arial"/>
          <w:lang w:val="en-US"/>
        </w:rPr>
        <w:t xml:space="preserve">Jones, P. and Comfort, D., (2022). Modern slavery statements and service industry supply chains: a commentary on the leading hotel and retail companies in the UK. Operations and Supply Chain Management, </w:t>
      </w:r>
      <w:r w:rsidR="00DB4B5B">
        <w:rPr>
          <w:rFonts w:cs="Arial"/>
          <w:lang w:val="en-US"/>
        </w:rPr>
        <w:t>vol. 15, no. 3</w:t>
      </w:r>
      <w:r w:rsidRPr="006357F2">
        <w:rPr>
          <w:rFonts w:cs="Arial"/>
          <w:lang w:val="en-US"/>
        </w:rPr>
        <w:t xml:space="preserve">, pp.386-394. Available at: </w:t>
      </w:r>
      <w:hyperlink r:id="rId41" w:history="1">
        <w:r w:rsidRPr="006357F2">
          <w:rPr>
            <w:rStyle w:val="Hyperlink"/>
            <w:rFonts w:cs="Arial"/>
            <w:lang w:val="en-US"/>
          </w:rPr>
          <w:t>https://eprints.glos.ac.uk/11846/</w:t>
        </w:r>
      </w:hyperlink>
      <w:r w:rsidRPr="006357F2">
        <w:rPr>
          <w:rFonts w:cs="Arial"/>
          <w:lang w:val="en-US"/>
        </w:rPr>
        <w:t xml:space="preserve"> </w:t>
      </w:r>
    </w:p>
    <w:p w14:paraId="5AB34EEC" w14:textId="77777777" w:rsidR="00E657A0" w:rsidRPr="006357F2" w:rsidRDefault="00E657A0" w:rsidP="006357F2">
      <w:pPr>
        <w:rPr>
          <w:rFonts w:cs="Arial"/>
          <w:lang w:val="en-US"/>
        </w:rPr>
      </w:pPr>
      <w:r w:rsidRPr="006357F2">
        <w:rPr>
          <w:rFonts w:cs="Arial"/>
          <w:lang w:val="en-US"/>
        </w:rPr>
        <w:t xml:space="preserve">Khan, N., Hassan, A.U., Fahad, S. and Naushad, M., (2020). Factors affecting tourism industry and its impacts on global economy of the world. Available at SSRN 3559353. Available at: </w:t>
      </w:r>
      <w:hyperlink r:id="rId42" w:history="1">
        <w:r w:rsidRPr="006357F2">
          <w:rPr>
            <w:rStyle w:val="Hyperlink"/>
            <w:rFonts w:cs="Arial"/>
            <w:lang w:val="en-US"/>
          </w:rPr>
          <w:t>https://papers.ssrn.com/sol3/Papers.cfm?abstract_id=3559353</w:t>
        </w:r>
      </w:hyperlink>
      <w:r w:rsidRPr="006357F2">
        <w:rPr>
          <w:rFonts w:cs="Arial"/>
          <w:lang w:val="en-US"/>
        </w:rPr>
        <w:t xml:space="preserve"> </w:t>
      </w:r>
    </w:p>
    <w:p w14:paraId="2BE79106" w14:textId="0F51B12D" w:rsidR="00E657A0" w:rsidRPr="006357F2" w:rsidRDefault="00E657A0" w:rsidP="006357F2">
      <w:pPr>
        <w:rPr>
          <w:rFonts w:cs="Arial"/>
          <w:lang w:val="en-US"/>
        </w:rPr>
      </w:pPr>
      <w:proofErr w:type="spellStart"/>
      <w:r w:rsidRPr="006357F2">
        <w:rPr>
          <w:rFonts w:cs="Arial"/>
          <w:lang w:val="en-US"/>
        </w:rPr>
        <w:lastRenderedPageBreak/>
        <w:t>Khodaviren</w:t>
      </w:r>
      <w:proofErr w:type="spellEnd"/>
      <w:r w:rsidRPr="006357F2">
        <w:rPr>
          <w:rFonts w:cs="Arial"/>
          <w:lang w:val="en-US"/>
        </w:rPr>
        <w:t xml:space="preserve">, M. and Dhar-Bhattacharjee, S., (2024). CSR perceptions and practices in small hotels in urban cities. Journal of Hospitality and Tourism Insights, </w:t>
      </w:r>
      <w:r w:rsidR="00DB4B5B">
        <w:rPr>
          <w:rFonts w:cs="Arial"/>
          <w:lang w:val="en-US"/>
        </w:rPr>
        <w:t>vol. 7, no. 5</w:t>
      </w:r>
      <w:r w:rsidRPr="006357F2">
        <w:rPr>
          <w:rFonts w:cs="Arial"/>
          <w:lang w:val="en-US"/>
        </w:rPr>
        <w:t xml:space="preserve">, pp.3185-3203. DOI: </w:t>
      </w:r>
      <w:hyperlink r:id="rId43" w:history="1">
        <w:r w:rsidRPr="006357F2">
          <w:rPr>
            <w:rStyle w:val="Hyperlink"/>
            <w:rFonts w:cs="Arial"/>
            <w:lang w:val="en-US"/>
          </w:rPr>
          <w:t>https://doi.org/10.1108/JHTI-10-2023-0692</w:t>
        </w:r>
      </w:hyperlink>
      <w:r w:rsidRPr="006357F2">
        <w:rPr>
          <w:rFonts w:cs="Arial"/>
          <w:lang w:val="en-US"/>
        </w:rPr>
        <w:t xml:space="preserve"> </w:t>
      </w:r>
    </w:p>
    <w:p w14:paraId="6DB34C1F" w14:textId="4E718D72" w:rsidR="00E657A0" w:rsidRPr="006357F2" w:rsidRDefault="00E657A0" w:rsidP="006357F2">
      <w:pPr>
        <w:rPr>
          <w:rFonts w:cs="Arial"/>
          <w:lang w:val="en-US"/>
        </w:rPr>
      </w:pPr>
      <w:r w:rsidRPr="007D3DC3">
        <w:rPr>
          <w:rFonts w:cs="Arial"/>
          <w:lang w:val="it-IT"/>
        </w:rPr>
        <w:t xml:space="preserve">Lee, S.W., Quadri-Felitti, D., Sharma, A. and Lee, S., (2025). </w:t>
      </w:r>
      <w:r w:rsidRPr="006357F2">
        <w:rPr>
          <w:rFonts w:cs="Arial"/>
          <w:lang w:val="en-US"/>
        </w:rPr>
        <w:t xml:space="preserve">Market Signals and Price Setting: Unveiling Barometric Price Leader in the Hotel Sector. Journal of Hospitality Financial Management, </w:t>
      </w:r>
      <w:r w:rsidR="00DB4B5B">
        <w:rPr>
          <w:rFonts w:cs="Arial"/>
          <w:lang w:val="en-US"/>
        </w:rPr>
        <w:t>vol. 33, no. 2</w:t>
      </w:r>
      <w:r w:rsidRPr="006357F2">
        <w:rPr>
          <w:rFonts w:cs="Arial"/>
          <w:lang w:val="en-US"/>
        </w:rPr>
        <w:t xml:space="preserve">, p.4. Available at: </w:t>
      </w:r>
      <w:hyperlink r:id="rId44" w:history="1">
        <w:r w:rsidRPr="006357F2">
          <w:rPr>
            <w:rStyle w:val="Hyperlink"/>
            <w:rFonts w:cs="Arial"/>
            <w:lang w:val="en-US"/>
          </w:rPr>
          <w:t>https://stars.library.ucf.edu/jhfm/vol33/iss2/4/</w:t>
        </w:r>
      </w:hyperlink>
      <w:r w:rsidRPr="006357F2">
        <w:rPr>
          <w:rFonts w:cs="Arial"/>
          <w:lang w:val="en-US"/>
        </w:rPr>
        <w:t xml:space="preserve"> </w:t>
      </w:r>
    </w:p>
    <w:p w14:paraId="127C4344" w14:textId="4AF13491" w:rsidR="00E657A0" w:rsidRPr="006357F2" w:rsidRDefault="00E657A0" w:rsidP="006357F2">
      <w:pPr>
        <w:rPr>
          <w:rFonts w:cs="Arial"/>
          <w:lang w:val="en-US"/>
        </w:rPr>
      </w:pPr>
      <w:r w:rsidRPr="006357F2">
        <w:rPr>
          <w:rFonts w:cs="Arial"/>
          <w:lang w:val="en-US"/>
        </w:rPr>
        <w:t>Li, L. and Cheng, X., (2024). Do geopolitical risks increase corporate risk</w:t>
      </w:r>
      <w:r w:rsidRPr="006357F2">
        <w:rPr>
          <w:rFonts w:ascii="Cambria Math" w:hAnsi="Cambria Math" w:cs="Cambria Math"/>
          <w:lang w:val="en-US"/>
        </w:rPr>
        <w:t>‐</w:t>
      </w:r>
      <w:r w:rsidR="00DB4B5B" w:rsidRPr="006357F2">
        <w:rPr>
          <w:rFonts w:cs="Arial"/>
          <w:lang w:val="en-US"/>
        </w:rPr>
        <w:t>taking? —</w:t>
      </w:r>
      <w:r w:rsidRPr="006357F2">
        <w:rPr>
          <w:rFonts w:cs="Arial"/>
          <w:lang w:val="en-US"/>
        </w:rPr>
        <w:t xml:space="preserve">Based on the perspective of diversification expansion. Corporate Governance: An International Review, </w:t>
      </w:r>
      <w:r w:rsidR="00DB4B5B">
        <w:rPr>
          <w:rFonts w:cs="Arial"/>
          <w:lang w:val="en-US"/>
        </w:rPr>
        <w:t>vol. 32, no. 3</w:t>
      </w:r>
      <w:r w:rsidRPr="006357F2">
        <w:rPr>
          <w:rFonts w:cs="Arial"/>
          <w:lang w:val="en-US"/>
        </w:rPr>
        <w:t xml:space="preserve">, pp.428-448. Available at: </w:t>
      </w:r>
      <w:hyperlink r:id="rId45" w:history="1">
        <w:r w:rsidRPr="006357F2">
          <w:rPr>
            <w:rStyle w:val="Hyperlink"/>
            <w:rFonts w:cs="Arial"/>
            <w:lang w:val="en-US"/>
          </w:rPr>
          <w:t>https://onlinelibrary.wiley.com/doi/abs/10.1111/corg.12538</w:t>
        </w:r>
      </w:hyperlink>
      <w:r w:rsidRPr="006357F2">
        <w:rPr>
          <w:rFonts w:cs="Arial"/>
          <w:lang w:val="en-US"/>
        </w:rPr>
        <w:t xml:space="preserve"> </w:t>
      </w:r>
    </w:p>
    <w:p w14:paraId="442D40E0" w14:textId="77777777" w:rsidR="00E657A0" w:rsidRPr="006357F2" w:rsidRDefault="00E657A0" w:rsidP="006357F2">
      <w:pPr>
        <w:rPr>
          <w:rFonts w:cs="Arial"/>
          <w:lang w:val="en-US"/>
        </w:rPr>
      </w:pPr>
      <w:r w:rsidRPr="006357F2">
        <w:rPr>
          <w:rFonts w:cs="Arial"/>
          <w:lang w:val="en-US"/>
        </w:rPr>
        <w:t xml:space="preserve">Liu, Y., (2025). Embracing digital innovation in the hotel industry: cultivating a culture of continuous learning and adaptation. In Holistic Innovation: The Next Generation of Innovation Management? (pp. 39-55). Cham: Springer Nature Switzerland. Available at: </w:t>
      </w:r>
      <w:hyperlink r:id="rId46" w:history="1">
        <w:r w:rsidRPr="006357F2">
          <w:rPr>
            <w:rStyle w:val="Hyperlink"/>
            <w:rFonts w:cs="Arial"/>
            <w:lang w:val="en-US"/>
          </w:rPr>
          <w:t>https://link.springer.com/chapter/10.1007/978-3-031-77979-4_4</w:t>
        </w:r>
      </w:hyperlink>
      <w:r w:rsidRPr="006357F2">
        <w:rPr>
          <w:rFonts w:cs="Arial"/>
          <w:lang w:val="en-US"/>
        </w:rPr>
        <w:t xml:space="preserve"> </w:t>
      </w:r>
    </w:p>
    <w:p w14:paraId="171E9B8F" w14:textId="77777777" w:rsidR="00E657A0" w:rsidRPr="006357F2" w:rsidRDefault="00E657A0" w:rsidP="006357F2">
      <w:pPr>
        <w:spacing w:after="240"/>
        <w:rPr>
          <w:rFonts w:cs="Arial"/>
          <w:lang w:val="en-IN" w:eastAsia="en-IN"/>
        </w:rPr>
      </w:pPr>
      <w:r w:rsidRPr="006357F2">
        <w:rPr>
          <w:rFonts w:cs="Arial"/>
          <w:lang w:val="en-IN" w:eastAsia="en-IN"/>
        </w:rPr>
        <w:t xml:space="preserve">Lopez, P. (2023). </w:t>
      </w:r>
      <w:r w:rsidRPr="006357F2">
        <w:rPr>
          <w:rFonts w:cs="Arial"/>
          <w:i/>
          <w:iCs/>
          <w:lang w:val="en-IN" w:eastAsia="en-IN"/>
        </w:rPr>
        <w:t>Porter’s Diamond Model: An Essential Guide for Global Achievement</w:t>
      </w:r>
      <w:r w:rsidRPr="006357F2">
        <w:rPr>
          <w:rFonts w:cs="Arial"/>
          <w:lang w:val="en-IN" w:eastAsia="en-IN"/>
        </w:rPr>
        <w:t xml:space="preserve">. [online] </w:t>
      </w:r>
      <w:proofErr w:type="spellStart"/>
      <w:r w:rsidRPr="006357F2">
        <w:rPr>
          <w:rFonts w:cs="Arial"/>
          <w:lang w:val="en-IN" w:eastAsia="en-IN"/>
        </w:rPr>
        <w:t>SlideModel</w:t>
      </w:r>
      <w:proofErr w:type="spellEnd"/>
      <w:r w:rsidRPr="006357F2">
        <w:rPr>
          <w:rFonts w:cs="Arial"/>
          <w:lang w:val="en-IN" w:eastAsia="en-IN"/>
        </w:rPr>
        <w:t xml:space="preserve">. Available at: </w:t>
      </w:r>
      <w:hyperlink r:id="rId47" w:history="1">
        <w:r w:rsidRPr="006357F2">
          <w:rPr>
            <w:rStyle w:val="Hyperlink"/>
            <w:rFonts w:cs="Arial"/>
            <w:lang w:val="en-IN" w:eastAsia="en-IN"/>
          </w:rPr>
          <w:t>https://slidemodel.com/porters-diamond-model/</w:t>
        </w:r>
      </w:hyperlink>
      <w:r w:rsidRPr="006357F2">
        <w:rPr>
          <w:rFonts w:cs="Arial"/>
          <w:lang w:val="en-IN" w:eastAsia="en-IN"/>
        </w:rPr>
        <w:t xml:space="preserve"> [Accessed 2 Apr. 2026].</w:t>
      </w:r>
    </w:p>
    <w:p w14:paraId="0C4269AF" w14:textId="503A746C" w:rsidR="00E657A0" w:rsidRPr="006357F2" w:rsidRDefault="00E657A0" w:rsidP="006357F2">
      <w:pPr>
        <w:rPr>
          <w:rFonts w:cs="Arial"/>
          <w:lang w:val="en-US"/>
        </w:rPr>
      </w:pPr>
      <w:r w:rsidRPr="006357F2">
        <w:rPr>
          <w:rFonts w:cs="Arial"/>
          <w:lang w:val="en-US"/>
        </w:rPr>
        <w:t xml:space="preserve">Mahmood, N., Shakil, M.H., Akinlaso, I.M. and Tasnia, M., (2019). Foreign direct investment and institutional stability: who drives </w:t>
      </w:r>
      <w:proofErr w:type="gramStart"/>
      <w:r w:rsidRPr="006357F2">
        <w:rPr>
          <w:rFonts w:cs="Arial"/>
          <w:lang w:val="en-US"/>
        </w:rPr>
        <w:t>whom?.</w:t>
      </w:r>
      <w:proofErr w:type="gramEnd"/>
      <w:r w:rsidRPr="006357F2">
        <w:rPr>
          <w:rFonts w:cs="Arial"/>
          <w:lang w:val="en-US"/>
        </w:rPr>
        <w:t xml:space="preserve"> Journal of Economics, Finance and Administrative Science, </w:t>
      </w:r>
      <w:r w:rsidR="00DB4B5B">
        <w:rPr>
          <w:rFonts w:cs="Arial"/>
          <w:lang w:val="en-US"/>
        </w:rPr>
        <w:t>vol. 24, no. 47</w:t>
      </w:r>
      <w:r w:rsidRPr="006357F2">
        <w:rPr>
          <w:rFonts w:cs="Arial"/>
          <w:lang w:val="en-US"/>
        </w:rPr>
        <w:t xml:space="preserve">, pp.145-156. DOI: </w:t>
      </w:r>
      <w:hyperlink r:id="rId48" w:history="1">
        <w:r w:rsidRPr="006357F2">
          <w:rPr>
            <w:rStyle w:val="Hyperlink"/>
            <w:rFonts w:cs="Arial"/>
            <w:lang w:val="en-US"/>
          </w:rPr>
          <w:t>https://doi.org/10.1108/JEFAS-05-2018-0048</w:t>
        </w:r>
      </w:hyperlink>
      <w:r w:rsidRPr="006357F2">
        <w:rPr>
          <w:rFonts w:cs="Arial"/>
          <w:lang w:val="en-US"/>
        </w:rPr>
        <w:t xml:space="preserve"> </w:t>
      </w:r>
    </w:p>
    <w:p w14:paraId="6ADD22E8" w14:textId="40EAED37" w:rsidR="00E657A0" w:rsidRPr="006357F2" w:rsidRDefault="00E657A0" w:rsidP="006357F2">
      <w:pPr>
        <w:rPr>
          <w:rFonts w:cs="Arial"/>
          <w:lang w:val="en-US"/>
        </w:rPr>
      </w:pPr>
      <w:r w:rsidRPr="006357F2">
        <w:rPr>
          <w:rFonts w:cs="Arial"/>
          <w:lang w:val="en-US"/>
        </w:rPr>
        <w:t xml:space="preserve">Merisalu, J., Sundell, J. and Rosén, L., (2021). A framework for risk-based cost–benefit analysis for decision support on hydrogeological risks in underground construction. Geosciences, </w:t>
      </w:r>
      <w:r w:rsidR="00DB4B5B">
        <w:rPr>
          <w:rFonts w:cs="Arial"/>
          <w:lang w:val="en-US"/>
        </w:rPr>
        <w:t>vol. 11, no. 2</w:t>
      </w:r>
      <w:r w:rsidRPr="006357F2">
        <w:rPr>
          <w:rFonts w:cs="Arial"/>
          <w:lang w:val="en-US"/>
        </w:rPr>
        <w:t xml:space="preserve">, p.82. Available at: </w:t>
      </w:r>
      <w:hyperlink r:id="rId49" w:history="1">
        <w:r w:rsidRPr="006357F2">
          <w:rPr>
            <w:rStyle w:val="Hyperlink"/>
            <w:rFonts w:cs="Arial"/>
            <w:lang w:val="en-US"/>
          </w:rPr>
          <w:t>https://www.mdpi.com/2076-3263/11/2/82</w:t>
        </w:r>
      </w:hyperlink>
      <w:r w:rsidRPr="006357F2">
        <w:rPr>
          <w:rFonts w:cs="Arial"/>
          <w:lang w:val="en-US"/>
        </w:rPr>
        <w:t xml:space="preserve"> </w:t>
      </w:r>
    </w:p>
    <w:p w14:paraId="4091114C" w14:textId="77777777" w:rsidR="00E657A0" w:rsidRPr="006357F2" w:rsidRDefault="00E657A0" w:rsidP="006357F2">
      <w:pPr>
        <w:rPr>
          <w:rFonts w:cs="Arial"/>
          <w:lang w:val="en-US"/>
        </w:rPr>
      </w:pPr>
      <w:r w:rsidRPr="006357F2">
        <w:rPr>
          <w:rFonts w:cs="Arial"/>
          <w:lang w:val="en-US"/>
        </w:rPr>
        <w:t xml:space="preserve">Militaru, A.M.G., Kurt, A. and Gumus, M., (2025). Analysis of national strategic innovation objectives using adapted Porter’s diamond model: a comparison of Romania and Türkiye. Competitiveness Review: An International Business Journal, 35(1), pp.100-118. Available </w:t>
      </w:r>
      <w:r w:rsidRPr="006357F2">
        <w:rPr>
          <w:rFonts w:cs="Arial"/>
          <w:lang w:val="en-US"/>
        </w:rPr>
        <w:lastRenderedPageBreak/>
        <w:t xml:space="preserve">at: </w:t>
      </w:r>
      <w:hyperlink r:id="rId50" w:history="1">
        <w:r w:rsidRPr="006357F2">
          <w:rPr>
            <w:rStyle w:val="Hyperlink"/>
            <w:rFonts w:cs="Arial"/>
            <w:lang w:val="en-US"/>
          </w:rPr>
          <w:t>https://www.emerald.com/cr/article-abstract/35/1/100/1241350/Analysis-of-national-strategic-innovation?redirectedFrom=fulltext</w:t>
        </w:r>
      </w:hyperlink>
      <w:r w:rsidRPr="006357F2">
        <w:rPr>
          <w:rFonts w:cs="Arial"/>
          <w:lang w:val="en-US"/>
        </w:rPr>
        <w:t xml:space="preserve"> </w:t>
      </w:r>
    </w:p>
    <w:p w14:paraId="1851638F" w14:textId="77777777" w:rsidR="00E657A0" w:rsidRPr="006357F2" w:rsidRDefault="00E657A0" w:rsidP="006357F2">
      <w:pPr>
        <w:spacing w:after="240"/>
        <w:rPr>
          <w:rFonts w:cs="Arial"/>
          <w:lang w:val="en-IN" w:eastAsia="en-IN"/>
        </w:rPr>
      </w:pPr>
      <w:r w:rsidRPr="006357F2">
        <w:rPr>
          <w:rFonts w:cs="Arial"/>
          <w:lang w:val="en-IN" w:eastAsia="en-IN"/>
        </w:rPr>
        <w:t xml:space="preserve">Mordor Intelligence (2025). </w:t>
      </w:r>
      <w:r w:rsidRPr="006357F2">
        <w:rPr>
          <w:rFonts w:cs="Arial"/>
          <w:i/>
          <w:iCs/>
          <w:lang w:val="en-IN" w:eastAsia="en-IN"/>
        </w:rPr>
        <w:t>Hospitality Industry in the United Kingdom - Growth, Trends, and Forecasts (2020 - 2025)</w:t>
      </w:r>
      <w:r w:rsidRPr="006357F2">
        <w:rPr>
          <w:rFonts w:cs="Arial"/>
          <w:lang w:val="en-IN" w:eastAsia="en-IN"/>
        </w:rPr>
        <w:t xml:space="preserve">. [online] www.mordorintelligence.com. Available at: </w:t>
      </w:r>
      <w:hyperlink r:id="rId51" w:history="1">
        <w:r w:rsidRPr="006357F2">
          <w:rPr>
            <w:rStyle w:val="Hyperlink"/>
            <w:rFonts w:cs="Arial"/>
            <w:lang w:val="en-IN" w:eastAsia="en-IN"/>
          </w:rPr>
          <w:t>https://www.mordorintelligence.com/industry-reports/hospitality-industry-in-the-united-kingdom</w:t>
        </w:r>
      </w:hyperlink>
      <w:r w:rsidRPr="006357F2">
        <w:rPr>
          <w:rFonts w:cs="Arial"/>
          <w:lang w:val="en-IN" w:eastAsia="en-IN"/>
        </w:rPr>
        <w:t xml:space="preserve"> [Accessed 2 Apr. 2026].</w:t>
      </w:r>
    </w:p>
    <w:p w14:paraId="05651B5A" w14:textId="77777777" w:rsidR="00E657A0" w:rsidRPr="006357F2" w:rsidRDefault="00E657A0" w:rsidP="006357F2">
      <w:pPr>
        <w:rPr>
          <w:rFonts w:cs="Arial"/>
          <w:lang w:val="en-US"/>
        </w:rPr>
      </w:pPr>
      <w:r w:rsidRPr="006357F2">
        <w:rPr>
          <w:rFonts w:cs="Arial"/>
          <w:lang w:val="en-US"/>
        </w:rPr>
        <w:t xml:space="preserve">Morrison, A.M., (2022). Hospitality and travel marketing. Routledge. DOI: </w:t>
      </w:r>
      <w:hyperlink r:id="rId52" w:history="1">
        <w:r w:rsidRPr="006357F2">
          <w:rPr>
            <w:rStyle w:val="Hyperlink"/>
            <w:rFonts w:cs="Arial"/>
            <w:lang w:val="en-US"/>
          </w:rPr>
          <w:t>https://doi.org/10.4324/9781003292616</w:t>
        </w:r>
      </w:hyperlink>
      <w:r w:rsidRPr="006357F2">
        <w:rPr>
          <w:rFonts w:cs="Arial"/>
          <w:lang w:val="en-US"/>
        </w:rPr>
        <w:t xml:space="preserve"> </w:t>
      </w:r>
    </w:p>
    <w:p w14:paraId="12D6FA3B" w14:textId="7D8B37BD" w:rsidR="00E657A0" w:rsidRPr="006357F2" w:rsidRDefault="00E657A0" w:rsidP="006357F2">
      <w:pPr>
        <w:rPr>
          <w:rFonts w:cs="Arial"/>
          <w:lang w:val="en-US"/>
        </w:rPr>
      </w:pPr>
      <w:r w:rsidRPr="006357F2">
        <w:rPr>
          <w:rFonts w:cs="Arial"/>
          <w:lang w:val="en-US"/>
        </w:rPr>
        <w:t xml:space="preserve">Moshood, M., (2025). Assessing brand-driven supply chain customization and its role in enhancing operational efficiency and sustained market expansion for global enterprises. Int J Adv Res </w:t>
      </w:r>
      <w:proofErr w:type="spellStart"/>
      <w:r w:rsidRPr="006357F2">
        <w:rPr>
          <w:rFonts w:cs="Arial"/>
          <w:lang w:val="en-US"/>
        </w:rPr>
        <w:t>Publ</w:t>
      </w:r>
      <w:proofErr w:type="spellEnd"/>
      <w:r w:rsidRPr="006357F2">
        <w:rPr>
          <w:rFonts w:cs="Arial"/>
          <w:lang w:val="en-US"/>
        </w:rPr>
        <w:t xml:space="preserve"> Rev, </w:t>
      </w:r>
      <w:r w:rsidR="00DB4B5B">
        <w:rPr>
          <w:rFonts w:cs="Arial"/>
          <w:lang w:val="en-US"/>
        </w:rPr>
        <w:t xml:space="preserve">vol. 2, no. </w:t>
      </w:r>
      <w:r w:rsidR="00DB4B5B" w:rsidRPr="006357F2">
        <w:rPr>
          <w:rFonts w:cs="Arial"/>
          <w:lang w:val="en-US"/>
        </w:rPr>
        <w:t>8</w:t>
      </w:r>
      <w:r w:rsidRPr="006357F2">
        <w:rPr>
          <w:rFonts w:cs="Arial"/>
          <w:lang w:val="en-US"/>
        </w:rPr>
        <w:t xml:space="preserve">, pp.32-50. Available at: </w:t>
      </w:r>
      <w:hyperlink r:id="rId53" w:history="1">
        <w:r w:rsidRPr="006357F2">
          <w:rPr>
            <w:rStyle w:val="Hyperlink"/>
            <w:rFonts w:cs="Arial"/>
            <w:lang w:val="en-US"/>
          </w:rPr>
          <w:t>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w:t>
        </w:r>
      </w:hyperlink>
      <w:r w:rsidRPr="006357F2">
        <w:rPr>
          <w:rFonts w:cs="Arial"/>
          <w:lang w:val="en-US"/>
        </w:rPr>
        <w:t xml:space="preserve"> </w:t>
      </w:r>
    </w:p>
    <w:p w14:paraId="5C4A5531" w14:textId="77777777" w:rsidR="00E657A0" w:rsidRPr="006357F2" w:rsidRDefault="00E657A0" w:rsidP="006357F2">
      <w:pPr>
        <w:rPr>
          <w:rFonts w:cs="Arial"/>
          <w:lang w:val="en-US"/>
        </w:rPr>
      </w:pPr>
      <w:proofErr w:type="spellStart"/>
      <w:r w:rsidRPr="006357F2">
        <w:rPr>
          <w:rFonts w:cs="Arial"/>
          <w:lang w:val="en-US"/>
        </w:rPr>
        <w:t>Negassa</w:t>
      </w:r>
      <w:proofErr w:type="spellEnd"/>
      <w:r w:rsidRPr="006357F2">
        <w:rPr>
          <w:rFonts w:cs="Arial"/>
          <w:lang w:val="en-US"/>
        </w:rPr>
        <w:t xml:space="preserve">, S. B. (2024). Tourism diplomacy: Fostering economic development through global connectivity. Tourism: For Global Connectivity and Economic Development, 68. Available at: </w:t>
      </w:r>
      <w:hyperlink r:id="rId54" w:anchor="v=onepage&amp;q&amp;f=false" w:history="1">
        <w:r w:rsidRPr="006357F2">
          <w:rPr>
            <w:rStyle w:val="Hyperlink"/>
            <w:rFonts w:cs="Arial"/>
            <w:lang w:val="en-US"/>
          </w:rPr>
          <w:t>https://books.google.co.in/books?hl=en&amp;lr=&amp;id=l8kUEQAAQBAJ&amp;oi=fnd&amp;pg=PA68&amp;dq=The+country%E2%80%99s+global+connectivity+and+status+as+a+major+business+hub+further+enhance+demand+for+hospitality+services.&amp;ots=rk3-6fdHcv&amp;sig=qwIcidhSrPxaOqSgHlIBOT7man8&amp;redir_esc=y#v=onepage&amp;q&amp;f=false</w:t>
        </w:r>
      </w:hyperlink>
      <w:r w:rsidRPr="006357F2">
        <w:rPr>
          <w:rFonts w:cs="Arial"/>
          <w:lang w:val="en-US"/>
        </w:rPr>
        <w:t xml:space="preserve"> </w:t>
      </w:r>
    </w:p>
    <w:p w14:paraId="2AB315A3" w14:textId="21F97D10" w:rsidR="00E657A0" w:rsidRPr="006357F2" w:rsidRDefault="00E657A0" w:rsidP="006357F2">
      <w:pPr>
        <w:rPr>
          <w:rFonts w:cs="Arial"/>
          <w:lang w:val="en-US"/>
        </w:rPr>
      </w:pPr>
      <w:r w:rsidRPr="006357F2">
        <w:rPr>
          <w:rFonts w:cs="Arial"/>
          <w:lang w:val="en-US"/>
        </w:rPr>
        <w:t xml:space="preserve">Noonan, L., (2023). The role of culture as a determinant of tourism demand: evidence from European cities. International Journal of Tourism Cities, </w:t>
      </w:r>
      <w:r w:rsidR="00DB4B5B">
        <w:rPr>
          <w:rFonts w:cs="Arial"/>
          <w:lang w:val="en-US"/>
        </w:rPr>
        <w:t xml:space="preserve">vol. </w:t>
      </w:r>
      <w:r w:rsidR="00DB4B5B" w:rsidRPr="006357F2">
        <w:rPr>
          <w:rFonts w:cs="Arial"/>
          <w:lang w:val="en-US"/>
        </w:rPr>
        <w:t>9</w:t>
      </w:r>
      <w:r w:rsidR="00DB4B5B">
        <w:rPr>
          <w:rFonts w:cs="Arial"/>
          <w:lang w:val="en-US"/>
        </w:rPr>
        <w:t>, no. 1</w:t>
      </w:r>
      <w:r w:rsidRPr="006357F2">
        <w:rPr>
          <w:rFonts w:cs="Arial"/>
          <w:lang w:val="en-US"/>
        </w:rPr>
        <w:t xml:space="preserve">, pp.13-34. Available at: </w:t>
      </w:r>
      <w:hyperlink r:id="rId55" w:history="1">
        <w:r w:rsidRPr="006357F2">
          <w:rPr>
            <w:rStyle w:val="Hyperlink"/>
            <w:rFonts w:cs="Arial"/>
            <w:lang w:val="en-US"/>
          </w:rPr>
          <w:t>https://www.emerald.com/ijtc/article/9/1/13/157548</w:t>
        </w:r>
      </w:hyperlink>
      <w:r w:rsidRPr="006357F2">
        <w:rPr>
          <w:rFonts w:cs="Arial"/>
          <w:lang w:val="en-US"/>
        </w:rPr>
        <w:t xml:space="preserve"> </w:t>
      </w:r>
    </w:p>
    <w:p w14:paraId="3351EA14" w14:textId="016D6A9B" w:rsidR="00E657A0" w:rsidRPr="006357F2" w:rsidRDefault="00E657A0" w:rsidP="006357F2">
      <w:pPr>
        <w:rPr>
          <w:rFonts w:cs="Arial"/>
          <w:lang w:val="en-US"/>
        </w:rPr>
      </w:pPr>
      <w:proofErr w:type="spellStart"/>
      <w:r w:rsidRPr="006357F2">
        <w:rPr>
          <w:rFonts w:cs="Arial"/>
          <w:lang w:val="en-US"/>
        </w:rPr>
        <w:lastRenderedPageBreak/>
        <w:t>Pugachov</w:t>
      </w:r>
      <w:proofErr w:type="spellEnd"/>
      <w:r w:rsidRPr="006357F2">
        <w:rPr>
          <w:rFonts w:cs="Arial"/>
          <w:lang w:val="en-US"/>
        </w:rPr>
        <w:t xml:space="preserve">, M., Pugachov, V., Shevchenko, O., </w:t>
      </w:r>
      <w:proofErr w:type="spellStart"/>
      <w:r w:rsidRPr="006357F2">
        <w:rPr>
          <w:rFonts w:cs="Arial"/>
          <w:lang w:val="en-US"/>
        </w:rPr>
        <w:t>Banyeva</w:t>
      </w:r>
      <w:proofErr w:type="spellEnd"/>
      <w:r w:rsidRPr="006357F2">
        <w:rPr>
          <w:rFonts w:cs="Arial"/>
          <w:lang w:val="en-US"/>
        </w:rPr>
        <w:t xml:space="preserve">, I. and </w:t>
      </w:r>
      <w:proofErr w:type="spellStart"/>
      <w:r w:rsidRPr="006357F2">
        <w:rPr>
          <w:rFonts w:cs="Arial"/>
          <w:lang w:val="en-US"/>
        </w:rPr>
        <w:t>Kushniruk</w:t>
      </w:r>
      <w:proofErr w:type="spellEnd"/>
      <w:r w:rsidRPr="006357F2">
        <w:rPr>
          <w:rFonts w:cs="Arial"/>
          <w:lang w:val="en-US"/>
        </w:rPr>
        <w:t xml:space="preserve">, V., (2022). Perspectives for the tourism and hospitality industry in a globally competitive environment. Economic Affairs, </w:t>
      </w:r>
      <w:r w:rsidR="00DB4B5B">
        <w:rPr>
          <w:rFonts w:cs="Arial"/>
          <w:lang w:val="en-US"/>
        </w:rPr>
        <w:t>vol. 67, no. 5</w:t>
      </w:r>
      <w:r w:rsidRPr="006357F2">
        <w:rPr>
          <w:rFonts w:cs="Arial"/>
          <w:lang w:val="en-US"/>
        </w:rPr>
        <w:t xml:space="preserve">, pp.907-914. Available at: </w:t>
      </w:r>
      <w:hyperlink r:id="rId56" w:history="1">
        <w:r w:rsidRPr="006357F2">
          <w:rPr>
            <w:rStyle w:val="Hyperlink"/>
            <w:rFonts w:cs="Arial"/>
            <w:lang w:val="en-US"/>
          </w:rPr>
          <w:t>https://indianjournals.com/article/eaj-67-5-026</w:t>
        </w:r>
      </w:hyperlink>
      <w:r w:rsidRPr="006357F2">
        <w:rPr>
          <w:rFonts w:cs="Arial"/>
          <w:lang w:val="en-US"/>
        </w:rPr>
        <w:t xml:space="preserve"> </w:t>
      </w:r>
    </w:p>
    <w:p w14:paraId="688DCF44" w14:textId="77777777" w:rsidR="00E657A0" w:rsidRPr="006357F2" w:rsidRDefault="00E657A0" w:rsidP="006357F2">
      <w:pPr>
        <w:rPr>
          <w:rFonts w:cs="Arial"/>
          <w:lang w:val="en-US"/>
        </w:rPr>
      </w:pPr>
      <w:r w:rsidRPr="00DB4B5B">
        <w:rPr>
          <w:rFonts w:cs="Arial"/>
          <w:lang w:val="it-IT"/>
        </w:rPr>
        <w:t xml:space="preserve">Queirós, F. J. D. A. M. (2023). </w:t>
      </w:r>
      <w:r w:rsidRPr="006357F2">
        <w:rPr>
          <w:rFonts w:cs="Arial"/>
          <w:lang w:val="en-US"/>
        </w:rPr>
        <w:t xml:space="preserve">Internationalization Project of Cocktail Team: An In-Depth Analysis of the UK and Literature Review on Entry Modes of Small and Medium Enterprises. PQDT-Global. Available at: </w:t>
      </w:r>
      <w:hyperlink r:id="rId57" w:history="1">
        <w:r w:rsidRPr="006357F2">
          <w:rPr>
            <w:rStyle w:val="Hyperlink"/>
            <w:rFonts w:cs="Arial"/>
            <w:lang w:val="en-US"/>
          </w:rPr>
          <w:t>https://www.proquest.com/openview/754804da767dd8a09c2472f331e6abe6/1?pq-origsite=gscholar&amp;cbl=2026366&amp;diss=y</w:t>
        </w:r>
      </w:hyperlink>
      <w:r w:rsidRPr="006357F2">
        <w:rPr>
          <w:rFonts w:cs="Arial"/>
          <w:lang w:val="en-US"/>
        </w:rPr>
        <w:t xml:space="preserve"> </w:t>
      </w:r>
    </w:p>
    <w:p w14:paraId="235540EA" w14:textId="77777777" w:rsidR="00E657A0" w:rsidRPr="006357F2" w:rsidRDefault="00E657A0" w:rsidP="006357F2">
      <w:pPr>
        <w:spacing w:after="240"/>
        <w:rPr>
          <w:rFonts w:cs="Arial"/>
          <w:lang w:val="en-IN" w:eastAsia="en-IN"/>
        </w:rPr>
      </w:pPr>
      <w:proofErr w:type="spellStart"/>
      <w:r w:rsidRPr="006357F2">
        <w:rPr>
          <w:rFonts w:cs="Arial"/>
          <w:lang w:val="en-IN" w:eastAsia="en-IN"/>
        </w:rPr>
        <w:t>Ramuni</w:t>
      </w:r>
      <w:proofErr w:type="spellEnd"/>
      <w:r w:rsidRPr="006357F2">
        <w:rPr>
          <w:rFonts w:cs="Arial"/>
          <w:lang w:val="en-IN" w:eastAsia="en-IN"/>
        </w:rPr>
        <w:t xml:space="preserve">, L. (2021). </w:t>
      </w:r>
      <w:r w:rsidRPr="006357F2">
        <w:rPr>
          <w:rFonts w:cs="Arial"/>
          <w:i/>
          <w:iCs/>
          <w:lang w:val="en-IN" w:eastAsia="en-IN"/>
        </w:rPr>
        <w:t>Coronavirus and its impact on UK hospitality - Office for National Statistics</w:t>
      </w:r>
      <w:r w:rsidRPr="006357F2">
        <w:rPr>
          <w:rFonts w:cs="Arial"/>
          <w:lang w:val="en-IN" w:eastAsia="en-IN"/>
        </w:rPr>
        <w:t xml:space="preserve">. [online] Office for National Statistics. Available at: </w:t>
      </w:r>
      <w:hyperlink r:id="rId58" w:history="1">
        <w:r w:rsidRPr="006357F2">
          <w:rPr>
            <w:rStyle w:val="Hyperlink"/>
            <w:rFonts w:cs="Arial"/>
            <w:lang w:val="en-IN" w:eastAsia="en-IN"/>
          </w:rPr>
          <w:t>https://www.ons.gov.uk/businessindustryandtrade/business/activitysizeandlocation/articles/coronavirusanditsimpactonukhospitality/january2020tojune2021</w:t>
        </w:r>
      </w:hyperlink>
      <w:r w:rsidRPr="006357F2">
        <w:rPr>
          <w:rFonts w:cs="Arial"/>
          <w:lang w:val="en-IN" w:eastAsia="en-IN"/>
        </w:rPr>
        <w:t xml:space="preserve"> [Accessed 2 Apr. 2026].</w:t>
      </w:r>
    </w:p>
    <w:p w14:paraId="18A8295A" w14:textId="77777777" w:rsidR="00E657A0" w:rsidRPr="006357F2" w:rsidRDefault="00E657A0" w:rsidP="006357F2">
      <w:pPr>
        <w:spacing w:after="240"/>
        <w:rPr>
          <w:rFonts w:cs="Arial"/>
          <w:lang w:val="en-IN" w:eastAsia="en-IN"/>
        </w:rPr>
      </w:pPr>
      <w:r w:rsidRPr="006357F2">
        <w:rPr>
          <w:rFonts w:cs="Arial"/>
          <w:lang w:val="en-IN" w:eastAsia="en-IN"/>
        </w:rPr>
        <w:t xml:space="preserve">Road Genius (2024). </w:t>
      </w:r>
      <w:r w:rsidRPr="006357F2">
        <w:rPr>
          <w:rFonts w:cs="Arial"/>
          <w:i/>
          <w:iCs/>
          <w:lang w:val="en-IN" w:eastAsia="en-IN"/>
        </w:rPr>
        <w:t>UK Tourism Statistics - How Many Tourists Visit? (2023)</w:t>
      </w:r>
      <w:r w:rsidRPr="006357F2">
        <w:rPr>
          <w:rFonts w:cs="Arial"/>
          <w:lang w:val="en-IN" w:eastAsia="en-IN"/>
        </w:rPr>
        <w:t xml:space="preserve">. [online] Road Genius. Available at: </w:t>
      </w:r>
      <w:hyperlink r:id="rId59" w:history="1">
        <w:r w:rsidRPr="006357F2">
          <w:rPr>
            <w:rStyle w:val="Hyperlink"/>
            <w:rFonts w:cs="Arial"/>
            <w:lang w:val="en-IN" w:eastAsia="en-IN"/>
          </w:rPr>
          <w:t>https://roadgenius.com/statistics/tourism/uk/</w:t>
        </w:r>
      </w:hyperlink>
      <w:r w:rsidRPr="006357F2">
        <w:rPr>
          <w:rFonts w:cs="Arial"/>
          <w:lang w:val="en-IN" w:eastAsia="en-IN"/>
        </w:rPr>
        <w:t xml:space="preserve"> [Accessed 2 Apr. 2026].</w:t>
      </w:r>
    </w:p>
    <w:p w14:paraId="06471B18" w14:textId="44B26359" w:rsidR="00E657A0" w:rsidRPr="006357F2" w:rsidRDefault="00E657A0" w:rsidP="006357F2">
      <w:pPr>
        <w:rPr>
          <w:rFonts w:cs="Arial"/>
          <w:lang w:val="en-US"/>
        </w:rPr>
      </w:pPr>
      <w:r w:rsidRPr="006357F2">
        <w:rPr>
          <w:rFonts w:cs="Arial"/>
          <w:lang w:val="en-US"/>
        </w:rPr>
        <w:t xml:space="preserve">Salsabila, D.B. and </w:t>
      </w:r>
      <w:proofErr w:type="spellStart"/>
      <w:r w:rsidRPr="006357F2">
        <w:rPr>
          <w:rFonts w:cs="Arial"/>
          <w:lang w:val="en-US"/>
        </w:rPr>
        <w:t>Ciptomulyono</w:t>
      </w:r>
      <w:proofErr w:type="spellEnd"/>
      <w:r w:rsidRPr="006357F2">
        <w:rPr>
          <w:rFonts w:cs="Arial"/>
          <w:lang w:val="en-US"/>
        </w:rPr>
        <w:t xml:space="preserve">, U., (2026). Benefit–Cost–Risk Based Selection of Biomass Co-Firing Feedstock for Coal-Fired Power Plants Using the Analytical Hierarchy Process. Interdisciplinary Social Studies, </w:t>
      </w:r>
      <w:r w:rsidR="00DB4B5B">
        <w:rPr>
          <w:rFonts w:cs="Arial"/>
          <w:lang w:val="en-US"/>
        </w:rPr>
        <w:t>vol. 5, no. 2</w:t>
      </w:r>
      <w:r w:rsidRPr="006357F2">
        <w:rPr>
          <w:rFonts w:cs="Arial"/>
          <w:lang w:val="en-US"/>
        </w:rPr>
        <w:t xml:space="preserve">, pp.796-806. Available at: </w:t>
      </w:r>
      <w:hyperlink r:id="rId60" w:history="1">
        <w:r w:rsidRPr="006357F2">
          <w:rPr>
            <w:rStyle w:val="Hyperlink"/>
            <w:rFonts w:cs="Arial"/>
            <w:lang w:val="en-US"/>
          </w:rPr>
          <w:t>https://iss.internationaljournallabs.com/index.php/iss/article/view/1037</w:t>
        </w:r>
      </w:hyperlink>
      <w:r w:rsidRPr="006357F2">
        <w:rPr>
          <w:rFonts w:cs="Arial"/>
          <w:lang w:val="en-US"/>
        </w:rPr>
        <w:t xml:space="preserve"> </w:t>
      </w:r>
    </w:p>
    <w:p w14:paraId="70E72070" w14:textId="77777777" w:rsidR="00E657A0" w:rsidRPr="006357F2" w:rsidRDefault="00E657A0" w:rsidP="006357F2">
      <w:pPr>
        <w:rPr>
          <w:rFonts w:cs="Arial"/>
          <w:lang w:val="en-US"/>
        </w:rPr>
      </w:pPr>
      <w:r w:rsidRPr="006357F2">
        <w:rPr>
          <w:rFonts w:cs="Arial"/>
          <w:lang w:val="en-US"/>
        </w:rPr>
        <w:t xml:space="preserve">Singh, A., (2024). Hospitality Sector: Ethical Challenges and Solutions. Responsible Implementations of Generative AI for Multidisciplinary Use, 367. Available at: </w:t>
      </w:r>
      <w:hyperlink r:id="rId61" w:anchor="v=onepage&amp;q&amp;f=false" w:history="1">
        <w:r w:rsidRPr="006357F2">
          <w:rPr>
            <w:rStyle w:val="Hyperlink"/>
            <w:rFonts w:cs="Arial"/>
            <w:lang w:val="en-US"/>
          </w:rPr>
          <w:t>https://books.google.co.in/books?hl=en&amp;lr=&amp;id=dDUjEQAAQBAJ&amp;oi=fnd&amp;pg=PA367&amp;dq=The+United+Kingdom+boasts+a+world-class+hospitality+education+system+and+advanced+digital+infrastructure,+including+online+booking+and+AI-</w:t>
        </w:r>
        <w:r w:rsidRPr="006357F2">
          <w:rPr>
            <w:rStyle w:val="Hyperlink"/>
            <w:rFonts w:cs="Arial"/>
            <w:lang w:val="en-US"/>
          </w:rPr>
          <w:lastRenderedPageBreak/>
          <w:t>enhanced+guest+experiences,+supporting+its+global+leadership&amp;ots=FpR-dRkh1i&amp;sig=g2kkB72kPIeqQYmselsmrBHLjnw&amp;redir_esc=y#v=onepage&amp;q&amp;f=false</w:t>
        </w:r>
      </w:hyperlink>
      <w:r w:rsidRPr="006357F2">
        <w:rPr>
          <w:rFonts w:cs="Arial"/>
          <w:lang w:val="en-US"/>
        </w:rPr>
        <w:t xml:space="preserve"> </w:t>
      </w:r>
    </w:p>
    <w:p w14:paraId="6DD455C8" w14:textId="7FE2DC37" w:rsidR="00E657A0" w:rsidRPr="006357F2" w:rsidRDefault="00E657A0" w:rsidP="006357F2">
      <w:pPr>
        <w:rPr>
          <w:rFonts w:cs="Arial"/>
          <w:lang w:val="en-US"/>
        </w:rPr>
      </w:pPr>
      <w:r w:rsidRPr="006357F2">
        <w:rPr>
          <w:rFonts w:cs="Arial"/>
          <w:lang w:val="en-US"/>
        </w:rPr>
        <w:t xml:space="preserve">Singh, A.B., Mishra, Y. and Yadav, S., (2024). Toward sustainability: Interventions for implementing energy-efficient systems into hotel buildings. Engineering Proceedings, </w:t>
      </w:r>
      <w:r w:rsidR="00DB4B5B">
        <w:rPr>
          <w:rFonts w:cs="Arial"/>
          <w:lang w:val="en-US"/>
        </w:rPr>
        <w:t>vol. 67, no. 1</w:t>
      </w:r>
      <w:r w:rsidRPr="006357F2">
        <w:rPr>
          <w:rFonts w:cs="Arial"/>
          <w:lang w:val="en-US"/>
        </w:rPr>
        <w:t xml:space="preserve">, p.80. Available at: </w:t>
      </w:r>
      <w:hyperlink r:id="rId62" w:history="1">
        <w:r w:rsidRPr="006357F2">
          <w:rPr>
            <w:rStyle w:val="Hyperlink"/>
            <w:rFonts w:cs="Arial"/>
            <w:lang w:val="en-US"/>
          </w:rPr>
          <w:t>https://www.mdpi.com/2673-4591/67/1/80</w:t>
        </w:r>
      </w:hyperlink>
      <w:r w:rsidRPr="006357F2">
        <w:rPr>
          <w:rFonts w:cs="Arial"/>
          <w:lang w:val="en-US"/>
        </w:rPr>
        <w:t xml:space="preserve"> </w:t>
      </w:r>
    </w:p>
    <w:p w14:paraId="05EBC57B" w14:textId="77777777" w:rsidR="00E657A0" w:rsidRPr="006357F2" w:rsidRDefault="00E657A0" w:rsidP="006357F2">
      <w:pPr>
        <w:rPr>
          <w:rFonts w:cs="Arial"/>
          <w:lang w:val="en-US"/>
        </w:rPr>
      </w:pPr>
      <w:r w:rsidRPr="006357F2">
        <w:rPr>
          <w:rFonts w:cs="Arial"/>
          <w:lang w:val="en-US"/>
        </w:rPr>
        <w:t xml:space="preserve">Spherical Insights. (2025). United Kingdom Hospitality Market Size, Share, Outlook. [online] Available at: </w:t>
      </w:r>
      <w:hyperlink r:id="rId63" w:history="1">
        <w:r w:rsidRPr="006357F2">
          <w:rPr>
            <w:rStyle w:val="Hyperlink"/>
            <w:rFonts w:cs="Arial"/>
            <w:lang w:val="en-US"/>
          </w:rPr>
          <w:t>https://www.sphericalinsights.com/reports/united-kingdom-hospitality-market</w:t>
        </w:r>
      </w:hyperlink>
      <w:r w:rsidRPr="006357F2">
        <w:rPr>
          <w:rFonts w:cs="Arial"/>
          <w:lang w:val="en-US"/>
        </w:rPr>
        <w:t>. [Accessed 1 Apr. 2026].</w:t>
      </w:r>
    </w:p>
    <w:p w14:paraId="4103C1D8" w14:textId="77777777" w:rsidR="00E657A0" w:rsidRPr="006357F2" w:rsidRDefault="00E657A0" w:rsidP="006357F2">
      <w:pPr>
        <w:rPr>
          <w:rFonts w:cs="Arial"/>
          <w:lang w:val="en-US"/>
        </w:rPr>
      </w:pPr>
      <w:r w:rsidRPr="006357F2">
        <w:rPr>
          <w:rFonts w:cs="Arial"/>
          <w:lang w:val="en-US"/>
        </w:rPr>
        <w:t xml:space="preserve">Statista. (2025). Topic: Travel and tourism in the United Kingdom. [online] Available at: </w:t>
      </w:r>
      <w:hyperlink r:id="rId64" w:anchor="topicOverview" w:history="1">
        <w:r w:rsidRPr="006357F2">
          <w:rPr>
            <w:rStyle w:val="Hyperlink"/>
            <w:rFonts w:cs="Arial"/>
            <w:lang w:val="en-US"/>
          </w:rPr>
          <w:t>http://statista.com/topics/3269/travel-and-tourism-in-the-united-kingdom-uk/#topicOverview</w:t>
        </w:r>
      </w:hyperlink>
      <w:r w:rsidRPr="006357F2">
        <w:rPr>
          <w:rFonts w:cs="Arial"/>
          <w:lang w:val="en-US"/>
        </w:rPr>
        <w:t xml:space="preserve"> [Accessed 1 Apr. 2026].</w:t>
      </w:r>
    </w:p>
    <w:p w14:paraId="03818FA4" w14:textId="2B77D81F" w:rsidR="00E657A0" w:rsidRPr="006357F2" w:rsidRDefault="00E657A0" w:rsidP="006357F2">
      <w:pPr>
        <w:rPr>
          <w:rFonts w:cs="Arial"/>
          <w:lang w:val="en-US"/>
        </w:rPr>
      </w:pPr>
      <w:proofErr w:type="spellStart"/>
      <w:r w:rsidRPr="006357F2">
        <w:rPr>
          <w:rFonts w:cs="Arial"/>
          <w:lang w:val="en-US"/>
        </w:rPr>
        <w:t>Thommandru</w:t>
      </w:r>
      <w:proofErr w:type="spellEnd"/>
      <w:r w:rsidRPr="006357F2">
        <w:rPr>
          <w:rFonts w:cs="Arial"/>
          <w:lang w:val="en-US"/>
        </w:rPr>
        <w:t>, A., Espinoza-</w:t>
      </w:r>
      <w:proofErr w:type="spellStart"/>
      <w:r w:rsidRPr="006357F2">
        <w:rPr>
          <w:rFonts w:cs="Arial"/>
          <w:lang w:val="en-US"/>
        </w:rPr>
        <w:t>Maguiña</w:t>
      </w:r>
      <w:proofErr w:type="spellEnd"/>
      <w:r w:rsidRPr="006357F2">
        <w:rPr>
          <w:rFonts w:cs="Arial"/>
          <w:lang w:val="en-US"/>
        </w:rPr>
        <w:t xml:space="preserve">, M., Ramirez-Asis, E., Ray, S., Naved, M. and Guzman-Avalos, M., (2023). Role of tourism and hospitality business in economic development. Materials Today: Proceedings, </w:t>
      </w:r>
      <w:r w:rsidR="00DB4B5B">
        <w:rPr>
          <w:rFonts w:cs="Arial"/>
          <w:lang w:val="en-US"/>
        </w:rPr>
        <w:t xml:space="preserve">Vol. </w:t>
      </w:r>
      <w:r w:rsidRPr="006357F2">
        <w:rPr>
          <w:rFonts w:cs="Arial"/>
          <w:lang w:val="en-US"/>
        </w:rPr>
        <w:t xml:space="preserve">80, pp.2901-2904. Available at: </w:t>
      </w:r>
      <w:hyperlink r:id="rId65" w:history="1">
        <w:r w:rsidRPr="006357F2">
          <w:rPr>
            <w:rStyle w:val="Hyperlink"/>
            <w:rFonts w:cs="Arial"/>
            <w:lang w:val="en-US"/>
          </w:rPr>
          <w:t>https://www.sciencedirect.com/science/article/pii/S2214785321049117</w:t>
        </w:r>
      </w:hyperlink>
      <w:r w:rsidRPr="006357F2">
        <w:rPr>
          <w:rFonts w:cs="Arial"/>
          <w:lang w:val="en-US"/>
        </w:rPr>
        <w:t xml:space="preserve"> </w:t>
      </w:r>
    </w:p>
    <w:p w14:paraId="1C702B25" w14:textId="77777777" w:rsidR="00E657A0" w:rsidRPr="006357F2" w:rsidRDefault="00E657A0" w:rsidP="006357F2">
      <w:pPr>
        <w:rPr>
          <w:rFonts w:cs="Arial"/>
          <w:lang w:val="en-US"/>
        </w:rPr>
      </w:pPr>
      <w:r w:rsidRPr="006357F2">
        <w:rPr>
          <w:rFonts w:cs="Arial"/>
          <w:lang w:val="en-US"/>
        </w:rPr>
        <w:t xml:space="preserve">UK Hospitality (2024). Economic contribution of hospitality. [online] </w:t>
      </w:r>
      <w:proofErr w:type="spellStart"/>
      <w:r w:rsidRPr="006357F2">
        <w:rPr>
          <w:rFonts w:cs="Arial"/>
          <w:lang w:val="en-US"/>
        </w:rPr>
        <w:t>UKHospitality</w:t>
      </w:r>
      <w:proofErr w:type="spellEnd"/>
      <w:r w:rsidRPr="006357F2">
        <w:rPr>
          <w:rFonts w:cs="Arial"/>
          <w:lang w:val="en-US"/>
        </w:rPr>
        <w:t xml:space="preserve">. Available at: </w:t>
      </w:r>
      <w:hyperlink r:id="rId66" w:history="1">
        <w:r w:rsidRPr="006357F2">
          <w:rPr>
            <w:rStyle w:val="Hyperlink"/>
            <w:rFonts w:cs="Arial"/>
            <w:lang w:val="en-US"/>
          </w:rPr>
          <w:t>https://www.ukhospitality.org.uk/insight/economic-contribution-of-hospitality/</w:t>
        </w:r>
      </w:hyperlink>
      <w:r w:rsidRPr="006357F2">
        <w:rPr>
          <w:rFonts w:cs="Arial"/>
          <w:lang w:val="en-US"/>
        </w:rPr>
        <w:t xml:space="preserve"> [Accessed 31 Mar. 2026].</w:t>
      </w:r>
    </w:p>
    <w:p w14:paraId="1633F67F" w14:textId="55F594A8" w:rsidR="00E657A0" w:rsidRPr="006357F2" w:rsidRDefault="00E657A0" w:rsidP="006357F2">
      <w:pPr>
        <w:rPr>
          <w:rFonts w:cs="Arial"/>
          <w:lang w:val="en-US"/>
        </w:rPr>
      </w:pPr>
      <w:r w:rsidRPr="006357F2">
        <w:rPr>
          <w:rFonts w:cs="Arial"/>
          <w:lang w:val="en-US"/>
        </w:rPr>
        <w:t xml:space="preserve">Zeqiri, A., (2024). From traditional to digital: the evolution of business models in hospitality through platforms. Platforms, </w:t>
      </w:r>
      <w:r w:rsidR="00DB4B5B">
        <w:rPr>
          <w:rFonts w:cs="Arial"/>
          <w:lang w:val="en-US"/>
        </w:rPr>
        <w:t>vol. 2, no. 4</w:t>
      </w:r>
      <w:r w:rsidRPr="006357F2">
        <w:rPr>
          <w:rFonts w:cs="Arial"/>
          <w:lang w:val="en-US"/>
        </w:rPr>
        <w:t xml:space="preserve">, pp.221-233. DOI: </w:t>
      </w:r>
      <w:hyperlink r:id="rId67" w:history="1">
        <w:r w:rsidRPr="006357F2">
          <w:rPr>
            <w:rStyle w:val="Hyperlink"/>
            <w:rFonts w:cs="Arial"/>
            <w:lang w:val="en-US"/>
          </w:rPr>
          <w:t>https://doi.org/10.3390/platforms2040015</w:t>
        </w:r>
      </w:hyperlink>
      <w:r w:rsidRPr="006357F2">
        <w:rPr>
          <w:rFonts w:cs="Arial"/>
          <w:lang w:val="en-US"/>
        </w:rPr>
        <w:t xml:space="preserve"> </w:t>
      </w:r>
    </w:p>
    <w:p w14:paraId="6284279F" w14:textId="6CB61445" w:rsidR="00E657A0" w:rsidRPr="006357F2" w:rsidRDefault="00E657A0" w:rsidP="006357F2">
      <w:pPr>
        <w:rPr>
          <w:rFonts w:cs="Arial"/>
          <w:lang w:val="en-US"/>
        </w:rPr>
      </w:pPr>
      <w:r w:rsidRPr="006357F2">
        <w:rPr>
          <w:rFonts w:cs="Arial"/>
          <w:lang w:val="en-US"/>
        </w:rPr>
        <w:t xml:space="preserve">Zhang, W., Li, B. and Roca, E., (2023). Moments and momentum in the returns of securitized real estate: A cross-country study of risk factors driving real estate investment trusts before and during COVID-19. </w:t>
      </w:r>
      <w:proofErr w:type="spellStart"/>
      <w:r w:rsidRPr="006357F2">
        <w:rPr>
          <w:rFonts w:cs="Arial"/>
          <w:lang w:val="en-US"/>
        </w:rPr>
        <w:t>Heliyon</w:t>
      </w:r>
      <w:proofErr w:type="spellEnd"/>
      <w:r w:rsidRPr="006357F2">
        <w:rPr>
          <w:rFonts w:cs="Arial"/>
          <w:lang w:val="en-US"/>
        </w:rPr>
        <w:t xml:space="preserve">, </w:t>
      </w:r>
      <w:r w:rsidR="00DB4B5B">
        <w:rPr>
          <w:rFonts w:cs="Arial"/>
          <w:lang w:val="en-US"/>
        </w:rPr>
        <w:t xml:space="preserve">vol. </w:t>
      </w:r>
      <w:r w:rsidRPr="006357F2">
        <w:rPr>
          <w:rFonts w:cs="Arial"/>
          <w:lang w:val="en-US"/>
        </w:rPr>
        <w:t>9</w:t>
      </w:r>
      <w:r w:rsidR="00DB4B5B">
        <w:rPr>
          <w:rFonts w:cs="Arial"/>
          <w:lang w:val="en-US"/>
        </w:rPr>
        <w:t xml:space="preserve">, no. </w:t>
      </w:r>
      <w:r w:rsidRPr="006357F2">
        <w:rPr>
          <w:rFonts w:cs="Arial"/>
          <w:lang w:val="en-US"/>
        </w:rPr>
        <w:t xml:space="preserve">8. Available at: </w:t>
      </w:r>
      <w:hyperlink r:id="rId68" w:history="1">
        <w:r w:rsidRPr="006357F2">
          <w:rPr>
            <w:rStyle w:val="Hyperlink"/>
            <w:rFonts w:cs="Arial"/>
            <w:lang w:val="en-US"/>
          </w:rPr>
          <w:t>https://www.cell.com/heliyon/fulltext/S2405-8440(23)05684-0</w:t>
        </w:r>
      </w:hyperlink>
      <w:r w:rsidRPr="006357F2">
        <w:rPr>
          <w:rFonts w:cs="Arial"/>
          <w:lang w:val="en-US"/>
        </w:rPr>
        <w:t xml:space="preserve"> </w:t>
      </w:r>
    </w:p>
    <w:p w14:paraId="02F0F587" w14:textId="77777777" w:rsidR="00E657A0" w:rsidRPr="0058211E" w:rsidRDefault="00E657A0" w:rsidP="00E657A0">
      <w:pPr>
        <w:rPr>
          <w:lang w:val="en-US"/>
        </w:rPr>
      </w:pPr>
    </w:p>
    <w:p w14:paraId="4618CBE1" w14:textId="77777777" w:rsidR="00E657A0" w:rsidRDefault="00E657A0" w:rsidP="00E657A0"/>
    <w:p w14:paraId="5FC27BBB" w14:textId="77777777" w:rsidR="0058211E" w:rsidRDefault="0058211E">
      <w:pPr>
        <w:spacing w:line="278" w:lineRule="auto"/>
        <w:jc w:val="left"/>
        <w:rPr>
          <w:lang w:val="en-US"/>
        </w:rPr>
      </w:pPr>
    </w:p>
    <w:sectPr w:rsidR="0058211E" w:rsidSect="001F4ACD">
      <w:headerReference w:type="default" r:id="rId69"/>
      <w:footerReference w:type="default" r:id="rId7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83F84" w14:textId="77777777" w:rsidR="00FB3F9B" w:rsidRDefault="00FB3F9B">
      <w:pPr>
        <w:spacing w:after="0" w:line="240" w:lineRule="auto"/>
      </w:pPr>
      <w:r>
        <w:separator/>
      </w:r>
    </w:p>
  </w:endnote>
  <w:endnote w:type="continuationSeparator" w:id="0">
    <w:p w14:paraId="2EAD5FFA" w14:textId="77777777" w:rsidR="00FB3F9B" w:rsidRDefault="00FB3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929448"/>
      <w:docPartObj>
        <w:docPartGallery w:val="Page Numbers (Bottom of Page)"/>
        <w:docPartUnique/>
      </w:docPartObj>
    </w:sdtPr>
    <w:sdtContent>
      <w:p w14:paraId="5C94AC09" w14:textId="208184C1" w:rsidR="009F0ED5" w:rsidRPr="0033413A" w:rsidRDefault="009F0ED5">
        <w:pPr>
          <w:pStyle w:val="Footer"/>
          <w:jc w:val="right"/>
        </w:pPr>
        <w:r w:rsidRPr="0033413A">
          <w:fldChar w:fldCharType="begin"/>
        </w:r>
        <w:r w:rsidRPr="0033413A">
          <w:instrText xml:space="preserve"> PAGE   \* MERGEFORMAT </w:instrText>
        </w:r>
        <w:r w:rsidRPr="0033413A">
          <w:fldChar w:fldCharType="separate"/>
        </w:r>
        <w:r w:rsidR="002934B0">
          <w:rPr>
            <w:noProof/>
          </w:rPr>
          <w:t>30</w:t>
        </w:r>
        <w:r w:rsidRPr="0033413A">
          <w:fldChar w:fldCharType="end"/>
        </w:r>
      </w:p>
    </w:sdtContent>
  </w:sdt>
  <w:p w14:paraId="4E98B39B" w14:textId="77777777" w:rsidR="009F0ED5" w:rsidRPr="0033413A" w:rsidRDefault="009F0E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D1517" w14:textId="77777777" w:rsidR="00FB3F9B" w:rsidRDefault="00FB3F9B">
      <w:pPr>
        <w:spacing w:after="0" w:line="240" w:lineRule="auto"/>
      </w:pPr>
      <w:r>
        <w:separator/>
      </w:r>
    </w:p>
  </w:footnote>
  <w:footnote w:type="continuationSeparator" w:id="0">
    <w:p w14:paraId="797ACA5E" w14:textId="77777777" w:rsidR="00FB3F9B" w:rsidRDefault="00FB3F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A6ED7" w14:textId="456B8690" w:rsidR="00045448" w:rsidRDefault="00045448" w:rsidP="00045448">
    <w:pPr>
      <w:pStyle w:val="Header"/>
      <w:jc w:val="right"/>
    </w:pPr>
    <w:r w:rsidRPr="0058211E">
      <w:rPr>
        <w:noProof/>
        <w:lang w:val="en-IN" w:eastAsia="en-IN"/>
      </w:rPr>
      <w:drawing>
        <wp:inline distT="0" distB="0" distL="0" distR="0" wp14:anchorId="4916091F" wp14:editId="20B35470">
          <wp:extent cx="1392281" cy="561975"/>
          <wp:effectExtent l="0" t="0" r="0" b="0"/>
          <wp:docPr id="244936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463469" name=""/>
                  <pic:cNvPicPr/>
                </pic:nvPicPr>
                <pic:blipFill>
                  <a:blip r:embed="rId1"/>
                  <a:stretch>
                    <a:fillRect/>
                  </a:stretch>
                </pic:blipFill>
                <pic:spPr>
                  <a:xfrm>
                    <a:off x="0" y="0"/>
                    <a:ext cx="1406414" cy="5676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97957"/>
    <w:multiLevelType w:val="hybridMultilevel"/>
    <w:tmpl w:val="99D2A376"/>
    <w:lvl w:ilvl="0" w:tplc="2966AB70">
      <w:start w:val="1"/>
      <w:numFmt w:val="bullet"/>
      <w:lvlText w:val=""/>
      <w:lvlJc w:val="left"/>
      <w:pPr>
        <w:ind w:left="720" w:hanging="360"/>
      </w:pPr>
      <w:rPr>
        <w:rFonts w:ascii="Symbol" w:hAnsi="Symbol" w:hint="default"/>
      </w:rPr>
    </w:lvl>
    <w:lvl w:ilvl="1" w:tplc="9C82AC6A" w:tentative="1">
      <w:start w:val="1"/>
      <w:numFmt w:val="bullet"/>
      <w:lvlText w:val="o"/>
      <w:lvlJc w:val="left"/>
      <w:pPr>
        <w:ind w:left="1440" w:hanging="360"/>
      </w:pPr>
      <w:rPr>
        <w:rFonts w:ascii="Courier New" w:hAnsi="Courier New" w:cs="Courier New" w:hint="default"/>
      </w:rPr>
    </w:lvl>
    <w:lvl w:ilvl="2" w:tplc="E6480340" w:tentative="1">
      <w:start w:val="1"/>
      <w:numFmt w:val="bullet"/>
      <w:lvlText w:val=""/>
      <w:lvlJc w:val="left"/>
      <w:pPr>
        <w:ind w:left="2160" w:hanging="360"/>
      </w:pPr>
      <w:rPr>
        <w:rFonts w:ascii="Wingdings" w:hAnsi="Wingdings" w:hint="default"/>
      </w:rPr>
    </w:lvl>
    <w:lvl w:ilvl="3" w:tplc="E842D4CA" w:tentative="1">
      <w:start w:val="1"/>
      <w:numFmt w:val="bullet"/>
      <w:lvlText w:val=""/>
      <w:lvlJc w:val="left"/>
      <w:pPr>
        <w:ind w:left="2880" w:hanging="360"/>
      </w:pPr>
      <w:rPr>
        <w:rFonts w:ascii="Symbol" w:hAnsi="Symbol" w:hint="default"/>
      </w:rPr>
    </w:lvl>
    <w:lvl w:ilvl="4" w:tplc="E208F822" w:tentative="1">
      <w:start w:val="1"/>
      <w:numFmt w:val="bullet"/>
      <w:lvlText w:val="o"/>
      <w:lvlJc w:val="left"/>
      <w:pPr>
        <w:ind w:left="3600" w:hanging="360"/>
      </w:pPr>
      <w:rPr>
        <w:rFonts w:ascii="Courier New" w:hAnsi="Courier New" w:cs="Courier New" w:hint="default"/>
      </w:rPr>
    </w:lvl>
    <w:lvl w:ilvl="5" w:tplc="B4F0E5B4" w:tentative="1">
      <w:start w:val="1"/>
      <w:numFmt w:val="bullet"/>
      <w:lvlText w:val=""/>
      <w:lvlJc w:val="left"/>
      <w:pPr>
        <w:ind w:left="4320" w:hanging="360"/>
      </w:pPr>
      <w:rPr>
        <w:rFonts w:ascii="Wingdings" w:hAnsi="Wingdings" w:hint="default"/>
      </w:rPr>
    </w:lvl>
    <w:lvl w:ilvl="6" w:tplc="EF9484B4" w:tentative="1">
      <w:start w:val="1"/>
      <w:numFmt w:val="bullet"/>
      <w:lvlText w:val=""/>
      <w:lvlJc w:val="left"/>
      <w:pPr>
        <w:ind w:left="5040" w:hanging="360"/>
      </w:pPr>
      <w:rPr>
        <w:rFonts w:ascii="Symbol" w:hAnsi="Symbol" w:hint="default"/>
      </w:rPr>
    </w:lvl>
    <w:lvl w:ilvl="7" w:tplc="67405E84" w:tentative="1">
      <w:start w:val="1"/>
      <w:numFmt w:val="bullet"/>
      <w:lvlText w:val="o"/>
      <w:lvlJc w:val="left"/>
      <w:pPr>
        <w:ind w:left="5760" w:hanging="360"/>
      </w:pPr>
      <w:rPr>
        <w:rFonts w:ascii="Courier New" w:hAnsi="Courier New" w:cs="Courier New" w:hint="default"/>
      </w:rPr>
    </w:lvl>
    <w:lvl w:ilvl="8" w:tplc="7FE01F0A" w:tentative="1">
      <w:start w:val="1"/>
      <w:numFmt w:val="bullet"/>
      <w:lvlText w:val=""/>
      <w:lvlJc w:val="left"/>
      <w:pPr>
        <w:ind w:left="6480" w:hanging="360"/>
      </w:pPr>
      <w:rPr>
        <w:rFonts w:ascii="Wingdings" w:hAnsi="Wingdings" w:hint="default"/>
      </w:rPr>
    </w:lvl>
  </w:abstractNum>
  <w:abstractNum w:abstractNumId="1" w15:restartNumberingAfterBreak="0">
    <w:nsid w:val="1B0F51D6"/>
    <w:multiLevelType w:val="hybridMultilevel"/>
    <w:tmpl w:val="71C03712"/>
    <w:lvl w:ilvl="0" w:tplc="96E8B87E">
      <w:start w:val="1"/>
      <w:numFmt w:val="bullet"/>
      <w:lvlText w:val=""/>
      <w:lvlJc w:val="left"/>
      <w:pPr>
        <w:ind w:left="360" w:hanging="360"/>
      </w:pPr>
      <w:rPr>
        <w:rFonts w:ascii="Symbol" w:hAnsi="Symbol" w:hint="default"/>
      </w:rPr>
    </w:lvl>
    <w:lvl w:ilvl="1" w:tplc="530668DC" w:tentative="1">
      <w:start w:val="1"/>
      <w:numFmt w:val="bullet"/>
      <w:lvlText w:val="o"/>
      <w:lvlJc w:val="left"/>
      <w:pPr>
        <w:ind w:left="1440" w:hanging="360"/>
      </w:pPr>
      <w:rPr>
        <w:rFonts w:ascii="Courier New" w:hAnsi="Courier New" w:cs="Courier New" w:hint="default"/>
      </w:rPr>
    </w:lvl>
    <w:lvl w:ilvl="2" w:tplc="3BE88666" w:tentative="1">
      <w:start w:val="1"/>
      <w:numFmt w:val="bullet"/>
      <w:lvlText w:val=""/>
      <w:lvlJc w:val="left"/>
      <w:pPr>
        <w:ind w:left="2160" w:hanging="360"/>
      </w:pPr>
      <w:rPr>
        <w:rFonts w:ascii="Wingdings" w:hAnsi="Wingdings" w:hint="default"/>
      </w:rPr>
    </w:lvl>
    <w:lvl w:ilvl="3" w:tplc="9B021868" w:tentative="1">
      <w:start w:val="1"/>
      <w:numFmt w:val="bullet"/>
      <w:lvlText w:val=""/>
      <w:lvlJc w:val="left"/>
      <w:pPr>
        <w:ind w:left="2880" w:hanging="360"/>
      </w:pPr>
      <w:rPr>
        <w:rFonts w:ascii="Symbol" w:hAnsi="Symbol" w:hint="default"/>
      </w:rPr>
    </w:lvl>
    <w:lvl w:ilvl="4" w:tplc="D4D0B456" w:tentative="1">
      <w:start w:val="1"/>
      <w:numFmt w:val="bullet"/>
      <w:lvlText w:val="o"/>
      <w:lvlJc w:val="left"/>
      <w:pPr>
        <w:ind w:left="3600" w:hanging="360"/>
      </w:pPr>
      <w:rPr>
        <w:rFonts w:ascii="Courier New" w:hAnsi="Courier New" w:cs="Courier New" w:hint="default"/>
      </w:rPr>
    </w:lvl>
    <w:lvl w:ilvl="5" w:tplc="DDD00E00" w:tentative="1">
      <w:start w:val="1"/>
      <w:numFmt w:val="bullet"/>
      <w:lvlText w:val=""/>
      <w:lvlJc w:val="left"/>
      <w:pPr>
        <w:ind w:left="4320" w:hanging="360"/>
      </w:pPr>
      <w:rPr>
        <w:rFonts w:ascii="Wingdings" w:hAnsi="Wingdings" w:hint="default"/>
      </w:rPr>
    </w:lvl>
    <w:lvl w:ilvl="6" w:tplc="756068E8" w:tentative="1">
      <w:start w:val="1"/>
      <w:numFmt w:val="bullet"/>
      <w:lvlText w:val=""/>
      <w:lvlJc w:val="left"/>
      <w:pPr>
        <w:ind w:left="5040" w:hanging="360"/>
      </w:pPr>
      <w:rPr>
        <w:rFonts w:ascii="Symbol" w:hAnsi="Symbol" w:hint="default"/>
      </w:rPr>
    </w:lvl>
    <w:lvl w:ilvl="7" w:tplc="07BC0FB2" w:tentative="1">
      <w:start w:val="1"/>
      <w:numFmt w:val="bullet"/>
      <w:lvlText w:val="o"/>
      <w:lvlJc w:val="left"/>
      <w:pPr>
        <w:ind w:left="5760" w:hanging="360"/>
      </w:pPr>
      <w:rPr>
        <w:rFonts w:ascii="Courier New" w:hAnsi="Courier New" w:cs="Courier New" w:hint="default"/>
      </w:rPr>
    </w:lvl>
    <w:lvl w:ilvl="8" w:tplc="76D2BC52" w:tentative="1">
      <w:start w:val="1"/>
      <w:numFmt w:val="bullet"/>
      <w:lvlText w:val=""/>
      <w:lvlJc w:val="left"/>
      <w:pPr>
        <w:ind w:left="6480" w:hanging="360"/>
      </w:pPr>
      <w:rPr>
        <w:rFonts w:ascii="Wingdings" w:hAnsi="Wingdings" w:hint="default"/>
      </w:rPr>
    </w:lvl>
  </w:abstractNum>
  <w:abstractNum w:abstractNumId="2" w15:restartNumberingAfterBreak="0">
    <w:nsid w:val="202739FB"/>
    <w:multiLevelType w:val="hybridMultilevel"/>
    <w:tmpl w:val="FA66DAEC"/>
    <w:lvl w:ilvl="0" w:tplc="FE06CB36">
      <w:start w:val="1"/>
      <w:numFmt w:val="bullet"/>
      <w:lvlText w:val=""/>
      <w:lvlJc w:val="left"/>
      <w:pPr>
        <w:ind w:left="360" w:hanging="360"/>
      </w:pPr>
      <w:rPr>
        <w:rFonts w:ascii="Symbol" w:hAnsi="Symbol" w:hint="default"/>
      </w:rPr>
    </w:lvl>
    <w:lvl w:ilvl="1" w:tplc="5816C2EA" w:tentative="1">
      <w:start w:val="1"/>
      <w:numFmt w:val="bullet"/>
      <w:lvlText w:val="o"/>
      <w:lvlJc w:val="left"/>
      <w:pPr>
        <w:ind w:left="1440" w:hanging="360"/>
      </w:pPr>
      <w:rPr>
        <w:rFonts w:ascii="Courier New" w:hAnsi="Courier New" w:cs="Courier New" w:hint="default"/>
      </w:rPr>
    </w:lvl>
    <w:lvl w:ilvl="2" w:tplc="24AC5CFA" w:tentative="1">
      <w:start w:val="1"/>
      <w:numFmt w:val="bullet"/>
      <w:lvlText w:val=""/>
      <w:lvlJc w:val="left"/>
      <w:pPr>
        <w:ind w:left="2160" w:hanging="360"/>
      </w:pPr>
      <w:rPr>
        <w:rFonts w:ascii="Wingdings" w:hAnsi="Wingdings" w:hint="default"/>
      </w:rPr>
    </w:lvl>
    <w:lvl w:ilvl="3" w:tplc="43E2CA42" w:tentative="1">
      <w:start w:val="1"/>
      <w:numFmt w:val="bullet"/>
      <w:lvlText w:val=""/>
      <w:lvlJc w:val="left"/>
      <w:pPr>
        <w:ind w:left="2880" w:hanging="360"/>
      </w:pPr>
      <w:rPr>
        <w:rFonts w:ascii="Symbol" w:hAnsi="Symbol" w:hint="default"/>
      </w:rPr>
    </w:lvl>
    <w:lvl w:ilvl="4" w:tplc="0082DD56" w:tentative="1">
      <w:start w:val="1"/>
      <w:numFmt w:val="bullet"/>
      <w:lvlText w:val="o"/>
      <w:lvlJc w:val="left"/>
      <w:pPr>
        <w:ind w:left="3600" w:hanging="360"/>
      </w:pPr>
      <w:rPr>
        <w:rFonts w:ascii="Courier New" w:hAnsi="Courier New" w:cs="Courier New" w:hint="default"/>
      </w:rPr>
    </w:lvl>
    <w:lvl w:ilvl="5" w:tplc="D76CE5C8" w:tentative="1">
      <w:start w:val="1"/>
      <w:numFmt w:val="bullet"/>
      <w:lvlText w:val=""/>
      <w:lvlJc w:val="left"/>
      <w:pPr>
        <w:ind w:left="4320" w:hanging="360"/>
      </w:pPr>
      <w:rPr>
        <w:rFonts w:ascii="Wingdings" w:hAnsi="Wingdings" w:hint="default"/>
      </w:rPr>
    </w:lvl>
    <w:lvl w:ilvl="6" w:tplc="DC24E848" w:tentative="1">
      <w:start w:val="1"/>
      <w:numFmt w:val="bullet"/>
      <w:lvlText w:val=""/>
      <w:lvlJc w:val="left"/>
      <w:pPr>
        <w:ind w:left="5040" w:hanging="360"/>
      </w:pPr>
      <w:rPr>
        <w:rFonts w:ascii="Symbol" w:hAnsi="Symbol" w:hint="default"/>
      </w:rPr>
    </w:lvl>
    <w:lvl w:ilvl="7" w:tplc="D6BC9468" w:tentative="1">
      <w:start w:val="1"/>
      <w:numFmt w:val="bullet"/>
      <w:lvlText w:val="o"/>
      <w:lvlJc w:val="left"/>
      <w:pPr>
        <w:ind w:left="5760" w:hanging="360"/>
      </w:pPr>
      <w:rPr>
        <w:rFonts w:ascii="Courier New" w:hAnsi="Courier New" w:cs="Courier New" w:hint="default"/>
      </w:rPr>
    </w:lvl>
    <w:lvl w:ilvl="8" w:tplc="DEA858A8" w:tentative="1">
      <w:start w:val="1"/>
      <w:numFmt w:val="bullet"/>
      <w:lvlText w:val=""/>
      <w:lvlJc w:val="left"/>
      <w:pPr>
        <w:ind w:left="6480" w:hanging="360"/>
      </w:pPr>
      <w:rPr>
        <w:rFonts w:ascii="Wingdings" w:hAnsi="Wingdings" w:hint="default"/>
      </w:rPr>
    </w:lvl>
  </w:abstractNum>
  <w:abstractNum w:abstractNumId="3" w15:restartNumberingAfterBreak="0">
    <w:nsid w:val="268A2C1C"/>
    <w:multiLevelType w:val="hybridMultilevel"/>
    <w:tmpl w:val="CA861200"/>
    <w:lvl w:ilvl="0" w:tplc="EDBCDED4">
      <w:start w:val="1"/>
      <w:numFmt w:val="bullet"/>
      <w:lvlText w:val=""/>
      <w:lvlJc w:val="left"/>
      <w:pPr>
        <w:ind w:left="360" w:hanging="360"/>
      </w:pPr>
      <w:rPr>
        <w:rFonts w:ascii="Symbol" w:hAnsi="Symbol" w:hint="default"/>
      </w:rPr>
    </w:lvl>
    <w:lvl w:ilvl="1" w:tplc="0EC030E2" w:tentative="1">
      <w:start w:val="1"/>
      <w:numFmt w:val="bullet"/>
      <w:lvlText w:val="o"/>
      <w:lvlJc w:val="left"/>
      <w:pPr>
        <w:ind w:left="1440" w:hanging="360"/>
      </w:pPr>
      <w:rPr>
        <w:rFonts w:ascii="Courier New" w:hAnsi="Courier New" w:cs="Courier New" w:hint="default"/>
      </w:rPr>
    </w:lvl>
    <w:lvl w:ilvl="2" w:tplc="AC4EB38C" w:tentative="1">
      <w:start w:val="1"/>
      <w:numFmt w:val="bullet"/>
      <w:lvlText w:val=""/>
      <w:lvlJc w:val="left"/>
      <w:pPr>
        <w:ind w:left="2160" w:hanging="360"/>
      </w:pPr>
      <w:rPr>
        <w:rFonts w:ascii="Wingdings" w:hAnsi="Wingdings" w:hint="default"/>
      </w:rPr>
    </w:lvl>
    <w:lvl w:ilvl="3" w:tplc="7B6AF2B8" w:tentative="1">
      <w:start w:val="1"/>
      <w:numFmt w:val="bullet"/>
      <w:lvlText w:val=""/>
      <w:lvlJc w:val="left"/>
      <w:pPr>
        <w:ind w:left="2880" w:hanging="360"/>
      </w:pPr>
      <w:rPr>
        <w:rFonts w:ascii="Symbol" w:hAnsi="Symbol" w:hint="default"/>
      </w:rPr>
    </w:lvl>
    <w:lvl w:ilvl="4" w:tplc="3B12A500" w:tentative="1">
      <w:start w:val="1"/>
      <w:numFmt w:val="bullet"/>
      <w:lvlText w:val="o"/>
      <w:lvlJc w:val="left"/>
      <w:pPr>
        <w:ind w:left="3600" w:hanging="360"/>
      </w:pPr>
      <w:rPr>
        <w:rFonts w:ascii="Courier New" w:hAnsi="Courier New" w:cs="Courier New" w:hint="default"/>
      </w:rPr>
    </w:lvl>
    <w:lvl w:ilvl="5" w:tplc="87703AE4" w:tentative="1">
      <w:start w:val="1"/>
      <w:numFmt w:val="bullet"/>
      <w:lvlText w:val=""/>
      <w:lvlJc w:val="left"/>
      <w:pPr>
        <w:ind w:left="4320" w:hanging="360"/>
      </w:pPr>
      <w:rPr>
        <w:rFonts w:ascii="Wingdings" w:hAnsi="Wingdings" w:hint="default"/>
      </w:rPr>
    </w:lvl>
    <w:lvl w:ilvl="6" w:tplc="B6D215A8" w:tentative="1">
      <w:start w:val="1"/>
      <w:numFmt w:val="bullet"/>
      <w:lvlText w:val=""/>
      <w:lvlJc w:val="left"/>
      <w:pPr>
        <w:ind w:left="5040" w:hanging="360"/>
      </w:pPr>
      <w:rPr>
        <w:rFonts w:ascii="Symbol" w:hAnsi="Symbol" w:hint="default"/>
      </w:rPr>
    </w:lvl>
    <w:lvl w:ilvl="7" w:tplc="25EA026E" w:tentative="1">
      <w:start w:val="1"/>
      <w:numFmt w:val="bullet"/>
      <w:lvlText w:val="o"/>
      <w:lvlJc w:val="left"/>
      <w:pPr>
        <w:ind w:left="5760" w:hanging="360"/>
      </w:pPr>
      <w:rPr>
        <w:rFonts w:ascii="Courier New" w:hAnsi="Courier New" w:cs="Courier New" w:hint="default"/>
      </w:rPr>
    </w:lvl>
    <w:lvl w:ilvl="8" w:tplc="AE34824A" w:tentative="1">
      <w:start w:val="1"/>
      <w:numFmt w:val="bullet"/>
      <w:lvlText w:val=""/>
      <w:lvlJc w:val="left"/>
      <w:pPr>
        <w:ind w:left="6480" w:hanging="360"/>
      </w:pPr>
      <w:rPr>
        <w:rFonts w:ascii="Wingdings" w:hAnsi="Wingdings" w:hint="default"/>
      </w:rPr>
    </w:lvl>
  </w:abstractNum>
  <w:abstractNum w:abstractNumId="4" w15:restartNumberingAfterBreak="0">
    <w:nsid w:val="308053E6"/>
    <w:multiLevelType w:val="hybridMultilevel"/>
    <w:tmpl w:val="DE5AAE46"/>
    <w:lvl w:ilvl="0" w:tplc="B106E39C">
      <w:start w:val="1"/>
      <w:numFmt w:val="bullet"/>
      <w:lvlText w:val=""/>
      <w:lvlJc w:val="left"/>
      <w:pPr>
        <w:ind w:left="720" w:hanging="360"/>
      </w:pPr>
      <w:rPr>
        <w:rFonts w:ascii="Symbol" w:hAnsi="Symbol" w:hint="default"/>
      </w:rPr>
    </w:lvl>
    <w:lvl w:ilvl="1" w:tplc="6396DB34" w:tentative="1">
      <w:start w:val="1"/>
      <w:numFmt w:val="bullet"/>
      <w:lvlText w:val="o"/>
      <w:lvlJc w:val="left"/>
      <w:pPr>
        <w:ind w:left="1440" w:hanging="360"/>
      </w:pPr>
      <w:rPr>
        <w:rFonts w:ascii="Courier New" w:hAnsi="Courier New" w:cs="Courier New" w:hint="default"/>
      </w:rPr>
    </w:lvl>
    <w:lvl w:ilvl="2" w:tplc="D2B29B04" w:tentative="1">
      <w:start w:val="1"/>
      <w:numFmt w:val="bullet"/>
      <w:lvlText w:val=""/>
      <w:lvlJc w:val="left"/>
      <w:pPr>
        <w:ind w:left="2160" w:hanging="360"/>
      </w:pPr>
      <w:rPr>
        <w:rFonts w:ascii="Wingdings" w:hAnsi="Wingdings" w:hint="default"/>
      </w:rPr>
    </w:lvl>
    <w:lvl w:ilvl="3" w:tplc="8E886E8E" w:tentative="1">
      <w:start w:val="1"/>
      <w:numFmt w:val="bullet"/>
      <w:lvlText w:val=""/>
      <w:lvlJc w:val="left"/>
      <w:pPr>
        <w:ind w:left="2880" w:hanging="360"/>
      </w:pPr>
      <w:rPr>
        <w:rFonts w:ascii="Symbol" w:hAnsi="Symbol" w:hint="default"/>
      </w:rPr>
    </w:lvl>
    <w:lvl w:ilvl="4" w:tplc="C6D2DE08" w:tentative="1">
      <w:start w:val="1"/>
      <w:numFmt w:val="bullet"/>
      <w:lvlText w:val="o"/>
      <w:lvlJc w:val="left"/>
      <w:pPr>
        <w:ind w:left="3600" w:hanging="360"/>
      </w:pPr>
      <w:rPr>
        <w:rFonts w:ascii="Courier New" w:hAnsi="Courier New" w:cs="Courier New" w:hint="default"/>
      </w:rPr>
    </w:lvl>
    <w:lvl w:ilvl="5" w:tplc="6AAE2A48" w:tentative="1">
      <w:start w:val="1"/>
      <w:numFmt w:val="bullet"/>
      <w:lvlText w:val=""/>
      <w:lvlJc w:val="left"/>
      <w:pPr>
        <w:ind w:left="4320" w:hanging="360"/>
      </w:pPr>
      <w:rPr>
        <w:rFonts w:ascii="Wingdings" w:hAnsi="Wingdings" w:hint="default"/>
      </w:rPr>
    </w:lvl>
    <w:lvl w:ilvl="6" w:tplc="7D8E3986" w:tentative="1">
      <w:start w:val="1"/>
      <w:numFmt w:val="bullet"/>
      <w:lvlText w:val=""/>
      <w:lvlJc w:val="left"/>
      <w:pPr>
        <w:ind w:left="5040" w:hanging="360"/>
      </w:pPr>
      <w:rPr>
        <w:rFonts w:ascii="Symbol" w:hAnsi="Symbol" w:hint="default"/>
      </w:rPr>
    </w:lvl>
    <w:lvl w:ilvl="7" w:tplc="51DCD77A" w:tentative="1">
      <w:start w:val="1"/>
      <w:numFmt w:val="bullet"/>
      <w:lvlText w:val="o"/>
      <w:lvlJc w:val="left"/>
      <w:pPr>
        <w:ind w:left="5760" w:hanging="360"/>
      </w:pPr>
      <w:rPr>
        <w:rFonts w:ascii="Courier New" w:hAnsi="Courier New" w:cs="Courier New" w:hint="default"/>
      </w:rPr>
    </w:lvl>
    <w:lvl w:ilvl="8" w:tplc="FEC42E42" w:tentative="1">
      <w:start w:val="1"/>
      <w:numFmt w:val="bullet"/>
      <w:lvlText w:val=""/>
      <w:lvlJc w:val="left"/>
      <w:pPr>
        <w:ind w:left="6480" w:hanging="360"/>
      </w:pPr>
      <w:rPr>
        <w:rFonts w:ascii="Wingdings" w:hAnsi="Wingdings" w:hint="default"/>
      </w:rPr>
    </w:lvl>
  </w:abstractNum>
  <w:abstractNum w:abstractNumId="5" w15:restartNumberingAfterBreak="0">
    <w:nsid w:val="378D6ADF"/>
    <w:multiLevelType w:val="hybridMultilevel"/>
    <w:tmpl w:val="76E6BBE2"/>
    <w:lvl w:ilvl="0" w:tplc="D8F84696">
      <w:start w:val="1"/>
      <w:numFmt w:val="bullet"/>
      <w:lvlText w:val=""/>
      <w:lvlJc w:val="left"/>
      <w:pPr>
        <w:ind w:left="360" w:hanging="360"/>
      </w:pPr>
      <w:rPr>
        <w:rFonts w:ascii="Symbol" w:hAnsi="Symbol" w:hint="default"/>
      </w:rPr>
    </w:lvl>
    <w:lvl w:ilvl="1" w:tplc="515C9556" w:tentative="1">
      <w:start w:val="1"/>
      <w:numFmt w:val="bullet"/>
      <w:lvlText w:val="o"/>
      <w:lvlJc w:val="left"/>
      <w:pPr>
        <w:ind w:left="1080" w:hanging="360"/>
      </w:pPr>
      <w:rPr>
        <w:rFonts w:ascii="Courier New" w:hAnsi="Courier New" w:cs="Courier New" w:hint="default"/>
      </w:rPr>
    </w:lvl>
    <w:lvl w:ilvl="2" w:tplc="6E4A8D60" w:tentative="1">
      <w:start w:val="1"/>
      <w:numFmt w:val="bullet"/>
      <w:lvlText w:val=""/>
      <w:lvlJc w:val="left"/>
      <w:pPr>
        <w:ind w:left="1800" w:hanging="360"/>
      </w:pPr>
      <w:rPr>
        <w:rFonts w:ascii="Wingdings" w:hAnsi="Wingdings" w:hint="default"/>
      </w:rPr>
    </w:lvl>
    <w:lvl w:ilvl="3" w:tplc="2242ADF4" w:tentative="1">
      <w:start w:val="1"/>
      <w:numFmt w:val="bullet"/>
      <w:lvlText w:val=""/>
      <w:lvlJc w:val="left"/>
      <w:pPr>
        <w:ind w:left="2520" w:hanging="360"/>
      </w:pPr>
      <w:rPr>
        <w:rFonts w:ascii="Symbol" w:hAnsi="Symbol" w:hint="default"/>
      </w:rPr>
    </w:lvl>
    <w:lvl w:ilvl="4" w:tplc="EB26AFDE" w:tentative="1">
      <w:start w:val="1"/>
      <w:numFmt w:val="bullet"/>
      <w:lvlText w:val="o"/>
      <w:lvlJc w:val="left"/>
      <w:pPr>
        <w:ind w:left="3240" w:hanging="360"/>
      </w:pPr>
      <w:rPr>
        <w:rFonts w:ascii="Courier New" w:hAnsi="Courier New" w:cs="Courier New" w:hint="default"/>
      </w:rPr>
    </w:lvl>
    <w:lvl w:ilvl="5" w:tplc="430EF616" w:tentative="1">
      <w:start w:val="1"/>
      <w:numFmt w:val="bullet"/>
      <w:lvlText w:val=""/>
      <w:lvlJc w:val="left"/>
      <w:pPr>
        <w:ind w:left="3960" w:hanging="360"/>
      </w:pPr>
      <w:rPr>
        <w:rFonts w:ascii="Wingdings" w:hAnsi="Wingdings" w:hint="default"/>
      </w:rPr>
    </w:lvl>
    <w:lvl w:ilvl="6" w:tplc="6DF835F8" w:tentative="1">
      <w:start w:val="1"/>
      <w:numFmt w:val="bullet"/>
      <w:lvlText w:val=""/>
      <w:lvlJc w:val="left"/>
      <w:pPr>
        <w:ind w:left="4680" w:hanging="360"/>
      </w:pPr>
      <w:rPr>
        <w:rFonts w:ascii="Symbol" w:hAnsi="Symbol" w:hint="default"/>
      </w:rPr>
    </w:lvl>
    <w:lvl w:ilvl="7" w:tplc="C17E8AB2" w:tentative="1">
      <w:start w:val="1"/>
      <w:numFmt w:val="bullet"/>
      <w:lvlText w:val="o"/>
      <w:lvlJc w:val="left"/>
      <w:pPr>
        <w:ind w:left="5400" w:hanging="360"/>
      </w:pPr>
      <w:rPr>
        <w:rFonts w:ascii="Courier New" w:hAnsi="Courier New" w:cs="Courier New" w:hint="default"/>
      </w:rPr>
    </w:lvl>
    <w:lvl w:ilvl="8" w:tplc="4192E8CC" w:tentative="1">
      <w:start w:val="1"/>
      <w:numFmt w:val="bullet"/>
      <w:lvlText w:val=""/>
      <w:lvlJc w:val="left"/>
      <w:pPr>
        <w:ind w:left="6120" w:hanging="360"/>
      </w:pPr>
      <w:rPr>
        <w:rFonts w:ascii="Wingdings" w:hAnsi="Wingdings" w:hint="default"/>
      </w:rPr>
    </w:lvl>
  </w:abstractNum>
  <w:abstractNum w:abstractNumId="6" w15:restartNumberingAfterBreak="0">
    <w:nsid w:val="3C205FBE"/>
    <w:multiLevelType w:val="hybridMultilevel"/>
    <w:tmpl w:val="93F24BA4"/>
    <w:lvl w:ilvl="0" w:tplc="C38E94AE">
      <w:start w:val="1"/>
      <w:numFmt w:val="bullet"/>
      <w:lvlText w:val=""/>
      <w:lvlJc w:val="left"/>
      <w:pPr>
        <w:ind w:left="360" w:hanging="360"/>
      </w:pPr>
      <w:rPr>
        <w:rFonts w:ascii="Symbol" w:hAnsi="Symbol" w:hint="default"/>
      </w:rPr>
    </w:lvl>
    <w:lvl w:ilvl="1" w:tplc="572CA846" w:tentative="1">
      <w:start w:val="1"/>
      <w:numFmt w:val="bullet"/>
      <w:lvlText w:val="o"/>
      <w:lvlJc w:val="left"/>
      <w:pPr>
        <w:ind w:left="1440" w:hanging="360"/>
      </w:pPr>
      <w:rPr>
        <w:rFonts w:ascii="Courier New" w:hAnsi="Courier New" w:cs="Courier New" w:hint="default"/>
      </w:rPr>
    </w:lvl>
    <w:lvl w:ilvl="2" w:tplc="F5929B18" w:tentative="1">
      <w:start w:val="1"/>
      <w:numFmt w:val="bullet"/>
      <w:lvlText w:val=""/>
      <w:lvlJc w:val="left"/>
      <w:pPr>
        <w:ind w:left="2160" w:hanging="360"/>
      </w:pPr>
      <w:rPr>
        <w:rFonts w:ascii="Wingdings" w:hAnsi="Wingdings" w:hint="default"/>
      </w:rPr>
    </w:lvl>
    <w:lvl w:ilvl="3" w:tplc="73F4B752" w:tentative="1">
      <w:start w:val="1"/>
      <w:numFmt w:val="bullet"/>
      <w:lvlText w:val=""/>
      <w:lvlJc w:val="left"/>
      <w:pPr>
        <w:ind w:left="2880" w:hanging="360"/>
      </w:pPr>
      <w:rPr>
        <w:rFonts w:ascii="Symbol" w:hAnsi="Symbol" w:hint="default"/>
      </w:rPr>
    </w:lvl>
    <w:lvl w:ilvl="4" w:tplc="4DAC4C28" w:tentative="1">
      <w:start w:val="1"/>
      <w:numFmt w:val="bullet"/>
      <w:lvlText w:val="o"/>
      <w:lvlJc w:val="left"/>
      <w:pPr>
        <w:ind w:left="3600" w:hanging="360"/>
      </w:pPr>
      <w:rPr>
        <w:rFonts w:ascii="Courier New" w:hAnsi="Courier New" w:cs="Courier New" w:hint="default"/>
      </w:rPr>
    </w:lvl>
    <w:lvl w:ilvl="5" w:tplc="31FCF05C" w:tentative="1">
      <w:start w:val="1"/>
      <w:numFmt w:val="bullet"/>
      <w:lvlText w:val=""/>
      <w:lvlJc w:val="left"/>
      <w:pPr>
        <w:ind w:left="4320" w:hanging="360"/>
      </w:pPr>
      <w:rPr>
        <w:rFonts w:ascii="Wingdings" w:hAnsi="Wingdings" w:hint="default"/>
      </w:rPr>
    </w:lvl>
    <w:lvl w:ilvl="6" w:tplc="7FD48518" w:tentative="1">
      <w:start w:val="1"/>
      <w:numFmt w:val="bullet"/>
      <w:lvlText w:val=""/>
      <w:lvlJc w:val="left"/>
      <w:pPr>
        <w:ind w:left="5040" w:hanging="360"/>
      </w:pPr>
      <w:rPr>
        <w:rFonts w:ascii="Symbol" w:hAnsi="Symbol" w:hint="default"/>
      </w:rPr>
    </w:lvl>
    <w:lvl w:ilvl="7" w:tplc="494E9856" w:tentative="1">
      <w:start w:val="1"/>
      <w:numFmt w:val="bullet"/>
      <w:lvlText w:val="o"/>
      <w:lvlJc w:val="left"/>
      <w:pPr>
        <w:ind w:left="5760" w:hanging="360"/>
      </w:pPr>
      <w:rPr>
        <w:rFonts w:ascii="Courier New" w:hAnsi="Courier New" w:cs="Courier New" w:hint="default"/>
      </w:rPr>
    </w:lvl>
    <w:lvl w:ilvl="8" w:tplc="C004CF14" w:tentative="1">
      <w:start w:val="1"/>
      <w:numFmt w:val="bullet"/>
      <w:lvlText w:val=""/>
      <w:lvlJc w:val="left"/>
      <w:pPr>
        <w:ind w:left="6480" w:hanging="360"/>
      </w:pPr>
      <w:rPr>
        <w:rFonts w:ascii="Wingdings" w:hAnsi="Wingdings" w:hint="default"/>
      </w:rPr>
    </w:lvl>
  </w:abstractNum>
  <w:abstractNum w:abstractNumId="7" w15:restartNumberingAfterBreak="0">
    <w:nsid w:val="4BBC27F1"/>
    <w:multiLevelType w:val="hybridMultilevel"/>
    <w:tmpl w:val="EA4E6FB8"/>
    <w:lvl w:ilvl="0" w:tplc="D674A5BE">
      <w:start w:val="1"/>
      <w:numFmt w:val="bullet"/>
      <w:lvlText w:val=""/>
      <w:lvlJc w:val="left"/>
      <w:pPr>
        <w:ind w:left="720" w:hanging="360"/>
      </w:pPr>
      <w:rPr>
        <w:rFonts w:ascii="Symbol" w:hAnsi="Symbol" w:hint="default"/>
      </w:rPr>
    </w:lvl>
    <w:lvl w:ilvl="1" w:tplc="E0606766" w:tentative="1">
      <w:start w:val="1"/>
      <w:numFmt w:val="bullet"/>
      <w:lvlText w:val="o"/>
      <w:lvlJc w:val="left"/>
      <w:pPr>
        <w:ind w:left="1440" w:hanging="360"/>
      </w:pPr>
      <w:rPr>
        <w:rFonts w:ascii="Courier New" w:hAnsi="Courier New" w:cs="Courier New" w:hint="default"/>
      </w:rPr>
    </w:lvl>
    <w:lvl w:ilvl="2" w:tplc="3A32FD80" w:tentative="1">
      <w:start w:val="1"/>
      <w:numFmt w:val="bullet"/>
      <w:lvlText w:val=""/>
      <w:lvlJc w:val="left"/>
      <w:pPr>
        <w:ind w:left="2160" w:hanging="360"/>
      </w:pPr>
      <w:rPr>
        <w:rFonts w:ascii="Wingdings" w:hAnsi="Wingdings" w:hint="default"/>
      </w:rPr>
    </w:lvl>
    <w:lvl w:ilvl="3" w:tplc="C46008BE" w:tentative="1">
      <w:start w:val="1"/>
      <w:numFmt w:val="bullet"/>
      <w:lvlText w:val=""/>
      <w:lvlJc w:val="left"/>
      <w:pPr>
        <w:ind w:left="2880" w:hanging="360"/>
      </w:pPr>
      <w:rPr>
        <w:rFonts w:ascii="Symbol" w:hAnsi="Symbol" w:hint="default"/>
      </w:rPr>
    </w:lvl>
    <w:lvl w:ilvl="4" w:tplc="CDBA167C" w:tentative="1">
      <w:start w:val="1"/>
      <w:numFmt w:val="bullet"/>
      <w:lvlText w:val="o"/>
      <w:lvlJc w:val="left"/>
      <w:pPr>
        <w:ind w:left="3600" w:hanging="360"/>
      </w:pPr>
      <w:rPr>
        <w:rFonts w:ascii="Courier New" w:hAnsi="Courier New" w:cs="Courier New" w:hint="default"/>
      </w:rPr>
    </w:lvl>
    <w:lvl w:ilvl="5" w:tplc="EBC697D2" w:tentative="1">
      <w:start w:val="1"/>
      <w:numFmt w:val="bullet"/>
      <w:lvlText w:val=""/>
      <w:lvlJc w:val="left"/>
      <w:pPr>
        <w:ind w:left="4320" w:hanging="360"/>
      </w:pPr>
      <w:rPr>
        <w:rFonts w:ascii="Wingdings" w:hAnsi="Wingdings" w:hint="default"/>
      </w:rPr>
    </w:lvl>
    <w:lvl w:ilvl="6" w:tplc="BD1C6704" w:tentative="1">
      <w:start w:val="1"/>
      <w:numFmt w:val="bullet"/>
      <w:lvlText w:val=""/>
      <w:lvlJc w:val="left"/>
      <w:pPr>
        <w:ind w:left="5040" w:hanging="360"/>
      </w:pPr>
      <w:rPr>
        <w:rFonts w:ascii="Symbol" w:hAnsi="Symbol" w:hint="default"/>
      </w:rPr>
    </w:lvl>
    <w:lvl w:ilvl="7" w:tplc="7B60A66A" w:tentative="1">
      <w:start w:val="1"/>
      <w:numFmt w:val="bullet"/>
      <w:lvlText w:val="o"/>
      <w:lvlJc w:val="left"/>
      <w:pPr>
        <w:ind w:left="5760" w:hanging="360"/>
      </w:pPr>
      <w:rPr>
        <w:rFonts w:ascii="Courier New" w:hAnsi="Courier New" w:cs="Courier New" w:hint="default"/>
      </w:rPr>
    </w:lvl>
    <w:lvl w:ilvl="8" w:tplc="AC0E0BF4" w:tentative="1">
      <w:start w:val="1"/>
      <w:numFmt w:val="bullet"/>
      <w:lvlText w:val=""/>
      <w:lvlJc w:val="left"/>
      <w:pPr>
        <w:ind w:left="6480" w:hanging="360"/>
      </w:pPr>
      <w:rPr>
        <w:rFonts w:ascii="Wingdings" w:hAnsi="Wingdings" w:hint="default"/>
      </w:rPr>
    </w:lvl>
  </w:abstractNum>
  <w:abstractNum w:abstractNumId="8" w15:restartNumberingAfterBreak="0">
    <w:nsid w:val="58730ADD"/>
    <w:multiLevelType w:val="hybridMultilevel"/>
    <w:tmpl w:val="F49EFC46"/>
    <w:lvl w:ilvl="0" w:tplc="F25C414A">
      <w:start w:val="1"/>
      <w:numFmt w:val="bullet"/>
      <w:lvlText w:val=""/>
      <w:lvlJc w:val="left"/>
      <w:pPr>
        <w:ind w:left="360" w:hanging="360"/>
      </w:pPr>
      <w:rPr>
        <w:rFonts w:ascii="Symbol" w:hAnsi="Symbol" w:hint="default"/>
      </w:rPr>
    </w:lvl>
    <w:lvl w:ilvl="1" w:tplc="256E61E8" w:tentative="1">
      <w:start w:val="1"/>
      <w:numFmt w:val="bullet"/>
      <w:lvlText w:val="o"/>
      <w:lvlJc w:val="left"/>
      <w:pPr>
        <w:ind w:left="1440" w:hanging="360"/>
      </w:pPr>
      <w:rPr>
        <w:rFonts w:ascii="Courier New" w:hAnsi="Courier New" w:cs="Courier New" w:hint="default"/>
      </w:rPr>
    </w:lvl>
    <w:lvl w:ilvl="2" w:tplc="65781FAA" w:tentative="1">
      <w:start w:val="1"/>
      <w:numFmt w:val="bullet"/>
      <w:lvlText w:val=""/>
      <w:lvlJc w:val="left"/>
      <w:pPr>
        <w:ind w:left="2160" w:hanging="360"/>
      </w:pPr>
      <w:rPr>
        <w:rFonts w:ascii="Wingdings" w:hAnsi="Wingdings" w:hint="default"/>
      </w:rPr>
    </w:lvl>
    <w:lvl w:ilvl="3" w:tplc="33AEEC18" w:tentative="1">
      <w:start w:val="1"/>
      <w:numFmt w:val="bullet"/>
      <w:lvlText w:val=""/>
      <w:lvlJc w:val="left"/>
      <w:pPr>
        <w:ind w:left="2880" w:hanging="360"/>
      </w:pPr>
      <w:rPr>
        <w:rFonts w:ascii="Symbol" w:hAnsi="Symbol" w:hint="default"/>
      </w:rPr>
    </w:lvl>
    <w:lvl w:ilvl="4" w:tplc="F6941BF6" w:tentative="1">
      <w:start w:val="1"/>
      <w:numFmt w:val="bullet"/>
      <w:lvlText w:val="o"/>
      <w:lvlJc w:val="left"/>
      <w:pPr>
        <w:ind w:left="3600" w:hanging="360"/>
      </w:pPr>
      <w:rPr>
        <w:rFonts w:ascii="Courier New" w:hAnsi="Courier New" w:cs="Courier New" w:hint="default"/>
      </w:rPr>
    </w:lvl>
    <w:lvl w:ilvl="5" w:tplc="16DE9F98" w:tentative="1">
      <w:start w:val="1"/>
      <w:numFmt w:val="bullet"/>
      <w:lvlText w:val=""/>
      <w:lvlJc w:val="left"/>
      <w:pPr>
        <w:ind w:left="4320" w:hanging="360"/>
      </w:pPr>
      <w:rPr>
        <w:rFonts w:ascii="Wingdings" w:hAnsi="Wingdings" w:hint="default"/>
      </w:rPr>
    </w:lvl>
    <w:lvl w:ilvl="6" w:tplc="1F541F1A" w:tentative="1">
      <w:start w:val="1"/>
      <w:numFmt w:val="bullet"/>
      <w:lvlText w:val=""/>
      <w:lvlJc w:val="left"/>
      <w:pPr>
        <w:ind w:left="5040" w:hanging="360"/>
      </w:pPr>
      <w:rPr>
        <w:rFonts w:ascii="Symbol" w:hAnsi="Symbol" w:hint="default"/>
      </w:rPr>
    </w:lvl>
    <w:lvl w:ilvl="7" w:tplc="A64E908E" w:tentative="1">
      <w:start w:val="1"/>
      <w:numFmt w:val="bullet"/>
      <w:lvlText w:val="o"/>
      <w:lvlJc w:val="left"/>
      <w:pPr>
        <w:ind w:left="5760" w:hanging="360"/>
      </w:pPr>
      <w:rPr>
        <w:rFonts w:ascii="Courier New" w:hAnsi="Courier New" w:cs="Courier New" w:hint="default"/>
      </w:rPr>
    </w:lvl>
    <w:lvl w:ilvl="8" w:tplc="429242D4" w:tentative="1">
      <w:start w:val="1"/>
      <w:numFmt w:val="bullet"/>
      <w:lvlText w:val=""/>
      <w:lvlJc w:val="left"/>
      <w:pPr>
        <w:ind w:left="6480" w:hanging="360"/>
      </w:pPr>
      <w:rPr>
        <w:rFonts w:ascii="Wingdings" w:hAnsi="Wingdings" w:hint="default"/>
      </w:rPr>
    </w:lvl>
  </w:abstractNum>
  <w:abstractNum w:abstractNumId="9" w15:restartNumberingAfterBreak="0">
    <w:nsid w:val="640E2C98"/>
    <w:multiLevelType w:val="multilevel"/>
    <w:tmpl w:val="1BA2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A97859"/>
    <w:multiLevelType w:val="hybridMultilevel"/>
    <w:tmpl w:val="7AC2E0F0"/>
    <w:lvl w:ilvl="0" w:tplc="D13EC6C6">
      <w:start w:val="1"/>
      <w:numFmt w:val="bullet"/>
      <w:lvlText w:val=""/>
      <w:lvlJc w:val="left"/>
      <w:pPr>
        <w:ind w:left="720" w:hanging="360"/>
      </w:pPr>
      <w:rPr>
        <w:rFonts w:ascii="Symbol" w:hAnsi="Symbol" w:hint="default"/>
      </w:rPr>
    </w:lvl>
    <w:lvl w:ilvl="1" w:tplc="1F8CB66E" w:tentative="1">
      <w:start w:val="1"/>
      <w:numFmt w:val="bullet"/>
      <w:lvlText w:val="o"/>
      <w:lvlJc w:val="left"/>
      <w:pPr>
        <w:ind w:left="1440" w:hanging="360"/>
      </w:pPr>
      <w:rPr>
        <w:rFonts w:ascii="Courier New" w:hAnsi="Courier New" w:cs="Courier New" w:hint="default"/>
      </w:rPr>
    </w:lvl>
    <w:lvl w:ilvl="2" w:tplc="3E522B6E" w:tentative="1">
      <w:start w:val="1"/>
      <w:numFmt w:val="bullet"/>
      <w:lvlText w:val=""/>
      <w:lvlJc w:val="left"/>
      <w:pPr>
        <w:ind w:left="2160" w:hanging="360"/>
      </w:pPr>
      <w:rPr>
        <w:rFonts w:ascii="Wingdings" w:hAnsi="Wingdings" w:hint="default"/>
      </w:rPr>
    </w:lvl>
    <w:lvl w:ilvl="3" w:tplc="A156F81C" w:tentative="1">
      <w:start w:val="1"/>
      <w:numFmt w:val="bullet"/>
      <w:lvlText w:val=""/>
      <w:lvlJc w:val="left"/>
      <w:pPr>
        <w:ind w:left="2880" w:hanging="360"/>
      </w:pPr>
      <w:rPr>
        <w:rFonts w:ascii="Symbol" w:hAnsi="Symbol" w:hint="default"/>
      </w:rPr>
    </w:lvl>
    <w:lvl w:ilvl="4" w:tplc="0B401988" w:tentative="1">
      <w:start w:val="1"/>
      <w:numFmt w:val="bullet"/>
      <w:lvlText w:val="o"/>
      <w:lvlJc w:val="left"/>
      <w:pPr>
        <w:ind w:left="3600" w:hanging="360"/>
      </w:pPr>
      <w:rPr>
        <w:rFonts w:ascii="Courier New" w:hAnsi="Courier New" w:cs="Courier New" w:hint="default"/>
      </w:rPr>
    </w:lvl>
    <w:lvl w:ilvl="5" w:tplc="F14203CA" w:tentative="1">
      <w:start w:val="1"/>
      <w:numFmt w:val="bullet"/>
      <w:lvlText w:val=""/>
      <w:lvlJc w:val="left"/>
      <w:pPr>
        <w:ind w:left="4320" w:hanging="360"/>
      </w:pPr>
      <w:rPr>
        <w:rFonts w:ascii="Wingdings" w:hAnsi="Wingdings" w:hint="default"/>
      </w:rPr>
    </w:lvl>
    <w:lvl w:ilvl="6" w:tplc="C3D8C134" w:tentative="1">
      <w:start w:val="1"/>
      <w:numFmt w:val="bullet"/>
      <w:lvlText w:val=""/>
      <w:lvlJc w:val="left"/>
      <w:pPr>
        <w:ind w:left="5040" w:hanging="360"/>
      </w:pPr>
      <w:rPr>
        <w:rFonts w:ascii="Symbol" w:hAnsi="Symbol" w:hint="default"/>
      </w:rPr>
    </w:lvl>
    <w:lvl w:ilvl="7" w:tplc="85685F5E" w:tentative="1">
      <w:start w:val="1"/>
      <w:numFmt w:val="bullet"/>
      <w:lvlText w:val="o"/>
      <w:lvlJc w:val="left"/>
      <w:pPr>
        <w:ind w:left="5760" w:hanging="360"/>
      </w:pPr>
      <w:rPr>
        <w:rFonts w:ascii="Courier New" w:hAnsi="Courier New" w:cs="Courier New" w:hint="default"/>
      </w:rPr>
    </w:lvl>
    <w:lvl w:ilvl="8" w:tplc="1B5E4F72" w:tentative="1">
      <w:start w:val="1"/>
      <w:numFmt w:val="bullet"/>
      <w:lvlText w:val=""/>
      <w:lvlJc w:val="left"/>
      <w:pPr>
        <w:ind w:left="6480" w:hanging="360"/>
      </w:pPr>
      <w:rPr>
        <w:rFonts w:ascii="Wingdings" w:hAnsi="Wingdings" w:hint="default"/>
      </w:rPr>
    </w:lvl>
  </w:abstractNum>
  <w:abstractNum w:abstractNumId="11" w15:restartNumberingAfterBreak="0">
    <w:nsid w:val="75B21192"/>
    <w:multiLevelType w:val="hybridMultilevel"/>
    <w:tmpl w:val="8CD2D782"/>
    <w:lvl w:ilvl="0" w:tplc="414C7CC2">
      <w:start w:val="1"/>
      <w:numFmt w:val="bullet"/>
      <w:lvlText w:val=""/>
      <w:lvlJc w:val="left"/>
      <w:pPr>
        <w:ind w:left="360" w:hanging="360"/>
      </w:pPr>
      <w:rPr>
        <w:rFonts w:ascii="Symbol" w:hAnsi="Symbol" w:hint="default"/>
      </w:rPr>
    </w:lvl>
    <w:lvl w:ilvl="1" w:tplc="AB96432A" w:tentative="1">
      <w:start w:val="1"/>
      <w:numFmt w:val="bullet"/>
      <w:lvlText w:val="o"/>
      <w:lvlJc w:val="left"/>
      <w:pPr>
        <w:ind w:left="1440" w:hanging="360"/>
      </w:pPr>
      <w:rPr>
        <w:rFonts w:ascii="Courier New" w:hAnsi="Courier New" w:cs="Courier New" w:hint="default"/>
      </w:rPr>
    </w:lvl>
    <w:lvl w:ilvl="2" w:tplc="19D092CC" w:tentative="1">
      <w:start w:val="1"/>
      <w:numFmt w:val="bullet"/>
      <w:lvlText w:val=""/>
      <w:lvlJc w:val="left"/>
      <w:pPr>
        <w:ind w:left="2160" w:hanging="360"/>
      </w:pPr>
      <w:rPr>
        <w:rFonts w:ascii="Wingdings" w:hAnsi="Wingdings" w:hint="default"/>
      </w:rPr>
    </w:lvl>
    <w:lvl w:ilvl="3" w:tplc="FF8EB31A" w:tentative="1">
      <w:start w:val="1"/>
      <w:numFmt w:val="bullet"/>
      <w:lvlText w:val=""/>
      <w:lvlJc w:val="left"/>
      <w:pPr>
        <w:ind w:left="2880" w:hanging="360"/>
      </w:pPr>
      <w:rPr>
        <w:rFonts w:ascii="Symbol" w:hAnsi="Symbol" w:hint="default"/>
      </w:rPr>
    </w:lvl>
    <w:lvl w:ilvl="4" w:tplc="8D5C6EBE" w:tentative="1">
      <w:start w:val="1"/>
      <w:numFmt w:val="bullet"/>
      <w:lvlText w:val="o"/>
      <w:lvlJc w:val="left"/>
      <w:pPr>
        <w:ind w:left="3600" w:hanging="360"/>
      </w:pPr>
      <w:rPr>
        <w:rFonts w:ascii="Courier New" w:hAnsi="Courier New" w:cs="Courier New" w:hint="default"/>
      </w:rPr>
    </w:lvl>
    <w:lvl w:ilvl="5" w:tplc="F85ED414" w:tentative="1">
      <w:start w:val="1"/>
      <w:numFmt w:val="bullet"/>
      <w:lvlText w:val=""/>
      <w:lvlJc w:val="left"/>
      <w:pPr>
        <w:ind w:left="4320" w:hanging="360"/>
      </w:pPr>
      <w:rPr>
        <w:rFonts w:ascii="Wingdings" w:hAnsi="Wingdings" w:hint="default"/>
      </w:rPr>
    </w:lvl>
    <w:lvl w:ilvl="6" w:tplc="7BE2172C" w:tentative="1">
      <w:start w:val="1"/>
      <w:numFmt w:val="bullet"/>
      <w:lvlText w:val=""/>
      <w:lvlJc w:val="left"/>
      <w:pPr>
        <w:ind w:left="5040" w:hanging="360"/>
      </w:pPr>
      <w:rPr>
        <w:rFonts w:ascii="Symbol" w:hAnsi="Symbol" w:hint="default"/>
      </w:rPr>
    </w:lvl>
    <w:lvl w:ilvl="7" w:tplc="5718C646" w:tentative="1">
      <w:start w:val="1"/>
      <w:numFmt w:val="bullet"/>
      <w:lvlText w:val="o"/>
      <w:lvlJc w:val="left"/>
      <w:pPr>
        <w:ind w:left="5760" w:hanging="360"/>
      </w:pPr>
      <w:rPr>
        <w:rFonts w:ascii="Courier New" w:hAnsi="Courier New" w:cs="Courier New" w:hint="default"/>
      </w:rPr>
    </w:lvl>
    <w:lvl w:ilvl="8" w:tplc="E6500ECC" w:tentative="1">
      <w:start w:val="1"/>
      <w:numFmt w:val="bullet"/>
      <w:lvlText w:val=""/>
      <w:lvlJc w:val="left"/>
      <w:pPr>
        <w:ind w:left="6480" w:hanging="360"/>
      </w:pPr>
      <w:rPr>
        <w:rFonts w:ascii="Wingdings" w:hAnsi="Wingdings" w:hint="default"/>
      </w:rPr>
    </w:lvl>
  </w:abstractNum>
  <w:abstractNum w:abstractNumId="12" w15:restartNumberingAfterBreak="0">
    <w:nsid w:val="76F26784"/>
    <w:multiLevelType w:val="hybridMultilevel"/>
    <w:tmpl w:val="08005140"/>
    <w:lvl w:ilvl="0" w:tplc="16006422">
      <w:start w:val="1"/>
      <w:numFmt w:val="bullet"/>
      <w:lvlText w:val=""/>
      <w:lvlJc w:val="left"/>
      <w:pPr>
        <w:ind w:left="502" w:hanging="360"/>
      </w:pPr>
      <w:rPr>
        <w:rFonts w:ascii="Symbol" w:hAnsi="Symbol" w:hint="default"/>
      </w:rPr>
    </w:lvl>
    <w:lvl w:ilvl="1" w:tplc="D4067304" w:tentative="1">
      <w:start w:val="1"/>
      <w:numFmt w:val="bullet"/>
      <w:lvlText w:val="o"/>
      <w:lvlJc w:val="left"/>
      <w:pPr>
        <w:ind w:left="1222" w:hanging="360"/>
      </w:pPr>
      <w:rPr>
        <w:rFonts w:ascii="Courier New" w:hAnsi="Courier New" w:cs="Courier New" w:hint="default"/>
      </w:rPr>
    </w:lvl>
    <w:lvl w:ilvl="2" w:tplc="DE62FB70" w:tentative="1">
      <w:start w:val="1"/>
      <w:numFmt w:val="bullet"/>
      <w:lvlText w:val=""/>
      <w:lvlJc w:val="left"/>
      <w:pPr>
        <w:ind w:left="1942" w:hanging="360"/>
      </w:pPr>
      <w:rPr>
        <w:rFonts w:ascii="Wingdings" w:hAnsi="Wingdings" w:hint="default"/>
      </w:rPr>
    </w:lvl>
    <w:lvl w:ilvl="3" w:tplc="AE28BA72" w:tentative="1">
      <w:start w:val="1"/>
      <w:numFmt w:val="bullet"/>
      <w:lvlText w:val=""/>
      <w:lvlJc w:val="left"/>
      <w:pPr>
        <w:ind w:left="2662" w:hanging="360"/>
      </w:pPr>
      <w:rPr>
        <w:rFonts w:ascii="Symbol" w:hAnsi="Symbol" w:hint="default"/>
      </w:rPr>
    </w:lvl>
    <w:lvl w:ilvl="4" w:tplc="295C1582" w:tentative="1">
      <w:start w:val="1"/>
      <w:numFmt w:val="bullet"/>
      <w:lvlText w:val="o"/>
      <w:lvlJc w:val="left"/>
      <w:pPr>
        <w:ind w:left="3382" w:hanging="360"/>
      </w:pPr>
      <w:rPr>
        <w:rFonts w:ascii="Courier New" w:hAnsi="Courier New" w:cs="Courier New" w:hint="default"/>
      </w:rPr>
    </w:lvl>
    <w:lvl w:ilvl="5" w:tplc="85FC8120" w:tentative="1">
      <w:start w:val="1"/>
      <w:numFmt w:val="bullet"/>
      <w:lvlText w:val=""/>
      <w:lvlJc w:val="left"/>
      <w:pPr>
        <w:ind w:left="4102" w:hanging="360"/>
      </w:pPr>
      <w:rPr>
        <w:rFonts w:ascii="Wingdings" w:hAnsi="Wingdings" w:hint="default"/>
      </w:rPr>
    </w:lvl>
    <w:lvl w:ilvl="6" w:tplc="2A02EF52" w:tentative="1">
      <w:start w:val="1"/>
      <w:numFmt w:val="bullet"/>
      <w:lvlText w:val=""/>
      <w:lvlJc w:val="left"/>
      <w:pPr>
        <w:ind w:left="4822" w:hanging="360"/>
      </w:pPr>
      <w:rPr>
        <w:rFonts w:ascii="Symbol" w:hAnsi="Symbol" w:hint="default"/>
      </w:rPr>
    </w:lvl>
    <w:lvl w:ilvl="7" w:tplc="CCF2DD40" w:tentative="1">
      <w:start w:val="1"/>
      <w:numFmt w:val="bullet"/>
      <w:lvlText w:val="o"/>
      <w:lvlJc w:val="left"/>
      <w:pPr>
        <w:ind w:left="5542" w:hanging="360"/>
      </w:pPr>
      <w:rPr>
        <w:rFonts w:ascii="Courier New" w:hAnsi="Courier New" w:cs="Courier New" w:hint="default"/>
      </w:rPr>
    </w:lvl>
    <w:lvl w:ilvl="8" w:tplc="6F625DE4" w:tentative="1">
      <w:start w:val="1"/>
      <w:numFmt w:val="bullet"/>
      <w:lvlText w:val=""/>
      <w:lvlJc w:val="left"/>
      <w:pPr>
        <w:ind w:left="6262" w:hanging="360"/>
      </w:pPr>
      <w:rPr>
        <w:rFonts w:ascii="Wingdings" w:hAnsi="Wingdings" w:hint="default"/>
      </w:rPr>
    </w:lvl>
  </w:abstractNum>
  <w:abstractNum w:abstractNumId="13" w15:restartNumberingAfterBreak="0">
    <w:nsid w:val="7D9046C9"/>
    <w:multiLevelType w:val="hybridMultilevel"/>
    <w:tmpl w:val="749AA340"/>
    <w:lvl w:ilvl="0" w:tplc="9A1C95CA">
      <w:start w:val="1"/>
      <w:numFmt w:val="bullet"/>
      <w:lvlText w:val=""/>
      <w:lvlJc w:val="left"/>
      <w:pPr>
        <w:ind w:left="720" w:hanging="360"/>
      </w:pPr>
      <w:rPr>
        <w:rFonts w:ascii="Symbol" w:hAnsi="Symbol" w:hint="default"/>
      </w:rPr>
    </w:lvl>
    <w:lvl w:ilvl="1" w:tplc="101EA218" w:tentative="1">
      <w:start w:val="1"/>
      <w:numFmt w:val="bullet"/>
      <w:lvlText w:val="o"/>
      <w:lvlJc w:val="left"/>
      <w:pPr>
        <w:ind w:left="1440" w:hanging="360"/>
      </w:pPr>
      <w:rPr>
        <w:rFonts w:ascii="Courier New" w:hAnsi="Courier New" w:cs="Courier New" w:hint="default"/>
      </w:rPr>
    </w:lvl>
    <w:lvl w:ilvl="2" w:tplc="FF3EAEA4" w:tentative="1">
      <w:start w:val="1"/>
      <w:numFmt w:val="bullet"/>
      <w:lvlText w:val=""/>
      <w:lvlJc w:val="left"/>
      <w:pPr>
        <w:ind w:left="2160" w:hanging="360"/>
      </w:pPr>
      <w:rPr>
        <w:rFonts w:ascii="Wingdings" w:hAnsi="Wingdings" w:hint="default"/>
      </w:rPr>
    </w:lvl>
    <w:lvl w:ilvl="3" w:tplc="44C00BCE" w:tentative="1">
      <w:start w:val="1"/>
      <w:numFmt w:val="bullet"/>
      <w:lvlText w:val=""/>
      <w:lvlJc w:val="left"/>
      <w:pPr>
        <w:ind w:left="2880" w:hanging="360"/>
      </w:pPr>
      <w:rPr>
        <w:rFonts w:ascii="Symbol" w:hAnsi="Symbol" w:hint="default"/>
      </w:rPr>
    </w:lvl>
    <w:lvl w:ilvl="4" w:tplc="622A42BA" w:tentative="1">
      <w:start w:val="1"/>
      <w:numFmt w:val="bullet"/>
      <w:lvlText w:val="o"/>
      <w:lvlJc w:val="left"/>
      <w:pPr>
        <w:ind w:left="3600" w:hanging="360"/>
      </w:pPr>
      <w:rPr>
        <w:rFonts w:ascii="Courier New" w:hAnsi="Courier New" w:cs="Courier New" w:hint="default"/>
      </w:rPr>
    </w:lvl>
    <w:lvl w:ilvl="5" w:tplc="62FE1F84" w:tentative="1">
      <w:start w:val="1"/>
      <w:numFmt w:val="bullet"/>
      <w:lvlText w:val=""/>
      <w:lvlJc w:val="left"/>
      <w:pPr>
        <w:ind w:left="4320" w:hanging="360"/>
      </w:pPr>
      <w:rPr>
        <w:rFonts w:ascii="Wingdings" w:hAnsi="Wingdings" w:hint="default"/>
      </w:rPr>
    </w:lvl>
    <w:lvl w:ilvl="6" w:tplc="8A1E050A" w:tentative="1">
      <w:start w:val="1"/>
      <w:numFmt w:val="bullet"/>
      <w:lvlText w:val=""/>
      <w:lvlJc w:val="left"/>
      <w:pPr>
        <w:ind w:left="5040" w:hanging="360"/>
      </w:pPr>
      <w:rPr>
        <w:rFonts w:ascii="Symbol" w:hAnsi="Symbol" w:hint="default"/>
      </w:rPr>
    </w:lvl>
    <w:lvl w:ilvl="7" w:tplc="9F34F59E" w:tentative="1">
      <w:start w:val="1"/>
      <w:numFmt w:val="bullet"/>
      <w:lvlText w:val="o"/>
      <w:lvlJc w:val="left"/>
      <w:pPr>
        <w:ind w:left="5760" w:hanging="360"/>
      </w:pPr>
      <w:rPr>
        <w:rFonts w:ascii="Courier New" w:hAnsi="Courier New" w:cs="Courier New" w:hint="default"/>
      </w:rPr>
    </w:lvl>
    <w:lvl w:ilvl="8" w:tplc="655029CE" w:tentative="1">
      <w:start w:val="1"/>
      <w:numFmt w:val="bullet"/>
      <w:lvlText w:val=""/>
      <w:lvlJc w:val="left"/>
      <w:pPr>
        <w:ind w:left="6480" w:hanging="360"/>
      </w:pPr>
      <w:rPr>
        <w:rFonts w:ascii="Wingdings" w:hAnsi="Wingdings" w:hint="default"/>
      </w:rPr>
    </w:lvl>
  </w:abstractNum>
  <w:num w:numId="1" w16cid:durableId="1419592030">
    <w:abstractNumId w:val="7"/>
  </w:num>
  <w:num w:numId="2" w16cid:durableId="2135634363">
    <w:abstractNumId w:val="9"/>
  </w:num>
  <w:num w:numId="3" w16cid:durableId="1230309454">
    <w:abstractNumId w:val="12"/>
  </w:num>
  <w:num w:numId="4" w16cid:durableId="2072725763">
    <w:abstractNumId w:val="5"/>
  </w:num>
  <w:num w:numId="5" w16cid:durableId="876310826">
    <w:abstractNumId w:val="10"/>
  </w:num>
  <w:num w:numId="6" w16cid:durableId="1536769512">
    <w:abstractNumId w:val="0"/>
  </w:num>
  <w:num w:numId="7" w16cid:durableId="1084641366">
    <w:abstractNumId w:val="4"/>
  </w:num>
  <w:num w:numId="8" w16cid:durableId="1874344159">
    <w:abstractNumId w:val="3"/>
  </w:num>
  <w:num w:numId="9" w16cid:durableId="1091321094">
    <w:abstractNumId w:val="2"/>
  </w:num>
  <w:num w:numId="10" w16cid:durableId="1348143197">
    <w:abstractNumId w:val="6"/>
  </w:num>
  <w:num w:numId="11" w16cid:durableId="1869563080">
    <w:abstractNumId w:val="8"/>
  </w:num>
  <w:num w:numId="12" w16cid:durableId="1641885106">
    <w:abstractNumId w:val="1"/>
  </w:num>
  <w:num w:numId="13" w16cid:durableId="501237512">
    <w:abstractNumId w:val="11"/>
  </w:num>
  <w:num w:numId="14" w16cid:durableId="19189807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547"/>
    <w:rsid w:val="00000401"/>
    <w:rsid w:val="00000EEC"/>
    <w:rsid w:val="00001F4C"/>
    <w:rsid w:val="000022C8"/>
    <w:rsid w:val="00003116"/>
    <w:rsid w:val="00003F5C"/>
    <w:rsid w:val="000046C6"/>
    <w:rsid w:val="000055AB"/>
    <w:rsid w:val="00006FE6"/>
    <w:rsid w:val="00010793"/>
    <w:rsid w:val="00011236"/>
    <w:rsid w:val="00011418"/>
    <w:rsid w:val="000115B8"/>
    <w:rsid w:val="00011DB2"/>
    <w:rsid w:val="000135DD"/>
    <w:rsid w:val="00013F25"/>
    <w:rsid w:val="00014F8A"/>
    <w:rsid w:val="000150F9"/>
    <w:rsid w:val="0001542F"/>
    <w:rsid w:val="00015ED1"/>
    <w:rsid w:val="00021788"/>
    <w:rsid w:val="00021A6A"/>
    <w:rsid w:val="00023B3A"/>
    <w:rsid w:val="00024C32"/>
    <w:rsid w:val="000250B1"/>
    <w:rsid w:val="00027133"/>
    <w:rsid w:val="00027A41"/>
    <w:rsid w:val="000311F5"/>
    <w:rsid w:val="00032E73"/>
    <w:rsid w:val="0003505C"/>
    <w:rsid w:val="00036077"/>
    <w:rsid w:val="00036130"/>
    <w:rsid w:val="00037A0E"/>
    <w:rsid w:val="00037A7E"/>
    <w:rsid w:val="0004170A"/>
    <w:rsid w:val="00041AA5"/>
    <w:rsid w:val="000420A9"/>
    <w:rsid w:val="00042656"/>
    <w:rsid w:val="00042D17"/>
    <w:rsid w:val="00043372"/>
    <w:rsid w:val="0004360F"/>
    <w:rsid w:val="00043EB1"/>
    <w:rsid w:val="00045448"/>
    <w:rsid w:val="0004558F"/>
    <w:rsid w:val="0004706F"/>
    <w:rsid w:val="0004755D"/>
    <w:rsid w:val="000521DF"/>
    <w:rsid w:val="00052AD1"/>
    <w:rsid w:val="00052FCE"/>
    <w:rsid w:val="00053490"/>
    <w:rsid w:val="00054C11"/>
    <w:rsid w:val="000565B0"/>
    <w:rsid w:val="00056ECE"/>
    <w:rsid w:val="0005763C"/>
    <w:rsid w:val="000605CC"/>
    <w:rsid w:val="00061AC9"/>
    <w:rsid w:val="0006232D"/>
    <w:rsid w:val="00063024"/>
    <w:rsid w:val="000648DB"/>
    <w:rsid w:val="00064C93"/>
    <w:rsid w:val="000651F0"/>
    <w:rsid w:val="00065EE1"/>
    <w:rsid w:val="000704B0"/>
    <w:rsid w:val="00070B6A"/>
    <w:rsid w:val="00071074"/>
    <w:rsid w:val="00072174"/>
    <w:rsid w:val="0007397B"/>
    <w:rsid w:val="00077991"/>
    <w:rsid w:val="00080601"/>
    <w:rsid w:val="0008199E"/>
    <w:rsid w:val="000873C5"/>
    <w:rsid w:val="0009008C"/>
    <w:rsid w:val="00092B3F"/>
    <w:rsid w:val="000936C5"/>
    <w:rsid w:val="00093936"/>
    <w:rsid w:val="000956BE"/>
    <w:rsid w:val="000970CA"/>
    <w:rsid w:val="00097A80"/>
    <w:rsid w:val="000A0D1C"/>
    <w:rsid w:val="000A293C"/>
    <w:rsid w:val="000A334D"/>
    <w:rsid w:val="000A37CC"/>
    <w:rsid w:val="000A530C"/>
    <w:rsid w:val="000A54DE"/>
    <w:rsid w:val="000A6C9D"/>
    <w:rsid w:val="000A6F94"/>
    <w:rsid w:val="000A7902"/>
    <w:rsid w:val="000A7D2A"/>
    <w:rsid w:val="000A7E89"/>
    <w:rsid w:val="000B0785"/>
    <w:rsid w:val="000B2477"/>
    <w:rsid w:val="000B5B37"/>
    <w:rsid w:val="000B6344"/>
    <w:rsid w:val="000B6A7E"/>
    <w:rsid w:val="000B72D9"/>
    <w:rsid w:val="000C0597"/>
    <w:rsid w:val="000C0A80"/>
    <w:rsid w:val="000C27EB"/>
    <w:rsid w:val="000C7DBF"/>
    <w:rsid w:val="000D16C3"/>
    <w:rsid w:val="000D18E0"/>
    <w:rsid w:val="000D2F5A"/>
    <w:rsid w:val="000D51E7"/>
    <w:rsid w:val="000D736C"/>
    <w:rsid w:val="000E05E4"/>
    <w:rsid w:val="000E1925"/>
    <w:rsid w:val="000E21CB"/>
    <w:rsid w:val="000E2809"/>
    <w:rsid w:val="000E295F"/>
    <w:rsid w:val="000E3A2C"/>
    <w:rsid w:val="000E3CD9"/>
    <w:rsid w:val="000E5D12"/>
    <w:rsid w:val="000F06E5"/>
    <w:rsid w:val="000F07C9"/>
    <w:rsid w:val="000F0C0F"/>
    <w:rsid w:val="000F173A"/>
    <w:rsid w:val="000F19F1"/>
    <w:rsid w:val="000F2923"/>
    <w:rsid w:val="000F30FF"/>
    <w:rsid w:val="000F4DDB"/>
    <w:rsid w:val="000F651E"/>
    <w:rsid w:val="001017BF"/>
    <w:rsid w:val="00102EE3"/>
    <w:rsid w:val="001036FD"/>
    <w:rsid w:val="001050C8"/>
    <w:rsid w:val="00105E81"/>
    <w:rsid w:val="001063FB"/>
    <w:rsid w:val="00106899"/>
    <w:rsid w:val="00110395"/>
    <w:rsid w:val="00111DF2"/>
    <w:rsid w:val="0011319C"/>
    <w:rsid w:val="00113C03"/>
    <w:rsid w:val="001217A3"/>
    <w:rsid w:val="00122E28"/>
    <w:rsid w:val="001247A7"/>
    <w:rsid w:val="00124E52"/>
    <w:rsid w:val="00124FE0"/>
    <w:rsid w:val="00125773"/>
    <w:rsid w:val="00126C43"/>
    <w:rsid w:val="00127859"/>
    <w:rsid w:val="00130A72"/>
    <w:rsid w:val="00130B8B"/>
    <w:rsid w:val="001311B2"/>
    <w:rsid w:val="0013146E"/>
    <w:rsid w:val="00132A63"/>
    <w:rsid w:val="00132F17"/>
    <w:rsid w:val="001343AD"/>
    <w:rsid w:val="001357BE"/>
    <w:rsid w:val="00140CD5"/>
    <w:rsid w:val="001410A7"/>
    <w:rsid w:val="001415E9"/>
    <w:rsid w:val="00141DE9"/>
    <w:rsid w:val="00142D72"/>
    <w:rsid w:val="00144569"/>
    <w:rsid w:val="00144912"/>
    <w:rsid w:val="00146670"/>
    <w:rsid w:val="00146D6A"/>
    <w:rsid w:val="00147B88"/>
    <w:rsid w:val="00151083"/>
    <w:rsid w:val="00151299"/>
    <w:rsid w:val="00153D13"/>
    <w:rsid w:val="00153E49"/>
    <w:rsid w:val="00154E7A"/>
    <w:rsid w:val="00154FE7"/>
    <w:rsid w:val="00155E14"/>
    <w:rsid w:val="00155E83"/>
    <w:rsid w:val="00155F67"/>
    <w:rsid w:val="00155F84"/>
    <w:rsid w:val="00156FA9"/>
    <w:rsid w:val="00157689"/>
    <w:rsid w:val="00162299"/>
    <w:rsid w:val="00163E7C"/>
    <w:rsid w:val="0016445F"/>
    <w:rsid w:val="0016593B"/>
    <w:rsid w:val="001660FE"/>
    <w:rsid w:val="001662D1"/>
    <w:rsid w:val="00167D43"/>
    <w:rsid w:val="001701DD"/>
    <w:rsid w:val="00170A35"/>
    <w:rsid w:val="0017259F"/>
    <w:rsid w:val="00173D1F"/>
    <w:rsid w:val="00174EC5"/>
    <w:rsid w:val="00174F2B"/>
    <w:rsid w:val="0017570C"/>
    <w:rsid w:val="001762A7"/>
    <w:rsid w:val="00180528"/>
    <w:rsid w:val="00180839"/>
    <w:rsid w:val="001810B0"/>
    <w:rsid w:val="001815C0"/>
    <w:rsid w:val="001823C4"/>
    <w:rsid w:val="00182652"/>
    <w:rsid w:val="00182AE6"/>
    <w:rsid w:val="001832A6"/>
    <w:rsid w:val="00183D5C"/>
    <w:rsid w:val="00184296"/>
    <w:rsid w:val="00184DAD"/>
    <w:rsid w:val="00184F05"/>
    <w:rsid w:val="00185204"/>
    <w:rsid w:val="00186201"/>
    <w:rsid w:val="001866D0"/>
    <w:rsid w:val="0019006F"/>
    <w:rsid w:val="0019030A"/>
    <w:rsid w:val="00190422"/>
    <w:rsid w:val="00190485"/>
    <w:rsid w:val="0019116A"/>
    <w:rsid w:val="0019145F"/>
    <w:rsid w:val="001919E6"/>
    <w:rsid w:val="00194ABA"/>
    <w:rsid w:val="0019713C"/>
    <w:rsid w:val="001A112A"/>
    <w:rsid w:val="001A19E5"/>
    <w:rsid w:val="001A1A48"/>
    <w:rsid w:val="001A2211"/>
    <w:rsid w:val="001A2581"/>
    <w:rsid w:val="001A3246"/>
    <w:rsid w:val="001A5867"/>
    <w:rsid w:val="001A5908"/>
    <w:rsid w:val="001A5CC8"/>
    <w:rsid w:val="001A5E1A"/>
    <w:rsid w:val="001A6F10"/>
    <w:rsid w:val="001B1700"/>
    <w:rsid w:val="001B3EB3"/>
    <w:rsid w:val="001B511A"/>
    <w:rsid w:val="001C0A19"/>
    <w:rsid w:val="001C1B4E"/>
    <w:rsid w:val="001C282B"/>
    <w:rsid w:val="001C2D53"/>
    <w:rsid w:val="001C3078"/>
    <w:rsid w:val="001C43F3"/>
    <w:rsid w:val="001C44BF"/>
    <w:rsid w:val="001C4B43"/>
    <w:rsid w:val="001C5A0C"/>
    <w:rsid w:val="001C637E"/>
    <w:rsid w:val="001C64B2"/>
    <w:rsid w:val="001C7225"/>
    <w:rsid w:val="001D1316"/>
    <w:rsid w:val="001D1342"/>
    <w:rsid w:val="001D1C9E"/>
    <w:rsid w:val="001D2FF1"/>
    <w:rsid w:val="001D4BD6"/>
    <w:rsid w:val="001D6B21"/>
    <w:rsid w:val="001D71D1"/>
    <w:rsid w:val="001D7CD9"/>
    <w:rsid w:val="001E08B8"/>
    <w:rsid w:val="001E0FC8"/>
    <w:rsid w:val="001E2A47"/>
    <w:rsid w:val="001E2ADF"/>
    <w:rsid w:val="001E6345"/>
    <w:rsid w:val="001E6D7F"/>
    <w:rsid w:val="001E772F"/>
    <w:rsid w:val="001F0A37"/>
    <w:rsid w:val="001F16D0"/>
    <w:rsid w:val="001F25EC"/>
    <w:rsid w:val="001F2A1D"/>
    <w:rsid w:val="001F4885"/>
    <w:rsid w:val="001F4ACD"/>
    <w:rsid w:val="001F578C"/>
    <w:rsid w:val="001F5F51"/>
    <w:rsid w:val="001F7FEA"/>
    <w:rsid w:val="0020238D"/>
    <w:rsid w:val="00202484"/>
    <w:rsid w:val="00202CF5"/>
    <w:rsid w:val="00204A2D"/>
    <w:rsid w:val="002053F7"/>
    <w:rsid w:val="00206392"/>
    <w:rsid w:val="0021068E"/>
    <w:rsid w:val="00215C65"/>
    <w:rsid w:val="00217DF1"/>
    <w:rsid w:val="00222024"/>
    <w:rsid w:val="002221F4"/>
    <w:rsid w:val="0022312D"/>
    <w:rsid w:val="00223862"/>
    <w:rsid w:val="0022469F"/>
    <w:rsid w:val="00224A97"/>
    <w:rsid w:val="00225A2E"/>
    <w:rsid w:val="002265FE"/>
    <w:rsid w:val="00226864"/>
    <w:rsid w:val="00230ED7"/>
    <w:rsid w:val="002321A1"/>
    <w:rsid w:val="0023247B"/>
    <w:rsid w:val="002326C8"/>
    <w:rsid w:val="0023382D"/>
    <w:rsid w:val="00233D08"/>
    <w:rsid w:val="00234848"/>
    <w:rsid w:val="002406EC"/>
    <w:rsid w:val="002407E2"/>
    <w:rsid w:val="002432B9"/>
    <w:rsid w:val="00243A20"/>
    <w:rsid w:val="00244C57"/>
    <w:rsid w:val="00245BD4"/>
    <w:rsid w:val="002461AD"/>
    <w:rsid w:val="00246E26"/>
    <w:rsid w:val="0024781E"/>
    <w:rsid w:val="00250560"/>
    <w:rsid w:val="0025129B"/>
    <w:rsid w:val="00253205"/>
    <w:rsid w:val="0025322E"/>
    <w:rsid w:val="0025387B"/>
    <w:rsid w:val="00254158"/>
    <w:rsid w:val="00254709"/>
    <w:rsid w:val="00257043"/>
    <w:rsid w:val="002579F8"/>
    <w:rsid w:val="00257D10"/>
    <w:rsid w:val="00260AFB"/>
    <w:rsid w:val="00260B4F"/>
    <w:rsid w:val="0026139A"/>
    <w:rsid w:val="00261407"/>
    <w:rsid w:val="00261618"/>
    <w:rsid w:val="00261C73"/>
    <w:rsid w:val="00264057"/>
    <w:rsid w:val="002641FF"/>
    <w:rsid w:val="00264D8E"/>
    <w:rsid w:val="0026529D"/>
    <w:rsid w:val="0026604C"/>
    <w:rsid w:val="00266A24"/>
    <w:rsid w:val="00266E68"/>
    <w:rsid w:val="00270BE4"/>
    <w:rsid w:val="002715D3"/>
    <w:rsid w:val="00272253"/>
    <w:rsid w:val="00272318"/>
    <w:rsid w:val="00273364"/>
    <w:rsid w:val="002743DF"/>
    <w:rsid w:val="002755E0"/>
    <w:rsid w:val="00276AFE"/>
    <w:rsid w:val="00277330"/>
    <w:rsid w:val="00280474"/>
    <w:rsid w:val="00280C97"/>
    <w:rsid w:val="002814BD"/>
    <w:rsid w:val="00281B81"/>
    <w:rsid w:val="00282BF8"/>
    <w:rsid w:val="002868C1"/>
    <w:rsid w:val="00290078"/>
    <w:rsid w:val="00291B0F"/>
    <w:rsid w:val="002924ED"/>
    <w:rsid w:val="002934B0"/>
    <w:rsid w:val="0029413F"/>
    <w:rsid w:val="0029496B"/>
    <w:rsid w:val="002A1015"/>
    <w:rsid w:val="002A1AC1"/>
    <w:rsid w:val="002A223A"/>
    <w:rsid w:val="002A28AF"/>
    <w:rsid w:val="002A5D6F"/>
    <w:rsid w:val="002A7E0F"/>
    <w:rsid w:val="002B099E"/>
    <w:rsid w:val="002B14BB"/>
    <w:rsid w:val="002B28F8"/>
    <w:rsid w:val="002B3125"/>
    <w:rsid w:val="002B3632"/>
    <w:rsid w:val="002B389F"/>
    <w:rsid w:val="002B428A"/>
    <w:rsid w:val="002B595B"/>
    <w:rsid w:val="002B6068"/>
    <w:rsid w:val="002B69E3"/>
    <w:rsid w:val="002C14EB"/>
    <w:rsid w:val="002C1C6E"/>
    <w:rsid w:val="002C25FD"/>
    <w:rsid w:val="002C3337"/>
    <w:rsid w:val="002C4E5A"/>
    <w:rsid w:val="002C715B"/>
    <w:rsid w:val="002C761C"/>
    <w:rsid w:val="002C7978"/>
    <w:rsid w:val="002D327B"/>
    <w:rsid w:val="002D5152"/>
    <w:rsid w:val="002D5D54"/>
    <w:rsid w:val="002E007F"/>
    <w:rsid w:val="002E23B9"/>
    <w:rsid w:val="002E2523"/>
    <w:rsid w:val="002E37EB"/>
    <w:rsid w:val="002E45A0"/>
    <w:rsid w:val="002E4691"/>
    <w:rsid w:val="002E54A3"/>
    <w:rsid w:val="002E5B10"/>
    <w:rsid w:val="002E5C77"/>
    <w:rsid w:val="002E7685"/>
    <w:rsid w:val="002E7845"/>
    <w:rsid w:val="002F006B"/>
    <w:rsid w:val="002F1847"/>
    <w:rsid w:val="002F2E4E"/>
    <w:rsid w:val="002F2F11"/>
    <w:rsid w:val="002F4FC3"/>
    <w:rsid w:val="002F56FE"/>
    <w:rsid w:val="002F71A5"/>
    <w:rsid w:val="002F784E"/>
    <w:rsid w:val="0030019C"/>
    <w:rsid w:val="00300547"/>
    <w:rsid w:val="003015D7"/>
    <w:rsid w:val="00302064"/>
    <w:rsid w:val="00302C59"/>
    <w:rsid w:val="00304995"/>
    <w:rsid w:val="003049C7"/>
    <w:rsid w:val="00306994"/>
    <w:rsid w:val="00306A00"/>
    <w:rsid w:val="00306EA7"/>
    <w:rsid w:val="0030786C"/>
    <w:rsid w:val="00307F41"/>
    <w:rsid w:val="00307FF9"/>
    <w:rsid w:val="0031468E"/>
    <w:rsid w:val="003153F1"/>
    <w:rsid w:val="0031543A"/>
    <w:rsid w:val="0031597F"/>
    <w:rsid w:val="00315B26"/>
    <w:rsid w:val="0031724E"/>
    <w:rsid w:val="003205C8"/>
    <w:rsid w:val="0032249C"/>
    <w:rsid w:val="003240BA"/>
    <w:rsid w:val="00327FBB"/>
    <w:rsid w:val="00331107"/>
    <w:rsid w:val="00332F45"/>
    <w:rsid w:val="00332FBE"/>
    <w:rsid w:val="00333889"/>
    <w:rsid w:val="0033413A"/>
    <w:rsid w:val="0033477E"/>
    <w:rsid w:val="00334906"/>
    <w:rsid w:val="00335F82"/>
    <w:rsid w:val="00336436"/>
    <w:rsid w:val="00336814"/>
    <w:rsid w:val="00336A26"/>
    <w:rsid w:val="00343D19"/>
    <w:rsid w:val="00344BB1"/>
    <w:rsid w:val="00346B71"/>
    <w:rsid w:val="003476D1"/>
    <w:rsid w:val="00347D52"/>
    <w:rsid w:val="0035135A"/>
    <w:rsid w:val="003517D0"/>
    <w:rsid w:val="00351CF0"/>
    <w:rsid w:val="00352D5B"/>
    <w:rsid w:val="003530CB"/>
    <w:rsid w:val="00356D67"/>
    <w:rsid w:val="00360DCA"/>
    <w:rsid w:val="003626DF"/>
    <w:rsid w:val="00362716"/>
    <w:rsid w:val="00364EB9"/>
    <w:rsid w:val="0036641D"/>
    <w:rsid w:val="00366F67"/>
    <w:rsid w:val="00367B6D"/>
    <w:rsid w:val="00367BBA"/>
    <w:rsid w:val="003701E8"/>
    <w:rsid w:val="00370CF4"/>
    <w:rsid w:val="003718F2"/>
    <w:rsid w:val="00373161"/>
    <w:rsid w:val="003739EF"/>
    <w:rsid w:val="0037558F"/>
    <w:rsid w:val="003758F0"/>
    <w:rsid w:val="00375E68"/>
    <w:rsid w:val="00377BB8"/>
    <w:rsid w:val="003800F0"/>
    <w:rsid w:val="0038094E"/>
    <w:rsid w:val="00380BD7"/>
    <w:rsid w:val="00380C81"/>
    <w:rsid w:val="003811F9"/>
    <w:rsid w:val="003812A1"/>
    <w:rsid w:val="00382C34"/>
    <w:rsid w:val="00382C44"/>
    <w:rsid w:val="003834DE"/>
    <w:rsid w:val="00384167"/>
    <w:rsid w:val="0038428B"/>
    <w:rsid w:val="00384E78"/>
    <w:rsid w:val="0038583E"/>
    <w:rsid w:val="00386A32"/>
    <w:rsid w:val="00387D2F"/>
    <w:rsid w:val="00390037"/>
    <w:rsid w:val="0039059B"/>
    <w:rsid w:val="00390B0B"/>
    <w:rsid w:val="00392CB4"/>
    <w:rsid w:val="00393A01"/>
    <w:rsid w:val="00393B61"/>
    <w:rsid w:val="003941DA"/>
    <w:rsid w:val="003944A1"/>
    <w:rsid w:val="0039468A"/>
    <w:rsid w:val="003A0908"/>
    <w:rsid w:val="003A09A9"/>
    <w:rsid w:val="003A13E1"/>
    <w:rsid w:val="003A220B"/>
    <w:rsid w:val="003A3581"/>
    <w:rsid w:val="003A439F"/>
    <w:rsid w:val="003A533B"/>
    <w:rsid w:val="003A589B"/>
    <w:rsid w:val="003A63A3"/>
    <w:rsid w:val="003A63B2"/>
    <w:rsid w:val="003A6C7A"/>
    <w:rsid w:val="003A6D9F"/>
    <w:rsid w:val="003A7888"/>
    <w:rsid w:val="003B00F3"/>
    <w:rsid w:val="003B0F86"/>
    <w:rsid w:val="003B27DA"/>
    <w:rsid w:val="003B4EAA"/>
    <w:rsid w:val="003C001F"/>
    <w:rsid w:val="003C004D"/>
    <w:rsid w:val="003C121A"/>
    <w:rsid w:val="003C12DD"/>
    <w:rsid w:val="003C2A02"/>
    <w:rsid w:val="003C30E5"/>
    <w:rsid w:val="003C3F0B"/>
    <w:rsid w:val="003C476C"/>
    <w:rsid w:val="003C578A"/>
    <w:rsid w:val="003C6576"/>
    <w:rsid w:val="003C6CF4"/>
    <w:rsid w:val="003D045A"/>
    <w:rsid w:val="003D0D05"/>
    <w:rsid w:val="003D0FCB"/>
    <w:rsid w:val="003D292B"/>
    <w:rsid w:val="003D70CE"/>
    <w:rsid w:val="003E1ADD"/>
    <w:rsid w:val="003E2116"/>
    <w:rsid w:val="003E38CB"/>
    <w:rsid w:val="003E3B03"/>
    <w:rsid w:val="003E5000"/>
    <w:rsid w:val="003E5443"/>
    <w:rsid w:val="003E5941"/>
    <w:rsid w:val="003F1135"/>
    <w:rsid w:val="003F130A"/>
    <w:rsid w:val="003F153D"/>
    <w:rsid w:val="003F2643"/>
    <w:rsid w:val="003F26E9"/>
    <w:rsid w:val="003F4834"/>
    <w:rsid w:val="003F519C"/>
    <w:rsid w:val="003F53A7"/>
    <w:rsid w:val="003F5DA9"/>
    <w:rsid w:val="003F6CA5"/>
    <w:rsid w:val="003F72DD"/>
    <w:rsid w:val="00400961"/>
    <w:rsid w:val="004009E4"/>
    <w:rsid w:val="00400ABC"/>
    <w:rsid w:val="00401C68"/>
    <w:rsid w:val="00401CE5"/>
    <w:rsid w:val="0040224E"/>
    <w:rsid w:val="004031D3"/>
    <w:rsid w:val="004032EE"/>
    <w:rsid w:val="00403CB6"/>
    <w:rsid w:val="00405209"/>
    <w:rsid w:val="00406AFF"/>
    <w:rsid w:val="00407256"/>
    <w:rsid w:val="0040775F"/>
    <w:rsid w:val="00407B9F"/>
    <w:rsid w:val="00407E1E"/>
    <w:rsid w:val="00412F41"/>
    <w:rsid w:val="0041362A"/>
    <w:rsid w:val="0041443D"/>
    <w:rsid w:val="00415007"/>
    <w:rsid w:val="0041758F"/>
    <w:rsid w:val="00417749"/>
    <w:rsid w:val="00417932"/>
    <w:rsid w:val="00420329"/>
    <w:rsid w:val="00421F79"/>
    <w:rsid w:val="0042213B"/>
    <w:rsid w:val="004225A3"/>
    <w:rsid w:val="004229D7"/>
    <w:rsid w:val="00430975"/>
    <w:rsid w:val="00430D3A"/>
    <w:rsid w:val="004312B2"/>
    <w:rsid w:val="0043159D"/>
    <w:rsid w:val="00432514"/>
    <w:rsid w:val="00432BD6"/>
    <w:rsid w:val="00434D3C"/>
    <w:rsid w:val="004353B6"/>
    <w:rsid w:val="00435E4A"/>
    <w:rsid w:val="00440D1A"/>
    <w:rsid w:val="00440D9D"/>
    <w:rsid w:val="00440E33"/>
    <w:rsid w:val="00441503"/>
    <w:rsid w:val="0044155A"/>
    <w:rsid w:val="004439F4"/>
    <w:rsid w:val="00443E1B"/>
    <w:rsid w:val="00443F71"/>
    <w:rsid w:val="00443F73"/>
    <w:rsid w:val="0044400D"/>
    <w:rsid w:val="0044466E"/>
    <w:rsid w:val="00444A4C"/>
    <w:rsid w:val="0044533F"/>
    <w:rsid w:val="00445451"/>
    <w:rsid w:val="004457D9"/>
    <w:rsid w:val="004466AD"/>
    <w:rsid w:val="00447317"/>
    <w:rsid w:val="00447858"/>
    <w:rsid w:val="0045088D"/>
    <w:rsid w:val="0045242B"/>
    <w:rsid w:val="004545D1"/>
    <w:rsid w:val="00454E3F"/>
    <w:rsid w:val="00457A25"/>
    <w:rsid w:val="0046106F"/>
    <w:rsid w:val="0046124A"/>
    <w:rsid w:val="004615DB"/>
    <w:rsid w:val="00462712"/>
    <w:rsid w:val="00462CED"/>
    <w:rsid w:val="00464907"/>
    <w:rsid w:val="00464BF1"/>
    <w:rsid w:val="00465BA0"/>
    <w:rsid w:val="004662A1"/>
    <w:rsid w:val="00466618"/>
    <w:rsid w:val="004707C7"/>
    <w:rsid w:val="00471072"/>
    <w:rsid w:val="00471A4E"/>
    <w:rsid w:val="00471E72"/>
    <w:rsid w:val="004724E7"/>
    <w:rsid w:val="00472746"/>
    <w:rsid w:val="00473B0E"/>
    <w:rsid w:val="004744E0"/>
    <w:rsid w:val="00474587"/>
    <w:rsid w:val="004753B0"/>
    <w:rsid w:val="00475505"/>
    <w:rsid w:val="00475CBD"/>
    <w:rsid w:val="0048102F"/>
    <w:rsid w:val="004810F2"/>
    <w:rsid w:val="00481B26"/>
    <w:rsid w:val="00482C68"/>
    <w:rsid w:val="00483FDE"/>
    <w:rsid w:val="00485179"/>
    <w:rsid w:val="00485778"/>
    <w:rsid w:val="00486F90"/>
    <w:rsid w:val="004870BC"/>
    <w:rsid w:val="00487D1F"/>
    <w:rsid w:val="00492B8B"/>
    <w:rsid w:val="00492E70"/>
    <w:rsid w:val="004932CC"/>
    <w:rsid w:val="004971FD"/>
    <w:rsid w:val="00497B0B"/>
    <w:rsid w:val="004A09D7"/>
    <w:rsid w:val="004A1330"/>
    <w:rsid w:val="004A1D24"/>
    <w:rsid w:val="004A28E9"/>
    <w:rsid w:val="004A4174"/>
    <w:rsid w:val="004A46FA"/>
    <w:rsid w:val="004A4A50"/>
    <w:rsid w:val="004B0987"/>
    <w:rsid w:val="004B0A9F"/>
    <w:rsid w:val="004B379A"/>
    <w:rsid w:val="004B42D7"/>
    <w:rsid w:val="004B708B"/>
    <w:rsid w:val="004C092B"/>
    <w:rsid w:val="004C0A71"/>
    <w:rsid w:val="004C7972"/>
    <w:rsid w:val="004D05F6"/>
    <w:rsid w:val="004D08B7"/>
    <w:rsid w:val="004D0DE9"/>
    <w:rsid w:val="004D18BC"/>
    <w:rsid w:val="004D1FB9"/>
    <w:rsid w:val="004D22C8"/>
    <w:rsid w:val="004D4097"/>
    <w:rsid w:val="004D58F3"/>
    <w:rsid w:val="004E1697"/>
    <w:rsid w:val="004E2360"/>
    <w:rsid w:val="004E4CE5"/>
    <w:rsid w:val="004E6AA7"/>
    <w:rsid w:val="004F014A"/>
    <w:rsid w:val="004F04F8"/>
    <w:rsid w:val="004F175D"/>
    <w:rsid w:val="004F17E2"/>
    <w:rsid w:val="004F2CDE"/>
    <w:rsid w:val="004F3334"/>
    <w:rsid w:val="004F3BBE"/>
    <w:rsid w:val="004F4FA7"/>
    <w:rsid w:val="004F69D2"/>
    <w:rsid w:val="00500460"/>
    <w:rsid w:val="00501BF8"/>
    <w:rsid w:val="0050293F"/>
    <w:rsid w:val="00503358"/>
    <w:rsid w:val="005040C7"/>
    <w:rsid w:val="0050443E"/>
    <w:rsid w:val="00505977"/>
    <w:rsid w:val="005068FB"/>
    <w:rsid w:val="00506B61"/>
    <w:rsid w:val="005107BE"/>
    <w:rsid w:val="00511D54"/>
    <w:rsid w:val="00513277"/>
    <w:rsid w:val="005138A9"/>
    <w:rsid w:val="0051430C"/>
    <w:rsid w:val="00514FC6"/>
    <w:rsid w:val="005159C1"/>
    <w:rsid w:val="00517079"/>
    <w:rsid w:val="00517C02"/>
    <w:rsid w:val="00517DE5"/>
    <w:rsid w:val="00517E04"/>
    <w:rsid w:val="00522609"/>
    <w:rsid w:val="00522A7A"/>
    <w:rsid w:val="00522DAF"/>
    <w:rsid w:val="00522DC9"/>
    <w:rsid w:val="00522F72"/>
    <w:rsid w:val="00523F89"/>
    <w:rsid w:val="00524533"/>
    <w:rsid w:val="005252EC"/>
    <w:rsid w:val="00525B75"/>
    <w:rsid w:val="00526819"/>
    <w:rsid w:val="00527610"/>
    <w:rsid w:val="0053111F"/>
    <w:rsid w:val="005362B5"/>
    <w:rsid w:val="005406B6"/>
    <w:rsid w:val="005406EE"/>
    <w:rsid w:val="005413CA"/>
    <w:rsid w:val="00543504"/>
    <w:rsid w:val="005436EC"/>
    <w:rsid w:val="00543922"/>
    <w:rsid w:val="00544C45"/>
    <w:rsid w:val="00546F7A"/>
    <w:rsid w:val="005502B6"/>
    <w:rsid w:val="00553BB5"/>
    <w:rsid w:val="00553E53"/>
    <w:rsid w:val="00554FCA"/>
    <w:rsid w:val="0055551D"/>
    <w:rsid w:val="005559DC"/>
    <w:rsid w:val="00555A9C"/>
    <w:rsid w:val="005562EF"/>
    <w:rsid w:val="00557F7F"/>
    <w:rsid w:val="005607A9"/>
    <w:rsid w:val="005608C8"/>
    <w:rsid w:val="00560A1F"/>
    <w:rsid w:val="00561E9E"/>
    <w:rsid w:val="005651F2"/>
    <w:rsid w:val="00567662"/>
    <w:rsid w:val="00567707"/>
    <w:rsid w:val="00570958"/>
    <w:rsid w:val="00570A86"/>
    <w:rsid w:val="0057261C"/>
    <w:rsid w:val="00574864"/>
    <w:rsid w:val="0057595E"/>
    <w:rsid w:val="00575D19"/>
    <w:rsid w:val="0057623D"/>
    <w:rsid w:val="00576A7E"/>
    <w:rsid w:val="00576D6A"/>
    <w:rsid w:val="00577511"/>
    <w:rsid w:val="00580A38"/>
    <w:rsid w:val="0058211E"/>
    <w:rsid w:val="005832A3"/>
    <w:rsid w:val="00584F07"/>
    <w:rsid w:val="0058501D"/>
    <w:rsid w:val="00586BAD"/>
    <w:rsid w:val="00590375"/>
    <w:rsid w:val="0059091D"/>
    <w:rsid w:val="0059176B"/>
    <w:rsid w:val="00591C93"/>
    <w:rsid w:val="00592329"/>
    <w:rsid w:val="00595B86"/>
    <w:rsid w:val="005A0950"/>
    <w:rsid w:val="005A49F0"/>
    <w:rsid w:val="005A4D6A"/>
    <w:rsid w:val="005A6AC6"/>
    <w:rsid w:val="005A6C94"/>
    <w:rsid w:val="005A7A47"/>
    <w:rsid w:val="005B127A"/>
    <w:rsid w:val="005B1301"/>
    <w:rsid w:val="005B1A6C"/>
    <w:rsid w:val="005B20B4"/>
    <w:rsid w:val="005B2B72"/>
    <w:rsid w:val="005B2C6F"/>
    <w:rsid w:val="005B6423"/>
    <w:rsid w:val="005B7C5D"/>
    <w:rsid w:val="005C008E"/>
    <w:rsid w:val="005C11FA"/>
    <w:rsid w:val="005C1753"/>
    <w:rsid w:val="005C1E45"/>
    <w:rsid w:val="005C360A"/>
    <w:rsid w:val="005C4731"/>
    <w:rsid w:val="005C5446"/>
    <w:rsid w:val="005D10B1"/>
    <w:rsid w:val="005D1701"/>
    <w:rsid w:val="005D18A5"/>
    <w:rsid w:val="005D3CAD"/>
    <w:rsid w:val="005D7D9E"/>
    <w:rsid w:val="005E081B"/>
    <w:rsid w:val="005E237F"/>
    <w:rsid w:val="005E33C8"/>
    <w:rsid w:val="005E5302"/>
    <w:rsid w:val="005E5E32"/>
    <w:rsid w:val="005E65A8"/>
    <w:rsid w:val="005F0A39"/>
    <w:rsid w:val="005F1CC2"/>
    <w:rsid w:val="005F1E81"/>
    <w:rsid w:val="005F2455"/>
    <w:rsid w:val="005F2641"/>
    <w:rsid w:val="005F3322"/>
    <w:rsid w:val="005F3A45"/>
    <w:rsid w:val="005F4CC8"/>
    <w:rsid w:val="005F7C3D"/>
    <w:rsid w:val="0060040D"/>
    <w:rsid w:val="00600CCC"/>
    <w:rsid w:val="00600CEF"/>
    <w:rsid w:val="00600D66"/>
    <w:rsid w:val="0060162D"/>
    <w:rsid w:val="00602F15"/>
    <w:rsid w:val="00603BB8"/>
    <w:rsid w:val="0060583B"/>
    <w:rsid w:val="006061EC"/>
    <w:rsid w:val="00607095"/>
    <w:rsid w:val="00607BC4"/>
    <w:rsid w:val="00611FB4"/>
    <w:rsid w:val="006124ED"/>
    <w:rsid w:val="00612859"/>
    <w:rsid w:val="00612B84"/>
    <w:rsid w:val="0061323E"/>
    <w:rsid w:val="0061475F"/>
    <w:rsid w:val="006152CD"/>
    <w:rsid w:val="00616E40"/>
    <w:rsid w:val="00617639"/>
    <w:rsid w:val="00620883"/>
    <w:rsid w:val="00620C01"/>
    <w:rsid w:val="00620FE5"/>
    <w:rsid w:val="006222D2"/>
    <w:rsid w:val="00622755"/>
    <w:rsid w:val="00622BC2"/>
    <w:rsid w:val="00624C16"/>
    <w:rsid w:val="00625012"/>
    <w:rsid w:val="0062511E"/>
    <w:rsid w:val="006254A3"/>
    <w:rsid w:val="006265D1"/>
    <w:rsid w:val="00626A23"/>
    <w:rsid w:val="006275A3"/>
    <w:rsid w:val="00630B96"/>
    <w:rsid w:val="00631830"/>
    <w:rsid w:val="006324CB"/>
    <w:rsid w:val="00633625"/>
    <w:rsid w:val="00633C4F"/>
    <w:rsid w:val="006357F2"/>
    <w:rsid w:val="00635C1E"/>
    <w:rsid w:val="006362C0"/>
    <w:rsid w:val="00636414"/>
    <w:rsid w:val="00636438"/>
    <w:rsid w:val="006364F7"/>
    <w:rsid w:val="00637414"/>
    <w:rsid w:val="006374DC"/>
    <w:rsid w:val="00640A5A"/>
    <w:rsid w:val="006429FB"/>
    <w:rsid w:val="00644250"/>
    <w:rsid w:val="0064479D"/>
    <w:rsid w:val="00644D55"/>
    <w:rsid w:val="00645451"/>
    <w:rsid w:val="0064692E"/>
    <w:rsid w:val="00646FEA"/>
    <w:rsid w:val="00647D99"/>
    <w:rsid w:val="00647ED3"/>
    <w:rsid w:val="00650BF8"/>
    <w:rsid w:val="006523C6"/>
    <w:rsid w:val="006530FE"/>
    <w:rsid w:val="00653FE7"/>
    <w:rsid w:val="00654C66"/>
    <w:rsid w:val="006550C7"/>
    <w:rsid w:val="00655FE4"/>
    <w:rsid w:val="00662D44"/>
    <w:rsid w:val="00663AD9"/>
    <w:rsid w:val="006643E9"/>
    <w:rsid w:val="0066679E"/>
    <w:rsid w:val="00666B30"/>
    <w:rsid w:val="00666E4B"/>
    <w:rsid w:val="00667E9D"/>
    <w:rsid w:val="006709AA"/>
    <w:rsid w:val="00670E13"/>
    <w:rsid w:val="006739A5"/>
    <w:rsid w:val="00674ABE"/>
    <w:rsid w:val="00675C99"/>
    <w:rsid w:val="00677964"/>
    <w:rsid w:val="0068009C"/>
    <w:rsid w:val="00682B5E"/>
    <w:rsid w:val="00685FA6"/>
    <w:rsid w:val="006862F7"/>
    <w:rsid w:val="00686348"/>
    <w:rsid w:val="006866FC"/>
    <w:rsid w:val="00687EDD"/>
    <w:rsid w:val="00691BF6"/>
    <w:rsid w:val="0069306F"/>
    <w:rsid w:val="00695F64"/>
    <w:rsid w:val="00696293"/>
    <w:rsid w:val="00696738"/>
    <w:rsid w:val="006A0CB4"/>
    <w:rsid w:val="006A23F0"/>
    <w:rsid w:val="006A31AD"/>
    <w:rsid w:val="006A347F"/>
    <w:rsid w:val="006A34AB"/>
    <w:rsid w:val="006A4EE2"/>
    <w:rsid w:val="006A5417"/>
    <w:rsid w:val="006A674B"/>
    <w:rsid w:val="006B02F9"/>
    <w:rsid w:val="006B195C"/>
    <w:rsid w:val="006B1B47"/>
    <w:rsid w:val="006B2872"/>
    <w:rsid w:val="006B34B0"/>
    <w:rsid w:val="006B4648"/>
    <w:rsid w:val="006B5357"/>
    <w:rsid w:val="006B799C"/>
    <w:rsid w:val="006C0A90"/>
    <w:rsid w:val="006C12EA"/>
    <w:rsid w:val="006C1F5C"/>
    <w:rsid w:val="006C2A83"/>
    <w:rsid w:val="006C2AB2"/>
    <w:rsid w:val="006C2C05"/>
    <w:rsid w:val="006C3AA9"/>
    <w:rsid w:val="006C4CE5"/>
    <w:rsid w:val="006C5D43"/>
    <w:rsid w:val="006D0A31"/>
    <w:rsid w:val="006D3586"/>
    <w:rsid w:val="006D4FED"/>
    <w:rsid w:val="006D5AB6"/>
    <w:rsid w:val="006D61D6"/>
    <w:rsid w:val="006E15CD"/>
    <w:rsid w:val="006E15D1"/>
    <w:rsid w:val="006E3113"/>
    <w:rsid w:val="006E35F5"/>
    <w:rsid w:val="006E3FF8"/>
    <w:rsid w:val="006E4891"/>
    <w:rsid w:val="006F02C6"/>
    <w:rsid w:val="006F0E09"/>
    <w:rsid w:val="006F10D9"/>
    <w:rsid w:val="006F2785"/>
    <w:rsid w:val="006F2898"/>
    <w:rsid w:val="006F2AA8"/>
    <w:rsid w:val="006F3388"/>
    <w:rsid w:val="006F4F84"/>
    <w:rsid w:val="006F7CDE"/>
    <w:rsid w:val="0070162B"/>
    <w:rsid w:val="0070652E"/>
    <w:rsid w:val="007071A3"/>
    <w:rsid w:val="00707786"/>
    <w:rsid w:val="0071033A"/>
    <w:rsid w:val="00715B31"/>
    <w:rsid w:val="007162FE"/>
    <w:rsid w:val="00717466"/>
    <w:rsid w:val="007208E8"/>
    <w:rsid w:val="00720B1B"/>
    <w:rsid w:val="00721CA5"/>
    <w:rsid w:val="007224DA"/>
    <w:rsid w:val="00722E59"/>
    <w:rsid w:val="00723130"/>
    <w:rsid w:val="007239E6"/>
    <w:rsid w:val="00724F48"/>
    <w:rsid w:val="00727B43"/>
    <w:rsid w:val="00730DBD"/>
    <w:rsid w:val="00732546"/>
    <w:rsid w:val="00732C2C"/>
    <w:rsid w:val="00733373"/>
    <w:rsid w:val="007421BC"/>
    <w:rsid w:val="0074263D"/>
    <w:rsid w:val="0074299F"/>
    <w:rsid w:val="00743555"/>
    <w:rsid w:val="00744041"/>
    <w:rsid w:val="007444C2"/>
    <w:rsid w:val="007452EA"/>
    <w:rsid w:val="00745395"/>
    <w:rsid w:val="007455F8"/>
    <w:rsid w:val="00745811"/>
    <w:rsid w:val="0074634B"/>
    <w:rsid w:val="00746E55"/>
    <w:rsid w:val="00747661"/>
    <w:rsid w:val="00747B57"/>
    <w:rsid w:val="0075034D"/>
    <w:rsid w:val="00750AD7"/>
    <w:rsid w:val="00750BF4"/>
    <w:rsid w:val="00752DCF"/>
    <w:rsid w:val="00753B28"/>
    <w:rsid w:val="0075653B"/>
    <w:rsid w:val="00760DB4"/>
    <w:rsid w:val="0076143C"/>
    <w:rsid w:val="00764C66"/>
    <w:rsid w:val="00764CAC"/>
    <w:rsid w:val="0076515E"/>
    <w:rsid w:val="00766931"/>
    <w:rsid w:val="00766986"/>
    <w:rsid w:val="007675EF"/>
    <w:rsid w:val="00770A05"/>
    <w:rsid w:val="0077162D"/>
    <w:rsid w:val="007736C9"/>
    <w:rsid w:val="0077533A"/>
    <w:rsid w:val="00780261"/>
    <w:rsid w:val="0078081C"/>
    <w:rsid w:val="00780AFA"/>
    <w:rsid w:val="00781A57"/>
    <w:rsid w:val="007846E7"/>
    <w:rsid w:val="00787F5F"/>
    <w:rsid w:val="00792D48"/>
    <w:rsid w:val="00793098"/>
    <w:rsid w:val="007932F4"/>
    <w:rsid w:val="007933EF"/>
    <w:rsid w:val="0079435B"/>
    <w:rsid w:val="00794E59"/>
    <w:rsid w:val="00794F58"/>
    <w:rsid w:val="00795476"/>
    <w:rsid w:val="00797913"/>
    <w:rsid w:val="007A2CE1"/>
    <w:rsid w:val="007A49B0"/>
    <w:rsid w:val="007A5CA5"/>
    <w:rsid w:val="007A766E"/>
    <w:rsid w:val="007A76CD"/>
    <w:rsid w:val="007B0E21"/>
    <w:rsid w:val="007B4146"/>
    <w:rsid w:val="007B4E49"/>
    <w:rsid w:val="007B56F6"/>
    <w:rsid w:val="007B56FF"/>
    <w:rsid w:val="007B5CD1"/>
    <w:rsid w:val="007B75BF"/>
    <w:rsid w:val="007B77AF"/>
    <w:rsid w:val="007C1553"/>
    <w:rsid w:val="007C1991"/>
    <w:rsid w:val="007C2BBA"/>
    <w:rsid w:val="007C33CC"/>
    <w:rsid w:val="007C4067"/>
    <w:rsid w:val="007C4774"/>
    <w:rsid w:val="007C4EB6"/>
    <w:rsid w:val="007C4FE9"/>
    <w:rsid w:val="007C6DB5"/>
    <w:rsid w:val="007D0792"/>
    <w:rsid w:val="007D0E68"/>
    <w:rsid w:val="007D1329"/>
    <w:rsid w:val="007D1F77"/>
    <w:rsid w:val="007D2114"/>
    <w:rsid w:val="007D285C"/>
    <w:rsid w:val="007D3DC3"/>
    <w:rsid w:val="007D45C9"/>
    <w:rsid w:val="007D48F9"/>
    <w:rsid w:val="007D523E"/>
    <w:rsid w:val="007D66F4"/>
    <w:rsid w:val="007D6FBB"/>
    <w:rsid w:val="007E0180"/>
    <w:rsid w:val="007E0B54"/>
    <w:rsid w:val="007E1B1B"/>
    <w:rsid w:val="007E1F99"/>
    <w:rsid w:val="007E2F60"/>
    <w:rsid w:val="007E382E"/>
    <w:rsid w:val="007E3D78"/>
    <w:rsid w:val="007E4BC0"/>
    <w:rsid w:val="007E5ABE"/>
    <w:rsid w:val="007F1D2D"/>
    <w:rsid w:val="007F29F9"/>
    <w:rsid w:val="007F336B"/>
    <w:rsid w:val="007F7A8A"/>
    <w:rsid w:val="00800AAB"/>
    <w:rsid w:val="0080218C"/>
    <w:rsid w:val="00802B68"/>
    <w:rsid w:val="00803230"/>
    <w:rsid w:val="0080329B"/>
    <w:rsid w:val="0080413F"/>
    <w:rsid w:val="0080437F"/>
    <w:rsid w:val="00804BB5"/>
    <w:rsid w:val="00804E33"/>
    <w:rsid w:val="008052FB"/>
    <w:rsid w:val="00805446"/>
    <w:rsid w:val="00805630"/>
    <w:rsid w:val="00806ECB"/>
    <w:rsid w:val="00807200"/>
    <w:rsid w:val="00807952"/>
    <w:rsid w:val="0081041A"/>
    <w:rsid w:val="00810629"/>
    <w:rsid w:val="00813A2F"/>
    <w:rsid w:val="00813C39"/>
    <w:rsid w:val="0081793E"/>
    <w:rsid w:val="00817963"/>
    <w:rsid w:val="00817DB1"/>
    <w:rsid w:val="00817EE9"/>
    <w:rsid w:val="008204DE"/>
    <w:rsid w:val="00821580"/>
    <w:rsid w:val="008218C0"/>
    <w:rsid w:val="00822C7A"/>
    <w:rsid w:val="00823C5D"/>
    <w:rsid w:val="0082469D"/>
    <w:rsid w:val="0082522A"/>
    <w:rsid w:val="00826761"/>
    <w:rsid w:val="00826784"/>
    <w:rsid w:val="00827E25"/>
    <w:rsid w:val="00831325"/>
    <w:rsid w:val="00831BCD"/>
    <w:rsid w:val="008326AD"/>
    <w:rsid w:val="00833B37"/>
    <w:rsid w:val="00833BD2"/>
    <w:rsid w:val="00833E05"/>
    <w:rsid w:val="008346F7"/>
    <w:rsid w:val="00836C71"/>
    <w:rsid w:val="00837769"/>
    <w:rsid w:val="00837A96"/>
    <w:rsid w:val="008402B3"/>
    <w:rsid w:val="00841559"/>
    <w:rsid w:val="00841A1C"/>
    <w:rsid w:val="0084283A"/>
    <w:rsid w:val="008451FD"/>
    <w:rsid w:val="00845B46"/>
    <w:rsid w:val="00846D34"/>
    <w:rsid w:val="00846DA7"/>
    <w:rsid w:val="00846FDA"/>
    <w:rsid w:val="0084782E"/>
    <w:rsid w:val="008507B7"/>
    <w:rsid w:val="008507DE"/>
    <w:rsid w:val="008512BC"/>
    <w:rsid w:val="00851735"/>
    <w:rsid w:val="00851A9F"/>
    <w:rsid w:val="00851DDB"/>
    <w:rsid w:val="00851E66"/>
    <w:rsid w:val="008520CB"/>
    <w:rsid w:val="00853484"/>
    <w:rsid w:val="00855E3A"/>
    <w:rsid w:val="008625E9"/>
    <w:rsid w:val="008629BC"/>
    <w:rsid w:val="00862BBB"/>
    <w:rsid w:val="008635ED"/>
    <w:rsid w:val="00865813"/>
    <w:rsid w:val="00866C4F"/>
    <w:rsid w:val="008719CE"/>
    <w:rsid w:val="00871E15"/>
    <w:rsid w:val="00871FF2"/>
    <w:rsid w:val="0088102C"/>
    <w:rsid w:val="0088148B"/>
    <w:rsid w:val="0088213F"/>
    <w:rsid w:val="0088256E"/>
    <w:rsid w:val="0088311D"/>
    <w:rsid w:val="008833F2"/>
    <w:rsid w:val="00884B76"/>
    <w:rsid w:val="00884E1A"/>
    <w:rsid w:val="008853E3"/>
    <w:rsid w:val="00886794"/>
    <w:rsid w:val="00887398"/>
    <w:rsid w:val="008873FE"/>
    <w:rsid w:val="00890868"/>
    <w:rsid w:val="00893BC3"/>
    <w:rsid w:val="0089465E"/>
    <w:rsid w:val="00896C03"/>
    <w:rsid w:val="008A1328"/>
    <w:rsid w:val="008A1959"/>
    <w:rsid w:val="008A1B2F"/>
    <w:rsid w:val="008A1BF6"/>
    <w:rsid w:val="008A370E"/>
    <w:rsid w:val="008A3A62"/>
    <w:rsid w:val="008A3BE1"/>
    <w:rsid w:val="008A4A2A"/>
    <w:rsid w:val="008B0220"/>
    <w:rsid w:val="008B197A"/>
    <w:rsid w:val="008B3A06"/>
    <w:rsid w:val="008B6697"/>
    <w:rsid w:val="008C2FBE"/>
    <w:rsid w:val="008C3382"/>
    <w:rsid w:val="008C3405"/>
    <w:rsid w:val="008C3AFF"/>
    <w:rsid w:val="008C51C1"/>
    <w:rsid w:val="008C5760"/>
    <w:rsid w:val="008C6030"/>
    <w:rsid w:val="008C60B2"/>
    <w:rsid w:val="008C6527"/>
    <w:rsid w:val="008C73E6"/>
    <w:rsid w:val="008D047E"/>
    <w:rsid w:val="008D055C"/>
    <w:rsid w:val="008D05ED"/>
    <w:rsid w:val="008D07AD"/>
    <w:rsid w:val="008D0ED4"/>
    <w:rsid w:val="008D114E"/>
    <w:rsid w:val="008D1D34"/>
    <w:rsid w:val="008D3437"/>
    <w:rsid w:val="008D3CAA"/>
    <w:rsid w:val="008D3D2B"/>
    <w:rsid w:val="008D4D81"/>
    <w:rsid w:val="008D589E"/>
    <w:rsid w:val="008E066A"/>
    <w:rsid w:val="008E075C"/>
    <w:rsid w:val="008E08D9"/>
    <w:rsid w:val="008E3099"/>
    <w:rsid w:val="008E5B78"/>
    <w:rsid w:val="008E7641"/>
    <w:rsid w:val="008E7943"/>
    <w:rsid w:val="008E7E96"/>
    <w:rsid w:val="008F167E"/>
    <w:rsid w:val="008F374D"/>
    <w:rsid w:val="008F3FCA"/>
    <w:rsid w:val="008F41A9"/>
    <w:rsid w:val="008F4C3D"/>
    <w:rsid w:val="008F5683"/>
    <w:rsid w:val="008F5D20"/>
    <w:rsid w:val="008F73C9"/>
    <w:rsid w:val="008F7A7A"/>
    <w:rsid w:val="008F7AD8"/>
    <w:rsid w:val="008F7D91"/>
    <w:rsid w:val="0090146D"/>
    <w:rsid w:val="0090286A"/>
    <w:rsid w:val="00903766"/>
    <w:rsid w:val="00904072"/>
    <w:rsid w:val="009046C2"/>
    <w:rsid w:val="0090621F"/>
    <w:rsid w:val="00907315"/>
    <w:rsid w:val="00911F33"/>
    <w:rsid w:val="0091389D"/>
    <w:rsid w:val="00913F68"/>
    <w:rsid w:val="00914547"/>
    <w:rsid w:val="00914C3D"/>
    <w:rsid w:val="009179D4"/>
    <w:rsid w:val="00917EE0"/>
    <w:rsid w:val="00920B63"/>
    <w:rsid w:val="0092111A"/>
    <w:rsid w:val="009214B4"/>
    <w:rsid w:val="00922CE4"/>
    <w:rsid w:val="00925364"/>
    <w:rsid w:val="009255FA"/>
    <w:rsid w:val="00930378"/>
    <w:rsid w:val="00933B91"/>
    <w:rsid w:val="009350D6"/>
    <w:rsid w:val="0093695F"/>
    <w:rsid w:val="00940615"/>
    <w:rsid w:val="009422AE"/>
    <w:rsid w:val="00943638"/>
    <w:rsid w:val="00943A8A"/>
    <w:rsid w:val="00944311"/>
    <w:rsid w:val="009457C8"/>
    <w:rsid w:val="00946B84"/>
    <w:rsid w:val="009508FC"/>
    <w:rsid w:val="00952B3D"/>
    <w:rsid w:val="009536C3"/>
    <w:rsid w:val="009557AF"/>
    <w:rsid w:val="00956EA2"/>
    <w:rsid w:val="00962B59"/>
    <w:rsid w:val="00964E70"/>
    <w:rsid w:val="00973753"/>
    <w:rsid w:val="009738BC"/>
    <w:rsid w:val="0097444B"/>
    <w:rsid w:val="0097653C"/>
    <w:rsid w:val="00977D32"/>
    <w:rsid w:val="00980FD4"/>
    <w:rsid w:val="0098150A"/>
    <w:rsid w:val="00981D52"/>
    <w:rsid w:val="00981DD0"/>
    <w:rsid w:val="009824A4"/>
    <w:rsid w:val="009826B5"/>
    <w:rsid w:val="009826B8"/>
    <w:rsid w:val="00982987"/>
    <w:rsid w:val="009835C0"/>
    <w:rsid w:val="009837D6"/>
    <w:rsid w:val="00984D3D"/>
    <w:rsid w:val="00985FD9"/>
    <w:rsid w:val="00987A9E"/>
    <w:rsid w:val="00991392"/>
    <w:rsid w:val="009928CA"/>
    <w:rsid w:val="00993000"/>
    <w:rsid w:val="009942BD"/>
    <w:rsid w:val="00994591"/>
    <w:rsid w:val="00996135"/>
    <w:rsid w:val="009961A3"/>
    <w:rsid w:val="009A0253"/>
    <w:rsid w:val="009A0C81"/>
    <w:rsid w:val="009A2FC4"/>
    <w:rsid w:val="009A4887"/>
    <w:rsid w:val="009A4EC4"/>
    <w:rsid w:val="009A7ABD"/>
    <w:rsid w:val="009A7B3C"/>
    <w:rsid w:val="009A7EDA"/>
    <w:rsid w:val="009B0B75"/>
    <w:rsid w:val="009B0F64"/>
    <w:rsid w:val="009B1474"/>
    <w:rsid w:val="009B245D"/>
    <w:rsid w:val="009B2CC1"/>
    <w:rsid w:val="009B46FF"/>
    <w:rsid w:val="009B4E15"/>
    <w:rsid w:val="009C0309"/>
    <w:rsid w:val="009C09D9"/>
    <w:rsid w:val="009C138F"/>
    <w:rsid w:val="009C24AF"/>
    <w:rsid w:val="009C2AA2"/>
    <w:rsid w:val="009C2E2E"/>
    <w:rsid w:val="009C3C6F"/>
    <w:rsid w:val="009C3DB7"/>
    <w:rsid w:val="009C4538"/>
    <w:rsid w:val="009C5C44"/>
    <w:rsid w:val="009C6294"/>
    <w:rsid w:val="009D0F46"/>
    <w:rsid w:val="009D1238"/>
    <w:rsid w:val="009D1300"/>
    <w:rsid w:val="009D13FF"/>
    <w:rsid w:val="009D1BA2"/>
    <w:rsid w:val="009D3BB6"/>
    <w:rsid w:val="009D4118"/>
    <w:rsid w:val="009D5665"/>
    <w:rsid w:val="009D6EB4"/>
    <w:rsid w:val="009E31CF"/>
    <w:rsid w:val="009E4BFC"/>
    <w:rsid w:val="009E5D12"/>
    <w:rsid w:val="009E7BEB"/>
    <w:rsid w:val="009F0ED5"/>
    <w:rsid w:val="009F2009"/>
    <w:rsid w:val="009F22ED"/>
    <w:rsid w:val="009F3A66"/>
    <w:rsid w:val="009F401B"/>
    <w:rsid w:val="009F4866"/>
    <w:rsid w:val="009F4966"/>
    <w:rsid w:val="009F4ADC"/>
    <w:rsid w:val="009F54D9"/>
    <w:rsid w:val="009F6051"/>
    <w:rsid w:val="009F6347"/>
    <w:rsid w:val="009F645A"/>
    <w:rsid w:val="009F703E"/>
    <w:rsid w:val="00A002AB"/>
    <w:rsid w:val="00A00919"/>
    <w:rsid w:val="00A0099D"/>
    <w:rsid w:val="00A02652"/>
    <w:rsid w:val="00A02826"/>
    <w:rsid w:val="00A02EF1"/>
    <w:rsid w:val="00A041A1"/>
    <w:rsid w:val="00A041C0"/>
    <w:rsid w:val="00A041C5"/>
    <w:rsid w:val="00A0523A"/>
    <w:rsid w:val="00A05BB5"/>
    <w:rsid w:val="00A0767E"/>
    <w:rsid w:val="00A107E8"/>
    <w:rsid w:val="00A1081B"/>
    <w:rsid w:val="00A129B1"/>
    <w:rsid w:val="00A13110"/>
    <w:rsid w:val="00A13454"/>
    <w:rsid w:val="00A146FB"/>
    <w:rsid w:val="00A14B7E"/>
    <w:rsid w:val="00A167F4"/>
    <w:rsid w:val="00A174B6"/>
    <w:rsid w:val="00A17715"/>
    <w:rsid w:val="00A2108E"/>
    <w:rsid w:val="00A22214"/>
    <w:rsid w:val="00A24A6F"/>
    <w:rsid w:val="00A27670"/>
    <w:rsid w:val="00A27922"/>
    <w:rsid w:val="00A32D1A"/>
    <w:rsid w:val="00A3529C"/>
    <w:rsid w:val="00A356BE"/>
    <w:rsid w:val="00A35EE7"/>
    <w:rsid w:val="00A3649C"/>
    <w:rsid w:val="00A364D6"/>
    <w:rsid w:val="00A36D08"/>
    <w:rsid w:val="00A37A7F"/>
    <w:rsid w:val="00A422A9"/>
    <w:rsid w:val="00A43240"/>
    <w:rsid w:val="00A4347C"/>
    <w:rsid w:val="00A435F4"/>
    <w:rsid w:val="00A44666"/>
    <w:rsid w:val="00A45302"/>
    <w:rsid w:val="00A45473"/>
    <w:rsid w:val="00A46523"/>
    <w:rsid w:val="00A4788B"/>
    <w:rsid w:val="00A50053"/>
    <w:rsid w:val="00A51414"/>
    <w:rsid w:val="00A51617"/>
    <w:rsid w:val="00A52D68"/>
    <w:rsid w:val="00A5458A"/>
    <w:rsid w:val="00A54704"/>
    <w:rsid w:val="00A55788"/>
    <w:rsid w:val="00A565D2"/>
    <w:rsid w:val="00A57EBD"/>
    <w:rsid w:val="00A6006E"/>
    <w:rsid w:val="00A61FB4"/>
    <w:rsid w:val="00A6231D"/>
    <w:rsid w:val="00A62533"/>
    <w:rsid w:val="00A65BE5"/>
    <w:rsid w:val="00A66C20"/>
    <w:rsid w:val="00A71142"/>
    <w:rsid w:val="00A71EB3"/>
    <w:rsid w:val="00A72EBB"/>
    <w:rsid w:val="00A741CC"/>
    <w:rsid w:val="00A77113"/>
    <w:rsid w:val="00A77948"/>
    <w:rsid w:val="00A779BD"/>
    <w:rsid w:val="00A77D53"/>
    <w:rsid w:val="00A81F65"/>
    <w:rsid w:val="00A90812"/>
    <w:rsid w:val="00A90882"/>
    <w:rsid w:val="00A90B75"/>
    <w:rsid w:val="00A91654"/>
    <w:rsid w:val="00A91D25"/>
    <w:rsid w:val="00A9257B"/>
    <w:rsid w:val="00A9469B"/>
    <w:rsid w:val="00A95032"/>
    <w:rsid w:val="00AA0874"/>
    <w:rsid w:val="00AA4CF4"/>
    <w:rsid w:val="00AA5665"/>
    <w:rsid w:val="00AA587B"/>
    <w:rsid w:val="00AA688F"/>
    <w:rsid w:val="00AA6CD9"/>
    <w:rsid w:val="00AB35EA"/>
    <w:rsid w:val="00AB45A4"/>
    <w:rsid w:val="00AB615F"/>
    <w:rsid w:val="00AB6CD4"/>
    <w:rsid w:val="00AB7AED"/>
    <w:rsid w:val="00AC0BC0"/>
    <w:rsid w:val="00AC1781"/>
    <w:rsid w:val="00AC1BAE"/>
    <w:rsid w:val="00AC3618"/>
    <w:rsid w:val="00AC42AB"/>
    <w:rsid w:val="00AC4ADA"/>
    <w:rsid w:val="00AC6F55"/>
    <w:rsid w:val="00AC77A7"/>
    <w:rsid w:val="00AC7B20"/>
    <w:rsid w:val="00AC7D11"/>
    <w:rsid w:val="00AD1D72"/>
    <w:rsid w:val="00AD32E5"/>
    <w:rsid w:val="00AD34E7"/>
    <w:rsid w:val="00AD42C7"/>
    <w:rsid w:val="00AD4DBE"/>
    <w:rsid w:val="00AD548C"/>
    <w:rsid w:val="00AD6536"/>
    <w:rsid w:val="00AE0D7F"/>
    <w:rsid w:val="00AE14F3"/>
    <w:rsid w:val="00AE2D0E"/>
    <w:rsid w:val="00AE3C55"/>
    <w:rsid w:val="00AE4E81"/>
    <w:rsid w:val="00AE5119"/>
    <w:rsid w:val="00AE5676"/>
    <w:rsid w:val="00AE5FDD"/>
    <w:rsid w:val="00AE63DD"/>
    <w:rsid w:val="00AE64F9"/>
    <w:rsid w:val="00AE65EA"/>
    <w:rsid w:val="00AF33AD"/>
    <w:rsid w:val="00AF3A67"/>
    <w:rsid w:val="00AF3CCA"/>
    <w:rsid w:val="00AF43EA"/>
    <w:rsid w:val="00AF4617"/>
    <w:rsid w:val="00AF668D"/>
    <w:rsid w:val="00AF754A"/>
    <w:rsid w:val="00AF7626"/>
    <w:rsid w:val="00AF7739"/>
    <w:rsid w:val="00AF7994"/>
    <w:rsid w:val="00B003FB"/>
    <w:rsid w:val="00B00DCF"/>
    <w:rsid w:val="00B02905"/>
    <w:rsid w:val="00B0690C"/>
    <w:rsid w:val="00B076B9"/>
    <w:rsid w:val="00B07C45"/>
    <w:rsid w:val="00B10F56"/>
    <w:rsid w:val="00B111C8"/>
    <w:rsid w:val="00B11759"/>
    <w:rsid w:val="00B11C8C"/>
    <w:rsid w:val="00B1466E"/>
    <w:rsid w:val="00B15FA9"/>
    <w:rsid w:val="00B20D68"/>
    <w:rsid w:val="00B24C8E"/>
    <w:rsid w:val="00B26310"/>
    <w:rsid w:val="00B277BB"/>
    <w:rsid w:val="00B30559"/>
    <w:rsid w:val="00B30AAA"/>
    <w:rsid w:val="00B319F7"/>
    <w:rsid w:val="00B32B00"/>
    <w:rsid w:val="00B33402"/>
    <w:rsid w:val="00B33D1D"/>
    <w:rsid w:val="00B33F76"/>
    <w:rsid w:val="00B3418D"/>
    <w:rsid w:val="00B34274"/>
    <w:rsid w:val="00B36214"/>
    <w:rsid w:val="00B3738A"/>
    <w:rsid w:val="00B407F5"/>
    <w:rsid w:val="00B42353"/>
    <w:rsid w:val="00B430BD"/>
    <w:rsid w:val="00B459D6"/>
    <w:rsid w:val="00B45D34"/>
    <w:rsid w:val="00B45E20"/>
    <w:rsid w:val="00B47281"/>
    <w:rsid w:val="00B50003"/>
    <w:rsid w:val="00B5053A"/>
    <w:rsid w:val="00B50585"/>
    <w:rsid w:val="00B514C4"/>
    <w:rsid w:val="00B5207D"/>
    <w:rsid w:val="00B52686"/>
    <w:rsid w:val="00B54989"/>
    <w:rsid w:val="00B55931"/>
    <w:rsid w:val="00B60B80"/>
    <w:rsid w:val="00B61837"/>
    <w:rsid w:val="00B622B9"/>
    <w:rsid w:val="00B63EA0"/>
    <w:rsid w:val="00B642A4"/>
    <w:rsid w:val="00B701A1"/>
    <w:rsid w:val="00B70EFE"/>
    <w:rsid w:val="00B7128C"/>
    <w:rsid w:val="00B725E3"/>
    <w:rsid w:val="00B72EC9"/>
    <w:rsid w:val="00B737E8"/>
    <w:rsid w:val="00B75B46"/>
    <w:rsid w:val="00B75FBA"/>
    <w:rsid w:val="00B80DA5"/>
    <w:rsid w:val="00B82256"/>
    <w:rsid w:val="00B82AA3"/>
    <w:rsid w:val="00B84130"/>
    <w:rsid w:val="00B84564"/>
    <w:rsid w:val="00B84B95"/>
    <w:rsid w:val="00B86CD7"/>
    <w:rsid w:val="00B86CF7"/>
    <w:rsid w:val="00B87A05"/>
    <w:rsid w:val="00B9152C"/>
    <w:rsid w:val="00B94B3E"/>
    <w:rsid w:val="00B94E8A"/>
    <w:rsid w:val="00B950BC"/>
    <w:rsid w:val="00B96675"/>
    <w:rsid w:val="00B96A2A"/>
    <w:rsid w:val="00B96FE9"/>
    <w:rsid w:val="00B97921"/>
    <w:rsid w:val="00BA4729"/>
    <w:rsid w:val="00BA5786"/>
    <w:rsid w:val="00BA7303"/>
    <w:rsid w:val="00BA7422"/>
    <w:rsid w:val="00BB1398"/>
    <w:rsid w:val="00BB2369"/>
    <w:rsid w:val="00BB345B"/>
    <w:rsid w:val="00BB503F"/>
    <w:rsid w:val="00BB5D66"/>
    <w:rsid w:val="00BB5F76"/>
    <w:rsid w:val="00BB6C83"/>
    <w:rsid w:val="00BB6EFE"/>
    <w:rsid w:val="00BC11B2"/>
    <w:rsid w:val="00BC1896"/>
    <w:rsid w:val="00BC3553"/>
    <w:rsid w:val="00BC380C"/>
    <w:rsid w:val="00BC4089"/>
    <w:rsid w:val="00BD0BBB"/>
    <w:rsid w:val="00BD13B6"/>
    <w:rsid w:val="00BD4D17"/>
    <w:rsid w:val="00BD571F"/>
    <w:rsid w:val="00BD64BD"/>
    <w:rsid w:val="00BD751A"/>
    <w:rsid w:val="00BD7FB3"/>
    <w:rsid w:val="00BE168E"/>
    <w:rsid w:val="00BE1FEC"/>
    <w:rsid w:val="00BE2A2F"/>
    <w:rsid w:val="00BE3655"/>
    <w:rsid w:val="00BE54B5"/>
    <w:rsid w:val="00BE6DBB"/>
    <w:rsid w:val="00BE79C7"/>
    <w:rsid w:val="00BF07F4"/>
    <w:rsid w:val="00BF30A8"/>
    <w:rsid w:val="00BF3BA6"/>
    <w:rsid w:val="00BF3E05"/>
    <w:rsid w:val="00BF3F20"/>
    <w:rsid w:val="00BF4F53"/>
    <w:rsid w:val="00BF59B6"/>
    <w:rsid w:val="00BF720A"/>
    <w:rsid w:val="00BF7C35"/>
    <w:rsid w:val="00C00C46"/>
    <w:rsid w:val="00C0169B"/>
    <w:rsid w:val="00C0278F"/>
    <w:rsid w:val="00C03C4F"/>
    <w:rsid w:val="00C04642"/>
    <w:rsid w:val="00C0551C"/>
    <w:rsid w:val="00C0592B"/>
    <w:rsid w:val="00C05CE6"/>
    <w:rsid w:val="00C071A0"/>
    <w:rsid w:val="00C1053F"/>
    <w:rsid w:val="00C10705"/>
    <w:rsid w:val="00C10C85"/>
    <w:rsid w:val="00C115F2"/>
    <w:rsid w:val="00C12576"/>
    <w:rsid w:val="00C12C43"/>
    <w:rsid w:val="00C1306F"/>
    <w:rsid w:val="00C1313E"/>
    <w:rsid w:val="00C13A44"/>
    <w:rsid w:val="00C14B76"/>
    <w:rsid w:val="00C15A76"/>
    <w:rsid w:val="00C16468"/>
    <w:rsid w:val="00C174A3"/>
    <w:rsid w:val="00C227FF"/>
    <w:rsid w:val="00C22F3C"/>
    <w:rsid w:val="00C23C7D"/>
    <w:rsid w:val="00C24862"/>
    <w:rsid w:val="00C25B67"/>
    <w:rsid w:val="00C2707D"/>
    <w:rsid w:val="00C30A42"/>
    <w:rsid w:val="00C3186D"/>
    <w:rsid w:val="00C31B1D"/>
    <w:rsid w:val="00C32C1A"/>
    <w:rsid w:val="00C32E2C"/>
    <w:rsid w:val="00C33229"/>
    <w:rsid w:val="00C338A9"/>
    <w:rsid w:val="00C338E8"/>
    <w:rsid w:val="00C34161"/>
    <w:rsid w:val="00C341A5"/>
    <w:rsid w:val="00C35806"/>
    <w:rsid w:val="00C36EC6"/>
    <w:rsid w:val="00C4040C"/>
    <w:rsid w:val="00C40487"/>
    <w:rsid w:val="00C404F2"/>
    <w:rsid w:val="00C41430"/>
    <w:rsid w:val="00C42F67"/>
    <w:rsid w:val="00C45A5D"/>
    <w:rsid w:val="00C46339"/>
    <w:rsid w:val="00C46980"/>
    <w:rsid w:val="00C47514"/>
    <w:rsid w:val="00C47AB6"/>
    <w:rsid w:val="00C50043"/>
    <w:rsid w:val="00C50944"/>
    <w:rsid w:val="00C511C1"/>
    <w:rsid w:val="00C51256"/>
    <w:rsid w:val="00C5229A"/>
    <w:rsid w:val="00C5358A"/>
    <w:rsid w:val="00C56869"/>
    <w:rsid w:val="00C568A8"/>
    <w:rsid w:val="00C578D5"/>
    <w:rsid w:val="00C611CF"/>
    <w:rsid w:val="00C645B6"/>
    <w:rsid w:val="00C645F6"/>
    <w:rsid w:val="00C64C54"/>
    <w:rsid w:val="00C70688"/>
    <w:rsid w:val="00C732E0"/>
    <w:rsid w:val="00C757C7"/>
    <w:rsid w:val="00C75CA8"/>
    <w:rsid w:val="00C773D6"/>
    <w:rsid w:val="00C802C3"/>
    <w:rsid w:val="00C8053F"/>
    <w:rsid w:val="00C80A5D"/>
    <w:rsid w:val="00C80D9E"/>
    <w:rsid w:val="00C843D0"/>
    <w:rsid w:val="00C84DC8"/>
    <w:rsid w:val="00C853BC"/>
    <w:rsid w:val="00C94199"/>
    <w:rsid w:val="00C94D45"/>
    <w:rsid w:val="00C95B1B"/>
    <w:rsid w:val="00C95F12"/>
    <w:rsid w:val="00C95FFA"/>
    <w:rsid w:val="00C96F1F"/>
    <w:rsid w:val="00C97611"/>
    <w:rsid w:val="00CA0255"/>
    <w:rsid w:val="00CA0A3C"/>
    <w:rsid w:val="00CA2430"/>
    <w:rsid w:val="00CA27B4"/>
    <w:rsid w:val="00CA2A0C"/>
    <w:rsid w:val="00CA2D44"/>
    <w:rsid w:val="00CA2E1D"/>
    <w:rsid w:val="00CA674A"/>
    <w:rsid w:val="00CA6F80"/>
    <w:rsid w:val="00CA6F8B"/>
    <w:rsid w:val="00CB0086"/>
    <w:rsid w:val="00CB1D57"/>
    <w:rsid w:val="00CB1F62"/>
    <w:rsid w:val="00CB3B42"/>
    <w:rsid w:val="00CB3B9C"/>
    <w:rsid w:val="00CB51B1"/>
    <w:rsid w:val="00CB6156"/>
    <w:rsid w:val="00CC205E"/>
    <w:rsid w:val="00CC2C76"/>
    <w:rsid w:val="00CC3079"/>
    <w:rsid w:val="00CC3EEA"/>
    <w:rsid w:val="00CC5C7D"/>
    <w:rsid w:val="00CD099D"/>
    <w:rsid w:val="00CD292C"/>
    <w:rsid w:val="00CD32F3"/>
    <w:rsid w:val="00CD5AD6"/>
    <w:rsid w:val="00CE184D"/>
    <w:rsid w:val="00CE3304"/>
    <w:rsid w:val="00CE3721"/>
    <w:rsid w:val="00CE38EB"/>
    <w:rsid w:val="00CE3FD5"/>
    <w:rsid w:val="00CE4AD5"/>
    <w:rsid w:val="00CE5CE0"/>
    <w:rsid w:val="00CE5D6B"/>
    <w:rsid w:val="00CF0494"/>
    <w:rsid w:val="00CF2228"/>
    <w:rsid w:val="00CF2C26"/>
    <w:rsid w:val="00CF67AD"/>
    <w:rsid w:val="00CF7754"/>
    <w:rsid w:val="00D0008E"/>
    <w:rsid w:val="00D00E47"/>
    <w:rsid w:val="00D02B68"/>
    <w:rsid w:val="00D0350A"/>
    <w:rsid w:val="00D04008"/>
    <w:rsid w:val="00D04C64"/>
    <w:rsid w:val="00D057B8"/>
    <w:rsid w:val="00D0746E"/>
    <w:rsid w:val="00D07581"/>
    <w:rsid w:val="00D07666"/>
    <w:rsid w:val="00D10CF5"/>
    <w:rsid w:val="00D10EB8"/>
    <w:rsid w:val="00D11B0B"/>
    <w:rsid w:val="00D15923"/>
    <w:rsid w:val="00D209EB"/>
    <w:rsid w:val="00D2186E"/>
    <w:rsid w:val="00D23A35"/>
    <w:rsid w:val="00D25BBD"/>
    <w:rsid w:val="00D26494"/>
    <w:rsid w:val="00D26963"/>
    <w:rsid w:val="00D26C03"/>
    <w:rsid w:val="00D2709F"/>
    <w:rsid w:val="00D277AA"/>
    <w:rsid w:val="00D27C7F"/>
    <w:rsid w:val="00D31181"/>
    <w:rsid w:val="00D31571"/>
    <w:rsid w:val="00D320ED"/>
    <w:rsid w:val="00D332A1"/>
    <w:rsid w:val="00D33476"/>
    <w:rsid w:val="00D350F5"/>
    <w:rsid w:val="00D3510E"/>
    <w:rsid w:val="00D35A64"/>
    <w:rsid w:val="00D35E0C"/>
    <w:rsid w:val="00D36F82"/>
    <w:rsid w:val="00D40614"/>
    <w:rsid w:val="00D40778"/>
    <w:rsid w:val="00D412D8"/>
    <w:rsid w:val="00D42A05"/>
    <w:rsid w:val="00D45275"/>
    <w:rsid w:val="00D45C04"/>
    <w:rsid w:val="00D45D8B"/>
    <w:rsid w:val="00D461FA"/>
    <w:rsid w:val="00D47A45"/>
    <w:rsid w:val="00D47BDA"/>
    <w:rsid w:val="00D47FA0"/>
    <w:rsid w:val="00D5045F"/>
    <w:rsid w:val="00D509D2"/>
    <w:rsid w:val="00D50F34"/>
    <w:rsid w:val="00D51BA1"/>
    <w:rsid w:val="00D5361F"/>
    <w:rsid w:val="00D54608"/>
    <w:rsid w:val="00D54FF5"/>
    <w:rsid w:val="00D55074"/>
    <w:rsid w:val="00D563D4"/>
    <w:rsid w:val="00D57215"/>
    <w:rsid w:val="00D57352"/>
    <w:rsid w:val="00D611ED"/>
    <w:rsid w:val="00D61B46"/>
    <w:rsid w:val="00D62245"/>
    <w:rsid w:val="00D62C7F"/>
    <w:rsid w:val="00D63FAC"/>
    <w:rsid w:val="00D64D9A"/>
    <w:rsid w:val="00D663D2"/>
    <w:rsid w:val="00D664D7"/>
    <w:rsid w:val="00D66E5E"/>
    <w:rsid w:val="00D66EF2"/>
    <w:rsid w:val="00D67042"/>
    <w:rsid w:val="00D67ECE"/>
    <w:rsid w:val="00D74189"/>
    <w:rsid w:val="00D754D9"/>
    <w:rsid w:val="00D76125"/>
    <w:rsid w:val="00D77014"/>
    <w:rsid w:val="00D77D28"/>
    <w:rsid w:val="00D77D82"/>
    <w:rsid w:val="00D81150"/>
    <w:rsid w:val="00D811EF"/>
    <w:rsid w:val="00D8129E"/>
    <w:rsid w:val="00D82DA9"/>
    <w:rsid w:val="00D84F3F"/>
    <w:rsid w:val="00D86256"/>
    <w:rsid w:val="00D87BDD"/>
    <w:rsid w:val="00D91540"/>
    <w:rsid w:val="00D9234E"/>
    <w:rsid w:val="00D9459D"/>
    <w:rsid w:val="00D958DA"/>
    <w:rsid w:val="00DA0F1B"/>
    <w:rsid w:val="00DA4CF8"/>
    <w:rsid w:val="00DA53B9"/>
    <w:rsid w:val="00DA5442"/>
    <w:rsid w:val="00DA56ED"/>
    <w:rsid w:val="00DA6B09"/>
    <w:rsid w:val="00DA74B3"/>
    <w:rsid w:val="00DB100A"/>
    <w:rsid w:val="00DB1FD0"/>
    <w:rsid w:val="00DB2308"/>
    <w:rsid w:val="00DB2922"/>
    <w:rsid w:val="00DB2A0E"/>
    <w:rsid w:val="00DB4B5B"/>
    <w:rsid w:val="00DB6FAE"/>
    <w:rsid w:val="00DB7B60"/>
    <w:rsid w:val="00DB7F10"/>
    <w:rsid w:val="00DC0A17"/>
    <w:rsid w:val="00DC0CB9"/>
    <w:rsid w:val="00DC2208"/>
    <w:rsid w:val="00DC4415"/>
    <w:rsid w:val="00DC4E22"/>
    <w:rsid w:val="00DC50A3"/>
    <w:rsid w:val="00DC73D3"/>
    <w:rsid w:val="00DD14A1"/>
    <w:rsid w:val="00DD2D6B"/>
    <w:rsid w:val="00DD2DC5"/>
    <w:rsid w:val="00DD30D3"/>
    <w:rsid w:val="00DD6AF2"/>
    <w:rsid w:val="00DD740B"/>
    <w:rsid w:val="00DE0B55"/>
    <w:rsid w:val="00DE0D28"/>
    <w:rsid w:val="00DE1D64"/>
    <w:rsid w:val="00DE321C"/>
    <w:rsid w:val="00DE4D83"/>
    <w:rsid w:val="00DE57B6"/>
    <w:rsid w:val="00DE5904"/>
    <w:rsid w:val="00DE63C7"/>
    <w:rsid w:val="00DF1BA7"/>
    <w:rsid w:val="00DF1DE4"/>
    <w:rsid w:val="00DF21DC"/>
    <w:rsid w:val="00DF3CE3"/>
    <w:rsid w:val="00DF407B"/>
    <w:rsid w:val="00DF4DDB"/>
    <w:rsid w:val="00DF4DF7"/>
    <w:rsid w:val="00DF5592"/>
    <w:rsid w:val="00E019B0"/>
    <w:rsid w:val="00E022FC"/>
    <w:rsid w:val="00E028CF"/>
    <w:rsid w:val="00E03323"/>
    <w:rsid w:val="00E05A90"/>
    <w:rsid w:val="00E075EB"/>
    <w:rsid w:val="00E07A1C"/>
    <w:rsid w:val="00E103CE"/>
    <w:rsid w:val="00E104DD"/>
    <w:rsid w:val="00E11D65"/>
    <w:rsid w:val="00E11F0A"/>
    <w:rsid w:val="00E12D1A"/>
    <w:rsid w:val="00E142EB"/>
    <w:rsid w:val="00E147CA"/>
    <w:rsid w:val="00E156E4"/>
    <w:rsid w:val="00E15941"/>
    <w:rsid w:val="00E15A46"/>
    <w:rsid w:val="00E16C9D"/>
    <w:rsid w:val="00E16D37"/>
    <w:rsid w:val="00E200FC"/>
    <w:rsid w:val="00E20348"/>
    <w:rsid w:val="00E2038C"/>
    <w:rsid w:val="00E20B03"/>
    <w:rsid w:val="00E22762"/>
    <w:rsid w:val="00E22CB5"/>
    <w:rsid w:val="00E22CE1"/>
    <w:rsid w:val="00E236DC"/>
    <w:rsid w:val="00E27B6D"/>
    <w:rsid w:val="00E27D3C"/>
    <w:rsid w:val="00E27F2C"/>
    <w:rsid w:val="00E307D2"/>
    <w:rsid w:val="00E30D51"/>
    <w:rsid w:val="00E31BB9"/>
    <w:rsid w:val="00E32069"/>
    <w:rsid w:val="00E322E0"/>
    <w:rsid w:val="00E342C6"/>
    <w:rsid w:val="00E34D47"/>
    <w:rsid w:val="00E3572D"/>
    <w:rsid w:val="00E3740A"/>
    <w:rsid w:val="00E40F23"/>
    <w:rsid w:val="00E410EE"/>
    <w:rsid w:val="00E4272D"/>
    <w:rsid w:val="00E43481"/>
    <w:rsid w:val="00E446C7"/>
    <w:rsid w:val="00E44899"/>
    <w:rsid w:val="00E47950"/>
    <w:rsid w:val="00E500F6"/>
    <w:rsid w:val="00E516B8"/>
    <w:rsid w:val="00E5322A"/>
    <w:rsid w:val="00E53609"/>
    <w:rsid w:val="00E55EA3"/>
    <w:rsid w:val="00E57F1D"/>
    <w:rsid w:val="00E6012B"/>
    <w:rsid w:val="00E60E57"/>
    <w:rsid w:val="00E610B8"/>
    <w:rsid w:val="00E62166"/>
    <w:rsid w:val="00E62C8E"/>
    <w:rsid w:val="00E62DDC"/>
    <w:rsid w:val="00E657A0"/>
    <w:rsid w:val="00E6626E"/>
    <w:rsid w:val="00E66A68"/>
    <w:rsid w:val="00E673D7"/>
    <w:rsid w:val="00E7096C"/>
    <w:rsid w:val="00E72A8E"/>
    <w:rsid w:val="00E74069"/>
    <w:rsid w:val="00E74DB8"/>
    <w:rsid w:val="00E7538D"/>
    <w:rsid w:val="00E77C44"/>
    <w:rsid w:val="00E801EE"/>
    <w:rsid w:val="00E80368"/>
    <w:rsid w:val="00E8129A"/>
    <w:rsid w:val="00E815BF"/>
    <w:rsid w:val="00E81E16"/>
    <w:rsid w:val="00E82647"/>
    <w:rsid w:val="00E86634"/>
    <w:rsid w:val="00E86638"/>
    <w:rsid w:val="00E90CA1"/>
    <w:rsid w:val="00E92B54"/>
    <w:rsid w:val="00E92D05"/>
    <w:rsid w:val="00E939D1"/>
    <w:rsid w:val="00E95892"/>
    <w:rsid w:val="00E95D31"/>
    <w:rsid w:val="00E95D38"/>
    <w:rsid w:val="00EA006E"/>
    <w:rsid w:val="00EA11AC"/>
    <w:rsid w:val="00EA585B"/>
    <w:rsid w:val="00EB09CC"/>
    <w:rsid w:val="00EB1A9A"/>
    <w:rsid w:val="00EB1BB1"/>
    <w:rsid w:val="00EB1D48"/>
    <w:rsid w:val="00EB2385"/>
    <w:rsid w:val="00EB35CE"/>
    <w:rsid w:val="00EB378B"/>
    <w:rsid w:val="00EB4534"/>
    <w:rsid w:val="00EB51DA"/>
    <w:rsid w:val="00EB5BF4"/>
    <w:rsid w:val="00EB7044"/>
    <w:rsid w:val="00EC18E6"/>
    <w:rsid w:val="00EC24C1"/>
    <w:rsid w:val="00EC3FA4"/>
    <w:rsid w:val="00EC4D1F"/>
    <w:rsid w:val="00EC519E"/>
    <w:rsid w:val="00EC5D15"/>
    <w:rsid w:val="00EC5DEE"/>
    <w:rsid w:val="00EC7E3E"/>
    <w:rsid w:val="00EC7E90"/>
    <w:rsid w:val="00EC7F1B"/>
    <w:rsid w:val="00ED1FCF"/>
    <w:rsid w:val="00ED37A7"/>
    <w:rsid w:val="00ED4892"/>
    <w:rsid w:val="00ED4F2A"/>
    <w:rsid w:val="00ED541E"/>
    <w:rsid w:val="00ED61F8"/>
    <w:rsid w:val="00ED63D6"/>
    <w:rsid w:val="00ED6C07"/>
    <w:rsid w:val="00EE09D4"/>
    <w:rsid w:val="00EE2D59"/>
    <w:rsid w:val="00EE475B"/>
    <w:rsid w:val="00EE5A1D"/>
    <w:rsid w:val="00EE5B97"/>
    <w:rsid w:val="00EE6258"/>
    <w:rsid w:val="00EE6690"/>
    <w:rsid w:val="00EE74F0"/>
    <w:rsid w:val="00EF21C2"/>
    <w:rsid w:val="00EF2F27"/>
    <w:rsid w:val="00EF5443"/>
    <w:rsid w:val="00EF54FD"/>
    <w:rsid w:val="00EF5773"/>
    <w:rsid w:val="00EF59B4"/>
    <w:rsid w:val="00EF5D20"/>
    <w:rsid w:val="00EF7B35"/>
    <w:rsid w:val="00F00313"/>
    <w:rsid w:val="00F01722"/>
    <w:rsid w:val="00F02514"/>
    <w:rsid w:val="00F029A8"/>
    <w:rsid w:val="00F03ED4"/>
    <w:rsid w:val="00F0417E"/>
    <w:rsid w:val="00F06319"/>
    <w:rsid w:val="00F07DBC"/>
    <w:rsid w:val="00F07DC0"/>
    <w:rsid w:val="00F10AEE"/>
    <w:rsid w:val="00F133BD"/>
    <w:rsid w:val="00F13716"/>
    <w:rsid w:val="00F14716"/>
    <w:rsid w:val="00F14880"/>
    <w:rsid w:val="00F14AA0"/>
    <w:rsid w:val="00F1511B"/>
    <w:rsid w:val="00F1693A"/>
    <w:rsid w:val="00F16C75"/>
    <w:rsid w:val="00F175D8"/>
    <w:rsid w:val="00F17945"/>
    <w:rsid w:val="00F17F60"/>
    <w:rsid w:val="00F208A6"/>
    <w:rsid w:val="00F21611"/>
    <w:rsid w:val="00F21769"/>
    <w:rsid w:val="00F227E8"/>
    <w:rsid w:val="00F22B94"/>
    <w:rsid w:val="00F230A9"/>
    <w:rsid w:val="00F230E8"/>
    <w:rsid w:val="00F23666"/>
    <w:rsid w:val="00F236BA"/>
    <w:rsid w:val="00F26F49"/>
    <w:rsid w:val="00F27CA7"/>
    <w:rsid w:val="00F3067A"/>
    <w:rsid w:val="00F30725"/>
    <w:rsid w:val="00F317D8"/>
    <w:rsid w:val="00F31E63"/>
    <w:rsid w:val="00F33ECC"/>
    <w:rsid w:val="00F3440A"/>
    <w:rsid w:val="00F34DBE"/>
    <w:rsid w:val="00F35FF9"/>
    <w:rsid w:val="00F36347"/>
    <w:rsid w:val="00F36A01"/>
    <w:rsid w:val="00F37723"/>
    <w:rsid w:val="00F3776D"/>
    <w:rsid w:val="00F4001E"/>
    <w:rsid w:val="00F404F2"/>
    <w:rsid w:val="00F41355"/>
    <w:rsid w:val="00F41DCB"/>
    <w:rsid w:val="00F41FDE"/>
    <w:rsid w:val="00F42C68"/>
    <w:rsid w:val="00F43016"/>
    <w:rsid w:val="00F43B6D"/>
    <w:rsid w:val="00F45FDE"/>
    <w:rsid w:val="00F47749"/>
    <w:rsid w:val="00F51B86"/>
    <w:rsid w:val="00F523AB"/>
    <w:rsid w:val="00F532A9"/>
    <w:rsid w:val="00F5441B"/>
    <w:rsid w:val="00F548B6"/>
    <w:rsid w:val="00F555F7"/>
    <w:rsid w:val="00F557B5"/>
    <w:rsid w:val="00F558D3"/>
    <w:rsid w:val="00F55BE1"/>
    <w:rsid w:val="00F56E22"/>
    <w:rsid w:val="00F57829"/>
    <w:rsid w:val="00F60B70"/>
    <w:rsid w:val="00F60ED1"/>
    <w:rsid w:val="00F621D4"/>
    <w:rsid w:val="00F6444E"/>
    <w:rsid w:val="00F6446D"/>
    <w:rsid w:val="00F70494"/>
    <w:rsid w:val="00F71777"/>
    <w:rsid w:val="00F71E4B"/>
    <w:rsid w:val="00F7277E"/>
    <w:rsid w:val="00F737AD"/>
    <w:rsid w:val="00F737B8"/>
    <w:rsid w:val="00F7588D"/>
    <w:rsid w:val="00F75AC4"/>
    <w:rsid w:val="00F7650E"/>
    <w:rsid w:val="00F76CAB"/>
    <w:rsid w:val="00F80312"/>
    <w:rsid w:val="00F80E5A"/>
    <w:rsid w:val="00F8133B"/>
    <w:rsid w:val="00F8283F"/>
    <w:rsid w:val="00F828CB"/>
    <w:rsid w:val="00F82BA3"/>
    <w:rsid w:val="00F82C98"/>
    <w:rsid w:val="00F8646E"/>
    <w:rsid w:val="00F86685"/>
    <w:rsid w:val="00F86841"/>
    <w:rsid w:val="00F86EF6"/>
    <w:rsid w:val="00F8701F"/>
    <w:rsid w:val="00F8773A"/>
    <w:rsid w:val="00F90CC9"/>
    <w:rsid w:val="00F90D48"/>
    <w:rsid w:val="00F91DB1"/>
    <w:rsid w:val="00F93EAA"/>
    <w:rsid w:val="00FA4D38"/>
    <w:rsid w:val="00FA51CA"/>
    <w:rsid w:val="00FA53F6"/>
    <w:rsid w:val="00FA5548"/>
    <w:rsid w:val="00FB0432"/>
    <w:rsid w:val="00FB0488"/>
    <w:rsid w:val="00FB1021"/>
    <w:rsid w:val="00FB1133"/>
    <w:rsid w:val="00FB2371"/>
    <w:rsid w:val="00FB31D6"/>
    <w:rsid w:val="00FB32C1"/>
    <w:rsid w:val="00FB34B4"/>
    <w:rsid w:val="00FB3F97"/>
    <w:rsid w:val="00FB3F9B"/>
    <w:rsid w:val="00FB5EC9"/>
    <w:rsid w:val="00FB784F"/>
    <w:rsid w:val="00FC060A"/>
    <w:rsid w:val="00FC1244"/>
    <w:rsid w:val="00FC177D"/>
    <w:rsid w:val="00FC1D3F"/>
    <w:rsid w:val="00FC3035"/>
    <w:rsid w:val="00FC3352"/>
    <w:rsid w:val="00FC39CF"/>
    <w:rsid w:val="00FC778C"/>
    <w:rsid w:val="00FD0455"/>
    <w:rsid w:val="00FD1797"/>
    <w:rsid w:val="00FD1C93"/>
    <w:rsid w:val="00FD2671"/>
    <w:rsid w:val="00FD352A"/>
    <w:rsid w:val="00FD4025"/>
    <w:rsid w:val="00FD58AC"/>
    <w:rsid w:val="00FD68FB"/>
    <w:rsid w:val="00FD71A2"/>
    <w:rsid w:val="00FD7DBE"/>
    <w:rsid w:val="00FE0046"/>
    <w:rsid w:val="00FE0664"/>
    <w:rsid w:val="00FE0B32"/>
    <w:rsid w:val="00FE1BCC"/>
    <w:rsid w:val="00FE2466"/>
    <w:rsid w:val="00FE38D2"/>
    <w:rsid w:val="00FE3DF3"/>
    <w:rsid w:val="00FE6BD3"/>
    <w:rsid w:val="00FE715A"/>
    <w:rsid w:val="00FE739D"/>
    <w:rsid w:val="00FF0239"/>
    <w:rsid w:val="00FF0445"/>
    <w:rsid w:val="00FF0D94"/>
    <w:rsid w:val="00FF206F"/>
    <w:rsid w:val="00FF257F"/>
    <w:rsid w:val="00FF2ADD"/>
    <w:rsid w:val="00FF2CE9"/>
    <w:rsid w:val="00FF41CA"/>
    <w:rsid w:val="00FF4B4C"/>
    <w:rsid w:val="00FF56CA"/>
    <w:rsid w:val="00FF654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6EF0"/>
  <w15:chartTrackingRefBased/>
  <w15:docId w15:val="{D1B8D789-DA4D-4A6D-8FF0-436377DCD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5EF"/>
    <w:pPr>
      <w:spacing w:line="360" w:lineRule="auto"/>
      <w:jc w:val="both"/>
    </w:pPr>
    <w:rPr>
      <w:rFonts w:ascii="Arial" w:eastAsia="Times New Roman" w:hAnsi="Arial" w:cs="Times New Roman"/>
      <w:kern w:val="0"/>
      <w:lang w:val="en-GB"/>
      <w14:ligatures w14:val="none"/>
    </w:rPr>
  </w:style>
  <w:style w:type="paragraph" w:styleId="Heading1">
    <w:name w:val="heading 1"/>
    <w:basedOn w:val="Normal"/>
    <w:next w:val="Normal"/>
    <w:link w:val="Heading1Char"/>
    <w:autoRedefine/>
    <w:uiPriority w:val="9"/>
    <w:qFormat/>
    <w:rsid w:val="00475505"/>
    <w:pPr>
      <w:keepNext/>
      <w:keepLines/>
      <w:spacing w:before="400" w:after="120"/>
      <w:outlineLvl w:val="0"/>
    </w:pPr>
    <w:rPr>
      <w:b/>
      <w:kern w:val="2"/>
      <w:szCs w:val="36"/>
      <w:lang w:val="en-US"/>
      <w14:ligatures w14:val="standardContextual"/>
    </w:rPr>
  </w:style>
  <w:style w:type="paragraph" w:styleId="Heading2">
    <w:name w:val="heading 2"/>
    <w:basedOn w:val="Normal"/>
    <w:next w:val="Normal"/>
    <w:link w:val="Heading2Char"/>
    <w:autoRedefine/>
    <w:uiPriority w:val="9"/>
    <w:unhideWhenUsed/>
    <w:qFormat/>
    <w:rsid w:val="00BE2A2F"/>
    <w:pPr>
      <w:keepNext/>
      <w:keepLines/>
      <w:spacing w:before="360" w:after="120"/>
      <w:outlineLvl w:val="1"/>
    </w:pPr>
    <w:rPr>
      <w:b/>
      <w:kern w:val="2"/>
      <w:szCs w:val="28"/>
      <w14:ligatures w14:val="standardContextual"/>
    </w:rPr>
  </w:style>
  <w:style w:type="paragraph" w:styleId="Heading3">
    <w:name w:val="heading 3"/>
    <w:basedOn w:val="Normal"/>
    <w:next w:val="Normal"/>
    <w:link w:val="Heading3Char"/>
    <w:autoRedefine/>
    <w:uiPriority w:val="9"/>
    <w:unhideWhenUsed/>
    <w:qFormat/>
    <w:rsid w:val="00D40778"/>
    <w:pPr>
      <w:keepNext/>
      <w:keepLines/>
      <w:spacing w:before="160" w:after="80"/>
      <w:outlineLvl w:val="2"/>
    </w:pPr>
    <w:rPr>
      <w:rFonts w:eastAsiaTheme="majorEastAsia" w:cstheme="majorBidi"/>
      <w:b/>
      <w:szCs w:val="28"/>
      <w:lang w:val="en-US"/>
    </w:rPr>
  </w:style>
  <w:style w:type="paragraph" w:styleId="Heading4">
    <w:name w:val="heading 4"/>
    <w:basedOn w:val="Normal"/>
    <w:next w:val="Normal"/>
    <w:link w:val="Heading4Char"/>
    <w:uiPriority w:val="9"/>
    <w:semiHidden/>
    <w:unhideWhenUsed/>
    <w:qFormat/>
    <w:rsid w:val="0091454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1454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1454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1454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1454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1454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1C637E"/>
    <w:pPr>
      <w:spacing w:after="0" w:line="360" w:lineRule="auto"/>
      <w:jc w:val="both"/>
    </w:pPr>
    <w:rPr>
      <w:rFonts w:ascii="Times New Roman" w:hAnsi="Times New Roman"/>
    </w:rPr>
  </w:style>
  <w:style w:type="character" w:customStyle="1" w:styleId="Heading1Char">
    <w:name w:val="Heading 1 Char"/>
    <w:basedOn w:val="DefaultParagraphFont"/>
    <w:link w:val="Heading1"/>
    <w:uiPriority w:val="9"/>
    <w:rsid w:val="00475505"/>
    <w:rPr>
      <w:rFonts w:ascii="Times New Roman" w:eastAsia="Times New Roman" w:hAnsi="Times New Roman" w:cs="Times New Roman"/>
      <w:b/>
      <w:szCs w:val="36"/>
      <w:lang w:val="en-US"/>
    </w:rPr>
  </w:style>
  <w:style w:type="character" w:customStyle="1" w:styleId="Heading2Char">
    <w:name w:val="Heading 2 Char"/>
    <w:basedOn w:val="DefaultParagraphFont"/>
    <w:link w:val="Heading2"/>
    <w:uiPriority w:val="9"/>
    <w:rsid w:val="00BE2A2F"/>
    <w:rPr>
      <w:rFonts w:ascii="Times New Roman" w:eastAsia="Times New Roman" w:hAnsi="Times New Roman" w:cs="Times New Roman"/>
      <w:b/>
      <w:szCs w:val="28"/>
      <w:lang w:val="en-GB"/>
    </w:rPr>
  </w:style>
  <w:style w:type="character" w:customStyle="1" w:styleId="Heading3Char">
    <w:name w:val="Heading 3 Char"/>
    <w:basedOn w:val="DefaultParagraphFont"/>
    <w:link w:val="Heading3"/>
    <w:uiPriority w:val="9"/>
    <w:rsid w:val="00D40778"/>
    <w:rPr>
      <w:rFonts w:ascii="Times New Roman" w:eastAsiaTheme="majorEastAsia" w:hAnsi="Times New Roman" w:cstheme="majorBidi"/>
      <w:b/>
      <w:kern w:val="0"/>
      <w:szCs w:val="28"/>
      <w:lang w:val="en-US"/>
      <w14:ligatures w14:val="none"/>
    </w:rPr>
  </w:style>
  <w:style w:type="character" w:customStyle="1" w:styleId="Heading4Char">
    <w:name w:val="Heading 4 Char"/>
    <w:basedOn w:val="DefaultParagraphFont"/>
    <w:link w:val="Heading4"/>
    <w:uiPriority w:val="9"/>
    <w:semiHidden/>
    <w:rsid w:val="00914547"/>
    <w:rPr>
      <w:rFonts w:eastAsiaTheme="majorEastAsia"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914547"/>
    <w:rPr>
      <w:rFonts w:eastAsiaTheme="majorEastAsia"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914547"/>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914547"/>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914547"/>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914547"/>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9145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4547"/>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91454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4547"/>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914547"/>
    <w:pPr>
      <w:spacing w:before="160"/>
      <w:jc w:val="center"/>
    </w:pPr>
    <w:rPr>
      <w:i/>
      <w:iCs/>
      <w:color w:val="404040" w:themeColor="text1" w:themeTint="BF"/>
    </w:rPr>
  </w:style>
  <w:style w:type="character" w:customStyle="1" w:styleId="QuoteChar">
    <w:name w:val="Quote Char"/>
    <w:basedOn w:val="DefaultParagraphFont"/>
    <w:link w:val="Quote"/>
    <w:uiPriority w:val="29"/>
    <w:rsid w:val="00914547"/>
    <w:rPr>
      <w:rFonts w:ascii="Times New Roman" w:hAnsi="Times New Roman"/>
      <w:i/>
      <w:iCs/>
      <w:color w:val="404040" w:themeColor="text1" w:themeTint="BF"/>
      <w:kern w:val="0"/>
      <w:szCs w:val="22"/>
      <w:lang w:val="en-GB"/>
      <w14:ligatures w14:val="none"/>
    </w:rPr>
  </w:style>
  <w:style w:type="paragraph" w:styleId="ListParagraph">
    <w:name w:val="List Paragraph"/>
    <w:basedOn w:val="Normal"/>
    <w:uiPriority w:val="34"/>
    <w:qFormat/>
    <w:rsid w:val="00914547"/>
    <w:pPr>
      <w:ind w:left="720"/>
      <w:contextualSpacing/>
    </w:pPr>
  </w:style>
  <w:style w:type="character" w:styleId="IntenseEmphasis">
    <w:name w:val="Intense Emphasis"/>
    <w:basedOn w:val="DefaultParagraphFont"/>
    <w:uiPriority w:val="21"/>
    <w:qFormat/>
    <w:rsid w:val="00914547"/>
    <w:rPr>
      <w:i/>
      <w:iCs/>
      <w:color w:val="2F5496" w:themeColor="accent1" w:themeShade="BF"/>
    </w:rPr>
  </w:style>
  <w:style w:type="paragraph" w:styleId="IntenseQuote">
    <w:name w:val="Intense Quote"/>
    <w:basedOn w:val="Normal"/>
    <w:next w:val="Normal"/>
    <w:link w:val="IntenseQuoteChar"/>
    <w:uiPriority w:val="30"/>
    <w:qFormat/>
    <w:rsid w:val="009145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4547"/>
    <w:rPr>
      <w:rFonts w:ascii="Times New Roman" w:hAnsi="Times New Roman"/>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914547"/>
    <w:rPr>
      <w:b/>
      <w:bCs/>
      <w:smallCaps/>
      <w:color w:val="2F5496" w:themeColor="accent1" w:themeShade="BF"/>
      <w:spacing w:val="5"/>
    </w:rPr>
  </w:style>
  <w:style w:type="table" w:styleId="PlainTable1">
    <w:name w:val="Plain Table 1"/>
    <w:basedOn w:val="TableNormal"/>
    <w:uiPriority w:val="41"/>
    <w:rsid w:val="009145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F4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ACD"/>
    <w:rPr>
      <w:rFonts w:ascii="Times New Roman" w:hAnsi="Times New Roman"/>
      <w:kern w:val="0"/>
      <w:szCs w:val="22"/>
      <w:lang w:val="en-GB"/>
      <w14:ligatures w14:val="none"/>
    </w:rPr>
  </w:style>
  <w:style w:type="paragraph" w:styleId="Footer">
    <w:name w:val="footer"/>
    <w:basedOn w:val="Normal"/>
    <w:link w:val="FooterChar"/>
    <w:uiPriority w:val="99"/>
    <w:unhideWhenUsed/>
    <w:rsid w:val="001F4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ACD"/>
    <w:rPr>
      <w:rFonts w:ascii="Times New Roman" w:hAnsi="Times New Roman"/>
      <w:kern w:val="0"/>
      <w:szCs w:val="22"/>
      <w:lang w:val="en-GB"/>
      <w14:ligatures w14:val="none"/>
    </w:rPr>
  </w:style>
  <w:style w:type="table" w:styleId="TableGrid">
    <w:name w:val="Table Grid"/>
    <w:basedOn w:val="TableNormal"/>
    <w:uiPriority w:val="39"/>
    <w:rsid w:val="009C2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F1DE4"/>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F1DE4"/>
    <w:pPr>
      <w:spacing w:after="100"/>
    </w:pPr>
  </w:style>
  <w:style w:type="paragraph" w:styleId="TOC2">
    <w:name w:val="toc 2"/>
    <w:basedOn w:val="Normal"/>
    <w:next w:val="Normal"/>
    <w:autoRedefine/>
    <w:uiPriority w:val="39"/>
    <w:unhideWhenUsed/>
    <w:rsid w:val="00DF1DE4"/>
    <w:pPr>
      <w:spacing w:after="100"/>
      <w:ind w:left="240"/>
    </w:pPr>
  </w:style>
  <w:style w:type="character" w:styleId="Hyperlink">
    <w:name w:val="Hyperlink"/>
    <w:basedOn w:val="DefaultParagraphFont"/>
    <w:uiPriority w:val="99"/>
    <w:unhideWhenUsed/>
    <w:rsid w:val="00DF1DE4"/>
    <w:rPr>
      <w:color w:val="0563C1" w:themeColor="hyperlink"/>
      <w:u w:val="single"/>
    </w:rPr>
  </w:style>
  <w:style w:type="paragraph" w:styleId="NormalWeb">
    <w:name w:val="Normal (Web)"/>
    <w:basedOn w:val="Normal"/>
    <w:uiPriority w:val="99"/>
    <w:unhideWhenUsed/>
    <w:rsid w:val="00204A2D"/>
    <w:pPr>
      <w:spacing w:before="100" w:beforeAutospacing="1" w:after="100" w:afterAutospacing="1" w:line="240" w:lineRule="auto"/>
      <w:jc w:val="left"/>
    </w:pPr>
    <w:rPr>
      <w:lang w:val="en-IN" w:eastAsia="en-IN"/>
    </w:rPr>
  </w:style>
  <w:style w:type="character" w:styleId="Strong">
    <w:name w:val="Strong"/>
    <w:basedOn w:val="DefaultParagraphFont"/>
    <w:uiPriority w:val="22"/>
    <w:qFormat/>
    <w:rsid w:val="00204A2D"/>
    <w:rPr>
      <w:b/>
      <w:bCs/>
    </w:rPr>
  </w:style>
  <w:style w:type="character" w:customStyle="1" w:styleId="UnresolvedMention1">
    <w:name w:val="Unresolved Mention1"/>
    <w:basedOn w:val="DefaultParagraphFont"/>
    <w:uiPriority w:val="99"/>
    <w:semiHidden/>
    <w:unhideWhenUsed/>
    <w:rsid w:val="006429FB"/>
    <w:rPr>
      <w:color w:val="605E5C"/>
      <w:shd w:val="clear" w:color="auto" w:fill="E1DFDD"/>
    </w:rPr>
  </w:style>
  <w:style w:type="table" w:styleId="GridTable4-Accent6">
    <w:name w:val="Grid Table 4 Accent 6"/>
    <w:basedOn w:val="TableNormal"/>
    <w:uiPriority w:val="49"/>
    <w:rsid w:val="007E1F9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7E1F9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C23C7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Emphasis">
    <w:name w:val="Emphasis"/>
    <w:basedOn w:val="DefaultParagraphFont"/>
    <w:uiPriority w:val="20"/>
    <w:qFormat/>
    <w:rsid w:val="003F6CA5"/>
    <w:rPr>
      <w:i/>
      <w:iCs/>
    </w:rPr>
  </w:style>
  <w:style w:type="table" w:customStyle="1" w:styleId="TableGrid0">
    <w:name w:val="TableGrid"/>
    <w:rsid w:val="00C32E2C"/>
    <w:pPr>
      <w:spacing w:after="0" w:line="240" w:lineRule="auto"/>
    </w:pPr>
    <w:rPr>
      <w:rFonts w:eastAsiaTheme="minorEastAsia"/>
      <w:kern w:val="0"/>
      <w:sz w:val="22"/>
      <w:szCs w:val="22"/>
      <w:lang w:val="en-GB" w:eastAsia="en-GB"/>
      <w14:ligatures w14:val="none"/>
    </w:rPr>
    <w:tblPr>
      <w:tblCellMar>
        <w:top w:w="0" w:type="dxa"/>
        <w:left w:w="0" w:type="dxa"/>
        <w:bottom w:w="0" w:type="dxa"/>
        <w:right w:w="0" w:type="dxa"/>
      </w:tblCellMar>
    </w:tblPr>
  </w:style>
  <w:style w:type="table" w:styleId="GridTable4-Accent2">
    <w:name w:val="Grid Table 4 Accent 2"/>
    <w:basedOn w:val="TableNormal"/>
    <w:uiPriority w:val="49"/>
    <w:rsid w:val="007D48F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FollowedHyperlink">
    <w:name w:val="FollowedHyperlink"/>
    <w:basedOn w:val="DefaultParagraphFont"/>
    <w:uiPriority w:val="99"/>
    <w:semiHidden/>
    <w:unhideWhenUsed/>
    <w:rsid w:val="004F175D"/>
    <w:rPr>
      <w:color w:val="954F72" w:themeColor="followedHyperlink"/>
      <w:u w:val="single"/>
    </w:rPr>
  </w:style>
  <w:style w:type="table" w:styleId="TableGridLight">
    <w:name w:val="Grid Table Light"/>
    <w:basedOn w:val="TableNormal"/>
    <w:uiPriority w:val="40"/>
    <w:rsid w:val="0040520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58211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552933">
      <w:bodyDiv w:val="1"/>
      <w:marLeft w:val="0"/>
      <w:marRight w:val="0"/>
      <w:marTop w:val="0"/>
      <w:marBottom w:val="0"/>
      <w:divBdr>
        <w:top w:val="none" w:sz="0" w:space="0" w:color="auto"/>
        <w:left w:val="none" w:sz="0" w:space="0" w:color="auto"/>
        <w:bottom w:val="none" w:sz="0" w:space="0" w:color="auto"/>
        <w:right w:val="none" w:sz="0" w:space="0" w:color="auto"/>
      </w:divBdr>
      <w:divsChild>
        <w:div w:id="1875265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clpl.2022.100009" TargetMode="External"/><Relationship Id="rId26" Type="http://schemas.openxmlformats.org/officeDocument/2006/relationships/hyperlink" Target="https://digitalcommons.unl.edu/honorstheses/797/" TargetMode="External"/><Relationship Id="rId39" Type="http://schemas.openxmlformats.org/officeDocument/2006/relationships/hyperlink" Target="https://books.google.co.in/books?hl=en&amp;lr=&amp;id=hBy1EAAAQBAJ&amp;oi=fnd&amp;pg=PA3&amp;dq=The+customers+are+shifting+towards+more+environmentally+friendly+hotels+and+technology-related+services+including+mobile+check-in+and+customised+experiences&amp;ots=4UyekD05oN&amp;sig=nnMPTToC6yWFFCcP7QG0VBIvMso&amp;redir_esc=y" TargetMode="External"/><Relationship Id="rId21" Type="http://schemas.openxmlformats.org/officeDocument/2006/relationships/hyperlink" Target="https://www.emerald.com/ijchm/article-abstract/35/1/369/127025/Smart-hospitality-from-smart-cities-and-smart?redirectedFrom=fulltext" TargetMode="External"/><Relationship Id="rId34" Type="http://schemas.openxmlformats.org/officeDocument/2006/relationships/hyperlink" Target="https://onlinelibrary.wiley.com/doi/full/10.1111/rego.12526" TargetMode="External"/><Relationship Id="rId42" Type="http://schemas.openxmlformats.org/officeDocument/2006/relationships/hyperlink" Target="https://papers.ssrn.com/sol3/Papers.cfm?abstract_id=3559353" TargetMode="External"/><Relationship Id="rId47" Type="http://schemas.openxmlformats.org/officeDocument/2006/relationships/hyperlink" Target="https://slidemodel.com/porters-diamond-model/" TargetMode="External"/><Relationship Id="rId50" Type="http://schemas.openxmlformats.org/officeDocument/2006/relationships/hyperlink" Target="https://www.emerald.com/cr/article-abstract/35/1/100/1241350/Analysis-of-national-strategic-innovation?redirectedFrom=fulltext" TargetMode="External"/><Relationship Id="rId55" Type="http://schemas.openxmlformats.org/officeDocument/2006/relationships/hyperlink" Target="https://www.emerald.com/ijtc/article/9/1/13/157548" TargetMode="External"/><Relationship Id="rId63" Type="http://schemas.openxmlformats.org/officeDocument/2006/relationships/hyperlink" Target="https://www.sphericalinsights.com/reports/united-kingdom-hospitality-market" TargetMode="External"/><Relationship Id="rId68" Type="http://schemas.openxmlformats.org/officeDocument/2006/relationships/hyperlink" Target="https://www.cell.com/heliyon/fulltext/S2405-8440(23)05684-0"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apers.ssrn.com/sol3/papers.cfm?abstract_id=3073051" TargetMode="External"/><Relationship Id="rId29" Type="http://schemas.openxmlformats.org/officeDocument/2006/relationships/hyperlink" Target="https://www.taylorfrancis.com/chapters/edit/10.4324/9781003155492-4/foreign-direct-investment-tourism-larry-dwy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journals.sagepub.com/doi/abs/10.1177/16094069231180160" TargetMode="External"/><Relationship Id="rId32" Type="http://schemas.openxmlformats.org/officeDocument/2006/relationships/hyperlink" Target="https://www.quotezone.co.uk/home-insurance/guides/hospitality-industry-statistics?utm_" TargetMode="External"/><Relationship Id="rId37" Type="http://schemas.openxmlformats.org/officeDocument/2006/relationships/hyperlink" Target="https://doi.org/10.1177/00472875251406552" TargetMode="External"/><Relationship Id="rId40" Type="http://schemas.openxmlformats.org/officeDocument/2006/relationships/hyperlink" Target="https://www.reuters.com/sustainability/sustainable-finance-reporting/uks-j-d-wetherspoon-sees-sales-growth-third-quarter-steady-demand-2025-05-07/" TargetMode="External"/><Relationship Id="rId45" Type="http://schemas.openxmlformats.org/officeDocument/2006/relationships/hyperlink" Target="https://onlinelibrary.wiley.com/doi/abs/10.1111/corg.12538" TargetMode="External"/><Relationship Id="rId53" Type="http://schemas.openxmlformats.org/officeDocument/2006/relationships/hyperlink" Target="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 TargetMode="External"/><Relationship Id="rId58" Type="http://schemas.openxmlformats.org/officeDocument/2006/relationships/hyperlink" Target="https://www.ons.gov.uk/businessindustryandtrade/business/activitysizeandlocation/articles/coronavirusanditsimpactonukhospitality/january2020tojune2021" TargetMode="External"/><Relationship Id="rId66" Type="http://schemas.openxmlformats.org/officeDocument/2006/relationships/hyperlink" Target="https://www.ukhospitality.org.uk/insight/economic-contribution-of-hospitality/" TargetMode="External"/><Relationship Id="rId5" Type="http://schemas.openxmlformats.org/officeDocument/2006/relationships/webSettings" Target="webSettings.xml"/><Relationship Id="rId15" Type="http://schemas.openxmlformats.org/officeDocument/2006/relationships/hyperlink" Target="https://journal.uniku.ac.id/index.php/IEFLJ/article/download/3382/2034/0" TargetMode="External"/><Relationship Id="rId23" Type="http://schemas.openxmlformats.org/officeDocument/2006/relationships/hyperlink" Target="https://link.springer.com/rwe/10.1007/978-3-030-74923-1_557" TargetMode="External"/><Relationship Id="rId28" Type="http://schemas.openxmlformats.org/officeDocument/2006/relationships/hyperlink" Target="https://link.springer.com/article/10.1057/s42214-024-00202-6" TargetMode="External"/><Relationship Id="rId36" Type="http://schemas.openxmlformats.org/officeDocument/2006/relationships/hyperlink" Target="https://assets.publishing.service.gov.uk/media/685bcdadc779b80d9a0e0fc4/_Withdrawn__tourism-sector-deal-web.pdf" TargetMode="External"/><Relationship Id="rId49" Type="http://schemas.openxmlformats.org/officeDocument/2006/relationships/hyperlink" Target="https://www.mdpi.com/2076-3263/11/2/82" TargetMode="External"/><Relationship Id="rId57" Type="http://schemas.openxmlformats.org/officeDocument/2006/relationships/hyperlink" Target="https://www.proquest.com/openview/754804da767dd8a09c2472f331e6abe6/1?pq-origsite=gscholar&amp;cbl=2026366&amp;diss=y" TargetMode="External"/><Relationship Id="rId61" Type="http://schemas.openxmlformats.org/officeDocument/2006/relationships/hyperlink" Target="https://books.google.co.in/books?hl=en&amp;lr=&amp;id=dDUjEQAAQBAJ&amp;oi=fnd&amp;pg=PA367&amp;dq=The+United+Kingdom+boasts+a+world-class+hospitality+education+system+and+advanced+digital+infrastructure,+including+online+booking+and+AI-enhanced+guest+experiences,+supporting+its+global+leadership&amp;ots=FpR-dRkh1i&amp;sig=g2kkB72kPIeqQYmselsmrBHLjnw&amp;redir_esc=y" TargetMode="External"/><Relationship Id="rId10" Type="http://schemas.openxmlformats.org/officeDocument/2006/relationships/image" Target="media/image3.png"/><Relationship Id="rId19" Type="http://schemas.openxmlformats.org/officeDocument/2006/relationships/hyperlink" Target="https://www.bbc.com/news/articles/c17rgd8e9gjo" TargetMode="External"/><Relationship Id="rId31" Type="http://schemas.openxmlformats.org/officeDocument/2006/relationships/hyperlink" Target="https://doi.org/10.32473/aimlrb.2.1.141010" TargetMode="External"/><Relationship Id="rId44" Type="http://schemas.openxmlformats.org/officeDocument/2006/relationships/hyperlink" Target="https://stars.library.ucf.edu/jhfm/vol33/iss2/4/" TargetMode="External"/><Relationship Id="rId52" Type="http://schemas.openxmlformats.org/officeDocument/2006/relationships/hyperlink" Target="https://doi.org/10.4324/9781003292616" TargetMode="External"/><Relationship Id="rId60" Type="http://schemas.openxmlformats.org/officeDocument/2006/relationships/hyperlink" Target="https://iss.internationaljournallabs.com/index.php/iss/article/view/1037" TargetMode="External"/><Relationship Id="rId65" Type="http://schemas.openxmlformats.org/officeDocument/2006/relationships/hyperlink" Target="https://www.sciencedirect.com/science/article/pii/S221478532104911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80/0267257X.2025.2520653" TargetMode="External"/><Relationship Id="rId27" Type="http://schemas.openxmlformats.org/officeDocument/2006/relationships/hyperlink" Target="https://doi.org/10.1108/BFJ-11-2022-0982" TargetMode="External"/><Relationship Id="rId30" Type="http://schemas.openxmlformats.org/officeDocument/2006/relationships/hyperlink" Target="https://link.springer.com/article/10.1057/s41267-021-00416-3" TargetMode="External"/><Relationship Id="rId35" Type="http://schemas.openxmlformats.org/officeDocument/2006/relationships/hyperlink" Target="https://scholarship.richmond.edu/robins-case-network/24/" TargetMode="External"/><Relationship Id="rId43" Type="http://schemas.openxmlformats.org/officeDocument/2006/relationships/hyperlink" Target="https://doi.org/10.1108/JHTI-10-2023-0692" TargetMode="External"/><Relationship Id="rId48" Type="http://schemas.openxmlformats.org/officeDocument/2006/relationships/hyperlink" Target="https://doi.org/10.1108/JEFAS-05-2018-0048" TargetMode="External"/><Relationship Id="rId56" Type="http://schemas.openxmlformats.org/officeDocument/2006/relationships/hyperlink" Target="https://indianjournals.com/article/eaj-67-5-026" TargetMode="External"/><Relationship Id="rId64" Type="http://schemas.openxmlformats.org/officeDocument/2006/relationships/hyperlink" Target="http://statista.com/topics/3269/travel-and-tourism-in-the-united-kingdom-uk/" TargetMode="External"/><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www.mordorintelligence.com/industry-reports/hospitality-industry-in-the-united-kingdo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alamy.com/london-hilton-hotel-on-park-lane-london-england-image345257241.html" TargetMode="External"/><Relationship Id="rId25" Type="http://schemas.openxmlformats.org/officeDocument/2006/relationships/hyperlink" Target="https://repositori.mypolycc.edu.my/handle/123456789/5415" TargetMode="External"/><Relationship Id="rId33" Type="http://schemas.openxmlformats.org/officeDocument/2006/relationships/hyperlink" Target="https://www.gov.uk/government/statistics/total-factor-productivity-of-the-food-and-drink-industry-2023-revised-figures/total-factor-productivity-of-the-united-kingdom-food-chain-2023-revised-figures" TargetMode="External"/><Relationship Id="rId38" Type="http://schemas.openxmlformats.org/officeDocument/2006/relationships/hyperlink" Target="https://www.torrossa.com/en/resources/an/5730618" TargetMode="External"/><Relationship Id="rId46" Type="http://schemas.openxmlformats.org/officeDocument/2006/relationships/hyperlink" Target="https://link.springer.com/chapter/10.1007/978-3-031-77979-4_4" TargetMode="External"/><Relationship Id="rId59" Type="http://schemas.openxmlformats.org/officeDocument/2006/relationships/hyperlink" Target="https://roadgenius.com/statistics/tourism/uk/" TargetMode="External"/><Relationship Id="rId67" Type="http://schemas.openxmlformats.org/officeDocument/2006/relationships/hyperlink" Target="https://doi.org/10.3390/platforms2040015" TargetMode="External"/><Relationship Id="rId20" Type="http://schemas.openxmlformats.org/officeDocument/2006/relationships/hyperlink" Target="https://previous.scientia.report/index.php/archive/article/view/738" TargetMode="External"/><Relationship Id="rId41" Type="http://schemas.openxmlformats.org/officeDocument/2006/relationships/hyperlink" Target="https://eprints.glos.ac.uk/11846/" TargetMode="External"/><Relationship Id="rId54" Type="http://schemas.openxmlformats.org/officeDocument/2006/relationships/hyperlink" Target="https://books.google.co.in/books?hl=en&amp;lr=&amp;id=l8kUEQAAQBAJ&amp;oi=fnd&amp;pg=PA68&amp;dq=The+country%E2%80%99s+global+connectivity+and+status+as+a+major+business+hub+further+enhance+demand+for+hospitality+services.&amp;ots=rk3-6fdHcv&amp;sig=qwIcidhSrPxaOqSgHlIBOT7man8&amp;redir_esc=y" TargetMode="External"/><Relationship Id="rId62" Type="http://schemas.openxmlformats.org/officeDocument/2006/relationships/hyperlink" Target="https://www.mdpi.com/2673-4591/67/1/80" TargetMode="External"/><Relationship Id="rId7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D06D0-17C9-4B27-9A6E-B8BE3A60F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30</Pages>
  <Words>8487</Words>
  <Characters>48376</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parth parekh</cp:lastModifiedBy>
  <cp:revision>3</cp:revision>
  <dcterms:created xsi:type="dcterms:W3CDTF">2026-04-26T21:26:00Z</dcterms:created>
  <dcterms:modified xsi:type="dcterms:W3CDTF">2026-04-26T21:51:00Z</dcterms:modified>
</cp:coreProperties>
</file>