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F879C" w14:textId="58D3BFD0" w:rsidR="00CA6CCF" w:rsidRPr="009C7C1F" w:rsidRDefault="00CA6CCF">
      <w:pPr>
        <w:spacing w:before="0" w:after="0" w:line="240" w:lineRule="auto"/>
        <w:jc w:val="left"/>
        <w:rPr>
          <w:rFonts w:cs="Arial"/>
          <w:szCs w:val="22"/>
          <w:lang w:val="en-GB"/>
        </w:rPr>
      </w:pPr>
      <w:r w:rsidRPr="009C7C1F">
        <w:rPr>
          <w:rFonts w:cs="Arial"/>
          <w:noProof/>
          <w:lang w:val="en-GB"/>
        </w:rPr>
        <w:drawing>
          <wp:anchor distT="0" distB="0" distL="114300" distR="114300" simplePos="0" relativeHeight="251659264" behindDoc="0" locked="0" layoutInCell="1" allowOverlap="1" wp14:anchorId="4E7285D9" wp14:editId="51A44352">
            <wp:simplePos x="0" y="0"/>
            <wp:positionH relativeFrom="margin">
              <wp:posOffset>1990725</wp:posOffset>
            </wp:positionH>
            <wp:positionV relativeFrom="paragraph">
              <wp:posOffset>38100</wp:posOffset>
            </wp:positionV>
            <wp:extent cx="2135505"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5505"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544B9A" w14:textId="77777777" w:rsidR="00CA6CCF" w:rsidRPr="009C7C1F" w:rsidRDefault="00CA6CCF">
      <w:pPr>
        <w:spacing w:before="0" w:after="0" w:line="240" w:lineRule="auto"/>
        <w:jc w:val="left"/>
        <w:rPr>
          <w:rFonts w:cs="Arial"/>
          <w:szCs w:val="22"/>
          <w:lang w:val="en-GB"/>
        </w:rPr>
      </w:pPr>
    </w:p>
    <w:p w14:paraId="22F980ED" w14:textId="77777777" w:rsidR="00CA6CCF" w:rsidRPr="009C7C1F" w:rsidRDefault="00CA6CCF">
      <w:pPr>
        <w:spacing w:before="0" w:after="0" w:line="240" w:lineRule="auto"/>
        <w:jc w:val="left"/>
        <w:rPr>
          <w:rFonts w:cs="Arial"/>
          <w:szCs w:val="22"/>
          <w:lang w:val="en-GB"/>
        </w:rPr>
      </w:pPr>
    </w:p>
    <w:p w14:paraId="31B96B6F" w14:textId="77777777" w:rsidR="00CA6CCF" w:rsidRPr="009C7C1F" w:rsidRDefault="00CA6CCF">
      <w:pPr>
        <w:spacing w:before="0" w:after="0" w:line="240" w:lineRule="auto"/>
        <w:jc w:val="left"/>
        <w:rPr>
          <w:rFonts w:cs="Arial"/>
          <w:szCs w:val="22"/>
          <w:lang w:val="en-GB"/>
        </w:rPr>
      </w:pPr>
    </w:p>
    <w:p w14:paraId="1842AC91" w14:textId="77777777" w:rsidR="00CA6CCF" w:rsidRPr="009C7C1F" w:rsidRDefault="00CA6CCF">
      <w:pPr>
        <w:spacing w:before="0" w:after="0" w:line="240" w:lineRule="auto"/>
        <w:jc w:val="left"/>
        <w:rPr>
          <w:rFonts w:cs="Arial"/>
          <w:szCs w:val="22"/>
          <w:lang w:val="en-GB"/>
        </w:rPr>
      </w:pPr>
      <w:r w:rsidRPr="009C7C1F">
        <w:rPr>
          <w:rFonts w:cs="Arial"/>
          <w:szCs w:val="22"/>
          <w:lang w:val="en-GB"/>
        </w:rPr>
        <w:br/>
      </w:r>
    </w:p>
    <w:p w14:paraId="1A117F06" w14:textId="77777777" w:rsidR="00CA6CCF" w:rsidRPr="009C7C1F" w:rsidRDefault="00CA6CCF" w:rsidP="009C7C1F">
      <w:pPr>
        <w:rPr>
          <w:b/>
          <w:bCs/>
          <w:sz w:val="40"/>
          <w:szCs w:val="40"/>
          <w:lang w:val="en-GB"/>
        </w:rPr>
      </w:pPr>
    </w:p>
    <w:p w14:paraId="71D36A5B" w14:textId="781D60A5" w:rsidR="00CA6CCF" w:rsidRPr="009C7C1F" w:rsidRDefault="00CA6CCF" w:rsidP="00CA6CCF">
      <w:pPr>
        <w:jc w:val="center"/>
        <w:rPr>
          <w:b/>
          <w:bCs/>
          <w:sz w:val="32"/>
          <w:szCs w:val="32"/>
          <w:lang w:val="en-GB"/>
        </w:rPr>
      </w:pPr>
      <w:r w:rsidRPr="009C7C1F">
        <w:rPr>
          <w:b/>
          <w:bCs/>
          <w:sz w:val="32"/>
          <w:szCs w:val="32"/>
          <w:lang w:val="en-GB"/>
        </w:rPr>
        <w:t>Programme name: Master of Business Administration</w:t>
      </w:r>
    </w:p>
    <w:p w14:paraId="43A129D9" w14:textId="77777777" w:rsidR="009C7C1F" w:rsidRPr="009C7C1F" w:rsidRDefault="009C7C1F" w:rsidP="00CA6CCF">
      <w:pPr>
        <w:jc w:val="center"/>
        <w:rPr>
          <w:b/>
          <w:bCs/>
          <w:sz w:val="32"/>
          <w:szCs w:val="32"/>
          <w:lang w:val="en-GB"/>
        </w:rPr>
      </w:pPr>
    </w:p>
    <w:p w14:paraId="56A4100E" w14:textId="0C611CC5" w:rsidR="00CA6CCF" w:rsidRPr="009C7C1F" w:rsidRDefault="00CA6CCF" w:rsidP="00CA6CCF">
      <w:pPr>
        <w:jc w:val="center"/>
        <w:rPr>
          <w:b/>
          <w:bCs/>
          <w:sz w:val="28"/>
          <w:szCs w:val="28"/>
          <w:lang w:val="en-GB"/>
        </w:rPr>
      </w:pPr>
      <w:r w:rsidRPr="009C7C1F">
        <w:rPr>
          <w:b/>
          <w:bCs/>
          <w:sz w:val="28"/>
          <w:szCs w:val="28"/>
          <w:lang w:val="en-GB"/>
        </w:rPr>
        <w:t>Module name and code: Marketing Management (LCMB7024)</w:t>
      </w:r>
    </w:p>
    <w:p w14:paraId="5E032343" w14:textId="77777777" w:rsidR="00213EFC" w:rsidRDefault="009C7C1F" w:rsidP="009C7C1F">
      <w:pPr>
        <w:jc w:val="center"/>
        <w:rPr>
          <w:b/>
          <w:bCs/>
          <w:sz w:val="24"/>
          <w:lang w:val="en-GB"/>
        </w:rPr>
      </w:pPr>
      <w:r w:rsidRPr="009C7C1F">
        <w:rPr>
          <w:b/>
          <w:bCs/>
          <w:lang w:val="en-GB"/>
        </w:rPr>
        <w:t>Le</w:t>
      </w:r>
      <w:r w:rsidRPr="009C7C1F">
        <w:rPr>
          <w:b/>
          <w:bCs/>
          <w:sz w:val="24"/>
          <w:lang w:val="en-GB"/>
        </w:rPr>
        <w:t xml:space="preserve">cturer's name: Laila Maazouz; </w:t>
      </w:r>
    </w:p>
    <w:p w14:paraId="673C24C3" w14:textId="78688D56" w:rsidR="009C7C1F" w:rsidRPr="009C7C1F" w:rsidRDefault="009C7C1F" w:rsidP="009C7C1F">
      <w:pPr>
        <w:jc w:val="center"/>
        <w:rPr>
          <w:b/>
          <w:bCs/>
          <w:sz w:val="24"/>
          <w:lang w:val="en-GB"/>
        </w:rPr>
      </w:pPr>
      <w:r w:rsidRPr="009C7C1F">
        <w:rPr>
          <w:b/>
          <w:bCs/>
          <w:sz w:val="24"/>
          <w:lang w:val="en-GB"/>
        </w:rPr>
        <w:t xml:space="preserve">Taonga Kaonga </w:t>
      </w:r>
      <w:proofErr w:type="spellStart"/>
      <w:r w:rsidRPr="009C7C1F">
        <w:rPr>
          <w:b/>
          <w:bCs/>
          <w:sz w:val="24"/>
          <w:lang w:val="en-GB"/>
        </w:rPr>
        <w:t>Sobere-Snithers</w:t>
      </w:r>
      <w:proofErr w:type="spellEnd"/>
      <w:r w:rsidRPr="009C7C1F">
        <w:rPr>
          <w:b/>
          <w:bCs/>
          <w:sz w:val="24"/>
          <w:lang w:val="en-GB"/>
        </w:rPr>
        <w:t xml:space="preserve"> Birmingham</w:t>
      </w:r>
    </w:p>
    <w:p w14:paraId="36048A58" w14:textId="77777777" w:rsidR="009C7C1F" w:rsidRPr="009C7C1F" w:rsidRDefault="009C7C1F" w:rsidP="00CA6CCF">
      <w:pPr>
        <w:jc w:val="center"/>
        <w:rPr>
          <w:b/>
          <w:bCs/>
          <w:sz w:val="28"/>
          <w:szCs w:val="28"/>
          <w:lang w:val="en-GB"/>
        </w:rPr>
      </w:pPr>
    </w:p>
    <w:p w14:paraId="29DC80BB" w14:textId="2EC1A948" w:rsidR="00CA6CCF" w:rsidRPr="009C7C1F" w:rsidRDefault="00CA6CCF" w:rsidP="00CA6CCF">
      <w:pPr>
        <w:jc w:val="center"/>
        <w:rPr>
          <w:b/>
          <w:bCs/>
          <w:i/>
          <w:iCs/>
          <w:sz w:val="32"/>
          <w:szCs w:val="32"/>
          <w:lang w:val="en-GB"/>
        </w:rPr>
      </w:pPr>
      <w:r w:rsidRPr="009C7C1F">
        <w:rPr>
          <w:b/>
          <w:bCs/>
          <w:i/>
          <w:iCs/>
          <w:sz w:val="32"/>
          <w:szCs w:val="32"/>
          <w:lang w:val="en-GB"/>
        </w:rPr>
        <w:t>Title: Assessment component 1: Marketing Environment Analysis of Tata Steel</w:t>
      </w:r>
    </w:p>
    <w:p w14:paraId="5B1E8237" w14:textId="77777777" w:rsidR="009C7C1F" w:rsidRPr="009C7C1F" w:rsidRDefault="009C7C1F" w:rsidP="009C7C1F">
      <w:pPr>
        <w:rPr>
          <w:b/>
          <w:bCs/>
          <w:sz w:val="28"/>
          <w:szCs w:val="28"/>
          <w:lang w:val="en-GB"/>
        </w:rPr>
      </w:pPr>
    </w:p>
    <w:p w14:paraId="7046EA99" w14:textId="77777777" w:rsidR="00F16146" w:rsidRPr="00F16146" w:rsidRDefault="00CA6CCF" w:rsidP="00CA6CCF">
      <w:pPr>
        <w:jc w:val="center"/>
        <w:rPr>
          <w:b/>
          <w:bCs/>
          <w:sz w:val="32"/>
          <w:szCs w:val="32"/>
          <w:lang w:val="en-GB"/>
        </w:rPr>
      </w:pPr>
      <w:r w:rsidRPr="00F16146">
        <w:rPr>
          <w:b/>
          <w:bCs/>
          <w:sz w:val="32"/>
          <w:szCs w:val="32"/>
          <w:lang w:val="en-GB"/>
        </w:rPr>
        <w:t xml:space="preserve">Student’s </w:t>
      </w:r>
      <w:proofErr w:type="gramStart"/>
      <w:r w:rsidRPr="00F16146">
        <w:rPr>
          <w:b/>
          <w:bCs/>
          <w:sz w:val="32"/>
          <w:szCs w:val="32"/>
          <w:lang w:val="en-GB"/>
        </w:rPr>
        <w:t xml:space="preserve">name </w:t>
      </w:r>
      <w:r w:rsidR="00F16146" w:rsidRPr="00F16146">
        <w:rPr>
          <w:b/>
          <w:bCs/>
          <w:sz w:val="32"/>
          <w:szCs w:val="32"/>
          <w:lang w:val="en-GB"/>
        </w:rPr>
        <w:t>:</w:t>
      </w:r>
      <w:proofErr w:type="gramEnd"/>
      <w:r w:rsidR="00F16146" w:rsidRPr="00F16146">
        <w:rPr>
          <w:b/>
          <w:bCs/>
          <w:sz w:val="32"/>
          <w:szCs w:val="32"/>
          <w:lang w:val="en-GB"/>
        </w:rPr>
        <w:t xml:space="preserve"> Hetal </w:t>
      </w:r>
      <w:proofErr w:type="spellStart"/>
      <w:r w:rsidR="00F16146" w:rsidRPr="00F16146">
        <w:rPr>
          <w:b/>
          <w:bCs/>
          <w:sz w:val="32"/>
          <w:szCs w:val="32"/>
          <w:lang w:val="en-GB"/>
        </w:rPr>
        <w:t>Keshubhai</w:t>
      </w:r>
      <w:proofErr w:type="spellEnd"/>
      <w:r w:rsidR="00F16146" w:rsidRPr="00F16146">
        <w:rPr>
          <w:b/>
          <w:bCs/>
          <w:sz w:val="32"/>
          <w:szCs w:val="32"/>
          <w:lang w:val="en-GB"/>
        </w:rPr>
        <w:t xml:space="preserve"> </w:t>
      </w:r>
      <w:proofErr w:type="spellStart"/>
      <w:r w:rsidR="00F16146" w:rsidRPr="00F16146">
        <w:rPr>
          <w:b/>
          <w:bCs/>
          <w:sz w:val="32"/>
          <w:szCs w:val="32"/>
          <w:lang w:val="en-GB"/>
        </w:rPr>
        <w:t>Keshwala</w:t>
      </w:r>
      <w:proofErr w:type="spellEnd"/>
    </w:p>
    <w:p w14:paraId="5CEFF57A" w14:textId="0FC29FD5" w:rsidR="00F16146" w:rsidRPr="00F16146" w:rsidRDefault="00F16146" w:rsidP="00CA6CCF">
      <w:pPr>
        <w:jc w:val="center"/>
        <w:rPr>
          <w:b/>
          <w:bCs/>
          <w:sz w:val="32"/>
          <w:szCs w:val="32"/>
          <w:lang w:val="en-GB"/>
        </w:rPr>
      </w:pPr>
      <w:r w:rsidRPr="00F16146">
        <w:rPr>
          <w:b/>
          <w:bCs/>
          <w:sz w:val="32"/>
          <w:szCs w:val="32"/>
          <w:lang w:val="en-GB"/>
        </w:rPr>
        <w:t xml:space="preserve">Student </w:t>
      </w:r>
      <w:proofErr w:type="gramStart"/>
      <w:r w:rsidRPr="00F16146">
        <w:rPr>
          <w:b/>
          <w:bCs/>
          <w:sz w:val="32"/>
          <w:szCs w:val="32"/>
          <w:lang w:val="en-GB"/>
        </w:rPr>
        <w:t>ID :</w:t>
      </w:r>
      <w:proofErr w:type="gramEnd"/>
      <w:r w:rsidRPr="00F16146">
        <w:rPr>
          <w:b/>
          <w:bCs/>
          <w:sz w:val="32"/>
          <w:szCs w:val="32"/>
          <w:lang w:val="en-GB"/>
        </w:rPr>
        <w:t xml:space="preserve"> 2613004 </w:t>
      </w:r>
    </w:p>
    <w:p w14:paraId="550E7124" w14:textId="3E434EB5" w:rsidR="00CA6CCF" w:rsidRPr="00F16146" w:rsidRDefault="00F16146" w:rsidP="00F16146">
      <w:pPr>
        <w:rPr>
          <w:b/>
          <w:bCs/>
          <w:sz w:val="28"/>
          <w:szCs w:val="28"/>
          <w:lang w:val="en-GB"/>
        </w:rPr>
      </w:pPr>
      <w:r>
        <w:rPr>
          <w:b/>
          <w:bCs/>
          <w:sz w:val="28"/>
          <w:szCs w:val="28"/>
          <w:lang w:val="en-GB"/>
        </w:rPr>
        <w:t xml:space="preserve"> </w:t>
      </w:r>
    </w:p>
    <w:p w14:paraId="5A3016BD" w14:textId="11FBA1A7" w:rsidR="00CA6CCF" w:rsidRPr="00F16146" w:rsidRDefault="00CA6CCF" w:rsidP="00CA6CCF">
      <w:pPr>
        <w:jc w:val="center"/>
        <w:rPr>
          <w:b/>
          <w:bCs/>
          <w:sz w:val="28"/>
          <w:szCs w:val="28"/>
          <w:lang w:val="en-GB"/>
        </w:rPr>
      </w:pPr>
      <w:r w:rsidRPr="00F16146">
        <w:rPr>
          <w:b/>
          <w:bCs/>
          <w:sz w:val="28"/>
          <w:szCs w:val="28"/>
          <w:lang w:val="en-GB"/>
        </w:rPr>
        <w:t>Final word count</w:t>
      </w:r>
      <w:r w:rsidR="00817E96" w:rsidRPr="00F16146">
        <w:rPr>
          <w:b/>
          <w:bCs/>
          <w:sz w:val="28"/>
          <w:szCs w:val="28"/>
          <w:lang w:val="en-GB"/>
        </w:rPr>
        <w:t>:</w:t>
      </w:r>
      <w:r w:rsidR="009C7C1F" w:rsidRPr="00F16146">
        <w:rPr>
          <w:b/>
          <w:bCs/>
          <w:sz w:val="28"/>
          <w:szCs w:val="28"/>
          <w:lang w:val="en-GB"/>
        </w:rPr>
        <w:t xml:space="preserve"> </w:t>
      </w:r>
      <w:r w:rsidR="00817E96" w:rsidRPr="00F16146">
        <w:rPr>
          <w:b/>
          <w:bCs/>
          <w:sz w:val="28"/>
          <w:szCs w:val="28"/>
          <w:lang w:val="en-GB"/>
        </w:rPr>
        <w:t>2</w:t>
      </w:r>
      <w:r w:rsidR="009C7C1F" w:rsidRPr="00F16146">
        <w:rPr>
          <w:b/>
          <w:bCs/>
          <w:sz w:val="28"/>
          <w:szCs w:val="28"/>
          <w:lang w:val="en-GB"/>
        </w:rPr>
        <w:t>710</w:t>
      </w:r>
    </w:p>
    <w:p w14:paraId="6061F682" w14:textId="77777777" w:rsidR="009C7C1F" w:rsidRPr="009C7C1F" w:rsidRDefault="009C7C1F" w:rsidP="00CA6CCF">
      <w:pPr>
        <w:jc w:val="center"/>
        <w:rPr>
          <w:b/>
          <w:bCs/>
          <w:sz w:val="28"/>
          <w:szCs w:val="28"/>
          <w:lang w:val="en-GB"/>
        </w:rPr>
      </w:pPr>
    </w:p>
    <w:p w14:paraId="3B43F684" w14:textId="764662D4" w:rsidR="00CA6CCF" w:rsidRPr="00F16146" w:rsidRDefault="00CA6CCF" w:rsidP="00CA6CCF">
      <w:pPr>
        <w:jc w:val="center"/>
        <w:rPr>
          <w:b/>
          <w:bCs/>
          <w:sz w:val="28"/>
          <w:szCs w:val="28"/>
          <w:lang w:val="en-GB"/>
        </w:rPr>
      </w:pPr>
      <w:r w:rsidRPr="00F16146">
        <w:rPr>
          <w:b/>
          <w:bCs/>
          <w:sz w:val="28"/>
          <w:szCs w:val="28"/>
          <w:lang w:val="en-GB"/>
        </w:rPr>
        <w:t>Submission date</w:t>
      </w:r>
      <w:r w:rsidR="009C7C1F" w:rsidRPr="00F16146">
        <w:rPr>
          <w:b/>
          <w:bCs/>
          <w:sz w:val="28"/>
          <w:szCs w:val="28"/>
          <w:lang w:val="en-GB"/>
        </w:rPr>
        <w:t>:</w:t>
      </w:r>
      <w:r w:rsidR="00F16146" w:rsidRPr="00F16146">
        <w:rPr>
          <w:b/>
          <w:bCs/>
          <w:sz w:val="28"/>
          <w:szCs w:val="28"/>
          <w:lang w:val="en-GB"/>
        </w:rPr>
        <w:t xml:space="preserve"> 22 October 2026 </w:t>
      </w:r>
    </w:p>
    <w:p w14:paraId="0DBA96DA" w14:textId="77777777" w:rsidR="00CA6CCF" w:rsidRPr="009C7C1F" w:rsidRDefault="00CA6CCF">
      <w:pPr>
        <w:spacing w:before="0" w:after="0" w:line="240" w:lineRule="auto"/>
        <w:jc w:val="left"/>
        <w:rPr>
          <w:b/>
          <w:bCs/>
          <w:sz w:val="28"/>
          <w:szCs w:val="28"/>
          <w:lang w:val="en-GB"/>
        </w:rPr>
      </w:pPr>
      <w:r w:rsidRPr="009C7C1F">
        <w:rPr>
          <w:b/>
          <w:bCs/>
          <w:sz w:val="28"/>
          <w:szCs w:val="28"/>
          <w:lang w:val="en-GB"/>
        </w:rPr>
        <w:lastRenderedPageBreak/>
        <w:br w:type="page"/>
      </w:r>
    </w:p>
    <w:sdt>
      <w:sdtPr>
        <w:rPr>
          <w:rFonts w:ascii="Arial" w:eastAsia="Times New Roman" w:hAnsi="Arial" w:cs="Times New Roman"/>
          <w:color w:val="auto"/>
          <w:sz w:val="24"/>
          <w:szCs w:val="24"/>
          <w:lang w:val="en-GB"/>
        </w:rPr>
        <w:id w:val="-737946356"/>
        <w:docPartObj>
          <w:docPartGallery w:val="Table of Contents"/>
          <w:docPartUnique/>
        </w:docPartObj>
      </w:sdtPr>
      <w:sdtEndPr>
        <w:rPr>
          <w:b/>
          <w:bCs/>
          <w:noProof/>
          <w:sz w:val="22"/>
        </w:rPr>
      </w:sdtEndPr>
      <w:sdtContent>
        <w:p w14:paraId="1F4F4901" w14:textId="01D52BE8" w:rsidR="00CA6CCF" w:rsidRPr="009C7C1F" w:rsidRDefault="00CA6CCF" w:rsidP="00CA6CCF">
          <w:pPr>
            <w:pStyle w:val="TOCHeading"/>
            <w:jc w:val="center"/>
            <w:rPr>
              <w:rFonts w:ascii="Arial" w:hAnsi="Arial" w:cs="Arial"/>
              <w:b/>
              <w:bCs/>
              <w:color w:val="000000" w:themeColor="text1"/>
              <w:lang w:val="en-GB"/>
            </w:rPr>
          </w:pPr>
          <w:r w:rsidRPr="009C7C1F">
            <w:rPr>
              <w:rFonts w:ascii="Arial" w:hAnsi="Arial" w:cs="Arial"/>
              <w:b/>
              <w:bCs/>
              <w:color w:val="000000" w:themeColor="text1"/>
              <w:lang w:val="en-GB"/>
            </w:rPr>
            <w:t>Table of Contents</w:t>
          </w:r>
        </w:p>
        <w:p w14:paraId="5AA81C92" w14:textId="4DFF297D" w:rsidR="009C7C1F" w:rsidRDefault="00CA6CCF" w:rsidP="009C7C1F">
          <w:pPr>
            <w:pStyle w:val="TOC1"/>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r w:rsidRPr="009C7C1F">
            <w:rPr>
              <w:lang w:val="en-GB"/>
            </w:rPr>
            <w:fldChar w:fldCharType="begin"/>
          </w:r>
          <w:r w:rsidRPr="009C7C1F">
            <w:rPr>
              <w:lang w:val="en-GB"/>
            </w:rPr>
            <w:instrText xml:space="preserve"> TOC \o "1-3" \h \z \u </w:instrText>
          </w:r>
          <w:r w:rsidRPr="009C7C1F">
            <w:rPr>
              <w:lang w:val="en-GB"/>
            </w:rPr>
            <w:fldChar w:fldCharType="separate"/>
          </w:r>
          <w:hyperlink w:anchor="_Toc241942379" w:history="1">
            <w:r w:rsidR="009C7C1F" w:rsidRPr="004D0F68">
              <w:rPr>
                <w:rStyle w:val="Hyperlink"/>
                <w:noProof/>
                <w:lang w:val="en-GB"/>
              </w:rPr>
              <w:t>Task 1: Marketing Environment Analysis</w:t>
            </w:r>
            <w:r w:rsidR="009C7C1F">
              <w:rPr>
                <w:noProof/>
                <w:webHidden/>
              </w:rPr>
              <w:tab/>
            </w:r>
            <w:r w:rsidR="009C7C1F">
              <w:rPr>
                <w:noProof/>
                <w:webHidden/>
              </w:rPr>
              <w:fldChar w:fldCharType="begin"/>
            </w:r>
            <w:r w:rsidR="009C7C1F">
              <w:rPr>
                <w:noProof/>
                <w:webHidden/>
              </w:rPr>
              <w:instrText xml:space="preserve"> PAGEREF _Toc241942379 \h </w:instrText>
            </w:r>
            <w:r w:rsidR="009C7C1F">
              <w:rPr>
                <w:noProof/>
                <w:webHidden/>
              </w:rPr>
            </w:r>
            <w:r w:rsidR="009C7C1F">
              <w:rPr>
                <w:noProof/>
                <w:webHidden/>
              </w:rPr>
              <w:fldChar w:fldCharType="separate"/>
            </w:r>
            <w:r w:rsidR="009C7C1F">
              <w:rPr>
                <w:noProof/>
                <w:webHidden/>
              </w:rPr>
              <w:t>3</w:t>
            </w:r>
            <w:r w:rsidR="009C7C1F">
              <w:rPr>
                <w:noProof/>
                <w:webHidden/>
              </w:rPr>
              <w:fldChar w:fldCharType="end"/>
            </w:r>
          </w:hyperlink>
        </w:p>
        <w:p w14:paraId="7E5CE719" w14:textId="5A07C968"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0" w:history="1">
            <w:r w:rsidRPr="004D0F68">
              <w:rPr>
                <w:rStyle w:val="Hyperlink"/>
                <w:noProof/>
                <w:lang w:val="en-GB"/>
              </w:rPr>
              <w:t>1.1. Company Overview</w:t>
            </w:r>
            <w:r>
              <w:rPr>
                <w:noProof/>
                <w:webHidden/>
              </w:rPr>
              <w:tab/>
            </w:r>
            <w:r>
              <w:rPr>
                <w:noProof/>
                <w:webHidden/>
              </w:rPr>
              <w:fldChar w:fldCharType="begin"/>
            </w:r>
            <w:r>
              <w:rPr>
                <w:noProof/>
                <w:webHidden/>
              </w:rPr>
              <w:instrText xml:space="preserve"> PAGEREF _Toc241942380 \h </w:instrText>
            </w:r>
            <w:r>
              <w:rPr>
                <w:noProof/>
                <w:webHidden/>
              </w:rPr>
            </w:r>
            <w:r>
              <w:rPr>
                <w:noProof/>
                <w:webHidden/>
              </w:rPr>
              <w:fldChar w:fldCharType="separate"/>
            </w:r>
            <w:r>
              <w:rPr>
                <w:noProof/>
                <w:webHidden/>
              </w:rPr>
              <w:t>3</w:t>
            </w:r>
            <w:r>
              <w:rPr>
                <w:noProof/>
                <w:webHidden/>
              </w:rPr>
              <w:fldChar w:fldCharType="end"/>
            </w:r>
          </w:hyperlink>
        </w:p>
        <w:p w14:paraId="4D1AB706" w14:textId="13918825"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1" w:history="1">
            <w:r w:rsidRPr="004D0F68">
              <w:rPr>
                <w:rStyle w:val="Hyperlink"/>
                <w:noProof/>
                <w:lang w:val="en-GB"/>
              </w:rPr>
              <w:t>1.2. External Marketing Environment Actors</w:t>
            </w:r>
            <w:r>
              <w:rPr>
                <w:noProof/>
                <w:webHidden/>
              </w:rPr>
              <w:tab/>
            </w:r>
            <w:r>
              <w:rPr>
                <w:noProof/>
                <w:webHidden/>
              </w:rPr>
              <w:fldChar w:fldCharType="begin"/>
            </w:r>
            <w:r>
              <w:rPr>
                <w:noProof/>
                <w:webHidden/>
              </w:rPr>
              <w:instrText xml:space="preserve"> PAGEREF _Toc241942381 \h </w:instrText>
            </w:r>
            <w:r>
              <w:rPr>
                <w:noProof/>
                <w:webHidden/>
              </w:rPr>
            </w:r>
            <w:r>
              <w:rPr>
                <w:noProof/>
                <w:webHidden/>
              </w:rPr>
              <w:fldChar w:fldCharType="separate"/>
            </w:r>
            <w:r>
              <w:rPr>
                <w:noProof/>
                <w:webHidden/>
              </w:rPr>
              <w:t>3</w:t>
            </w:r>
            <w:r>
              <w:rPr>
                <w:noProof/>
                <w:webHidden/>
              </w:rPr>
              <w:fldChar w:fldCharType="end"/>
            </w:r>
          </w:hyperlink>
        </w:p>
        <w:p w14:paraId="14EC2E49" w14:textId="6C31DCBB"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2" w:history="1">
            <w:r w:rsidRPr="004D0F68">
              <w:rPr>
                <w:rStyle w:val="Hyperlink"/>
                <w:noProof/>
                <w:lang w:val="en-GB"/>
              </w:rPr>
              <w:t>1.3. Actor 1: Environmental Actor</w:t>
            </w:r>
            <w:r>
              <w:rPr>
                <w:noProof/>
                <w:webHidden/>
              </w:rPr>
              <w:tab/>
            </w:r>
            <w:r>
              <w:rPr>
                <w:noProof/>
                <w:webHidden/>
              </w:rPr>
              <w:fldChar w:fldCharType="begin"/>
            </w:r>
            <w:r>
              <w:rPr>
                <w:noProof/>
                <w:webHidden/>
              </w:rPr>
              <w:instrText xml:space="preserve"> PAGEREF _Toc241942382 \h </w:instrText>
            </w:r>
            <w:r>
              <w:rPr>
                <w:noProof/>
                <w:webHidden/>
              </w:rPr>
            </w:r>
            <w:r>
              <w:rPr>
                <w:noProof/>
                <w:webHidden/>
              </w:rPr>
              <w:fldChar w:fldCharType="separate"/>
            </w:r>
            <w:r>
              <w:rPr>
                <w:noProof/>
                <w:webHidden/>
              </w:rPr>
              <w:t>4</w:t>
            </w:r>
            <w:r>
              <w:rPr>
                <w:noProof/>
                <w:webHidden/>
              </w:rPr>
              <w:fldChar w:fldCharType="end"/>
            </w:r>
          </w:hyperlink>
        </w:p>
        <w:p w14:paraId="43B85679" w14:textId="74CB4D57"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3" w:history="1">
            <w:r w:rsidRPr="004D0F68">
              <w:rPr>
                <w:rStyle w:val="Hyperlink"/>
                <w:noProof/>
                <w:lang w:val="en-GB"/>
              </w:rPr>
              <w:t>1.4. Actor 2: Political Actor</w:t>
            </w:r>
            <w:r>
              <w:rPr>
                <w:noProof/>
                <w:webHidden/>
              </w:rPr>
              <w:tab/>
            </w:r>
            <w:r>
              <w:rPr>
                <w:noProof/>
                <w:webHidden/>
              </w:rPr>
              <w:fldChar w:fldCharType="begin"/>
            </w:r>
            <w:r>
              <w:rPr>
                <w:noProof/>
                <w:webHidden/>
              </w:rPr>
              <w:instrText xml:space="preserve"> PAGEREF _Toc241942383 \h </w:instrText>
            </w:r>
            <w:r>
              <w:rPr>
                <w:noProof/>
                <w:webHidden/>
              </w:rPr>
            </w:r>
            <w:r>
              <w:rPr>
                <w:noProof/>
                <w:webHidden/>
              </w:rPr>
              <w:fldChar w:fldCharType="separate"/>
            </w:r>
            <w:r>
              <w:rPr>
                <w:noProof/>
                <w:webHidden/>
              </w:rPr>
              <w:t>6</w:t>
            </w:r>
            <w:r>
              <w:rPr>
                <w:noProof/>
                <w:webHidden/>
              </w:rPr>
              <w:fldChar w:fldCharType="end"/>
            </w:r>
          </w:hyperlink>
        </w:p>
        <w:p w14:paraId="11DA4364" w14:textId="0E97FA93"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4" w:history="1">
            <w:r w:rsidRPr="004D0F68">
              <w:rPr>
                <w:rStyle w:val="Hyperlink"/>
                <w:noProof/>
                <w:lang w:val="en-GB"/>
              </w:rPr>
              <w:t>1.5. Actor 3: Social Actor</w:t>
            </w:r>
            <w:r>
              <w:rPr>
                <w:noProof/>
                <w:webHidden/>
              </w:rPr>
              <w:tab/>
            </w:r>
            <w:r>
              <w:rPr>
                <w:noProof/>
                <w:webHidden/>
              </w:rPr>
              <w:fldChar w:fldCharType="begin"/>
            </w:r>
            <w:r>
              <w:rPr>
                <w:noProof/>
                <w:webHidden/>
              </w:rPr>
              <w:instrText xml:space="preserve"> PAGEREF _Toc241942384 \h </w:instrText>
            </w:r>
            <w:r>
              <w:rPr>
                <w:noProof/>
                <w:webHidden/>
              </w:rPr>
            </w:r>
            <w:r>
              <w:rPr>
                <w:noProof/>
                <w:webHidden/>
              </w:rPr>
              <w:fldChar w:fldCharType="separate"/>
            </w:r>
            <w:r>
              <w:rPr>
                <w:noProof/>
                <w:webHidden/>
              </w:rPr>
              <w:t>7</w:t>
            </w:r>
            <w:r>
              <w:rPr>
                <w:noProof/>
                <w:webHidden/>
              </w:rPr>
              <w:fldChar w:fldCharType="end"/>
            </w:r>
          </w:hyperlink>
        </w:p>
        <w:p w14:paraId="7D580839" w14:textId="4D8F826F" w:rsidR="009C7C1F" w:rsidRDefault="009C7C1F" w:rsidP="009C7C1F">
          <w:pPr>
            <w:pStyle w:val="TOC1"/>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5" w:history="1">
            <w:r w:rsidRPr="004D0F68">
              <w:rPr>
                <w:rStyle w:val="Hyperlink"/>
                <w:noProof/>
                <w:lang w:val="en-GB"/>
              </w:rPr>
              <w:t>Task 2: Strategic Growth and Competitive Positioning</w:t>
            </w:r>
            <w:r>
              <w:rPr>
                <w:noProof/>
                <w:webHidden/>
              </w:rPr>
              <w:tab/>
            </w:r>
            <w:r>
              <w:rPr>
                <w:noProof/>
                <w:webHidden/>
              </w:rPr>
              <w:fldChar w:fldCharType="begin"/>
            </w:r>
            <w:r>
              <w:rPr>
                <w:noProof/>
                <w:webHidden/>
              </w:rPr>
              <w:instrText xml:space="preserve"> PAGEREF _Toc241942385 \h </w:instrText>
            </w:r>
            <w:r>
              <w:rPr>
                <w:noProof/>
                <w:webHidden/>
              </w:rPr>
            </w:r>
            <w:r>
              <w:rPr>
                <w:noProof/>
                <w:webHidden/>
              </w:rPr>
              <w:fldChar w:fldCharType="separate"/>
            </w:r>
            <w:r>
              <w:rPr>
                <w:noProof/>
                <w:webHidden/>
              </w:rPr>
              <w:t>9</w:t>
            </w:r>
            <w:r>
              <w:rPr>
                <w:noProof/>
                <w:webHidden/>
              </w:rPr>
              <w:fldChar w:fldCharType="end"/>
            </w:r>
          </w:hyperlink>
        </w:p>
        <w:p w14:paraId="35407C0D" w14:textId="2ED4D888"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6" w:history="1">
            <w:r w:rsidRPr="004D0F68">
              <w:rPr>
                <w:rStyle w:val="Hyperlink"/>
                <w:noProof/>
                <w:lang w:val="en-GB"/>
              </w:rPr>
              <w:t>2.1. Strategic Growth Option</w:t>
            </w:r>
            <w:r>
              <w:rPr>
                <w:noProof/>
                <w:webHidden/>
              </w:rPr>
              <w:tab/>
            </w:r>
            <w:r>
              <w:rPr>
                <w:noProof/>
                <w:webHidden/>
              </w:rPr>
              <w:fldChar w:fldCharType="begin"/>
            </w:r>
            <w:r>
              <w:rPr>
                <w:noProof/>
                <w:webHidden/>
              </w:rPr>
              <w:instrText xml:space="preserve"> PAGEREF _Toc241942386 \h </w:instrText>
            </w:r>
            <w:r>
              <w:rPr>
                <w:noProof/>
                <w:webHidden/>
              </w:rPr>
            </w:r>
            <w:r>
              <w:rPr>
                <w:noProof/>
                <w:webHidden/>
              </w:rPr>
              <w:fldChar w:fldCharType="separate"/>
            </w:r>
            <w:r>
              <w:rPr>
                <w:noProof/>
                <w:webHidden/>
              </w:rPr>
              <w:t>9</w:t>
            </w:r>
            <w:r>
              <w:rPr>
                <w:noProof/>
                <w:webHidden/>
              </w:rPr>
              <w:fldChar w:fldCharType="end"/>
            </w:r>
          </w:hyperlink>
        </w:p>
        <w:p w14:paraId="05E3D69E" w14:textId="7221F05B"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7" w:history="1">
            <w:r w:rsidRPr="004D0F68">
              <w:rPr>
                <w:rStyle w:val="Hyperlink"/>
                <w:noProof/>
                <w:lang w:val="en-GB"/>
              </w:rPr>
              <w:t>2.2. Competitive Advantages Analysis</w:t>
            </w:r>
            <w:r>
              <w:rPr>
                <w:noProof/>
                <w:webHidden/>
              </w:rPr>
              <w:tab/>
            </w:r>
            <w:r>
              <w:rPr>
                <w:noProof/>
                <w:webHidden/>
              </w:rPr>
              <w:fldChar w:fldCharType="begin"/>
            </w:r>
            <w:r>
              <w:rPr>
                <w:noProof/>
                <w:webHidden/>
              </w:rPr>
              <w:instrText xml:space="preserve"> PAGEREF _Toc241942387 \h </w:instrText>
            </w:r>
            <w:r>
              <w:rPr>
                <w:noProof/>
                <w:webHidden/>
              </w:rPr>
            </w:r>
            <w:r>
              <w:rPr>
                <w:noProof/>
                <w:webHidden/>
              </w:rPr>
              <w:fldChar w:fldCharType="separate"/>
            </w:r>
            <w:r>
              <w:rPr>
                <w:noProof/>
                <w:webHidden/>
              </w:rPr>
              <w:t>10</w:t>
            </w:r>
            <w:r>
              <w:rPr>
                <w:noProof/>
                <w:webHidden/>
              </w:rPr>
              <w:fldChar w:fldCharType="end"/>
            </w:r>
          </w:hyperlink>
        </w:p>
        <w:p w14:paraId="10AD215A" w14:textId="1E47F714" w:rsidR="009C7C1F" w:rsidRDefault="009C7C1F" w:rsidP="009C7C1F">
          <w:pPr>
            <w:pStyle w:val="TOC1"/>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8" w:history="1">
            <w:r w:rsidRPr="004D0F68">
              <w:rPr>
                <w:rStyle w:val="Hyperlink"/>
                <w:noProof/>
                <w:lang w:val="en-GB"/>
              </w:rPr>
              <w:t>Task 3: Managerial and Professional Reflection</w:t>
            </w:r>
            <w:r>
              <w:rPr>
                <w:noProof/>
                <w:webHidden/>
              </w:rPr>
              <w:tab/>
            </w:r>
            <w:r>
              <w:rPr>
                <w:noProof/>
                <w:webHidden/>
              </w:rPr>
              <w:fldChar w:fldCharType="begin"/>
            </w:r>
            <w:r>
              <w:rPr>
                <w:noProof/>
                <w:webHidden/>
              </w:rPr>
              <w:instrText xml:space="preserve"> PAGEREF _Toc241942388 \h </w:instrText>
            </w:r>
            <w:r>
              <w:rPr>
                <w:noProof/>
                <w:webHidden/>
              </w:rPr>
            </w:r>
            <w:r>
              <w:rPr>
                <w:noProof/>
                <w:webHidden/>
              </w:rPr>
              <w:fldChar w:fldCharType="separate"/>
            </w:r>
            <w:r>
              <w:rPr>
                <w:noProof/>
                <w:webHidden/>
              </w:rPr>
              <w:t>12</w:t>
            </w:r>
            <w:r>
              <w:rPr>
                <w:noProof/>
                <w:webHidden/>
              </w:rPr>
              <w:fldChar w:fldCharType="end"/>
            </w:r>
          </w:hyperlink>
        </w:p>
        <w:p w14:paraId="5CE524C7" w14:textId="772D2C49"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89" w:history="1">
            <w:r w:rsidRPr="004D0F68">
              <w:rPr>
                <w:rStyle w:val="Hyperlink"/>
                <w:noProof/>
                <w:lang w:val="en-GB"/>
              </w:rPr>
              <w:t xml:space="preserve">3.1. Key </w:t>
            </w:r>
            <w:r w:rsidRPr="004D0F68">
              <w:rPr>
                <w:rStyle w:val="Hyperlink"/>
                <w:noProof/>
              </w:rPr>
              <w:t>Decisions</w:t>
            </w:r>
            <w:r>
              <w:rPr>
                <w:noProof/>
                <w:webHidden/>
              </w:rPr>
              <w:tab/>
            </w:r>
            <w:r>
              <w:rPr>
                <w:noProof/>
                <w:webHidden/>
              </w:rPr>
              <w:fldChar w:fldCharType="begin"/>
            </w:r>
            <w:r>
              <w:rPr>
                <w:noProof/>
                <w:webHidden/>
              </w:rPr>
              <w:instrText xml:space="preserve"> PAGEREF _Toc241942389 \h </w:instrText>
            </w:r>
            <w:r>
              <w:rPr>
                <w:noProof/>
                <w:webHidden/>
              </w:rPr>
            </w:r>
            <w:r>
              <w:rPr>
                <w:noProof/>
                <w:webHidden/>
              </w:rPr>
              <w:fldChar w:fldCharType="separate"/>
            </w:r>
            <w:r>
              <w:rPr>
                <w:noProof/>
                <w:webHidden/>
              </w:rPr>
              <w:t>12</w:t>
            </w:r>
            <w:r>
              <w:rPr>
                <w:noProof/>
                <w:webHidden/>
              </w:rPr>
              <w:fldChar w:fldCharType="end"/>
            </w:r>
          </w:hyperlink>
        </w:p>
        <w:p w14:paraId="5DC0D124" w14:textId="3DD0852A"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90" w:history="1">
            <w:r w:rsidRPr="004D0F68">
              <w:rPr>
                <w:rStyle w:val="Hyperlink"/>
                <w:noProof/>
                <w:lang w:val="en-GB"/>
              </w:rPr>
              <w:t xml:space="preserve">3.2. Limitation of </w:t>
            </w:r>
            <w:r w:rsidRPr="004D0F68">
              <w:rPr>
                <w:rStyle w:val="Hyperlink"/>
                <w:noProof/>
              </w:rPr>
              <w:t>Analysis</w:t>
            </w:r>
            <w:r>
              <w:rPr>
                <w:noProof/>
                <w:webHidden/>
              </w:rPr>
              <w:tab/>
            </w:r>
            <w:r>
              <w:rPr>
                <w:noProof/>
                <w:webHidden/>
              </w:rPr>
              <w:fldChar w:fldCharType="begin"/>
            </w:r>
            <w:r>
              <w:rPr>
                <w:noProof/>
                <w:webHidden/>
              </w:rPr>
              <w:instrText xml:space="preserve"> PAGEREF _Toc241942390 \h </w:instrText>
            </w:r>
            <w:r>
              <w:rPr>
                <w:noProof/>
                <w:webHidden/>
              </w:rPr>
            </w:r>
            <w:r>
              <w:rPr>
                <w:noProof/>
                <w:webHidden/>
              </w:rPr>
              <w:fldChar w:fldCharType="separate"/>
            </w:r>
            <w:r>
              <w:rPr>
                <w:noProof/>
                <w:webHidden/>
              </w:rPr>
              <w:t>13</w:t>
            </w:r>
            <w:r>
              <w:rPr>
                <w:noProof/>
                <w:webHidden/>
              </w:rPr>
              <w:fldChar w:fldCharType="end"/>
            </w:r>
          </w:hyperlink>
        </w:p>
        <w:p w14:paraId="49242CAB" w14:textId="7ADD37BF" w:rsidR="009C7C1F" w:rsidRDefault="009C7C1F" w:rsidP="009C7C1F">
          <w:pPr>
            <w:pStyle w:val="TOC1"/>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91" w:history="1">
            <w:r w:rsidRPr="004D0F68">
              <w:rPr>
                <w:rStyle w:val="Hyperlink"/>
                <w:noProof/>
                <w:lang w:val="en-GB"/>
              </w:rPr>
              <w:t>Reference list</w:t>
            </w:r>
            <w:r>
              <w:rPr>
                <w:noProof/>
                <w:webHidden/>
              </w:rPr>
              <w:tab/>
            </w:r>
            <w:r>
              <w:rPr>
                <w:noProof/>
                <w:webHidden/>
              </w:rPr>
              <w:fldChar w:fldCharType="begin"/>
            </w:r>
            <w:r>
              <w:rPr>
                <w:noProof/>
                <w:webHidden/>
              </w:rPr>
              <w:instrText xml:space="preserve"> PAGEREF _Toc241942391 \h </w:instrText>
            </w:r>
            <w:r>
              <w:rPr>
                <w:noProof/>
                <w:webHidden/>
              </w:rPr>
            </w:r>
            <w:r>
              <w:rPr>
                <w:noProof/>
                <w:webHidden/>
              </w:rPr>
              <w:fldChar w:fldCharType="separate"/>
            </w:r>
            <w:r>
              <w:rPr>
                <w:noProof/>
                <w:webHidden/>
              </w:rPr>
              <w:t>14</w:t>
            </w:r>
            <w:r>
              <w:rPr>
                <w:noProof/>
                <w:webHidden/>
              </w:rPr>
              <w:fldChar w:fldCharType="end"/>
            </w:r>
          </w:hyperlink>
        </w:p>
        <w:p w14:paraId="0BD266C1" w14:textId="7963C1CF" w:rsidR="009C7C1F" w:rsidRDefault="009C7C1F" w:rsidP="009C7C1F">
          <w:pPr>
            <w:pStyle w:val="TOC1"/>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92" w:history="1">
            <w:r w:rsidRPr="004D0F68">
              <w:rPr>
                <w:rStyle w:val="Hyperlink"/>
                <w:noProof/>
                <w:lang w:val="en-GB"/>
              </w:rPr>
              <w:t>Appendices</w:t>
            </w:r>
            <w:r>
              <w:rPr>
                <w:noProof/>
                <w:webHidden/>
              </w:rPr>
              <w:tab/>
            </w:r>
            <w:r>
              <w:rPr>
                <w:noProof/>
                <w:webHidden/>
              </w:rPr>
              <w:fldChar w:fldCharType="begin"/>
            </w:r>
            <w:r>
              <w:rPr>
                <w:noProof/>
                <w:webHidden/>
              </w:rPr>
              <w:instrText xml:space="preserve"> PAGEREF _Toc241942392 \h </w:instrText>
            </w:r>
            <w:r>
              <w:rPr>
                <w:noProof/>
                <w:webHidden/>
              </w:rPr>
            </w:r>
            <w:r>
              <w:rPr>
                <w:noProof/>
                <w:webHidden/>
              </w:rPr>
              <w:fldChar w:fldCharType="separate"/>
            </w:r>
            <w:r>
              <w:rPr>
                <w:noProof/>
                <w:webHidden/>
              </w:rPr>
              <w:t>18</w:t>
            </w:r>
            <w:r>
              <w:rPr>
                <w:noProof/>
                <w:webHidden/>
              </w:rPr>
              <w:fldChar w:fldCharType="end"/>
            </w:r>
          </w:hyperlink>
        </w:p>
        <w:p w14:paraId="21BCAA4B" w14:textId="751DCCF4"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93" w:history="1">
            <w:r w:rsidRPr="004D0F68">
              <w:rPr>
                <w:rStyle w:val="Hyperlink"/>
                <w:noProof/>
                <w:lang w:val="en-GB"/>
              </w:rPr>
              <w:t>Appendix 1: Minimising dust and gaseous emissions</w:t>
            </w:r>
            <w:r>
              <w:rPr>
                <w:noProof/>
                <w:webHidden/>
              </w:rPr>
              <w:tab/>
            </w:r>
            <w:r>
              <w:rPr>
                <w:noProof/>
                <w:webHidden/>
              </w:rPr>
              <w:fldChar w:fldCharType="begin"/>
            </w:r>
            <w:r>
              <w:rPr>
                <w:noProof/>
                <w:webHidden/>
              </w:rPr>
              <w:instrText xml:space="preserve"> PAGEREF _Toc241942393 \h </w:instrText>
            </w:r>
            <w:r>
              <w:rPr>
                <w:noProof/>
                <w:webHidden/>
              </w:rPr>
            </w:r>
            <w:r>
              <w:rPr>
                <w:noProof/>
                <w:webHidden/>
              </w:rPr>
              <w:fldChar w:fldCharType="separate"/>
            </w:r>
            <w:r>
              <w:rPr>
                <w:noProof/>
                <w:webHidden/>
              </w:rPr>
              <w:t>18</w:t>
            </w:r>
            <w:r>
              <w:rPr>
                <w:noProof/>
                <w:webHidden/>
              </w:rPr>
              <w:fldChar w:fldCharType="end"/>
            </w:r>
          </w:hyperlink>
        </w:p>
        <w:p w14:paraId="5DDDD137" w14:textId="7FF45EB0" w:rsidR="009C7C1F" w:rsidRDefault="009C7C1F" w:rsidP="009C7C1F">
          <w:pPr>
            <w:pStyle w:val="TOC2"/>
            <w:tabs>
              <w:tab w:val="right" w:leader="dot" w:pos="9350"/>
            </w:tabs>
            <w:spacing w:line="276" w:lineRule="auto"/>
            <w:rPr>
              <w:rFonts w:asciiTheme="minorHAnsi" w:eastAsiaTheme="minorEastAsia" w:hAnsiTheme="minorHAnsi" w:cstheme="minorBidi"/>
              <w:noProof/>
              <w:kern w:val="2"/>
              <w:sz w:val="24"/>
              <w:lang w:val="en-IN" w:eastAsia="en-IN"/>
              <w14:ligatures w14:val="standardContextual"/>
            </w:rPr>
          </w:pPr>
          <w:hyperlink w:anchor="_Toc241942394" w:history="1">
            <w:r w:rsidRPr="004D0F68">
              <w:rPr>
                <w:rStyle w:val="Hyperlink"/>
                <w:noProof/>
                <w:lang w:val="en-GB"/>
              </w:rPr>
              <w:t>Appendix 2:</w:t>
            </w:r>
            <w:r w:rsidRPr="004D0F68">
              <w:rPr>
                <w:rStyle w:val="Hyperlink"/>
                <w:rFonts w:ascii="Lato-Bold" w:hAnsi="Lato-Bold"/>
                <w:noProof/>
                <w:shd w:val="clear" w:color="auto" w:fill="FFFFFF"/>
                <w:lang w:val="en-GB"/>
              </w:rPr>
              <w:t xml:space="preserve"> </w:t>
            </w:r>
            <w:r w:rsidRPr="004D0F68">
              <w:rPr>
                <w:rStyle w:val="Hyperlink"/>
                <w:noProof/>
                <w:lang w:val="en-GB"/>
              </w:rPr>
              <w:t>Steel recycling business</w:t>
            </w:r>
            <w:r>
              <w:rPr>
                <w:noProof/>
                <w:webHidden/>
              </w:rPr>
              <w:tab/>
            </w:r>
            <w:r>
              <w:rPr>
                <w:noProof/>
                <w:webHidden/>
              </w:rPr>
              <w:fldChar w:fldCharType="begin"/>
            </w:r>
            <w:r>
              <w:rPr>
                <w:noProof/>
                <w:webHidden/>
              </w:rPr>
              <w:instrText xml:space="preserve"> PAGEREF _Toc241942394 \h </w:instrText>
            </w:r>
            <w:r>
              <w:rPr>
                <w:noProof/>
                <w:webHidden/>
              </w:rPr>
            </w:r>
            <w:r>
              <w:rPr>
                <w:noProof/>
                <w:webHidden/>
              </w:rPr>
              <w:fldChar w:fldCharType="separate"/>
            </w:r>
            <w:r>
              <w:rPr>
                <w:noProof/>
                <w:webHidden/>
              </w:rPr>
              <w:t>18</w:t>
            </w:r>
            <w:r>
              <w:rPr>
                <w:noProof/>
                <w:webHidden/>
              </w:rPr>
              <w:fldChar w:fldCharType="end"/>
            </w:r>
          </w:hyperlink>
        </w:p>
        <w:p w14:paraId="3FB07E4F" w14:textId="21B0203F" w:rsidR="00CA6CCF" w:rsidRPr="009C7C1F" w:rsidRDefault="00CA6CCF" w:rsidP="009C7C1F">
          <w:pPr>
            <w:spacing w:line="276" w:lineRule="auto"/>
            <w:rPr>
              <w:lang w:val="en-GB"/>
            </w:rPr>
          </w:pPr>
          <w:r w:rsidRPr="009C7C1F">
            <w:rPr>
              <w:b/>
              <w:bCs/>
              <w:noProof/>
              <w:lang w:val="en-GB"/>
            </w:rPr>
            <w:fldChar w:fldCharType="end"/>
          </w:r>
        </w:p>
      </w:sdtContent>
    </w:sdt>
    <w:p w14:paraId="40ADCDD2" w14:textId="39550556" w:rsidR="00CA6CCF" w:rsidRPr="009C7C1F" w:rsidRDefault="00CA6CCF" w:rsidP="009C7C1F">
      <w:pPr>
        <w:spacing w:line="276" w:lineRule="auto"/>
        <w:jc w:val="center"/>
        <w:rPr>
          <w:b/>
          <w:bCs/>
          <w:color w:val="000000" w:themeColor="text1"/>
          <w:kern w:val="36"/>
          <w:sz w:val="28"/>
          <w:szCs w:val="28"/>
          <w:lang w:val="en-GB"/>
        </w:rPr>
      </w:pPr>
      <w:r w:rsidRPr="009C7C1F">
        <w:rPr>
          <w:b/>
          <w:bCs/>
          <w:sz w:val="28"/>
          <w:szCs w:val="28"/>
          <w:lang w:val="en-GB"/>
        </w:rPr>
        <w:t xml:space="preserve"> </w:t>
      </w:r>
      <w:r w:rsidRPr="009C7C1F">
        <w:rPr>
          <w:b/>
          <w:bCs/>
          <w:sz w:val="28"/>
          <w:szCs w:val="28"/>
          <w:lang w:val="en-GB"/>
        </w:rPr>
        <w:br w:type="page"/>
      </w:r>
    </w:p>
    <w:p w14:paraId="0037E236" w14:textId="4A4FEC8F" w:rsidR="00CF0EBA" w:rsidRPr="009C7C1F" w:rsidRDefault="00120772" w:rsidP="00CA6CCF">
      <w:pPr>
        <w:pStyle w:val="Heading1"/>
        <w:rPr>
          <w:lang w:val="en-GB"/>
        </w:rPr>
      </w:pPr>
      <w:bookmarkStart w:id="0" w:name="_Toc241942379"/>
      <w:r w:rsidRPr="009C7C1F">
        <w:rPr>
          <w:lang w:val="en-GB"/>
        </w:rPr>
        <w:lastRenderedPageBreak/>
        <w:t xml:space="preserve">Task 1: Marketing </w:t>
      </w:r>
      <w:r w:rsidR="009C7C1F">
        <w:rPr>
          <w:lang w:val="en-GB"/>
        </w:rPr>
        <w:t>E</w:t>
      </w:r>
      <w:r w:rsidRPr="009C7C1F">
        <w:rPr>
          <w:lang w:val="en-GB"/>
        </w:rPr>
        <w:t xml:space="preserve">nvironment </w:t>
      </w:r>
      <w:r w:rsidR="009C7C1F">
        <w:rPr>
          <w:lang w:val="en-GB"/>
        </w:rPr>
        <w:t>A</w:t>
      </w:r>
      <w:r w:rsidRPr="009C7C1F">
        <w:rPr>
          <w:lang w:val="en-GB"/>
        </w:rPr>
        <w:t>nalysis</w:t>
      </w:r>
      <w:bookmarkEnd w:id="0"/>
    </w:p>
    <w:p w14:paraId="7AEDE264" w14:textId="2CE91B43" w:rsidR="00CF0EBA" w:rsidRPr="009C7C1F" w:rsidRDefault="009C7C1F" w:rsidP="00CA6CCF">
      <w:pPr>
        <w:pStyle w:val="Heading2"/>
        <w:rPr>
          <w:lang w:val="en-GB"/>
        </w:rPr>
      </w:pPr>
      <w:bookmarkStart w:id="1" w:name="_Toc241942380"/>
      <w:r w:rsidRPr="009C7C1F">
        <w:rPr>
          <w:lang w:val="en-GB"/>
        </w:rPr>
        <w:t>1.1. Company Overview</w:t>
      </w:r>
      <w:bookmarkEnd w:id="1"/>
    </w:p>
    <w:p w14:paraId="1313200D" w14:textId="4B79A558" w:rsidR="00CF0EBA" w:rsidRPr="009C7C1F" w:rsidRDefault="00120772">
      <w:pPr>
        <w:spacing w:before="120" w:after="120"/>
        <w:rPr>
          <w:lang w:val="en-GB"/>
        </w:rPr>
      </w:pPr>
      <w:r w:rsidRPr="009C7C1F">
        <w:rPr>
          <w:lang w:val="en-GB"/>
        </w:rPr>
        <w:t>Tata Steel is a globally recognised company for its excellent products and services</w:t>
      </w:r>
      <w:r w:rsidR="009B373E" w:rsidRPr="009C7C1F">
        <w:rPr>
          <w:lang w:val="en-GB"/>
        </w:rPr>
        <w:t xml:space="preserve"> (Tata Steel, 2026)</w:t>
      </w:r>
      <w:r w:rsidRPr="009C7C1F">
        <w:rPr>
          <w:lang w:val="en-GB"/>
        </w:rPr>
        <w:t>. Tata Steel is an Indian multinational steel company that currently operates in 26 countries, including the UK and the Netherlands. The company gained a massive global footprint by acquiring UK steelmakers C</w:t>
      </w:r>
      <w:r w:rsidR="00F507FB" w:rsidRPr="009C7C1F">
        <w:rPr>
          <w:lang w:val="en-GB"/>
        </w:rPr>
        <w:t>orus</w:t>
      </w:r>
      <w:r w:rsidRPr="009C7C1F">
        <w:rPr>
          <w:lang w:val="en-GB"/>
        </w:rPr>
        <w:t xml:space="preserve"> Group</w:t>
      </w:r>
      <w:r w:rsidR="00955338" w:rsidRPr="009C7C1F">
        <w:rPr>
          <w:lang w:val="en-GB"/>
        </w:rPr>
        <w:t xml:space="preserve"> (Tata Steel, 2026)</w:t>
      </w:r>
      <w:r w:rsidRPr="009C7C1F">
        <w:rPr>
          <w:lang w:val="en-GB"/>
        </w:rPr>
        <w:t>. From the current operational performance of the company, it has been noted that the company invest</w:t>
      </w:r>
      <w:r w:rsidR="009B373E" w:rsidRPr="009C7C1F">
        <w:rPr>
          <w:lang w:val="en-GB"/>
        </w:rPr>
        <w:t xml:space="preserve"> £1.25 billion </w:t>
      </w:r>
      <w:r w:rsidRPr="009C7C1F">
        <w:rPr>
          <w:lang w:val="en-GB"/>
        </w:rPr>
        <w:t>in green technology, low-carbon infrastructure and renewable energy sources to achieve net-zero carbon emissions by 2045</w:t>
      </w:r>
      <w:r w:rsidR="00955338" w:rsidRPr="009C7C1F">
        <w:rPr>
          <w:lang w:val="en-GB"/>
        </w:rPr>
        <w:t xml:space="preserve"> (Tata Steel, 2026)</w:t>
      </w:r>
      <w:r w:rsidRPr="009C7C1F">
        <w:rPr>
          <w:lang w:val="en-GB"/>
        </w:rPr>
        <w:t>.</w:t>
      </w:r>
    </w:p>
    <w:p w14:paraId="5FC14F0A" w14:textId="263D70CA" w:rsidR="00CF0EBA" w:rsidRPr="009C7C1F" w:rsidRDefault="009C7C1F" w:rsidP="00CA6CCF">
      <w:pPr>
        <w:pStyle w:val="Heading2"/>
        <w:rPr>
          <w:lang w:val="en-GB"/>
        </w:rPr>
      </w:pPr>
      <w:bookmarkStart w:id="2" w:name="_Toc241942381"/>
      <w:r w:rsidRPr="009C7C1F">
        <w:rPr>
          <w:lang w:val="en-GB"/>
        </w:rPr>
        <w:t xml:space="preserve">1.2. </w:t>
      </w:r>
      <w:r w:rsidR="009B373E" w:rsidRPr="009C7C1F">
        <w:rPr>
          <w:lang w:val="en-GB"/>
        </w:rPr>
        <w:t xml:space="preserve">External </w:t>
      </w:r>
      <w:r w:rsidRPr="009C7C1F">
        <w:rPr>
          <w:lang w:val="en-GB"/>
        </w:rPr>
        <w:t>M</w:t>
      </w:r>
      <w:r w:rsidR="009B373E" w:rsidRPr="009C7C1F">
        <w:rPr>
          <w:lang w:val="en-GB"/>
        </w:rPr>
        <w:t xml:space="preserve">arketing </w:t>
      </w:r>
      <w:r w:rsidRPr="009C7C1F">
        <w:rPr>
          <w:lang w:val="en-GB"/>
        </w:rPr>
        <w:t>E</w:t>
      </w:r>
      <w:r w:rsidR="009B373E" w:rsidRPr="009C7C1F">
        <w:rPr>
          <w:lang w:val="en-GB"/>
        </w:rPr>
        <w:t xml:space="preserve">nvironment </w:t>
      </w:r>
      <w:r w:rsidRPr="009C7C1F">
        <w:rPr>
          <w:lang w:val="en-GB"/>
        </w:rPr>
        <w:t>A</w:t>
      </w:r>
      <w:r w:rsidR="009B373E" w:rsidRPr="009C7C1F">
        <w:rPr>
          <w:lang w:val="en-GB"/>
        </w:rPr>
        <w:t>ctors</w:t>
      </w:r>
      <w:bookmarkEnd w:id="2"/>
    </w:p>
    <w:p w14:paraId="160214F1" w14:textId="7998993A" w:rsidR="00CF0EBA" w:rsidRPr="009C7C1F" w:rsidRDefault="00120772">
      <w:pPr>
        <w:spacing w:before="120" w:after="120"/>
        <w:rPr>
          <w:lang w:val="en-GB"/>
        </w:rPr>
      </w:pPr>
      <w:r w:rsidRPr="009C7C1F">
        <w:rPr>
          <w:lang w:val="en-GB"/>
        </w:rPr>
        <w:t xml:space="preserve">The PEST framework is applied </w:t>
      </w:r>
      <w:r w:rsidR="009B373E" w:rsidRPr="009C7C1F">
        <w:rPr>
          <w:lang w:val="en-GB"/>
        </w:rPr>
        <w:t xml:space="preserve">as screening tool </w:t>
      </w:r>
      <w:r w:rsidRPr="009C7C1F">
        <w:rPr>
          <w:lang w:val="en-GB"/>
        </w:rPr>
        <w:t xml:space="preserve">to identify the political, economic, social and technological factors that influence the decision of Tata Steel to invest in the lower-carbon production policy. The analysis mainly </w:t>
      </w:r>
      <w:r w:rsidR="009B373E" w:rsidRPr="009C7C1F">
        <w:rPr>
          <w:lang w:val="en-GB"/>
        </w:rPr>
        <w:t>helps to identify the most 3 prominent</w:t>
      </w:r>
      <w:r w:rsidRPr="009C7C1F">
        <w:rPr>
          <w:lang w:val="en-GB"/>
        </w:rPr>
        <w:t xml:space="preserve"> factors that create constraints or opportunities</w:t>
      </w:r>
      <w:r w:rsidR="009B373E" w:rsidRPr="009C7C1F">
        <w:rPr>
          <w:lang w:val="en-GB"/>
        </w:rPr>
        <w:t xml:space="preserve"> to Tata Steel</w:t>
      </w:r>
      <w:r w:rsidR="00F83E54" w:rsidRPr="009C7C1F">
        <w:rPr>
          <w:lang w:val="en-GB"/>
        </w:rPr>
        <w:t>.</w:t>
      </w:r>
    </w:p>
    <w:tbl>
      <w:tblPr>
        <w:tblStyle w:val="GridTable4-Accent5"/>
        <w:tblW w:w="9776" w:type="dxa"/>
        <w:tblLook w:val="04A0" w:firstRow="1" w:lastRow="0" w:firstColumn="1" w:lastColumn="0" w:noHBand="0" w:noVBand="1"/>
      </w:tblPr>
      <w:tblGrid>
        <w:gridCol w:w="1706"/>
        <w:gridCol w:w="2241"/>
        <w:gridCol w:w="4458"/>
        <w:gridCol w:w="1371"/>
      </w:tblGrid>
      <w:tr w:rsidR="00CF0EBA" w:rsidRPr="009C7C1F" w14:paraId="66CEC552" w14:textId="77777777" w:rsidTr="009C7C1F">
        <w:trPr>
          <w:cnfStyle w:val="100000000000" w:firstRow="1" w:lastRow="0" w:firstColumn="0" w:lastColumn="0" w:oddVBand="0" w:evenVBand="0" w:oddHBand="0"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1769" w:type="dxa"/>
            <w:hideMark/>
          </w:tcPr>
          <w:p w14:paraId="68EA2103" w14:textId="44E6A20F" w:rsidR="00CF0EBA" w:rsidRPr="009C7C1F" w:rsidRDefault="00F507FB" w:rsidP="00CA6CCF">
            <w:pPr>
              <w:spacing w:before="120" w:after="120" w:line="240" w:lineRule="auto"/>
              <w:jc w:val="center"/>
              <w:rPr>
                <w:color w:val="000000"/>
                <w:lang w:val="en-GB"/>
              </w:rPr>
            </w:pPr>
            <w:r w:rsidRPr="009C7C1F">
              <w:rPr>
                <w:color w:val="000000"/>
                <w:lang w:val="en-GB"/>
              </w:rPr>
              <w:t>Factor</w:t>
            </w:r>
          </w:p>
        </w:tc>
        <w:tc>
          <w:tcPr>
            <w:tcW w:w="2136" w:type="dxa"/>
            <w:hideMark/>
          </w:tcPr>
          <w:p w14:paraId="79016A85" w14:textId="77777777" w:rsidR="00CF0EBA" w:rsidRPr="009C7C1F" w:rsidRDefault="00120772" w:rsidP="00CA6CCF">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External factor influencing</w:t>
            </w:r>
          </w:p>
        </w:tc>
        <w:tc>
          <w:tcPr>
            <w:tcW w:w="3974" w:type="dxa"/>
            <w:hideMark/>
          </w:tcPr>
          <w:p w14:paraId="466068E0" w14:textId="77777777" w:rsidR="00CF0EBA" w:rsidRPr="009C7C1F" w:rsidRDefault="00120772" w:rsidP="00CA6CCF">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Critical analysis</w:t>
            </w:r>
          </w:p>
        </w:tc>
        <w:tc>
          <w:tcPr>
            <w:tcW w:w="1897" w:type="dxa"/>
            <w:hideMark/>
          </w:tcPr>
          <w:p w14:paraId="7BA43D40" w14:textId="77777777" w:rsidR="00CF0EBA" w:rsidRPr="009C7C1F" w:rsidRDefault="00120772" w:rsidP="00CA6CCF">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Impact</w:t>
            </w:r>
          </w:p>
        </w:tc>
      </w:tr>
      <w:tr w:rsidR="00CF0EBA" w:rsidRPr="009C7C1F" w14:paraId="04E84D51" w14:textId="77777777" w:rsidTr="009C7C1F">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2574CB69" w14:textId="77777777" w:rsidR="00CF0EBA" w:rsidRPr="009C7C1F" w:rsidRDefault="00120772" w:rsidP="00CA6CCF">
            <w:pPr>
              <w:spacing w:before="120" w:after="120" w:line="240" w:lineRule="auto"/>
              <w:jc w:val="center"/>
              <w:rPr>
                <w:color w:val="000000"/>
                <w:lang w:val="en-GB"/>
              </w:rPr>
            </w:pPr>
            <w:r w:rsidRPr="009C7C1F">
              <w:rPr>
                <w:color w:val="000000"/>
                <w:lang w:val="en-GB"/>
              </w:rPr>
              <w:t>Political</w:t>
            </w:r>
          </w:p>
        </w:tc>
        <w:tc>
          <w:tcPr>
            <w:tcW w:w="0" w:type="auto"/>
            <w:hideMark/>
          </w:tcPr>
          <w:p w14:paraId="0CAC2ED9" w14:textId="77777777" w:rsidR="00CF0EBA" w:rsidRPr="009C7C1F" w:rsidRDefault="00120772" w:rsidP="00CA6CCF">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b/>
                <w:bCs/>
                <w:color w:val="000000"/>
                <w:lang w:val="en-GB"/>
              </w:rPr>
              <w:t>Government climate policy and green steel taxonomy</w:t>
            </w:r>
          </w:p>
        </w:tc>
        <w:tc>
          <w:tcPr>
            <w:tcW w:w="0" w:type="auto"/>
            <w:hideMark/>
          </w:tcPr>
          <w:p w14:paraId="448DFB0C" w14:textId="4E9E64EF" w:rsidR="00CF0EBA" w:rsidRPr="009C7C1F" w:rsidRDefault="00955338" w:rsidP="009C7C1F">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color w:val="000000"/>
                <w:lang w:val="en-GB"/>
              </w:rPr>
              <w:t xml:space="preserve">As per </w:t>
            </w:r>
            <w:proofErr w:type="spellStart"/>
            <w:r w:rsidRPr="009C7C1F">
              <w:rPr>
                <w:lang w:val="en-GB"/>
              </w:rPr>
              <w:t>Worldsteel</w:t>
            </w:r>
            <w:proofErr w:type="spellEnd"/>
            <w:r w:rsidRPr="009C7C1F">
              <w:rPr>
                <w:lang w:val="en-GB"/>
              </w:rPr>
              <w:t xml:space="preserve"> (2025) t</w:t>
            </w:r>
            <w:r w:rsidRPr="009C7C1F">
              <w:rPr>
                <w:color w:val="000000"/>
                <w:lang w:val="en-GB"/>
              </w:rPr>
              <w:t>he Indian ministry of steel introduced the green steel taxonomy in 2024.This framework classifies steel according to emissions intensity.</w:t>
            </w:r>
          </w:p>
        </w:tc>
        <w:tc>
          <w:tcPr>
            <w:tcW w:w="1897" w:type="dxa"/>
            <w:hideMark/>
          </w:tcPr>
          <w:p w14:paraId="15E4C863" w14:textId="77777777" w:rsidR="00CF0EBA" w:rsidRPr="009C7C1F" w:rsidRDefault="00120772" w:rsidP="00CA6CCF">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b/>
                <w:bCs/>
                <w:color w:val="000000"/>
                <w:lang w:val="en-GB"/>
              </w:rPr>
              <w:t>Strong positive influence</w:t>
            </w:r>
          </w:p>
        </w:tc>
      </w:tr>
      <w:tr w:rsidR="00CF0EBA" w:rsidRPr="009C7C1F" w14:paraId="6D07EFD0" w14:textId="77777777" w:rsidTr="009C7C1F">
        <w:trPr>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5EEADD9D" w14:textId="77777777" w:rsidR="00CF0EBA" w:rsidRPr="009C7C1F" w:rsidRDefault="00120772" w:rsidP="00CA6CCF">
            <w:pPr>
              <w:spacing w:before="120" w:after="120" w:line="240" w:lineRule="auto"/>
              <w:jc w:val="center"/>
              <w:rPr>
                <w:color w:val="000000"/>
                <w:lang w:val="en-GB"/>
              </w:rPr>
            </w:pPr>
            <w:r w:rsidRPr="009C7C1F">
              <w:rPr>
                <w:color w:val="000000"/>
                <w:lang w:val="en-GB"/>
              </w:rPr>
              <w:t>Economic</w:t>
            </w:r>
          </w:p>
        </w:tc>
        <w:tc>
          <w:tcPr>
            <w:tcW w:w="0" w:type="auto"/>
            <w:hideMark/>
          </w:tcPr>
          <w:p w14:paraId="7344AAEC" w14:textId="77777777" w:rsidR="00CF0EBA" w:rsidRPr="009C7C1F" w:rsidRDefault="00120772" w:rsidP="00CA6CCF">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b/>
                <w:bCs/>
                <w:color w:val="000000"/>
                <w:lang w:val="en-GB"/>
              </w:rPr>
              <w:t>High cost of low-carbon technologies</w:t>
            </w:r>
          </w:p>
        </w:tc>
        <w:tc>
          <w:tcPr>
            <w:tcW w:w="0" w:type="auto"/>
            <w:hideMark/>
          </w:tcPr>
          <w:p w14:paraId="2C5E063D" w14:textId="0EA4894C" w:rsidR="00CF0EBA" w:rsidRPr="009C7C1F" w:rsidRDefault="00955338" w:rsidP="009C7C1F">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 xml:space="preserve">According to </w:t>
            </w:r>
            <w:r w:rsidRPr="009C7C1F">
              <w:rPr>
                <w:lang w:val="en-GB"/>
              </w:rPr>
              <w:t>Tata Steel (2026) d</w:t>
            </w:r>
            <w:r w:rsidRPr="009C7C1F">
              <w:rPr>
                <w:color w:val="000000"/>
                <w:lang w:val="en-GB"/>
              </w:rPr>
              <w:t>ecarbonising steel requires significant capital expenditure. Limited access to affordable clean power is a constraint of transition.</w:t>
            </w:r>
          </w:p>
        </w:tc>
        <w:tc>
          <w:tcPr>
            <w:tcW w:w="1897" w:type="dxa"/>
            <w:hideMark/>
          </w:tcPr>
          <w:p w14:paraId="2E221838" w14:textId="77777777" w:rsidR="00CF0EBA" w:rsidRPr="009C7C1F" w:rsidRDefault="00120772" w:rsidP="00CA6CCF">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b/>
                <w:bCs/>
                <w:color w:val="000000"/>
                <w:lang w:val="en-GB"/>
              </w:rPr>
              <w:t>Major constraint</w:t>
            </w:r>
          </w:p>
        </w:tc>
      </w:tr>
      <w:tr w:rsidR="00CF0EBA" w:rsidRPr="009C7C1F" w14:paraId="62CF7BAB" w14:textId="77777777" w:rsidTr="009C7C1F">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6487E5BD" w14:textId="77777777" w:rsidR="00CF0EBA" w:rsidRPr="009C7C1F" w:rsidRDefault="00120772" w:rsidP="00CA6CCF">
            <w:pPr>
              <w:spacing w:before="120" w:after="120" w:line="240" w:lineRule="auto"/>
              <w:jc w:val="center"/>
              <w:rPr>
                <w:color w:val="000000"/>
                <w:lang w:val="en-GB"/>
              </w:rPr>
            </w:pPr>
            <w:r w:rsidRPr="009C7C1F">
              <w:rPr>
                <w:color w:val="000000"/>
                <w:lang w:val="en-GB"/>
              </w:rPr>
              <w:t>Social</w:t>
            </w:r>
          </w:p>
        </w:tc>
        <w:tc>
          <w:tcPr>
            <w:tcW w:w="0" w:type="auto"/>
            <w:hideMark/>
          </w:tcPr>
          <w:p w14:paraId="4C856225" w14:textId="77777777" w:rsidR="00CF0EBA" w:rsidRPr="009C7C1F" w:rsidRDefault="00120772" w:rsidP="00CA6CCF">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b/>
                <w:bCs/>
                <w:color w:val="000000"/>
                <w:lang w:val="en-GB"/>
              </w:rPr>
              <w:t>Increasing stakeholder expectations for sustainability</w:t>
            </w:r>
          </w:p>
        </w:tc>
        <w:tc>
          <w:tcPr>
            <w:tcW w:w="0" w:type="auto"/>
            <w:hideMark/>
          </w:tcPr>
          <w:p w14:paraId="34130128" w14:textId="13B502C0" w:rsidR="00CF0EBA" w:rsidRPr="009C7C1F" w:rsidRDefault="00120772" w:rsidP="009C7C1F">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color w:val="000000"/>
                <w:lang w:val="en-GB"/>
              </w:rPr>
              <w:t>Customers, investors, communities and other stakeholders increasingly expect Tata Steel to address climate change</w:t>
            </w:r>
            <w:r w:rsidR="00955338" w:rsidRPr="009C7C1F">
              <w:rPr>
                <w:color w:val="000000"/>
                <w:lang w:val="en-GB"/>
              </w:rPr>
              <w:t xml:space="preserve"> (</w:t>
            </w:r>
            <w:r w:rsidR="00955338" w:rsidRPr="009C7C1F">
              <w:rPr>
                <w:lang w:val="en-GB"/>
              </w:rPr>
              <w:t>Tata Steel, 2026)</w:t>
            </w:r>
            <w:r w:rsidRPr="009C7C1F">
              <w:rPr>
                <w:color w:val="000000"/>
                <w:lang w:val="en-GB"/>
              </w:rPr>
              <w:t xml:space="preserve">. Expectations of </w:t>
            </w:r>
            <w:r w:rsidR="00955338" w:rsidRPr="009C7C1F">
              <w:rPr>
                <w:color w:val="000000"/>
                <w:lang w:val="en-GB"/>
              </w:rPr>
              <w:t>stakeholders</w:t>
            </w:r>
            <w:r w:rsidRPr="009C7C1F">
              <w:rPr>
                <w:color w:val="000000"/>
                <w:lang w:val="en-GB"/>
              </w:rPr>
              <w:t xml:space="preserve"> influence corporate strategy as well as reputation</w:t>
            </w:r>
          </w:p>
        </w:tc>
        <w:tc>
          <w:tcPr>
            <w:tcW w:w="1897" w:type="dxa"/>
            <w:hideMark/>
          </w:tcPr>
          <w:p w14:paraId="58201B98" w14:textId="77777777" w:rsidR="00CF0EBA" w:rsidRPr="009C7C1F" w:rsidRDefault="00120772" w:rsidP="00CA6CCF">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color w:val="000000"/>
                <w:lang w:val="en-GB"/>
              </w:rPr>
            </w:pPr>
            <w:r w:rsidRPr="009C7C1F">
              <w:rPr>
                <w:b/>
                <w:bCs/>
                <w:color w:val="000000"/>
                <w:lang w:val="en-GB"/>
              </w:rPr>
              <w:t>Strong positive influence</w:t>
            </w:r>
          </w:p>
        </w:tc>
      </w:tr>
      <w:tr w:rsidR="00CF0EBA" w:rsidRPr="009C7C1F" w14:paraId="0E7C81A8" w14:textId="77777777" w:rsidTr="009C7C1F">
        <w:trPr>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4CC84D13" w14:textId="77777777" w:rsidR="00CF0EBA" w:rsidRPr="009C7C1F" w:rsidRDefault="00120772" w:rsidP="00CA6CCF">
            <w:pPr>
              <w:spacing w:before="120" w:after="120" w:line="240" w:lineRule="auto"/>
              <w:jc w:val="center"/>
              <w:rPr>
                <w:color w:val="000000"/>
                <w:lang w:val="en-GB"/>
              </w:rPr>
            </w:pPr>
            <w:r w:rsidRPr="009C7C1F">
              <w:rPr>
                <w:color w:val="000000"/>
                <w:lang w:val="en-GB"/>
              </w:rPr>
              <w:lastRenderedPageBreak/>
              <w:t>Technological</w:t>
            </w:r>
          </w:p>
        </w:tc>
        <w:tc>
          <w:tcPr>
            <w:tcW w:w="0" w:type="auto"/>
            <w:hideMark/>
          </w:tcPr>
          <w:p w14:paraId="3B41B8B4" w14:textId="77777777" w:rsidR="00CF0EBA" w:rsidRPr="009C7C1F" w:rsidRDefault="00120772" w:rsidP="00CA6CCF">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b/>
                <w:bCs/>
                <w:color w:val="000000"/>
                <w:lang w:val="en-GB"/>
              </w:rPr>
              <w:t>Electric arc furnace (EAF) technology</w:t>
            </w:r>
          </w:p>
        </w:tc>
        <w:tc>
          <w:tcPr>
            <w:tcW w:w="0" w:type="auto"/>
            <w:hideMark/>
          </w:tcPr>
          <w:p w14:paraId="6357B352" w14:textId="2CCD37EF" w:rsidR="00CF0EBA" w:rsidRPr="009C7C1F" w:rsidRDefault="00955338" w:rsidP="009C7C1F">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 xml:space="preserve">As per </w:t>
            </w:r>
            <w:r w:rsidRPr="009C7C1F">
              <w:rPr>
                <w:lang w:val="en-GB"/>
              </w:rPr>
              <w:t xml:space="preserve">LV and Jackson (2026, June) </w:t>
            </w:r>
            <w:r w:rsidRPr="009C7C1F">
              <w:rPr>
                <w:color w:val="000000"/>
                <w:lang w:val="en-GB"/>
              </w:rPr>
              <w:t>EAF technology provides a practical pathway towards substantially lower emissions particularly when powered by renewable electricity.</w:t>
            </w:r>
          </w:p>
          <w:p w14:paraId="36873A24" w14:textId="6278F345" w:rsidR="00CF0EBA" w:rsidRPr="009C7C1F" w:rsidRDefault="00955338" w:rsidP="009C7C1F">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color w:val="000000"/>
                <w:lang w:val="en-GB"/>
              </w:rPr>
              <w:t>According to annual report of Tata Steel March 2026, it inaugurated 0.75 MTPA scrap-based EAF to produce steel with emissions below 0.3 CO₂ per ton</w:t>
            </w:r>
          </w:p>
        </w:tc>
        <w:tc>
          <w:tcPr>
            <w:tcW w:w="1897" w:type="dxa"/>
            <w:hideMark/>
          </w:tcPr>
          <w:p w14:paraId="7CCE3963" w14:textId="77777777" w:rsidR="00CF0EBA" w:rsidRPr="009C7C1F" w:rsidRDefault="00120772" w:rsidP="00CA6CCF">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color w:val="000000"/>
                <w:lang w:val="en-GB"/>
              </w:rPr>
            </w:pPr>
            <w:r w:rsidRPr="009C7C1F">
              <w:rPr>
                <w:b/>
                <w:bCs/>
                <w:color w:val="000000"/>
                <w:lang w:val="en-GB"/>
              </w:rPr>
              <w:t>Strong positive influence</w:t>
            </w:r>
          </w:p>
        </w:tc>
      </w:tr>
    </w:tbl>
    <w:p w14:paraId="5986B2B7" w14:textId="77777777" w:rsidR="00CF0EBA" w:rsidRPr="009C7C1F" w:rsidRDefault="00120772">
      <w:pPr>
        <w:spacing w:before="120" w:after="120"/>
        <w:jc w:val="center"/>
        <w:rPr>
          <w:lang w:val="en-GB"/>
        </w:rPr>
      </w:pPr>
      <w:r w:rsidRPr="009C7C1F">
        <w:rPr>
          <w:b/>
          <w:bCs/>
          <w:lang w:val="en-GB"/>
        </w:rPr>
        <w:t>Table 1: PEST analysis</w:t>
      </w:r>
    </w:p>
    <w:p w14:paraId="1F830886" w14:textId="6D8DBC8D" w:rsidR="00CF0EBA" w:rsidRPr="009C7C1F" w:rsidRDefault="00120772">
      <w:pPr>
        <w:spacing w:before="120" w:after="120"/>
        <w:rPr>
          <w:lang w:val="en-GB"/>
        </w:rPr>
      </w:pPr>
      <w:r w:rsidRPr="009C7C1F">
        <w:rPr>
          <w:lang w:val="en-GB"/>
        </w:rPr>
        <w:t xml:space="preserve">Table 1 provides a clear overview of the current external factors that influence Tata Steel to follow a lower-carbon emission strategy. </w:t>
      </w:r>
      <w:r w:rsidR="009B373E" w:rsidRPr="009C7C1F">
        <w:rPr>
          <w:lang w:val="en-GB"/>
        </w:rPr>
        <w:t xml:space="preserve">From where 3 main actors have been identified which discuss below. </w:t>
      </w:r>
      <w:r w:rsidRPr="009C7C1F">
        <w:rPr>
          <w:lang w:val="en-GB"/>
        </w:rPr>
        <w:t xml:space="preserve">Growing demand </w:t>
      </w:r>
      <w:r w:rsidR="009B373E" w:rsidRPr="009C7C1F">
        <w:rPr>
          <w:lang w:val="en-GB"/>
        </w:rPr>
        <w:t xml:space="preserve">of these 3 actors </w:t>
      </w:r>
      <w:r w:rsidRPr="009C7C1F">
        <w:rPr>
          <w:lang w:val="en-GB"/>
        </w:rPr>
        <w:t xml:space="preserve">insists on an emphasis on investment in green initiatives to maintain </w:t>
      </w:r>
      <w:r w:rsidR="00CA6CCF" w:rsidRPr="009C7C1F">
        <w:rPr>
          <w:lang w:val="en-GB"/>
        </w:rPr>
        <w:t>brand</w:t>
      </w:r>
      <w:r w:rsidRPr="009C7C1F">
        <w:rPr>
          <w:lang w:val="en-GB"/>
        </w:rPr>
        <w:t xml:space="preserve"> value in the global market.</w:t>
      </w:r>
      <w:r w:rsidR="009B373E" w:rsidRPr="009C7C1F">
        <w:rPr>
          <w:lang w:val="en-GB"/>
        </w:rPr>
        <w:t xml:space="preserve"> </w:t>
      </w:r>
    </w:p>
    <w:p w14:paraId="00EAC1B1" w14:textId="4733ECF6" w:rsidR="00CF0EBA" w:rsidRPr="009C7C1F" w:rsidRDefault="009C7C1F" w:rsidP="00CA6CCF">
      <w:pPr>
        <w:pStyle w:val="Heading2"/>
        <w:rPr>
          <w:lang w:val="en-GB"/>
        </w:rPr>
      </w:pPr>
      <w:bookmarkStart w:id="3" w:name="_Toc241942382"/>
      <w:r w:rsidRPr="009C7C1F">
        <w:rPr>
          <w:lang w:val="en-GB"/>
        </w:rPr>
        <w:t>1.3. Actor 1: Environmental Actor</w:t>
      </w:r>
      <w:bookmarkEnd w:id="3"/>
    </w:p>
    <w:p w14:paraId="3B2E6AEC" w14:textId="4F7B3589" w:rsidR="00FA4CC9" w:rsidRPr="009C7C1F" w:rsidRDefault="00955338">
      <w:pPr>
        <w:spacing w:before="120" w:after="120"/>
        <w:rPr>
          <w:lang w:val="en-GB"/>
        </w:rPr>
      </w:pPr>
      <w:r w:rsidRPr="009C7C1F">
        <w:rPr>
          <w:lang w:val="en-GB"/>
        </w:rPr>
        <w:t xml:space="preserve">According to </w:t>
      </w:r>
      <w:r w:rsidR="009536C9" w:rsidRPr="009C7C1F">
        <w:rPr>
          <w:lang w:val="en-GB"/>
        </w:rPr>
        <w:t xml:space="preserve">Wu et al. (2025) </w:t>
      </w:r>
      <w:r w:rsidRPr="009C7C1F">
        <w:rPr>
          <w:lang w:val="en-GB"/>
        </w:rPr>
        <w:t>the steel manufacturing industry is highly dependent on fossil fuels, which generate a large amount of waste. Tata Steel is one of the major steel manufacturing companies that generate 8% of waste globally (Bataille et al., 2025). For this reason, environmental factors increase the pressure on Tata Steel to reduce its carbon emissions. Environmental factors directly impact the capital investment process and product development of the organisation. PEST analysis also shows that recently, as per Tata Steel (2026) Tata Steel emphasises scrap-based electric arc furnace products to reduce carbon emission rates. As per company report of Tata Steel (2026) the company inaugurated this program in March 2026 and invested approximately ₹ 3,200 crore in this EAF program</w:t>
      </w:r>
      <w:r w:rsidR="00145C59" w:rsidRPr="009C7C1F">
        <w:rPr>
          <w:lang w:val="en-GB"/>
        </w:rPr>
        <w:t xml:space="preserve"> as shown in figure 1</w:t>
      </w:r>
      <w:r w:rsidRPr="009C7C1F">
        <w:rPr>
          <w:lang w:val="en-GB"/>
        </w:rPr>
        <w:t xml:space="preserve">. For this program, the company uses 100% steel scrap materials and 50% renewable energy sources, which help reduce the carbon emission rate by 0.3 tons of </w:t>
      </w:r>
      <w:r w:rsidR="009536C9" w:rsidRPr="009C7C1F">
        <w:rPr>
          <w:lang w:val="en-GB"/>
        </w:rPr>
        <w:t>CO</w:t>
      </w:r>
      <w:r w:rsidR="009536C9" w:rsidRPr="009C7C1F">
        <w:rPr>
          <w:vertAlign w:val="subscript"/>
          <w:lang w:val="en-GB"/>
        </w:rPr>
        <w:t xml:space="preserve">2 </w:t>
      </w:r>
      <w:r w:rsidR="009536C9" w:rsidRPr="009C7C1F">
        <w:rPr>
          <w:lang w:val="en-GB"/>
        </w:rPr>
        <w:t>per</w:t>
      </w:r>
      <w:r w:rsidRPr="009C7C1F">
        <w:rPr>
          <w:lang w:val="en-GB"/>
        </w:rPr>
        <w:t xml:space="preserve"> </w:t>
      </w:r>
      <w:r w:rsidR="009536C9" w:rsidRPr="009C7C1F">
        <w:rPr>
          <w:lang w:val="en-GB"/>
        </w:rPr>
        <w:t>ton</w:t>
      </w:r>
      <w:r w:rsidRPr="009C7C1F">
        <w:rPr>
          <w:lang w:val="en-GB"/>
        </w:rPr>
        <w:t xml:space="preserve"> of steel.</w:t>
      </w:r>
    </w:p>
    <w:p w14:paraId="394644F0" w14:textId="595EC274" w:rsidR="00FA4CC9" w:rsidRPr="009C7C1F" w:rsidRDefault="00FA4CC9" w:rsidP="00FA4CC9">
      <w:pPr>
        <w:spacing w:before="120" w:after="120"/>
        <w:jc w:val="center"/>
        <w:rPr>
          <w:lang w:val="en-GB"/>
        </w:rPr>
      </w:pPr>
      <w:r w:rsidRPr="009C7C1F">
        <w:rPr>
          <w:noProof/>
          <w:lang w:val="en-GB"/>
        </w:rPr>
        <w:lastRenderedPageBreak/>
        <w:drawing>
          <wp:inline distT="0" distB="0" distL="0" distR="0" wp14:anchorId="5CCB00A5" wp14:editId="68F621EE">
            <wp:extent cx="4455795" cy="2462849"/>
            <wp:effectExtent l="0" t="0" r="1905" b="0"/>
            <wp:docPr id="151490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011"/>
                    <a:stretch>
                      <a:fillRect/>
                    </a:stretch>
                  </pic:blipFill>
                  <pic:spPr bwMode="auto">
                    <a:xfrm>
                      <a:off x="0" y="0"/>
                      <a:ext cx="4460112" cy="2465235"/>
                    </a:xfrm>
                    <a:prstGeom prst="rect">
                      <a:avLst/>
                    </a:prstGeom>
                    <a:noFill/>
                    <a:ln>
                      <a:noFill/>
                    </a:ln>
                    <a:extLst>
                      <a:ext uri="{53640926-AAD7-44D8-BBD7-CCE9431645EC}">
                        <a14:shadowObscured xmlns:a14="http://schemas.microsoft.com/office/drawing/2010/main"/>
                      </a:ext>
                    </a:extLst>
                  </pic:spPr>
                </pic:pic>
              </a:graphicData>
            </a:graphic>
          </wp:inline>
        </w:drawing>
      </w:r>
    </w:p>
    <w:p w14:paraId="090973AD" w14:textId="434348AA" w:rsidR="00FA4CC9" w:rsidRPr="009C7C1F" w:rsidRDefault="00FA4CC9" w:rsidP="00FA4CC9">
      <w:pPr>
        <w:spacing w:before="120" w:after="120"/>
        <w:jc w:val="center"/>
        <w:rPr>
          <w:b/>
          <w:bCs/>
          <w:lang w:val="en-GB"/>
        </w:rPr>
      </w:pPr>
      <w:r w:rsidRPr="009C7C1F">
        <w:rPr>
          <w:b/>
          <w:bCs/>
          <w:lang w:val="en-GB"/>
        </w:rPr>
        <w:t>Figure</w:t>
      </w:r>
      <w:r w:rsidR="00145C59" w:rsidRPr="009C7C1F">
        <w:rPr>
          <w:b/>
          <w:bCs/>
          <w:lang w:val="en-GB"/>
        </w:rPr>
        <w:t xml:space="preserve"> 1</w:t>
      </w:r>
      <w:r w:rsidRPr="009C7C1F">
        <w:rPr>
          <w:b/>
          <w:bCs/>
          <w:lang w:val="en-GB"/>
        </w:rPr>
        <w:t>:</w:t>
      </w:r>
      <w:r w:rsidRPr="009C7C1F">
        <w:rPr>
          <w:lang w:val="en-GB"/>
        </w:rPr>
        <w:t xml:space="preserve"> </w:t>
      </w:r>
      <w:r w:rsidRPr="009C7C1F">
        <w:rPr>
          <w:b/>
          <w:bCs/>
          <w:lang w:val="en-GB"/>
        </w:rPr>
        <w:t>Scrap-based Electric Arc </w:t>
      </w:r>
    </w:p>
    <w:p w14:paraId="7DF6FB96" w14:textId="28BF800A" w:rsidR="00FA4CC9" w:rsidRPr="009C7C1F" w:rsidRDefault="00FA4CC9" w:rsidP="00FA4CC9">
      <w:pPr>
        <w:spacing w:before="120" w:after="120"/>
        <w:jc w:val="center"/>
        <w:rPr>
          <w:lang w:val="en-GB"/>
        </w:rPr>
      </w:pPr>
      <w:r w:rsidRPr="009C7C1F">
        <w:rPr>
          <w:lang w:val="en-GB"/>
        </w:rPr>
        <w:t>(Source: Tata Steel, 2026)</w:t>
      </w:r>
    </w:p>
    <w:p w14:paraId="6D2D2C2A" w14:textId="734C130D" w:rsidR="00145C59" w:rsidRPr="009C7C1F" w:rsidRDefault="00120772">
      <w:pPr>
        <w:spacing w:before="120" w:after="120"/>
        <w:rPr>
          <w:lang w:val="en-GB"/>
        </w:rPr>
      </w:pPr>
      <w:r w:rsidRPr="009C7C1F">
        <w:rPr>
          <w:lang w:val="en-GB"/>
        </w:rPr>
        <w:t>From the current business performance evaluation, the company is following a circular economy approach</w:t>
      </w:r>
      <w:r w:rsidR="00145C59" w:rsidRPr="009C7C1F">
        <w:rPr>
          <w:lang w:val="en-GB"/>
        </w:rPr>
        <w:t xml:space="preserve"> as environmental management strategy (figure 2)</w:t>
      </w:r>
      <w:r w:rsidRPr="009C7C1F">
        <w:rPr>
          <w:lang w:val="en-GB"/>
        </w:rPr>
        <w:t>. This approach is highly suitable for carbon emission policy</w:t>
      </w:r>
      <w:r w:rsidR="00955338" w:rsidRPr="009C7C1F">
        <w:rPr>
          <w:lang w:val="en-GB"/>
        </w:rPr>
        <w:t xml:space="preserve"> </w:t>
      </w:r>
      <w:r w:rsidR="009536C9" w:rsidRPr="009C7C1F">
        <w:rPr>
          <w:lang w:val="en-GB"/>
        </w:rPr>
        <w:t xml:space="preserve">currently adopted by Tata Steel company to meet SDGs </w:t>
      </w:r>
      <w:r w:rsidR="00955338" w:rsidRPr="009C7C1F">
        <w:rPr>
          <w:lang w:val="en-GB"/>
        </w:rPr>
        <w:t>(Mission Possible Partnership, 2026)</w:t>
      </w:r>
      <w:r w:rsidRPr="009C7C1F">
        <w:rPr>
          <w:lang w:val="en-GB"/>
        </w:rPr>
        <w:t xml:space="preserve">. This approach supports the increase in the use of scrap materials to reduce the dependency on virgin materials. </w:t>
      </w:r>
      <w:r w:rsidR="00955338" w:rsidRPr="009C7C1F">
        <w:rPr>
          <w:lang w:val="en-GB"/>
        </w:rPr>
        <w:t xml:space="preserve">According to Reuters (2025) </w:t>
      </w:r>
      <w:r w:rsidRPr="009C7C1F">
        <w:rPr>
          <w:lang w:val="en-GB"/>
        </w:rPr>
        <w:t>the organisation develops a clear perspective that environmental goals cannot be met by the organisation through technology investments. It is highly dependent on the capability of resources that support it to follow green initiatives. Still, the company invests in carbon capture and hydrogen-based direct reduced iron</w:t>
      </w:r>
      <w:r w:rsidR="00955338" w:rsidRPr="009C7C1F">
        <w:rPr>
          <w:lang w:val="en-GB"/>
        </w:rPr>
        <w:t xml:space="preserve"> (</w:t>
      </w:r>
      <w:proofErr w:type="spellStart"/>
      <w:r w:rsidR="00955338" w:rsidRPr="009C7C1F">
        <w:rPr>
          <w:lang w:val="en-GB"/>
        </w:rPr>
        <w:t>Worldsteel</w:t>
      </w:r>
      <w:proofErr w:type="spellEnd"/>
      <w:r w:rsidR="00955338" w:rsidRPr="009C7C1F">
        <w:rPr>
          <w:lang w:val="en-GB"/>
        </w:rPr>
        <w:t>, 2025)</w:t>
      </w:r>
      <w:r w:rsidRPr="009C7C1F">
        <w:rPr>
          <w:lang w:val="en-GB"/>
        </w:rPr>
        <w:t xml:space="preserve">. These technological infrastructures demonstrate how environmental actors influence the company to adopt innovation instead of incremental efficiency improvements. </w:t>
      </w:r>
    </w:p>
    <w:p w14:paraId="34810841" w14:textId="6430BD2E" w:rsidR="00145C59" w:rsidRPr="009C7C1F" w:rsidRDefault="00145C59">
      <w:pPr>
        <w:spacing w:before="120" w:after="120"/>
        <w:rPr>
          <w:lang w:val="en-GB"/>
        </w:rPr>
      </w:pPr>
      <w:r w:rsidRPr="009C7C1F">
        <w:rPr>
          <w:noProof/>
          <w:lang w:val="en-GB"/>
        </w:rPr>
        <w:drawing>
          <wp:inline distT="0" distB="0" distL="0" distR="0" wp14:anchorId="3CD68A8B" wp14:editId="6CF7649D">
            <wp:extent cx="5943600" cy="1813560"/>
            <wp:effectExtent l="0" t="0" r="0" b="0"/>
            <wp:docPr id="166111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15395" name=""/>
                    <pic:cNvPicPr/>
                  </pic:nvPicPr>
                  <pic:blipFill>
                    <a:blip r:embed="rId11"/>
                    <a:stretch>
                      <a:fillRect/>
                    </a:stretch>
                  </pic:blipFill>
                  <pic:spPr>
                    <a:xfrm>
                      <a:off x="0" y="0"/>
                      <a:ext cx="5943600" cy="1813560"/>
                    </a:xfrm>
                    <a:prstGeom prst="rect">
                      <a:avLst/>
                    </a:prstGeom>
                  </pic:spPr>
                </pic:pic>
              </a:graphicData>
            </a:graphic>
          </wp:inline>
        </w:drawing>
      </w:r>
    </w:p>
    <w:p w14:paraId="305CFD04" w14:textId="0168A69A" w:rsidR="00145C59" w:rsidRPr="009C7C1F" w:rsidRDefault="00145C59" w:rsidP="00145C59">
      <w:pPr>
        <w:spacing w:before="120" w:after="120"/>
        <w:jc w:val="center"/>
        <w:rPr>
          <w:b/>
          <w:bCs/>
          <w:lang w:val="en-GB"/>
        </w:rPr>
      </w:pPr>
      <w:r w:rsidRPr="009C7C1F">
        <w:rPr>
          <w:b/>
          <w:bCs/>
          <w:lang w:val="en-GB"/>
        </w:rPr>
        <w:t>Figure 2:</w:t>
      </w:r>
      <w:r w:rsidRPr="009C7C1F">
        <w:rPr>
          <w:lang w:val="en-GB"/>
        </w:rPr>
        <w:t xml:space="preserve"> </w:t>
      </w:r>
      <w:r w:rsidRPr="009C7C1F">
        <w:rPr>
          <w:b/>
          <w:bCs/>
          <w:lang w:val="en-GB"/>
        </w:rPr>
        <w:t>Environmental management of Tata Steel</w:t>
      </w:r>
    </w:p>
    <w:p w14:paraId="2836561E" w14:textId="06EE88CB" w:rsidR="00145C59" w:rsidRPr="009C7C1F" w:rsidRDefault="00145C59" w:rsidP="00145C59">
      <w:pPr>
        <w:spacing w:before="120" w:after="120"/>
        <w:jc w:val="center"/>
        <w:rPr>
          <w:lang w:val="en-GB"/>
        </w:rPr>
      </w:pPr>
      <w:r w:rsidRPr="009C7C1F">
        <w:rPr>
          <w:lang w:val="en-GB"/>
        </w:rPr>
        <w:t>(Source: Tata Steel, 2026)</w:t>
      </w:r>
    </w:p>
    <w:p w14:paraId="491561F1" w14:textId="1D1477C7" w:rsidR="00CF0EBA" w:rsidRPr="009C7C1F" w:rsidRDefault="00120772">
      <w:pPr>
        <w:spacing w:before="120" w:after="120"/>
        <w:rPr>
          <w:lang w:val="en-GB"/>
        </w:rPr>
      </w:pPr>
      <w:r w:rsidRPr="009C7C1F">
        <w:rPr>
          <w:lang w:val="en-GB"/>
        </w:rPr>
        <w:lastRenderedPageBreak/>
        <w:t>From a critical perspective</w:t>
      </w:r>
      <w:r w:rsidR="00955338" w:rsidRPr="009C7C1F">
        <w:rPr>
          <w:lang w:val="en-GB"/>
        </w:rPr>
        <w:t xml:space="preserve"> of </w:t>
      </w:r>
      <w:r w:rsidR="00955338" w:rsidRPr="009C7C1F">
        <w:rPr>
          <w:highlight w:val="white"/>
          <w:lang w:val="en-GB"/>
        </w:rPr>
        <w:t>Bahman et al. (2023)</w:t>
      </w:r>
      <w:r w:rsidRPr="009C7C1F">
        <w:rPr>
          <w:lang w:val="en-GB"/>
        </w:rPr>
        <w:t xml:space="preserve"> it can be said that environmental factors create both opportunities and threats for the company. Environmental actors provide the opportunity for the company to differentiate the brand by lowering carbon emissions and strengthening the brand position</w:t>
      </w:r>
      <w:r w:rsidR="00955338" w:rsidRPr="009C7C1F">
        <w:rPr>
          <w:lang w:val="en-GB"/>
        </w:rPr>
        <w:t xml:space="preserve"> (Tata Steel, 2026)</w:t>
      </w:r>
      <w:r w:rsidRPr="009C7C1F">
        <w:rPr>
          <w:lang w:val="en-GB"/>
        </w:rPr>
        <w:t>. On the other hand, the operational and manufacturing transition process requires substantial investment to achieve net zero goals through advanced green technology, which is expensive at the early stage.</w:t>
      </w:r>
    </w:p>
    <w:p w14:paraId="545B2EB2" w14:textId="0416522B" w:rsidR="00CF0EBA" w:rsidRPr="009C7C1F" w:rsidRDefault="009C7C1F" w:rsidP="00CA6CCF">
      <w:pPr>
        <w:pStyle w:val="Heading2"/>
        <w:rPr>
          <w:lang w:val="en-GB"/>
        </w:rPr>
      </w:pPr>
      <w:bookmarkStart w:id="4" w:name="_Toc241942383"/>
      <w:r w:rsidRPr="009C7C1F">
        <w:rPr>
          <w:lang w:val="en-GB"/>
        </w:rPr>
        <w:t>1.4. Actor 2: Political Actor</w:t>
      </w:r>
      <w:bookmarkEnd w:id="4"/>
      <w:r w:rsidRPr="009C7C1F">
        <w:rPr>
          <w:lang w:val="en-GB"/>
        </w:rPr>
        <w:t xml:space="preserve"> </w:t>
      </w:r>
    </w:p>
    <w:p w14:paraId="491B474B" w14:textId="0FDBE05D" w:rsidR="00CF0EBA" w:rsidRPr="009C7C1F" w:rsidRDefault="00120772">
      <w:pPr>
        <w:spacing w:before="120" w:after="120"/>
        <w:rPr>
          <w:lang w:val="en-GB"/>
        </w:rPr>
      </w:pPr>
      <w:r w:rsidRPr="009C7C1F">
        <w:rPr>
          <w:lang w:val="en-GB"/>
        </w:rPr>
        <w:t>The second external actor that has a strong influence on Tata Steel to invest in green initiatives is government and regulatory factors. The government introduced several new environmental objectives which must be followed by the steel manufacturing company to continue the business</w:t>
      </w:r>
      <w:r w:rsidR="00955338" w:rsidRPr="009C7C1F">
        <w:rPr>
          <w:lang w:val="en-GB"/>
        </w:rPr>
        <w:t xml:space="preserve"> (LV and Jackson, 2026)</w:t>
      </w:r>
      <w:r w:rsidRPr="009C7C1F">
        <w:rPr>
          <w:lang w:val="en-GB"/>
        </w:rPr>
        <w:t xml:space="preserve">. Carbon pricing mechanisms, incentive programs and procurement policies, etc are the main priorities of the government's environmental objectives. </w:t>
      </w:r>
      <w:r w:rsidR="00955338" w:rsidRPr="009C7C1F">
        <w:rPr>
          <w:lang w:val="en-GB"/>
        </w:rPr>
        <w:t>Samuel (2025) stated that t</w:t>
      </w:r>
      <w:r w:rsidRPr="009C7C1F">
        <w:rPr>
          <w:lang w:val="en-GB"/>
        </w:rPr>
        <w:t>his decision by the government creates pressure to manage the commercial behaviour of the organisation. In India, the government took the decision to introduce green initiatives programs in 2024. The main motto of these green steel initiatives is to emphasise green efficiencies, green hydrogen, renewable energy sources, material efficiency, utilisation, storage, process transformation, carbon capture, etc</w:t>
      </w:r>
      <w:r w:rsidR="007D5F34" w:rsidRPr="009C7C1F">
        <w:rPr>
          <w:lang w:val="en-GB"/>
        </w:rPr>
        <w:t xml:space="preserve"> (Tata Steel, 2022)</w:t>
      </w:r>
      <w:r w:rsidRPr="009C7C1F">
        <w:rPr>
          <w:lang w:val="en-GB"/>
        </w:rPr>
        <w:t>.</w:t>
      </w:r>
      <w:r w:rsidR="007D5F34" w:rsidRPr="009C7C1F">
        <w:rPr>
          <w:lang w:val="en-GB"/>
        </w:rPr>
        <w:t xml:space="preserve"> As per the report of The Times of India i</w:t>
      </w:r>
      <w:r w:rsidRPr="009C7C1F">
        <w:rPr>
          <w:lang w:val="en-GB"/>
        </w:rPr>
        <w:t xml:space="preserve">n 2025, the Bureau of Energy </w:t>
      </w:r>
      <w:r w:rsidR="00145C59" w:rsidRPr="009C7C1F">
        <w:rPr>
          <w:lang w:val="en-GB"/>
        </w:rPr>
        <w:t>Efficiency</w:t>
      </w:r>
      <w:r w:rsidRPr="009C7C1F">
        <w:rPr>
          <w:lang w:val="en-GB"/>
        </w:rPr>
        <w:t xml:space="preserve"> introduced emission-oriented targets for the iron and steel sector, which directly impact the production and manufacturing processes of the organisation. Current regulations in India demand that companies follow the carbon-intensive program to reduce emission rates. Carbon credit trading schemes develop a framework for the iron and steel companies in India to develop greenhouse gas emission reduction initiatives, which eventually create economic pressure on the companies. </w:t>
      </w:r>
      <w:r w:rsidR="009536C9" w:rsidRPr="009C7C1F">
        <w:rPr>
          <w:lang w:val="en-GB"/>
        </w:rPr>
        <w:t>A</w:t>
      </w:r>
      <w:r w:rsidRPr="009C7C1F">
        <w:rPr>
          <w:lang w:val="en-GB"/>
        </w:rPr>
        <w:t xml:space="preserve">s a large-scale organisation </w:t>
      </w:r>
      <w:r w:rsidR="009536C9" w:rsidRPr="009C7C1F">
        <w:rPr>
          <w:lang w:val="en-GB"/>
        </w:rPr>
        <w:t>Tata Steel f</w:t>
      </w:r>
      <w:r w:rsidRPr="009C7C1F">
        <w:rPr>
          <w:lang w:val="en-GB"/>
        </w:rPr>
        <w:t>orced to follow the regulatory framework and policy to avoid any obligation</w:t>
      </w:r>
      <w:r w:rsidR="007D5F34" w:rsidRPr="009C7C1F">
        <w:rPr>
          <w:lang w:val="en-GB"/>
        </w:rPr>
        <w:t xml:space="preserve"> (Tata steel, 2026)</w:t>
      </w:r>
      <w:r w:rsidRPr="009C7C1F">
        <w:rPr>
          <w:lang w:val="en-GB"/>
        </w:rPr>
        <w:t xml:space="preserve">. Regulatory frameworks transform the sustainable practice of the organisation and create differentiation to strengthen the position in the market. Scientific evaluation ensures a market-focused approach to </w:t>
      </w:r>
      <w:r w:rsidR="00145C59" w:rsidRPr="009C7C1F">
        <w:rPr>
          <w:lang w:val="en-GB"/>
        </w:rPr>
        <w:t>continuing</w:t>
      </w:r>
      <w:r w:rsidRPr="009C7C1F">
        <w:rPr>
          <w:lang w:val="en-GB"/>
        </w:rPr>
        <w:t xml:space="preserve"> the business in the long term.</w:t>
      </w:r>
    </w:p>
    <w:p w14:paraId="368ADFEA" w14:textId="5419C5D0" w:rsidR="00CF0EBA" w:rsidRPr="009C7C1F" w:rsidRDefault="009C7C1F" w:rsidP="00CA6CCF">
      <w:pPr>
        <w:pStyle w:val="Heading2"/>
        <w:rPr>
          <w:lang w:val="en-GB"/>
        </w:rPr>
      </w:pPr>
      <w:bookmarkStart w:id="5" w:name="_Toc241942384"/>
      <w:r w:rsidRPr="009C7C1F">
        <w:rPr>
          <w:lang w:val="en-GB"/>
        </w:rPr>
        <w:t>1.5. Actor 3: Social Actor</w:t>
      </w:r>
      <w:bookmarkEnd w:id="5"/>
      <w:r w:rsidRPr="009C7C1F">
        <w:rPr>
          <w:lang w:val="en-GB"/>
        </w:rPr>
        <w:t xml:space="preserve"> </w:t>
      </w:r>
    </w:p>
    <w:p w14:paraId="7D102051" w14:textId="289BEC29" w:rsidR="00145C59" w:rsidRPr="009C7C1F" w:rsidRDefault="00120772">
      <w:pPr>
        <w:spacing w:before="120" w:after="120"/>
        <w:rPr>
          <w:lang w:val="en-GB"/>
        </w:rPr>
      </w:pPr>
      <w:r w:rsidRPr="009C7C1F">
        <w:rPr>
          <w:lang w:val="en-GB"/>
        </w:rPr>
        <w:t>The other most important contributing factor to follow carbon emission policy by Tata Steel is social factors as identified in the PEST framework; stakeholder pressure is currently increasing in the market.</w:t>
      </w:r>
      <w:r w:rsidR="009E4B3F" w:rsidRPr="009C7C1F">
        <w:rPr>
          <w:lang w:val="en-GB"/>
        </w:rPr>
        <w:t xml:space="preserve"> </w:t>
      </w:r>
      <w:r w:rsidR="009E4B3F" w:rsidRPr="009C7C1F">
        <w:rPr>
          <w:highlight w:val="white"/>
          <w:lang w:val="en-GB"/>
        </w:rPr>
        <w:t>Bahman et al. (2023</w:t>
      </w:r>
      <w:r w:rsidR="009E4B3F" w:rsidRPr="009C7C1F">
        <w:rPr>
          <w:lang w:val="en-GB"/>
        </w:rPr>
        <w:t xml:space="preserve">) </w:t>
      </w:r>
      <w:r w:rsidR="007D5F34" w:rsidRPr="009C7C1F">
        <w:rPr>
          <w:lang w:val="en-GB"/>
        </w:rPr>
        <w:t>claim that s</w:t>
      </w:r>
      <w:r w:rsidRPr="009C7C1F">
        <w:rPr>
          <w:lang w:val="en-GB"/>
        </w:rPr>
        <w:t xml:space="preserve">takeholders set new criteria in the market, which </w:t>
      </w:r>
      <w:r w:rsidRPr="009C7C1F">
        <w:rPr>
          <w:lang w:val="en-GB"/>
        </w:rPr>
        <w:lastRenderedPageBreak/>
        <w:t xml:space="preserve">reform the marketplace. From the current perspective of the customer, it can be said that the customer is now prioritising low-carbon supply chains which support green steel production. </w:t>
      </w:r>
      <w:r w:rsidR="007D5F34" w:rsidRPr="009C7C1F">
        <w:rPr>
          <w:lang w:val="en-GB"/>
        </w:rPr>
        <w:t xml:space="preserve">According to Richard (2026) </w:t>
      </w:r>
      <w:r w:rsidRPr="009C7C1F">
        <w:rPr>
          <w:lang w:val="en-GB"/>
        </w:rPr>
        <w:t xml:space="preserve">Tata Steel merely responded to the government-imposed restriction in India. However, customers actively create demand for the low-carbon product, which influences them to develop a new pathway to become a part of the new production to maintain the value proposition in the market. Along with this, stakeholder scrutiny increases the importance of corporate transparency in the market. </w:t>
      </w:r>
    </w:p>
    <w:p w14:paraId="2762ED94" w14:textId="05496F8F" w:rsidR="00145C59" w:rsidRPr="009C7C1F" w:rsidRDefault="00145C59" w:rsidP="00145C59">
      <w:pPr>
        <w:spacing w:before="120" w:after="120"/>
        <w:jc w:val="center"/>
        <w:rPr>
          <w:lang w:val="en-GB"/>
        </w:rPr>
      </w:pPr>
      <w:r w:rsidRPr="009C7C1F">
        <w:rPr>
          <w:noProof/>
          <w:lang w:val="en-GB"/>
        </w:rPr>
        <w:drawing>
          <wp:inline distT="0" distB="0" distL="0" distR="0" wp14:anchorId="6D497D7D" wp14:editId="0F4461B7">
            <wp:extent cx="5469346" cy="4772025"/>
            <wp:effectExtent l="0" t="0" r="0" b="0"/>
            <wp:docPr id="101235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59580" name=""/>
                    <pic:cNvPicPr/>
                  </pic:nvPicPr>
                  <pic:blipFill>
                    <a:blip r:embed="rId12"/>
                    <a:stretch>
                      <a:fillRect/>
                    </a:stretch>
                  </pic:blipFill>
                  <pic:spPr>
                    <a:xfrm>
                      <a:off x="0" y="0"/>
                      <a:ext cx="5472480" cy="4774759"/>
                    </a:xfrm>
                    <a:prstGeom prst="rect">
                      <a:avLst/>
                    </a:prstGeom>
                  </pic:spPr>
                </pic:pic>
              </a:graphicData>
            </a:graphic>
          </wp:inline>
        </w:drawing>
      </w:r>
    </w:p>
    <w:p w14:paraId="5999E595" w14:textId="7DDD47B9" w:rsidR="00145C59" w:rsidRPr="009C7C1F" w:rsidRDefault="00145C59" w:rsidP="00145C59">
      <w:pPr>
        <w:spacing w:before="120" w:after="120"/>
        <w:jc w:val="center"/>
        <w:rPr>
          <w:lang w:val="en-GB"/>
        </w:rPr>
      </w:pPr>
      <w:r w:rsidRPr="009C7C1F">
        <w:rPr>
          <w:b/>
          <w:bCs/>
          <w:lang w:val="en-GB"/>
        </w:rPr>
        <w:t>Figure 3:</w:t>
      </w:r>
      <w:r w:rsidRPr="009C7C1F">
        <w:rPr>
          <w:lang w:val="en-GB"/>
        </w:rPr>
        <w:t xml:space="preserve"> </w:t>
      </w:r>
      <w:r w:rsidRPr="009C7C1F">
        <w:rPr>
          <w:b/>
          <w:bCs/>
          <w:lang w:val="en-GB"/>
        </w:rPr>
        <w:t xml:space="preserve">Emissions performance of Tata Steel </w:t>
      </w:r>
    </w:p>
    <w:p w14:paraId="2DBEB9CC" w14:textId="732CF265" w:rsidR="00145C59" w:rsidRPr="009C7C1F" w:rsidRDefault="00145C59" w:rsidP="00145C59">
      <w:pPr>
        <w:spacing w:before="120" w:after="120"/>
        <w:jc w:val="center"/>
        <w:rPr>
          <w:lang w:val="en-GB"/>
        </w:rPr>
      </w:pPr>
      <w:r w:rsidRPr="009C7C1F">
        <w:rPr>
          <w:lang w:val="en-GB"/>
        </w:rPr>
        <w:t>(Source: Tata Steel, 2026)</w:t>
      </w:r>
    </w:p>
    <w:p w14:paraId="08BCDB6B" w14:textId="5446D9D9" w:rsidR="00CF0EBA" w:rsidRPr="009C7C1F" w:rsidRDefault="00120772">
      <w:pPr>
        <w:spacing w:before="120" w:after="120"/>
        <w:rPr>
          <w:lang w:val="en-GB"/>
        </w:rPr>
      </w:pPr>
      <w:r w:rsidRPr="009C7C1F">
        <w:rPr>
          <w:lang w:val="en-GB"/>
        </w:rPr>
        <w:t>Tata Steel must maintain transparency in reporting to prove that it follows a sustainable supply chain network</w:t>
      </w:r>
      <w:r w:rsidR="007D5F34" w:rsidRPr="009C7C1F">
        <w:rPr>
          <w:lang w:val="en-GB"/>
        </w:rPr>
        <w:t xml:space="preserve"> (VENKATAIAH and NAGENDRA, 2026)</w:t>
      </w:r>
      <w:r w:rsidRPr="009C7C1F">
        <w:rPr>
          <w:lang w:val="en-GB"/>
        </w:rPr>
        <w:t>. The procurement channel of Tata Steel is free from any unethical practices</w:t>
      </w:r>
      <w:r w:rsidR="00145C59" w:rsidRPr="009C7C1F">
        <w:rPr>
          <w:lang w:val="en-GB"/>
        </w:rPr>
        <w:t xml:space="preserve"> as it mentioned the detail information using chart, bar, statistics as shown in figure 3</w:t>
      </w:r>
      <w:r w:rsidR="009536C9" w:rsidRPr="009C7C1F">
        <w:rPr>
          <w:lang w:val="en-GB"/>
        </w:rPr>
        <w:t xml:space="preserve"> (Tata Steel, 2026)</w:t>
      </w:r>
      <w:r w:rsidRPr="009C7C1F">
        <w:rPr>
          <w:lang w:val="en-GB"/>
        </w:rPr>
        <w:t xml:space="preserve">. Tata Steel has adopted a climate risk </w:t>
      </w:r>
      <w:r w:rsidRPr="009C7C1F">
        <w:rPr>
          <w:lang w:val="en-GB"/>
        </w:rPr>
        <w:lastRenderedPageBreak/>
        <w:t>assessment solution that supports the integration of nature risk considerations into the corporate report. It helps the organisation to build strong confidence among the stakeholders</w:t>
      </w:r>
      <w:r w:rsidR="007D5F34" w:rsidRPr="009C7C1F">
        <w:rPr>
          <w:lang w:val="en-GB"/>
        </w:rPr>
        <w:t xml:space="preserve"> (NAVEEN and SWAMY, 2026)</w:t>
      </w:r>
      <w:r w:rsidRPr="009C7C1F">
        <w:rPr>
          <w:lang w:val="en-GB"/>
        </w:rPr>
        <w:t>. From 2025</w:t>
      </w:r>
      <w:r w:rsidR="007D5F34" w:rsidRPr="009C7C1F">
        <w:rPr>
          <w:lang w:val="en-GB"/>
        </w:rPr>
        <w:t xml:space="preserve"> as per the corporate report of Tata Steel 2025</w:t>
      </w:r>
      <w:r w:rsidRPr="009C7C1F">
        <w:rPr>
          <w:lang w:val="en-GB"/>
        </w:rPr>
        <w:t>, it also raises the expectation of stakeholders regarding public announcement of the sustainability targets and measurement which is taken by the company takes against their performance.</w:t>
      </w:r>
    </w:p>
    <w:p w14:paraId="632937EA" w14:textId="4D65625A" w:rsidR="00CF0EBA" w:rsidRPr="009C7C1F" w:rsidRDefault="00CA6CCF" w:rsidP="00CA6CCF">
      <w:pPr>
        <w:pStyle w:val="Heading1"/>
        <w:rPr>
          <w:lang w:val="en-GB"/>
        </w:rPr>
      </w:pPr>
      <w:bookmarkStart w:id="6" w:name="_Toc241942385"/>
      <w:r w:rsidRPr="009C7C1F">
        <w:rPr>
          <w:lang w:val="en-GB"/>
        </w:rPr>
        <w:t xml:space="preserve">Task 2: Strategic </w:t>
      </w:r>
      <w:r w:rsidR="009C7C1F">
        <w:rPr>
          <w:lang w:val="en-GB"/>
        </w:rPr>
        <w:t>G</w:t>
      </w:r>
      <w:r w:rsidRPr="009C7C1F">
        <w:rPr>
          <w:lang w:val="en-GB"/>
        </w:rPr>
        <w:t xml:space="preserve">rowth and </w:t>
      </w:r>
      <w:r w:rsidR="009C7C1F">
        <w:rPr>
          <w:lang w:val="en-GB"/>
        </w:rPr>
        <w:t>C</w:t>
      </w:r>
      <w:r w:rsidRPr="009C7C1F">
        <w:rPr>
          <w:lang w:val="en-GB"/>
        </w:rPr>
        <w:t xml:space="preserve">ompetitive </w:t>
      </w:r>
      <w:r w:rsidR="009C7C1F">
        <w:rPr>
          <w:lang w:val="en-GB"/>
        </w:rPr>
        <w:t>P</w:t>
      </w:r>
      <w:r w:rsidRPr="009C7C1F">
        <w:rPr>
          <w:lang w:val="en-GB"/>
        </w:rPr>
        <w:t>ositioning</w:t>
      </w:r>
      <w:bookmarkEnd w:id="6"/>
    </w:p>
    <w:p w14:paraId="3F52EC71" w14:textId="0F56B35C" w:rsidR="00CF0EBA" w:rsidRPr="009C7C1F" w:rsidRDefault="009C7C1F" w:rsidP="00CA6CCF">
      <w:pPr>
        <w:pStyle w:val="Heading2"/>
        <w:rPr>
          <w:lang w:val="en-GB"/>
        </w:rPr>
      </w:pPr>
      <w:bookmarkStart w:id="7" w:name="_Toc241942386"/>
      <w:r w:rsidRPr="009C7C1F">
        <w:rPr>
          <w:lang w:val="en-GB"/>
        </w:rPr>
        <w:t>2.1. Strategic Growth Option</w:t>
      </w:r>
      <w:bookmarkEnd w:id="7"/>
    </w:p>
    <w:p w14:paraId="6B457C1F" w14:textId="5091B671" w:rsidR="00CF0EBA" w:rsidRPr="009C7C1F" w:rsidRDefault="00120772">
      <w:pPr>
        <w:spacing w:before="120" w:after="120"/>
        <w:rPr>
          <w:lang w:val="en-GB"/>
        </w:rPr>
      </w:pPr>
      <w:r w:rsidRPr="009C7C1F">
        <w:rPr>
          <w:lang w:val="en-GB"/>
        </w:rPr>
        <w:t>External environmental analysis clearly identifies that currently the growth opportunity of the company is involved with product development strategy. Transitioning towards the lower-carbon steel product can help the organisation strengthen its brand position in the market</w:t>
      </w:r>
      <w:r w:rsidR="007D5F34" w:rsidRPr="009C7C1F">
        <w:rPr>
          <w:lang w:val="en-GB"/>
        </w:rPr>
        <w:t xml:space="preserve"> (Parikh and Sodha, 2025)</w:t>
      </w:r>
      <w:r w:rsidRPr="009C7C1F">
        <w:rPr>
          <w:lang w:val="en-GB"/>
        </w:rPr>
        <w:t>. The environmental, social and political actors are particularly creating the importance of emphasis on the product development process to support the emission reduction expectations from globally recognised companies.</w:t>
      </w:r>
    </w:p>
    <w:p w14:paraId="16402C9C" w14:textId="73C103D4" w:rsidR="009536C9" w:rsidRPr="009C7C1F" w:rsidRDefault="009536C9">
      <w:pPr>
        <w:spacing w:before="120" w:after="120"/>
        <w:rPr>
          <w:b/>
          <w:bCs/>
          <w:u w:val="single"/>
          <w:lang w:val="en-GB"/>
        </w:rPr>
      </w:pPr>
      <w:r w:rsidRPr="009C7C1F">
        <w:rPr>
          <w:b/>
          <w:bCs/>
          <w:u w:val="single"/>
          <w:lang w:val="en-GB"/>
        </w:rPr>
        <w:t>Implication of Ansoff matrix framework</w:t>
      </w:r>
    </w:p>
    <w:p w14:paraId="33641F87" w14:textId="01746602" w:rsidR="007D5F34" w:rsidRPr="009C7C1F" w:rsidRDefault="007D5F34" w:rsidP="007D5F34">
      <w:pPr>
        <w:spacing w:before="120" w:after="120"/>
        <w:jc w:val="center"/>
        <w:rPr>
          <w:lang w:val="en-GB"/>
        </w:rPr>
      </w:pPr>
      <w:r w:rsidRPr="009C7C1F">
        <w:rPr>
          <w:noProof/>
          <w:lang w:val="en-GB"/>
        </w:rPr>
        <w:drawing>
          <wp:inline distT="0" distB="0" distL="0" distR="0" wp14:anchorId="735694E8" wp14:editId="1EE34A4C">
            <wp:extent cx="4848225" cy="3347173"/>
            <wp:effectExtent l="19050" t="19050" r="9525" b="24765"/>
            <wp:docPr id="620566167" name="Picture 2" descr="D1 Ansoff Matrix — Your Business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1 Ansoff Matrix — Your Business Room"/>
                    <pic:cNvPicPr>
                      <a:picLocks noChangeAspect="1" noChangeArrowheads="1"/>
                    </pic:cNvPicPr>
                  </pic:nvPicPr>
                  <pic:blipFill rotWithShape="1">
                    <a:blip r:embed="rId13">
                      <a:extLst>
                        <a:ext uri="{28A0092B-C50C-407E-A947-70E740481C1C}">
                          <a14:useLocalDpi xmlns:a14="http://schemas.microsoft.com/office/drawing/2010/main" val="0"/>
                        </a:ext>
                      </a:extLst>
                    </a:blip>
                    <a:srcRect t="17094" r="9936"/>
                    <a:stretch>
                      <a:fillRect/>
                    </a:stretch>
                  </pic:blipFill>
                  <pic:spPr bwMode="auto">
                    <a:xfrm>
                      <a:off x="0" y="0"/>
                      <a:ext cx="4851716" cy="3349583"/>
                    </a:xfrm>
                    <a:prstGeom prst="rect">
                      <a:avLst/>
                    </a:prstGeom>
                    <a:noFill/>
                    <a:ln w="9525" cap="flat" cmpd="sng" algn="ctr">
                      <a:solidFill>
                        <a:sysClr val="window" lastClr="FFFFFF">
                          <a:lumMod val="8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7CBDC58" w14:textId="2754A20B" w:rsidR="007D5F34" w:rsidRPr="009C7C1F" w:rsidRDefault="007D5F34" w:rsidP="007D5F34">
      <w:pPr>
        <w:spacing w:before="120" w:after="120"/>
        <w:jc w:val="center"/>
        <w:rPr>
          <w:b/>
          <w:bCs/>
          <w:lang w:val="en-GB"/>
        </w:rPr>
      </w:pPr>
      <w:r w:rsidRPr="009C7C1F">
        <w:rPr>
          <w:b/>
          <w:bCs/>
          <w:lang w:val="en-GB"/>
        </w:rPr>
        <w:t>Figure 4: Business Growth strategy</w:t>
      </w:r>
    </w:p>
    <w:p w14:paraId="55DD617B" w14:textId="21AC3834" w:rsidR="007D5F34" w:rsidRPr="009C7C1F" w:rsidRDefault="007D5F34" w:rsidP="007D5F34">
      <w:pPr>
        <w:spacing w:before="120" w:after="120"/>
        <w:jc w:val="center"/>
        <w:rPr>
          <w:lang w:val="en-GB"/>
        </w:rPr>
      </w:pPr>
      <w:r w:rsidRPr="009C7C1F">
        <w:rPr>
          <w:lang w:val="en-GB"/>
        </w:rPr>
        <w:t xml:space="preserve">(Source: Self-developed, Idea taken from </w:t>
      </w:r>
      <w:proofErr w:type="spellStart"/>
      <w:r w:rsidRPr="009C7C1F">
        <w:rPr>
          <w:lang w:val="en-GB"/>
        </w:rPr>
        <w:t>Zupic</w:t>
      </w:r>
      <w:proofErr w:type="spellEnd"/>
      <w:r w:rsidRPr="009C7C1F">
        <w:rPr>
          <w:lang w:val="en-GB"/>
        </w:rPr>
        <w:t xml:space="preserve"> et al., 2025)</w:t>
      </w:r>
    </w:p>
    <w:p w14:paraId="6D11E137" w14:textId="43F3940A" w:rsidR="00B25AB9" w:rsidRPr="009C7C1F" w:rsidRDefault="00120772">
      <w:pPr>
        <w:spacing w:before="120" w:after="120"/>
        <w:rPr>
          <w:lang w:val="en-GB"/>
        </w:rPr>
      </w:pPr>
      <w:r w:rsidRPr="009C7C1F">
        <w:rPr>
          <w:lang w:val="en-GB"/>
        </w:rPr>
        <w:lastRenderedPageBreak/>
        <w:t>The product development strategy is directly aligned with the current external market demand for Tata Steel. This strategy supports the development of a new or sustainable product as per the current market trends</w:t>
      </w:r>
      <w:r w:rsidR="007D5F34" w:rsidRPr="009C7C1F">
        <w:rPr>
          <w:lang w:val="en-GB"/>
        </w:rPr>
        <w:t xml:space="preserve"> (Dutta, 2025)</w:t>
      </w:r>
      <w:r w:rsidRPr="009C7C1F">
        <w:rPr>
          <w:lang w:val="en-GB"/>
        </w:rPr>
        <w:t xml:space="preserve">. Sustainability improves </w:t>
      </w:r>
      <w:r w:rsidR="007D5F34" w:rsidRPr="009C7C1F">
        <w:rPr>
          <w:lang w:val="en-GB"/>
        </w:rPr>
        <w:t>product</w:t>
      </w:r>
      <w:r w:rsidRPr="009C7C1F">
        <w:rPr>
          <w:lang w:val="en-GB"/>
        </w:rPr>
        <w:t xml:space="preserve"> quality by lowering carbon emissions</w:t>
      </w:r>
      <w:r w:rsidR="009536C9" w:rsidRPr="009C7C1F">
        <w:rPr>
          <w:lang w:val="en-GB"/>
        </w:rPr>
        <w:t xml:space="preserve"> as per the implication of Ansoff matrix framework</w:t>
      </w:r>
      <w:r w:rsidRPr="009C7C1F">
        <w:rPr>
          <w:lang w:val="en-GB"/>
        </w:rPr>
        <w:t xml:space="preserve">. </w:t>
      </w:r>
      <w:r w:rsidR="007D5F34" w:rsidRPr="009C7C1F">
        <w:rPr>
          <w:lang w:val="en-GB"/>
        </w:rPr>
        <w:t xml:space="preserve">According to </w:t>
      </w:r>
      <w:r w:rsidR="007D5F34" w:rsidRPr="009C7C1F">
        <w:rPr>
          <w:highlight w:val="white"/>
          <w:lang w:val="en-GB"/>
        </w:rPr>
        <w:t xml:space="preserve">Demirci and </w:t>
      </w:r>
      <w:proofErr w:type="spellStart"/>
      <w:r w:rsidR="007D5F34" w:rsidRPr="009C7C1F">
        <w:rPr>
          <w:highlight w:val="white"/>
          <w:lang w:val="en-GB"/>
        </w:rPr>
        <w:t>Erkip</w:t>
      </w:r>
      <w:proofErr w:type="spellEnd"/>
      <w:r w:rsidR="007D5F34" w:rsidRPr="009C7C1F">
        <w:rPr>
          <w:highlight w:val="white"/>
          <w:lang w:val="en-GB"/>
        </w:rPr>
        <w:t xml:space="preserve"> (2024)</w:t>
      </w:r>
      <w:r w:rsidR="009C7C1F" w:rsidRPr="009C7C1F">
        <w:rPr>
          <w:lang w:val="en-GB"/>
        </w:rPr>
        <w:t>, product</w:t>
      </w:r>
      <w:r w:rsidR="00B25AB9" w:rsidRPr="009C7C1F">
        <w:rPr>
          <w:lang w:val="en-GB"/>
        </w:rPr>
        <w:t xml:space="preserve"> development </w:t>
      </w:r>
      <w:r w:rsidRPr="009C7C1F">
        <w:rPr>
          <w:lang w:val="en-GB"/>
        </w:rPr>
        <w:t xml:space="preserve">strategic growth </w:t>
      </w:r>
      <w:r w:rsidR="00B25AB9" w:rsidRPr="009C7C1F">
        <w:rPr>
          <w:lang w:val="en-GB"/>
        </w:rPr>
        <w:t xml:space="preserve">decision </w:t>
      </w:r>
      <w:r w:rsidRPr="009C7C1F">
        <w:rPr>
          <w:lang w:val="en-GB"/>
        </w:rPr>
        <w:t xml:space="preserve">provides the opportunity to improve customer relationships. </w:t>
      </w:r>
      <w:r w:rsidR="00B25AB9" w:rsidRPr="009C7C1F">
        <w:rPr>
          <w:lang w:val="en-GB"/>
        </w:rPr>
        <w:t xml:space="preserve">Already </w:t>
      </w:r>
      <w:r w:rsidRPr="009C7C1F">
        <w:rPr>
          <w:lang w:val="en-GB"/>
        </w:rPr>
        <w:t>Tata Steel</w:t>
      </w:r>
      <w:r w:rsidR="00B25AB9" w:rsidRPr="009C7C1F">
        <w:rPr>
          <w:lang w:val="en-GB"/>
        </w:rPr>
        <w:t xml:space="preserve"> company stated to emphasis on</w:t>
      </w:r>
      <w:r w:rsidRPr="009C7C1F">
        <w:rPr>
          <w:lang w:val="en-GB"/>
        </w:rPr>
        <w:t xml:space="preserve"> scrap-based product development strategy </w:t>
      </w:r>
      <w:r w:rsidR="00B25AB9" w:rsidRPr="009C7C1F">
        <w:rPr>
          <w:lang w:val="en-GB"/>
        </w:rPr>
        <w:t>where it should invest more for stable growth and competitive advantages</w:t>
      </w:r>
      <w:r w:rsidRPr="009C7C1F">
        <w:rPr>
          <w:lang w:val="en-GB"/>
        </w:rPr>
        <w:t>. Further focus can ensure that it successfully produces 100% steel scrap-based products</w:t>
      </w:r>
      <w:r w:rsidR="007D5F34" w:rsidRPr="009C7C1F">
        <w:rPr>
          <w:lang w:val="en-GB"/>
        </w:rPr>
        <w:t xml:space="preserve"> </w:t>
      </w:r>
      <w:r w:rsidR="00B25AB9" w:rsidRPr="009C7C1F">
        <w:rPr>
          <w:lang w:val="en-GB"/>
        </w:rPr>
        <w:t>to address sustainable commitments</w:t>
      </w:r>
      <w:r w:rsidR="009E4B3F" w:rsidRPr="009C7C1F">
        <w:rPr>
          <w:lang w:val="en-GB"/>
        </w:rPr>
        <w:t xml:space="preserve"> (</w:t>
      </w:r>
      <w:r w:rsidR="009E4B3F" w:rsidRPr="009C7C1F">
        <w:rPr>
          <w:highlight w:val="white"/>
          <w:lang w:val="en-GB"/>
        </w:rPr>
        <w:t>Bahman et al., 2023)</w:t>
      </w:r>
      <w:r w:rsidRPr="009C7C1F">
        <w:rPr>
          <w:lang w:val="en-GB"/>
        </w:rPr>
        <w:t xml:space="preserve">. A steel scrap-based product development strategy creates opportunity to </w:t>
      </w:r>
      <w:r w:rsidR="00B25AB9" w:rsidRPr="009C7C1F">
        <w:rPr>
          <w:lang w:val="en-GB"/>
        </w:rPr>
        <w:t xml:space="preserve">Tata Steel to </w:t>
      </w:r>
      <w:r w:rsidRPr="009C7C1F">
        <w:rPr>
          <w:lang w:val="en-GB"/>
        </w:rPr>
        <w:t xml:space="preserve">lower carbon emissions from steel production </w:t>
      </w:r>
      <w:r w:rsidR="00B25AB9" w:rsidRPr="009C7C1F">
        <w:rPr>
          <w:lang w:val="en-GB"/>
        </w:rPr>
        <w:t xml:space="preserve">from </w:t>
      </w:r>
      <w:r w:rsidRPr="009C7C1F">
        <w:rPr>
          <w:lang w:val="en-GB"/>
        </w:rPr>
        <w:t>existing manufacturing unit.</w:t>
      </w:r>
    </w:p>
    <w:p w14:paraId="1673D2C2" w14:textId="24EEBA93" w:rsidR="00CF0EBA" w:rsidRPr="009C7C1F" w:rsidRDefault="00B25AB9">
      <w:pPr>
        <w:spacing w:before="120" w:after="120"/>
        <w:rPr>
          <w:lang w:val="en-GB"/>
        </w:rPr>
      </w:pPr>
      <w:r w:rsidRPr="009C7C1F">
        <w:rPr>
          <w:lang w:val="en-GB"/>
        </w:rPr>
        <w:t xml:space="preserve">Following product development strategy supports the environmental shifts by creating value in the product segment. NAVEEN and SWAMY (2026) claim that customers are changing their preference for steel products from quality, reliability, strength and price to carbon-intensive products, which puts pressure on product development opportunities. </w:t>
      </w:r>
      <w:proofErr w:type="spellStart"/>
      <w:r w:rsidRPr="009C7C1F">
        <w:rPr>
          <w:lang w:val="en-GB"/>
        </w:rPr>
        <w:t>Zupic</w:t>
      </w:r>
      <w:proofErr w:type="spellEnd"/>
      <w:r w:rsidRPr="009C7C1F">
        <w:rPr>
          <w:lang w:val="en-GB"/>
        </w:rPr>
        <w:t xml:space="preserve"> et al. (2025) support this claim and stated that product development strategy strengthens brand reputation in the market through a transparent carbon footprint statement. Tata Steel can share a clear verified information regarding the carbon footprint per ton of product, production method and recycled content. This announcement differentiates the brand from the competitors and creates unique value. </w:t>
      </w:r>
      <w:r w:rsidR="007D5F34" w:rsidRPr="009C7C1F">
        <w:rPr>
          <w:lang w:val="en-GB"/>
        </w:rPr>
        <w:t xml:space="preserve">As per Pereira Ferraz Soares Ferreira and Marques (2024) </w:t>
      </w:r>
      <w:r w:rsidRPr="009C7C1F">
        <w:rPr>
          <w:lang w:val="en-GB"/>
        </w:rPr>
        <w:t xml:space="preserve">Ansoff growth framework </w:t>
      </w:r>
      <w:r w:rsidR="009B17AB" w:rsidRPr="009C7C1F">
        <w:rPr>
          <w:lang w:val="en-GB"/>
        </w:rPr>
        <w:t>provides</w:t>
      </w:r>
      <w:r w:rsidRPr="009C7C1F">
        <w:rPr>
          <w:lang w:val="en-GB"/>
        </w:rPr>
        <w:t xml:space="preserve"> </w:t>
      </w:r>
      <w:r w:rsidR="009B17AB" w:rsidRPr="009C7C1F">
        <w:rPr>
          <w:lang w:val="en-GB"/>
        </w:rPr>
        <w:t xml:space="preserve">opportunity to select a relevant </w:t>
      </w:r>
      <w:r w:rsidRPr="009C7C1F">
        <w:rPr>
          <w:lang w:val="en-GB"/>
        </w:rPr>
        <w:t xml:space="preserve">strategic decision as per the current context where customers increase the demand for reduced carbon emissions throughout the supply chain. Adopting a market-relevant strategic decision ensures that the company can meet the current market trend. Adopting an environmentally supported sustainable approach ensures commercial growth of Tata Steel. It simplifies </w:t>
      </w:r>
      <w:r w:rsidR="009B17AB" w:rsidRPr="009C7C1F">
        <w:rPr>
          <w:lang w:val="en-GB"/>
        </w:rPr>
        <w:t xml:space="preserve">the process of supporting </w:t>
      </w:r>
      <w:r w:rsidR="007D5F34" w:rsidRPr="009C7C1F">
        <w:rPr>
          <w:lang w:val="en-GB"/>
        </w:rPr>
        <w:t>sustainable</w:t>
      </w:r>
      <w:r w:rsidRPr="009C7C1F">
        <w:rPr>
          <w:lang w:val="en-GB"/>
        </w:rPr>
        <w:t xml:space="preserve"> commitment by responding to </w:t>
      </w:r>
      <w:r w:rsidR="007D5F34" w:rsidRPr="009C7C1F">
        <w:rPr>
          <w:lang w:val="en-GB"/>
        </w:rPr>
        <w:t>environmental</w:t>
      </w:r>
      <w:r w:rsidRPr="009C7C1F">
        <w:rPr>
          <w:lang w:val="en-GB"/>
        </w:rPr>
        <w:t xml:space="preserve"> pressures</w:t>
      </w:r>
      <w:r w:rsidR="007D5F34" w:rsidRPr="009C7C1F">
        <w:rPr>
          <w:lang w:val="en-GB"/>
        </w:rPr>
        <w:t xml:space="preserve"> (Richard, 2026)</w:t>
      </w:r>
      <w:r w:rsidRPr="009C7C1F">
        <w:rPr>
          <w:lang w:val="en-GB"/>
        </w:rPr>
        <w:t xml:space="preserve">. </w:t>
      </w:r>
      <w:r w:rsidR="009B17AB" w:rsidRPr="009C7C1F">
        <w:rPr>
          <w:lang w:val="en-GB"/>
        </w:rPr>
        <w:t>T</w:t>
      </w:r>
      <w:r w:rsidRPr="009C7C1F">
        <w:rPr>
          <w:lang w:val="en-GB"/>
        </w:rPr>
        <w:t>echnological expertis</w:t>
      </w:r>
      <w:r w:rsidR="009B17AB" w:rsidRPr="009C7C1F">
        <w:rPr>
          <w:lang w:val="en-GB"/>
        </w:rPr>
        <w:t>e helps</w:t>
      </w:r>
      <w:r w:rsidRPr="009C7C1F">
        <w:rPr>
          <w:lang w:val="en-GB"/>
        </w:rPr>
        <w:t xml:space="preserve"> the company </w:t>
      </w:r>
      <w:r w:rsidR="009B17AB" w:rsidRPr="009C7C1F">
        <w:rPr>
          <w:lang w:val="en-GB"/>
        </w:rPr>
        <w:t>to</w:t>
      </w:r>
      <w:r w:rsidRPr="009C7C1F">
        <w:rPr>
          <w:lang w:val="en-GB"/>
        </w:rPr>
        <w:t xml:space="preserve"> </w:t>
      </w:r>
      <w:r w:rsidR="007D5F34" w:rsidRPr="009C7C1F">
        <w:rPr>
          <w:lang w:val="en-GB"/>
        </w:rPr>
        <w:t>improve</w:t>
      </w:r>
      <w:r w:rsidRPr="009C7C1F">
        <w:rPr>
          <w:lang w:val="en-GB"/>
        </w:rPr>
        <w:t xml:space="preserve"> product capabilities to strengthen customer relations</w:t>
      </w:r>
      <w:r w:rsidR="007D5F34" w:rsidRPr="009C7C1F">
        <w:rPr>
          <w:lang w:val="en-GB"/>
        </w:rPr>
        <w:t xml:space="preserve"> (VENKATAIAH and NAGENDRA, 2026)</w:t>
      </w:r>
      <w:r w:rsidRPr="009C7C1F">
        <w:rPr>
          <w:lang w:val="en-GB"/>
        </w:rPr>
        <w:t xml:space="preserve">. A sustainable product development strategy provides an unmatched product portfolio </w:t>
      </w:r>
      <w:r w:rsidR="007D5F34" w:rsidRPr="009C7C1F">
        <w:rPr>
          <w:lang w:val="en-GB"/>
        </w:rPr>
        <w:t>of</w:t>
      </w:r>
      <w:r w:rsidRPr="009C7C1F">
        <w:rPr>
          <w:lang w:val="en-GB"/>
        </w:rPr>
        <w:t xml:space="preserve"> high quality and reliability without compromising price</w:t>
      </w:r>
      <w:r w:rsidR="009536C9" w:rsidRPr="009C7C1F">
        <w:rPr>
          <w:lang w:val="en-GB"/>
        </w:rPr>
        <w:t xml:space="preserve"> (Rana, 2025)</w:t>
      </w:r>
      <w:r w:rsidRPr="009C7C1F">
        <w:rPr>
          <w:lang w:val="en-GB"/>
        </w:rPr>
        <w:t>. Appropriate strategic implications ensure support to grow the business with the changing market dynamics.</w:t>
      </w:r>
    </w:p>
    <w:p w14:paraId="74692C33" w14:textId="1DDB4A7B" w:rsidR="00CF0EBA" w:rsidRPr="009C7C1F" w:rsidRDefault="009C7C1F" w:rsidP="00CA6CCF">
      <w:pPr>
        <w:pStyle w:val="Heading2"/>
        <w:rPr>
          <w:lang w:val="en-GB"/>
        </w:rPr>
      </w:pPr>
      <w:bookmarkStart w:id="8" w:name="_Toc241942387"/>
      <w:r w:rsidRPr="009C7C1F">
        <w:rPr>
          <w:lang w:val="en-GB"/>
        </w:rPr>
        <w:lastRenderedPageBreak/>
        <w:t>2.2. Competitive Advantages Analysis</w:t>
      </w:r>
      <w:bookmarkEnd w:id="8"/>
      <w:r w:rsidRPr="009C7C1F">
        <w:rPr>
          <w:lang w:val="en-GB"/>
        </w:rPr>
        <w:t xml:space="preserve"> </w:t>
      </w:r>
    </w:p>
    <w:p w14:paraId="01D18490" w14:textId="5BCC32A7" w:rsidR="00CF0EBA" w:rsidRPr="009C7C1F" w:rsidRDefault="00120772">
      <w:pPr>
        <w:spacing w:before="120" w:after="120"/>
        <w:rPr>
          <w:lang w:val="en-GB"/>
        </w:rPr>
      </w:pPr>
      <w:r w:rsidRPr="009C7C1F">
        <w:rPr>
          <w:lang w:val="en-GB"/>
        </w:rPr>
        <w:t>Building competitive advantages in the current market context is highly challenging for the organisation. The existing competitors have already started to invest in renewable energy sources and green technology, where Tata Steel can experience a significant threat due to financial constraints</w:t>
      </w:r>
      <w:r w:rsidR="007D5F34" w:rsidRPr="009C7C1F">
        <w:rPr>
          <w:lang w:val="en-GB"/>
        </w:rPr>
        <w:t xml:space="preserve"> (Lee, Hoehn</w:t>
      </w:r>
      <w:r w:rsidR="007D5F34" w:rsidRPr="009C7C1F">
        <w:rPr>
          <w:rFonts w:ascii="Cambria Math" w:hAnsi="Cambria Math" w:cs="Cambria Math"/>
          <w:lang w:val="en-GB"/>
        </w:rPr>
        <w:t>‐</w:t>
      </w:r>
      <w:r w:rsidR="007D5F34" w:rsidRPr="009C7C1F">
        <w:rPr>
          <w:lang w:val="en-GB"/>
        </w:rPr>
        <w:t>Weiss and Karim, 2021)</w:t>
      </w:r>
      <w:r w:rsidRPr="009C7C1F">
        <w:rPr>
          <w:lang w:val="en-GB"/>
        </w:rPr>
        <w:t>. Based on the external market evaluation, it can be said that Tata Steel can consider differentiation strategies to add competitive advantages in the business function.</w:t>
      </w:r>
    </w:p>
    <w:p w14:paraId="5D939A7F" w14:textId="18B991AB" w:rsidR="007D5F34" w:rsidRPr="009C7C1F" w:rsidRDefault="00817E96" w:rsidP="007D5F34">
      <w:pPr>
        <w:spacing w:before="120" w:after="120"/>
        <w:jc w:val="center"/>
        <w:rPr>
          <w:lang w:val="en-GB"/>
        </w:rPr>
      </w:pPr>
      <w:r w:rsidRPr="009C7C1F">
        <w:rPr>
          <w:noProof/>
          <w:lang w:val="en-GB"/>
        </w:rPr>
        <mc:AlternateContent>
          <mc:Choice Requires="wps">
            <w:drawing>
              <wp:anchor distT="0" distB="0" distL="114300" distR="114300" simplePos="0" relativeHeight="251660288" behindDoc="0" locked="0" layoutInCell="1" allowOverlap="1" wp14:anchorId="221617AD" wp14:editId="602A9944">
                <wp:simplePos x="0" y="0"/>
                <wp:positionH relativeFrom="column">
                  <wp:posOffset>3642360</wp:posOffset>
                </wp:positionH>
                <wp:positionV relativeFrom="paragraph">
                  <wp:posOffset>863600</wp:posOffset>
                </wp:positionV>
                <wp:extent cx="1165860" cy="533400"/>
                <wp:effectExtent l="19050" t="19050" r="15240" b="19050"/>
                <wp:wrapNone/>
                <wp:docPr id="1308334119" name="Oval 8"/>
                <wp:cNvGraphicFramePr/>
                <a:graphic xmlns:a="http://schemas.openxmlformats.org/drawingml/2006/main">
                  <a:graphicData uri="http://schemas.microsoft.com/office/word/2010/wordprocessingShape">
                    <wps:wsp>
                      <wps:cNvSpPr/>
                      <wps:spPr>
                        <a:xfrm>
                          <a:off x="0" y="0"/>
                          <a:ext cx="1165860" cy="533400"/>
                        </a:xfrm>
                        <a:prstGeom prst="ellipse">
                          <a:avLst/>
                        </a:prstGeom>
                        <a:noFill/>
                        <a:ln w="38100">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0EF60F" id="Oval 8" o:spid="_x0000_s1026" style="position:absolute;margin-left:286.8pt;margin-top:68pt;width:91.8pt;height:4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" filled="f" strokecolor="#938953 [1614]" strokeweight="3pt"/>
            </w:pict>
          </mc:Fallback>
        </mc:AlternateContent>
      </w:r>
      <w:r w:rsidR="007D5F34" w:rsidRPr="009C7C1F">
        <w:rPr>
          <w:noProof/>
          <w:lang w:val="en-GB"/>
        </w:rPr>
        <w:drawing>
          <wp:inline distT="0" distB="0" distL="0" distR="0" wp14:anchorId="6E12FA23" wp14:editId="09846CC7">
            <wp:extent cx="4909511" cy="2990850"/>
            <wp:effectExtent l="19050" t="19050" r="24765" b="19050"/>
            <wp:docPr id="6953430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7937"/>
                    <a:stretch>
                      <a:fillRect/>
                    </a:stretch>
                  </pic:blipFill>
                  <pic:spPr bwMode="auto">
                    <a:xfrm>
                      <a:off x="0" y="0"/>
                      <a:ext cx="4916490" cy="2995102"/>
                    </a:xfrm>
                    <a:prstGeom prst="rect">
                      <a:avLst/>
                    </a:prstGeom>
                    <a:noFill/>
                    <a:ln>
                      <a:solidFill>
                        <a:schemeClr val="bg1">
                          <a:lumMod val="85000"/>
                        </a:schemeClr>
                      </a:solidFill>
                    </a:ln>
                    <a:extLst>
                      <a:ext uri="{53640926-AAD7-44D8-BBD7-CCE9431645EC}">
                        <a14:shadowObscured xmlns:a14="http://schemas.microsoft.com/office/drawing/2010/main"/>
                      </a:ext>
                    </a:extLst>
                  </pic:spPr>
                </pic:pic>
              </a:graphicData>
            </a:graphic>
          </wp:inline>
        </w:drawing>
      </w:r>
    </w:p>
    <w:p w14:paraId="22D3F250" w14:textId="23E21D23" w:rsidR="00817E96" w:rsidRPr="009C7C1F" w:rsidRDefault="00817E96" w:rsidP="00817E96">
      <w:pPr>
        <w:spacing w:before="120" w:after="120"/>
        <w:jc w:val="center"/>
        <w:rPr>
          <w:b/>
          <w:bCs/>
          <w:lang w:val="en-GB"/>
        </w:rPr>
      </w:pPr>
      <w:r w:rsidRPr="009C7C1F">
        <w:rPr>
          <w:b/>
          <w:bCs/>
          <w:lang w:val="en-GB"/>
        </w:rPr>
        <w:t xml:space="preserve">Figure </w:t>
      </w:r>
      <w:r w:rsidR="009536C9" w:rsidRPr="009C7C1F">
        <w:rPr>
          <w:b/>
          <w:bCs/>
          <w:lang w:val="en-GB"/>
        </w:rPr>
        <w:t>5</w:t>
      </w:r>
      <w:r w:rsidRPr="009C7C1F">
        <w:rPr>
          <w:b/>
          <w:bCs/>
          <w:lang w:val="en-GB"/>
        </w:rPr>
        <w:t>: Competit</w:t>
      </w:r>
      <w:r w:rsidR="00F507FB" w:rsidRPr="009C7C1F">
        <w:rPr>
          <w:b/>
          <w:bCs/>
          <w:lang w:val="en-GB"/>
        </w:rPr>
        <w:t>i</w:t>
      </w:r>
      <w:r w:rsidRPr="009C7C1F">
        <w:rPr>
          <w:b/>
          <w:bCs/>
          <w:lang w:val="en-GB"/>
        </w:rPr>
        <w:t xml:space="preserve">ve strategy </w:t>
      </w:r>
    </w:p>
    <w:p w14:paraId="628099FA" w14:textId="5EAB00B1" w:rsidR="00817E96" w:rsidRPr="009C7C1F" w:rsidRDefault="00817E96" w:rsidP="00817E96">
      <w:pPr>
        <w:spacing w:before="120" w:after="120"/>
        <w:jc w:val="center"/>
        <w:rPr>
          <w:lang w:val="en-GB"/>
        </w:rPr>
      </w:pPr>
      <w:r w:rsidRPr="009C7C1F">
        <w:rPr>
          <w:lang w:val="en-GB"/>
        </w:rPr>
        <w:t>(Source: Self-developed, Idea taken from Lee, Hoehn</w:t>
      </w:r>
      <w:r w:rsidRPr="009C7C1F">
        <w:rPr>
          <w:rFonts w:ascii="Cambria Math" w:hAnsi="Cambria Math" w:cs="Cambria Math"/>
          <w:lang w:val="en-GB"/>
        </w:rPr>
        <w:t>‐</w:t>
      </w:r>
      <w:r w:rsidRPr="009C7C1F">
        <w:rPr>
          <w:lang w:val="en-GB"/>
        </w:rPr>
        <w:t>Weiss and Karim, 2021)</w:t>
      </w:r>
    </w:p>
    <w:p w14:paraId="223227AF" w14:textId="5B83251C" w:rsidR="00CF0EBA" w:rsidRPr="009C7C1F" w:rsidRDefault="00120772">
      <w:pPr>
        <w:spacing w:before="120" w:after="120"/>
        <w:rPr>
          <w:lang w:val="en-GB"/>
        </w:rPr>
      </w:pPr>
      <w:r w:rsidRPr="009C7C1F">
        <w:rPr>
          <w:lang w:val="en-GB"/>
        </w:rPr>
        <w:t xml:space="preserve">Porter’s generic strategy provides idea </w:t>
      </w:r>
      <w:r w:rsidR="009B17AB" w:rsidRPr="009C7C1F">
        <w:rPr>
          <w:lang w:val="en-GB"/>
        </w:rPr>
        <w:t>regarding</w:t>
      </w:r>
      <w:r w:rsidRPr="009C7C1F">
        <w:rPr>
          <w:lang w:val="en-GB"/>
        </w:rPr>
        <w:t xml:space="preserve"> the competitive advantag</w:t>
      </w:r>
      <w:r w:rsidR="009B17AB" w:rsidRPr="009C7C1F">
        <w:rPr>
          <w:lang w:val="en-GB"/>
        </w:rPr>
        <w:t>es for long term sustainability in the international market</w:t>
      </w:r>
      <w:r w:rsidRPr="009C7C1F">
        <w:rPr>
          <w:lang w:val="en-GB"/>
        </w:rPr>
        <w:t xml:space="preserve">. There are mainly three options which can </w:t>
      </w:r>
      <w:r w:rsidR="009B17AB" w:rsidRPr="009C7C1F">
        <w:rPr>
          <w:lang w:val="en-GB"/>
        </w:rPr>
        <w:t>be considered by a company</w:t>
      </w:r>
      <w:r w:rsidRPr="009C7C1F">
        <w:rPr>
          <w:lang w:val="en-GB"/>
        </w:rPr>
        <w:t xml:space="preserve"> to add competitive advantages</w:t>
      </w:r>
      <w:r w:rsidR="009B17AB" w:rsidRPr="009C7C1F">
        <w:rPr>
          <w:lang w:val="en-GB"/>
        </w:rPr>
        <w:t xml:space="preserve"> such as - </w:t>
      </w:r>
      <w:r w:rsidRPr="009C7C1F">
        <w:rPr>
          <w:lang w:val="en-GB"/>
        </w:rPr>
        <w:t>Cost leadership, differentiation and focus</w:t>
      </w:r>
      <w:r w:rsidR="007D5F34" w:rsidRPr="009C7C1F">
        <w:rPr>
          <w:lang w:val="en-GB"/>
        </w:rPr>
        <w:t xml:space="preserve"> (NAVEEN and SWAMY, 2026)</w:t>
      </w:r>
      <w:r w:rsidRPr="009C7C1F">
        <w:rPr>
          <w:lang w:val="en-GB"/>
        </w:rPr>
        <w:t xml:space="preserve">. </w:t>
      </w:r>
      <w:r w:rsidR="00BF07D8" w:rsidRPr="009C7C1F">
        <w:rPr>
          <w:lang w:val="en-GB"/>
        </w:rPr>
        <w:t>As per Lee, Hoehn</w:t>
      </w:r>
      <w:r w:rsidR="00BF07D8" w:rsidRPr="009C7C1F">
        <w:rPr>
          <w:rFonts w:ascii="Cambria Math" w:hAnsi="Cambria Math" w:cs="Cambria Math"/>
          <w:lang w:val="en-GB"/>
        </w:rPr>
        <w:t>‐</w:t>
      </w:r>
      <w:r w:rsidR="00BF07D8" w:rsidRPr="009C7C1F">
        <w:rPr>
          <w:lang w:val="en-GB"/>
        </w:rPr>
        <w:t>Weiss and Karim (2021) c</w:t>
      </w:r>
      <w:r w:rsidRPr="009C7C1F">
        <w:rPr>
          <w:lang w:val="en-GB"/>
        </w:rPr>
        <w:t>ost leadership strategy improves the energy efficiency rate of the organisation, whereas differentiation strategy provides the opportunity to develop market-focused products. Focus strategic options only provide the scope to target specific segments to produce products to meet the needs. The mass audience focus strategy is not recommended</w:t>
      </w:r>
      <w:r w:rsidR="00BF07D8" w:rsidRPr="009C7C1F">
        <w:rPr>
          <w:lang w:val="en-GB"/>
        </w:rPr>
        <w:t xml:space="preserve"> to Tata Steel as it found from Tata Steel (2022) that it demonstrates a significant action on cost leadership and differentiation</w:t>
      </w:r>
      <w:r w:rsidRPr="009C7C1F">
        <w:rPr>
          <w:lang w:val="en-GB"/>
        </w:rPr>
        <w:t xml:space="preserve">. </w:t>
      </w:r>
      <w:r w:rsidR="007D5F34" w:rsidRPr="009C7C1F">
        <w:rPr>
          <w:lang w:val="en-GB"/>
        </w:rPr>
        <w:t xml:space="preserve">As per Parikh and Sodha (2025) </w:t>
      </w:r>
      <w:r w:rsidR="00BF07D8" w:rsidRPr="009C7C1F">
        <w:rPr>
          <w:lang w:val="en-GB"/>
        </w:rPr>
        <w:t xml:space="preserve">based on </w:t>
      </w:r>
      <w:r w:rsidRPr="009C7C1F">
        <w:rPr>
          <w:lang w:val="en-GB"/>
        </w:rPr>
        <w:t>conveni</w:t>
      </w:r>
      <w:r w:rsidR="00BF07D8" w:rsidRPr="009C7C1F">
        <w:rPr>
          <w:lang w:val="en-GB"/>
        </w:rPr>
        <w:t xml:space="preserve">ency </w:t>
      </w:r>
      <w:r w:rsidR="009B14FA" w:rsidRPr="009C7C1F">
        <w:rPr>
          <w:lang w:val="en-GB"/>
        </w:rPr>
        <w:t xml:space="preserve">and to </w:t>
      </w:r>
      <w:r w:rsidRPr="009C7C1F">
        <w:rPr>
          <w:lang w:val="en-GB"/>
        </w:rPr>
        <w:t>address all the external pressures and forces</w:t>
      </w:r>
      <w:r w:rsidR="009B14FA" w:rsidRPr="009C7C1F">
        <w:rPr>
          <w:lang w:val="en-GB"/>
        </w:rPr>
        <w:t xml:space="preserve"> Tata </w:t>
      </w:r>
      <w:r w:rsidR="009B14FA" w:rsidRPr="009C7C1F">
        <w:rPr>
          <w:lang w:val="en-GB"/>
        </w:rPr>
        <w:lastRenderedPageBreak/>
        <w:t>Steel can follow differentiation strategy</w:t>
      </w:r>
      <w:r w:rsidRPr="009C7C1F">
        <w:rPr>
          <w:lang w:val="en-GB"/>
        </w:rPr>
        <w:t xml:space="preserve">. Tata Steel can </w:t>
      </w:r>
      <w:r w:rsidR="002F6791" w:rsidRPr="009C7C1F">
        <w:rPr>
          <w:lang w:val="en-GB"/>
        </w:rPr>
        <w:t xml:space="preserve">consider </w:t>
      </w:r>
      <w:r w:rsidRPr="009C7C1F">
        <w:rPr>
          <w:lang w:val="en-GB"/>
        </w:rPr>
        <w:t xml:space="preserve">differentiation strategy to develop a new product portfolio by lowering carbon emission rates. </w:t>
      </w:r>
      <w:r w:rsidR="007D5F34" w:rsidRPr="009C7C1F">
        <w:rPr>
          <w:lang w:val="en-GB"/>
        </w:rPr>
        <w:t xml:space="preserve">Dutta (2025) claims that </w:t>
      </w:r>
      <w:r w:rsidRPr="009C7C1F">
        <w:rPr>
          <w:lang w:val="en-GB"/>
        </w:rPr>
        <w:t xml:space="preserve">development of measurable actions </w:t>
      </w:r>
      <w:r w:rsidR="002F6791" w:rsidRPr="009C7C1F">
        <w:rPr>
          <w:lang w:val="en-GB"/>
        </w:rPr>
        <w:t>ensures</w:t>
      </w:r>
      <w:r w:rsidRPr="009C7C1F">
        <w:rPr>
          <w:lang w:val="en-GB"/>
        </w:rPr>
        <w:t xml:space="preserve"> the credibility of environmental </w:t>
      </w:r>
      <w:r w:rsidR="002F6791" w:rsidRPr="009C7C1F">
        <w:rPr>
          <w:lang w:val="en-GB"/>
        </w:rPr>
        <w:t>solutions</w:t>
      </w:r>
      <w:r w:rsidRPr="009C7C1F">
        <w:rPr>
          <w:lang w:val="en-GB"/>
        </w:rPr>
        <w:t xml:space="preserve">. A differentiation strategy provides long-term competitive advantages because it takes a long time for competitor brands to replace existing products. </w:t>
      </w:r>
      <w:r w:rsidR="007D5F34" w:rsidRPr="009C7C1F">
        <w:rPr>
          <w:highlight w:val="white"/>
          <w:lang w:val="en-GB"/>
        </w:rPr>
        <w:t xml:space="preserve">Demirci and </w:t>
      </w:r>
      <w:proofErr w:type="spellStart"/>
      <w:r w:rsidR="007D5F34" w:rsidRPr="009C7C1F">
        <w:rPr>
          <w:highlight w:val="white"/>
          <w:lang w:val="en-GB"/>
        </w:rPr>
        <w:t>Erkip</w:t>
      </w:r>
      <w:proofErr w:type="spellEnd"/>
      <w:r w:rsidR="007D5F34" w:rsidRPr="009C7C1F">
        <w:rPr>
          <w:highlight w:val="white"/>
          <w:lang w:val="en-GB"/>
        </w:rPr>
        <w:t xml:space="preserve"> (2024)</w:t>
      </w:r>
      <w:r w:rsidR="007D5F34" w:rsidRPr="009C7C1F">
        <w:rPr>
          <w:lang w:val="en-GB"/>
        </w:rPr>
        <w:t xml:space="preserve"> stated that c</w:t>
      </w:r>
      <w:r w:rsidRPr="009C7C1F">
        <w:rPr>
          <w:lang w:val="en-GB"/>
        </w:rPr>
        <w:t>ombining low-carbon products with transparent communication channels establishes a strong customer base in the market. Technical expertise helps the organisation reduce the difficulties of replacing the current product and add unique value in the business</w:t>
      </w:r>
      <w:r w:rsidR="007D5F34" w:rsidRPr="009C7C1F">
        <w:rPr>
          <w:lang w:val="en-GB"/>
        </w:rPr>
        <w:t xml:space="preserve"> (Samuel, 2025)</w:t>
      </w:r>
      <w:r w:rsidRPr="009C7C1F">
        <w:rPr>
          <w:lang w:val="en-GB"/>
        </w:rPr>
        <w:t>. The low-carbon emission business model of Tata Steel needs strong proof demonstration of three forms, such as economic value, environmental value and conventional steel, which is successfully achieved through a differentiation strategy because it supports decarbonisation to address sustainability obligations by using potential resources.</w:t>
      </w:r>
      <w:r w:rsidR="009C7C1F">
        <w:rPr>
          <w:lang w:val="en-GB"/>
        </w:rPr>
        <w:t xml:space="preserve"> </w:t>
      </w:r>
      <w:r w:rsidRPr="009C7C1F">
        <w:rPr>
          <w:lang w:val="en-GB"/>
        </w:rPr>
        <w:t xml:space="preserve">However, the differentiation strategy is a critical factor in measuring the credibility of the company's green concept. To gain the trust of the customer, the company should communicate regarding product-level emission data, energy sources and recycled materials. </w:t>
      </w:r>
    </w:p>
    <w:p w14:paraId="3B863A20" w14:textId="2CE530A5" w:rsidR="00CF0EBA" w:rsidRPr="009C7C1F" w:rsidRDefault="00120772" w:rsidP="009C7C1F">
      <w:pPr>
        <w:pStyle w:val="Heading1"/>
        <w:rPr>
          <w:lang w:val="en-GB"/>
        </w:rPr>
      </w:pPr>
      <w:bookmarkStart w:id="9" w:name="_Toc241942388"/>
      <w:r w:rsidRPr="009C7C1F">
        <w:rPr>
          <w:lang w:val="en-GB"/>
        </w:rPr>
        <w:t xml:space="preserve">Task 3: Managerial and </w:t>
      </w:r>
      <w:r w:rsidR="009C7C1F">
        <w:rPr>
          <w:lang w:val="en-GB"/>
        </w:rPr>
        <w:t>P</w:t>
      </w:r>
      <w:r w:rsidRPr="009C7C1F">
        <w:rPr>
          <w:lang w:val="en-GB"/>
        </w:rPr>
        <w:t xml:space="preserve">rofessional </w:t>
      </w:r>
      <w:r w:rsidR="009C7C1F">
        <w:rPr>
          <w:lang w:val="en-GB"/>
        </w:rPr>
        <w:t>R</w:t>
      </w:r>
      <w:r w:rsidRPr="009C7C1F">
        <w:rPr>
          <w:lang w:val="en-GB"/>
        </w:rPr>
        <w:t>eflection</w:t>
      </w:r>
      <w:bookmarkEnd w:id="9"/>
    </w:p>
    <w:p w14:paraId="2770A52F" w14:textId="2639B126" w:rsidR="00CF0EBA" w:rsidRPr="009C7C1F" w:rsidRDefault="009C7C1F" w:rsidP="009C7C1F">
      <w:pPr>
        <w:pStyle w:val="Heading2"/>
        <w:rPr>
          <w:lang w:val="en-GB"/>
        </w:rPr>
      </w:pPr>
      <w:bookmarkStart w:id="10" w:name="_Toc241942389"/>
      <w:r w:rsidRPr="009C7C1F">
        <w:rPr>
          <w:lang w:val="en-GB"/>
        </w:rPr>
        <w:t xml:space="preserve">3.1. Key </w:t>
      </w:r>
      <w:r w:rsidRPr="009C7C1F">
        <w:t>Decisions</w:t>
      </w:r>
      <w:bookmarkEnd w:id="10"/>
      <w:r w:rsidR="00CA6CCF" w:rsidRPr="009C7C1F">
        <w:rPr>
          <w:lang w:val="en-GB"/>
        </w:rPr>
        <w:t xml:space="preserve"> </w:t>
      </w:r>
    </w:p>
    <w:p w14:paraId="277DC176" w14:textId="62762555" w:rsidR="00CF0EBA" w:rsidRPr="009C7C1F" w:rsidRDefault="00120772">
      <w:pPr>
        <w:spacing w:before="120" w:after="120"/>
        <w:rPr>
          <w:lang w:val="en-GB"/>
        </w:rPr>
      </w:pPr>
      <w:r w:rsidRPr="009C7C1F">
        <w:rPr>
          <w:lang w:val="en-GB"/>
        </w:rPr>
        <w:t xml:space="preserve">A practical strategic </w:t>
      </w:r>
      <w:r w:rsidR="002F6791" w:rsidRPr="009C7C1F">
        <w:rPr>
          <w:lang w:val="en-GB"/>
        </w:rPr>
        <w:t>decision</w:t>
      </w:r>
      <w:r w:rsidRPr="009C7C1F">
        <w:rPr>
          <w:lang w:val="en-GB"/>
        </w:rPr>
        <w:t xml:space="preserve"> is made to help the Tata Steel </w:t>
      </w:r>
      <w:r w:rsidR="002F6791" w:rsidRPr="009C7C1F">
        <w:rPr>
          <w:lang w:val="en-GB"/>
        </w:rPr>
        <w:t xml:space="preserve">to </w:t>
      </w:r>
      <w:r w:rsidRPr="009C7C1F">
        <w:rPr>
          <w:lang w:val="en-GB"/>
        </w:rPr>
        <w:t>ensure potential growth</w:t>
      </w:r>
      <w:r w:rsidR="002F6791" w:rsidRPr="009C7C1F">
        <w:rPr>
          <w:lang w:val="en-GB"/>
        </w:rPr>
        <w:t xml:space="preserve"> and </w:t>
      </w:r>
      <w:r w:rsidR="009C7C1F" w:rsidRPr="009C7C1F">
        <w:rPr>
          <w:lang w:val="en-GB"/>
        </w:rPr>
        <w:t>long-term</w:t>
      </w:r>
      <w:r w:rsidR="002F6791" w:rsidRPr="009C7C1F">
        <w:rPr>
          <w:lang w:val="en-GB"/>
        </w:rPr>
        <w:t xml:space="preserve"> </w:t>
      </w:r>
      <w:r w:rsidR="009C7C1F" w:rsidRPr="009C7C1F">
        <w:rPr>
          <w:lang w:val="en-GB"/>
        </w:rPr>
        <w:t>stability</w:t>
      </w:r>
      <w:r w:rsidR="002F6791" w:rsidRPr="009C7C1F">
        <w:rPr>
          <w:lang w:val="en-GB"/>
        </w:rPr>
        <w:t xml:space="preserve"> in international market</w:t>
      </w:r>
      <w:r w:rsidRPr="009C7C1F">
        <w:rPr>
          <w:lang w:val="en-GB"/>
        </w:rPr>
        <w:t xml:space="preserve"> in the future.</w:t>
      </w:r>
    </w:p>
    <w:p w14:paraId="510E5773" w14:textId="1C1CA3B5" w:rsidR="00CF0EBA" w:rsidRPr="009C7C1F" w:rsidRDefault="00120772">
      <w:pPr>
        <w:spacing w:before="120" w:after="120"/>
        <w:rPr>
          <w:lang w:val="en-GB"/>
        </w:rPr>
      </w:pPr>
      <w:r w:rsidRPr="009C7C1F">
        <w:rPr>
          <w:b/>
          <w:bCs/>
          <w:i/>
          <w:iCs/>
          <w:lang w:val="en-GB"/>
        </w:rPr>
        <w:t>Reason for selecting Tata Steel</w:t>
      </w:r>
      <w:r w:rsidR="00CA6CCF" w:rsidRPr="009C7C1F">
        <w:rPr>
          <w:lang w:val="en-GB"/>
        </w:rPr>
        <w:t xml:space="preserve"> - </w:t>
      </w:r>
      <w:r w:rsidRPr="009C7C1F">
        <w:rPr>
          <w:lang w:val="en-GB"/>
        </w:rPr>
        <w:t xml:space="preserve">Tata Steel company </w:t>
      </w:r>
      <w:r w:rsidR="002F6791" w:rsidRPr="009C7C1F">
        <w:rPr>
          <w:lang w:val="en-GB"/>
        </w:rPr>
        <w:t xml:space="preserve">provide a </w:t>
      </w:r>
      <w:r w:rsidRPr="009C7C1F">
        <w:rPr>
          <w:lang w:val="en-GB"/>
        </w:rPr>
        <w:t xml:space="preserve">clear </w:t>
      </w:r>
      <w:r w:rsidR="002F6791" w:rsidRPr="009C7C1F">
        <w:rPr>
          <w:lang w:val="en-GB"/>
        </w:rPr>
        <w:t xml:space="preserve">understanding regarding </w:t>
      </w:r>
      <w:r w:rsidRPr="009C7C1F">
        <w:rPr>
          <w:lang w:val="en-GB"/>
        </w:rPr>
        <w:t xml:space="preserve">the reason for </w:t>
      </w:r>
      <w:r w:rsidR="002F6791" w:rsidRPr="009C7C1F">
        <w:rPr>
          <w:lang w:val="en-GB"/>
        </w:rPr>
        <w:t xml:space="preserve">adopting </w:t>
      </w:r>
      <w:r w:rsidRPr="009C7C1F">
        <w:rPr>
          <w:lang w:val="en-GB"/>
        </w:rPr>
        <w:t>carbon-intensive programs to lower the carbon emission</w:t>
      </w:r>
      <w:r w:rsidR="002F6791" w:rsidRPr="009C7C1F">
        <w:rPr>
          <w:lang w:val="en-GB"/>
        </w:rPr>
        <w:t xml:space="preserve">. It identifies that Tata Steel company follows carbon intensive </w:t>
      </w:r>
      <w:r w:rsidRPr="009C7C1F">
        <w:rPr>
          <w:lang w:val="en-GB"/>
        </w:rPr>
        <w:t>business model</w:t>
      </w:r>
      <w:r w:rsidR="002F6791" w:rsidRPr="009C7C1F">
        <w:rPr>
          <w:lang w:val="en-GB"/>
        </w:rPr>
        <w:t xml:space="preserve"> to protect the brand value</w:t>
      </w:r>
      <w:r w:rsidRPr="009C7C1F">
        <w:rPr>
          <w:lang w:val="en-GB"/>
        </w:rPr>
        <w:t>. As per the company report of Tata Steel</w:t>
      </w:r>
      <w:r w:rsidR="007D5F34" w:rsidRPr="009C7C1F">
        <w:rPr>
          <w:lang w:val="en-GB"/>
        </w:rPr>
        <w:t xml:space="preserve"> (2026)</w:t>
      </w:r>
      <w:r w:rsidRPr="009C7C1F">
        <w:rPr>
          <w:lang w:val="en-GB"/>
        </w:rPr>
        <w:t>, it invests in electric arc furnaces, recycling programs, and renewable energy sources</w:t>
      </w:r>
      <w:r w:rsidR="002F6791" w:rsidRPr="009C7C1F">
        <w:rPr>
          <w:lang w:val="en-GB"/>
        </w:rPr>
        <w:t xml:space="preserve"> to </w:t>
      </w:r>
      <w:r w:rsidRPr="009C7C1F">
        <w:rPr>
          <w:lang w:val="en-GB"/>
        </w:rPr>
        <w:t>support the long-term growth and competitive advantages.</w:t>
      </w:r>
    </w:p>
    <w:p w14:paraId="0FDB6D01" w14:textId="7AFD4CBF" w:rsidR="00CF0EBA" w:rsidRPr="009C7C1F" w:rsidRDefault="00120772">
      <w:pPr>
        <w:spacing w:before="120" w:after="120"/>
        <w:rPr>
          <w:lang w:val="en-GB"/>
        </w:rPr>
      </w:pPr>
      <w:r w:rsidRPr="009C7C1F">
        <w:rPr>
          <w:b/>
          <w:bCs/>
          <w:i/>
          <w:iCs/>
          <w:lang w:val="en-GB"/>
        </w:rPr>
        <w:t>Choice of environmental actors</w:t>
      </w:r>
      <w:r w:rsidR="00CA6CCF" w:rsidRPr="009C7C1F">
        <w:rPr>
          <w:lang w:val="en-GB"/>
        </w:rPr>
        <w:t xml:space="preserve"> </w:t>
      </w:r>
      <w:r w:rsidR="002F6791" w:rsidRPr="009C7C1F">
        <w:rPr>
          <w:lang w:val="en-GB"/>
        </w:rPr>
        <w:t>–</w:t>
      </w:r>
      <w:r w:rsidR="00CA6CCF" w:rsidRPr="009C7C1F">
        <w:rPr>
          <w:lang w:val="en-GB"/>
        </w:rPr>
        <w:t xml:space="preserve"> </w:t>
      </w:r>
      <w:r w:rsidR="002F6791" w:rsidRPr="009C7C1F">
        <w:rPr>
          <w:lang w:val="en-GB"/>
        </w:rPr>
        <w:t xml:space="preserve">from the external market evaluation </w:t>
      </w:r>
      <w:r w:rsidR="009C7C1F" w:rsidRPr="009C7C1F">
        <w:rPr>
          <w:lang w:val="en-GB"/>
        </w:rPr>
        <w:t>climate</w:t>
      </w:r>
      <w:r w:rsidRPr="009C7C1F">
        <w:rPr>
          <w:lang w:val="en-GB"/>
        </w:rPr>
        <w:t xml:space="preserve"> change is a major driver which currently affect the steel industry. </w:t>
      </w:r>
      <w:r w:rsidR="007D5F34" w:rsidRPr="009C7C1F">
        <w:rPr>
          <w:lang w:val="en-GB"/>
        </w:rPr>
        <w:t>As per Tata Steel (2026) h</w:t>
      </w:r>
      <w:r w:rsidRPr="009C7C1F">
        <w:rPr>
          <w:lang w:val="en-GB"/>
        </w:rPr>
        <w:t xml:space="preserve">igh emissions create pressure upon the organisation to reduce carbon intensity immediately. </w:t>
      </w:r>
      <w:r w:rsidR="002F6791" w:rsidRPr="009C7C1F">
        <w:rPr>
          <w:lang w:val="en-GB"/>
        </w:rPr>
        <w:t xml:space="preserve"> I have noticed that h</w:t>
      </w:r>
      <w:r w:rsidRPr="009C7C1F">
        <w:rPr>
          <w:lang w:val="en-GB"/>
        </w:rPr>
        <w:t xml:space="preserve">igh </w:t>
      </w:r>
      <w:r w:rsidR="002F6791" w:rsidRPr="009C7C1F">
        <w:rPr>
          <w:lang w:val="en-GB"/>
        </w:rPr>
        <w:t xml:space="preserve">carbon </w:t>
      </w:r>
      <w:r w:rsidRPr="009C7C1F">
        <w:rPr>
          <w:lang w:val="en-GB"/>
        </w:rPr>
        <w:t>emissions from steelmaking practices create a threat to Tata Steel</w:t>
      </w:r>
      <w:r w:rsidR="002F6791" w:rsidRPr="009C7C1F">
        <w:rPr>
          <w:lang w:val="en-GB"/>
        </w:rPr>
        <w:t xml:space="preserve"> to operate successfully in international market</w:t>
      </w:r>
      <w:r w:rsidRPr="009C7C1F">
        <w:rPr>
          <w:lang w:val="en-GB"/>
        </w:rPr>
        <w:t xml:space="preserve">. Government and regulatory frameworks were </w:t>
      </w:r>
      <w:r w:rsidR="002F6791" w:rsidRPr="009C7C1F">
        <w:rPr>
          <w:lang w:val="en-GB"/>
        </w:rPr>
        <w:t xml:space="preserve">other factors that raise </w:t>
      </w:r>
      <w:r w:rsidRPr="009C7C1F">
        <w:rPr>
          <w:lang w:val="en-GB"/>
        </w:rPr>
        <w:t xml:space="preserve">environmental concerns </w:t>
      </w:r>
      <w:r w:rsidR="002F6791" w:rsidRPr="009C7C1F">
        <w:rPr>
          <w:lang w:val="en-GB"/>
        </w:rPr>
        <w:t xml:space="preserve">regarding the </w:t>
      </w:r>
      <w:r w:rsidRPr="009C7C1F">
        <w:rPr>
          <w:lang w:val="en-GB"/>
        </w:rPr>
        <w:t xml:space="preserve">impact </w:t>
      </w:r>
      <w:r w:rsidR="002F6791" w:rsidRPr="009C7C1F">
        <w:rPr>
          <w:lang w:val="en-GB"/>
        </w:rPr>
        <w:t xml:space="preserve">of </w:t>
      </w:r>
      <w:r w:rsidRPr="009C7C1F">
        <w:rPr>
          <w:lang w:val="en-GB"/>
        </w:rPr>
        <w:t xml:space="preserve">commercial business </w:t>
      </w:r>
      <w:r w:rsidR="002F6791" w:rsidRPr="009C7C1F">
        <w:rPr>
          <w:lang w:val="en-GB"/>
        </w:rPr>
        <w:t>on climate</w:t>
      </w:r>
      <w:r w:rsidRPr="009C7C1F">
        <w:rPr>
          <w:lang w:val="en-GB"/>
        </w:rPr>
        <w:t xml:space="preserve">. </w:t>
      </w:r>
      <w:r w:rsidR="002F6791" w:rsidRPr="009C7C1F">
        <w:rPr>
          <w:lang w:val="en-GB"/>
        </w:rPr>
        <w:t>I have observed that c</w:t>
      </w:r>
      <w:r w:rsidRPr="009C7C1F">
        <w:rPr>
          <w:lang w:val="en-GB"/>
        </w:rPr>
        <w:t>arbon market mechanisms change the production and manufacturing system</w:t>
      </w:r>
      <w:r w:rsidR="002F6791" w:rsidRPr="009C7C1F">
        <w:rPr>
          <w:lang w:val="en-GB"/>
        </w:rPr>
        <w:t xml:space="preserve"> in iron and </w:t>
      </w:r>
      <w:r w:rsidR="002F6791" w:rsidRPr="009C7C1F">
        <w:rPr>
          <w:lang w:val="en-GB"/>
        </w:rPr>
        <w:lastRenderedPageBreak/>
        <w:t>steel industry</w:t>
      </w:r>
      <w:r w:rsidRPr="009C7C1F">
        <w:rPr>
          <w:lang w:val="en-GB"/>
        </w:rPr>
        <w:t>, which forces the organisation to transition to lower-carbon alternative options. Finally, I have identified customer and stakeholders’ perspectives that influence the investment decisions of the company.</w:t>
      </w:r>
    </w:p>
    <w:p w14:paraId="1E5C21EF" w14:textId="1C2288B0" w:rsidR="00CF0EBA" w:rsidRPr="009C7C1F" w:rsidRDefault="00120772">
      <w:pPr>
        <w:spacing w:before="120" w:after="120"/>
        <w:rPr>
          <w:lang w:val="en-GB"/>
        </w:rPr>
      </w:pPr>
      <w:r w:rsidRPr="009C7C1F">
        <w:rPr>
          <w:b/>
          <w:bCs/>
          <w:i/>
          <w:iCs/>
          <w:lang w:val="en-GB"/>
        </w:rPr>
        <w:t>Growth strategy</w:t>
      </w:r>
      <w:r w:rsidR="00CA6CCF" w:rsidRPr="009C7C1F">
        <w:rPr>
          <w:b/>
          <w:bCs/>
          <w:i/>
          <w:iCs/>
          <w:lang w:val="en-GB"/>
        </w:rPr>
        <w:t>-</w:t>
      </w:r>
      <w:r w:rsidR="00CA6CCF" w:rsidRPr="009C7C1F">
        <w:rPr>
          <w:lang w:val="en-GB"/>
        </w:rPr>
        <w:t xml:space="preserve"> </w:t>
      </w:r>
      <w:r w:rsidRPr="009C7C1F">
        <w:rPr>
          <w:lang w:val="en-GB"/>
        </w:rPr>
        <w:t xml:space="preserve">Changing the external actors' support to develop a </w:t>
      </w:r>
      <w:r w:rsidR="002F6791" w:rsidRPr="009C7C1F">
        <w:rPr>
          <w:lang w:val="en-GB"/>
        </w:rPr>
        <w:t xml:space="preserve">competitive </w:t>
      </w:r>
      <w:r w:rsidRPr="009C7C1F">
        <w:rPr>
          <w:lang w:val="en-GB"/>
        </w:rPr>
        <w:t>growth strategy to protect the organisation from any type of loss</w:t>
      </w:r>
      <w:r w:rsidR="002F6791" w:rsidRPr="009C7C1F">
        <w:rPr>
          <w:lang w:val="en-GB"/>
        </w:rPr>
        <w:t xml:space="preserve"> such as – financial or reputational</w:t>
      </w:r>
      <w:r w:rsidRPr="009C7C1F">
        <w:rPr>
          <w:lang w:val="en-GB"/>
        </w:rPr>
        <w:t xml:space="preserve">. Ansoff's strategic </w:t>
      </w:r>
      <w:r w:rsidR="002F6791" w:rsidRPr="009C7C1F">
        <w:rPr>
          <w:lang w:val="en-GB"/>
        </w:rPr>
        <w:t xml:space="preserve">model </w:t>
      </w:r>
      <w:r w:rsidRPr="009C7C1F">
        <w:rPr>
          <w:lang w:val="en-GB"/>
        </w:rPr>
        <w:t xml:space="preserve">identified product development strategy </w:t>
      </w:r>
      <w:r w:rsidR="002F6791" w:rsidRPr="009C7C1F">
        <w:rPr>
          <w:lang w:val="en-GB"/>
        </w:rPr>
        <w:t>is</w:t>
      </w:r>
      <w:r w:rsidRPr="009C7C1F">
        <w:rPr>
          <w:lang w:val="en-GB"/>
        </w:rPr>
        <w:t xml:space="preserve"> the most appropriate </w:t>
      </w:r>
      <w:r w:rsidR="002F6791" w:rsidRPr="009C7C1F">
        <w:rPr>
          <w:lang w:val="en-GB"/>
        </w:rPr>
        <w:t xml:space="preserve">decision for Tata Steel </w:t>
      </w:r>
      <w:r w:rsidRPr="009C7C1F">
        <w:rPr>
          <w:lang w:val="en-GB"/>
        </w:rPr>
        <w:t xml:space="preserve">to drive growth </w:t>
      </w:r>
      <w:r w:rsidR="007D5F34" w:rsidRPr="009C7C1F">
        <w:rPr>
          <w:lang w:val="en-GB"/>
        </w:rPr>
        <w:t>(</w:t>
      </w:r>
      <w:proofErr w:type="spellStart"/>
      <w:r w:rsidR="007D5F34" w:rsidRPr="009C7C1F">
        <w:rPr>
          <w:lang w:val="en-GB"/>
        </w:rPr>
        <w:t>Worldsteel</w:t>
      </w:r>
      <w:proofErr w:type="spellEnd"/>
      <w:r w:rsidR="007D5F34" w:rsidRPr="009C7C1F">
        <w:rPr>
          <w:lang w:val="en-GB"/>
        </w:rPr>
        <w:t>, 2025)</w:t>
      </w:r>
      <w:r w:rsidRPr="009C7C1F">
        <w:rPr>
          <w:lang w:val="en-GB"/>
        </w:rPr>
        <w:t xml:space="preserve">. </w:t>
      </w:r>
      <w:r w:rsidR="002F6791" w:rsidRPr="009C7C1F">
        <w:rPr>
          <w:lang w:val="en-GB"/>
        </w:rPr>
        <w:t xml:space="preserve">I can say that product development </w:t>
      </w:r>
      <w:r w:rsidRPr="009C7C1F">
        <w:rPr>
          <w:lang w:val="en-GB"/>
        </w:rPr>
        <w:t>strateg</w:t>
      </w:r>
      <w:r w:rsidR="0055226D" w:rsidRPr="009C7C1F">
        <w:rPr>
          <w:lang w:val="en-GB"/>
        </w:rPr>
        <w:t>y</w:t>
      </w:r>
      <w:r w:rsidRPr="009C7C1F">
        <w:rPr>
          <w:lang w:val="en-GB"/>
        </w:rPr>
        <w:t xml:space="preserve"> creates opportunities in the existing market </w:t>
      </w:r>
      <w:r w:rsidR="0055226D" w:rsidRPr="009C7C1F">
        <w:rPr>
          <w:lang w:val="en-GB"/>
        </w:rPr>
        <w:t>by utilising</w:t>
      </w:r>
      <w:r w:rsidRPr="009C7C1F">
        <w:rPr>
          <w:lang w:val="en-GB"/>
        </w:rPr>
        <w:t xml:space="preserve"> </w:t>
      </w:r>
      <w:r w:rsidR="0055226D" w:rsidRPr="009C7C1F">
        <w:rPr>
          <w:lang w:val="en-GB"/>
        </w:rPr>
        <w:t xml:space="preserve">current </w:t>
      </w:r>
      <w:r w:rsidRPr="009C7C1F">
        <w:rPr>
          <w:lang w:val="en-GB"/>
        </w:rPr>
        <w:t>product infrastructure and technologies</w:t>
      </w:r>
      <w:r w:rsidR="0055226D" w:rsidRPr="009C7C1F">
        <w:rPr>
          <w:lang w:val="en-GB"/>
        </w:rPr>
        <w:t xml:space="preserve">. I have noticed that it </w:t>
      </w:r>
      <w:r w:rsidR="009C7C1F" w:rsidRPr="009C7C1F">
        <w:rPr>
          <w:lang w:val="en-GB"/>
        </w:rPr>
        <w:t>supports</w:t>
      </w:r>
      <w:r w:rsidR="0055226D" w:rsidRPr="009C7C1F">
        <w:rPr>
          <w:lang w:val="en-GB"/>
        </w:rPr>
        <w:t xml:space="preserve"> developing</w:t>
      </w:r>
      <w:r w:rsidRPr="009C7C1F">
        <w:rPr>
          <w:lang w:val="en-GB"/>
        </w:rPr>
        <w:t xml:space="preserve"> new steel products by lowering environmental impact</w:t>
      </w:r>
      <w:r w:rsidR="007D5F34" w:rsidRPr="009C7C1F">
        <w:rPr>
          <w:lang w:val="en-GB"/>
        </w:rPr>
        <w:t xml:space="preserve"> (</w:t>
      </w:r>
      <w:r w:rsidR="007D5F34" w:rsidRPr="009C7C1F">
        <w:rPr>
          <w:highlight w:val="white"/>
          <w:lang w:val="en-GB"/>
        </w:rPr>
        <w:t xml:space="preserve">Demirci and </w:t>
      </w:r>
      <w:proofErr w:type="spellStart"/>
      <w:r w:rsidR="007D5F34" w:rsidRPr="009C7C1F">
        <w:rPr>
          <w:highlight w:val="white"/>
          <w:lang w:val="en-GB"/>
        </w:rPr>
        <w:t>Erkip</w:t>
      </w:r>
      <w:proofErr w:type="spellEnd"/>
      <w:r w:rsidR="007D5F34" w:rsidRPr="009C7C1F">
        <w:rPr>
          <w:highlight w:val="white"/>
          <w:lang w:val="en-GB"/>
        </w:rPr>
        <w:t>, 2024)</w:t>
      </w:r>
      <w:r w:rsidRPr="009C7C1F">
        <w:rPr>
          <w:lang w:val="en-GB"/>
        </w:rPr>
        <w:t xml:space="preserve">. I have clearly demonstrated that environmental factors shape the purchasing decisions of buyers. </w:t>
      </w:r>
      <w:r w:rsidR="0055226D" w:rsidRPr="009C7C1F">
        <w:rPr>
          <w:lang w:val="en-GB"/>
        </w:rPr>
        <w:t>I want to mention that p</w:t>
      </w:r>
      <w:r w:rsidRPr="009C7C1F">
        <w:rPr>
          <w:lang w:val="en-GB"/>
        </w:rPr>
        <w:t xml:space="preserve">roduct development strategy ensures company </w:t>
      </w:r>
      <w:r w:rsidR="0055226D" w:rsidRPr="009C7C1F">
        <w:rPr>
          <w:lang w:val="en-GB"/>
        </w:rPr>
        <w:t xml:space="preserve">performance by </w:t>
      </w:r>
      <w:r w:rsidRPr="009C7C1F">
        <w:rPr>
          <w:lang w:val="en-GB"/>
        </w:rPr>
        <w:t>maintain</w:t>
      </w:r>
      <w:r w:rsidR="0055226D" w:rsidRPr="009C7C1F">
        <w:rPr>
          <w:lang w:val="en-GB"/>
        </w:rPr>
        <w:t>ing</w:t>
      </w:r>
      <w:r w:rsidRPr="009C7C1F">
        <w:rPr>
          <w:lang w:val="en-GB"/>
        </w:rPr>
        <w:t xml:space="preserve"> product quality while lowering the price. It reduces the market risk and helps to adjust to the new evolving market situation.</w:t>
      </w:r>
    </w:p>
    <w:p w14:paraId="4F8E8798" w14:textId="7ACBCEAF" w:rsidR="00CF0EBA" w:rsidRPr="009C7C1F" w:rsidRDefault="009C7C1F" w:rsidP="009C7C1F">
      <w:pPr>
        <w:pStyle w:val="Heading2"/>
        <w:rPr>
          <w:lang w:val="en-GB"/>
        </w:rPr>
      </w:pPr>
      <w:bookmarkStart w:id="11" w:name="_Toc241942390"/>
      <w:r w:rsidRPr="009C7C1F">
        <w:rPr>
          <w:lang w:val="en-GB"/>
        </w:rPr>
        <w:t xml:space="preserve">3.2. Limitation of </w:t>
      </w:r>
      <w:r w:rsidRPr="009C7C1F">
        <w:t>Analysis</w:t>
      </w:r>
      <w:bookmarkEnd w:id="11"/>
    </w:p>
    <w:p w14:paraId="2ABBAA26" w14:textId="52AF73B8" w:rsidR="00CF0EBA" w:rsidRPr="009C7C1F" w:rsidRDefault="00120772">
      <w:pPr>
        <w:spacing w:before="120" w:after="120"/>
        <w:rPr>
          <w:lang w:val="en-GB"/>
        </w:rPr>
      </w:pPr>
      <w:r w:rsidRPr="009C7C1F">
        <w:rPr>
          <w:b/>
          <w:bCs/>
          <w:i/>
          <w:iCs/>
          <w:lang w:val="en-GB"/>
        </w:rPr>
        <w:t>Gap</w:t>
      </w:r>
      <w:r w:rsidR="00CA6CCF" w:rsidRPr="009C7C1F">
        <w:rPr>
          <w:lang w:val="en-GB"/>
        </w:rPr>
        <w:t xml:space="preserve"> -</w:t>
      </w:r>
      <w:r w:rsidR="0055226D" w:rsidRPr="009C7C1F">
        <w:rPr>
          <w:lang w:val="en-GB"/>
        </w:rPr>
        <w:t>T</w:t>
      </w:r>
      <w:r w:rsidRPr="009C7C1F">
        <w:rPr>
          <w:lang w:val="en-GB"/>
        </w:rPr>
        <w:t>h</w:t>
      </w:r>
      <w:r w:rsidR="0055226D" w:rsidRPr="009C7C1F">
        <w:rPr>
          <w:lang w:val="en-GB"/>
        </w:rPr>
        <w:t>is</w:t>
      </w:r>
      <w:r w:rsidRPr="009C7C1F">
        <w:rPr>
          <w:lang w:val="en-GB"/>
        </w:rPr>
        <w:t xml:space="preserve"> report </w:t>
      </w:r>
      <w:r w:rsidR="0055226D" w:rsidRPr="009C7C1F">
        <w:rPr>
          <w:lang w:val="en-GB"/>
        </w:rPr>
        <w:t xml:space="preserve">demonstrates a strong </w:t>
      </w:r>
      <w:r w:rsidRPr="009C7C1F">
        <w:rPr>
          <w:lang w:val="en-GB"/>
        </w:rPr>
        <w:t xml:space="preserve">understanding </w:t>
      </w:r>
      <w:r w:rsidR="0055226D" w:rsidRPr="009C7C1F">
        <w:rPr>
          <w:lang w:val="en-GB"/>
        </w:rPr>
        <w:t>of</w:t>
      </w:r>
      <w:r w:rsidRPr="009C7C1F">
        <w:rPr>
          <w:lang w:val="en-GB"/>
        </w:rPr>
        <w:t xml:space="preserve"> the strategic model and framework in relation to </w:t>
      </w:r>
      <w:r w:rsidR="0055226D" w:rsidRPr="009C7C1F">
        <w:rPr>
          <w:lang w:val="en-GB"/>
        </w:rPr>
        <w:t xml:space="preserve">iron and steel industry. Specifically, this report selects </w:t>
      </w:r>
      <w:r w:rsidRPr="009C7C1F">
        <w:rPr>
          <w:lang w:val="en-GB"/>
        </w:rPr>
        <w:t xml:space="preserve">Tata Steel, </w:t>
      </w:r>
      <w:r w:rsidR="0055226D" w:rsidRPr="009C7C1F">
        <w:rPr>
          <w:lang w:val="en-GB"/>
        </w:rPr>
        <w:t xml:space="preserve">company which involve with </w:t>
      </w:r>
      <w:r w:rsidRPr="009C7C1F">
        <w:rPr>
          <w:lang w:val="en-GB"/>
        </w:rPr>
        <w:t xml:space="preserve">some limitations which should be considered by the senior management before finalising the decisions. The overall discussion and analysis </w:t>
      </w:r>
      <w:r w:rsidR="0055226D" w:rsidRPr="009C7C1F">
        <w:rPr>
          <w:lang w:val="en-GB"/>
        </w:rPr>
        <w:t xml:space="preserve">in this report </w:t>
      </w:r>
      <w:r w:rsidRPr="009C7C1F">
        <w:rPr>
          <w:lang w:val="en-GB"/>
        </w:rPr>
        <w:t>are based on secondary sources and information</w:t>
      </w:r>
      <w:r w:rsidR="0055226D" w:rsidRPr="009C7C1F">
        <w:rPr>
          <w:lang w:val="en-GB"/>
        </w:rPr>
        <w:t>. B</w:t>
      </w:r>
      <w:r w:rsidRPr="009C7C1F">
        <w:rPr>
          <w:lang w:val="en-GB"/>
        </w:rPr>
        <w:t>ias</w:t>
      </w:r>
      <w:r w:rsidR="0055226D" w:rsidRPr="009C7C1F">
        <w:rPr>
          <w:lang w:val="en-GB"/>
        </w:rPr>
        <w:t>ness or any another misleading information is</w:t>
      </w:r>
      <w:r w:rsidRPr="009C7C1F">
        <w:rPr>
          <w:lang w:val="en-GB"/>
        </w:rPr>
        <w:t xml:space="preserve"> </w:t>
      </w:r>
      <w:r w:rsidR="0055226D" w:rsidRPr="009C7C1F">
        <w:rPr>
          <w:lang w:val="en-GB"/>
        </w:rPr>
        <w:t>n</w:t>
      </w:r>
      <w:r w:rsidRPr="009C7C1F">
        <w:rPr>
          <w:lang w:val="en-GB"/>
        </w:rPr>
        <w:t>ot evaluated</w:t>
      </w:r>
      <w:r w:rsidR="0055226D" w:rsidRPr="009C7C1F">
        <w:rPr>
          <w:lang w:val="en-GB"/>
        </w:rPr>
        <w:t xml:space="preserve"> during discussion</w:t>
      </w:r>
      <w:r w:rsidRPr="009C7C1F">
        <w:rPr>
          <w:lang w:val="en-GB"/>
        </w:rPr>
        <w:t>. Framework-based evaluation does not capture the technologies</w:t>
      </w:r>
      <w:r w:rsidR="009536C9" w:rsidRPr="009C7C1F">
        <w:rPr>
          <w:lang w:val="en-GB"/>
        </w:rPr>
        <w:t>, geographic and market-demand</w:t>
      </w:r>
      <w:r w:rsidRPr="009C7C1F">
        <w:rPr>
          <w:lang w:val="en-GB"/>
        </w:rPr>
        <w:t xml:space="preserve"> </w:t>
      </w:r>
      <w:r w:rsidR="009E4B3F" w:rsidRPr="009C7C1F">
        <w:rPr>
          <w:lang w:val="en-GB"/>
        </w:rPr>
        <w:t xml:space="preserve">complexities due to </w:t>
      </w:r>
      <w:r w:rsidR="009C7C1F" w:rsidRPr="009C7C1F">
        <w:rPr>
          <w:lang w:val="en-GB"/>
        </w:rPr>
        <w:t>unfavourable</w:t>
      </w:r>
      <w:r w:rsidR="009E4B3F" w:rsidRPr="009C7C1F">
        <w:rPr>
          <w:lang w:val="en-GB"/>
        </w:rPr>
        <w:t xml:space="preserve"> geopolitical scenario. Limited access to</w:t>
      </w:r>
      <w:r w:rsidRPr="009C7C1F">
        <w:rPr>
          <w:lang w:val="en-GB"/>
        </w:rPr>
        <w:t xml:space="preserve"> financial </w:t>
      </w:r>
      <w:r w:rsidR="009E4B3F" w:rsidRPr="009C7C1F">
        <w:rPr>
          <w:lang w:val="en-GB"/>
        </w:rPr>
        <w:t>data creates knowledge gap regarding the process of support decarbonisation</w:t>
      </w:r>
      <w:r w:rsidRPr="009C7C1F">
        <w:rPr>
          <w:lang w:val="en-GB"/>
        </w:rPr>
        <w:t xml:space="preserve"> decision</w:t>
      </w:r>
      <w:r w:rsidR="0055226D" w:rsidRPr="009C7C1F">
        <w:rPr>
          <w:lang w:val="en-GB"/>
        </w:rPr>
        <w:t>.</w:t>
      </w:r>
    </w:p>
    <w:p w14:paraId="1E98848F" w14:textId="36ACB94A" w:rsidR="00CA6CCF" w:rsidRPr="009C7C1F" w:rsidRDefault="00120772">
      <w:pPr>
        <w:spacing w:before="120" w:after="120"/>
        <w:rPr>
          <w:lang w:val="en-GB"/>
        </w:rPr>
      </w:pPr>
      <w:r w:rsidRPr="009C7C1F">
        <w:rPr>
          <w:b/>
          <w:bCs/>
          <w:i/>
          <w:iCs/>
          <w:lang w:val="en-GB"/>
        </w:rPr>
        <w:t>Additional information</w:t>
      </w:r>
      <w:r w:rsidR="00CA6CCF" w:rsidRPr="009C7C1F">
        <w:rPr>
          <w:b/>
          <w:bCs/>
          <w:i/>
          <w:iCs/>
          <w:lang w:val="en-GB"/>
        </w:rPr>
        <w:t>-</w:t>
      </w:r>
      <w:r w:rsidR="00CA6CCF" w:rsidRPr="009C7C1F">
        <w:rPr>
          <w:lang w:val="en-GB"/>
        </w:rPr>
        <w:t xml:space="preserve"> </w:t>
      </w:r>
      <w:r w:rsidRPr="009C7C1F">
        <w:rPr>
          <w:lang w:val="en-GB"/>
        </w:rPr>
        <w:t xml:space="preserve">A real consultant </w:t>
      </w:r>
      <w:r w:rsidR="0055226D" w:rsidRPr="009C7C1F">
        <w:rPr>
          <w:lang w:val="en-GB"/>
        </w:rPr>
        <w:t xml:space="preserve">report </w:t>
      </w:r>
      <w:r w:rsidRPr="009C7C1F">
        <w:rPr>
          <w:lang w:val="en-GB"/>
        </w:rPr>
        <w:t xml:space="preserve">should develop </w:t>
      </w:r>
      <w:r w:rsidR="0055226D" w:rsidRPr="009C7C1F">
        <w:rPr>
          <w:lang w:val="en-GB"/>
        </w:rPr>
        <w:t xml:space="preserve">a broad and </w:t>
      </w:r>
      <w:r w:rsidRPr="009C7C1F">
        <w:rPr>
          <w:lang w:val="en-GB"/>
        </w:rPr>
        <w:t xml:space="preserve">comprehensive knowledge </w:t>
      </w:r>
      <w:r w:rsidR="0055226D" w:rsidRPr="009C7C1F">
        <w:rPr>
          <w:lang w:val="en-GB"/>
        </w:rPr>
        <w:t xml:space="preserve">of </w:t>
      </w:r>
      <w:r w:rsidRPr="009C7C1F">
        <w:rPr>
          <w:lang w:val="en-GB"/>
        </w:rPr>
        <w:t xml:space="preserve">operating costs for the conventional steelmaking process. It </w:t>
      </w:r>
      <w:r w:rsidR="0055226D" w:rsidRPr="009C7C1F">
        <w:rPr>
          <w:lang w:val="en-GB"/>
        </w:rPr>
        <w:t>demonstrates rational cho</w:t>
      </w:r>
      <w:r w:rsidR="009E4B3F" w:rsidRPr="009C7C1F">
        <w:rPr>
          <w:lang w:val="en-GB"/>
        </w:rPr>
        <w:t>ice regarding</w:t>
      </w:r>
      <w:r w:rsidRPr="009C7C1F">
        <w:rPr>
          <w:lang w:val="en-GB"/>
        </w:rPr>
        <w:t xml:space="preserve"> the </w:t>
      </w:r>
      <w:r w:rsidR="009E4B3F" w:rsidRPr="009C7C1F">
        <w:rPr>
          <w:lang w:val="en-GB"/>
        </w:rPr>
        <w:t xml:space="preserve">financial </w:t>
      </w:r>
      <w:r w:rsidRPr="009C7C1F">
        <w:rPr>
          <w:lang w:val="en-GB"/>
        </w:rPr>
        <w:t xml:space="preserve">capabilities to consider the differentiation strategy as a strategic growth option in future compared to current market vulnerabilities. Seeking information on the </w:t>
      </w:r>
      <w:r w:rsidR="009E4B3F" w:rsidRPr="009C7C1F">
        <w:rPr>
          <w:lang w:val="en-GB"/>
        </w:rPr>
        <w:t xml:space="preserve">market </w:t>
      </w:r>
      <w:r w:rsidRPr="009C7C1F">
        <w:rPr>
          <w:lang w:val="en-GB"/>
        </w:rPr>
        <w:t>sensitivity o</w:t>
      </w:r>
      <w:r w:rsidR="009E4B3F" w:rsidRPr="009C7C1F">
        <w:rPr>
          <w:lang w:val="en-GB"/>
        </w:rPr>
        <w:t>n</w:t>
      </w:r>
      <w:r w:rsidRPr="009C7C1F">
        <w:rPr>
          <w:lang w:val="en-GB"/>
        </w:rPr>
        <w:t xml:space="preserve"> investment </w:t>
      </w:r>
      <w:r w:rsidR="009E4B3F" w:rsidRPr="009C7C1F">
        <w:rPr>
          <w:lang w:val="en-GB"/>
        </w:rPr>
        <w:t>of</w:t>
      </w:r>
      <w:r w:rsidRPr="009C7C1F">
        <w:rPr>
          <w:lang w:val="en-GB"/>
        </w:rPr>
        <w:t xml:space="preserve"> returns helps senior management be aware of the </w:t>
      </w:r>
      <w:r w:rsidR="009E4B3F" w:rsidRPr="009C7C1F">
        <w:rPr>
          <w:lang w:val="en-GB"/>
        </w:rPr>
        <w:t xml:space="preserve">financial </w:t>
      </w:r>
      <w:r w:rsidRPr="009C7C1F">
        <w:rPr>
          <w:lang w:val="en-GB"/>
        </w:rPr>
        <w:t xml:space="preserve">hardship they can experience </w:t>
      </w:r>
      <w:r w:rsidR="009E4B3F" w:rsidRPr="009C7C1F">
        <w:rPr>
          <w:lang w:val="en-GB"/>
        </w:rPr>
        <w:t>while adopting differentiation in</w:t>
      </w:r>
      <w:r w:rsidRPr="009C7C1F">
        <w:rPr>
          <w:lang w:val="en-GB"/>
        </w:rPr>
        <w:t xml:space="preserve"> future.</w:t>
      </w:r>
    </w:p>
    <w:p w14:paraId="33E4AD06" w14:textId="77777777" w:rsidR="00CA6CCF" w:rsidRPr="009C7C1F" w:rsidRDefault="00CA6CCF">
      <w:pPr>
        <w:spacing w:before="0" w:after="0" w:line="240" w:lineRule="auto"/>
        <w:jc w:val="left"/>
        <w:rPr>
          <w:lang w:val="en-GB"/>
        </w:rPr>
      </w:pPr>
      <w:r w:rsidRPr="009C7C1F">
        <w:rPr>
          <w:lang w:val="en-GB"/>
        </w:rPr>
        <w:br w:type="page"/>
      </w:r>
    </w:p>
    <w:p w14:paraId="3901F753" w14:textId="1D6C3853" w:rsidR="00CF0EBA" w:rsidRPr="009C7C1F" w:rsidRDefault="00CA6CCF" w:rsidP="00CA6CCF">
      <w:pPr>
        <w:pStyle w:val="Heading1"/>
        <w:rPr>
          <w:lang w:val="en-GB"/>
        </w:rPr>
      </w:pPr>
      <w:bookmarkStart w:id="12" w:name="_Toc241942391"/>
      <w:r w:rsidRPr="009C7C1F">
        <w:rPr>
          <w:lang w:val="en-GB"/>
        </w:rPr>
        <w:lastRenderedPageBreak/>
        <w:t>Reference list</w:t>
      </w:r>
      <w:bookmarkEnd w:id="12"/>
      <w:r w:rsidRPr="009C7C1F">
        <w:rPr>
          <w:lang w:val="en-GB"/>
        </w:rPr>
        <w:t xml:space="preserve"> </w:t>
      </w:r>
    </w:p>
    <w:p w14:paraId="4404F633" w14:textId="77777777" w:rsidR="009C7C1F" w:rsidRPr="009C7C1F" w:rsidRDefault="009C7C1F" w:rsidP="007D5F34">
      <w:pPr>
        <w:rPr>
          <w:lang w:val="en-GB"/>
        </w:rPr>
      </w:pPr>
      <w:r w:rsidRPr="009C7C1F">
        <w:rPr>
          <w:highlight w:val="white"/>
          <w:lang w:val="en-GB"/>
        </w:rPr>
        <w:t xml:space="preserve">Bahman, N., Al-Khalifa, M., Al Baharna, S., Abdulmohsen, Z. and Khan, E., (2023). Review of carbon capture and storage technologies in selected industries: potentials and challenges. </w:t>
      </w:r>
      <w:r w:rsidRPr="009C7C1F">
        <w:rPr>
          <w:i/>
          <w:iCs/>
          <w:highlight w:val="white"/>
          <w:lang w:val="en-GB"/>
        </w:rPr>
        <w:t>Reviews in Environmental Science and Bio/Technology</w:t>
      </w:r>
      <w:r w:rsidRPr="009C7C1F">
        <w:rPr>
          <w:highlight w:val="white"/>
          <w:lang w:val="en-GB"/>
        </w:rPr>
        <w:t xml:space="preserve">, </w:t>
      </w:r>
      <w:r w:rsidRPr="009C7C1F">
        <w:rPr>
          <w:i/>
          <w:iCs/>
          <w:highlight w:val="white"/>
          <w:lang w:val="en-GB"/>
        </w:rPr>
        <w:t>22</w:t>
      </w:r>
      <w:r w:rsidRPr="009C7C1F">
        <w:rPr>
          <w:highlight w:val="white"/>
          <w:lang w:val="en-GB"/>
        </w:rPr>
        <w:t>(2), pp.451-470.</w:t>
      </w:r>
      <w:r w:rsidRPr="009C7C1F">
        <w:rPr>
          <w:lang w:val="en-GB"/>
        </w:rPr>
        <w:t xml:space="preserve"> </w:t>
      </w:r>
      <w:hyperlink r:id="rId15">
        <w:r w:rsidRPr="009C7C1F">
          <w:rPr>
            <w:color w:val="1155CC"/>
            <w:u w:val="single"/>
            <w:lang w:val="en-GB"/>
          </w:rPr>
          <w:t>https://www.researchgate.net/profile/Nahed-Bahman-2/publication/368901289_Review_of_carbon_capture_and_storage_technologies_in_selected_industries_potentials_and_challenges/links/66ffdcbc553d245f9e4a1826/Review-of-carbon-capture-and-storage-technologies-in-selected-industries-potentials-and-challenges.pdf</w:t>
        </w:r>
      </w:hyperlink>
    </w:p>
    <w:p w14:paraId="0D65E67C" w14:textId="77777777" w:rsidR="009C7C1F" w:rsidRPr="009C7C1F" w:rsidRDefault="009C7C1F" w:rsidP="00955338">
      <w:pPr>
        <w:rPr>
          <w:lang w:val="en-GB"/>
        </w:rPr>
      </w:pPr>
      <w:r w:rsidRPr="009C7C1F">
        <w:rPr>
          <w:lang w:val="en-GB"/>
        </w:rPr>
        <w:t>Bataille, C., Pai, S., Stiebert, S., Mishra, M., Patil, G. and Francis, L., (2025). Meeting climate targets will lead to major steel production technology shifts and preserve jobs. </w:t>
      </w:r>
      <w:r w:rsidRPr="009C7C1F">
        <w:rPr>
          <w:i/>
          <w:iCs/>
          <w:lang w:val="en-GB"/>
        </w:rPr>
        <w:t>Available at SSRN 5278075</w:t>
      </w:r>
      <w:r w:rsidRPr="009C7C1F">
        <w:rPr>
          <w:lang w:val="en-GB"/>
        </w:rPr>
        <w:t xml:space="preserve">. </w:t>
      </w:r>
      <w:hyperlink r:id="rId16" w:history="1">
        <w:r w:rsidRPr="009C7C1F">
          <w:rPr>
            <w:rStyle w:val="Hyperlink"/>
            <w:lang w:val="en-GB"/>
          </w:rPr>
          <w:t>https://papers.ssrn.com/sol3/Delivery.cfm?abstractid=5278075</w:t>
        </w:r>
      </w:hyperlink>
      <w:r w:rsidRPr="009C7C1F">
        <w:rPr>
          <w:lang w:val="en-GB"/>
        </w:rPr>
        <w:t xml:space="preserve"> </w:t>
      </w:r>
    </w:p>
    <w:p w14:paraId="1947E25D" w14:textId="77777777" w:rsidR="009C7C1F" w:rsidRPr="009C7C1F" w:rsidRDefault="009C7C1F" w:rsidP="00955338">
      <w:pPr>
        <w:rPr>
          <w:lang w:val="en-GB"/>
        </w:rPr>
      </w:pPr>
      <w:r w:rsidRPr="009C7C1F">
        <w:rPr>
          <w:highlight w:val="white"/>
          <w:lang w:val="en-GB"/>
        </w:rPr>
        <w:t xml:space="preserve">Demirci, E.Z. and </w:t>
      </w:r>
      <w:proofErr w:type="spellStart"/>
      <w:r w:rsidRPr="009C7C1F">
        <w:rPr>
          <w:highlight w:val="white"/>
          <w:lang w:val="en-GB"/>
        </w:rPr>
        <w:t>Erkip</w:t>
      </w:r>
      <w:proofErr w:type="spellEnd"/>
      <w:r w:rsidRPr="009C7C1F">
        <w:rPr>
          <w:highlight w:val="white"/>
          <w:lang w:val="en-GB"/>
        </w:rPr>
        <w:t xml:space="preserve">, N., (2024). Integrating efforts for product development and market penetration. </w:t>
      </w:r>
      <w:r w:rsidRPr="009C7C1F">
        <w:rPr>
          <w:i/>
          <w:iCs/>
          <w:highlight w:val="white"/>
          <w:lang w:val="en-GB"/>
        </w:rPr>
        <w:t>European Journal of Operational Research</w:t>
      </w:r>
      <w:r w:rsidRPr="009C7C1F">
        <w:rPr>
          <w:highlight w:val="white"/>
          <w:lang w:val="en-GB"/>
        </w:rPr>
        <w:t xml:space="preserve">, </w:t>
      </w:r>
      <w:r w:rsidRPr="009C7C1F">
        <w:rPr>
          <w:i/>
          <w:iCs/>
          <w:highlight w:val="white"/>
          <w:lang w:val="en-GB"/>
        </w:rPr>
        <w:t>312</w:t>
      </w:r>
      <w:r w:rsidRPr="009C7C1F">
        <w:rPr>
          <w:highlight w:val="white"/>
          <w:lang w:val="en-GB"/>
        </w:rPr>
        <w:t>(3), pp.927-937.</w:t>
      </w:r>
      <w:r w:rsidRPr="009C7C1F">
        <w:rPr>
          <w:lang w:val="en-GB"/>
        </w:rPr>
        <w:t xml:space="preserve"> </w:t>
      </w:r>
      <w:hyperlink r:id="rId17">
        <w:r w:rsidRPr="009C7C1F">
          <w:rPr>
            <w:color w:val="1155CC"/>
            <w:u w:val="single"/>
            <w:lang w:val="en-GB"/>
          </w:rPr>
          <w:t>https://repository.bilkent.edu.tr/bitstreams/143a57d9-a837-4675-987b-39712808f235/download</w:t>
        </w:r>
      </w:hyperlink>
      <w:r w:rsidRPr="009C7C1F">
        <w:rPr>
          <w:lang w:val="en-GB"/>
        </w:rPr>
        <w:t xml:space="preserve"> </w:t>
      </w:r>
    </w:p>
    <w:p w14:paraId="75C3CFEA" w14:textId="77777777" w:rsidR="009C7C1F" w:rsidRPr="009C7C1F" w:rsidRDefault="009C7C1F" w:rsidP="00955338">
      <w:pPr>
        <w:rPr>
          <w:lang w:val="en-GB"/>
        </w:rPr>
      </w:pPr>
      <w:r w:rsidRPr="009C7C1F">
        <w:rPr>
          <w:lang w:val="en-GB"/>
        </w:rPr>
        <w:t xml:space="preserve">Dutta, S.K., (2025). Towards an outcome-based approach in ESG reporting: sustainability drive of Tata steel. </w:t>
      </w:r>
      <w:r w:rsidRPr="009C7C1F">
        <w:rPr>
          <w:i/>
          <w:iCs/>
          <w:lang w:val="en-GB"/>
        </w:rPr>
        <w:t>IIM Ranchi Journal of Management Studies</w:t>
      </w:r>
      <w:r w:rsidRPr="009C7C1F">
        <w:rPr>
          <w:lang w:val="en-GB"/>
        </w:rPr>
        <w:t xml:space="preserve">, </w:t>
      </w:r>
      <w:r w:rsidRPr="009C7C1F">
        <w:rPr>
          <w:i/>
          <w:iCs/>
          <w:lang w:val="en-GB"/>
        </w:rPr>
        <w:t>4</w:t>
      </w:r>
      <w:r w:rsidRPr="009C7C1F">
        <w:rPr>
          <w:lang w:val="en-GB"/>
        </w:rPr>
        <w:t xml:space="preserve">(2), pp.107-126. </w:t>
      </w:r>
      <w:hyperlink r:id="rId18" w:history="1">
        <w:r w:rsidRPr="009C7C1F">
          <w:rPr>
            <w:rStyle w:val="Hyperlink"/>
            <w:lang w:val="en-GB"/>
          </w:rPr>
          <w:t>https://www.emerald.com/irjms/article-pdf/4/2/107/10075058/irjms-08-2024-0080en.pdf</w:t>
        </w:r>
      </w:hyperlink>
    </w:p>
    <w:p w14:paraId="740C44CF" w14:textId="77777777" w:rsidR="009C7C1F" w:rsidRPr="009C7C1F" w:rsidRDefault="009C7C1F" w:rsidP="007D5F34">
      <w:pPr>
        <w:rPr>
          <w:lang w:val="en-GB"/>
        </w:rPr>
      </w:pPr>
      <w:r w:rsidRPr="009C7C1F">
        <w:rPr>
          <w:lang w:val="en-GB"/>
        </w:rPr>
        <w:t xml:space="preserve">Kotler, P., Armstrong, G., Harris, L.C. and He, H. (2024). Principles of marketing. 19th </w:t>
      </w:r>
      <w:proofErr w:type="spellStart"/>
      <w:r w:rsidRPr="009C7C1F">
        <w:rPr>
          <w:lang w:val="en-GB"/>
        </w:rPr>
        <w:t>edn</w:t>
      </w:r>
      <w:proofErr w:type="spellEnd"/>
      <w:r w:rsidRPr="009C7C1F">
        <w:rPr>
          <w:lang w:val="en-GB"/>
        </w:rPr>
        <w:t xml:space="preserve">. </w:t>
      </w:r>
      <w:r w:rsidRPr="009C7C1F">
        <w:rPr>
          <w:i/>
          <w:iCs/>
          <w:lang w:val="en-GB"/>
        </w:rPr>
        <w:t>Harlow: Pearson</w:t>
      </w:r>
      <w:r w:rsidRPr="009C7C1F">
        <w:rPr>
          <w:lang w:val="en-GB"/>
        </w:rPr>
        <w:t>. </w:t>
      </w:r>
    </w:p>
    <w:p w14:paraId="15B89C55" w14:textId="77777777" w:rsidR="009C7C1F" w:rsidRPr="009C7C1F" w:rsidRDefault="009C7C1F" w:rsidP="00955338">
      <w:pPr>
        <w:rPr>
          <w:lang w:val="en-GB"/>
        </w:rPr>
      </w:pPr>
      <w:r w:rsidRPr="009C7C1F">
        <w:rPr>
          <w:lang w:val="en-GB"/>
        </w:rPr>
        <w:t>Lee, C.H., Hoehn</w:t>
      </w:r>
      <w:r w:rsidRPr="009C7C1F">
        <w:rPr>
          <w:rFonts w:ascii="Cambria Math" w:hAnsi="Cambria Math" w:cs="Cambria Math"/>
          <w:lang w:val="en-GB"/>
        </w:rPr>
        <w:t>‐</w:t>
      </w:r>
      <w:r w:rsidRPr="009C7C1F">
        <w:rPr>
          <w:lang w:val="en-GB"/>
        </w:rPr>
        <w:t>Weiss, M.N. and Karim, S., (2021). Competing both ways: How combining Porter's low</w:t>
      </w:r>
      <w:r w:rsidRPr="009C7C1F">
        <w:rPr>
          <w:rFonts w:ascii="Cambria Math" w:hAnsi="Cambria Math" w:cs="Cambria Math"/>
          <w:lang w:val="en-GB"/>
        </w:rPr>
        <w:t>‐</w:t>
      </w:r>
      <w:r w:rsidRPr="009C7C1F">
        <w:rPr>
          <w:lang w:val="en-GB"/>
        </w:rPr>
        <w:t xml:space="preserve">cost and focus strategies hurts firm performance. </w:t>
      </w:r>
      <w:r w:rsidRPr="009C7C1F">
        <w:rPr>
          <w:i/>
          <w:iCs/>
          <w:lang w:val="en-GB"/>
        </w:rPr>
        <w:t>Strategic Management Journal</w:t>
      </w:r>
      <w:r w:rsidRPr="009C7C1F">
        <w:rPr>
          <w:lang w:val="en-GB"/>
        </w:rPr>
        <w:t xml:space="preserve">, </w:t>
      </w:r>
      <w:r w:rsidRPr="009C7C1F">
        <w:rPr>
          <w:i/>
          <w:iCs/>
          <w:lang w:val="en-GB"/>
        </w:rPr>
        <w:t>42</w:t>
      </w:r>
      <w:r w:rsidRPr="009C7C1F">
        <w:rPr>
          <w:lang w:val="en-GB"/>
        </w:rPr>
        <w:t xml:space="preserve">(12), pp.2218-2244. </w:t>
      </w:r>
      <w:hyperlink r:id="rId19" w:history="1">
        <w:r w:rsidRPr="009C7C1F">
          <w:rPr>
            <w:rStyle w:val="Hyperlink"/>
            <w:lang w:val="en-GB"/>
          </w:rPr>
          <w:t>https://papers.ssrn.com/sol3/Delivery.cfm?abstractid=3912321</w:t>
        </w:r>
      </w:hyperlink>
    </w:p>
    <w:p w14:paraId="66522857" w14:textId="21FE0D85" w:rsidR="009C7C1F" w:rsidRPr="009C7C1F" w:rsidRDefault="009C7C1F" w:rsidP="00955338">
      <w:pPr>
        <w:rPr>
          <w:lang w:val="en-GB"/>
        </w:rPr>
      </w:pPr>
      <w:r w:rsidRPr="009C7C1F">
        <w:rPr>
          <w:lang w:val="en-GB"/>
        </w:rPr>
        <w:t>LV, A. and Jackson, L (2026, June).</w:t>
      </w:r>
      <w:r w:rsidRPr="009C7C1F">
        <w:rPr>
          <w:i/>
          <w:iCs/>
          <w:lang w:val="en-GB"/>
        </w:rPr>
        <w:t xml:space="preserve"> </w:t>
      </w:r>
      <w:r w:rsidRPr="009C7C1F">
        <w:rPr>
          <w:lang w:val="en-GB"/>
        </w:rPr>
        <w:t xml:space="preserve">Steel industry sounds alarm over slow progress on green steel. </w:t>
      </w:r>
      <w:r w:rsidRPr="009C7C1F">
        <w:rPr>
          <w:i/>
          <w:iCs/>
          <w:lang w:val="en-GB"/>
        </w:rPr>
        <w:t>Reuters.</w:t>
      </w:r>
      <w:r w:rsidRPr="009C7C1F">
        <w:rPr>
          <w:lang w:val="en-GB"/>
        </w:rPr>
        <w:t xml:space="preserve"> Available at: </w:t>
      </w:r>
      <w:hyperlink r:id="rId20" w:history="1">
        <w:r w:rsidRPr="009C7C1F">
          <w:rPr>
            <w:rStyle w:val="Hyperlink"/>
            <w:lang w:val="en-GB"/>
          </w:rPr>
          <w:t>https://www.reuters.com/business/environment/steel-industry-sounds-alarm-over-slow-progress-green-steel-2026-06-19/</w:t>
        </w:r>
      </w:hyperlink>
      <w:r w:rsidRPr="009C7C1F">
        <w:rPr>
          <w:lang w:val="en-GB"/>
        </w:rPr>
        <w:t xml:space="preserve"> (Accessed</w:t>
      </w:r>
      <w:r>
        <w:rPr>
          <w:lang w:val="en-GB"/>
        </w:rPr>
        <w:t xml:space="preserve"> 2</w:t>
      </w:r>
      <w:r w:rsidRPr="009C7C1F">
        <w:rPr>
          <w:vertAlign w:val="superscript"/>
          <w:lang w:val="en-GB"/>
        </w:rPr>
        <w:t>nd</w:t>
      </w:r>
      <w:r>
        <w:rPr>
          <w:lang w:val="en-GB"/>
        </w:rPr>
        <w:t xml:space="preserve"> </w:t>
      </w:r>
      <w:r w:rsidRPr="009C7C1F">
        <w:rPr>
          <w:lang w:val="en-GB"/>
        </w:rPr>
        <w:t>October 2026)</w:t>
      </w:r>
    </w:p>
    <w:p w14:paraId="78E28C09" w14:textId="77777777" w:rsidR="009C7C1F" w:rsidRPr="009C7C1F" w:rsidRDefault="009C7C1F" w:rsidP="00955338">
      <w:pPr>
        <w:rPr>
          <w:lang w:val="en-GB"/>
        </w:rPr>
      </w:pPr>
      <w:r w:rsidRPr="009C7C1F">
        <w:rPr>
          <w:lang w:val="en-GB"/>
        </w:rPr>
        <w:t xml:space="preserve">Mission Possible Partnership (2026). </w:t>
      </w:r>
      <w:r w:rsidRPr="009C7C1F">
        <w:rPr>
          <w:i/>
          <w:iCs/>
          <w:lang w:val="en-GB"/>
        </w:rPr>
        <w:t>Steel | materials - Mission Possible Partnership</w:t>
      </w:r>
      <w:r w:rsidRPr="009C7C1F">
        <w:rPr>
          <w:lang w:val="en-GB"/>
        </w:rPr>
        <w:t xml:space="preserve">. Available at: </w:t>
      </w:r>
      <w:hyperlink r:id="rId21" w:history="1">
        <w:r w:rsidRPr="009C7C1F">
          <w:rPr>
            <w:rStyle w:val="Hyperlink"/>
            <w:lang w:val="en-GB"/>
          </w:rPr>
          <w:t>https://missionpossiblepartnership.org/steel-materials/</w:t>
        </w:r>
      </w:hyperlink>
      <w:r w:rsidRPr="009C7C1F">
        <w:rPr>
          <w:lang w:val="en-GB"/>
        </w:rPr>
        <w:t xml:space="preserve"> (Accessed 1</w:t>
      </w:r>
      <w:r w:rsidRPr="009C7C1F">
        <w:rPr>
          <w:vertAlign w:val="superscript"/>
          <w:lang w:val="en-GB"/>
        </w:rPr>
        <w:t>st</w:t>
      </w:r>
      <w:r w:rsidRPr="009C7C1F">
        <w:rPr>
          <w:lang w:val="en-GB"/>
        </w:rPr>
        <w:t xml:space="preserve"> October 2026)</w:t>
      </w:r>
    </w:p>
    <w:p w14:paraId="26232DD5" w14:textId="77777777" w:rsidR="009C7C1F" w:rsidRPr="009C7C1F" w:rsidRDefault="009C7C1F" w:rsidP="00955338">
      <w:pPr>
        <w:rPr>
          <w:lang w:val="en-GB"/>
        </w:rPr>
      </w:pPr>
      <w:r w:rsidRPr="009C7C1F">
        <w:rPr>
          <w:lang w:val="en-GB"/>
        </w:rPr>
        <w:lastRenderedPageBreak/>
        <w:t xml:space="preserve">NAVEEN, S. and SWAMY, M.M.B., (2026). B2B BRANDING STRATEGIES WITH REFERENCE TO TATA STEEL. </w:t>
      </w:r>
      <w:r w:rsidRPr="009C7C1F">
        <w:rPr>
          <w:i/>
          <w:iCs/>
          <w:lang w:val="en-GB"/>
        </w:rPr>
        <w:t>International Journal of Sustainable Intelligent Technologies</w:t>
      </w:r>
      <w:r w:rsidRPr="009C7C1F">
        <w:rPr>
          <w:lang w:val="en-GB"/>
        </w:rPr>
        <w:t xml:space="preserve">, </w:t>
      </w:r>
      <w:r w:rsidRPr="009C7C1F">
        <w:rPr>
          <w:i/>
          <w:iCs/>
          <w:lang w:val="en-GB"/>
        </w:rPr>
        <w:t>2</w:t>
      </w:r>
      <w:r w:rsidRPr="009C7C1F">
        <w:rPr>
          <w:lang w:val="en-GB"/>
        </w:rPr>
        <w:t xml:space="preserve">(2). </w:t>
      </w:r>
      <w:hyperlink r:id="rId22" w:history="1">
        <w:r w:rsidRPr="009C7C1F">
          <w:rPr>
            <w:rStyle w:val="Hyperlink"/>
            <w:lang w:val="en-GB"/>
          </w:rPr>
          <w:t>https://ijsit.org/index.php/ijsit/article/download/37/33</w:t>
        </w:r>
      </w:hyperlink>
    </w:p>
    <w:p w14:paraId="2EA201E5" w14:textId="77777777" w:rsidR="009C7C1F" w:rsidRPr="009C7C1F" w:rsidRDefault="009C7C1F" w:rsidP="00955338">
      <w:pPr>
        <w:rPr>
          <w:lang w:val="en-GB"/>
        </w:rPr>
      </w:pPr>
      <w:r w:rsidRPr="009C7C1F">
        <w:rPr>
          <w:lang w:val="en-GB"/>
        </w:rPr>
        <w:t xml:space="preserve">Parikh, K. and Sodha, S., (2025). Evaluating corporate sustainability disclosure: A longitudinal study of Tata Steel Ltd. </w:t>
      </w:r>
      <w:r w:rsidRPr="009C7C1F">
        <w:rPr>
          <w:i/>
          <w:iCs/>
          <w:lang w:val="en-GB"/>
        </w:rPr>
        <w:t>International Journal of Management, Public Policy and Research</w:t>
      </w:r>
      <w:r w:rsidRPr="009C7C1F">
        <w:rPr>
          <w:lang w:val="en-GB"/>
        </w:rPr>
        <w:t xml:space="preserve">, </w:t>
      </w:r>
      <w:r w:rsidRPr="009C7C1F">
        <w:rPr>
          <w:i/>
          <w:iCs/>
          <w:lang w:val="en-GB"/>
        </w:rPr>
        <w:t>4</w:t>
      </w:r>
      <w:r w:rsidRPr="009C7C1F">
        <w:rPr>
          <w:lang w:val="en-GB"/>
        </w:rPr>
        <w:t xml:space="preserve">(3), pp.50-56. </w:t>
      </w:r>
      <w:hyperlink r:id="rId23" w:history="1">
        <w:r w:rsidRPr="009C7C1F">
          <w:rPr>
            <w:rStyle w:val="Hyperlink"/>
            <w:lang w:val="en-GB"/>
          </w:rPr>
          <w:t>https://ijmpr.org/index.php/IJMPR/article/download/336/201</w:t>
        </w:r>
      </w:hyperlink>
      <w:r w:rsidRPr="009C7C1F">
        <w:rPr>
          <w:lang w:val="en-GB"/>
        </w:rPr>
        <w:t xml:space="preserve"> </w:t>
      </w:r>
    </w:p>
    <w:p w14:paraId="182F8CE7" w14:textId="77777777" w:rsidR="009C7C1F" w:rsidRPr="009C7C1F" w:rsidRDefault="009C7C1F" w:rsidP="00955338">
      <w:pPr>
        <w:rPr>
          <w:lang w:val="en-GB"/>
        </w:rPr>
      </w:pPr>
      <w:r w:rsidRPr="009C7C1F">
        <w:rPr>
          <w:lang w:val="en-GB"/>
        </w:rPr>
        <w:t xml:space="preserve">Pereira Ferraz Soares Ferreira, A.P. and Marques, M.B.P.D.S.M., (2024). The Importance of the Ansoff Matrix for the Study of the Information Services Market. </w:t>
      </w:r>
      <w:r w:rsidRPr="009C7C1F">
        <w:rPr>
          <w:i/>
          <w:iCs/>
          <w:lang w:val="en-GB"/>
        </w:rPr>
        <w:t>The Canadian Journal of Information and Library Science</w:t>
      </w:r>
      <w:r w:rsidRPr="009C7C1F">
        <w:rPr>
          <w:lang w:val="en-GB"/>
        </w:rPr>
        <w:t xml:space="preserve">, </w:t>
      </w:r>
      <w:r w:rsidRPr="009C7C1F">
        <w:rPr>
          <w:i/>
          <w:iCs/>
          <w:lang w:val="en-GB"/>
        </w:rPr>
        <w:t>47</w:t>
      </w:r>
      <w:r w:rsidRPr="009C7C1F">
        <w:rPr>
          <w:lang w:val="en-GB"/>
        </w:rPr>
        <w:t xml:space="preserve">(2), pp.78-84. </w:t>
      </w:r>
      <w:hyperlink r:id="rId24" w:history="1">
        <w:r w:rsidRPr="009C7C1F">
          <w:rPr>
            <w:rStyle w:val="Hyperlink"/>
            <w:lang w:val="en-GB"/>
          </w:rPr>
          <w:t>https://www.erudit.org/en/journals/cjils/2024-v47-n2-cjils09826/1115996ar.pdf</w:t>
        </w:r>
      </w:hyperlink>
    </w:p>
    <w:p w14:paraId="733D442B" w14:textId="77777777" w:rsidR="009C7C1F" w:rsidRPr="009C7C1F" w:rsidRDefault="009C7C1F" w:rsidP="009E4B3F">
      <w:pPr>
        <w:rPr>
          <w:lang w:val="en-GB"/>
        </w:rPr>
      </w:pPr>
      <w:r w:rsidRPr="009C7C1F">
        <w:rPr>
          <w:lang w:val="en-GB"/>
        </w:rPr>
        <w:t xml:space="preserve">Rana, M., (2025). Integrating agile project management and lean industrial practices a review for enhancing strategic competitiveness in manufacturing enterprises. </w:t>
      </w:r>
      <w:r w:rsidRPr="009C7C1F">
        <w:rPr>
          <w:i/>
          <w:iCs/>
          <w:lang w:val="en-GB"/>
        </w:rPr>
        <w:t>ASRC Procedia: Global Perspectives in Science and Scholarship</w:t>
      </w:r>
      <w:r w:rsidRPr="009C7C1F">
        <w:rPr>
          <w:lang w:val="en-GB"/>
        </w:rPr>
        <w:t xml:space="preserve">, </w:t>
      </w:r>
      <w:r w:rsidRPr="009C7C1F">
        <w:rPr>
          <w:i/>
          <w:iCs/>
          <w:lang w:val="en-GB"/>
        </w:rPr>
        <w:t>1</w:t>
      </w:r>
      <w:r w:rsidRPr="009C7C1F">
        <w:rPr>
          <w:lang w:val="en-GB"/>
        </w:rPr>
        <w:t xml:space="preserve">(01), pp.895-924. </w:t>
      </w:r>
      <w:hyperlink r:id="rId25" w:history="1">
        <w:r w:rsidRPr="009C7C1F">
          <w:rPr>
            <w:rStyle w:val="Hyperlink"/>
            <w:lang w:val="en-GB"/>
          </w:rPr>
          <w:t>https://global.asrcconference.com/index.php/asrc/article/download/41/42</w:t>
        </w:r>
      </w:hyperlink>
    </w:p>
    <w:p w14:paraId="106D260D" w14:textId="77777777" w:rsidR="009C7C1F" w:rsidRPr="009C7C1F" w:rsidRDefault="009C7C1F" w:rsidP="00955338">
      <w:pPr>
        <w:rPr>
          <w:lang w:val="en-GB"/>
        </w:rPr>
      </w:pPr>
      <w:r w:rsidRPr="009C7C1F">
        <w:rPr>
          <w:lang w:val="en-GB"/>
        </w:rPr>
        <w:t xml:space="preserve">Reuters (2025). India’s steel ministry seeks $1.7 </w:t>
      </w:r>
      <w:proofErr w:type="spellStart"/>
      <w:r w:rsidRPr="009C7C1F">
        <w:rPr>
          <w:lang w:val="en-GB"/>
        </w:rPr>
        <w:t>Bln</w:t>
      </w:r>
      <w:proofErr w:type="spellEnd"/>
      <w:r w:rsidRPr="009C7C1F">
        <w:rPr>
          <w:lang w:val="en-GB"/>
        </w:rPr>
        <w:t xml:space="preserve"> from budget to help mills cut emissions, sources say. </w:t>
      </w:r>
      <w:r w:rsidRPr="009C7C1F">
        <w:rPr>
          <w:i/>
          <w:iCs/>
          <w:lang w:val="en-GB"/>
        </w:rPr>
        <w:t>Reuters</w:t>
      </w:r>
      <w:r w:rsidRPr="009C7C1F">
        <w:rPr>
          <w:lang w:val="en-GB"/>
        </w:rPr>
        <w:t xml:space="preserve">. [online] 16 Jan. Available at: </w:t>
      </w:r>
      <w:hyperlink r:id="rId26" w:history="1">
        <w:r w:rsidRPr="009C7C1F">
          <w:rPr>
            <w:rStyle w:val="Hyperlink"/>
            <w:lang w:val="en-GB"/>
          </w:rPr>
          <w:t>https://www.reuters.com/world/india/indias-steel-ministry-seeks-17-bln-budget-help-mills-cut-emissions-sources-say-2025-01-16/</w:t>
        </w:r>
      </w:hyperlink>
      <w:r w:rsidRPr="009C7C1F">
        <w:rPr>
          <w:lang w:val="en-GB"/>
        </w:rPr>
        <w:t xml:space="preserve"> (Accessed 1</w:t>
      </w:r>
      <w:r w:rsidRPr="009C7C1F">
        <w:rPr>
          <w:vertAlign w:val="superscript"/>
          <w:lang w:val="en-GB"/>
        </w:rPr>
        <w:t>st</w:t>
      </w:r>
      <w:r w:rsidRPr="009C7C1F">
        <w:rPr>
          <w:lang w:val="en-GB"/>
        </w:rPr>
        <w:t xml:space="preserve"> October 2026)</w:t>
      </w:r>
    </w:p>
    <w:p w14:paraId="46598116" w14:textId="77777777" w:rsidR="009C7C1F" w:rsidRPr="009C7C1F" w:rsidRDefault="009C7C1F" w:rsidP="00955338">
      <w:pPr>
        <w:rPr>
          <w:lang w:val="en-GB"/>
        </w:rPr>
      </w:pPr>
      <w:r w:rsidRPr="009C7C1F">
        <w:rPr>
          <w:lang w:val="en-GB"/>
        </w:rPr>
        <w:t xml:space="preserve">Richard, E., (2026). A Comprehensive Study That Entails the Financial Analysis of the Company, TATA STEEL. </w:t>
      </w:r>
      <w:r w:rsidRPr="009C7C1F">
        <w:rPr>
          <w:i/>
          <w:iCs/>
          <w:lang w:val="en-GB"/>
        </w:rPr>
        <w:t>TATA STEEL (April 19, 2026)</w:t>
      </w:r>
      <w:r w:rsidRPr="009C7C1F">
        <w:rPr>
          <w:lang w:val="en-GB"/>
        </w:rPr>
        <w:t xml:space="preserve">. </w:t>
      </w:r>
      <w:hyperlink r:id="rId27" w:history="1">
        <w:r w:rsidRPr="009C7C1F">
          <w:rPr>
            <w:rStyle w:val="Hyperlink"/>
            <w:lang w:val="en-GB"/>
          </w:rPr>
          <w:t>https://papers.ssrn.com/sol3/Delivery.cfm?abstractid=6607098</w:t>
        </w:r>
      </w:hyperlink>
      <w:r w:rsidRPr="009C7C1F">
        <w:rPr>
          <w:lang w:val="en-GB"/>
        </w:rPr>
        <w:t xml:space="preserve"> </w:t>
      </w:r>
    </w:p>
    <w:p w14:paraId="72BA03F4" w14:textId="77777777" w:rsidR="009C7C1F" w:rsidRPr="009C7C1F" w:rsidRDefault="009C7C1F" w:rsidP="00955338">
      <w:pPr>
        <w:rPr>
          <w:lang w:val="en-GB"/>
        </w:rPr>
      </w:pPr>
      <w:r w:rsidRPr="009C7C1F">
        <w:rPr>
          <w:lang w:val="en-GB"/>
        </w:rPr>
        <w:t>Samuel, S.A., (2025). Carbon pricing mechanisms for reducing greenhouse gas emissions and encouraging sustainable industrial practices. </w:t>
      </w:r>
      <w:r w:rsidRPr="009C7C1F">
        <w:rPr>
          <w:i/>
          <w:iCs/>
          <w:lang w:val="en-GB"/>
        </w:rPr>
        <w:t>World J. Adv. Res. Rev</w:t>
      </w:r>
      <w:r w:rsidRPr="009C7C1F">
        <w:rPr>
          <w:lang w:val="en-GB"/>
        </w:rPr>
        <w:t>, </w:t>
      </w:r>
      <w:r w:rsidRPr="009C7C1F">
        <w:rPr>
          <w:i/>
          <w:iCs/>
          <w:lang w:val="en-GB"/>
        </w:rPr>
        <w:t>25</w:t>
      </w:r>
      <w:r w:rsidRPr="009C7C1F">
        <w:rPr>
          <w:lang w:val="en-GB"/>
        </w:rPr>
        <w:t xml:space="preserve">(2), pp.1-24. </w:t>
      </w:r>
      <w:hyperlink r:id="rId28" w:history="1">
        <w:r w:rsidRPr="009C7C1F">
          <w:rPr>
            <w:rStyle w:val="Hyperlink"/>
            <w:lang w:val="en-GB"/>
          </w:rPr>
          <w:t>https://www.researchgate.net/profile/Adebayo-Solarin-2/publication/388763454_Corresponding_author_Solarin_Adebayo_Samuel_Carbon_pricing_mechanisms_for_reducing_greenhouse_gas_emissions_and_encouraging_sustainable_industrial_practices/links/67a51d2d645ef274a4731cbd/Corresponding-author-Solarin-Adebayo-Samuel-Carbon-pricing-mechanisms-for-reducing-greenhouse-gas-emissions-and-encouraging-sustainable-industrial-practices.pdf</w:t>
        </w:r>
      </w:hyperlink>
    </w:p>
    <w:p w14:paraId="6536951C" w14:textId="77777777" w:rsidR="009C7C1F" w:rsidRPr="009C7C1F" w:rsidRDefault="009C7C1F" w:rsidP="00955338">
      <w:pPr>
        <w:rPr>
          <w:lang w:val="en-GB"/>
        </w:rPr>
      </w:pPr>
      <w:r w:rsidRPr="009C7C1F">
        <w:rPr>
          <w:lang w:val="en-GB"/>
        </w:rPr>
        <w:lastRenderedPageBreak/>
        <w:t xml:space="preserve">Tata Steel (2022). </w:t>
      </w:r>
      <w:r w:rsidRPr="009C7C1F">
        <w:rPr>
          <w:i/>
          <w:iCs/>
          <w:lang w:val="en-GB"/>
        </w:rPr>
        <w:t>Sustainability report</w:t>
      </w:r>
      <w:r w:rsidRPr="009C7C1F">
        <w:rPr>
          <w:lang w:val="en-GB"/>
        </w:rPr>
        <w:t xml:space="preserve">. [online] </w:t>
      </w:r>
      <w:r w:rsidRPr="009C7C1F">
        <w:rPr>
          <w:i/>
          <w:iCs/>
          <w:lang w:val="en-GB"/>
        </w:rPr>
        <w:t>Tata Steel</w:t>
      </w:r>
      <w:r w:rsidRPr="009C7C1F">
        <w:rPr>
          <w:lang w:val="en-GB"/>
        </w:rPr>
        <w:t xml:space="preserve">. Available at: </w:t>
      </w:r>
      <w:hyperlink r:id="rId29" w:history="1">
        <w:r w:rsidRPr="009C7C1F">
          <w:rPr>
            <w:rStyle w:val="Hyperlink"/>
            <w:lang w:val="en-GB"/>
          </w:rPr>
          <w:t>https://www.tatasteelnederland.com/en/sustainability/report</w:t>
        </w:r>
      </w:hyperlink>
      <w:r w:rsidRPr="009C7C1F">
        <w:rPr>
          <w:lang w:val="en-GB"/>
        </w:rPr>
        <w:t xml:space="preserve"> (Accessed 1</w:t>
      </w:r>
      <w:r w:rsidRPr="009C7C1F">
        <w:rPr>
          <w:vertAlign w:val="superscript"/>
          <w:lang w:val="en-GB"/>
        </w:rPr>
        <w:t>st</w:t>
      </w:r>
      <w:r w:rsidRPr="009C7C1F">
        <w:rPr>
          <w:lang w:val="en-GB"/>
        </w:rPr>
        <w:t xml:space="preserve"> October 2026)</w:t>
      </w:r>
    </w:p>
    <w:p w14:paraId="7A033B8B" w14:textId="77777777" w:rsidR="009C7C1F" w:rsidRPr="009C7C1F" w:rsidRDefault="009C7C1F" w:rsidP="00955338">
      <w:pPr>
        <w:rPr>
          <w:lang w:val="en-GB"/>
        </w:rPr>
      </w:pPr>
      <w:r w:rsidRPr="009C7C1F">
        <w:rPr>
          <w:lang w:val="en-GB"/>
        </w:rPr>
        <w:t xml:space="preserve">Tata steel (2026). </w:t>
      </w:r>
      <w:r w:rsidRPr="009C7C1F">
        <w:rPr>
          <w:i/>
          <w:iCs/>
          <w:lang w:val="en-GB"/>
        </w:rPr>
        <w:t>Integrated Report/Annual Report | Tata Steel</w:t>
      </w:r>
      <w:r w:rsidRPr="009C7C1F">
        <w:rPr>
          <w:lang w:val="en-GB"/>
        </w:rPr>
        <w:t xml:space="preserve">. Available at: </w:t>
      </w:r>
      <w:hyperlink r:id="rId30" w:history="1">
        <w:r w:rsidRPr="009C7C1F">
          <w:rPr>
            <w:rStyle w:val="Hyperlink"/>
            <w:lang w:val="en-GB"/>
          </w:rPr>
          <w:t>https://www.tatasteel.com/investors/integrated-reportannual-report/</w:t>
        </w:r>
      </w:hyperlink>
      <w:r w:rsidRPr="009C7C1F">
        <w:rPr>
          <w:lang w:val="en-GB"/>
        </w:rPr>
        <w:t xml:space="preserve"> (Accessed 1</w:t>
      </w:r>
      <w:r w:rsidRPr="009C7C1F">
        <w:rPr>
          <w:vertAlign w:val="superscript"/>
          <w:lang w:val="en-GB"/>
        </w:rPr>
        <w:t>st</w:t>
      </w:r>
      <w:r w:rsidRPr="009C7C1F">
        <w:rPr>
          <w:lang w:val="en-GB"/>
        </w:rPr>
        <w:t xml:space="preserve"> October 2026) </w:t>
      </w:r>
    </w:p>
    <w:p w14:paraId="691044AC" w14:textId="77777777" w:rsidR="009C7C1F" w:rsidRPr="009C7C1F" w:rsidRDefault="009C7C1F" w:rsidP="00955338">
      <w:pPr>
        <w:rPr>
          <w:lang w:val="en-GB"/>
        </w:rPr>
      </w:pPr>
      <w:r w:rsidRPr="009C7C1F">
        <w:rPr>
          <w:lang w:val="en-GB"/>
        </w:rPr>
        <w:t xml:space="preserve">Tata Steel., (2026). </w:t>
      </w:r>
      <w:r w:rsidRPr="009C7C1F">
        <w:rPr>
          <w:i/>
          <w:iCs/>
          <w:lang w:val="en-GB"/>
        </w:rPr>
        <w:t>Climate Change Report.</w:t>
      </w:r>
      <w:r w:rsidRPr="009C7C1F">
        <w:rPr>
          <w:lang w:val="en-GB"/>
        </w:rPr>
        <w:t xml:space="preserve"> Available at: </w:t>
      </w:r>
      <w:hyperlink r:id="rId31" w:history="1">
        <w:r w:rsidRPr="009C7C1F">
          <w:rPr>
            <w:rStyle w:val="Hyperlink"/>
            <w:lang w:val="en-GB"/>
          </w:rPr>
          <w:t>https://www.tatasteel.com/investors/integrated-report-2025-26/climate-change-report.html</w:t>
        </w:r>
      </w:hyperlink>
      <w:r w:rsidRPr="009C7C1F">
        <w:rPr>
          <w:lang w:val="en-GB"/>
        </w:rPr>
        <w:t xml:space="preserve"> (Accessed 1</w:t>
      </w:r>
      <w:r w:rsidRPr="009C7C1F">
        <w:rPr>
          <w:vertAlign w:val="superscript"/>
          <w:lang w:val="en-GB"/>
        </w:rPr>
        <w:t>st</w:t>
      </w:r>
      <w:r w:rsidRPr="009C7C1F">
        <w:rPr>
          <w:lang w:val="en-GB"/>
        </w:rPr>
        <w:t xml:space="preserve"> October 2026)</w:t>
      </w:r>
    </w:p>
    <w:p w14:paraId="30275A05" w14:textId="77777777" w:rsidR="009C7C1F" w:rsidRPr="009C7C1F" w:rsidRDefault="009C7C1F" w:rsidP="00955338">
      <w:pPr>
        <w:rPr>
          <w:lang w:val="en-GB"/>
        </w:rPr>
      </w:pPr>
      <w:r w:rsidRPr="009C7C1F">
        <w:rPr>
          <w:lang w:val="en-GB"/>
        </w:rPr>
        <w:t xml:space="preserve">Tata Steel., (2026). </w:t>
      </w:r>
      <w:r w:rsidRPr="009C7C1F">
        <w:rPr>
          <w:i/>
          <w:iCs/>
          <w:lang w:val="en-GB"/>
        </w:rPr>
        <w:t>Sustainable Steelmaking.</w:t>
      </w:r>
      <w:r w:rsidRPr="009C7C1F">
        <w:rPr>
          <w:lang w:val="en-GB"/>
        </w:rPr>
        <w:t xml:space="preserve"> Available at: </w:t>
      </w:r>
      <w:hyperlink r:id="rId32" w:history="1">
        <w:r w:rsidRPr="009C7C1F">
          <w:rPr>
            <w:rStyle w:val="Hyperlink"/>
            <w:lang w:val="en-GB"/>
          </w:rPr>
          <w:t>https://www.tatasteel.com/investors/integrated-report-2025-26/igniting.html</w:t>
        </w:r>
      </w:hyperlink>
      <w:r w:rsidRPr="009C7C1F">
        <w:rPr>
          <w:lang w:val="en-GB"/>
        </w:rPr>
        <w:t xml:space="preserve"> (Accessed 1</w:t>
      </w:r>
      <w:r w:rsidRPr="009C7C1F">
        <w:rPr>
          <w:vertAlign w:val="superscript"/>
          <w:lang w:val="en-GB"/>
        </w:rPr>
        <w:t>st</w:t>
      </w:r>
      <w:r w:rsidRPr="009C7C1F">
        <w:rPr>
          <w:lang w:val="en-GB"/>
        </w:rPr>
        <w:t xml:space="preserve"> October 2026)</w:t>
      </w:r>
    </w:p>
    <w:p w14:paraId="70B53BFE" w14:textId="77777777" w:rsidR="009C7C1F" w:rsidRPr="009C7C1F" w:rsidRDefault="009C7C1F" w:rsidP="00955338">
      <w:pPr>
        <w:rPr>
          <w:lang w:val="en-GB"/>
        </w:rPr>
      </w:pPr>
      <w:r w:rsidRPr="009C7C1F">
        <w:rPr>
          <w:lang w:val="en-GB"/>
        </w:rPr>
        <w:t xml:space="preserve">Tata Steel., (2026). </w:t>
      </w:r>
      <w:r w:rsidRPr="009C7C1F">
        <w:rPr>
          <w:i/>
          <w:iCs/>
          <w:lang w:val="en-GB"/>
        </w:rPr>
        <w:t>Transition To Low-Emission Steelmaking.</w:t>
      </w:r>
      <w:r w:rsidRPr="009C7C1F">
        <w:rPr>
          <w:lang w:val="en-GB"/>
        </w:rPr>
        <w:t xml:space="preserve"> Available at: </w:t>
      </w:r>
      <w:hyperlink r:id="rId33" w:history="1">
        <w:r w:rsidRPr="009C7C1F">
          <w:rPr>
            <w:rStyle w:val="Hyperlink"/>
            <w:lang w:val="en-GB"/>
          </w:rPr>
          <w:t>https://www.wealsomaketomorrow.tatasteel.com/low-emission-steel</w:t>
        </w:r>
      </w:hyperlink>
      <w:r w:rsidRPr="009C7C1F">
        <w:rPr>
          <w:lang w:val="en-GB"/>
        </w:rPr>
        <w:t xml:space="preserve"> (Accessed 1</w:t>
      </w:r>
      <w:r w:rsidRPr="009C7C1F">
        <w:rPr>
          <w:vertAlign w:val="superscript"/>
          <w:lang w:val="en-GB"/>
        </w:rPr>
        <w:t>st</w:t>
      </w:r>
      <w:r w:rsidRPr="009C7C1F">
        <w:rPr>
          <w:lang w:val="en-GB"/>
        </w:rPr>
        <w:t xml:space="preserve"> October 2026)</w:t>
      </w:r>
    </w:p>
    <w:p w14:paraId="73CB78BB" w14:textId="77777777" w:rsidR="009C7C1F" w:rsidRPr="009C7C1F" w:rsidRDefault="009C7C1F" w:rsidP="00955338">
      <w:pPr>
        <w:rPr>
          <w:lang w:val="en-GB"/>
        </w:rPr>
      </w:pPr>
      <w:r w:rsidRPr="009C7C1F">
        <w:rPr>
          <w:lang w:val="en-GB"/>
        </w:rPr>
        <w:t xml:space="preserve">Tata Steel., (2026, March). </w:t>
      </w:r>
      <w:r w:rsidRPr="009C7C1F">
        <w:rPr>
          <w:i/>
          <w:iCs/>
          <w:lang w:val="en-GB"/>
        </w:rPr>
        <w:t>Tata Steel Inaugurates its first Scrap-based Electric Arc Furnace in India.</w:t>
      </w:r>
      <w:r w:rsidRPr="009C7C1F">
        <w:rPr>
          <w:b/>
          <w:bCs/>
          <w:lang w:val="en-GB"/>
        </w:rPr>
        <w:t xml:space="preserve"> </w:t>
      </w:r>
      <w:r w:rsidRPr="009C7C1F">
        <w:rPr>
          <w:lang w:val="en-GB"/>
        </w:rPr>
        <w:t xml:space="preserve">Available at: </w:t>
      </w:r>
      <w:hyperlink r:id="rId34" w:history="1">
        <w:r w:rsidRPr="009C7C1F">
          <w:rPr>
            <w:rStyle w:val="Hyperlink"/>
            <w:lang w:val="en-GB"/>
          </w:rPr>
          <w:t>https://www.tatasteel.com/newsroom/press-releases/india/2026/tata-steel-inaugurates-its-first-scrap-based-electric-arc-furnace-in-india/</w:t>
        </w:r>
      </w:hyperlink>
      <w:r w:rsidRPr="009C7C1F">
        <w:rPr>
          <w:lang w:val="en-GB"/>
        </w:rPr>
        <w:t xml:space="preserve"> (Accessed 1</w:t>
      </w:r>
      <w:r w:rsidRPr="009C7C1F">
        <w:rPr>
          <w:vertAlign w:val="superscript"/>
          <w:lang w:val="en-GB"/>
        </w:rPr>
        <w:t>st</w:t>
      </w:r>
      <w:r w:rsidRPr="009C7C1F">
        <w:rPr>
          <w:lang w:val="en-GB"/>
        </w:rPr>
        <w:t xml:space="preserve"> October 2026)</w:t>
      </w:r>
    </w:p>
    <w:p w14:paraId="5FE388B4" w14:textId="77777777" w:rsidR="009C7C1F" w:rsidRPr="009C7C1F" w:rsidRDefault="009C7C1F" w:rsidP="00955338">
      <w:pPr>
        <w:rPr>
          <w:lang w:val="en-GB"/>
        </w:rPr>
      </w:pPr>
      <w:r w:rsidRPr="009C7C1F">
        <w:rPr>
          <w:lang w:val="en-GB"/>
        </w:rPr>
        <w:t xml:space="preserve">The Times of India (2025). </w:t>
      </w:r>
      <w:proofErr w:type="spellStart"/>
      <w:r w:rsidRPr="009C7C1F">
        <w:rPr>
          <w:i/>
          <w:iCs/>
          <w:lang w:val="en-GB"/>
        </w:rPr>
        <w:t>Cbam</w:t>
      </w:r>
      <w:proofErr w:type="spellEnd"/>
      <w:r w:rsidRPr="009C7C1F">
        <w:rPr>
          <w:i/>
          <w:iCs/>
          <w:lang w:val="en-GB"/>
        </w:rPr>
        <w:t xml:space="preserve"> impact: Carbon cost hits </w:t>
      </w:r>
      <w:proofErr w:type="spellStart"/>
      <w:r w:rsidRPr="009C7C1F">
        <w:rPr>
          <w:i/>
          <w:iCs/>
          <w:lang w:val="en-GB"/>
        </w:rPr>
        <w:t>indian</w:t>
      </w:r>
      <w:proofErr w:type="spellEnd"/>
      <w:r w:rsidRPr="009C7C1F">
        <w:rPr>
          <w:i/>
          <w:iCs/>
          <w:lang w:val="en-GB"/>
        </w:rPr>
        <w:t xml:space="preserve"> steel and aluminium exports from Jan 1, here’s what GTRI report says</w:t>
      </w:r>
      <w:r w:rsidRPr="009C7C1F">
        <w:rPr>
          <w:lang w:val="en-GB"/>
        </w:rPr>
        <w:t xml:space="preserve">. [online] The Times of India. Available at: </w:t>
      </w:r>
      <w:hyperlink r:id="rId35" w:history="1">
        <w:r w:rsidRPr="009C7C1F">
          <w:rPr>
            <w:rStyle w:val="Hyperlink"/>
            <w:lang w:val="en-GB"/>
          </w:rPr>
          <w:t>https://timesofindia.indiatimes.com/business/india-business/cbam-impact-carbon-cost-hits-indian-steel-and-aluminium-exports-from-jan-1-heres-what-gtri-report-says/articleshow/126275986.cms</w:t>
        </w:r>
      </w:hyperlink>
      <w:r w:rsidRPr="009C7C1F">
        <w:rPr>
          <w:lang w:val="en-GB"/>
        </w:rPr>
        <w:t xml:space="preserve"> (Accessed 1</w:t>
      </w:r>
      <w:r w:rsidRPr="009C7C1F">
        <w:rPr>
          <w:vertAlign w:val="superscript"/>
          <w:lang w:val="en-GB"/>
        </w:rPr>
        <w:t>st</w:t>
      </w:r>
      <w:r w:rsidRPr="009C7C1F">
        <w:rPr>
          <w:lang w:val="en-GB"/>
        </w:rPr>
        <w:t xml:space="preserve"> October 2026)</w:t>
      </w:r>
    </w:p>
    <w:p w14:paraId="37005B73" w14:textId="77777777" w:rsidR="009C7C1F" w:rsidRPr="009C7C1F" w:rsidRDefault="009C7C1F" w:rsidP="00955338">
      <w:pPr>
        <w:rPr>
          <w:lang w:val="en-GB"/>
        </w:rPr>
      </w:pPr>
      <w:r w:rsidRPr="009C7C1F">
        <w:rPr>
          <w:lang w:val="en-GB"/>
        </w:rPr>
        <w:t xml:space="preserve">VENKATAIAH, G. and NAGENDRA, K., (2026). B2B BRANDING STRATEGIES AT TATA STEEL. </w:t>
      </w:r>
      <w:r w:rsidRPr="009C7C1F">
        <w:rPr>
          <w:i/>
          <w:iCs/>
          <w:lang w:val="en-GB"/>
        </w:rPr>
        <w:t>Journal of Management Excellence</w:t>
      </w:r>
      <w:r w:rsidRPr="009C7C1F">
        <w:rPr>
          <w:lang w:val="en-GB"/>
        </w:rPr>
        <w:t xml:space="preserve">, </w:t>
      </w:r>
      <w:r w:rsidRPr="009C7C1F">
        <w:rPr>
          <w:i/>
          <w:iCs/>
          <w:lang w:val="en-GB"/>
        </w:rPr>
        <w:t>2</w:t>
      </w:r>
      <w:r w:rsidRPr="009C7C1F">
        <w:rPr>
          <w:lang w:val="en-GB"/>
        </w:rPr>
        <w:t xml:space="preserve">(1). </w:t>
      </w:r>
      <w:hyperlink r:id="rId36" w:history="1">
        <w:r w:rsidRPr="009C7C1F">
          <w:rPr>
            <w:rStyle w:val="Hyperlink"/>
            <w:lang w:val="en-GB"/>
          </w:rPr>
          <w:t>https://jme-journal.com/index.php/jme/article/download/74/71</w:t>
        </w:r>
      </w:hyperlink>
    </w:p>
    <w:p w14:paraId="23C1207F" w14:textId="77777777" w:rsidR="009C7C1F" w:rsidRPr="009C7C1F" w:rsidRDefault="009C7C1F" w:rsidP="00955338">
      <w:pPr>
        <w:rPr>
          <w:lang w:val="en-GB"/>
        </w:rPr>
      </w:pPr>
      <w:proofErr w:type="spellStart"/>
      <w:r w:rsidRPr="009C7C1F">
        <w:rPr>
          <w:lang w:val="en-GB"/>
        </w:rPr>
        <w:t>Worldsteel</w:t>
      </w:r>
      <w:proofErr w:type="spellEnd"/>
      <w:r w:rsidRPr="009C7C1F">
        <w:rPr>
          <w:lang w:val="en-GB"/>
        </w:rPr>
        <w:t xml:space="preserve">., (2025). </w:t>
      </w:r>
      <w:r w:rsidRPr="009C7C1F">
        <w:rPr>
          <w:i/>
          <w:iCs/>
          <w:lang w:val="en-GB"/>
        </w:rPr>
        <w:t>Steel is everywhere in our lives and fundamental to a sustainable future.</w:t>
      </w:r>
      <w:r w:rsidRPr="009C7C1F">
        <w:rPr>
          <w:lang w:val="en-GB"/>
        </w:rPr>
        <w:t xml:space="preserve"> Available at: </w:t>
      </w:r>
      <w:hyperlink r:id="rId37" w:history="1">
        <w:r w:rsidRPr="009C7C1F">
          <w:rPr>
            <w:rStyle w:val="Hyperlink"/>
            <w:lang w:val="en-GB"/>
          </w:rPr>
          <w:t>https://worldsteel.org/climate-action/climate-change-and-the-production-of-iron-and-steel/</w:t>
        </w:r>
      </w:hyperlink>
      <w:r w:rsidRPr="009C7C1F">
        <w:rPr>
          <w:lang w:val="en-GB"/>
        </w:rPr>
        <w:t xml:space="preserve"> (Accessed 1</w:t>
      </w:r>
      <w:r w:rsidRPr="009C7C1F">
        <w:rPr>
          <w:vertAlign w:val="superscript"/>
          <w:lang w:val="en-GB"/>
        </w:rPr>
        <w:t>st</w:t>
      </w:r>
      <w:r w:rsidRPr="009C7C1F">
        <w:rPr>
          <w:lang w:val="en-GB"/>
        </w:rPr>
        <w:t xml:space="preserve"> October 2026)</w:t>
      </w:r>
    </w:p>
    <w:p w14:paraId="43087A2F" w14:textId="77777777" w:rsidR="009C7C1F" w:rsidRPr="009C7C1F" w:rsidRDefault="009C7C1F" w:rsidP="009E4B3F">
      <w:pPr>
        <w:rPr>
          <w:lang w:val="en-GB"/>
        </w:rPr>
      </w:pPr>
      <w:r w:rsidRPr="009C7C1F">
        <w:rPr>
          <w:lang w:val="en-GB"/>
        </w:rPr>
        <w:lastRenderedPageBreak/>
        <w:t xml:space="preserve">Wu, H., Cheng, J., Zhong, H. and Jin, F., (2025). Recent progress in iron and steel industry decarbonization strategies: industrial advancements and challenges. </w:t>
      </w:r>
      <w:r w:rsidRPr="009C7C1F">
        <w:rPr>
          <w:i/>
          <w:iCs/>
          <w:lang w:val="en-GB"/>
        </w:rPr>
        <w:t>Environmental Science and Pollution Research</w:t>
      </w:r>
      <w:r w:rsidRPr="009C7C1F">
        <w:rPr>
          <w:lang w:val="en-GB"/>
        </w:rPr>
        <w:t xml:space="preserve">, </w:t>
      </w:r>
      <w:r w:rsidRPr="009C7C1F">
        <w:rPr>
          <w:i/>
          <w:iCs/>
          <w:lang w:val="en-GB"/>
        </w:rPr>
        <w:t>32</w:t>
      </w:r>
      <w:r w:rsidRPr="009C7C1F">
        <w:rPr>
          <w:lang w:val="en-GB"/>
        </w:rPr>
        <w:t xml:space="preserve">(8), pp.4445-4471. </w:t>
      </w:r>
      <w:hyperlink r:id="rId38" w:history="1">
        <w:r w:rsidRPr="009C7C1F">
          <w:rPr>
            <w:rStyle w:val="Hyperlink"/>
            <w:lang w:val="en-GB"/>
          </w:rPr>
          <w:t>https://link.springer.com/content/pdf/10.1007/s11356-025-36038-7.pdf</w:t>
        </w:r>
      </w:hyperlink>
    </w:p>
    <w:p w14:paraId="374432F1" w14:textId="77777777" w:rsidR="009C7C1F" w:rsidRPr="009C7C1F" w:rsidRDefault="009C7C1F" w:rsidP="00955338">
      <w:pPr>
        <w:rPr>
          <w:lang w:val="en-GB"/>
        </w:rPr>
      </w:pPr>
      <w:proofErr w:type="spellStart"/>
      <w:r w:rsidRPr="009C7C1F">
        <w:rPr>
          <w:lang w:val="en-GB"/>
        </w:rPr>
        <w:t>Zupic</w:t>
      </w:r>
      <w:proofErr w:type="spellEnd"/>
      <w:r w:rsidRPr="009C7C1F">
        <w:rPr>
          <w:lang w:val="en-GB"/>
        </w:rPr>
        <w:t xml:space="preserve">, I., </w:t>
      </w:r>
      <w:proofErr w:type="spellStart"/>
      <w:r w:rsidRPr="009C7C1F">
        <w:rPr>
          <w:lang w:val="en-GB"/>
        </w:rPr>
        <w:t>Čater</w:t>
      </w:r>
      <w:proofErr w:type="spellEnd"/>
      <w:r w:rsidRPr="009C7C1F">
        <w:rPr>
          <w:lang w:val="en-GB"/>
        </w:rPr>
        <w:t xml:space="preserve">, T., Caputo, A. and Uršič, D., (2025). Mapping the influence of Ansoff's corporate strategy. </w:t>
      </w:r>
      <w:r w:rsidRPr="009C7C1F">
        <w:rPr>
          <w:i/>
          <w:iCs/>
          <w:lang w:val="en-GB"/>
        </w:rPr>
        <w:t>Strategic Change</w:t>
      </w:r>
      <w:r w:rsidRPr="009C7C1F">
        <w:rPr>
          <w:lang w:val="en-GB"/>
        </w:rPr>
        <w:t xml:space="preserve">. </w:t>
      </w:r>
      <w:hyperlink r:id="rId39" w:history="1">
        <w:r w:rsidRPr="009C7C1F">
          <w:rPr>
            <w:rStyle w:val="Hyperlink"/>
            <w:lang w:val="en-GB"/>
          </w:rPr>
          <w:t>https://onlinelibrary.wiley.com/doi/pdf/10.1002/jsc.70023</w:t>
        </w:r>
      </w:hyperlink>
    </w:p>
    <w:p w14:paraId="4027F1DE" w14:textId="4520DE26" w:rsidR="00817E96" w:rsidRPr="009C7C1F" w:rsidRDefault="00817E96" w:rsidP="009E4B3F">
      <w:pPr>
        <w:rPr>
          <w:lang w:val="en-GB"/>
        </w:rPr>
      </w:pPr>
      <w:r w:rsidRPr="009C7C1F">
        <w:rPr>
          <w:lang w:val="en-GB"/>
        </w:rPr>
        <w:br w:type="page"/>
      </w:r>
    </w:p>
    <w:p w14:paraId="78C3AF9E" w14:textId="6A937FA3" w:rsidR="007D5F34" w:rsidRPr="009C7C1F" w:rsidRDefault="00817E96" w:rsidP="00817E96">
      <w:pPr>
        <w:pStyle w:val="Heading1"/>
        <w:rPr>
          <w:lang w:val="en-GB"/>
        </w:rPr>
      </w:pPr>
      <w:bookmarkStart w:id="13" w:name="_Toc241942392"/>
      <w:r w:rsidRPr="009C7C1F">
        <w:rPr>
          <w:lang w:val="en-GB"/>
        </w:rPr>
        <w:lastRenderedPageBreak/>
        <w:t>Appendices</w:t>
      </w:r>
      <w:bookmarkEnd w:id="13"/>
    </w:p>
    <w:p w14:paraId="559B36E7" w14:textId="2254A8E5" w:rsidR="00817E96" w:rsidRPr="009C7C1F" w:rsidRDefault="00817E96" w:rsidP="00817E96">
      <w:pPr>
        <w:pStyle w:val="Heading2"/>
        <w:rPr>
          <w:lang w:val="en-GB"/>
        </w:rPr>
      </w:pPr>
      <w:bookmarkStart w:id="14" w:name="_Toc241942393"/>
      <w:r w:rsidRPr="009C7C1F">
        <w:rPr>
          <w:lang w:val="en-GB"/>
        </w:rPr>
        <w:t>Appendix 1: Minimising dust and gaseous emissions</w:t>
      </w:r>
      <w:bookmarkEnd w:id="14"/>
    </w:p>
    <w:p w14:paraId="37F5F853" w14:textId="0B3843FC" w:rsidR="00817E96" w:rsidRPr="009C7C1F" w:rsidRDefault="00817E96" w:rsidP="00817E96">
      <w:pPr>
        <w:jc w:val="center"/>
        <w:rPr>
          <w:lang w:val="en-GB"/>
        </w:rPr>
      </w:pPr>
      <w:r w:rsidRPr="009C7C1F">
        <w:rPr>
          <w:noProof/>
          <w:lang w:val="en-GB"/>
        </w:rPr>
        <w:drawing>
          <wp:inline distT="0" distB="0" distL="0" distR="0" wp14:anchorId="0894E1F5" wp14:editId="499B0E65">
            <wp:extent cx="5372100" cy="1845945"/>
            <wp:effectExtent l="0" t="0" r="0" b="1905"/>
            <wp:docPr id="873116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16375" name=""/>
                    <pic:cNvPicPr/>
                  </pic:nvPicPr>
                  <pic:blipFill rotWithShape="1">
                    <a:blip r:embed="rId40"/>
                    <a:srcRect r="9615"/>
                    <a:stretch>
                      <a:fillRect/>
                    </a:stretch>
                  </pic:blipFill>
                  <pic:spPr bwMode="auto">
                    <a:xfrm>
                      <a:off x="0" y="0"/>
                      <a:ext cx="5372100" cy="1845945"/>
                    </a:xfrm>
                    <a:prstGeom prst="rect">
                      <a:avLst/>
                    </a:prstGeom>
                    <a:ln>
                      <a:noFill/>
                    </a:ln>
                    <a:extLst>
                      <a:ext uri="{53640926-AAD7-44D8-BBD7-CCE9431645EC}">
                        <a14:shadowObscured xmlns:a14="http://schemas.microsoft.com/office/drawing/2010/main"/>
                      </a:ext>
                    </a:extLst>
                  </pic:spPr>
                </pic:pic>
              </a:graphicData>
            </a:graphic>
          </wp:inline>
        </w:drawing>
      </w:r>
    </w:p>
    <w:p w14:paraId="38ECD81C" w14:textId="47438A89" w:rsidR="00817E96" w:rsidRPr="009C7C1F" w:rsidRDefault="00817E96" w:rsidP="00817E96">
      <w:pPr>
        <w:pStyle w:val="Heading2"/>
        <w:rPr>
          <w:lang w:val="en-GB"/>
        </w:rPr>
      </w:pPr>
      <w:bookmarkStart w:id="15" w:name="_Toc241942394"/>
      <w:r w:rsidRPr="009C7C1F">
        <w:rPr>
          <w:lang w:val="en-GB"/>
        </w:rPr>
        <w:t>Appendix 2:</w:t>
      </w:r>
      <w:r w:rsidRPr="009C7C1F">
        <w:rPr>
          <w:rFonts w:ascii="Lato-Bold" w:hAnsi="Lato-Bold"/>
          <w:color w:val="333333"/>
          <w:shd w:val="clear" w:color="auto" w:fill="FFFFFF"/>
          <w:lang w:val="en-GB"/>
        </w:rPr>
        <w:t xml:space="preserve"> </w:t>
      </w:r>
      <w:r w:rsidRPr="009C7C1F">
        <w:rPr>
          <w:lang w:val="en-GB"/>
        </w:rPr>
        <w:t>Steel recycling business</w:t>
      </w:r>
      <w:bookmarkEnd w:id="15"/>
    </w:p>
    <w:p w14:paraId="4F7F6EA5" w14:textId="2727E926" w:rsidR="00817E96" w:rsidRPr="009C7C1F" w:rsidRDefault="00817E96" w:rsidP="00817E96">
      <w:pPr>
        <w:jc w:val="center"/>
        <w:rPr>
          <w:lang w:val="en-GB"/>
        </w:rPr>
      </w:pPr>
      <w:r w:rsidRPr="009C7C1F">
        <w:rPr>
          <w:noProof/>
          <w:lang w:val="en-GB"/>
        </w:rPr>
        <w:drawing>
          <wp:inline distT="0" distB="0" distL="0" distR="0" wp14:anchorId="41280F27" wp14:editId="38DA156C">
            <wp:extent cx="4991533" cy="3010161"/>
            <wp:effectExtent l="0" t="0" r="0" b="0"/>
            <wp:docPr id="62750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05867" name=""/>
                    <pic:cNvPicPr/>
                  </pic:nvPicPr>
                  <pic:blipFill>
                    <a:blip r:embed="rId41"/>
                    <a:stretch>
                      <a:fillRect/>
                    </a:stretch>
                  </pic:blipFill>
                  <pic:spPr>
                    <a:xfrm>
                      <a:off x="0" y="0"/>
                      <a:ext cx="4991533" cy="3010161"/>
                    </a:xfrm>
                    <a:prstGeom prst="rect">
                      <a:avLst/>
                    </a:prstGeom>
                  </pic:spPr>
                </pic:pic>
              </a:graphicData>
            </a:graphic>
          </wp:inline>
        </w:drawing>
      </w:r>
    </w:p>
    <w:sectPr w:rsidR="00817E96" w:rsidRPr="009C7C1F" w:rsidSect="00CA6CCF">
      <w:footerReference w:type="default" r:id="rId42"/>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706F0" w14:textId="77777777" w:rsidR="00120772" w:rsidRDefault="00120772" w:rsidP="00CA6CCF">
      <w:pPr>
        <w:spacing w:before="0" w:after="0" w:line="240" w:lineRule="auto"/>
      </w:pPr>
      <w:r>
        <w:separator/>
      </w:r>
    </w:p>
  </w:endnote>
  <w:endnote w:type="continuationSeparator" w:id="0">
    <w:p w14:paraId="0BC8F229" w14:textId="77777777" w:rsidR="00120772" w:rsidRDefault="00120772" w:rsidP="00CA6C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Lato-Bold">
    <w:altName w:val="Lato"/>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617755"/>
      <w:docPartObj>
        <w:docPartGallery w:val="Page Numbers (Bottom of Page)"/>
        <w:docPartUnique/>
      </w:docPartObj>
    </w:sdtPr>
    <w:sdtEndPr>
      <w:rPr>
        <w:noProof/>
      </w:rPr>
    </w:sdtEndPr>
    <w:sdtContent>
      <w:p w14:paraId="66A9C40F" w14:textId="255E9431" w:rsidR="002D130C" w:rsidRDefault="002D13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598DAC" w14:textId="77777777" w:rsidR="00CA6CCF" w:rsidRDefault="00CA6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2EA3D" w14:textId="77777777" w:rsidR="00120772" w:rsidRDefault="00120772" w:rsidP="00CA6CCF">
      <w:pPr>
        <w:spacing w:before="0" w:after="0" w:line="240" w:lineRule="auto"/>
      </w:pPr>
      <w:r>
        <w:separator/>
      </w:r>
    </w:p>
  </w:footnote>
  <w:footnote w:type="continuationSeparator" w:id="0">
    <w:p w14:paraId="64D7B4A5" w14:textId="77777777" w:rsidR="00120772" w:rsidRDefault="00120772" w:rsidP="00CA6CC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0096B"/>
    <w:multiLevelType w:val="hybridMultilevel"/>
    <w:tmpl w:val="F7263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569204">
    <w:abstractNumId w:val="1"/>
  </w:num>
  <w:num w:numId="2" w16cid:durableId="964312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EBA"/>
    <w:rsid w:val="000B0685"/>
    <w:rsid w:val="000C7161"/>
    <w:rsid w:val="000D302F"/>
    <w:rsid w:val="00120772"/>
    <w:rsid w:val="00145C59"/>
    <w:rsid w:val="00213EFC"/>
    <w:rsid w:val="002A5F1E"/>
    <w:rsid w:val="002D130C"/>
    <w:rsid w:val="002F6791"/>
    <w:rsid w:val="002F7EF1"/>
    <w:rsid w:val="003B1433"/>
    <w:rsid w:val="004A508E"/>
    <w:rsid w:val="004A5E9A"/>
    <w:rsid w:val="0055226D"/>
    <w:rsid w:val="00607AE3"/>
    <w:rsid w:val="007D5F34"/>
    <w:rsid w:val="00817E96"/>
    <w:rsid w:val="008C2182"/>
    <w:rsid w:val="009117CA"/>
    <w:rsid w:val="009536C9"/>
    <w:rsid w:val="00955338"/>
    <w:rsid w:val="009B14FA"/>
    <w:rsid w:val="009B17AB"/>
    <w:rsid w:val="009B373E"/>
    <w:rsid w:val="009C221E"/>
    <w:rsid w:val="009C7C1F"/>
    <w:rsid w:val="009E4B3F"/>
    <w:rsid w:val="00AB0CEB"/>
    <w:rsid w:val="00AB76AB"/>
    <w:rsid w:val="00AF4D9D"/>
    <w:rsid w:val="00B25AB9"/>
    <w:rsid w:val="00BF07D8"/>
    <w:rsid w:val="00CA6CCF"/>
    <w:rsid w:val="00CF0EBA"/>
    <w:rsid w:val="00D6707C"/>
    <w:rsid w:val="00DF00F2"/>
    <w:rsid w:val="00F16146"/>
    <w:rsid w:val="00F507FB"/>
    <w:rsid w:val="00F51089"/>
    <w:rsid w:val="00F83E54"/>
    <w:rsid w:val="00FA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CB928"/>
  <w15:docId w15:val="{2DA107D3-2CAF-4BA5-BDD8-898C42C87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C1F"/>
    <w:pPr>
      <w:spacing w:before="240" w:after="240" w:line="360" w:lineRule="auto"/>
      <w:jc w:val="both"/>
    </w:pPr>
    <w:rPr>
      <w:rFonts w:ascii="Arial" w:hAnsi="Arial"/>
      <w:sz w:val="22"/>
      <w:szCs w:val="24"/>
    </w:rPr>
  </w:style>
  <w:style w:type="paragraph" w:styleId="Heading1">
    <w:name w:val="heading 1"/>
    <w:basedOn w:val="Normal"/>
    <w:next w:val="Normal"/>
    <w:link w:val="Heading1Char"/>
    <w:uiPriority w:val="9"/>
    <w:qFormat/>
    <w:rsid w:val="00CA6CCF"/>
    <w:pPr>
      <w:keepNext/>
      <w:keepLines/>
      <w:jc w:val="left"/>
      <w:outlineLvl w:val="0"/>
    </w:pPr>
    <w:rPr>
      <w:b/>
      <w:bCs/>
      <w:color w:val="000000" w:themeColor="text1"/>
      <w:kern w:val="36"/>
      <w:sz w:val="28"/>
      <w:szCs w:val="48"/>
    </w:rPr>
  </w:style>
  <w:style w:type="paragraph" w:styleId="Heading2">
    <w:name w:val="heading 2"/>
    <w:basedOn w:val="Normal"/>
    <w:next w:val="Normal"/>
    <w:link w:val="Heading2Char"/>
    <w:uiPriority w:val="9"/>
    <w:qFormat/>
    <w:rsid w:val="00CA6CCF"/>
    <w:pPr>
      <w:keepNext/>
      <w:keepLines/>
      <w:jc w:val="left"/>
      <w:outlineLvl w:val="1"/>
    </w:pPr>
    <w:rPr>
      <w:b/>
      <w:bCs/>
      <w:color w:val="000000" w:themeColor="text1"/>
      <w:sz w:val="2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hAnsi="Times New Roman"/>
      <w:b/>
      <w:bCs/>
      <w:color w:val="1F3763"/>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hAnsi="Times New Roman"/>
      <w:b/>
      <w:bCs/>
      <w:iCs/>
      <w:color w:val="2F5496"/>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hAnsi="Times New Roman"/>
      <w:b/>
      <w:bCs/>
      <w:color w:val="2F5496"/>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hAnsi="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CCF"/>
    <w:rPr>
      <w:b/>
      <w:bCs/>
      <w:color w:val="000000" w:themeColor="text1"/>
      <w:kern w:val="36"/>
      <w:sz w:val="28"/>
      <w:szCs w:val="48"/>
    </w:rPr>
  </w:style>
  <w:style w:type="character" w:customStyle="1" w:styleId="Heading2Char">
    <w:name w:val="Heading 2 Char"/>
    <w:basedOn w:val="DefaultParagraphFont"/>
    <w:link w:val="Heading2"/>
    <w:uiPriority w:val="9"/>
    <w:rsid w:val="00CA6CCF"/>
    <w:rPr>
      <w:b/>
      <w:bCs/>
      <w:color w:val="000000" w:themeColor="text1"/>
      <w:sz w:val="26"/>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GridTable4-Accent5">
    <w:name w:val="Grid Table 4 Accent 5"/>
    <w:basedOn w:val="TableNormal"/>
    <w:uiPriority w:val="49"/>
    <w:rsid w:val="00CA6CCF"/>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CA6CC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A6CCF"/>
    <w:rPr>
      <w:sz w:val="24"/>
      <w:szCs w:val="24"/>
    </w:rPr>
  </w:style>
  <w:style w:type="paragraph" w:styleId="Footer">
    <w:name w:val="footer"/>
    <w:basedOn w:val="Normal"/>
    <w:link w:val="FooterChar"/>
    <w:uiPriority w:val="99"/>
    <w:unhideWhenUsed/>
    <w:rsid w:val="00CA6CC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A6CCF"/>
    <w:rPr>
      <w:sz w:val="24"/>
      <w:szCs w:val="24"/>
    </w:rPr>
  </w:style>
  <w:style w:type="paragraph" w:styleId="ListParagraph">
    <w:name w:val="List Paragraph"/>
    <w:basedOn w:val="Normal"/>
    <w:link w:val="ListParagraphChar"/>
    <w:uiPriority w:val="1"/>
    <w:qFormat/>
    <w:rsid w:val="00CA6CCF"/>
    <w:pPr>
      <w:spacing w:before="0" w:after="0" w:line="240" w:lineRule="auto"/>
      <w:ind w:left="720"/>
      <w:contextualSpacing/>
      <w:jc w:val="left"/>
    </w:pPr>
    <w:rPr>
      <w:sz w:val="20"/>
      <w:szCs w:val="20"/>
      <w:lang w:val="en-GB" w:eastAsia="en-GB"/>
    </w:rPr>
  </w:style>
  <w:style w:type="character" w:customStyle="1" w:styleId="ListParagraphChar">
    <w:name w:val="List Paragraph Char"/>
    <w:basedOn w:val="DefaultParagraphFont"/>
    <w:link w:val="ListParagraph"/>
    <w:uiPriority w:val="1"/>
    <w:qFormat/>
    <w:locked/>
    <w:rsid w:val="00CA6CCF"/>
    <w:rPr>
      <w:lang w:val="en-GB" w:eastAsia="en-GB"/>
    </w:rPr>
  </w:style>
  <w:style w:type="paragraph" w:styleId="TOCHeading">
    <w:name w:val="TOC Heading"/>
    <w:basedOn w:val="Heading1"/>
    <w:next w:val="Normal"/>
    <w:uiPriority w:val="39"/>
    <w:unhideWhenUsed/>
    <w:qFormat/>
    <w:rsid w:val="00CA6CCF"/>
    <w:pPr>
      <w:spacing w:after="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CA6CCF"/>
    <w:pPr>
      <w:spacing w:after="100"/>
    </w:pPr>
  </w:style>
  <w:style w:type="paragraph" w:styleId="TOC2">
    <w:name w:val="toc 2"/>
    <w:basedOn w:val="Normal"/>
    <w:next w:val="Normal"/>
    <w:autoRedefine/>
    <w:uiPriority w:val="39"/>
    <w:unhideWhenUsed/>
    <w:rsid w:val="00CA6CCF"/>
    <w:pPr>
      <w:spacing w:after="100"/>
      <w:ind w:left="240"/>
    </w:pPr>
  </w:style>
  <w:style w:type="character" w:styleId="Hyperlink">
    <w:name w:val="Hyperlink"/>
    <w:basedOn w:val="DefaultParagraphFont"/>
    <w:uiPriority w:val="99"/>
    <w:unhideWhenUsed/>
    <w:rsid w:val="00CA6CCF"/>
    <w:rPr>
      <w:color w:val="0000FF" w:themeColor="hyperlink"/>
      <w:u w:val="single"/>
    </w:rPr>
  </w:style>
  <w:style w:type="character" w:styleId="UnresolvedMention">
    <w:name w:val="Unresolved Mention"/>
    <w:basedOn w:val="DefaultParagraphFont"/>
    <w:uiPriority w:val="99"/>
    <w:semiHidden/>
    <w:unhideWhenUsed/>
    <w:rsid w:val="00CA6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emerald.com/irjms/article-pdf/4/2/107/10075058/irjms-08-2024-0080en.pdf" TargetMode="External"/><Relationship Id="rId26" Type="http://schemas.openxmlformats.org/officeDocument/2006/relationships/hyperlink" Target="https://www.reuters.com/world/india/indias-steel-ministry-seeks-17-bln-budget-help-mills-cut-emissions-sources-say-2025-01-16/" TargetMode="External"/><Relationship Id="rId39" Type="http://schemas.openxmlformats.org/officeDocument/2006/relationships/hyperlink" Target="https://onlinelibrary.wiley.com/doi/pdf/10.1002/jsc.70023" TargetMode="External"/><Relationship Id="rId21" Type="http://schemas.openxmlformats.org/officeDocument/2006/relationships/hyperlink" Target="https://missionpossiblepartnership.org/steel-materials/" TargetMode="External"/><Relationship Id="rId34" Type="http://schemas.openxmlformats.org/officeDocument/2006/relationships/hyperlink" Target="https://www.tatasteel.com/newsroom/press-releases/india/2026/tata-steel-inaugurates-its-first-scrap-based-electric-arc-furnace-in-india/"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Delivery.cfm?abstractid=5278075" TargetMode="External"/><Relationship Id="rId20" Type="http://schemas.openxmlformats.org/officeDocument/2006/relationships/hyperlink" Target="https://www.reuters.com/business/environment/steel-industry-sounds-alarm-over-slow-progress-green-steel-2026-06-19/" TargetMode="External"/><Relationship Id="rId29" Type="http://schemas.openxmlformats.org/officeDocument/2006/relationships/hyperlink" Target="https://www.tatasteelnederland.com/en/sustainability/report" TargetMode="External"/><Relationship Id="rId41"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rudit.org/en/journals/cjils/2024-v47-n2-cjils09826/1115996ar.pdf" TargetMode="External"/><Relationship Id="rId32" Type="http://schemas.openxmlformats.org/officeDocument/2006/relationships/hyperlink" Target="https://www.tatasteel.com/investors/integrated-report-2025-26/igniting.html" TargetMode="External"/><Relationship Id="rId37" Type="http://schemas.openxmlformats.org/officeDocument/2006/relationships/hyperlink" Target="https://worldsteel.org/climate-action/climate-change-and-the-production-of-iron-and-steel/" TargetMode="External"/><Relationship Id="rId40"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researchgate.net/profile/Nahed-Bahman-2/publication/368901289_Review_of_carbon_capture_and_storage_technologies_in_selected_industries_potentials_and_challenges/links/66ffdcbc553d245f9e4a1826/Review-of-carbon-capture-and-storage-technologies-in-selected-industries-potentials-and-challenges.pdf" TargetMode="External"/><Relationship Id="rId23" Type="http://schemas.openxmlformats.org/officeDocument/2006/relationships/hyperlink" Target="https://ijmpr.org/index.php/IJMPR/article/download/336/201" TargetMode="External"/><Relationship Id="rId28" Type="http://schemas.openxmlformats.org/officeDocument/2006/relationships/hyperlink" Target="https://www.researchgate.net/profile/Adebayo-Solarin-2/publication/388763454_Corresponding_author_Solarin_Adebayo_Samuel_Carbon_pricing_mechanisms_for_reducing_greenhouse_gas_emissions_and_encouraging_sustainable_industrial_practices/links/67a51d2d645ef274a4731cbd/Corresponding-author-Solarin-Adebayo-Samuel-Carbon-pricing-mechanisms-for-reducing-greenhouse-gas-emissions-and-encouraging-sustainable-industrial-practices.pdf" TargetMode="External"/><Relationship Id="rId36" Type="http://schemas.openxmlformats.org/officeDocument/2006/relationships/hyperlink" Target="https://jme-journal.com/index.php/jme/article/download/74/71" TargetMode="External"/><Relationship Id="rId10" Type="http://schemas.openxmlformats.org/officeDocument/2006/relationships/image" Target="media/image2.jpeg"/><Relationship Id="rId19" Type="http://schemas.openxmlformats.org/officeDocument/2006/relationships/hyperlink" Target="https://papers.ssrn.com/sol3/Delivery.cfm?abstractid=3912321" TargetMode="External"/><Relationship Id="rId31" Type="http://schemas.openxmlformats.org/officeDocument/2006/relationships/hyperlink" Target="https://www.tatasteel.com/investors/integrated-report-2025-26/climate-change-report.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ijsit.org/index.php/ijsit/article/download/37/33" TargetMode="External"/><Relationship Id="rId27" Type="http://schemas.openxmlformats.org/officeDocument/2006/relationships/hyperlink" Target="https://papers.ssrn.com/sol3/Delivery.cfm?abstractid=6607098" TargetMode="External"/><Relationship Id="rId30" Type="http://schemas.openxmlformats.org/officeDocument/2006/relationships/hyperlink" Target="https://www.tatasteel.com/investors/integrated-reportannual-report/" TargetMode="External"/><Relationship Id="rId35" Type="http://schemas.openxmlformats.org/officeDocument/2006/relationships/hyperlink" Target="https://timesofindia.indiatimes.com/business/india-business/cbam-impact-carbon-cost-hits-indian-steel-and-aluminium-exports-from-jan-1-heres-what-gtri-report-says/articleshow/126275986.cm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repository.bilkent.edu.tr/bitstreams/143a57d9-a837-4675-987b-39712808f235/download" TargetMode="External"/><Relationship Id="rId25" Type="http://schemas.openxmlformats.org/officeDocument/2006/relationships/hyperlink" Target="https://global.asrcconference.com/index.php/asrc/article/download/41/42" TargetMode="External"/><Relationship Id="rId33" Type="http://schemas.openxmlformats.org/officeDocument/2006/relationships/hyperlink" Target="https://www.wealsomaketomorrow.tatasteel.com/low-emission-steel" TargetMode="External"/><Relationship Id="rId38" Type="http://schemas.openxmlformats.org/officeDocument/2006/relationships/hyperlink" Target="https://link.springer.com/content/pdf/10.1007/s11356-025-36038-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47676-A847-41AC-8C08-980A522E6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4638</Words>
  <Characters>26443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56039</vt:lpstr>
    </vt:vector>
  </TitlesOfParts>
  <Company/>
  <LinksUpToDate>false</LinksUpToDate>
  <CharactersWithSpaces>31019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56039</dc:title>
  <cp:lastModifiedBy>hetalkeshwala09@outlook.com</cp:lastModifiedBy>
  <cp:revision>2</cp:revision>
  <dcterms:created xsi:type="dcterms:W3CDTF">2026-10-22T10:06:00Z</dcterms:created>
  <dcterms:modified xsi:type="dcterms:W3CDTF">2026-10-22T10:06:00Z</dcterms:modified>
</cp:coreProperties>
</file>