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C08819" w14:textId="77777777" w:rsidR="001F1E73" w:rsidRDefault="001F1E73">
      <w:pPr>
        <w:spacing w:after="0"/>
        <w:ind w:left="-1440" w:right="10460"/>
      </w:pPr>
    </w:p>
    <w:tbl>
      <w:tblPr>
        <w:tblStyle w:val="TableGrid"/>
        <w:tblW w:w="10060" w:type="dxa"/>
        <w:tblInd w:w="-517" w:type="dxa"/>
        <w:tblCellMar>
          <w:top w:w="167" w:type="dxa"/>
          <w:left w:w="115" w:type="dxa"/>
          <w:bottom w:w="185" w:type="dxa"/>
          <w:right w:w="115" w:type="dxa"/>
        </w:tblCellMar>
        <w:tblLook w:val="04A0" w:firstRow="1" w:lastRow="0" w:firstColumn="1" w:lastColumn="0" w:noHBand="0" w:noVBand="1"/>
      </w:tblPr>
      <w:tblGrid>
        <w:gridCol w:w="5327"/>
        <w:gridCol w:w="4733"/>
      </w:tblGrid>
      <w:tr w:rsidR="001F1E73" w14:paraId="0AAAF4C2" w14:textId="77777777">
        <w:trPr>
          <w:trHeight w:val="4445"/>
        </w:trPr>
        <w:tc>
          <w:tcPr>
            <w:tcW w:w="5327" w:type="dxa"/>
            <w:tcBorders>
              <w:top w:val="single" w:sz="4" w:space="0" w:color="000000"/>
              <w:left w:val="single" w:sz="4" w:space="0" w:color="000000"/>
              <w:bottom w:val="single" w:sz="4" w:space="0" w:color="000000"/>
              <w:right w:val="single" w:sz="4" w:space="0" w:color="000000"/>
            </w:tcBorders>
            <w:vAlign w:val="bottom"/>
          </w:tcPr>
          <w:p w14:paraId="20866651" w14:textId="77777777" w:rsidR="001858E4" w:rsidRDefault="001858E4" w:rsidP="001858E4">
            <w:pPr>
              <w:spacing w:after="387"/>
            </w:pPr>
          </w:p>
          <w:p w14:paraId="57E10150" w14:textId="445DC7F2" w:rsidR="001F1E73" w:rsidRDefault="00000000" w:rsidP="001858E4">
            <w:pPr>
              <w:spacing w:after="387"/>
            </w:pPr>
            <w:r>
              <w:rPr>
                <w:noProof/>
              </w:rPr>
              <w:drawing>
                <wp:anchor distT="0" distB="0" distL="114300" distR="114300" simplePos="0" relativeHeight="251666432" behindDoc="0" locked="0" layoutInCell="1" allowOverlap="1" wp14:anchorId="6DA04310" wp14:editId="504BF939">
                  <wp:simplePos x="0" y="0"/>
                  <wp:positionH relativeFrom="column">
                    <wp:posOffset>122555</wp:posOffset>
                  </wp:positionH>
                  <wp:positionV relativeFrom="paragraph">
                    <wp:posOffset>-1621790</wp:posOffset>
                  </wp:positionV>
                  <wp:extent cx="2984500" cy="1299845"/>
                  <wp:effectExtent l="0" t="0" r="0" b="0"/>
                  <wp:wrapThrough wrapText="bothSides">
                    <wp:wrapPolygon edited="0">
                      <wp:start x="0" y="0"/>
                      <wp:lineTo x="0" y="21315"/>
                      <wp:lineTo x="21508" y="21315"/>
                      <wp:lineTo x="21508" y="0"/>
                      <wp:lineTo x="0" y="0"/>
                    </wp:wrapPolygon>
                  </wp:wrapThrough>
                  <wp:docPr id="8" name="Picture 8"/>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6">
                            <a:extLst>
                              <a:ext uri="{28A0092B-C50C-407E-A947-70E740481C1C}">
                                <a14:useLocalDpi xmlns:a14="http://schemas.microsoft.com/office/drawing/2010/main" val="0"/>
                              </a:ext>
                            </a:extLst>
                          </a:blip>
                          <a:stretch>
                            <a:fillRect/>
                          </a:stretch>
                        </pic:blipFill>
                        <pic:spPr>
                          <a:xfrm>
                            <a:off x="0" y="0"/>
                            <a:ext cx="2984500" cy="1299845"/>
                          </a:xfrm>
                          <a:prstGeom prst="rect">
                            <a:avLst/>
                          </a:prstGeom>
                        </pic:spPr>
                      </pic:pic>
                    </a:graphicData>
                  </a:graphic>
                  <wp14:sizeRelH relativeFrom="page">
                    <wp14:pctWidth>0</wp14:pctWidth>
                  </wp14:sizeRelH>
                  <wp14:sizeRelV relativeFrom="page">
                    <wp14:pctHeight>0</wp14:pctHeight>
                  </wp14:sizeRelV>
                </wp:anchor>
              </w:drawing>
            </w:r>
          </w:p>
        </w:tc>
        <w:tc>
          <w:tcPr>
            <w:tcW w:w="4733" w:type="dxa"/>
            <w:tcBorders>
              <w:top w:val="single" w:sz="4" w:space="0" w:color="000000"/>
              <w:left w:val="single" w:sz="4" w:space="0" w:color="000000"/>
              <w:bottom w:val="single" w:sz="4" w:space="0" w:color="000000"/>
              <w:right w:val="single" w:sz="4" w:space="0" w:color="000000"/>
            </w:tcBorders>
          </w:tcPr>
          <w:p w14:paraId="6DFC4AAD" w14:textId="49C88F72" w:rsidR="001F1E73" w:rsidRDefault="00000000">
            <w:pPr>
              <w:spacing w:after="214" w:line="258" w:lineRule="auto"/>
              <w:ind w:right="720"/>
              <w:rPr>
                <w:rFonts w:ascii="Arial" w:eastAsia="Arial" w:hAnsi="Arial" w:cs="Arial"/>
                <w:b/>
                <w:sz w:val="20"/>
              </w:rPr>
            </w:pPr>
            <w:r>
              <w:rPr>
                <w:rFonts w:ascii="Arial" w:eastAsia="Arial" w:hAnsi="Arial" w:cs="Arial"/>
                <w:b/>
                <w:sz w:val="20"/>
              </w:rPr>
              <w:t>Student No:</w:t>
            </w:r>
            <w:r>
              <w:rPr>
                <w:rFonts w:ascii="Arial" w:eastAsia="Arial" w:hAnsi="Arial" w:cs="Arial"/>
                <w:b/>
                <w:sz w:val="20"/>
              </w:rPr>
              <w:tab/>
            </w:r>
            <w:r w:rsidR="001858E4">
              <w:rPr>
                <w:rFonts w:ascii="Arial" w:eastAsia="Arial" w:hAnsi="Arial" w:cs="Arial"/>
                <w:b/>
                <w:sz w:val="20"/>
              </w:rPr>
              <w:t>2230713</w:t>
            </w:r>
          </w:p>
          <w:p w14:paraId="4A0F5324" w14:textId="15A404B7" w:rsidR="001858E4" w:rsidRDefault="001858E4">
            <w:pPr>
              <w:spacing w:after="214" w:line="258" w:lineRule="auto"/>
              <w:ind w:right="720"/>
            </w:pPr>
            <w:r>
              <w:rPr>
                <w:rFonts w:cs="Arial"/>
                <w:b/>
              </w:rPr>
              <w:t xml:space="preserve">Student Name:   Lalani Siddi Arachchige </w:t>
            </w:r>
          </w:p>
          <w:p w14:paraId="02C9CF47" w14:textId="0F1EC9AB" w:rsidR="001F1E73" w:rsidRPr="001858E4" w:rsidRDefault="00000000">
            <w:pPr>
              <w:spacing w:after="0"/>
              <w:rPr>
                <w:b/>
                <w:bCs/>
              </w:rPr>
            </w:pPr>
            <w:r w:rsidRPr="001858E4">
              <w:rPr>
                <w:rFonts w:ascii="Arial" w:eastAsia="Arial" w:hAnsi="Arial" w:cs="Arial"/>
                <w:b/>
                <w:bCs/>
                <w:sz w:val="20"/>
              </w:rPr>
              <w:t>Module</w:t>
            </w:r>
          </w:p>
          <w:p w14:paraId="5CCEE6AE" w14:textId="2ACEC656" w:rsidR="001F1E73" w:rsidRDefault="00000000">
            <w:pPr>
              <w:spacing w:after="0"/>
              <w:rPr>
                <w:rFonts w:ascii="Arial" w:eastAsia="Arial" w:hAnsi="Arial" w:cs="Arial"/>
                <w:sz w:val="20"/>
              </w:rPr>
            </w:pPr>
            <w:r>
              <w:rPr>
                <w:rFonts w:ascii="Arial" w:eastAsia="Arial" w:hAnsi="Arial" w:cs="Arial"/>
                <w:sz w:val="20"/>
              </w:rPr>
              <w:t>Title:</w:t>
            </w:r>
            <w:r w:rsidR="001858E4">
              <w:rPr>
                <w:rFonts w:ascii="Arial" w:eastAsia="Arial" w:hAnsi="Arial" w:cs="Arial"/>
                <w:sz w:val="20"/>
              </w:rPr>
              <w:t xml:space="preserve"> </w:t>
            </w:r>
            <w:r w:rsidR="001858E4" w:rsidRPr="001858E4">
              <w:rPr>
                <w:rFonts w:ascii="Arial" w:eastAsia="Arial" w:hAnsi="Arial" w:cs="Arial"/>
                <w:sz w:val="20"/>
              </w:rPr>
              <w:t>Hotel Administration and Front Office</w:t>
            </w:r>
          </w:p>
          <w:p w14:paraId="79762F64" w14:textId="6F098792" w:rsidR="001858E4" w:rsidRDefault="001858E4">
            <w:pPr>
              <w:spacing w:after="0"/>
              <w:rPr>
                <w:rFonts w:ascii="Arial" w:eastAsia="Arial" w:hAnsi="Arial"/>
                <w:sz w:val="20"/>
              </w:rPr>
            </w:pPr>
            <w:r>
              <w:rPr>
                <w:rFonts w:ascii="Arial" w:eastAsia="Arial" w:hAnsi="Arial"/>
                <w:sz w:val="20"/>
              </w:rPr>
              <w:t>Module Code: BMIH4004</w:t>
            </w:r>
          </w:p>
          <w:p w14:paraId="13219702" w14:textId="2555637C" w:rsidR="001858E4" w:rsidRDefault="001858E4">
            <w:pPr>
              <w:spacing w:after="0"/>
            </w:pPr>
            <w:r>
              <w:t xml:space="preserve">Lecturer name: </w:t>
            </w:r>
            <w:r w:rsidRPr="001858E4">
              <w:t>Natalie Brailsford</w:t>
            </w:r>
          </w:p>
        </w:tc>
      </w:tr>
      <w:tr w:rsidR="001F1E73" w14:paraId="50D991B7" w14:textId="77777777">
        <w:trPr>
          <w:trHeight w:val="10129"/>
        </w:trPr>
        <w:tc>
          <w:tcPr>
            <w:tcW w:w="10060" w:type="dxa"/>
            <w:gridSpan w:val="2"/>
            <w:tcBorders>
              <w:top w:val="single" w:sz="4" w:space="0" w:color="000000"/>
              <w:left w:val="single" w:sz="4" w:space="0" w:color="000000"/>
              <w:bottom w:val="single" w:sz="4" w:space="0" w:color="000000"/>
              <w:right w:val="single" w:sz="4" w:space="0" w:color="000000"/>
            </w:tcBorders>
          </w:tcPr>
          <w:p w14:paraId="0F4EECD3" w14:textId="77777777" w:rsidR="001C2CBA" w:rsidRPr="00747B25" w:rsidRDefault="001C2CBA" w:rsidP="001C2CBA">
            <w:pPr>
              <w:spacing w:line="360" w:lineRule="auto"/>
              <w:rPr>
                <w:rFonts w:ascii="Arial" w:hAnsi="Arial" w:cs="Arial"/>
                <w:b/>
                <w:bCs/>
                <w:sz w:val="24"/>
              </w:rPr>
            </w:pPr>
            <w:r w:rsidRPr="00747B25">
              <w:rPr>
                <w:rFonts w:ascii="Arial" w:hAnsi="Arial" w:cs="Arial"/>
                <w:b/>
                <w:bCs/>
                <w:sz w:val="24"/>
              </w:rPr>
              <w:lastRenderedPageBreak/>
              <w:t xml:space="preserve">1.0 Introduction to key skills to work in a Front office Department. </w:t>
            </w:r>
          </w:p>
          <w:p w14:paraId="61E00CC7" w14:textId="0A8512DC" w:rsidR="001C2CBA" w:rsidRPr="002378D8" w:rsidRDefault="001C2CBA" w:rsidP="001C2CBA">
            <w:pPr>
              <w:spacing w:line="360" w:lineRule="auto"/>
              <w:jc w:val="both"/>
              <w:rPr>
                <w:rFonts w:ascii="Arial" w:hAnsi="Arial" w:cs="Arial"/>
                <w:sz w:val="24"/>
              </w:rPr>
            </w:pPr>
            <w:r w:rsidRPr="002378D8">
              <w:rPr>
                <w:rFonts w:ascii="Arial" w:hAnsi="Arial" w:cs="Arial"/>
                <w:sz w:val="24"/>
              </w:rPr>
              <w:t>Working at the front office of a Hilton Hotel demands a dynamic set of skills aimed at delivering unparalleled guest satisfaction. Key among these are superb customer service capabilities, clear and articulate communication, and efficient problem-solving</w:t>
            </w:r>
            <w:r w:rsidR="0032033C">
              <w:rPr>
                <w:rFonts w:ascii="Arial" w:hAnsi="Arial" w:cs="Arial"/>
                <w:sz w:val="24"/>
              </w:rPr>
              <w:t xml:space="preserve"> </w:t>
            </w:r>
            <w:r w:rsidR="0032033C">
              <w:rPr>
                <w:rFonts w:ascii="Arial" w:hAnsi="Arial" w:cs="Arial"/>
                <w:sz w:val="24"/>
              </w:rPr>
              <w:fldChar w:fldCharType="begin"/>
            </w:r>
            <w:r w:rsidR="0032033C">
              <w:rPr>
                <w:rFonts w:ascii="Arial" w:hAnsi="Arial" w:cs="Arial"/>
                <w:sz w:val="24"/>
              </w:rPr>
              <w:instrText xml:space="preserve"> ADDIN ZOTERO_ITEM CSL_CITATION {"citationID":"tnGLHJ2l","properties":{"formattedCitation":"(Kan Sonmez, 2022)","plainCitation":"(Kan Sonmez, 2022)","noteIndex":0},"citationItems":[{"id":1792,"uris":["http://zotero.org/users/local/tsYQvhQO/items/6TI6FUJP"],"itemData":{"id":1792,"type":"chapter","abstract":"Accommodation and tourism industry is the most comprehensive and most rapidly growing industry of the world (Chen et al., 2017; Walker, 2002; Widiningrum, 2008). In parallel, the need for the components of the industry such as accommodation services, airway transportation, food-beverage services and travel agency and tour operators has increased day by day. Particularly, chain hotel enterprises serving at global scale have reached to enormous dimensions in terms of numbers and the bed capacities owned (Kozak et al., 2008). Despite these hotel enterprises implement contemporary management and operation techniques by using opportunities provided by technological developments, their main capital continues to be the “human” (Regev Sharon et al., 2014). \nIn general, hotel industry is an intangible industry. Therefore, guests assess their hotel visit experiences depending on tangible parts of an intangible product and service the receive from the hotel staff. Service experience realizes at meeting points between the staff and the guest. The most important of these meeting points is known as the front office department in hotel enterprises (Regev Sharon et al., 2014). Front office is the department which the guests encounters first after entering the hotel door and achieve their first expressions (Gumaste et al., 2015). Front office management bears important roles in creating and reserving the image and reputation of a hotel and enabling the loyalty (Gumaste et al., 2015; Hai-Yan and Baum, 2006; Regev Sharon et al., 2014).\nBefore the smart tourism technologies are provided for use in hotels, front office duties were being realized very differently despite it was similarly integrated and the system was very regular and effective (Szende and Reddy, 2017). In recent decades, major changes and tendencies are observed in the front office department, that is the façade of these smart hotels after proliferation of hotels which the tourism services are provided through smart technology applications such as artificial intelligence, internet of things, cloud computing. Monitoring of observed changes and tendencies is very important for tourism sector staff as well as academicians and students. Depending on this importance, in this section which examine new applications revealing in terms of smart tourism technologies at the front office; place and importance of front office at hotels, and functions owned by the front office are available.","ISBN":"978-2-38236-471-0","page":"10-26","source":"ResearchGate","title":"Analysis of New Applications in Front Office Department at Hotel Enterprises","author":[{"family":"Kan Sonmez","given":"Neslihan"}],"issued":{"date-parts":[["2022",12,23]]}}}],"schema":"https://github.com/citation-style-language/schema/raw/master/csl-citation.json"} </w:instrText>
            </w:r>
            <w:r w:rsidR="0032033C">
              <w:rPr>
                <w:rFonts w:ascii="Arial" w:hAnsi="Arial" w:cs="Arial"/>
                <w:sz w:val="24"/>
              </w:rPr>
              <w:fldChar w:fldCharType="separate"/>
            </w:r>
            <w:r w:rsidR="0032033C">
              <w:rPr>
                <w:rFonts w:ascii="Arial" w:hAnsi="Arial" w:cs="Arial"/>
                <w:noProof/>
                <w:sz w:val="24"/>
              </w:rPr>
              <w:t>(Kan Sonmez, 2022)</w:t>
            </w:r>
            <w:r w:rsidR="0032033C">
              <w:rPr>
                <w:rFonts w:ascii="Arial" w:hAnsi="Arial" w:cs="Arial"/>
                <w:sz w:val="24"/>
              </w:rPr>
              <w:fldChar w:fldCharType="end"/>
            </w:r>
            <w:r w:rsidRPr="002378D8">
              <w:rPr>
                <w:rFonts w:ascii="Arial" w:hAnsi="Arial" w:cs="Arial"/>
                <w:sz w:val="24"/>
              </w:rPr>
              <w:t>. Staff members must be technically proficient, especially with Hilton's proprietary hotel management software, and demonstrate a strong ability to multitask. A keen eye for detail and an unwavering professional attitude is essential to uphold the hotel's esteemed reputation</w:t>
            </w:r>
            <w:r w:rsidR="00D777C3">
              <w:rPr>
                <w:rFonts w:ascii="Arial" w:hAnsi="Arial" w:cs="Arial"/>
                <w:sz w:val="24"/>
              </w:rPr>
              <w:t xml:space="preserve"> </w:t>
            </w:r>
            <w:r w:rsidR="00D777C3">
              <w:rPr>
                <w:rFonts w:ascii="Arial" w:hAnsi="Arial" w:cs="Arial"/>
                <w:sz w:val="24"/>
              </w:rPr>
              <w:fldChar w:fldCharType="begin"/>
            </w:r>
            <w:r w:rsidR="00D777C3">
              <w:rPr>
                <w:rFonts w:ascii="Arial" w:hAnsi="Arial" w:cs="Arial"/>
                <w:sz w:val="24"/>
              </w:rPr>
              <w:instrText xml:space="preserve"> ADDIN ZOTERO_ITEM CSL_CITATION {"citationID":"WFghZj0Y","properties":{"formattedCitation":"(Gamal, 2016)","plainCitation":"(Gamal, 2016)","noteIndex":0},"citationItems":[{"id":1773,"uris":["http://zotero.org/users/local/tsYQvhQO/items/99SCZT8C"],"itemData":{"id":1773,"type":"article-journal","abstract":"Knowledge management (KM) seeks to create potentially useful knowledge and to make it available for everyone who can use it at a suitable time and place to achieve maximum useful usage for making positively influence in organizational performance and innovation. Recently, KM has been recognized as a key competitive tool for the hospitality and tourism sector. However, KM in the hospitality industry has not accomplished the same level of empirical research and applications as in other fields. Therefore, this study aims to extend KM in the context of the hospitality industry particularly hotel front office department by investigating the effect of KM practices on its performance and innovation. Self-administrated questionnaire was used to collect data from front office employees in a sample of five-star hotels in Sharm El Sheikh. Correlation analysis and multiple regression analysis were used to test the research hypotheses. Results indicated that KM is highly implemented in hotel front office department. The study found that both KM infrastructure and KM processes have positive influences on the performance and innovation of this department","container-title":"Egyptian Journal of Tourism Studies","journalAbbreviation":"Egyptian Journal of Tourism Studies","source":"ResearchGate","title":"The Effect of Knowledge Management Practices on Hotel Front Office Department Performance and Innovation","volume":"15","author":[{"family":"Gamal","given":"Ahmed"}],"issued":{"date-parts":[["2016",1,1]]}}}],"schema":"https://github.com/citation-style-language/schema/raw/master/csl-citation.json"} </w:instrText>
            </w:r>
            <w:r w:rsidR="00D777C3">
              <w:rPr>
                <w:rFonts w:ascii="Arial" w:hAnsi="Arial" w:cs="Arial"/>
                <w:sz w:val="24"/>
              </w:rPr>
              <w:fldChar w:fldCharType="separate"/>
            </w:r>
            <w:r w:rsidR="00D777C3">
              <w:rPr>
                <w:rFonts w:ascii="Arial" w:hAnsi="Arial" w:cs="Arial"/>
                <w:noProof/>
                <w:sz w:val="24"/>
              </w:rPr>
              <w:t>(Gamal, 2016)</w:t>
            </w:r>
            <w:r w:rsidR="00D777C3">
              <w:rPr>
                <w:rFonts w:ascii="Arial" w:hAnsi="Arial" w:cs="Arial"/>
                <w:sz w:val="24"/>
              </w:rPr>
              <w:fldChar w:fldCharType="end"/>
            </w:r>
            <w:r w:rsidRPr="002378D8">
              <w:rPr>
                <w:rFonts w:ascii="Arial" w:hAnsi="Arial" w:cs="Arial"/>
                <w:sz w:val="24"/>
              </w:rPr>
              <w:t xml:space="preserve">. </w:t>
            </w:r>
          </w:p>
          <w:p w14:paraId="6B571BFC" w14:textId="77777777" w:rsidR="001C2CBA" w:rsidRDefault="001C2CBA" w:rsidP="001C2CBA">
            <w:pPr>
              <w:spacing w:line="360" w:lineRule="auto"/>
              <w:jc w:val="both"/>
              <w:rPr>
                <w:rFonts w:ascii="Arial" w:hAnsi="Arial" w:cs="Arial"/>
                <w:b/>
                <w:bCs/>
                <w:sz w:val="24"/>
              </w:rPr>
            </w:pPr>
          </w:p>
          <w:p w14:paraId="07D98FC1" w14:textId="77777777" w:rsidR="001C2CBA" w:rsidRDefault="001C2CBA" w:rsidP="001C2CBA">
            <w:pPr>
              <w:spacing w:line="360" w:lineRule="auto"/>
              <w:jc w:val="both"/>
              <w:rPr>
                <w:rFonts w:ascii="Arial" w:hAnsi="Arial" w:cs="Arial"/>
                <w:b/>
                <w:bCs/>
                <w:sz w:val="24"/>
              </w:rPr>
            </w:pPr>
            <w:r w:rsidRPr="002378D8">
              <w:rPr>
                <w:rFonts w:ascii="Arial" w:hAnsi="Arial" w:cs="Arial"/>
                <w:b/>
                <w:bCs/>
                <w:sz w:val="24"/>
              </w:rPr>
              <w:t xml:space="preserve">2.0 Reflection Report </w:t>
            </w:r>
          </w:p>
          <w:p w14:paraId="4FD3FEA4" w14:textId="487C13C6" w:rsidR="00C167DC" w:rsidRPr="002378D8" w:rsidRDefault="00C167DC" w:rsidP="001C2CBA">
            <w:pPr>
              <w:spacing w:line="360" w:lineRule="auto"/>
              <w:jc w:val="both"/>
              <w:rPr>
                <w:rFonts w:ascii="Arial" w:hAnsi="Arial" w:cs="Arial"/>
                <w:b/>
                <w:bCs/>
                <w:sz w:val="24"/>
              </w:rPr>
            </w:pPr>
          </w:p>
          <w:p w14:paraId="1EE49C38" w14:textId="5B0F6FFD" w:rsidR="00C167DC" w:rsidRDefault="00C167DC" w:rsidP="001C2CBA">
            <w:pPr>
              <w:spacing w:line="360" w:lineRule="auto"/>
              <w:jc w:val="both"/>
              <w:rPr>
                <w:rFonts w:ascii="Arial" w:hAnsi="Arial" w:cs="Arial"/>
                <w:sz w:val="24"/>
              </w:rPr>
            </w:pPr>
            <w:r>
              <w:rPr>
                <w:rFonts w:ascii="Arial" w:hAnsi="Arial" w:cs="Arial"/>
                <w:b/>
                <w:bCs/>
                <w:noProof/>
                <w:sz w:val="24"/>
              </w:rPr>
              <w:drawing>
                <wp:anchor distT="0" distB="0" distL="114300" distR="114300" simplePos="0" relativeHeight="251665408" behindDoc="0" locked="0" layoutInCell="1" allowOverlap="1" wp14:anchorId="1DD57419" wp14:editId="5C754830">
                  <wp:simplePos x="0" y="0"/>
                  <wp:positionH relativeFrom="column">
                    <wp:posOffset>1358398</wp:posOffset>
                  </wp:positionH>
                  <wp:positionV relativeFrom="paragraph">
                    <wp:posOffset>8823</wp:posOffset>
                  </wp:positionV>
                  <wp:extent cx="2766695" cy="2773680"/>
                  <wp:effectExtent l="0" t="0" r="1905" b="0"/>
                  <wp:wrapThrough wrapText="bothSides">
                    <wp:wrapPolygon edited="0">
                      <wp:start x="0" y="0"/>
                      <wp:lineTo x="0" y="21462"/>
                      <wp:lineTo x="21516" y="21462"/>
                      <wp:lineTo x="21516" y="0"/>
                      <wp:lineTo x="0" y="0"/>
                    </wp:wrapPolygon>
                  </wp:wrapThrough>
                  <wp:docPr id="378691809" name="Picture 11" descr="A diagram of different stages of develop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8691809" name="Picture 11" descr="A diagram of different stages of development&#10;&#10;Description automatically generated"/>
                          <pic:cNvPicPr/>
                        </pic:nvPicPr>
                        <pic:blipFill rotWithShape="1">
                          <a:blip r:embed="rId7" cstate="print">
                            <a:extLst>
                              <a:ext uri="{28A0092B-C50C-407E-A947-70E740481C1C}">
                                <a14:useLocalDpi xmlns:a14="http://schemas.microsoft.com/office/drawing/2010/main" val="0"/>
                              </a:ext>
                            </a:extLst>
                          </a:blip>
                          <a:srcRect l="7562" t="7773" r="8204" b="7774"/>
                          <a:stretch/>
                        </pic:blipFill>
                        <pic:spPr bwMode="auto">
                          <a:xfrm>
                            <a:off x="0" y="0"/>
                            <a:ext cx="2766695" cy="27736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15450AC" w14:textId="77777777" w:rsidR="00C167DC" w:rsidRDefault="00C167DC" w:rsidP="001C2CBA">
            <w:pPr>
              <w:spacing w:line="360" w:lineRule="auto"/>
              <w:jc w:val="both"/>
              <w:rPr>
                <w:rFonts w:ascii="Arial" w:hAnsi="Arial" w:cs="Arial"/>
                <w:sz w:val="24"/>
              </w:rPr>
            </w:pPr>
          </w:p>
          <w:p w14:paraId="253F9841" w14:textId="77777777" w:rsidR="00C167DC" w:rsidRDefault="00C167DC" w:rsidP="001C2CBA">
            <w:pPr>
              <w:spacing w:line="360" w:lineRule="auto"/>
              <w:jc w:val="both"/>
              <w:rPr>
                <w:rFonts w:ascii="Arial" w:hAnsi="Arial" w:cs="Arial"/>
                <w:sz w:val="24"/>
              </w:rPr>
            </w:pPr>
          </w:p>
          <w:p w14:paraId="633EA0C7" w14:textId="77777777" w:rsidR="00C167DC" w:rsidRDefault="00C167DC" w:rsidP="001C2CBA">
            <w:pPr>
              <w:spacing w:line="360" w:lineRule="auto"/>
              <w:jc w:val="both"/>
              <w:rPr>
                <w:rFonts w:ascii="Arial" w:hAnsi="Arial" w:cs="Arial"/>
                <w:sz w:val="24"/>
              </w:rPr>
            </w:pPr>
          </w:p>
          <w:p w14:paraId="59643F1B" w14:textId="77777777" w:rsidR="00C167DC" w:rsidRDefault="00C167DC" w:rsidP="001C2CBA">
            <w:pPr>
              <w:spacing w:line="360" w:lineRule="auto"/>
              <w:jc w:val="both"/>
              <w:rPr>
                <w:rFonts w:ascii="Arial" w:hAnsi="Arial" w:cs="Arial"/>
                <w:sz w:val="24"/>
              </w:rPr>
            </w:pPr>
          </w:p>
          <w:p w14:paraId="25909934" w14:textId="77777777" w:rsidR="00C167DC" w:rsidRDefault="00C167DC" w:rsidP="001C2CBA">
            <w:pPr>
              <w:spacing w:line="360" w:lineRule="auto"/>
              <w:jc w:val="both"/>
              <w:rPr>
                <w:rFonts w:ascii="Arial" w:hAnsi="Arial" w:cs="Arial"/>
                <w:sz w:val="24"/>
              </w:rPr>
            </w:pPr>
          </w:p>
          <w:p w14:paraId="64B7B80F" w14:textId="77777777" w:rsidR="00C167DC" w:rsidRDefault="00C167DC" w:rsidP="001C2CBA">
            <w:pPr>
              <w:spacing w:line="360" w:lineRule="auto"/>
              <w:jc w:val="both"/>
              <w:rPr>
                <w:rFonts w:ascii="Arial" w:hAnsi="Arial" w:cs="Arial"/>
                <w:sz w:val="24"/>
              </w:rPr>
            </w:pPr>
          </w:p>
          <w:p w14:paraId="2CDA3020" w14:textId="77777777" w:rsidR="00C167DC" w:rsidRDefault="00C167DC" w:rsidP="001C2CBA">
            <w:pPr>
              <w:spacing w:line="360" w:lineRule="auto"/>
              <w:jc w:val="both"/>
              <w:rPr>
                <w:rFonts w:ascii="Arial" w:hAnsi="Arial" w:cs="Arial"/>
                <w:sz w:val="24"/>
              </w:rPr>
            </w:pPr>
          </w:p>
          <w:p w14:paraId="28C2EA90" w14:textId="38BA54B4" w:rsidR="00C167DC" w:rsidRDefault="00C167DC" w:rsidP="001C2CBA">
            <w:pPr>
              <w:spacing w:line="360" w:lineRule="auto"/>
              <w:jc w:val="both"/>
              <w:rPr>
                <w:rFonts w:ascii="Arial" w:hAnsi="Arial" w:cs="Arial"/>
                <w:sz w:val="24"/>
              </w:rPr>
            </w:pPr>
            <w:r w:rsidRPr="00C167DC">
              <w:rPr>
                <w:rFonts w:ascii="Arial" w:hAnsi="Arial" w:cs="Arial"/>
                <w:b/>
                <w:bCs/>
                <w:sz w:val="24"/>
              </w:rPr>
              <w:t>Figure 1 - The KOLB Learning Cycle</w:t>
            </w:r>
            <w:r>
              <w:rPr>
                <w:rFonts w:ascii="Arial" w:hAnsi="Arial" w:cs="Arial"/>
                <w:sz w:val="24"/>
              </w:rPr>
              <w:t xml:space="preserve"> - </w:t>
            </w:r>
            <w:r w:rsidRPr="00C167DC">
              <w:rPr>
                <w:rFonts w:ascii="Arial" w:hAnsi="Arial" w:cs="Arial"/>
                <w:sz w:val="24"/>
              </w:rPr>
              <w:t>developed by David A. Kolb, is a four-stage theory that explains how experience translates into learning. It begins with Concrete Experience, where learners engage in a new experience. Reflective Observation follows, involving thoughtful consideration of the experience. Abstract Conceptualization comes next, where learners form theories or concepts based on their reflections. Lastly, Active Experimentation involves applying these theories in real-world situations, thereby completing the cycle and starting it anew</w:t>
            </w:r>
            <w:r>
              <w:rPr>
                <w:rFonts w:ascii="Arial" w:hAnsi="Arial" w:cs="Arial"/>
                <w:sz w:val="24"/>
              </w:rPr>
              <w:t xml:space="preserve"> </w:t>
            </w:r>
            <w:r>
              <w:rPr>
                <w:rFonts w:ascii="Arial" w:hAnsi="Arial" w:cs="Arial"/>
                <w:sz w:val="24"/>
              </w:rPr>
              <w:fldChar w:fldCharType="begin"/>
            </w:r>
            <w:r>
              <w:rPr>
                <w:rFonts w:ascii="Arial" w:hAnsi="Arial" w:cs="Arial"/>
                <w:sz w:val="24"/>
              </w:rPr>
              <w:instrText xml:space="preserve"> ADDIN ZOTERO_ITEM CSL_CITATION {"citationID":"ToHz1fQy","properties":{"formattedCitation":"(Kolb and Kolb, 2013)","plainCitation":"(Kolb and Kolb, 2013)","noteIndex":0},"citationItems":[{"id":1799,"uris":["http://zotero.org/users/local/tsYQvhQO/items/65KE5E8F"],"itemData":{"id":1799,"type":"book","abstract":"Abstract\n\nThe Kolb Learning Style Inventory version 4.0 (KLSI 4.0) revised in 2011, is the latest revision of the original Learning Style Inventory developed by David A. Kolb. Like its predecessors, the KLSI 4.0 is based on experiential learning theory (Kolb 1984) and is designed to help individuals identify the way they learn from experience. The Kolb Learning Style Inventory 4.0 is the first major revision of the KLSI since 1999 and the third since the original LSI was published in 1971. Based on many years of research involving scholars around the world and data from many thousands of respondents, the KLSI 4.0 includes four major additions-- A new nine learning style typology, assessment of learning flexibility, an expanded personal report focused on improving learning effectiveness, and improved psychometrics. The technical specifications are designed to adhere to the standards for educational and psychological testing developed by the American Educational Research Association, the American Psychological Association, and the National Council on Measurement in Education (1999).\n\nThe first chapter describes the conceptual foundations of the LSI 3.1 in the theory of experiential learning (ELT). Chapter 2 provides a description of the inventory that includes its purpose, history, and format. Chapter 3 describes the characteristics of the KLSI 4.0 normative sample. Chapter 4 includes internal reliability and test-retest reliability studies of the inventory. Chapter 5 provides information about research on the internal and external validity for the instrument. Internal validity studies of the structure of the KLSI 4.0.1 using correlation and factor analysis are reported. External validity includes research on demographics, educational specialization, concurrent validity with other experiential learning assessment instruments, aptitude test performance, academic performance and experiential learning in teams. Chapter 6 describes the new Learning Flexibility Index including scoring formulas, normative data and validity evidence. In chapter 7 the current research on educational applications of ELT and the KLSI in many fields is reviewed.\n\n©Experience Based Learning Systems 2013 www.learningfromexperience.com","source":"ResearchGate","title":"The Kolb Learning Style Inventory 4.0: Guide to Theory, Psychometrics, Research &amp; Applications","title-short":"The Kolb Learning Style Inventory 4.0","author":[{"family":"Kolb","given":"David"},{"family":"Kolb","given":"Alice"}],"issued":{"date-parts":[["2013",1,1]]}}}],"schema":"https://github.com/citation-style-language/schema/raw/master/csl-citation.json"} </w:instrText>
            </w:r>
            <w:r>
              <w:rPr>
                <w:rFonts w:ascii="Arial" w:hAnsi="Arial" w:cs="Arial"/>
                <w:sz w:val="24"/>
              </w:rPr>
              <w:fldChar w:fldCharType="separate"/>
            </w:r>
            <w:r>
              <w:rPr>
                <w:rFonts w:ascii="Arial" w:hAnsi="Arial" w:cs="Arial"/>
                <w:noProof/>
                <w:sz w:val="24"/>
              </w:rPr>
              <w:t>(Kolb and Kolb, 2013)</w:t>
            </w:r>
            <w:r>
              <w:rPr>
                <w:rFonts w:ascii="Arial" w:hAnsi="Arial" w:cs="Arial"/>
                <w:sz w:val="24"/>
              </w:rPr>
              <w:fldChar w:fldCharType="end"/>
            </w:r>
            <w:r w:rsidRPr="00C167DC">
              <w:rPr>
                <w:rFonts w:ascii="Arial" w:hAnsi="Arial" w:cs="Arial"/>
                <w:sz w:val="24"/>
              </w:rPr>
              <w:t>.</w:t>
            </w:r>
            <w:r>
              <w:rPr>
                <w:rFonts w:ascii="Arial" w:hAnsi="Arial" w:cs="Arial"/>
                <w:sz w:val="24"/>
              </w:rPr>
              <w:t xml:space="preserve"> </w:t>
            </w:r>
          </w:p>
          <w:p w14:paraId="0F6CA896" w14:textId="77777777" w:rsidR="00C167DC" w:rsidRDefault="00C167DC" w:rsidP="001C2CBA">
            <w:pPr>
              <w:spacing w:line="360" w:lineRule="auto"/>
              <w:jc w:val="both"/>
              <w:rPr>
                <w:rFonts w:ascii="Arial" w:hAnsi="Arial" w:cs="Arial"/>
                <w:sz w:val="24"/>
              </w:rPr>
            </w:pPr>
          </w:p>
          <w:p w14:paraId="406CA6AC" w14:textId="72330671" w:rsidR="001C2CBA" w:rsidRPr="002378D8" w:rsidRDefault="001C2CBA" w:rsidP="001C2CBA">
            <w:pPr>
              <w:spacing w:line="360" w:lineRule="auto"/>
              <w:jc w:val="both"/>
              <w:rPr>
                <w:rFonts w:ascii="Arial" w:hAnsi="Arial" w:cs="Arial"/>
                <w:sz w:val="24"/>
              </w:rPr>
            </w:pPr>
            <w:r w:rsidRPr="002378D8">
              <w:rPr>
                <w:rFonts w:ascii="Arial" w:hAnsi="Arial" w:cs="Arial"/>
                <w:sz w:val="24"/>
              </w:rPr>
              <w:t>Th</w:t>
            </w:r>
            <w:r w:rsidR="00C167DC">
              <w:rPr>
                <w:rFonts w:ascii="Arial" w:hAnsi="Arial" w:cs="Arial"/>
                <w:sz w:val="24"/>
              </w:rPr>
              <w:t xml:space="preserve">e </w:t>
            </w:r>
            <w:r w:rsidRPr="002378D8">
              <w:rPr>
                <w:rFonts w:ascii="Arial" w:hAnsi="Arial" w:cs="Arial"/>
                <w:sz w:val="24"/>
              </w:rPr>
              <w:t>KOLB Learning Cycle is a widely recognized model that describes the process of learning and development through a cycle of four stages: Concrete Experience, Reflective Observation, Abstract Conceptualization, and Active Experimentation</w:t>
            </w:r>
            <w:r w:rsidR="00C167DC">
              <w:rPr>
                <w:rFonts w:ascii="Arial" w:hAnsi="Arial" w:cs="Arial"/>
                <w:sz w:val="24"/>
              </w:rPr>
              <w:t xml:space="preserve"> </w:t>
            </w:r>
            <w:r w:rsidR="006C0139">
              <w:rPr>
                <w:rFonts w:ascii="Arial" w:hAnsi="Arial" w:cs="Arial"/>
                <w:sz w:val="24"/>
              </w:rPr>
              <w:t>(Figure</w:t>
            </w:r>
            <w:r w:rsidR="00C167DC">
              <w:rPr>
                <w:rFonts w:ascii="Arial" w:hAnsi="Arial" w:cs="Arial"/>
                <w:sz w:val="24"/>
              </w:rPr>
              <w:t xml:space="preserve"> 1)</w:t>
            </w:r>
            <w:r w:rsidR="006C0139">
              <w:rPr>
                <w:rFonts w:ascii="Arial" w:hAnsi="Arial" w:cs="Arial"/>
                <w:sz w:val="24"/>
              </w:rPr>
              <w:t xml:space="preserve"> </w:t>
            </w:r>
            <w:r w:rsidR="006C0139">
              <w:rPr>
                <w:rFonts w:ascii="Arial" w:hAnsi="Arial" w:cs="Arial"/>
                <w:sz w:val="24"/>
              </w:rPr>
              <w:fldChar w:fldCharType="begin"/>
            </w:r>
            <w:r w:rsidR="00FC2833">
              <w:rPr>
                <w:rFonts w:ascii="Arial" w:hAnsi="Arial" w:cs="Arial"/>
                <w:sz w:val="24"/>
              </w:rPr>
              <w:instrText xml:space="preserve"> ADDIN ZOTERO_ITEM CSL_CITATION {"citationID":"iCJeJTb4","properties":{"formattedCitation":"(Kolb and Kolb, 2013)","plainCitation":"(Kolb and Kolb, 2013)","noteIndex":0},"citationItems":[{"id":1799,"uris":["http://zotero.org/users/local/tsYQvhQO/items/65KE5E8F"],"itemData":{"id":1799,"type":"book","abstract":"Abstract\n\nThe Kolb Learning Style Inventory version 4.0 (KLSI 4.0) revised in 2011, is the latest revision of the original Learning Style Inventory developed by David A. Kolb. Like its predecessors, the KLSI 4.0 is based on experiential learning theory (Kolb 1984) and is designed to help individuals identify the way they learn from experience. The Kolb Learning Style Inventory 4.0 is the first major revision of the KLSI since 1999 and the third since the original LSI was published in 1971. Based on many years of research involving scholars around the world and data from many thousands of respondents, the KLSI 4.0 includes four major additions-- A new nine learning style typology, assessment of learning flexibility, an expanded personal report focused on improving learning effectiveness, and improved psychometrics. The technical specifications are designed to adhere to the standards for educational and psychological testing developed by the American Educational Research Association, the American Psychological Association, and the National Council on Measurement in Education (1999).\n\nThe first chapter describes the conceptual foundations of the LSI 3.1 in the theory of experiential learning (ELT). Chapter 2 provides a description of the inventory that includes its purpose, history, and format. Chapter 3 describes the characteristics of the KLSI 4.0 normative sample. Chapter 4 includes internal reliability and test-retest reliability studies of the inventory. Chapter 5 provides information about research on the internal and external validity for the instrument. Internal validity studies of the structure of the KLSI 4.0.1 using correlation and factor analysis are reported. External validity includes research on demographics, educational specialization, concurrent validity with other experiential learning assessment instruments, aptitude test performance, academic performance and experiential learning in teams. Chapter 6 describes the new Learning Flexibility Index including scoring formulas, normative data and validity evidence. In chapter 7 the current research on educational applications of ELT and the KLSI in many fields is reviewed.\n\n©Experience Based Learning Systems 2013 www.learningfromexperience.com","source":"ResearchGate","title":"The Kolb Learning Style Inventory 4.0: Guide to Theory, Psychometrics, Research &amp; Applications","title-short":"The Kolb Learning Style Inventory 4.0","author":[{"family":"Kolb","given":"David"},{"family":"Kolb","given":"Alice"}],"issued":{"date-parts":[["2013",1,1]]}}}],"schema":"https://github.com/citation-style-language/schema/raw/master/csl-citation.json"} </w:instrText>
            </w:r>
            <w:r w:rsidR="006C0139">
              <w:rPr>
                <w:rFonts w:ascii="Arial" w:hAnsi="Arial" w:cs="Arial"/>
                <w:sz w:val="24"/>
              </w:rPr>
              <w:fldChar w:fldCharType="separate"/>
            </w:r>
            <w:r w:rsidR="006C0139">
              <w:rPr>
                <w:rFonts w:ascii="Arial" w:hAnsi="Arial" w:cs="Arial"/>
                <w:noProof/>
                <w:sz w:val="24"/>
              </w:rPr>
              <w:t>(Kolb and Kolb, 2013)</w:t>
            </w:r>
            <w:r w:rsidR="006C0139">
              <w:rPr>
                <w:rFonts w:ascii="Arial" w:hAnsi="Arial" w:cs="Arial"/>
                <w:sz w:val="24"/>
              </w:rPr>
              <w:fldChar w:fldCharType="end"/>
            </w:r>
            <w:r w:rsidRPr="002378D8">
              <w:rPr>
                <w:rFonts w:ascii="Arial" w:hAnsi="Arial" w:cs="Arial"/>
                <w:sz w:val="24"/>
              </w:rPr>
              <w:t>. Applying this model, I can illustrate how I have developed and refined these skills through practical experience, reflection, and the application of theoretical principles</w:t>
            </w:r>
            <w:r w:rsidR="00D777C3">
              <w:rPr>
                <w:rFonts w:ascii="Arial" w:hAnsi="Arial" w:cs="Arial"/>
                <w:sz w:val="24"/>
              </w:rPr>
              <w:t xml:space="preserve"> </w:t>
            </w:r>
            <w:r w:rsidR="00D777C3">
              <w:rPr>
                <w:rFonts w:ascii="Arial" w:hAnsi="Arial" w:cs="Arial"/>
                <w:sz w:val="24"/>
              </w:rPr>
              <w:fldChar w:fldCharType="begin"/>
            </w:r>
            <w:r w:rsidR="00D777C3">
              <w:rPr>
                <w:rFonts w:ascii="Arial" w:hAnsi="Arial" w:cs="Arial"/>
                <w:sz w:val="24"/>
              </w:rPr>
              <w:instrText xml:space="preserve"> ADDIN ZOTERO_ITEM CSL_CITATION {"citationID":"UO6rATzX","properties":{"formattedCitation":"(Bergsteiner, Avery and Neumann, 2010)","plainCitation":"(Bergsteiner, Avery and Neumann, 2010)","noteIndex":0},"citationItems":[{"id":1776,"uris":["http://zotero.org/users/local/tsYQvhQO/items/J8P92RDN"],"itemData":{"id":1776,"type":"article-journal","abstract":"Kolb's experiential learning theory has been widely influential in adult learning. The theory and associated instruments continue to be criticized, but rarely is the graphical model itself examined. This is significant because models can aid scientific understanding and progress, as well as theory development and research. Applying accepted modelling and categorization criteria to Kolb's basic model reveals fundamental graphic syntax errors, a failure to meet modellers' graphic sufficiency and simplification tests, categorization and definitional problems relating to learning activities and typologies, misconstrued bi-polarities and flawed logic. We propose guidelines for recasting the model with a view to overcoming these weaknesses, guiding future research and theory development, and starting to integrate the disparate field of experiential learning.","container-title":"Studies in Continuing Education","DOI":"10.1080/01580370903534355","journalAbbreviation":"Studies in Continuing Education","page":"29-46","source":"ResearchGate","title":"Kolb's experiential learning model: Critique from a modelling perspective","title-short":"Kolb's experiential learning model","volume":"32","author":[{"family":"Bergsteiner","given":"Harald"},{"family":"Avery","given":"Gayle"},{"family":"Neumann","given":"Ruth"}],"issued":{"date-parts":[["2010",3,1]]}}}],"schema":"https://github.com/citation-style-language/schema/raw/master/csl-citation.json"} </w:instrText>
            </w:r>
            <w:r w:rsidR="00D777C3">
              <w:rPr>
                <w:rFonts w:ascii="Arial" w:hAnsi="Arial" w:cs="Arial"/>
                <w:sz w:val="24"/>
              </w:rPr>
              <w:fldChar w:fldCharType="separate"/>
            </w:r>
            <w:r w:rsidR="00D777C3">
              <w:rPr>
                <w:rFonts w:ascii="Arial" w:hAnsi="Arial" w:cs="Arial"/>
                <w:noProof/>
                <w:sz w:val="24"/>
              </w:rPr>
              <w:t>(Bergsteiner, Avery and Neumann, 2010)</w:t>
            </w:r>
            <w:r w:rsidR="00D777C3">
              <w:rPr>
                <w:rFonts w:ascii="Arial" w:hAnsi="Arial" w:cs="Arial"/>
                <w:sz w:val="24"/>
              </w:rPr>
              <w:fldChar w:fldCharType="end"/>
            </w:r>
            <w:r w:rsidRPr="002378D8">
              <w:rPr>
                <w:rFonts w:ascii="Arial" w:hAnsi="Arial" w:cs="Arial"/>
                <w:sz w:val="24"/>
              </w:rPr>
              <w:t>.</w:t>
            </w:r>
          </w:p>
          <w:p w14:paraId="2342D9DF" w14:textId="77777777" w:rsidR="001C2CBA" w:rsidRDefault="001C2CBA" w:rsidP="001C2CBA">
            <w:pPr>
              <w:spacing w:line="360" w:lineRule="auto"/>
              <w:jc w:val="both"/>
              <w:rPr>
                <w:rFonts w:ascii="Arial" w:hAnsi="Arial" w:cs="Arial"/>
                <w:b/>
                <w:bCs/>
                <w:sz w:val="24"/>
              </w:rPr>
            </w:pPr>
          </w:p>
          <w:p w14:paraId="56ACFB21" w14:textId="77777777" w:rsidR="001C2CBA" w:rsidRPr="00DE4200" w:rsidRDefault="001C2CBA" w:rsidP="001C2CBA">
            <w:pPr>
              <w:spacing w:line="360" w:lineRule="auto"/>
              <w:jc w:val="both"/>
              <w:rPr>
                <w:rFonts w:ascii="Arial" w:hAnsi="Arial" w:cs="Arial"/>
                <w:b/>
                <w:bCs/>
                <w:sz w:val="24"/>
              </w:rPr>
            </w:pPr>
            <w:r>
              <w:rPr>
                <w:rFonts w:ascii="Arial" w:hAnsi="Arial" w:cs="Arial"/>
                <w:b/>
                <w:bCs/>
                <w:sz w:val="24"/>
              </w:rPr>
              <w:t xml:space="preserve">2.1 </w:t>
            </w:r>
            <w:r w:rsidRPr="00DE4200">
              <w:rPr>
                <w:rFonts w:ascii="Arial" w:hAnsi="Arial" w:cs="Arial"/>
                <w:b/>
                <w:bCs/>
                <w:sz w:val="24"/>
              </w:rPr>
              <w:t>Customer Service Excellence:</w:t>
            </w:r>
          </w:p>
          <w:p w14:paraId="452B06E4" w14:textId="77777777" w:rsidR="001C2CBA" w:rsidRPr="002378D8" w:rsidRDefault="001C2CBA" w:rsidP="001C2CBA">
            <w:pPr>
              <w:spacing w:line="360" w:lineRule="auto"/>
              <w:jc w:val="both"/>
              <w:rPr>
                <w:rFonts w:ascii="Arial" w:hAnsi="Arial" w:cs="Arial"/>
                <w:sz w:val="24"/>
              </w:rPr>
            </w:pPr>
            <w:r w:rsidRPr="008765AB">
              <w:rPr>
                <w:rFonts w:ascii="Arial" w:hAnsi="Arial" w:cs="Arial"/>
                <w:sz w:val="24"/>
                <w:u w:val="single"/>
              </w:rPr>
              <w:t>Concrete Experience</w:t>
            </w:r>
            <w:r w:rsidRPr="002378D8">
              <w:rPr>
                <w:rFonts w:ascii="Arial" w:hAnsi="Arial" w:cs="Arial"/>
                <w:sz w:val="24"/>
              </w:rPr>
              <w:t>: My journey in customer service excellence began when I worked as a front-line representative in a retail store. I interacted with customers daily, addressing their inquiries and resolving issues. This hands-on experience exposed me to various customer personalities, needs, and expectations.</w:t>
            </w:r>
          </w:p>
          <w:p w14:paraId="1EB433DE" w14:textId="77777777" w:rsidR="001C2CBA" w:rsidRPr="002378D8" w:rsidRDefault="001C2CBA" w:rsidP="001C2CBA">
            <w:pPr>
              <w:spacing w:line="360" w:lineRule="auto"/>
              <w:jc w:val="both"/>
              <w:rPr>
                <w:rFonts w:ascii="Arial" w:hAnsi="Arial" w:cs="Arial"/>
                <w:sz w:val="24"/>
              </w:rPr>
            </w:pPr>
            <w:r w:rsidRPr="008765AB">
              <w:rPr>
                <w:rFonts w:ascii="Arial" w:hAnsi="Arial" w:cs="Arial"/>
                <w:sz w:val="24"/>
                <w:u w:val="single"/>
              </w:rPr>
              <w:t>Reflective Observation</w:t>
            </w:r>
            <w:r w:rsidRPr="002378D8">
              <w:rPr>
                <w:rFonts w:ascii="Arial" w:hAnsi="Arial" w:cs="Arial"/>
                <w:sz w:val="24"/>
              </w:rPr>
              <w:t>: As I interacted with customers, I started to notice patterns in their behaviour and preferences. Some customers preferred a friendly and personalized approach, while others appreciated efficiency and professionalism. Reflecting on these observations, I realized that understanding and adapting to individual customer preferences is crucial in delivering excellent service.</w:t>
            </w:r>
          </w:p>
          <w:p w14:paraId="023699BA" w14:textId="7B9339B1" w:rsidR="001C2CBA" w:rsidRPr="002378D8" w:rsidRDefault="001C2CBA" w:rsidP="001C2CBA">
            <w:pPr>
              <w:spacing w:line="360" w:lineRule="auto"/>
              <w:jc w:val="both"/>
              <w:rPr>
                <w:rFonts w:ascii="Arial" w:hAnsi="Arial" w:cs="Arial"/>
                <w:sz w:val="24"/>
              </w:rPr>
            </w:pPr>
            <w:r w:rsidRPr="008765AB">
              <w:rPr>
                <w:rFonts w:ascii="Arial" w:hAnsi="Arial" w:cs="Arial"/>
                <w:sz w:val="24"/>
                <w:u w:val="single"/>
              </w:rPr>
              <w:t>Abstract Conceptualization</w:t>
            </w:r>
            <w:r w:rsidRPr="002378D8">
              <w:rPr>
                <w:rFonts w:ascii="Arial" w:hAnsi="Arial" w:cs="Arial"/>
                <w:sz w:val="24"/>
              </w:rPr>
              <w:t>: I delved into customer service literature and theories to deepen my understanding. I learned about the importance of empathy, active listening, and problem-solving skills. The Service Quality Model by Parasuraman, Zeithaml</w:t>
            </w:r>
            <w:r>
              <w:rPr>
                <w:rFonts w:ascii="Arial" w:hAnsi="Arial" w:cs="Arial"/>
                <w:sz w:val="24"/>
              </w:rPr>
              <w:t xml:space="preserve"> </w:t>
            </w:r>
            <w:r w:rsidRPr="002378D8">
              <w:rPr>
                <w:rFonts w:ascii="Arial" w:hAnsi="Arial" w:cs="Arial"/>
                <w:sz w:val="24"/>
              </w:rPr>
              <w:t>helped me grasp the significance of meeting customer expectation</w:t>
            </w:r>
            <w:r>
              <w:rPr>
                <w:rFonts w:ascii="Arial" w:hAnsi="Arial" w:cs="Arial"/>
                <w:sz w:val="24"/>
              </w:rPr>
              <w:t>s</w:t>
            </w:r>
            <w:r w:rsidRPr="002378D8">
              <w:rPr>
                <w:rFonts w:ascii="Arial" w:hAnsi="Arial" w:cs="Arial"/>
                <w:sz w:val="24"/>
              </w:rPr>
              <w:t>.</w:t>
            </w:r>
          </w:p>
          <w:p w14:paraId="03B43264" w14:textId="77777777" w:rsidR="001C2CBA" w:rsidRPr="002378D8" w:rsidRDefault="001C2CBA" w:rsidP="001C2CBA">
            <w:pPr>
              <w:spacing w:line="360" w:lineRule="auto"/>
              <w:jc w:val="both"/>
              <w:rPr>
                <w:rFonts w:ascii="Arial" w:hAnsi="Arial" w:cs="Arial"/>
                <w:sz w:val="24"/>
              </w:rPr>
            </w:pPr>
          </w:p>
          <w:p w14:paraId="32FDD430" w14:textId="3A699CD6" w:rsidR="001C2CBA" w:rsidRPr="002378D8" w:rsidRDefault="001C2CBA" w:rsidP="001C2CBA">
            <w:pPr>
              <w:spacing w:line="360" w:lineRule="auto"/>
              <w:jc w:val="both"/>
              <w:rPr>
                <w:rFonts w:ascii="Arial" w:hAnsi="Arial" w:cs="Arial"/>
                <w:sz w:val="24"/>
              </w:rPr>
            </w:pPr>
            <w:r w:rsidRPr="008765AB">
              <w:rPr>
                <w:rFonts w:ascii="Arial" w:hAnsi="Arial" w:cs="Arial"/>
                <w:sz w:val="24"/>
                <w:u w:val="single"/>
              </w:rPr>
              <w:t>Active Experimentation</w:t>
            </w:r>
            <w:r w:rsidRPr="002378D8">
              <w:rPr>
                <w:rFonts w:ascii="Arial" w:hAnsi="Arial" w:cs="Arial"/>
                <w:sz w:val="24"/>
              </w:rPr>
              <w:t xml:space="preserve">: I actively experimented with different customer service strategies. For instance, I practiced active listening techniques </w:t>
            </w:r>
            <w:r w:rsidR="004D7017">
              <w:rPr>
                <w:rFonts w:ascii="Arial" w:hAnsi="Arial" w:cs="Arial"/>
                <w:sz w:val="24"/>
              </w:rPr>
              <w:t xml:space="preserve">to </w:t>
            </w:r>
            <w:r w:rsidRPr="002378D8">
              <w:rPr>
                <w:rFonts w:ascii="Arial" w:hAnsi="Arial" w:cs="Arial"/>
                <w:sz w:val="24"/>
              </w:rPr>
              <w:t xml:space="preserve">ensure I fully understood customer concerns. </w:t>
            </w:r>
          </w:p>
          <w:p w14:paraId="0474EA1C" w14:textId="6E19F8D8" w:rsidR="001C2CBA" w:rsidRDefault="001C2CBA" w:rsidP="001C2CBA">
            <w:pPr>
              <w:spacing w:line="360" w:lineRule="auto"/>
              <w:jc w:val="both"/>
              <w:rPr>
                <w:rFonts w:ascii="Arial" w:hAnsi="Arial" w:cs="Arial"/>
                <w:sz w:val="24"/>
              </w:rPr>
            </w:pPr>
            <w:r w:rsidRPr="008765AB">
              <w:rPr>
                <w:rFonts w:ascii="Arial" w:hAnsi="Arial" w:cs="Arial"/>
                <w:sz w:val="24"/>
                <w:u w:val="single"/>
              </w:rPr>
              <w:lastRenderedPageBreak/>
              <w:t>Industry Example</w:t>
            </w:r>
            <w:r w:rsidRPr="002378D8">
              <w:rPr>
                <w:rFonts w:ascii="Arial" w:hAnsi="Arial" w:cs="Arial"/>
                <w:sz w:val="24"/>
              </w:rPr>
              <w:t xml:space="preserve">: </w:t>
            </w:r>
            <w:r w:rsidR="004D7017">
              <w:rPr>
                <w:rFonts w:ascii="Arial" w:hAnsi="Arial" w:cs="Arial"/>
                <w:sz w:val="24"/>
              </w:rPr>
              <w:t xml:space="preserve">In my current role in customer care, </w:t>
            </w:r>
            <w:r w:rsidRPr="002378D8">
              <w:rPr>
                <w:rFonts w:ascii="Arial" w:hAnsi="Arial" w:cs="Arial"/>
                <w:sz w:val="24"/>
              </w:rPr>
              <w:t>I applied these principles to enhance our team's performance. By implementing regular training sessions on empathy and active listening, we saw an increase in customer satisfaction scores</w:t>
            </w:r>
            <w:r w:rsidR="00D777C3">
              <w:rPr>
                <w:rFonts w:ascii="Arial" w:hAnsi="Arial" w:cs="Arial"/>
                <w:sz w:val="24"/>
              </w:rPr>
              <w:t xml:space="preserve"> </w:t>
            </w:r>
            <w:r w:rsidR="00D777C3">
              <w:rPr>
                <w:rFonts w:ascii="Arial" w:hAnsi="Arial" w:cs="Arial"/>
                <w:sz w:val="24"/>
              </w:rPr>
              <w:fldChar w:fldCharType="begin"/>
            </w:r>
            <w:r w:rsidR="00D777C3">
              <w:rPr>
                <w:rFonts w:ascii="Arial" w:hAnsi="Arial" w:cs="Arial"/>
                <w:sz w:val="24"/>
              </w:rPr>
              <w:instrText xml:space="preserve"> ADDIN ZOTERO_ITEM CSL_CITATION {"citationID":"453Ny9Ub","properties":{"formattedCitation":"(Kolb, 1984)","plainCitation":"(Kolb, 1984)","noteIndex":0},"citationItems":[{"id":1779,"uris":["http://zotero.org/users/local/tsYQvhQO/items/IKVDGX25"],"itemData":{"id":1779,"type":"book","ISBN":"978-0-13-295261-3","note":"journalAbbreviation: Journal of Business Ethics\ncontainer-title: Journal of Business Ethics","source":"ResearchGate","title":"Experiential Learning: Experience As The Source Of Learning And Development","title-short":"Experiential Learning","volume":"1","author":[{"family":"Kolb","given":"David"}],"issued":{"date-parts":[["1984",1,1]]}}}],"schema":"https://github.com/citation-style-language/schema/raw/master/csl-citation.json"} </w:instrText>
            </w:r>
            <w:r w:rsidR="00D777C3">
              <w:rPr>
                <w:rFonts w:ascii="Arial" w:hAnsi="Arial" w:cs="Arial"/>
                <w:sz w:val="24"/>
              </w:rPr>
              <w:fldChar w:fldCharType="separate"/>
            </w:r>
            <w:r w:rsidR="00D777C3">
              <w:rPr>
                <w:rFonts w:ascii="Arial" w:hAnsi="Arial" w:cs="Arial"/>
                <w:noProof/>
                <w:sz w:val="24"/>
              </w:rPr>
              <w:t>(Kolb, 1984)</w:t>
            </w:r>
            <w:r w:rsidR="00D777C3">
              <w:rPr>
                <w:rFonts w:ascii="Arial" w:hAnsi="Arial" w:cs="Arial"/>
                <w:sz w:val="24"/>
              </w:rPr>
              <w:fldChar w:fldCharType="end"/>
            </w:r>
            <w:r w:rsidRPr="002378D8">
              <w:rPr>
                <w:rFonts w:ascii="Arial" w:hAnsi="Arial" w:cs="Arial"/>
                <w:sz w:val="24"/>
              </w:rPr>
              <w:t xml:space="preserve">. </w:t>
            </w:r>
          </w:p>
          <w:p w14:paraId="740C55FA" w14:textId="77777777" w:rsidR="00060EC2" w:rsidRPr="002378D8" w:rsidRDefault="00060EC2" w:rsidP="001C2CBA">
            <w:pPr>
              <w:spacing w:line="360" w:lineRule="auto"/>
              <w:jc w:val="both"/>
              <w:rPr>
                <w:rFonts w:ascii="Arial" w:hAnsi="Arial" w:cs="Arial"/>
                <w:sz w:val="24"/>
              </w:rPr>
            </w:pPr>
          </w:p>
          <w:p w14:paraId="1445F942" w14:textId="77777777" w:rsidR="001C2CBA" w:rsidRPr="002378D8" w:rsidRDefault="001C2CBA" w:rsidP="001C2CBA">
            <w:pPr>
              <w:spacing w:line="360" w:lineRule="auto"/>
              <w:jc w:val="both"/>
              <w:rPr>
                <w:rFonts w:ascii="Arial" w:hAnsi="Arial" w:cs="Arial"/>
                <w:sz w:val="24"/>
              </w:rPr>
            </w:pPr>
            <w:r w:rsidRPr="008765AB">
              <w:rPr>
                <w:rFonts w:ascii="Arial" w:hAnsi="Arial" w:cs="Arial"/>
                <w:b/>
                <w:bCs/>
                <w:sz w:val="24"/>
              </w:rPr>
              <w:t>2.2 Communication</w:t>
            </w:r>
            <w:r w:rsidRPr="002378D8">
              <w:rPr>
                <w:rFonts w:ascii="Arial" w:hAnsi="Arial" w:cs="Arial"/>
                <w:sz w:val="24"/>
              </w:rPr>
              <w:t>:</w:t>
            </w:r>
          </w:p>
          <w:p w14:paraId="5B781E95" w14:textId="77777777" w:rsidR="001C2CBA" w:rsidRPr="002378D8" w:rsidRDefault="001C2CBA" w:rsidP="001C2CBA">
            <w:pPr>
              <w:spacing w:line="360" w:lineRule="auto"/>
              <w:jc w:val="both"/>
              <w:rPr>
                <w:rFonts w:ascii="Arial" w:hAnsi="Arial" w:cs="Arial"/>
                <w:sz w:val="24"/>
              </w:rPr>
            </w:pPr>
            <w:r w:rsidRPr="004D7017">
              <w:rPr>
                <w:rFonts w:ascii="Arial" w:hAnsi="Arial" w:cs="Arial"/>
                <w:sz w:val="24"/>
                <w:u w:val="single"/>
              </w:rPr>
              <w:t>Concrete Experience</w:t>
            </w:r>
            <w:r w:rsidRPr="002378D8">
              <w:rPr>
                <w:rFonts w:ascii="Arial" w:hAnsi="Arial" w:cs="Arial"/>
                <w:sz w:val="24"/>
              </w:rPr>
              <w:t>: Effective communication is a skill I've honed throughout my career. Whether it's interacting with colleagues, clients, or customers, clear and concise communication is paramount. I learned the importance of tone, body language, and non-verbal cues in conveying messages effectively.</w:t>
            </w:r>
          </w:p>
          <w:p w14:paraId="2A3A3084" w14:textId="600FA739" w:rsidR="001C2CBA" w:rsidRPr="002378D8" w:rsidRDefault="001C2CBA" w:rsidP="001C2CBA">
            <w:pPr>
              <w:spacing w:line="360" w:lineRule="auto"/>
              <w:jc w:val="both"/>
              <w:rPr>
                <w:rFonts w:ascii="Arial" w:hAnsi="Arial" w:cs="Arial"/>
                <w:sz w:val="24"/>
              </w:rPr>
            </w:pPr>
            <w:r w:rsidRPr="008765AB">
              <w:rPr>
                <w:rFonts w:ascii="Arial" w:hAnsi="Arial" w:cs="Arial"/>
                <w:sz w:val="24"/>
                <w:u w:val="single"/>
              </w:rPr>
              <w:t>Reflective Observation</w:t>
            </w:r>
            <w:r w:rsidRPr="002378D8">
              <w:rPr>
                <w:rFonts w:ascii="Arial" w:hAnsi="Arial" w:cs="Arial"/>
                <w:sz w:val="24"/>
              </w:rPr>
              <w:t>: I've observed how misunderstandings and miscommunication can lead to conflicts and delays in projects. Recognizing these challenges, I became more conscious of my own communication style and how it impacts others</w:t>
            </w:r>
            <w:r w:rsidR="00D777C3">
              <w:rPr>
                <w:rFonts w:ascii="Arial" w:hAnsi="Arial" w:cs="Arial"/>
                <w:sz w:val="24"/>
              </w:rPr>
              <w:t xml:space="preserve"> </w:t>
            </w:r>
            <w:r w:rsidR="00D777C3">
              <w:rPr>
                <w:rFonts w:ascii="Arial" w:hAnsi="Arial" w:cs="Arial"/>
                <w:sz w:val="24"/>
              </w:rPr>
              <w:fldChar w:fldCharType="begin"/>
            </w:r>
            <w:r w:rsidR="00D777C3">
              <w:rPr>
                <w:rFonts w:ascii="Arial" w:hAnsi="Arial" w:cs="Arial"/>
                <w:sz w:val="24"/>
              </w:rPr>
              <w:instrText xml:space="preserve"> ADDIN ZOTERO_ITEM CSL_CITATION {"citationID":"8HL5UjDN","properties":{"formattedCitation":"(Botelho {\\i{}et al.}, 2015)","plainCitation":"(Botelho et al., 2015)","noteIndex":0},"citationItems":[{"id":1782,"uris":["http://zotero.org/users/local/tsYQvhQO/items/8GBLFKK3"],"itemData":{"id":1782,"type":"article-journal","abstract":"This work aims to contribute to a rethinking of the computer simulation used in the high education in Engineering. In order to design a set of simulation laboratory activities, a pedagogical proposal is presented on basis of Kolb's Experiential Learning Theory and Belhot's Learning Cycle. The chosen content to be taught is the Ant Colony Optimization (ACO) technique that is adapted and implemented in RoboMind software. The pedagogical approach presented in this paper can act as a reference point for debates in Engineering Education area, considering the use of the Kolb's theory as a model for development of teaching-learning process and computer simulations as a didactic tool. Finally, some recommendations are offered in order to help future works, as well as to consolidate the implementation of this pedagogical proposal in real case studies. © 2015 Wiley Periodicals, Inc. Comput. Appl. Eng. Educ. 9999:1–11, 2015; View this article online at wileyonlinelibrary.com/journal/cae; DOI 10.1002/cae.21674","container-title":"Computer Applications in Engineering Education","DOI":"10.1002/cae.21674","journalAbbreviation":"Computer Applications in Engineering Education","source":"ResearchGate","title":"Kolb's experiential learning theory and Belhot's learning cycle guiding the use of computer simulation in engineering education: A pedagogical proposal to shift toward an experiential pedagogy","title-short":"Kolb's experiential learning theory and Belhot's learning cycle guiding the use of computer simulation in engineering education","volume":"24","author":[{"family":"Botelho","given":"Wagner"},{"family":"Marietto","given":"Maria"},{"family":"Ferreira","given":"João"},{"family":"Pimentel","given":"Edson"}],"issued":{"date-parts":[["2015",7,1]]}}}],"schema":"https://github.com/citation-style-language/schema/raw/master/csl-citation.json"} </w:instrText>
            </w:r>
            <w:r w:rsidR="00D777C3">
              <w:rPr>
                <w:rFonts w:ascii="Arial" w:hAnsi="Arial" w:cs="Arial"/>
                <w:sz w:val="24"/>
              </w:rPr>
              <w:fldChar w:fldCharType="separate"/>
            </w:r>
            <w:r w:rsidR="00D777C3" w:rsidRPr="00D777C3">
              <w:rPr>
                <w:rFonts w:ascii="Arial" w:hAnsi="Arial" w:cs="Arial"/>
                <w:kern w:val="0"/>
                <w:sz w:val="24"/>
              </w:rPr>
              <w:t xml:space="preserve">(Botelho </w:t>
            </w:r>
            <w:r w:rsidR="00D777C3" w:rsidRPr="00D777C3">
              <w:rPr>
                <w:rFonts w:ascii="Arial" w:hAnsi="Arial" w:cs="Arial"/>
                <w:i/>
                <w:iCs/>
                <w:kern w:val="0"/>
                <w:sz w:val="24"/>
              </w:rPr>
              <w:t>et al.</w:t>
            </w:r>
            <w:r w:rsidR="00D777C3" w:rsidRPr="00D777C3">
              <w:rPr>
                <w:rFonts w:ascii="Arial" w:hAnsi="Arial" w:cs="Arial"/>
                <w:kern w:val="0"/>
                <w:sz w:val="24"/>
              </w:rPr>
              <w:t>, 2015)</w:t>
            </w:r>
            <w:r w:rsidR="00D777C3">
              <w:rPr>
                <w:rFonts w:ascii="Arial" w:hAnsi="Arial" w:cs="Arial"/>
                <w:sz w:val="24"/>
              </w:rPr>
              <w:fldChar w:fldCharType="end"/>
            </w:r>
            <w:r w:rsidRPr="002378D8">
              <w:rPr>
                <w:rFonts w:ascii="Arial" w:hAnsi="Arial" w:cs="Arial"/>
                <w:sz w:val="24"/>
              </w:rPr>
              <w:t>.</w:t>
            </w:r>
          </w:p>
          <w:p w14:paraId="1564117F" w14:textId="77777777" w:rsidR="001C2CBA" w:rsidRPr="002378D8" w:rsidRDefault="001C2CBA" w:rsidP="001C2CBA">
            <w:pPr>
              <w:spacing w:line="360" w:lineRule="auto"/>
              <w:jc w:val="both"/>
              <w:rPr>
                <w:rFonts w:ascii="Arial" w:hAnsi="Arial" w:cs="Arial"/>
                <w:sz w:val="24"/>
              </w:rPr>
            </w:pPr>
            <w:r w:rsidRPr="008765AB">
              <w:rPr>
                <w:rFonts w:ascii="Arial" w:hAnsi="Arial" w:cs="Arial"/>
                <w:sz w:val="24"/>
                <w:u w:val="single"/>
              </w:rPr>
              <w:t>Abstract Conceptualization</w:t>
            </w:r>
            <w:r w:rsidRPr="002378D8">
              <w:rPr>
                <w:rFonts w:ascii="Arial" w:hAnsi="Arial" w:cs="Arial"/>
                <w:sz w:val="24"/>
              </w:rPr>
              <w:t>: Studying communication models like the Shannon-Weaver Model and Transactional Model of Communication helped me understand the complexities of communication. These models highlighted the role of feedback, noise, and encoding/decoding in the communication process.</w:t>
            </w:r>
          </w:p>
          <w:p w14:paraId="3AFFEAF0" w14:textId="77777777" w:rsidR="001C2CBA" w:rsidRPr="002378D8" w:rsidRDefault="001C2CBA" w:rsidP="001C2CBA">
            <w:pPr>
              <w:spacing w:line="360" w:lineRule="auto"/>
              <w:jc w:val="both"/>
              <w:rPr>
                <w:rFonts w:ascii="Arial" w:hAnsi="Arial" w:cs="Arial"/>
                <w:sz w:val="24"/>
              </w:rPr>
            </w:pPr>
            <w:r w:rsidRPr="008765AB">
              <w:rPr>
                <w:rFonts w:ascii="Arial" w:hAnsi="Arial" w:cs="Arial"/>
                <w:sz w:val="24"/>
                <w:u w:val="single"/>
              </w:rPr>
              <w:t>Active Experimentation</w:t>
            </w:r>
            <w:r w:rsidRPr="002378D8">
              <w:rPr>
                <w:rFonts w:ascii="Arial" w:hAnsi="Arial" w:cs="Arial"/>
                <w:sz w:val="24"/>
              </w:rPr>
              <w:t>: To improve my communication skills, I actively experimented with different approaches. I practiced active listening, used visual aids in presentations, and sought feedback from colleagues to refine my communication style.</w:t>
            </w:r>
          </w:p>
          <w:p w14:paraId="7A8F592A" w14:textId="53464D14" w:rsidR="004D7017" w:rsidRDefault="001C2CBA" w:rsidP="001C2CBA">
            <w:pPr>
              <w:spacing w:line="360" w:lineRule="auto"/>
              <w:jc w:val="both"/>
              <w:rPr>
                <w:rFonts w:ascii="Arial" w:hAnsi="Arial" w:cs="Arial"/>
                <w:sz w:val="24"/>
              </w:rPr>
            </w:pPr>
            <w:r w:rsidRPr="008765AB">
              <w:rPr>
                <w:rFonts w:ascii="Arial" w:hAnsi="Arial" w:cs="Arial"/>
                <w:sz w:val="24"/>
                <w:u w:val="single"/>
              </w:rPr>
              <w:t>Industry Example</w:t>
            </w:r>
            <w:r w:rsidRPr="002378D8">
              <w:rPr>
                <w:rFonts w:ascii="Arial" w:hAnsi="Arial" w:cs="Arial"/>
                <w:sz w:val="24"/>
              </w:rPr>
              <w:t>: In a recent project, I was responsible for leading a cross-functional team. Applying effective communication techniques, I ensured that everyone was on the same page regarding project goals and timelines. Regular team meetings, clear documentation, and open channels of communication contributed to the project's success</w:t>
            </w:r>
            <w:r w:rsidR="00D777C3">
              <w:rPr>
                <w:rFonts w:ascii="Arial" w:hAnsi="Arial" w:cs="Arial"/>
                <w:sz w:val="24"/>
              </w:rPr>
              <w:t xml:space="preserve"> </w:t>
            </w:r>
            <w:r w:rsidR="00D777C3">
              <w:rPr>
                <w:rFonts w:ascii="Arial" w:hAnsi="Arial" w:cs="Arial"/>
                <w:sz w:val="24"/>
              </w:rPr>
              <w:fldChar w:fldCharType="begin"/>
            </w:r>
            <w:r w:rsidR="00D777C3">
              <w:rPr>
                <w:rFonts w:ascii="Arial" w:hAnsi="Arial" w:cs="Arial"/>
                <w:sz w:val="24"/>
              </w:rPr>
              <w:instrText xml:space="preserve"> ADDIN ZOTERO_ITEM CSL_CITATION {"citationID":"Iyx9x1VB","properties":{"formattedCitation":"(Sharlanova, 2004)","plainCitation":"(Sharlanova, 2004)","noteIndex":0},"citationItems":[{"id":1784,"uris":["http://zotero.org/users/local/tsYQvhQO/items/5789JCXX"],"itemData":{"id":1784,"type":"article-journal","abstract":"The Experiential Learning theory and the Kolb's learning cycle are some of the most widely known modern educational theories. They take an important place at the formulation of the modernisation of the Bulgarian education – in the movement from traditional to person-oriented educational process. The purpose of this article is to show the opportunities of these concepts. The implementation of Kolb's cycle, as well as its advantages, difficulties, and methods are discussed.","container-title":"Trakia Journal of Sciences Trakia Journal of Sciences","journalAbbreviation":"Trakia Journal of Sciences Trakia Journal of Sciences","page":"36-39","source":"ResearchGate","title":"EXPERIENTIAL LEARNING","volume":"2","author":[{"family":"Sharlanova","given":"Valentina"}],"issued":{"date-parts":[["2004",1,1]]}}}],"schema":"https://github.com/citation-style-language/schema/raw/master/csl-citation.json"} </w:instrText>
            </w:r>
            <w:r w:rsidR="00D777C3">
              <w:rPr>
                <w:rFonts w:ascii="Arial" w:hAnsi="Arial" w:cs="Arial"/>
                <w:sz w:val="24"/>
              </w:rPr>
              <w:fldChar w:fldCharType="separate"/>
            </w:r>
            <w:r w:rsidR="00D777C3">
              <w:rPr>
                <w:rFonts w:ascii="Arial" w:hAnsi="Arial" w:cs="Arial"/>
                <w:noProof/>
                <w:sz w:val="24"/>
              </w:rPr>
              <w:t>(Sharlanova, 2004)</w:t>
            </w:r>
            <w:r w:rsidR="00D777C3">
              <w:rPr>
                <w:rFonts w:ascii="Arial" w:hAnsi="Arial" w:cs="Arial"/>
                <w:sz w:val="24"/>
              </w:rPr>
              <w:fldChar w:fldCharType="end"/>
            </w:r>
            <w:r w:rsidRPr="002378D8">
              <w:rPr>
                <w:rFonts w:ascii="Arial" w:hAnsi="Arial" w:cs="Arial"/>
                <w:sz w:val="24"/>
              </w:rPr>
              <w:t>.</w:t>
            </w:r>
          </w:p>
          <w:p w14:paraId="19AE3BB2" w14:textId="77777777" w:rsidR="00060EC2" w:rsidRDefault="00060EC2" w:rsidP="001C2CBA">
            <w:pPr>
              <w:spacing w:line="360" w:lineRule="auto"/>
              <w:jc w:val="both"/>
              <w:rPr>
                <w:rFonts w:ascii="Arial" w:hAnsi="Arial" w:cs="Arial"/>
                <w:sz w:val="24"/>
              </w:rPr>
            </w:pPr>
          </w:p>
          <w:p w14:paraId="234E6EFB" w14:textId="77777777" w:rsidR="00060EC2" w:rsidRDefault="00060EC2" w:rsidP="001C2CBA">
            <w:pPr>
              <w:spacing w:line="360" w:lineRule="auto"/>
              <w:jc w:val="both"/>
              <w:rPr>
                <w:rFonts w:ascii="Arial" w:hAnsi="Arial" w:cs="Arial"/>
                <w:sz w:val="24"/>
              </w:rPr>
            </w:pPr>
          </w:p>
          <w:p w14:paraId="5B230C79" w14:textId="77777777" w:rsidR="00060EC2" w:rsidRDefault="00060EC2" w:rsidP="001C2CBA">
            <w:pPr>
              <w:spacing w:line="360" w:lineRule="auto"/>
              <w:jc w:val="both"/>
              <w:rPr>
                <w:rFonts w:ascii="Arial" w:hAnsi="Arial" w:cs="Arial"/>
                <w:sz w:val="24"/>
              </w:rPr>
            </w:pPr>
          </w:p>
          <w:p w14:paraId="2A6A4147" w14:textId="77777777" w:rsidR="00060EC2" w:rsidRPr="002378D8" w:rsidRDefault="00060EC2" w:rsidP="001C2CBA">
            <w:pPr>
              <w:spacing w:line="360" w:lineRule="auto"/>
              <w:jc w:val="both"/>
              <w:rPr>
                <w:rFonts w:ascii="Arial" w:hAnsi="Arial" w:cs="Arial"/>
                <w:sz w:val="24"/>
              </w:rPr>
            </w:pPr>
          </w:p>
          <w:p w14:paraId="668C24F3" w14:textId="77777777" w:rsidR="001C2CBA" w:rsidRPr="002378D8" w:rsidRDefault="001C2CBA" w:rsidP="001C2CBA">
            <w:pPr>
              <w:spacing w:line="360" w:lineRule="auto"/>
              <w:jc w:val="both"/>
              <w:rPr>
                <w:rFonts w:ascii="Arial" w:hAnsi="Arial" w:cs="Arial"/>
                <w:sz w:val="24"/>
              </w:rPr>
            </w:pPr>
            <w:r>
              <w:rPr>
                <w:rFonts w:ascii="Arial" w:hAnsi="Arial" w:cs="Arial"/>
                <w:b/>
                <w:bCs/>
                <w:sz w:val="24"/>
              </w:rPr>
              <w:lastRenderedPageBreak/>
              <w:t xml:space="preserve">2.3 </w:t>
            </w:r>
            <w:r w:rsidRPr="008765AB">
              <w:rPr>
                <w:rFonts w:ascii="Arial" w:hAnsi="Arial" w:cs="Arial"/>
                <w:b/>
                <w:bCs/>
                <w:sz w:val="24"/>
              </w:rPr>
              <w:t>Problem Solving</w:t>
            </w:r>
            <w:r w:rsidRPr="002378D8">
              <w:rPr>
                <w:rFonts w:ascii="Arial" w:hAnsi="Arial" w:cs="Arial"/>
                <w:sz w:val="24"/>
              </w:rPr>
              <w:t>:</w:t>
            </w:r>
          </w:p>
          <w:p w14:paraId="29727650" w14:textId="77777777" w:rsidR="001C2CBA" w:rsidRPr="002378D8" w:rsidRDefault="001C2CBA" w:rsidP="001C2CBA">
            <w:pPr>
              <w:spacing w:line="360" w:lineRule="auto"/>
              <w:jc w:val="both"/>
              <w:rPr>
                <w:rFonts w:ascii="Arial" w:hAnsi="Arial" w:cs="Arial"/>
                <w:sz w:val="24"/>
              </w:rPr>
            </w:pPr>
            <w:r w:rsidRPr="008765AB">
              <w:rPr>
                <w:rFonts w:ascii="Arial" w:hAnsi="Arial" w:cs="Arial"/>
                <w:sz w:val="24"/>
                <w:u w:val="single"/>
              </w:rPr>
              <w:t>Concrete Experience</w:t>
            </w:r>
            <w:r w:rsidRPr="002378D8">
              <w:rPr>
                <w:rFonts w:ascii="Arial" w:hAnsi="Arial" w:cs="Arial"/>
                <w:sz w:val="24"/>
              </w:rPr>
              <w:t>: Problem-solving has been a constant in my professional journey. Whether it's troubleshooting technical issues, resolving customer complaints, or addressing operational challenges, I've encountered a wide range of problems.</w:t>
            </w:r>
          </w:p>
          <w:p w14:paraId="2731B474" w14:textId="77777777" w:rsidR="001C2CBA" w:rsidRPr="002378D8" w:rsidRDefault="001C2CBA" w:rsidP="001C2CBA">
            <w:pPr>
              <w:spacing w:line="360" w:lineRule="auto"/>
              <w:jc w:val="both"/>
              <w:rPr>
                <w:rFonts w:ascii="Arial" w:hAnsi="Arial" w:cs="Arial"/>
                <w:sz w:val="24"/>
              </w:rPr>
            </w:pPr>
            <w:r w:rsidRPr="008765AB">
              <w:rPr>
                <w:rFonts w:ascii="Arial" w:hAnsi="Arial" w:cs="Arial"/>
                <w:sz w:val="24"/>
                <w:u w:val="single"/>
              </w:rPr>
              <w:t>Reflective Observation</w:t>
            </w:r>
            <w:r w:rsidRPr="002378D8">
              <w:rPr>
                <w:rFonts w:ascii="Arial" w:hAnsi="Arial" w:cs="Arial"/>
                <w:sz w:val="24"/>
              </w:rPr>
              <w:t>: I've observed that effective problem-solving requires a structured approach. Rushing into solutions without a thorough understanding of the problem often leads to ineffective outcomes.</w:t>
            </w:r>
          </w:p>
          <w:p w14:paraId="38E4945E" w14:textId="08DE2DFB" w:rsidR="001C2CBA" w:rsidRPr="002378D8" w:rsidRDefault="001C2CBA" w:rsidP="001C2CBA">
            <w:pPr>
              <w:spacing w:line="360" w:lineRule="auto"/>
              <w:jc w:val="both"/>
              <w:rPr>
                <w:rFonts w:ascii="Arial" w:hAnsi="Arial" w:cs="Arial"/>
                <w:sz w:val="24"/>
              </w:rPr>
            </w:pPr>
            <w:r w:rsidRPr="008765AB">
              <w:rPr>
                <w:rFonts w:ascii="Arial" w:hAnsi="Arial" w:cs="Arial"/>
                <w:sz w:val="24"/>
                <w:u w:val="single"/>
              </w:rPr>
              <w:t>Abstract Conceptualization</w:t>
            </w:r>
            <w:r w:rsidRPr="002378D8">
              <w:rPr>
                <w:rFonts w:ascii="Arial" w:hAnsi="Arial" w:cs="Arial"/>
                <w:sz w:val="24"/>
              </w:rPr>
              <w:t>: I studied problem-solving models such as the IDEAL Problem-Solving Model and the 5 Whys Technique. These models emphasized the importance of defining the problem, analysing root causes, generating solutions, implementing changes, and monitoring results</w:t>
            </w:r>
            <w:r w:rsidR="0032033C">
              <w:rPr>
                <w:rFonts w:ascii="Arial" w:hAnsi="Arial" w:cs="Arial"/>
                <w:sz w:val="24"/>
              </w:rPr>
              <w:t xml:space="preserve"> </w:t>
            </w:r>
            <w:r w:rsidR="0032033C">
              <w:rPr>
                <w:rFonts w:ascii="Arial" w:hAnsi="Arial" w:cs="Arial"/>
                <w:sz w:val="24"/>
              </w:rPr>
              <w:fldChar w:fldCharType="begin"/>
            </w:r>
            <w:r w:rsidR="0032033C">
              <w:rPr>
                <w:rFonts w:ascii="Arial" w:hAnsi="Arial" w:cs="Arial"/>
                <w:sz w:val="24"/>
              </w:rPr>
              <w:instrText xml:space="preserve"> ADDIN ZOTERO_ITEM CSL_CITATION {"citationID":"N1VfrjiO","properties":{"formattedCitation":"(Serrat, 2017)","plainCitation":"(Serrat, 2017)","noteIndex":0},"citationItems":[{"id":1789,"uris":["http://zotero.org/users/local/tsYQvhQO/items/AE838XQZ"],"itemData":{"id":1789,"type":"chapter","abstract":"When confronted with a problem, have you ever stopped and asked “why” five times? The Five Whys technique is a simple but powerful way to troubleshoot problems by exploring cause-and-effect relationships.","ISBN":"978-981-10-0982-2","note":"DOI: 10.1007/978-981-10-0983-9_32","source":"ResearchGate","title":"The Five Whys Technique","author":[{"family":"Serrat","given":"Olivier"}],"issued":{"date-parts":[["2017",5,23]]}}}],"schema":"https://github.com/citation-style-language/schema/raw/master/csl-citation.json"} </w:instrText>
            </w:r>
            <w:r w:rsidR="0032033C">
              <w:rPr>
                <w:rFonts w:ascii="Arial" w:hAnsi="Arial" w:cs="Arial"/>
                <w:sz w:val="24"/>
              </w:rPr>
              <w:fldChar w:fldCharType="separate"/>
            </w:r>
            <w:r w:rsidR="0032033C">
              <w:rPr>
                <w:rFonts w:ascii="Arial" w:hAnsi="Arial" w:cs="Arial"/>
                <w:noProof/>
                <w:sz w:val="24"/>
              </w:rPr>
              <w:t>(Serrat, 2017)</w:t>
            </w:r>
            <w:r w:rsidR="0032033C">
              <w:rPr>
                <w:rFonts w:ascii="Arial" w:hAnsi="Arial" w:cs="Arial"/>
                <w:sz w:val="24"/>
              </w:rPr>
              <w:fldChar w:fldCharType="end"/>
            </w:r>
            <w:r w:rsidRPr="002378D8">
              <w:rPr>
                <w:rFonts w:ascii="Arial" w:hAnsi="Arial" w:cs="Arial"/>
                <w:sz w:val="24"/>
              </w:rPr>
              <w:t>.</w:t>
            </w:r>
          </w:p>
          <w:p w14:paraId="341CA5E7" w14:textId="4B1664F5" w:rsidR="001C2CBA" w:rsidRPr="002378D8" w:rsidRDefault="001C2CBA" w:rsidP="001C2CBA">
            <w:pPr>
              <w:spacing w:line="360" w:lineRule="auto"/>
              <w:jc w:val="both"/>
              <w:rPr>
                <w:rFonts w:ascii="Arial" w:hAnsi="Arial" w:cs="Arial"/>
                <w:sz w:val="24"/>
              </w:rPr>
            </w:pPr>
            <w:r w:rsidRPr="008765AB">
              <w:rPr>
                <w:rFonts w:ascii="Arial" w:hAnsi="Arial" w:cs="Arial"/>
                <w:sz w:val="24"/>
                <w:u w:val="single"/>
              </w:rPr>
              <w:t>Active Experimentation</w:t>
            </w:r>
            <w:r w:rsidRPr="002378D8">
              <w:rPr>
                <w:rFonts w:ascii="Arial" w:hAnsi="Arial" w:cs="Arial"/>
                <w:sz w:val="24"/>
              </w:rPr>
              <w:t xml:space="preserve">: Armed with problem-solving frameworks, I actively experimented with different techniques. For instance, I introduced root cause analysis sessions within my team to tackle recurring issues. </w:t>
            </w:r>
          </w:p>
          <w:p w14:paraId="7CA93A36" w14:textId="032B2FAB" w:rsidR="00060EC2" w:rsidRDefault="001C2CBA" w:rsidP="001C2CBA">
            <w:pPr>
              <w:spacing w:line="360" w:lineRule="auto"/>
              <w:jc w:val="both"/>
              <w:rPr>
                <w:rFonts w:ascii="Arial" w:hAnsi="Arial" w:cs="Arial"/>
                <w:sz w:val="24"/>
              </w:rPr>
            </w:pPr>
            <w:r w:rsidRPr="008765AB">
              <w:rPr>
                <w:rFonts w:ascii="Arial" w:hAnsi="Arial" w:cs="Arial"/>
                <w:sz w:val="24"/>
                <w:u w:val="single"/>
              </w:rPr>
              <w:t>Industry Example</w:t>
            </w:r>
            <w:r w:rsidRPr="002378D8">
              <w:rPr>
                <w:rFonts w:ascii="Arial" w:hAnsi="Arial" w:cs="Arial"/>
                <w:sz w:val="24"/>
              </w:rPr>
              <w:t>: In a recent project, we faced a recurring customer complaint about delivery delays. Using the 5 Whys Technique, we identified the root cause – a breakdown in our supply chain process. By addressing the underlying issue, we were able to significantly reduce delivery delays, leading to improved customer satisfaction</w:t>
            </w:r>
            <w:r w:rsidR="00D777C3">
              <w:rPr>
                <w:rFonts w:ascii="Arial" w:hAnsi="Arial" w:cs="Arial"/>
                <w:sz w:val="24"/>
              </w:rPr>
              <w:t xml:space="preserve"> </w:t>
            </w:r>
            <w:r w:rsidR="00D777C3">
              <w:rPr>
                <w:rFonts w:ascii="Arial" w:hAnsi="Arial" w:cs="Arial"/>
                <w:sz w:val="24"/>
              </w:rPr>
              <w:fldChar w:fldCharType="begin"/>
            </w:r>
            <w:r w:rsidR="0032033C">
              <w:rPr>
                <w:rFonts w:ascii="Arial" w:hAnsi="Arial" w:cs="Arial"/>
                <w:sz w:val="24"/>
              </w:rPr>
              <w:instrText xml:space="preserve"> ADDIN ZOTERO_ITEM CSL_CITATION {"citationID":"EC0aCOWu","properties":{"formattedCitation":"(Bergsteiner, Avery and Neumann, 2010)","plainCitation":"(Bergsteiner, Avery and Neumann, 2010)","noteIndex":0},"citationItems":[{"id":1776,"uris":["http://zotero.org/users/local/tsYQvhQO/items/J8P92RDN"],"itemData":{"id":1776,"type":"article-journal","abstract":"Kolb's experiential learning theory has been widely influential in adult learning. The theory and associated instruments continue to be criticized, but rarely is the graphical model itself examined. This is significant because models can aid scientific understanding and progress, as well as theory development and research. Applying accepted modelling and categorization criteria to Kolb's basic model reveals fundamental graphic syntax errors, a failure to meet modellers' graphic sufficiency and simplification tests, categorization and definitional problems relating to learning activities and typologies, misconstrued bi-polarities and flawed logic. We propose guidelines for recasting the model with a view to overcoming these weaknesses, guiding future research and theory development, and starting to integrate the disparate field of experiential learning.","container-title":"Studies in Continuing Education","DOI":"10.1080/01580370903534355","journalAbbreviation":"Studies in Continuing Education","page":"29-46","source":"ResearchGate","title":"Kolb's experiential learning model: Critique from a modelling perspective","title-short":"Kolb's experiential learning model","volume":"32","author":[{"family":"Bergsteiner","given":"Harald"},{"family":"Avery","given":"Gayle"},{"family":"Neumann","given":"Ruth"}],"issued":{"date-parts":[["2010",3,1]]}}}],"schema":"https://github.com/citation-style-language/schema/raw/master/csl-citation.json"} </w:instrText>
            </w:r>
            <w:r w:rsidR="00D777C3">
              <w:rPr>
                <w:rFonts w:ascii="Arial" w:hAnsi="Arial" w:cs="Arial"/>
                <w:sz w:val="24"/>
              </w:rPr>
              <w:fldChar w:fldCharType="separate"/>
            </w:r>
            <w:r w:rsidR="0032033C">
              <w:rPr>
                <w:rFonts w:ascii="Arial" w:hAnsi="Arial" w:cs="Arial"/>
                <w:noProof/>
                <w:sz w:val="24"/>
              </w:rPr>
              <w:t>(Bergsteiner, Avery and Neumann, 2010)</w:t>
            </w:r>
            <w:r w:rsidR="00D777C3">
              <w:rPr>
                <w:rFonts w:ascii="Arial" w:hAnsi="Arial" w:cs="Arial"/>
                <w:sz w:val="24"/>
              </w:rPr>
              <w:fldChar w:fldCharType="end"/>
            </w:r>
            <w:r w:rsidRPr="002378D8">
              <w:rPr>
                <w:rFonts w:ascii="Arial" w:hAnsi="Arial" w:cs="Arial"/>
                <w:sz w:val="24"/>
              </w:rPr>
              <w:t>.</w:t>
            </w:r>
          </w:p>
          <w:p w14:paraId="11FE1AED" w14:textId="77777777" w:rsidR="00060EC2" w:rsidRDefault="00060EC2" w:rsidP="001C2CBA">
            <w:pPr>
              <w:spacing w:line="360" w:lineRule="auto"/>
              <w:jc w:val="both"/>
              <w:rPr>
                <w:rFonts w:ascii="Arial" w:hAnsi="Arial" w:cs="Arial"/>
                <w:sz w:val="24"/>
              </w:rPr>
            </w:pPr>
          </w:p>
          <w:p w14:paraId="3EC4D1D4" w14:textId="30F9A6BD" w:rsidR="00D777C3" w:rsidRDefault="00D777C3" w:rsidP="001C2CBA">
            <w:pPr>
              <w:spacing w:line="360" w:lineRule="auto"/>
              <w:jc w:val="both"/>
              <w:rPr>
                <w:rFonts w:ascii="Arial" w:hAnsi="Arial" w:cs="Arial"/>
                <w:b/>
                <w:bCs/>
                <w:sz w:val="24"/>
              </w:rPr>
            </w:pPr>
            <w:r w:rsidRPr="00D777C3">
              <w:rPr>
                <w:rFonts w:ascii="Arial" w:hAnsi="Arial" w:cs="Arial"/>
                <w:b/>
                <w:bCs/>
                <w:sz w:val="24"/>
              </w:rPr>
              <w:t xml:space="preserve">3.0 Conclusion </w:t>
            </w:r>
          </w:p>
          <w:p w14:paraId="1588A862" w14:textId="5E4E0D69" w:rsidR="00D777C3" w:rsidRDefault="00D777C3" w:rsidP="001C2CBA">
            <w:pPr>
              <w:spacing w:line="360" w:lineRule="auto"/>
              <w:jc w:val="both"/>
              <w:rPr>
                <w:rFonts w:ascii="Arial" w:hAnsi="Arial" w:cs="Arial"/>
                <w:sz w:val="24"/>
              </w:rPr>
            </w:pPr>
            <w:r w:rsidRPr="00D777C3">
              <w:rPr>
                <w:rFonts w:ascii="Arial" w:hAnsi="Arial" w:cs="Arial"/>
                <w:sz w:val="24"/>
              </w:rPr>
              <w:t>In conclusion, my pursuit of customer service excellence has been a dynamic journey of growth and improvement. Starting as a front-line representative in a retail setting, I observed, adapted, and evolved to understand the intricacies of customer needs and expectations. Through reflection, study of customer service theories, and practical experimentation, I developed a comprehensive approach that emphasizes empathy, active listening, and proactive problem-solving. Today</w:t>
            </w:r>
            <w:r w:rsidR="004835FC">
              <w:rPr>
                <w:rFonts w:ascii="Arial" w:hAnsi="Arial" w:cs="Arial"/>
                <w:sz w:val="24"/>
              </w:rPr>
              <w:t xml:space="preserve">, </w:t>
            </w:r>
            <w:r w:rsidRPr="00D777C3">
              <w:rPr>
                <w:rFonts w:ascii="Arial" w:hAnsi="Arial" w:cs="Arial"/>
                <w:sz w:val="24"/>
              </w:rPr>
              <w:t xml:space="preserve">I apply these principles to foster a culture of exceptional service within my team. Customer service excellence is not just a skill; it's a continuous </w:t>
            </w:r>
            <w:r w:rsidRPr="00D777C3">
              <w:rPr>
                <w:rFonts w:ascii="Arial" w:hAnsi="Arial" w:cs="Arial"/>
                <w:sz w:val="24"/>
              </w:rPr>
              <w:lastRenderedPageBreak/>
              <w:t>commitment, driving satisfaction and success in the ever-evolving landscape of customer interactions.</w:t>
            </w:r>
          </w:p>
          <w:p w14:paraId="373A47D6" w14:textId="77777777" w:rsidR="006C0139" w:rsidRPr="004835FC" w:rsidRDefault="006C0139" w:rsidP="001C2CBA">
            <w:pPr>
              <w:spacing w:line="360" w:lineRule="auto"/>
              <w:jc w:val="both"/>
              <w:rPr>
                <w:rFonts w:ascii="Arial" w:hAnsi="Arial" w:cs="Arial"/>
                <w:sz w:val="24"/>
              </w:rPr>
            </w:pPr>
          </w:p>
          <w:p w14:paraId="2C334B78" w14:textId="29A25D99" w:rsidR="00D777C3" w:rsidRDefault="00D777C3" w:rsidP="001C2CBA">
            <w:pPr>
              <w:spacing w:line="360" w:lineRule="auto"/>
              <w:jc w:val="both"/>
              <w:rPr>
                <w:rFonts w:ascii="Arial" w:hAnsi="Arial" w:cs="Arial"/>
                <w:b/>
                <w:bCs/>
                <w:sz w:val="24"/>
              </w:rPr>
            </w:pPr>
            <w:r>
              <w:rPr>
                <w:rFonts w:ascii="Arial" w:hAnsi="Arial" w:cs="Arial"/>
                <w:b/>
                <w:bCs/>
                <w:sz w:val="24"/>
              </w:rPr>
              <w:t xml:space="preserve">4.0 Reference </w:t>
            </w:r>
          </w:p>
          <w:p w14:paraId="3D994563" w14:textId="77777777" w:rsidR="00E3665C" w:rsidRPr="00E3665C" w:rsidRDefault="004835FC" w:rsidP="00E3665C">
            <w:pPr>
              <w:pStyle w:val="Bibliography"/>
              <w:rPr>
                <w:rFonts w:ascii="Arial" w:hAnsi="Arial" w:cs="Arial"/>
                <w:kern w:val="0"/>
                <w:sz w:val="24"/>
              </w:rPr>
            </w:pPr>
            <w:r>
              <w:fldChar w:fldCharType="begin"/>
            </w:r>
            <w:r w:rsidR="00FC2833">
              <w:instrText xml:space="preserve"> ADDIN ZOTERO_BIBL {"uncited":[],"omitted":[["http://zotero.org/users/local/tsYQvhQO/items/ESQ5VDLE"]],"custom":[]} CSL_BIBLIOGRAPHY </w:instrText>
            </w:r>
            <w:r>
              <w:fldChar w:fldCharType="separate"/>
            </w:r>
            <w:r w:rsidR="00E3665C" w:rsidRPr="00E3665C">
              <w:rPr>
                <w:rFonts w:ascii="Arial" w:hAnsi="Arial" w:cs="Arial"/>
                <w:kern w:val="0"/>
                <w:sz w:val="24"/>
              </w:rPr>
              <w:t>Arlanza, J. and Matriano, E. (2015) ‘TRAINING NEEDS ANALYSIS OF FRONT OFFICE PERSONNEL IN SELECTED HOTELS AT SUBIC BAY FREEPORT ZONE’, pp. 222–7782.</w:t>
            </w:r>
          </w:p>
          <w:p w14:paraId="3C07BBB6" w14:textId="77777777" w:rsidR="00E3665C" w:rsidRPr="00E3665C" w:rsidRDefault="00E3665C" w:rsidP="00E3665C">
            <w:pPr>
              <w:pStyle w:val="Bibliography"/>
              <w:rPr>
                <w:rFonts w:ascii="Arial" w:hAnsi="Arial" w:cs="Arial"/>
                <w:kern w:val="0"/>
                <w:sz w:val="24"/>
              </w:rPr>
            </w:pPr>
            <w:r w:rsidRPr="00E3665C">
              <w:rPr>
                <w:rFonts w:ascii="Arial" w:hAnsi="Arial" w:cs="Arial"/>
                <w:kern w:val="0"/>
                <w:sz w:val="24"/>
              </w:rPr>
              <w:t>Belias, D. and Trihas, N. (2022) ‘Human Resource Training of Front Office Employees and Change Management in Hospitality Sector during Crisis’, in, pp. 101–106. Available at: https://doi.org/10.5220/0011060000003206.</w:t>
            </w:r>
          </w:p>
          <w:p w14:paraId="0FB8F94E" w14:textId="77777777" w:rsidR="00E3665C" w:rsidRPr="00E3665C" w:rsidRDefault="00E3665C" w:rsidP="00E3665C">
            <w:pPr>
              <w:pStyle w:val="Bibliography"/>
              <w:rPr>
                <w:rFonts w:ascii="Arial" w:hAnsi="Arial" w:cs="Arial"/>
                <w:kern w:val="0"/>
                <w:sz w:val="24"/>
              </w:rPr>
            </w:pPr>
            <w:r w:rsidRPr="00E3665C">
              <w:rPr>
                <w:rFonts w:ascii="Arial" w:hAnsi="Arial" w:cs="Arial"/>
                <w:kern w:val="0"/>
                <w:sz w:val="24"/>
              </w:rPr>
              <w:t xml:space="preserve">Bergsteiner, H., Avery, G. and Neumann, R. (2010) ‘Kolb’s experiential learning model: Critique from a modelling perspective’, </w:t>
            </w:r>
            <w:r w:rsidRPr="00E3665C">
              <w:rPr>
                <w:rFonts w:ascii="Arial" w:hAnsi="Arial" w:cs="Arial"/>
                <w:i/>
                <w:iCs/>
                <w:kern w:val="0"/>
                <w:sz w:val="24"/>
              </w:rPr>
              <w:t>Studies in Continuing Education</w:t>
            </w:r>
            <w:r w:rsidRPr="00E3665C">
              <w:rPr>
                <w:rFonts w:ascii="Arial" w:hAnsi="Arial" w:cs="Arial"/>
                <w:kern w:val="0"/>
                <w:sz w:val="24"/>
              </w:rPr>
              <w:t>, 32, pp. 29–46. Available at: https://doi.org/10.1080/01580370903534355.</w:t>
            </w:r>
          </w:p>
          <w:p w14:paraId="4640E40D" w14:textId="77777777" w:rsidR="00E3665C" w:rsidRPr="00E3665C" w:rsidRDefault="00E3665C" w:rsidP="00E3665C">
            <w:pPr>
              <w:pStyle w:val="Bibliography"/>
              <w:rPr>
                <w:rFonts w:ascii="Arial" w:hAnsi="Arial" w:cs="Arial"/>
                <w:kern w:val="0"/>
                <w:sz w:val="24"/>
              </w:rPr>
            </w:pPr>
            <w:r w:rsidRPr="00E3665C">
              <w:rPr>
                <w:rFonts w:ascii="Arial" w:hAnsi="Arial" w:cs="Arial"/>
                <w:kern w:val="0"/>
                <w:sz w:val="24"/>
              </w:rPr>
              <w:t xml:space="preserve">Bilgihan, A. </w:t>
            </w:r>
            <w:r w:rsidRPr="00E3665C">
              <w:rPr>
                <w:rFonts w:ascii="Arial" w:hAnsi="Arial" w:cs="Arial"/>
                <w:i/>
                <w:iCs/>
                <w:kern w:val="0"/>
                <w:sz w:val="24"/>
              </w:rPr>
              <w:t>et al.</w:t>
            </w:r>
            <w:r w:rsidRPr="00E3665C">
              <w:rPr>
                <w:rFonts w:ascii="Arial" w:hAnsi="Arial" w:cs="Arial"/>
                <w:kern w:val="0"/>
                <w:sz w:val="24"/>
              </w:rPr>
              <w:t xml:space="preserve"> (2016) ‘Hotel guest preferences of in-room technology amenities’, </w:t>
            </w:r>
            <w:r w:rsidRPr="00E3665C">
              <w:rPr>
                <w:rFonts w:ascii="Arial" w:hAnsi="Arial" w:cs="Arial"/>
                <w:i/>
                <w:iCs/>
                <w:kern w:val="0"/>
                <w:sz w:val="24"/>
              </w:rPr>
              <w:t>Journal of Hospitality and Tourism Technology</w:t>
            </w:r>
            <w:r w:rsidRPr="00E3665C">
              <w:rPr>
                <w:rFonts w:ascii="Arial" w:hAnsi="Arial" w:cs="Arial"/>
                <w:kern w:val="0"/>
                <w:sz w:val="24"/>
              </w:rPr>
              <w:t>, 7, pp. 118–134. Available at: https://doi.org/10.1108/JHTT-02-2016-0008.</w:t>
            </w:r>
          </w:p>
          <w:p w14:paraId="4279A1D6" w14:textId="77777777" w:rsidR="00E3665C" w:rsidRPr="00E3665C" w:rsidRDefault="00E3665C" w:rsidP="00E3665C">
            <w:pPr>
              <w:pStyle w:val="Bibliography"/>
              <w:rPr>
                <w:rFonts w:ascii="Arial" w:hAnsi="Arial" w:cs="Arial"/>
                <w:kern w:val="0"/>
                <w:sz w:val="24"/>
              </w:rPr>
            </w:pPr>
            <w:r w:rsidRPr="00E3665C">
              <w:rPr>
                <w:rFonts w:ascii="Arial" w:hAnsi="Arial" w:cs="Arial"/>
                <w:kern w:val="0"/>
                <w:sz w:val="24"/>
              </w:rPr>
              <w:t xml:space="preserve">Botelho, W. </w:t>
            </w:r>
            <w:r w:rsidRPr="00E3665C">
              <w:rPr>
                <w:rFonts w:ascii="Arial" w:hAnsi="Arial" w:cs="Arial"/>
                <w:i/>
                <w:iCs/>
                <w:kern w:val="0"/>
                <w:sz w:val="24"/>
              </w:rPr>
              <w:t>et al.</w:t>
            </w:r>
            <w:r w:rsidRPr="00E3665C">
              <w:rPr>
                <w:rFonts w:ascii="Arial" w:hAnsi="Arial" w:cs="Arial"/>
                <w:kern w:val="0"/>
                <w:sz w:val="24"/>
              </w:rPr>
              <w:t xml:space="preserve"> (2015) ‘Kolb’s experiential learning theory and Belhot’s learning cycle guiding the use of computer simulation in engineering education: A pedagogical proposal to shift toward an experiential pedagogy’, </w:t>
            </w:r>
            <w:r w:rsidRPr="00E3665C">
              <w:rPr>
                <w:rFonts w:ascii="Arial" w:hAnsi="Arial" w:cs="Arial"/>
                <w:i/>
                <w:iCs/>
                <w:kern w:val="0"/>
                <w:sz w:val="24"/>
              </w:rPr>
              <w:t>Computer Applications in Engineering Education</w:t>
            </w:r>
            <w:r w:rsidRPr="00E3665C">
              <w:rPr>
                <w:rFonts w:ascii="Arial" w:hAnsi="Arial" w:cs="Arial"/>
                <w:kern w:val="0"/>
                <w:sz w:val="24"/>
              </w:rPr>
              <w:t>, 24. Available at: https://doi.org/10.1002/cae.21674.</w:t>
            </w:r>
          </w:p>
          <w:p w14:paraId="4F4263C9" w14:textId="77777777" w:rsidR="00E3665C" w:rsidRPr="00E3665C" w:rsidRDefault="00E3665C" w:rsidP="00E3665C">
            <w:pPr>
              <w:pStyle w:val="Bibliography"/>
              <w:rPr>
                <w:rFonts w:ascii="Arial" w:hAnsi="Arial" w:cs="Arial"/>
                <w:kern w:val="0"/>
                <w:sz w:val="24"/>
              </w:rPr>
            </w:pPr>
            <w:r w:rsidRPr="00E3665C">
              <w:rPr>
                <w:rFonts w:ascii="Arial" w:hAnsi="Arial" w:cs="Arial"/>
                <w:kern w:val="0"/>
                <w:sz w:val="24"/>
              </w:rPr>
              <w:t xml:space="preserve">Buhring, J. and O’Mahony, B. (2019) ‘Designing memorable guest experiences: Development of constructs and value generating factors in luxury hotels’, </w:t>
            </w:r>
            <w:r w:rsidRPr="00E3665C">
              <w:rPr>
                <w:rFonts w:ascii="Arial" w:hAnsi="Arial" w:cs="Arial"/>
                <w:i/>
                <w:iCs/>
                <w:kern w:val="0"/>
                <w:sz w:val="24"/>
              </w:rPr>
              <w:t>Journal of Hospitality and Tourism Insights</w:t>
            </w:r>
            <w:r w:rsidRPr="00E3665C">
              <w:rPr>
                <w:rFonts w:ascii="Arial" w:hAnsi="Arial" w:cs="Arial"/>
                <w:kern w:val="0"/>
                <w:sz w:val="24"/>
              </w:rPr>
              <w:t>, 2. Available at: https://doi.org/10.1108/JHTI-11-2018-0077.</w:t>
            </w:r>
          </w:p>
          <w:p w14:paraId="40FAF614" w14:textId="77777777" w:rsidR="00E3665C" w:rsidRPr="00E3665C" w:rsidRDefault="00E3665C" w:rsidP="00E3665C">
            <w:pPr>
              <w:pStyle w:val="Bibliography"/>
              <w:rPr>
                <w:rFonts w:ascii="Arial" w:hAnsi="Arial" w:cs="Arial"/>
                <w:kern w:val="0"/>
                <w:sz w:val="24"/>
              </w:rPr>
            </w:pPr>
            <w:r w:rsidRPr="00E3665C">
              <w:rPr>
                <w:rFonts w:ascii="Arial" w:hAnsi="Arial" w:cs="Arial"/>
                <w:kern w:val="0"/>
                <w:sz w:val="24"/>
              </w:rPr>
              <w:t xml:space="preserve">Chen, X. </w:t>
            </w:r>
            <w:r w:rsidRPr="00E3665C">
              <w:rPr>
                <w:rFonts w:ascii="Arial" w:hAnsi="Arial" w:cs="Arial"/>
                <w:i/>
                <w:iCs/>
                <w:kern w:val="0"/>
                <w:sz w:val="24"/>
              </w:rPr>
              <w:t>et al.</w:t>
            </w:r>
            <w:r w:rsidRPr="00E3665C">
              <w:rPr>
                <w:rFonts w:ascii="Arial" w:hAnsi="Arial" w:cs="Arial"/>
                <w:kern w:val="0"/>
                <w:sz w:val="24"/>
              </w:rPr>
              <w:t xml:space="preserve"> (2022) ‘The Impact of Hotel Customer Engagement and Service Evaluation on Customer Behavior Intention: The Mediating Effect of Brand Trust’, </w:t>
            </w:r>
            <w:r w:rsidRPr="00E3665C">
              <w:rPr>
                <w:rFonts w:ascii="Arial" w:hAnsi="Arial" w:cs="Arial"/>
                <w:i/>
                <w:iCs/>
                <w:kern w:val="0"/>
                <w:sz w:val="24"/>
              </w:rPr>
              <w:t>Frontiers in Psychology</w:t>
            </w:r>
            <w:r w:rsidRPr="00E3665C">
              <w:rPr>
                <w:rFonts w:ascii="Arial" w:hAnsi="Arial" w:cs="Arial"/>
                <w:kern w:val="0"/>
                <w:sz w:val="24"/>
              </w:rPr>
              <w:t>, 13, p. 852336. Available at: https://doi.org/10.3389/fpsyg.2022.852336.</w:t>
            </w:r>
          </w:p>
          <w:p w14:paraId="76BF31DB" w14:textId="77777777" w:rsidR="00E3665C" w:rsidRPr="00E3665C" w:rsidRDefault="00E3665C" w:rsidP="00E3665C">
            <w:pPr>
              <w:pStyle w:val="Bibliography"/>
              <w:rPr>
                <w:rFonts w:ascii="Arial" w:hAnsi="Arial" w:cs="Arial"/>
                <w:kern w:val="0"/>
                <w:sz w:val="24"/>
              </w:rPr>
            </w:pPr>
            <w:r w:rsidRPr="00E3665C">
              <w:rPr>
                <w:rFonts w:ascii="Arial" w:hAnsi="Arial" w:cs="Arial"/>
                <w:kern w:val="0"/>
                <w:sz w:val="24"/>
              </w:rPr>
              <w:t>Elmohandes, N., Abbas, T. and Mansour, N. (2018) ‘Investigating the Effects of Using Simulation Training on Hotel Front-Office Employees’ Performance’, 4. Available at: https://doi.org/10.21608/ijaf.2018.95499.</w:t>
            </w:r>
          </w:p>
          <w:p w14:paraId="1FE8A189" w14:textId="77777777" w:rsidR="00E3665C" w:rsidRPr="00E3665C" w:rsidRDefault="00E3665C" w:rsidP="00E3665C">
            <w:pPr>
              <w:pStyle w:val="Bibliography"/>
              <w:rPr>
                <w:rFonts w:ascii="Arial" w:hAnsi="Arial" w:cs="Arial"/>
                <w:kern w:val="0"/>
                <w:sz w:val="24"/>
              </w:rPr>
            </w:pPr>
            <w:r w:rsidRPr="00E3665C">
              <w:rPr>
                <w:rFonts w:ascii="Arial" w:hAnsi="Arial" w:cs="Arial"/>
                <w:kern w:val="0"/>
                <w:sz w:val="24"/>
              </w:rPr>
              <w:t xml:space="preserve">Faculty of Tourism and Hospitality Management, University of Rijeka, Ika, Primorska 42, Opatija, Croatia </w:t>
            </w:r>
            <w:r w:rsidRPr="00E3665C">
              <w:rPr>
                <w:rFonts w:ascii="Arial" w:hAnsi="Arial" w:cs="Arial"/>
                <w:i/>
                <w:iCs/>
                <w:kern w:val="0"/>
                <w:sz w:val="24"/>
              </w:rPr>
              <w:t>et al.</w:t>
            </w:r>
            <w:r w:rsidRPr="00E3665C">
              <w:rPr>
                <w:rFonts w:ascii="Arial" w:hAnsi="Arial" w:cs="Arial"/>
                <w:kern w:val="0"/>
                <w:sz w:val="24"/>
              </w:rPr>
              <w:t xml:space="preserve"> (2020) ‘CREATING PERSONALIZED GUEST EXPERIENCE JOURNEY IN LEISURE HOTEL’, in. </w:t>
            </w:r>
            <w:r w:rsidRPr="00E3665C">
              <w:rPr>
                <w:rFonts w:ascii="Arial" w:hAnsi="Arial" w:cs="Arial"/>
                <w:i/>
                <w:iCs/>
                <w:kern w:val="0"/>
                <w:sz w:val="24"/>
              </w:rPr>
              <w:t>Fourth International Scientific Conference ITEMA Recent Advances in Information Technology, Tourism, Economics, Management and Agriculture</w:t>
            </w:r>
            <w:r w:rsidRPr="00E3665C">
              <w:rPr>
                <w:rFonts w:ascii="Arial" w:hAnsi="Arial" w:cs="Arial"/>
                <w:kern w:val="0"/>
                <w:sz w:val="24"/>
              </w:rPr>
              <w:t>, pp. 31–45. Available at: https://doi.org/10.31410/ITEMA.S.P.2020.31.</w:t>
            </w:r>
          </w:p>
          <w:p w14:paraId="3A89CBBA" w14:textId="77777777" w:rsidR="00E3665C" w:rsidRPr="00E3665C" w:rsidRDefault="00E3665C" w:rsidP="00E3665C">
            <w:pPr>
              <w:pStyle w:val="Bibliography"/>
              <w:rPr>
                <w:rFonts w:ascii="Arial" w:hAnsi="Arial" w:cs="Arial"/>
                <w:kern w:val="0"/>
                <w:sz w:val="24"/>
              </w:rPr>
            </w:pPr>
            <w:r w:rsidRPr="00E3665C">
              <w:rPr>
                <w:rFonts w:ascii="Arial" w:hAnsi="Arial" w:cs="Arial"/>
                <w:kern w:val="0"/>
                <w:sz w:val="24"/>
              </w:rPr>
              <w:t xml:space="preserve">Gamal, A. (2016) ‘The Effect of Knowledge Management Practices on Hotel Front Office Department Performance and Innovation’, </w:t>
            </w:r>
            <w:r w:rsidRPr="00E3665C">
              <w:rPr>
                <w:rFonts w:ascii="Arial" w:hAnsi="Arial" w:cs="Arial"/>
                <w:i/>
                <w:iCs/>
                <w:kern w:val="0"/>
                <w:sz w:val="24"/>
              </w:rPr>
              <w:t>Egyptian Journal of Tourism Studies</w:t>
            </w:r>
            <w:r w:rsidRPr="00E3665C">
              <w:rPr>
                <w:rFonts w:ascii="Arial" w:hAnsi="Arial" w:cs="Arial"/>
                <w:kern w:val="0"/>
                <w:sz w:val="24"/>
              </w:rPr>
              <w:t>, 15.</w:t>
            </w:r>
          </w:p>
          <w:p w14:paraId="535978EF" w14:textId="77777777" w:rsidR="00E3665C" w:rsidRPr="00E3665C" w:rsidRDefault="00E3665C" w:rsidP="00E3665C">
            <w:pPr>
              <w:pStyle w:val="Bibliography"/>
              <w:rPr>
                <w:rFonts w:ascii="Arial" w:hAnsi="Arial" w:cs="Arial"/>
                <w:kern w:val="0"/>
                <w:sz w:val="24"/>
              </w:rPr>
            </w:pPr>
            <w:r w:rsidRPr="00E3665C">
              <w:rPr>
                <w:rFonts w:ascii="Arial" w:hAnsi="Arial" w:cs="Arial"/>
                <w:kern w:val="0"/>
                <w:sz w:val="24"/>
              </w:rPr>
              <w:lastRenderedPageBreak/>
              <w:t>Husin, M. (2023) ‘Perceptions on English Communication Skills Training for Hotel Front Office Employees’, in, pp. 773–782. Available at: https://doi.org/10.15405/epes.23097.69.</w:t>
            </w:r>
          </w:p>
          <w:p w14:paraId="2A8144EA" w14:textId="77777777" w:rsidR="00E3665C" w:rsidRPr="00E3665C" w:rsidRDefault="00E3665C" w:rsidP="00E3665C">
            <w:pPr>
              <w:pStyle w:val="Bibliography"/>
              <w:rPr>
                <w:rFonts w:ascii="Arial" w:hAnsi="Arial" w:cs="Arial"/>
                <w:kern w:val="0"/>
                <w:sz w:val="24"/>
              </w:rPr>
            </w:pPr>
            <w:r w:rsidRPr="00E3665C">
              <w:rPr>
                <w:rFonts w:ascii="Arial" w:hAnsi="Arial" w:cs="Arial"/>
                <w:kern w:val="0"/>
                <w:sz w:val="24"/>
              </w:rPr>
              <w:t>Kan Sonmez, N. (2022) ‘Analysis of New Applications in Front Office Department at Hotel Enterprises’, in, pp. 10–26.</w:t>
            </w:r>
          </w:p>
          <w:p w14:paraId="3C3D818D" w14:textId="77777777" w:rsidR="00E3665C" w:rsidRPr="00E3665C" w:rsidRDefault="00E3665C" w:rsidP="00E3665C">
            <w:pPr>
              <w:pStyle w:val="Bibliography"/>
              <w:rPr>
                <w:rFonts w:ascii="Arial" w:hAnsi="Arial" w:cs="Arial"/>
                <w:kern w:val="0"/>
                <w:sz w:val="24"/>
              </w:rPr>
            </w:pPr>
            <w:r w:rsidRPr="00E3665C">
              <w:rPr>
                <w:rFonts w:ascii="Arial" w:hAnsi="Arial" w:cs="Arial"/>
                <w:kern w:val="0"/>
                <w:sz w:val="24"/>
              </w:rPr>
              <w:t xml:space="preserve">Kazandzhieva, V. </w:t>
            </w:r>
            <w:r w:rsidRPr="00E3665C">
              <w:rPr>
                <w:rFonts w:ascii="Arial" w:hAnsi="Arial" w:cs="Arial"/>
                <w:i/>
                <w:iCs/>
                <w:kern w:val="0"/>
                <w:sz w:val="24"/>
              </w:rPr>
              <w:t>et al.</w:t>
            </w:r>
            <w:r w:rsidRPr="00E3665C">
              <w:rPr>
                <w:rFonts w:ascii="Arial" w:hAnsi="Arial" w:cs="Arial"/>
                <w:kern w:val="0"/>
                <w:sz w:val="24"/>
              </w:rPr>
              <w:t xml:space="preserve"> (2017) ‘THE IMPACT OF TECHNOLOGICAL INNOVATIONS ON HOSPITALITY SERVICE’, in.</w:t>
            </w:r>
          </w:p>
          <w:p w14:paraId="1E9FCF13" w14:textId="77777777" w:rsidR="00E3665C" w:rsidRPr="00E3665C" w:rsidRDefault="00E3665C" w:rsidP="00E3665C">
            <w:pPr>
              <w:pStyle w:val="Bibliography"/>
              <w:rPr>
                <w:rFonts w:ascii="Arial" w:hAnsi="Arial" w:cs="Arial"/>
                <w:kern w:val="0"/>
                <w:sz w:val="24"/>
              </w:rPr>
            </w:pPr>
            <w:r w:rsidRPr="00E3665C">
              <w:rPr>
                <w:rFonts w:ascii="Arial" w:hAnsi="Arial" w:cs="Arial"/>
                <w:kern w:val="0"/>
                <w:sz w:val="24"/>
              </w:rPr>
              <w:t xml:space="preserve">Kolb, D. (1984) </w:t>
            </w:r>
            <w:r w:rsidRPr="00E3665C">
              <w:rPr>
                <w:rFonts w:ascii="Arial" w:hAnsi="Arial" w:cs="Arial"/>
                <w:i/>
                <w:iCs/>
                <w:kern w:val="0"/>
                <w:sz w:val="24"/>
              </w:rPr>
              <w:t>Experiential Learning: Experience As The Source Of Learning And Development</w:t>
            </w:r>
            <w:r w:rsidRPr="00E3665C">
              <w:rPr>
                <w:rFonts w:ascii="Arial" w:hAnsi="Arial" w:cs="Arial"/>
                <w:kern w:val="0"/>
                <w:sz w:val="24"/>
              </w:rPr>
              <w:t xml:space="preserve">, </w:t>
            </w:r>
            <w:r w:rsidRPr="00E3665C">
              <w:rPr>
                <w:rFonts w:ascii="Arial" w:hAnsi="Arial" w:cs="Arial"/>
                <w:i/>
                <w:iCs/>
                <w:kern w:val="0"/>
                <w:sz w:val="24"/>
              </w:rPr>
              <w:t>Journal of Business Ethics</w:t>
            </w:r>
            <w:r w:rsidRPr="00E3665C">
              <w:rPr>
                <w:rFonts w:ascii="Arial" w:hAnsi="Arial" w:cs="Arial"/>
                <w:kern w:val="0"/>
                <w:sz w:val="24"/>
              </w:rPr>
              <w:t>.</w:t>
            </w:r>
          </w:p>
          <w:p w14:paraId="73D7BF00" w14:textId="77777777" w:rsidR="00E3665C" w:rsidRPr="00E3665C" w:rsidRDefault="00E3665C" w:rsidP="00E3665C">
            <w:pPr>
              <w:pStyle w:val="Bibliography"/>
              <w:rPr>
                <w:rFonts w:ascii="Arial" w:hAnsi="Arial" w:cs="Arial"/>
                <w:kern w:val="0"/>
                <w:sz w:val="24"/>
              </w:rPr>
            </w:pPr>
            <w:r w:rsidRPr="00E3665C">
              <w:rPr>
                <w:rFonts w:ascii="Arial" w:hAnsi="Arial" w:cs="Arial"/>
                <w:kern w:val="0"/>
                <w:sz w:val="24"/>
              </w:rPr>
              <w:t xml:space="preserve">Kolb, D. and Kolb, A. (2013) </w:t>
            </w:r>
            <w:r w:rsidRPr="00E3665C">
              <w:rPr>
                <w:rFonts w:ascii="Arial" w:hAnsi="Arial" w:cs="Arial"/>
                <w:i/>
                <w:iCs/>
                <w:kern w:val="0"/>
                <w:sz w:val="24"/>
              </w:rPr>
              <w:t>The Kolb Learning Style Inventory 4.0: Guide to Theory, Psychometrics, Research &amp; Applications</w:t>
            </w:r>
            <w:r w:rsidRPr="00E3665C">
              <w:rPr>
                <w:rFonts w:ascii="Arial" w:hAnsi="Arial" w:cs="Arial"/>
                <w:kern w:val="0"/>
                <w:sz w:val="24"/>
              </w:rPr>
              <w:t>.</w:t>
            </w:r>
          </w:p>
          <w:p w14:paraId="36C75E8F" w14:textId="77777777" w:rsidR="00E3665C" w:rsidRPr="00E3665C" w:rsidRDefault="00E3665C" w:rsidP="00E3665C">
            <w:pPr>
              <w:pStyle w:val="Bibliography"/>
              <w:rPr>
                <w:rFonts w:ascii="Arial" w:hAnsi="Arial" w:cs="Arial"/>
                <w:kern w:val="0"/>
                <w:sz w:val="24"/>
              </w:rPr>
            </w:pPr>
            <w:r w:rsidRPr="00E3665C">
              <w:rPr>
                <w:rFonts w:ascii="Arial" w:hAnsi="Arial" w:cs="Arial"/>
                <w:kern w:val="0"/>
                <w:sz w:val="24"/>
              </w:rPr>
              <w:t xml:space="preserve">Law, R. and Hsu, C. (2005) ‘Customers’ Perceptions on the Importance of Hotel Web Site Dimensions and Attributes’, </w:t>
            </w:r>
            <w:r w:rsidRPr="00E3665C">
              <w:rPr>
                <w:rFonts w:ascii="Arial" w:hAnsi="Arial" w:cs="Arial"/>
                <w:i/>
                <w:iCs/>
                <w:kern w:val="0"/>
                <w:sz w:val="24"/>
              </w:rPr>
              <w:t>International Journal of Contemporary Hospitality Management</w:t>
            </w:r>
            <w:r w:rsidRPr="00E3665C">
              <w:rPr>
                <w:rFonts w:ascii="Arial" w:hAnsi="Arial" w:cs="Arial"/>
                <w:kern w:val="0"/>
                <w:sz w:val="24"/>
              </w:rPr>
              <w:t>, 17, pp. 493–503. Available at: https://doi.org/10.1108/09596110510612130.</w:t>
            </w:r>
          </w:p>
          <w:p w14:paraId="19835BA9" w14:textId="77777777" w:rsidR="00E3665C" w:rsidRPr="00E3665C" w:rsidRDefault="00E3665C" w:rsidP="00E3665C">
            <w:pPr>
              <w:pStyle w:val="Bibliography"/>
              <w:rPr>
                <w:rFonts w:ascii="Arial" w:hAnsi="Arial" w:cs="Arial"/>
                <w:kern w:val="0"/>
                <w:sz w:val="24"/>
              </w:rPr>
            </w:pPr>
            <w:r w:rsidRPr="00E3665C">
              <w:rPr>
                <w:rFonts w:ascii="Arial" w:hAnsi="Arial" w:cs="Arial"/>
                <w:kern w:val="0"/>
                <w:sz w:val="24"/>
              </w:rPr>
              <w:t xml:space="preserve">Mohsin, A. and Lengler, J. (2015) ‘Service experience through the eyes of budget hotel guests: Do factors of importance influence performance dimensions?’, </w:t>
            </w:r>
            <w:r w:rsidRPr="00E3665C">
              <w:rPr>
                <w:rFonts w:ascii="Arial" w:hAnsi="Arial" w:cs="Arial"/>
                <w:i/>
                <w:iCs/>
                <w:kern w:val="0"/>
                <w:sz w:val="24"/>
              </w:rPr>
              <w:t>Journal of Hospitality and Tourism Management</w:t>
            </w:r>
            <w:r w:rsidRPr="00E3665C">
              <w:rPr>
                <w:rFonts w:ascii="Arial" w:hAnsi="Arial" w:cs="Arial"/>
                <w:kern w:val="0"/>
                <w:sz w:val="24"/>
              </w:rPr>
              <w:t>, 23. Available at: https://doi.org/10.1016/j.jhtm.2015.03.001.</w:t>
            </w:r>
          </w:p>
          <w:p w14:paraId="5F600F5A" w14:textId="77777777" w:rsidR="00E3665C" w:rsidRPr="00E3665C" w:rsidRDefault="00E3665C" w:rsidP="00E3665C">
            <w:pPr>
              <w:pStyle w:val="Bibliography"/>
              <w:rPr>
                <w:rFonts w:ascii="Arial" w:hAnsi="Arial" w:cs="Arial"/>
                <w:kern w:val="0"/>
                <w:sz w:val="24"/>
              </w:rPr>
            </w:pPr>
            <w:r w:rsidRPr="00E3665C">
              <w:rPr>
                <w:rFonts w:ascii="Arial" w:hAnsi="Arial" w:cs="Arial"/>
                <w:kern w:val="0"/>
                <w:sz w:val="24"/>
              </w:rPr>
              <w:t>Pijls, R., Schreiber, G. and Marle, R. (2011) ‘CAPTURING THE GUEST EXPERIENCE IN HOTELS. PHASE ONE: THEORETICAL BACKGROUND AND DEVELOPMENT OF THE GUEST EXPERIENCE SCAN’, in.</w:t>
            </w:r>
          </w:p>
          <w:p w14:paraId="0339C8F0" w14:textId="77777777" w:rsidR="00E3665C" w:rsidRPr="00E3665C" w:rsidRDefault="00E3665C" w:rsidP="00E3665C">
            <w:pPr>
              <w:pStyle w:val="Bibliography"/>
              <w:rPr>
                <w:rFonts w:ascii="Arial" w:hAnsi="Arial" w:cs="Arial"/>
                <w:kern w:val="0"/>
                <w:sz w:val="24"/>
              </w:rPr>
            </w:pPr>
            <w:r w:rsidRPr="00E3665C">
              <w:rPr>
                <w:rFonts w:ascii="Arial" w:hAnsi="Arial" w:cs="Arial"/>
                <w:kern w:val="0"/>
                <w:sz w:val="24"/>
              </w:rPr>
              <w:t xml:space="preserve">Raksmey, S. and Lai, P.-C. (2020) ‘Understanding homophily of service failure within the hotel guest cycle: Applying NLP-aspect-based sentiment analysis to the hospitality industry’, </w:t>
            </w:r>
            <w:r w:rsidRPr="00E3665C">
              <w:rPr>
                <w:rFonts w:ascii="Arial" w:hAnsi="Arial" w:cs="Arial"/>
                <w:i/>
                <w:iCs/>
                <w:kern w:val="0"/>
                <w:sz w:val="24"/>
              </w:rPr>
              <w:t>International Journal of Hospitality Management</w:t>
            </w:r>
            <w:r w:rsidRPr="00E3665C">
              <w:rPr>
                <w:rFonts w:ascii="Arial" w:hAnsi="Arial" w:cs="Arial"/>
                <w:kern w:val="0"/>
                <w:sz w:val="24"/>
              </w:rPr>
              <w:t>, 91, p. 102678. Available at: https://doi.org/10.1016/j.ijhm.2020.102678.</w:t>
            </w:r>
          </w:p>
          <w:p w14:paraId="5ADE5F7A" w14:textId="77777777" w:rsidR="00E3665C" w:rsidRPr="00E3665C" w:rsidRDefault="00E3665C" w:rsidP="00E3665C">
            <w:pPr>
              <w:pStyle w:val="Bibliography"/>
              <w:rPr>
                <w:rFonts w:ascii="Arial" w:hAnsi="Arial" w:cs="Arial"/>
                <w:kern w:val="0"/>
                <w:sz w:val="24"/>
              </w:rPr>
            </w:pPr>
            <w:r w:rsidRPr="00E3665C">
              <w:rPr>
                <w:rFonts w:ascii="Arial" w:hAnsi="Arial" w:cs="Arial"/>
                <w:kern w:val="0"/>
                <w:sz w:val="24"/>
              </w:rPr>
              <w:t>Serrat, O. (2017) ‘The Five Whys Technique’, in. Available at: https://doi.org/10.1007/978-981-10-0983-9_32.</w:t>
            </w:r>
          </w:p>
          <w:p w14:paraId="20019F52" w14:textId="77777777" w:rsidR="00E3665C" w:rsidRPr="00E3665C" w:rsidRDefault="00E3665C" w:rsidP="00E3665C">
            <w:pPr>
              <w:pStyle w:val="Bibliography"/>
              <w:rPr>
                <w:rFonts w:ascii="Arial" w:hAnsi="Arial" w:cs="Arial"/>
                <w:kern w:val="0"/>
                <w:sz w:val="24"/>
              </w:rPr>
            </w:pPr>
            <w:r w:rsidRPr="00E3665C">
              <w:rPr>
                <w:rFonts w:ascii="Arial" w:hAnsi="Arial" w:cs="Arial"/>
                <w:kern w:val="0"/>
                <w:sz w:val="24"/>
              </w:rPr>
              <w:t xml:space="preserve">Sharlanova, V. (2004) ‘EXPERIENTIAL LEARNING’, </w:t>
            </w:r>
            <w:r w:rsidRPr="00E3665C">
              <w:rPr>
                <w:rFonts w:ascii="Arial" w:hAnsi="Arial" w:cs="Arial"/>
                <w:i/>
                <w:iCs/>
                <w:kern w:val="0"/>
                <w:sz w:val="24"/>
              </w:rPr>
              <w:t>Trakia Journal of Sciences Trakia Journal of Sciences</w:t>
            </w:r>
            <w:r w:rsidRPr="00E3665C">
              <w:rPr>
                <w:rFonts w:ascii="Arial" w:hAnsi="Arial" w:cs="Arial"/>
                <w:kern w:val="0"/>
                <w:sz w:val="24"/>
              </w:rPr>
              <w:t>, 2, pp. 36–39.</w:t>
            </w:r>
          </w:p>
          <w:p w14:paraId="7949C8A7" w14:textId="77777777" w:rsidR="00E3665C" w:rsidRPr="00E3665C" w:rsidRDefault="00E3665C" w:rsidP="00E3665C">
            <w:pPr>
              <w:pStyle w:val="Bibliography"/>
              <w:rPr>
                <w:rFonts w:ascii="Arial" w:hAnsi="Arial" w:cs="Arial"/>
                <w:kern w:val="0"/>
                <w:sz w:val="24"/>
              </w:rPr>
            </w:pPr>
            <w:r w:rsidRPr="00E3665C">
              <w:rPr>
                <w:rFonts w:ascii="Arial" w:hAnsi="Arial" w:cs="Arial"/>
                <w:kern w:val="0"/>
                <w:sz w:val="24"/>
              </w:rPr>
              <w:t xml:space="preserve">Spio-Kwofie, A., Danso, B. and Ruth, T. (2016) ‘Evaluating the Training Needs of Front Office Personnel in Some Selected Lodges in Sekondi- Takoradi’, </w:t>
            </w:r>
            <w:r w:rsidRPr="00E3665C">
              <w:rPr>
                <w:rFonts w:ascii="Arial" w:hAnsi="Arial" w:cs="Arial"/>
                <w:i/>
                <w:iCs/>
                <w:kern w:val="0"/>
                <w:sz w:val="24"/>
              </w:rPr>
              <w:t>International Journal of Management and Commerce Innovations</w:t>
            </w:r>
            <w:r w:rsidRPr="00E3665C">
              <w:rPr>
                <w:rFonts w:ascii="Arial" w:hAnsi="Arial" w:cs="Arial"/>
                <w:kern w:val="0"/>
                <w:sz w:val="24"/>
              </w:rPr>
              <w:t>, 4, pp. 596–605.</w:t>
            </w:r>
          </w:p>
          <w:p w14:paraId="1EA3B3E5" w14:textId="77777777" w:rsidR="00E3665C" w:rsidRPr="00E3665C" w:rsidRDefault="00E3665C" w:rsidP="00E3665C">
            <w:pPr>
              <w:pStyle w:val="Bibliography"/>
              <w:rPr>
                <w:rFonts w:ascii="Arial" w:hAnsi="Arial" w:cs="Arial"/>
                <w:kern w:val="0"/>
                <w:sz w:val="24"/>
              </w:rPr>
            </w:pPr>
            <w:r w:rsidRPr="00E3665C">
              <w:rPr>
                <w:rFonts w:ascii="Arial" w:hAnsi="Arial" w:cs="Arial"/>
                <w:kern w:val="0"/>
                <w:sz w:val="24"/>
              </w:rPr>
              <w:t>Stringam, B. and Gerdes, J. (2021) ‘Hotel and Guestroom Technology’, in, p. 62. Available at: https://doi.org/10.5038/9781732127593.</w:t>
            </w:r>
          </w:p>
          <w:p w14:paraId="09390A06" w14:textId="77777777" w:rsidR="00E3665C" w:rsidRPr="00E3665C" w:rsidRDefault="00E3665C" w:rsidP="00E3665C">
            <w:pPr>
              <w:pStyle w:val="Bibliography"/>
              <w:rPr>
                <w:rFonts w:ascii="Arial" w:hAnsi="Arial" w:cs="Arial"/>
                <w:kern w:val="0"/>
                <w:sz w:val="24"/>
              </w:rPr>
            </w:pPr>
            <w:r w:rsidRPr="00E3665C">
              <w:rPr>
                <w:rFonts w:ascii="Arial" w:hAnsi="Arial" w:cs="Arial"/>
                <w:kern w:val="0"/>
                <w:sz w:val="24"/>
              </w:rPr>
              <w:t xml:space="preserve">Suleri, J., Meijer, R. and Tarus, E. (2021) ‘Exploring hotel identity by focusing on customer experience analysis’, </w:t>
            </w:r>
            <w:r w:rsidRPr="00E3665C">
              <w:rPr>
                <w:rFonts w:ascii="Arial" w:hAnsi="Arial" w:cs="Arial"/>
                <w:i/>
                <w:iCs/>
                <w:kern w:val="0"/>
                <w:sz w:val="24"/>
              </w:rPr>
              <w:t>Research in Hospitality Management</w:t>
            </w:r>
            <w:r w:rsidRPr="00E3665C">
              <w:rPr>
                <w:rFonts w:ascii="Arial" w:hAnsi="Arial" w:cs="Arial"/>
                <w:kern w:val="0"/>
                <w:sz w:val="24"/>
              </w:rPr>
              <w:t>, 11, pp. 113–120. Available at: https://doi.org/10.1080/22243534.2021.1917178.</w:t>
            </w:r>
          </w:p>
          <w:p w14:paraId="6C4233A3" w14:textId="77777777" w:rsidR="00E3665C" w:rsidRPr="00E3665C" w:rsidRDefault="00E3665C" w:rsidP="00E3665C">
            <w:pPr>
              <w:pStyle w:val="Bibliography"/>
              <w:rPr>
                <w:rFonts w:ascii="Arial" w:hAnsi="Arial" w:cs="Arial"/>
                <w:kern w:val="0"/>
                <w:sz w:val="24"/>
              </w:rPr>
            </w:pPr>
            <w:r w:rsidRPr="00E3665C">
              <w:rPr>
                <w:rFonts w:ascii="Arial" w:hAnsi="Arial" w:cs="Arial"/>
                <w:kern w:val="0"/>
                <w:sz w:val="24"/>
              </w:rPr>
              <w:lastRenderedPageBreak/>
              <w:t xml:space="preserve">Tran, X., Dauchez, C. and Szemik, A.-M. (2013) ‘Hotel brand personality and brand quality’, </w:t>
            </w:r>
            <w:r w:rsidRPr="00E3665C">
              <w:rPr>
                <w:rFonts w:ascii="Arial" w:hAnsi="Arial" w:cs="Arial"/>
                <w:i/>
                <w:iCs/>
                <w:kern w:val="0"/>
                <w:sz w:val="24"/>
              </w:rPr>
              <w:t>Journal of Vacation Marketing</w:t>
            </w:r>
            <w:r w:rsidRPr="00E3665C">
              <w:rPr>
                <w:rFonts w:ascii="Arial" w:hAnsi="Arial" w:cs="Arial"/>
                <w:kern w:val="0"/>
                <w:sz w:val="24"/>
              </w:rPr>
              <w:t>, 19, pp. 329–341. Available at: https://doi.org/10.1177/1356766713481218.</w:t>
            </w:r>
          </w:p>
          <w:p w14:paraId="382C3805" w14:textId="5A740043" w:rsidR="00D777C3" w:rsidRDefault="004835FC" w:rsidP="001C2CBA">
            <w:pPr>
              <w:spacing w:line="360" w:lineRule="auto"/>
              <w:jc w:val="both"/>
              <w:rPr>
                <w:rFonts w:ascii="Arial" w:hAnsi="Arial" w:cs="Arial"/>
                <w:b/>
                <w:bCs/>
                <w:sz w:val="24"/>
              </w:rPr>
            </w:pPr>
            <w:r>
              <w:rPr>
                <w:rFonts w:ascii="Arial" w:hAnsi="Arial" w:cs="Arial"/>
                <w:b/>
                <w:bCs/>
                <w:sz w:val="24"/>
              </w:rPr>
              <w:fldChar w:fldCharType="end"/>
            </w:r>
          </w:p>
          <w:p w14:paraId="7B44328E" w14:textId="77777777" w:rsidR="00D777C3" w:rsidRPr="00D777C3" w:rsidRDefault="00D777C3" w:rsidP="001C2CBA">
            <w:pPr>
              <w:spacing w:line="360" w:lineRule="auto"/>
              <w:jc w:val="both"/>
              <w:rPr>
                <w:rFonts w:ascii="Arial" w:hAnsi="Arial" w:cs="Arial"/>
                <w:b/>
                <w:bCs/>
                <w:sz w:val="24"/>
              </w:rPr>
            </w:pPr>
          </w:p>
          <w:p w14:paraId="304CE413" w14:textId="77777777" w:rsidR="001C2CBA" w:rsidRPr="002378D8" w:rsidRDefault="001C2CBA" w:rsidP="001C2CBA">
            <w:pPr>
              <w:spacing w:line="360" w:lineRule="auto"/>
              <w:jc w:val="both"/>
              <w:rPr>
                <w:rFonts w:ascii="Arial" w:hAnsi="Arial" w:cs="Arial"/>
                <w:sz w:val="24"/>
              </w:rPr>
            </w:pPr>
          </w:p>
          <w:p w14:paraId="5B7C7677" w14:textId="77777777" w:rsidR="001F1E73" w:rsidRDefault="001F1E73"/>
        </w:tc>
      </w:tr>
    </w:tbl>
    <w:p w14:paraId="45B7F531" w14:textId="77777777" w:rsidR="001F1E73" w:rsidRDefault="001F1E73">
      <w:pPr>
        <w:spacing w:after="0"/>
        <w:ind w:left="-1440" w:right="4"/>
      </w:pPr>
    </w:p>
    <w:tbl>
      <w:tblPr>
        <w:tblStyle w:val="TableGrid"/>
        <w:tblW w:w="9016" w:type="dxa"/>
        <w:tblInd w:w="0" w:type="dxa"/>
        <w:tblCellMar>
          <w:top w:w="55" w:type="dxa"/>
          <w:left w:w="115" w:type="dxa"/>
          <w:bottom w:w="179" w:type="dxa"/>
          <w:right w:w="115" w:type="dxa"/>
        </w:tblCellMar>
        <w:tblLook w:val="04A0" w:firstRow="1" w:lastRow="0" w:firstColumn="1" w:lastColumn="0" w:noHBand="0" w:noVBand="1"/>
      </w:tblPr>
      <w:tblGrid>
        <w:gridCol w:w="9016"/>
      </w:tblGrid>
      <w:tr w:rsidR="001F1E73" w14:paraId="775CFADD" w14:textId="77777777">
        <w:trPr>
          <w:trHeight w:val="3750"/>
        </w:trPr>
        <w:tc>
          <w:tcPr>
            <w:tcW w:w="9016" w:type="dxa"/>
            <w:tcBorders>
              <w:top w:val="single" w:sz="4" w:space="0" w:color="000000"/>
              <w:left w:val="single" w:sz="4" w:space="0" w:color="000000"/>
              <w:bottom w:val="single" w:sz="4" w:space="0" w:color="000000"/>
              <w:right w:val="single" w:sz="4" w:space="0" w:color="000000"/>
            </w:tcBorders>
            <w:vAlign w:val="bottom"/>
          </w:tcPr>
          <w:p w14:paraId="3D463F3A" w14:textId="77777777" w:rsidR="001F1E73" w:rsidRDefault="00000000">
            <w:pPr>
              <w:spacing w:after="387"/>
            </w:pPr>
            <w:r>
              <w:rPr>
                <w:noProof/>
              </w:rPr>
              <w:lastRenderedPageBreak/>
              <w:drawing>
                <wp:inline distT="0" distB="0" distL="0" distR="0" wp14:anchorId="1C2DF923" wp14:editId="2ABB7D25">
                  <wp:extent cx="2984904" cy="1300091"/>
                  <wp:effectExtent l="0" t="0" r="0" b="0"/>
                  <wp:docPr id="164" name="Picture 164"/>
                  <wp:cNvGraphicFramePr/>
                  <a:graphic xmlns:a="http://schemas.openxmlformats.org/drawingml/2006/main">
                    <a:graphicData uri="http://schemas.openxmlformats.org/drawingml/2006/picture">
                      <pic:pic xmlns:pic="http://schemas.openxmlformats.org/drawingml/2006/picture">
                        <pic:nvPicPr>
                          <pic:cNvPr id="164" name="Picture 164"/>
                          <pic:cNvPicPr/>
                        </pic:nvPicPr>
                        <pic:blipFill>
                          <a:blip r:embed="rId6"/>
                          <a:stretch>
                            <a:fillRect/>
                          </a:stretch>
                        </pic:blipFill>
                        <pic:spPr>
                          <a:xfrm>
                            <a:off x="0" y="0"/>
                            <a:ext cx="2984904" cy="1300091"/>
                          </a:xfrm>
                          <a:prstGeom prst="rect">
                            <a:avLst/>
                          </a:prstGeom>
                        </pic:spPr>
                      </pic:pic>
                    </a:graphicData>
                  </a:graphic>
                </wp:inline>
              </w:drawing>
            </w:r>
          </w:p>
          <w:p w14:paraId="4AF47986" w14:textId="77777777" w:rsidR="001F1E73" w:rsidRDefault="00000000">
            <w:pPr>
              <w:spacing w:after="157"/>
            </w:pPr>
            <w:r>
              <w:rPr>
                <w:rFonts w:ascii="Times New Roman" w:eastAsia="Times New Roman" w:hAnsi="Times New Roman" w:cs="Times New Roman"/>
                <w:b/>
                <w:sz w:val="28"/>
              </w:rPr>
              <w:t xml:space="preserve">Component Two </w:t>
            </w:r>
          </w:p>
          <w:p w14:paraId="1FE6E146" w14:textId="2AA77118" w:rsidR="001F1E73" w:rsidRDefault="001F1E73">
            <w:pPr>
              <w:spacing w:after="0"/>
            </w:pPr>
          </w:p>
        </w:tc>
      </w:tr>
      <w:tr w:rsidR="001F1E73" w14:paraId="371D2F31" w14:textId="77777777">
        <w:trPr>
          <w:trHeight w:val="460"/>
        </w:trPr>
        <w:tc>
          <w:tcPr>
            <w:tcW w:w="9016" w:type="dxa"/>
            <w:tcBorders>
              <w:top w:val="single" w:sz="4" w:space="0" w:color="000000"/>
              <w:left w:val="single" w:sz="4" w:space="0" w:color="000000"/>
              <w:bottom w:val="single" w:sz="4" w:space="0" w:color="000000"/>
              <w:right w:val="single" w:sz="4" w:space="0" w:color="000000"/>
            </w:tcBorders>
          </w:tcPr>
          <w:p w14:paraId="4510F894" w14:textId="4AC72FD0" w:rsidR="001F1E73" w:rsidRDefault="001F1E73" w:rsidP="001858E4">
            <w:pPr>
              <w:tabs>
                <w:tab w:val="left" w:pos="5920"/>
              </w:tabs>
              <w:spacing w:after="0"/>
            </w:pPr>
          </w:p>
        </w:tc>
      </w:tr>
      <w:tr w:rsidR="001F1E73" w14:paraId="50E2D5D5" w14:textId="77777777" w:rsidTr="006B3171">
        <w:trPr>
          <w:trHeight w:val="9007"/>
        </w:trPr>
        <w:tc>
          <w:tcPr>
            <w:tcW w:w="9016" w:type="dxa"/>
            <w:tcBorders>
              <w:top w:val="single" w:sz="4" w:space="0" w:color="000000"/>
              <w:left w:val="single" w:sz="4" w:space="0" w:color="000000"/>
              <w:bottom w:val="single" w:sz="4" w:space="0" w:color="000000"/>
              <w:right w:val="single" w:sz="4" w:space="0" w:color="000000"/>
            </w:tcBorders>
          </w:tcPr>
          <w:p w14:paraId="6CD3E21B" w14:textId="2CAD1BB5" w:rsidR="002378D8" w:rsidRDefault="000F3FF1" w:rsidP="001C2CBA">
            <w:pPr>
              <w:spacing w:line="360" w:lineRule="auto"/>
              <w:jc w:val="both"/>
              <w:rPr>
                <w:rFonts w:ascii="Arial" w:hAnsi="Arial" w:cs="Arial"/>
                <w:sz w:val="24"/>
              </w:rPr>
            </w:pPr>
            <w:r w:rsidRPr="000F3FF1">
              <w:rPr>
                <w:rFonts w:ascii="Arial" w:hAnsi="Arial" w:cs="Arial"/>
                <w:b/>
                <w:bCs/>
                <w:sz w:val="24"/>
              </w:rPr>
              <w:lastRenderedPageBreak/>
              <w:t>T</w:t>
            </w:r>
            <w:r w:rsidRPr="000F3FF1">
              <w:rPr>
                <w:rFonts w:ascii="Arial" w:hAnsi="Arial" w:cs="Arial"/>
                <w:sz w:val="24"/>
              </w:rPr>
              <w:t>hank you so much for your kind words and for choosing our hotel for your visit. We are thrilled to hear that you enjoyed your stay and found the room to your satisfaction, complete with all the necessities. It's wonderful to know that our sports club and dining facilities added value to your experience. Your appreciation for Danielle and Filip is heart-warming, and we'll make sure to pass along your big thanks to them for their exceptional service in resolving your issue. Our team provides a comfortable and enjoyable stay for all our guests, and it's rewarding to know we've succeeded with you. We hope to have the pleasure of welcoming you back on your next trip</w:t>
            </w:r>
            <w:r>
              <w:rPr>
                <w:rFonts w:ascii="Arial" w:hAnsi="Arial" w:cs="Arial"/>
                <w:sz w:val="24"/>
              </w:rPr>
              <w:t xml:space="preserve"> </w:t>
            </w:r>
            <w:r w:rsidRPr="000F3FF1">
              <w:rPr>
                <w:rFonts w:ascii="Arial" w:hAnsi="Arial" w:cs="Arial"/>
                <w:sz w:val="24"/>
              </w:rPr>
              <w:t>perhaps you'll discover even more reasons to stay with us again. Thank you for taking the time to share your experience, and for your acknowledgment of our team's efforts. Warm regards</w:t>
            </w:r>
            <w:r w:rsidR="00FC2833">
              <w:rPr>
                <w:rFonts w:ascii="Arial" w:hAnsi="Arial" w:cs="Arial"/>
                <w:sz w:val="24"/>
              </w:rPr>
              <w:t>.</w:t>
            </w:r>
          </w:p>
          <w:p w14:paraId="75A83414" w14:textId="64B6E0B4" w:rsidR="00FC2833" w:rsidRPr="002378D8" w:rsidRDefault="00FC2833" w:rsidP="001C2CBA">
            <w:pPr>
              <w:spacing w:line="360" w:lineRule="auto"/>
              <w:jc w:val="both"/>
              <w:rPr>
                <w:rFonts w:ascii="Arial" w:hAnsi="Arial" w:cs="Arial"/>
                <w:b/>
                <w:bCs/>
                <w:sz w:val="24"/>
              </w:rPr>
            </w:pPr>
          </w:p>
        </w:tc>
      </w:tr>
    </w:tbl>
    <w:p w14:paraId="29321BE1" w14:textId="77777777" w:rsidR="001F1E73" w:rsidRDefault="001F1E73">
      <w:pPr>
        <w:spacing w:after="0"/>
        <w:ind w:left="-1440" w:right="4"/>
      </w:pPr>
    </w:p>
    <w:tbl>
      <w:tblPr>
        <w:tblStyle w:val="TableGrid"/>
        <w:tblW w:w="9016" w:type="dxa"/>
        <w:tblInd w:w="0" w:type="dxa"/>
        <w:tblCellMar>
          <w:top w:w="55" w:type="dxa"/>
          <w:left w:w="115" w:type="dxa"/>
          <w:right w:w="115" w:type="dxa"/>
        </w:tblCellMar>
        <w:tblLook w:val="04A0" w:firstRow="1" w:lastRow="0" w:firstColumn="1" w:lastColumn="0" w:noHBand="0" w:noVBand="1"/>
      </w:tblPr>
      <w:tblGrid>
        <w:gridCol w:w="9730"/>
      </w:tblGrid>
      <w:tr w:rsidR="001F1E73" w14:paraId="5E3ED1EE" w14:textId="77777777" w:rsidTr="00FC2833">
        <w:trPr>
          <w:trHeight w:val="219"/>
        </w:trPr>
        <w:tc>
          <w:tcPr>
            <w:tcW w:w="9016" w:type="dxa"/>
            <w:tcBorders>
              <w:top w:val="single" w:sz="4" w:space="0" w:color="000000"/>
              <w:left w:val="single" w:sz="4" w:space="0" w:color="000000"/>
              <w:bottom w:val="single" w:sz="4" w:space="0" w:color="000000"/>
              <w:right w:val="single" w:sz="4" w:space="0" w:color="000000"/>
            </w:tcBorders>
          </w:tcPr>
          <w:p w14:paraId="6C729A69" w14:textId="77777777" w:rsidR="001F1E73" w:rsidRDefault="00000000">
            <w:pPr>
              <w:spacing w:after="0"/>
              <w:rPr>
                <w:rFonts w:ascii="Arial" w:eastAsia="Arial" w:hAnsi="Arial" w:cs="Arial"/>
                <w:sz w:val="24"/>
              </w:rPr>
            </w:pPr>
            <w:r>
              <w:rPr>
                <w:rFonts w:ascii="Arial" w:eastAsia="Arial" w:hAnsi="Arial" w:cs="Arial"/>
                <w:sz w:val="24"/>
              </w:rPr>
              <w:t>Screen shot of referenced Trip Advisor review used:</w:t>
            </w:r>
          </w:p>
          <w:p w14:paraId="5FA6A382" w14:textId="77777777" w:rsidR="00984F24" w:rsidRDefault="00984F24">
            <w:pPr>
              <w:spacing w:after="0"/>
              <w:rPr>
                <w:rFonts w:eastAsia="Arial"/>
              </w:rPr>
            </w:pPr>
          </w:p>
          <w:p w14:paraId="03846CB8" w14:textId="77777777" w:rsidR="00984F24" w:rsidRDefault="00984F24">
            <w:pPr>
              <w:spacing w:after="0"/>
              <w:rPr>
                <w:rFonts w:eastAsia="Arial"/>
              </w:rPr>
            </w:pPr>
          </w:p>
          <w:p w14:paraId="0AF096B4" w14:textId="779942D2" w:rsidR="00984F24" w:rsidRDefault="000F3FF1">
            <w:pPr>
              <w:spacing w:after="0"/>
              <w:rPr>
                <w:rFonts w:eastAsia="Arial"/>
              </w:rPr>
            </w:pPr>
            <w:r>
              <w:rPr>
                <w:rFonts w:eastAsia="Arial"/>
                <w:noProof/>
              </w:rPr>
              <w:drawing>
                <wp:inline distT="0" distB="0" distL="0" distR="0" wp14:anchorId="4DA5621E" wp14:editId="37B2FD55">
                  <wp:extent cx="5727700" cy="1254760"/>
                  <wp:effectExtent l="12700" t="12700" r="12700" b="15240"/>
                  <wp:docPr id="1477077800" name="Picture 1"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7077800" name="Picture 1" descr="A screenshot of a phon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27700" cy="1254760"/>
                          </a:xfrm>
                          <a:prstGeom prst="rect">
                            <a:avLst/>
                          </a:prstGeom>
                          <a:ln>
                            <a:solidFill>
                              <a:schemeClr val="accent1"/>
                            </a:solidFill>
                          </a:ln>
                        </pic:spPr>
                      </pic:pic>
                    </a:graphicData>
                  </a:graphic>
                </wp:inline>
              </w:drawing>
            </w:r>
          </w:p>
          <w:p w14:paraId="35005C33" w14:textId="59CF558C" w:rsidR="002C6DA7" w:rsidRDefault="002C6DA7">
            <w:pPr>
              <w:spacing w:after="0"/>
              <w:rPr>
                <w:rFonts w:ascii="Arial" w:eastAsia="Arial" w:hAnsi="Arial" w:cs="Arial"/>
                <w:sz w:val="24"/>
              </w:rPr>
            </w:pPr>
            <w:r w:rsidRPr="002C6DA7">
              <w:rPr>
                <w:rFonts w:ascii="Arial" w:eastAsia="Arial" w:hAnsi="Arial" w:cs="Arial"/>
                <w:sz w:val="24"/>
              </w:rPr>
              <w:fldChar w:fldCharType="begin"/>
            </w:r>
            <w:r w:rsidR="00FC2833">
              <w:rPr>
                <w:rFonts w:ascii="Arial" w:eastAsia="Arial" w:hAnsi="Arial" w:cs="Arial"/>
                <w:sz w:val="24"/>
              </w:rPr>
              <w:instrText xml:space="preserve"> ADDIN ZOTERO_ITEM CSL_CITATION {"citationID":"4wMfjcio","properties":{"formattedCitation":"(\\uc0\\u8216{}DoubleTree by Hilton Oxford Belfry \\uc0\\u8211{} Google hotels\\uc0\\u8217{}, no date a)","plainCitation":"(‘DoubleTree by Hilton Oxford Belfry – Google hotels’, no date a)","noteIndex":0},"citationItems":[{"id":1797,"uris":["http://zotero.org/users/local/tsYQvhQO/items/ESQ5VDLE"],"itemData":{"id":1797,"type":"document","title":"DoubleTree by Hilton Oxford Belfry – Google hotels","URL":"https://www.google.com/travel/search?q=Hilton%20Hotel%20Oxford%20reviews&amp;g2lb=2502548%2C2503771%2C2503781%2C4258168%2C4270442%2C4284970%2C4291517%2C4597339%2C4757164%2C4814050%2C4874190%2C4893075%2C4924070%2C4963887%2C4965990%2C4990494%2C72277292%2C72298667%2C72302247%2C72317059%2C72379816%2C72402232%2C72406588%2C72412680%2C72414906%2C72420881&amp;hl=en-GB&amp;gl=uk&amp;cs=1&amp;ssta=1&amp;ts=CAESCAoCCAMKAggDGh4SHBIUCgcI5w8QCxgMEgcI5w8QCxgNGAEyBAgAEAAqCwoJOgNHQlBCAggc&amp;qs=CAEyJENoY0lxOVBTcTYzVHZKMHJHZ3N2Wnk4eGRHUXdjMk50YlJBQjgLQgkJaDIKZwA6fDBCCQmrqXTVmvI6K0IJCUuXdixDvqMN&amp;ap=KigKEgk38BqNwtxJQBHAD6byyfjwvxISCTZ_2Npb3UlAEcAPpvJ-6fC_aAG6AQdyZXZpZXdz&amp;ictx=1&amp;sa=X&amp;ved=0CAAQ5JsGahcKEwjwuYvF27eCAxUAAAAAHQAAAAAQCg","accessed":{"date-parts":[["2023",11,9]]}}}],"schema":"https://github.com/citation-style-language/schema/raw/master/csl-citation.json"} </w:instrText>
            </w:r>
            <w:r w:rsidRPr="002C6DA7">
              <w:rPr>
                <w:rFonts w:ascii="Arial" w:eastAsia="Arial" w:hAnsi="Arial" w:cs="Arial"/>
                <w:sz w:val="24"/>
              </w:rPr>
              <w:fldChar w:fldCharType="separate"/>
            </w:r>
            <w:r w:rsidR="00FC2833" w:rsidRPr="00FC2833">
              <w:rPr>
                <w:rFonts w:ascii="Arial" w:hAnsi="Arial" w:cs="Arial"/>
                <w:kern w:val="0"/>
                <w:sz w:val="24"/>
              </w:rPr>
              <w:t>(‘DoubleTree by Hilton Oxford Belfry – Google hotels’, no date a)</w:t>
            </w:r>
            <w:r w:rsidRPr="002C6DA7">
              <w:rPr>
                <w:rFonts w:ascii="Arial" w:eastAsia="Arial" w:hAnsi="Arial" w:cs="Arial"/>
                <w:sz w:val="24"/>
              </w:rPr>
              <w:fldChar w:fldCharType="end"/>
            </w:r>
          </w:p>
          <w:p w14:paraId="4195D155" w14:textId="77777777" w:rsidR="006B3171" w:rsidRDefault="006B3171">
            <w:pPr>
              <w:spacing w:after="0"/>
              <w:rPr>
                <w:rFonts w:ascii="Arial" w:eastAsia="Arial" w:hAnsi="Arial" w:cs="Arial"/>
                <w:sz w:val="24"/>
              </w:rPr>
            </w:pPr>
          </w:p>
          <w:p w14:paraId="4627D83A" w14:textId="77777777" w:rsidR="006B3171" w:rsidRDefault="006B3171">
            <w:pPr>
              <w:spacing w:after="0"/>
              <w:rPr>
                <w:rFonts w:ascii="Arial" w:eastAsia="Arial" w:hAnsi="Arial" w:cs="Arial"/>
                <w:sz w:val="24"/>
              </w:rPr>
            </w:pPr>
          </w:p>
          <w:p w14:paraId="4B4E012E" w14:textId="77777777" w:rsidR="006B3171" w:rsidRDefault="006B3171">
            <w:pPr>
              <w:spacing w:after="0"/>
              <w:rPr>
                <w:rFonts w:ascii="Arial" w:eastAsia="Arial" w:hAnsi="Arial" w:cs="Arial"/>
                <w:sz w:val="24"/>
              </w:rPr>
            </w:pPr>
          </w:p>
          <w:p w14:paraId="558F0C95" w14:textId="536DC73E" w:rsidR="006B3171" w:rsidRPr="006B3171" w:rsidRDefault="006B3171">
            <w:pPr>
              <w:spacing w:after="0"/>
              <w:rPr>
                <w:rFonts w:ascii="Arial" w:eastAsia="Arial" w:hAnsi="Arial" w:cs="Arial"/>
                <w:b/>
                <w:bCs/>
                <w:sz w:val="24"/>
              </w:rPr>
            </w:pPr>
            <w:r w:rsidRPr="006B3171">
              <w:rPr>
                <w:rFonts w:ascii="Arial" w:eastAsia="Arial" w:hAnsi="Arial" w:cs="Arial"/>
                <w:b/>
                <w:bCs/>
                <w:sz w:val="24"/>
              </w:rPr>
              <w:lastRenderedPageBreak/>
              <w:t xml:space="preserve">Reference: </w:t>
            </w:r>
          </w:p>
          <w:p w14:paraId="553B2321" w14:textId="1E49315C" w:rsidR="006B3171" w:rsidRPr="002C6DA7" w:rsidRDefault="006B3171">
            <w:pPr>
              <w:spacing w:after="0"/>
              <w:rPr>
                <w:rFonts w:ascii="Arial" w:eastAsia="Arial" w:hAnsi="Arial" w:cs="Arial"/>
                <w:sz w:val="24"/>
              </w:rPr>
            </w:pPr>
            <w:r w:rsidRPr="006B3171">
              <w:rPr>
                <w:rFonts w:ascii="Arial" w:eastAsia="Arial" w:hAnsi="Arial" w:cs="Arial"/>
                <w:sz w:val="24"/>
              </w:rPr>
              <w:t>DoubleTree by Hilton Oxford Belfry – Google hotels (no date b). Available at: https://www.google.com/travel/search?q=Hilton%20Hotel%20Oxford%20reviews&amp;g2lb=2502548%2C2503771%2C2503781%2C4258168%2C4270442%2C4284970%2C4291517%2C4597339%2C4757164%2C4814050%2C4874190%2C4893075%2C4924070%2C4963887%2C4965990%2C4990494%2C72277292%2C72298667%2C72302247%2C72317059%2C72379816%2C72402232%2C72406588%2C72412680%2C72414906%2C72420881&amp;hl=en-GB&amp;gl=uk&amp;cs=1&amp;ssta=1&amp;ts=CAESCAoCCAMKAggDGh4SHBIUCgcI5w8QCxgMEgcI5w8QCxgNGAEyBAgAEAAqCwoJOgNHQlBCAggc&amp;qs=CAEyJENoY0lxOVBTcTYzVHZKMHJHZ3N2Wnk4eGRHUXdjMk50YlJBQjgLQgkJaDIKZwA6fDBCCQmrqXTVmvI6K0IJCUuXdixDvqMN&amp;ap=KigKEgk38BqNwtxJQBHAD6byyfjwvxISCTZ_2Npb3UlAEcAPpvJ-6fC_aAG6AQdyZXZpZXdz&amp;ictx=1&amp;sa=X&amp;ved=0CAAQ5JsGahcKEwjwuYvF27eCAxUAAAAAHQAAAAAQCg (Accessed: 9 November 2023).</w:t>
            </w:r>
          </w:p>
          <w:p w14:paraId="00ABB2E1" w14:textId="77777777" w:rsidR="002C6DA7" w:rsidRDefault="002C6DA7">
            <w:pPr>
              <w:spacing w:after="0"/>
              <w:rPr>
                <w:rFonts w:eastAsia="Arial"/>
              </w:rPr>
            </w:pPr>
          </w:p>
          <w:p w14:paraId="718F1EC2" w14:textId="77777777" w:rsidR="00984F24" w:rsidRDefault="00984F24">
            <w:pPr>
              <w:spacing w:after="0"/>
              <w:rPr>
                <w:rFonts w:eastAsia="Arial"/>
              </w:rPr>
            </w:pPr>
          </w:p>
          <w:p w14:paraId="540164B2" w14:textId="77777777" w:rsidR="006B3171" w:rsidRDefault="006B3171">
            <w:pPr>
              <w:spacing w:after="0"/>
              <w:rPr>
                <w:rFonts w:eastAsia="Arial"/>
              </w:rPr>
            </w:pPr>
          </w:p>
          <w:p w14:paraId="6DD85DB5" w14:textId="77777777" w:rsidR="006B3171" w:rsidRDefault="006B3171">
            <w:pPr>
              <w:spacing w:after="0"/>
              <w:rPr>
                <w:rFonts w:eastAsia="Arial"/>
              </w:rPr>
            </w:pPr>
          </w:p>
          <w:p w14:paraId="47CCC015" w14:textId="77777777" w:rsidR="006B3171" w:rsidRDefault="006B3171">
            <w:pPr>
              <w:spacing w:after="0"/>
              <w:rPr>
                <w:rFonts w:eastAsia="Arial"/>
              </w:rPr>
            </w:pPr>
          </w:p>
          <w:p w14:paraId="1C16F011" w14:textId="77777777" w:rsidR="006B3171" w:rsidRDefault="006B3171">
            <w:pPr>
              <w:spacing w:after="0"/>
              <w:rPr>
                <w:rFonts w:eastAsia="Arial"/>
              </w:rPr>
            </w:pPr>
          </w:p>
          <w:p w14:paraId="419DBB6F" w14:textId="77777777" w:rsidR="006B3171" w:rsidRDefault="006B3171">
            <w:pPr>
              <w:spacing w:after="0"/>
              <w:rPr>
                <w:rFonts w:eastAsia="Arial"/>
              </w:rPr>
            </w:pPr>
          </w:p>
          <w:p w14:paraId="50CD6ACD" w14:textId="77777777" w:rsidR="006B3171" w:rsidRDefault="006B3171">
            <w:pPr>
              <w:spacing w:after="0"/>
              <w:rPr>
                <w:rFonts w:eastAsia="Arial"/>
              </w:rPr>
            </w:pPr>
          </w:p>
          <w:p w14:paraId="221A1C1B" w14:textId="77777777" w:rsidR="006B3171" w:rsidRDefault="006B3171">
            <w:pPr>
              <w:spacing w:after="0"/>
              <w:rPr>
                <w:rFonts w:eastAsia="Arial"/>
              </w:rPr>
            </w:pPr>
          </w:p>
          <w:p w14:paraId="5ECCD484" w14:textId="77777777" w:rsidR="006B3171" w:rsidRDefault="006B3171">
            <w:pPr>
              <w:spacing w:after="0"/>
              <w:rPr>
                <w:rFonts w:eastAsia="Arial"/>
              </w:rPr>
            </w:pPr>
          </w:p>
          <w:p w14:paraId="23E88FE6" w14:textId="77777777" w:rsidR="006B3171" w:rsidRDefault="006B3171">
            <w:pPr>
              <w:spacing w:after="0"/>
              <w:rPr>
                <w:rFonts w:eastAsia="Arial"/>
              </w:rPr>
            </w:pPr>
          </w:p>
          <w:p w14:paraId="1367006C" w14:textId="77777777" w:rsidR="006B3171" w:rsidRDefault="006B3171">
            <w:pPr>
              <w:spacing w:after="0"/>
              <w:rPr>
                <w:rFonts w:eastAsia="Arial"/>
              </w:rPr>
            </w:pPr>
          </w:p>
          <w:p w14:paraId="04E333DD" w14:textId="77777777" w:rsidR="006B3171" w:rsidRDefault="006B3171">
            <w:pPr>
              <w:spacing w:after="0"/>
              <w:rPr>
                <w:rFonts w:eastAsia="Arial"/>
              </w:rPr>
            </w:pPr>
          </w:p>
          <w:p w14:paraId="662FD5E9" w14:textId="77777777" w:rsidR="006B3171" w:rsidRDefault="006B3171">
            <w:pPr>
              <w:spacing w:after="0"/>
              <w:rPr>
                <w:rFonts w:eastAsia="Arial"/>
              </w:rPr>
            </w:pPr>
          </w:p>
          <w:p w14:paraId="09F650FF" w14:textId="77777777" w:rsidR="006B3171" w:rsidRDefault="006B3171">
            <w:pPr>
              <w:spacing w:after="0"/>
              <w:rPr>
                <w:rFonts w:eastAsia="Arial"/>
              </w:rPr>
            </w:pPr>
          </w:p>
          <w:p w14:paraId="69112190" w14:textId="77777777" w:rsidR="006B3171" w:rsidRDefault="006B3171">
            <w:pPr>
              <w:spacing w:after="0"/>
              <w:rPr>
                <w:rFonts w:eastAsia="Arial"/>
              </w:rPr>
            </w:pPr>
          </w:p>
          <w:p w14:paraId="5AA94FEF" w14:textId="77777777" w:rsidR="006B3171" w:rsidRDefault="006B3171">
            <w:pPr>
              <w:spacing w:after="0"/>
              <w:rPr>
                <w:rFonts w:eastAsia="Arial"/>
              </w:rPr>
            </w:pPr>
          </w:p>
          <w:p w14:paraId="5879A494" w14:textId="77777777" w:rsidR="006B3171" w:rsidRDefault="006B3171">
            <w:pPr>
              <w:spacing w:after="0"/>
              <w:rPr>
                <w:rFonts w:eastAsia="Arial"/>
              </w:rPr>
            </w:pPr>
          </w:p>
          <w:p w14:paraId="4CE1CAF2" w14:textId="77777777" w:rsidR="006B3171" w:rsidRDefault="006B3171">
            <w:pPr>
              <w:spacing w:after="0"/>
              <w:rPr>
                <w:rFonts w:eastAsia="Arial"/>
              </w:rPr>
            </w:pPr>
          </w:p>
          <w:p w14:paraId="09D036C6" w14:textId="77777777" w:rsidR="006B3171" w:rsidRDefault="006B3171">
            <w:pPr>
              <w:spacing w:after="0"/>
              <w:rPr>
                <w:rFonts w:eastAsia="Arial"/>
              </w:rPr>
            </w:pPr>
          </w:p>
          <w:p w14:paraId="7B633FE5" w14:textId="77777777" w:rsidR="006B3171" w:rsidRDefault="006B3171">
            <w:pPr>
              <w:spacing w:after="0"/>
              <w:rPr>
                <w:rFonts w:eastAsia="Arial"/>
              </w:rPr>
            </w:pPr>
          </w:p>
          <w:p w14:paraId="2A2088A9" w14:textId="77777777" w:rsidR="006B3171" w:rsidRDefault="006B3171">
            <w:pPr>
              <w:spacing w:after="0"/>
              <w:rPr>
                <w:rFonts w:eastAsia="Arial"/>
              </w:rPr>
            </w:pPr>
          </w:p>
          <w:p w14:paraId="32F3CC34" w14:textId="77777777" w:rsidR="006B3171" w:rsidRDefault="006B3171">
            <w:pPr>
              <w:spacing w:after="0"/>
              <w:rPr>
                <w:rFonts w:eastAsia="Arial"/>
              </w:rPr>
            </w:pPr>
          </w:p>
          <w:p w14:paraId="31D45C77" w14:textId="77777777" w:rsidR="006B3171" w:rsidRDefault="006B3171">
            <w:pPr>
              <w:spacing w:after="0"/>
              <w:rPr>
                <w:rFonts w:eastAsia="Arial"/>
              </w:rPr>
            </w:pPr>
          </w:p>
          <w:p w14:paraId="0C8FCD78" w14:textId="77777777" w:rsidR="006B3171" w:rsidRDefault="006B3171">
            <w:pPr>
              <w:spacing w:after="0"/>
              <w:rPr>
                <w:rFonts w:eastAsia="Arial"/>
              </w:rPr>
            </w:pPr>
          </w:p>
          <w:p w14:paraId="7C4239C9" w14:textId="77777777" w:rsidR="006B3171" w:rsidRDefault="006B3171">
            <w:pPr>
              <w:spacing w:after="0"/>
              <w:rPr>
                <w:rFonts w:eastAsia="Arial"/>
              </w:rPr>
            </w:pPr>
          </w:p>
          <w:p w14:paraId="5CF72EA9" w14:textId="77777777" w:rsidR="006B3171" w:rsidRDefault="006B3171">
            <w:pPr>
              <w:spacing w:after="0"/>
              <w:rPr>
                <w:rFonts w:eastAsia="Arial"/>
              </w:rPr>
            </w:pPr>
          </w:p>
          <w:p w14:paraId="713AD47D" w14:textId="77777777" w:rsidR="006B3171" w:rsidRDefault="006B3171">
            <w:pPr>
              <w:spacing w:after="0"/>
              <w:rPr>
                <w:rFonts w:eastAsia="Arial"/>
              </w:rPr>
            </w:pPr>
          </w:p>
          <w:p w14:paraId="2D7517F5" w14:textId="77777777" w:rsidR="006B3171" w:rsidRDefault="006B3171">
            <w:pPr>
              <w:spacing w:after="0"/>
              <w:rPr>
                <w:rFonts w:eastAsia="Arial"/>
              </w:rPr>
            </w:pPr>
          </w:p>
          <w:p w14:paraId="22C0976B" w14:textId="77777777" w:rsidR="006B3171" w:rsidRDefault="006B3171">
            <w:pPr>
              <w:spacing w:after="0"/>
              <w:rPr>
                <w:rFonts w:eastAsia="Arial"/>
              </w:rPr>
            </w:pPr>
          </w:p>
          <w:p w14:paraId="5F1A983A" w14:textId="77777777" w:rsidR="006B3171" w:rsidRDefault="006B3171">
            <w:pPr>
              <w:spacing w:after="0"/>
              <w:rPr>
                <w:rFonts w:eastAsia="Arial"/>
              </w:rPr>
            </w:pPr>
          </w:p>
          <w:p w14:paraId="5CCB9CF8" w14:textId="77777777" w:rsidR="006B3171" w:rsidRDefault="006B3171">
            <w:pPr>
              <w:spacing w:after="0"/>
              <w:rPr>
                <w:rFonts w:eastAsia="Arial"/>
              </w:rPr>
            </w:pPr>
          </w:p>
          <w:p w14:paraId="026455DE" w14:textId="77777777" w:rsidR="00984F24" w:rsidRDefault="00984F24">
            <w:pPr>
              <w:spacing w:after="0"/>
            </w:pPr>
          </w:p>
        </w:tc>
      </w:tr>
      <w:tr w:rsidR="001F1E73" w14:paraId="7FF2087F" w14:textId="77777777">
        <w:trPr>
          <w:trHeight w:val="460"/>
        </w:trPr>
        <w:tc>
          <w:tcPr>
            <w:tcW w:w="9016" w:type="dxa"/>
            <w:tcBorders>
              <w:top w:val="single" w:sz="4" w:space="0" w:color="000000"/>
              <w:left w:val="single" w:sz="4" w:space="0" w:color="000000"/>
              <w:bottom w:val="single" w:sz="4" w:space="0" w:color="000000"/>
              <w:right w:val="single" w:sz="4" w:space="0" w:color="000000"/>
            </w:tcBorders>
          </w:tcPr>
          <w:p w14:paraId="2B087EB7" w14:textId="5682164D" w:rsidR="001F1E73" w:rsidRDefault="001F1E73">
            <w:pPr>
              <w:spacing w:after="0"/>
            </w:pPr>
          </w:p>
        </w:tc>
      </w:tr>
      <w:tr w:rsidR="001F1E73" w14:paraId="511FAAE8" w14:textId="77777777" w:rsidTr="00032998">
        <w:trPr>
          <w:trHeight w:val="70"/>
        </w:trPr>
        <w:tc>
          <w:tcPr>
            <w:tcW w:w="9016" w:type="dxa"/>
            <w:tcBorders>
              <w:top w:val="single" w:sz="4" w:space="0" w:color="000000"/>
              <w:left w:val="single" w:sz="4" w:space="0" w:color="000000"/>
              <w:bottom w:val="single" w:sz="4" w:space="0" w:color="000000"/>
              <w:right w:val="single" w:sz="4" w:space="0" w:color="000000"/>
            </w:tcBorders>
          </w:tcPr>
          <w:p w14:paraId="12C894D2" w14:textId="5B985362" w:rsidR="006F50A9" w:rsidRPr="00804D68" w:rsidRDefault="00804D68" w:rsidP="00804D68">
            <w:pPr>
              <w:jc w:val="right"/>
              <w:rPr>
                <w:rFonts w:ascii="Arial" w:hAnsi="Arial" w:cs="Arial"/>
                <w:sz w:val="24"/>
              </w:rPr>
            </w:pPr>
            <w:r w:rsidRPr="00804D68">
              <w:rPr>
                <w:rFonts w:ascii="Arial" w:hAnsi="Arial" w:cs="Arial"/>
                <w:sz w:val="24"/>
              </w:rPr>
              <w:t>DoubleTree by Hilton Oxford</w:t>
            </w:r>
          </w:p>
          <w:p w14:paraId="40BA4A96" w14:textId="77777777" w:rsidR="00804D68" w:rsidRDefault="00804D68" w:rsidP="00804D68">
            <w:pPr>
              <w:jc w:val="right"/>
              <w:rPr>
                <w:rFonts w:ascii="Arial" w:hAnsi="Arial" w:cs="Arial"/>
                <w:sz w:val="24"/>
              </w:rPr>
            </w:pPr>
            <w:r w:rsidRPr="00804D68">
              <w:rPr>
                <w:rFonts w:ascii="Arial" w:hAnsi="Arial" w:cs="Arial"/>
                <w:sz w:val="24"/>
              </w:rPr>
              <w:t xml:space="preserve">Milton Common, </w:t>
            </w:r>
          </w:p>
          <w:p w14:paraId="43A10B55" w14:textId="143C84A3" w:rsidR="00804D68" w:rsidRDefault="00804D68" w:rsidP="00804D68">
            <w:pPr>
              <w:jc w:val="right"/>
              <w:rPr>
                <w:rFonts w:ascii="Arial" w:hAnsi="Arial" w:cs="Arial"/>
                <w:sz w:val="24"/>
              </w:rPr>
            </w:pPr>
            <w:r w:rsidRPr="00804D68">
              <w:rPr>
                <w:rFonts w:ascii="Arial" w:hAnsi="Arial" w:cs="Arial"/>
                <w:sz w:val="24"/>
              </w:rPr>
              <w:t>Thame</w:t>
            </w:r>
            <w:r>
              <w:rPr>
                <w:rFonts w:ascii="Arial" w:hAnsi="Arial" w:cs="Arial"/>
                <w:sz w:val="24"/>
              </w:rPr>
              <w:t>,</w:t>
            </w:r>
            <w:r w:rsidRPr="00804D68">
              <w:rPr>
                <w:rFonts w:ascii="Arial" w:hAnsi="Arial" w:cs="Arial"/>
                <w:sz w:val="24"/>
              </w:rPr>
              <w:t xml:space="preserve"> </w:t>
            </w:r>
          </w:p>
          <w:p w14:paraId="488BCA70" w14:textId="45CC2480" w:rsidR="00804D68" w:rsidRDefault="00804D68" w:rsidP="00804D68">
            <w:pPr>
              <w:jc w:val="right"/>
              <w:rPr>
                <w:rFonts w:ascii="Arial" w:hAnsi="Arial" w:cs="Arial"/>
                <w:sz w:val="24"/>
              </w:rPr>
            </w:pPr>
            <w:r w:rsidRPr="00804D68">
              <w:rPr>
                <w:rFonts w:ascii="Arial" w:hAnsi="Arial" w:cs="Arial"/>
                <w:sz w:val="24"/>
              </w:rPr>
              <w:t>OX9 2JW</w:t>
            </w:r>
          </w:p>
          <w:p w14:paraId="0980A346" w14:textId="063A88B9" w:rsidR="00804D68" w:rsidRDefault="00804D68" w:rsidP="00804D68">
            <w:pPr>
              <w:jc w:val="right"/>
              <w:rPr>
                <w:rFonts w:ascii="Arial" w:hAnsi="Arial" w:cs="Arial"/>
                <w:sz w:val="24"/>
              </w:rPr>
            </w:pPr>
            <w:r>
              <w:rPr>
                <w:rFonts w:ascii="Arial" w:hAnsi="Arial" w:cs="Arial"/>
                <w:sz w:val="24"/>
              </w:rPr>
              <w:t>13</w:t>
            </w:r>
            <w:r w:rsidRPr="00804D68">
              <w:rPr>
                <w:rFonts w:ascii="Arial" w:hAnsi="Arial" w:cs="Arial"/>
                <w:sz w:val="24"/>
                <w:vertAlign w:val="superscript"/>
              </w:rPr>
              <w:t>th</w:t>
            </w:r>
            <w:r>
              <w:rPr>
                <w:rFonts w:ascii="Arial" w:hAnsi="Arial" w:cs="Arial"/>
                <w:sz w:val="24"/>
              </w:rPr>
              <w:t xml:space="preserve"> of November 2023</w:t>
            </w:r>
          </w:p>
          <w:p w14:paraId="54448056" w14:textId="77777777" w:rsidR="00804D68" w:rsidRDefault="00804D68" w:rsidP="00804D68">
            <w:pPr>
              <w:rPr>
                <w:rFonts w:ascii="Arial" w:hAnsi="Arial" w:cs="Arial"/>
                <w:sz w:val="24"/>
              </w:rPr>
            </w:pPr>
            <w:r w:rsidRPr="00804D68">
              <w:rPr>
                <w:rFonts w:ascii="Arial" w:hAnsi="Arial" w:cs="Arial"/>
                <w:sz w:val="24"/>
              </w:rPr>
              <w:t xml:space="preserve">Mr Ronald Federick, </w:t>
            </w:r>
          </w:p>
          <w:p w14:paraId="00644FF4" w14:textId="77777777" w:rsidR="00804D68" w:rsidRDefault="00804D68" w:rsidP="00804D68">
            <w:pPr>
              <w:rPr>
                <w:rFonts w:ascii="Arial" w:hAnsi="Arial" w:cs="Arial"/>
                <w:sz w:val="24"/>
              </w:rPr>
            </w:pPr>
            <w:r w:rsidRPr="00804D68">
              <w:rPr>
                <w:rFonts w:ascii="Arial" w:hAnsi="Arial" w:cs="Arial"/>
                <w:sz w:val="24"/>
              </w:rPr>
              <w:t xml:space="preserve">17 Trinity court, </w:t>
            </w:r>
          </w:p>
          <w:p w14:paraId="5A473689" w14:textId="62FC3403" w:rsidR="00804D68" w:rsidRPr="00804D68" w:rsidRDefault="00804D68" w:rsidP="00804D68">
            <w:pPr>
              <w:rPr>
                <w:rFonts w:ascii="Arial" w:hAnsi="Arial" w:cs="Arial"/>
                <w:sz w:val="24"/>
              </w:rPr>
            </w:pPr>
            <w:r w:rsidRPr="00804D68">
              <w:rPr>
                <w:rFonts w:ascii="Arial" w:hAnsi="Arial" w:cs="Arial"/>
                <w:sz w:val="24"/>
              </w:rPr>
              <w:t>Swansea</w:t>
            </w:r>
          </w:p>
          <w:p w14:paraId="0B12D10F" w14:textId="7903FDFE" w:rsidR="00804D68" w:rsidRDefault="00804D68" w:rsidP="00804D68">
            <w:pPr>
              <w:rPr>
                <w:rFonts w:ascii="Arial" w:hAnsi="Arial" w:cs="Arial"/>
                <w:sz w:val="24"/>
              </w:rPr>
            </w:pPr>
            <w:r w:rsidRPr="00804D68">
              <w:rPr>
                <w:rFonts w:ascii="Arial" w:hAnsi="Arial" w:cs="Arial"/>
                <w:sz w:val="24"/>
              </w:rPr>
              <w:t>SA1 2AR</w:t>
            </w:r>
          </w:p>
          <w:p w14:paraId="1A0FEC7B" w14:textId="16B3693D" w:rsidR="00804D68" w:rsidRDefault="00804D68" w:rsidP="00804D68">
            <w:pPr>
              <w:rPr>
                <w:rFonts w:ascii="Arial" w:hAnsi="Arial" w:cs="Arial"/>
                <w:b/>
                <w:bCs/>
                <w:sz w:val="24"/>
                <w:u w:val="single"/>
              </w:rPr>
            </w:pPr>
            <w:r w:rsidRPr="00804D68">
              <w:rPr>
                <w:rFonts w:ascii="Arial" w:hAnsi="Arial" w:cs="Arial"/>
                <w:b/>
                <w:bCs/>
                <w:sz w:val="24"/>
                <w:u w:val="single"/>
              </w:rPr>
              <w:t>Subject: Kind Reply to the Complaint made on the 1st of September 2023</w:t>
            </w:r>
          </w:p>
          <w:p w14:paraId="2F69047C" w14:textId="77777777" w:rsidR="00804D68" w:rsidRDefault="00804D68" w:rsidP="00804D68">
            <w:pPr>
              <w:rPr>
                <w:rFonts w:ascii="Arial" w:hAnsi="Arial" w:cs="Arial"/>
                <w:sz w:val="24"/>
              </w:rPr>
            </w:pPr>
          </w:p>
          <w:p w14:paraId="45C3FDFE" w14:textId="453C2520" w:rsidR="00804D68" w:rsidRPr="00804D68" w:rsidRDefault="00804D68" w:rsidP="00804D68">
            <w:pPr>
              <w:rPr>
                <w:rFonts w:ascii="Arial" w:hAnsi="Arial" w:cs="Arial"/>
                <w:sz w:val="24"/>
              </w:rPr>
            </w:pPr>
            <w:r>
              <w:rPr>
                <w:rFonts w:ascii="Arial" w:hAnsi="Arial" w:cs="Arial"/>
                <w:sz w:val="24"/>
              </w:rPr>
              <w:t>Dear Sir,</w:t>
            </w:r>
          </w:p>
          <w:p w14:paraId="3401F60F" w14:textId="77777777" w:rsidR="006F50A9" w:rsidRPr="00804D68" w:rsidRDefault="006F50A9" w:rsidP="00804D68">
            <w:pPr>
              <w:spacing w:line="360" w:lineRule="auto"/>
              <w:jc w:val="both"/>
              <w:rPr>
                <w:rFonts w:ascii="Arial" w:hAnsi="Arial" w:cs="Arial"/>
                <w:sz w:val="24"/>
              </w:rPr>
            </w:pPr>
            <w:r w:rsidRPr="00804D68">
              <w:rPr>
                <w:rFonts w:ascii="Arial" w:hAnsi="Arial" w:cs="Arial"/>
                <w:sz w:val="24"/>
              </w:rPr>
              <w:t>Thank you for taking the time to provide your candid feedback regarding your recent stay with us on Saturday, 26th August, in room 205. We truly appreciate your decision to convey your concerns, and it is with sincere regret that we learn about the disappointments you faced.</w:t>
            </w:r>
          </w:p>
          <w:p w14:paraId="7FB44094" w14:textId="7EE981B2" w:rsidR="006F50A9" w:rsidRPr="00804D68" w:rsidRDefault="006F50A9" w:rsidP="00804D68">
            <w:pPr>
              <w:spacing w:line="360" w:lineRule="auto"/>
              <w:jc w:val="both"/>
              <w:rPr>
                <w:rFonts w:ascii="Arial" w:hAnsi="Arial" w:cs="Arial"/>
                <w:sz w:val="24"/>
              </w:rPr>
            </w:pPr>
            <w:r w:rsidRPr="00804D68">
              <w:rPr>
                <w:rFonts w:ascii="Arial" w:hAnsi="Arial" w:cs="Arial"/>
                <w:sz w:val="24"/>
              </w:rPr>
              <w:t xml:space="preserve">At Hilton, we </w:t>
            </w:r>
            <w:r w:rsidR="00804D68">
              <w:rPr>
                <w:rFonts w:ascii="Arial" w:hAnsi="Arial" w:cs="Arial"/>
                <w:sz w:val="24"/>
              </w:rPr>
              <w:t xml:space="preserve">put our maximum effort to provide </w:t>
            </w:r>
            <w:r w:rsidRPr="00804D68">
              <w:rPr>
                <w:rFonts w:ascii="Arial" w:hAnsi="Arial" w:cs="Arial"/>
                <w:sz w:val="24"/>
              </w:rPr>
              <w:t xml:space="preserve">our guests with the highest quality accommodations and service, and what you experienced falls significantly short of the high standards we </w:t>
            </w:r>
            <w:r w:rsidR="00804D68">
              <w:rPr>
                <w:rFonts w:ascii="Arial" w:hAnsi="Arial" w:cs="Arial"/>
                <w:sz w:val="24"/>
              </w:rPr>
              <w:t xml:space="preserve">try </w:t>
            </w:r>
            <w:r w:rsidRPr="00804D68">
              <w:rPr>
                <w:rFonts w:ascii="Arial" w:hAnsi="Arial" w:cs="Arial"/>
                <w:sz w:val="24"/>
              </w:rPr>
              <w:t>to uphold. We understand how crucial a comfortable and enjoyable stay is, and it is evident that we failed to deliver that to you.</w:t>
            </w:r>
          </w:p>
          <w:p w14:paraId="44A794B6" w14:textId="367623AA" w:rsidR="006F50A9" w:rsidRPr="00804D68" w:rsidRDefault="006F50A9" w:rsidP="00804D68">
            <w:pPr>
              <w:spacing w:line="360" w:lineRule="auto"/>
              <w:jc w:val="both"/>
              <w:rPr>
                <w:rFonts w:ascii="Arial" w:hAnsi="Arial" w:cs="Arial"/>
                <w:sz w:val="24"/>
              </w:rPr>
            </w:pPr>
            <w:r w:rsidRPr="00804D68">
              <w:rPr>
                <w:rFonts w:ascii="Arial" w:hAnsi="Arial" w:cs="Arial"/>
                <w:sz w:val="24"/>
              </w:rPr>
              <w:t xml:space="preserve">Regarding the breakfast, we are disheartened to hear that it did not meet your expectations. A </w:t>
            </w:r>
            <w:r w:rsidR="00804D68">
              <w:rPr>
                <w:rFonts w:ascii="Arial" w:hAnsi="Arial" w:cs="Arial"/>
                <w:sz w:val="24"/>
              </w:rPr>
              <w:t>delighted</w:t>
            </w:r>
            <w:r w:rsidRPr="00804D68">
              <w:rPr>
                <w:rFonts w:ascii="Arial" w:hAnsi="Arial" w:cs="Arial"/>
                <w:sz w:val="24"/>
              </w:rPr>
              <w:t xml:space="preserve">, warm meal is indeed a </w:t>
            </w:r>
            <w:r w:rsidR="00804D68">
              <w:rPr>
                <w:rFonts w:ascii="Arial" w:hAnsi="Arial" w:cs="Arial"/>
                <w:sz w:val="24"/>
              </w:rPr>
              <w:t xml:space="preserve">major part </w:t>
            </w:r>
            <w:r w:rsidRPr="00804D68">
              <w:rPr>
                <w:rFonts w:ascii="Arial" w:hAnsi="Arial" w:cs="Arial"/>
                <w:sz w:val="24"/>
              </w:rPr>
              <w:t>of a pleasant hotel experience, and we are reviewing our food service protocols to ensure that all meals served are up to the Hilton standard. Our culinary team has been alerted to your comments and will undergo further training to prevent a recurrence of this issue</w:t>
            </w:r>
            <w:r w:rsidR="00B27D5E">
              <w:rPr>
                <w:rFonts w:ascii="Arial" w:hAnsi="Arial" w:cs="Arial"/>
                <w:sz w:val="24"/>
              </w:rPr>
              <w:t xml:space="preserve"> </w:t>
            </w:r>
            <w:r w:rsidR="00B27D5E">
              <w:rPr>
                <w:rFonts w:ascii="Arial" w:hAnsi="Arial" w:cs="Arial"/>
                <w:sz w:val="24"/>
              </w:rPr>
              <w:fldChar w:fldCharType="begin"/>
            </w:r>
            <w:r w:rsidR="00B27D5E">
              <w:rPr>
                <w:rFonts w:ascii="Arial" w:hAnsi="Arial" w:cs="Arial"/>
                <w:sz w:val="24"/>
              </w:rPr>
              <w:instrText xml:space="preserve"> ADDIN ZOTERO_ITEM CSL_CITATION {"citationID":"pkgl3n8e","properties":{"formattedCitation":"(Arlanza and Matriano, 2015)","plainCitation":"(Arlanza and Matriano, 2015)","noteIndex":0},"citationItems":[{"id":1817,"uris":["http://zotero.org/users/local/tsYQvhQO/items/3ZUBKLHW"],"itemData":{"id":1817,"type":"article-journal","abstract":"The function of the front office is to directly get in touch with customers and is usually the first place that customers get to when they arrive at the company. This study focused on the analysis of the training needs of front office personnel in selected hotels at Subic Bay Freeport Zone for the year 2015 in line with ASEAN Competency Standards Framework for Tourism Professionals and Training Regulation for Front Office set by the Technical Education and Skills Development Authority (TESDA). The descriptive-survey type of research was utilized in which 139 FO personnel from 14 selected hotels were considered as respondents. Data were gathered through survey-checklist, observation, and unstructured interview and were analyzed using the Percentage and Weighted Mean. The majority of the front office personnel in the selected hotels at SBFZ are in the young adult stage, female, single, finished College degree related to hospitality and new in their work as FO personnel. Very few earned National Certification in Front Office, with a limited number of training and seminars outside their workplace. The core competencies exhibited by the FO managers are considered very good, while their generic and functional competencies are described to be outstanding. Generally, the core and generic competencies of the FO staff can be described as very good while their functional competencies are described to be outstanding. The performance of FO managers can be described as outstanding in terms of work commitment, attitudes towards work, dealing with customers and guests, and in performance of duties and tasks, while the performance of FO staff generally can be described as very good in a work commitment, attitudes towards work and in performance of duties and tasks and outstanding in dealing with customers and guests. Training is important to enhance further the acquired skills and knowledge needed in the workplace among FO personnel.","page":"222-7782","source":"ResearchGate","title":"TRAINING NEEDS ANALYSIS OF FRONT OFFICE PERSONNEL IN SELECTED HOTELS AT SUBIC BAY FREEPORT ZONE","author":[{"family":"Arlanza","given":"Joan"},{"family":"Matriano","given":"Eric"}],"issued":{"date-parts":[["2015",8,18]]}}}],"schema":"https://github.com/citation-style-language/schema/raw/master/csl-citation.json"} </w:instrText>
            </w:r>
            <w:r w:rsidR="00B27D5E">
              <w:rPr>
                <w:rFonts w:ascii="Arial" w:hAnsi="Arial" w:cs="Arial"/>
                <w:sz w:val="24"/>
              </w:rPr>
              <w:fldChar w:fldCharType="separate"/>
            </w:r>
            <w:r w:rsidR="00B27D5E">
              <w:rPr>
                <w:rFonts w:ascii="Arial" w:hAnsi="Arial" w:cs="Arial"/>
                <w:noProof/>
                <w:sz w:val="24"/>
              </w:rPr>
              <w:t>(Arlanza and Matriano, 2015)</w:t>
            </w:r>
            <w:r w:rsidR="00B27D5E">
              <w:rPr>
                <w:rFonts w:ascii="Arial" w:hAnsi="Arial" w:cs="Arial"/>
                <w:sz w:val="24"/>
              </w:rPr>
              <w:fldChar w:fldCharType="end"/>
            </w:r>
            <w:r w:rsidRPr="00804D68">
              <w:rPr>
                <w:rFonts w:ascii="Arial" w:hAnsi="Arial" w:cs="Arial"/>
                <w:sz w:val="24"/>
              </w:rPr>
              <w:t>.</w:t>
            </w:r>
          </w:p>
          <w:p w14:paraId="7675BF5C" w14:textId="7AD9ED15" w:rsidR="006F50A9" w:rsidRPr="00804D68" w:rsidRDefault="006F50A9" w:rsidP="005A252D">
            <w:pPr>
              <w:spacing w:line="360" w:lineRule="auto"/>
              <w:jc w:val="both"/>
              <w:rPr>
                <w:rFonts w:ascii="Arial" w:hAnsi="Arial" w:cs="Arial"/>
                <w:sz w:val="24"/>
              </w:rPr>
            </w:pPr>
            <w:r w:rsidRPr="00804D68">
              <w:rPr>
                <w:rFonts w:ascii="Arial" w:hAnsi="Arial" w:cs="Arial"/>
                <w:sz w:val="24"/>
              </w:rPr>
              <w:t xml:space="preserve">The disturbance caused by noise during the night is equally concerning. We endeavour to provide a tranquil environment for our guests, and we apologize that we failed in this instance. Please know that we are looking into better ways of managing noise control and will reinforce our policies about guest disturbances to ensure that all our guests enjoy a </w:t>
            </w:r>
            <w:r w:rsidRPr="00804D68">
              <w:rPr>
                <w:rFonts w:ascii="Arial" w:hAnsi="Arial" w:cs="Arial"/>
                <w:sz w:val="24"/>
              </w:rPr>
              <w:lastRenderedPageBreak/>
              <w:t>restful night's sleep.</w:t>
            </w:r>
            <w:r w:rsidR="005A252D">
              <w:rPr>
                <w:rFonts w:ascii="Arial" w:hAnsi="Arial" w:cs="Arial"/>
                <w:sz w:val="24"/>
              </w:rPr>
              <w:t xml:space="preserve"> We are making an algorithm to control the allocations; thus, we can minimise the possible disturbances to the guests</w:t>
            </w:r>
            <w:r w:rsidR="00B27D5E">
              <w:rPr>
                <w:rFonts w:ascii="Arial" w:hAnsi="Arial" w:cs="Arial"/>
                <w:sz w:val="24"/>
              </w:rPr>
              <w:t xml:space="preserve"> </w:t>
            </w:r>
            <w:r w:rsidR="00B27D5E">
              <w:rPr>
                <w:rFonts w:ascii="Arial" w:hAnsi="Arial" w:cs="Arial"/>
                <w:sz w:val="24"/>
              </w:rPr>
              <w:fldChar w:fldCharType="begin"/>
            </w:r>
            <w:r w:rsidR="00B27D5E">
              <w:rPr>
                <w:rFonts w:ascii="Arial" w:hAnsi="Arial" w:cs="Arial"/>
                <w:sz w:val="24"/>
              </w:rPr>
              <w:instrText xml:space="preserve"> ADDIN ZOTERO_ITEM CSL_CITATION {"citationID":"qYZa6MiW","properties":{"formattedCitation":"(Belias and Trihas, 2022)","plainCitation":"(Belias and Trihas, 2022)","noteIndex":0},"citationItems":[{"id":1823,"uris":["http://zotero.org/users/local/tsYQvhQO/items/UYJV6V3W"],"itemData":{"id":1823,"type":"paper-conference","DOI":"10.5220/0011060000003206","page":"101-106","source":"ResearchGate","title":"Human Resource Training of Front Office Employees and Change Management in Hospitality Sector during Crisis","author":[{"family":"Belias","given":"Dimitrios"},{"family":"Trihas","given":"Nikolaos"}],"issued":{"date-parts":[["2022",1,1]]}}}],"schema":"https://github.com/citation-style-language/schema/raw/master/csl-citation.json"} </w:instrText>
            </w:r>
            <w:r w:rsidR="00B27D5E">
              <w:rPr>
                <w:rFonts w:ascii="Arial" w:hAnsi="Arial" w:cs="Arial"/>
                <w:sz w:val="24"/>
              </w:rPr>
              <w:fldChar w:fldCharType="separate"/>
            </w:r>
            <w:r w:rsidR="00B27D5E">
              <w:rPr>
                <w:rFonts w:ascii="Arial" w:hAnsi="Arial" w:cs="Arial"/>
                <w:noProof/>
                <w:sz w:val="24"/>
              </w:rPr>
              <w:t>(Belias and Trihas, 2022)</w:t>
            </w:r>
            <w:r w:rsidR="00B27D5E">
              <w:rPr>
                <w:rFonts w:ascii="Arial" w:hAnsi="Arial" w:cs="Arial"/>
                <w:sz w:val="24"/>
              </w:rPr>
              <w:fldChar w:fldCharType="end"/>
            </w:r>
            <w:r w:rsidR="00B27D5E">
              <w:rPr>
                <w:rFonts w:ascii="Arial" w:hAnsi="Arial" w:cs="Arial"/>
                <w:sz w:val="24"/>
              </w:rPr>
              <w:t xml:space="preserve"> </w:t>
            </w:r>
            <w:r w:rsidR="00B27D5E">
              <w:rPr>
                <w:rFonts w:ascii="Arial" w:hAnsi="Arial" w:cs="Arial"/>
                <w:sz w:val="24"/>
              </w:rPr>
              <w:fldChar w:fldCharType="begin"/>
            </w:r>
            <w:r w:rsidR="00B27D5E">
              <w:rPr>
                <w:rFonts w:ascii="Arial" w:hAnsi="Arial" w:cs="Arial"/>
                <w:sz w:val="24"/>
              </w:rPr>
              <w:instrText xml:space="preserve"> ADDIN ZOTERO_ITEM CSL_CITATION {"citationID":"p82PytFI","properties":{"formattedCitation":"(Elmohandes, Abbas and Mansour, 2018)","plainCitation":"(Elmohandes, Abbas and Mansour, 2018)","noteIndex":0},"citationItems":[{"id":1829,"uris":["http://zotero.org/users/local/tsYQvhQO/items/E2MVQ2VC"],"itemData":{"id":1829,"type":"article-journal","abstract":"Human performance in hospitality organizations is affected by various elements; one of these elements is employees training. One method of preparing employees to business world complexity could be incorporating simulation training into their training. Simulation training is defined as a micro world where employees can participate through experiments, testing strategies, and doing their best for achieving a better understanding of the aspects of the real world. This paper aims to investigate the effects of using simulation training on hotel front-office employees' performance by using data gathered from five-star hotels. The study employed a self-administered questionnaire consisted of 30 items. The items are divided into seven groups. These groups are categorized for seven variables: knowledge application (KA), employees experience (EE), teamwork (TW), employees interest (EI), problem-solving (PS), decision making (DM) and job performance (JP). The second section asked employees for profiling information (e.g., gender and age). Confirmatory factor analysis (CFA) and structural equation modeling (SEM) was applied to test a hypothesized model. Findings reflected that simulation training has positive effects on employee performance in five-star hotels.","DOI":"10.21608/ijaf.2018.95499","source":"ResearchGate","title":"Investigating the Effects of Using Simulation Training on Hotel Front-Office Employees' Performance","volume":"4","author":[{"family":"Elmohandes","given":"Nirmeen"},{"family":"Abbas","given":"Tamer"},{"family":"Mansour","given":"Neveen"}],"issued":{"date-parts":[["2018",5,6]]}}}],"schema":"https://github.com/citation-style-language/schema/raw/master/csl-citation.json"} </w:instrText>
            </w:r>
            <w:r w:rsidR="00B27D5E">
              <w:rPr>
                <w:rFonts w:ascii="Arial" w:hAnsi="Arial" w:cs="Arial"/>
                <w:sz w:val="24"/>
              </w:rPr>
              <w:fldChar w:fldCharType="separate"/>
            </w:r>
            <w:r w:rsidR="00B27D5E">
              <w:rPr>
                <w:rFonts w:ascii="Arial" w:hAnsi="Arial" w:cs="Arial"/>
                <w:noProof/>
                <w:sz w:val="24"/>
              </w:rPr>
              <w:t>(Elmohandes, Abbas and Mansour, 2018)</w:t>
            </w:r>
            <w:r w:rsidR="00B27D5E">
              <w:rPr>
                <w:rFonts w:ascii="Arial" w:hAnsi="Arial" w:cs="Arial"/>
                <w:sz w:val="24"/>
              </w:rPr>
              <w:fldChar w:fldCharType="end"/>
            </w:r>
            <w:r w:rsidR="005A252D">
              <w:rPr>
                <w:rFonts w:ascii="Arial" w:hAnsi="Arial" w:cs="Arial"/>
                <w:sz w:val="24"/>
              </w:rPr>
              <w:t xml:space="preserve">. </w:t>
            </w:r>
          </w:p>
          <w:p w14:paraId="5B3235A7" w14:textId="42233DCD" w:rsidR="006F50A9" w:rsidRPr="00804D68" w:rsidRDefault="006F50A9" w:rsidP="005A252D">
            <w:pPr>
              <w:spacing w:line="360" w:lineRule="auto"/>
              <w:jc w:val="both"/>
              <w:rPr>
                <w:rFonts w:ascii="Arial" w:hAnsi="Arial" w:cs="Arial"/>
                <w:sz w:val="24"/>
              </w:rPr>
            </w:pPr>
            <w:r w:rsidRPr="00804D68">
              <w:rPr>
                <w:rFonts w:ascii="Arial" w:hAnsi="Arial" w:cs="Arial"/>
                <w:sz w:val="24"/>
              </w:rPr>
              <w:t>Your comments regarding the cleanliness of the room are particularly troubling. Please accept our deepest apologies for the condition in which you found your room. We hold hygiene and cleanliness as a top priority, and it is clear we must take immediate action to address this. We have briefed our housekeeping staff to ensure a thorough inspection and cleaning process is followed consistently.</w:t>
            </w:r>
            <w:r w:rsidR="005A252D">
              <w:rPr>
                <w:rFonts w:ascii="Arial" w:hAnsi="Arial" w:cs="Arial"/>
                <w:sz w:val="24"/>
              </w:rPr>
              <w:t xml:space="preserve"> We have also altered the cleaning checklists to make sure all the rooms are up to standards</w:t>
            </w:r>
            <w:r w:rsidR="00B27D5E">
              <w:rPr>
                <w:rFonts w:ascii="Arial" w:hAnsi="Arial" w:cs="Arial"/>
                <w:sz w:val="24"/>
              </w:rPr>
              <w:t xml:space="preserve"> </w:t>
            </w:r>
            <w:r w:rsidR="00B27D5E">
              <w:rPr>
                <w:rFonts w:ascii="Arial" w:hAnsi="Arial" w:cs="Arial"/>
                <w:sz w:val="24"/>
              </w:rPr>
              <w:fldChar w:fldCharType="begin"/>
            </w:r>
            <w:r w:rsidR="00B27D5E">
              <w:rPr>
                <w:rFonts w:ascii="Arial" w:hAnsi="Arial" w:cs="Arial"/>
                <w:sz w:val="24"/>
              </w:rPr>
              <w:instrText xml:space="preserve"> ADDIN ZOTERO_ITEM CSL_CITATION {"citationID":"iKfJqKt1","properties":{"formattedCitation":"(Husin, 2023)","plainCitation":"(Husin, 2023)","noteIndex":0},"citationItems":[{"id":1832,"uris":["http://zotero.org/users/local/tsYQvhQO/items/PCPGMM67"],"itemData":{"id":1832,"type":"paper-conference","DOI":"10.15405/epes.23097.69","page":"773-782","source":"ResearchGate","title":"Perceptions on English Communication Skills Training for Hotel Front Office Employees","author":[{"family":"Husin","given":"Misyana"}],"issued":{"date-parts":[["2023",9,22]]}}}],"schema":"https://github.com/citation-style-language/schema/raw/master/csl-citation.json"} </w:instrText>
            </w:r>
            <w:r w:rsidR="00B27D5E">
              <w:rPr>
                <w:rFonts w:ascii="Arial" w:hAnsi="Arial" w:cs="Arial"/>
                <w:sz w:val="24"/>
              </w:rPr>
              <w:fldChar w:fldCharType="separate"/>
            </w:r>
            <w:r w:rsidR="00B27D5E">
              <w:rPr>
                <w:rFonts w:ascii="Arial" w:hAnsi="Arial" w:cs="Arial"/>
                <w:noProof/>
                <w:sz w:val="24"/>
              </w:rPr>
              <w:t>(Husin, 2023)</w:t>
            </w:r>
            <w:r w:rsidR="00B27D5E">
              <w:rPr>
                <w:rFonts w:ascii="Arial" w:hAnsi="Arial" w:cs="Arial"/>
                <w:sz w:val="24"/>
              </w:rPr>
              <w:fldChar w:fldCharType="end"/>
            </w:r>
            <w:r w:rsidR="005A252D">
              <w:rPr>
                <w:rFonts w:ascii="Arial" w:hAnsi="Arial" w:cs="Arial"/>
                <w:sz w:val="24"/>
              </w:rPr>
              <w:t xml:space="preserve">. </w:t>
            </w:r>
          </w:p>
          <w:p w14:paraId="2CE2179F" w14:textId="7D626B9C" w:rsidR="006F50A9" w:rsidRPr="00804D68" w:rsidRDefault="006F50A9" w:rsidP="005A252D">
            <w:pPr>
              <w:spacing w:line="360" w:lineRule="auto"/>
              <w:jc w:val="both"/>
              <w:rPr>
                <w:rFonts w:ascii="Arial" w:hAnsi="Arial" w:cs="Arial"/>
                <w:sz w:val="24"/>
              </w:rPr>
            </w:pPr>
            <w:r w:rsidRPr="00804D68">
              <w:rPr>
                <w:rFonts w:ascii="Arial" w:hAnsi="Arial" w:cs="Arial"/>
                <w:sz w:val="24"/>
              </w:rPr>
              <w:t>To address these issues directly, we are implementing enhanced training for both our culinary and housekeeping teams. Moreover, we are revising our guest feedback procedures to respond more swiftly and effectively to any concerns raised during a guest's stay.</w:t>
            </w:r>
            <w:r w:rsidR="005A252D">
              <w:rPr>
                <w:rFonts w:ascii="Arial" w:hAnsi="Arial" w:cs="Arial"/>
                <w:sz w:val="24"/>
              </w:rPr>
              <w:t xml:space="preserve"> </w:t>
            </w:r>
            <w:r w:rsidR="005A252D" w:rsidRPr="00804D68">
              <w:rPr>
                <w:rFonts w:ascii="Arial" w:hAnsi="Arial" w:cs="Arial"/>
                <w:sz w:val="24"/>
              </w:rPr>
              <w:t>Considering</w:t>
            </w:r>
            <w:r w:rsidRPr="00804D68">
              <w:rPr>
                <w:rFonts w:ascii="Arial" w:hAnsi="Arial" w:cs="Arial"/>
                <w:sz w:val="24"/>
              </w:rPr>
              <w:t xml:space="preserve"> the inconveniences you experienced, we would like to offer you a complimentary stay at your convenience, valid for one year, so we may have the opportunity to restore your faith in Hilton. Our Guest Relations Manager will reach out to you to arrange this, as well as to discuss any other ways we can make amends</w:t>
            </w:r>
            <w:r w:rsidR="00B27D5E">
              <w:rPr>
                <w:rFonts w:ascii="Arial" w:hAnsi="Arial" w:cs="Arial"/>
                <w:sz w:val="24"/>
              </w:rPr>
              <w:t xml:space="preserve"> </w:t>
            </w:r>
            <w:r w:rsidR="00B27D5E">
              <w:rPr>
                <w:rFonts w:ascii="Arial" w:hAnsi="Arial" w:cs="Arial"/>
                <w:sz w:val="24"/>
              </w:rPr>
              <w:fldChar w:fldCharType="begin"/>
            </w:r>
            <w:r w:rsidR="00B27D5E">
              <w:rPr>
                <w:rFonts w:ascii="Arial" w:hAnsi="Arial" w:cs="Arial"/>
                <w:sz w:val="24"/>
              </w:rPr>
              <w:instrText xml:space="preserve"> ADDIN ZOTERO_ITEM CSL_CITATION {"citationID":"wREWVK6V","properties":{"formattedCitation":"(Arlanza and Matriano, 2015)","plainCitation":"(Arlanza and Matriano, 2015)","noteIndex":0},"citationItems":[{"id":1817,"uris":["http://zotero.org/users/local/tsYQvhQO/items/3ZUBKLHW"],"itemData":{"id":1817,"type":"article-journal","abstract":"The function of the front office is to directly get in touch with customers and is usually the first place that customers get to when they arrive at the company. This study focused on the analysis of the training needs of front office personnel in selected hotels at Subic Bay Freeport Zone for the year 2015 in line with ASEAN Competency Standards Framework for Tourism Professionals and Training Regulation for Front Office set by the Technical Education and Skills Development Authority (TESDA). The descriptive-survey type of research was utilized in which 139 FO personnel from 14 selected hotels were considered as respondents. Data were gathered through survey-checklist, observation, and unstructured interview and were analyzed using the Percentage and Weighted Mean. The majority of the front office personnel in the selected hotels at SBFZ are in the young adult stage, female, single, finished College degree related to hospitality and new in their work as FO personnel. Very few earned National Certification in Front Office, with a limited number of training and seminars outside their workplace. The core competencies exhibited by the FO managers are considered very good, while their generic and functional competencies are described to be outstanding. Generally, the core and generic competencies of the FO staff can be described as very good while their functional competencies are described to be outstanding. The performance of FO managers can be described as outstanding in terms of work commitment, attitudes towards work, dealing with customers and guests, and in performance of duties and tasks, while the performance of FO staff generally can be described as very good in a work commitment, attitudes towards work and in performance of duties and tasks and outstanding in dealing with customers and guests. Training is important to enhance further the acquired skills and knowledge needed in the workplace among FO personnel.","page":"222-7782","source":"ResearchGate","title":"TRAINING NEEDS ANALYSIS OF FRONT OFFICE PERSONNEL IN SELECTED HOTELS AT SUBIC BAY FREEPORT ZONE","author":[{"family":"Arlanza","given":"Joan"},{"family":"Matriano","given":"Eric"}],"issued":{"date-parts":[["2015",8,18]]}}}],"schema":"https://github.com/citation-style-language/schema/raw/master/csl-citation.json"} </w:instrText>
            </w:r>
            <w:r w:rsidR="00B27D5E">
              <w:rPr>
                <w:rFonts w:ascii="Arial" w:hAnsi="Arial" w:cs="Arial"/>
                <w:sz w:val="24"/>
              </w:rPr>
              <w:fldChar w:fldCharType="separate"/>
            </w:r>
            <w:r w:rsidR="00B27D5E">
              <w:rPr>
                <w:rFonts w:ascii="Arial" w:hAnsi="Arial" w:cs="Arial"/>
                <w:noProof/>
                <w:sz w:val="24"/>
              </w:rPr>
              <w:t>(Arlanza and Matriano, 2015)</w:t>
            </w:r>
            <w:r w:rsidR="00B27D5E">
              <w:rPr>
                <w:rFonts w:ascii="Arial" w:hAnsi="Arial" w:cs="Arial"/>
                <w:sz w:val="24"/>
              </w:rPr>
              <w:fldChar w:fldCharType="end"/>
            </w:r>
            <w:r w:rsidR="00B27D5E">
              <w:rPr>
                <w:rFonts w:ascii="Arial" w:hAnsi="Arial" w:cs="Arial"/>
                <w:sz w:val="24"/>
              </w:rPr>
              <w:t xml:space="preserve"> </w:t>
            </w:r>
            <w:r w:rsidR="00B27D5E">
              <w:rPr>
                <w:rFonts w:ascii="Arial" w:hAnsi="Arial" w:cs="Arial"/>
                <w:sz w:val="24"/>
              </w:rPr>
              <w:fldChar w:fldCharType="begin"/>
            </w:r>
            <w:r w:rsidR="00B27D5E">
              <w:rPr>
                <w:rFonts w:ascii="Arial" w:hAnsi="Arial" w:cs="Arial"/>
                <w:sz w:val="24"/>
              </w:rPr>
              <w:instrText xml:space="preserve"> ADDIN ZOTERO_ITEM CSL_CITATION {"citationID":"KMPr3uTj","properties":{"formattedCitation":"(Spio-Kwofie, Danso and Ruth, 2016)","plainCitation":"(Spio-Kwofie, Danso and Ruth, 2016)","noteIndex":0},"citationItems":[{"id":1838,"uris":["http://zotero.org/users/local/tsYQvhQO/items/HAWX99M9"],"itemData":{"id":1838,"type":"article-journal","abstract":"Training is usually referred to as the methods used to give new or present employees the skills needed to perform specific jobs and to be able to provide that level of training there are several activities that must take place within an organization. \" The first step in training is to determine what training, if any, is required \". Before any training can take place, there is the need to analyse what needs to be included, the evaluation of what skills are needed to perform a job and also the assessment of the skills employees already have. The gap that exists between the two becomes the subject of training. An employee is the biggest asset in almost every service industry. By showing a clear career growth path to an employee, and training him to achieve those meaningful goals, supplemented by monetary compensation and job satisfaction always goes a long way to retain them. In today's world of commerce, training techniques have metamorphosed. The emphasis leans towards improving holistic behavioural trends and technical skills, given more exposure at an early stage. To supplement this, several mode of transferring training programmes such as corporate trainers, role-playing, case studies, practical drills, situational handling skills, etc come into play. Hospitality sector is growing at a very fast rate in Sekondi/Takoradi, Ghana and managers require huge range of competencies such as, people management, viable skills, business insights, analytic skills, succession planning, and resource development in order to get success in this sector. Furthermore, employees are not enough trained on business etiquettes, courtesy, and business communication. Generally hospitality is all about handling people, so an employee coming into contact with all categories of people must have right attitude, tolerance, and listening skills in order to move up the hierarchy as an employee as well as move the company. For effective and sustainability of performance there is the need for training in empowering the workforce to be creative and innovative. When employees are properly trained, it aids in the productivity, profitability or survival of businesses in the present competitive business environment. The purpose of the study was to evaluate the training needs of front office personnel in some selected lodges in Sekondi-Takoradi. The objectives identified the training needs of front office personnel, found out the importance of these training programs, assessed the challenges of the training programs and evaluated the effect training programs had on staff performance. The study was a non-experimental and the targeted population was front office personnel, supervisors and guests of some selected lodges in Sekondi-Takoradi with a sample size of forty respondents. Data was analyzed using Microsoft Excel 2013. The study found that almost half of the lodges that organized training for their staff do not evaluate it, though it has been realized as a useful exercise. The study recommends that hoteliers should ensure that their training programme benefit most if not all stakeholders in order to influence their performance with the training programme.","container-title":"International Journal of Management and Commerce Innovations","journalAbbreviation":"International Journal of Management and Commerce Innovations","page":"596-605","source":"ResearchGate","title":"Evaluating the Training Needs of Front Office Personnel in Some Selected Lodges in Sekondi- Takoradi","volume":"4","author":[{"family":"Spio-Kwofie","given":"Adelaide"},{"family":"Danso","given":"Bertha"},{"family":"Ruth","given":"Theresah"}],"issued":{"date-parts":[["2016",8,2]]}}}],"schema":"https://github.com/citation-style-language/schema/raw/master/csl-citation.json"} </w:instrText>
            </w:r>
            <w:r w:rsidR="00B27D5E">
              <w:rPr>
                <w:rFonts w:ascii="Arial" w:hAnsi="Arial" w:cs="Arial"/>
                <w:sz w:val="24"/>
              </w:rPr>
              <w:fldChar w:fldCharType="separate"/>
            </w:r>
            <w:r w:rsidR="00B27D5E">
              <w:rPr>
                <w:rFonts w:ascii="Arial" w:hAnsi="Arial" w:cs="Arial"/>
                <w:noProof/>
                <w:sz w:val="24"/>
              </w:rPr>
              <w:t>(Spio-Kwofie, Danso and Ruth, 2016)</w:t>
            </w:r>
            <w:r w:rsidR="00B27D5E">
              <w:rPr>
                <w:rFonts w:ascii="Arial" w:hAnsi="Arial" w:cs="Arial"/>
                <w:sz w:val="24"/>
              </w:rPr>
              <w:fldChar w:fldCharType="end"/>
            </w:r>
            <w:r w:rsidRPr="00804D68">
              <w:rPr>
                <w:rFonts w:ascii="Arial" w:hAnsi="Arial" w:cs="Arial"/>
                <w:sz w:val="24"/>
              </w:rPr>
              <w:t>.</w:t>
            </w:r>
          </w:p>
          <w:p w14:paraId="36F7D7E8" w14:textId="77777777" w:rsidR="006F50A9" w:rsidRPr="00804D68" w:rsidRDefault="006F50A9" w:rsidP="00D1573C">
            <w:pPr>
              <w:spacing w:line="360" w:lineRule="auto"/>
              <w:jc w:val="both"/>
              <w:rPr>
                <w:rFonts w:ascii="Arial" w:hAnsi="Arial" w:cs="Arial"/>
                <w:sz w:val="24"/>
              </w:rPr>
            </w:pPr>
            <w:r w:rsidRPr="00804D68">
              <w:rPr>
                <w:rFonts w:ascii="Arial" w:hAnsi="Arial" w:cs="Arial"/>
                <w:sz w:val="24"/>
              </w:rPr>
              <w:t>We are committed to ensuring that every guest's stay is enjoyable and relaxing, and we are grateful that you have helped us to identify areas in which we can improve. Your feedback is invaluable, and we hope you will give us the chance to show you the true Hilton hospitality on your next visit.</w:t>
            </w:r>
          </w:p>
          <w:p w14:paraId="18D1242D" w14:textId="3498558B" w:rsidR="006F50A9" w:rsidRPr="00804D68" w:rsidRDefault="006F50A9" w:rsidP="00804D68">
            <w:pPr>
              <w:spacing w:line="360" w:lineRule="auto"/>
              <w:rPr>
                <w:rFonts w:ascii="Arial" w:hAnsi="Arial" w:cs="Arial"/>
                <w:sz w:val="24"/>
              </w:rPr>
            </w:pPr>
            <w:r w:rsidRPr="00804D68">
              <w:rPr>
                <w:rFonts w:ascii="Arial" w:hAnsi="Arial" w:cs="Arial"/>
                <w:sz w:val="24"/>
              </w:rPr>
              <w:t>Please do not hesitate to contact us if there is anything more, we can do for you. We look forward to welcoming you back under better circumstances.</w:t>
            </w:r>
          </w:p>
          <w:p w14:paraId="6F8F9B5F" w14:textId="0673B74E" w:rsidR="00D1573C" w:rsidRDefault="00D1573C" w:rsidP="00D1573C">
            <w:pPr>
              <w:rPr>
                <w:rFonts w:ascii="Arial" w:hAnsi="Arial" w:cs="Arial"/>
                <w:sz w:val="24"/>
              </w:rPr>
            </w:pPr>
            <w:r w:rsidRPr="00D1573C">
              <w:rPr>
                <w:rFonts w:ascii="Arial" w:hAnsi="Arial" w:cs="Arial"/>
                <w:sz w:val="24"/>
              </w:rPr>
              <w:t>Warm regards,</w:t>
            </w:r>
          </w:p>
          <w:p w14:paraId="6E0C7A97" w14:textId="76A04D99" w:rsidR="00D1573C" w:rsidRPr="00D1573C" w:rsidRDefault="00D1573C" w:rsidP="00D1573C">
            <w:pPr>
              <w:rPr>
                <w:rFonts w:ascii="Arial" w:hAnsi="Arial" w:cs="Arial"/>
                <w:sz w:val="24"/>
              </w:rPr>
            </w:pPr>
          </w:p>
          <w:p w14:paraId="73488292" w14:textId="204BD380" w:rsidR="00D1573C" w:rsidRDefault="00D1573C" w:rsidP="00D1573C">
            <w:pPr>
              <w:rPr>
                <w:rFonts w:ascii="Arial" w:hAnsi="Arial" w:cs="Arial"/>
                <w:sz w:val="24"/>
              </w:rPr>
            </w:pPr>
            <w:r>
              <w:rPr>
                <w:rFonts w:ascii="Arial" w:hAnsi="Arial" w:cs="Arial"/>
                <w:noProof/>
                <w:sz w:val="24"/>
              </w:rPr>
              <mc:AlternateContent>
                <mc:Choice Requires="wpi">
                  <w:drawing>
                    <wp:anchor distT="0" distB="0" distL="114300" distR="114300" simplePos="0" relativeHeight="251664384" behindDoc="0" locked="0" layoutInCell="1" allowOverlap="1" wp14:anchorId="792ABD4E" wp14:editId="739C8CCD">
                      <wp:simplePos x="0" y="0"/>
                      <wp:positionH relativeFrom="column">
                        <wp:posOffset>153543</wp:posOffset>
                      </wp:positionH>
                      <wp:positionV relativeFrom="paragraph">
                        <wp:posOffset>-172085</wp:posOffset>
                      </wp:positionV>
                      <wp:extent cx="1565275" cy="731520"/>
                      <wp:effectExtent l="38100" t="38100" r="34925" b="43180"/>
                      <wp:wrapNone/>
                      <wp:docPr id="1737692308" name="Ink 10"/>
                      <wp:cNvGraphicFramePr/>
                      <a:graphic xmlns:a="http://schemas.openxmlformats.org/drawingml/2006/main">
                        <a:graphicData uri="http://schemas.microsoft.com/office/word/2010/wordprocessingInk">
                          <w14:contentPart bwMode="auto" r:id="rId9">
                            <w14:nvContentPartPr>
                              <w14:cNvContentPartPr/>
                            </w14:nvContentPartPr>
                            <w14:xfrm>
                              <a:off x="0" y="0"/>
                              <a:ext cx="1565275" cy="731520"/>
                            </w14:xfrm>
                          </w14:contentPart>
                        </a:graphicData>
                      </a:graphic>
                    </wp:anchor>
                  </w:drawing>
                </mc:Choice>
                <mc:Fallback>
                  <w:pict>
                    <v:shapetype w14:anchorId="6B7F23F9"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0" o:spid="_x0000_s1026" type="#_x0000_t75" style="position:absolute;margin-left:11.4pt;margin-top:-14.25pt;width:124.65pt;height:59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">
                      <v:imagedata r:id="rId10" o:title=""/>
                    </v:shape>
                  </w:pict>
                </mc:Fallback>
              </mc:AlternateContent>
            </w:r>
          </w:p>
          <w:p w14:paraId="6303EC5E" w14:textId="77777777" w:rsidR="00D1573C" w:rsidRPr="00D1573C" w:rsidRDefault="00D1573C" w:rsidP="00D1573C">
            <w:pPr>
              <w:rPr>
                <w:rFonts w:ascii="Arial" w:hAnsi="Arial" w:cs="Arial"/>
                <w:sz w:val="24"/>
              </w:rPr>
            </w:pPr>
          </w:p>
          <w:p w14:paraId="3FC60D01" w14:textId="653EF973" w:rsidR="00D1573C" w:rsidRDefault="00032998" w:rsidP="00D1573C">
            <w:pPr>
              <w:rPr>
                <w:rFonts w:ascii="Arial" w:hAnsi="Arial" w:cs="Arial"/>
                <w:sz w:val="24"/>
              </w:rPr>
            </w:pPr>
            <w:r>
              <w:rPr>
                <w:rFonts w:ascii="Arial" w:hAnsi="Arial" w:cs="Arial"/>
                <w:sz w:val="24"/>
              </w:rPr>
              <w:t xml:space="preserve"> </w:t>
            </w:r>
            <w:r w:rsidR="00184930">
              <w:rPr>
                <w:rFonts w:ascii="Arial" w:hAnsi="Arial" w:cs="Arial"/>
                <w:sz w:val="24"/>
              </w:rPr>
              <w:t xml:space="preserve">Lalani Siddi Arachchige </w:t>
            </w:r>
          </w:p>
          <w:p w14:paraId="614955C0" w14:textId="7EEEBBF7" w:rsidR="00D1573C" w:rsidRPr="00D1573C" w:rsidRDefault="00D1573C" w:rsidP="00D1573C">
            <w:pPr>
              <w:rPr>
                <w:rFonts w:ascii="Arial" w:hAnsi="Arial" w:cs="Arial"/>
                <w:sz w:val="24"/>
              </w:rPr>
            </w:pPr>
            <w:r>
              <w:rPr>
                <w:rFonts w:ascii="Arial" w:hAnsi="Arial" w:cs="Arial"/>
                <w:sz w:val="24"/>
              </w:rPr>
              <w:t xml:space="preserve">Front Office Supervisor </w:t>
            </w:r>
          </w:p>
          <w:p w14:paraId="15E16E82" w14:textId="0BE9A313" w:rsidR="00D1573C" w:rsidRPr="00E62026" w:rsidRDefault="00D1573C" w:rsidP="00D1573C">
            <w:pPr>
              <w:rPr>
                <w:rFonts w:ascii="Arial" w:hAnsi="Arial" w:cs="Arial"/>
                <w:sz w:val="24"/>
              </w:rPr>
            </w:pPr>
            <w:r w:rsidRPr="00D1573C">
              <w:rPr>
                <w:rFonts w:ascii="Arial" w:hAnsi="Arial" w:cs="Arial"/>
                <w:sz w:val="24"/>
              </w:rPr>
              <w:t>Hilton Hotel Management</w:t>
            </w:r>
          </w:p>
          <w:p w14:paraId="31C01C0B" w14:textId="43954014" w:rsidR="00D1573C" w:rsidRDefault="00B27D5E" w:rsidP="00D1573C">
            <w:r>
              <w:lastRenderedPageBreak/>
              <w:t>Reference:</w:t>
            </w:r>
          </w:p>
          <w:p w14:paraId="0E54F0EB" w14:textId="77777777" w:rsidR="00E3665C" w:rsidRPr="00E3665C" w:rsidRDefault="00B27D5E" w:rsidP="00E3665C">
            <w:pPr>
              <w:pStyle w:val="Bibliography"/>
              <w:rPr>
                <w:rFonts w:hAnsiTheme="minorHAnsi"/>
                <w:color w:val="auto"/>
                <w:sz w:val="24"/>
              </w:rPr>
            </w:pPr>
            <w:r>
              <w:fldChar w:fldCharType="begin"/>
            </w:r>
            <w:r>
              <w:instrText xml:space="preserve"> ADDIN ZOTERO_BIBL {"uncited":[],"omitted":[],"custom":[]} CSL_BIBLIOGRAPHY </w:instrText>
            </w:r>
            <w:r>
              <w:fldChar w:fldCharType="separate"/>
            </w:r>
            <w:r w:rsidR="00E3665C" w:rsidRPr="00E3665C">
              <w:rPr>
                <w:rFonts w:hAnsiTheme="minorHAnsi"/>
                <w:color w:val="auto"/>
                <w:sz w:val="24"/>
              </w:rPr>
              <w:t>Arlanza, J. and Matriano, E. (2015) ‘TRAINING NEEDS ANALYSIS OF FRONT OFFICE PERSONNEL IN SELECTED HOTELS AT SUBIC BAY FREEPORT ZONE’, pp. 222–7782.</w:t>
            </w:r>
          </w:p>
          <w:p w14:paraId="6BAB2975" w14:textId="77777777" w:rsidR="00E3665C" w:rsidRPr="00E3665C" w:rsidRDefault="00E3665C" w:rsidP="00E3665C">
            <w:pPr>
              <w:pStyle w:val="Bibliography"/>
              <w:rPr>
                <w:rFonts w:hAnsiTheme="minorHAnsi"/>
                <w:color w:val="auto"/>
                <w:sz w:val="24"/>
              </w:rPr>
            </w:pPr>
            <w:r w:rsidRPr="00E3665C">
              <w:rPr>
                <w:rFonts w:hAnsiTheme="minorHAnsi"/>
                <w:color w:val="auto"/>
                <w:sz w:val="24"/>
              </w:rPr>
              <w:t>Belias, D. and Trihas, N. (2022) ‘Human Resource Training of Front Office Employees and Change Management in Hospitality Sector during Crisis’, in, pp. 101–106. Available at: https://doi.org/10.5220/0011060000003206.</w:t>
            </w:r>
          </w:p>
          <w:p w14:paraId="20624F4A" w14:textId="77777777" w:rsidR="00E3665C" w:rsidRPr="00E3665C" w:rsidRDefault="00E3665C" w:rsidP="00E3665C">
            <w:pPr>
              <w:pStyle w:val="Bibliography"/>
              <w:rPr>
                <w:rFonts w:hAnsiTheme="minorHAnsi"/>
                <w:color w:val="auto"/>
                <w:sz w:val="24"/>
              </w:rPr>
            </w:pPr>
            <w:r w:rsidRPr="00E3665C">
              <w:rPr>
                <w:rFonts w:hAnsiTheme="minorHAnsi"/>
                <w:color w:val="auto"/>
                <w:sz w:val="24"/>
              </w:rPr>
              <w:t xml:space="preserve">Bergsteiner, H., Avery, G. and Neumann, R. (2010) ‘Kolb’s experiential learning model: Critique from a modelling perspective’, </w:t>
            </w:r>
            <w:r w:rsidRPr="00E3665C">
              <w:rPr>
                <w:rFonts w:hAnsiTheme="minorHAnsi"/>
                <w:i/>
                <w:iCs/>
                <w:color w:val="auto"/>
                <w:sz w:val="24"/>
              </w:rPr>
              <w:t>Studies in Continuing Education</w:t>
            </w:r>
            <w:r w:rsidRPr="00E3665C">
              <w:rPr>
                <w:rFonts w:hAnsiTheme="minorHAnsi"/>
                <w:color w:val="auto"/>
                <w:sz w:val="24"/>
              </w:rPr>
              <w:t>, 32, pp. 29–46. Available at: https://doi.org/10.1080/01580370903534355.</w:t>
            </w:r>
          </w:p>
          <w:p w14:paraId="76887F01" w14:textId="77777777" w:rsidR="00E3665C" w:rsidRPr="00E3665C" w:rsidRDefault="00E3665C" w:rsidP="00E3665C">
            <w:pPr>
              <w:pStyle w:val="Bibliography"/>
              <w:rPr>
                <w:rFonts w:hAnsiTheme="minorHAnsi"/>
                <w:color w:val="auto"/>
                <w:sz w:val="24"/>
              </w:rPr>
            </w:pPr>
            <w:r w:rsidRPr="00E3665C">
              <w:rPr>
                <w:rFonts w:hAnsiTheme="minorHAnsi"/>
                <w:color w:val="auto"/>
                <w:sz w:val="24"/>
              </w:rPr>
              <w:t xml:space="preserve">Bilgihan, A. </w:t>
            </w:r>
            <w:r w:rsidRPr="00E3665C">
              <w:rPr>
                <w:rFonts w:hAnsiTheme="minorHAnsi"/>
                <w:i/>
                <w:iCs/>
                <w:color w:val="auto"/>
                <w:sz w:val="24"/>
              </w:rPr>
              <w:t>et al.</w:t>
            </w:r>
            <w:r w:rsidRPr="00E3665C">
              <w:rPr>
                <w:rFonts w:hAnsiTheme="minorHAnsi"/>
                <w:color w:val="auto"/>
                <w:sz w:val="24"/>
              </w:rPr>
              <w:t xml:space="preserve"> (2016) ‘Hotel guest preferences of in-room technology amenities’, </w:t>
            </w:r>
            <w:r w:rsidRPr="00E3665C">
              <w:rPr>
                <w:rFonts w:hAnsiTheme="minorHAnsi"/>
                <w:i/>
                <w:iCs/>
                <w:color w:val="auto"/>
                <w:sz w:val="24"/>
              </w:rPr>
              <w:t>Journal of Hospitality and Tourism Technology</w:t>
            </w:r>
            <w:r w:rsidRPr="00E3665C">
              <w:rPr>
                <w:rFonts w:hAnsiTheme="minorHAnsi"/>
                <w:color w:val="auto"/>
                <w:sz w:val="24"/>
              </w:rPr>
              <w:t>, 7, pp. 118–134. Available at: https://doi.org/10.1108/JHTT-02-2016-0008.</w:t>
            </w:r>
          </w:p>
          <w:p w14:paraId="6D7D413F" w14:textId="77777777" w:rsidR="00E3665C" w:rsidRPr="00E3665C" w:rsidRDefault="00E3665C" w:rsidP="00E3665C">
            <w:pPr>
              <w:pStyle w:val="Bibliography"/>
              <w:rPr>
                <w:rFonts w:hAnsiTheme="minorHAnsi"/>
                <w:color w:val="auto"/>
                <w:sz w:val="24"/>
              </w:rPr>
            </w:pPr>
            <w:r w:rsidRPr="00E3665C">
              <w:rPr>
                <w:rFonts w:hAnsiTheme="minorHAnsi"/>
                <w:color w:val="auto"/>
                <w:sz w:val="24"/>
              </w:rPr>
              <w:t xml:space="preserve">Botelho, W. </w:t>
            </w:r>
            <w:r w:rsidRPr="00E3665C">
              <w:rPr>
                <w:rFonts w:hAnsiTheme="minorHAnsi"/>
                <w:i/>
                <w:iCs/>
                <w:color w:val="auto"/>
                <w:sz w:val="24"/>
              </w:rPr>
              <w:t>et al.</w:t>
            </w:r>
            <w:r w:rsidRPr="00E3665C">
              <w:rPr>
                <w:rFonts w:hAnsiTheme="minorHAnsi"/>
                <w:color w:val="auto"/>
                <w:sz w:val="24"/>
              </w:rPr>
              <w:t xml:space="preserve"> (2015) ‘Kolb’s experiential learning theory and Belhot’s learning cycle guiding the use of computer simulation in engineering education: A pedagogical proposal to shift toward an experiential pedagogy’, </w:t>
            </w:r>
            <w:r w:rsidRPr="00E3665C">
              <w:rPr>
                <w:rFonts w:hAnsiTheme="minorHAnsi"/>
                <w:i/>
                <w:iCs/>
                <w:color w:val="auto"/>
                <w:sz w:val="24"/>
              </w:rPr>
              <w:t>Computer Applications in Engineering Education</w:t>
            </w:r>
            <w:r w:rsidRPr="00E3665C">
              <w:rPr>
                <w:rFonts w:hAnsiTheme="minorHAnsi"/>
                <w:color w:val="auto"/>
                <w:sz w:val="24"/>
              </w:rPr>
              <w:t>, 24. Available at: https://doi.org/10.1002/cae.21674.</w:t>
            </w:r>
          </w:p>
          <w:p w14:paraId="793CFFB3" w14:textId="77777777" w:rsidR="00E3665C" w:rsidRPr="00E3665C" w:rsidRDefault="00E3665C" w:rsidP="00E3665C">
            <w:pPr>
              <w:pStyle w:val="Bibliography"/>
              <w:rPr>
                <w:rFonts w:hAnsiTheme="minorHAnsi"/>
                <w:color w:val="auto"/>
                <w:sz w:val="24"/>
              </w:rPr>
            </w:pPr>
            <w:r w:rsidRPr="00E3665C">
              <w:rPr>
                <w:rFonts w:hAnsiTheme="minorHAnsi"/>
                <w:color w:val="auto"/>
                <w:sz w:val="24"/>
              </w:rPr>
              <w:t xml:space="preserve">Buhring, J. and O’Mahony, B. (2019) ‘Designing memorable guest experiences: Development of constructs and value generating factors in luxury hotels’, </w:t>
            </w:r>
            <w:r w:rsidRPr="00E3665C">
              <w:rPr>
                <w:rFonts w:hAnsiTheme="minorHAnsi"/>
                <w:i/>
                <w:iCs/>
                <w:color w:val="auto"/>
                <w:sz w:val="24"/>
              </w:rPr>
              <w:t>Journal of Hospitality and Tourism Insights</w:t>
            </w:r>
            <w:r w:rsidRPr="00E3665C">
              <w:rPr>
                <w:rFonts w:hAnsiTheme="minorHAnsi"/>
                <w:color w:val="auto"/>
                <w:sz w:val="24"/>
              </w:rPr>
              <w:t>, 2. Available at: https://doi.org/10.1108/JHTI-11-2018-0077.</w:t>
            </w:r>
          </w:p>
          <w:p w14:paraId="342A72EF" w14:textId="77777777" w:rsidR="00E3665C" w:rsidRPr="00E3665C" w:rsidRDefault="00E3665C" w:rsidP="00E3665C">
            <w:pPr>
              <w:pStyle w:val="Bibliography"/>
              <w:rPr>
                <w:rFonts w:hAnsiTheme="minorHAnsi"/>
                <w:color w:val="auto"/>
                <w:sz w:val="24"/>
              </w:rPr>
            </w:pPr>
            <w:r w:rsidRPr="00E3665C">
              <w:rPr>
                <w:rFonts w:hAnsiTheme="minorHAnsi"/>
                <w:color w:val="auto"/>
                <w:sz w:val="24"/>
              </w:rPr>
              <w:t xml:space="preserve">Chen, X. </w:t>
            </w:r>
            <w:r w:rsidRPr="00E3665C">
              <w:rPr>
                <w:rFonts w:hAnsiTheme="minorHAnsi"/>
                <w:i/>
                <w:iCs/>
                <w:color w:val="auto"/>
                <w:sz w:val="24"/>
              </w:rPr>
              <w:t>et al.</w:t>
            </w:r>
            <w:r w:rsidRPr="00E3665C">
              <w:rPr>
                <w:rFonts w:hAnsiTheme="minorHAnsi"/>
                <w:color w:val="auto"/>
                <w:sz w:val="24"/>
              </w:rPr>
              <w:t xml:space="preserve"> (2022) ‘The Impact of Hotel Customer Engagement and Service Evaluation on Customer Behavior Intention: The Mediating Effect of Brand Trust’, </w:t>
            </w:r>
            <w:r w:rsidRPr="00E3665C">
              <w:rPr>
                <w:rFonts w:hAnsiTheme="minorHAnsi"/>
                <w:i/>
                <w:iCs/>
                <w:color w:val="auto"/>
                <w:sz w:val="24"/>
              </w:rPr>
              <w:t>Frontiers in Psychology</w:t>
            </w:r>
            <w:r w:rsidRPr="00E3665C">
              <w:rPr>
                <w:rFonts w:hAnsiTheme="minorHAnsi"/>
                <w:color w:val="auto"/>
                <w:sz w:val="24"/>
              </w:rPr>
              <w:t>, 13, p. 852336. Available at: https://doi.org/10.3389/fpsyg.2022.852336.</w:t>
            </w:r>
          </w:p>
          <w:p w14:paraId="5B880CDF" w14:textId="77777777" w:rsidR="00E3665C" w:rsidRPr="00E3665C" w:rsidRDefault="00E3665C" w:rsidP="00E3665C">
            <w:pPr>
              <w:pStyle w:val="Bibliography"/>
              <w:rPr>
                <w:rFonts w:hAnsiTheme="minorHAnsi"/>
                <w:color w:val="auto"/>
                <w:sz w:val="24"/>
              </w:rPr>
            </w:pPr>
            <w:r w:rsidRPr="00E3665C">
              <w:rPr>
                <w:rFonts w:hAnsiTheme="minorHAnsi"/>
                <w:color w:val="auto"/>
                <w:sz w:val="24"/>
              </w:rPr>
              <w:t>Elmohandes, N., Abbas, T. and Mansour, N. (2018) ‘Investigating the Effects of Using Simulation Training on Hotel Front-Office Employees’ Performance’, 4. Available at: https://doi.org/10.21608/ijaf.2018.95499.</w:t>
            </w:r>
          </w:p>
          <w:p w14:paraId="0D629CE2" w14:textId="77777777" w:rsidR="00E3665C" w:rsidRPr="00E3665C" w:rsidRDefault="00E3665C" w:rsidP="00E3665C">
            <w:pPr>
              <w:pStyle w:val="Bibliography"/>
              <w:rPr>
                <w:rFonts w:hAnsiTheme="minorHAnsi"/>
                <w:color w:val="auto"/>
                <w:sz w:val="24"/>
              </w:rPr>
            </w:pPr>
            <w:r w:rsidRPr="00E3665C">
              <w:rPr>
                <w:rFonts w:hAnsiTheme="minorHAnsi"/>
                <w:color w:val="auto"/>
                <w:sz w:val="24"/>
              </w:rPr>
              <w:t xml:space="preserve">Faculty of Tourism and Hospitality Management, University of Rijeka, Ika, Primorska 42, Opatija, Croatia </w:t>
            </w:r>
            <w:r w:rsidRPr="00E3665C">
              <w:rPr>
                <w:rFonts w:hAnsiTheme="minorHAnsi"/>
                <w:i/>
                <w:iCs/>
                <w:color w:val="auto"/>
                <w:sz w:val="24"/>
              </w:rPr>
              <w:t>et al.</w:t>
            </w:r>
            <w:r w:rsidRPr="00E3665C">
              <w:rPr>
                <w:rFonts w:hAnsiTheme="minorHAnsi"/>
                <w:color w:val="auto"/>
                <w:sz w:val="24"/>
              </w:rPr>
              <w:t xml:space="preserve"> (2020) ‘CREATING PERSONALIZED GUEST EXPERIENCE JOURNEY IN LEISURE HOTEL’, in. </w:t>
            </w:r>
            <w:r w:rsidRPr="00E3665C">
              <w:rPr>
                <w:rFonts w:hAnsiTheme="minorHAnsi"/>
                <w:i/>
                <w:iCs/>
                <w:color w:val="auto"/>
                <w:sz w:val="24"/>
              </w:rPr>
              <w:t>Fourth International Scientific Conference ITEMA Recent Advances in Information Technology, Tourism, Economics, Management and Agriculture</w:t>
            </w:r>
            <w:r w:rsidRPr="00E3665C">
              <w:rPr>
                <w:rFonts w:hAnsiTheme="minorHAnsi"/>
                <w:color w:val="auto"/>
                <w:sz w:val="24"/>
              </w:rPr>
              <w:t>, pp. 31–45. Available at: https://doi.org/10.31410/ITEMA.S.P.2020.31.</w:t>
            </w:r>
          </w:p>
          <w:p w14:paraId="1B2943B9" w14:textId="77777777" w:rsidR="00E3665C" w:rsidRPr="00E3665C" w:rsidRDefault="00E3665C" w:rsidP="00E3665C">
            <w:pPr>
              <w:pStyle w:val="Bibliography"/>
              <w:rPr>
                <w:rFonts w:hAnsiTheme="minorHAnsi"/>
                <w:color w:val="auto"/>
                <w:sz w:val="24"/>
              </w:rPr>
            </w:pPr>
            <w:r w:rsidRPr="00E3665C">
              <w:rPr>
                <w:rFonts w:hAnsiTheme="minorHAnsi"/>
                <w:color w:val="auto"/>
                <w:sz w:val="24"/>
              </w:rPr>
              <w:t xml:space="preserve">Gamal, A. (2016) ‘The Effect of Knowledge Management Practices on Hotel Front Office Department Performance and Innovation’, </w:t>
            </w:r>
            <w:r w:rsidRPr="00E3665C">
              <w:rPr>
                <w:rFonts w:hAnsiTheme="minorHAnsi"/>
                <w:i/>
                <w:iCs/>
                <w:color w:val="auto"/>
                <w:sz w:val="24"/>
              </w:rPr>
              <w:t>Egyptian Journal of Tourism Studies</w:t>
            </w:r>
            <w:r w:rsidRPr="00E3665C">
              <w:rPr>
                <w:rFonts w:hAnsiTheme="minorHAnsi"/>
                <w:color w:val="auto"/>
                <w:sz w:val="24"/>
              </w:rPr>
              <w:t>, 15.</w:t>
            </w:r>
          </w:p>
          <w:p w14:paraId="1917DDD6" w14:textId="77777777" w:rsidR="00E3665C" w:rsidRPr="00E3665C" w:rsidRDefault="00E3665C" w:rsidP="00E3665C">
            <w:pPr>
              <w:pStyle w:val="Bibliography"/>
              <w:rPr>
                <w:rFonts w:hAnsiTheme="minorHAnsi"/>
                <w:color w:val="auto"/>
                <w:sz w:val="24"/>
              </w:rPr>
            </w:pPr>
            <w:r w:rsidRPr="00E3665C">
              <w:rPr>
                <w:rFonts w:hAnsiTheme="minorHAnsi"/>
                <w:color w:val="auto"/>
                <w:sz w:val="24"/>
              </w:rPr>
              <w:t>Husin, M. (2023) ‘Perceptions on English Communication Skills Training for Hotel Front Office Employees’, in, pp. 773–782. Available at: https://doi.org/10.15405/epes.23097.69.</w:t>
            </w:r>
          </w:p>
          <w:p w14:paraId="43A6151D" w14:textId="77777777" w:rsidR="00E3665C" w:rsidRPr="00E3665C" w:rsidRDefault="00E3665C" w:rsidP="00E3665C">
            <w:pPr>
              <w:pStyle w:val="Bibliography"/>
              <w:rPr>
                <w:rFonts w:hAnsiTheme="minorHAnsi"/>
                <w:color w:val="auto"/>
                <w:sz w:val="24"/>
              </w:rPr>
            </w:pPr>
            <w:r w:rsidRPr="00E3665C">
              <w:rPr>
                <w:rFonts w:hAnsiTheme="minorHAnsi"/>
                <w:color w:val="auto"/>
                <w:sz w:val="24"/>
              </w:rPr>
              <w:t>Kan Sonmez, N. (2022) ‘Analysis of New Applications in Front Office Department at Hotel Enterprises’, in, pp. 10–26.</w:t>
            </w:r>
          </w:p>
          <w:p w14:paraId="5584C01E" w14:textId="77777777" w:rsidR="00E3665C" w:rsidRPr="00E3665C" w:rsidRDefault="00E3665C" w:rsidP="00E3665C">
            <w:pPr>
              <w:pStyle w:val="Bibliography"/>
              <w:rPr>
                <w:rFonts w:hAnsiTheme="minorHAnsi"/>
                <w:color w:val="auto"/>
                <w:sz w:val="24"/>
              </w:rPr>
            </w:pPr>
            <w:r w:rsidRPr="00E3665C">
              <w:rPr>
                <w:rFonts w:hAnsiTheme="minorHAnsi"/>
                <w:color w:val="auto"/>
                <w:sz w:val="24"/>
              </w:rPr>
              <w:lastRenderedPageBreak/>
              <w:t xml:space="preserve">Kazandzhieva, V. </w:t>
            </w:r>
            <w:r w:rsidRPr="00E3665C">
              <w:rPr>
                <w:rFonts w:hAnsiTheme="minorHAnsi"/>
                <w:i/>
                <w:iCs/>
                <w:color w:val="auto"/>
                <w:sz w:val="24"/>
              </w:rPr>
              <w:t>et al.</w:t>
            </w:r>
            <w:r w:rsidRPr="00E3665C">
              <w:rPr>
                <w:rFonts w:hAnsiTheme="minorHAnsi"/>
                <w:color w:val="auto"/>
                <w:sz w:val="24"/>
              </w:rPr>
              <w:t xml:space="preserve"> (2017) ‘THE IMPACT OF TECHNOLOGICAL INNOVATIONS ON HOSPITALITY SERVICE’, in.</w:t>
            </w:r>
          </w:p>
          <w:p w14:paraId="60CB1CC8" w14:textId="77777777" w:rsidR="00E3665C" w:rsidRPr="00E3665C" w:rsidRDefault="00E3665C" w:rsidP="00E3665C">
            <w:pPr>
              <w:pStyle w:val="Bibliography"/>
              <w:rPr>
                <w:rFonts w:hAnsiTheme="minorHAnsi"/>
                <w:color w:val="auto"/>
                <w:sz w:val="24"/>
              </w:rPr>
            </w:pPr>
            <w:r w:rsidRPr="00E3665C">
              <w:rPr>
                <w:rFonts w:hAnsiTheme="minorHAnsi"/>
                <w:color w:val="auto"/>
                <w:sz w:val="24"/>
              </w:rPr>
              <w:t xml:space="preserve">Kolb, D. (1984) </w:t>
            </w:r>
            <w:r w:rsidRPr="00E3665C">
              <w:rPr>
                <w:rFonts w:hAnsiTheme="minorHAnsi"/>
                <w:i/>
                <w:iCs/>
                <w:color w:val="auto"/>
                <w:sz w:val="24"/>
              </w:rPr>
              <w:t>Experiential Learning: Experience As The Source Of Learning And Development</w:t>
            </w:r>
            <w:r w:rsidRPr="00E3665C">
              <w:rPr>
                <w:rFonts w:hAnsiTheme="minorHAnsi"/>
                <w:color w:val="auto"/>
                <w:sz w:val="24"/>
              </w:rPr>
              <w:t xml:space="preserve">, </w:t>
            </w:r>
            <w:r w:rsidRPr="00E3665C">
              <w:rPr>
                <w:rFonts w:hAnsiTheme="minorHAnsi"/>
                <w:i/>
                <w:iCs/>
                <w:color w:val="auto"/>
                <w:sz w:val="24"/>
              </w:rPr>
              <w:t>Journal of Business Ethics</w:t>
            </w:r>
            <w:r w:rsidRPr="00E3665C">
              <w:rPr>
                <w:rFonts w:hAnsiTheme="minorHAnsi"/>
                <w:color w:val="auto"/>
                <w:sz w:val="24"/>
              </w:rPr>
              <w:t>.</w:t>
            </w:r>
          </w:p>
          <w:p w14:paraId="6B1C1559" w14:textId="77777777" w:rsidR="00E3665C" w:rsidRPr="00E3665C" w:rsidRDefault="00E3665C" w:rsidP="00E3665C">
            <w:pPr>
              <w:pStyle w:val="Bibliography"/>
              <w:rPr>
                <w:rFonts w:hAnsiTheme="minorHAnsi"/>
                <w:color w:val="auto"/>
                <w:sz w:val="24"/>
              </w:rPr>
            </w:pPr>
            <w:r w:rsidRPr="00E3665C">
              <w:rPr>
                <w:rFonts w:hAnsiTheme="minorHAnsi"/>
                <w:color w:val="auto"/>
                <w:sz w:val="24"/>
              </w:rPr>
              <w:t xml:space="preserve">Kolb, D. and Kolb, A. (2013) </w:t>
            </w:r>
            <w:r w:rsidRPr="00E3665C">
              <w:rPr>
                <w:rFonts w:hAnsiTheme="minorHAnsi"/>
                <w:i/>
                <w:iCs/>
                <w:color w:val="auto"/>
                <w:sz w:val="24"/>
              </w:rPr>
              <w:t>The Kolb Learning Style Inventory 4.0: Guide to Theory, Psychometrics, Research &amp; Applications</w:t>
            </w:r>
            <w:r w:rsidRPr="00E3665C">
              <w:rPr>
                <w:rFonts w:hAnsiTheme="minorHAnsi"/>
                <w:color w:val="auto"/>
                <w:sz w:val="24"/>
              </w:rPr>
              <w:t>.</w:t>
            </w:r>
          </w:p>
          <w:p w14:paraId="2F6BD85E" w14:textId="77777777" w:rsidR="00E3665C" w:rsidRPr="00E3665C" w:rsidRDefault="00E3665C" w:rsidP="00E3665C">
            <w:pPr>
              <w:pStyle w:val="Bibliography"/>
              <w:rPr>
                <w:rFonts w:hAnsiTheme="minorHAnsi"/>
                <w:color w:val="auto"/>
                <w:sz w:val="24"/>
              </w:rPr>
            </w:pPr>
            <w:r w:rsidRPr="00E3665C">
              <w:rPr>
                <w:rFonts w:hAnsiTheme="minorHAnsi"/>
                <w:color w:val="auto"/>
                <w:sz w:val="24"/>
              </w:rPr>
              <w:t xml:space="preserve">Law, R. and Hsu, C. (2005) ‘Customers’ Perceptions on the Importance of Hotel Web Site Dimensions and Attributes’, </w:t>
            </w:r>
            <w:r w:rsidRPr="00E3665C">
              <w:rPr>
                <w:rFonts w:hAnsiTheme="minorHAnsi"/>
                <w:i/>
                <w:iCs/>
                <w:color w:val="auto"/>
                <w:sz w:val="24"/>
              </w:rPr>
              <w:t>International Journal of Contemporary Hospitality Management</w:t>
            </w:r>
            <w:r w:rsidRPr="00E3665C">
              <w:rPr>
                <w:rFonts w:hAnsiTheme="minorHAnsi"/>
                <w:color w:val="auto"/>
                <w:sz w:val="24"/>
              </w:rPr>
              <w:t>, 17, pp. 493–503. Available at: https://doi.org/10.1108/09596110510612130.</w:t>
            </w:r>
          </w:p>
          <w:p w14:paraId="57584A51" w14:textId="77777777" w:rsidR="00E3665C" w:rsidRPr="00E3665C" w:rsidRDefault="00E3665C" w:rsidP="00E3665C">
            <w:pPr>
              <w:pStyle w:val="Bibliography"/>
              <w:rPr>
                <w:rFonts w:hAnsiTheme="minorHAnsi"/>
                <w:color w:val="auto"/>
                <w:sz w:val="24"/>
              </w:rPr>
            </w:pPr>
            <w:r w:rsidRPr="00E3665C">
              <w:rPr>
                <w:rFonts w:hAnsiTheme="minorHAnsi"/>
                <w:color w:val="auto"/>
                <w:sz w:val="24"/>
              </w:rPr>
              <w:t xml:space="preserve">Mohsin, A. and Lengler, J. (2015) ‘Service experience through the eyes of budget hotel guests: Do factors of importance influence performance dimensions?’, </w:t>
            </w:r>
            <w:r w:rsidRPr="00E3665C">
              <w:rPr>
                <w:rFonts w:hAnsiTheme="minorHAnsi"/>
                <w:i/>
                <w:iCs/>
                <w:color w:val="auto"/>
                <w:sz w:val="24"/>
              </w:rPr>
              <w:t>Journal of Hospitality and Tourism Management</w:t>
            </w:r>
            <w:r w:rsidRPr="00E3665C">
              <w:rPr>
                <w:rFonts w:hAnsiTheme="minorHAnsi"/>
                <w:color w:val="auto"/>
                <w:sz w:val="24"/>
              </w:rPr>
              <w:t>, 23. Available at: https://doi.org/10.1016/j.jhtm.2015.03.001.</w:t>
            </w:r>
          </w:p>
          <w:p w14:paraId="7127D9CB" w14:textId="77777777" w:rsidR="00E3665C" w:rsidRPr="00E3665C" w:rsidRDefault="00E3665C" w:rsidP="00E3665C">
            <w:pPr>
              <w:pStyle w:val="Bibliography"/>
              <w:rPr>
                <w:rFonts w:hAnsiTheme="minorHAnsi"/>
                <w:color w:val="auto"/>
                <w:sz w:val="24"/>
              </w:rPr>
            </w:pPr>
            <w:r w:rsidRPr="00E3665C">
              <w:rPr>
                <w:rFonts w:hAnsiTheme="minorHAnsi"/>
                <w:color w:val="auto"/>
                <w:sz w:val="24"/>
              </w:rPr>
              <w:t>Pijls, R., Schreiber, G. and Marle, R. (2011) ‘CAPTURING THE GUEST EXPERIENCE IN HOTELS. PHASE ONE: THEORETICAL BACKGROUND AND DEVELOPMENT OF THE GUEST EXPERIENCE SCAN’, in.</w:t>
            </w:r>
          </w:p>
          <w:p w14:paraId="20DB2ED1" w14:textId="77777777" w:rsidR="00E3665C" w:rsidRPr="00E3665C" w:rsidRDefault="00E3665C" w:rsidP="00E3665C">
            <w:pPr>
              <w:pStyle w:val="Bibliography"/>
              <w:rPr>
                <w:rFonts w:hAnsiTheme="minorHAnsi"/>
                <w:color w:val="auto"/>
                <w:sz w:val="24"/>
              </w:rPr>
            </w:pPr>
            <w:r w:rsidRPr="00E3665C">
              <w:rPr>
                <w:rFonts w:hAnsiTheme="minorHAnsi"/>
                <w:color w:val="auto"/>
                <w:sz w:val="24"/>
              </w:rPr>
              <w:t xml:space="preserve">Raksmey, S. and Lai, P.-C. (2020) ‘Understanding homophily of service failure within the hotel guest cycle: Applying NLP-aspect-based sentiment analysis to the hospitality industry’, </w:t>
            </w:r>
            <w:r w:rsidRPr="00E3665C">
              <w:rPr>
                <w:rFonts w:hAnsiTheme="minorHAnsi"/>
                <w:i/>
                <w:iCs/>
                <w:color w:val="auto"/>
                <w:sz w:val="24"/>
              </w:rPr>
              <w:t>International Journal of Hospitality Management</w:t>
            </w:r>
            <w:r w:rsidRPr="00E3665C">
              <w:rPr>
                <w:rFonts w:hAnsiTheme="minorHAnsi"/>
                <w:color w:val="auto"/>
                <w:sz w:val="24"/>
              </w:rPr>
              <w:t>, 91, p. 102678. Available at: https://doi.org/10.1016/j.ijhm.2020.102678.</w:t>
            </w:r>
          </w:p>
          <w:p w14:paraId="139FDB53" w14:textId="77777777" w:rsidR="00E3665C" w:rsidRPr="00E3665C" w:rsidRDefault="00E3665C" w:rsidP="00E3665C">
            <w:pPr>
              <w:pStyle w:val="Bibliography"/>
              <w:rPr>
                <w:rFonts w:hAnsiTheme="minorHAnsi"/>
                <w:color w:val="auto"/>
                <w:sz w:val="24"/>
              </w:rPr>
            </w:pPr>
            <w:r w:rsidRPr="00E3665C">
              <w:rPr>
                <w:rFonts w:hAnsiTheme="minorHAnsi"/>
                <w:color w:val="auto"/>
                <w:sz w:val="24"/>
              </w:rPr>
              <w:t>Serrat, O. (2017) ‘The Five Whys Technique’, in. Available at: https://doi.org/10.1007/978-981-10-0983-9_32.</w:t>
            </w:r>
          </w:p>
          <w:p w14:paraId="76ADB8FE" w14:textId="77777777" w:rsidR="00E3665C" w:rsidRPr="00E3665C" w:rsidRDefault="00E3665C" w:rsidP="00E3665C">
            <w:pPr>
              <w:pStyle w:val="Bibliography"/>
              <w:rPr>
                <w:rFonts w:hAnsiTheme="minorHAnsi"/>
                <w:color w:val="auto"/>
                <w:sz w:val="24"/>
              </w:rPr>
            </w:pPr>
            <w:r w:rsidRPr="00E3665C">
              <w:rPr>
                <w:rFonts w:hAnsiTheme="minorHAnsi"/>
                <w:color w:val="auto"/>
                <w:sz w:val="24"/>
              </w:rPr>
              <w:t xml:space="preserve">Sharlanova, V. (2004) ‘EXPERIENTIAL LEARNING’, </w:t>
            </w:r>
            <w:r w:rsidRPr="00E3665C">
              <w:rPr>
                <w:rFonts w:hAnsiTheme="minorHAnsi"/>
                <w:i/>
                <w:iCs/>
                <w:color w:val="auto"/>
                <w:sz w:val="24"/>
              </w:rPr>
              <w:t>Trakia Journal of Sciences Trakia Journal of Sciences</w:t>
            </w:r>
            <w:r w:rsidRPr="00E3665C">
              <w:rPr>
                <w:rFonts w:hAnsiTheme="minorHAnsi"/>
                <w:color w:val="auto"/>
                <w:sz w:val="24"/>
              </w:rPr>
              <w:t>, 2, pp. 36–39.</w:t>
            </w:r>
          </w:p>
          <w:p w14:paraId="019EF12C" w14:textId="77777777" w:rsidR="00E3665C" w:rsidRPr="00E3665C" w:rsidRDefault="00E3665C" w:rsidP="00E3665C">
            <w:pPr>
              <w:pStyle w:val="Bibliography"/>
              <w:rPr>
                <w:rFonts w:hAnsiTheme="minorHAnsi"/>
                <w:color w:val="auto"/>
                <w:sz w:val="24"/>
              </w:rPr>
            </w:pPr>
            <w:r w:rsidRPr="00E3665C">
              <w:rPr>
                <w:rFonts w:hAnsiTheme="minorHAnsi"/>
                <w:color w:val="auto"/>
                <w:sz w:val="24"/>
              </w:rPr>
              <w:t xml:space="preserve">Spio-Kwofie, A., Danso, B. and Ruth, T. (2016) ‘Evaluating the Training Needs of Front Office Personnel in Some Selected Lodges in Sekondi- Takoradi’, </w:t>
            </w:r>
            <w:r w:rsidRPr="00E3665C">
              <w:rPr>
                <w:rFonts w:hAnsiTheme="minorHAnsi"/>
                <w:i/>
                <w:iCs/>
                <w:color w:val="auto"/>
                <w:sz w:val="24"/>
              </w:rPr>
              <w:t>International Journal of Management and Commerce Innovations</w:t>
            </w:r>
            <w:r w:rsidRPr="00E3665C">
              <w:rPr>
                <w:rFonts w:hAnsiTheme="minorHAnsi"/>
                <w:color w:val="auto"/>
                <w:sz w:val="24"/>
              </w:rPr>
              <w:t>, 4, pp. 596–605.</w:t>
            </w:r>
          </w:p>
          <w:p w14:paraId="4996D311" w14:textId="77777777" w:rsidR="00E3665C" w:rsidRPr="00E3665C" w:rsidRDefault="00E3665C" w:rsidP="00E3665C">
            <w:pPr>
              <w:pStyle w:val="Bibliography"/>
              <w:rPr>
                <w:rFonts w:hAnsiTheme="minorHAnsi"/>
                <w:color w:val="auto"/>
                <w:sz w:val="24"/>
              </w:rPr>
            </w:pPr>
            <w:r w:rsidRPr="00E3665C">
              <w:rPr>
                <w:rFonts w:hAnsiTheme="minorHAnsi"/>
                <w:color w:val="auto"/>
                <w:sz w:val="24"/>
              </w:rPr>
              <w:t>Stringam, B. and Gerdes, J. (2021) ‘Hotel and Guestroom Technology’, in, p. 62. Available at: https://doi.org/10.5038/9781732127593.</w:t>
            </w:r>
          </w:p>
          <w:p w14:paraId="3A2C01DA" w14:textId="77777777" w:rsidR="00E3665C" w:rsidRPr="00E3665C" w:rsidRDefault="00E3665C" w:rsidP="00E3665C">
            <w:pPr>
              <w:pStyle w:val="Bibliography"/>
              <w:rPr>
                <w:rFonts w:hAnsiTheme="minorHAnsi"/>
                <w:color w:val="auto"/>
                <w:sz w:val="24"/>
              </w:rPr>
            </w:pPr>
            <w:r w:rsidRPr="00E3665C">
              <w:rPr>
                <w:rFonts w:hAnsiTheme="minorHAnsi"/>
                <w:color w:val="auto"/>
                <w:sz w:val="24"/>
              </w:rPr>
              <w:t xml:space="preserve">Suleri, J., Meijer, R. and Tarus, E. (2021) ‘Exploring hotel identity by focusing on customer experience analysis’, </w:t>
            </w:r>
            <w:r w:rsidRPr="00E3665C">
              <w:rPr>
                <w:rFonts w:hAnsiTheme="minorHAnsi"/>
                <w:i/>
                <w:iCs/>
                <w:color w:val="auto"/>
                <w:sz w:val="24"/>
              </w:rPr>
              <w:t>Research in Hospitality Management</w:t>
            </w:r>
            <w:r w:rsidRPr="00E3665C">
              <w:rPr>
                <w:rFonts w:hAnsiTheme="minorHAnsi"/>
                <w:color w:val="auto"/>
                <w:sz w:val="24"/>
              </w:rPr>
              <w:t>, 11, pp. 113–120. Available at: https://doi.org/10.1080/22243534.2021.1917178.</w:t>
            </w:r>
          </w:p>
          <w:p w14:paraId="454FE2DC" w14:textId="77777777" w:rsidR="00E3665C" w:rsidRPr="00E3665C" w:rsidRDefault="00E3665C" w:rsidP="00E3665C">
            <w:pPr>
              <w:pStyle w:val="Bibliography"/>
              <w:rPr>
                <w:rFonts w:hAnsiTheme="minorHAnsi"/>
                <w:color w:val="auto"/>
                <w:sz w:val="24"/>
              </w:rPr>
            </w:pPr>
            <w:r w:rsidRPr="00E3665C">
              <w:rPr>
                <w:rFonts w:hAnsiTheme="minorHAnsi"/>
                <w:color w:val="auto"/>
                <w:sz w:val="24"/>
              </w:rPr>
              <w:t xml:space="preserve">Tran, X., Dauchez, C. and Szemik, A.-M. (2013) ‘Hotel brand personality and brand quality’, </w:t>
            </w:r>
            <w:r w:rsidRPr="00E3665C">
              <w:rPr>
                <w:rFonts w:hAnsiTheme="minorHAnsi"/>
                <w:i/>
                <w:iCs/>
                <w:color w:val="auto"/>
                <w:sz w:val="24"/>
              </w:rPr>
              <w:t>Journal of Vacation Marketing</w:t>
            </w:r>
            <w:r w:rsidRPr="00E3665C">
              <w:rPr>
                <w:rFonts w:hAnsiTheme="minorHAnsi"/>
                <w:color w:val="auto"/>
                <w:sz w:val="24"/>
              </w:rPr>
              <w:t>, 19, pp. 329–341. Available at: https://doi.org/10.1177/1356766713481218.</w:t>
            </w:r>
          </w:p>
          <w:p w14:paraId="7A1A89EC" w14:textId="4106B81B" w:rsidR="00B27D5E" w:rsidRDefault="00B27D5E" w:rsidP="00B27D5E">
            <w:r>
              <w:fldChar w:fldCharType="end"/>
            </w:r>
          </w:p>
          <w:p w14:paraId="48362C7A" w14:textId="77777777" w:rsidR="00B27D5E" w:rsidRDefault="00B27D5E" w:rsidP="00D1573C"/>
          <w:p w14:paraId="033CDE10" w14:textId="4F263094" w:rsidR="00E62026" w:rsidRPr="00E62026" w:rsidRDefault="00E62026" w:rsidP="00E62026">
            <w:pPr>
              <w:tabs>
                <w:tab w:val="left" w:pos="2634"/>
              </w:tabs>
            </w:pPr>
          </w:p>
        </w:tc>
      </w:tr>
    </w:tbl>
    <w:p w14:paraId="76FE2861" w14:textId="77777777" w:rsidR="00B27D5E" w:rsidRDefault="00B27D5E" w:rsidP="004C088E">
      <w:pPr>
        <w:spacing w:after="162" w:line="360" w:lineRule="auto"/>
        <w:rPr>
          <w:rFonts w:ascii="Times New Roman" w:eastAsia="Times New Roman" w:hAnsi="Times New Roman" w:cs="Times New Roman"/>
          <w:b/>
          <w:sz w:val="28"/>
        </w:rPr>
      </w:pPr>
    </w:p>
    <w:p w14:paraId="707EF0C4" w14:textId="77777777" w:rsidR="00B27D5E" w:rsidRDefault="00B27D5E" w:rsidP="004C088E">
      <w:pPr>
        <w:spacing w:after="162" w:line="360" w:lineRule="auto"/>
        <w:rPr>
          <w:rFonts w:ascii="Times New Roman" w:eastAsia="Times New Roman" w:hAnsi="Times New Roman" w:cs="Times New Roman"/>
          <w:b/>
          <w:sz w:val="28"/>
        </w:rPr>
      </w:pPr>
    </w:p>
    <w:p w14:paraId="5F07F3DB" w14:textId="77777777" w:rsidR="00B27D5E" w:rsidRDefault="00B27D5E" w:rsidP="004C088E">
      <w:pPr>
        <w:spacing w:after="162" w:line="360" w:lineRule="auto"/>
        <w:rPr>
          <w:rFonts w:ascii="Times New Roman" w:eastAsia="Times New Roman" w:hAnsi="Times New Roman" w:cs="Times New Roman"/>
          <w:b/>
          <w:sz w:val="28"/>
        </w:rPr>
      </w:pPr>
    </w:p>
    <w:p w14:paraId="0DA842FA" w14:textId="77777777" w:rsidR="00B27D5E" w:rsidRDefault="00B27D5E" w:rsidP="004C088E">
      <w:pPr>
        <w:spacing w:after="162" w:line="360" w:lineRule="auto"/>
        <w:rPr>
          <w:rFonts w:ascii="Times New Roman" w:eastAsia="Times New Roman" w:hAnsi="Times New Roman" w:cs="Times New Roman"/>
          <w:b/>
          <w:sz w:val="28"/>
        </w:rPr>
      </w:pPr>
    </w:p>
    <w:p w14:paraId="1E1B6C84" w14:textId="77777777" w:rsidR="00B27D5E" w:rsidRDefault="00B27D5E" w:rsidP="004C088E">
      <w:pPr>
        <w:spacing w:after="162" w:line="360" w:lineRule="auto"/>
        <w:rPr>
          <w:rFonts w:ascii="Times New Roman" w:eastAsia="Times New Roman" w:hAnsi="Times New Roman" w:cs="Times New Roman"/>
          <w:b/>
          <w:sz w:val="28"/>
        </w:rPr>
      </w:pPr>
    </w:p>
    <w:p w14:paraId="424F7C04" w14:textId="77777777" w:rsidR="00B27D5E" w:rsidRDefault="00B27D5E" w:rsidP="004C088E">
      <w:pPr>
        <w:spacing w:after="162" w:line="360" w:lineRule="auto"/>
        <w:rPr>
          <w:rFonts w:ascii="Times New Roman" w:eastAsia="Times New Roman" w:hAnsi="Times New Roman" w:cs="Times New Roman"/>
          <w:b/>
          <w:sz w:val="28"/>
        </w:rPr>
      </w:pPr>
    </w:p>
    <w:p w14:paraId="3096D6B4" w14:textId="77777777" w:rsidR="00B27D5E" w:rsidRDefault="00B27D5E" w:rsidP="004C088E">
      <w:pPr>
        <w:spacing w:after="162" w:line="360" w:lineRule="auto"/>
        <w:rPr>
          <w:rFonts w:ascii="Times New Roman" w:eastAsia="Times New Roman" w:hAnsi="Times New Roman" w:cs="Times New Roman"/>
          <w:b/>
          <w:sz w:val="28"/>
        </w:rPr>
      </w:pPr>
    </w:p>
    <w:p w14:paraId="0E179870" w14:textId="77777777" w:rsidR="00B27D5E" w:rsidRDefault="00B27D5E" w:rsidP="004C088E">
      <w:pPr>
        <w:spacing w:after="162" w:line="360" w:lineRule="auto"/>
        <w:rPr>
          <w:rFonts w:ascii="Times New Roman" w:eastAsia="Times New Roman" w:hAnsi="Times New Roman" w:cs="Times New Roman"/>
          <w:b/>
          <w:sz w:val="28"/>
        </w:rPr>
      </w:pPr>
    </w:p>
    <w:p w14:paraId="387C861A" w14:textId="77777777" w:rsidR="00B27D5E" w:rsidRDefault="00B27D5E" w:rsidP="004C088E">
      <w:pPr>
        <w:spacing w:after="162" w:line="360" w:lineRule="auto"/>
        <w:rPr>
          <w:rFonts w:ascii="Times New Roman" w:eastAsia="Times New Roman" w:hAnsi="Times New Roman" w:cs="Times New Roman"/>
          <w:b/>
          <w:sz w:val="28"/>
        </w:rPr>
      </w:pPr>
    </w:p>
    <w:p w14:paraId="0AF27BFD" w14:textId="77777777" w:rsidR="00BA2508" w:rsidRDefault="00BA2508" w:rsidP="004C088E">
      <w:pPr>
        <w:spacing w:after="162" w:line="360" w:lineRule="auto"/>
        <w:rPr>
          <w:rFonts w:ascii="Times New Roman" w:eastAsia="Times New Roman" w:hAnsi="Times New Roman" w:cs="Times New Roman"/>
          <w:b/>
          <w:sz w:val="28"/>
        </w:rPr>
      </w:pPr>
    </w:p>
    <w:p w14:paraId="613623A1" w14:textId="77777777" w:rsidR="00B27D5E" w:rsidRDefault="00B27D5E" w:rsidP="004C088E">
      <w:pPr>
        <w:spacing w:after="162" w:line="360" w:lineRule="auto"/>
        <w:rPr>
          <w:rFonts w:ascii="Times New Roman" w:eastAsia="Times New Roman" w:hAnsi="Times New Roman" w:cs="Times New Roman"/>
          <w:b/>
          <w:sz w:val="28"/>
        </w:rPr>
      </w:pPr>
    </w:p>
    <w:p w14:paraId="00B4D27A" w14:textId="77777777" w:rsidR="006979C1" w:rsidRDefault="006979C1" w:rsidP="004C088E">
      <w:pPr>
        <w:spacing w:after="162" w:line="360" w:lineRule="auto"/>
        <w:rPr>
          <w:rFonts w:ascii="Times New Roman" w:eastAsia="Times New Roman" w:hAnsi="Times New Roman" w:cs="Times New Roman"/>
          <w:b/>
          <w:sz w:val="28"/>
        </w:rPr>
      </w:pPr>
    </w:p>
    <w:p w14:paraId="47BA6B6A" w14:textId="77777777" w:rsidR="006979C1" w:rsidRDefault="006979C1" w:rsidP="004C088E">
      <w:pPr>
        <w:spacing w:after="162" w:line="360" w:lineRule="auto"/>
        <w:rPr>
          <w:rFonts w:ascii="Times New Roman" w:eastAsia="Times New Roman" w:hAnsi="Times New Roman" w:cs="Times New Roman"/>
          <w:b/>
          <w:sz w:val="28"/>
        </w:rPr>
      </w:pPr>
    </w:p>
    <w:p w14:paraId="004F614A" w14:textId="77777777" w:rsidR="006979C1" w:rsidRDefault="006979C1" w:rsidP="004C088E">
      <w:pPr>
        <w:spacing w:after="162" w:line="360" w:lineRule="auto"/>
        <w:rPr>
          <w:rFonts w:ascii="Times New Roman" w:eastAsia="Times New Roman" w:hAnsi="Times New Roman" w:cs="Times New Roman"/>
          <w:b/>
          <w:sz w:val="28"/>
        </w:rPr>
      </w:pPr>
    </w:p>
    <w:p w14:paraId="3462F24F" w14:textId="77777777" w:rsidR="006979C1" w:rsidRDefault="006979C1" w:rsidP="004C088E">
      <w:pPr>
        <w:spacing w:after="162" w:line="360" w:lineRule="auto"/>
        <w:rPr>
          <w:rFonts w:ascii="Times New Roman" w:eastAsia="Times New Roman" w:hAnsi="Times New Roman" w:cs="Times New Roman"/>
          <w:b/>
          <w:sz w:val="28"/>
        </w:rPr>
      </w:pPr>
    </w:p>
    <w:p w14:paraId="59289DE1" w14:textId="77777777" w:rsidR="006979C1" w:rsidRDefault="006979C1" w:rsidP="004C088E">
      <w:pPr>
        <w:spacing w:after="162" w:line="360" w:lineRule="auto"/>
        <w:rPr>
          <w:rFonts w:ascii="Times New Roman" w:eastAsia="Times New Roman" w:hAnsi="Times New Roman" w:cs="Times New Roman"/>
          <w:b/>
          <w:sz w:val="28"/>
        </w:rPr>
      </w:pPr>
    </w:p>
    <w:p w14:paraId="06541AF0" w14:textId="77777777" w:rsidR="006979C1" w:rsidRDefault="006979C1" w:rsidP="004C088E">
      <w:pPr>
        <w:spacing w:after="162" w:line="360" w:lineRule="auto"/>
        <w:rPr>
          <w:rFonts w:ascii="Times New Roman" w:eastAsia="Times New Roman" w:hAnsi="Times New Roman" w:cs="Times New Roman"/>
          <w:b/>
          <w:sz w:val="28"/>
        </w:rPr>
      </w:pPr>
    </w:p>
    <w:p w14:paraId="6259102A" w14:textId="77777777" w:rsidR="006979C1" w:rsidRDefault="006979C1" w:rsidP="004C088E">
      <w:pPr>
        <w:spacing w:after="162" w:line="360" w:lineRule="auto"/>
        <w:rPr>
          <w:rFonts w:ascii="Times New Roman" w:eastAsia="Times New Roman" w:hAnsi="Times New Roman" w:cs="Times New Roman"/>
          <w:b/>
          <w:sz w:val="28"/>
        </w:rPr>
      </w:pPr>
    </w:p>
    <w:p w14:paraId="34BBA9AA" w14:textId="77777777" w:rsidR="006979C1" w:rsidRDefault="006979C1" w:rsidP="004C088E">
      <w:pPr>
        <w:spacing w:after="162" w:line="360" w:lineRule="auto"/>
        <w:rPr>
          <w:rFonts w:ascii="Times New Roman" w:eastAsia="Times New Roman" w:hAnsi="Times New Roman" w:cs="Times New Roman"/>
          <w:b/>
          <w:sz w:val="28"/>
        </w:rPr>
      </w:pPr>
    </w:p>
    <w:p w14:paraId="10740AA3" w14:textId="77777777" w:rsidR="00BC74A0" w:rsidRDefault="00BC74A0" w:rsidP="004C088E">
      <w:pPr>
        <w:spacing w:after="162" w:line="360" w:lineRule="auto"/>
        <w:rPr>
          <w:rFonts w:ascii="Times New Roman" w:eastAsia="Times New Roman" w:hAnsi="Times New Roman" w:cs="Times New Roman"/>
          <w:b/>
          <w:sz w:val="28"/>
        </w:rPr>
      </w:pPr>
    </w:p>
    <w:p w14:paraId="1CD6C54E" w14:textId="50F1A43A" w:rsidR="008B070D" w:rsidRDefault="008B070D" w:rsidP="004C088E">
      <w:pPr>
        <w:spacing w:after="162" w:line="360" w:lineRule="auto"/>
        <w:rPr>
          <w:rFonts w:ascii="Times New Roman" w:eastAsia="Times New Roman" w:hAnsi="Times New Roman" w:cs="Times New Roman"/>
          <w:b/>
          <w:sz w:val="28"/>
        </w:rPr>
      </w:pPr>
      <w:r>
        <w:rPr>
          <w:rFonts w:ascii="Times New Roman" w:eastAsia="Times New Roman" w:hAnsi="Times New Roman" w:cs="Times New Roman"/>
          <w:b/>
          <w:sz w:val="28"/>
        </w:rPr>
        <w:lastRenderedPageBreak/>
        <w:t xml:space="preserve">Assessment 3 – </w:t>
      </w:r>
    </w:p>
    <w:p w14:paraId="5D990930" w14:textId="3BD4808A" w:rsidR="001F1E73" w:rsidRPr="004C088E" w:rsidRDefault="004C088E" w:rsidP="00BA2508">
      <w:pPr>
        <w:spacing w:after="162" w:line="360" w:lineRule="auto"/>
        <w:jc w:val="both"/>
        <w:rPr>
          <w:rFonts w:ascii="Arial" w:hAnsi="Arial" w:cs="Arial"/>
          <w:sz w:val="24"/>
        </w:rPr>
      </w:pPr>
      <w:r w:rsidRPr="004C088E">
        <w:rPr>
          <w:rFonts w:ascii="Arial" w:eastAsia="Times New Roman" w:hAnsi="Arial" w:cs="Arial"/>
          <w:sz w:val="24"/>
        </w:rPr>
        <w:t>The hotel guest cycle is a critical framework that encompasses the full guest experience, divided into four stages: Pre-arrival, Arrival, Occupancy, and Departure. In the Pre-arrival stage, the guest books their stay, influenced by the hotel's reputation, offers, and communication. This stage sets the tone for their expectations. Upon Arrival, the guest's first impressions are shaped by the efficiency and warmth of the welcome they receive, including the check-in process and initial engagement with hotel amenities</w:t>
      </w:r>
      <w:r w:rsidR="00BA2508">
        <w:rPr>
          <w:rFonts w:ascii="Arial" w:eastAsia="Times New Roman" w:hAnsi="Arial" w:cs="Arial"/>
          <w:sz w:val="24"/>
        </w:rPr>
        <w:t xml:space="preserve"> </w:t>
      </w:r>
      <w:r w:rsidR="00BA2508">
        <w:rPr>
          <w:rFonts w:ascii="Arial" w:eastAsia="Times New Roman" w:hAnsi="Arial" w:cs="Arial"/>
          <w:sz w:val="24"/>
        </w:rPr>
        <w:fldChar w:fldCharType="begin"/>
      </w:r>
      <w:r w:rsidR="00BA2508">
        <w:rPr>
          <w:rFonts w:ascii="Arial" w:eastAsia="Times New Roman" w:hAnsi="Arial" w:cs="Arial"/>
          <w:sz w:val="24"/>
        </w:rPr>
        <w:instrText xml:space="preserve"> ADDIN ZOTERO_ITEM CSL_CITATION {"citationID":"6x6kvuRd","properties":{"formattedCitation":"(Raksmey and Lai, 2020)","plainCitation":"(Raksmey and Lai, 2020)","noteIndex":0},"citationItems":[{"id":1841,"uris":["http://zotero.org/users/local/tsYQvhQO/items/SNG9VGJF"],"itemData":{"id":1841,"type":"article-journal","container-title":"International Journal of Hospitality Management","DOI":"10.1016/j.ijhm.2020.102678","journalAbbreviation":"International Journal of Hospitality Management","page":"102678","source":"ResearchGate","title":"Understanding homophily of service failure within the hotel guest cycle: Applying NLP-aspect-based sentiment analysis to the hospitality industry","title-short":"Understanding homophily of service failure within the hotel guest cycle","volume":"91","author":[{"family":"Raksmey","given":"Sann"},{"family":"Lai","given":"Pei-Chun"}],"issued":{"date-parts":[["2020",10,1]]}}}],"schema":"https://github.com/citation-style-language/schema/raw/master/csl-citation.json"} </w:instrText>
      </w:r>
      <w:r w:rsidR="00BA2508">
        <w:rPr>
          <w:rFonts w:ascii="Arial" w:eastAsia="Times New Roman" w:hAnsi="Arial" w:cs="Arial"/>
          <w:sz w:val="24"/>
        </w:rPr>
        <w:fldChar w:fldCharType="separate"/>
      </w:r>
      <w:r w:rsidR="00BA2508">
        <w:rPr>
          <w:rFonts w:ascii="Arial" w:eastAsia="Times New Roman" w:hAnsi="Arial" w:cs="Arial"/>
          <w:noProof/>
          <w:sz w:val="24"/>
        </w:rPr>
        <w:t>(Raksmey and Lai, 2020)</w:t>
      </w:r>
      <w:r w:rsidR="00BA2508">
        <w:rPr>
          <w:rFonts w:ascii="Arial" w:eastAsia="Times New Roman" w:hAnsi="Arial" w:cs="Arial"/>
          <w:sz w:val="24"/>
        </w:rPr>
        <w:fldChar w:fldCharType="end"/>
      </w:r>
      <w:r w:rsidRPr="004C088E">
        <w:rPr>
          <w:rFonts w:ascii="Arial" w:eastAsia="Times New Roman" w:hAnsi="Arial" w:cs="Arial"/>
          <w:sz w:val="24"/>
        </w:rPr>
        <w:t>. The Occupancy stage is where guests experience the hotel's services at their peak, using facilities, requesting services, and interacting with staff. Here, guest satisfaction is actively managed. Finally, the Departure stage concludes the cycle, where guests check out. The hotel's focus is on ensuring a smooth, hassle-free end to the stay and encouraging future bookings. Each stage is an opportunity for the hotel to deliver exceptional service and create a loyal customer base</w:t>
      </w:r>
      <w:r w:rsidR="00BA2508">
        <w:rPr>
          <w:rFonts w:ascii="Arial" w:eastAsia="Times New Roman" w:hAnsi="Arial" w:cs="Arial"/>
          <w:sz w:val="24"/>
        </w:rPr>
        <w:t xml:space="preserve"> </w:t>
      </w:r>
      <w:r w:rsidR="00BA2508">
        <w:rPr>
          <w:rFonts w:ascii="Arial" w:eastAsia="Times New Roman" w:hAnsi="Arial" w:cs="Arial"/>
          <w:sz w:val="24"/>
        </w:rPr>
        <w:fldChar w:fldCharType="begin"/>
      </w:r>
      <w:r w:rsidR="00BA2508">
        <w:rPr>
          <w:rFonts w:ascii="Arial" w:eastAsia="Times New Roman" w:hAnsi="Arial" w:cs="Arial"/>
          <w:sz w:val="24"/>
        </w:rPr>
        <w:instrText xml:space="preserve"> ADDIN ZOTERO_ITEM CSL_CITATION {"citationID":"YVPOb1NS","properties":{"formattedCitation":"(Kan Sonmez, 2022)","plainCitation":"(Kan Sonmez, 2022)","noteIndex":0},"citationItems":[{"id":1792,"uris":["http://zotero.org/users/local/tsYQvhQO/items/6TI6FUJP"],"itemData":{"id":1792,"type":"chapter","abstract":"Accommodation and tourism industry is the most comprehensive and most rapidly growing industry of the world (Chen et al., 2017; Walker, 2002; Widiningrum, 2008). In parallel, the need for the components of the industry such as accommodation services, airway transportation, food-beverage services and travel agency and tour operators has increased day by day. Particularly, chain hotel enterprises serving at global scale have reached to enormous dimensions in terms of numbers and the bed capacities owned (Kozak et al., 2008). Despite these hotel enterprises implement contemporary management and operation techniques by using opportunities provided by technological developments, their main capital continues to be the “human” (Regev Sharon et al., 2014). \nIn general, hotel industry is an intangible industry. Therefore, guests assess their hotel visit experiences depending on tangible parts of an intangible product and service the receive from the hotel staff. Service experience realizes at meeting points between the staff and the guest. The most important of these meeting points is known as the front office department in hotel enterprises (Regev Sharon et al., 2014). Front office is the department which the guests encounters first after entering the hotel door and achieve their first expressions (Gumaste et al., 2015). Front office management bears important roles in creating and reserving the image and reputation of a hotel and enabling the loyalty (Gumaste et al., 2015; Hai-Yan and Baum, 2006; Regev Sharon et al., 2014).\nBefore the smart tourism technologies are provided for use in hotels, front office duties were being realized very differently despite it was similarly integrated and the system was very regular and effective (Szende and Reddy, 2017). In recent decades, major changes and tendencies are observed in the front office department, that is the façade of these smart hotels after proliferation of hotels which the tourism services are provided through smart technology applications such as artificial intelligence, internet of things, cloud computing. Monitoring of observed changes and tendencies is very important for tourism sector staff as well as academicians and students. Depending on this importance, in this section which examine new applications revealing in terms of smart tourism technologies at the front office; place and importance of front office at hotels, and functions owned by the front office are available.","ISBN":"978-2-38236-471-0","page":"10-26","source":"ResearchGate","title":"Analysis of New Applications in Front Office Department at Hotel Enterprises","author":[{"family":"Kan Sonmez","given":"Neslihan"}],"issued":{"date-parts":[["2022",12,23]]}}}],"schema":"https://github.com/citation-style-language/schema/raw/master/csl-citation.json"} </w:instrText>
      </w:r>
      <w:r w:rsidR="00BA2508">
        <w:rPr>
          <w:rFonts w:ascii="Arial" w:eastAsia="Times New Roman" w:hAnsi="Arial" w:cs="Arial"/>
          <w:sz w:val="24"/>
        </w:rPr>
        <w:fldChar w:fldCharType="separate"/>
      </w:r>
      <w:r w:rsidR="00BA2508">
        <w:rPr>
          <w:rFonts w:ascii="Arial" w:eastAsia="Times New Roman" w:hAnsi="Arial" w:cs="Arial"/>
          <w:noProof/>
          <w:sz w:val="24"/>
        </w:rPr>
        <w:t>(Kan Sonmez, 2022)</w:t>
      </w:r>
      <w:r w:rsidR="00BA2508">
        <w:rPr>
          <w:rFonts w:ascii="Arial" w:eastAsia="Times New Roman" w:hAnsi="Arial" w:cs="Arial"/>
          <w:sz w:val="24"/>
        </w:rPr>
        <w:fldChar w:fldCharType="end"/>
      </w:r>
      <w:r w:rsidRPr="004C088E">
        <w:rPr>
          <w:rFonts w:ascii="Arial" w:eastAsia="Times New Roman" w:hAnsi="Arial" w:cs="Arial"/>
          <w:sz w:val="24"/>
        </w:rPr>
        <w:t>.</w:t>
      </w:r>
    </w:p>
    <w:tbl>
      <w:tblPr>
        <w:tblStyle w:val="TableGrid"/>
        <w:tblW w:w="9937" w:type="dxa"/>
        <w:tblInd w:w="-161" w:type="dxa"/>
        <w:tblCellMar>
          <w:left w:w="115" w:type="dxa"/>
          <w:bottom w:w="281" w:type="dxa"/>
          <w:right w:w="115" w:type="dxa"/>
        </w:tblCellMar>
        <w:tblLook w:val="04A0" w:firstRow="1" w:lastRow="0" w:firstColumn="1" w:lastColumn="0" w:noHBand="0" w:noVBand="1"/>
      </w:tblPr>
      <w:tblGrid>
        <w:gridCol w:w="9937"/>
      </w:tblGrid>
      <w:tr w:rsidR="001F1E73" w14:paraId="1E665C15" w14:textId="77777777" w:rsidTr="00CC6DEC">
        <w:trPr>
          <w:trHeight w:val="934"/>
        </w:trPr>
        <w:tc>
          <w:tcPr>
            <w:tcW w:w="9937" w:type="dxa"/>
            <w:tcBorders>
              <w:top w:val="single" w:sz="4" w:space="0" w:color="000000"/>
              <w:left w:val="single" w:sz="4" w:space="0" w:color="000000"/>
              <w:bottom w:val="single" w:sz="4" w:space="0" w:color="000000"/>
              <w:right w:val="single" w:sz="4" w:space="0" w:color="000000"/>
            </w:tcBorders>
            <w:vAlign w:val="bottom"/>
          </w:tcPr>
          <w:p w14:paraId="53026841" w14:textId="77777777" w:rsidR="001F1E73" w:rsidRDefault="00000000">
            <w:pPr>
              <w:spacing w:after="0"/>
            </w:pPr>
            <w:r>
              <w:rPr>
                <w:rFonts w:ascii="Times New Roman" w:eastAsia="Times New Roman" w:hAnsi="Times New Roman" w:cs="Times New Roman"/>
                <w:b/>
                <w:i/>
                <w:sz w:val="28"/>
              </w:rPr>
              <w:t xml:space="preserve">Element 1 – Pre-Arrival </w:t>
            </w:r>
          </w:p>
        </w:tc>
      </w:tr>
      <w:tr w:rsidR="001F1E73" w14:paraId="61D985DF" w14:textId="77777777" w:rsidTr="00CC6DEC">
        <w:trPr>
          <w:trHeight w:val="1942"/>
        </w:trPr>
        <w:tc>
          <w:tcPr>
            <w:tcW w:w="9937" w:type="dxa"/>
            <w:tcBorders>
              <w:top w:val="single" w:sz="4" w:space="0" w:color="000000"/>
              <w:left w:val="single" w:sz="4" w:space="0" w:color="000000"/>
              <w:bottom w:val="single" w:sz="4" w:space="0" w:color="000000"/>
              <w:right w:val="single" w:sz="4" w:space="0" w:color="000000"/>
            </w:tcBorders>
          </w:tcPr>
          <w:p w14:paraId="688A484F" w14:textId="77777777" w:rsidR="000E3D02" w:rsidRDefault="000E3D02" w:rsidP="00F94196">
            <w:pPr>
              <w:spacing w:line="360" w:lineRule="auto"/>
              <w:jc w:val="both"/>
              <w:rPr>
                <w:rFonts w:ascii="Arial" w:hAnsi="Arial" w:cs="Arial"/>
                <w:sz w:val="24"/>
              </w:rPr>
            </w:pPr>
          </w:p>
          <w:p w14:paraId="5FC6AD9F" w14:textId="487C2F96" w:rsidR="004C088E" w:rsidRPr="00F94196" w:rsidRDefault="004C088E" w:rsidP="00F94196">
            <w:pPr>
              <w:spacing w:line="360" w:lineRule="auto"/>
              <w:jc w:val="both"/>
              <w:rPr>
                <w:rFonts w:ascii="Arial" w:hAnsi="Arial" w:cs="Arial"/>
                <w:sz w:val="24"/>
              </w:rPr>
            </w:pPr>
            <w:r w:rsidRPr="00F94196">
              <w:rPr>
                <w:rFonts w:ascii="Arial" w:hAnsi="Arial" w:cs="Arial"/>
                <w:sz w:val="24"/>
              </w:rPr>
              <w:t>Managing the Pre-arrival stage of the hotel guest cycle is crucial as it sets the foundation for the guest experience and can influence the overall perception of the hotel. Key elements in this stage include reservation management, personalized communication, and anticipation of guest needs</w:t>
            </w:r>
            <w:r w:rsidR="00CC6DEC">
              <w:rPr>
                <w:rFonts w:ascii="Arial" w:hAnsi="Arial" w:cs="Arial"/>
                <w:sz w:val="24"/>
              </w:rPr>
              <w:t xml:space="preserve"> </w:t>
            </w:r>
            <w:r w:rsidR="00CC6DEC">
              <w:rPr>
                <w:rFonts w:ascii="Arial" w:hAnsi="Arial" w:cs="Arial"/>
                <w:sz w:val="24"/>
              </w:rPr>
              <w:fldChar w:fldCharType="begin"/>
            </w:r>
            <w:r w:rsidR="00CC6DEC">
              <w:rPr>
                <w:rFonts w:ascii="Arial" w:hAnsi="Arial" w:cs="Arial"/>
                <w:sz w:val="24"/>
              </w:rPr>
              <w:instrText xml:space="preserve"> ADDIN ZOTERO_ITEM CSL_CITATION {"citationID":"pUAZfYmg","properties":{"formattedCitation":"(Stringam and Gerdes, 2021)","plainCitation":"(Stringam and Gerdes, 2021)","noteIndex":0},"citationItems":[{"id":1848,"uris":["http://zotero.org/users/local/tsYQvhQO/items/RG2IEDB4"],"itemData":{"id":1848,"type":"chapter","abstract":"Technology is changing the way we work, live and travel. As in many other industries, advances in technology are rapidly changing the hotel industry. Technology is improving the service experience for hotel guests, and efficiencies in hotel operations. Improvements in technology and automation are changing every facet of the hotel industry, including guest expectations for service. Hotels are at the start of an exciting change, as technology will allow us to redefine how we interact with the guest at all touchpoints. This chapter will review the role and functions of hotel and guest room technology.\nThe chapter discusses technologies hotels utilize throughout the guest cycle. Technological concepts included in the chapter include the use of artificial intelligence (AI), virtual reality (VR), augmented reality (AR), Cloud Computing, internet of things (IoT), Robots, Cobots (collaborative robots), and Chatbots in hotels. Additionally, the chapter discusses the redefinition of service that is evolving through the use of technologies and expected changes to labor and the workforce (number of employees, roles and required skillsets). The chapter also examines the role of guest service, and how technology is redefining service and service concepts for hotels. The chapter highlights how the adoption rate of technology varies across the hotel industry. Finally, the chapter reviews current technologies as well as predictions for the future.","note":"DOI: 10.5038/9781732127593","page":"62","source":"ResearchGate","title":"Hotel and Guestroom Technology","author":[{"family":"Stringam","given":"Betsy"},{"family":"Gerdes","given":"John"}],"issued":{"date-parts":[["2021",9,9]]}}}],"schema":"https://github.com/citation-style-language/schema/raw/master/csl-citation.json"} </w:instrText>
            </w:r>
            <w:r w:rsidR="00CC6DEC">
              <w:rPr>
                <w:rFonts w:ascii="Arial" w:hAnsi="Arial" w:cs="Arial"/>
                <w:sz w:val="24"/>
              </w:rPr>
              <w:fldChar w:fldCharType="separate"/>
            </w:r>
            <w:r w:rsidR="00CC6DEC">
              <w:rPr>
                <w:rFonts w:ascii="Arial" w:hAnsi="Arial" w:cs="Arial"/>
                <w:noProof/>
                <w:sz w:val="24"/>
              </w:rPr>
              <w:t>(Stringam and Gerdes, 2021)</w:t>
            </w:r>
            <w:r w:rsidR="00CC6DEC">
              <w:rPr>
                <w:rFonts w:ascii="Arial" w:hAnsi="Arial" w:cs="Arial"/>
                <w:sz w:val="24"/>
              </w:rPr>
              <w:fldChar w:fldCharType="end"/>
            </w:r>
            <w:r w:rsidRPr="00F94196">
              <w:rPr>
                <w:rFonts w:ascii="Arial" w:hAnsi="Arial" w:cs="Arial"/>
                <w:sz w:val="24"/>
              </w:rPr>
              <w:t>.</w:t>
            </w:r>
          </w:p>
          <w:p w14:paraId="5D293020" w14:textId="5CABB0E2" w:rsidR="004C088E" w:rsidRPr="00F94196" w:rsidRDefault="004C088E" w:rsidP="00F94196">
            <w:pPr>
              <w:spacing w:line="360" w:lineRule="auto"/>
              <w:jc w:val="both"/>
              <w:rPr>
                <w:rFonts w:ascii="Arial" w:hAnsi="Arial" w:cs="Arial"/>
                <w:sz w:val="24"/>
              </w:rPr>
            </w:pPr>
            <w:r w:rsidRPr="00F94196">
              <w:rPr>
                <w:rFonts w:ascii="Arial" w:hAnsi="Arial" w:cs="Arial"/>
                <w:sz w:val="24"/>
              </w:rPr>
              <w:t>Reservation management should be seamless, utilizing robust booking systems that can handle various channels, such as direct bookings through the hotel’s website, phone reservations, and third-party platforms. A study by Law and Hsu (2005) found that efficient reservation systems significantly enhance customer satisfaction levels, as they reduce hassle and provide immediate confirmation</w:t>
            </w:r>
            <w:r w:rsidR="00CC6DEC">
              <w:rPr>
                <w:rFonts w:ascii="Arial" w:hAnsi="Arial" w:cs="Arial"/>
                <w:sz w:val="24"/>
              </w:rPr>
              <w:t xml:space="preserve"> </w:t>
            </w:r>
            <w:r w:rsidR="00CC6DEC">
              <w:rPr>
                <w:rFonts w:ascii="Arial" w:hAnsi="Arial" w:cs="Arial"/>
                <w:sz w:val="24"/>
              </w:rPr>
              <w:fldChar w:fldCharType="begin"/>
            </w:r>
            <w:r w:rsidR="00CC6DEC">
              <w:rPr>
                <w:rFonts w:ascii="Arial" w:hAnsi="Arial" w:cs="Arial"/>
                <w:sz w:val="24"/>
              </w:rPr>
              <w:instrText xml:space="preserve"> ADDIN ZOTERO_ITEM CSL_CITATION {"citationID":"5SKUP9ei","properties":{"formattedCitation":"(Law and Hsu, 2005)","plainCitation":"(Law and Hsu, 2005)","noteIndex":0},"citationItems":[{"id":1846,"uris":["http://zotero.org/users/local/tsYQvhQO/items/NUD82I96"],"itemData":{"id":1846,"type":"article-journal","abstract":"Purpose - Hotels at present have largely adopted e-commerce to achieve different business goals. The existing hospitality literature, however, rarely investigates the importance of specific dimensions and attributes of hotel web sites from the perspective of web site users. In other words, what should be included on their branded hotel web sites remains unknown to hotel managers. This paper aims to report an exploratory study that investigated the perceived importance of dimensions and attributes on hotel web sites from the perspective of travellers.\nDesign/methodology/approach – Through personal interviews with 304 travellers who had previously visited hotel web sites in the past year, the extent to which various hotel web site dimensions and attributes were perceived as important was examined.\nFindings – Empirical results indicated that respondents viewed reservation information as the most important dimension, and room rates as the most important attribute. In addition, respondents viewed that the included dimensions and attributes were more important on web sites of up-scale hotels than on web sites of economy hotels.\nResearch limitations/implications – A limitation of this research is the non-random sample used.\nOriginality/value – Findings of this study would benefit hotel managers in better understanding of the preferences of their customers on specific hotel web site dimensions and attributes, and assist hotel managers with the allocation of their efforts on e-commerce development accordingly.","container-title":"International Journal of Contemporary Hospitality Management","DOI":"10.1108/09596110510612130","journalAbbreviation":"International Journal of Contemporary Hospitality Management","page":"493-503","source":"ResearchGate","title":"Customers' Perceptions on the Importance of Hotel Web Site Dimensions and Attributes","volume":"17","author":[{"family":"Law","given":"Rob"},{"family":"Hsu","given":"Cathy"}],"issued":{"date-parts":[["2005",10,1]]}}}],"schema":"https://github.com/citation-style-language/schema/raw/master/csl-citation.json"} </w:instrText>
            </w:r>
            <w:r w:rsidR="00CC6DEC">
              <w:rPr>
                <w:rFonts w:ascii="Arial" w:hAnsi="Arial" w:cs="Arial"/>
                <w:sz w:val="24"/>
              </w:rPr>
              <w:fldChar w:fldCharType="separate"/>
            </w:r>
            <w:r w:rsidR="00CC6DEC">
              <w:rPr>
                <w:rFonts w:ascii="Arial" w:hAnsi="Arial" w:cs="Arial"/>
                <w:noProof/>
                <w:sz w:val="24"/>
              </w:rPr>
              <w:t>(Law and Hsu, 2005)</w:t>
            </w:r>
            <w:r w:rsidR="00CC6DEC">
              <w:rPr>
                <w:rFonts w:ascii="Arial" w:hAnsi="Arial" w:cs="Arial"/>
                <w:sz w:val="24"/>
              </w:rPr>
              <w:fldChar w:fldCharType="end"/>
            </w:r>
            <w:r w:rsidRPr="00F94196">
              <w:rPr>
                <w:rFonts w:ascii="Arial" w:hAnsi="Arial" w:cs="Arial"/>
                <w:sz w:val="24"/>
              </w:rPr>
              <w:t>.</w:t>
            </w:r>
          </w:p>
          <w:p w14:paraId="4A16FAF6" w14:textId="49FC22EF" w:rsidR="004C088E" w:rsidRPr="00F94196" w:rsidRDefault="004C088E" w:rsidP="00F94196">
            <w:pPr>
              <w:spacing w:line="360" w:lineRule="auto"/>
              <w:jc w:val="both"/>
              <w:rPr>
                <w:rFonts w:ascii="Arial" w:hAnsi="Arial" w:cs="Arial"/>
                <w:sz w:val="24"/>
              </w:rPr>
            </w:pPr>
            <w:r w:rsidRPr="00F94196">
              <w:rPr>
                <w:rFonts w:ascii="Arial" w:hAnsi="Arial" w:cs="Arial"/>
                <w:sz w:val="24"/>
              </w:rPr>
              <w:t xml:space="preserve">Personalized communication is another vital element. After a reservation is confirmed, hotels should engage with guests through personalized emails or messages that provide valuable information about their stay and the hotel's amenities. This might include a welcome message, weather forecast, transportation options, and upsell opportunities. For example, </w:t>
            </w:r>
            <w:r w:rsidRPr="00F94196">
              <w:rPr>
                <w:rFonts w:ascii="Arial" w:hAnsi="Arial" w:cs="Arial"/>
                <w:sz w:val="24"/>
              </w:rPr>
              <w:lastRenderedPageBreak/>
              <w:t>the Ritz-Carlton uses guest preference records to personalize pre-arrival communications, thereby improving guest satisfaction and loyalty</w:t>
            </w:r>
            <w:r w:rsidR="00CC6DEC">
              <w:rPr>
                <w:rFonts w:ascii="Arial" w:hAnsi="Arial" w:cs="Arial"/>
                <w:sz w:val="24"/>
              </w:rPr>
              <w:t xml:space="preserve"> </w:t>
            </w:r>
            <w:r w:rsidR="00CC6DEC">
              <w:rPr>
                <w:rFonts w:ascii="Arial" w:hAnsi="Arial" w:cs="Arial"/>
                <w:sz w:val="24"/>
              </w:rPr>
              <w:fldChar w:fldCharType="begin"/>
            </w:r>
            <w:r w:rsidR="00CC6DEC">
              <w:rPr>
                <w:rFonts w:ascii="Arial" w:hAnsi="Arial" w:cs="Arial"/>
                <w:sz w:val="24"/>
              </w:rPr>
              <w:instrText xml:space="preserve"> ADDIN ZOTERO_ITEM CSL_CITATION {"citationID":"hudZy7Lk","properties":{"formattedCitation":"(Bilgihan {\\i{}et al.}, 2016)","plainCitation":"(Bilgihan et al., 2016)","noteIndex":0},"citationItems":[{"id":1851,"uris":["http://zotero.org/users/local/tsYQvhQO/items/BYW26JQP"],"itemData":{"id":1851,"type":"article-journal","abstract":"Purpose\nAdvances in technology and in subsequent guest-related amenities have the potential to improve the guest experience and also increase both guestroom revenues and ancillary room revenues. Innovative technologies will be one of the prime differentiators of hotel companies in the twenty-first century. However, it is important for hoteliers to answer questions such as which technology amenities do their guests desire when choosing overnight accommodations? Further, what are the importance levels assigned by guests of these various technology amenities? This study aims to answer the question of how leisure travelers may differ or be similar to business travelers with regard to in-room technology amenities.\n\nDesign/methodology/approach\nThe target population of this study consisted of 2,500 US residents whose email addresses were randomly drawn from a national database company. A series of t -tests and ANOVA were conducted to answer the research questions.\n\nFindings\nHigh-speed internet access and guest device connectivity were perceived more important by business travelers than by leisure travelers.\n\nResearch limitations/implications\nRecognizing guests’ technology needs and answering those needs are important for hotel operators to remain competitive. While some segments perceive more value in certain technologies, for others it might be an indifferent amenity.\n\nPractical implications\nThe amount of time guests spend in their rooms directly correlates to increased revenues from in-room dining, in-room amenities offered and, in general, all pay-for-use products and services such as the internet and movies. Therefore, with the right assortment and offering of technology amenities, hotels will increase their revenues from these ancillary revenues. Moreover, a hotel property with the right mixture of desired in-room amenities and services can charge higher rates for their guestroom sales.\n\nOriginality/value\nThe results of this study provide insights into the changing attitudes toward in-room entertainment technology that many hotel developers should take note of.","container-title":"Journal of Hospitality and Tourism Technology","DOI":"10.1108/JHTT-02-2016-0008","journalAbbreviation":"Journal of Hospitality and Tourism Technology","page":"118-134","source":"ResearchGate","title":"Hotel guest preferences of in-room technology amenities","volume":"7","author":[{"family":"Bilgihan","given":"Anil"},{"family":"Smith","given":"Scott"},{"family":"Ricci","given":"Peter"},{"family":"Bujisic","given":"Milos"}],"issued":{"date-parts":[["2016",5,3]]}}}],"schema":"https://github.com/citation-style-language/schema/raw/master/csl-citation.json"} </w:instrText>
            </w:r>
            <w:r w:rsidR="00CC6DEC">
              <w:rPr>
                <w:rFonts w:ascii="Arial" w:hAnsi="Arial" w:cs="Arial"/>
                <w:sz w:val="24"/>
              </w:rPr>
              <w:fldChar w:fldCharType="separate"/>
            </w:r>
            <w:r w:rsidR="00CC6DEC" w:rsidRPr="00CC6DEC">
              <w:rPr>
                <w:rFonts w:ascii="Arial" w:hAnsi="Arial" w:cs="Arial"/>
                <w:kern w:val="0"/>
                <w:sz w:val="24"/>
              </w:rPr>
              <w:t xml:space="preserve">(Bilgihan </w:t>
            </w:r>
            <w:r w:rsidR="00CC6DEC" w:rsidRPr="00CC6DEC">
              <w:rPr>
                <w:rFonts w:ascii="Arial" w:hAnsi="Arial" w:cs="Arial"/>
                <w:i/>
                <w:iCs/>
                <w:kern w:val="0"/>
                <w:sz w:val="24"/>
              </w:rPr>
              <w:t>et al.</w:t>
            </w:r>
            <w:r w:rsidR="00CC6DEC" w:rsidRPr="00CC6DEC">
              <w:rPr>
                <w:rFonts w:ascii="Arial" w:hAnsi="Arial" w:cs="Arial"/>
                <w:kern w:val="0"/>
                <w:sz w:val="24"/>
              </w:rPr>
              <w:t>, 2016)</w:t>
            </w:r>
            <w:r w:rsidR="00CC6DEC">
              <w:rPr>
                <w:rFonts w:ascii="Arial" w:hAnsi="Arial" w:cs="Arial"/>
                <w:sz w:val="24"/>
              </w:rPr>
              <w:fldChar w:fldCharType="end"/>
            </w:r>
            <w:r w:rsidRPr="00F94196">
              <w:rPr>
                <w:rFonts w:ascii="Arial" w:hAnsi="Arial" w:cs="Arial"/>
                <w:sz w:val="24"/>
              </w:rPr>
              <w:t>.</w:t>
            </w:r>
            <w:r w:rsidR="00F94196" w:rsidRPr="00F94196">
              <w:rPr>
                <w:rFonts w:ascii="Arial" w:hAnsi="Arial" w:cs="Arial"/>
                <w:sz w:val="24"/>
              </w:rPr>
              <w:t xml:space="preserve"> </w:t>
            </w:r>
            <w:r w:rsidRPr="00F94196">
              <w:rPr>
                <w:rFonts w:ascii="Arial" w:hAnsi="Arial" w:cs="Arial"/>
                <w:sz w:val="24"/>
              </w:rPr>
              <w:t>Anticipation of guest needs through pre-arrival questionnaires or offering tailored experiences can also elevate the pre-arrival experience. By understanding guest preferences in advance, hotels like Marriott International have been able to customize room settings and recommend activities that align with the guest's interests.</w:t>
            </w:r>
            <w:r w:rsidR="00F94196" w:rsidRPr="00F94196">
              <w:rPr>
                <w:rFonts w:ascii="Arial" w:hAnsi="Arial" w:cs="Arial"/>
                <w:sz w:val="24"/>
              </w:rPr>
              <w:t xml:space="preserve"> </w:t>
            </w:r>
            <w:r w:rsidRPr="00F94196">
              <w:rPr>
                <w:rFonts w:ascii="Arial" w:hAnsi="Arial" w:cs="Arial"/>
                <w:sz w:val="24"/>
              </w:rPr>
              <w:t>Incorporating technology such as mobile apps has also revolutionized the Pre-arrival stage, allowing guests to check-in online, choose their room, and even use their phone as a digital key, as seen with Hilton's Digital Key technology</w:t>
            </w:r>
            <w:r w:rsidR="00CC6DEC">
              <w:rPr>
                <w:rFonts w:ascii="Arial" w:hAnsi="Arial" w:cs="Arial"/>
                <w:sz w:val="24"/>
              </w:rPr>
              <w:t xml:space="preserve"> </w:t>
            </w:r>
            <w:r w:rsidR="00CC6DEC">
              <w:rPr>
                <w:rFonts w:ascii="Arial" w:hAnsi="Arial" w:cs="Arial"/>
                <w:sz w:val="24"/>
              </w:rPr>
              <w:fldChar w:fldCharType="begin"/>
            </w:r>
            <w:r w:rsidR="00CC6DEC">
              <w:rPr>
                <w:rFonts w:ascii="Arial" w:hAnsi="Arial" w:cs="Arial"/>
                <w:sz w:val="24"/>
              </w:rPr>
              <w:instrText xml:space="preserve"> ADDIN ZOTERO_ITEM CSL_CITATION {"citationID":"0FJheEzt","properties":{"formattedCitation":"(Buhring and O\\uc0\\u8217{}Mahony, 2019)","plainCitation":"(Buhring and O’Mahony, 2019)","noteIndex":0},"citationItems":[{"id":1854,"uris":["http://zotero.org/users/local/tsYQvhQO/items/QINJAUFH"],"itemData":{"id":1854,"type":"article-journal","abstract":"Purpose\n\nManaging the customer experience is critical for hospitality businesses because business viability can depend on the delivery of valued guest experiences. The industry lacks research that can assist in developing the specific measures and tools to design experiences that meet guests’ expectations. The purpose of this paper is to identify the constructs and generators of memorable experiences (ME) from the perspectives of luxury hotel hosts and guests.\n\nDesign/methodology/approach\n\nData were collected in two sequential phases. In the first phase, non-probability sampling was used to engage luxury hotel experts in a Delphi study. This was followed by in-depth, face-to-face interviews with frequently staying luxury hotel guests.\n\nFindings\n\nIn total, 40 value generating factors emerged from the host data. These were validated with guests; however, guests also revealed a further 19 value generating factors that develop ME. These factors were clustered into five constructs and formulated into a ME framework that presents the constructs and supporting variables that can facilitate memorable luxury hotel experiences.\n\nResearch limitations/implications\n\nGuests were asked to recall previous luxury hotel experiences and it is acknowledged that recall of past experiences can be inaccurate. The sample size was also relatively small.\n\nPractical implications\n\nCritical, value generating factors were identified that hotel operators can employ to actively engage luxury hotel guests and ensure their experiences are memorable.\n\nOriginality/value\n\nThe study extends our understanding of the constructs and variables that contribute to the development of ME identifying the importance of sensory generators and the role of authenticity and destination specific culture in creating unique, ME. These key drivers can be used to increase guest satisfaction, loyalty and repeat visitation.","container-title":"Journal of Hospitality and Tourism Insights","DOI":"10.1108/JHTI-11-2018-0077","journalAbbreviation":"Journal of Hospitality and Tourism Insights","source":"ResearchGate","title":"Designing memorable guest experiences: Development of constructs and value generating factors in luxury hotels","title-short":"Designing memorable guest experiences","volume":"2","author":[{"family":"Buhring","given":"Jorn"},{"family":"O'Mahony","given":"Barry"}],"issued":{"date-parts":[["2019",6,12]]}}}],"schema":"https://github.com/citation-style-language/schema/raw/master/csl-citation.json"} </w:instrText>
            </w:r>
            <w:r w:rsidR="00CC6DEC">
              <w:rPr>
                <w:rFonts w:ascii="Arial" w:hAnsi="Arial" w:cs="Arial"/>
                <w:sz w:val="24"/>
              </w:rPr>
              <w:fldChar w:fldCharType="separate"/>
            </w:r>
            <w:r w:rsidR="00CC6DEC" w:rsidRPr="00CC6DEC">
              <w:rPr>
                <w:rFonts w:ascii="Arial" w:hAnsi="Arial" w:cs="Arial"/>
                <w:kern w:val="0"/>
                <w:sz w:val="24"/>
              </w:rPr>
              <w:t>(Buhring and O’Mahony, 2019)</w:t>
            </w:r>
            <w:r w:rsidR="00CC6DEC">
              <w:rPr>
                <w:rFonts w:ascii="Arial" w:hAnsi="Arial" w:cs="Arial"/>
                <w:sz w:val="24"/>
              </w:rPr>
              <w:fldChar w:fldCharType="end"/>
            </w:r>
            <w:r w:rsidRPr="00F94196">
              <w:rPr>
                <w:rFonts w:ascii="Arial" w:hAnsi="Arial" w:cs="Arial"/>
                <w:sz w:val="24"/>
              </w:rPr>
              <w:t>.</w:t>
            </w:r>
          </w:p>
          <w:p w14:paraId="72560D11" w14:textId="77777777" w:rsidR="001F1E73" w:rsidRDefault="004C088E" w:rsidP="00F94196">
            <w:pPr>
              <w:spacing w:line="360" w:lineRule="auto"/>
              <w:jc w:val="both"/>
              <w:rPr>
                <w:rFonts w:ascii="Arial" w:hAnsi="Arial" w:cs="Arial"/>
                <w:sz w:val="24"/>
              </w:rPr>
            </w:pPr>
            <w:r w:rsidRPr="00F94196">
              <w:rPr>
                <w:rFonts w:ascii="Arial" w:hAnsi="Arial" w:cs="Arial"/>
                <w:sz w:val="24"/>
              </w:rPr>
              <w:t>In essence, managing the Pre-arrival stage effectively means leveraging technology to provide convenience, cultivating personalized interactions to foster a connection with the guest, and proactively preparing for their arrival to ensure a smooth transition to the next stage of their stay.</w:t>
            </w:r>
          </w:p>
          <w:p w14:paraId="3DD7F5D0" w14:textId="77777777" w:rsidR="00B5452F" w:rsidRDefault="00B5452F" w:rsidP="00F94196">
            <w:pPr>
              <w:spacing w:line="360" w:lineRule="auto"/>
              <w:jc w:val="both"/>
              <w:rPr>
                <w:rFonts w:ascii="Arial" w:hAnsi="Arial" w:cs="Arial"/>
                <w:sz w:val="24"/>
              </w:rPr>
            </w:pPr>
          </w:p>
          <w:p w14:paraId="4E33F8F9" w14:textId="77777777" w:rsidR="00B5452F" w:rsidRDefault="00B5452F" w:rsidP="00F94196">
            <w:pPr>
              <w:spacing w:line="360" w:lineRule="auto"/>
              <w:jc w:val="both"/>
              <w:rPr>
                <w:rFonts w:ascii="Arial" w:hAnsi="Arial" w:cs="Arial"/>
                <w:sz w:val="24"/>
              </w:rPr>
            </w:pPr>
          </w:p>
          <w:p w14:paraId="57E75CA2" w14:textId="081B0EB6" w:rsidR="00B5452F" w:rsidRPr="00F94196" w:rsidRDefault="00B5452F" w:rsidP="00F94196">
            <w:pPr>
              <w:spacing w:line="360" w:lineRule="auto"/>
              <w:jc w:val="both"/>
              <w:rPr>
                <w:rFonts w:ascii="Arial" w:hAnsi="Arial" w:cs="Arial"/>
                <w:sz w:val="24"/>
              </w:rPr>
            </w:pPr>
          </w:p>
        </w:tc>
      </w:tr>
      <w:tr w:rsidR="001F1E73" w14:paraId="008A0CCD" w14:textId="77777777" w:rsidTr="00CC6DEC">
        <w:trPr>
          <w:trHeight w:val="888"/>
        </w:trPr>
        <w:tc>
          <w:tcPr>
            <w:tcW w:w="9937" w:type="dxa"/>
            <w:tcBorders>
              <w:top w:val="single" w:sz="4" w:space="0" w:color="000000"/>
              <w:left w:val="single" w:sz="4" w:space="0" w:color="000000"/>
              <w:bottom w:val="single" w:sz="4" w:space="0" w:color="000000"/>
              <w:right w:val="single" w:sz="4" w:space="0" w:color="000000"/>
            </w:tcBorders>
            <w:vAlign w:val="center"/>
          </w:tcPr>
          <w:p w14:paraId="70F19FBD" w14:textId="77777777" w:rsidR="001F1E73" w:rsidRDefault="00000000">
            <w:pPr>
              <w:spacing w:after="0"/>
            </w:pPr>
            <w:r>
              <w:rPr>
                <w:rFonts w:ascii="Times New Roman" w:eastAsia="Times New Roman" w:hAnsi="Times New Roman" w:cs="Times New Roman"/>
                <w:b/>
                <w:i/>
                <w:sz w:val="28"/>
              </w:rPr>
              <w:lastRenderedPageBreak/>
              <w:t xml:space="preserve">Element 2 – Arrival </w:t>
            </w:r>
          </w:p>
        </w:tc>
      </w:tr>
      <w:tr w:rsidR="001F1E73" w14:paraId="35FED3A0" w14:textId="77777777" w:rsidTr="00CC6DEC">
        <w:trPr>
          <w:trHeight w:val="2218"/>
        </w:trPr>
        <w:tc>
          <w:tcPr>
            <w:tcW w:w="9937" w:type="dxa"/>
            <w:tcBorders>
              <w:top w:val="single" w:sz="4" w:space="0" w:color="000000"/>
              <w:left w:val="single" w:sz="4" w:space="0" w:color="000000"/>
              <w:bottom w:val="single" w:sz="4" w:space="0" w:color="000000"/>
              <w:right w:val="single" w:sz="4" w:space="0" w:color="000000"/>
            </w:tcBorders>
          </w:tcPr>
          <w:p w14:paraId="30B2ABF3" w14:textId="77777777" w:rsidR="006979C1" w:rsidRDefault="006979C1" w:rsidP="00467B83">
            <w:pPr>
              <w:spacing w:line="360" w:lineRule="auto"/>
              <w:jc w:val="both"/>
              <w:rPr>
                <w:rFonts w:ascii="Arial" w:hAnsi="Arial" w:cs="Arial"/>
                <w:sz w:val="24"/>
              </w:rPr>
            </w:pPr>
          </w:p>
          <w:p w14:paraId="5F7D7A95" w14:textId="1E68AC9C" w:rsidR="00467B83" w:rsidRPr="00467B83" w:rsidRDefault="00467B83" w:rsidP="00467B83">
            <w:pPr>
              <w:spacing w:line="360" w:lineRule="auto"/>
              <w:jc w:val="both"/>
              <w:rPr>
                <w:rFonts w:ascii="Arial" w:hAnsi="Arial" w:cs="Arial"/>
                <w:sz w:val="24"/>
              </w:rPr>
            </w:pPr>
            <w:r w:rsidRPr="00467B83">
              <w:rPr>
                <w:rFonts w:ascii="Arial" w:hAnsi="Arial" w:cs="Arial"/>
                <w:sz w:val="24"/>
              </w:rPr>
              <w:t>Managing the second stage of the hotel guest cycle, often referred to as the 'stay' or 'occupancy' phase, is crucial for ensuring guest satisfaction and operational efficiency. Key elements in this stage include personalized guest services, efficient room and amenities management, and effective communication</w:t>
            </w:r>
            <w:r w:rsidR="00BC74A0">
              <w:rPr>
                <w:rFonts w:ascii="Arial" w:hAnsi="Arial" w:cs="Arial"/>
                <w:sz w:val="24"/>
              </w:rPr>
              <w:t xml:space="preserve"> </w:t>
            </w:r>
            <w:r w:rsidR="00BC74A0">
              <w:rPr>
                <w:rFonts w:ascii="Arial" w:hAnsi="Arial" w:cs="Arial"/>
                <w:sz w:val="24"/>
              </w:rPr>
              <w:fldChar w:fldCharType="begin"/>
            </w:r>
            <w:r w:rsidR="00BC74A0">
              <w:rPr>
                <w:rFonts w:ascii="Arial" w:hAnsi="Arial" w:cs="Arial"/>
                <w:sz w:val="24"/>
              </w:rPr>
              <w:instrText xml:space="preserve"> ADDIN ZOTERO_ITEM CSL_CITATION {"citationID":"uQQvaUcb","properties":{"formattedCitation":"(Faculty of Tourism and Hospitality Management, University of Rijeka, Ika, Primorska 42, Opatija, Croatia {\\i{}et al.}, 2020)","plainCitation":"(Faculty of Tourism and Hospitality Management, University of Rijeka, Ika, Primorska 42, Opatija, Croatia et al., 2020)","noteIndex":0},"citationItems":[{"id":1858,"uris":["http://zotero.org/users/local/tsYQvhQO/items/32DRGYV9"],"itemData":{"id":1858,"type":"paper-conference","abstract":"With advancements in technology, the use of Virtual Reality (VR) and Artificial Intelligence (AI) in the hospitality industry has become common. New technologies have changed the guests expectations and their journey. Therefore, the purpose of this paper is to provide a comprehensive conceptualization of the personalized guest experience journey in leisure hotel i.e. the way front-line employees creates personalized and pro-active guest experience that the intelligent use of data and technology support. The paper provides systematic literature review of VR and AI as support tool for front-line employees while creating personalized guest experience during each of the five stages of the guest cycle: prearrival, arrival, stay, departure, post-stay. This paper is theoretical, so empirical studies are necessary to validate or reject the proposed concept.","DOI":"10.31410/ITEMA.S.P.2020.31","event-title":"Fourth International Scientific Conference ITEMA Recent Advances in Information Technology, Tourism, Economics, Management and Agriculture","language":"en","page":"31-45","source":"DOI.org (Crossref)","title":"CREATING PERSONALIZED GUEST EXPERIENCE JOURNEY IN LEISURE HOTEL","URL":"https://www.itema-conference.com/itema-s-p-2020-31/","author":[{"literal":"Faculty of Tourism and Hospitality Management, University of Rijeka, Ika, Primorska 42, Opatija, Croatia"},{"family":"Marković","given":"Suzana"},{"family":"Gjurašić","given":"Matina"},{"literal":"Institute for Tourism, Vrhovec, 5 10000 Zagreb, Croatia"}],"accessed":{"date-parts":[["2023",11,11]]},"issued":{"date-parts":[["2020"]]}}}],"schema":"https://github.com/citation-style-language/schema/raw/master/csl-citation.json"} </w:instrText>
            </w:r>
            <w:r w:rsidR="00BC74A0">
              <w:rPr>
                <w:rFonts w:ascii="Arial" w:hAnsi="Arial" w:cs="Arial"/>
                <w:sz w:val="24"/>
              </w:rPr>
              <w:fldChar w:fldCharType="separate"/>
            </w:r>
            <w:r w:rsidR="00BC74A0" w:rsidRPr="00BC74A0">
              <w:rPr>
                <w:rFonts w:ascii="Arial" w:hAnsi="Arial" w:cs="Arial"/>
                <w:kern w:val="0"/>
                <w:sz w:val="24"/>
              </w:rPr>
              <w:t xml:space="preserve">(Faculty of Tourism and Hospitality Management, University of Rijeka, Ika, Primorska 42, Opatija, Croatia </w:t>
            </w:r>
            <w:r w:rsidR="00BC74A0" w:rsidRPr="00BC74A0">
              <w:rPr>
                <w:rFonts w:ascii="Arial" w:hAnsi="Arial" w:cs="Arial"/>
                <w:i/>
                <w:iCs/>
                <w:kern w:val="0"/>
                <w:sz w:val="24"/>
              </w:rPr>
              <w:t>et al.</w:t>
            </w:r>
            <w:r w:rsidR="00BC74A0" w:rsidRPr="00BC74A0">
              <w:rPr>
                <w:rFonts w:ascii="Arial" w:hAnsi="Arial" w:cs="Arial"/>
                <w:kern w:val="0"/>
                <w:sz w:val="24"/>
              </w:rPr>
              <w:t>, 2020)</w:t>
            </w:r>
            <w:r w:rsidR="00BC74A0">
              <w:rPr>
                <w:rFonts w:ascii="Arial" w:hAnsi="Arial" w:cs="Arial"/>
                <w:sz w:val="24"/>
              </w:rPr>
              <w:fldChar w:fldCharType="end"/>
            </w:r>
            <w:r w:rsidRPr="00467B83">
              <w:rPr>
                <w:rFonts w:ascii="Arial" w:hAnsi="Arial" w:cs="Arial"/>
                <w:sz w:val="24"/>
              </w:rPr>
              <w:t>.</w:t>
            </w:r>
          </w:p>
          <w:p w14:paraId="5454C6B6" w14:textId="77777777" w:rsidR="00467B83" w:rsidRPr="00467B83" w:rsidRDefault="00467B83" w:rsidP="00467B83">
            <w:pPr>
              <w:spacing w:line="360" w:lineRule="auto"/>
              <w:jc w:val="both"/>
              <w:rPr>
                <w:rFonts w:ascii="Arial" w:hAnsi="Arial" w:cs="Arial"/>
                <w:sz w:val="24"/>
              </w:rPr>
            </w:pPr>
            <w:r w:rsidRPr="00467B83">
              <w:rPr>
                <w:rFonts w:ascii="Arial" w:hAnsi="Arial" w:cs="Arial"/>
                <w:sz w:val="24"/>
              </w:rPr>
              <w:t>Personalized guest services are essential. For instance, the Ritz-Carlton's renowned personalized guest experiences, where staff members go above and beyond to cater to individual guest preferences, set a high industry standard. This personalization can range from remembering guest names to customizing room settings based on previous visits.</w:t>
            </w:r>
          </w:p>
          <w:p w14:paraId="00D93E26" w14:textId="77777777" w:rsidR="006979C1" w:rsidRDefault="006979C1" w:rsidP="00467B83">
            <w:pPr>
              <w:spacing w:line="360" w:lineRule="auto"/>
              <w:jc w:val="both"/>
              <w:rPr>
                <w:rFonts w:ascii="Arial" w:hAnsi="Arial" w:cs="Arial"/>
                <w:sz w:val="24"/>
              </w:rPr>
            </w:pPr>
          </w:p>
          <w:p w14:paraId="7427C128" w14:textId="517B437F" w:rsidR="00467B83" w:rsidRPr="00467B83" w:rsidRDefault="00467B83" w:rsidP="00467B83">
            <w:pPr>
              <w:spacing w:line="360" w:lineRule="auto"/>
              <w:jc w:val="both"/>
              <w:rPr>
                <w:rFonts w:ascii="Arial" w:hAnsi="Arial" w:cs="Arial"/>
                <w:sz w:val="24"/>
              </w:rPr>
            </w:pPr>
            <w:r w:rsidRPr="00467B83">
              <w:rPr>
                <w:rFonts w:ascii="Arial" w:hAnsi="Arial" w:cs="Arial"/>
                <w:sz w:val="24"/>
              </w:rPr>
              <w:t>Efficient room and amenities management is another critical component. Real-time room status updates, as utilized by hotels like Marriott, streamline housekeeping and maintenance tasks, ensuring rooms are ready for new guests promptly and existing guests' needs are met swiftly. Moreover, leveraging technology for amenities management, such as mobile apps for room service orders, enhances guest convenience and operational efficiency</w:t>
            </w:r>
            <w:r w:rsidR="000E1BDC">
              <w:rPr>
                <w:rFonts w:ascii="Arial" w:hAnsi="Arial" w:cs="Arial"/>
                <w:sz w:val="24"/>
              </w:rPr>
              <w:t xml:space="preserve"> </w:t>
            </w:r>
            <w:r w:rsidR="000E1BDC">
              <w:rPr>
                <w:rFonts w:ascii="Arial" w:hAnsi="Arial" w:cs="Arial"/>
                <w:sz w:val="24"/>
              </w:rPr>
              <w:fldChar w:fldCharType="begin"/>
            </w:r>
            <w:r w:rsidR="000E1BDC">
              <w:rPr>
                <w:rFonts w:ascii="Arial" w:hAnsi="Arial" w:cs="Arial"/>
                <w:sz w:val="24"/>
              </w:rPr>
              <w:instrText xml:space="preserve"> ADDIN ZOTERO_ITEM CSL_CITATION {"citationID":"JfokoOeU","properties":{"formattedCitation":"(Chen {\\i{}et al.}, 2022)","plainCitation":"(Chen et al., 2022)","noteIndex":0},"citationItems":[{"id":1859,"uris":["http://zotero.org/users/local/tsYQvhQO/items/36W4QD8P"],"itemData":{"id":1859,"type":"article-journal","abstract":"Because of the COVID-19, the tourism industry has been greatly affected, especially the occupancy rate of hotel companies. This study analyzes the effects of customer engagement and service evaluation on brand trust and customer behavioral intention based on 437 valid questionnaires from Chinese economy hotel companies using SPSS and AMOS. The components of customer engagement are subdivided into five dimensions: identification, enthusiasm, attention, absorption and interaction, and the impact of these five dimensions on brand trust in the COVID- 19 is investigated. Finally, it verifies the influence of trust on customers’ word-of-mouth (WOM) intention and customers’ reuse intention. The results of this study not only enrich the research on customer engagement and service evaluation in marketing circles but also give some advice to hotel companies in the COVID-19 customer engagement and service evaluation that can enhance the trust of enterprises and promote the behavior intention of customers, which has certain practical reference value.","container-title":"Frontiers in Psychology","DOI":"10.3389/fpsyg.2022.852336","ISSN":"1664-1078","journalAbbreviation":"Front Psychol","note":"PMID: 35558721\nPMCID: PMC9088737","page":"852336","source":"PubMed Central","title":"The Impact of Hotel Customer Engagement and Service Evaluation on Customer Behavior Intention: The Mediating Effect of Brand Trust","title-short":"The Impact of Hotel Customer Engagement and Service Evaluation on Customer Behavior Intention","URL":"https://www.ncbi.nlm.nih.gov/pmc/articles/PMC9088737/","volume":"13","author":[{"family":"Chen","given":"Xi"},{"family":"Wang","given":"Yifan"},{"family":"Lyu","given":"Xujie"},{"family":"Zhang","given":"Jinlong"}],"accessed":{"date-parts":[["2023",11,11]]},"issued":{"date-parts":[["2022",4,26]]}}}],"schema":"https://github.com/citation-style-language/schema/raw/master/csl-citation.json"} </w:instrText>
            </w:r>
            <w:r w:rsidR="000E1BDC">
              <w:rPr>
                <w:rFonts w:ascii="Arial" w:hAnsi="Arial" w:cs="Arial"/>
                <w:sz w:val="24"/>
              </w:rPr>
              <w:fldChar w:fldCharType="separate"/>
            </w:r>
            <w:r w:rsidR="000E1BDC" w:rsidRPr="000E1BDC">
              <w:rPr>
                <w:rFonts w:ascii="Arial" w:hAnsi="Arial" w:cs="Arial"/>
                <w:kern w:val="0"/>
                <w:sz w:val="24"/>
              </w:rPr>
              <w:t xml:space="preserve">(Chen </w:t>
            </w:r>
            <w:r w:rsidR="000E1BDC" w:rsidRPr="000E1BDC">
              <w:rPr>
                <w:rFonts w:ascii="Arial" w:hAnsi="Arial" w:cs="Arial"/>
                <w:i/>
                <w:iCs/>
                <w:kern w:val="0"/>
                <w:sz w:val="24"/>
              </w:rPr>
              <w:t>et al.</w:t>
            </w:r>
            <w:r w:rsidR="000E1BDC" w:rsidRPr="000E1BDC">
              <w:rPr>
                <w:rFonts w:ascii="Arial" w:hAnsi="Arial" w:cs="Arial"/>
                <w:kern w:val="0"/>
                <w:sz w:val="24"/>
              </w:rPr>
              <w:t>, 2022)</w:t>
            </w:r>
            <w:r w:rsidR="000E1BDC">
              <w:rPr>
                <w:rFonts w:ascii="Arial" w:hAnsi="Arial" w:cs="Arial"/>
                <w:sz w:val="24"/>
              </w:rPr>
              <w:fldChar w:fldCharType="end"/>
            </w:r>
            <w:r w:rsidRPr="00467B83">
              <w:rPr>
                <w:rFonts w:ascii="Arial" w:hAnsi="Arial" w:cs="Arial"/>
                <w:sz w:val="24"/>
              </w:rPr>
              <w:t>.</w:t>
            </w:r>
          </w:p>
          <w:p w14:paraId="04638E4E" w14:textId="77777777" w:rsidR="001F1E73" w:rsidRDefault="00467B83" w:rsidP="00467B83">
            <w:pPr>
              <w:spacing w:line="360" w:lineRule="auto"/>
              <w:jc w:val="both"/>
              <w:rPr>
                <w:rFonts w:ascii="Arial" w:hAnsi="Arial" w:cs="Arial"/>
                <w:sz w:val="24"/>
              </w:rPr>
            </w:pPr>
            <w:r w:rsidRPr="00467B83">
              <w:rPr>
                <w:rFonts w:ascii="Arial" w:hAnsi="Arial" w:cs="Arial"/>
                <w:sz w:val="24"/>
              </w:rPr>
              <w:t>Effective communication throughout the stay is vital for guest satisfaction. This includes clear communication about hotel services, events, and any issues that might arise. For example, Hyatt's use of a guest messaging service allows for instant communication between guests and hotel staff, addressing queries and concerns promptly.</w:t>
            </w:r>
          </w:p>
          <w:p w14:paraId="7361AD43" w14:textId="77777777" w:rsidR="000E1BDC" w:rsidRDefault="000E1BDC" w:rsidP="00467B83">
            <w:pPr>
              <w:spacing w:line="360" w:lineRule="auto"/>
              <w:jc w:val="both"/>
              <w:rPr>
                <w:rFonts w:ascii="Arial" w:hAnsi="Arial" w:cs="Arial"/>
                <w:sz w:val="24"/>
              </w:rPr>
            </w:pPr>
          </w:p>
          <w:p w14:paraId="4B19C09B" w14:textId="4BED2A45" w:rsidR="000E1BDC" w:rsidRDefault="000E1BDC" w:rsidP="00467B83">
            <w:pPr>
              <w:spacing w:line="360" w:lineRule="auto"/>
              <w:jc w:val="both"/>
            </w:pPr>
          </w:p>
        </w:tc>
      </w:tr>
      <w:tr w:rsidR="001F1E73" w14:paraId="61AE13B0" w14:textId="77777777" w:rsidTr="00CC6DEC">
        <w:trPr>
          <w:trHeight w:val="886"/>
        </w:trPr>
        <w:tc>
          <w:tcPr>
            <w:tcW w:w="9937" w:type="dxa"/>
            <w:tcBorders>
              <w:top w:val="single" w:sz="4" w:space="0" w:color="000000"/>
              <w:left w:val="single" w:sz="4" w:space="0" w:color="000000"/>
              <w:bottom w:val="single" w:sz="4" w:space="0" w:color="000000"/>
              <w:right w:val="single" w:sz="4" w:space="0" w:color="000000"/>
            </w:tcBorders>
            <w:vAlign w:val="center"/>
          </w:tcPr>
          <w:p w14:paraId="0C0973D9" w14:textId="77777777" w:rsidR="001F1E73" w:rsidRDefault="00000000">
            <w:pPr>
              <w:spacing w:after="0"/>
            </w:pPr>
            <w:r>
              <w:rPr>
                <w:rFonts w:ascii="Times New Roman" w:eastAsia="Times New Roman" w:hAnsi="Times New Roman" w:cs="Times New Roman"/>
                <w:b/>
                <w:i/>
                <w:sz w:val="28"/>
              </w:rPr>
              <w:lastRenderedPageBreak/>
              <w:t xml:space="preserve">Element 3 – Duration of stay </w:t>
            </w:r>
          </w:p>
        </w:tc>
      </w:tr>
      <w:tr w:rsidR="001F1E73" w14:paraId="2EB0D72A" w14:textId="77777777" w:rsidTr="00CC6DEC">
        <w:trPr>
          <w:trHeight w:val="2218"/>
        </w:trPr>
        <w:tc>
          <w:tcPr>
            <w:tcW w:w="9937" w:type="dxa"/>
            <w:tcBorders>
              <w:top w:val="single" w:sz="4" w:space="0" w:color="000000"/>
              <w:left w:val="single" w:sz="4" w:space="0" w:color="000000"/>
              <w:bottom w:val="single" w:sz="4" w:space="0" w:color="000000"/>
              <w:right w:val="single" w:sz="4" w:space="0" w:color="000000"/>
            </w:tcBorders>
          </w:tcPr>
          <w:p w14:paraId="7CF3659E" w14:textId="77777777" w:rsidR="006979C1" w:rsidRDefault="006979C1" w:rsidP="000E1BDC">
            <w:pPr>
              <w:spacing w:line="360" w:lineRule="auto"/>
              <w:jc w:val="both"/>
              <w:rPr>
                <w:rFonts w:ascii="Arial" w:hAnsi="Arial" w:cs="Arial"/>
                <w:sz w:val="24"/>
              </w:rPr>
            </w:pPr>
          </w:p>
          <w:p w14:paraId="50C2C7A3" w14:textId="2931F792" w:rsidR="000E1BDC" w:rsidRPr="000E1BDC" w:rsidRDefault="000E1BDC" w:rsidP="000E1BDC">
            <w:pPr>
              <w:spacing w:line="360" w:lineRule="auto"/>
              <w:jc w:val="both"/>
              <w:rPr>
                <w:rFonts w:ascii="Arial" w:hAnsi="Arial" w:cs="Arial"/>
                <w:sz w:val="24"/>
              </w:rPr>
            </w:pPr>
            <w:r w:rsidRPr="000E1BDC">
              <w:rPr>
                <w:rFonts w:ascii="Arial" w:hAnsi="Arial" w:cs="Arial"/>
                <w:sz w:val="24"/>
              </w:rPr>
              <w:t>In managing the Duration of Stay stage of the hotel guest cycle, key elements include guest experience enhancement, technological integration, and effective resource management, all vital for ensuring a memorable and smooth stay for guests.</w:t>
            </w:r>
          </w:p>
          <w:p w14:paraId="34B26A5F" w14:textId="266E32B4" w:rsidR="000E1BDC" w:rsidRPr="000E1BDC" w:rsidRDefault="000E1BDC" w:rsidP="000E1BDC">
            <w:pPr>
              <w:spacing w:line="360" w:lineRule="auto"/>
              <w:jc w:val="both"/>
              <w:rPr>
                <w:rFonts w:ascii="Arial" w:hAnsi="Arial" w:cs="Arial"/>
                <w:sz w:val="24"/>
              </w:rPr>
            </w:pPr>
            <w:r w:rsidRPr="000E1BDC">
              <w:rPr>
                <w:rFonts w:ascii="Arial" w:hAnsi="Arial" w:cs="Arial"/>
                <w:sz w:val="24"/>
              </w:rPr>
              <w:t>Enhancing the guest experience is paramount. Literature in hospitality management emphasizes creating a unique, personalized experience as a differentiator. For instance, the Kimpton Hotel chain is known for its personalized guest experiences, offering amenities like in-room yoga mats and hosting social hours, catering to the diverse preferences of their guests</w:t>
            </w:r>
            <w:r w:rsidR="006B452E">
              <w:rPr>
                <w:rFonts w:ascii="Arial" w:hAnsi="Arial" w:cs="Arial"/>
                <w:sz w:val="24"/>
              </w:rPr>
              <w:t xml:space="preserve"> </w:t>
            </w:r>
            <w:r w:rsidR="006B452E">
              <w:rPr>
                <w:rFonts w:ascii="Arial" w:hAnsi="Arial" w:cs="Arial"/>
                <w:sz w:val="24"/>
              </w:rPr>
              <w:fldChar w:fldCharType="begin"/>
            </w:r>
            <w:r w:rsidR="006B452E">
              <w:rPr>
                <w:rFonts w:ascii="Arial" w:hAnsi="Arial" w:cs="Arial"/>
                <w:sz w:val="24"/>
              </w:rPr>
              <w:instrText xml:space="preserve"> ADDIN ZOTERO_ITEM CSL_CITATION {"citationID":"AdpiZFYl","properties":{"formattedCitation":"(Tran, Dauchez and Szemik, 2013)","plainCitation":"(Tran, Dauchez and Szemik, 2013)","noteIndex":0},"citationItems":[{"id":1862,"uris":["http://zotero.org/users/local/tsYQvhQO/items/5ZH3QP9S"],"itemData":{"id":1862,"type":"article-journal","abstract":"Hotel brand quality itself may not guarantee to increase hotel brand value and loyalty, but the combination between brand quality and brand personality will be significantly associated with brand value and brand loyalty (Boo et al., 2009). The purpose of this study was to explore the relationship between hotel brand quality and hotel brand personality in order to find an effective way for hotel brand managers to develop their brand value and loyalty. The results of the study demonstrated that the five dimensions of hotel brand quality construct (assurance, tangible, empathy, reliability, and responsiveness) are significantly related to preferences on the five dimensions of hotel brand personality (competence, excitement, sincerity, sophistication, and ruggedness), respectively. In addition, effects of hotel prices on brand quality are significant. These findings suggest that in order to develop a successful brand value and loyalty, hotel brand managers should (1) increase high-assurance performance for a competence hotel brand, (2) strengthen tangibles for an excitement hotel brand, (3) develop empathy performance for a sincerity hotel brand, (4) escalate reliability performance for a sophistication hotel brand, and (5) advance responsiveness for the ruggedness hotel brand. This could be an effective way to develop hotel brand value and loyalty. It may be postulated that the interaction between brand quality and brand personality of the hotel experience directly affects brand value and loyalty. Hotel brand managers may then specify their hotel designs and packages such that the congruence between brand personality and perceived quality develop brand value and loyalty.","container-title":"Journal of Vacation Marketing","DOI":"10.1177/1356766713481218","journalAbbreviation":"Journal of Vacation Marketing","page":"329-341","source":"ResearchGate","title":"Hotel brand personality and brand quality","volume":"19","author":[{"family":"Tran","given":"Xuan"},{"family":"Dauchez","given":"Camille"},{"family":"Szemik","given":"Anna-Milena"}],"issued":{"date-parts":[["2013",10,1]]}}}],"schema":"https://github.com/citation-style-language/schema/raw/master/csl-citation.json"} </w:instrText>
            </w:r>
            <w:r w:rsidR="006B452E">
              <w:rPr>
                <w:rFonts w:ascii="Arial" w:hAnsi="Arial" w:cs="Arial"/>
                <w:sz w:val="24"/>
              </w:rPr>
              <w:fldChar w:fldCharType="separate"/>
            </w:r>
            <w:r w:rsidR="006B452E">
              <w:rPr>
                <w:rFonts w:ascii="Arial" w:hAnsi="Arial" w:cs="Arial"/>
                <w:noProof/>
                <w:sz w:val="24"/>
              </w:rPr>
              <w:t>(Tran, Dauchez and Szemik, 2013)</w:t>
            </w:r>
            <w:r w:rsidR="006B452E">
              <w:rPr>
                <w:rFonts w:ascii="Arial" w:hAnsi="Arial" w:cs="Arial"/>
                <w:sz w:val="24"/>
              </w:rPr>
              <w:fldChar w:fldCharType="end"/>
            </w:r>
            <w:r w:rsidRPr="000E1BDC">
              <w:rPr>
                <w:rFonts w:ascii="Arial" w:hAnsi="Arial" w:cs="Arial"/>
                <w:sz w:val="24"/>
              </w:rPr>
              <w:t>.</w:t>
            </w:r>
            <w:r>
              <w:rPr>
                <w:rFonts w:ascii="Arial" w:hAnsi="Arial" w:cs="Arial"/>
                <w:sz w:val="24"/>
              </w:rPr>
              <w:t xml:space="preserve"> </w:t>
            </w:r>
            <w:r w:rsidRPr="000E1BDC">
              <w:rPr>
                <w:rFonts w:ascii="Arial" w:hAnsi="Arial" w:cs="Arial"/>
                <w:sz w:val="24"/>
              </w:rPr>
              <w:t>Technological integration plays a significant role in this stage. A report by Deloitte on hospitality trends highlights the increasing use of technology to streamline guest services. For example, Marriott International’s implementation of AI and chatbots for guest inquiries and requests significantly enhances guest convenience and operational efficiency, offering a modern, responsive experience.</w:t>
            </w:r>
          </w:p>
          <w:p w14:paraId="0EEBB160" w14:textId="77777777" w:rsidR="006979C1" w:rsidRDefault="006979C1" w:rsidP="000E1BDC">
            <w:pPr>
              <w:spacing w:line="360" w:lineRule="auto"/>
              <w:jc w:val="both"/>
              <w:rPr>
                <w:rFonts w:ascii="Arial" w:hAnsi="Arial" w:cs="Arial"/>
                <w:sz w:val="24"/>
              </w:rPr>
            </w:pPr>
          </w:p>
          <w:p w14:paraId="6E362831" w14:textId="208E51FA" w:rsidR="001F1E73" w:rsidRDefault="000E1BDC" w:rsidP="000E1BDC">
            <w:pPr>
              <w:spacing w:line="360" w:lineRule="auto"/>
              <w:jc w:val="both"/>
            </w:pPr>
            <w:r w:rsidRPr="000E1BDC">
              <w:rPr>
                <w:rFonts w:ascii="Arial" w:hAnsi="Arial" w:cs="Arial"/>
                <w:sz w:val="24"/>
              </w:rPr>
              <w:t>Effective resource management is also critical. Case studies in hospitality journals often point to the importance of efficiently managing housekeeping and maintenance to ensure guest satisfaction. The Hyatt Hotels Corporation, through its advanced room allocation systems and real-time maintenance tracking, ensures that guest needs are promptly met and resources are optimally utilized</w:t>
            </w:r>
            <w:r w:rsidR="006B452E">
              <w:rPr>
                <w:rFonts w:ascii="Arial" w:hAnsi="Arial" w:cs="Arial"/>
                <w:sz w:val="24"/>
              </w:rPr>
              <w:t xml:space="preserve"> </w:t>
            </w:r>
            <w:r w:rsidR="006B452E">
              <w:rPr>
                <w:rFonts w:ascii="Arial" w:hAnsi="Arial" w:cs="Arial"/>
                <w:sz w:val="24"/>
              </w:rPr>
              <w:fldChar w:fldCharType="begin"/>
            </w:r>
            <w:r w:rsidR="006B452E">
              <w:rPr>
                <w:rFonts w:ascii="Arial" w:hAnsi="Arial" w:cs="Arial"/>
                <w:sz w:val="24"/>
              </w:rPr>
              <w:instrText xml:space="preserve"> ADDIN ZOTERO_ITEM CSL_CITATION {"citationID":"6ljhMVDU","properties":{"formattedCitation":"(Pijls, Schreiber and Marle, 2011)","plainCitation":"(Pijls, Schreiber and Marle, 2011)","noteIndex":0},"citationItems":[{"id":1865,"uris":["http://zotero.org/users/local/tsYQvhQO/items/FFWQA2C6"],"itemData":{"id":1865,"type":"paper-conference","abstract":"The goal for the coming years is to get insight in the guest experience in hotels. What is guest experience? How to measure guest experience? What is the relation between guest experience and guest loyalty? And finally, what tangible elements in the physical environment of hotels and the contact with hotel employees may improve the experience of hotel guests? And in what way should these elements be changed? This paper describes the first and second step towards this goal: a theoretical background of guest experience and the development of the Guest Experience Scan for NH Hoteles. This Guest Experience Scan is a quantitative instrument trying to measure guests' affective evaluation of the physical environment of the hotel and the contact with the hotel employees.","source":"ResearchGate","title":"CAPTURING THE GUEST EXPERIENCE IN HOTELS. PHASE ONE: THEORETICAL BACKGROUND AND DEVELOPMENT OF THE GUEST EXPERIENCE SCAN","title-short":"CAPTURING THE GUEST EXPERIENCE IN HOTELS. PHASE ONE","author":[{"family":"Pijls","given":"Ruth"},{"family":"Schreiber","given":"Gerrit"},{"family":"Marle","given":"Rienk"}],"issued":{"date-parts":[["2011",10,1]]}}}],"schema":"https://github.com/citation-style-language/schema/raw/master/csl-citation.json"} </w:instrText>
            </w:r>
            <w:r w:rsidR="006B452E">
              <w:rPr>
                <w:rFonts w:ascii="Arial" w:hAnsi="Arial" w:cs="Arial"/>
                <w:sz w:val="24"/>
              </w:rPr>
              <w:fldChar w:fldCharType="separate"/>
            </w:r>
            <w:r w:rsidR="006B452E">
              <w:rPr>
                <w:rFonts w:ascii="Arial" w:hAnsi="Arial" w:cs="Arial"/>
                <w:noProof/>
                <w:sz w:val="24"/>
              </w:rPr>
              <w:t>(Pijls, Schreiber and Marle, 2011)</w:t>
            </w:r>
            <w:r w:rsidR="006B452E">
              <w:rPr>
                <w:rFonts w:ascii="Arial" w:hAnsi="Arial" w:cs="Arial"/>
                <w:sz w:val="24"/>
              </w:rPr>
              <w:fldChar w:fldCharType="end"/>
            </w:r>
            <w:r w:rsidRPr="000E1BDC">
              <w:rPr>
                <w:rFonts w:ascii="Arial" w:hAnsi="Arial" w:cs="Arial"/>
                <w:sz w:val="24"/>
              </w:rPr>
              <w:t>.</w:t>
            </w:r>
          </w:p>
        </w:tc>
      </w:tr>
      <w:tr w:rsidR="001F1E73" w14:paraId="65623B6E" w14:textId="77777777" w:rsidTr="00CC6DEC">
        <w:trPr>
          <w:trHeight w:val="886"/>
        </w:trPr>
        <w:tc>
          <w:tcPr>
            <w:tcW w:w="9937" w:type="dxa"/>
            <w:tcBorders>
              <w:top w:val="single" w:sz="4" w:space="0" w:color="000000"/>
              <w:left w:val="single" w:sz="4" w:space="0" w:color="000000"/>
              <w:bottom w:val="single" w:sz="4" w:space="0" w:color="000000"/>
              <w:right w:val="single" w:sz="4" w:space="0" w:color="000000"/>
            </w:tcBorders>
            <w:vAlign w:val="center"/>
          </w:tcPr>
          <w:p w14:paraId="513B275F" w14:textId="77777777" w:rsidR="001F1E73" w:rsidRDefault="00000000">
            <w:pPr>
              <w:spacing w:after="0"/>
            </w:pPr>
            <w:r>
              <w:rPr>
                <w:rFonts w:ascii="Times New Roman" w:eastAsia="Times New Roman" w:hAnsi="Times New Roman" w:cs="Times New Roman"/>
                <w:b/>
                <w:i/>
                <w:sz w:val="28"/>
              </w:rPr>
              <w:lastRenderedPageBreak/>
              <w:t xml:space="preserve">Element 4 – Departure </w:t>
            </w:r>
          </w:p>
        </w:tc>
      </w:tr>
      <w:tr w:rsidR="001F1E73" w14:paraId="76A4A12C" w14:textId="77777777" w:rsidTr="00CC6DEC">
        <w:trPr>
          <w:trHeight w:val="2770"/>
        </w:trPr>
        <w:tc>
          <w:tcPr>
            <w:tcW w:w="9937" w:type="dxa"/>
            <w:tcBorders>
              <w:top w:val="single" w:sz="4" w:space="0" w:color="000000"/>
              <w:left w:val="single" w:sz="4" w:space="0" w:color="000000"/>
              <w:bottom w:val="single" w:sz="4" w:space="0" w:color="000000"/>
              <w:right w:val="single" w:sz="4" w:space="0" w:color="000000"/>
            </w:tcBorders>
          </w:tcPr>
          <w:p w14:paraId="40ED657F" w14:textId="77777777" w:rsidR="006979C1" w:rsidRDefault="006979C1" w:rsidP="006B452E">
            <w:pPr>
              <w:spacing w:line="360" w:lineRule="auto"/>
              <w:jc w:val="both"/>
              <w:rPr>
                <w:rFonts w:ascii="Arial" w:hAnsi="Arial" w:cs="Arial"/>
                <w:sz w:val="24"/>
              </w:rPr>
            </w:pPr>
          </w:p>
          <w:p w14:paraId="79456A5E" w14:textId="03006348" w:rsidR="006B452E" w:rsidRPr="006B452E" w:rsidRDefault="006B452E" w:rsidP="006B452E">
            <w:pPr>
              <w:spacing w:line="360" w:lineRule="auto"/>
              <w:jc w:val="both"/>
              <w:rPr>
                <w:rFonts w:ascii="Arial" w:hAnsi="Arial" w:cs="Arial"/>
                <w:sz w:val="24"/>
              </w:rPr>
            </w:pPr>
            <w:r w:rsidRPr="006B452E">
              <w:rPr>
                <w:rFonts w:ascii="Arial" w:hAnsi="Arial" w:cs="Arial"/>
                <w:sz w:val="24"/>
              </w:rPr>
              <w:t>Managing the departure stage of the hotel guest cycle is crucial for leaving a lasting positive impression on guests. Key elements in this stage include streamlined check-out processes, feedback collection, and post-stay engagement</w:t>
            </w:r>
            <w:r>
              <w:rPr>
                <w:rFonts w:ascii="Arial" w:hAnsi="Arial" w:cs="Arial"/>
                <w:sz w:val="24"/>
              </w:rPr>
              <w:t xml:space="preserve"> </w:t>
            </w:r>
            <w:r>
              <w:rPr>
                <w:rFonts w:ascii="Arial" w:hAnsi="Arial" w:cs="Arial"/>
                <w:sz w:val="24"/>
              </w:rPr>
              <w:fldChar w:fldCharType="begin"/>
            </w:r>
            <w:r>
              <w:rPr>
                <w:rFonts w:ascii="Arial" w:hAnsi="Arial" w:cs="Arial"/>
                <w:sz w:val="24"/>
              </w:rPr>
              <w:instrText xml:space="preserve"> ADDIN ZOTERO_ITEM CSL_CITATION {"citationID":"9PlcdAXE","properties":{"formattedCitation":"(Mohsin and Lengler, 2015)","plainCitation":"(Mohsin and Lengler, 2015)","noteIndex":0},"citationItems":[{"id":1868,"uris":["http://zotero.org/users/local/tsYQvhQO/items/CE3MP3HW"],"itemData":{"id":1868,"type":"article-journal","abstract":"The aim of this study is to test the influence of dimensions of importance (expectations) in hotel services on performance (actual experience) within the context of budget hotels in China. A theoretical model and nine hypotheses are tested to indicate whether the dimensions of importance such as room service, room comfort and reservation process, have any impact on performance dimensions such as in-room dining, front office service, room amenities and hotel access and safety. A final model is proposed which reflects the relationship between the constructs. The study uses a survey and interview technique. Findings from the analysis of 355 respondents from budget hotels in the Hainan province of China suggest statistical significances in several areas of relationship between rating of importance by the budget hotel guests and performance dimensions. Overall, the results indicate a significant difference between expectations of the guests and actual experiences, thus highlighting managerial implications. The current study cannot claim to be wholly conclusive as it is limited to a small sample size from only one province of China and there could be subjectivity in responses. From a practitioner's perspective the study provides an opportunity to recognise features that are considered important by the guests staying in budget hotels in the Hainan Province, China and to identify the areas of disparity in service and product quality. Despite decades of research and abundance of published studies service quality still remains an important issue within the lodging industry. This study provides an opportunity for budget hotel management generally and China's budget hotel management specifically to understand which factors have a significant impact on hotel guests' importance ranking and performance dimensions to assess customer satisfaction. The study investigates service quality perceptions of budget hotel guests in China, an area where research is generally sparse within the context of Asia and almost non-existent within the context of China. From this perspective the study contributes to the service quality literature in the lodging industry specifically the budget hotels.","container-title":"Journal of Hospitality and Tourism Management","DOI":"10.1016/j.jhtm.2015.03.001","journalAbbreviation":"Journal of Hospitality and Tourism Management","source":"ResearchGate","title":"Service experience through the eyes of budget hotel guests: Do factors of importance influence performance dimensions?","title-short":"Service experience through the eyes of budget hotel guests","volume":"23","author":[{"family":"Mohsin","given":"Asad"},{"family":"Lengler","given":"Jorge"}],"issued":{"date-parts":[["2015",6,30]]}}}],"schema":"https://github.com/citation-style-language/schema/raw/master/csl-citation.json"} </w:instrText>
            </w:r>
            <w:r>
              <w:rPr>
                <w:rFonts w:ascii="Arial" w:hAnsi="Arial" w:cs="Arial"/>
                <w:sz w:val="24"/>
              </w:rPr>
              <w:fldChar w:fldCharType="separate"/>
            </w:r>
            <w:r>
              <w:rPr>
                <w:rFonts w:ascii="Arial" w:hAnsi="Arial" w:cs="Arial"/>
                <w:noProof/>
                <w:sz w:val="24"/>
              </w:rPr>
              <w:t>(Mohsin and Lengler, 2015)</w:t>
            </w:r>
            <w:r>
              <w:rPr>
                <w:rFonts w:ascii="Arial" w:hAnsi="Arial" w:cs="Arial"/>
                <w:sz w:val="24"/>
              </w:rPr>
              <w:fldChar w:fldCharType="end"/>
            </w:r>
            <w:r w:rsidRPr="006B452E">
              <w:rPr>
                <w:rFonts w:ascii="Arial" w:hAnsi="Arial" w:cs="Arial"/>
                <w:sz w:val="24"/>
              </w:rPr>
              <w:t>.</w:t>
            </w:r>
          </w:p>
          <w:p w14:paraId="37A662D1" w14:textId="22F0FDBF" w:rsidR="006B452E" w:rsidRPr="006B452E" w:rsidRDefault="006B452E" w:rsidP="006B452E">
            <w:pPr>
              <w:spacing w:line="360" w:lineRule="auto"/>
              <w:jc w:val="both"/>
              <w:rPr>
                <w:rFonts w:ascii="Arial" w:hAnsi="Arial" w:cs="Arial"/>
                <w:sz w:val="24"/>
              </w:rPr>
            </w:pPr>
            <w:r w:rsidRPr="006B452E">
              <w:rPr>
                <w:rFonts w:ascii="Arial" w:hAnsi="Arial" w:cs="Arial"/>
                <w:sz w:val="24"/>
              </w:rPr>
              <w:t xml:space="preserve">Streamlined check-out processes are essential for a hassle-free departure. In the hospitality industry, innovations like express check-out services have gained prominence. For instance, Hilton Hotels offer digital check-out options through their app, allowing guests to bypass the front desk, thus saving </w:t>
            </w:r>
            <w:proofErr w:type="gramStart"/>
            <w:r w:rsidRPr="006B452E">
              <w:rPr>
                <w:rFonts w:ascii="Arial" w:hAnsi="Arial" w:cs="Arial"/>
                <w:sz w:val="24"/>
              </w:rPr>
              <w:t>time</w:t>
            </w:r>
            <w:proofErr w:type="gramEnd"/>
            <w:r w:rsidRPr="006B452E">
              <w:rPr>
                <w:rFonts w:ascii="Arial" w:hAnsi="Arial" w:cs="Arial"/>
                <w:sz w:val="24"/>
              </w:rPr>
              <w:t xml:space="preserve"> and enhancing convenience.</w:t>
            </w:r>
            <w:r>
              <w:rPr>
                <w:rFonts w:ascii="Arial" w:hAnsi="Arial" w:cs="Arial"/>
                <w:sz w:val="24"/>
              </w:rPr>
              <w:t xml:space="preserve"> </w:t>
            </w:r>
            <w:r w:rsidRPr="006B452E">
              <w:rPr>
                <w:rFonts w:ascii="Arial" w:hAnsi="Arial" w:cs="Arial"/>
                <w:sz w:val="24"/>
              </w:rPr>
              <w:t>Feedback collection during the departure stage is vital for continuous improvement and guest satisfaction. Many hotels, such as the Marriott International chain, encourage guests to provide feedback through digital surveys. This not only helps in gauging the guest experience but also provides valuable insights for service enhancement</w:t>
            </w:r>
            <w:r w:rsidR="00E3665C">
              <w:rPr>
                <w:rFonts w:ascii="Arial" w:hAnsi="Arial" w:cs="Arial"/>
                <w:sz w:val="24"/>
              </w:rPr>
              <w:t xml:space="preserve"> </w:t>
            </w:r>
            <w:r w:rsidR="00E3665C">
              <w:rPr>
                <w:rFonts w:ascii="Arial" w:hAnsi="Arial" w:cs="Arial"/>
                <w:sz w:val="24"/>
              </w:rPr>
              <w:fldChar w:fldCharType="begin"/>
            </w:r>
            <w:r w:rsidR="00E3665C">
              <w:rPr>
                <w:rFonts w:ascii="Arial" w:hAnsi="Arial" w:cs="Arial"/>
                <w:sz w:val="24"/>
              </w:rPr>
              <w:instrText xml:space="preserve"> ADDIN ZOTERO_ITEM CSL_CITATION {"citationID":"Prl3njRA","properties":{"formattedCitation":"(Suleri, Meijer and Tarus, 2021)","plainCitation":"(Suleri, Meijer and Tarus, 2021)","noteIndex":0},"citationItems":[{"id":1871,"uris":["http://zotero.org/users/local/tsYQvhQO/items/4KGUTNL8"],"itemData":{"id":1871,"type":"article-journal","abstract":"Changing customer demands in the 21st century have led hotels to rethink their way of doing business. While most hotels operate with an internal focus, it is essential to examine interactions from the customer’s perspective. This study explored what makes a hotel’s identity through a customer experience analysis by interviewing nine customers using semi-structured interviews. The data was processed based on open, axial, and selective coding. The following themes emerged: the customer journey, hotel performance, physical and non-physical components, buying behaviour, and customer engagement. The findings show that guests reported positively about both hotels \nused in this study, and most of them stated that the overall experience exceeded their expectations. The determining factors in this outcome were the spacious rooms, unique interior design, and product quality. The hotel staff’s excellent and personalised service mainly made most of their experience an exceptional stay. The study concluded that\nboutique-style hotels create a unique experience which could be a determinant for return guests","container-title":"Research in Hospitality Management","DOI":"10.1080/22243534.2021.1917178","journalAbbreviation":"Research in Hospitality Management","page":"113-120","source":"ResearchGate","title":"Exploring hotel identity by focusing on customer experience analysis","volume":"11","author":[{"family":"Suleri","given":"Javed"},{"family":"Meijer","given":"Roos"},{"family":"Tarus","given":"Edwin"}],"issued":{"date-parts":[["2021",6,2]]}}}],"schema":"https://github.com/citation-style-language/schema/raw/master/csl-citation.json"} </w:instrText>
            </w:r>
            <w:r w:rsidR="00E3665C">
              <w:rPr>
                <w:rFonts w:ascii="Arial" w:hAnsi="Arial" w:cs="Arial"/>
                <w:sz w:val="24"/>
              </w:rPr>
              <w:fldChar w:fldCharType="separate"/>
            </w:r>
            <w:r w:rsidR="00E3665C">
              <w:rPr>
                <w:rFonts w:ascii="Arial" w:hAnsi="Arial" w:cs="Arial"/>
                <w:noProof/>
                <w:sz w:val="24"/>
              </w:rPr>
              <w:t>(Suleri, Meijer and Tarus, 2021)</w:t>
            </w:r>
            <w:r w:rsidR="00E3665C">
              <w:rPr>
                <w:rFonts w:ascii="Arial" w:hAnsi="Arial" w:cs="Arial"/>
                <w:sz w:val="24"/>
              </w:rPr>
              <w:fldChar w:fldCharType="end"/>
            </w:r>
            <w:r w:rsidRPr="006B452E">
              <w:rPr>
                <w:rFonts w:ascii="Arial" w:hAnsi="Arial" w:cs="Arial"/>
                <w:sz w:val="24"/>
              </w:rPr>
              <w:t>.</w:t>
            </w:r>
          </w:p>
          <w:p w14:paraId="2AFCEB43" w14:textId="6655320E" w:rsidR="006B452E" w:rsidRPr="006B452E" w:rsidRDefault="006B452E" w:rsidP="006B452E">
            <w:pPr>
              <w:spacing w:line="360" w:lineRule="auto"/>
              <w:jc w:val="both"/>
              <w:rPr>
                <w:rFonts w:ascii="Arial" w:hAnsi="Arial" w:cs="Arial"/>
                <w:sz w:val="24"/>
              </w:rPr>
            </w:pPr>
            <w:r w:rsidRPr="006B452E">
              <w:rPr>
                <w:rFonts w:ascii="Arial" w:hAnsi="Arial" w:cs="Arial"/>
                <w:sz w:val="24"/>
              </w:rPr>
              <w:t>Post-stay engagement is an often overlooked but critical element. According to a study in the "Journal of Hospitality and Tourism Technology," effective post-stay communication can lead to higher guest retention rates. Hotels like the InterContinental Hotels Group (IHG) utilize email and social media campaigns post-departure to keep in touch with guests, offering them personalized offers and updates, thereby fostering loyalty and repeat business</w:t>
            </w:r>
            <w:r w:rsidR="00E3665C">
              <w:rPr>
                <w:rFonts w:ascii="Arial" w:hAnsi="Arial" w:cs="Arial"/>
                <w:sz w:val="24"/>
              </w:rPr>
              <w:t xml:space="preserve"> </w:t>
            </w:r>
            <w:r w:rsidR="00E3665C">
              <w:rPr>
                <w:rFonts w:ascii="Arial" w:hAnsi="Arial" w:cs="Arial"/>
                <w:sz w:val="24"/>
              </w:rPr>
              <w:fldChar w:fldCharType="begin"/>
            </w:r>
            <w:r w:rsidR="00E3665C">
              <w:rPr>
                <w:rFonts w:ascii="Arial" w:hAnsi="Arial" w:cs="Arial"/>
                <w:sz w:val="24"/>
              </w:rPr>
              <w:instrText xml:space="preserve"> ADDIN ZOTERO_ITEM CSL_CITATION {"citationID":"0oVjat1U","properties":{"formattedCitation":"(Kazandzhieva {\\i{}et al.}, 2017)","plainCitation":"(Kazandzhieva et al., 2017)","noteIndex":0},"citationItems":[{"id":1879,"uris":["http://zotero.org/users/local/tsYQvhQO/items/BJ3YSNDK"],"itemData":{"id":1879,"type":"paper-conference","abstract":"Еvеry industry is undеrgоing а tеchnоlоgy-drivеn trаnsfоrmаtiоn, аnd thе hоspitаlity industry is nо diffеrеnt. Оnlinе bооking systеms, custоmеr rеlаtiоnship mаnаgеmеnt, sоciаl mеdiа аnd smаrtphоnеs аrе trаnsfоrming thе hоspitаlity industry аnd еnаbling а nеw lеvеl of custоmеr sеrvicе. Аdvаncеs in smаrt аppliаncеs will hаvе а grеаtеr influеncе in thе futurе. Lighting, tеmpеrаturе, blinds, аlаrms, TV, rаdiо аnd rооm sеrvicе will аll bе cоntrоllеd frоm а singlе tаblеt dеvicе, оr frоm а singlе аpp thаt guеsts cаn dоwnlоаd аnd lоgin tо frоm thеir оwn dеvicе. The efficiency and purposefulness of implementing each new technology depends on the decision of end users (employees and clients) to accept and use it. Dеspitе thе mаny chаngеs thаt аrе bеing brоught оn by thеsе tеchnоlоgicаl innоvаtiоns, thеy аrе thеrе tо еnhаncе, nоt tо rеplаcе, thе cоrе оffеrings оf а hоspitаlity businеss. The conceptual framework for studying the impact of technological innovations in hospitality service is defined on the ground of the model “Guest cycle”. Tоp quаlity custоmеr sеrvicе аrе thе fundаmеntаl pillаrs оf thе industry, but thе tеchnоlоgiеs cаn mаkе it еаsiеr tо cоnsistеntly dеlivеr а mеmоrаblе еxpеriеncе tо guеsts.","source":"ResearchGate","title":"THE IMPACT OF TECHNOLOGICAL INNOVATIONS ON HOSPITALITY SERVICE","author":[{"family":"Kazandzhieva","given":"Velina"},{"family":"Ilieva","given":"Galina"},{"family":"Student","given":"Hristina"},{"family":"Filipova","given":"Hristina"}],"issued":{"date-parts":[["2017",6,1]]}}}],"schema":"https://github.com/citation-style-language/schema/raw/master/csl-citation.json"} </w:instrText>
            </w:r>
            <w:r w:rsidR="00E3665C">
              <w:rPr>
                <w:rFonts w:ascii="Arial" w:hAnsi="Arial" w:cs="Arial"/>
                <w:sz w:val="24"/>
              </w:rPr>
              <w:fldChar w:fldCharType="separate"/>
            </w:r>
            <w:r w:rsidR="00E3665C" w:rsidRPr="00E3665C">
              <w:rPr>
                <w:rFonts w:ascii="Arial" w:hAnsi="Arial" w:cs="Arial"/>
                <w:kern w:val="0"/>
                <w:sz w:val="24"/>
              </w:rPr>
              <w:t xml:space="preserve">(Kazandzhieva </w:t>
            </w:r>
            <w:r w:rsidR="00E3665C" w:rsidRPr="00E3665C">
              <w:rPr>
                <w:rFonts w:ascii="Arial" w:hAnsi="Arial" w:cs="Arial"/>
                <w:i/>
                <w:iCs/>
                <w:kern w:val="0"/>
                <w:sz w:val="24"/>
              </w:rPr>
              <w:t>et al.</w:t>
            </w:r>
            <w:r w:rsidR="00E3665C" w:rsidRPr="00E3665C">
              <w:rPr>
                <w:rFonts w:ascii="Arial" w:hAnsi="Arial" w:cs="Arial"/>
                <w:kern w:val="0"/>
                <w:sz w:val="24"/>
              </w:rPr>
              <w:t>, 2017)</w:t>
            </w:r>
            <w:r w:rsidR="00E3665C">
              <w:rPr>
                <w:rFonts w:ascii="Arial" w:hAnsi="Arial" w:cs="Arial"/>
                <w:sz w:val="24"/>
              </w:rPr>
              <w:fldChar w:fldCharType="end"/>
            </w:r>
            <w:r w:rsidRPr="006B452E">
              <w:rPr>
                <w:rFonts w:ascii="Arial" w:hAnsi="Arial" w:cs="Arial"/>
                <w:sz w:val="24"/>
              </w:rPr>
              <w:t>.</w:t>
            </w:r>
          </w:p>
          <w:p w14:paraId="7978910D" w14:textId="77777777" w:rsidR="001F1E73" w:rsidRDefault="001F1E73" w:rsidP="006B452E"/>
          <w:p w14:paraId="38276585" w14:textId="77777777" w:rsidR="005C1FC6" w:rsidRDefault="005C1FC6" w:rsidP="006B452E"/>
          <w:p w14:paraId="61E0FC89" w14:textId="77777777" w:rsidR="005C1FC6" w:rsidRDefault="005C1FC6" w:rsidP="006B452E"/>
          <w:p w14:paraId="1409197E" w14:textId="77777777" w:rsidR="005C1FC6" w:rsidRPr="0024323F" w:rsidRDefault="005C1FC6" w:rsidP="006B452E">
            <w:pPr>
              <w:rPr>
                <w:rFonts w:ascii="Arial" w:hAnsi="Arial" w:cs="Arial"/>
                <w:b/>
                <w:bCs/>
                <w:sz w:val="24"/>
              </w:rPr>
            </w:pPr>
            <w:r w:rsidRPr="0024323F">
              <w:rPr>
                <w:rFonts w:ascii="Arial" w:hAnsi="Arial" w:cs="Arial"/>
                <w:b/>
                <w:bCs/>
                <w:sz w:val="24"/>
              </w:rPr>
              <w:t>Conclusion:</w:t>
            </w:r>
          </w:p>
          <w:p w14:paraId="6098F21A" w14:textId="77777777" w:rsidR="005C1FC6" w:rsidRDefault="00970B7D" w:rsidP="00970B7D">
            <w:pPr>
              <w:spacing w:line="360" w:lineRule="auto"/>
              <w:jc w:val="both"/>
              <w:rPr>
                <w:rFonts w:ascii="Arial" w:hAnsi="Arial" w:cs="Arial"/>
                <w:sz w:val="24"/>
              </w:rPr>
            </w:pPr>
            <w:r w:rsidRPr="00970B7D">
              <w:rPr>
                <w:rFonts w:ascii="Arial" w:hAnsi="Arial" w:cs="Arial"/>
                <w:sz w:val="24"/>
              </w:rPr>
              <w:t>In conclusion, the Hotel Guest Cycle, encompassing the four stages of pre-arrival, arrival, duration of stay, and departure, forms the backbone of hotel management and guest experience. Pre-arrival sets the tone for guest expectations, necessitating efficient reservation systems and effective communication. The arrival stage focuses on first impressions, requiring smooth check-in processes and a warm welcome. During the duration of stay, personalized services, efficient operational management, and responsive guest communication are key to ensuring satisfaction and comfort. Lastly, the departure stage is critical for leaving a lasting impression, with streamlined check-out processes, feedback collection, and post-stay engagement playing pivotal roles. Collectively, these stages, when managed effectively, lead to enhanced guest satisfaction, loyalty, and operational success in the hospitality industry.</w:t>
            </w:r>
          </w:p>
          <w:p w14:paraId="3E04DEA8" w14:textId="77777777" w:rsidR="0024323F" w:rsidRDefault="0024323F" w:rsidP="00970B7D">
            <w:pPr>
              <w:spacing w:line="360" w:lineRule="auto"/>
              <w:jc w:val="both"/>
              <w:rPr>
                <w:rFonts w:ascii="Arial" w:hAnsi="Arial" w:cs="Arial"/>
                <w:sz w:val="24"/>
              </w:rPr>
            </w:pPr>
          </w:p>
          <w:p w14:paraId="0B9BC084" w14:textId="77777777" w:rsidR="0024323F" w:rsidRPr="0024323F" w:rsidRDefault="0024323F" w:rsidP="00970B7D">
            <w:pPr>
              <w:spacing w:line="360" w:lineRule="auto"/>
              <w:jc w:val="both"/>
              <w:rPr>
                <w:rFonts w:ascii="Arial" w:hAnsi="Arial" w:cs="Arial"/>
                <w:b/>
                <w:bCs/>
                <w:sz w:val="24"/>
              </w:rPr>
            </w:pPr>
            <w:r w:rsidRPr="0024323F">
              <w:rPr>
                <w:rFonts w:ascii="Arial" w:hAnsi="Arial" w:cs="Arial"/>
                <w:b/>
                <w:bCs/>
                <w:sz w:val="24"/>
              </w:rPr>
              <w:t>Reference:</w:t>
            </w:r>
          </w:p>
          <w:p w14:paraId="71354834" w14:textId="77777777" w:rsidR="0024323F" w:rsidRPr="0024323F" w:rsidRDefault="0024323F" w:rsidP="0024323F">
            <w:pPr>
              <w:pStyle w:val="Bibliography"/>
              <w:jc w:val="both"/>
              <w:rPr>
                <w:rFonts w:ascii="Arial" w:hAnsi="Arial" w:cs="Arial"/>
                <w:color w:val="auto"/>
                <w:sz w:val="24"/>
              </w:rPr>
            </w:pPr>
            <w:r w:rsidRPr="0024323F">
              <w:rPr>
                <w:rFonts w:ascii="Arial" w:hAnsi="Arial" w:cs="Arial"/>
                <w:sz w:val="24"/>
              </w:rPr>
              <w:fldChar w:fldCharType="begin"/>
            </w:r>
            <w:r w:rsidRPr="0024323F">
              <w:rPr>
                <w:rFonts w:ascii="Arial" w:hAnsi="Arial" w:cs="Arial"/>
                <w:sz w:val="24"/>
              </w:rPr>
              <w:instrText xml:space="preserve"> ADDIN ZOTERO_BIBL {"uncited":[],"omitted":[],"custom":[]} CSL_BIBLIOGRAPHY </w:instrText>
            </w:r>
            <w:r w:rsidRPr="0024323F">
              <w:rPr>
                <w:rFonts w:ascii="Arial" w:hAnsi="Arial" w:cs="Arial"/>
                <w:sz w:val="24"/>
              </w:rPr>
              <w:fldChar w:fldCharType="separate"/>
            </w:r>
            <w:r w:rsidRPr="0024323F">
              <w:rPr>
                <w:rFonts w:ascii="Arial" w:hAnsi="Arial" w:cs="Arial"/>
                <w:color w:val="auto"/>
                <w:sz w:val="24"/>
              </w:rPr>
              <w:t xml:space="preserve">Bilgihan, A. </w:t>
            </w:r>
            <w:r w:rsidRPr="0024323F">
              <w:rPr>
                <w:rFonts w:ascii="Arial" w:hAnsi="Arial" w:cs="Arial"/>
                <w:i/>
                <w:iCs/>
                <w:color w:val="auto"/>
                <w:sz w:val="24"/>
              </w:rPr>
              <w:t>et al.</w:t>
            </w:r>
            <w:r w:rsidRPr="0024323F">
              <w:rPr>
                <w:rFonts w:ascii="Arial" w:hAnsi="Arial" w:cs="Arial"/>
                <w:color w:val="auto"/>
                <w:sz w:val="24"/>
              </w:rPr>
              <w:t xml:space="preserve"> (2016) ‘Hotel guest preferences of in-room technology amenities’, </w:t>
            </w:r>
            <w:r w:rsidRPr="0024323F">
              <w:rPr>
                <w:rFonts w:ascii="Arial" w:hAnsi="Arial" w:cs="Arial"/>
                <w:i/>
                <w:iCs/>
                <w:color w:val="auto"/>
                <w:sz w:val="24"/>
              </w:rPr>
              <w:t>Journal of Hospitality and Tourism Technology</w:t>
            </w:r>
            <w:r w:rsidRPr="0024323F">
              <w:rPr>
                <w:rFonts w:ascii="Arial" w:hAnsi="Arial" w:cs="Arial"/>
                <w:color w:val="auto"/>
                <w:sz w:val="24"/>
              </w:rPr>
              <w:t>, 7, pp. 118–134. Available at: https://doi.org/10.1108/JHTT-02-2016-0008.</w:t>
            </w:r>
          </w:p>
          <w:p w14:paraId="241FD696" w14:textId="77777777" w:rsidR="0024323F" w:rsidRPr="0024323F" w:rsidRDefault="0024323F" w:rsidP="0024323F">
            <w:pPr>
              <w:pStyle w:val="Bibliography"/>
              <w:jc w:val="both"/>
              <w:rPr>
                <w:rFonts w:ascii="Arial" w:hAnsi="Arial" w:cs="Arial"/>
                <w:color w:val="auto"/>
                <w:sz w:val="24"/>
              </w:rPr>
            </w:pPr>
            <w:r w:rsidRPr="0024323F">
              <w:rPr>
                <w:rFonts w:ascii="Arial" w:hAnsi="Arial" w:cs="Arial"/>
                <w:color w:val="auto"/>
                <w:sz w:val="24"/>
              </w:rPr>
              <w:t xml:space="preserve">Boulton, J., Roberts, I. and Ward, K. (2021) ‘6 Transforming a national laboratory network to meet COVID-19 testing demand’, in. </w:t>
            </w:r>
            <w:r w:rsidRPr="0024323F">
              <w:rPr>
                <w:rFonts w:ascii="Arial" w:hAnsi="Arial" w:cs="Arial"/>
                <w:i/>
                <w:iCs/>
                <w:color w:val="auto"/>
                <w:sz w:val="24"/>
              </w:rPr>
              <w:t>BMJ Open Quality</w:t>
            </w:r>
            <w:r w:rsidRPr="0024323F">
              <w:rPr>
                <w:rFonts w:ascii="Arial" w:hAnsi="Arial" w:cs="Arial"/>
                <w:color w:val="auto"/>
                <w:sz w:val="24"/>
              </w:rPr>
              <w:t>, pp. A5–A6. Available at: https://doi.org/10.1136/bmjoq-2021-IHI.6.</w:t>
            </w:r>
          </w:p>
          <w:p w14:paraId="7477F28F" w14:textId="77777777" w:rsidR="0024323F" w:rsidRPr="0024323F" w:rsidRDefault="0024323F" w:rsidP="0024323F">
            <w:pPr>
              <w:pStyle w:val="Bibliography"/>
              <w:jc w:val="both"/>
              <w:rPr>
                <w:rFonts w:ascii="Arial" w:hAnsi="Arial" w:cs="Arial"/>
                <w:color w:val="auto"/>
                <w:sz w:val="24"/>
              </w:rPr>
            </w:pPr>
            <w:r w:rsidRPr="0024323F">
              <w:rPr>
                <w:rFonts w:ascii="Arial" w:hAnsi="Arial" w:cs="Arial"/>
                <w:color w:val="auto"/>
                <w:sz w:val="24"/>
              </w:rPr>
              <w:t xml:space="preserve">Buhring, J. and O’Mahony, B. (2019) ‘Designing memorable guest experiences: Development of constructs and value generating factors in luxury hotels’, </w:t>
            </w:r>
            <w:r w:rsidRPr="0024323F">
              <w:rPr>
                <w:rFonts w:ascii="Arial" w:hAnsi="Arial" w:cs="Arial"/>
                <w:i/>
                <w:iCs/>
                <w:color w:val="auto"/>
                <w:sz w:val="24"/>
              </w:rPr>
              <w:t>Journal of Hospitality and Tourism Insights</w:t>
            </w:r>
            <w:r w:rsidRPr="0024323F">
              <w:rPr>
                <w:rFonts w:ascii="Arial" w:hAnsi="Arial" w:cs="Arial"/>
                <w:color w:val="auto"/>
                <w:sz w:val="24"/>
              </w:rPr>
              <w:t>, 2. Available at: https://doi.org/10.1108/JHTI-11-2018-0077.</w:t>
            </w:r>
          </w:p>
          <w:p w14:paraId="38A14F63" w14:textId="77777777" w:rsidR="0024323F" w:rsidRPr="0024323F" w:rsidRDefault="0024323F" w:rsidP="0024323F">
            <w:pPr>
              <w:pStyle w:val="Bibliography"/>
              <w:jc w:val="both"/>
              <w:rPr>
                <w:rFonts w:ascii="Arial" w:hAnsi="Arial" w:cs="Arial"/>
                <w:color w:val="auto"/>
                <w:sz w:val="24"/>
              </w:rPr>
            </w:pPr>
            <w:r w:rsidRPr="0024323F">
              <w:rPr>
                <w:rFonts w:ascii="Arial" w:hAnsi="Arial" w:cs="Arial"/>
                <w:color w:val="auto"/>
                <w:sz w:val="24"/>
              </w:rPr>
              <w:t xml:space="preserve">Faculty of Tourism and Hospitality Management, University of Rijeka, Ika, Primorska 42, Opatija, Croatia </w:t>
            </w:r>
            <w:r w:rsidRPr="0024323F">
              <w:rPr>
                <w:rFonts w:ascii="Arial" w:hAnsi="Arial" w:cs="Arial"/>
                <w:i/>
                <w:iCs/>
                <w:color w:val="auto"/>
                <w:sz w:val="24"/>
              </w:rPr>
              <w:t>et al.</w:t>
            </w:r>
            <w:r w:rsidRPr="0024323F">
              <w:rPr>
                <w:rFonts w:ascii="Arial" w:hAnsi="Arial" w:cs="Arial"/>
                <w:color w:val="auto"/>
                <w:sz w:val="24"/>
              </w:rPr>
              <w:t xml:space="preserve"> (2020) ‘CREATING PERSONALIZED GUEST EXPERIENCE JOURNEY IN LEISURE HOTEL’, in. </w:t>
            </w:r>
            <w:r w:rsidRPr="0024323F">
              <w:rPr>
                <w:rFonts w:ascii="Arial" w:hAnsi="Arial" w:cs="Arial"/>
                <w:i/>
                <w:iCs/>
                <w:color w:val="auto"/>
                <w:sz w:val="24"/>
              </w:rPr>
              <w:t>Fourth International Scientific Conference ITEMA Recent Advances in Information Technology, Tourism, Economics, Management and Agriculture</w:t>
            </w:r>
            <w:r w:rsidRPr="0024323F">
              <w:rPr>
                <w:rFonts w:ascii="Arial" w:hAnsi="Arial" w:cs="Arial"/>
                <w:color w:val="auto"/>
                <w:sz w:val="24"/>
              </w:rPr>
              <w:t>, pp. 31–45. Available at: https://doi.org/10.31410/ITEMA.S.P.2020.31.</w:t>
            </w:r>
          </w:p>
          <w:p w14:paraId="1F6F50F9" w14:textId="77777777" w:rsidR="0024323F" w:rsidRPr="0024323F" w:rsidRDefault="0024323F" w:rsidP="0024323F">
            <w:pPr>
              <w:pStyle w:val="Bibliography"/>
              <w:jc w:val="both"/>
              <w:rPr>
                <w:rFonts w:ascii="Arial" w:hAnsi="Arial" w:cs="Arial"/>
                <w:color w:val="auto"/>
                <w:sz w:val="24"/>
              </w:rPr>
            </w:pPr>
            <w:r w:rsidRPr="0024323F">
              <w:rPr>
                <w:rFonts w:ascii="Arial" w:hAnsi="Arial" w:cs="Arial"/>
                <w:color w:val="auto"/>
                <w:sz w:val="24"/>
              </w:rPr>
              <w:t>Kan Sonmez, N. (2022) ‘Analysis of New Applications in Front Office Department at Hotel Enterprises’, in, pp. 10–26.</w:t>
            </w:r>
          </w:p>
          <w:p w14:paraId="0C82294A" w14:textId="77777777" w:rsidR="0024323F" w:rsidRPr="0024323F" w:rsidRDefault="0024323F" w:rsidP="0024323F">
            <w:pPr>
              <w:pStyle w:val="Bibliography"/>
              <w:jc w:val="both"/>
              <w:rPr>
                <w:rFonts w:ascii="Arial" w:hAnsi="Arial" w:cs="Arial"/>
                <w:color w:val="auto"/>
                <w:sz w:val="24"/>
              </w:rPr>
            </w:pPr>
            <w:r w:rsidRPr="0024323F">
              <w:rPr>
                <w:rFonts w:ascii="Arial" w:hAnsi="Arial" w:cs="Arial"/>
                <w:color w:val="auto"/>
                <w:sz w:val="24"/>
              </w:rPr>
              <w:t xml:space="preserve">Kazandzhieva, V. </w:t>
            </w:r>
            <w:r w:rsidRPr="0024323F">
              <w:rPr>
                <w:rFonts w:ascii="Arial" w:hAnsi="Arial" w:cs="Arial"/>
                <w:i/>
                <w:iCs/>
                <w:color w:val="auto"/>
                <w:sz w:val="24"/>
              </w:rPr>
              <w:t>et al.</w:t>
            </w:r>
            <w:r w:rsidRPr="0024323F">
              <w:rPr>
                <w:rFonts w:ascii="Arial" w:hAnsi="Arial" w:cs="Arial"/>
                <w:color w:val="auto"/>
                <w:sz w:val="24"/>
              </w:rPr>
              <w:t xml:space="preserve"> (2017) ‘THE IMPACT OF TECHNOLOGICAL INNOVATIONS ON HOSPITALITY SERVICE’, in.</w:t>
            </w:r>
          </w:p>
          <w:p w14:paraId="7876C4A3" w14:textId="77777777" w:rsidR="0024323F" w:rsidRPr="0024323F" w:rsidRDefault="0024323F" w:rsidP="0024323F">
            <w:pPr>
              <w:pStyle w:val="Bibliography"/>
              <w:jc w:val="both"/>
              <w:rPr>
                <w:rFonts w:ascii="Arial" w:hAnsi="Arial" w:cs="Arial"/>
                <w:color w:val="auto"/>
                <w:sz w:val="24"/>
              </w:rPr>
            </w:pPr>
            <w:r w:rsidRPr="0024323F">
              <w:rPr>
                <w:rFonts w:ascii="Arial" w:hAnsi="Arial" w:cs="Arial"/>
                <w:color w:val="auto"/>
                <w:sz w:val="24"/>
              </w:rPr>
              <w:lastRenderedPageBreak/>
              <w:t xml:space="preserve">Law, R. and Hsu, C. (2005) ‘Customers’ Perceptions on the Importance of Hotel Web Site Dimensions and Attributes’, </w:t>
            </w:r>
            <w:r w:rsidRPr="0024323F">
              <w:rPr>
                <w:rFonts w:ascii="Arial" w:hAnsi="Arial" w:cs="Arial"/>
                <w:i/>
                <w:iCs/>
                <w:color w:val="auto"/>
                <w:sz w:val="24"/>
              </w:rPr>
              <w:t>International Journal of Contemporary Hospitality Management</w:t>
            </w:r>
            <w:r w:rsidRPr="0024323F">
              <w:rPr>
                <w:rFonts w:ascii="Arial" w:hAnsi="Arial" w:cs="Arial"/>
                <w:color w:val="auto"/>
                <w:sz w:val="24"/>
              </w:rPr>
              <w:t>, 17, pp. 493–503. Available at: https://doi.org/10.1108/09596110510612130.</w:t>
            </w:r>
          </w:p>
          <w:p w14:paraId="7F62895D" w14:textId="77777777" w:rsidR="0024323F" w:rsidRPr="0024323F" w:rsidRDefault="0024323F" w:rsidP="0024323F">
            <w:pPr>
              <w:pStyle w:val="Bibliography"/>
              <w:jc w:val="both"/>
              <w:rPr>
                <w:rFonts w:ascii="Arial" w:hAnsi="Arial" w:cs="Arial"/>
                <w:color w:val="auto"/>
                <w:sz w:val="24"/>
              </w:rPr>
            </w:pPr>
            <w:r w:rsidRPr="0024323F">
              <w:rPr>
                <w:rFonts w:ascii="Arial" w:hAnsi="Arial" w:cs="Arial"/>
                <w:color w:val="auto"/>
                <w:sz w:val="24"/>
              </w:rPr>
              <w:t xml:space="preserve">Mohsin, A. and Lengler, J. (2015) ‘Service experience through the eyes of budget hotel guests: Do factors of importance influence performance dimensions?’, </w:t>
            </w:r>
            <w:r w:rsidRPr="0024323F">
              <w:rPr>
                <w:rFonts w:ascii="Arial" w:hAnsi="Arial" w:cs="Arial"/>
                <w:i/>
                <w:iCs/>
                <w:color w:val="auto"/>
                <w:sz w:val="24"/>
              </w:rPr>
              <w:t>Journal of Hospitality and Tourism Management</w:t>
            </w:r>
            <w:r w:rsidRPr="0024323F">
              <w:rPr>
                <w:rFonts w:ascii="Arial" w:hAnsi="Arial" w:cs="Arial"/>
                <w:color w:val="auto"/>
                <w:sz w:val="24"/>
              </w:rPr>
              <w:t>, 23. Available at: https://doi.org/10.1016/j.jhtm.2015.03.001.</w:t>
            </w:r>
          </w:p>
          <w:p w14:paraId="023CA110" w14:textId="77777777" w:rsidR="0024323F" w:rsidRPr="0024323F" w:rsidRDefault="0024323F" w:rsidP="0024323F">
            <w:pPr>
              <w:pStyle w:val="Bibliography"/>
              <w:jc w:val="both"/>
              <w:rPr>
                <w:rFonts w:ascii="Arial" w:hAnsi="Arial" w:cs="Arial"/>
                <w:color w:val="auto"/>
                <w:sz w:val="24"/>
              </w:rPr>
            </w:pPr>
            <w:r w:rsidRPr="0024323F">
              <w:rPr>
                <w:rFonts w:ascii="Arial" w:hAnsi="Arial" w:cs="Arial"/>
                <w:color w:val="auto"/>
                <w:sz w:val="24"/>
              </w:rPr>
              <w:t>Pijls, R., Schreiber, G. and Marle, R. (2011) ‘CAPTURING THE GUEST EXPERIENCE IN HOTELS. PHASE ONE: THEORETICAL BACKGROUND AND DEVELOPMENT OF THE GUEST EXPERIENCE SCAN’, in.</w:t>
            </w:r>
          </w:p>
          <w:p w14:paraId="6AFB820E" w14:textId="77777777" w:rsidR="0024323F" w:rsidRPr="0024323F" w:rsidRDefault="0024323F" w:rsidP="0024323F">
            <w:pPr>
              <w:pStyle w:val="Bibliography"/>
              <w:jc w:val="both"/>
              <w:rPr>
                <w:rFonts w:ascii="Arial" w:hAnsi="Arial" w:cs="Arial"/>
                <w:color w:val="auto"/>
                <w:sz w:val="24"/>
              </w:rPr>
            </w:pPr>
            <w:r w:rsidRPr="0024323F">
              <w:rPr>
                <w:rFonts w:ascii="Arial" w:hAnsi="Arial" w:cs="Arial"/>
                <w:color w:val="auto"/>
                <w:sz w:val="24"/>
              </w:rPr>
              <w:t xml:space="preserve">Raksmey, S. and Lai, P.-C. (2020) ‘Understanding homophily of service failure within the hotel guest cycle: Applying NLP-aspect-based sentiment analysis to the hospitality industry’, </w:t>
            </w:r>
            <w:r w:rsidRPr="0024323F">
              <w:rPr>
                <w:rFonts w:ascii="Arial" w:hAnsi="Arial" w:cs="Arial"/>
                <w:i/>
                <w:iCs/>
                <w:color w:val="auto"/>
                <w:sz w:val="24"/>
              </w:rPr>
              <w:t>International Journal of Hospitality Management</w:t>
            </w:r>
            <w:r w:rsidRPr="0024323F">
              <w:rPr>
                <w:rFonts w:ascii="Arial" w:hAnsi="Arial" w:cs="Arial"/>
                <w:color w:val="auto"/>
                <w:sz w:val="24"/>
              </w:rPr>
              <w:t>, 91, p. 102678. Available at: https://doi.org/10.1016/j.ijhm.2020.102678.</w:t>
            </w:r>
          </w:p>
          <w:p w14:paraId="4DB94979" w14:textId="77777777" w:rsidR="0024323F" w:rsidRPr="0024323F" w:rsidRDefault="0024323F" w:rsidP="0024323F">
            <w:pPr>
              <w:pStyle w:val="Bibliography"/>
              <w:jc w:val="both"/>
              <w:rPr>
                <w:rFonts w:ascii="Arial" w:hAnsi="Arial" w:cs="Arial"/>
                <w:color w:val="auto"/>
                <w:sz w:val="24"/>
              </w:rPr>
            </w:pPr>
            <w:r w:rsidRPr="0024323F">
              <w:rPr>
                <w:rFonts w:ascii="Arial" w:hAnsi="Arial" w:cs="Arial"/>
                <w:color w:val="auto"/>
                <w:sz w:val="24"/>
              </w:rPr>
              <w:t>Stringam, B. and Gerdes, J. (2021) ‘Hotel and Guestroom Technology’, in, p. 62. Available at: https://doi.org/10.5038/9781732127593.</w:t>
            </w:r>
          </w:p>
          <w:p w14:paraId="5844976C" w14:textId="77777777" w:rsidR="0024323F" w:rsidRPr="0024323F" w:rsidRDefault="0024323F" w:rsidP="0024323F">
            <w:pPr>
              <w:pStyle w:val="Bibliography"/>
              <w:jc w:val="both"/>
              <w:rPr>
                <w:rFonts w:ascii="Arial" w:hAnsi="Arial" w:cs="Arial"/>
                <w:color w:val="auto"/>
                <w:sz w:val="24"/>
              </w:rPr>
            </w:pPr>
            <w:r w:rsidRPr="0024323F">
              <w:rPr>
                <w:rFonts w:ascii="Arial" w:hAnsi="Arial" w:cs="Arial"/>
                <w:color w:val="auto"/>
                <w:sz w:val="24"/>
              </w:rPr>
              <w:t xml:space="preserve">Suleri, J., Meijer, R. and Tarus, E. (2021) ‘Exploring hotel identity by focusing on customer experience analysis’, </w:t>
            </w:r>
            <w:r w:rsidRPr="0024323F">
              <w:rPr>
                <w:rFonts w:ascii="Arial" w:hAnsi="Arial" w:cs="Arial"/>
                <w:i/>
                <w:iCs/>
                <w:color w:val="auto"/>
                <w:sz w:val="24"/>
              </w:rPr>
              <w:t>Research in Hospitality Management</w:t>
            </w:r>
            <w:r w:rsidRPr="0024323F">
              <w:rPr>
                <w:rFonts w:ascii="Arial" w:hAnsi="Arial" w:cs="Arial"/>
                <w:color w:val="auto"/>
                <w:sz w:val="24"/>
              </w:rPr>
              <w:t>, 11, pp. 113–120. Available at: https://doi.org/10.1080/22243534.2021.1917178.</w:t>
            </w:r>
          </w:p>
          <w:p w14:paraId="048ED596" w14:textId="5A71FCB9" w:rsidR="0024323F" w:rsidRPr="00970B7D" w:rsidRDefault="0024323F" w:rsidP="0024323F">
            <w:pPr>
              <w:spacing w:line="360" w:lineRule="auto"/>
              <w:jc w:val="both"/>
              <w:rPr>
                <w:rFonts w:ascii="Arial" w:hAnsi="Arial" w:cs="Arial"/>
                <w:sz w:val="24"/>
              </w:rPr>
            </w:pPr>
            <w:r w:rsidRPr="0024323F">
              <w:rPr>
                <w:rFonts w:ascii="Arial" w:hAnsi="Arial" w:cs="Arial"/>
                <w:sz w:val="24"/>
              </w:rPr>
              <w:fldChar w:fldCharType="end"/>
            </w:r>
          </w:p>
        </w:tc>
      </w:tr>
    </w:tbl>
    <w:p w14:paraId="24C81257" w14:textId="77777777" w:rsidR="001F1E73" w:rsidRDefault="001F1E73">
      <w:pPr>
        <w:spacing w:after="0"/>
        <w:ind w:left="-1440" w:right="10460"/>
      </w:pPr>
    </w:p>
    <w:p w14:paraId="0625A7BA" w14:textId="77777777" w:rsidR="00FD2D12" w:rsidRDefault="00FD2D12"/>
    <w:sectPr w:rsidR="00FD2D12" w:rsidSect="006B3171">
      <w:pgSz w:w="11900" w:h="16820"/>
      <w:pgMar w:top="1440" w:right="1080" w:bottom="1440" w:left="1080" w:header="720" w:footer="720"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BACE97" w14:textId="77777777" w:rsidR="007E0D61" w:rsidRDefault="007E0D61" w:rsidP="00E62026">
      <w:pPr>
        <w:spacing w:after="0" w:line="240" w:lineRule="auto"/>
      </w:pPr>
      <w:r>
        <w:separator/>
      </w:r>
    </w:p>
  </w:endnote>
  <w:endnote w:type="continuationSeparator" w:id="0">
    <w:p w14:paraId="3E9AC651" w14:textId="77777777" w:rsidR="007E0D61" w:rsidRDefault="007E0D61" w:rsidP="00E620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BEB84E" w14:textId="77777777" w:rsidR="007E0D61" w:rsidRDefault="007E0D61" w:rsidP="00E62026">
      <w:pPr>
        <w:spacing w:after="0" w:line="240" w:lineRule="auto"/>
      </w:pPr>
      <w:r>
        <w:separator/>
      </w:r>
    </w:p>
  </w:footnote>
  <w:footnote w:type="continuationSeparator" w:id="0">
    <w:p w14:paraId="3962ACB8" w14:textId="77777777" w:rsidR="007E0D61" w:rsidRDefault="007E0D61" w:rsidP="00E6202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F1E73"/>
    <w:rsid w:val="00032998"/>
    <w:rsid w:val="00060EC2"/>
    <w:rsid w:val="00066055"/>
    <w:rsid w:val="000E1BDC"/>
    <w:rsid w:val="000E3D02"/>
    <w:rsid w:val="000F3FF1"/>
    <w:rsid w:val="00184930"/>
    <w:rsid w:val="001858E4"/>
    <w:rsid w:val="001C2CBA"/>
    <w:rsid w:val="001D044A"/>
    <w:rsid w:val="001F1E73"/>
    <w:rsid w:val="002378D8"/>
    <w:rsid w:val="0024323F"/>
    <w:rsid w:val="002A3934"/>
    <w:rsid w:val="002C6DA7"/>
    <w:rsid w:val="0032033C"/>
    <w:rsid w:val="00467B83"/>
    <w:rsid w:val="004835FC"/>
    <w:rsid w:val="004C088E"/>
    <w:rsid w:val="004D7017"/>
    <w:rsid w:val="005A252D"/>
    <w:rsid w:val="005C1FC6"/>
    <w:rsid w:val="00644085"/>
    <w:rsid w:val="00676F0B"/>
    <w:rsid w:val="006979C1"/>
    <w:rsid w:val="006B3171"/>
    <w:rsid w:val="006B452E"/>
    <w:rsid w:val="006C0139"/>
    <w:rsid w:val="006F50A9"/>
    <w:rsid w:val="00747B25"/>
    <w:rsid w:val="00753FCB"/>
    <w:rsid w:val="007E0D61"/>
    <w:rsid w:val="00804D68"/>
    <w:rsid w:val="008765AB"/>
    <w:rsid w:val="008B070D"/>
    <w:rsid w:val="008D790E"/>
    <w:rsid w:val="00945F4A"/>
    <w:rsid w:val="00970B7D"/>
    <w:rsid w:val="00984F24"/>
    <w:rsid w:val="00A47957"/>
    <w:rsid w:val="00A56447"/>
    <w:rsid w:val="00B27D5E"/>
    <w:rsid w:val="00B5452F"/>
    <w:rsid w:val="00B56DED"/>
    <w:rsid w:val="00BA2508"/>
    <w:rsid w:val="00BC74A0"/>
    <w:rsid w:val="00BE2EA3"/>
    <w:rsid w:val="00C167DC"/>
    <w:rsid w:val="00C77672"/>
    <w:rsid w:val="00CC6DEC"/>
    <w:rsid w:val="00D1573C"/>
    <w:rsid w:val="00D40DCB"/>
    <w:rsid w:val="00D777C3"/>
    <w:rsid w:val="00DE4200"/>
    <w:rsid w:val="00E3665C"/>
    <w:rsid w:val="00E62026"/>
    <w:rsid w:val="00F94196"/>
    <w:rsid w:val="00FC2833"/>
    <w:rsid w:val="00FD2D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50D6E6"/>
  <w15:docId w15:val="{71D23112-7C8C-594B-94A8-59CC6729FF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rFonts w:ascii="Calibri" w:eastAsia="Calibri" w:hAnsi="Calibri" w:cs="Calibri"/>
      <w:color w:val="000000"/>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
    <w:name w:val="TableGrid"/>
    <w:tblPr>
      <w:tblCellMar>
        <w:top w:w="0" w:type="dxa"/>
        <w:left w:w="0" w:type="dxa"/>
        <w:bottom w:w="0" w:type="dxa"/>
        <w:right w:w="0" w:type="dxa"/>
      </w:tblCellMar>
    </w:tblPr>
  </w:style>
  <w:style w:type="paragraph" w:styleId="Bibliography">
    <w:name w:val="Bibliography"/>
    <w:basedOn w:val="Normal"/>
    <w:next w:val="Normal"/>
    <w:uiPriority w:val="37"/>
    <w:unhideWhenUsed/>
    <w:rsid w:val="004835FC"/>
    <w:pPr>
      <w:spacing w:after="240" w:line="240" w:lineRule="auto"/>
    </w:pPr>
  </w:style>
  <w:style w:type="paragraph" w:styleId="Header">
    <w:name w:val="header"/>
    <w:basedOn w:val="Normal"/>
    <w:link w:val="HeaderChar"/>
    <w:uiPriority w:val="99"/>
    <w:unhideWhenUsed/>
    <w:rsid w:val="00E620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2026"/>
    <w:rPr>
      <w:rFonts w:ascii="Calibri" w:eastAsia="Calibri" w:hAnsi="Calibri" w:cs="Calibri"/>
      <w:color w:val="000000"/>
      <w:sz w:val="22"/>
    </w:rPr>
  </w:style>
  <w:style w:type="paragraph" w:styleId="Footer">
    <w:name w:val="footer"/>
    <w:basedOn w:val="Normal"/>
    <w:link w:val="FooterChar"/>
    <w:uiPriority w:val="99"/>
    <w:unhideWhenUsed/>
    <w:rsid w:val="00E620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2026"/>
    <w:rPr>
      <w:rFonts w:ascii="Calibri" w:eastAsia="Calibri" w:hAnsi="Calibri" w:cs="Calibri"/>
      <w:color w:val="000000"/>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720590">
      <w:bodyDiv w:val="1"/>
      <w:marLeft w:val="0"/>
      <w:marRight w:val="0"/>
      <w:marTop w:val="0"/>
      <w:marBottom w:val="0"/>
      <w:divBdr>
        <w:top w:val="none" w:sz="0" w:space="0" w:color="auto"/>
        <w:left w:val="none" w:sz="0" w:space="0" w:color="auto"/>
        <w:bottom w:val="none" w:sz="0" w:space="0" w:color="auto"/>
        <w:right w:val="none" w:sz="0" w:space="0" w:color="auto"/>
      </w:divBdr>
      <w:divsChild>
        <w:div w:id="1715502652">
          <w:marLeft w:val="0"/>
          <w:marRight w:val="0"/>
          <w:marTop w:val="0"/>
          <w:marBottom w:val="0"/>
          <w:divBdr>
            <w:top w:val="none" w:sz="0" w:space="0" w:color="auto"/>
            <w:left w:val="none" w:sz="0" w:space="0" w:color="auto"/>
            <w:bottom w:val="none" w:sz="0" w:space="0" w:color="auto"/>
            <w:right w:val="none" w:sz="0" w:space="0" w:color="auto"/>
          </w:divBdr>
          <w:divsChild>
            <w:div w:id="1839228671">
              <w:marLeft w:val="0"/>
              <w:marRight w:val="0"/>
              <w:marTop w:val="0"/>
              <w:marBottom w:val="0"/>
              <w:divBdr>
                <w:top w:val="none" w:sz="0" w:space="0" w:color="auto"/>
                <w:left w:val="none" w:sz="0" w:space="0" w:color="auto"/>
                <w:bottom w:val="none" w:sz="0" w:space="0" w:color="auto"/>
                <w:right w:val="none" w:sz="0" w:space="0" w:color="auto"/>
              </w:divBdr>
              <w:divsChild>
                <w:div w:id="951278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490776">
      <w:bodyDiv w:val="1"/>
      <w:marLeft w:val="0"/>
      <w:marRight w:val="0"/>
      <w:marTop w:val="0"/>
      <w:marBottom w:val="0"/>
      <w:divBdr>
        <w:top w:val="none" w:sz="0" w:space="0" w:color="auto"/>
        <w:left w:val="none" w:sz="0" w:space="0" w:color="auto"/>
        <w:bottom w:val="none" w:sz="0" w:space="0" w:color="auto"/>
        <w:right w:val="none" w:sz="0" w:space="0" w:color="auto"/>
      </w:divBdr>
    </w:div>
    <w:div w:id="207618557">
      <w:bodyDiv w:val="1"/>
      <w:marLeft w:val="0"/>
      <w:marRight w:val="0"/>
      <w:marTop w:val="0"/>
      <w:marBottom w:val="0"/>
      <w:divBdr>
        <w:top w:val="none" w:sz="0" w:space="0" w:color="auto"/>
        <w:left w:val="none" w:sz="0" w:space="0" w:color="auto"/>
        <w:bottom w:val="none" w:sz="0" w:space="0" w:color="auto"/>
        <w:right w:val="none" w:sz="0" w:space="0" w:color="auto"/>
      </w:divBdr>
    </w:div>
    <w:div w:id="343440730">
      <w:bodyDiv w:val="1"/>
      <w:marLeft w:val="0"/>
      <w:marRight w:val="0"/>
      <w:marTop w:val="0"/>
      <w:marBottom w:val="0"/>
      <w:divBdr>
        <w:top w:val="none" w:sz="0" w:space="0" w:color="auto"/>
        <w:left w:val="none" w:sz="0" w:space="0" w:color="auto"/>
        <w:bottom w:val="none" w:sz="0" w:space="0" w:color="auto"/>
        <w:right w:val="none" w:sz="0" w:space="0" w:color="auto"/>
      </w:divBdr>
    </w:div>
    <w:div w:id="606666799">
      <w:bodyDiv w:val="1"/>
      <w:marLeft w:val="0"/>
      <w:marRight w:val="0"/>
      <w:marTop w:val="0"/>
      <w:marBottom w:val="0"/>
      <w:divBdr>
        <w:top w:val="none" w:sz="0" w:space="0" w:color="auto"/>
        <w:left w:val="none" w:sz="0" w:space="0" w:color="auto"/>
        <w:bottom w:val="none" w:sz="0" w:space="0" w:color="auto"/>
        <w:right w:val="none" w:sz="0" w:space="0" w:color="auto"/>
      </w:divBdr>
    </w:div>
    <w:div w:id="651325644">
      <w:bodyDiv w:val="1"/>
      <w:marLeft w:val="0"/>
      <w:marRight w:val="0"/>
      <w:marTop w:val="0"/>
      <w:marBottom w:val="0"/>
      <w:divBdr>
        <w:top w:val="none" w:sz="0" w:space="0" w:color="auto"/>
        <w:left w:val="none" w:sz="0" w:space="0" w:color="auto"/>
        <w:bottom w:val="none" w:sz="0" w:space="0" w:color="auto"/>
        <w:right w:val="none" w:sz="0" w:space="0" w:color="auto"/>
      </w:divBdr>
    </w:div>
    <w:div w:id="739062432">
      <w:bodyDiv w:val="1"/>
      <w:marLeft w:val="0"/>
      <w:marRight w:val="0"/>
      <w:marTop w:val="0"/>
      <w:marBottom w:val="0"/>
      <w:divBdr>
        <w:top w:val="none" w:sz="0" w:space="0" w:color="auto"/>
        <w:left w:val="none" w:sz="0" w:space="0" w:color="auto"/>
        <w:bottom w:val="none" w:sz="0" w:space="0" w:color="auto"/>
        <w:right w:val="none" w:sz="0" w:space="0" w:color="auto"/>
      </w:divBdr>
      <w:divsChild>
        <w:div w:id="1092311207">
          <w:marLeft w:val="0"/>
          <w:marRight w:val="0"/>
          <w:marTop w:val="0"/>
          <w:marBottom w:val="0"/>
          <w:divBdr>
            <w:top w:val="none" w:sz="0" w:space="0" w:color="auto"/>
            <w:left w:val="none" w:sz="0" w:space="0" w:color="auto"/>
            <w:bottom w:val="none" w:sz="0" w:space="0" w:color="auto"/>
            <w:right w:val="none" w:sz="0" w:space="0" w:color="auto"/>
          </w:divBdr>
          <w:divsChild>
            <w:div w:id="53815844">
              <w:marLeft w:val="0"/>
              <w:marRight w:val="0"/>
              <w:marTop w:val="0"/>
              <w:marBottom w:val="0"/>
              <w:divBdr>
                <w:top w:val="none" w:sz="0" w:space="0" w:color="auto"/>
                <w:left w:val="none" w:sz="0" w:space="0" w:color="auto"/>
                <w:bottom w:val="none" w:sz="0" w:space="0" w:color="auto"/>
                <w:right w:val="none" w:sz="0" w:space="0" w:color="auto"/>
              </w:divBdr>
              <w:divsChild>
                <w:div w:id="166485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2226827">
      <w:bodyDiv w:val="1"/>
      <w:marLeft w:val="0"/>
      <w:marRight w:val="0"/>
      <w:marTop w:val="0"/>
      <w:marBottom w:val="0"/>
      <w:divBdr>
        <w:top w:val="none" w:sz="0" w:space="0" w:color="auto"/>
        <w:left w:val="none" w:sz="0" w:space="0" w:color="auto"/>
        <w:bottom w:val="none" w:sz="0" w:space="0" w:color="auto"/>
        <w:right w:val="none" w:sz="0" w:space="0" w:color="auto"/>
      </w:divBdr>
    </w:div>
    <w:div w:id="1133518926">
      <w:bodyDiv w:val="1"/>
      <w:marLeft w:val="0"/>
      <w:marRight w:val="0"/>
      <w:marTop w:val="0"/>
      <w:marBottom w:val="0"/>
      <w:divBdr>
        <w:top w:val="none" w:sz="0" w:space="0" w:color="auto"/>
        <w:left w:val="none" w:sz="0" w:space="0" w:color="auto"/>
        <w:bottom w:val="none" w:sz="0" w:space="0" w:color="auto"/>
        <w:right w:val="none" w:sz="0" w:space="0" w:color="auto"/>
      </w:divBdr>
    </w:div>
    <w:div w:id="1184053287">
      <w:bodyDiv w:val="1"/>
      <w:marLeft w:val="0"/>
      <w:marRight w:val="0"/>
      <w:marTop w:val="0"/>
      <w:marBottom w:val="0"/>
      <w:divBdr>
        <w:top w:val="none" w:sz="0" w:space="0" w:color="auto"/>
        <w:left w:val="none" w:sz="0" w:space="0" w:color="auto"/>
        <w:bottom w:val="none" w:sz="0" w:space="0" w:color="auto"/>
        <w:right w:val="none" w:sz="0" w:space="0" w:color="auto"/>
      </w:divBdr>
    </w:div>
    <w:div w:id="1774394992">
      <w:bodyDiv w:val="1"/>
      <w:marLeft w:val="0"/>
      <w:marRight w:val="0"/>
      <w:marTop w:val="0"/>
      <w:marBottom w:val="0"/>
      <w:divBdr>
        <w:top w:val="none" w:sz="0" w:space="0" w:color="auto"/>
        <w:left w:val="none" w:sz="0" w:space="0" w:color="auto"/>
        <w:bottom w:val="none" w:sz="0" w:space="0" w:color="auto"/>
        <w:right w:val="none" w:sz="0" w:space="0" w:color="auto"/>
      </w:divBdr>
      <w:divsChild>
        <w:div w:id="909460818">
          <w:marLeft w:val="0"/>
          <w:marRight w:val="0"/>
          <w:marTop w:val="0"/>
          <w:marBottom w:val="0"/>
          <w:divBdr>
            <w:top w:val="none" w:sz="0" w:space="0" w:color="auto"/>
            <w:left w:val="none" w:sz="0" w:space="0" w:color="auto"/>
            <w:bottom w:val="none" w:sz="0" w:space="0" w:color="auto"/>
            <w:right w:val="none" w:sz="0" w:space="0" w:color="auto"/>
          </w:divBdr>
          <w:divsChild>
            <w:div w:id="527302707">
              <w:marLeft w:val="0"/>
              <w:marRight w:val="0"/>
              <w:marTop w:val="0"/>
              <w:marBottom w:val="0"/>
              <w:divBdr>
                <w:top w:val="none" w:sz="0" w:space="0" w:color="auto"/>
                <w:left w:val="none" w:sz="0" w:space="0" w:color="auto"/>
                <w:bottom w:val="none" w:sz="0" w:space="0" w:color="auto"/>
                <w:right w:val="none" w:sz="0" w:space="0" w:color="auto"/>
              </w:divBdr>
              <w:divsChild>
                <w:div w:id="2063627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9778175">
      <w:bodyDiv w:val="1"/>
      <w:marLeft w:val="0"/>
      <w:marRight w:val="0"/>
      <w:marTop w:val="0"/>
      <w:marBottom w:val="0"/>
      <w:divBdr>
        <w:top w:val="none" w:sz="0" w:space="0" w:color="auto"/>
        <w:left w:val="none" w:sz="0" w:space="0" w:color="auto"/>
        <w:bottom w:val="none" w:sz="0" w:space="0" w:color="auto"/>
        <w:right w:val="none" w:sz="0" w:space="0" w:color="auto"/>
      </w:divBdr>
    </w:div>
    <w:div w:id="192980478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image" Target="media/image4.png"/><Relationship Id="rId4" Type="http://schemas.openxmlformats.org/officeDocument/2006/relationships/footnotes" Target="footnotes.xml"/><Relationship Id="rId9" Type="http://schemas.openxmlformats.org/officeDocument/2006/relationships/customXml" Target="ink/ink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11-09T21:21:33.036"/>
    </inkml:context>
    <inkml:brush xml:id="br0">
      <inkml:brushProperty name="width" value="0.05" units="cm"/>
      <inkml:brushProperty name="height" value="0.05" units="cm"/>
    </inkml:brush>
  </inkml:definitions>
  <inkml:trace contextRef="#ctx0" brushRef="#br0">419 905 14936,'-5'1'0,"1"14"4060,4 13-4060,0 42 0,0-5 0,0 28 294,0-39 0,0-1-294,0 47 0,-3-32 0,-3 0 0,-2-11 0,-2-2 0,1-5 0,-1 0 1121,-15 40-1121,3-29 2862,12-1-2862,-9-13 0,18-22 0,-13-7 1008,12-49-1008,-6-39 0,7 10 0,2-7-2047,-1-19 1,0-4 2046,0-7 0,0 0 0,0 14 0,0 0 0,-1-9 0,2 1 0,3 18 0,1 1-593,-4-7 1,1 0 592,3 7 0,-1 3-202,-3 13 0,-2 2 202,1-40 0,0 23 0,0 12 3697,0 19-3697,0 16 1441,0 9-1441,4 10 544,6 11-544,11 32 0,6 17 0,13 27-465,-18-36 1,0 1 464,0 1 0,0 1 0,4 11 0,2 2 0,1-4 0,0 1 0,1 3 0,0-1 0,-3-15 0,0-1 0,4 9 0,1-1 0,22 26 0,-23-29 0,3 0 0,1-4 0,-1-3 0,15 23 0,0-5 0,-22-27 0,-5-5 0,-11-13 0,4-1 0,-10-22 0,-1-18 0,-4-29 0,0-17 0,0-11 0,0-11 265,0 8-265,0 32 0,0 0 0,0-31 0,0-10 0,0 13 0,0-1 0,0 0 0,-7 1 0,-1 18 0,-7-3 0,3 33 0,-1-5 0,-3 21 0,-1 1 664,-12 10-664,-2 1 0,-26 5 0,1 31 0,-4 11 0,1-6 0,1 4-1469,-5 14 0,0 8 1469,12-6 0,0 5 0,5-5 0,1-1 0,3-1-640,-14 25 0,2 0 640,15-23 0,6-2-244,14-5 0,2-1 244,-5 0 0,1 0 0,-5 35 0,3-14 0,15-27 2641,1-4-2641,7-22 1450,0-2-1450,-4-4 615,3-13-615,-3-12 0,4-33 0,0-4 0,0-27 0,0 8 0,0-11 0,0 11 0,0 3 0,0 10 0,0 8 0,0 10 0,0 11 0,0 7 0,10 5 0,9 6 0,21 0 0,31 9 0,3-4 0,10 6 0,6 0-426,-16 0 426,20 7-589,-37 10 1,-1 6 588,-9 0 0,-1 3 0,0 4 0,-4 4-163,23 38 163,-34-9 0,-9-12 0,-1 5 0,-6-7 0,-3 2 0,-1 10 0,-2 0 0,-1 25 0,-16 5 0,-22-28 0,-14 3 0,-28-10 0,8-23 0,-15-2 0,18-23 0,-8-1 0,11-7 0,9-6 398,0-14-398,-2-13 1190,7-3-1190,-8-8 178,13 17-178,-2-7 0,10 15 0,-5 1 0,12 7 0,0 4 0,9 2 0,6 1 0,7 3 0,3-3 0,13 4 0,18 0 0,10-13 0,39-14 0,-33 5 0,3-2-2144,17-9 1,5-3 2143,-14 6 0,1-1 0,3-1 0,9-4 0,3-2 0,1-1-1242,6-3 1,2-2 0,2-1 1241,-15 7 0,1 0 0,2-1 0,0 2-886,5-1 0,0 2 0,2 0 0,0-2 886,4-5 0,1-2 0,1 0 0,0 2 0,-1 3 0,1 2 0,-1 0 0,1 1 0,2-1 0,0 0 0,-1 1 0,-1 1 0,-7 3 0,-2 1 0,-1 1 0,0 1-364,0 4 1,0 1 0,-2 1 0,-4 2 363,1-1 0,-4 2 0,0 1 353,1 0 1,0 1-1,-5 2-353,2 1 0,-3 2 1211,3-2 1,-3 1-1212,34-5 0,-38 7 4350,-19 12-4350,-17-5 2978,-8 6-2978,-6 0 0,-4 0 0,-1 0 0</inkml:trace>
  <inkml:trace contextRef="#ctx0" brushRef="#br0" timeOffset="2192">1758 1010 19246,'-8'0'0,"-6"0"2464,-2 0-2464,-6 0 907,6 0-907,-4 0 471,9 0-471,0 17 1487,0 13-1487,10 10 0,-6 26 0,7-4 0,0 9 0,0 20 0,0-36 0,0 23 0,0-38 0,0-5 0,0-4 0,0-31 0,0-14 0,0-36 0,0-21 0,0-11 0,0 0 0,0 1 0,0 10 0,0 2 0,0 20 0,-11 2 0,-3 9 0,-10 7 0,0 1 0,3 13 0,-1 1 0,0 10 0,0 1 0,0 5 0,0 0 0,6 0 0,1 0 0,5 5 0,5 5 0,1 6 0,4 13 0,0-5 0,0 5 0,0-13 0,10 5 0,2-10 0,17 0 0,-5-6 0,12-5 0,-12 0 0,6-17 0,-11-13 0,1-30 0,-5-1 0,-6-18 0,-3 19 0,-6-9 0,-6 11 0,-6 16 0,-16-6 0,-4 28 0,-8-7 0,1 15 0,-8 5 0,7 1 0,-17 6 0,29 0 0,-4 0 0,31 0 0,23 6 0,36 20 0,28 3 0,-37-8 0,-1 0 0,35 12 0,-4-1 0,-8-1 0,0 0 0,-12-8 0,-12-3 0,-21-9 0,1 0 0,-16-1 0,4-4 0,-1-2 0,-3-4 0,4 0 0,-1-10 0,-1-18 0,4-6 0,-3-13 0,-2 9 0,0 7 0,-5 8 0,-2 8 0,-5 21 0,-7 18 0,-6 11 0,-2 21 0,-11-7 0,10 0 0,2-2 0,3-16 0,10-2 0,-4-13 0,5-1 0,4-10 0,14-1 0,-1-14 0,14-9 0,1-15 0,-10-13 0,11 4 0,-18-13 0,5 7 0,-12-9 0,-2 8 0,-6-6 0,0 16 0,0 0 0,0 11 0,0 13 0,0-5 0,3 18 0,4 11 0,-2 17 0,7 22 0,-4 2 0,5 0 0,1-2 0,-2-16 0,-5-8 0,1-8 0,-6-6 0,6-4 0,-3-13 0,0-12 0,-2-21 0,3 0 0,-5-15 0,5 16 0,0-7 0,-1 18 0,6 0 0,-2 15 0,7-2 0,0 11 0,0 0 0,5 5 0,-5 0 0,1 10 0,3 2 0,-7 17 0,3-5 0,-5-1 0,0-3 0,-6-9 0,0 4 0,-1-10 0,-3-5 0,3-10 0,-4-6 0,0-6 0,0 6 0,0 1 0,0 5 0,0 1 0,0 4 0,0 1 0</inkml:trace>
  <inkml:trace contextRef="#ctx0" brushRef="#br0" timeOffset="2780">1686 298 24575,'0'0'0</inkml:trace>
  <inkml:trace contextRef="#ctx0" brushRef="#br0" timeOffset="3231">2623 85 24575,'0'0'0</inkml:trace>
  <inkml:trace contextRef="#ctx0" brushRef="#br0" timeOffset="4056">2022 1487 18252,'0'-5'0,"0"2"0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22</Pages>
  <Words>14678</Words>
  <Characters>83669</Characters>
  <Application>Microsoft Office Word</Application>
  <DocSecurity>0</DocSecurity>
  <Lines>697</Lines>
  <Paragraphs>196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Mampitiya, Dilhara</dc:creator>
  <cp:keywords/>
  <cp:lastModifiedBy>Malinda Habakkala Hewage</cp:lastModifiedBy>
  <cp:revision>2</cp:revision>
  <dcterms:created xsi:type="dcterms:W3CDTF">2023-11-12T11:36:00Z</dcterms:created>
  <dcterms:modified xsi:type="dcterms:W3CDTF">2023-11-12T11:36:00Z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zotero-version="6.0.30"&gt;&lt;session id="jmENJgJR"/&gt;&lt;style id="http://www.zotero.org/styles/harvard1" locale="en-GB" hasBibliography="1" bibliographyStyleHasBeenSet="1"/&gt;&lt;prefs&gt;&lt;pref name="fieldType" value="Field"/&gt;&lt;/prefs&gt;&lt;/data&gt;</vt:lpwstr>
  </property>
</Properties>
</file>