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8E2B01" w14:textId="77777777" w:rsidR="0046644D" w:rsidRDefault="00000000">
      <w:pPr>
        <w:spacing w:before="20"/>
        <w:ind w:right="20"/>
        <w:jc w:val="center"/>
        <w:rPr>
          <w:b/>
          <w:bCs/>
          <w:sz w:val="40"/>
          <w:szCs w:val="40"/>
        </w:rPr>
      </w:pPr>
      <w:r>
        <w:rPr>
          <w:b/>
          <w:bCs/>
          <w:sz w:val="40"/>
          <w:szCs w:val="40"/>
        </w:rPr>
        <w:t>University of Wales Trinity Saint David</w:t>
      </w:r>
    </w:p>
    <w:p w14:paraId="5C147C5C" w14:textId="77777777" w:rsidR="0046644D" w:rsidRDefault="00000000">
      <w:pPr>
        <w:spacing w:before="280"/>
        <w:jc w:val="center"/>
        <w:rPr>
          <w:b/>
          <w:bCs/>
          <w:sz w:val="40"/>
          <w:szCs w:val="40"/>
        </w:rPr>
      </w:pPr>
      <w:r>
        <w:rPr>
          <w:b/>
          <w:bCs/>
          <w:color w:val="000000"/>
          <w:sz w:val="40"/>
          <w:szCs w:val="40"/>
        </w:rPr>
        <w:t>Wales Institute of Science &amp; Art</w:t>
      </w:r>
      <w:r>
        <w:rPr>
          <w:b/>
          <w:bCs/>
          <w:sz w:val="40"/>
          <w:szCs w:val="40"/>
        </w:rPr>
        <w:t xml:space="preserve"> </w:t>
      </w:r>
    </w:p>
    <w:p w14:paraId="18F3BBB4" w14:textId="77777777" w:rsidR="0046644D" w:rsidRDefault="00000000">
      <w:pPr>
        <w:pStyle w:val="Heading1"/>
        <w:spacing w:before="240" w:after="240"/>
        <w:rPr>
          <w:b/>
          <w:bCs/>
          <w:sz w:val="20"/>
          <w:szCs w:val="20"/>
        </w:rPr>
      </w:pPr>
      <w:r>
        <w:rPr>
          <w:noProof/>
        </w:rPr>
        <w:drawing>
          <wp:anchor distT="114300" distB="114300" distL="114300" distR="114300" simplePos="0" relativeHeight="251658240" behindDoc="0" locked="0" layoutInCell="1" hidden="0" allowOverlap="1" wp14:anchorId="02C997DA" wp14:editId="0AD33900">
            <wp:simplePos x="0" y="0"/>
            <wp:positionH relativeFrom="column">
              <wp:posOffset>19054</wp:posOffset>
            </wp:positionH>
            <wp:positionV relativeFrom="paragraph">
              <wp:posOffset>238106</wp:posOffset>
            </wp:positionV>
            <wp:extent cx="5731200" cy="3187700"/>
            <wp:effectExtent l="0" t="0" r="0" b="0"/>
            <wp:wrapSquare wrapText="bothSides" distT="114300" distB="114300" distL="114300" distR="114300"/>
            <wp:docPr id="48115974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
                    <a:srcRect/>
                    <a:stretch>
                      <a:fillRect/>
                    </a:stretch>
                  </pic:blipFill>
                  <pic:spPr>
                    <a:xfrm>
                      <a:off x="0" y="0"/>
                      <a:ext cx="5731200" cy="3187700"/>
                    </a:xfrm>
                    <a:prstGeom prst="rect">
                      <a:avLst/>
                    </a:prstGeom>
                    <a:ln/>
                  </pic:spPr>
                </pic:pic>
              </a:graphicData>
            </a:graphic>
          </wp:anchor>
        </w:drawing>
      </w:r>
    </w:p>
    <w:tbl>
      <w:tblPr>
        <w:tblStyle w:val="a6"/>
        <w:tblW w:w="9000" w:type="dxa"/>
        <w:tblBorders>
          <w:top w:val="nil"/>
          <w:left w:val="nil"/>
          <w:bottom w:val="nil"/>
          <w:right w:val="nil"/>
          <w:insideH w:val="nil"/>
          <w:insideV w:val="nil"/>
        </w:tblBorders>
        <w:tblLayout w:type="fixed"/>
        <w:tblLook w:val="0600" w:firstRow="0" w:lastRow="0" w:firstColumn="0" w:lastColumn="0" w:noHBand="1" w:noVBand="1"/>
      </w:tblPr>
      <w:tblGrid>
        <w:gridCol w:w="8780"/>
        <w:gridCol w:w="220"/>
      </w:tblGrid>
      <w:tr w:rsidR="0046644D" w14:paraId="6F910191" w14:textId="77777777">
        <w:tc>
          <w:tcPr>
            <w:tcW w:w="8780" w:type="dxa"/>
            <w:tcBorders>
              <w:top w:val="nil"/>
              <w:left w:val="nil"/>
              <w:bottom w:val="nil"/>
              <w:right w:val="nil"/>
            </w:tcBorders>
            <w:tcMar>
              <w:top w:w="100" w:type="dxa"/>
              <w:left w:w="100" w:type="dxa"/>
              <w:bottom w:w="100" w:type="dxa"/>
              <w:right w:w="100" w:type="dxa"/>
            </w:tcMar>
          </w:tcPr>
          <w:p w14:paraId="5974998B" w14:textId="77777777" w:rsidR="0046644D" w:rsidRDefault="0046644D">
            <w:pPr>
              <w:pStyle w:val="Heading1"/>
            </w:pPr>
          </w:p>
        </w:tc>
        <w:tc>
          <w:tcPr>
            <w:tcW w:w="220" w:type="dxa"/>
            <w:tcMar>
              <w:top w:w="100" w:type="dxa"/>
              <w:left w:w="100" w:type="dxa"/>
              <w:bottom w:w="100" w:type="dxa"/>
              <w:right w:w="100" w:type="dxa"/>
            </w:tcMar>
          </w:tcPr>
          <w:p w14:paraId="69334954" w14:textId="77777777" w:rsidR="0046644D" w:rsidRDefault="0046644D">
            <w:pPr>
              <w:pStyle w:val="Heading1"/>
            </w:pPr>
            <w:bookmarkStart w:id="0" w:name="_heading=h.7ohllg5059ea" w:colFirst="0" w:colLast="0"/>
            <w:bookmarkEnd w:id="0"/>
          </w:p>
        </w:tc>
      </w:tr>
      <w:tr w:rsidR="0046644D" w14:paraId="21E0BFFC" w14:textId="77777777">
        <w:tc>
          <w:tcPr>
            <w:tcW w:w="8780" w:type="dxa"/>
            <w:tcBorders>
              <w:top w:val="nil"/>
              <w:left w:val="nil"/>
              <w:bottom w:val="nil"/>
              <w:right w:val="nil"/>
            </w:tcBorders>
            <w:tcMar>
              <w:top w:w="100" w:type="dxa"/>
              <w:left w:w="100" w:type="dxa"/>
              <w:bottom w:w="100" w:type="dxa"/>
              <w:right w:w="100" w:type="dxa"/>
            </w:tcMar>
          </w:tcPr>
          <w:p w14:paraId="28F600A7" w14:textId="77777777" w:rsidR="0046644D" w:rsidRDefault="00000000">
            <w:pPr>
              <w:spacing w:line="240" w:lineRule="auto"/>
              <w:ind w:left="-992" w:right="-1109"/>
              <w:rPr>
                <w:sz w:val="32"/>
                <w:szCs w:val="32"/>
              </w:rPr>
            </w:pPr>
            <w:r>
              <w:rPr>
                <w:sz w:val="32"/>
                <w:szCs w:val="32"/>
              </w:rPr>
              <w:t xml:space="preserve">                              2D Transient Heat Equation Solved With </w:t>
            </w:r>
          </w:p>
          <w:p w14:paraId="0083CC95" w14:textId="77777777" w:rsidR="0046644D" w:rsidRDefault="00000000">
            <w:pPr>
              <w:spacing w:line="240" w:lineRule="auto"/>
              <w:ind w:left="-992" w:right="-1109"/>
              <w:rPr>
                <w:sz w:val="32"/>
                <w:szCs w:val="32"/>
              </w:rPr>
            </w:pPr>
            <w:r>
              <w:rPr>
                <w:sz w:val="32"/>
                <w:szCs w:val="32"/>
              </w:rPr>
              <w:t xml:space="preserve">                              Explicit Finite Difference Method (Report)</w:t>
            </w:r>
          </w:p>
          <w:p w14:paraId="5B4C0F4C" w14:textId="77777777" w:rsidR="0046644D" w:rsidRDefault="00000000">
            <w:pPr>
              <w:spacing w:line="240" w:lineRule="auto"/>
              <w:ind w:left="-992" w:right="-1109"/>
              <w:jc w:val="center"/>
              <w:rPr>
                <w:sz w:val="32"/>
                <w:szCs w:val="32"/>
              </w:rPr>
            </w:pPr>
            <w:r>
              <w:rPr>
                <w:sz w:val="32"/>
                <w:szCs w:val="32"/>
              </w:rPr>
              <w:t xml:space="preserve">      Computational Methods (ACMA6012)</w:t>
            </w:r>
          </w:p>
          <w:p w14:paraId="0FF3C608" w14:textId="77777777" w:rsidR="0046644D" w:rsidRDefault="0046644D">
            <w:pPr>
              <w:spacing w:line="240" w:lineRule="auto"/>
              <w:ind w:left="-992" w:right="-1109"/>
              <w:rPr>
                <w:sz w:val="32"/>
                <w:szCs w:val="32"/>
              </w:rPr>
            </w:pPr>
          </w:p>
          <w:p w14:paraId="1600E3AC" w14:textId="77777777" w:rsidR="0046644D" w:rsidRDefault="00000000">
            <w:pPr>
              <w:spacing w:line="240" w:lineRule="auto"/>
              <w:ind w:left="-992" w:right="-1109"/>
              <w:jc w:val="center"/>
              <w:rPr>
                <w:sz w:val="32"/>
                <w:szCs w:val="32"/>
              </w:rPr>
            </w:pPr>
            <w:r>
              <w:rPr>
                <w:sz w:val="32"/>
                <w:szCs w:val="32"/>
              </w:rPr>
              <w:t xml:space="preserve">Ryan </w:t>
            </w:r>
            <w:proofErr w:type="spellStart"/>
            <w:r>
              <w:rPr>
                <w:sz w:val="32"/>
                <w:szCs w:val="32"/>
              </w:rPr>
              <w:t>lewis</w:t>
            </w:r>
            <w:proofErr w:type="spellEnd"/>
          </w:p>
          <w:p w14:paraId="3B2AEAE4" w14:textId="77777777" w:rsidR="0046644D" w:rsidRDefault="00000000">
            <w:pPr>
              <w:spacing w:line="240" w:lineRule="auto"/>
              <w:ind w:left="-992" w:right="-1109"/>
              <w:jc w:val="center"/>
              <w:rPr>
                <w:sz w:val="32"/>
                <w:szCs w:val="32"/>
              </w:rPr>
            </w:pPr>
            <w:r>
              <w:rPr>
                <w:sz w:val="32"/>
                <w:szCs w:val="32"/>
              </w:rPr>
              <w:t>2318511</w:t>
            </w:r>
          </w:p>
          <w:p w14:paraId="78820983" w14:textId="77777777" w:rsidR="0046644D" w:rsidRDefault="00000000">
            <w:pPr>
              <w:spacing w:line="240" w:lineRule="auto"/>
              <w:ind w:left="-992" w:right="-1109"/>
              <w:jc w:val="center"/>
              <w:rPr>
                <w:sz w:val="32"/>
                <w:szCs w:val="32"/>
              </w:rPr>
            </w:pPr>
            <w:r>
              <w:rPr>
                <w:sz w:val="32"/>
                <w:szCs w:val="32"/>
              </w:rPr>
              <w:t>February 2026</w:t>
            </w:r>
          </w:p>
        </w:tc>
        <w:tc>
          <w:tcPr>
            <w:tcW w:w="220" w:type="dxa"/>
            <w:tcBorders>
              <w:top w:val="nil"/>
              <w:left w:val="nil"/>
              <w:bottom w:val="nil"/>
              <w:right w:val="nil"/>
            </w:tcBorders>
            <w:tcMar>
              <w:top w:w="100" w:type="dxa"/>
              <w:left w:w="100" w:type="dxa"/>
              <w:bottom w:w="100" w:type="dxa"/>
              <w:right w:w="100" w:type="dxa"/>
            </w:tcMar>
          </w:tcPr>
          <w:p w14:paraId="2FB3DAE1" w14:textId="77777777" w:rsidR="0046644D" w:rsidRDefault="0046644D">
            <w:pPr>
              <w:spacing w:line="240" w:lineRule="auto"/>
              <w:ind w:left="-885" w:right="-5631"/>
            </w:pPr>
          </w:p>
        </w:tc>
      </w:tr>
    </w:tbl>
    <w:p w14:paraId="4631DCA5" w14:textId="77777777" w:rsidR="0046644D" w:rsidRDefault="0046644D">
      <w:pPr>
        <w:spacing w:before="240"/>
        <w:rPr>
          <w:sz w:val="36"/>
          <w:szCs w:val="36"/>
        </w:rPr>
      </w:pPr>
    </w:p>
    <w:p w14:paraId="01EA8554" w14:textId="77777777" w:rsidR="0046644D" w:rsidRDefault="00000000">
      <w:pPr>
        <w:spacing w:before="240"/>
        <w:rPr>
          <w:sz w:val="38"/>
          <w:szCs w:val="38"/>
        </w:rPr>
      </w:pPr>
      <w:r>
        <w:rPr>
          <w:sz w:val="38"/>
          <w:szCs w:val="38"/>
        </w:rPr>
        <w:lastRenderedPageBreak/>
        <w:t>Table of Contents</w:t>
      </w:r>
    </w:p>
    <w:sdt>
      <w:sdtPr>
        <w:id w:val="-907225063"/>
        <w:docPartObj>
          <w:docPartGallery w:val="Table of Contents"/>
          <w:docPartUnique/>
        </w:docPartObj>
      </w:sdtPr>
      <w:sdtContent>
        <w:p w14:paraId="1D09A3C3" w14:textId="77777777" w:rsidR="0046644D" w:rsidRDefault="00000000">
          <w:pPr>
            <w:widowControl w:val="0"/>
            <w:tabs>
              <w:tab w:val="right" w:leader="dot" w:pos="12000"/>
            </w:tabs>
            <w:spacing w:before="60" w:after="0" w:line="240" w:lineRule="auto"/>
            <w:rPr>
              <w:b/>
              <w:bCs/>
              <w:color w:val="000000"/>
              <w:sz w:val="18"/>
              <w:szCs w:val="18"/>
            </w:rPr>
          </w:pPr>
          <w:r>
            <w:fldChar w:fldCharType="begin"/>
          </w:r>
          <w:r>
            <w:instrText xml:space="preserve"> TOC \h \u \z \t "Heading 1,1,Heading 2,2,Heading 3,3,Heading 4,4,Heading 5,5,Heading 6,6,"</w:instrText>
          </w:r>
          <w:r>
            <w:fldChar w:fldCharType="separate"/>
          </w:r>
          <w:hyperlink w:anchor="_heading=h.5hewtzdzugyd">
            <w:r>
              <w:rPr>
                <w:b/>
                <w:bCs/>
                <w:color w:val="000000"/>
                <w:sz w:val="18"/>
                <w:szCs w:val="18"/>
              </w:rPr>
              <w:t>List of Tables and Figures</w:t>
            </w:r>
            <w:r>
              <w:rPr>
                <w:b/>
                <w:bCs/>
                <w:color w:val="000000"/>
                <w:sz w:val="18"/>
                <w:szCs w:val="18"/>
              </w:rPr>
              <w:tab/>
              <w:t>3</w:t>
            </w:r>
          </w:hyperlink>
        </w:p>
        <w:p w14:paraId="15DC24D2" w14:textId="77777777" w:rsidR="0046644D" w:rsidRDefault="00000000">
          <w:pPr>
            <w:widowControl w:val="0"/>
            <w:tabs>
              <w:tab w:val="right" w:leader="dot" w:pos="12000"/>
            </w:tabs>
            <w:spacing w:before="60" w:after="0" w:line="240" w:lineRule="auto"/>
            <w:rPr>
              <w:b/>
              <w:bCs/>
              <w:color w:val="000000"/>
              <w:sz w:val="18"/>
              <w:szCs w:val="18"/>
            </w:rPr>
          </w:pPr>
          <w:hyperlink w:anchor="_heading=h.or0wuxiypfyp">
            <w:r>
              <w:rPr>
                <w:b/>
                <w:bCs/>
                <w:color w:val="000000"/>
                <w:sz w:val="18"/>
                <w:szCs w:val="18"/>
              </w:rPr>
              <w:t>Chapter 1: Introduction</w:t>
            </w:r>
            <w:r>
              <w:rPr>
                <w:b/>
                <w:bCs/>
                <w:color w:val="000000"/>
                <w:sz w:val="18"/>
                <w:szCs w:val="18"/>
              </w:rPr>
              <w:tab/>
              <w:t>4</w:t>
            </w:r>
          </w:hyperlink>
        </w:p>
        <w:p w14:paraId="397D4084" w14:textId="77777777" w:rsidR="0046644D" w:rsidRDefault="00000000">
          <w:pPr>
            <w:widowControl w:val="0"/>
            <w:tabs>
              <w:tab w:val="right" w:leader="dot" w:pos="12000"/>
            </w:tabs>
            <w:spacing w:before="60" w:after="0" w:line="240" w:lineRule="auto"/>
            <w:rPr>
              <w:b/>
              <w:bCs/>
              <w:color w:val="000000"/>
              <w:sz w:val="18"/>
              <w:szCs w:val="18"/>
            </w:rPr>
          </w:pPr>
          <w:hyperlink w:anchor="_heading=h.i624607dsybt">
            <w:r>
              <w:rPr>
                <w:b/>
                <w:bCs/>
                <w:color w:val="000000"/>
                <w:sz w:val="20"/>
                <w:szCs w:val="20"/>
              </w:rPr>
              <w:t>Chapter 2: Governing Equation</w:t>
            </w:r>
            <w:r>
              <w:rPr>
                <w:b/>
                <w:bCs/>
                <w:color w:val="000000"/>
                <w:sz w:val="20"/>
                <w:szCs w:val="20"/>
              </w:rPr>
              <w:tab/>
              <w:t>4</w:t>
            </w:r>
          </w:hyperlink>
        </w:p>
        <w:p w14:paraId="1520D296" w14:textId="77777777" w:rsidR="0046644D" w:rsidRDefault="00000000">
          <w:pPr>
            <w:widowControl w:val="0"/>
            <w:tabs>
              <w:tab w:val="right" w:leader="dot" w:pos="12000"/>
            </w:tabs>
            <w:spacing w:before="60" w:after="0" w:line="240" w:lineRule="auto"/>
            <w:ind w:left="360"/>
            <w:rPr>
              <w:color w:val="000000"/>
              <w:sz w:val="18"/>
              <w:szCs w:val="18"/>
            </w:rPr>
          </w:pPr>
          <w:hyperlink w:anchor="_heading=h.lf0q0qpvemlw">
            <w:r>
              <w:rPr>
                <w:color w:val="000000"/>
                <w:sz w:val="18"/>
                <w:szCs w:val="18"/>
              </w:rPr>
              <w:t>2.1 Background of the Heat Equation</w:t>
            </w:r>
            <w:r>
              <w:rPr>
                <w:color w:val="000000"/>
                <w:sz w:val="18"/>
                <w:szCs w:val="18"/>
              </w:rPr>
              <w:tab/>
              <w:t>4</w:t>
            </w:r>
          </w:hyperlink>
        </w:p>
        <w:p w14:paraId="273B74AC" w14:textId="77777777" w:rsidR="0046644D" w:rsidRDefault="00000000">
          <w:pPr>
            <w:widowControl w:val="0"/>
            <w:tabs>
              <w:tab w:val="right" w:leader="dot" w:pos="12000"/>
            </w:tabs>
            <w:spacing w:before="60" w:after="0" w:line="240" w:lineRule="auto"/>
            <w:ind w:left="720"/>
            <w:rPr>
              <w:color w:val="000000"/>
              <w:sz w:val="18"/>
              <w:szCs w:val="18"/>
            </w:rPr>
          </w:pPr>
          <w:hyperlink w:anchor="_heading=h.9dpzo2jt0ggj">
            <w:r>
              <w:rPr>
                <w:color w:val="000000"/>
                <w:sz w:val="18"/>
                <w:szCs w:val="18"/>
              </w:rPr>
              <w:t>2.1.1 Importance of Numerical Methods for PDEs</w:t>
            </w:r>
            <w:r>
              <w:rPr>
                <w:color w:val="000000"/>
                <w:sz w:val="18"/>
                <w:szCs w:val="18"/>
              </w:rPr>
              <w:tab/>
              <w:t>4</w:t>
            </w:r>
          </w:hyperlink>
        </w:p>
        <w:p w14:paraId="2EF7BC75" w14:textId="77777777" w:rsidR="0046644D" w:rsidRDefault="00000000">
          <w:pPr>
            <w:widowControl w:val="0"/>
            <w:tabs>
              <w:tab w:val="right" w:leader="dot" w:pos="12000"/>
            </w:tabs>
            <w:spacing w:before="60" w:after="0" w:line="240" w:lineRule="auto"/>
            <w:ind w:left="360"/>
            <w:rPr>
              <w:color w:val="000000"/>
              <w:sz w:val="18"/>
              <w:szCs w:val="18"/>
            </w:rPr>
          </w:pPr>
          <w:hyperlink w:anchor="_heading=h.223t7n9n7c5r">
            <w:r>
              <w:rPr>
                <w:color w:val="000000"/>
                <w:sz w:val="20"/>
                <w:szCs w:val="20"/>
              </w:rPr>
              <w:t>2.2 Mathematical Formulation</w:t>
            </w:r>
            <w:r>
              <w:rPr>
                <w:color w:val="000000"/>
                <w:sz w:val="20"/>
                <w:szCs w:val="20"/>
              </w:rPr>
              <w:tab/>
              <w:t>5</w:t>
            </w:r>
          </w:hyperlink>
        </w:p>
        <w:p w14:paraId="7105A367" w14:textId="77777777" w:rsidR="0046644D" w:rsidRDefault="00000000">
          <w:pPr>
            <w:widowControl w:val="0"/>
            <w:tabs>
              <w:tab w:val="right" w:leader="dot" w:pos="12000"/>
            </w:tabs>
            <w:spacing w:before="60" w:after="0" w:line="240" w:lineRule="auto"/>
            <w:ind w:left="360"/>
            <w:rPr>
              <w:color w:val="000000"/>
              <w:sz w:val="18"/>
              <w:szCs w:val="18"/>
            </w:rPr>
          </w:pPr>
          <w:hyperlink w:anchor="_heading=h.jbnwut3tf0jz">
            <w:r>
              <w:rPr>
                <w:color w:val="000000"/>
                <w:sz w:val="20"/>
                <w:szCs w:val="20"/>
              </w:rPr>
              <w:t>2.3 Physical Assumptions</w:t>
            </w:r>
            <w:r>
              <w:rPr>
                <w:color w:val="000000"/>
                <w:sz w:val="20"/>
                <w:szCs w:val="20"/>
              </w:rPr>
              <w:tab/>
              <w:t>6</w:t>
            </w:r>
          </w:hyperlink>
        </w:p>
        <w:p w14:paraId="005A8A87" w14:textId="77777777" w:rsidR="0046644D" w:rsidRDefault="00000000">
          <w:pPr>
            <w:widowControl w:val="0"/>
            <w:tabs>
              <w:tab w:val="right" w:leader="dot" w:pos="12000"/>
            </w:tabs>
            <w:spacing w:before="60" w:after="0" w:line="240" w:lineRule="auto"/>
            <w:rPr>
              <w:b/>
              <w:bCs/>
              <w:color w:val="000000"/>
              <w:sz w:val="18"/>
              <w:szCs w:val="18"/>
            </w:rPr>
          </w:pPr>
          <w:hyperlink w:anchor="_heading=h.c7b38t7qz24d">
            <w:r>
              <w:rPr>
                <w:b/>
                <w:bCs/>
                <w:color w:val="000000"/>
                <w:sz w:val="20"/>
                <w:szCs w:val="20"/>
              </w:rPr>
              <w:t>Chapter 3: Finite Difference Method</w:t>
            </w:r>
            <w:r>
              <w:rPr>
                <w:b/>
                <w:bCs/>
                <w:color w:val="000000"/>
                <w:sz w:val="20"/>
                <w:szCs w:val="20"/>
              </w:rPr>
              <w:tab/>
              <w:t>6</w:t>
            </w:r>
          </w:hyperlink>
        </w:p>
        <w:p w14:paraId="2C8103EF" w14:textId="77777777" w:rsidR="0046644D" w:rsidRDefault="00000000">
          <w:pPr>
            <w:widowControl w:val="0"/>
            <w:tabs>
              <w:tab w:val="right" w:leader="dot" w:pos="12000"/>
            </w:tabs>
            <w:spacing w:before="60" w:after="0" w:line="240" w:lineRule="auto"/>
            <w:ind w:left="360"/>
            <w:rPr>
              <w:color w:val="000000"/>
              <w:sz w:val="18"/>
              <w:szCs w:val="18"/>
            </w:rPr>
          </w:pPr>
          <w:hyperlink w:anchor="_heading=h.62lhs0g07wca">
            <w:r>
              <w:rPr>
                <w:color w:val="000000"/>
                <w:sz w:val="18"/>
                <w:szCs w:val="18"/>
              </w:rPr>
              <w:t>3.1 Introduction to Finite Difference Approximations</w:t>
            </w:r>
            <w:r>
              <w:rPr>
                <w:color w:val="000000"/>
                <w:sz w:val="18"/>
                <w:szCs w:val="18"/>
              </w:rPr>
              <w:tab/>
              <w:t>6</w:t>
            </w:r>
          </w:hyperlink>
        </w:p>
        <w:p w14:paraId="6C80A5B7" w14:textId="77777777" w:rsidR="0046644D" w:rsidRDefault="00000000">
          <w:pPr>
            <w:widowControl w:val="0"/>
            <w:tabs>
              <w:tab w:val="right" w:leader="dot" w:pos="12000"/>
            </w:tabs>
            <w:spacing w:before="60" w:after="0" w:line="240" w:lineRule="auto"/>
            <w:ind w:left="720"/>
            <w:rPr>
              <w:color w:val="000000"/>
              <w:sz w:val="18"/>
              <w:szCs w:val="18"/>
            </w:rPr>
          </w:pPr>
          <w:hyperlink w:anchor="_heading=h.sq6co57b33th">
            <w:r>
              <w:rPr>
                <w:color w:val="000000"/>
                <w:sz w:val="18"/>
                <w:szCs w:val="18"/>
              </w:rPr>
              <w:t>3.1.1 Taylor Series Expansions for Derivatives</w:t>
            </w:r>
            <w:r>
              <w:rPr>
                <w:color w:val="000000"/>
                <w:sz w:val="18"/>
                <w:szCs w:val="18"/>
              </w:rPr>
              <w:tab/>
              <w:t>6</w:t>
            </w:r>
          </w:hyperlink>
        </w:p>
        <w:p w14:paraId="1E62470F" w14:textId="77777777" w:rsidR="0046644D" w:rsidRDefault="00000000">
          <w:pPr>
            <w:widowControl w:val="0"/>
            <w:tabs>
              <w:tab w:val="right" w:leader="dot" w:pos="12000"/>
            </w:tabs>
            <w:spacing w:before="60" w:after="0" w:line="240" w:lineRule="auto"/>
            <w:ind w:left="360"/>
            <w:rPr>
              <w:color w:val="000000"/>
              <w:sz w:val="18"/>
              <w:szCs w:val="18"/>
            </w:rPr>
          </w:pPr>
          <w:hyperlink w:anchor="_heading=h.3ny3tf69prxm">
            <w:r>
              <w:rPr>
                <w:color w:val="000000"/>
                <w:sz w:val="18"/>
                <w:szCs w:val="18"/>
              </w:rPr>
              <w:t>3.2 Finite Difference Schemes: Forward, Backward, and Central Approximations</w:t>
            </w:r>
            <w:r>
              <w:rPr>
                <w:color w:val="000000"/>
                <w:sz w:val="18"/>
                <w:szCs w:val="18"/>
              </w:rPr>
              <w:tab/>
              <w:t>7</w:t>
            </w:r>
          </w:hyperlink>
        </w:p>
        <w:p w14:paraId="3B4CBB61" w14:textId="77777777" w:rsidR="0046644D" w:rsidRDefault="00000000">
          <w:pPr>
            <w:widowControl w:val="0"/>
            <w:tabs>
              <w:tab w:val="right" w:leader="dot" w:pos="12000"/>
            </w:tabs>
            <w:spacing w:before="60" w:after="0" w:line="240" w:lineRule="auto"/>
            <w:ind w:left="360"/>
            <w:rPr>
              <w:color w:val="000000"/>
              <w:sz w:val="18"/>
              <w:szCs w:val="18"/>
            </w:rPr>
          </w:pPr>
          <w:hyperlink w:anchor="_heading=h.m39va3qrgx5b">
            <w:r>
              <w:rPr>
                <w:color w:val="000000"/>
                <w:sz w:val="18"/>
                <w:szCs w:val="18"/>
              </w:rPr>
              <w:t>3.3 Truncation Error in Finite Difference Approximations</w:t>
            </w:r>
            <w:r>
              <w:rPr>
                <w:color w:val="000000"/>
                <w:sz w:val="18"/>
                <w:szCs w:val="18"/>
              </w:rPr>
              <w:tab/>
              <w:t>8</w:t>
            </w:r>
          </w:hyperlink>
        </w:p>
        <w:p w14:paraId="09BD432C" w14:textId="77777777" w:rsidR="0046644D" w:rsidRDefault="00000000">
          <w:pPr>
            <w:widowControl w:val="0"/>
            <w:tabs>
              <w:tab w:val="right" w:leader="dot" w:pos="12000"/>
            </w:tabs>
            <w:spacing w:before="60" w:after="0" w:line="240" w:lineRule="auto"/>
            <w:ind w:left="360"/>
            <w:rPr>
              <w:color w:val="000000"/>
              <w:sz w:val="18"/>
              <w:szCs w:val="18"/>
            </w:rPr>
          </w:pPr>
          <w:hyperlink w:anchor="_heading=h.cnnfr9xzhf1g">
            <w:r>
              <w:rPr>
                <w:color w:val="000000"/>
                <w:sz w:val="18"/>
                <w:szCs w:val="18"/>
              </w:rPr>
              <w:t>3.4 Discretisation of Spatial and Temporal Domains</w:t>
            </w:r>
            <w:r>
              <w:rPr>
                <w:color w:val="000000"/>
                <w:sz w:val="18"/>
                <w:szCs w:val="18"/>
              </w:rPr>
              <w:tab/>
              <w:t>8</w:t>
            </w:r>
          </w:hyperlink>
        </w:p>
        <w:p w14:paraId="3CC694AD" w14:textId="77777777" w:rsidR="0046644D" w:rsidRDefault="00000000">
          <w:pPr>
            <w:widowControl w:val="0"/>
            <w:tabs>
              <w:tab w:val="right" w:leader="dot" w:pos="12000"/>
            </w:tabs>
            <w:spacing w:before="60" w:after="0" w:line="240" w:lineRule="auto"/>
            <w:ind w:left="720"/>
            <w:rPr>
              <w:color w:val="000000"/>
              <w:sz w:val="18"/>
              <w:szCs w:val="18"/>
            </w:rPr>
          </w:pPr>
          <w:hyperlink w:anchor="_heading=h.78rtm1nei38a">
            <w:r>
              <w:rPr>
                <w:color w:val="000000"/>
                <w:sz w:val="18"/>
                <w:szCs w:val="18"/>
              </w:rPr>
              <w:t>3.4.1 Uniform Grid Spacing: h=x=y</w:t>
            </w:r>
            <w:r>
              <w:rPr>
                <w:color w:val="000000"/>
                <w:sz w:val="18"/>
                <w:szCs w:val="18"/>
              </w:rPr>
              <w:tab/>
              <w:t>8</w:t>
            </w:r>
          </w:hyperlink>
        </w:p>
        <w:p w14:paraId="29427256" w14:textId="77777777" w:rsidR="0046644D" w:rsidRDefault="00000000">
          <w:pPr>
            <w:widowControl w:val="0"/>
            <w:tabs>
              <w:tab w:val="right" w:leader="dot" w:pos="12000"/>
            </w:tabs>
            <w:spacing w:before="60" w:after="0" w:line="240" w:lineRule="auto"/>
            <w:ind w:left="720"/>
            <w:rPr>
              <w:color w:val="000000"/>
              <w:sz w:val="18"/>
              <w:szCs w:val="18"/>
            </w:rPr>
          </w:pPr>
          <w:hyperlink w:anchor="_heading=h.3otdx0r6em6e">
            <w:r>
              <w:rPr>
                <w:color w:val="000000"/>
                <w:sz w:val="18"/>
                <w:szCs w:val="18"/>
              </w:rPr>
              <w:t>3.4.2 Time Stepping: t</w:t>
            </w:r>
            <w:r>
              <w:rPr>
                <w:color w:val="000000"/>
                <w:sz w:val="18"/>
                <w:szCs w:val="18"/>
              </w:rPr>
              <w:tab/>
              <w:t>9</w:t>
            </w:r>
          </w:hyperlink>
        </w:p>
        <w:p w14:paraId="75291DA3" w14:textId="77777777" w:rsidR="0046644D" w:rsidRDefault="00000000">
          <w:pPr>
            <w:widowControl w:val="0"/>
            <w:tabs>
              <w:tab w:val="right" w:leader="dot" w:pos="12000"/>
            </w:tabs>
            <w:spacing w:before="60" w:after="0" w:line="240" w:lineRule="auto"/>
            <w:ind w:left="720"/>
            <w:rPr>
              <w:color w:val="000000"/>
              <w:sz w:val="18"/>
              <w:szCs w:val="18"/>
            </w:rPr>
          </w:pPr>
          <w:hyperlink w:anchor="_heading=h.4zjlxk6zuru2">
            <w:r>
              <w:rPr>
                <w:color w:val="000000"/>
                <w:sz w:val="18"/>
                <w:szCs w:val="18"/>
              </w:rPr>
              <w:t>3.4.3 Nomenclature:  Ti, jn</w:t>
            </w:r>
            <w:r>
              <w:rPr>
                <w:color w:val="000000"/>
                <w:sz w:val="18"/>
                <w:szCs w:val="18"/>
              </w:rPr>
              <w:tab/>
              <w:t>9</w:t>
            </w:r>
          </w:hyperlink>
        </w:p>
        <w:p w14:paraId="4562F299" w14:textId="77777777" w:rsidR="0046644D" w:rsidRDefault="00000000">
          <w:pPr>
            <w:widowControl w:val="0"/>
            <w:tabs>
              <w:tab w:val="right" w:leader="dot" w:pos="12000"/>
            </w:tabs>
            <w:spacing w:before="60" w:after="0" w:line="240" w:lineRule="auto"/>
            <w:ind w:left="720"/>
            <w:rPr>
              <w:color w:val="000000"/>
              <w:sz w:val="18"/>
              <w:szCs w:val="18"/>
            </w:rPr>
          </w:pPr>
          <w:hyperlink w:anchor="_heading=h.4zjlxk6zuru2">
            <w:r>
              <w:rPr>
                <w:color w:val="000000"/>
                <w:sz w:val="18"/>
                <w:szCs w:val="18"/>
              </w:rPr>
              <w:t>The notation Ti, jn represents the temperature at grid point (i,j) at time level n, corresponding to time t=n.t (LeVeque, 2007).</w:t>
            </w:r>
            <w:r>
              <w:rPr>
                <w:color w:val="000000"/>
                <w:sz w:val="18"/>
                <w:szCs w:val="18"/>
              </w:rPr>
              <w:tab/>
              <w:t>9</w:t>
            </w:r>
          </w:hyperlink>
        </w:p>
        <w:p w14:paraId="00019F25" w14:textId="77777777" w:rsidR="0046644D" w:rsidRDefault="00000000">
          <w:pPr>
            <w:widowControl w:val="0"/>
            <w:tabs>
              <w:tab w:val="right" w:leader="dot" w:pos="12000"/>
            </w:tabs>
            <w:spacing w:before="60" w:after="0" w:line="240" w:lineRule="auto"/>
            <w:ind w:left="360"/>
            <w:rPr>
              <w:color w:val="000000"/>
              <w:sz w:val="18"/>
              <w:szCs w:val="18"/>
            </w:rPr>
          </w:pPr>
          <w:hyperlink w:anchor="_heading=h.q253tkbpwkdb">
            <w:r>
              <w:rPr>
                <w:color w:val="000000"/>
                <w:sz w:val="18"/>
                <w:szCs w:val="18"/>
              </w:rPr>
              <w:t>3.5 Formulation of the Explicit Finite Difference Method</w:t>
            </w:r>
            <w:r>
              <w:rPr>
                <w:color w:val="000000"/>
                <w:sz w:val="18"/>
                <w:szCs w:val="18"/>
              </w:rPr>
              <w:tab/>
              <w:t>10</w:t>
            </w:r>
          </w:hyperlink>
        </w:p>
        <w:p w14:paraId="5942ED76" w14:textId="77777777" w:rsidR="0046644D" w:rsidRDefault="00000000">
          <w:pPr>
            <w:widowControl w:val="0"/>
            <w:tabs>
              <w:tab w:val="right" w:leader="dot" w:pos="12000"/>
            </w:tabs>
            <w:spacing w:before="60" w:after="0" w:line="240" w:lineRule="auto"/>
            <w:ind w:left="720"/>
            <w:rPr>
              <w:color w:val="000000"/>
              <w:sz w:val="18"/>
              <w:szCs w:val="18"/>
            </w:rPr>
          </w:pPr>
          <w:hyperlink w:anchor="_heading=h.plxg85k9t60t">
            <w:r>
              <w:rPr>
                <w:color w:val="000000"/>
                <w:sz w:val="18"/>
                <w:szCs w:val="18"/>
              </w:rPr>
              <w:t>3.5.1 Forward Time Central Space (FTCS) Scheme</w:t>
            </w:r>
            <w:r>
              <w:rPr>
                <w:color w:val="000000"/>
                <w:sz w:val="18"/>
                <w:szCs w:val="18"/>
              </w:rPr>
              <w:tab/>
              <w:t>10</w:t>
            </w:r>
          </w:hyperlink>
        </w:p>
        <w:p w14:paraId="779CA959" w14:textId="77777777" w:rsidR="0046644D" w:rsidRDefault="00000000">
          <w:pPr>
            <w:widowControl w:val="0"/>
            <w:tabs>
              <w:tab w:val="right" w:leader="dot" w:pos="12000"/>
            </w:tabs>
            <w:spacing w:before="60" w:after="0" w:line="240" w:lineRule="auto"/>
            <w:ind w:left="720"/>
            <w:rPr>
              <w:color w:val="000000"/>
              <w:sz w:val="18"/>
              <w:szCs w:val="18"/>
            </w:rPr>
          </w:pPr>
          <w:hyperlink w:anchor="_heading=h.jmcuc5gwy84l">
            <w:r>
              <w:rPr>
                <w:color w:val="000000"/>
                <w:sz w:val="18"/>
                <w:szCs w:val="18"/>
              </w:rPr>
              <w:t>3.5.2 Discretised Equation</w:t>
            </w:r>
            <w:r>
              <w:rPr>
                <w:color w:val="000000"/>
                <w:sz w:val="18"/>
                <w:szCs w:val="18"/>
              </w:rPr>
              <w:tab/>
              <w:t>10</w:t>
            </w:r>
          </w:hyperlink>
        </w:p>
        <w:p w14:paraId="5019AF18" w14:textId="77777777" w:rsidR="0046644D" w:rsidRDefault="00000000">
          <w:pPr>
            <w:widowControl w:val="0"/>
            <w:tabs>
              <w:tab w:val="right" w:leader="dot" w:pos="12000"/>
            </w:tabs>
            <w:spacing w:before="60" w:after="0" w:line="240" w:lineRule="auto"/>
            <w:ind w:left="720"/>
            <w:rPr>
              <w:color w:val="000000"/>
              <w:sz w:val="18"/>
              <w:szCs w:val="18"/>
            </w:rPr>
          </w:pPr>
          <w:hyperlink w:anchor="_heading=h.kh3tclbokpym">
            <w:r>
              <w:rPr>
                <w:color w:val="000000"/>
                <w:sz w:val="18"/>
                <w:szCs w:val="18"/>
              </w:rPr>
              <w:t>3.5.3 Temporal Derivative (Forward Difference)</w:t>
            </w:r>
            <w:r>
              <w:rPr>
                <w:color w:val="000000"/>
                <w:sz w:val="18"/>
                <w:szCs w:val="18"/>
              </w:rPr>
              <w:tab/>
              <w:t>10</w:t>
            </w:r>
          </w:hyperlink>
        </w:p>
        <w:p w14:paraId="045F1DFD" w14:textId="77777777" w:rsidR="0046644D" w:rsidRDefault="00000000">
          <w:pPr>
            <w:widowControl w:val="0"/>
            <w:tabs>
              <w:tab w:val="right" w:leader="dot" w:pos="12000"/>
            </w:tabs>
            <w:spacing w:before="60" w:after="0" w:line="240" w:lineRule="auto"/>
            <w:ind w:left="720"/>
            <w:rPr>
              <w:color w:val="000000"/>
              <w:sz w:val="18"/>
              <w:szCs w:val="18"/>
            </w:rPr>
          </w:pPr>
          <w:hyperlink w:anchor="_heading=h.tunciqtlimwx">
            <w:r>
              <w:rPr>
                <w:color w:val="000000"/>
                <w:sz w:val="18"/>
                <w:szCs w:val="18"/>
              </w:rPr>
              <w:t>3.5.4 Spatial Derivatives (Central Difference)</w:t>
            </w:r>
            <w:r>
              <w:rPr>
                <w:color w:val="000000"/>
                <w:sz w:val="18"/>
                <w:szCs w:val="18"/>
              </w:rPr>
              <w:tab/>
              <w:t>11</w:t>
            </w:r>
          </w:hyperlink>
        </w:p>
        <w:p w14:paraId="500E2676" w14:textId="77777777" w:rsidR="0046644D" w:rsidRDefault="00000000">
          <w:pPr>
            <w:widowControl w:val="0"/>
            <w:tabs>
              <w:tab w:val="right" w:leader="dot" w:pos="12000"/>
            </w:tabs>
            <w:spacing w:before="60" w:after="0" w:line="240" w:lineRule="auto"/>
            <w:ind w:left="360"/>
            <w:rPr>
              <w:color w:val="000000"/>
              <w:sz w:val="18"/>
              <w:szCs w:val="18"/>
            </w:rPr>
          </w:pPr>
          <w:hyperlink w:anchor="_heading=h.r4hwtv2iai5e">
            <w:r>
              <w:rPr>
                <w:color w:val="000000"/>
                <w:sz w:val="18"/>
                <w:szCs w:val="18"/>
              </w:rPr>
              <w:t>3.6 Fourier Number and Stability Criterion</w:t>
            </w:r>
            <w:r>
              <w:rPr>
                <w:color w:val="000000"/>
                <w:sz w:val="18"/>
                <w:szCs w:val="18"/>
              </w:rPr>
              <w:tab/>
              <w:t>11</w:t>
            </w:r>
          </w:hyperlink>
        </w:p>
        <w:p w14:paraId="49E65582" w14:textId="77777777" w:rsidR="0046644D" w:rsidRDefault="00000000">
          <w:pPr>
            <w:widowControl w:val="0"/>
            <w:tabs>
              <w:tab w:val="right" w:leader="dot" w:pos="12000"/>
            </w:tabs>
            <w:spacing w:before="60" w:after="0" w:line="240" w:lineRule="auto"/>
            <w:rPr>
              <w:b/>
              <w:bCs/>
              <w:color w:val="000000"/>
              <w:sz w:val="18"/>
              <w:szCs w:val="18"/>
            </w:rPr>
          </w:pPr>
          <w:hyperlink w:anchor="_heading=h.2a4hz32dnmfl">
            <w:r>
              <w:rPr>
                <w:b/>
                <w:bCs/>
                <w:color w:val="000000"/>
                <w:sz w:val="20"/>
                <w:szCs w:val="20"/>
              </w:rPr>
              <w:t>Chapter 4: Initial Condition, Boundary Conditions and Analytical Solution</w:t>
            </w:r>
            <w:r>
              <w:rPr>
                <w:b/>
                <w:bCs/>
                <w:color w:val="000000"/>
                <w:sz w:val="20"/>
                <w:szCs w:val="20"/>
              </w:rPr>
              <w:tab/>
              <w:t>12</w:t>
            </w:r>
          </w:hyperlink>
        </w:p>
        <w:p w14:paraId="246B317F" w14:textId="77777777" w:rsidR="0046644D" w:rsidRDefault="00000000">
          <w:pPr>
            <w:widowControl w:val="0"/>
            <w:tabs>
              <w:tab w:val="right" w:leader="dot" w:pos="12000"/>
            </w:tabs>
            <w:spacing w:before="60" w:after="0" w:line="240" w:lineRule="auto"/>
            <w:ind w:left="360"/>
            <w:rPr>
              <w:color w:val="000000"/>
              <w:sz w:val="18"/>
              <w:szCs w:val="18"/>
            </w:rPr>
          </w:pPr>
          <w:hyperlink w:anchor="_heading=h.mr6ggt4jki3g">
            <w:r>
              <w:rPr>
                <w:color w:val="000000"/>
                <w:sz w:val="20"/>
                <w:szCs w:val="20"/>
              </w:rPr>
              <w:t>4.1 Initial and Boundary Conditions</w:t>
            </w:r>
            <w:r>
              <w:rPr>
                <w:color w:val="000000"/>
                <w:sz w:val="20"/>
                <w:szCs w:val="20"/>
              </w:rPr>
              <w:tab/>
              <w:t>12</w:t>
            </w:r>
          </w:hyperlink>
        </w:p>
        <w:p w14:paraId="3F56A3BD" w14:textId="77777777" w:rsidR="0046644D" w:rsidRDefault="00000000">
          <w:pPr>
            <w:widowControl w:val="0"/>
            <w:tabs>
              <w:tab w:val="right" w:leader="dot" w:pos="12000"/>
            </w:tabs>
            <w:spacing w:before="60" w:after="0" w:line="240" w:lineRule="auto"/>
            <w:ind w:left="360"/>
            <w:rPr>
              <w:color w:val="000000"/>
              <w:sz w:val="18"/>
              <w:szCs w:val="18"/>
            </w:rPr>
          </w:pPr>
          <w:hyperlink w:anchor="_heading=h.ronbjw6yirdw">
            <w:r>
              <w:rPr>
                <w:color w:val="000000"/>
                <w:sz w:val="20"/>
                <w:szCs w:val="20"/>
              </w:rPr>
              <w:t>4.2 Analytical Solution</w:t>
            </w:r>
            <w:r>
              <w:rPr>
                <w:color w:val="000000"/>
                <w:sz w:val="20"/>
                <w:szCs w:val="20"/>
              </w:rPr>
              <w:tab/>
              <w:t>13</w:t>
            </w:r>
          </w:hyperlink>
        </w:p>
        <w:p w14:paraId="79D451E3" w14:textId="77777777" w:rsidR="0046644D" w:rsidRDefault="00000000">
          <w:pPr>
            <w:widowControl w:val="0"/>
            <w:tabs>
              <w:tab w:val="right" w:leader="dot" w:pos="12000"/>
            </w:tabs>
            <w:spacing w:before="60" w:after="0" w:line="240" w:lineRule="auto"/>
            <w:rPr>
              <w:b/>
              <w:bCs/>
              <w:color w:val="000000"/>
              <w:sz w:val="18"/>
              <w:szCs w:val="18"/>
            </w:rPr>
          </w:pPr>
          <w:hyperlink w:anchor="_heading=h.oz5ptr1p2dvj">
            <w:r>
              <w:rPr>
                <w:b/>
                <w:bCs/>
                <w:color w:val="000000"/>
                <w:sz w:val="20"/>
                <w:szCs w:val="20"/>
              </w:rPr>
              <w:t>Chapter 5: Codes’ Details and Explanations</w:t>
            </w:r>
            <w:r>
              <w:rPr>
                <w:b/>
                <w:bCs/>
                <w:color w:val="000000"/>
                <w:sz w:val="20"/>
                <w:szCs w:val="20"/>
              </w:rPr>
              <w:tab/>
              <w:t>14</w:t>
            </w:r>
          </w:hyperlink>
        </w:p>
        <w:p w14:paraId="61567590" w14:textId="77777777" w:rsidR="0046644D" w:rsidRDefault="00000000">
          <w:pPr>
            <w:widowControl w:val="0"/>
            <w:tabs>
              <w:tab w:val="right" w:leader="dot" w:pos="12000"/>
            </w:tabs>
            <w:spacing w:before="60" w:after="0" w:line="240" w:lineRule="auto"/>
            <w:ind w:left="360"/>
            <w:rPr>
              <w:color w:val="000000"/>
              <w:sz w:val="18"/>
              <w:szCs w:val="18"/>
            </w:rPr>
          </w:pPr>
          <w:hyperlink w:anchor="_heading=h.z5f5goiucfwo">
            <w:r>
              <w:rPr>
                <w:color w:val="000000"/>
                <w:sz w:val="20"/>
                <w:szCs w:val="20"/>
              </w:rPr>
              <w:t>5.1 MATLAB Script Overview</w:t>
            </w:r>
            <w:r>
              <w:rPr>
                <w:color w:val="000000"/>
                <w:sz w:val="20"/>
                <w:szCs w:val="20"/>
              </w:rPr>
              <w:tab/>
              <w:t>14</w:t>
            </w:r>
          </w:hyperlink>
        </w:p>
        <w:p w14:paraId="4CE8F824" w14:textId="77777777" w:rsidR="0046644D" w:rsidRDefault="00000000">
          <w:pPr>
            <w:widowControl w:val="0"/>
            <w:tabs>
              <w:tab w:val="right" w:leader="dot" w:pos="12000"/>
            </w:tabs>
            <w:spacing w:before="60" w:after="0" w:line="240" w:lineRule="auto"/>
            <w:ind w:left="360"/>
            <w:rPr>
              <w:color w:val="000000"/>
              <w:sz w:val="18"/>
              <w:szCs w:val="18"/>
            </w:rPr>
          </w:pPr>
          <w:hyperlink w:anchor="_heading=h.f16qqcxvpqcw">
            <w:r>
              <w:rPr>
                <w:color w:val="000000"/>
                <w:sz w:val="20"/>
                <w:szCs w:val="20"/>
              </w:rPr>
              <w:t>5.2 Section-by-Section Explanation</w:t>
            </w:r>
            <w:r>
              <w:rPr>
                <w:color w:val="000000"/>
                <w:sz w:val="20"/>
                <w:szCs w:val="20"/>
              </w:rPr>
              <w:tab/>
              <w:t>14</w:t>
            </w:r>
          </w:hyperlink>
        </w:p>
        <w:p w14:paraId="20846D53" w14:textId="77777777" w:rsidR="0046644D" w:rsidRDefault="00000000">
          <w:pPr>
            <w:widowControl w:val="0"/>
            <w:tabs>
              <w:tab w:val="right" w:leader="dot" w:pos="12000"/>
            </w:tabs>
            <w:spacing w:before="60" w:after="0" w:line="240" w:lineRule="auto"/>
            <w:rPr>
              <w:b/>
              <w:bCs/>
              <w:color w:val="000000"/>
              <w:sz w:val="18"/>
              <w:szCs w:val="18"/>
            </w:rPr>
          </w:pPr>
          <w:hyperlink w:anchor="_heading=h.zgcsijawo7dc">
            <w:r>
              <w:rPr>
                <w:b/>
                <w:bCs/>
                <w:color w:val="000000"/>
                <w:sz w:val="20"/>
                <w:szCs w:val="20"/>
              </w:rPr>
              <w:t>Chapter 6: Validation of the Model</w:t>
            </w:r>
            <w:r>
              <w:rPr>
                <w:b/>
                <w:bCs/>
                <w:color w:val="000000"/>
                <w:sz w:val="20"/>
                <w:szCs w:val="20"/>
              </w:rPr>
              <w:tab/>
              <w:t>19</w:t>
            </w:r>
          </w:hyperlink>
        </w:p>
        <w:p w14:paraId="1362C061" w14:textId="77777777" w:rsidR="0046644D" w:rsidRDefault="00000000">
          <w:pPr>
            <w:widowControl w:val="0"/>
            <w:tabs>
              <w:tab w:val="right" w:leader="dot" w:pos="12000"/>
            </w:tabs>
            <w:spacing w:before="60" w:after="0" w:line="240" w:lineRule="auto"/>
            <w:ind w:left="360"/>
            <w:rPr>
              <w:color w:val="000000"/>
              <w:sz w:val="18"/>
              <w:szCs w:val="18"/>
            </w:rPr>
          </w:pPr>
          <w:hyperlink w:anchor="_heading=h.qquxe2zfs4bw">
            <w:r>
              <w:rPr>
                <w:color w:val="000000"/>
                <w:sz w:val="20"/>
                <w:szCs w:val="20"/>
              </w:rPr>
              <w:t>6.1 Visual Comparison</w:t>
            </w:r>
            <w:r>
              <w:rPr>
                <w:color w:val="000000"/>
                <w:sz w:val="20"/>
                <w:szCs w:val="20"/>
              </w:rPr>
              <w:tab/>
              <w:t>19</w:t>
            </w:r>
          </w:hyperlink>
        </w:p>
        <w:p w14:paraId="4E7AF7B1" w14:textId="77777777" w:rsidR="0046644D" w:rsidRDefault="00000000">
          <w:pPr>
            <w:widowControl w:val="0"/>
            <w:tabs>
              <w:tab w:val="right" w:leader="dot" w:pos="12000"/>
            </w:tabs>
            <w:spacing w:before="60" w:after="0" w:line="240" w:lineRule="auto"/>
            <w:ind w:left="360"/>
            <w:rPr>
              <w:color w:val="000000"/>
              <w:sz w:val="18"/>
              <w:szCs w:val="18"/>
            </w:rPr>
          </w:pPr>
          <w:hyperlink w:anchor="_heading=h.nz30nqilkvw5">
            <w:r>
              <w:rPr>
                <w:color w:val="000000"/>
                <w:sz w:val="20"/>
                <w:szCs w:val="20"/>
              </w:rPr>
              <w:t>6.2 Quantitative Error Analysis</w:t>
            </w:r>
            <w:r>
              <w:rPr>
                <w:color w:val="000000"/>
                <w:sz w:val="20"/>
                <w:szCs w:val="20"/>
              </w:rPr>
              <w:tab/>
              <w:t>19</w:t>
            </w:r>
          </w:hyperlink>
        </w:p>
        <w:p w14:paraId="5E7D32D1" w14:textId="77777777" w:rsidR="0046644D" w:rsidRDefault="00000000">
          <w:pPr>
            <w:widowControl w:val="0"/>
            <w:tabs>
              <w:tab w:val="right" w:leader="dot" w:pos="12000"/>
            </w:tabs>
            <w:spacing w:before="60" w:after="0" w:line="240" w:lineRule="auto"/>
            <w:ind w:left="360"/>
            <w:rPr>
              <w:color w:val="000000"/>
              <w:sz w:val="18"/>
              <w:szCs w:val="18"/>
            </w:rPr>
          </w:pPr>
          <w:hyperlink w:anchor="_heading=h.qn4dvxobs6r">
            <w:r>
              <w:rPr>
                <w:color w:val="000000"/>
                <w:sz w:val="20"/>
                <w:szCs w:val="20"/>
              </w:rPr>
              <w:t>6.3 Discussion of Agreement</w:t>
            </w:r>
            <w:r>
              <w:rPr>
                <w:color w:val="000000"/>
                <w:sz w:val="20"/>
                <w:szCs w:val="20"/>
              </w:rPr>
              <w:tab/>
              <w:t>20</w:t>
            </w:r>
          </w:hyperlink>
        </w:p>
        <w:p w14:paraId="04135CE3" w14:textId="77777777" w:rsidR="0046644D" w:rsidRDefault="00000000">
          <w:pPr>
            <w:widowControl w:val="0"/>
            <w:tabs>
              <w:tab w:val="right" w:leader="dot" w:pos="12000"/>
            </w:tabs>
            <w:spacing w:before="60" w:after="0" w:line="240" w:lineRule="auto"/>
            <w:rPr>
              <w:b/>
              <w:bCs/>
              <w:color w:val="000000"/>
              <w:sz w:val="18"/>
              <w:szCs w:val="18"/>
            </w:rPr>
          </w:pPr>
          <w:hyperlink w:anchor="_heading=h.w86zrjom31id">
            <w:r>
              <w:rPr>
                <w:b/>
                <w:bCs/>
                <w:color w:val="000000"/>
                <w:sz w:val="20"/>
                <w:szCs w:val="20"/>
              </w:rPr>
              <w:t>Chapter 7: Sensitivity Analysis of Key Numerical Parameters</w:t>
            </w:r>
            <w:r>
              <w:rPr>
                <w:b/>
                <w:bCs/>
                <w:color w:val="000000"/>
                <w:sz w:val="20"/>
                <w:szCs w:val="20"/>
              </w:rPr>
              <w:tab/>
              <w:t>21</w:t>
            </w:r>
          </w:hyperlink>
        </w:p>
        <w:p w14:paraId="75DF2596" w14:textId="77777777" w:rsidR="0046644D" w:rsidRDefault="00000000">
          <w:pPr>
            <w:widowControl w:val="0"/>
            <w:tabs>
              <w:tab w:val="right" w:leader="dot" w:pos="12000"/>
            </w:tabs>
            <w:spacing w:before="60" w:after="0" w:line="240" w:lineRule="auto"/>
            <w:ind w:left="360"/>
            <w:rPr>
              <w:color w:val="000000"/>
              <w:sz w:val="18"/>
              <w:szCs w:val="18"/>
            </w:rPr>
          </w:pPr>
          <w:hyperlink w:anchor="_heading=h.1orkuar2wim1">
            <w:r>
              <w:rPr>
                <w:color w:val="000000"/>
                <w:sz w:val="20"/>
                <w:szCs w:val="20"/>
              </w:rPr>
              <w:t>7.1 Parameter Variation Strategy</w:t>
            </w:r>
            <w:r>
              <w:rPr>
                <w:color w:val="000000"/>
                <w:sz w:val="20"/>
                <w:szCs w:val="20"/>
              </w:rPr>
              <w:tab/>
              <w:t>21</w:t>
            </w:r>
          </w:hyperlink>
        </w:p>
        <w:p w14:paraId="0CB1E362" w14:textId="77777777" w:rsidR="0046644D" w:rsidRDefault="00000000">
          <w:pPr>
            <w:widowControl w:val="0"/>
            <w:tabs>
              <w:tab w:val="right" w:leader="dot" w:pos="12000"/>
            </w:tabs>
            <w:spacing w:before="60" w:after="0" w:line="240" w:lineRule="auto"/>
            <w:ind w:left="360"/>
            <w:rPr>
              <w:color w:val="000000"/>
              <w:sz w:val="18"/>
              <w:szCs w:val="18"/>
            </w:rPr>
          </w:pPr>
          <w:hyperlink w:anchor="_heading=h.w1hjzxdumscb">
            <w:r>
              <w:rPr>
                <w:color w:val="000000"/>
                <w:sz w:val="20"/>
                <w:szCs w:val="20"/>
              </w:rPr>
              <w:t>7.2 Results Presentation</w:t>
            </w:r>
            <w:r>
              <w:rPr>
                <w:color w:val="000000"/>
                <w:sz w:val="20"/>
                <w:szCs w:val="20"/>
              </w:rPr>
              <w:tab/>
              <w:t>21</w:t>
            </w:r>
          </w:hyperlink>
        </w:p>
        <w:p w14:paraId="1F6CCBB2" w14:textId="77777777" w:rsidR="0046644D" w:rsidRDefault="00000000">
          <w:pPr>
            <w:widowControl w:val="0"/>
            <w:tabs>
              <w:tab w:val="right" w:leader="dot" w:pos="12000"/>
            </w:tabs>
            <w:spacing w:before="60" w:after="0" w:line="240" w:lineRule="auto"/>
            <w:ind w:left="720"/>
            <w:rPr>
              <w:color w:val="000000"/>
              <w:sz w:val="18"/>
              <w:szCs w:val="18"/>
            </w:rPr>
          </w:pPr>
          <w:hyperlink w:anchor="_heading=h.r907ci3xex4e">
            <w:r>
              <w:rPr>
                <w:color w:val="000000"/>
                <w:sz w:val="20"/>
                <w:szCs w:val="20"/>
              </w:rPr>
              <w:t>7.2.1 Effect of Grid Spacing on Equilibrium Time</w:t>
            </w:r>
            <w:r>
              <w:rPr>
                <w:color w:val="000000"/>
                <w:sz w:val="20"/>
                <w:szCs w:val="20"/>
              </w:rPr>
              <w:tab/>
              <w:t>21</w:t>
            </w:r>
          </w:hyperlink>
        </w:p>
        <w:p w14:paraId="2BCF1BC5" w14:textId="77777777" w:rsidR="0046644D" w:rsidRDefault="00000000">
          <w:pPr>
            <w:widowControl w:val="0"/>
            <w:tabs>
              <w:tab w:val="right" w:leader="dot" w:pos="12000"/>
            </w:tabs>
            <w:spacing w:before="60" w:after="0" w:line="240" w:lineRule="auto"/>
            <w:ind w:left="720"/>
            <w:rPr>
              <w:color w:val="000000"/>
              <w:sz w:val="18"/>
              <w:szCs w:val="18"/>
            </w:rPr>
          </w:pPr>
          <w:hyperlink w:anchor="_heading=h.8pn39eqrzkmv">
            <w:r>
              <w:rPr>
                <w:color w:val="000000"/>
                <w:sz w:val="20"/>
                <w:szCs w:val="20"/>
              </w:rPr>
              <w:t>7.2.2 Influence of Time Step (Δt)</w:t>
            </w:r>
            <w:r>
              <w:rPr>
                <w:color w:val="000000"/>
                <w:sz w:val="20"/>
                <w:szCs w:val="20"/>
              </w:rPr>
              <w:tab/>
              <w:t>23</w:t>
            </w:r>
          </w:hyperlink>
        </w:p>
        <w:p w14:paraId="43691F92" w14:textId="77777777" w:rsidR="0046644D" w:rsidRDefault="00000000">
          <w:pPr>
            <w:widowControl w:val="0"/>
            <w:tabs>
              <w:tab w:val="right" w:leader="dot" w:pos="12000"/>
            </w:tabs>
            <w:spacing w:before="60" w:after="0" w:line="240" w:lineRule="auto"/>
            <w:ind w:left="720"/>
            <w:rPr>
              <w:color w:val="000000"/>
              <w:sz w:val="18"/>
              <w:szCs w:val="18"/>
            </w:rPr>
          </w:pPr>
          <w:hyperlink w:anchor="_heading=h.lm05y8orrxji">
            <w:r>
              <w:rPr>
                <w:color w:val="000000"/>
                <w:sz w:val="20"/>
                <w:szCs w:val="20"/>
              </w:rPr>
              <w:t>7.2.3 Influence of Convergence Tolerance (CC)</w:t>
            </w:r>
            <w:r>
              <w:rPr>
                <w:color w:val="000000"/>
                <w:sz w:val="20"/>
                <w:szCs w:val="20"/>
              </w:rPr>
              <w:tab/>
              <w:t>25</w:t>
            </w:r>
          </w:hyperlink>
        </w:p>
        <w:p w14:paraId="32ECF710" w14:textId="77777777" w:rsidR="0046644D" w:rsidRDefault="00000000">
          <w:pPr>
            <w:widowControl w:val="0"/>
            <w:tabs>
              <w:tab w:val="right" w:leader="dot" w:pos="12000"/>
            </w:tabs>
            <w:spacing w:before="60" w:after="0" w:line="240" w:lineRule="auto"/>
            <w:rPr>
              <w:b/>
              <w:bCs/>
              <w:color w:val="000000"/>
              <w:sz w:val="18"/>
              <w:szCs w:val="18"/>
            </w:rPr>
          </w:pPr>
          <w:hyperlink w:anchor="_heading=h.usq9qx1ghyoi">
            <w:r>
              <w:rPr>
                <w:b/>
                <w:bCs/>
                <w:color w:val="000000"/>
                <w:sz w:val="20"/>
                <w:szCs w:val="20"/>
              </w:rPr>
              <w:t>Chapter 8: Limitations of the Numerical Model</w:t>
            </w:r>
            <w:r>
              <w:rPr>
                <w:b/>
                <w:bCs/>
                <w:color w:val="000000"/>
                <w:sz w:val="20"/>
                <w:szCs w:val="20"/>
              </w:rPr>
              <w:tab/>
              <w:t>26</w:t>
            </w:r>
          </w:hyperlink>
        </w:p>
        <w:p w14:paraId="47CEDE2E" w14:textId="77777777" w:rsidR="0046644D" w:rsidRDefault="00000000">
          <w:pPr>
            <w:widowControl w:val="0"/>
            <w:tabs>
              <w:tab w:val="right" w:leader="dot" w:pos="12000"/>
            </w:tabs>
            <w:spacing w:before="60" w:after="0" w:line="240" w:lineRule="auto"/>
            <w:rPr>
              <w:b/>
              <w:bCs/>
              <w:color w:val="000000"/>
              <w:sz w:val="18"/>
              <w:szCs w:val="18"/>
            </w:rPr>
          </w:pPr>
          <w:hyperlink w:anchor="_heading=h.bgo3dpke5no2">
            <w:r>
              <w:rPr>
                <w:b/>
                <w:bCs/>
                <w:color w:val="000000"/>
                <w:sz w:val="20"/>
                <w:szCs w:val="20"/>
              </w:rPr>
              <w:t>Chapter 9: Suggested Improvements and Future Developments</w:t>
            </w:r>
            <w:r>
              <w:rPr>
                <w:b/>
                <w:bCs/>
                <w:color w:val="000000"/>
                <w:sz w:val="20"/>
                <w:szCs w:val="20"/>
              </w:rPr>
              <w:tab/>
              <w:t>27</w:t>
            </w:r>
          </w:hyperlink>
        </w:p>
        <w:p w14:paraId="662E5B7B" w14:textId="77777777" w:rsidR="0046644D" w:rsidRDefault="00000000">
          <w:pPr>
            <w:widowControl w:val="0"/>
            <w:tabs>
              <w:tab w:val="right" w:leader="dot" w:pos="12000"/>
            </w:tabs>
            <w:spacing w:before="60" w:after="0" w:line="240" w:lineRule="auto"/>
            <w:rPr>
              <w:b/>
              <w:bCs/>
              <w:color w:val="000000"/>
              <w:sz w:val="18"/>
              <w:szCs w:val="18"/>
            </w:rPr>
          </w:pPr>
          <w:hyperlink w:anchor="_heading=h.xe010mccttuy">
            <w:r>
              <w:rPr>
                <w:b/>
                <w:bCs/>
                <w:color w:val="000000"/>
                <w:sz w:val="20"/>
                <w:szCs w:val="20"/>
              </w:rPr>
              <w:t>Chapter 10: Conclusion</w:t>
            </w:r>
            <w:r>
              <w:rPr>
                <w:b/>
                <w:bCs/>
                <w:color w:val="000000"/>
                <w:sz w:val="20"/>
                <w:szCs w:val="20"/>
              </w:rPr>
              <w:tab/>
              <w:t>28</w:t>
            </w:r>
          </w:hyperlink>
        </w:p>
        <w:p w14:paraId="1B78768C" w14:textId="77777777" w:rsidR="0046644D" w:rsidRDefault="00000000">
          <w:pPr>
            <w:widowControl w:val="0"/>
            <w:tabs>
              <w:tab w:val="right" w:leader="dot" w:pos="12000"/>
            </w:tabs>
            <w:spacing w:before="60" w:after="0" w:line="240" w:lineRule="auto"/>
            <w:rPr>
              <w:b/>
              <w:bCs/>
              <w:color w:val="000000"/>
              <w:sz w:val="18"/>
              <w:szCs w:val="18"/>
            </w:rPr>
          </w:pPr>
          <w:hyperlink w:anchor="_heading=h.d6mml1gub61f">
            <w:r>
              <w:rPr>
                <w:b/>
                <w:bCs/>
                <w:color w:val="000000"/>
                <w:sz w:val="20"/>
                <w:szCs w:val="20"/>
              </w:rPr>
              <w:t>Chapter 11: References</w:t>
            </w:r>
            <w:r>
              <w:rPr>
                <w:b/>
                <w:bCs/>
                <w:color w:val="000000"/>
                <w:sz w:val="20"/>
                <w:szCs w:val="20"/>
              </w:rPr>
              <w:tab/>
              <w:t>29</w:t>
            </w:r>
          </w:hyperlink>
        </w:p>
        <w:p w14:paraId="77688BCF" w14:textId="77777777" w:rsidR="0046644D" w:rsidRDefault="00000000">
          <w:pPr>
            <w:widowControl w:val="0"/>
            <w:tabs>
              <w:tab w:val="right" w:leader="dot" w:pos="12000"/>
            </w:tabs>
            <w:spacing w:before="60" w:after="0" w:line="240" w:lineRule="auto"/>
            <w:rPr>
              <w:b/>
              <w:bCs/>
              <w:color w:val="000000"/>
              <w:sz w:val="18"/>
              <w:szCs w:val="18"/>
            </w:rPr>
          </w:pPr>
          <w:hyperlink w:anchor="_heading=h.uzrkj35xsbna">
            <w:r>
              <w:rPr>
                <w:b/>
                <w:bCs/>
                <w:color w:val="000000"/>
                <w:sz w:val="20"/>
                <w:szCs w:val="20"/>
              </w:rPr>
              <w:t>Appendix</w:t>
            </w:r>
            <w:r>
              <w:rPr>
                <w:b/>
                <w:bCs/>
                <w:color w:val="000000"/>
                <w:sz w:val="20"/>
                <w:szCs w:val="20"/>
              </w:rPr>
              <w:tab/>
              <w:t>33</w:t>
            </w:r>
          </w:hyperlink>
          <w:r>
            <w:fldChar w:fldCharType="end"/>
          </w:r>
        </w:p>
      </w:sdtContent>
    </w:sdt>
    <w:p w14:paraId="00C871D3" w14:textId="77777777" w:rsidR="0046644D" w:rsidRDefault="00000000">
      <w:pPr>
        <w:pStyle w:val="Heading1"/>
        <w:rPr>
          <w:u w:val="single"/>
        </w:rPr>
      </w:pPr>
      <w:bookmarkStart w:id="1" w:name="_heading=h.5hewtzdzugyd" w:colFirst="0" w:colLast="0"/>
      <w:bookmarkEnd w:id="1"/>
      <w:r>
        <w:lastRenderedPageBreak/>
        <w:t>List of Tables and Figures</w:t>
      </w:r>
    </w:p>
    <w:p w14:paraId="24C3553D" w14:textId="77777777" w:rsidR="0046644D" w:rsidRDefault="00000000">
      <w:pPr>
        <w:spacing w:line="240" w:lineRule="auto"/>
        <w:rPr>
          <w:b/>
          <w:bCs/>
          <w:u w:val="single"/>
        </w:rPr>
      </w:pPr>
      <w:r>
        <w:rPr>
          <w:b/>
          <w:bCs/>
          <w:u w:val="single"/>
        </w:rPr>
        <w:t>Tables</w:t>
      </w:r>
    </w:p>
    <w:p w14:paraId="74A9D7BB" w14:textId="77777777" w:rsidR="0046644D" w:rsidRDefault="00000000">
      <w:pPr>
        <w:spacing w:after="0"/>
      </w:pPr>
      <w:r>
        <w:t xml:space="preserve">Table 1:     </w:t>
      </w:r>
      <w:r>
        <w:tab/>
        <w:t>Table of control parameters and variable grid spacing.</w:t>
      </w:r>
    </w:p>
    <w:p w14:paraId="32C60CB8" w14:textId="77777777" w:rsidR="0046644D" w:rsidRDefault="00000000">
      <w:pPr>
        <w:spacing w:after="0"/>
      </w:pPr>
      <w:r>
        <w:t xml:space="preserve">Table 2:     </w:t>
      </w:r>
      <w:r>
        <w:tab/>
        <w:t>Table of control parameters and variable time step</w:t>
      </w:r>
    </w:p>
    <w:p w14:paraId="72E2C0BD" w14:textId="77777777" w:rsidR="0046644D" w:rsidRDefault="00000000">
      <w:pPr>
        <w:spacing w:after="0"/>
      </w:pPr>
      <w:r>
        <w:t xml:space="preserve">Table 3:     </w:t>
      </w:r>
      <w:r>
        <w:tab/>
        <w:t>Table of control parameters and variable tolerances.</w:t>
      </w:r>
    </w:p>
    <w:p w14:paraId="000900F5" w14:textId="77777777" w:rsidR="0046644D" w:rsidRDefault="0046644D">
      <w:pPr>
        <w:spacing w:line="240" w:lineRule="auto"/>
        <w:rPr>
          <w:u w:val="single"/>
        </w:rPr>
      </w:pPr>
    </w:p>
    <w:p w14:paraId="747678DD" w14:textId="77777777" w:rsidR="0046644D" w:rsidRDefault="00000000">
      <w:pPr>
        <w:spacing w:line="240" w:lineRule="auto"/>
        <w:rPr>
          <w:b/>
          <w:bCs/>
          <w:u w:val="single"/>
        </w:rPr>
      </w:pPr>
      <w:r>
        <w:rPr>
          <w:b/>
          <w:bCs/>
          <w:u w:val="single"/>
        </w:rPr>
        <w:t>Figures</w:t>
      </w:r>
    </w:p>
    <w:p w14:paraId="0007A988" w14:textId="77777777" w:rsidR="0046644D" w:rsidRDefault="00000000">
      <w:pPr>
        <w:spacing w:after="0"/>
      </w:pPr>
      <w:r>
        <w:t>Figure 1:</w:t>
      </w:r>
      <w:r>
        <w:tab/>
        <w:t>2D transient heat equation</w:t>
      </w:r>
    </w:p>
    <w:p w14:paraId="40FF6F3E" w14:textId="77777777" w:rsidR="0046644D" w:rsidRDefault="00000000">
      <w:pPr>
        <w:spacing w:after="0"/>
      </w:pPr>
      <w:r>
        <w:t>Figure 2:        Compact 2D transient heat equation</w:t>
      </w:r>
    </w:p>
    <w:p w14:paraId="225B7724" w14:textId="77777777" w:rsidR="0046644D" w:rsidRDefault="00000000">
      <w:pPr>
        <w:spacing w:after="0"/>
      </w:pPr>
      <w:r>
        <w:t xml:space="preserve">Figure 3:       </w:t>
      </w:r>
      <w:r>
        <w:tab/>
        <w:t>Taylor series expansion formula</w:t>
      </w:r>
    </w:p>
    <w:p w14:paraId="29F66A7C" w14:textId="77777777" w:rsidR="0046644D" w:rsidRDefault="00000000">
      <w:pPr>
        <w:spacing w:after="0"/>
      </w:pPr>
      <w:r>
        <w:t xml:space="preserve">Figure 4:       </w:t>
      </w:r>
      <w:r>
        <w:tab/>
        <w:t>The Maclaurin series equation</w:t>
      </w:r>
    </w:p>
    <w:p w14:paraId="6D5FD8AE" w14:textId="77777777" w:rsidR="0046644D" w:rsidRDefault="00000000">
      <w:pPr>
        <w:spacing w:after="0"/>
      </w:pPr>
      <w:r>
        <w:t xml:space="preserve">Figure 5:      </w:t>
      </w:r>
      <w:r>
        <w:tab/>
        <w:t xml:space="preserve"> Forward, backward and central difference equations</w:t>
      </w:r>
    </w:p>
    <w:p w14:paraId="11088FEA" w14:textId="77777777" w:rsidR="0046644D" w:rsidRDefault="00000000">
      <w:pPr>
        <w:spacing w:after="0"/>
      </w:pPr>
      <w:r>
        <w:t>Figure 6:        Image of the nodes for discretisation of 2D heat equation</w:t>
      </w:r>
    </w:p>
    <w:p w14:paraId="1085AB80" w14:textId="77777777" w:rsidR="0046644D" w:rsidRDefault="00000000">
      <w:pPr>
        <w:spacing w:after="0"/>
      </w:pPr>
      <w:r>
        <w:t xml:space="preserve">Figure 7:       </w:t>
      </w:r>
      <w:r>
        <w:tab/>
        <w:t>Forward and central differences substituted into the original heat equation</w:t>
      </w:r>
    </w:p>
    <w:p w14:paraId="7310F668" w14:textId="77777777" w:rsidR="0046644D" w:rsidRDefault="00000000">
      <w:pPr>
        <w:spacing w:after="0"/>
      </w:pPr>
      <w:r>
        <w:t xml:space="preserve">Figure 8: </w:t>
      </w:r>
      <w:r>
        <w:tab/>
        <w:t>The discretised equation for EFD scheme for the 2D heat equation</w:t>
      </w:r>
    </w:p>
    <w:p w14:paraId="6CC9FABA" w14:textId="77777777" w:rsidR="0046644D" w:rsidRDefault="00000000">
      <w:pPr>
        <w:spacing w:after="0"/>
      </w:pPr>
      <w:r>
        <w:t xml:space="preserve">Figure 9:   </w:t>
      </w:r>
      <w:r>
        <w:tab/>
        <w:t>The first order forward difference scheme</w:t>
      </w:r>
    </w:p>
    <w:p w14:paraId="1BA490A8" w14:textId="77777777" w:rsidR="0046644D" w:rsidRDefault="00000000">
      <w:pPr>
        <w:spacing w:after="0"/>
      </w:pPr>
      <w:r>
        <w:t>Figure 10:</w:t>
      </w:r>
      <w:r>
        <w:tab/>
        <w:t>Spatial derivatives for the central difference scheme</w:t>
      </w:r>
    </w:p>
    <w:p w14:paraId="134E43D7" w14:textId="77777777" w:rsidR="0046644D" w:rsidRDefault="00000000">
      <w:pPr>
        <w:spacing w:after="0"/>
      </w:pPr>
      <w:r>
        <w:t>Figure 11</w:t>
      </w:r>
      <w:r>
        <w:tab/>
        <w:t>Fourier number equation</w:t>
      </w:r>
    </w:p>
    <w:p w14:paraId="3C8D5B88" w14:textId="77777777" w:rsidR="0046644D" w:rsidRDefault="00000000">
      <w:pPr>
        <w:spacing w:after="0"/>
      </w:pPr>
      <w:r>
        <w:t>Figure 12:</w:t>
      </w:r>
      <w:r>
        <w:tab/>
        <w:t>Initial domain conditions</w:t>
      </w:r>
    </w:p>
    <w:p w14:paraId="15FD54BD" w14:textId="77777777" w:rsidR="0046644D" w:rsidRDefault="00000000">
      <w:pPr>
        <w:spacing w:after="0"/>
      </w:pPr>
      <w:r>
        <w:t>Figure 13:</w:t>
      </w:r>
      <w:r>
        <w:tab/>
        <w:t>The set boundary conditions with Dirichlet on all edges</w:t>
      </w:r>
    </w:p>
    <w:p w14:paraId="32A89274" w14:textId="77777777" w:rsidR="0046644D" w:rsidRDefault="00000000">
      <w:pPr>
        <w:spacing w:after="0"/>
      </w:pPr>
      <w:r>
        <w:t>Figure 14:</w:t>
      </w:r>
      <w:r>
        <w:tab/>
        <w:t>Analytical equation for the temperature field at thermal equilibrium</w:t>
      </w:r>
    </w:p>
    <w:p w14:paraId="08074409" w14:textId="77777777" w:rsidR="0046644D" w:rsidRDefault="00000000">
      <w:pPr>
        <w:spacing w:after="0"/>
      </w:pPr>
      <w:r>
        <w:t>Figure 15:</w:t>
      </w:r>
      <w:r>
        <w:tab/>
        <w:t>Heat maps of numerical and analytical time to reach thermal equilibrium and the maximum errors.</w:t>
      </w:r>
    </w:p>
    <w:p w14:paraId="19C9C338" w14:textId="77777777" w:rsidR="0046644D" w:rsidRDefault="00000000">
      <w:pPr>
        <w:spacing w:after="0"/>
      </w:pPr>
      <w:r>
        <w:t>Figure 16:</w:t>
      </w:r>
      <w:r>
        <w:tab/>
        <w:t xml:space="preserve">Screenshot of the outputs from the </w:t>
      </w:r>
      <w:proofErr w:type="spellStart"/>
      <w:r>
        <w:t>Matlab</w:t>
      </w:r>
      <w:proofErr w:type="spellEnd"/>
      <w:r>
        <w:t xml:space="preserve"> simulation</w:t>
      </w:r>
    </w:p>
    <w:p w14:paraId="6C530CCA" w14:textId="77777777" w:rsidR="0046644D" w:rsidRDefault="00000000">
      <w:pPr>
        <w:spacing w:after="0"/>
      </w:pPr>
      <w:r>
        <w:t xml:space="preserve">Figure 17:     </w:t>
      </w:r>
      <w:r>
        <w:tab/>
        <w:t>Calculations for relative accuracy of the maximum absolute error and RMS error.</w:t>
      </w:r>
    </w:p>
    <w:p w14:paraId="491E8C3B" w14:textId="77777777" w:rsidR="0046644D" w:rsidRDefault="00000000">
      <w:pPr>
        <w:spacing w:after="0"/>
      </w:pPr>
      <w:r>
        <w:t>Figure 18:</w:t>
      </w:r>
      <w:r>
        <w:tab/>
        <w:t>Thermal equilibrium time (s) vs. Grid spacing</w:t>
      </w:r>
      <w:r>
        <w:tab/>
      </w:r>
    </w:p>
    <w:p w14:paraId="33F68E2C" w14:textId="77777777" w:rsidR="0046644D" w:rsidRDefault="00000000">
      <w:pPr>
        <w:spacing w:after="0"/>
      </w:pPr>
      <w:r>
        <w:t>Figure 19:</w:t>
      </w:r>
      <w:r>
        <w:tab/>
        <w:t>Thermal equilibrium time (s) vs. Time step</w:t>
      </w:r>
    </w:p>
    <w:p w14:paraId="14B9068D" w14:textId="77777777" w:rsidR="0046644D" w:rsidRDefault="00000000">
      <w:pPr>
        <w:spacing w:after="0"/>
      </w:pPr>
      <w:r>
        <w:t>Figure 20:</w:t>
      </w:r>
      <w:r>
        <w:tab/>
        <w:t>Thermal equilibrium time (s) vs. Tolerance</w:t>
      </w:r>
      <w:r>
        <w:tab/>
      </w:r>
    </w:p>
    <w:p w14:paraId="193D1D87" w14:textId="77777777" w:rsidR="0046644D" w:rsidRDefault="00000000">
      <w:pPr>
        <w:pStyle w:val="Heading1"/>
        <w:spacing w:before="240"/>
        <w:rPr>
          <w:sz w:val="36"/>
          <w:szCs w:val="36"/>
        </w:rPr>
      </w:pPr>
      <w:bookmarkStart w:id="2" w:name="_heading=h.or0wuxiypfyp" w:colFirst="0" w:colLast="0"/>
      <w:bookmarkEnd w:id="2"/>
      <w:r>
        <w:rPr>
          <w:sz w:val="36"/>
          <w:szCs w:val="36"/>
        </w:rPr>
        <w:lastRenderedPageBreak/>
        <w:t>Chapter 1: Introduction</w:t>
      </w:r>
    </w:p>
    <w:p w14:paraId="58A27066" w14:textId="77777777" w:rsidR="0046644D" w:rsidRDefault="00000000">
      <w:r>
        <w:t>This report shows and analyses a numerical model for solving the transient heat conduction equation in two dimensions. The explicit Finite Difference Method (FDM) shows heat transfer across a rectangular aluminium plate using the Forward Time Central Space (FTCS) scheme. A complete MATLAB script includes material properties, discretisation, and boundary conditions. A traditional analytical solution compares steady-state outputs to verify the model's accuracy. A sensitivity analysis examines how numerical parameters like grid spacing, time step, and convergence tolerance affect solution stability and computational efficiency. Practical application, validation, and limitations of a fundamental computational method for solving parabolic partial differential equations are shown in this work.</w:t>
      </w:r>
    </w:p>
    <w:p w14:paraId="6ABEE746" w14:textId="77777777" w:rsidR="0046644D" w:rsidRDefault="00000000">
      <w:pPr>
        <w:pStyle w:val="Heading1"/>
        <w:spacing w:before="480"/>
        <w:rPr>
          <w:sz w:val="36"/>
          <w:szCs w:val="36"/>
        </w:rPr>
      </w:pPr>
      <w:bookmarkStart w:id="3" w:name="_heading=h.i624607dsybt" w:colFirst="0" w:colLast="0"/>
      <w:bookmarkEnd w:id="3"/>
      <w:r>
        <w:rPr>
          <w:sz w:val="36"/>
          <w:szCs w:val="36"/>
        </w:rPr>
        <w:t>Chapter 2: Governing Equation</w:t>
      </w:r>
    </w:p>
    <w:p w14:paraId="38BB49B0" w14:textId="77777777" w:rsidR="0046644D" w:rsidRDefault="00000000">
      <w:pPr>
        <w:pStyle w:val="Heading2"/>
        <w:spacing w:before="240" w:after="240"/>
      </w:pPr>
      <w:bookmarkStart w:id="4" w:name="_heading=h.lf0q0qpvemlw" w:colFirst="0" w:colLast="0"/>
      <w:bookmarkEnd w:id="4"/>
      <w:r>
        <w:t>2.1 Background of the Heat Equation</w:t>
      </w:r>
    </w:p>
    <w:p w14:paraId="0406B5F0" w14:textId="77777777" w:rsidR="0046644D" w:rsidRDefault="00000000">
      <w:r>
        <w:t>Fourier’s heat conduction equation, formulated in the early 19th century, fundamentally changed the understanding of heat transfer in solids. Despite initial controversy, it became a versatile model for diffusion processes driven by gradients, directly influencing Darcy’s law for groundwater, Fick’s laws for chemical diffusion, and Ohm’s law for electrical current (Narasimhan, 1999). Today, it serves as a common mathematical language across disciplines—from geophysics to materials science—linking the transport of heat, mass, and charge in physical and engineered systems (Narasimhan, 1999).</w:t>
      </w:r>
    </w:p>
    <w:p w14:paraId="107E793A" w14:textId="77777777" w:rsidR="0046644D" w:rsidRDefault="00000000">
      <w:pPr>
        <w:pStyle w:val="Heading3"/>
        <w:spacing w:before="240" w:after="240"/>
      </w:pPr>
      <w:bookmarkStart w:id="5" w:name="_heading=h.9dpzo2jt0ggj" w:colFirst="0" w:colLast="0"/>
      <w:bookmarkEnd w:id="5"/>
      <w:r>
        <w:t>2.1.1 Importance of Numerical Methods for PDEs</w:t>
      </w:r>
    </w:p>
    <w:p w14:paraId="5EFD7305" w14:textId="77777777" w:rsidR="0046644D" w:rsidRDefault="00000000">
      <w:r>
        <w:t>Numerical methods become essential for solving PDEs under complex conditions, such as irregular geometries, transient behaviours, or multiple dimensions, where analytical solutions are unavailable. They offer strong computational frameworks for simulating physical phenomena like transient heat transfer, facilitating practical engineering analysis and design (</w:t>
      </w:r>
      <w:proofErr w:type="spellStart"/>
      <w:r>
        <w:t>Ferziger</w:t>
      </w:r>
      <w:proofErr w:type="spellEnd"/>
      <w:r>
        <w:t xml:space="preserve"> &amp; </w:t>
      </w:r>
      <w:proofErr w:type="spellStart"/>
      <w:r>
        <w:t>Perić</w:t>
      </w:r>
      <w:proofErr w:type="spellEnd"/>
      <w:r>
        <w:t>, 2002).</w:t>
      </w:r>
    </w:p>
    <w:p w14:paraId="3C327590" w14:textId="77777777" w:rsidR="0046644D" w:rsidRDefault="00000000">
      <w:pPr>
        <w:pStyle w:val="Heading2"/>
        <w:spacing w:before="480" w:after="200"/>
        <w:ind w:left="0" w:firstLine="0"/>
      </w:pPr>
      <w:bookmarkStart w:id="6" w:name="_heading=h.223t7n9n7c5r" w:colFirst="0" w:colLast="0"/>
      <w:bookmarkEnd w:id="6"/>
      <w:r>
        <w:lastRenderedPageBreak/>
        <w:t>2.2 Mathematical Formulation</w:t>
      </w:r>
    </w:p>
    <w:p w14:paraId="76D4DA9E" w14:textId="77777777" w:rsidR="0046644D" w:rsidRDefault="00000000">
      <w:pPr>
        <w:spacing w:before="240"/>
      </w:pPr>
      <w:r>
        <w:rPr>
          <w:highlight w:val="white"/>
        </w:rPr>
        <w:t>In practice, numerical methods are used to solve two-dimensional, transient heat conduction equations. This equation comes from an energy balance on a differential element. As shown in Chapter 5 of Two-Dimensional and Transient Heat Conduction (Mo et al. 2019), the finite difference method is often used to change the governing equation into a form that can be solved by a computer.</w:t>
      </w:r>
      <w:r>
        <w:rPr>
          <w:noProof/>
        </w:rPr>
        <w:drawing>
          <wp:anchor distT="114300" distB="114300" distL="114300" distR="114300" simplePos="0" relativeHeight="251659264" behindDoc="0" locked="0" layoutInCell="1" hidden="0" allowOverlap="1" wp14:anchorId="643E6E52" wp14:editId="4A1B2EE6">
            <wp:simplePos x="0" y="0"/>
            <wp:positionH relativeFrom="column">
              <wp:posOffset>1</wp:posOffset>
            </wp:positionH>
            <wp:positionV relativeFrom="paragraph">
              <wp:posOffset>1562100</wp:posOffset>
            </wp:positionV>
            <wp:extent cx="3644774" cy="890246"/>
            <wp:effectExtent l="0" t="0" r="0" b="0"/>
            <wp:wrapSquare wrapText="bothSides" distT="114300" distB="114300" distL="114300" distR="114300"/>
            <wp:docPr id="48115973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3644774" cy="890246"/>
                    </a:xfrm>
                    <a:prstGeom prst="rect">
                      <a:avLst/>
                    </a:prstGeom>
                    <a:ln/>
                  </pic:spPr>
                </pic:pic>
              </a:graphicData>
            </a:graphic>
          </wp:anchor>
        </w:drawing>
      </w:r>
    </w:p>
    <w:p w14:paraId="5ED3E046" w14:textId="77777777" w:rsidR="0046644D" w:rsidRDefault="00000000">
      <w:pPr>
        <w:spacing w:before="240"/>
        <w:ind w:left="720"/>
      </w:pPr>
      <w:r>
        <w:t xml:space="preserve">                 </w:t>
      </w:r>
    </w:p>
    <w:p w14:paraId="014FC775" w14:textId="77777777" w:rsidR="0046644D" w:rsidRDefault="0046644D">
      <w:pPr>
        <w:spacing w:before="340"/>
      </w:pPr>
    </w:p>
    <w:p w14:paraId="6CA387CD" w14:textId="77777777" w:rsidR="0046644D" w:rsidRDefault="0046644D">
      <w:pPr>
        <w:spacing w:before="340"/>
      </w:pPr>
    </w:p>
    <w:p w14:paraId="589DBB6F" w14:textId="77777777" w:rsidR="0046644D" w:rsidRDefault="00000000">
      <w:pPr>
        <w:spacing w:before="340"/>
      </w:pPr>
      <w:r>
        <w:t xml:space="preserve">Definition of terms: </w:t>
      </w:r>
    </w:p>
    <w:p w14:paraId="362C6F5C" w14:textId="77777777" w:rsidR="0046644D" w:rsidRDefault="00000000">
      <w:pPr>
        <w:numPr>
          <w:ilvl w:val="0"/>
          <w:numId w:val="2"/>
        </w:numPr>
        <w:spacing w:before="340" w:after="0"/>
      </w:pPr>
      <w:r>
        <w:rPr>
          <w:i/>
          <w:iCs/>
        </w:rPr>
        <w:t>T</w:t>
      </w:r>
      <w:r>
        <w:t xml:space="preserve"> (temperature ℃),  </w:t>
      </w:r>
    </w:p>
    <w:p w14:paraId="61B8F4B0" w14:textId="77777777" w:rsidR="0046644D" w:rsidRDefault="00000000">
      <w:pPr>
        <w:numPr>
          <w:ilvl w:val="0"/>
          <w:numId w:val="2"/>
        </w:numPr>
        <w:spacing w:after="0"/>
      </w:pPr>
      <w:r>
        <w:rPr>
          <w:i/>
          <w:iCs/>
        </w:rPr>
        <w:t>t</w:t>
      </w:r>
      <w:r>
        <w:t xml:space="preserve"> (time seconds),  </w:t>
      </w:r>
    </w:p>
    <w:p w14:paraId="0F8FDCBB" w14:textId="77777777" w:rsidR="0046644D" w:rsidRDefault="00000000">
      <w:pPr>
        <w:numPr>
          <w:ilvl w:val="0"/>
          <w:numId w:val="2"/>
        </w:numPr>
        <w:spacing w:after="0"/>
      </w:pPr>
      <w:r>
        <w:t xml:space="preserve">k (Thermal conductivity </w:t>
      </w:r>
      <w:r>
        <w:rPr>
          <w:highlight w:val="white"/>
        </w:rPr>
        <w:t>W/m·°C (or W/</w:t>
      </w:r>
      <w:proofErr w:type="spellStart"/>
      <w:r>
        <w:rPr>
          <w:highlight w:val="white"/>
        </w:rPr>
        <w:t>m·K</w:t>
      </w:r>
      <w:proofErr w:type="spellEnd"/>
      <w:r>
        <w:rPr>
          <w:highlight w:val="white"/>
        </w:rPr>
        <w:t xml:space="preserve">),  </w:t>
      </w:r>
    </w:p>
    <w:p w14:paraId="1D13AEC7" w14:textId="77777777" w:rsidR="0046644D" w:rsidRDefault="00000000">
      <w:pPr>
        <w:numPr>
          <w:ilvl w:val="0"/>
          <w:numId w:val="7"/>
        </w:numPr>
        <w:spacing w:after="0"/>
        <w:rPr>
          <w:highlight w:val="white"/>
        </w:rPr>
      </w:pPr>
      <w:r>
        <w:rPr>
          <w:highlight w:val="white"/>
        </w:rPr>
        <w:t>p (density kg/m</w:t>
      </w:r>
      <w:r>
        <w:rPr>
          <w:highlight w:val="white"/>
          <w:vertAlign w:val="superscript"/>
        </w:rPr>
        <w:t>3</w:t>
      </w:r>
      <w:r>
        <w:rPr>
          <w:highlight w:val="white"/>
        </w:rPr>
        <w:t xml:space="preserve">), </w:t>
      </w:r>
    </w:p>
    <w:p w14:paraId="1724CEA7" w14:textId="77777777" w:rsidR="0046644D" w:rsidRDefault="00000000">
      <w:pPr>
        <w:numPr>
          <w:ilvl w:val="0"/>
          <w:numId w:val="7"/>
        </w:numPr>
        <w:spacing w:after="0"/>
      </w:pPr>
      <w:r>
        <w:rPr>
          <w:highlight w:val="white"/>
        </w:rPr>
        <w:t>Cp (Specific heat capacity (J/kg·°C or J/</w:t>
      </w:r>
      <w:proofErr w:type="spellStart"/>
      <w:r>
        <w:rPr>
          <w:highlight w:val="white"/>
        </w:rPr>
        <w:t>kg·K</w:t>
      </w:r>
      <w:proofErr w:type="spellEnd"/>
      <w:r>
        <w:rPr>
          <w:highlight w:val="white"/>
        </w:rPr>
        <w:t>))</w:t>
      </w:r>
      <w:r>
        <w:t xml:space="preserve">  </w:t>
      </w:r>
    </w:p>
    <w:p w14:paraId="7A18A5A5" w14:textId="77777777" w:rsidR="0046644D" w:rsidRDefault="00000000">
      <w:pPr>
        <w:numPr>
          <w:ilvl w:val="0"/>
          <w:numId w:val="7"/>
        </w:numPr>
      </w:pPr>
      <w:proofErr w:type="spellStart"/>
      <w:proofErr w:type="gramStart"/>
      <w:r>
        <w:rPr>
          <w:i/>
          <w:iCs/>
        </w:rPr>
        <w:t>x</w:t>
      </w:r>
      <w:r>
        <w:t>,</w:t>
      </w:r>
      <w:r>
        <w:rPr>
          <w:i/>
          <w:iCs/>
        </w:rPr>
        <w:t>y</w:t>
      </w:r>
      <w:proofErr w:type="spellEnd"/>
      <w:proofErr w:type="gramEnd"/>
      <w:r>
        <w:t xml:space="preserve"> (spatial coordinates).</w:t>
      </w:r>
    </w:p>
    <w:p w14:paraId="1E97A800" w14:textId="77777777" w:rsidR="0046644D" w:rsidRDefault="00000000">
      <w:pPr>
        <w:spacing w:before="240"/>
        <w:rPr>
          <w:highlight w:val="white"/>
        </w:rPr>
      </w:pPr>
      <w:r>
        <w:rPr>
          <w:highlight w:val="white"/>
        </w:rPr>
        <w:t>The governing equation for transient heat conduction is often expressed in the compact form:</w:t>
      </w:r>
    </w:p>
    <w:p w14:paraId="3B14C19F" w14:textId="77777777" w:rsidR="0046644D" w:rsidRDefault="0046644D">
      <w:pPr>
        <w:spacing w:before="240"/>
        <w:rPr>
          <w:highlight w:val="white"/>
        </w:rPr>
      </w:pPr>
    </w:p>
    <w:p w14:paraId="2654BE64" w14:textId="77777777" w:rsidR="0046644D" w:rsidRDefault="00000000">
      <w:pPr>
        <w:spacing w:before="240"/>
        <w:rPr>
          <w:highlight w:val="white"/>
        </w:rPr>
      </w:pPr>
      <w:r>
        <w:t xml:space="preserve">                              </w:t>
      </w:r>
      <w:r>
        <w:rPr>
          <w:noProof/>
        </w:rPr>
        <w:drawing>
          <wp:anchor distT="114300" distB="114300" distL="114300" distR="114300" simplePos="0" relativeHeight="251660288" behindDoc="0" locked="0" layoutInCell="1" hidden="0" allowOverlap="1" wp14:anchorId="0FE3066C" wp14:editId="137A210C">
            <wp:simplePos x="0" y="0"/>
            <wp:positionH relativeFrom="column">
              <wp:posOffset>1</wp:posOffset>
            </wp:positionH>
            <wp:positionV relativeFrom="paragraph">
              <wp:posOffset>114300</wp:posOffset>
            </wp:positionV>
            <wp:extent cx="4111052" cy="846795"/>
            <wp:effectExtent l="0" t="0" r="0" b="0"/>
            <wp:wrapSquare wrapText="bothSides" distT="114300" distB="114300" distL="114300" distR="114300"/>
            <wp:docPr id="48115974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0"/>
                    <a:srcRect/>
                    <a:stretch>
                      <a:fillRect/>
                    </a:stretch>
                  </pic:blipFill>
                  <pic:spPr>
                    <a:xfrm>
                      <a:off x="0" y="0"/>
                      <a:ext cx="4111052" cy="846795"/>
                    </a:xfrm>
                    <a:prstGeom prst="rect">
                      <a:avLst/>
                    </a:prstGeom>
                    <a:ln/>
                  </pic:spPr>
                </pic:pic>
              </a:graphicData>
            </a:graphic>
          </wp:anchor>
        </w:drawing>
      </w:r>
    </w:p>
    <w:p w14:paraId="1C18BCB3" w14:textId="77777777" w:rsidR="0046644D" w:rsidRDefault="0046644D">
      <w:pPr>
        <w:spacing w:before="240"/>
        <w:rPr>
          <w:highlight w:val="white"/>
        </w:rPr>
      </w:pPr>
    </w:p>
    <w:p w14:paraId="7C0BE59B" w14:textId="77777777" w:rsidR="0046644D" w:rsidRDefault="0046644D">
      <w:pPr>
        <w:spacing w:before="240"/>
        <w:rPr>
          <w:highlight w:val="white"/>
        </w:rPr>
      </w:pPr>
    </w:p>
    <w:p w14:paraId="6F746F8E" w14:textId="77777777" w:rsidR="0046644D" w:rsidRDefault="00000000">
      <w:r>
        <w:t xml:space="preserve">In this equation, </w:t>
      </w:r>
      <m:oMath>
        <m:r>
          <w:rPr>
            <w:rFonts w:ascii="Cambria Math" w:hAnsi="Cambria Math"/>
          </w:rPr>
          <m:t>α</m:t>
        </m:r>
      </m:oMath>
      <w:r>
        <w:t xml:space="preserve"> is the thermal diffusivity, a key material property defined as the ratio of thermal conductivity where </w:t>
      </w:r>
      <m:oMath>
        <m:r>
          <w:rPr>
            <w:rFonts w:ascii="Cambria Math" w:hAnsi="Cambria Math"/>
          </w:rPr>
          <m:t>α=</m:t>
        </m:r>
        <m:f>
          <m:fPr>
            <m:ctrlPr>
              <w:rPr>
                <w:rFonts w:ascii="Cambria Math" w:hAnsi="Cambria Math"/>
              </w:rPr>
            </m:ctrlPr>
          </m:fPr>
          <m:num>
            <m:r>
              <w:rPr>
                <w:rFonts w:ascii="Cambria Math" w:hAnsi="Cambria Math"/>
              </w:rPr>
              <m:t>k</m:t>
            </m:r>
          </m:num>
          <m:den>
            <m:r>
              <w:rPr>
                <w:rFonts w:ascii="Cambria Math" w:hAnsi="Cambria Math"/>
              </w:rPr>
              <m:t xml:space="preserve">ρ . </m:t>
            </m:r>
            <m:sSub>
              <m:sSubPr>
                <m:ctrlPr>
                  <w:rPr>
                    <w:rFonts w:ascii="Cambria Math" w:hAnsi="Cambria Math"/>
                  </w:rPr>
                </m:ctrlPr>
              </m:sSubPr>
              <m:e>
                <m:r>
                  <w:rPr>
                    <w:rFonts w:ascii="Cambria Math" w:hAnsi="Cambria Math"/>
                  </w:rPr>
                  <m:t>C</m:t>
                </m:r>
              </m:e>
              <m:sub>
                <m:r>
                  <w:rPr>
                    <w:rFonts w:ascii="Cambria Math" w:hAnsi="Cambria Math"/>
                  </w:rPr>
                  <m:t>p</m:t>
                </m:r>
              </m:sub>
            </m:sSub>
          </m:den>
        </m:f>
      </m:oMath>
      <w:r>
        <w:t xml:space="preserve">. Thermal diffusivity, α, gauges how </w:t>
      </w:r>
      <w:r>
        <w:lastRenderedPageBreak/>
        <w:t>quickly a material responds to heat flow by comparing its ability to conduct heat to its ability to store it. In essence, while thermal conductivity indicates how much heat is transferred, α determines how fast the temperature changes (Bergman et al., 2011; Mo et al., 2019).</w:t>
      </w:r>
    </w:p>
    <w:p w14:paraId="60E88B5A" w14:textId="77777777" w:rsidR="0046644D" w:rsidRDefault="00000000">
      <w:pPr>
        <w:pStyle w:val="Heading2"/>
        <w:spacing w:before="480" w:after="200"/>
        <w:ind w:left="0" w:firstLine="0"/>
      </w:pPr>
      <w:bookmarkStart w:id="7" w:name="_heading=h.jbnwut3tf0jz" w:colFirst="0" w:colLast="0"/>
      <w:bookmarkEnd w:id="7"/>
      <w:r>
        <w:t>2.3 Physical Assumptions</w:t>
      </w:r>
    </w:p>
    <w:p w14:paraId="5436E3C5" w14:textId="77777777" w:rsidR="0046644D" w:rsidRDefault="00000000">
      <w:pPr>
        <w:spacing w:before="240"/>
      </w:pPr>
      <w:r>
        <w:t>Some assumptions were made during this experiment. These being that there were:</w:t>
      </w:r>
    </w:p>
    <w:p w14:paraId="58CCE1DE" w14:textId="77777777" w:rsidR="0046644D" w:rsidRDefault="00000000">
      <w:pPr>
        <w:numPr>
          <w:ilvl w:val="0"/>
          <w:numId w:val="1"/>
        </w:numPr>
        <w:spacing w:before="240" w:after="0"/>
      </w:pPr>
      <w:r>
        <w:t xml:space="preserve">Uniform material properties </w:t>
      </w:r>
    </w:p>
    <w:p w14:paraId="4701F1AB" w14:textId="77777777" w:rsidR="0046644D" w:rsidRDefault="00000000">
      <w:pPr>
        <w:numPr>
          <w:ilvl w:val="0"/>
          <w:numId w:val="1"/>
        </w:numPr>
      </w:pPr>
      <w:r>
        <w:t xml:space="preserve">No internal heat generation </w:t>
      </w:r>
    </w:p>
    <w:p w14:paraId="30A0F5CE" w14:textId="77777777" w:rsidR="0046644D" w:rsidRDefault="00000000">
      <w:pPr>
        <w:spacing w:before="240"/>
      </w:pPr>
      <w:r>
        <w:t xml:space="preserve">Although using these will give excellent repeatability and allow the experiment to be more easily solvable, it also limits the accuracy of real-world results. </w:t>
      </w:r>
    </w:p>
    <w:p w14:paraId="2A029AA8" w14:textId="77777777" w:rsidR="0046644D" w:rsidRDefault="00000000">
      <w:r>
        <w:pict w14:anchorId="4F528B98">
          <v:rect id="_x0000_i1025" style="width:0;height:1.5pt" o:hralign="center" o:hrstd="t" o:hr="t" fillcolor="#a0a0a0" stroked="f"/>
        </w:pict>
      </w:r>
    </w:p>
    <w:p w14:paraId="40F3E910" w14:textId="77777777" w:rsidR="0046644D" w:rsidRDefault="00000000">
      <w:pPr>
        <w:pStyle w:val="Heading1"/>
        <w:spacing w:before="480"/>
        <w:rPr>
          <w:sz w:val="36"/>
          <w:szCs w:val="36"/>
        </w:rPr>
      </w:pPr>
      <w:bookmarkStart w:id="8" w:name="_heading=h.c7b38t7qz24d" w:colFirst="0" w:colLast="0"/>
      <w:bookmarkEnd w:id="8"/>
      <w:r>
        <w:rPr>
          <w:sz w:val="36"/>
          <w:szCs w:val="36"/>
        </w:rPr>
        <w:t>Chapter 3: Finite Difference Method</w:t>
      </w:r>
    </w:p>
    <w:p w14:paraId="6840CFF8" w14:textId="77777777" w:rsidR="0046644D" w:rsidRDefault="00000000">
      <w:pPr>
        <w:pStyle w:val="Heading2"/>
      </w:pPr>
      <w:bookmarkStart w:id="9" w:name="_heading=h.62lhs0g07wca" w:colFirst="0" w:colLast="0"/>
      <w:bookmarkEnd w:id="9"/>
      <w:r>
        <w:t>3.1 Introduction to Finite Difference Approximations</w:t>
      </w:r>
    </w:p>
    <w:p w14:paraId="19775009" w14:textId="77777777" w:rsidR="0046644D" w:rsidRDefault="00000000">
      <w:pPr>
        <w:spacing w:before="240" w:after="240"/>
        <w:rPr>
          <w:color w:val="0F1115"/>
        </w:rPr>
      </w:pPr>
      <w:r>
        <w:rPr>
          <w:color w:val="0F1115"/>
        </w:rPr>
        <w:t>Finite difference approximations provide a foundational technique for solving differential equations numerically by replacing derivatives with difference expressions at discrete points (Burden et al., 2016). The approach is built upon Taylor series expansions, which allow a function to be expressed as an infinite sum of its derivatives at a given point.</w:t>
      </w:r>
    </w:p>
    <w:p w14:paraId="1146352D" w14:textId="77777777" w:rsidR="0046644D" w:rsidRDefault="00000000">
      <w:pPr>
        <w:pStyle w:val="Heading3"/>
      </w:pPr>
      <w:bookmarkStart w:id="10" w:name="_heading=h.sq6co57b33th" w:colFirst="0" w:colLast="0"/>
      <w:bookmarkEnd w:id="10"/>
      <w:r>
        <w:t>3.1.1 Taylor Series Expansions for Derivatives</w:t>
      </w:r>
    </w:p>
    <w:p w14:paraId="4D72B2E6" w14:textId="77777777" w:rsidR="0046644D" w:rsidRDefault="00000000">
      <w:pPr>
        <w:spacing w:before="240" w:after="240"/>
      </w:pPr>
      <w:r>
        <w:t>The Taylor series for a function T(</w:t>
      </w:r>
      <w:r>
        <w:rPr>
          <w:i/>
          <w:iCs/>
        </w:rPr>
        <w:t>x</w:t>
      </w:r>
      <w:r>
        <w:t xml:space="preserve">) about a point </w:t>
      </w:r>
      <w:r>
        <w:rPr>
          <w:i/>
          <w:iCs/>
        </w:rPr>
        <w:t>x</w:t>
      </w:r>
      <w:r>
        <w:t xml:space="preserve"> is </w:t>
      </w:r>
    </w:p>
    <w:p w14:paraId="4445FA32" w14:textId="77777777" w:rsidR="0046644D" w:rsidRDefault="00000000">
      <w:r>
        <w:rPr>
          <w:noProof/>
        </w:rPr>
        <w:lastRenderedPageBreak/>
        <w:drawing>
          <wp:anchor distT="0" distB="0" distL="114300" distR="114300" simplePos="0" relativeHeight="251695104" behindDoc="0" locked="0" layoutInCell="1" allowOverlap="1" wp14:anchorId="2CC235F0" wp14:editId="5DC709AC">
            <wp:simplePos x="0" y="0"/>
            <wp:positionH relativeFrom="column">
              <wp:posOffset>0</wp:posOffset>
            </wp:positionH>
            <wp:positionV relativeFrom="paragraph">
              <wp:posOffset>0</wp:posOffset>
            </wp:positionV>
            <wp:extent cx="5731200" cy="812800"/>
            <wp:effectExtent l="0" t="0" r="3175" b="6350"/>
            <wp:wrapSquare wrapText="bothSides"/>
            <wp:docPr id="481159779"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5731200" cy="812800"/>
                    </a:xfrm>
                    <a:prstGeom prst="rect">
                      <a:avLst/>
                    </a:prstGeom>
                    <a:ln/>
                  </pic:spPr>
                </pic:pic>
              </a:graphicData>
            </a:graphic>
          </wp:anchor>
        </w:drawing>
      </w:r>
    </w:p>
    <w:p w14:paraId="4B9C256F" w14:textId="77777777" w:rsidR="0046644D" w:rsidRDefault="00000000">
      <w:pPr>
        <w:spacing w:before="240" w:after="240"/>
      </w:pPr>
      <w:r>
        <w:t xml:space="preserve">When expanded around zero, this becomes a Maclaurin series, simplifying the polynomial while preserving accuracy (Jacquemin et al., 2020). </w:t>
      </w:r>
    </w:p>
    <w:p w14:paraId="4054E1ED" w14:textId="77777777" w:rsidR="0046644D" w:rsidRDefault="00000000">
      <w:pPr>
        <w:spacing w:before="240" w:after="240"/>
      </w:pPr>
      <w:r>
        <w:rPr>
          <w:noProof/>
        </w:rPr>
        <w:drawing>
          <wp:anchor distT="114300" distB="114300" distL="114300" distR="114300" simplePos="0" relativeHeight="251661312" behindDoc="0" locked="0" layoutInCell="1" hidden="0" allowOverlap="1" wp14:anchorId="4A6C93B9" wp14:editId="426C0F1A">
            <wp:simplePos x="0" y="0"/>
            <wp:positionH relativeFrom="column">
              <wp:posOffset>114300</wp:posOffset>
            </wp:positionH>
            <wp:positionV relativeFrom="paragraph">
              <wp:posOffset>114300</wp:posOffset>
            </wp:positionV>
            <wp:extent cx="4043941" cy="913581"/>
            <wp:effectExtent l="0" t="0" r="0" b="0"/>
            <wp:wrapSquare wrapText="bothSides" distT="114300" distB="114300" distL="114300" distR="114300"/>
            <wp:docPr id="481159760"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2"/>
                    <a:srcRect/>
                    <a:stretch>
                      <a:fillRect/>
                    </a:stretch>
                  </pic:blipFill>
                  <pic:spPr>
                    <a:xfrm>
                      <a:off x="0" y="0"/>
                      <a:ext cx="4043941" cy="913581"/>
                    </a:xfrm>
                    <a:prstGeom prst="rect">
                      <a:avLst/>
                    </a:prstGeom>
                    <a:ln/>
                  </pic:spPr>
                </pic:pic>
              </a:graphicData>
            </a:graphic>
          </wp:anchor>
        </w:drawing>
      </w:r>
    </w:p>
    <w:p w14:paraId="136C0955" w14:textId="77777777" w:rsidR="0046644D" w:rsidRDefault="0046644D">
      <w:pPr>
        <w:spacing w:before="240" w:after="240"/>
      </w:pPr>
    </w:p>
    <w:p w14:paraId="32AEB941" w14:textId="77777777" w:rsidR="0046644D" w:rsidRDefault="0046644D">
      <w:pPr>
        <w:spacing w:before="240" w:after="240"/>
      </w:pPr>
    </w:p>
    <w:p w14:paraId="7405AF01" w14:textId="77777777" w:rsidR="0046644D" w:rsidRDefault="0046644D">
      <w:pPr>
        <w:spacing w:before="240" w:after="240"/>
      </w:pPr>
    </w:p>
    <w:p w14:paraId="1917A2A4" w14:textId="77777777" w:rsidR="0046644D" w:rsidRDefault="00000000">
      <w:pPr>
        <w:spacing w:before="240" w:after="240"/>
      </w:pPr>
      <w:r>
        <w:t>These expansions enable the estimation of first and second derivatives, forming the basis for discretising partial differential equations such as the heat equation.</w:t>
      </w:r>
    </w:p>
    <w:p w14:paraId="3AC728FF" w14:textId="77777777" w:rsidR="0046644D" w:rsidRDefault="00000000">
      <w:pPr>
        <w:pStyle w:val="Heading2"/>
      </w:pPr>
      <w:bookmarkStart w:id="11" w:name="_heading=h.3ny3tf69prxm" w:colFirst="0" w:colLast="0"/>
      <w:bookmarkEnd w:id="11"/>
      <w:r>
        <w:t>3.2 Finite Difference Schemes: Forward, Backward, and Central Approximations</w:t>
      </w:r>
    </w:p>
    <w:p w14:paraId="057C9A0E" w14:textId="77777777" w:rsidR="0046644D" w:rsidRDefault="00000000">
      <w:pPr>
        <w:spacing w:before="240" w:after="240"/>
        <w:rPr>
          <w:color w:val="0F1115"/>
        </w:rPr>
      </w:pPr>
      <w:r>
        <w:rPr>
          <w:color w:val="0F1115"/>
        </w:rPr>
        <w:t>Continuous derivatives are approximated using values at neighbouring grid points through three primary schemes:</w:t>
      </w:r>
      <w:r>
        <w:rPr>
          <w:noProof/>
        </w:rPr>
        <w:drawing>
          <wp:anchor distT="114300" distB="114300" distL="114300" distR="114300" simplePos="0" relativeHeight="251662336" behindDoc="0" locked="0" layoutInCell="1" hidden="0" allowOverlap="1" wp14:anchorId="468C2BB1" wp14:editId="0A74F793">
            <wp:simplePos x="0" y="0"/>
            <wp:positionH relativeFrom="column">
              <wp:posOffset>161925</wp:posOffset>
            </wp:positionH>
            <wp:positionV relativeFrom="paragraph">
              <wp:posOffset>840060</wp:posOffset>
            </wp:positionV>
            <wp:extent cx="3952875" cy="1133475"/>
            <wp:effectExtent l="0" t="0" r="0" b="0"/>
            <wp:wrapSquare wrapText="bothSides" distT="114300" distB="114300" distL="114300" distR="114300"/>
            <wp:docPr id="48115973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3"/>
                    <a:srcRect/>
                    <a:stretch>
                      <a:fillRect/>
                    </a:stretch>
                  </pic:blipFill>
                  <pic:spPr>
                    <a:xfrm>
                      <a:off x="0" y="0"/>
                      <a:ext cx="3952875" cy="1133475"/>
                    </a:xfrm>
                    <a:prstGeom prst="rect">
                      <a:avLst/>
                    </a:prstGeom>
                    <a:ln/>
                  </pic:spPr>
                </pic:pic>
              </a:graphicData>
            </a:graphic>
          </wp:anchor>
        </w:drawing>
      </w:r>
    </w:p>
    <w:p w14:paraId="182EAF47" w14:textId="77777777" w:rsidR="0046644D" w:rsidRDefault="0046644D">
      <w:pPr>
        <w:spacing w:before="240" w:after="240"/>
        <w:rPr>
          <w:color w:val="0F1115"/>
        </w:rPr>
      </w:pPr>
    </w:p>
    <w:p w14:paraId="5207065E" w14:textId="77777777" w:rsidR="0046644D" w:rsidRDefault="0046644D">
      <w:pPr>
        <w:spacing w:before="240" w:after="240"/>
        <w:rPr>
          <w:color w:val="0F1115"/>
        </w:rPr>
      </w:pPr>
    </w:p>
    <w:p w14:paraId="7EFE32FB" w14:textId="51BAE4C1" w:rsidR="0046644D" w:rsidRDefault="007341CF">
      <w:pPr>
        <w:spacing w:before="240" w:after="240"/>
        <w:rPr>
          <w:color w:val="0F1115"/>
        </w:rPr>
      </w:pPr>
      <w:r>
        <w:rPr>
          <w:noProof/>
        </w:rPr>
        <mc:AlternateContent>
          <mc:Choice Requires="wps">
            <w:drawing>
              <wp:anchor distT="114300" distB="114300" distL="114300" distR="114300" simplePos="0" relativeHeight="251663360" behindDoc="0" locked="0" layoutInCell="1" hidden="0" allowOverlap="1" wp14:anchorId="444A86D0" wp14:editId="491D5AED">
                <wp:simplePos x="0" y="0"/>
                <wp:positionH relativeFrom="column">
                  <wp:posOffset>165100</wp:posOffset>
                </wp:positionH>
                <wp:positionV relativeFrom="paragraph">
                  <wp:posOffset>575945</wp:posOffset>
                </wp:positionV>
                <wp:extent cx="5695315" cy="342900"/>
                <wp:effectExtent l="0" t="0" r="19685" b="19050"/>
                <wp:wrapSquare wrapText="bothSides" distT="114300" distB="114300" distL="114300" distR="114300"/>
                <wp:docPr id="481159696" name="Text Box 481159696"/>
                <wp:cNvGraphicFramePr/>
                <a:graphic xmlns:a="http://schemas.openxmlformats.org/drawingml/2006/main">
                  <a:graphicData uri="http://schemas.microsoft.com/office/word/2010/wordprocessingShape">
                    <wps:wsp>
                      <wps:cNvSpPr txBox="1"/>
                      <wps:spPr>
                        <a:xfrm>
                          <a:off x="0" y="0"/>
                          <a:ext cx="5695315" cy="342900"/>
                        </a:xfrm>
                        <a:prstGeom prst="rect">
                          <a:avLst/>
                        </a:prstGeom>
                        <a:noFill/>
                        <a:ln w="9525" cap="flat" cmpd="sng">
                          <a:solidFill>
                            <a:srgbClr val="000000"/>
                          </a:solidFill>
                          <a:prstDash val="solid"/>
                          <a:round/>
                          <a:headEnd type="none" w="sm" len="sm"/>
                          <a:tailEnd type="none" w="sm" len="sm"/>
                        </a:ln>
                      </wps:spPr>
                      <wps:txbx>
                        <w:txbxContent>
                          <w:p w14:paraId="63EBCF40" w14:textId="77777777" w:rsidR="0046644D" w:rsidRPr="007341CF" w:rsidRDefault="00000000">
                            <w:pPr>
                              <w:spacing w:after="0" w:line="240" w:lineRule="auto"/>
                              <w:textDirection w:val="btLr"/>
                              <w:rPr>
                                <w:sz w:val="20"/>
                                <w:szCs w:val="20"/>
                              </w:rPr>
                            </w:pPr>
                            <w:r w:rsidRPr="007341CF">
                              <w:rPr>
                                <w:color w:val="000000"/>
                                <w:sz w:val="20"/>
                                <w:szCs w:val="20"/>
                              </w:rPr>
                              <w:t xml:space="preserve">Figure 5: Forward, backward and central difference </w:t>
                            </w:r>
                            <w:proofErr w:type="gramStart"/>
                            <w:r w:rsidRPr="007341CF">
                              <w:rPr>
                                <w:color w:val="000000"/>
                                <w:sz w:val="20"/>
                                <w:szCs w:val="20"/>
                              </w:rPr>
                              <w:t>equations  (</w:t>
                            </w:r>
                            <w:proofErr w:type="spellStart"/>
                            <w:proofErr w:type="gramEnd"/>
                            <w:r w:rsidRPr="007341CF">
                              <w:rPr>
                                <w:color w:val="000000"/>
                                <w:sz w:val="20"/>
                                <w:szCs w:val="20"/>
                              </w:rPr>
                              <w:t>Kvaerno</w:t>
                            </w:r>
                            <w:proofErr w:type="spellEnd"/>
                            <w:r w:rsidRPr="007341CF">
                              <w:rPr>
                                <w:color w:val="000000"/>
                                <w:sz w:val="20"/>
                                <w:szCs w:val="20"/>
                              </w:rPr>
                              <w:t>, 2020)</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4A86D0" id="_x0000_t202" coordsize="21600,21600" o:spt="202" path="m,l,21600r21600,l21600,xe">
                <v:stroke joinstyle="miter"/>
                <v:path gradientshapeok="t" o:connecttype="rect"/>
              </v:shapetype>
              <v:shape id="Text Box 481159696" o:spid="_x0000_s1026" type="#_x0000_t202" style="position:absolute;margin-left:13pt;margin-top:45.35pt;width:448.45pt;height:27pt;z-index:251663360;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" filled="f">
                <v:stroke startarrowwidth="narrow" startarrowlength="short" endarrowwidth="narrow" endarrowlength="short" joinstyle="round"/>
                <v:textbox inset="2.53958mm,2.53958mm,2.53958mm,2.53958mm">
                  <w:txbxContent>
                    <w:p w14:paraId="63EBCF40" w14:textId="77777777" w:rsidR="0046644D" w:rsidRPr="007341CF" w:rsidRDefault="00000000">
                      <w:pPr>
                        <w:spacing w:after="0" w:line="240" w:lineRule="auto"/>
                        <w:textDirection w:val="btLr"/>
                        <w:rPr>
                          <w:sz w:val="20"/>
                          <w:szCs w:val="20"/>
                        </w:rPr>
                      </w:pPr>
                      <w:r w:rsidRPr="007341CF">
                        <w:rPr>
                          <w:color w:val="000000"/>
                          <w:sz w:val="20"/>
                          <w:szCs w:val="20"/>
                        </w:rPr>
                        <w:t xml:space="preserve">Figure 5: Forward, backward and central difference </w:t>
                      </w:r>
                      <w:proofErr w:type="gramStart"/>
                      <w:r w:rsidRPr="007341CF">
                        <w:rPr>
                          <w:color w:val="000000"/>
                          <w:sz w:val="20"/>
                          <w:szCs w:val="20"/>
                        </w:rPr>
                        <w:t>equations  (</w:t>
                      </w:r>
                      <w:proofErr w:type="spellStart"/>
                      <w:proofErr w:type="gramEnd"/>
                      <w:r w:rsidRPr="007341CF">
                        <w:rPr>
                          <w:color w:val="000000"/>
                          <w:sz w:val="20"/>
                          <w:szCs w:val="20"/>
                        </w:rPr>
                        <w:t>Kvaerno</w:t>
                      </w:r>
                      <w:proofErr w:type="spellEnd"/>
                      <w:r w:rsidRPr="007341CF">
                        <w:rPr>
                          <w:color w:val="000000"/>
                          <w:sz w:val="20"/>
                          <w:szCs w:val="20"/>
                        </w:rPr>
                        <w:t>, 2020)</w:t>
                      </w:r>
                    </w:p>
                  </w:txbxContent>
                </v:textbox>
                <w10:wrap type="square"/>
              </v:shape>
            </w:pict>
          </mc:Fallback>
        </mc:AlternateContent>
      </w:r>
    </w:p>
    <w:p w14:paraId="78F6CF66" w14:textId="77777777" w:rsidR="0046644D" w:rsidRDefault="00000000">
      <w:pPr>
        <w:numPr>
          <w:ilvl w:val="0"/>
          <w:numId w:val="4"/>
        </w:numPr>
        <w:spacing w:before="240" w:after="0"/>
        <w:rPr>
          <w:color w:val="0F1115"/>
        </w:rPr>
      </w:pPr>
      <w:r>
        <w:rPr>
          <w:color w:val="0F1115"/>
        </w:rPr>
        <w:t>Forward difference: uses the current and next node.</w:t>
      </w:r>
    </w:p>
    <w:p w14:paraId="2F7F84F3" w14:textId="77777777" w:rsidR="0046644D" w:rsidRDefault="00000000">
      <w:pPr>
        <w:numPr>
          <w:ilvl w:val="0"/>
          <w:numId w:val="4"/>
        </w:numPr>
        <w:spacing w:after="0"/>
        <w:rPr>
          <w:color w:val="0F1115"/>
        </w:rPr>
      </w:pPr>
      <w:r>
        <w:rPr>
          <w:color w:val="0F1115"/>
        </w:rPr>
        <w:t>Backward difference: uses the current and previous nodes.</w:t>
      </w:r>
    </w:p>
    <w:p w14:paraId="4A1C32B9" w14:textId="77777777" w:rsidR="0046644D" w:rsidRDefault="00000000">
      <w:pPr>
        <w:numPr>
          <w:ilvl w:val="0"/>
          <w:numId w:val="4"/>
        </w:numPr>
        <w:spacing w:after="240"/>
        <w:rPr>
          <w:color w:val="0F1115"/>
        </w:rPr>
      </w:pPr>
      <w:r>
        <w:rPr>
          <w:color w:val="0F1115"/>
        </w:rPr>
        <w:t>Central difference: uses points on both sides, achieving higher accuracy.</w:t>
      </w:r>
    </w:p>
    <w:p w14:paraId="36D2B1E2" w14:textId="77777777" w:rsidR="0046644D" w:rsidRDefault="00000000">
      <w:pPr>
        <w:spacing w:before="240" w:after="240"/>
        <w:rPr>
          <w:color w:val="0F1115"/>
        </w:rPr>
      </w:pPr>
      <w:r>
        <w:rPr>
          <w:color w:val="0F1115"/>
        </w:rPr>
        <w:lastRenderedPageBreak/>
        <w:t>Both forward and backward differences are first-order accurate, while the central difference is second-order accurate (Suárez-Carreño &amp; Rosales-Romero, 2021). For diffusion problems like the heat equation, the central difference is often preferred due to its improved accuracy.</w:t>
      </w:r>
    </w:p>
    <w:p w14:paraId="4BFEFA4D" w14:textId="77777777" w:rsidR="0046644D" w:rsidRDefault="00000000">
      <w:pPr>
        <w:spacing w:after="0"/>
      </w:pPr>
      <w:r>
        <w:pict w14:anchorId="1F5AB2D4">
          <v:rect id="_x0000_i1026" style="width:0;height:1.5pt" o:hralign="center" o:hrstd="t" o:hr="t" fillcolor="#a0a0a0" stroked="f"/>
        </w:pict>
      </w:r>
    </w:p>
    <w:p w14:paraId="0FD53597" w14:textId="77777777" w:rsidR="0046644D" w:rsidRDefault="00000000">
      <w:pPr>
        <w:pStyle w:val="Heading2"/>
      </w:pPr>
      <w:bookmarkStart w:id="12" w:name="_heading=h.m39va3qrgx5b" w:colFirst="0" w:colLast="0"/>
      <w:bookmarkEnd w:id="12"/>
      <w:r>
        <w:t>3.3 Truncation Error in Finite Difference Approximations</w:t>
      </w:r>
    </w:p>
    <w:p w14:paraId="01759EA0" w14:textId="77777777" w:rsidR="0046644D" w:rsidRDefault="00000000">
      <w:pPr>
        <w:spacing w:before="240" w:after="240"/>
        <w:rPr>
          <w:color w:val="0F1115"/>
        </w:rPr>
      </w:pPr>
      <w:r>
        <w:rPr>
          <w:color w:val="0F1115"/>
        </w:rPr>
        <w:t>Truncation error arises when continuous differential operators are replaced with discrete approximations, which truncates the Taylor series (Jacquemin et al., 2020). The order of accuracy determines the error scaling:</w:t>
      </w:r>
    </w:p>
    <w:p w14:paraId="18531F84" w14:textId="77777777" w:rsidR="0046644D" w:rsidRDefault="00000000">
      <w:pPr>
        <w:numPr>
          <w:ilvl w:val="0"/>
          <w:numId w:val="3"/>
        </w:numPr>
        <w:spacing w:before="240" w:after="0"/>
        <w:rPr>
          <w:rFonts w:ascii="Roboto" w:eastAsia="Roboto" w:hAnsi="Roboto" w:cs="Roboto"/>
          <w:color w:val="0F1115"/>
        </w:rPr>
      </w:pPr>
      <w:r>
        <w:rPr>
          <w:color w:val="0F1115"/>
        </w:rPr>
        <w:t xml:space="preserve">Forward/backward differences have truncation error </w:t>
      </w:r>
      <m:oMath>
        <m:r>
          <w:rPr>
            <w:rFonts w:ascii="Cambria Math" w:hAnsi="Cambria Math"/>
            <w:color w:val="0F1115"/>
          </w:rPr>
          <m:t>O(h)</m:t>
        </m:r>
      </m:oMath>
      <w:r>
        <w:rPr>
          <w:color w:val="0F1115"/>
        </w:rPr>
        <w:t xml:space="preserve"> (</w:t>
      </w:r>
      <w:proofErr w:type="gramStart"/>
      <w:r>
        <w:rPr>
          <w:color w:val="0F1115"/>
        </w:rPr>
        <w:t>first-order</w:t>
      </w:r>
      <w:proofErr w:type="gramEnd"/>
      <w:r>
        <w:rPr>
          <w:color w:val="0F1115"/>
        </w:rPr>
        <w:t>)</w:t>
      </w:r>
    </w:p>
    <w:p w14:paraId="47ECD80E" w14:textId="77777777" w:rsidR="0046644D" w:rsidRDefault="00000000">
      <w:pPr>
        <w:numPr>
          <w:ilvl w:val="0"/>
          <w:numId w:val="3"/>
        </w:numPr>
        <w:spacing w:after="240"/>
        <w:rPr>
          <w:color w:val="0F1115"/>
        </w:rPr>
      </w:pPr>
      <w:r>
        <w:rPr>
          <w:color w:val="0F1115"/>
        </w:rPr>
        <w:t xml:space="preserve">Central difference has truncation error </w:t>
      </w:r>
      <m:oMath>
        <m:r>
          <w:rPr>
            <w:rFonts w:ascii="Cambria Math" w:hAnsi="Cambria Math"/>
            <w:color w:val="0F1115"/>
          </w:rPr>
          <m:t>O(</m:t>
        </m:r>
        <m:sSup>
          <m:sSupPr>
            <m:ctrlPr>
              <w:rPr>
                <w:rFonts w:ascii="Cambria Math" w:hAnsi="Cambria Math"/>
                <w:color w:val="0F1115"/>
              </w:rPr>
            </m:ctrlPr>
          </m:sSupPr>
          <m:e>
            <m:r>
              <w:rPr>
                <w:rFonts w:ascii="Cambria Math" w:hAnsi="Cambria Math"/>
                <w:color w:val="0F1115"/>
              </w:rPr>
              <m:t>h</m:t>
            </m:r>
          </m:e>
          <m:sup>
            <m:r>
              <w:rPr>
                <w:rFonts w:ascii="Cambria Math" w:hAnsi="Cambria Math"/>
                <w:color w:val="0F1115"/>
              </w:rPr>
              <m:t>2</m:t>
            </m:r>
          </m:sup>
        </m:sSup>
        <m:r>
          <w:rPr>
            <w:rFonts w:ascii="Cambria Math" w:hAnsi="Cambria Math"/>
            <w:color w:val="0F1115"/>
          </w:rPr>
          <m:t>)</m:t>
        </m:r>
      </m:oMath>
      <w:r>
        <w:rPr>
          <w:color w:val="0F1115"/>
        </w:rPr>
        <w:t>(</w:t>
      </w:r>
      <w:proofErr w:type="gramStart"/>
      <w:r>
        <w:rPr>
          <w:color w:val="0F1115"/>
        </w:rPr>
        <w:t>second-order</w:t>
      </w:r>
      <w:proofErr w:type="gramEnd"/>
      <w:r>
        <w:rPr>
          <w:color w:val="0F1115"/>
        </w:rPr>
        <w:t>) (Kvaerno, 2020)</w:t>
      </w:r>
    </w:p>
    <w:p w14:paraId="642972E7" w14:textId="77777777" w:rsidR="0046644D" w:rsidRDefault="00000000">
      <w:pPr>
        <w:spacing w:before="240" w:after="240"/>
      </w:pPr>
      <w:r>
        <w:rPr>
          <w:color w:val="0F1115"/>
        </w:rPr>
        <w:t>This error accumulates in time-dependent simulations, making scheme selection a balance between accuracy, stability, and computational efficiency (Suárez-Carreño &amp; Rosales-Romero, 2021).</w:t>
      </w:r>
    </w:p>
    <w:p w14:paraId="2529F9F6" w14:textId="77777777" w:rsidR="0046644D" w:rsidRDefault="00000000">
      <w:pPr>
        <w:pStyle w:val="Heading2"/>
      </w:pPr>
      <w:bookmarkStart w:id="13" w:name="_heading=h.cnnfr9xzhf1g" w:colFirst="0" w:colLast="0"/>
      <w:bookmarkEnd w:id="13"/>
      <w:r>
        <w:t>3.4 Discretisation of Spatial and Temporal Domains</w:t>
      </w:r>
    </w:p>
    <w:p w14:paraId="56671760" w14:textId="77777777" w:rsidR="0046644D" w:rsidRDefault="00000000">
      <w:pPr>
        <w:pStyle w:val="Heading3"/>
      </w:pPr>
      <w:bookmarkStart w:id="14" w:name="_heading=h.78rtm1nei38a" w:colFirst="0" w:colLast="0"/>
      <w:bookmarkEnd w:id="14"/>
      <w:r>
        <w:t xml:space="preserve">3.4.1 Uniform Grid Spacing: </w:t>
      </w:r>
      <m:oMath>
        <m:r>
          <m:rPr>
            <m:sty m:val="bi"/>
          </m:rPr>
          <w:rPr>
            <w:rFonts w:ascii="Cambria Math" w:hAnsi="Cambria Math"/>
          </w:rPr>
          <m:t>h=Δx=Δy</m:t>
        </m:r>
      </m:oMath>
    </w:p>
    <w:p w14:paraId="4BF8A2E1" w14:textId="77777777" w:rsidR="0046644D" w:rsidRDefault="00000000">
      <w:pPr>
        <w:spacing w:before="240" w:after="240"/>
        <w:rPr>
          <w:color w:val="0F1115"/>
        </w:rPr>
      </w:pPr>
      <w:r>
        <w:rPr>
          <w:color w:val="0F1115"/>
        </w:rPr>
        <w:t>A uniform computational grid covers the plate’s continuous spatial domain (</w:t>
      </w:r>
      <w:proofErr w:type="spellStart"/>
      <w:r>
        <w:rPr>
          <w:color w:val="0F1115"/>
        </w:rPr>
        <w:t>Langtangen</w:t>
      </w:r>
      <w:proofErr w:type="spellEnd"/>
      <w:r>
        <w:rPr>
          <w:color w:val="0F1115"/>
        </w:rPr>
        <w:t xml:space="preserve">, 2016). The physical location is given by </w:t>
      </w:r>
      <m:oMath>
        <m:r>
          <w:rPr>
            <w:rFonts w:ascii="Cambria Math" w:hAnsi="Cambria Math"/>
            <w:color w:val="0F1115"/>
          </w:rPr>
          <m:t>x=i.h</m:t>
        </m:r>
      </m:oMath>
      <w:r>
        <w:rPr>
          <w:color w:val="0F1115"/>
        </w:rPr>
        <w:t xml:space="preserve"> and </w:t>
      </w:r>
      <m:oMath>
        <m:r>
          <w:rPr>
            <w:rFonts w:ascii="Cambria Math" w:hAnsi="Cambria Math"/>
            <w:color w:val="0F1115"/>
          </w:rPr>
          <m:t>y=j.h</m:t>
        </m:r>
      </m:oMath>
      <w:r>
        <w:rPr>
          <w:color w:val="0F1115"/>
        </w:rPr>
        <w:t xml:space="preserve">, where </w:t>
      </w:r>
      <w:proofErr w:type="spellStart"/>
      <w:r>
        <w:rPr>
          <w:i/>
          <w:iCs/>
          <w:color w:val="0F1115"/>
        </w:rPr>
        <w:t>i</w:t>
      </w:r>
      <w:proofErr w:type="spellEnd"/>
      <w:r>
        <w:rPr>
          <w:color w:val="0F1115"/>
        </w:rPr>
        <w:t xml:space="preserve"> and </w:t>
      </w:r>
      <w:r>
        <w:rPr>
          <w:i/>
          <w:iCs/>
          <w:color w:val="0F1115"/>
        </w:rPr>
        <w:t>j</w:t>
      </w:r>
      <w:r>
        <w:rPr>
          <w:color w:val="0F1115"/>
        </w:rPr>
        <w:t xml:space="preserve"> are integer indices.</w:t>
      </w:r>
      <w:r>
        <w:rPr>
          <w:noProof/>
        </w:rPr>
        <w:drawing>
          <wp:anchor distT="114300" distB="114300" distL="114300" distR="114300" simplePos="0" relativeHeight="251664384" behindDoc="0" locked="0" layoutInCell="1" hidden="0" allowOverlap="1" wp14:anchorId="758B1EE4" wp14:editId="752D13A6">
            <wp:simplePos x="0" y="0"/>
            <wp:positionH relativeFrom="column">
              <wp:posOffset>723900</wp:posOffset>
            </wp:positionH>
            <wp:positionV relativeFrom="paragraph">
              <wp:posOffset>926301</wp:posOffset>
            </wp:positionV>
            <wp:extent cx="4395788" cy="2800350"/>
            <wp:effectExtent l="0" t="0" r="0" b="0"/>
            <wp:wrapNone/>
            <wp:docPr id="481159759"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4"/>
                    <a:srcRect b="13882"/>
                    <a:stretch>
                      <a:fillRect/>
                    </a:stretch>
                  </pic:blipFill>
                  <pic:spPr>
                    <a:xfrm>
                      <a:off x="0" y="0"/>
                      <a:ext cx="4395788" cy="2800350"/>
                    </a:xfrm>
                    <a:prstGeom prst="rect">
                      <a:avLst/>
                    </a:prstGeom>
                    <a:ln/>
                  </pic:spPr>
                </pic:pic>
              </a:graphicData>
            </a:graphic>
          </wp:anchor>
        </w:drawing>
      </w:r>
    </w:p>
    <w:p w14:paraId="1C8D65E3" w14:textId="77777777" w:rsidR="0046644D" w:rsidRDefault="0046644D">
      <w:pPr>
        <w:spacing w:before="240" w:after="240"/>
        <w:rPr>
          <w:color w:val="0F1115"/>
        </w:rPr>
      </w:pPr>
    </w:p>
    <w:p w14:paraId="778A6843" w14:textId="77777777" w:rsidR="0046644D" w:rsidRDefault="0046644D">
      <w:pPr>
        <w:spacing w:before="240" w:after="240"/>
        <w:rPr>
          <w:color w:val="0F1115"/>
        </w:rPr>
      </w:pPr>
    </w:p>
    <w:p w14:paraId="13CED864" w14:textId="77777777" w:rsidR="0046644D" w:rsidRDefault="0046644D">
      <w:pPr>
        <w:spacing w:before="240" w:after="240"/>
        <w:rPr>
          <w:color w:val="0F1115"/>
        </w:rPr>
      </w:pPr>
    </w:p>
    <w:p w14:paraId="01502629" w14:textId="77777777" w:rsidR="0046644D" w:rsidRDefault="0046644D">
      <w:pPr>
        <w:spacing w:before="240" w:after="240"/>
        <w:rPr>
          <w:color w:val="0F1115"/>
        </w:rPr>
      </w:pPr>
    </w:p>
    <w:p w14:paraId="7AD49E5A" w14:textId="77777777" w:rsidR="0046644D" w:rsidRDefault="0046644D">
      <w:pPr>
        <w:spacing w:before="240" w:after="240"/>
        <w:rPr>
          <w:color w:val="0F1115"/>
        </w:rPr>
      </w:pPr>
    </w:p>
    <w:p w14:paraId="49CBCA06" w14:textId="15BCAF6D" w:rsidR="0046644D" w:rsidRDefault="007341CF">
      <w:pPr>
        <w:spacing w:before="240" w:after="240"/>
        <w:rPr>
          <w:color w:val="0F1115"/>
        </w:rPr>
      </w:pPr>
      <w:r>
        <w:rPr>
          <w:noProof/>
        </w:rPr>
        <w:lastRenderedPageBreak/>
        <mc:AlternateContent>
          <mc:Choice Requires="wps">
            <w:drawing>
              <wp:anchor distT="114300" distB="114300" distL="114300" distR="114300" simplePos="0" relativeHeight="251665408" behindDoc="0" locked="0" layoutInCell="1" hidden="0" allowOverlap="1" wp14:anchorId="5D57CD33" wp14:editId="7DFFCFDB">
                <wp:simplePos x="0" y="0"/>
                <wp:positionH relativeFrom="margin">
                  <wp:align>right</wp:align>
                </wp:positionH>
                <wp:positionV relativeFrom="paragraph">
                  <wp:posOffset>598170</wp:posOffset>
                </wp:positionV>
                <wp:extent cx="5721350" cy="508000"/>
                <wp:effectExtent l="0" t="0" r="12700" b="25400"/>
                <wp:wrapSquare wrapText="bothSides" distT="114300" distB="114300" distL="114300" distR="114300"/>
                <wp:docPr id="481159710" name="Text Box 481159710"/>
                <wp:cNvGraphicFramePr/>
                <a:graphic xmlns:a="http://schemas.openxmlformats.org/drawingml/2006/main">
                  <a:graphicData uri="http://schemas.microsoft.com/office/word/2010/wordprocessingShape">
                    <wps:wsp>
                      <wps:cNvSpPr txBox="1"/>
                      <wps:spPr>
                        <a:xfrm>
                          <a:off x="0" y="0"/>
                          <a:ext cx="5721350" cy="508000"/>
                        </a:xfrm>
                        <a:prstGeom prst="rect">
                          <a:avLst/>
                        </a:prstGeom>
                        <a:noFill/>
                        <a:ln w="9525" cap="flat" cmpd="sng">
                          <a:solidFill>
                            <a:srgbClr val="000000"/>
                          </a:solidFill>
                          <a:prstDash val="solid"/>
                          <a:round/>
                          <a:headEnd type="none" w="sm" len="sm"/>
                          <a:tailEnd type="none" w="sm" len="sm"/>
                        </a:ln>
                      </wps:spPr>
                      <wps:txbx>
                        <w:txbxContent>
                          <w:p w14:paraId="45406928" w14:textId="7050A46E" w:rsidR="0046644D" w:rsidRPr="007341CF" w:rsidRDefault="00000000">
                            <w:pPr>
                              <w:spacing w:after="0" w:line="240" w:lineRule="auto"/>
                              <w:textDirection w:val="btLr"/>
                              <w:rPr>
                                <w:sz w:val="20"/>
                                <w:szCs w:val="20"/>
                              </w:rPr>
                            </w:pPr>
                            <w:r w:rsidRPr="007341CF">
                              <w:rPr>
                                <w:color w:val="000000"/>
                                <w:sz w:val="20"/>
                                <w:szCs w:val="20"/>
                              </w:rPr>
                              <w:t xml:space="preserve">Figure 6: </w:t>
                            </w:r>
                            <w:r w:rsidRPr="007341CF">
                              <w:rPr>
                                <w:rFonts w:ascii="Roboto" w:eastAsia="Roboto" w:hAnsi="Roboto" w:cs="Roboto"/>
                                <w:color w:val="000000"/>
                                <w:sz w:val="20"/>
                                <w:szCs w:val="20"/>
                                <w:highlight w:val="white"/>
                              </w:rPr>
                              <w:t xml:space="preserve"> Node (</w:t>
                            </w:r>
                            <w:proofErr w:type="spellStart"/>
                            <w:r w:rsidRPr="007341CF">
                              <w:rPr>
                                <w:rFonts w:ascii="Roboto" w:eastAsia="Roboto" w:hAnsi="Roboto" w:cs="Roboto"/>
                                <w:color w:val="000000"/>
                                <w:sz w:val="20"/>
                                <w:szCs w:val="20"/>
                                <w:highlight w:val="white"/>
                              </w:rPr>
                              <w:t>i</w:t>
                            </w:r>
                            <w:proofErr w:type="spellEnd"/>
                            <w:r w:rsidRPr="007341CF">
                              <w:rPr>
                                <w:rFonts w:ascii="Roboto" w:eastAsia="Roboto" w:hAnsi="Roboto" w:cs="Roboto"/>
                                <w:color w:val="000000"/>
                                <w:sz w:val="20"/>
                                <w:szCs w:val="20"/>
                                <w:highlight w:val="white"/>
                              </w:rPr>
                              <w:t xml:space="preserve">, j) and four neighbours used for </w:t>
                            </w:r>
                            <w:proofErr w:type="spellStart"/>
                            <w:r w:rsidRPr="007341CF">
                              <w:rPr>
                                <w:rFonts w:ascii="Roboto" w:eastAsia="Roboto" w:hAnsi="Roboto" w:cs="Roboto"/>
                                <w:color w:val="000000"/>
                                <w:sz w:val="20"/>
                                <w:szCs w:val="20"/>
                                <w:highlight w:val="white"/>
                              </w:rPr>
                              <w:t>discretionisation</w:t>
                            </w:r>
                            <w:proofErr w:type="spellEnd"/>
                            <w:r w:rsidRPr="007341CF">
                              <w:rPr>
                                <w:rFonts w:ascii="Roboto" w:eastAsia="Roboto" w:hAnsi="Roboto" w:cs="Roboto"/>
                                <w:color w:val="000000"/>
                                <w:sz w:val="20"/>
                                <w:szCs w:val="20"/>
                                <w:highlight w:val="white"/>
                              </w:rPr>
                              <w:t xml:space="preserve"> for the 2D heat equation. (Haque et al. 2025)</w:t>
                            </w:r>
                          </w:p>
                          <w:p w14:paraId="530EEF5C" w14:textId="77777777" w:rsidR="0046644D" w:rsidRDefault="0046644D">
                            <w:pPr>
                              <w:spacing w:after="0" w:line="240" w:lineRule="auto"/>
                              <w:textDirection w:val="btLr"/>
                            </w:pP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5D57CD33" id="Text Box 481159710" o:spid="_x0000_s1027" type="#_x0000_t202" style="position:absolute;margin-left:399.3pt;margin-top:47.1pt;width:450.5pt;height:40pt;z-index:251665408;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" filled="f">
                <v:stroke startarrowwidth="narrow" startarrowlength="short" endarrowwidth="narrow" endarrowlength="short" joinstyle="round"/>
                <v:textbox inset="2.53958mm,2.53958mm,2.53958mm,2.53958mm">
                  <w:txbxContent>
                    <w:p w14:paraId="45406928" w14:textId="7050A46E" w:rsidR="0046644D" w:rsidRPr="007341CF" w:rsidRDefault="00000000">
                      <w:pPr>
                        <w:spacing w:after="0" w:line="240" w:lineRule="auto"/>
                        <w:textDirection w:val="btLr"/>
                        <w:rPr>
                          <w:sz w:val="20"/>
                          <w:szCs w:val="20"/>
                        </w:rPr>
                      </w:pPr>
                      <w:r w:rsidRPr="007341CF">
                        <w:rPr>
                          <w:color w:val="000000"/>
                          <w:sz w:val="20"/>
                          <w:szCs w:val="20"/>
                        </w:rPr>
                        <w:t xml:space="preserve">Figure 6: </w:t>
                      </w:r>
                      <w:r w:rsidRPr="007341CF">
                        <w:rPr>
                          <w:rFonts w:ascii="Roboto" w:eastAsia="Roboto" w:hAnsi="Roboto" w:cs="Roboto"/>
                          <w:color w:val="000000"/>
                          <w:sz w:val="20"/>
                          <w:szCs w:val="20"/>
                          <w:highlight w:val="white"/>
                        </w:rPr>
                        <w:t xml:space="preserve"> Node (</w:t>
                      </w:r>
                      <w:proofErr w:type="spellStart"/>
                      <w:r w:rsidRPr="007341CF">
                        <w:rPr>
                          <w:rFonts w:ascii="Roboto" w:eastAsia="Roboto" w:hAnsi="Roboto" w:cs="Roboto"/>
                          <w:color w:val="000000"/>
                          <w:sz w:val="20"/>
                          <w:szCs w:val="20"/>
                          <w:highlight w:val="white"/>
                        </w:rPr>
                        <w:t>i</w:t>
                      </w:r>
                      <w:proofErr w:type="spellEnd"/>
                      <w:r w:rsidRPr="007341CF">
                        <w:rPr>
                          <w:rFonts w:ascii="Roboto" w:eastAsia="Roboto" w:hAnsi="Roboto" w:cs="Roboto"/>
                          <w:color w:val="000000"/>
                          <w:sz w:val="20"/>
                          <w:szCs w:val="20"/>
                          <w:highlight w:val="white"/>
                        </w:rPr>
                        <w:t xml:space="preserve">, j) and four neighbours used for </w:t>
                      </w:r>
                      <w:proofErr w:type="spellStart"/>
                      <w:r w:rsidRPr="007341CF">
                        <w:rPr>
                          <w:rFonts w:ascii="Roboto" w:eastAsia="Roboto" w:hAnsi="Roboto" w:cs="Roboto"/>
                          <w:color w:val="000000"/>
                          <w:sz w:val="20"/>
                          <w:szCs w:val="20"/>
                          <w:highlight w:val="white"/>
                        </w:rPr>
                        <w:t>discretionisation</w:t>
                      </w:r>
                      <w:proofErr w:type="spellEnd"/>
                      <w:r w:rsidRPr="007341CF">
                        <w:rPr>
                          <w:rFonts w:ascii="Roboto" w:eastAsia="Roboto" w:hAnsi="Roboto" w:cs="Roboto"/>
                          <w:color w:val="000000"/>
                          <w:sz w:val="20"/>
                          <w:szCs w:val="20"/>
                          <w:highlight w:val="white"/>
                        </w:rPr>
                        <w:t xml:space="preserve"> for the 2D heat equation. (Haque et al. 2025)</w:t>
                      </w:r>
                    </w:p>
                    <w:p w14:paraId="530EEF5C" w14:textId="77777777" w:rsidR="0046644D" w:rsidRDefault="0046644D">
                      <w:pPr>
                        <w:spacing w:after="0" w:line="240" w:lineRule="auto"/>
                        <w:textDirection w:val="btLr"/>
                      </w:pPr>
                    </w:p>
                  </w:txbxContent>
                </v:textbox>
                <w10:wrap type="square" anchorx="margin"/>
              </v:shape>
            </w:pict>
          </mc:Fallback>
        </mc:AlternateContent>
      </w:r>
    </w:p>
    <w:p w14:paraId="2A1219C7" w14:textId="5F6A8D54" w:rsidR="0046644D" w:rsidRDefault="0046644D">
      <w:pPr>
        <w:spacing w:before="240" w:after="240"/>
        <w:rPr>
          <w:color w:val="0F1115"/>
        </w:rPr>
      </w:pPr>
    </w:p>
    <w:p w14:paraId="1373B9B8" w14:textId="77777777" w:rsidR="0046644D" w:rsidRDefault="0046644D">
      <w:pPr>
        <w:spacing w:before="240" w:after="240"/>
        <w:rPr>
          <w:color w:val="0F1115"/>
        </w:rPr>
      </w:pPr>
    </w:p>
    <w:p w14:paraId="59A873D3" w14:textId="77777777" w:rsidR="0046644D" w:rsidRDefault="00000000">
      <w:pPr>
        <w:spacing w:before="340"/>
        <w:rPr>
          <w:color w:val="0F1115"/>
          <w:highlight w:val="white"/>
        </w:rPr>
      </w:pPr>
      <w:r>
        <w:rPr>
          <w:color w:val="0F1115"/>
          <w:highlight w:val="white"/>
        </w:rPr>
        <w:t>The temperature at each grid point (</w:t>
      </w:r>
      <w:proofErr w:type="spellStart"/>
      <w:r>
        <w:rPr>
          <w:color w:val="0F1115"/>
          <w:highlight w:val="white"/>
        </w:rPr>
        <w:t>i</w:t>
      </w:r>
      <w:proofErr w:type="spellEnd"/>
      <w:r>
        <w:rPr>
          <w:color w:val="0F1115"/>
          <w:highlight w:val="white"/>
        </w:rPr>
        <w:t>, j) depends on its four immediate neighbours—above, below, left, and right. Using the central difference method, spatial derivatives are estimated (Haque et al., 2025).</w:t>
      </w:r>
    </w:p>
    <w:p w14:paraId="2E705765" w14:textId="77777777" w:rsidR="0046644D" w:rsidRDefault="00000000">
      <w:pPr>
        <w:pStyle w:val="Heading3"/>
      </w:pPr>
      <w:bookmarkStart w:id="15" w:name="_heading=h.3otdx0r6em6e" w:colFirst="0" w:colLast="0"/>
      <w:bookmarkEnd w:id="15"/>
      <w:r>
        <w:t xml:space="preserve">3.4.2 Time Stepping: </w:t>
      </w:r>
      <m:oMath>
        <m:r>
          <m:rPr>
            <m:sty m:val="bi"/>
          </m:rPr>
          <w:rPr>
            <w:rFonts w:ascii="Cambria Math" w:hAnsi="Cambria Math"/>
          </w:rPr>
          <m:t>Δt</m:t>
        </m:r>
      </m:oMath>
    </w:p>
    <w:p w14:paraId="26D58D31" w14:textId="77777777" w:rsidR="0046644D" w:rsidRDefault="00000000">
      <w:pPr>
        <w:spacing w:before="240" w:after="240"/>
        <w:rPr>
          <w:color w:val="0F1115"/>
        </w:rPr>
      </w:pPr>
      <w:r>
        <w:rPr>
          <w:color w:val="0F1115"/>
        </w:rPr>
        <w:t>Time is divided into discrete, uniform steps to track temperature evolution (</w:t>
      </w:r>
      <w:proofErr w:type="spellStart"/>
      <w:r>
        <w:rPr>
          <w:color w:val="0F1115"/>
        </w:rPr>
        <w:t>HackMD</w:t>
      </w:r>
      <w:proofErr w:type="spellEnd"/>
      <w:r>
        <w:rPr>
          <w:color w:val="0F1115"/>
        </w:rPr>
        <w:t xml:space="preserve">, 2025). The time step </w:t>
      </w:r>
      <w:proofErr w:type="spellStart"/>
      <w:r>
        <w:rPr>
          <w:color w:val="0F1115"/>
        </w:rPr>
        <w:t>Δ</w:t>
      </w:r>
      <w:r>
        <w:rPr>
          <w:i/>
          <w:iCs/>
          <w:color w:val="0F1115"/>
        </w:rPr>
        <w:t>t</w:t>
      </w:r>
      <w:proofErr w:type="spellEnd"/>
      <w:r>
        <w:rPr>
          <w:color w:val="0F1115"/>
        </w:rPr>
        <w:t xml:space="preserve"> must be small enough to capture the solution’s behaviour while maintaining stability.</w:t>
      </w:r>
    </w:p>
    <w:p w14:paraId="69965FEC" w14:textId="77777777" w:rsidR="0046644D" w:rsidRDefault="00000000">
      <w:pPr>
        <w:pStyle w:val="Heading3"/>
        <w:spacing w:before="200" w:after="0"/>
      </w:pPr>
      <w:r>
        <w:t xml:space="preserve">3.4.3 Nomenclature:  </w:t>
      </w:r>
      <m:oMath>
        <m:sSubSup>
          <m:sSubSupPr>
            <m:ctrlPr>
              <w:rPr>
                <w:rFonts w:ascii="Cambria Math" w:hAnsi="Cambria Math"/>
              </w:rPr>
            </m:ctrlPr>
          </m:sSubSupPr>
          <m:e>
            <m:r>
              <m:rPr>
                <m:sty m:val="bi"/>
              </m:rPr>
              <w:rPr>
                <w:rFonts w:ascii="Cambria Math" w:hAnsi="Cambria Math"/>
              </w:rPr>
              <m:t>T</m:t>
            </m:r>
          </m:e>
          <m:sub>
            <m:r>
              <m:rPr>
                <m:sty m:val="bi"/>
              </m:rPr>
              <w:rPr>
                <w:rFonts w:ascii="Cambria Math" w:hAnsi="Cambria Math"/>
              </w:rPr>
              <m:t>i, j</m:t>
            </m:r>
          </m:sub>
          <m:sup>
            <m:r>
              <m:rPr>
                <m:sty m:val="bi"/>
              </m:rPr>
              <w:rPr>
                <w:rFonts w:ascii="Cambria Math" w:hAnsi="Cambria Math"/>
              </w:rPr>
              <m:t>n</m:t>
            </m:r>
          </m:sup>
        </m:sSubSup>
      </m:oMath>
    </w:p>
    <w:p w14:paraId="48EAD9BE" w14:textId="77777777" w:rsidR="0046644D" w:rsidRDefault="00000000">
      <w:pPr>
        <w:pStyle w:val="Heading3"/>
        <w:keepNext w:val="0"/>
        <w:keepLines w:val="0"/>
        <w:spacing w:before="200" w:after="0"/>
        <w:ind w:left="0" w:firstLine="0"/>
      </w:pPr>
      <w:bookmarkStart w:id="16" w:name="_heading=h.4zjlxk6zuru2" w:colFirst="0" w:colLast="0"/>
      <w:bookmarkEnd w:id="16"/>
      <w:r>
        <w:rPr>
          <w:b w:val="0"/>
          <w:bCs w:val="0"/>
          <w:color w:val="0F1115"/>
        </w:rPr>
        <w:t xml:space="preserve">The notation </w:t>
      </w:r>
      <m:oMath>
        <m:sSubSup>
          <m:sSubSupPr>
            <m:ctrlPr>
              <w:rPr>
                <w:rFonts w:ascii="Cambria Math" w:hAnsi="Cambria Math"/>
                <w:b w:val="0"/>
                <w:bCs w:val="0"/>
                <w:color w:val="000000"/>
              </w:rPr>
            </m:ctrlPr>
          </m:sSubSupPr>
          <m:e>
            <m:r>
              <w:rPr>
                <w:rFonts w:ascii="Cambria Math" w:hAnsi="Cambria Math"/>
                <w:color w:val="000000"/>
              </w:rPr>
              <m:t>T</m:t>
            </m:r>
          </m:e>
          <m:sub>
            <m:r>
              <w:rPr>
                <w:rFonts w:ascii="Cambria Math" w:hAnsi="Cambria Math"/>
                <w:color w:val="000000"/>
              </w:rPr>
              <m:t>i, j</m:t>
            </m:r>
          </m:sub>
          <m:sup>
            <m:r>
              <w:rPr>
                <w:rFonts w:ascii="Cambria Math" w:hAnsi="Cambria Math"/>
                <w:color w:val="000000"/>
              </w:rPr>
              <m:t>n</m:t>
            </m:r>
          </m:sup>
        </m:sSubSup>
      </m:oMath>
      <w:r>
        <w:rPr>
          <w:b w:val="0"/>
          <w:bCs w:val="0"/>
          <w:color w:val="0F1115"/>
        </w:rPr>
        <w:t xml:space="preserve"> represents the temperature at grid point (</w:t>
      </w:r>
      <w:proofErr w:type="spellStart"/>
      <w:proofErr w:type="gramStart"/>
      <w:r>
        <w:rPr>
          <w:b w:val="0"/>
          <w:bCs w:val="0"/>
          <w:i/>
          <w:iCs/>
          <w:color w:val="0F1115"/>
        </w:rPr>
        <w:t>i</w:t>
      </w:r>
      <w:r>
        <w:rPr>
          <w:b w:val="0"/>
          <w:bCs w:val="0"/>
          <w:color w:val="0F1115"/>
        </w:rPr>
        <w:t>,</w:t>
      </w:r>
      <w:r>
        <w:rPr>
          <w:b w:val="0"/>
          <w:bCs w:val="0"/>
          <w:i/>
          <w:iCs/>
          <w:color w:val="0F1115"/>
        </w:rPr>
        <w:t>j</w:t>
      </w:r>
      <w:proofErr w:type="spellEnd"/>
      <w:proofErr w:type="gramEnd"/>
      <w:r>
        <w:rPr>
          <w:b w:val="0"/>
          <w:bCs w:val="0"/>
          <w:color w:val="0F1115"/>
        </w:rPr>
        <w:t xml:space="preserve">) at time level </w:t>
      </w:r>
      <w:r>
        <w:rPr>
          <w:b w:val="0"/>
          <w:bCs w:val="0"/>
          <w:i/>
          <w:iCs/>
          <w:color w:val="0F1115"/>
        </w:rPr>
        <w:t>n</w:t>
      </w:r>
      <w:r>
        <w:rPr>
          <w:b w:val="0"/>
          <w:bCs w:val="0"/>
          <w:color w:val="0F1115"/>
        </w:rPr>
        <w:t xml:space="preserve">, corresponding to time </w:t>
      </w:r>
      <m:oMath>
        <m:r>
          <w:rPr>
            <w:rFonts w:ascii="Cambria Math" w:hAnsi="Cambria Math"/>
            <w:color w:val="0F1115"/>
          </w:rPr>
          <m:t>t=n.Δt</m:t>
        </m:r>
      </m:oMath>
      <w:r>
        <w:rPr>
          <w:b w:val="0"/>
          <w:bCs w:val="0"/>
          <w:color w:val="0F1115"/>
        </w:rPr>
        <w:t xml:space="preserve"> (LeVeque, 2007).</w:t>
      </w:r>
    </w:p>
    <w:p w14:paraId="74B03546" w14:textId="77777777" w:rsidR="0046644D" w:rsidRDefault="00000000">
      <w:pPr>
        <w:pStyle w:val="Heading2"/>
      </w:pPr>
      <w:bookmarkStart w:id="17" w:name="_heading=h.q253tkbpwkdb" w:colFirst="0" w:colLast="0"/>
      <w:bookmarkEnd w:id="17"/>
      <w:r>
        <w:t>3.5 Formulation of the Explicit Finite Difference Method</w:t>
      </w:r>
    </w:p>
    <w:p w14:paraId="26F8A3CF" w14:textId="77777777" w:rsidR="0046644D" w:rsidRDefault="00000000">
      <w:pPr>
        <w:pStyle w:val="Heading3"/>
        <w:ind w:left="0" w:firstLine="0"/>
      </w:pPr>
      <w:bookmarkStart w:id="18" w:name="_heading=h.plxg85k9t60t" w:colFirst="0" w:colLast="0"/>
      <w:bookmarkEnd w:id="18"/>
      <w:r>
        <w:t>3.5.1 Forward Time Central Space (FTCS) Scheme</w:t>
      </w:r>
    </w:p>
    <w:p w14:paraId="42489F15" w14:textId="4E7C72EA" w:rsidR="0046644D" w:rsidRDefault="007341CF">
      <w:pPr>
        <w:spacing w:before="240" w:after="240"/>
        <w:rPr>
          <w:color w:val="0F1115"/>
        </w:rPr>
      </w:pPr>
      <w:r>
        <w:rPr>
          <w:noProof/>
        </w:rPr>
        <mc:AlternateContent>
          <mc:Choice Requires="wps">
            <w:drawing>
              <wp:anchor distT="114300" distB="114300" distL="114300" distR="114300" simplePos="0" relativeHeight="251667456" behindDoc="0" locked="0" layoutInCell="1" hidden="0" allowOverlap="1" wp14:anchorId="028FBE15" wp14:editId="3F20201B">
                <wp:simplePos x="0" y="0"/>
                <wp:positionH relativeFrom="margin">
                  <wp:align>right</wp:align>
                </wp:positionH>
                <wp:positionV relativeFrom="paragraph">
                  <wp:posOffset>1328420</wp:posOffset>
                </wp:positionV>
                <wp:extent cx="5708650" cy="488950"/>
                <wp:effectExtent l="0" t="0" r="25400" b="25400"/>
                <wp:wrapSquare wrapText="bothSides" distT="114300" distB="114300" distL="114300" distR="114300"/>
                <wp:docPr id="481159705" name="Text Box 481159705"/>
                <wp:cNvGraphicFramePr/>
                <a:graphic xmlns:a="http://schemas.openxmlformats.org/drawingml/2006/main">
                  <a:graphicData uri="http://schemas.microsoft.com/office/word/2010/wordprocessingShape">
                    <wps:wsp>
                      <wps:cNvSpPr txBox="1"/>
                      <wps:spPr>
                        <a:xfrm>
                          <a:off x="0" y="0"/>
                          <a:ext cx="5708650" cy="488950"/>
                        </a:xfrm>
                        <a:prstGeom prst="rect">
                          <a:avLst/>
                        </a:prstGeom>
                        <a:noFill/>
                        <a:ln w="9525" cap="flat" cmpd="sng">
                          <a:solidFill>
                            <a:srgbClr val="000000"/>
                          </a:solidFill>
                          <a:prstDash val="solid"/>
                          <a:round/>
                          <a:headEnd type="none" w="sm" len="sm"/>
                          <a:tailEnd type="none" w="sm" len="sm"/>
                        </a:ln>
                      </wps:spPr>
                      <wps:txbx>
                        <w:txbxContent>
                          <w:p w14:paraId="751A45E8" w14:textId="77777777" w:rsidR="0046644D" w:rsidRPr="007341CF" w:rsidRDefault="00000000">
                            <w:pPr>
                              <w:spacing w:after="0" w:line="240" w:lineRule="auto"/>
                              <w:textDirection w:val="btLr"/>
                              <w:rPr>
                                <w:sz w:val="20"/>
                                <w:szCs w:val="20"/>
                              </w:rPr>
                            </w:pPr>
                            <w:r w:rsidRPr="007341CF">
                              <w:rPr>
                                <w:color w:val="000000"/>
                                <w:sz w:val="18"/>
                                <w:szCs w:val="22"/>
                              </w:rPr>
                              <w:t xml:space="preserve">Figure 7: </w:t>
                            </w:r>
                            <w:r w:rsidRPr="007341CF">
                              <w:rPr>
                                <w:color w:val="000000"/>
                                <w:sz w:val="20"/>
                                <w:szCs w:val="20"/>
                                <w:highlight w:val="white"/>
                              </w:rPr>
                              <w:t>Forward and central differences substituted into the original heat equation (Haque et al. 2025)</w:t>
                            </w:r>
                          </w:p>
                          <w:p w14:paraId="0BF8D0B1" w14:textId="77777777" w:rsidR="0046644D" w:rsidRPr="007341CF" w:rsidRDefault="0046644D">
                            <w:pPr>
                              <w:spacing w:after="0" w:line="240" w:lineRule="auto"/>
                              <w:textDirection w:val="btLr"/>
                              <w:rPr>
                                <w:sz w:val="20"/>
                                <w:szCs w:val="20"/>
                              </w:rPr>
                            </w:pP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028FBE15" id="Text Box 481159705" o:spid="_x0000_s1028" type="#_x0000_t202" style="position:absolute;margin-left:398.3pt;margin-top:104.6pt;width:449.5pt;height:38.5pt;z-index:251667456;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" filled="f">
                <v:stroke startarrowwidth="narrow" startarrowlength="short" endarrowwidth="narrow" endarrowlength="short" joinstyle="round"/>
                <v:textbox inset="2.53958mm,2.53958mm,2.53958mm,2.53958mm">
                  <w:txbxContent>
                    <w:p w14:paraId="751A45E8" w14:textId="77777777" w:rsidR="0046644D" w:rsidRPr="007341CF" w:rsidRDefault="00000000">
                      <w:pPr>
                        <w:spacing w:after="0" w:line="240" w:lineRule="auto"/>
                        <w:textDirection w:val="btLr"/>
                        <w:rPr>
                          <w:sz w:val="20"/>
                          <w:szCs w:val="20"/>
                        </w:rPr>
                      </w:pPr>
                      <w:r w:rsidRPr="007341CF">
                        <w:rPr>
                          <w:color w:val="000000"/>
                          <w:sz w:val="18"/>
                          <w:szCs w:val="22"/>
                        </w:rPr>
                        <w:t xml:space="preserve">Figure 7: </w:t>
                      </w:r>
                      <w:r w:rsidRPr="007341CF">
                        <w:rPr>
                          <w:color w:val="000000"/>
                          <w:sz w:val="20"/>
                          <w:szCs w:val="20"/>
                          <w:highlight w:val="white"/>
                        </w:rPr>
                        <w:t>Forward and central differences substituted into the original heat equation (Haque et al. 2025)</w:t>
                      </w:r>
                    </w:p>
                    <w:p w14:paraId="0BF8D0B1" w14:textId="77777777" w:rsidR="0046644D" w:rsidRPr="007341CF" w:rsidRDefault="0046644D">
                      <w:pPr>
                        <w:spacing w:after="0" w:line="240" w:lineRule="auto"/>
                        <w:textDirection w:val="btLr"/>
                        <w:rPr>
                          <w:sz w:val="20"/>
                          <w:szCs w:val="20"/>
                        </w:rPr>
                      </w:pPr>
                    </w:p>
                  </w:txbxContent>
                </v:textbox>
                <w10:wrap type="square" anchorx="margin"/>
              </v:shape>
            </w:pict>
          </mc:Fallback>
        </mc:AlternateContent>
      </w:r>
      <w:r w:rsidR="00000000">
        <w:rPr>
          <w:color w:val="0F1115"/>
        </w:rPr>
        <w:t xml:space="preserve">In the FTCS method, the time derivative is approximated with a forward difference, </w:t>
      </w:r>
      <w:r w:rsidR="00000000">
        <w:rPr>
          <w:noProof/>
        </w:rPr>
        <w:drawing>
          <wp:anchor distT="114300" distB="114300" distL="114300" distR="114300" simplePos="0" relativeHeight="251666432" behindDoc="0" locked="0" layoutInCell="1" hidden="0" allowOverlap="1" wp14:anchorId="0EF37B82" wp14:editId="2DD5EA71">
            <wp:simplePos x="0" y="0"/>
            <wp:positionH relativeFrom="column">
              <wp:posOffset>114300</wp:posOffset>
            </wp:positionH>
            <wp:positionV relativeFrom="paragraph">
              <wp:posOffset>571500</wp:posOffset>
            </wp:positionV>
            <wp:extent cx="5734050" cy="705216"/>
            <wp:effectExtent l="0" t="0" r="0" b="0"/>
            <wp:wrapSquare wrapText="bothSides" distT="114300" distB="114300" distL="114300" distR="114300"/>
            <wp:docPr id="4811597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b="40461"/>
                    <a:stretch>
                      <a:fillRect/>
                    </a:stretch>
                  </pic:blipFill>
                  <pic:spPr>
                    <a:xfrm>
                      <a:off x="0" y="0"/>
                      <a:ext cx="5734050" cy="705216"/>
                    </a:xfrm>
                    <a:prstGeom prst="rect">
                      <a:avLst/>
                    </a:prstGeom>
                    <a:ln/>
                  </pic:spPr>
                </pic:pic>
              </a:graphicData>
            </a:graphic>
          </wp:anchor>
        </w:drawing>
      </w:r>
    </w:p>
    <w:p w14:paraId="770BC610" w14:textId="77777777" w:rsidR="0046644D" w:rsidRDefault="00000000">
      <w:pPr>
        <w:spacing w:before="240" w:after="240"/>
        <w:rPr>
          <w:color w:val="0F1115"/>
        </w:rPr>
      </w:pPr>
      <w:r>
        <w:rPr>
          <w:color w:val="0F1115"/>
        </w:rPr>
        <w:lastRenderedPageBreak/>
        <w:t xml:space="preserve">and spatial derivatives with a central difference. </w:t>
      </w:r>
    </w:p>
    <w:p w14:paraId="19BA4110" w14:textId="77777777" w:rsidR="0046644D" w:rsidRDefault="00000000">
      <w:pPr>
        <w:spacing w:before="240" w:after="240"/>
        <w:rPr>
          <w:color w:val="0F1115"/>
        </w:rPr>
      </w:pPr>
      <w:r>
        <w:rPr>
          <w:color w:val="0F1115"/>
        </w:rPr>
        <w:t>This leads to an explicit update formula that computes future values directly from current ones (</w:t>
      </w:r>
      <w:proofErr w:type="spellStart"/>
      <w:r>
        <w:rPr>
          <w:color w:val="0F1115"/>
        </w:rPr>
        <w:t>Flyriver</w:t>
      </w:r>
      <w:proofErr w:type="spellEnd"/>
      <w:r>
        <w:rPr>
          <w:color w:val="0F1115"/>
        </w:rPr>
        <w:t>, 2020).</w:t>
      </w:r>
    </w:p>
    <w:p w14:paraId="195EAFFF" w14:textId="77777777" w:rsidR="0046644D" w:rsidRDefault="00000000">
      <w:pPr>
        <w:pStyle w:val="Heading3"/>
      </w:pPr>
      <w:bookmarkStart w:id="19" w:name="_heading=h.jmcuc5gwy84l" w:colFirst="0" w:colLast="0"/>
      <w:bookmarkEnd w:id="19"/>
      <w:r>
        <w:t>3.5.2 Discretised Equation</w:t>
      </w:r>
    </w:p>
    <w:p w14:paraId="6092916B" w14:textId="77777777" w:rsidR="0046644D" w:rsidRDefault="00000000">
      <w:r>
        <w:t>In the FTCS discretisation, the time derivative is replaced with a forward difference scheme, while the spatial derivatives are approximated using central differences (Imperial College, London, 2020). This is shown as:</w:t>
      </w:r>
    </w:p>
    <w:p w14:paraId="71E19028" w14:textId="35DD3EDF" w:rsidR="0046644D" w:rsidRDefault="007341CF">
      <w:pPr>
        <w:spacing w:before="220" w:after="220"/>
        <w:jc w:val="center"/>
        <w:rPr>
          <w:color w:val="0F1115"/>
        </w:rPr>
      </w:pPr>
      <w:r>
        <w:rPr>
          <w:noProof/>
        </w:rPr>
        <mc:AlternateContent>
          <mc:Choice Requires="wps">
            <w:drawing>
              <wp:anchor distT="114300" distB="114300" distL="114300" distR="114300" simplePos="0" relativeHeight="251668480" behindDoc="0" locked="0" layoutInCell="1" hidden="0" allowOverlap="1" wp14:anchorId="56DD4B09" wp14:editId="1DC74622">
                <wp:simplePos x="0" y="0"/>
                <wp:positionH relativeFrom="margin">
                  <wp:align>right</wp:align>
                </wp:positionH>
                <wp:positionV relativeFrom="paragraph">
                  <wp:posOffset>751840</wp:posOffset>
                </wp:positionV>
                <wp:extent cx="5715000" cy="330200"/>
                <wp:effectExtent l="0" t="0" r="19050" b="12700"/>
                <wp:wrapSquare wrapText="bothSides" distT="114300" distB="114300" distL="114300" distR="114300"/>
                <wp:docPr id="481159704" name="Text Box 481159704"/>
                <wp:cNvGraphicFramePr/>
                <a:graphic xmlns:a="http://schemas.openxmlformats.org/drawingml/2006/main">
                  <a:graphicData uri="http://schemas.microsoft.com/office/word/2010/wordprocessingShape">
                    <wps:wsp>
                      <wps:cNvSpPr txBox="1"/>
                      <wps:spPr>
                        <a:xfrm>
                          <a:off x="0" y="0"/>
                          <a:ext cx="5715000" cy="330200"/>
                        </a:xfrm>
                        <a:prstGeom prst="rect">
                          <a:avLst/>
                        </a:prstGeom>
                        <a:noFill/>
                        <a:ln w="9525" cap="flat" cmpd="sng">
                          <a:solidFill>
                            <a:srgbClr val="000000"/>
                          </a:solidFill>
                          <a:prstDash val="solid"/>
                          <a:round/>
                          <a:headEnd type="none" w="sm" len="sm"/>
                          <a:tailEnd type="none" w="sm" len="sm"/>
                        </a:ln>
                      </wps:spPr>
                      <wps:txbx>
                        <w:txbxContent>
                          <w:p w14:paraId="13BD1E1B" w14:textId="77777777" w:rsidR="0046644D" w:rsidRDefault="00000000">
                            <w:pPr>
                              <w:spacing w:after="0" w:line="240" w:lineRule="auto"/>
                              <w:textDirection w:val="btLr"/>
                            </w:pPr>
                            <w:r>
                              <w:rPr>
                                <w:color w:val="000000"/>
                                <w:sz w:val="20"/>
                              </w:rPr>
                              <w:t>Figure 8: The discretised equation for EFD scheme for the 2D heat equation</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56DD4B09" id="Text Box 481159704" o:spid="_x0000_s1029" type="#_x0000_t202" style="position:absolute;left:0;text-align:left;margin-left:398.8pt;margin-top:59.2pt;width:450pt;height:26pt;z-index:251668480;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" filled="f">
                <v:stroke startarrowwidth="narrow" startarrowlength="short" endarrowwidth="narrow" endarrowlength="short" joinstyle="round"/>
                <v:textbox inset="2.53958mm,2.53958mm,2.53958mm,2.53958mm">
                  <w:txbxContent>
                    <w:p w14:paraId="13BD1E1B" w14:textId="77777777" w:rsidR="0046644D" w:rsidRDefault="00000000">
                      <w:pPr>
                        <w:spacing w:after="0" w:line="240" w:lineRule="auto"/>
                        <w:textDirection w:val="btLr"/>
                      </w:pPr>
                      <w:r>
                        <w:rPr>
                          <w:color w:val="000000"/>
                          <w:sz w:val="20"/>
                        </w:rPr>
                        <w:t>Figure 8: The discretised equation for EFD scheme for the 2D heat equation</w:t>
                      </w:r>
                    </w:p>
                  </w:txbxContent>
                </v:textbox>
                <w10:wrap type="square" anchorx="margin"/>
              </v:shape>
            </w:pict>
          </mc:Fallback>
        </mc:AlternateContent>
      </w:r>
      <w:r w:rsidR="00000000">
        <w:rPr>
          <w:noProof/>
          <w:color w:val="0F1115"/>
          <w:highlight w:val="white"/>
        </w:rPr>
        <w:drawing>
          <wp:inline distT="114300" distB="114300" distL="114300" distR="114300" wp14:anchorId="2C987297" wp14:editId="4CD5EAF1">
            <wp:extent cx="5734050" cy="496819"/>
            <wp:effectExtent l="0" t="0" r="0" b="0"/>
            <wp:docPr id="481159770"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6"/>
                    <a:srcRect b="47840"/>
                    <a:stretch>
                      <a:fillRect/>
                    </a:stretch>
                  </pic:blipFill>
                  <pic:spPr>
                    <a:xfrm>
                      <a:off x="0" y="0"/>
                      <a:ext cx="5734050" cy="496819"/>
                    </a:xfrm>
                    <a:prstGeom prst="rect">
                      <a:avLst/>
                    </a:prstGeom>
                    <a:ln/>
                  </pic:spPr>
                </pic:pic>
              </a:graphicData>
            </a:graphic>
          </wp:inline>
        </w:drawing>
      </w:r>
    </w:p>
    <w:p w14:paraId="75644A03" w14:textId="77777777" w:rsidR="0046644D" w:rsidRDefault="00000000">
      <w:pPr>
        <w:spacing w:before="240" w:after="240"/>
        <w:rPr>
          <w:color w:val="0F1115"/>
        </w:rPr>
      </w:pPr>
      <w:r>
        <w:rPr>
          <w:color w:val="0F1115"/>
        </w:rPr>
        <w:t xml:space="preserve">Where </w:t>
      </w:r>
      <m:oMath>
        <m:sSub>
          <m:sSubPr>
            <m:ctrlPr>
              <w:rPr>
                <w:rFonts w:ascii="Cambria Math" w:hAnsi="Cambria Math"/>
                <w:color w:val="0F1115"/>
              </w:rPr>
            </m:ctrlPr>
          </m:sSubPr>
          <m:e>
            <m:r>
              <w:rPr>
                <w:rFonts w:ascii="Cambria Math" w:hAnsi="Cambria Math"/>
                <w:color w:val="0F1115"/>
              </w:rPr>
              <m:t>F</m:t>
            </m:r>
          </m:e>
          <m:sub>
            <m:r>
              <w:rPr>
                <w:rFonts w:ascii="Cambria Math" w:hAnsi="Cambria Math"/>
                <w:color w:val="0F1115"/>
              </w:rPr>
              <m:t>o</m:t>
            </m:r>
          </m:sub>
        </m:sSub>
      </m:oMath>
      <w:r>
        <w:rPr>
          <w:color w:val="0F1115"/>
        </w:rPr>
        <w:t xml:space="preserve"> is the Fourier number.</w:t>
      </w:r>
    </w:p>
    <w:p w14:paraId="23783C1E" w14:textId="77777777" w:rsidR="0046644D" w:rsidRDefault="00000000">
      <w:pPr>
        <w:pStyle w:val="Heading3"/>
        <w:rPr>
          <w:color w:val="0F1115"/>
        </w:rPr>
      </w:pPr>
      <w:bookmarkStart w:id="20" w:name="_heading=h.kh3tclbokpym" w:colFirst="0" w:colLast="0"/>
      <w:bookmarkEnd w:id="20"/>
      <w:r>
        <w:t>3.5.3 Temporal Derivative (Forward Difference)</w:t>
      </w:r>
    </w:p>
    <w:p w14:paraId="56A71B72" w14:textId="77777777" w:rsidR="0046644D" w:rsidRDefault="00000000">
      <w:pPr>
        <w:spacing w:after="0"/>
        <w:rPr>
          <w:color w:val="0F1115"/>
        </w:rPr>
      </w:pPr>
      <w:r>
        <w:rPr>
          <w:color w:val="0F1115"/>
        </w:rPr>
        <w:t>The temporal derivative is approximated using a first-order forward difference:</w:t>
      </w:r>
    </w:p>
    <w:p w14:paraId="63D4C85E" w14:textId="1B790256" w:rsidR="0046644D" w:rsidRDefault="007341CF">
      <w:pPr>
        <w:spacing w:after="0"/>
        <w:ind w:right="-20"/>
        <w:rPr>
          <w:color w:val="0F1115"/>
        </w:rPr>
      </w:pPr>
      <w:r>
        <w:rPr>
          <w:noProof/>
        </w:rPr>
        <mc:AlternateContent>
          <mc:Choice Requires="wps">
            <w:drawing>
              <wp:anchor distT="114300" distB="114300" distL="114300" distR="114300" simplePos="0" relativeHeight="251670528" behindDoc="0" locked="0" layoutInCell="1" hidden="0" allowOverlap="1" wp14:anchorId="12CEE1DF" wp14:editId="13ADCF99">
                <wp:simplePos x="0" y="0"/>
                <wp:positionH relativeFrom="margin">
                  <wp:align>right</wp:align>
                </wp:positionH>
                <wp:positionV relativeFrom="paragraph">
                  <wp:posOffset>756920</wp:posOffset>
                </wp:positionV>
                <wp:extent cx="5721350" cy="342900"/>
                <wp:effectExtent l="0" t="0" r="12700" b="19050"/>
                <wp:wrapSquare wrapText="bothSides" distT="114300" distB="114300" distL="114300" distR="114300"/>
                <wp:docPr id="481159709" name="Text Box 481159709"/>
                <wp:cNvGraphicFramePr/>
                <a:graphic xmlns:a="http://schemas.openxmlformats.org/drawingml/2006/main">
                  <a:graphicData uri="http://schemas.microsoft.com/office/word/2010/wordprocessingShape">
                    <wps:wsp>
                      <wps:cNvSpPr txBox="1"/>
                      <wps:spPr>
                        <a:xfrm>
                          <a:off x="0" y="0"/>
                          <a:ext cx="5721350" cy="342900"/>
                        </a:xfrm>
                        <a:prstGeom prst="rect">
                          <a:avLst/>
                        </a:prstGeom>
                        <a:noFill/>
                        <a:ln w="9525" cap="flat" cmpd="sng">
                          <a:solidFill>
                            <a:srgbClr val="000000"/>
                          </a:solidFill>
                          <a:prstDash val="solid"/>
                          <a:round/>
                          <a:headEnd type="none" w="sm" len="sm"/>
                          <a:tailEnd type="none" w="sm" len="sm"/>
                        </a:ln>
                      </wps:spPr>
                      <wps:txbx>
                        <w:txbxContent>
                          <w:p w14:paraId="6CF5F584" w14:textId="77777777" w:rsidR="0046644D" w:rsidRDefault="00000000">
                            <w:pPr>
                              <w:spacing w:after="0" w:line="240" w:lineRule="auto"/>
                              <w:textDirection w:val="btLr"/>
                            </w:pPr>
                            <w:r w:rsidRPr="007341CF">
                              <w:rPr>
                                <w:color w:val="000000"/>
                                <w:sz w:val="20"/>
                                <w:szCs w:val="20"/>
                              </w:rPr>
                              <w:t>Figure 9: The first order forward difference scheme (Haque et al. 2025)</w:t>
                            </w:r>
                          </w:p>
                          <w:p w14:paraId="4BF0B39F" w14:textId="77777777" w:rsidR="007341CF" w:rsidRDefault="007341CF"/>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12CEE1DF" id="Text Box 481159709" o:spid="_x0000_s1030" type="#_x0000_t202" style="position:absolute;margin-left:399.3pt;margin-top:59.6pt;width:450.5pt;height:27pt;z-index:251670528;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" filled="f">
                <v:stroke startarrowwidth="narrow" startarrowlength="short" endarrowwidth="narrow" endarrowlength="short" joinstyle="round"/>
                <v:textbox inset="2.53958mm,2.53958mm,2.53958mm,2.53958mm">
                  <w:txbxContent>
                    <w:p w14:paraId="6CF5F584" w14:textId="77777777" w:rsidR="0046644D" w:rsidRDefault="00000000">
                      <w:pPr>
                        <w:spacing w:after="0" w:line="240" w:lineRule="auto"/>
                        <w:textDirection w:val="btLr"/>
                      </w:pPr>
                      <w:r w:rsidRPr="007341CF">
                        <w:rPr>
                          <w:color w:val="000000"/>
                          <w:sz w:val="20"/>
                          <w:szCs w:val="20"/>
                        </w:rPr>
                        <w:t>Figure 9: The first order forward difference scheme (Haque et al. 2025)</w:t>
                      </w:r>
                    </w:p>
                    <w:p w14:paraId="4BF0B39F" w14:textId="77777777" w:rsidR="007341CF" w:rsidRDefault="007341CF"/>
                  </w:txbxContent>
                </v:textbox>
                <w10:wrap type="square" anchorx="margin"/>
              </v:shape>
            </w:pict>
          </mc:Fallback>
        </mc:AlternateContent>
      </w:r>
      <w:r w:rsidR="00000000">
        <w:rPr>
          <w:color w:val="0F1115"/>
        </w:rPr>
        <w:t xml:space="preserve">This approximation has a truncation error of </w:t>
      </w:r>
      <m:oMath>
        <m:r>
          <w:rPr>
            <w:rFonts w:ascii="Cambria Math" w:hAnsi="Cambria Math"/>
            <w:color w:val="0F1115"/>
          </w:rPr>
          <m:t>O(h)</m:t>
        </m:r>
      </m:oMath>
      <w:r w:rsidR="00000000">
        <w:rPr>
          <w:color w:val="0F1115"/>
        </w:rPr>
        <w:t xml:space="preserve"> (Haque et al., 2025).</w:t>
      </w:r>
      <w:r w:rsidR="00000000">
        <w:rPr>
          <w:noProof/>
        </w:rPr>
        <w:drawing>
          <wp:anchor distT="114300" distB="114300" distL="114300" distR="114300" simplePos="0" relativeHeight="251669504" behindDoc="0" locked="0" layoutInCell="1" hidden="0" allowOverlap="1" wp14:anchorId="16D5CC39" wp14:editId="23085C6F">
            <wp:simplePos x="0" y="0"/>
            <wp:positionH relativeFrom="column">
              <wp:posOffset>-1424</wp:posOffset>
            </wp:positionH>
            <wp:positionV relativeFrom="paragraph">
              <wp:posOffset>330170</wp:posOffset>
            </wp:positionV>
            <wp:extent cx="5734050" cy="429282"/>
            <wp:effectExtent l="0" t="0" r="0" b="0"/>
            <wp:wrapSquare wrapText="bothSides" distT="114300" distB="114300" distL="114300" distR="114300"/>
            <wp:docPr id="48115971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7"/>
                    <a:srcRect b="46977"/>
                    <a:stretch>
                      <a:fillRect/>
                    </a:stretch>
                  </pic:blipFill>
                  <pic:spPr>
                    <a:xfrm>
                      <a:off x="0" y="0"/>
                      <a:ext cx="5734050" cy="429282"/>
                    </a:xfrm>
                    <a:prstGeom prst="rect">
                      <a:avLst/>
                    </a:prstGeom>
                    <a:ln/>
                  </pic:spPr>
                </pic:pic>
              </a:graphicData>
            </a:graphic>
          </wp:anchor>
        </w:drawing>
      </w:r>
    </w:p>
    <w:p w14:paraId="7517A3D3" w14:textId="60E06469" w:rsidR="0046644D" w:rsidRDefault="00000000">
      <w:pPr>
        <w:pStyle w:val="Heading3"/>
      </w:pPr>
      <w:bookmarkStart w:id="21" w:name="_heading=h.tunciqtlimwx" w:colFirst="0" w:colLast="0"/>
      <w:bookmarkEnd w:id="21"/>
      <w:r>
        <w:t>3.5.4 Spatial Derivatives (Central Difference)</w:t>
      </w:r>
    </w:p>
    <w:p w14:paraId="26F4C226" w14:textId="77777777" w:rsidR="0046644D" w:rsidRDefault="00000000">
      <w:pPr>
        <w:spacing w:before="240" w:after="240"/>
        <w:rPr>
          <w:color w:val="0F1115"/>
        </w:rPr>
      </w:pPr>
      <w:r>
        <w:rPr>
          <w:color w:val="0F1115"/>
        </w:rPr>
        <w:t>The spatial derivatives are approximated using second-order central differences:</w:t>
      </w:r>
    </w:p>
    <w:p w14:paraId="16C9063F" w14:textId="11D4987A" w:rsidR="0046644D" w:rsidRDefault="007341CF">
      <w:pPr>
        <w:spacing w:before="240" w:after="240"/>
        <w:rPr>
          <w:color w:val="0F1115"/>
        </w:rPr>
      </w:pPr>
      <w:r>
        <w:rPr>
          <w:noProof/>
        </w:rPr>
        <w:lastRenderedPageBreak/>
        <mc:AlternateContent>
          <mc:Choice Requires="wps">
            <w:drawing>
              <wp:anchor distT="114300" distB="114300" distL="114300" distR="114300" simplePos="0" relativeHeight="251671552" behindDoc="0" locked="0" layoutInCell="1" hidden="0" allowOverlap="1" wp14:anchorId="182213FE" wp14:editId="7F980794">
                <wp:simplePos x="0" y="0"/>
                <wp:positionH relativeFrom="margin">
                  <wp:align>right</wp:align>
                </wp:positionH>
                <wp:positionV relativeFrom="paragraph">
                  <wp:posOffset>1358900</wp:posOffset>
                </wp:positionV>
                <wp:extent cx="5715000" cy="361950"/>
                <wp:effectExtent l="0" t="0" r="19050" b="19050"/>
                <wp:wrapSquare wrapText="bothSides" distT="114300" distB="114300" distL="114300" distR="114300"/>
                <wp:docPr id="481159708" name="Rectangle 481159708"/>
                <wp:cNvGraphicFramePr/>
                <a:graphic xmlns:a="http://schemas.openxmlformats.org/drawingml/2006/main">
                  <a:graphicData uri="http://schemas.microsoft.com/office/word/2010/wordprocessingShape">
                    <wps:wsp>
                      <wps:cNvSpPr/>
                      <wps:spPr>
                        <a:xfrm>
                          <a:off x="0" y="0"/>
                          <a:ext cx="5715000" cy="361950"/>
                        </a:xfrm>
                        <a:prstGeom prst="rect">
                          <a:avLst/>
                        </a:prstGeom>
                        <a:noFill/>
                        <a:ln w="9525" cap="flat" cmpd="sng">
                          <a:solidFill>
                            <a:srgbClr val="000000"/>
                          </a:solidFill>
                          <a:prstDash val="solid"/>
                          <a:round/>
                          <a:headEnd type="none" w="sm" len="sm"/>
                          <a:tailEnd type="none" w="sm" len="sm"/>
                        </a:ln>
                      </wps:spPr>
                      <wps:txbx>
                        <w:txbxContent>
                          <w:p w14:paraId="4136DA74" w14:textId="77777777" w:rsidR="0046644D" w:rsidRPr="007341CF" w:rsidRDefault="00000000">
                            <w:pPr>
                              <w:spacing w:after="0" w:line="240" w:lineRule="auto"/>
                              <w:textDirection w:val="btLr"/>
                              <w:rPr>
                                <w:sz w:val="20"/>
                                <w:szCs w:val="20"/>
                              </w:rPr>
                            </w:pPr>
                            <w:r w:rsidRPr="007341CF">
                              <w:rPr>
                                <w:color w:val="000000"/>
                                <w:sz w:val="20"/>
                                <w:szCs w:val="20"/>
                              </w:rPr>
                              <w:t xml:space="preserve">Figure </w:t>
                            </w:r>
                            <w:proofErr w:type="gramStart"/>
                            <w:r w:rsidRPr="007341CF">
                              <w:rPr>
                                <w:color w:val="000000"/>
                                <w:sz w:val="20"/>
                                <w:szCs w:val="20"/>
                              </w:rPr>
                              <w:t>10::</w:t>
                            </w:r>
                            <w:proofErr w:type="gramEnd"/>
                            <w:r w:rsidRPr="007341CF">
                              <w:rPr>
                                <w:color w:val="000000"/>
                                <w:sz w:val="20"/>
                                <w:szCs w:val="20"/>
                              </w:rPr>
                              <w:t xml:space="preserve"> Spatial derivatives for the central difference scheme</w:t>
                            </w:r>
                            <w:r w:rsidRPr="007341CF">
                              <w:rPr>
                                <w:rFonts w:ascii="Roboto" w:eastAsia="Roboto" w:hAnsi="Roboto" w:cs="Roboto"/>
                                <w:color w:val="0F1115"/>
                                <w:sz w:val="20"/>
                                <w:szCs w:val="20"/>
                                <w:highlight w:val="white"/>
                              </w:rPr>
                              <w:t xml:space="preserve"> (Haque et al. 2025)</w:t>
                            </w:r>
                            <w:r w:rsidRPr="007341CF">
                              <w:rPr>
                                <w:color w:val="000000"/>
                                <w:sz w:val="20"/>
                                <w:szCs w:val="20"/>
                              </w:rPr>
                              <w:t xml:space="preserve"> </w:t>
                            </w:r>
                            <w:r w:rsidRPr="007341CF">
                              <w:rPr>
                                <w:rFonts w:ascii="Roboto" w:eastAsia="Roboto" w:hAnsi="Roboto" w:cs="Roboto"/>
                                <w:color w:val="000000"/>
                                <w:sz w:val="20"/>
                                <w:szCs w:val="20"/>
                                <w:highlight w:val="white"/>
                              </w:rPr>
                              <w:t xml:space="preserve">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rect w14:anchorId="182213FE" id="Rectangle 481159708" o:spid="_x0000_s1031" style="position:absolute;margin-left:398.8pt;margin-top:107pt;width:450pt;height:28.5pt;z-index:251671552;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" filled="f">
                <v:stroke startarrowwidth="narrow" startarrowlength="short" endarrowwidth="narrow" endarrowlength="short" joinstyle="round"/>
                <v:textbox inset="2.53958mm,2.53958mm,2.53958mm,2.53958mm">
                  <w:txbxContent>
                    <w:p w14:paraId="4136DA74" w14:textId="77777777" w:rsidR="0046644D" w:rsidRPr="007341CF" w:rsidRDefault="00000000">
                      <w:pPr>
                        <w:spacing w:after="0" w:line="240" w:lineRule="auto"/>
                        <w:textDirection w:val="btLr"/>
                        <w:rPr>
                          <w:sz w:val="20"/>
                          <w:szCs w:val="20"/>
                        </w:rPr>
                      </w:pPr>
                      <w:r w:rsidRPr="007341CF">
                        <w:rPr>
                          <w:color w:val="000000"/>
                          <w:sz w:val="20"/>
                          <w:szCs w:val="20"/>
                        </w:rPr>
                        <w:t xml:space="preserve">Figure </w:t>
                      </w:r>
                      <w:proofErr w:type="gramStart"/>
                      <w:r w:rsidRPr="007341CF">
                        <w:rPr>
                          <w:color w:val="000000"/>
                          <w:sz w:val="20"/>
                          <w:szCs w:val="20"/>
                        </w:rPr>
                        <w:t>10::</w:t>
                      </w:r>
                      <w:proofErr w:type="gramEnd"/>
                      <w:r w:rsidRPr="007341CF">
                        <w:rPr>
                          <w:color w:val="000000"/>
                          <w:sz w:val="20"/>
                          <w:szCs w:val="20"/>
                        </w:rPr>
                        <w:t xml:space="preserve"> Spatial derivatives for the central difference scheme</w:t>
                      </w:r>
                      <w:r w:rsidRPr="007341CF">
                        <w:rPr>
                          <w:rFonts w:ascii="Roboto" w:eastAsia="Roboto" w:hAnsi="Roboto" w:cs="Roboto"/>
                          <w:color w:val="0F1115"/>
                          <w:sz w:val="20"/>
                          <w:szCs w:val="20"/>
                          <w:highlight w:val="white"/>
                        </w:rPr>
                        <w:t xml:space="preserve"> (Haque et al. 2025)</w:t>
                      </w:r>
                      <w:r w:rsidRPr="007341CF">
                        <w:rPr>
                          <w:color w:val="000000"/>
                          <w:sz w:val="20"/>
                          <w:szCs w:val="20"/>
                        </w:rPr>
                        <w:t xml:space="preserve"> </w:t>
                      </w:r>
                      <w:r w:rsidRPr="007341CF">
                        <w:rPr>
                          <w:rFonts w:ascii="Roboto" w:eastAsia="Roboto" w:hAnsi="Roboto" w:cs="Roboto"/>
                          <w:color w:val="000000"/>
                          <w:sz w:val="20"/>
                          <w:szCs w:val="20"/>
                          <w:highlight w:val="white"/>
                        </w:rPr>
                        <w:t xml:space="preserve"> </w:t>
                      </w:r>
                    </w:p>
                  </w:txbxContent>
                </v:textbox>
                <w10:wrap type="square" anchorx="margin"/>
              </v:rect>
            </w:pict>
          </mc:Fallback>
        </mc:AlternateContent>
      </w:r>
      <w:r w:rsidR="00000000">
        <w:rPr>
          <w:color w:val="0F1115"/>
        </w:rPr>
        <w:t xml:space="preserve">                                           </w:t>
      </w:r>
      <w:r w:rsidR="00000000">
        <w:rPr>
          <w:noProof/>
          <w:color w:val="0F1115"/>
        </w:rPr>
        <w:drawing>
          <wp:inline distT="114300" distB="114300" distL="114300" distR="114300" wp14:anchorId="35EB1909" wp14:editId="01A76F6E">
            <wp:extent cx="1824038" cy="1158119"/>
            <wp:effectExtent l="0" t="0" r="0" b="0"/>
            <wp:docPr id="4811597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1824038" cy="1158119"/>
                    </a:xfrm>
                    <a:prstGeom prst="rect">
                      <a:avLst/>
                    </a:prstGeom>
                    <a:ln/>
                  </pic:spPr>
                </pic:pic>
              </a:graphicData>
            </a:graphic>
          </wp:inline>
        </w:drawing>
      </w:r>
    </w:p>
    <w:p w14:paraId="39015B94" w14:textId="77777777" w:rsidR="0046644D" w:rsidRDefault="00000000">
      <w:pPr>
        <w:spacing w:before="220" w:after="220"/>
        <w:ind w:right="-20"/>
        <w:rPr>
          <w:color w:val="0F1115"/>
        </w:rPr>
      </w:pPr>
      <w:r>
        <w:rPr>
          <w:color w:val="0F1115"/>
        </w:rPr>
        <w:t xml:space="preserve">These approximations have truncation errors of </w:t>
      </w:r>
      <m:oMath>
        <m:r>
          <w:rPr>
            <w:rFonts w:ascii="Cambria Math" w:hAnsi="Cambria Math"/>
            <w:color w:val="0F1115"/>
          </w:rPr>
          <m:t>O (</m:t>
        </m:r>
        <m:sSup>
          <m:sSupPr>
            <m:ctrlPr>
              <w:rPr>
                <w:rFonts w:ascii="Cambria Math" w:hAnsi="Cambria Math"/>
                <w:color w:val="0F1115"/>
              </w:rPr>
            </m:ctrlPr>
          </m:sSupPr>
          <m:e>
            <m:r>
              <w:rPr>
                <w:rFonts w:ascii="Cambria Math" w:hAnsi="Cambria Math"/>
                <w:color w:val="0F1115"/>
              </w:rPr>
              <m:t>h</m:t>
            </m:r>
          </m:e>
          <m:sup>
            <m:r>
              <w:rPr>
                <w:rFonts w:ascii="Cambria Math" w:hAnsi="Cambria Math"/>
                <w:color w:val="0F1115"/>
              </w:rPr>
              <m:t>2</m:t>
            </m:r>
          </m:sup>
        </m:sSup>
        <m:r>
          <w:rPr>
            <w:rFonts w:ascii="Cambria Math" w:hAnsi="Cambria Math"/>
            <w:color w:val="0F1115"/>
          </w:rPr>
          <m:t>)</m:t>
        </m:r>
      </m:oMath>
      <w:r>
        <w:rPr>
          <w:color w:val="0F1115"/>
        </w:rPr>
        <w:t xml:space="preserve"> (Haque et al., 2025).</w:t>
      </w:r>
    </w:p>
    <w:p w14:paraId="04231B8E" w14:textId="77777777" w:rsidR="0046644D" w:rsidRDefault="00000000">
      <w:pPr>
        <w:spacing w:before="340"/>
      </w:pPr>
      <w:r>
        <w:t>The forward and central differences can then be substituted into the original heat equation to provide the following explicit finite difference equation:</w:t>
      </w:r>
      <w:r>
        <w:rPr>
          <w:noProof/>
        </w:rPr>
        <w:drawing>
          <wp:anchor distT="114300" distB="114300" distL="114300" distR="114300" simplePos="0" relativeHeight="251672576" behindDoc="0" locked="0" layoutInCell="1" hidden="0" allowOverlap="1" wp14:anchorId="51ACC75F" wp14:editId="6C697162">
            <wp:simplePos x="0" y="0"/>
            <wp:positionH relativeFrom="column">
              <wp:posOffset>114300</wp:posOffset>
            </wp:positionH>
            <wp:positionV relativeFrom="paragraph">
              <wp:posOffset>762000</wp:posOffset>
            </wp:positionV>
            <wp:extent cx="5734050" cy="559636"/>
            <wp:effectExtent l="0" t="0" r="0" b="0"/>
            <wp:wrapSquare wrapText="bothSides" distT="114300" distB="114300" distL="114300" distR="114300"/>
            <wp:docPr id="48115973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b="41245"/>
                    <a:stretch>
                      <a:fillRect/>
                    </a:stretch>
                  </pic:blipFill>
                  <pic:spPr>
                    <a:xfrm>
                      <a:off x="0" y="0"/>
                      <a:ext cx="5734050" cy="559636"/>
                    </a:xfrm>
                    <a:prstGeom prst="rect">
                      <a:avLst/>
                    </a:prstGeom>
                    <a:ln/>
                  </pic:spPr>
                </pic:pic>
              </a:graphicData>
            </a:graphic>
          </wp:anchor>
        </w:drawing>
      </w:r>
    </w:p>
    <w:p w14:paraId="51E4C172" w14:textId="77777777" w:rsidR="0046644D" w:rsidRDefault="00000000">
      <w:pPr>
        <w:pStyle w:val="Heading2"/>
        <w:spacing w:after="0"/>
      </w:pPr>
      <w:bookmarkStart w:id="22" w:name="_heading=h.r4hwtv2iai5e" w:colFirst="0" w:colLast="0"/>
      <w:bookmarkEnd w:id="22"/>
      <w:r>
        <w:t>3.6 Fourier Number and Stability Criterion</w:t>
      </w:r>
    </w:p>
    <w:p w14:paraId="4FDE085B" w14:textId="77777777" w:rsidR="0046644D" w:rsidRDefault="00000000">
      <w:pPr>
        <w:spacing w:before="240" w:after="240"/>
        <w:rPr>
          <w:color w:val="0F1115"/>
        </w:rPr>
      </w:pPr>
      <w:r>
        <w:rPr>
          <w:color w:val="0F1115"/>
        </w:rPr>
        <w:t xml:space="preserve">The Fourier number </w:t>
      </w:r>
      <m:oMath>
        <m:sSub>
          <m:sSubPr>
            <m:ctrlPr>
              <w:rPr>
                <w:rFonts w:ascii="Cambria Math" w:hAnsi="Cambria Math"/>
                <w:i/>
                <w:iCs/>
                <w:color w:val="0F1115"/>
              </w:rPr>
            </m:ctrlPr>
          </m:sSubPr>
          <m:e>
            <m:r>
              <w:rPr>
                <w:rFonts w:ascii="Cambria Math" w:hAnsi="Cambria Math"/>
                <w:color w:val="0F1115"/>
              </w:rPr>
              <m:t>F</m:t>
            </m:r>
          </m:e>
          <m:sub>
            <m:r>
              <w:rPr>
                <w:rFonts w:ascii="Cambria Math" w:hAnsi="Cambria Math"/>
                <w:color w:val="0F1115"/>
              </w:rPr>
              <m:t>o</m:t>
            </m:r>
          </m:sub>
        </m:sSub>
      </m:oMath>
      <w:r>
        <w:rPr>
          <w:color w:val="0F1115"/>
        </w:rPr>
        <w:t xml:space="preserve"> is an important dimensionless parameter </w:t>
      </w:r>
      <w:r>
        <w:t xml:space="preserve">that controls the balance between time and space discretisation, </w:t>
      </w:r>
      <w:r>
        <w:rPr>
          <w:color w:val="0F1115"/>
        </w:rPr>
        <w:t>defined as:</w:t>
      </w:r>
      <w:r>
        <w:rPr>
          <w:noProof/>
        </w:rPr>
        <w:drawing>
          <wp:anchor distT="114300" distB="114300" distL="114300" distR="114300" simplePos="0" relativeHeight="251673600" behindDoc="0" locked="0" layoutInCell="1" hidden="0" allowOverlap="1" wp14:anchorId="242FAFB2" wp14:editId="5473F324">
            <wp:simplePos x="0" y="0"/>
            <wp:positionH relativeFrom="column">
              <wp:posOffset>-1424</wp:posOffset>
            </wp:positionH>
            <wp:positionV relativeFrom="paragraph">
              <wp:posOffset>552450</wp:posOffset>
            </wp:positionV>
            <wp:extent cx="5734050" cy="719806"/>
            <wp:effectExtent l="0" t="0" r="0" b="0"/>
            <wp:wrapSquare wrapText="bothSides" distT="114300" distB="114300" distL="114300" distR="114300"/>
            <wp:docPr id="48115972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5734050" cy="719806"/>
                    </a:xfrm>
                    <a:prstGeom prst="rect">
                      <a:avLst/>
                    </a:prstGeom>
                    <a:ln/>
                  </pic:spPr>
                </pic:pic>
              </a:graphicData>
            </a:graphic>
          </wp:anchor>
        </w:drawing>
      </w:r>
    </w:p>
    <w:p w14:paraId="13F37203" w14:textId="77777777" w:rsidR="0046644D" w:rsidRDefault="00000000">
      <w:pPr>
        <w:spacing w:before="220" w:after="220"/>
        <w:rPr>
          <w:color w:val="0F1115"/>
        </w:rPr>
      </w:pPr>
      <w:r>
        <w:rPr>
          <w:color w:val="0F1115"/>
        </w:rPr>
        <w:t xml:space="preserve">For stability in the explicit scheme, the condition </w:t>
      </w:r>
      <m:oMath>
        <m:sSub>
          <m:sSubPr>
            <m:ctrlPr>
              <w:rPr>
                <w:rFonts w:ascii="Cambria Math" w:hAnsi="Cambria Math"/>
                <w:color w:val="0F1115"/>
              </w:rPr>
            </m:ctrlPr>
          </m:sSubPr>
          <m:e>
            <m:r>
              <w:rPr>
                <w:rFonts w:ascii="Cambria Math" w:hAnsi="Cambria Math"/>
                <w:color w:val="0F1115"/>
              </w:rPr>
              <m:t>F</m:t>
            </m:r>
          </m:e>
          <m:sub>
            <m:r>
              <w:rPr>
                <w:rFonts w:ascii="Cambria Math" w:hAnsi="Cambria Math"/>
                <w:color w:val="0F1115"/>
              </w:rPr>
              <m:t>o</m:t>
            </m:r>
          </m:sub>
        </m:sSub>
        <m:r>
          <w:rPr>
            <w:rFonts w:ascii="Cambria Math" w:hAnsi="Cambria Math"/>
            <w:color w:val="0F1115"/>
          </w:rPr>
          <m:t>≤0.25</m:t>
        </m:r>
      </m:oMath>
      <w:r>
        <w:rPr>
          <w:color w:val="0F1115"/>
        </w:rPr>
        <w:t xml:space="preserve"> must be satisfied (Suárez-Carreño &amp; Rosales-Romero, 2021). This ensures that numerical errors do not amplify, maintaining a physically meaningful solution and avoiding oscillations or divergence. </w:t>
      </w:r>
    </w:p>
    <w:p w14:paraId="7D69A697" w14:textId="77777777" w:rsidR="0046644D" w:rsidRDefault="00000000">
      <w:pPr>
        <w:spacing w:before="220"/>
        <w:ind w:right="-20"/>
      </w:pPr>
      <w:r>
        <w:t xml:space="preserve">Von Neumann stability analysis examines numerical scheme error spread (Lam &amp; Yeung, 2002). Once it is found from material properties (e.g., aluminium </w:t>
      </w:r>
      <m:oMath>
        <m:r>
          <w:rPr>
            <w:rFonts w:ascii="Cambria Math" w:hAnsi="Cambria Math"/>
          </w:rPr>
          <m:t>α≈6.42x1</m:t>
        </m:r>
        <m:sSup>
          <m:sSupPr>
            <m:ctrlPr>
              <w:rPr>
                <w:rFonts w:ascii="Cambria Math" w:hAnsi="Cambria Math"/>
              </w:rPr>
            </m:ctrlPr>
          </m:sSupPr>
          <m:e>
            <m:r>
              <w:rPr>
                <w:rFonts w:ascii="Cambria Math" w:hAnsi="Cambria Math"/>
              </w:rPr>
              <m:t>0</m:t>
            </m:r>
          </m:e>
          <m:sup>
            <m:r>
              <w:rPr>
                <w:rFonts w:ascii="Cambria Math" w:hAnsi="Cambria Math"/>
              </w:rPr>
              <m:t>-5</m:t>
            </m:r>
          </m:sup>
        </m:sSup>
        <m:sSup>
          <m:sSupPr>
            <m:ctrlPr>
              <w:rPr>
                <w:rFonts w:ascii="Cambria Math" w:hAnsi="Cambria Math"/>
              </w:rPr>
            </m:ctrlPr>
          </m:sSupPr>
          <m:e>
            <m:r>
              <w:rPr>
                <w:rFonts w:ascii="Cambria Math" w:hAnsi="Cambria Math"/>
              </w:rPr>
              <m:t>m</m:t>
            </m:r>
          </m:e>
          <m:sup>
            <m:r>
              <w:rPr>
                <w:rFonts w:ascii="Cambria Math" w:hAnsi="Cambria Math"/>
              </w:rPr>
              <m:t>2</m:t>
            </m:r>
          </m:sup>
        </m:sSup>
        <m:r>
          <w:rPr>
            <w:rFonts w:ascii="Cambria Math" w:hAnsi="Cambria Math"/>
          </w:rPr>
          <m:t>/s</m:t>
        </m:r>
      </m:oMath>
      <w:r>
        <w:t xml:space="preserve">), the time step must be small enough compared to the grid spacing h to keep </w:t>
      </w:r>
      <m:oMath>
        <m:sSub>
          <m:sSubPr>
            <m:ctrlPr>
              <w:rPr>
                <w:rFonts w:ascii="Cambria Math" w:hAnsi="Cambria Math"/>
              </w:rPr>
            </m:ctrlPr>
          </m:sSubPr>
          <m:e>
            <m:r>
              <w:rPr>
                <w:rFonts w:ascii="Cambria Math" w:hAnsi="Cambria Math"/>
              </w:rPr>
              <m:t>F</m:t>
            </m:r>
          </m:e>
          <m:sub>
            <m:r>
              <w:rPr>
                <w:rFonts w:ascii="Cambria Math" w:hAnsi="Cambria Math"/>
              </w:rPr>
              <m:t>0</m:t>
            </m:r>
          </m:sub>
        </m:sSub>
      </m:oMath>
      <w:r>
        <w:t xml:space="preserve"> within this limit.</w:t>
      </w:r>
    </w:p>
    <w:p w14:paraId="5928F653" w14:textId="77777777" w:rsidR="0046644D" w:rsidRDefault="00000000">
      <w:pPr>
        <w:spacing w:before="340"/>
      </w:pPr>
      <w:r>
        <w:lastRenderedPageBreak/>
        <w:t>When you introduce the Fourier number and rearrange the heat equation above, you get the discretised equation.</w:t>
      </w:r>
      <w:r>
        <w:rPr>
          <w:noProof/>
        </w:rPr>
        <w:drawing>
          <wp:anchor distT="114300" distB="114300" distL="114300" distR="114300" simplePos="0" relativeHeight="251674624" behindDoc="0" locked="0" layoutInCell="1" hidden="0" allowOverlap="1" wp14:anchorId="7F437DBF" wp14:editId="5B3C0823">
            <wp:simplePos x="0" y="0"/>
            <wp:positionH relativeFrom="column">
              <wp:posOffset>190500</wp:posOffset>
            </wp:positionH>
            <wp:positionV relativeFrom="paragraph">
              <wp:posOffset>733425</wp:posOffset>
            </wp:positionV>
            <wp:extent cx="5257800" cy="353336"/>
            <wp:effectExtent l="0" t="0" r="0" b="0"/>
            <wp:wrapSquare wrapText="bothSides" distT="114300" distB="114300" distL="114300" distR="114300"/>
            <wp:docPr id="481159761"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0"/>
                    <a:srcRect/>
                    <a:stretch>
                      <a:fillRect/>
                    </a:stretch>
                  </pic:blipFill>
                  <pic:spPr>
                    <a:xfrm>
                      <a:off x="0" y="0"/>
                      <a:ext cx="5257800" cy="353336"/>
                    </a:xfrm>
                    <a:prstGeom prst="rect">
                      <a:avLst/>
                    </a:prstGeom>
                    <a:ln/>
                  </pic:spPr>
                </pic:pic>
              </a:graphicData>
            </a:graphic>
          </wp:anchor>
        </w:drawing>
      </w:r>
    </w:p>
    <w:p w14:paraId="137EB794" w14:textId="77777777" w:rsidR="0046644D" w:rsidRDefault="00000000">
      <w:pPr>
        <w:rPr>
          <w:sz w:val="36"/>
          <w:szCs w:val="36"/>
        </w:rPr>
      </w:pPr>
      <w:r>
        <w:pict w14:anchorId="29111B61">
          <v:rect id="_x0000_i1027" style="width:0;height:1.5pt" o:hralign="center" o:hrstd="t" o:hr="t" fillcolor="#a0a0a0" stroked="f"/>
        </w:pict>
      </w:r>
    </w:p>
    <w:p w14:paraId="7F55720B" w14:textId="77777777" w:rsidR="0046644D" w:rsidRDefault="00000000">
      <w:pPr>
        <w:pStyle w:val="Heading1"/>
        <w:spacing w:before="480"/>
        <w:rPr>
          <w:sz w:val="36"/>
          <w:szCs w:val="36"/>
        </w:rPr>
      </w:pPr>
      <w:bookmarkStart w:id="23" w:name="_heading=h.s7a6rrvhyf0h" w:colFirst="0" w:colLast="0"/>
      <w:bookmarkEnd w:id="23"/>
      <w:r>
        <w:pict w14:anchorId="10542AF6">
          <v:rect id="_x0000_i1028" style="width:0;height:1.5pt" o:hralign="center" o:hrstd="t" o:hr="t" fillcolor="#a0a0a0" stroked="f"/>
        </w:pict>
      </w:r>
    </w:p>
    <w:p w14:paraId="0C050291" w14:textId="77777777" w:rsidR="0046644D" w:rsidRDefault="00000000">
      <w:pPr>
        <w:pStyle w:val="Heading1"/>
        <w:spacing w:before="480"/>
        <w:rPr>
          <w:sz w:val="36"/>
          <w:szCs w:val="36"/>
        </w:rPr>
      </w:pPr>
      <w:bookmarkStart w:id="24" w:name="_heading=h.2a4hz32dnmfl" w:colFirst="0" w:colLast="0"/>
      <w:bookmarkEnd w:id="24"/>
      <w:r>
        <w:rPr>
          <w:sz w:val="36"/>
          <w:szCs w:val="36"/>
        </w:rPr>
        <w:t>Chapter 4: Initial Condition, Boundary Conditions and Analytical Solution</w:t>
      </w:r>
    </w:p>
    <w:p w14:paraId="37401DD0" w14:textId="77777777" w:rsidR="0046644D" w:rsidRDefault="00000000">
      <w:pPr>
        <w:pStyle w:val="Heading2"/>
      </w:pPr>
      <w:bookmarkStart w:id="25" w:name="_heading=h.mr6ggt4jki3g" w:colFirst="0" w:colLast="0"/>
      <w:bookmarkEnd w:id="25"/>
      <w:r>
        <w:t>4.1 Initial and Boundary Conditions</w:t>
      </w:r>
    </w:p>
    <w:p w14:paraId="31C483B0" w14:textId="77777777" w:rsidR="0046644D" w:rsidRDefault="00000000">
      <w:r>
        <w:t>To obtain a well-posed solution to the 2D transient heat equation, specific initial and boundary conditions must be defined (Sabitov, 2015). The following conditions were implemented, consistent with the coursework specification.</w:t>
      </w:r>
    </w:p>
    <w:p w14:paraId="5AFCC995" w14:textId="77777777" w:rsidR="0046644D" w:rsidRDefault="00000000">
      <w:r>
        <w:rPr>
          <w:b/>
          <w:bCs/>
        </w:rPr>
        <w:t>Initial Condition:</w:t>
      </w:r>
      <w:r>
        <w:br/>
        <w:t xml:space="preserve">A uniform temperature of 0°C is prescribed across the entire aluminium plate at t=0, </w:t>
      </w:r>
      <w:r>
        <w:rPr>
          <w:noProof/>
        </w:rPr>
        <w:drawing>
          <wp:anchor distT="114300" distB="114300" distL="114300" distR="114300" simplePos="0" relativeHeight="251675648" behindDoc="0" locked="0" layoutInCell="1" hidden="0" allowOverlap="1" wp14:anchorId="0800E73A" wp14:editId="25B356F7">
            <wp:simplePos x="0" y="0"/>
            <wp:positionH relativeFrom="column">
              <wp:posOffset>-47624</wp:posOffset>
            </wp:positionH>
            <wp:positionV relativeFrom="paragraph">
              <wp:posOffset>666750</wp:posOffset>
            </wp:positionV>
            <wp:extent cx="5731200" cy="673100"/>
            <wp:effectExtent l="0" t="0" r="0" b="0"/>
            <wp:wrapSquare wrapText="bothSides" distT="114300" distB="114300" distL="114300" distR="114300"/>
            <wp:docPr id="481159781"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21"/>
                    <a:srcRect/>
                    <a:stretch>
                      <a:fillRect/>
                    </a:stretch>
                  </pic:blipFill>
                  <pic:spPr>
                    <a:xfrm>
                      <a:off x="0" y="0"/>
                      <a:ext cx="5731200" cy="673100"/>
                    </a:xfrm>
                    <a:prstGeom prst="rect">
                      <a:avLst/>
                    </a:prstGeom>
                    <a:ln/>
                  </pic:spPr>
                </pic:pic>
              </a:graphicData>
            </a:graphic>
          </wp:anchor>
        </w:drawing>
      </w:r>
    </w:p>
    <w:p w14:paraId="2ECE4062" w14:textId="77777777" w:rsidR="0046644D" w:rsidRDefault="00000000">
      <w:r>
        <w:t>This is implemented in the code by initialising the temperature matrix to zero.</w:t>
      </w:r>
    </w:p>
    <w:p w14:paraId="3988AE9E" w14:textId="23CA144C" w:rsidR="0046644D" w:rsidRDefault="007341CF">
      <w:pPr>
        <w:spacing w:before="240"/>
        <w:rPr>
          <w:b/>
          <w:bCs/>
        </w:rPr>
      </w:pPr>
      <w:r>
        <w:rPr>
          <w:noProof/>
        </w:rPr>
        <mc:AlternateContent>
          <mc:Choice Requires="wps">
            <w:drawing>
              <wp:anchor distT="114300" distB="114300" distL="114300" distR="114300" simplePos="0" relativeHeight="251677696" behindDoc="0" locked="0" layoutInCell="1" hidden="0" allowOverlap="1" wp14:anchorId="0FBA2D69" wp14:editId="1A796940">
                <wp:simplePos x="0" y="0"/>
                <wp:positionH relativeFrom="margin">
                  <wp:align>center</wp:align>
                </wp:positionH>
                <wp:positionV relativeFrom="paragraph">
                  <wp:posOffset>1731645</wp:posOffset>
                </wp:positionV>
                <wp:extent cx="6067425" cy="314325"/>
                <wp:effectExtent l="0" t="0" r="28575" b="28575"/>
                <wp:wrapSquare wrapText="bothSides"/>
                <wp:docPr id="481159698" name="Text Box 481159698"/>
                <wp:cNvGraphicFramePr/>
                <a:graphic xmlns:a="http://schemas.openxmlformats.org/drawingml/2006/main">
                  <a:graphicData uri="http://schemas.microsoft.com/office/word/2010/wordprocessingShape">
                    <wps:wsp>
                      <wps:cNvSpPr txBox="1"/>
                      <wps:spPr>
                        <a:xfrm>
                          <a:off x="0" y="0"/>
                          <a:ext cx="6067425" cy="314325"/>
                        </a:xfrm>
                        <a:prstGeom prst="rect">
                          <a:avLst/>
                        </a:prstGeom>
                        <a:noFill/>
                        <a:ln w="9525" cap="flat" cmpd="sng">
                          <a:solidFill>
                            <a:srgbClr val="000000"/>
                          </a:solidFill>
                          <a:prstDash val="solid"/>
                          <a:round/>
                          <a:headEnd type="none" w="sm" len="sm"/>
                          <a:tailEnd type="none" w="sm" len="sm"/>
                        </a:ln>
                      </wps:spPr>
                      <wps:txbx>
                        <w:txbxContent>
                          <w:p w14:paraId="47E24B29" w14:textId="77777777" w:rsidR="0046644D" w:rsidRDefault="00000000">
                            <w:pPr>
                              <w:spacing w:after="0" w:line="240" w:lineRule="auto"/>
                              <w:textDirection w:val="btLr"/>
                            </w:pPr>
                            <w:r>
                              <w:rPr>
                                <w:color w:val="000000"/>
                                <w:sz w:val="20"/>
                              </w:rPr>
                              <w:t xml:space="preserve">Figure 13: </w:t>
                            </w:r>
                            <w:r>
                              <w:rPr>
                                <w:rFonts w:ascii="Roboto" w:eastAsia="Roboto" w:hAnsi="Roboto" w:cs="Roboto"/>
                                <w:color w:val="000000"/>
                                <w:sz w:val="20"/>
                                <w:highlight w:val="white"/>
                              </w:rPr>
                              <w:t xml:space="preserve">The set boundary conditions with </w:t>
                            </w:r>
                            <w:proofErr w:type="spellStart"/>
                            <w:proofErr w:type="gramStart"/>
                            <w:r>
                              <w:rPr>
                                <w:rFonts w:ascii="Roboto" w:eastAsia="Roboto" w:hAnsi="Roboto" w:cs="Roboto"/>
                                <w:color w:val="000000"/>
                                <w:sz w:val="20"/>
                                <w:highlight w:val="white"/>
                              </w:rPr>
                              <w:t>Drichlet</w:t>
                            </w:r>
                            <w:proofErr w:type="spellEnd"/>
                            <w:r>
                              <w:rPr>
                                <w:rFonts w:ascii="Roboto" w:eastAsia="Roboto" w:hAnsi="Roboto" w:cs="Roboto"/>
                                <w:color w:val="000000"/>
                                <w:sz w:val="20"/>
                                <w:highlight w:val="white"/>
                              </w:rPr>
                              <w:t xml:space="preserve">  on</w:t>
                            </w:r>
                            <w:proofErr w:type="gramEnd"/>
                            <w:r>
                              <w:rPr>
                                <w:rFonts w:ascii="Roboto" w:eastAsia="Roboto" w:hAnsi="Roboto" w:cs="Roboto"/>
                                <w:color w:val="000000"/>
                                <w:sz w:val="20"/>
                                <w:highlight w:val="white"/>
                              </w:rPr>
                              <w:t xml:space="preserve"> all edges</w:t>
                            </w:r>
                          </w:p>
                        </w:txbxContent>
                      </wps:txbx>
                      <wps:bodyPr spcFirstLastPara="1" wrap="square" lIns="91425" tIns="91425" rIns="91425" bIns="91425" anchor="t" anchorCtr="0">
                        <a:noAutofit/>
                      </wps:bodyPr>
                    </wps:wsp>
                  </a:graphicData>
                </a:graphic>
              </wp:anchor>
            </w:drawing>
          </mc:Choice>
          <mc:Fallback>
            <w:pict>
              <v:shape w14:anchorId="0FBA2D69" id="Text Box 481159698" o:spid="_x0000_s1032" type="#_x0000_t202" style="position:absolute;margin-left:0;margin-top:136.35pt;width:477.75pt;height:24.75pt;z-index:251677696;visibility:visible;mso-wrap-style:square;mso-wrap-distance-left:9pt;mso-wrap-distance-top:9pt;mso-wrap-distance-right:9pt;mso-wrap-distance-bottom:9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" filled="f">
                <v:stroke startarrowwidth="narrow" startarrowlength="short" endarrowwidth="narrow" endarrowlength="short" joinstyle="round"/>
                <v:textbox inset="2.53958mm,2.53958mm,2.53958mm,2.53958mm">
                  <w:txbxContent>
                    <w:p w14:paraId="47E24B29" w14:textId="77777777" w:rsidR="0046644D" w:rsidRDefault="00000000">
                      <w:pPr>
                        <w:spacing w:after="0" w:line="240" w:lineRule="auto"/>
                        <w:textDirection w:val="btLr"/>
                      </w:pPr>
                      <w:r>
                        <w:rPr>
                          <w:color w:val="000000"/>
                          <w:sz w:val="20"/>
                        </w:rPr>
                        <w:t xml:space="preserve">Figure 13: </w:t>
                      </w:r>
                      <w:r>
                        <w:rPr>
                          <w:rFonts w:ascii="Roboto" w:eastAsia="Roboto" w:hAnsi="Roboto" w:cs="Roboto"/>
                          <w:color w:val="000000"/>
                          <w:sz w:val="20"/>
                          <w:highlight w:val="white"/>
                        </w:rPr>
                        <w:t xml:space="preserve">The set boundary conditions with </w:t>
                      </w:r>
                      <w:proofErr w:type="spellStart"/>
                      <w:proofErr w:type="gramStart"/>
                      <w:r>
                        <w:rPr>
                          <w:rFonts w:ascii="Roboto" w:eastAsia="Roboto" w:hAnsi="Roboto" w:cs="Roboto"/>
                          <w:color w:val="000000"/>
                          <w:sz w:val="20"/>
                          <w:highlight w:val="white"/>
                        </w:rPr>
                        <w:t>Drichlet</w:t>
                      </w:r>
                      <w:proofErr w:type="spellEnd"/>
                      <w:r>
                        <w:rPr>
                          <w:rFonts w:ascii="Roboto" w:eastAsia="Roboto" w:hAnsi="Roboto" w:cs="Roboto"/>
                          <w:color w:val="000000"/>
                          <w:sz w:val="20"/>
                          <w:highlight w:val="white"/>
                        </w:rPr>
                        <w:t xml:space="preserve">  on</w:t>
                      </w:r>
                      <w:proofErr w:type="gramEnd"/>
                      <w:r>
                        <w:rPr>
                          <w:rFonts w:ascii="Roboto" w:eastAsia="Roboto" w:hAnsi="Roboto" w:cs="Roboto"/>
                          <w:color w:val="000000"/>
                          <w:sz w:val="20"/>
                          <w:highlight w:val="white"/>
                        </w:rPr>
                        <w:t xml:space="preserve"> all edges</w:t>
                      </w:r>
                    </w:p>
                  </w:txbxContent>
                </v:textbox>
                <w10:wrap type="square" anchorx="margin"/>
              </v:shape>
            </w:pict>
          </mc:Fallback>
        </mc:AlternateContent>
      </w:r>
      <w:r w:rsidR="00000000">
        <w:t xml:space="preserve"> </w:t>
      </w:r>
      <w:r w:rsidR="00000000">
        <w:rPr>
          <w:b/>
          <w:bCs/>
        </w:rPr>
        <w:t>Boundary Conditions (Dirichlet on all edges):</w:t>
      </w:r>
      <w:r w:rsidR="00000000">
        <w:rPr>
          <w:noProof/>
        </w:rPr>
        <w:drawing>
          <wp:anchor distT="114300" distB="114300" distL="114300" distR="114300" simplePos="0" relativeHeight="251676672" behindDoc="0" locked="0" layoutInCell="1" hidden="0" allowOverlap="1" wp14:anchorId="6C1C12BA" wp14:editId="0C0750FA">
            <wp:simplePos x="0" y="0"/>
            <wp:positionH relativeFrom="column">
              <wp:posOffset>166688</wp:posOffset>
            </wp:positionH>
            <wp:positionV relativeFrom="paragraph">
              <wp:posOffset>389210</wp:posOffset>
            </wp:positionV>
            <wp:extent cx="5731200" cy="1244600"/>
            <wp:effectExtent l="0" t="0" r="0" b="0"/>
            <wp:wrapSquare wrapText="bothSides" distT="114300" distB="114300" distL="114300" distR="114300"/>
            <wp:docPr id="48115975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2"/>
                    <a:srcRect/>
                    <a:stretch>
                      <a:fillRect/>
                    </a:stretch>
                  </pic:blipFill>
                  <pic:spPr>
                    <a:xfrm>
                      <a:off x="0" y="0"/>
                      <a:ext cx="5731200" cy="1244600"/>
                    </a:xfrm>
                    <a:prstGeom prst="rect">
                      <a:avLst/>
                    </a:prstGeom>
                    <a:ln/>
                  </pic:spPr>
                </pic:pic>
              </a:graphicData>
            </a:graphic>
          </wp:anchor>
        </w:drawing>
      </w:r>
    </w:p>
    <w:p w14:paraId="4B9FB405" w14:textId="0FD9E9B5" w:rsidR="0046644D" w:rsidRDefault="0046644D"/>
    <w:p w14:paraId="48CA0EBD" w14:textId="23558B34" w:rsidR="0046644D" w:rsidRDefault="0046644D">
      <w:pPr>
        <w:spacing w:before="240"/>
        <w:rPr>
          <w:color w:val="FF0000"/>
        </w:rPr>
      </w:pPr>
    </w:p>
    <w:p w14:paraId="0AA44A38" w14:textId="34A6E961" w:rsidR="0046644D" w:rsidRDefault="0046644D">
      <w:pPr>
        <w:spacing w:before="240"/>
        <w:rPr>
          <w:color w:val="FF0000"/>
        </w:rPr>
      </w:pPr>
    </w:p>
    <w:p w14:paraId="5BC00CDA" w14:textId="77777777" w:rsidR="0046644D" w:rsidRDefault="00000000">
      <w:r>
        <w:t xml:space="preserve">Where </w:t>
      </w:r>
      <m:oMath>
        <m:sSub>
          <m:sSubPr>
            <m:ctrlPr>
              <w:rPr>
                <w:rFonts w:ascii="Cambria Math" w:hAnsi="Cambria Math"/>
              </w:rPr>
            </m:ctrlPr>
          </m:sSubPr>
          <m:e>
            <m:r>
              <w:rPr>
                <w:rFonts w:ascii="Cambria Math" w:hAnsi="Cambria Math"/>
              </w:rPr>
              <m:t xml:space="preserve"> T</m:t>
            </m:r>
          </m:e>
          <m:sub>
            <m:r>
              <w:rPr>
                <w:rFonts w:ascii="Cambria Math" w:hAnsi="Cambria Math"/>
              </w:rPr>
              <m:t>0</m:t>
            </m:r>
          </m:sub>
        </m:sSub>
      </m:oMath>
      <w:r>
        <w:t xml:space="preserve"> is a defined constant temperature set to 50℃. These are enforced in the code by allocating the respective values to the temperature matrix's rows and columns at each time step. </w:t>
      </w:r>
    </w:p>
    <w:p w14:paraId="71B9DE1C" w14:textId="77777777" w:rsidR="0046644D" w:rsidRDefault="00000000">
      <w:r>
        <w:t>These Dirichlet conditions were chosen because they work well for a classical heat conduction problem with a closed-form steady-state solution that uses the separation of variables method (</w:t>
      </w:r>
      <w:proofErr w:type="spellStart"/>
      <w:r>
        <w:t>Ozışık</w:t>
      </w:r>
      <w:proofErr w:type="spellEnd"/>
      <w:r>
        <w:t>, 2013; Press et al., 2007). A clear standard for checking the numerical results of the Explicit Finite Difference Method (EFDM). This makes it possible to compare the numerical and analytical results, which is great for validating the code.</w:t>
      </w:r>
    </w:p>
    <w:p w14:paraId="028ACCFD" w14:textId="77777777" w:rsidR="0046644D" w:rsidRDefault="00000000">
      <w:pPr>
        <w:pStyle w:val="Heading2"/>
        <w:spacing w:before="480" w:after="200"/>
        <w:ind w:left="0" w:firstLine="0"/>
      </w:pPr>
      <w:bookmarkStart w:id="26" w:name="_heading=h.ronbjw6yirdw" w:colFirst="0" w:colLast="0"/>
      <w:bookmarkEnd w:id="26"/>
      <w:r>
        <w:t>4.2 Analytical Solution</w:t>
      </w:r>
    </w:p>
    <w:p w14:paraId="2C05578D" w14:textId="04C27C7D" w:rsidR="0046644D" w:rsidRDefault="00000000">
      <w:r>
        <w:t>The following infinite Fourier series solution provides the steady-state temperature distribution at thermal equilibrium for the boundary conditions given in Section 4.1, which is used to validate the numerical model (</w:t>
      </w:r>
      <w:proofErr w:type="spellStart"/>
      <w:r>
        <w:t>Ozışık</w:t>
      </w:r>
      <w:proofErr w:type="spellEnd"/>
      <w:r>
        <w:t>, 2013; Press et al., 2007):</w:t>
      </w:r>
    </w:p>
    <w:p w14:paraId="63FC7D7C" w14:textId="77777777" w:rsidR="0046644D" w:rsidRDefault="00000000">
      <w:pPr>
        <w:spacing w:before="240"/>
      </w:pPr>
      <w:r>
        <w:rPr>
          <w:noProof/>
        </w:rPr>
        <w:drawing>
          <wp:anchor distT="114300" distB="114300" distL="114300" distR="114300" simplePos="0" relativeHeight="251678720" behindDoc="0" locked="0" layoutInCell="1" hidden="0" allowOverlap="1" wp14:anchorId="0F7B495B" wp14:editId="07B9DC4A">
            <wp:simplePos x="0" y="0"/>
            <wp:positionH relativeFrom="column">
              <wp:posOffset>-1424</wp:posOffset>
            </wp:positionH>
            <wp:positionV relativeFrom="paragraph">
              <wp:posOffset>114300</wp:posOffset>
            </wp:positionV>
            <wp:extent cx="5731200" cy="825500"/>
            <wp:effectExtent l="0" t="0" r="0" b="0"/>
            <wp:wrapNone/>
            <wp:docPr id="4811597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5731200" cy="825500"/>
                    </a:xfrm>
                    <a:prstGeom prst="rect">
                      <a:avLst/>
                    </a:prstGeom>
                    <a:ln/>
                  </pic:spPr>
                </pic:pic>
              </a:graphicData>
            </a:graphic>
          </wp:anchor>
        </w:drawing>
      </w:r>
    </w:p>
    <w:p w14:paraId="4DA8834C" w14:textId="29EE1D0F" w:rsidR="0046644D" w:rsidRDefault="007341CF">
      <w:pPr>
        <w:spacing w:before="240"/>
      </w:pPr>
      <w:r>
        <w:rPr>
          <w:noProof/>
        </w:rPr>
        <mc:AlternateContent>
          <mc:Choice Requires="wps">
            <w:drawing>
              <wp:anchor distT="114300" distB="114300" distL="114300" distR="114300" simplePos="0" relativeHeight="251679744" behindDoc="0" locked="0" layoutInCell="1" hidden="0" allowOverlap="1" wp14:anchorId="0044A727" wp14:editId="4C386100">
                <wp:simplePos x="0" y="0"/>
                <wp:positionH relativeFrom="margin">
                  <wp:align>right</wp:align>
                </wp:positionH>
                <wp:positionV relativeFrom="paragraph">
                  <wp:posOffset>550545</wp:posOffset>
                </wp:positionV>
                <wp:extent cx="5715000" cy="482600"/>
                <wp:effectExtent l="0" t="0" r="19050" b="12700"/>
                <wp:wrapSquare wrapText="bothSides" distT="114300" distB="114300" distL="114300" distR="114300"/>
                <wp:docPr id="481159707" name="Text Box 481159707"/>
                <wp:cNvGraphicFramePr/>
                <a:graphic xmlns:a="http://schemas.openxmlformats.org/drawingml/2006/main">
                  <a:graphicData uri="http://schemas.microsoft.com/office/word/2010/wordprocessingShape">
                    <wps:wsp>
                      <wps:cNvSpPr txBox="1"/>
                      <wps:spPr>
                        <a:xfrm>
                          <a:off x="0" y="0"/>
                          <a:ext cx="5715000" cy="482600"/>
                        </a:xfrm>
                        <a:prstGeom prst="rect">
                          <a:avLst/>
                        </a:prstGeom>
                        <a:noFill/>
                        <a:ln w="9525" cap="flat" cmpd="sng">
                          <a:solidFill>
                            <a:srgbClr val="000000"/>
                          </a:solidFill>
                          <a:prstDash val="solid"/>
                          <a:round/>
                          <a:headEnd type="none" w="sm" len="sm"/>
                          <a:tailEnd type="none" w="sm" len="sm"/>
                        </a:ln>
                      </wps:spPr>
                      <wps:txbx>
                        <w:txbxContent>
                          <w:p w14:paraId="3BA0D205" w14:textId="77777777" w:rsidR="0046644D" w:rsidRDefault="00000000">
                            <w:pPr>
                              <w:spacing w:after="0" w:line="240" w:lineRule="auto"/>
                              <w:textDirection w:val="btLr"/>
                            </w:pPr>
                            <w:r w:rsidRPr="007341CF">
                              <w:rPr>
                                <w:color w:val="000000"/>
                                <w:sz w:val="20"/>
                                <w:szCs w:val="20"/>
                              </w:rPr>
                              <w:t xml:space="preserve">Figure 14: Analytical equation for the temperature field at thermal </w:t>
                            </w:r>
                            <w:proofErr w:type="gramStart"/>
                            <w:r w:rsidRPr="007341CF">
                              <w:rPr>
                                <w:color w:val="000000"/>
                                <w:sz w:val="20"/>
                                <w:szCs w:val="20"/>
                              </w:rPr>
                              <w:t xml:space="preserve">equilibrium </w:t>
                            </w:r>
                            <w:r w:rsidRPr="007341CF">
                              <w:rPr>
                                <w:rFonts w:ascii="Roboto" w:eastAsia="Roboto" w:hAnsi="Roboto" w:cs="Roboto"/>
                                <w:color w:val="0F1115"/>
                                <w:sz w:val="20"/>
                                <w:szCs w:val="20"/>
                              </w:rPr>
                              <w:t xml:space="preserve"> (</w:t>
                            </w:r>
                            <w:proofErr w:type="spellStart"/>
                            <w:proofErr w:type="gramEnd"/>
                            <w:r w:rsidRPr="007341CF">
                              <w:rPr>
                                <w:rFonts w:ascii="Roboto" w:eastAsia="Roboto" w:hAnsi="Roboto" w:cs="Roboto"/>
                                <w:color w:val="0F1115"/>
                                <w:sz w:val="20"/>
                                <w:szCs w:val="20"/>
                              </w:rPr>
                              <w:t>Ozışık</w:t>
                            </w:r>
                            <w:proofErr w:type="spellEnd"/>
                            <w:r w:rsidRPr="007341CF">
                              <w:rPr>
                                <w:rFonts w:ascii="Roboto" w:eastAsia="Roboto" w:hAnsi="Roboto" w:cs="Roboto"/>
                                <w:color w:val="0F1115"/>
                                <w:sz w:val="20"/>
                                <w:szCs w:val="20"/>
                              </w:rPr>
                              <w:t>, 2013; Press et al.,</w:t>
                            </w:r>
                            <w:r>
                              <w:rPr>
                                <w:rFonts w:ascii="Roboto" w:eastAsia="Roboto" w:hAnsi="Roboto" w:cs="Roboto"/>
                                <w:color w:val="0F1115"/>
                              </w:rPr>
                              <w:t xml:space="preserve"> </w:t>
                            </w:r>
                            <w:r w:rsidRPr="007341CF">
                              <w:rPr>
                                <w:rFonts w:ascii="Roboto" w:eastAsia="Roboto" w:hAnsi="Roboto" w:cs="Roboto"/>
                                <w:color w:val="0F1115"/>
                                <w:sz w:val="20"/>
                                <w:szCs w:val="20"/>
                              </w:rPr>
                              <w:t>2007)</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0044A727" id="Text Box 481159707" o:spid="_x0000_s1033" type="#_x0000_t202" style="position:absolute;margin-left:398.8pt;margin-top:43.35pt;width:450pt;height:38pt;z-index:251679744;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" filled="f">
                <v:stroke startarrowwidth="narrow" startarrowlength="short" endarrowwidth="narrow" endarrowlength="short" joinstyle="round"/>
                <v:textbox inset="2.53958mm,2.53958mm,2.53958mm,2.53958mm">
                  <w:txbxContent>
                    <w:p w14:paraId="3BA0D205" w14:textId="77777777" w:rsidR="0046644D" w:rsidRDefault="00000000">
                      <w:pPr>
                        <w:spacing w:after="0" w:line="240" w:lineRule="auto"/>
                        <w:textDirection w:val="btLr"/>
                      </w:pPr>
                      <w:r w:rsidRPr="007341CF">
                        <w:rPr>
                          <w:color w:val="000000"/>
                          <w:sz w:val="20"/>
                          <w:szCs w:val="20"/>
                        </w:rPr>
                        <w:t xml:space="preserve">Figure 14: Analytical equation for the temperature field at thermal </w:t>
                      </w:r>
                      <w:proofErr w:type="gramStart"/>
                      <w:r w:rsidRPr="007341CF">
                        <w:rPr>
                          <w:color w:val="000000"/>
                          <w:sz w:val="20"/>
                          <w:szCs w:val="20"/>
                        </w:rPr>
                        <w:t xml:space="preserve">equilibrium </w:t>
                      </w:r>
                      <w:r w:rsidRPr="007341CF">
                        <w:rPr>
                          <w:rFonts w:ascii="Roboto" w:eastAsia="Roboto" w:hAnsi="Roboto" w:cs="Roboto"/>
                          <w:color w:val="0F1115"/>
                          <w:sz w:val="20"/>
                          <w:szCs w:val="20"/>
                        </w:rPr>
                        <w:t xml:space="preserve"> (</w:t>
                      </w:r>
                      <w:proofErr w:type="spellStart"/>
                      <w:proofErr w:type="gramEnd"/>
                      <w:r w:rsidRPr="007341CF">
                        <w:rPr>
                          <w:rFonts w:ascii="Roboto" w:eastAsia="Roboto" w:hAnsi="Roboto" w:cs="Roboto"/>
                          <w:color w:val="0F1115"/>
                          <w:sz w:val="20"/>
                          <w:szCs w:val="20"/>
                        </w:rPr>
                        <w:t>Ozışık</w:t>
                      </w:r>
                      <w:proofErr w:type="spellEnd"/>
                      <w:r w:rsidRPr="007341CF">
                        <w:rPr>
                          <w:rFonts w:ascii="Roboto" w:eastAsia="Roboto" w:hAnsi="Roboto" w:cs="Roboto"/>
                          <w:color w:val="0F1115"/>
                          <w:sz w:val="20"/>
                          <w:szCs w:val="20"/>
                        </w:rPr>
                        <w:t>, 2013; Press et al.,</w:t>
                      </w:r>
                      <w:r>
                        <w:rPr>
                          <w:rFonts w:ascii="Roboto" w:eastAsia="Roboto" w:hAnsi="Roboto" w:cs="Roboto"/>
                          <w:color w:val="0F1115"/>
                        </w:rPr>
                        <w:t xml:space="preserve"> </w:t>
                      </w:r>
                      <w:r w:rsidRPr="007341CF">
                        <w:rPr>
                          <w:rFonts w:ascii="Roboto" w:eastAsia="Roboto" w:hAnsi="Roboto" w:cs="Roboto"/>
                          <w:color w:val="0F1115"/>
                          <w:sz w:val="20"/>
                          <w:szCs w:val="20"/>
                        </w:rPr>
                        <w:t>2007)</w:t>
                      </w:r>
                    </w:p>
                  </w:txbxContent>
                </v:textbox>
                <w10:wrap type="square" anchorx="margin"/>
              </v:shape>
            </w:pict>
          </mc:Fallback>
        </mc:AlternateContent>
      </w:r>
    </w:p>
    <w:p w14:paraId="54C1E768" w14:textId="77777777" w:rsidR="0046644D" w:rsidRDefault="00000000">
      <w:pPr>
        <w:spacing w:before="220"/>
        <w:ind w:right="-20"/>
      </w:pPr>
      <w:r>
        <w:t xml:space="preserve">where </w:t>
      </w:r>
      <w:r>
        <w:rPr>
          <w:i/>
          <w:iCs/>
        </w:rPr>
        <w:t>k</w:t>
      </w:r>
      <w:r>
        <w:t>=2</w:t>
      </w:r>
      <w:r>
        <w:rPr>
          <w:i/>
          <w:iCs/>
        </w:rPr>
        <w:t>n</w:t>
      </w:r>
      <w:r>
        <w:t xml:space="preserve">+1. </w:t>
      </w:r>
    </w:p>
    <w:p w14:paraId="2DD750BB" w14:textId="77777777" w:rsidR="0046644D" w:rsidRDefault="00000000">
      <w:r>
        <w:t>Within the MATLAB script, this series is approximated by truncating the sum after a sufficiently large number of terms (</w:t>
      </w:r>
      <w:proofErr w:type="spellStart"/>
      <w:r>
        <w:t>NTerms</w:t>
      </w:r>
      <w:proofErr w:type="spellEnd"/>
      <w:r>
        <w:t>=10,000) to ensure convergence to within machine precision across the entire grid. This analytical result serves as the critical benchmark for validating the numerical model's output in Chapter 6.</w:t>
      </w:r>
    </w:p>
    <w:p w14:paraId="3840E881" w14:textId="77777777" w:rsidR="0046644D" w:rsidRDefault="00000000">
      <w:r>
        <w:lastRenderedPageBreak/>
        <w:pict w14:anchorId="2F37AF4E">
          <v:rect id="_x0000_i1029" style="width:0;height:1.5pt" o:hralign="center" o:hrstd="t" o:hr="t" fillcolor="#a0a0a0" stroked="f"/>
        </w:pict>
      </w:r>
    </w:p>
    <w:p w14:paraId="2D247D26" w14:textId="77777777" w:rsidR="0046644D" w:rsidRDefault="00000000">
      <w:pPr>
        <w:pStyle w:val="Heading1"/>
        <w:spacing w:before="480"/>
        <w:rPr>
          <w:sz w:val="36"/>
          <w:szCs w:val="36"/>
        </w:rPr>
      </w:pPr>
      <w:bookmarkStart w:id="27" w:name="_heading=h.oz5ptr1p2dvj" w:colFirst="0" w:colLast="0"/>
      <w:bookmarkEnd w:id="27"/>
      <w:r>
        <w:rPr>
          <w:sz w:val="36"/>
          <w:szCs w:val="36"/>
        </w:rPr>
        <w:t>Chapter 5: Codes’ Details and Explanations</w:t>
      </w:r>
    </w:p>
    <w:p w14:paraId="6BE1DDF0" w14:textId="77777777" w:rsidR="0046644D" w:rsidRDefault="00000000">
      <w:pPr>
        <w:pStyle w:val="Heading2"/>
        <w:spacing w:before="240" w:after="200"/>
        <w:ind w:left="0" w:firstLine="0"/>
      </w:pPr>
      <w:bookmarkStart w:id="28" w:name="_heading=h.z5f5goiucfwo" w:colFirst="0" w:colLast="0"/>
      <w:bookmarkEnd w:id="28"/>
      <w:r>
        <w:t>5.1 MATLAB Script Overview</w:t>
      </w:r>
    </w:p>
    <w:p w14:paraId="530C36CC" w14:textId="77777777" w:rsidR="0046644D" w:rsidRDefault="00000000">
      <w:pPr>
        <w:spacing w:before="240"/>
      </w:pPr>
      <w:r>
        <w:t>This script provides a complete implementation for simulating 2D transient heat conduction. It follows a linear workflow: it configures the problem, executes the explicit finite-difference solver, calculates an exact solution for validation, and finally compares and visualises the results.</w:t>
      </w:r>
    </w:p>
    <w:p w14:paraId="169F1EA2" w14:textId="77777777" w:rsidR="0046644D" w:rsidRDefault="00000000">
      <w:pPr>
        <w:pStyle w:val="Heading2"/>
        <w:spacing w:before="240" w:after="200"/>
        <w:ind w:left="0" w:firstLine="0"/>
      </w:pPr>
      <w:bookmarkStart w:id="29" w:name="_heading=h.f16qqcxvpqcw" w:colFirst="0" w:colLast="0"/>
      <w:bookmarkEnd w:id="29"/>
      <w:r>
        <w:t>5.2 Section-by-Section Explanation</w:t>
      </w:r>
    </w:p>
    <w:p w14:paraId="7166DD41" w14:textId="77777777" w:rsidR="0046644D" w:rsidRDefault="00000000">
      <w:pPr>
        <w:spacing w:before="240"/>
        <w:ind w:left="720"/>
      </w:pPr>
      <w:r>
        <w:rPr>
          <w:b/>
          <w:bCs/>
        </w:rPr>
        <w:t>1: Workspace Management</w:t>
      </w:r>
      <w:r>
        <w:t>: This clears the command window, closes old figures, and removes any variables that were set in previous runs.</w:t>
      </w:r>
    </w:p>
    <w:p w14:paraId="2C9DBD63" w14:textId="2EDD9D0B" w:rsidR="0046644D" w:rsidRDefault="00000000" w:rsidP="007341CF">
      <w:pPr>
        <w:spacing w:before="240"/>
        <w:ind w:left="720"/>
      </w:pPr>
      <w:r>
        <w:rPr>
          <w:noProof/>
        </w:rPr>
        <w:drawing>
          <wp:inline distT="114300" distB="114300" distL="114300" distR="114300" wp14:anchorId="064D20A0" wp14:editId="57E95312">
            <wp:extent cx="990600" cy="685800"/>
            <wp:effectExtent l="0" t="0" r="0" b="0"/>
            <wp:docPr id="48115974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4"/>
                    <a:srcRect/>
                    <a:stretch>
                      <a:fillRect/>
                    </a:stretch>
                  </pic:blipFill>
                  <pic:spPr>
                    <a:xfrm>
                      <a:off x="0" y="0"/>
                      <a:ext cx="990600" cy="685800"/>
                    </a:xfrm>
                    <a:prstGeom prst="rect">
                      <a:avLst/>
                    </a:prstGeom>
                    <a:ln/>
                  </pic:spPr>
                </pic:pic>
              </a:graphicData>
            </a:graphic>
          </wp:inline>
        </w:drawing>
      </w:r>
    </w:p>
    <w:p w14:paraId="3A7744CC" w14:textId="77777777" w:rsidR="0046644D" w:rsidRDefault="00000000">
      <w:pPr>
        <w:spacing w:before="340"/>
        <w:ind w:left="720"/>
      </w:pPr>
      <w:r>
        <w:rPr>
          <w:b/>
          <w:bCs/>
        </w:rPr>
        <w:t>2: Material Property Definition</w:t>
      </w:r>
      <w:r>
        <w:t xml:space="preserve">: The constant thermal properties of aluminium are used to determine thermal diffusivity. </w:t>
      </w:r>
    </w:p>
    <w:p w14:paraId="0C972B0B" w14:textId="77777777" w:rsidR="0046644D" w:rsidRDefault="00000000">
      <w:pPr>
        <w:spacing w:before="340"/>
        <w:rPr>
          <w:b/>
          <w:bCs/>
        </w:rPr>
      </w:pPr>
      <w:r>
        <w:t xml:space="preserve">            </w:t>
      </w:r>
      <w:r>
        <w:rPr>
          <w:noProof/>
        </w:rPr>
        <w:drawing>
          <wp:inline distT="114300" distB="114300" distL="114300" distR="114300" wp14:anchorId="2D24B52E" wp14:editId="74475ECE">
            <wp:extent cx="4910138" cy="981075"/>
            <wp:effectExtent l="0" t="0" r="0" b="0"/>
            <wp:docPr id="481159762"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25"/>
                    <a:srcRect/>
                    <a:stretch>
                      <a:fillRect/>
                    </a:stretch>
                  </pic:blipFill>
                  <pic:spPr>
                    <a:xfrm>
                      <a:off x="0" y="0"/>
                      <a:ext cx="4910138" cy="981075"/>
                    </a:xfrm>
                    <a:prstGeom prst="rect">
                      <a:avLst/>
                    </a:prstGeom>
                    <a:ln/>
                  </pic:spPr>
                </pic:pic>
              </a:graphicData>
            </a:graphic>
          </wp:inline>
        </w:drawing>
      </w:r>
    </w:p>
    <w:p w14:paraId="1E5AEBD0" w14:textId="77777777" w:rsidR="0046644D" w:rsidRDefault="00000000">
      <w:pPr>
        <w:spacing w:before="340"/>
        <w:ind w:left="720"/>
      </w:pPr>
      <w:r>
        <w:rPr>
          <w:b/>
          <w:bCs/>
        </w:rPr>
        <w:t xml:space="preserve">3: Geometry and Spatial Discretisation Input: </w:t>
      </w:r>
      <w:r>
        <w:t>This section defines the uniform grid spacing (h) and physical plate dimensions (</w:t>
      </w:r>
      <w:proofErr w:type="spellStart"/>
      <w:r>
        <w:t>X_dim</w:t>
      </w:r>
      <w:proofErr w:type="spellEnd"/>
      <w:r>
        <w:t xml:space="preserve">, </w:t>
      </w:r>
      <w:proofErr w:type="spellStart"/>
      <w:r>
        <w:t>Y_dim</w:t>
      </w:r>
      <w:proofErr w:type="spellEnd"/>
      <w:r>
        <w:t xml:space="preserve">). This requires direct input of values when running the simulation. The code checks that h is positive, divides equally into dimensions, and is smaller than dimensions. </w:t>
      </w:r>
    </w:p>
    <w:p w14:paraId="2115417D" w14:textId="77777777" w:rsidR="0046644D" w:rsidRDefault="00000000">
      <w:pPr>
        <w:spacing w:before="340"/>
        <w:ind w:left="720"/>
      </w:pPr>
      <w:r>
        <w:rPr>
          <w:noProof/>
        </w:rPr>
        <w:lastRenderedPageBreak/>
        <w:drawing>
          <wp:inline distT="114300" distB="114300" distL="114300" distR="114300" wp14:anchorId="710CEE68" wp14:editId="18230970">
            <wp:extent cx="5731200" cy="2806700"/>
            <wp:effectExtent l="0" t="0" r="0" b="0"/>
            <wp:docPr id="481159750"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6"/>
                    <a:srcRect/>
                    <a:stretch>
                      <a:fillRect/>
                    </a:stretch>
                  </pic:blipFill>
                  <pic:spPr>
                    <a:xfrm>
                      <a:off x="0" y="0"/>
                      <a:ext cx="5731200" cy="2806700"/>
                    </a:xfrm>
                    <a:prstGeom prst="rect">
                      <a:avLst/>
                    </a:prstGeom>
                    <a:ln/>
                  </pic:spPr>
                </pic:pic>
              </a:graphicData>
            </a:graphic>
          </wp:inline>
        </w:drawing>
      </w:r>
    </w:p>
    <w:p w14:paraId="477E115B" w14:textId="77777777" w:rsidR="0046644D" w:rsidRDefault="00000000">
      <w:pPr>
        <w:spacing w:before="340"/>
        <w:ind w:left="720"/>
      </w:pPr>
      <w:r>
        <w:rPr>
          <w:b/>
          <w:bCs/>
        </w:rPr>
        <w:t xml:space="preserve">4. Grid construction: </w:t>
      </w:r>
      <w:r>
        <w:t>The computational grid's rows (NR) and columns (NC) depend on plate size and spacing (h). The size of the temperature matrices is determined. The North edge boundary temperature (T0) will require a value when the simulation is run.</w:t>
      </w:r>
    </w:p>
    <w:p w14:paraId="4A6CABB2" w14:textId="77777777" w:rsidR="0046644D" w:rsidRDefault="00000000">
      <w:pPr>
        <w:spacing w:before="340"/>
        <w:ind w:left="720"/>
      </w:pPr>
      <w:r>
        <w:rPr>
          <w:noProof/>
        </w:rPr>
        <w:drawing>
          <wp:inline distT="114300" distB="114300" distL="114300" distR="114300" wp14:anchorId="132DD8B2" wp14:editId="60DED152">
            <wp:extent cx="5731200" cy="647700"/>
            <wp:effectExtent l="0" t="0" r="0" b="0"/>
            <wp:docPr id="481159769"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7"/>
                    <a:srcRect/>
                    <a:stretch>
                      <a:fillRect/>
                    </a:stretch>
                  </pic:blipFill>
                  <pic:spPr>
                    <a:xfrm>
                      <a:off x="0" y="0"/>
                      <a:ext cx="5731200" cy="647700"/>
                    </a:xfrm>
                    <a:prstGeom prst="rect">
                      <a:avLst/>
                    </a:prstGeom>
                    <a:ln/>
                  </pic:spPr>
                </pic:pic>
              </a:graphicData>
            </a:graphic>
          </wp:inline>
        </w:drawing>
      </w:r>
    </w:p>
    <w:p w14:paraId="4603AB1F" w14:textId="77777777" w:rsidR="0046644D" w:rsidRDefault="00000000">
      <w:pPr>
        <w:spacing w:before="340"/>
        <w:ind w:left="720"/>
      </w:pPr>
      <w:r>
        <w:rPr>
          <w:b/>
          <w:bCs/>
        </w:rPr>
        <w:t>5: Initial Condition and Boundary Application</w:t>
      </w:r>
      <w:r>
        <w:t xml:space="preserve">: Zeroing the temperature matrix T1 meets the first condition. To satisfy the Dirichlet condition on the North edge, every node in the first row of T1 is assigned T0, except for the corners. </w:t>
      </w:r>
    </w:p>
    <w:p w14:paraId="15C8ADD7" w14:textId="77777777" w:rsidR="0046644D" w:rsidRDefault="00000000">
      <w:pPr>
        <w:spacing w:before="340"/>
        <w:ind w:left="720"/>
      </w:pPr>
      <w:r>
        <w:rPr>
          <w:noProof/>
        </w:rPr>
        <w:drawing>
          <wp:inline distT="114300" distB="114300" distL="114300" distR="114300" wp14:anchorId="5F111A84" wp14:editId="2E333117">
            <wp:extent cx="1647825" cy="695325"/>
            <wp:effectExtent l="0" t="0" r="0" b="0"/>
            <wp:docPr id="4811597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1647825" cy="695325"/>
                    </a:xfrm>
                    <a:prstGeom prst="rect">
                      <a:avLst/>
                    </a:prstGeom>
                    <a:ln/>
                  </pic:spPr>
                </pic:pic>
              </a:graphicData>
            </a:graphic>
          </wp:inline>
        </w:drawing>
      </w:r>
    </w:p>
    <w:p w14:paraId="4EC1C1F5" w14:textId="77777777" w:rsidR="0046644D" w:rsidRDefault="00000000">
      <w:pPr>
        <w:spacing w:before="340"/>
        <w:ind w:left="720"/>
      </w:pPr>
      <w:r>
        <w:rPr>
          <w:b/>
          <w:bCs/>
        </w:rPr>
        <w:t xml:space="preserve">6: Temporal Discretisation </w:t>
      </w:r>
      <w:proofErr w:type="gramStart"/>
      <w:r>
        <w:rPr>
          <w:b/>
          <w:bCs/>
        </w:rPr>
        <w:t>Input</w:t>
      </w:r>
      <w:r>
        <w:t xml:space="preserve"> :</w:t>
      </w:r>
      <w:proofErr w:type="gramEnd"/>
      <w:r>
        <w:t xml:space="preserve"> The maximum stable time step (</w:t>
      </w:r>
      <w:proofErr w:type="spellStart"/>
      <w:r>
        <w:t>dtMAX</w:t>
      </w:r>
      <w:proofErr w:type="spellEnd"/>
      <w:r>
        <w:t>) is calculated in this section to prevent simulation instability.</w:t>
      </w:r>
    </w:p>
    <w:p w14:paraId="7A3ABE53" w14:textId="77777777" w:rsidR="0046644D" w:rsidRDefault="00000000">
      <w:pPr>
        <w:spacing w:before="340"/>
        <w:ind w:left="720"/>
      </w:pPr>
      <w:r>
        <w:rPr>
          <w:noProof/>
        </w:rPr>
        <w:lastRenderedPageBreak/>
        <w:drawing>
          <wp:inline distT="114300" distB="114300" distL="114300" distR="114300" wp14:anchorId="7CEF11D9" wp14:editId="7A8CB182">
            <wp:extent cx="2428875" cy="285750"/>
            <wp:effectExtent l="0" t="0" r="0" b="0"/>
            <wp:docPr id="481159782"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29"/>
                    <a:srcRect/>
                    <a:stretch>
                      <a:fillRect/>
                    </a:stretch>
                  </pic:blipFill>
                  <pic:spPr>
                    <a:xfrm>
                      <a:off x="0" y="0"/>
                      <a:ext cx="2428875" cy="285750"/>
                    </a:xfrm>
                    <a:prstGeom prst="rect">
                      <a:avLst/>
                    </a:prstGeom>
                    <a:ln/>
                  </pic:spPr>
                </pic:pic>
              </a:graphicData>
            </a:graphic>
          </wp:inline>
        </w:drawing>
      </w:r>
    </w:p>
    <w:p w14:paraId="3AA46CB1" w14:textId="77777777" w:rsidR="0046644D" w:rsidRDefault="00000000">
      <w:pPr>
        <w:spacing w:before="340"/>
        <w:ind w:left="720"/>
      </w:pPr>
      <w:r>
        <w:rPr>
          <w:b/>
          <w:bCs/>
        </w:rPr>
        <w:t>7: Solver Matrix Initialisation</w:t>
      </w:r>
      <w:r>
        <w:t>: The time step (dt) must be positive and less than (</w:t>
      </w:r>
      <w:proofErr w:type="spellStart"/>
      <w:r>
        <w:t>dtMAX</w:t>
      </w:r>
      <w:proofErr w:type="spellEnd"/>
      <w:r>
        <w:t>).</w:t>
      </w:r>
    </w:p>
    <w:p w14:paraId="50EA8390" w14:textId="77777777" w:rsidR="0046644D" w:rsidRDefault="00000000">
      <w:pPr>
        <w:spacing w:before="340"/>
        <w:ind w:left="720"/>
      </w:pPr>
      <w:r>
        <w:t xml:space="preserve">In addition, T2 = T1 means T1 is copied to create T2. The current time step values are in T1, and the next step values are in T2. </w:t>
      </w:r>
    </w:p>
    <w:p w14:paraId="4FC60D2B" w14:textId="77777777" w:rsidR="0046644D" w:rsidRDefault="00000000">
      <w:pPr>
        <w:spacing w:before="340"/>
        <w:ind w:left="720"/>
      </w:pPr>
      <w:r>
        <w:rPr>
          <w:noProof/>
        </w:rPr>
        <w:drawing>
          <wp:inline distT="114300" distB="114300" distL="114300" distR="114300" wp14:anchorId="0282B5DA" wp14:editId="6B8715C7">
            <wp:extent cx="5695950" cy="1428750"/>
            <wp:effectExtent l="0" t="0" r="0" b="0"/>
            <wp:docPr id="48115974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0"/>
                    <a:srcRect/>
                    <a:stretch>
                      <a:fillRect/>
                    </a:stretch>
                  </pic:blipFill>
                  <pic:spPr>
                    <a:xfrm>
                      <a:off x="0" y="0"/>
                      <a:ext cx="5695950" cy="1428750"/>
                    </a:xfrm>
                    <a:prstGeom prst="rect">
                      <a:avLst/>
                    </a:prstGeom>
                    <a:ln/>
                  </pic:spPr>
                </pic:pic>
              </a:graphicData>
            </a:graphic>
          </wp:inline>
        </w:drawing>
      </w:r>
    </w:p>
    <w:p w14:paraId="7BF40D00" w14:textId="77777777" w:rsidR="0046644D" w:rsidRDefault="00000000">
      <w:pPr>
        <w:spacing w:before="340"/>
        <w:ind w:left="720"/>
      </w:pPr>
      <w:r>
        <w:rPr>
          <w:b/>
          <w:bCs/>
        </w:rPr>
        <w:t xml:space="preserve">8: Convergence Criterion </w:t>
      </w:r>
      <w:proofErr w:type="gramStart"/>
      <w:r>
        <w:rPr>
          <w:b/>
          <w:bCs/>
        </w:rPr>
        <w:t>Setup</w:t>
      </w:r>
      <w:r>
        <w:t xml:space="preserve"> :</w:t>
      </w:r>
      <w:proofErr w:type="gramEnd"/>
      <w:r>
        <w:t xml:space="preserve"> Set a convergence tolerance (CC, 0.01 °C). </w:t>
      </w:r>
      <w:proofErr w:type="spellStart"/>
      <w:r>
        <w:t>MaxDiff</w:t>
      </w:r>
      <w:proofErr w:type="spellEnd"/>
      <w:r>
        <w:t xml:space="preserve"> is set above CC to ensure the solver loop runs at least once.</w:t>
      </w:r>
    </w:p>
    <w:p w14:paraId="5CA3A5CB" w14:textId="77777777" w:rsidR="0046644D" w:rsidRDefault="00000000">
      <w:pPr>
        <w:spacing w:before="340"/>
        <w:ind w:left="720"/>
      </w:pPr>
      <w:r>
        <w:rPr>
          <w:noProof/>
        </w:rPr>
        <w:drawing>
          <wp:inline distT="114300" distB="114300" distL="114300" distR="114300" wp14:anchorId="385B6C3B" wp14:editId="2653E46F">
            <wp:extent cx="1476375" cy="495300"/>
            <wp:effectExtent l="0" t="0" r="0" b="0"/>
            <wp:docPr id="4811597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1476375" cy="495300"/>
                    </a:xfrm>
                    <a:prstGeom prst="rect">
                      <a:avLst/>
                    </a:prstGeom>
                    <a:ln/>
                  </pic:spPr>
                </pic:pic>
              </a:graphicData>
            </a:graphic>
          </wp:inline>
        </w:drawing>
      </w:r>
    </w:p>
    <w:p w14:paraId="0D1C5310" w14:textId="77777777" w:rsidR="0046644D" w:rsidRDefault="00000000">
      <w:pPr>
        <w:spacing w:before="340"/>
        <w:ind w:left="720"/>
      </w:pPr>
      <w:r>
        <w:rPr>
          <w:b/>
          <w:bCs/>
        </w:rPr>
        <w:t>9: Explicit Solver Loop:</w:t>
      </w:r>
      <w:r>
        <w:t xml:space="preserve"> This is the simulation's main part. The (while) loop runs until the plate's maximum temperature change meets the convergence condition (</w:t>
      </w:r>
      <w:proofErr w:type="spellStart"/>
      <w:r>
        <w:t>MaxDiff</w:t>
      </w:r>
      <w:proofErr w:type="spellEnd"/>
      <w:r>
        <w:t xml:space="preserve"> &gt; CC). Each iteration passes through all plate interior grid points in two nested (for) loops. The new temperature at each point is calculated from the four surrounding temperatures. The code searches for the grid's largest temperature change after updating all inside points. The temperature matrix is updated, and the process repeats until the maximum change is less than the convergence criterion in Section 8. Thermal equilibrium has been reached.</w:t>
      </w:r>
    </w:p>
    <w:p w14:paraId="12AB3906" w14:textId="77777777" w:rsidR="0046644D" w:rsidRDefault="00000000">
      <w:pPr>
        <w:spacing w:before="340"/>
        <w:ind w:left="720"/>
      </w:pPr>
      <w:r>
        <w:rPr>
          <w:noProof/>
        </w:rPr>
        <w:lastRenderedPageBreak/>
        <w:drawing>
          <wp:inline distT="114300" distB="114300" distL="114300" distR="114300" wp14:anchorId="7B6F375C" wp14:editId="74ABB7BC">
            <wp:extent cx="5731200" cy="2705100"/>
            <wp:effectExtent l="0" t="0" r="0" b="0"/>
            <wp:docPr id="481159768"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32"/>
                    <a:srcRect b="12615"/>
                    <a:stretch>
                      <a:fillRect/>
                    </a:stretch>
                  </pic:blipFill>
                  <pic:spPr>
                    <a:xfrm>
                      <a:off x="0" y="0"/>
                      <a:ext cx="5731200" cy="2705100"/>
                    </a:xfrm>
                    <a:prstGeom prst="rect">
                      <a:avLst/>
                    </a:prstGeom>
                    <a:ln/>
                  </pic:spPr>
                </pic:pic>
              </a:graphicData>
            </a:graphic>
          </wp:inline>
        </w:drawing>
      </w:r>
    </w:p>
    <w:p w14:paraId="4DB75519" w14:textId="77777777" w:rsidR="0046644D" w:rsidRDefault="00000000">
      <w:pPr>
        <w:spacing w:before="340"/>
        <w:ind w:left="720"/>
      </w:pPr>
      <w:r>
        <w:rPr>
          <w:b/>
          <w:bCs/>
        </w:rPr>
        <w:t xml:space="preserve">10: Analytical solution computation: </w:t>
      </w:r>
      <w:r>
        <w:t>For numerical model verification, the steady-state analytical solution is a matrix TA. Truncated sums (</w:t>
      </w:r>
      <w:proofErr w:type="spellStart"/>
      <w:r>
        <w:t>N_terms</w:t>
      </w:r>
      <w:proofErr w:type="spellEnd"/>
      <w:r>
        <w:t xml:space="preserve"> = 10,000) in a triple-nested "for" loop verify infinite series solutions at each grid point.</w:t>
      </w:r>
    </w:p>
    <w:p w14:paraId="0D488996" w14:textId="77777777" w:rsidR="0046644D" w:rsidRDefault="00000000">
      <w:pPr>
        <w:spacing w:before="340"/>
        <w:ind w:left="720"/>
      </w:pPr>
      <w:r>
        <w:rPr>
          <w:noProof/>
        </w:rPr>
        <w:drawing>
          <wp:inline distT="114300" distB="114300" distL="114300" distR="114300" wp14:anchorId="7AB4961D" wp14:editId="7CEFC93F">
            <wp:extent cx="5734050" cy="3267075"/>
            <wp:effectExtent l="0" t="0" r="0" b="0"/>
            <wp:docPr id="4811597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3"/>
                    <a:srcRect b="10443"/>
                    <a:stretch>
                      <a:fillRect/>
                    </a:stretch>
                  </pic:blipFill>
                  <pic:spPr>
                    <a:xfrm>
                      <a:off x="0" y="0"/>
                      <a:ext cx="5734050" cy="3267075"/>
                    </a:xfrm>
                    <a:prstGeom prst="rect">
                      <a:avLst/>
                    </a:prstGeom>
                    <a:ln/>
                  </pic:spPr>
                </pic:pic>
              </a:graphicData>
            </a:graphic>
          </wp:inline>
        </w:drawing>
      </w:r>
    </w:p>
    <w:p w14:paraId="32D2E961" w14:textId="77777777" w:rsidR="0046644D" w:rsidRDefault="00000000">
      <w:pPr>
        <w:spacing w:before="340"/>
        <w:ind w:left="720"/>
      </w:pPr>
      <w:r>
        <w:rPr>
          <w:b/>
          <w:bCs/>
        </w:rPr>
        <w:lastRenderedPageBreak/>
        <w:t xml:space="preserve">11: Validation and Error Analysis: </w:t>
      </w:r>
      <w:r>
        <w:t>The analytical (TA) and numerical (T2) solutions are compared. This calculates an absolute error matrix. The RMSE and maximum absolute error are calculated and shown.</w:t>
      </w:r>
    </w:p>
    <w:p w14:paraId="3E839093" w14:textId="06DE8B9C" w:rsidR="0046644D" w:rsidRPr="007341CF" w:rsidRDefault="00000000" w:rsidP="007341CF">
      <w:pPr>
        <w:spacing w:before="340"/>
        <w:ind w:left="720"/>
      </w:pPr>
      <w:r>
        <w:rPr>
          <w:noProof/>
        </w:rPr>
        <w:drawing>
          <wp:inline distT="114300" distB="114300" distL="114300" distR="114300" wp14:anchorId="160879B0" wp14:editId="5E311BE5">
            <wp:extent cx="4981575" cy="1990725"/>
            <wp:effectExtent l="0" t="0" r="0" b="0"/>
            <wp:docPr id="481159780"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34"/>
                    <a:srcRect/>
                    <a:stretch>
                      <a:fillRect/>
                    </a:stretch>
                  </pic:blipFill>
                  <pic:spPr>
                    <a:xfrm>
                      <a:off x="0" y="0"/>
                      <a:ext cx="4981575" cy="1990725"/>
                    </a:xfrm>
                    <a:prstGeom prst="rect">
                      <a:avLst/>
                    </a:prstGeom>
                    <a:ln/>
                  </pic:spPr>
                </pic:pic>
              </a:graphicData>
            </a:graphic>
          </wp:inline>
        </w:drawing>
      </w:r>
    </w:p>
    <w:p w14:paraId="3A154A10" w14:textId="5C82BCC3" w:rsidR="007341CF" w:rsidRDefault="00000000">
      <w:pPr>
        <w:spacing w:before="340"/>
        <w:ind w:left="720"/>
      </w:pPr>
      <w:r>
        <w:rPr>
          <w:b/>
          <w:bCs/>
        </w:rPr>
        <w:t xml:space="preserve">12: Results and Output Visualisation: </w:t>
      </w:r>
      <w:r>
        <w:t xml:space="preserve">Total equilibrium time is calculated and shown in correct units. The spatial error distribution, analytical solution, and numerical solution filled contours are shown in one figure by the script </w:t>
      </w:r>
      <w:r w:rsidR="00AA5C67">
        <w:t>[Appendix 2].</w:t>
      </w:r>
    </w:p>
    <w:p w14:paraId="447950AC" w14:textId="6C7B9E94" w:rsidR="00AA5C67" w:rsidRDefault="00AA5C67">
      <w:pPr>
        <w:spacing w:before="340"/>
        <w:ind w:left="720"/>
      </w:pPr>
      <w:r>
        <w:rPr>
          <w:noProof/>
        </w:rPr>
        <w:drawing>
          <wp:anchor distT="0" distB="0" distL="114300" distR="114300" simplePos="0" relativeHeight="251696128" behindDoc="0" locked="0" layoutInCell="1" allowOverlap="1" wp14:anchorId="1D07FA8F" wp14:editId="35F39502">
            <wp:simplePos x="0" y="0"/>
            <wp:positionH relativeFrom="column">
              <wp:posOffset>476250</wp:posOffset>
            </wp:positionH>
            <wp:positionV relativeFrom="paragraph">
              <wp:posOffset>97155</wp:posOffset>
            </wp:positionV>
            <wp:extent cx="4305300" cy="3352800"/>
            <wp:effectExtent l="0" t="0" r="0" b="0"/>
            <wp:wrapSquare wrapText="bothSides"/>
            <wp:docPr id="4811597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5">
                      <a:extLst>
                        <a:ext uri="{28A0092B-C50C-407E-A947-70E740481C1C}">
                          <a14:useLocalDpi xmlns:a14="http://schemas.microsoft.com/office/drawing/2010/main" val="0"/>
                        </a:ext>
                      </a:extLst>
                    </a:blip>
                    <a:srcRect/>
                    <a:stretch>
                      <a:fillRect/>
                    </a:stretch>
                  </pic:blipFill>
                  <pic:spPr>
                    <a:xfrm>
                      <a:off x="0" y="0"/>
                      <a:ext cx="4305300" cy="3352800"/>
                    </a:xfrm>
                    <a:prstGeom prst="rect">
                      <a:avLst/>
                    </a:prstGeom>
                    <a:ln/>
                  </pic:spPr>
                </pic:pic>
              </a:graphicData>
            </a:graphic>
          </wp:anchor>
        </w:drawing>
      </w:r>
    </w:p>
    <w:p w14:paraId="2250AFC3" w14:textId="78D3BA11" w:rsidR="00AA5C67" w:rsidRDefault="00AA5C67">
      <w:pPr>
        <w:spacing w:before="340"/>
        <w:ind w:left="720"/>
      </w:pPr>
    </w:p>
    <w:p w14:paraId="4AEFDE29" w14:textId="5C78D44A" w:rsidR="00AA5C67" w:rsidRDefault="00AA5C67">
      <w:pPr>
        <w:spacing w:before="340"/>
        <w:ind w:left="720"/>
      </w:pPr>
    </w:p>
    <w:p w14:paraId="584E2EB1" w14:textId="35BE9C36" w:rsidR="0046644D" w:rsidRDefault="00000000" w:rsidP="00AA5C67">
      <w:pPr>
        <w:spacing w:before="340"/>
      </w:pPr>
      <w:r>
        <w:t xml:space="preserve">. </w:t>
      </w:r>
    </w:p>
    <w:p w14:paraId="7F8DC32B" w14:textId="77777777" w:rsidR="00AA5C67" w:rsidRDefault="00AA5C67" w:rsidP="00AA5C67">
      <w:pPr>
        <w:spacing w:before="340"/>
      </w:pPr>
    </w:p>
    <w:p w14:paraId="3B09BEBE" w14:textId="77777777" w:rsidR="00AA5C67" w:rsidRDefault="00AA5C67" w:rsidP="00AA5C67">
      <w:pPr>
        <w:spacing w:before="340"/>
      </w:pPr>
    </w:p>
    <w:p w14:paraId="6AB8D767" w14:textId="77777777" w:rsidR="00AA5C67" w:rsidRDefault="00AA5C67" w:rsidP="00AA5C67">
      <w:pPr>
        <w:spacing w:before="340"/>
      </w:pPr>
    </w:p>
    <w:p w14:paraId="5373799C" w14:textId="77777777" w:rsidR="00AA5C67" w:rsidRDefault="00AA5C67" w:rsidP="00AA5C67">
      <w:pPr>
        <w:spacing w:before="340"/>
        <w:rPr>
          <w:i/>
          <w:iCs/>
        </w:rPr>
      </w:pPr>
    </w:p>
    <w:p w14:paraId="4A622D98" w14:textId="77777777" w:rsidR="0046644D" w:rsidRDefault="00000000">
      <w:r>
        <w:pict w14:anchorId="3C94AA64">
          <v:rect id="_x0000_i1030" style="width:0;height:1.5pt" o:hralign="center" o:hrstd="t" o:hr="t" fillcolor="#a0a0a0" stroked="f"/>
        </w:pict>
      </w:r>
    </w:p>
    <w:p w14:paraId="337BEC46" w14:textId="77777777" w:rsidR="0046644D" w:rsidRDefault="00000000">
      <w:pPr>
        <w:pStyle w:val="Heading1"/>
        <w:spacing w:before="480"/>
        <w:rPr>
          <w:sz w:val="36"/>
          <w:szCs w:val="36"/>
        </w:rPr>
      </w:pPr>
      <w:bookmarkStart w:id="30" w:name="_heading=h.zgcsijawo7dc" w:colFirst="0" w:colLast="0"/>
      <w:bookmarkEnd w:id="30"/>
      <w:r>
        <w:rPr>
          <w:sz w:val="36"/>
          <w:szCs w:val="36"/>
        </w:rPr>
        <w:lastRenderedPageBreak/>
        <w:t>Chapter 6: Validation of the Model</w:t>
      </w:r>
    </w:p>
    <w:p w14:paraId="3423FAEB" w14:textId="77777777" w:rsidR="0046644D" w:rsidRDefault="00000000">
      <w:pPr>
        <w:pStyle w:val="Heading2"/>
        <w:spacing w:before="240" w:after="200"/>
        <w:ind w:left="0" w:firstLine="0"/>
      </w:pPr>
      <w:bookmarkStart w:id="31" w:name="_heading=h.qquxe2zfs4bw" w:colFirst="0" w:colLast="0"/>
      <w:bookmarkEnd w:id="31"/>
      <w:r>
        <w:t>6.1 Visual Comparison</w:t>
      </w:r>
    </w:p>
    <w:p w14:paraId="635DD9C4" w14:textId="77777777" w:rsidR="0046644D" w:rsidRDefault="00000000">
      <w:r>
        <w:t>The steady-state temperature field obtained from the EFDM is visually compared with the analytical benchmark (</w:t>
      </w:r>
      <w:proofErr w:type="spellStart"/>
      <w:r>
        <w:t>Ozışık</w:t>
      </w:r>
      <w:proofErr w:type="spellEnd"/>
      <w:r>
        <w:t>, 2013; Press et al., 2007) in Figure 14. Both contour plots exhibit nearly identical heat diffusion patterns from the heated North edge, indicating strong qualitative agreement.</w:t>
      </w:r>
    </w:p>
    <w:p w14:paraId="77ECB20C" w14:textId="3710D84B" w:rsidR="0046644D" w:rsidRDefault="00AA5C67">
      <w:r>
        <w:rPr>
          <w:noProof/>
        </w:rPr>
        <mc:AlternateContent>
          <mc:Choice Requires="wps">
            <w:drawing>
              <wp:anchor distT="114300" distB="114300" distL="114300" distR="114300" simplePos="0" relativeHeight="251680768" behindDoc="0" locked="0" layoutInCell="1" hidden="0" allowOverlap="1" wp14:anchorId="2E598F2D" wp14:editId="47523039">
                <wp:simplePos x="0" y="0"/>
                <wp:positionH relativeFrom="margin">
                  <wp:align>right</wp:align>
                </wp:positionH>
                <wp:positionV relativeFrom="paragraph">
                  <wp:posOffset>3613150</wp:posOffset>
                </wp:positionV>
                <wp:extent cx="5721350" cy="495300"/>
                <wp:effectExtent l="0" t="0" r="12700" b="19050"/>
                <wp:wrapSquare wrapText="bothSides" distT="114300" distB="114300" distL="114300" distR="114300"/>
                <wp:docPr id="481159701" name="Text Box 481159701"/>
                <wp:cNvGraphicFramePr/>
                <a:graphic xmlns:a="http://schemas.openxmlformats.org/drawingml/2006/main">
                  <a:graphicData uri="http://schemas.microsoft.com/office/word/2010/wordprocessingShape">
                    <wps:wsp>
                      <wps:cNvSpPr txBox="1"/>
                      <wps:spPr>
                        <a:xfrm>
                          <a:off x="0" y="0"/>
                          <a:ext cx="5721350" cy="495300"/>
                        </a:xfrm>
                        <a:prstGeom prst="rect">
                          <a:avLst/>
                        </a:prstGeom>
                        <a:noFill/>
                        <a:ln w="9525" cap="flat" cmpd="sng">
                          <a:solidFill>
                            <a:srgbClr val="000000"/>
                          </a:solidFill>
                          <a:prstDash val="solid"/>
                          <a:round/>
                          <a:headEnd type="none" w="sm" len="sm"/>
                          <a:tailEnd type="none" w="sm" len="sm"/>
                        </a:ln>
                      </wps:spPr>
                      <wps:txbx>
                        <w:txbxContent>
                          <w:p w14:paraId="2BBA111F" w14:textId="77777777" w:rsidR="0046644D" w:rsidRDefault="00000000">
                            <w:pPr>
                              <w:spacing w:after="0" w:line="240" w:lineRule="auto"/>
                              <w:textDirection w:val="btLr"/>
                            </w:pPr>
                            <w:r>
                              <w:rPr>
                                <w:color w:val="000000"/>
                                <w:sz w:val="20"/>
                              </w:rPr>
                              <w:t xml:space="preserve">Figure 15: Heat maps of numerical and analytical time to reach thermal equilibrium and of the maximum eros.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2E598F2D" id="Text Box 481159701" o:spid="_x0000_s1034" type="#_x0000_t202" style="position:absolute;margin-left:399.3pt;margin-top:284.5pt;width:450.5pt;height:39pt;z-index:251680768;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" filled="f">
                <v:stroke startarrowwidth="narrow" startarrowlength="short" endarrowwidth="narrow" endarrowlength="short" joinstyle="round"/>
                <v:textbox inset="2.53958mm,2.53958mm,2.53958mm,2.53958mm">
                  <w:txbxContent>
                    <w:p w14:paraId="2BBA111F" w14:textId="77777777" w:rsidR="0046644D" w:rsidRDefault="00000000">
                      <w:pPr>
                        <w:spacing w:after="0" w:line="240" w:lineRule="auto"/>
                        <w:textDirection w:val="btLr"/>
                      </w:pPr>
                      <w:r>
                        <w:rPr>
                          <w:color w:val="000000"/>
                          <w:sz w:val="20"/>
                        </w:rPr>
                        <w:t xml:space="preserve">Figure 15: Heat maps of numerical and analytical time to reach thermal equilibrium and of the maximum eros. </w:t>
                      </w:r>
                    </w:p>
                  </w:txbxContent>
                </v:textbox>
                <w10:wrap type="square" anchorx="margin"/>
              </v:shape>
            </w:pict>
          </mc:Fallback>
        </mc:AlternateContent>
      </w:r>
      <w:r w:rsidR="00000000">
        <w:t>The spatial distribution of the absolute error between the two solutions (Figure 15, right subplot) shows deviations spread uniformly across the domain without concentration in specific regions. This pattern indicates no signs of numerical instability or systematic error, affirming the model's stability in line with established validation practices (Simões et al., 2012).</w:t>
      </w:r>
      <w:r w:rsidR="00000000">
        <w:rPr>
          <w:noProof/>
        </w:rPr>
        <w:drawing>
          <wp:anchor distT="114300" distB="114300" distL="114300" distR="114300" simplePos="0" relativeHeight="251681792" behindDoc="0" locked="0" layoutInCell="1" hidden="0" allowOverlap="1" wp14:anchorId="0D9822C2" wp14:editId="207A341C">
            <wp:simplePos x="0" y="0"/>
            <wp:positionH relativeFrom="column">
              <wp:posOffset>-66674</wp:posOffset>
            </wp:positionH>
            <wp:positionV relativeFrom="paragraph">
              <wp:posOffset>114300</wp:posOffset>
            </wp:positionV>
            <wp:extent cx="5734050" cy="1966913"/>
            <wp:effectExtent l="0" t="0" r="0" b="0"/>
            <wp:wrapSquare wrapText="bothSides" distT="114300" distB="114300" distL="114300" distR="114300"/>
            <wp:docPr id="48115972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6"/>
                    <a:srcRect l="10465" t="18584" r="8305" b="7669"/>
                    <a:stretch>
                      <a:fillRect/>
                    </a:stretch>
                  </pic:blipFill>
                  <pic:spPr>
                    <a:xfrm>
                      <a:off x="0" y="0"/>
                      <a:ext cx="5734050" cy="1966913"/>
                    </a:xfrm>
                    <a:prstGeom prst="rect">
                      <a:avLst/>
                    </a:prstGeom>
                    <a:ln/>
                  </pic:spPr>
                </pic:pic>
              </a:graphicData>
            </a:graphic>
          </wp:anchor>
        </w:drawing>
      </w:r>
    </w:p>
    <w:p w14:paraId="4E77621B" w14:textId="77777777" w:rsidR="0046644D" w:rsidRDefault="00000000">
      <w:pPr>
        <w:pStyle w:val="Heading2"/>
        <w:spacing w:before="240" w:after="200"/>
        <w:ind w:left="0" w:firstLine="0"/>
      </w:pPr>
      <w:bookmarkStart w:id="32" w:name="_heading=h.nz30nqilkvw5" w:colFirst="0" w:colLast="0"/>
      <w:bookmarkEnd w:id="32"/>
      <w:r>
        <w:t>6.2 Quantitative Error Analysis</w:t>
      </w:r>
    </w:p>
    <w:p w14:paraId="54FB8770" w14:textId="77777777" w:rsidR="0046644D" w:rsidRDefault="00000000">
      <w:pPr>
        <w:spacing w:after="0"/>
      </w:pPr>
      <w:r>
        <w:t xml:space="preserve">Two standard metrics, which can be seen in Figure [15], are calculated directly from the code's output to quantify the agreement. </w:t>
      </w:r>
    </w:p>
    <w:p w14:paraId="5087C787" w14:textId="77777777" w:rsidR="0046644D" w:rsidRDefault="00000000">
      <w:pPr>
        <w:spacing w:after="0"/>
      </w:pPr>
      <w:r>
        <w:rPr>
          <w:noProof/>
        </w:rPr>
        <w:lastRenderedPageBreak/>
        <w:drawing>
          <wp:anchor distT="114300" distB="114300" distL="114300" distR="114300" simplePos="0" relativeHeight="251682816" behindDoc="0" locked="0" layoutInCell="1" hidden="0" allowOverlap="1" wp14:anchorId="0B2DE287" wp14:editId="7A580C09">
            <wp:simplePos x="0" y="0"/>
            <wp:positionH relativeFrom="column">
              <wp:posOffset>970125</wp:posOffset>
            </wp:positionH>
            <wp:positionV relativeFrom="paragraph">
              <wp:posOffset>141283</wp:posOffset>
            </wp:positionV>
            <wp:extent cx="3788521" cy="1032089"/>
            <wp:effectExtent l="0" t="0" r="0" b="0"/>
            <wp:wrapSquare wrapText="bothSides" distT="114300" distB="114300" distL="114300" distR="114300"/>
            <wp:docPr id="48115974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7"/>
                    <a:srcRect/>
                    <a:stretch>
                      <a:fillRect/>
                    </a:stretch>
                  </pic:blipFill>
                  <pic:spPr>
                    <a:xfrm>
                      <a:off x="0" y="0"/>
                      <a:ext cx="3788521" cy="1032089"/>
                    </a:xfrm>
                    <a:prstGeom prst="rect">
                      <a:avLst/>
                    </a:prstGeom>
                    <a:ln/>
                  </pic:spPr>
                </pic:pic>
              </a:graphicData>
            </a:graphic>
          </wp:anchor>
        </w:drawing>
      </w:r>
    </w:p>
    <w:p w14:paraId="03FE58D8" w14:textId="72E29702" w:rsidR="0046644D" w:rsidRDefault="0046644D">
      <w:pPr>
        <w:spacing w:after="0"/>
      </w:pPr>
    </w:p>
    <w:p w14:paraId="4FA2FEEE" w14:textId="79C80E60" w:rsidR="0046644D" w:rsidRDefault="00AA5C67">
      <w:pPr>
        <w:spacing w:before="240"/>
      </w:pPr>
      <w:r>
        <w:rPr>
          <w:noProof/>
        </w:rPr>
        <mc:AlternateContent>
          <mc:Choice Requires="wps">
            <w:drawing>
              <wp:anchor distT="114300" distB="114300" distL="114300" distR="114300" simplePos="0" relativeHeight="251683840" behindDoc="0" locked="0" layoutInCell="1" hidden="0" allowOverlap="1" wp14:anchorId="1ED2C1EA" wp14:editId="3C5D0879">
                <wp:simplePos x="0" y="0"/>
                <wp:positionH relativeFrom="margin">
                  <wp:align>right</wp:align>
                </wp:positionH>
                <wp:positionV relativeFrom="paragraph">
                  <wp:posOffset>643890</wp:posOffset>
                </wp:positionV>
                <wp:extent cx="5721350" cy="282575"/>
                <wp:effectExtent l="0" t="0" r="12700" b="22225"/>
                <wp:wrapSquare wrapText="bothSides" distT="114300" distB="114300" distL="114300" distR="114300"/>
                <wp:docPr id="481159697" name="Text Box 481159697"/>
                <wp:cNvGraphicFramePr/>
                <a:graphic xmlns:a="http://schemas.openxmlformats.org/drawingml/2006/main">
                  <a:graphicData uri="http://schemas.microsoft.com/office/word/2010/wordprocessingShape">
                    <wps:wsp>
                      <wps:cNvSpPr txBox="1"/>
                      <wps:spPr>
                        <a:xfrm>
                          <a:off x="0" y="0"/>
                          <a:ext cx="5721350" cy="282575"/>
                        </a:xfrm>
                        <a:prstGeom prst="rect">
                          <a:avLst/>
                        </a:prstGeom>
                        <a:noFill/>
                        <a:ln w="9525" cap="flat" cmpd="sng">
                          <a:solidFill>
                            <a:srgbClr val="000000"/>
                          </a:solidFill>
                          <a:prstDash val="solid"/>
                          <a:round/>
                          <a:headEnd type="none" w="sm" len="sm"/>
                          <a:tailEnd type="none" w="sm" len="sm"/>
                        </a:ln>
                      </wps:spPr>
                      <wps:txbx>
                        <w:txbxContent>
                          <w:p w14:paraId="6A8B82E5" w14:textId="77777777" w:rsidR="0046644D" w:rsidRPr="00AA5C67" w:rsidRDefault="00000000">
                            <w:pPr>
                              <w:spacing w:after="0" w:line="240" w:lineRule="auto"/>
                              <w:textDirection w:val="btLr"/>
                              <w:rPr>
                                <w:sz w:val="22"/>
                                <w:szCs w:val="22"/>
                              </w:rPr>
                            </w:pPr>
                            <w:r w:rsidRPr="00AA5C67">
                              <w:rPr>
                                <w:color w:val="000000"/>
                                <w:sz w:val="18"/>
                                <w:szCs w:val="22"/>
                              </w:rPr>
                              <w:t xml:space="preserve">Figure 16: Screenshot of the outputs from the </w:t>
                            </w:r>
                            <w:proofErr w:type="spellStart"/>
                            <w:r w:rsidRPr="00AA5C67">
                              <w:rPr>
                                <w:color w:val="000000"/>
                                <w:sz w:val="18"/>
                                <w:szCs w:val="22"/>
                              </w:rPr>
                              <w:t>Matlab</w:t>
                            </w:r>
                            <w:proofErr w:type="spellEnd"/>
                            <w:r w:rsidRPr="00AA5C67">
                              <w:rPr>
                                <w:color w:val="000000"/>
                                <w:sz w:val="18"/>
                                <w:szCs w:val="22"/>
                              </w:rPr>
                              <w:t xml:space="preserve"> simulation</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1ED2C1EA" id="Text Box 481159697" o:spid="_x0000_s1035" type="#_x0000_t202" style="position:absolute;margin-left:399.3pt;margin-top:50.7pt;width:450.5pt;height:22.25pt;z-index:251683840;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" filled="f">
                <v:stroke startarrowwidth="narrow" startarrowlength="short" endarrowwidth="narrow" endarrowlength="short" joinstyle="round"/>
                <v:textbox inset="2.53958mm,2.53958mm,2.53958mm,2.53958mm">
                  <w:txbxContent>
                    <w:p w14:paraId="6A8B82E5" w14:textId="77777777" w:rsidR="0046644D" w:rsidRPr="00AA5C67" w:rsidRDefault="00000000">
                      <w:pPr>
                        <w:spacing w:after="0" w:line="240" w:lineRule="auto"/>
                        <w:textDirection w:val="btLr"/>
                        <w:rPr>
                          <w:sz w:val="22"/>
                          <w:szCs w:val="22"/>
                        </w:rPr>
                      </w:pPr>
                      <w:r w:rsidRPr="00AA5C67">
                        <w:rPr>
                          <w:color w:val="000000"/>
                          <w:sz w:val="18"/>
                          <w:szCs w:val="22"/>
                        </w:rPr>
                        <w:t xml:space="preserve">Figure 16: Screenshot of the outputs from the </w:t>
                      </w:r>
                      <w:proofErr w:type="spellStart"/>
                      <w:r w:rsidRPr="00AA5C67">
                        <w:rPr>
                          <w:color w:val="000000"/>
                          <w:sz w:val="18"/>
                          <w:szCs w:val="22"/>
                        </w:rPr>
                        <w:t>Matlab</w:t>
                      </w:r>
                      <w:proofErr w:type="spellEnd"/>
                      <w:r w:rsidRPr="00AA5C67">
                        <w:rPr>
                          <w:color w:val="000000"/>
                          <w:sz w:val="18"/>
                          <w:szCs w:val="22"/>
                        </w:rPr>
                        <w:t xml:space="preserve"> simulation</w:t>
                      </w:r>
                    </w:p>
                  </w:txbxContent>
                </v:textbox>
                <w10:wrap type="square" anchorx="margin"/>
              </v:shape>
            </w:pict>
          </mc:Fallback>
        </mc:AlternateContent>
      </w:r>
    </w:p>
    <w:p w14:paraId="3B1ACD99" w14:textId="77777777" w:rsidR="0046644D" w:rsidRDefault="0046644D">
      <w:pPr>
        <w:spacing w:before="240"/>
      </w:pPr>
    </w:p>
    <w:p w14:paraId="0E4E37F5" w14:textId="77777777" w:rsidR="0046644D" w:rsidRDefault="00000000">
      <w:pPr>
        <w:spacing w:before="240" w:after="240"/>
        <w:rPr>
          <w:rFonts w:ascii="Roboto" w:eastAsia="Roboto" w:hAnsi="Roboto" w:cs="Roboto"/>
          <w:color w:val="0F1115"/>
          <w:highlight w:val="white"/>
        </w:rPr>
      </w:pPr>
      <w:r>
        <w:rPr>
          <w:rFonts w:ascii="Roboto" w:eastAsia="Roboto" w:hAnsi="Roboto" w:cs="Roboto"/>
          <w:color w:val="0F1115"/>
          <w:highlight w:val="white"/>
        </w:rPr>
        <w:t>Two standard error metrics taken directly from the code output are used to measure the difference between the numerical and analytical solutions:</w:t>
      </w:r>
    </w:p>
    <w:p w14:paraId="69C56F85" w14:textId="77777777" w:rsidR="0046644D" w:rsidRDefault="00000000">
      <w:pPr>
        <w:numPr>
          <w:ilvl w:val="0"/>
          <w:numId w:val="6"/>
        </w:numPr>
        <w:spacing w:before="240" w:after="0"/>
        <w:rPr>
          <w:highlight w:val="white"/>
        </w:rPr>
      </w:pPr>
      <w:r>
        <w:rPr>
          <w:rFonts w:ascii="Roboto" w:eastAsia="Roboto" w:hAnsi="Roboto" w:cs="Roboto"/>
          <w:color w:val="0F1115"/>
          <w:highlight w:val="white"/>
        </w:rPr>
        <w:t>Maximum Absolute Error: 0.40507°C</w:t>
      </w:r>
    </w:p>
    <w:p w14:paraId="56542006" w14:textId="77777777" w:rsidR="0046644D" w:rsidRDefault="00000000">
      <w:pPr>
        <w:numPr>
          <w:ilvl w:val="0"/>
          <w:numId w:val="6"/>
        </w:numPr>
        <w:spacing w:after="240"/>
        <w:rPr>
          <w:highlight w:val="white"/>
        </w:rPr>
      </w:pPr>
      <w:r>
        <w:rPr>
          <w:rFonts w:ascii="Roboto" w:eastAsia="Roboto" w:hAnsi="Roboto" w:cs="Roboto"/>
          <w:color w:val="0F1115"/>
          <w:highlight w:val="white"/>
        </w:rPr>
        <w:t>Root Mean Square Error (RMSE): 0.16132°C</w:t>
      </w:r>
    </w:p>
    <w:p w14:paraId="745D76CB" w14:textId="77777777" w:rsidR="0046644D" w:rsidRDefault="00000000">
      <w:pPr>
        <w:spacing w:before="240" w:after="240"/>
        <w:rPr>
          <w:highlight w:val="white"/>
        </w:rPr>
      </w:pPr>
      <w:r>
        <w:rPr>
          <w:rFonts w:ascii="Roboto" w:eastAsia="Roboto" w:hAnsi="Roboto" w:cs="Roboto"/>
          <w:color w:val="0F1115"/>
          <w:highlight w:val="white"/>
        </w:rPr>
        <w:t>Relative to the 50°C boundary condition and the resulting temperature range across the plate, these errors correspond to relative accuracies of 99.2% (maximum) and 99.7% (RMS), confirming a high degree of numerical precision.</w:t>
      </w:r>
    </w:p>
    <w:p w14:paraId="40A34A2C" w14:textId="77777777" w:rsidR="0046644D" w:rsidRDefault="00000000">
      <w:pPr>
        <w:spacing w:before="240"/>
        <w:rPr>
          <w:highlight w:val="white"/>
        </w:rPr>
      </w:pPr>
      <w:r>
        <w:rPr>
          <w:noProof/>
        </w:rPr>
        <w:drawing>
          <wp:anchor distT="114300" distB="114300" distL="114300" distR="114300" simplePos="0" relativeHeight="251684864" behindDoc="0" locked="0" layoutInCell="1" hidden="0" allowOverlap="1" wp14:anchorId="5D31E799" wp14:editId="5E8EBA83">
            <wp:simplePos x="0" y="0"/>
            <wp:positionH relativeFrom="column">
              <wp:posOffset>-1424</wp:posOffset>
            </wp:positionH>
            <wp:positionV relativeFrom="paragraph">
              <wp:posOffset>114300</wp:posOffset>
            </wp:positionV>
            <wp:extent cx="5731200" cy="939800"/>
            <wp:effectExtent l="0" t="0" r="0" b="0"/>
            <wp:wrapSquare wrapText="bothSides" distT="114300" distB="114300" distL="114300" distR="114300"/>
            <wp:docPr id="4811597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8"/>
                    <a:srcRect/>
                    <a:stretch>
                      <a:fillRect/>
                    </a:stretch>
                  </pic:blipFill>
                  <pic:spPr>
                    <a:xfrm>
                      <a:off x="0" y="0"/>
                      <a:ext cx="5731200" cy="939800"/>
                    </a:xfrm>
                    <a:prstGeom prst="rect">
                      <a:avLst/>
                    </a:prstGeom>
                    <a:ln/>
                  </pic:spPr>
                </pic:pic>
              </a:graphicData>
            </a:graphic>
          </wp:anchor>
        </w:drawing>
      </w:r>
      <w:r>
        <w:rPr>
          <w:noProof/>
        </w:rPr>
        <mc:AlternateContent>
          <mc:Choice Requires="wps">
            <w:drawing>
              <wp:anchor distT="114300" distB="114300" distL="114300" distR="114300" simplePos="0" relativeHeight="251685888" behindDoc="0" locked="0" layoutInCell="1" hidden="0" allowOverlap="1" wp14:anchorId="24961CF1" wp14:editId="2DE10BDD">
                <wp:simplePos x="0" y="0"/>
                <wp:positionH relativeFrom="column">
                  <wp:posOffset>1</wp:posOffset>
                </wp:positionH>
                <wp:positionV relativeFrom="paragraph">
                  <wp:posOffset>1152525</wp:posOffset>
                </wp:positionV>
                <wp:extent cx="6067425" cy="314892"/>
                <wp:effectExtent l="0" t="0" r="0" b="0"/>
                <wp:wrapSquare wrapText="bothSides" distT="114300" distB="114300" distL="114300" distR="114300"/>
                <wp:docPr id="481159711" name="Text Box 481159711"/>
                <wp:cNvGraphicFramePr/>
                <a:graphic xmlns:a="http://schemas.openxmlformats.org/drawingml/2006/main">
                  <a:graphicData uri="http://schemas.microsoft.com/office/word/2010/wordprocessingShape">
                    <wps:wsp>
                      <wps:cNvSpPr txBox="1"/>
                      <wps:spPr>
                        <a:xfrm>
                          <a:off x="0" y="1156725"/>
                          <a:ext cx="7518600" cy="372600"/>
                        </a:xfrm>
                        <a:prstGeom prst="rect">
                          <a:avLst/>
                        </a:prstGeom>
                        <a:noFill/>
                        <a:ln w="9525" cap="flat" cmpd="sng">
                          <a:solidFill>
                            <a:srgbClr val="000000"/>
                          </a:solidFill>
                          <a:prstDash val="solid"/>
                          <a:round/>
                          <a:headEnd type="none" w="sm" len="sm"/>
                          <a:tailEnd type="none" w="sm" len="sm"/>
                        </a:ln>
                      </wps:spPr>
                      <wps:txbx>
                        <w:txbxContent>
                          <w:p w14:paraId="209FAF5F" w14:textId="77777777" w:rsidR="0046644D" w:rsidRDefault="00000000">
                            <w:pPr>
                              <w:spacing w:after="0" w:line="240" w:lineRule="auto"/>
                              <w:textDirection w:val="btLr"/>
                            </w:pPr>
                            <w:r>
                              <w:rPr>
                                <w:color w:val="000000"/>
                                <w:sz w:val="20"/>
                              </w:rPr>
                              <w:t>Figure 17: Calculations for relative accuracy of the maximum absolute error and RMS error</w:t>
                            </w:r>
                          </w:p>
                        </w:txbxContent>
                      </wps:txbx>
                      <wps:bodyPr spcFirstLastPara="1" wrap="square" lIns="91425" tIns="91425" rIns="91425" bIns="91425" anchor="t" anchorCtr="0">
                        <a:noAutofit/>
                      </wps:bodyPr>
                    </wps:wsp>
                  </a:graphicData>
                </a:graphic>
              </wp:anchor>
            </w:drawing>
          </mc:Choice>
          <mc:Fallback>
            <w:pict>
              <v:shape w14:anchorId="24961CF1" id="Text Box 481159711" o:spid="_x0000_s1036" type="#_x0000_t202" style="position:absolute;margin-left:0;margin-top:90.75pt;width:477.75pt;height:24.8pt;z-index:251685888;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" filled="f">
                <v:stroke startarrowwidth="narrow" startarrowlength="short" endarrowwidth="narrow" endarrowlength="short" joinstyle="round"/>
                <v:textbox inset="2.53958mm,2.53958mm,2.53958mm,2.53958mm">
                  <w:txbxContent>
                    <w:p w14:paraId="209FAF5F" w14:textId="77777777" w:rsidR="0046644D" w:rsidRDefault="00000000">
                      <w:pPr>
                        <w:spacing w:after="0" w:line="240" w:lineRule="auto"/>
                        <w:textDirection w:val="btLr"/>
                      </w:pPr>
                      <w:r>
                        <w:rPr>
                          <w:color w:val="000000"/>
                          <w:sz w:val="20"/>
                        </w:rPr>
                        <w:t>Figure 17: Calculations for relative accuracy of the maximum absolute error and RMS error</w:t>
                      </w:r>
                    </w:p>
                  </w:txbxContent>
                </v:textbox>
                <w10:wrap type="square"/>
              </v:shape>
            </w:pict>
          </mc:Fallback>
        </mc:AlternateContent>
      </w:r>
    </w:p>
    <w:p w14:paraId="536160B6" w14:textId="77777777" w:rsidR="0046644D" w:rsidRDefault="00000000">
      <w:pPr>
        <w:pStyle w:val="Heading2"/>
        <w:spacing w:before="240" w:after="200"/>
        <w:ind w:left="0" w:firstLine="0"/>
      </w:pPr>
      <w:bookmarkStart w:id="33" w:name="_heading=h.qn4dvxobs6r" w:colFirst="0" w:colLast="0"/>
      <w:bookmarkEnd w:id="33"/>
      <w:r>
        <w:t>6.3 Discussion of Agreement</w:t>
      </w:r>
    </w:p>
    <w:p w14:paraId="59C80114" w14:textId="77777777" w:rsidR="0046644D" w:rsidRDefault="00000000">
      <w:r>
        <w:t xml:space="preserve">The close match between numerical and analytical results confirms the solver's reliability. Code verification typically involves this type of comparison against an exact solution (Burden et al., 2016). The methodology is consistent with validation techniques employed in other quantitative research, including the independent replication and error analysis conducted by Mitchell (2018). The steady-state heat equation with Dirichlet conditions is the standard here. The strong match shows that </w:t>
      </w:r>
      <w:r>
        <w:lastRenderedPageBreak/>
        <w:t>the code is correct and the discretisation scheme is reliable, both of which are important for building trust in the model's accuracy.</w:t>
      </w:r>
    </w:p>
    <w:p w14:paraId="68DE49BC" w14:textId="77777777" w:rsidR="0046644D" w:rsidRDefault="00000000">
      <w:r>
        <w:pict w14:anchorId="2D90ED9C">
          <v:rect id="_x0000_i1031" style="width:0;height:1.5pt" o:hralign="center" o:hrstd="t" o:hr="t" fillcolor="#a0a0a0" stroked="f"/>
        </w:pict>
      </w:r>
    </w:p>
    <w:p w14:paraId="32BF9999" w14:textId="77777777" w:rsidR="0046644D" w:rsidRDefault="00000000">
      <w:pPr>
        <w:pStyle w:val="Heading1"/>
        <w:spacing w:before="480"/>
        <w:rPr>
          <w:sz w:val="36"/>
          <w:szCs w:val="36"/>
        </w:rPr>
      </w:pPr>
      <w:bookmarkStart w:id="34" w:name="_heading=h.w86zrjom31id" w:colFirst="0" w:colLast="0"/>
      <w:bookmarkEnd w:id="34"/>
      <w:r>
        <w:rPr>
          <w:sz w:val="36"/>
          <w:szCs w:val="36"/>
        </w:rPr>
        <w:t>Chapter 7: Sensitivity Analysis of Key Numerical Parameters</w:t>
      </w:r>
    </w:p>
    <w:p w14:paraId="7B74566C" w14:textId="77777777" w:rsidR="0046644D" w:rsidRDefault="00000000">
      <w:pPr>
        <w:pStyle w:val="Heading2"/>
        <w:spacing w:before="480" w:after="200"/>
        <w:ind w:left="0" w:firstLine="0"/>
      </w:pPr>
      <w:bookmarkStart w:id="35" w:name="_heading=h.1orkuar2wim1" w:colFirst="0" w:colLast="0"/>
      <w:bookmarkEnd w:id="35"/>
      <w:r>
        <w:t>7.1 Parameter Variation Strategy</w:t>
      </w:r>
    </w:p>
    <w:p w14:paraId="39247741" w14:textId="77777777" w:rsidR="0046644D" w:rsidRDefault="00000000">
      <w:pPr>
        <w:spacing w:before="240"/>
      </w:pPr>
      <w:r>
        <w:t>The model was tested for robustness and reliability using a systematic local sensitivity analysis. A reliable numerical model should respond predictably and understandably to control parameter changes (</w:t>
      </w:r>
      <w:proofErr w:type="spellStart"/>
      <w:r>
        <w:t>Saltelli</w:t>
      </w:r>
      <w:proofErr w:type="spellEnd"/>
      <w:r>
        <w:t xml:space="preserve"> et al., 2008. pp 1-10). This analysis focused on three user-defined parameters that affect solution accuracy, stability, and computational cost:</w:t>
      </w:r>
    </w:p>
    <w:p w14:paraId="46FFC291" w14:textId="77777777" w:rsidR="0046644D" w:rsidRDefault="00000000">
      <w:pPr>
        <w:numPr>
          <w:ilvl w:val="0"/>
          <w:numId w:val="5"/>
        </w:numPr>
        <w:spacing w:before="240" w:after="0"/>
      </w:pPr>
      <w:r>
        <w:t xml:space="preserve">Grid Spacing (h). </w:t>
      </w:r>
    </w:p>
    <w:p w14:paraId="5CD8193A" w14:textId="77777777" w:rsidR="0046644D" w:rsidRDefault="00000000">
      <w:pPr>
        <w:numPr>
          <w:ilvl w:val="0"/>
          <w:numId w:val="5"/>
        </w:numPr>
        <w:spacing w:after="0"/>
      </w:pPr>
      <w:r>
        <w:t>Time Step (</w:t>
      </w:r>
      <w:proofErr w:type="spellStart"/>
      <w:r>
        <w:t>Δt</w:t>
      </w:r>
      <w:proofErr w:type="spellEnd"/>
      <w:r>
        <w:t>).</w:t>
      </w:r>
    </w:p>
    <w:p w14:paraId="694CBD21" w14:textId="77777777" w:rsidR="0046644D" w:rsidRDefault="00000000">
      <w:pPr>
        <w:numPr>
          <w:ilvl w:val="0"/>
          <w:numId w:val="5"/>
        </w:numPr>
      </w:pPr>
      <w:r>
        <w:t>Convergence Tolerance (CC).</w:t>
      </w:r>
    </w:p>
    <w:p w14:paraId="40008CE1" w14:textId="77777777" w:rsidR="0046644D" w:rsidRDefault="00000000">
      <w:pPr>
        <w:spacing w:before="240"/>
      </w:pPr>
      <w:r>
        <w:t>A series of simulations were run on a 12 m × 12 m aluminium plate, varying one parameter while maintaining the other two constants as per the assignment brief. Thermal equilibrium time (in seconds) was the main output, which indicates computational cost and depends on scheme accuracy and stability.</w:t>
      </w:r>
    </w:p>
    <w:p w14:paraId="7029712C" w14:textId="77777777" w:rsidR="0046644D" w:rsidRDefault="00000000">
      <w:pPr>
        <w:pStyle w:val="Heading2"/>
        <w:spacing w:before="480" w:after="200"/>
        <w:ind w:left="0" w:firstLine="0"/>
      </w:pPr>
      <w:bookmarkStart w:id="36" w:name="_heading=h.w1hjzxdumscb" w:colFirst="0" w:colLast="0"/>
      <w:bookmarkEnd w:id="36"/>
      <w:r>
        <w:t>7.2 Results Presentation</w:t>
      </w:r>
    </w:p>
    <w:p w14:paraId="00E7923C" w14:textId="77777777" w:rsidR="0046644D" w:rsidRDefault="00000000">
      <w:pPr>
        <w:pStyle w:val="Heading3"/>
        <w:spacing w:before="240" w:after="200"/>
        <w:ind w:left="0" w:firstLine="720"/>
        <w:rPr>
          <w:b w:val="0"/>
          <w:bCs w:val="0"/>
          <w:color w:val="000000"/>
        </w:rPr>
      </w:pPr>
      <w:bookmarkStart w:id="37" w:name="_heading=h.r907ci3xex4e" w:colFirst="0" w:colLast="0"/>
      <w:bookmarkEnd w:id="37"/>
      <w:r>
        <w:rPr>
          <w:b w:val="0"/>
          <w:bCs w:val="0"/>
          <w:color w:val="000000"/>
        </w:rPr>
        <w:t>7.2.1 Effect of Grid Spacing on Equilibrium Time</w:t>
      </w:r>
    </w:p>
    <w:p w14:paraId="4EE1B4FA" w14:textId="77777777" w:rsidR="0046644D" w:rsidRDefault="00000000">
      <w:r>
        <w:t>The predicted equilibrium time decreased as the grid was refined from 4.0 m to 3.0 m, as shown in Table 1. Although further refinement increased the number of computational points, the equilibrium time stabilised at 373,500 seconds beyond 2.0m despite further refinements.</w:t>
      </w:r>
    </w:p>
    <w:p w14:paraId="43E8C8F7" w14:textId="77777777" w:rsidR="0046644D" w:rsidRDefault="0046644D">
      <w:pPr>
        <w:spacing w:before="240"/>
      </w:pPr>
    </w:p>
    <w:p w14:paraId="5472917B" w14:textId="77777777" w:rsidR="0046644D" w:rsidRDefault="00000000">
      <w:pPr>
        <w:spacing w:before="240"/>
      </w:pPr>
      <w:r>
        <w:rPr>
          <w:noProof/>
        </w:rPr>
        <w:drawing>
          <wp:inline distT="114300" distB="114300" distL="114300" distR="114300" wp14:anchorId="2BF848B9" wp14:editId="6F0AACE2">
            <wp:extent cx="5715000" cy="3629025"/>
            <wp:effectExtent l="0" t="0" r="0" b="0"/>
            <wp:docPr id="481159743"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9"/>
                    <a:srcRect/>
                    <a:stretch>
                      <a:fillRect/>
                    </a:stretch>
                  </pic:blipFill>
                  <pic:spPr>
                    <a:xfrm>
                      <a:off x="0" y="0"/>
                      <a:ext cx="5715000" cy="3629025"/>
                    </a:xfrm>
                    <a:prstGeom prst="rect">
                      <a:avLst/>
                    </a:prstGeom>
                    <a:ln/>
                  </pic:spPr>
                </pic:pic>
              </a:graphicData>
            </a:graphic>
          </wp:inline>
        </w:drawing>
      </w:r>
      <w:r>
        <w:rPr>
          <w:noProof/>
        </w:rPr>
        <mc:AlternateContent>
          <mc:Choice Requires="wps">
            <w:drawing>
              <wp:anchor distT="114300" distB="114300" distL="114300" distR="114300" simplePos="0" relativeHeight="251686912" behindDoc="0" locked="0" layoutInCell="1" hidden="0" allowOverlap="1" wp14:anchorId="0797457A" wp14:editId="51511809">
                <wp:simplePos x="0" y="0"/>
                <wp:positionH relativeFrom="column">
                  <wp:posOffset>1</wp:posOffset>
                </wp:positionH>
                <wp:positionV relativeFrom="paragraph">
                  <wp:posOffset>3857625</wp:posOffset>
                </wp:positionV>
                <wp:extent cx="6067425" cy="341709"/>
                <wp:effectExtent l="0" t="0" r="0" b="0"/>
                <wp:wrapSquare wrapText="bothSides" distT="114300" distB="114300" distL="114300" distR="114300"/>
                <wp:docPr id="481159702" name="Text Box 481159702"/>
                <wp:cNvGraphicFramePr/>
                <a:graphic xmlns:a="http://schemas.openxmlformats.org/drawingml/2006/main">
                  <a:graphicData uri="http://schemas.microsoft.com/office/word/2010/wordprocessingShape">
                    <wps:wsp>
                      <wps:cNvSpPr txBox="1"/>
                      <wps:spPr>
                        <a:xfrm>
                          <a:off x="0" y="1156725"/>
                          <a:ext cx="6920700" cy="372600"/>
                        </a:xfrm>
                        <a:prstGeom prst="rect">
                          <a:avLst/>
                        </a:prstGeom>
                        <a:noFill/>
                        <a:ln w="9525" cap="flat" cmpd="sng">
                          <a:solidFill>
                            <a:srgbClr val="000000"/>
                          </a:solidFill>
                          <a:prstDash val="solid"/>
                          <a:round/>
                          <a:headEnd type="none" w="sm" len="sm"/>
                          <a:tailEnd type="none" w="sm" len="sm"/>
                        </a:ln>
                      </wps:spPr>
                      <wps:txbx>
                        <w:txbxContent>
                          <w:p w14:paraId="0AD17E7E" w14:textId="77777777" w:rsidR="0046644D" w:rsidRDefault="00000000">
                            <w:pPr>
                              <w:spacing w:after="0" w:line="240" w:lineRule="auto"/>
                              <w:textDirection w:val="btLr"/>
                            </w:pPr>
                            <w:r>
                              <w:rPr>
                                <w:color w:val="000000"/>
                                <w:sz w:val="20"/>
                              </w:rPr>
                              <w:t>Table 1: Table of control parameters and the output of thermal equilibrium time (s) with variable grid spacing.</w:t>
                            </w:r>
                          </w:p>
                        </w:txbxContent>
                      </wps:txbx>
                      <wps:bodyPr spcFirstLastPara="1" wrap="square" lIns="91425" tIns="91425" rIns="91425" bIns="91425" anchor="t" anchorCtr="0">
                        <a:noAutofit/>
                      </wps:bodyPr>
                    </wps:wsp>
                  </a:graphicData>
                </a:graphic>
              </wp:anchor>
            </w:drawing>
          </mc:Choice>
          <mc:Fallback>
            <w:pict>
              <v:shape w14:anchorId="0797457A" id="Text Box 481159702" o:spid="_x0000_s1037" type="#_x0000_t202" style="position:absolute;margin-left:0;margin-top:303.75pt;width:477.75pt;height:26.9pt;z-index:251686912;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" filled="f">
                <v:stroke startarrowwidth="narrow" startarrowlength="short" endarrowwidth="narrow" endarrowlength="short" joinstyle="round"/>
                <v:textbox inset="2.53958mm,2.53958mm,2.53958mm,2.53958mm">
                  <w:txbxContent>
                    <w:p w14:paraId="0AD17E7E" w14:textId="77777777" w:rsidR="0046644D" w:rsidRDefault="00000000">
                      <w:pPr>
                        <w:spacing w:after="0" w:line="240" w:lineRule="auto"/>
                        <w:textDirection w:val="btLr"/>
                      </w:pPr>
                      <w:r>
                        <w:rPr>
                          <w:color w:val="000000"/>
                          <w:sz w:val="20"/>
                        </w:rPr>
                        <w:t>Table 1: Table of control parameters and the output of thermal equilibrium time (s) with variable grid spacing.</w:t>
                      </w:r>
                    </w:p>
                  </w:txbxContent>
                </v:textbox>
                <w10:wrap type="square"/>
              </v:shape>
            </w:pict>
          </mc:Fallback>
        </mc:AlternateContent>
      </w:r>
    </w:p>
    <w:p w14:paraId="4A440F26" w14:textId="77777777" w:rsidR="0046644D" w:rsidRDefault="0046644D">
      <w:pPr>
        <w:spacing w:before="240"/>
      </w:pPr>
    </w:p>
    <w:p w14:paraId="3005FB20" w14:textId="77777777" w:rsidR="0046644D" w:rsidRDefault="00000000">
      <w:pPr>
        <w:spacing w:before="240"/>
      </w:pPr>
      <w:r>
        <w:rPr>
          <w:noProof/>
        </w:rPr>
        <w:drawing>
          <wp:inline distT="114300" distB="114300" distL="114300" distR="114300" wp14:anchorId="2F13EC62" wp14:editId="2A6040A6">
            <wp:extent cx="5731200" cy="2451100"/>
            <wp:effectExtent l="0" t="0" r="0" b="0"/>
            <wp:docPr id="48115973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0"/>
                    <a:srcRect/>
                    <a:stretch>
                      <a:fillRect/>
                    </a:stretch>
                  </pic:blipFill>
                  <pic:spPr>
                    <a:xfrm>
                      <a:off x="0" y="0"/>
                      <a:ext cx="5731200" cy="2451100"/>
                    </a:xfrm>
                    <a:prstGeom prst="rect">
                      <a:avLst/>
                    </a:prstGeom>
                    <a:ln/>
                  </pic:spPr>
                </pic:pic>
              </a:graphicData>
            </a:graphic>
          </wp:inline>
        </w:drawing>
      </w:r>
    </w:p>
    <w:p w14:paraId="707FB7B0" w14:textId="15823CE0" w:rsidR="0046644D" w:rsidRDefault="00AA5C67">
      <w:pPr>
        <w:spacing w:before="240"/>
      </w:pPr>
      <w:r>
        <w:rPr>
          <w:noProof/>
        </w:rPr>
        <w:lastRenderedPageBreak/>
        <mc:AlternateContent>
          <mc:Choice Requires="wps">
            <w:drawing>
              <wp:anchor distT="114300" distB="114300" distL="114300" distR="114300" simplePos="0" relativeHeight="251687936" behindDoc="0" locked="0" layoutInCell="1" hidden="0" allowOverlap="1" wp14:anchorId="155DD1D5" wp14:editId="6EEF9A56">
                <wp:simplePos x="0" y="0"/>
                <wp:positionH relativeFrom="margin">
                  <wp:align>right</wp:align>
                </wp:positionH>
                <wp:positionV relativeFrom="paragraph">
                  <wp:posOffset>2774950</wp:posOffset>
                </wp:positionV>
                <wp:extent cx="5715000" cy="463550"/>
                <wp:effectExtent l="0" t="0" r="19050" b="12700"/>
                <wp:wrapSquare wrapText="bothSides" distT="114300" distB="114300" distL="114300" distR="114300"/>
                <wp:docPr id="481159706" name="Text Box 481159706"/>
                <wp:cNvGraphicFramePr/>
                <a:graphic xmlns:a="http://schemas.openxmlformats.org/drawingml/2006/main">
                  <a:graphicData uri="http://schemas.microsoft.com/office/word/2010/wordprocessingShape">
                    <wps:wsp>
                      <wps:cNvSpPr txBox="1"/>
                      <wps:spPr>
                        <a:xfrm>
                          <a:off x="0" y="0"/>
                          <a:ext cx="5715000" cy="463550"/>
                        </a:xfrm>
                        <a:prstGeom prst="rect">
                          <a:avLst/>
                        </a:prstGeom>
                        <a:noFill/>
                        <a:ln w="9525" cap="flat" cmpd="sng">
                          <a:solidFill>
                            <a:srgbClr val="000000"/>
                          </a:solidFill>
                          <a:prstDash val="solid"/>
                          <a:round/>
                          <a:headEnd type="none" w="sm" len="sm"/>
                          <a:tailEnd type="none" w="sm" len="sm"/>
                        </a:ln>
                      </wps:spPr>
                      <wps:txbx>
                        <w:txbxContent>
                          <w:p w14:paraId="517CE8EB" w14:textId="77777777" w:rsidR="0046644D" w:rsidRDefault="00000000">
                            <w:pPr>
                              <w:spacing w:after="0" w:line="240" w:lineRule="auto"/>
                              <w:textDirection w:val="btLr"/>
                            </w:pPr>
                            <w:r>
                              <w:rPr>
                                <w:color w:val="000000"/>
                                <w:sz w:val="20"/>
                              </w:rPr>
                              <w:t xml:space="preserve">Figure 18: Thermal equilibrium time (s) vs Grid spacing (h), and a closer image of the chart to show the steps.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155DD1D5" id="Text Box 481159706" o:spid="_x0000_s1038" type="#_x0000_t202" style="position:absolute;margin-left:398.8pt;margin-top:218.5pt;width:450pt;height:36.5pt;z-index:251687936;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" filled="f">
                <v:stroke startarrowwidth="narrow" startarrowlength="short" endarrowwidth="narrow" endarrowlength="short" joinstyle="round"/>
                <v:textbox inset="2.53958mm,2.53958mm,2.53958mm,2.53958mm">
                  <w:txbxContent>
                    <w:p w14:paraId="517CE8EB" w14:textId="77777777" w:rsidR="0046644D" w:rsidRDefault="00000000">
                      <w:pPr>
                        <w:spacing w:after="0" w:line="240" w:lineRule="auto"/>
                        <w:textDirection w:val="btLr"/>
                      </w:pPr>
                      <w:r>
                        <w:rPr>
                          <w:color w:val="000000"/>
                          <w:sz w:val="20"/>
                        </w:rPr>
                        <w:t xml:space="preserve">Figure 18: Thermal equilibrium time (s) vs Grid spacing (h), and a closer image of the chart to show the steps. </w:t>
                      </w:r>
                    </w:p>
                  </w:txbxContent>
                </v:textbox>
                <w10:wrap type="square" anchorx="margin"/>
              </v:shape>
            </w:pict>
          </mc:Fallback>
        </mc:AlternateContent>
      </w:r>
      <w:r w:rsidR="00000000">
        <w:rPr>
          <w:noProof/>
        </w:rPr>
        <w:drawing>
          <wp:inline distT="114300" distB="114300" distL="114300" distR="114300" wp14:anchorId="499CDA00" wp14:editId="2BC824DF">
            <wp:extent cx="5731200" cy="2476500"/>
            <wp:effectExtent l="0" t="0" r="0" b="0"/>
            <wp:docPr id="48115973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1"/>
                    <a:srcRect/>
                    <a:stretch>
                      <a:fillRect/>
                    </a:stretch>
                  </pic:blipFill>
                  <pic:spPr>
                    <a:xfrm>
                      <a:off x="0" y="0"/>
                      <a:ext cx="5731200" cy="2476500"/>
                    </a:xfrm>
                    <a:prstGeom prst="rect">
                      <a:avLst/>
                    </a:prstGeom>
                    <a:ln/>
                  </pic:spPr>
                </pic:pic>
              </a:graphicData>
            </a:graphic>
          </wp:inline>
        </w:drawing>
      </w:r>
    </w:p>
    <w:p w14:paraId="6EB6DC90" w14:textId="77777777" w:rsidR="0046644D" w:rsidRDefault="00000000">
      <w:r>
        <w:t>The findings demonstrate grid independence, an essential principle in numerical analysis. Coarse grids lead to notable spatial truncation errors, resulting in the model rapidly converging to an incorrect steady state. (Burden et al., 2016). This causes the model to rapidly reach an incorrect steady state. Refining the grid beyond a certain threshold effectively reduces the truncation error, but further refinement yields diminishing returns, increasing computational expenses without enhancing accuracy (Jacquemin et al., 2020). The approach of adjusting the grid to achieve a stable and efficient solution is fundamental to verifying solutions (</w:t>
      </w:r>
      <w:proofErr w:type="spellStart"/>
      <w:r>
        <w:t>Babuska</w:t>
      </w:r>
      <w:proofErr w:type="spellEnd"/>
      <w:r>
        <w:t xml:space="preserve"> &amp; Oden, 2004; Chowdhury et al., 2021). The optimal grid spacing for this problem lies between 1.0 m and 2.0 m, striking the right balance between accuracy and speed.</w:t>
      </w:r>
    </w:p>
    <w:p w14:paraId="78386371" w14:textId="77777777" w:rsidR="0046644D" w:rsidRDefault="00000000">
      <w:pPr>
        <w:pStyle w:val="Heading3"/>
        <w:spacing w:before="240" w:after="200"/>
        <w:ind w:left="0" w:firstLine="720"/>
      </w:pPr>
      <w:bookmarkStart w:id="38" w:name="_heading=h.8pn39eqrzkmv" w:colFirst="0" w:colLast="0"/>
      <w:bookmarkEnd w:id="38"/>
      <w:r>
        <w:rPr>
          <w:b w:val="0"/>
          <w:bCs w:val="0"/>
          <w:color w:val="000000"/>
        </w:rPr>
        <w:t xml:space="preserve">7.2.2 </w:t>
      </w:r>
      <w:r>
        <w:rPr>
          <w:color w:val="000000"/>
        </w:rPr>
        <w:t>Influence of Time Step (</w:t>
      </w:r>
      <w:proofErr w:type="spellStart"/>
      <w:r>
        <w:rPr>
          <w:color w:val="000000"/>
        </w:rPr>
        <w:t>Δt</w:t>
      </w:r>
      <w:proofErr w:type="spellEnd"/>
      <w:r>
        <w:rPr>
          <w:color w:val="000000"/>
        </w:rPr>
        <w:t>)</w:t>
      </w:r>
    </w:p>
    <w:p w14:paraId="264BCBE1" w14:textId="77777777" w:rsidR="0046644D" w:rsidRDefault="00000000">
      <w:r>
        <w:t>A larger time step (</w:t>
      </w:r>
      <w:proofErr w:type="spellStart"/>
      <w:r>
        <w:t>Δt</w:t>
      </w:r>
      <w:proofErr w:type="spellEnd"/>
      <w:r>
        <w:t xml:space="preserve">) results in a longer predicted time to reach thermal equilibrium. For example, the equilibrium time was reduced by almost 75% when </w:t>
      </w:r>
      <w:proofErr w:type="spellStart"/>
      <w:r>
        <w:t>Δt</w:t>
      </w:r>
      <w:proofErr w:type="spellEnd"/>
      <w:r>
        <w:t xml:space="preserve"> was decreased from 2000 s to 25 s.</w:t>
      </w:r>
    </w:p>
    <w:p w14:paraId="44D94AE2" w14:textId="0DA8AE4A" w:rsidR="0046644D" w:rsidRDefault="00AA5C67">
      <w:pPr>
        <w:spacing w:before="240"/>
      </w:pPr>
      <w:r>
        <w:rPr>
          <w:noProof/>
        </w:rPr>
        <w:lastRenderedPageBreak/>
        <mc:AlternateContent>
          <mc:Choice Requires="wps">
            <w:drawing>
              <wp:anchor distT="114300" distB="114300" distL="114300" distR="114300" simplePos="0" relativeHeight="251688960" behindDoc="0" locked="0" layoutInCell="1" hidden="0" allowOverlap="1" wp14:anchorId="16D88399" wp14:editId="597FFFBA">
                <wp:simplePos x="0" y="0"/>
                <wp:positionH relativeFrom="margin">
                  <wp:align>right</wp:align>
                </wp:positionH>
                <wp:positionV relativeFrom="paragraph">
                  <wp:posOffset>3098800</wp:posOffset>
                </wp:positionV>
                <wp:extent cx="5708650" cy="488950"/>
                <wp:effectExtent l="0" t="0" r="25400" b="25400"/>
                <wp:wrapSquare wrapText="bothSides" distT="114300" distB="114300" distL="114300" distR="114300"/>
                <wp:docPr id="481159699" name="Text Box 481159699"/>
                <wp:cNvGraphicFramePr/>
                <a:graphic xmlns:a="http://schemas.openxmlformats.org/drawingml/2006/main">
                  <a:graphicData uri="http://schemas.microsoft.com/office/word/2010/wordprocessingShape">
                    <wps:wsp>
                      <wps:cNvSpPr txBox="1"/>
                      <wps:spPr>
                        <a:xfrm>
                          <a:off x="0" y="0"/>
                          <a:ext cx="5708650" cy="488950"/>
                        </a:xfrm>
                        <a:prstGeom prst="rect">
                          <a:avLst/>
                        </a:prstGeom>
                        <a:noFill/>
                        <a:ln w="9525" cap="flat" cmpd="sng">
                          <a:solidFill>
                            <a:srgbClr val="000000"/>
                          </a:solidFill>
                          <a:prstDash val="solid"/>
                          <a:round/>
                          <a:headEnd type="none" w="sm" len="sm"/>
                          <a:tailEnd type="none" w="sm" len="sm"/>
                        </a:ln>
                      </wps:spPr>
                      <wps:txbx>
                        <w:txbxContent>
                          <w:p w14:paraId="6B735B5E" w14:textId="77777777" w:rsidR="0046644D" w:rsidRDefault="00000000">
                            <w:pPr>
                              <w:spacing w:after="0" w:line="240" w:lineRule="auto"/>
                              <w:textDirection w:val="btLr"/>
                            </w:pPr>
                            <w:r>
                              <w:rPr>
                                <w:color w:val="000000"/>
                                <w:sz w:val="20"/>
                              </w:rPr>
                              <w:t>Table 2: Table of control parameters and the output of thermal equilibrium time (s) with variable Time step</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16D88399" id="Text Box 481159699" o:spid="_x0000_s1039" type="#_x0000_t202" style="position:absolute;margin-left:398.3pt;margin-top:244pt;width:449.5pt;height:38.5pt;z-index:251688960;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" filled="f">
                <v:stroke startarrowwidth="narrow" startarrowlength="short" endarrowwidth="narrow" endarrowlength="short" joinstyle="round"/>
                <v:textbox inset="2.53958mm,2.53958mm,2.53958mm,2.53958mm">
                  <w:txbxContent>
                    <w:p w14:paraId="6B735B5E" w14:textId="77777777" w:rsidR="0046644D" w:rsidRDefault="00000000">
                      <w:pPr>
                        <w:spacing w:after="0" w:line="240" w:lineRule="auto"/>
                        <w:textDirection w:val="btLr"/>
                      </w:pPr>
                      <w:r>
                        <w:rPr>
                          <w:color w:val="000000"/>
                          <w:sz w:val="20"/>
                        </w:rPr>
                        <w:t>Table 2: Table of control parameters and the output of thermal equilibrium time (s) with variable Time step</w:t>
                      </w:r>
                    </w:p>
                  </w:txbxContent>
                </v:textbox>
                <w10:wrap type="square" anchorx="margin"/>
              </v:shape>
            </w:pict>
          </mc:Fallback>
        </mc:AlternateContent>
      </w:r>
      <w:r w:rsidR="00000000">
        <w:rPr>
          <w:noProof/>
        </w:rPr>
        <w:drawing>
          <wp:inline distT="114300" distB="114300" distL="114300" distR="114300" wp14:anchorId="15B8809C" wp14:editId="37F0E0DC">
            <wp:extent cx="5686425" cy="2886075"/>
            <wp:effectExtent l="0" t="0" r="0" b="0"/>
            <wp:docPr id="481159767"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42"/>
                    <a:srcRect/>
                    <a:stretch>
                      <a:fillRect/>
                    </a:stretch>
                  </pic:blipFill>
                  <pic:spPr>
                    <a:xfrm>
                      <a:off x="0" y="0"/>
                      <a:ext cx="5686425" cy="2886075"/>
                    </a:xfrm>
                    <a:prstGeom prst="rect">
                      <a:avLst/>
                    </a:prstGeom>
                    <a:ln/>
                  </pic:spPr>
                </pic:pic>
              </a:graphicData>
            </a:graphic>
          </wp:inline>
        </w:drawing>
      </w:r>
    </w:p>
    <w:p w14:paraId="5F1A9944" w14:textId="77777777" w:rsidR="0046644D" w:rsidRDefault="0046644D">
      <w:pPr>
        <w:spacing w:before="240"/>
      </w:pPr>
    </w:p>
    <w:p w14:paraId="1A76A564" w14:textId="7FD06661" w:rsidR="0046644D" w:rsidRDefault="00AA5C67">
      <w:pPr>
        <w:spacing w:before="240"/>
      </w:pPr>
      <w:r>
        <w:rPr>
          <w:noProof/>
        </w:rPr>
        <mc:AlternateContent>
          <mc:Choice Requires="wps">
            <w:drawing>
              <wp:anchor distT="114300" distB="114300" distL="114300" distR="114300" simplePos="0" relativeHeight="251689984" behindDoc="0" locked="0" layoutInCell="1" hidden="0" allowOverlap="1" wp14:anchorId="5762DB60" wp14:editId="29A608B0">
                <wp:simplePos x="0" y="0"/>
                <wp:positionH relativeFrom="margin">
                  <wp:align>right</wp:align>
                </wp:positionH>
                <wp:positionV relativeFrom="paragraph">
                  <wp:posOffset>2543810</wp:posOffset>
                </wp:positionV>
                <wp:extent cx="5721350" cy="336550"/>
                <wp:effectExtent l="0" t="0" r="12700" b="25400"/>
                <wp:wrapSquare wrapText="bothSides" distT="114300" distB="114300" distL="114300" distR="114300"/>
                <wp:docPr id="481159703" name="Text Box 481159703"/>
                <wp:cNvGraphicFramePr/>
                <a:graphic xmlns:a="http://schemas.openxmlformats.org/drawingml/2006/main">
                  <a:graphicData uri="http://schemas.microsoft.com/office/word/2010/wordprocessingShape">
                    <wps:wsp>
                      <wps:cNvSpPr txBox="1"/>
                      <wps:spPr>
                        <a:xfrm>
                          <a:off x="0" y="0"/>
                          <a:ext cx="5721350" cy="336550"/>
                        </a:xfrm>
                        <a:prstGeom prst="rect">
                          <a:avLst/>
                        </a:prstGeom>
                        <a:noFill/>
                        <a:ln w="9525" cap="flat" cmpd="sng">
                          <a:solidFill>
                            <a:srgbClr val="000000"/>
                          </a:solidFill>
                          <a:prstDash val="solid"/>
                          <a:round/>
                          <a:headEnd type="none" w="sm" len="sm"/>
                          <a:tailEnd type="none" w="sm" len="sm"/>
                        </a:ln>
                      </wps:spPr>
                      <wps:txbx>
                        <w:txbxContent>
                          <w:p w14:paraId="65DFC07A" w14:textId="77777777" w:rsidR="0046644D" w:rsidRDefault="00000000">
                            <w:pPr>
                              <w:spacing w:after="0" w:line="240" w:lineRule="auto"/>
                              <w:textDirection w:val="btLr"/>
                            </w:pPr>
                            <w:r>
                              <w:rPr>
                                <w:color w:val="000000"/>
                                <w:sz w:val="20"/>
                              </w:rPr>
                              <w:t xml:space="preserve">Figure 19: Thermal equilibrium time (s) vs Time step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5762DB60" id="Text Box 481159703" o:spid="_x0000_s1040" type="#_x0000_t202" style="position:absolute;margin-left:399.3pt;margin-top:200.3pt;width:450.5pt;height:26.5pt;z-index:251689984;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" filled="f">
                <v:stroke startarrowwidth="narrow" startarrowlength="short" endarrowwidth="narrow" endarrowlength="short" joinstyle="round"/>
                <v:textbox inset="2.53958mm,2.53958mm,2.53958mm,2.53958mm">
                  <w:txbxContent>
                    <w:p w14:paraId="65DFC07A" w14:textId="77777777" w:rsidR="0046644D" w:rsidRDefault="00000000">
                      <w:pPr>
                        <w:spacing w:after="0" w:line="240" w:lineRule="auto"/>
                        <w:textDirection w:val="btLr"/>
                      </w:pPr>
                      <w:r>
                        <w:rPr>
                          <w:color w:val="000000"/>
                          <w:sz w:val="20"/>
                        </w:rPr>
                        <w:t xml:space="preserve">Figure 19: Thermal equilibrium time (s) vs Time step </w:t>
                      </w:r>
                    </w:p>
                  </w:txbxContent>
                </v:textbox>
                <w10:wrap type="square" anchorx="margin"/>
              </v:shape>
            </w:pict>
          </mc:Fallback>
        </mc:AlternateContent>
      </w:r>
      <w:r w:rsidR="00000000">
        <w:rPr>
          <w:noProof/>
        </w:rPr>
        <w:drawing>
          <wp:inline distT="114300" distB="114300" distL="114300" distR="114300" wp14:anchorId="4B03366D" wp14:editId="0129D779">
            <wp:extent cx="5553075" cy="2266950"/>
            <wp:effectExtent l="0" t="0" r="0" b="0"/>
            <wp:docPr id="48115975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3"/>
                    <a:srcRect l="1162" t="3683" r="1993"/>
                    <a:stretch>
                      <a:fillRect/>
                    </a:stretch>
                  </pic:blipFill>
                  <pic:spPr>
                    <a:xfrm>
                      <a:off x="0" y="0"/>
                      <a:ext cx="5553075" cy="2266950"/>
                    </a:xfrm>
                    <a:prstGeom prst="rect">
                      <a:avLst/>
                    </a:prstGeom>
                    <a:ln/>
                  </pic:spPr>
                </pic:pic>
              </a:graphicData>
            </a:graphic>
          </wp:inline>
        </w:drawing>
      </w:r>
    </w:p>
    <w:p w14:paraId="54B39F14" w14:textId="77777777" w:rsidR="0046644D" w:rsidRDefault="0046644D">
      <w:pPr>
        <w:spacing w:before="240"/>
      </w:pPr>
    </w:p>
    <w:p w14:paraId="09EAB37C" w14:textId="77777777" w:rsidR="0046644D" w:rsidRDefault="00000000">
      <w:pPr>
        <w:spacing w:before="240"/>
        <w:rPr>
          <w:rFonts w:ascii="Roboto" w:eastAsia="Roboto" w:hAnsi="Roboto" w:cs="Roboto"/>
          <w:color w:val="0F1115"/>
        </w:rPr>
      </w:pPr>
      <w:r>
        <w:rPr>
          <w:rFonts w:ascii="Roboto" w:eastAsia="Roboto" w:hAnsi="Roboto" w:cs="Roboto"/>
          <w:color w:val="0F1115"/>
        </w:rPr>
        <w:t>Understanding the two main numerical error sources explains this trend. The truncation error from forward-difference time discretisation increases with step size, specifically O(</w:t>
      </w:r>
      <w:proofErr w:type="spellStart"/>
      <w:r>
        <w:rPr>
          <w:rFonts w:ascii="Roboto" w:eastAsia="Roboto" w:hAnsi="Roboto" w:cs="Roboto"/>
          <w:color w:val="0F1115"/>
        </w:rPr>
        <w:t>Δt</w:t>
      </w:r>
      <w:proofErr w:type="spellEnd"/>
      <w:r>
        <w:rPr>
          <w:rFonts w:ascii="Roboto" w:eastAsia="Roboto" w:hAnsi="Roboto" w:cs="Roboto"/>
          <w:color w:val="0F1115"/>
        </w:rPr>
        <w:t xml:space="preserve">) (Burden et al., 2016). A high </w:t>
      </w:r>
      <w:proofErr w:type="spellStart"/>
      <w:r>
        <w:rPr>
          <w:rFonts w:ascii="Roboto" w:eastAsia="Roboto" w:hAnsi="Roboto" w:cs="Roboto"/>
          <w:color w:val="0F1115"/>
        </w:rPr>
        <w:t>Δt</w:t>
      </w:r>
      <w:proofErr w:type="spellEnd"/>
      <w:r>
        <w:rPr>
          <w:rFonts w:ascii="Roboto" w:eastAsia="Roboto" w:hAnsi="Roboto" w:cs="Roboto"/>
          <w:color w:val="0F1115"/>
        </w:rPr>
        <w:t xml:space="preserve"> causes numerical solutions to drift </w:t>
      </w:r>
      <w:r>
        <w:rPr>
          <w:rFonts w:ascii="Roboto" w:eastAsia="Roboto" w:hAnsi="Roboto" w:cs="Roboto"/>
          <w:color w:val="0F1115"/>
        </w:rPr>
        <w:lastRenderedPageBreak/>
        <w:t xml:space="preserve">and oscillate around the steady state due to increased error at each step. </w:t>
      </w:r>
      <w:proofErr w:type="spellStart"/>
      <w:r>
        <w:rPr>
          <w:rFonts w:ascii="Roboto" w:eastAsia="Roboto" w:hAnsi="Roboto" w:cs="Roboto"/>
          <w:color w:val="0F1115"/>
        </w:rPr>
        <w:t>Ferziger</w:t>
      </w:r>
      <w:proofErr w:type="spellEnd"/>
      <w:r>
        <w:rPr>
          <w:rFonts w:ascii="Roboto" w:eastAsia="Roboto" w:hAnsi="Roboto" w:cs="Roboto"/>
          <w:color w:val="0F1115"/>
        </w:rPr>
        <w:t xml:space="preserve"> and </w:t>
      </w:r>
      <w:proofErr w:type="spellStart"/>
      <w:r>
        <w:rPr>
          <w:rFonts w:ascii="Roboto" w:eastAsia="Roboto" w:hAnsi="Roboto" w:cs="Roboto"/>
          <w:color w:val="0F1115"/>
        </w:rPr>
        <w:t>Perić</w:t>
      </w:r>
      <w:proofErr w:type="spellEnd"/>
      <w:r>
        <w:rPr>
          <w:rFonts w:ascii="Roboto" w:eastAsia="Roboto" w:hAnsi="Roboto" w:cs="Roboto"/>
          <w:color w:val="0F1115"/>
        </w:rPr>
        <w:t xml:space="preserve"> (2002) found that numerical diffusion delays convergence even when the stability criterion is met.</w:t>
      </w:r>
    </w:p>
    <w:p w14:paraId="0BF46122" w14:textId="77777777" w:rsidR="0046644D" w:rsidRDefault="00000000">
      <w:pPr>
        <w:spacing w:before="240" w:after="240"/>
      </w:pPr>
      <w:r>
        <w:rPr>
          <w:rFonts w:ascii="Roboto" w:eastAsia="Roboto" w:hAnsi="Roboto" w:cs="Roboto"/>
          <w:color w:val="0F1115"/>
        </w:rPr>
        <w:t xml:space="preserve">Lower time steps reduce this truncation error and improve per-step accuracy, but they take many more steps to reach physical time. This increases the potential for accumulated roundoff error, but in this </w:t>
      </w:r>
      <w:proofErr w:type="gramStart"/>
      <w:r>
        <w:rPr>
          <w:rFonts w:ascii="Roboto" w:eastAsia="Roboto" w:hAnsi="Roboto" w:cs="Roboto"/>
          <w:color w:val="0F1115"/>
        </w:rPr>
        <w:t>simulation</w:t>
      </w:r>
      <w:proofErr w:type="gramEnd"/>
      <w:r>
        <w:rPr>
          <w:rFonts w:ascii="Roboto" w:eastAsia="Roboto" w:hAnsi="Roboto" w:cs="Roboto"/>
          <w:color w:val="0F1115"/>
        </w:rPr>
        <w:t xml:space="preserve"> it was minor compared to truncation error (Burden et al., 2016).</w:t>
      </w:r>
    </w:p>
    <w:p w14:paraId="393F1AF6" w14:textId="77777777" w:rsidR="0046644D" w:rsidRDefault="00000000">
      <w:pPr>
        <w:pStyle w:val="Heading3"/>
        <w:spacing w:before="240" w:after="200"/>
        <w:ind w:left="0" w:firstLine="720"/>
        <w:rPr>
          <w:b w:val="0"/>
          <w:bCs w:val="0"/>
          <w:color w:val="000000"/>
        </w:rPr>
      </w:pPr>
      <w:bookmarkStart w:id="39" w:name="_heading=h.lm05y8orrxji" w:colFirst="0" w:colLast="0"/>
      <w:bookmarkEnd w:id="39"/>
      <w:r>
        <w:rPr>
          <w:b w:val="0"/>
          <w:bCs w:val="0"/>
          <w:color w:val="000000"/>
        </w:rPr>
        <w:t>7.2.3 Influence of Convergence Tolerance (CC)</w:t>
      </w:r>
    </w:p>
    <w:p w14:paraId="44FA1F64" w14:textId="0BBD63B8" w:rsidR="0046644D" w:rsidRDefault="00AA5C67">
      <w:r>
        <w:rPr>
          <w:noProof/>
        </w:rPr>
        <mc:AlternateContent>
          <mc:Choice Requires="wps">
            <w:drawing>
              <wp:anchor distT="114300" distB="114300" distL="114300" distR="114300" simplePos="0" relativeHeight="251693056" behindDoc="0" locked="0" layoutInCell="1" hidden="0" allowOverlap="1" wp14:anchorId="26082041" wp14:editId="0EA398F2">
                <wp:simplePos x="0" y="0"/>
                <wp:positionH relativeFrom="margin">
                  <wp:align>left</wp:align>
                </wp:positionH>
                <wp:positionV relativeFrom="paragraph">
                  <wp:posOffset>6142990</wp:posOffset>
                </wp:positionV>
                <wp:extent cx="5734050" cy="342900"/>
                <wp:effectExtent l="0" t="0" r="19050" b="19050"/>
                <wp:wrapSquare wrapText="bothSides" distT="114300" distB="114300" distL="114300" distR="114300"/>
                <wp:docPr id="481159700" name="Text Box 481159700"/>
                <wp:cNvGraphicFramePr/>
                <a:graphic xmlns:a="http://schemas.openxmlformats.org/drawingml/2006/main">
                  <a:graphicData uri="http://schemas.microsoft.com/office/word/2010/wordprocessingShape">
                    <wps:wsp>
                      <wps:cNvSpPr txBox="1"/>
                      <wps:spPr>
                        <a:xfrm>
                          <a:off x="0" y="0"/>
                          <a:ext cx="5734050" cy="342900"/>
                        </a:xfrm>
                        <a:prstGeom prst="rect">
                          <a:avLst/>
                        </a:prstGeom>
                        <a:noFill/>
                        <a:ln w="9525" cap="flat" cmpd="sng">
                          <a:solidFill>
                            <a:srgbClr val="000000"/>
                          </a:solidFill>
                          <a:prstDash val="solid"/>
                          <a:round/>
                          <a:headEnd type="none" w="sm" len="sm"/>
                          <a:tailEnd type="none" w="sm" len="sm"/>
                        </a:ln>
                      </wps:spPr>
                      <wps:txbx>
                        <w:txbxContent>
                          <w:p w14:paraId="27A86172" w14:textId="77777777" w:rsidR="0046644D" w:rsidRDefault="00000000">
                            <w:pPr>
                              <w:spacing w:after="0" w:line="240" w:lineRule="auto"/>
                              <w:textDirection w:val="btLr"/>
                            </w:pPr>
                            <w:r>
                              <w:rPr>
                                <w:color w:val="000000"/>
                                <w:sz w:val="20"/>
                              </w:rPr>
                              <w:t>Figure 20: Thermal equilibrium time (s) vs Tolerance</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26082041" id="Text Box 481159700" o:spid="_x0000_s1041" type="#_x0000_t202" style="position:absolute;margin-left:0;margin-top:483.7pt;width:451.5pt;height:27pt;z-index:251693056;visibility:visible;mso-wrap-style:square;mso-height-percent:0;mso-wrap-distance-left:9pt;mso-wrap-distance-top:9pt;mso-wrap-distance-right:9pt;mso-wrap-distance-bottom:9pt;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" filled="f">
                <v:stroke startarrowwidth="narrow" startarrowlength="short" endarrowwidth="narrow" endarrowlength="short" joinstyle="round"/>
                <v:textbox inset="2.53958mm,2.53958mm,2.53958mm,2.53958mm">
                  <w:txbxContent>
                    <w:p w14:paraId="27A86172" w14:textId="77777777" w:rsidR="0046644D" w:rsidRDefault="00000000">
                      <w:pPr>
                        <w:spacing w:after="0" w:line="240" w:lineRule="auto"/>
                        <w:textDirection w:val="btLr"/>
                      </w:pPr>
                      <w:r>
                        <w:rPr>
                          <w:color w:val="000000"/>
                          <w:sz w:val="20"/>
                        </w:rPr>
                        <w:t>Figure 20: Thermal equilibrium time (s) vs Tolerance</w:t>
                      </w:r>
                    </w:p>
                  </w:txbxContent>
                </v:textbox>
                <w10:wrap type="square" anchorx="margin"/>
              </v:shape>
            </w:pict>
          </mc:Fallback>
        </mc:AlternateContent>
      </w:r>
      <w:r>
        <w:rPr>
          <w:noProof/>
        </w:rPr>
        <w:drawing>
          <wp:anchor distT="114300" distB="114300" distL="114300" distR="114300" simplePos="0" relativeHeight="251694080" behindDoc="0" locked="0" layoutInCell="1" hidden="0" allowOverlap="1" wp14:anchorId="05517643" wp14:editId="78B7068F">
            <wp:simplePos x="0" y="0"/>
            <wp:positionH relativeFrom="margin">
              <wp:align>center</wp:align>
            </wp:positionH>
            <wp:positionV relativeFrom="paragraph">
              <wp:posOffset>3628390</wp:posOffset>
            </wp:positionV>
            <wp:extent cx="5731200" cy="2463800"/>
            <wp:effectExtent l="0" t="0" r="3175" b="0"/>
            <wp:wrapSquare wrapText="bothSides" distT="114300" distB="114300" distL="114300" distR="114300"/>
            <wp:docPr id="481159777"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44"/>
                    <a:srcRect/>
                    <a:stretch>
                      <a:fillRect/>
                    </a:stretch>
                  </pic:blipFill>
                  <pic:spPr>
                    <a:xfrm>
                      <a:off x="0" y="0"/>
                      <a:ext cx="5731200" cy="2463800"/>
                    </a:xfrm>
                    <a:prstGeom prst="rect">
                      <a:avLst/>
                    </a:prstGeom>
                    <a:ln/>
                  </pic:spPr>
                </pic:pic>
              </a:graphicData>
            </a:graphic>
          </wp:anchor>
        </w:drawing>
      </w:r>
      <w:r>
        <w:rPr>
          <w:noProof/>
        </w:rPr>
        <mc:AlternateContent>
          <mc:Choice Requires="wps">
            <w:drawing>
              <wp:anchor distT="114300" distB="114300" distL="114300" distR="114300" simplePos="0" relativeHeight="251692032" behindDoc="0" locked="0" layoutInCell="1" hidden="0" allowOverlap="1" wp14:anchorId="08C33192" wp14:editId="6C2BF8C6">
                <wp:simplePos x="0" y="0"/>
                <wp:positionH relativeFrom="margin">
                  <wp:align>left</wp:align>
                </wp:positionH>
                <wp:positionV relativeFrom="paragraph">
                  <wp:posOffset>3074670</wp:posOffset>
                </wp:positionV>
                <wp:extent cx="5734050" cy="488950"/>
                <wp:effectExtent l="0" t="0" r="19050" b="25400"/>
                <wp:wrapSquare wrapText="bothSides" distT="114300" distB="114300" distL="114300" distR="114300"/>
                <wp:docPr id="481159695" name="Text Box 481159695"/>
                <wp:cNvGraphicFramePr/>
                <a:graphic xmlns:a="http://schemas.openxmlformats.org/drawingml/2006/main">
                  <a:graphicData uri="http://schemas.microsoft.com/office/word/2010/wordprocessingShape">
                    <wps:wsp>
                      <wps:cNvSpPr txBox="1"/>
                      <wps:spPr>
                        <a:xfrm>
                          <a:off x="0" y="0"/>
                          <a:ext cx="5734050" cy="488950"/>
                        </a:xfrm>
                        <a:prstGeom prst="rect">
                          <a:avLst/>
                        </a:prstGeom>
                        <a:noFill/>
                        <a:ln w="9525" cap="flat" cmpd="sng">
                          <a:solidFill>
                            <a:srgbClr val="000000"/>
                          </a:solidFill>
                          <a:prstDash val="solid"/>
                          <a:round/>
                          <a:headEnd type="none" w="sm" len="sm"/>
                          <a:tailEnd type="none" w="sm" len="sm"/>
                        </a:ln>
                      </wps:spPr>
                      <wps:txbx>
                        <w:txbxContent>
                          <w:p w14:paraId="02072EA1" w14:textId="77777777" w:rsidR="0046644D" w:rsidRDefault="00000000">
                            <w:pPr>
                              <w:spacing w:after="0" w:line="240" w:lineRule="auto"/>
                              <w:textDirection w:val="btLr"/>
                            </w:pPr>
                            <w:r>
                              <w:rPr>
                                <w:color w:val="000000"/>
                                <w:sz w:val="20"/>
                              </w:rPr>
                              <w:t>Table 3: Table of control parameters and the output of thermal equilibrium time (s) with variable Tolerance</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08C33192" id="Text Box 481159695" o:spid="_x0000_s1042" type="#_x0000_t202" style="position:absolute;margin-left:0;margin-top:242.1pt;width:451.5pt;height:38.5pt;z-index:251692032;visibility:visible;mso-wrap-style:square;mso-height-percent:0;mso-wrap-distance-left:9pt;mso-wrap-distance-top:9pt;mso-wrap-distance-right:9pt;mso-wrap-distance-bottom:9pt;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" filled="f">
                <v:stroke startarrowwidth="narrow" startarrowlength="short" endarrowwidth="narrow" endarrowlength="short" joinstyle="round"/>
                <v:textbox inset="2.53958mm,2.53958mm,2.53958mm,2.53958mm">
                  <w:txbxContent>
                    <w:p w14:paraId="02072EA1" w14:textId="77777777" w:rsidR="0046644D" w:rsidRDefault="00000000">
                      <w:pPr>
                        <w:spacing w:after="0" w:line="240" w:lineRule="auto"/>
                        <w:textDirection w:val="btLr"/>
                      </w:pPr>
                      <w:r>
                        <w:rPr>
                          <w:color w:val="000000"/>
                          <w:sz w:val="20"/>
                        </w:rPr>
                        <w:t>Table 3: Table of control parameters and the output of thermal equilibrium time (s) with variable Tolerance</w:t>
                      </w:r>
                    </w:p>
                  </w:txbxContent>
                </v:textbox>
                <w10:wrap type="square" anchorx="margin"/>
              </v:shape>
            </w:pict>
          </mc:Fallback>
        </mc:AlternateContent>
      </w:r>
      <w:r>
        <w:rPr>
          <w:noProof/>
        </w:rPr>
        <w:drawing>
          <wp:anchor distT="114300" distB="114300" distL="114300" distR="114300" simplePos="0" relativeHeight="251691008" behindDoc="0" locked="0" layoutInCell="1" hidden="0" allowOverlap="1" wp14:anchorId="7FFC5236" wp14:editId="578D1142">
            <wp:simplePos x="0" y="0"/>
            <wp:positionH relativeFrom="margin">
              <wp:align>right</wp:align>
            </wp:positionH>
            <wp:positionV relativeFrom="paragraph">
              <wp:posOffset>1126490</wp:posOffset>
            </wp:positionV>
            <wp:extent cx="5730875" cy="1943100"/>
            <wp:effectExtent l="0" t="0" r="3175" b="0"/>
            <wp:wrapSquare wrapText="bothSides"/>
            <wp:docPr id="48115974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5"/>
                    <a:srcRect/>
                    <a:stretch>
                      <a:fillRect/>
                    </a:stretch>
                  </pic:blipFill>
                  <pic:spPr>
                    <a:xfrm>
                      <a:off x="0" y="0"/>
                      <a:ext cx="5730875" cy="1943100"/>
                    </a:xfrm>
                    <a:prstGeom prst="rect">
                      <a:avLst/>
                    </a:prstGeom>
                    <a:ln/>
                  </pic:spPr>
                </pic:pic>
              </a:graphicData>
            </a:graphic>
          </wp:anchor>
        </w:drawing>
      </w:r>
      <w:r w:rsidR="00000000">
        <w:t>Convergence tolerance (CC) significantly impacts the computational time. When the tolerance is reduced, simulation time increases dramatically. Tolerance relaxation from 0.001 to 0.1 decreased equilibrium time from 510,500 to 55,500 s, while tightening it to 1×10⁻⁶ increased it to nearly 1.3 million seconds.</w:t>
      </w:r>
    </w:p>
    <w:p w14:paraId="61E36712" w14:textId="4B8AD260" w:rsidR="0046644D" w:rsidRDefault="00000000">
      <w:pPr>
        <w:spacing w:before="240"/>
      </w:pPr>
      <w:r>
        <w:lastRenderedPageBreak/>
        <w:t>This result comes from code equilibrium detection. A standard convergence-checking approach (</w:t>
      </w:r>
      <w:proofErr w:type="spellStart"/>
      <w:r>
        <w:t>Ferziger</w:t>
      </w:r>
      <w:proofErr w:type="spellEnd"/>
      <w:r>
        <w:t xml:space="preserve"> &amp; </w:t>
      </w:r>
      <w:proofErr w:type="spellStart"/>
      <w:r>
        <w:t>Perić</w:t>
      </w:r>
      <w:proofErr w:type="spellEnd"/>
      <w:r>
        <w:t xml:space="preserve">, 2002) is used to run the simulation until the maximum temperature change across the grid between iterations falls below the tolerance. </w:t>
      </w:r>
    </w:p>
    <w:p w14:paraId="6BF610A0" w14:textId="59712885" w:rsidR="0046644D" w:rsidRDefault="00000000">
      <w:pPr>
        <w:spacing w:before="240"/>
      </w:pPr>
      <w:r>
        <w:t xml:space="preserve">A loose tolerance stops the simulation quickly, but the steady state may be far off. A strict tolerance requires the calculation to continue until the numbers barely change, wasting large amounts of computational power for little gain. It also takes too much computing time to get the final accuracy. </w:t>
      </w:r>
    </w:p>
    <w:p w14:paraId="59E8CA53" w14:textId="793441C1" w:rsidR="0046644D" w:rsidRDefault="00000000">
      <w:pPr>
        <w:rPr>
          <w:color w:val="0000FF"/>
        </w:rPr>
      </w:pPr>
      <w:r>
        <w:pict w14:anchorId="2C236306">
          <v:rect id="_x0000_i1032" style="width:0;height:1.5pt" o:hralign="center" o:hrstd="t" o:hr="t" fillcolor="#a0a0a0" stroked="f"/>
        </w:pict>
      </w:r>
    </w:p>
    <w:p w14:paraId="52A6CA43" w14:textId="31ADDCCE" w:rsidR="0046644D" w:rsidRDefault="00000000">
      <w:pPr>
        <w:pStyle w:val="Heading1"/>
        <w:spacing w:before="480"/>
        <w:rPr>
          <w:sz w:val="36"/>
          <w:szCs w:val="36"/>
        </w:rPr>
      </w:pPr>
      <w:bookmarkStart w:id="40" w:name="_heading=h.usq9qx1ghyoi" w:colFirst="0" w:colLast="0"/>
      <w:bookmarkEnd w:id="40"/>
      <w:r>
        <w:rPr>
          <w:sz w:val="36"/>
          <w:szCs w:val="36"/>
        </w:rPr>
        <w:t>Chapter 8: Limitations of the Numerical Model</w:t>
      </w:r>
    </w:p>
    <w:p w14:paraId="63AA4CB2" w14:textId="4CA7FE5F" w:rsidR="0046644D" w:rsidRDefault="00000000">
      <w:pPr>
        <w:spacing w:before="240"/>
      </w:pPr>
      <w:r>
        <w:t>The practical insights from the sensitivity analysis in Chapter 7 make it clear what the main problems are with our EFDM model. The method has built-in trade-offs between speed, accuracy, and usefulness.</w:t>
      </w:r>
    </w:p>
    <w:p w14:paraId="174D3922" w14:textId="77777777" w:rsidR="0046644D" w:rsidRDefault="00000000">
      <w:pPr>
        <w:spacing w:before="240"/>
      </w:pPr>
      <w:sdt>
        <w:sdtPr>
          <w:tag w:val="goog_rdk_0"/>
          <w:id w:val="-1585277009"/>
        </w:sdtPr>
        <w:sdtContent>
          <w:r>
            <w:rPr>
              <w:rFonts w:ascii="Arial Unicode MS" w:eastAsia="Arial Unicode MS" w:hAnsi="Arial Unicode MS" w:cs="Arial Unicode MS"/>
            </w:rPr>
            <w:t>To begin with, truncation error is a major problem with the model. The study of grid spacing shows that coarse grids (like h=4.0m) give a quick but inaccurate equilibrium time (about 345,300 seconds). On the other hand, refining the mesh makes the time more accurate but takes longer. After a certain point (h ≤ 2.0m), the result stabilises, showing the law of diminishing returns: more refinement only adds cost, not accuracy. This behaviour reflects the second-order spatial accuracy of the central difference scheme, where truncation error scales as O(h²) and is an example of the classic trade-off between accuracy and efficiency in numerical analysis (</w:t>
          </w:r>
          <w:proofErr w:type="spellStart"/>
          <w:r>
            <w:rPr>
              <w:rFonts w:ascii="Arial Unicode MS" w:eastAsia="Arial Unicode MS" w:hAnsi="Arial Unicode MS" w:cs="Arial Unicode MS"/>
            </w:rPr>
            <w:t>Babuska</w:t>
          </w:r>
          <w:proofErr w:type="spellEnd"/>
          <w:r>
            <w:rPr>
              <w:rFonts w:ascii="Arial Unicode MS" w:eastAsia="Arial Unicode MS" w:hAnsi="Arial Unicode MS" w:cs="Arial Unicode MS"/>
            </w:rPr>
            <w:t xml:space="preserve"> &amp; Oden, 2004).</w:t>
          </w:r>
        </w:sdtContent>
      </w:sdt>
    </w:p>
    <w:p w14:paraId="0895997B" w14:textId="77777777" w:rsidR="0046644D" w:rsidRDefault="00000000">
      <w:pPr>
        <w:spacing w:before="240"/>
      </w:pPr>
      <w:r>
        <w:t xml:space="preserve">The Fourier criterion (Fo ≤ 0.25) enforces a stricter condition called conditional stability. This makes the time step tiny, which slows down the simulation. Even with this limit, the analysis of </w:t>
      </w:r>
      <w:proofErr w:type="spellStart"/>
      <w:r>
        <w:t>Δt</w:t>
      </w:r>
      <w:proofErr w:type="spellEnd"/>
      <w:r>
        <w:t xml:space="preserve"> shows that using larger time steps leads to numerical diffusion (</w:t>
      </w:r>
      <w:proofErr w:type="spellStart"/>
      <w:r>
        <w:t>Ferziger</w:t>
      </w:r>
      <w:proofErr w:type="spellEnd"/>
      <w:r>
        <w:t xml:space="preserve"> &amp; </w:t>
      </w:r>
      <w:proofErr w:type="spellStart"/>
      <w:r>
        <w:t>Perić</w:t>
      </w:r>
      <w:proofErr w:type="spellEnd"/>
      <w:r>
        <w:t xml:space="preserve">, 2002), which alters the heat flow and, surprisingly, makes the simulation take longer to finish (for example, 666,000 seconds for </w:t>
      </w:r>
      <w:proofErr w:type="spellStart"/>
      <w:r>
        <w:t>Δt</w:t>
      </w:r>
      <w:proofErr w:type="spellEnd"/>
      <w:r>
        <w:t xml:space="preserve">=200). Round-off error is another inherent limitation, particularly when very </w:t>
      </w:r>
      <w:proofErr w:type="gramStart"/>
      <w:r>
        <w:t>small time</w:t>
      </w:r>
      <w:proofErr w:type="gramEnd"/>
      <w:r>
        <w:t xml:space="preserve"> steps </w:t>
      </w:r>
      <w:r>
        <w:lastRenderedPageBreak/>
        <w:t xml:space="preserve">or tight convergence tolerances are used. In the present model, the sensitivity analysis indicates that round-off error remains secondary to truncation error, as reducing </w:t>
      </w:r>
      <w:proofErr w:type="spellStart"/>
      <w:r>
        <w:t>Δt</w:t>
      </w:r>
      <w:proofErr w:type="spellEnd"/>
      <w:r>
        <w:t xml:space="preserve"> continued to improve convergence without introducing numerical noise. However, for extremely strict tolerances (CC ≤ 10⁻⁶), the large number of iterations increases the potential for floating-point accumulation, making further accuracy gains unlikely (Burden et al., 2016). </w:t>
      </w:r>
    </w:p>
    <w:p w14:paraId="6E2DCC23" w14:textId="77777777" w:rsidR="0046644D" w:rsidRDefault="00000000">
      <w:pPr>
        <w:spacing w:before="240"/>
      </w:pPr>
      <w:r>
        <w:t>Furthermore, our code’s equilibrium detection—checking against a set tolerance (CC)—is a practical but non-physical interim solution. The tolerance analysis makes it very clear that this criterion is arbitrary: a strict value (1×10⁻⁶) needs a lot of computation (about 1.3 million seconds) for very little gain, while a loose one (0.1) could stop too soon (55,500 s). As a result, numerical convergence (defined by CC) is not equivalent to physical steady state but merely a user-defined stopping condition (</w:t>
      </w:r>
      <w:proofErr w:type="spellStart"/>
      <w:r>
        <w:t>Ferziger</w:t>
      </w:r>
      <w:proofErr w:type="spellEnd"/>
      <w:r>
        <w:t xml:space="preserve"> &amp; </w:t>
      </w:r>
      <w:proofErr w:type="spellStart"/>
      <w:r>
        <w:t>Perić</w:t>
      </w:r>
      <w:proofErr w:type="spellEnd"/>
      <w:r>
        <w:t>, 2002). It is limited to simple geometries. The present model’s rectangular domain avoids this issue, but the method would struggle to represent curved boundaries or irregular features without severe step errors, which would introduce additional spatial discretisation error (Jacquemin et al., 2020).</w:t>
      </w:r>
    </w:p>
    <w:p w14:paraId="6DFD4D5A" w14:textId="77777777" w:rsidR="0046644D" w:rsidRDefault="00000000">
      <w:pPr>
        <w:spacing w:before="240"/>
      </w:pPr>
      <w:r>
        <w:t>Finally, the model's simple shape and materials make it hard to use in real life. It can only work with basic rectangular domains that have the same properties and simple boundaries. In the real world, dealing with complicated shapes, internal heat sources, or materials that change their properties would require a more advanced method (Jacquemin et al., 2020). This shows that this model is a useful but limited way to learn.</w:t>
      </w:r>
    </w:p>
    <w:p w14:paraId="298D729A" w14:textId="77777777" w:rsidR="0046644D" w:rsidRDefault="00000000">
      <w:r>
        <w:pict w14:anchorId="649AA8DB">
          <v:rect id="_x0000_i1033" style="width:0;height:1.5pt" o:hralign="center" o:hrstd="t" o:hr="t" fillcolor="#a0a0a0" stroked="f"/>
        </w:pict>
      </w:r>
    </w:p>
    <w:p w14:paraId="32724FFE" w14:textId="77777777" w:rsidR="0046644D" w:rsidRDefault="00000000">
      <w:pPr>
        <w:pStyle w:val="Heading1"/>
        <w:spacing w:before="480"/>
        <w:rPr>
          <w:sz w:val="36"/>
          <w:szCs w:val="36"/>
        </w:rPr>
      </w:pPr>
      <w:bookmarkStart w:id="41" w:name="_heading=h.bgo3dpke5no2" w:colFirst="0" w:colLast="0"/>
      <w:bookmarkEnd w:id="41"/>
      <w:r>
        <w:rPr>
          <w:sz w:val="36"/>
          <w:szCs w:val="36"/>
        </w:rPr>
        <w:t>Chapter 9: Suggested Improvements and Future Developments</w:t>
      </w:r>
    </w:p>
    <w:p w14:paraId="66739924" w14:textId="77777777" w:rsidR="0046644D" w:rsidRDefault="00000000">
      <w:r>
        <w:t xml:space="preserve">The model's problems, like the conditional stability constraint and simple geometry, make it clear where improvements can be made. The strict stability requirement </w:t>
      </w:r>
      <m:oMath>
        <m:sSub>
          <m:sSubPr>
            <m:ctrlPr>
              <w:rPr>
                <w:rFonts w:ascii="Cambria Math" w:hAnsi="Cambria Math"/>
              </w:rPr>
            </m:ctrlPr>
          </m:sSubPr>
          <m:e>
            <m:r>
              <w:rPr>
                <w:rFonts w:ascii="Cambria Math" w:hAnsi="Cambria Math"/>
              </w:rPr>
              <m:t>F</m:t>
            </m:r>
          </m:e>
          <m:sub>
            <m:r>
              <w:rPr>
                <w:rFonts w:ascii="Cambria Math" w:hAnsi="Cambria Math"/>
              </w:rPr>
              <m:t>o</m:t>
            </m:r>
          </m:sub>
        </m:sSub>
        <m:r>
          <w:rPr>
            <w:rFonts w:ascii="Cambria Math" w:hAnsi="Cambria Math"/>
          </w:rPr>
          <m:t>≤0.25</m:t>
        </m:r>
      </m:oMath>
      <w:r>
        <w:t xml:space="preserve"> could be relaxed by adopting implicit methods like Crank-Nicolson, which offers </w:t>
      </w:r>
      <w:r>
        <w:lastRenderedPageBreak/>
        <w:t>unconditional stability. This method is always stable and gets second-order accuracy in both time and space, which makes it more accurate and faster. This is a big step forward because implicit methods like Crank-Nicolson get second-order temporal accuracy, while explicit methods (FTCS) usually only get first-order accuracy in time. This makes a big difference in how quickly they converge and how much error they build up (Suárez-Carreño &amp; Rosales-Romero, 2021; Haque et al., 2025). The Alternating Direction Implicit (ADI) method, which breaks each time step down into simpler 1D solves, is a powerful alternative for even more efficient computation in 2D/3D problems (</w:t>
      </w:r>
      <w:proofErr w:type="spellStart"/>
      <w:r>
        <w:t>Ferziger</w:t>
      </w:r>
      <w:proofErr w:type="spellEnd"/>
      <w:r>
        <w:t xml:space="preserve"> &amp; </w:t>
      </w:r>
      <w:proofErr w:type="spellStart"/>
      <w:r>
        <w:t>Perić</w:t>
      </w:r>
      <w:proofErr w:type="spellEnd"/>
      <w:r>
        <w:t>, 2002).</w:t>
      </w:r>
    </w:p>
    <w:p w14:paraId="7BC6DA0F" w14:textId="77777777" w:rsidR="0046644D" w:rsidRDefault="00000000">
      <w:pPr>
        <w:spacing w:before="240"/>
        <w:rPr>
          <w:highlight w:val="white"/>
        </w:rPr>
      </w:pPr>
      <w:r>
        <w:rPr>
          <w:highlight w:val="white"/>
        </w:rPr>
        <w:t>To solve real-world engineering problems that involve complicated shapes or different types of materials, you need to go beyond the Finite Difference Method (FDM). The Finite Volume Method (FVM) is often the better choice because it naturally retains quantities like energy and mass the same, which makes the results more accurate and stable. This is especially true on coarser grids where FDM can fail (Liu et al., 2013). The Finite Element Method (FEM) is the most flexible way to model complex shapes or coupled physics, such as thermal stress in a casting. It works with unstructured meshes and supports multi-physics analysis directly (Si et al., 2003). Alternatively, for problems with infinite boundaries, the Boundary Element Method (BEM) can reduce computational costs by only discretising the surface (Shefrin, 2025). It depends on the geometry, how the material behaves, and the balance between speed and accuracy.</w:t>
      </w:r>
    </w:p>
    <w:p w14:paraId="16A86571" w14:textId="77777777" w:rsidR="0046644D" w:rsidRDefault="00000000">
      <w:pPr>
        <w:spacing w:before="240"/>
      </w:pPr>
      <w:r>
        <w:t xml:space="preserve">Finally, we could physically strengthen the model's ability to find equilibrium based on an arbitrary temperature tolerance. A more advanced method is to use entropy production </w:t>
      </w:r>
      <w:proofErr w:type="gramStart"/>
      <w:r>
        <w:t>as a way to</w:t>
      </w:r>
      <w:proofErr w:type="gramEnd"/>
      <w:r>
        <w:t xml:space="preserve"> validate the results. Studies show that a stable entropy production profile is strongly linked to an accurate, physically consistent steady-state solution. This is a more fundamental criterion than just a change threshold (</w:t>
      </w:r>
      <w:proofErr w:type="spellStart"/>
      <w:r>
        <w:t>Brohi</w:t>
      </w:r>
      <w:proofErr w:type="spellEnd"/>
      <w:r>
        <w:t xml:space="preserve"> et al., 2017). Adding a physics-based check like this would make the model much more reliable for complicated situations.</w:t>
      </w:r>
    </w:p>
    <w:p w14:paraId="6E597F93" w14:textId="7A80232F" w:rsidR="00AA5C67" w:rsidRDefault="00000000" w:rsidP="00AA5C67">
      <w:r>
        <w:pict w14:anchorId="1C4CC4EF">
          <v:rect id="_x0000_i1042" style="width:0;height:1.5pt" o:hralign="center" o:bullet="t" o:hrstd="t" o:hr="t" fillcolor="#a0a0a0" stroked="f"/>
        </w:pict>
      </w:r>
      <w:bookmarkStart w:id="42" w:name="_heading=h.xe010mccttuy" w:colFirst="0" w:colLast="0"/>
      <w:bookmarkEnd w:id="42"/>
    </w:p>
    <w:p w14:paraId="4F547C79" w14:textId="77777777" w:rsidR="00AA5C67" w:rsidRPr="00AA5C67" w:rsidRDefault="00AA5C67" w:rsidP="00AA5C67"/>
    <w:p w14:paraId="53C1A7D1" w14:textId="352F3037" w:rsidR="0046644D" w:rsidRDefault="00000000">
      <w:pPr>
        <w:pStyle w:val="Heading1"/>
        <w:spacing w:before="480"/>
        <w:rPr>
          <w:sz w:val="36"/>
          <w:szCs w:val="36"/>
        </w:rPr>
      </w:pPr>
      <w:r>
        <w:rPr>
          <w:sz w:val="36"/>
          <w:szCs w:val="36"/>
        </w:rPr>
        <w:lastRenderedPageBreak/>
        <w:t>Chapter 10: Conclusion</w:t>
      </w:r>
    </w:p>
    <w:p w14:paraId="474FDAD0" w14:textId="77777777" w:rsidR="0046644D" w:rsidRDefault="00000000">
      <w:r>
        <w:rPr>
          <w:highlight w:val="white"/>
        </w:rPr>
        <w:t>This report has effectively demonstrated the application of the EFDM to solve the 2D transient heat equation. The MATLAB model used gave reliable results that were backed up by a strong agreement with a classical analytical solution. Sensitivity analysis was very helpful because it showed how important it is to find the right balance between computational cost, accuracy, and stability, which can be affected by things like grid spacing and time step. The model's limitations stem from its simplicity and conditional stability; nevertheless, it offers a solid basis for comprehending fundamental numerical principles. The study demonstrates that in computational engineering, achieving a dependable simulation necessitates a meticulous equilibrium between theoretical approaches and practical considerations of speed and precision.</w:t>
      </w:r>
    </w:p>
    <w:p w14:paraId="5D8A27E4" w14:textId="77777777" w:rsidR="0046644D" w:rsidRDefault="00000000">
      <w:r>
        <w:pict w14:anchorId="482BC377">
          <v:rect id="_x0000_i1035" style="width:0;height:1.5pt" o:hralign="center" o:hrstd="t" o:hr="t" fillcolor="#a0a0a0" stroked="f"/>
        </w:pict>
      </w:r>
    </w:p>
    <w:p w14:paraId="182936DD" w14:textId="77777777" w:rsidR="0046644D" w:rsidRDefault="0046644D"/>
    <w:p w14:paraId="002A7862" w14:textId="77777777" w:rsidR="0046644D" w:rsidRDefault="0046644D"/>
    <w:p w14:paraId="7858EEA3" w14:textId="77777777" w:rsidR="0046644D" w:rsidRDefault="0046644D">
      <w:pPr>
        <w:pStyle w:val="Heading1"/>
        <w:spacing w:before="480"/>
        <w:rPr>
          <w:sz w:val="36"/>
          <w:szCs w:val="36"/>
        </w:rPr>
      </w:pPr>
      <w:bookmarkStart w:id="43" w:name="_heading=h.qsz339k94ibb" w:colFirst="0" w:colLast="0"/>
      <w:bookmarkEnd w:id="43"/>
    </w:p>
    <w:p w14:paraId="06C7D569" w14:textId="77777777" w:rsidR="0046644D" w:rsidRDefault="0046644D"/>
    <w:p w14:paraId="51CECAA4" w14:textId="77777777" w:rsidR="00AA5C67" w:rsidRDefault="00AA5C67">
      <w:pPr>
        <w:pStyle w:val="Heading1"/>
        <w:spacing w:before="480"/>
        <w:rPr>
          <w:sz w:val="36"/>
          <w:szCs w:val="36"/>
        </w:rPr>
      </w:pPr>
      <w:bookmarkStart w:id="44" w:name="_heading=h.d6mml1gub61f" w:colFirst="0" w:colLast="0"/>
      <w:bookmarkEnd w:id="44"/>
    </w:p>
    <w:p w14:paraId="19AA9213" w14:textId="77777777" w:rsidR="00AA5C67" w:rsidRDefault="00AA5C67">
      <w:pPr>
        <w:pStyle w:val="Heading1"/>
        <w:spacing w:before="480"/>
        <w:rPr>
          <w:sz w:val="36"/>
          <w:szCs w:val="36"/>
        </w:rPr>
      </w:pPr>
    </w:p>
    <w:p w14:paraId="44171831" w14:textId="77777777" w:rsidR="00AA5C67" w:rsidRDefault="00AA5C67" w:rsidP="00AA5C67"/>
    <w:p w14:paraId="5A8436CB" w14:textId="77777777" w:rsidR="00AA5C67" w:rsidRPr="00AA5C67" w:rsidRDefault="00AA5C67" w:rsidP="00AA5C67"/>
    <w:p w14:paraId="3B52D81D" w14:textId="1B25F166" w:rsidR="0046644D" w:rsidRDefault="00000000">
      <w:pPr>
        <w:pStyle w:val="Heading1"/>
        <w:spacing w:before="480"/>
        <w:rPr>
          <w:sz w:val="36"/>
          <w:szCs w:val="36"/>
        </w:rPr>
      </w:pPr>
      <w:r>
        <w:rPr>
          <w:sz w:val="36"/>
          <w:szCs w:val="36"/>
        </w:rPr>
        <w:lastRenderedPageBreak/>
        <w:t>Chapter 11: References</w:t>
      </w:r>
    </w:p>
    <w:p w14:paraId="7439A880" w14:textId="77777777" w:rsidR="0046644D" w:rsidRDefault="00000000">
      <w:pPr>
        <w:spacing w:before="240"/>
        <w:ind w:left="-40" w:right="-40"/>
        <w:rPr>
          <w:color w:val="0F1115"/>
        </w:rPr>
      </w:pPr>
      <w:proofErr w:type="spellStart"/>
      <w:r>
        <w:rPr>
          <w:color w:val="0F1115"/>
        </w:rPr>
        <w:t>Babuska</w:t>
      </w:r>
      <w:proofErr w:type="spellEnd"/>
      <w:r>
        <w:rPr>
          <w:color w:val="0F1115"/>
        </w:rPr>
        <w:t xml:space="preserve">, I. and Oden, J.T. (2004). Verification and validation in computational engineering and science: basic concepts. </w:t>
      </w:r>
      <w:r>
        <w:rPr>
          <w:i/>
          <w:iCs/>
          <w:color w:val="0F1115"/>
        </w:rPr>
        <w:t>Computer Methods in Applied Mechanics and Engineering</w:t>
      </w:r>
      <w:r>
        <w:rPr>
          <w:color w:val="0F1115"/>
        </w:rPr>
        <w:t xml:space="preserve">, 193(36-38), pp.4057–4066. </w:t>
      </w:r>
      <w:proofErr w:type="spellStart"/>
      <w:r>
        <w:rPr>
          <w:color w:val="0F1115"/>
        </w:rPr>
        <w:t>doi:</w:t>
      </w:r>
      <w:hyperlink r:id="rId46">
        <w:r>
          <w:rPr>
            <w:color w:val="3964FE"/>
          </w:rPr>
          <w:t>https</w:t>
        </w:r>
        <w:proofErr w:type="spellEnd"/>
        <w:r>
          <w:rPr>
            <w:color w:val="3964FE"/>
          </w:rPr>
          <w:t>://doi.org/10.1016/j.cma.2004.03.002</w:t>
        </w:r>
      </w:hyperlink>
      <w:r>
        <w:rPr>
          <w:color w:val="0F1115"/>
        </w:rPr>
        <w:t>. [Accessed 20 Jan. 2026].</w:t>
      </w:r>
    </w:p>
    <w:p w14:paraId="630219C7" w14:textId="77777777" w:rsidR="0046644D" w:rsidRDefault="00000000">
      <w:pPr>
        <w:spacing w:before="240"/>
        <w:ind w:left="-40" w:right="-40"/>
        <w:rPr>
          <w:color w:val="0F1115"/>
        </w:rPr>
      </w:pPr>
      <w:r>
        <w:rPr>
          <w:color w:val="0F1115"/>
        </w:rPr>
        <w:t xml:space="preserve">Bergman, T.L., Lavine, A.S., </w:t>
      </w:r>
      <w:proofErr w:type="spellStart"/>
      <w:r>
        <w:rPr>
          <w:color w:val="0F1115"/>
        </w:rPr>
        <w:t>Incropera</w:t>
      </w:r>
      <w:proofErr w:type="spellEnd"/>
      <w:r>
        <w:rPr>
          <w:color w:val="0F1115"/>
        </w:rPr>
        <w:t xml:space="preserve">, F.P. and DeWitt, D.P. (2011). </w:t>
      </w:r>
      <w:r>
        <w:rPr>
          <w:i/>
          <w:iCs/>
          <w:color w:val="0F1115"/>
        </w:rPr>
        <w:t>Fundamentals of Heat and Mass Transfer</w:t>
      </w:r>
      <w:r>
        <w:rPr>
          <w:color w:val="0F1115"/>
        </w:rPr>
        <w:t>. 7th ed. [Online]. Hoboken, NJ: John Wiley &amp; Sons. Available at:</w:t>
      </w:r>
      <w:hyperlink r:id="rId47">
        <w:r>
          <w:rPr>
            <w:color w:val="1155CC"/>
            <w:u w:val="single"/>
          </w:rPr>
          <w:t>https://www.google.co.uk/books/edition/Fundamentals_of_Heat_and_Mass_Transfer/vvyIoXEywMoC?hl=en&amp;gbpv=1&amp;dq=Bergman</w:t>
        </w:r>
      </w:hyperlink>
      <w:r>
        <w:rPr>
          <w:color w:val="0F1115"/>
        </w:rPr>
        <w:t xml:space="preserve"> [Accessed 28 Jan. 2026].</w:t>
      </w:r>
    </w:p>
    <w:p w14:paraId="62A3DB0E" w14:textId="77777777" w:rsidR="0046644D" w:rsidRDefault="00000000">
      <w:pPr>
        <w:spacing w:before="240"/>
        <w:ind w:left="-40" w:right="-40"/>
        <w:rPr>
          <w:color w:val="0F1115"/>
        </w:rPr>
      </w:pPr>
      <w:proofErr w:type="spellStart"/>
      <w:r>
        <w:rPr>
          <w:color w:val="0F1115"/>
        </w:rPr>
        <w:t>Brohi</w:t>
      </w:r>
      <w:proofErr w:type="spellEnd"/>
      <w:r>
        <w:rPr>
          <w:color w:val="0F1115"/>
        </w:rPr>
        <w:t xml:space="preserve">, A., Zhang, H., Kossi Min-Dianey, Rafique, M., Hassan, M. and Farooqi, S. (2017). Validation of accuracy and stability of numerical simulation for 2-D heat transfer system by an entropy production approach. </w:t>
      </w:r>
      <w:r>
        <w:rPr>
          <w:i/>
          <w:iCs/>
          <w:color w:val="0F1115"/>
        </w:rPr>
        <w:t>Thermal Science</w:t>
      </w:r>
      <w:r>
        <w:rPr>
          <w:color w:val="0F1115"/>
        </w:rPr>
        <w:t xml:space="preserve">, 21(suppl. 1), pp.97–104. </w:t>
      </w:r>
      <w:proofErr w:type="spellStart"/>
      <w:r>
        <w:rPr>
          <w:color w:val="0F1115"/>
        </w:rPr>
        <w:t>doi:</w:t>
      </w:r>
      <w:hyperlink r:id="rId48">
        <w:r>
          <w:rPr>
            <w:color w:val="3964FE"/>
          </w:rPr>
          <w:t>https</w:t>
        </w:r>
        <w:proofErr w:type="spellEnd"/>
        <w:r>
          <w:rPr>
            <w:color w:val="3964FE"/>
          </w:rPr>
          <w:t>://doi.org/10.2298/tsci17s1097b</w:t>
        </w:r>
      </w:hyperlink>
      <w:r>
        <w:rPr>
          <w:color w:val="0F1115"/>
        </w:rPr>
        <w:t>. [Accessed 28 Jan. 2026].</w:t>
      </w:r>
    </w:p>
    <w:p w14:paraId="43179A47" w14:textId="77777777" w:rsidR="0046644D" w:rsidRDefault="00000000">
      <w:pPr>
        <w:spacing w:before="240"/>
        <w:ind w:left="-40" w:right="-40"/>
        <w:rPr>
          <w:color w:val="0F1115"/>
        </w:rPr>
      </w:pPr>
      <w:r>
        <w:rPr>
          <w:rFonts w:ascii="Roboto" w:eastAsia="Roboto" w:hAnsi="Roboto" w:cs="Roboto"/>
          <w:color w:val="0F1115"/>
          <w:highlight w:val="white"/>
        </w:rPr>
        <w:t xml:space="preserve">Burden, R.L., Faires, J.D. and Burden, A.M. (2016) </w:t>
      </w:r>
      <w:r>
        <w:rPr>
          <w:rFonts w:ascii="Roboto" w:eastAsia="Roboto" w:hAnsi="Roboto" w:cs="Roboto"/>
          <w:i/>
          <w:iCs/>
          <w:color w:val="0F1115"/>
          <w:highlight w:val="white"/>
        </w:rPr>
        <w:t>Numerical Analysis</w:t>
      </w:r>
      <w:r>
        <w:rPr>
          <w:rFonts w:ascii="Roboto" w:eastAsia="Roboto" w:hAnsi="Roboto" w:cs="Roboto"/>
          <w:color w:val="0F1115"/>
          <w:highlight w:val="white"/>
        </w:rPr>
        <w:t xml:space="preserve">. 10th ed. Boston, MA: Cengage Learning. </w:t>
      </w:r>
    </w:p>
    <w:p w14:paraId="7B8668BC" w14:textId="77777777" w:rsidR="0046644D" w:rsidRDefault="00000000">
      <w:pPr>
        <w:spacing w:before="240"/>
        <w:ind w:left="-40" w:right="-40"/>
        <w:rPr>
          <w:color w:val="0F1115"/>
        </w:rPr>
      </w:pPr>
      <w:r>
        <w:rPr>
          <w:color w:val="0F1115"/>
        </w:rPr>
        <w:t xml:space="preserve">Chowdhury, T.A., Islam, T., Mujahid, A.A. and Ahmed, </w:t>
      </w:r>
      <w:proofErr w:type="spellStart"/>
      <w:r>
        <w:rPr>
          <w:color w:val="0F1115"/>
        </w:rPr>
        <w:t>Md.B</w:t>
      </w:r>
      <w:proofErr w:type="spellEnd"/>
      <w:r>
        <w:rPr>
          <w:color w:val="0F1115"/>
        </w:rPr>
        <w:t xml:space="preserve">. (2021). The Periodicity of the Accuracy of Numerical Integration Methods for the Solution of Different Engineering Problems. </w:t>
      </w:r>
      <w:r>
        <w:rPr>
          <w:i/>
          <w:iCs/>
          <w:color w:val="0F1115"/>
        </w:rPr>
        <w:t>Journal of Engineering Advancements</w:t>
      </w:r>
      <w:r>
        <w:rPr>
          <w:color w:val="0F1115"/>
        </w:rPr>
        <w:t xml:space="preserve">. </w:t>
      </w:r>
      <w:proofErr w:type="spellStart"/>
      <w:r>
        <w:rPr>
          <w:color w:val="0F1115"/>
        </w:rPr>
        <w:t>doi:</w:t>
      </w:r>
      <w:hyperlink r:id="rId49">
        <w:r>
          <w:rPr>
            <w:color w:val="3964FE"/>
          </w:rPr>
          <w:t>https</w:t>
        </w:r>
        <w:proofErr w:type="spellEnd"/>
        <w:r>
          <w:rPr>
            <w:color w:val="3964FE"/>
          </w:rPr>
          <w:t>://doi.org/10.38032/jea.2021.04.006</w:t>
        </w:r>
      </w:hyperlink>
      <w:r>
        <w:rPr>
          <w:color w:val="0F1115"/>
        </w:rPr>
        <w:t>. [Accessed 18 Jan. 2026].</w:t>
      </w:r>
    </w:p>
    <w:p w14:paraId="6E6CF76B" w14:textId="77777777" w:rsidR="0046644D" w:rsidRDefault="00000000">
      <w:pPr>
        <w:spacing w:before="240"/>
      </w:pPr>
      <w:r>
        <w:rPr>
          <w:color w:val="0F1115"/>
        </w:rPr>
        <w:t xml:space="preserve">Croft, D.R. and Lilley, D.G. (1977). </w:t>
      </w:r>
      <w:r>
        <w:rPr>
          <w:i/>
          <w:iCs/>
        </w:rPr>
        <w:t>Heat Transfer Calculations using the Finite Difference Equations</w:t>
      </w:r>
      <w:r>
        <w:t>. London: Applied Science Publishers Ltd.</w:t>
      </w:r>
    </w:p>
    <w:p w14:paraId="655CBF47" w14:textId="77777777" w:rsidR="0046644D" w:rsidRDefault="00000000">
      <w:pPr>
        <w:spacing w:before="240"/>
        <w:ind w:left="-40" w:right="-40"/>
        <w:rPr>
          <w:color w:val="0F1115"/>
        </w:rPr>
      </w:pPr>
      <w:proofErr w:type="spellStart"/>
      <w:r>
        <w:rPr>
          <w:color w:val="0F1115"/>
        </w:rPr>
        <w:t>Ferziger</w:t>
      </w:r>
      <w:proofErr w:type="spellEnd"/>
      <w:r>
        <w:rPr>
          <w:color w:val="0F1115"/>
        </w:rPr>
        <w:t xml:space="preserve">, J.H. and </w:t>
      </w:r>
      <w:proofErr w:type="spellStart"/>
      <w:r>
        <w:rPr>
          <w:color w:val="0F1115"/>
        </w:rPr>
        <w:t>Perić</w:t>
      </w:r>
      <w:proofErr w:type="spellEnd"/>
      <w:r>
        <w:rPr>
          <w:color w:val="0F1115"/>
        </w:rPr>
        <w:t xml:space="preserve">, M. (2002). </w:t>
      </w:r>
      <w:r>
        <w:rPr>
          <w:i/>
          <w:iCs/>
          <w:color w:val="0F1115"/>
        </w:rPr>
        <w:t>Computational Methods for Fluid Dynamics</w:t>
      </w:r>
      <w:r>
        <w:rPr>
          <w:color w:val="0F1115"/>
        </w:rPr>
        <w:t>. 3rd rev. ed. Berlin: Springer. Available at: [Accessed 23 Jan. 2026].</w:t>
      </w:r>
    </w:p>
    <w:p w14:paraId="3222E6ED" w14:textId="77777777" w:rsidR="0046644D" w:rsidRDefault="00000000">
      <w:pPr>
        <w:spacing w:before="240"/>
        <w:ind w:left="-40" w:right="-40"/>
        <w:rPr>
          <w:color w:val="0F1115"/>
        </w:rPr>
      </w:pPr>
      <w:proofErr w:type="spellStart"/>
      <w:r>
        <w:rPr>
          <w:color w:val="0F1115"/>
        </w:rPr>
        <w:t>Flyriver</w:t>
      </w:r>
      <w:proofErr w:type="spellEnd"/>
      <w:r>
        <w:rPr>
          <w:color w:val="0F1115"/>
        </w:rPr>
        <w:t xml:space="preserve"> (2020). </w:t>
      </w:r>
      <w:r>
        <w:rPr>
          <w:i/>
          <w:iCs/>
          <w:color w:val="0F1115"/>
        </w:rPr>
        <w:t xml:space="preserve">Article about Forward Time Central Space </w:t>
      </w:r>
      <w:proofErr w:type="spellStart"/>
      <w:r>
        <w:rPr>
          <w:i/>
          <w:iCs/>
          <w:color w:val="0F1115"/>
        </w:rPr>
        <w:t>Ftcs</w:t>
      </w:r>
      <w:proofErr w:type="spellEnd"/>
      <w:r>
        <w:rPr>
          <w:color w:val="0F1115"/>
        </w:rPr>
        <w:t xml:space="preserve">. [Online]. Available at: </w:t>
      </w:r>
      <w:hyperlink r:id="rId50">
        <w:r>
          <w:rPr>
            <w:color w:val="3964FE"/>
          </w:rPr>
          <w:t>https://www.flyriver.com/g/forward-time-central-space-ftcs</w:t>
        </w:r>
      </w:hyperlink>
      <w:r>
        <w:rPr>
          <w:color w:val="0F1115"/>
        </w:rPr>
        <w:t xml:space="preserve"> [Accessed 22 Jan. 2026].</w:t>
      </w:r>
    </w:p>
    <w:p w14:paraId="0001EDAA" w14:textId="77777777" w:rsidR="0046644D" w:rsidRDefault="00000000">
      <w:pPr>
        <w:spacing w:before="240"/>
        <w:ind w:left="-40" w:right="-40"/>
        <w:rPr>
          <w:color w:val="0F1115"/>
        </w:rPr>
      </w:pPr>
      <w:proofErr w:type="spellStart"/>
      <w:r>
        <w:rPr>
          <w:color w:val="0F1115"/>
        </w:rPr>
        <w:lastRenderedPageBreak/>
        <w:t>HackMD</w:t>
      </w:r>
      <w:proofErr w:type="spellEnd"/>
      <w:r>
        <w:rPr>
          <w:color w:val="0F1115"/>
        </w:rPr>
        <w:t xml:space="preserve"> (2025). </w:t>
      </w:r>
      <w:r>
        <w:rPr>
          <w:i/>
          <w:iCs/>
          <w:color w:val="0F1115"/>
        </w:rPr>
        <w:t xml:space="preserve">Finite Difference Methods for SPDEs with code snippets | </w:t>
      </w:r>
      <w:proofErr w:type="spellStart"/>
      <w:r>
        <w:rPr>
          <w:i/>
          <w:iCs/>
          <w:color w:val="0F1115"/>
        </w:rPr>
        <w:t>ViaDean</w:t>
      </w:r>
      <w:proofErr w:type="spellEnd"/>
      <w:r>
        <w:rPr>
          <w:i/>
          <w:iCs/>
          <w:color w:val="0F1115"/>
        </w:rPr>
        <w:t xml:space="preserve"> - </w:t>
      </w:r>
      <w:proofErr w:type="spellStart"/>
      <w:r>
        <w:rPr>
          <w:i/>
          <w:iCs/>
          <w:color w:val="0F1115"/>
        </w:rPr>
        <w:t>HackMD</w:t>
      </w:r>
      <w:proofErr w:type="spellEnd"/>
      <w:r>
        <w:rPr>
          <w:color w:val="0F1115"/>
        </w:rPr>
        <w:t xml:space="preserve">. [Online]. Available at: </w:t>
      </w:r>
      <w:hyperlink r:id="rId51">
        <w:r>
          <w:rPr>
            <w:color w:val="3964FE"/>
          </w:rPr>
          <w:t>https://hackmd.io/@Cross-Field/code_fdm_spdes</w:t>
        </w:r>
      </w:hyperlink>
      <w:r>
        <w:rPr>
          <w:color w:val="0F1115"/>
        </w:rPr>
        <w:t xml:space="preserve"> [Accessed 22 Jan. 2026].</w:t>
      </w:r>
    </w:p>
    <w:p w14:paraId="650744E2" w14:textId="77777777" w:rsidR="0046644D" w:rsidRDefault="00000000">
      <w:pPr>
        <w:spacing w:before="240"/>
        <w:ind w:left="-40" w:right="-40"/>
        <w:rPr>
          <w:color w:val="0F1115"/>
        </w:rPr>
      </w:pPr>
      <w:r>
        <w:rPr>
          <w:color w:val="0F1115"/>
        </w:rPr>
        <w:t xml:space="preserve">Haque, M.N., Akter, R. and </w:t>
      </w:r>
      <w:proofErr w:type="spellStart"/>
      <w:r>
        <w:rPr>
          <w:color w:val="0F1115"/>
        </w:rPr>
        <w:t>Mojumder</w:t>
      </w:r>
      <w:proofErr w:type="spellEnd"/>
      <w:r>
        <w:rPr>
          <w:color w:val="0F1115"/>
        </w:rPr>
        <w:t xml:space="preserve">, M.S.H. (2025). An Efficient Explicit Scheme for Solving the 2D Heat Equation with Stability and Convergence Analysis. </w:t>
      </w:r>
      <w:r>
        <w:rPr>
          <w:i/>
          <w:iCs/>
          <w:color w:val="0F1115"/>
        </w:rPr>
        <w:t>Journal of Applied Mathematics and Physics</w:t>
      </w:r>
      <w:r>
        <w:rPr>
          <w:color w:val="0F1115"/>
        </w:rPr>
        <w:t xml:space="preserve">, 13(07), pp.2234–2244. </w:t>
      </w:r>
      <w:proofErr w:type="spellStart"/>
      <w:r>
        <w:rPr>
          <w:color w:val="0F1115"/>
        </w:rPr>
        <w:t>doi:</w:t>
      </w:r>
      <w:hyperlink r:id="rId52">
        <w:r>
          <w:rPr>
            <w:color w:val="3964FE"/>
          </w:rPr>
          <w:t>https</w:t>
        </w:r>
        <w:proofErr w:type="spellEnd"/>
        <w:r>
          <w:rPr>
            <w:color w:val="3964FE"/>
          </w:rPr>
          <w:t>://doi.org/10.4236/jamp.2025.137127</w:t>
        </w:r>
      </w:hyperlink>
      <w:r>
        <w:rPr>
          <w:color w:val="0F1115"/>
        </w:rPr>
        <w:t>. [Accessed 25 Jan. 2026].</w:t>
      </w:r>
    </w:p>
    <w:p w14:paraId="62EA7FCC" w14:textId="77777777" w:rsidR="0046644D" w:rsidRDefault="00000000">
      <w:pPr>
        <w:spacing w:before="240"/>
        <w:ind w:left="-40" w:right="-40"/>
        <w:rPr>
          <w:color w:val="0F1115"/>
        </w:rPr>
      </w:pPr>
      <w:r>
        <w:rPr>
          <w:color w:val="0F1115"/>
        </w:rPr>
        <w:t xml:space="preserve">Imperial College London (2020). </w:t>
      </w:r>
      <w:r>
        <w:rPr>
          <w:i/>
          <w:iCs/>
          <w:color w:val="0F1115"/>
        </w:rPr>
        <w:t xml:space="preserve">FTCS scheme — ESE </w:t>
      </w:r>
      <w:proofErr w:type="spellStart"/>
      <w:r>
        <w:rPr>
          <w:i/>
          <w:iCs/>
          <w:color w:val="0F1115"/>
        </w:rPr>
        <w:t>Jupyter</w:t>
      </w:r>
      <w:proofErr w:type="spellEnd"/>
      <w:r>
        <w:rPr>
          <w:i/>
          <w:iCs/>
          <w:color w:val="0F1115"/>
        </w:rPr>
        <w:t xml:space="preserve"> Material</w:t>
      </w:r>
      <w:r>
        <w:rPr>
          <w:color w:val="0F1115"/>
        </w:rPr>
        <w:t xml:space="preserve">. [Online]. Available at: </w:t>
      </w:r>
      <w:hyperlink r:id="rId53">
        <w:r>
          <w:rPr>
            <w:color w:val="3964FE"/>
          </w:rPr>
          <w:t>https://primer-computational-mathematics.github.io/book/c_mathematics/numerical_methods/7_FTCS.html</w:t>
        </w:r>
      </w:hyperlink>
      <w:r>
        <w:rPr>
          <w:color w:val="0F1115"/>
        </w:rPr>
        <w:t xml:space="preserve"> [Accessed 25 Jan. 2026].</w:t>
      </w:r>
    </w:p>
    <w:p w14:paraId="593599D0" w14:textId="77777777" w:rsidR="0046644D" w:rsidRDefault="00000000">
      <w:pPr>
        <w:spacing w:before="240"/>
        <w:ind w:left="-40" w:right="-40"/>
        <w:rPr>
          <w:color w:val="0F1115"/>
        </w:rPr>
      </w:pPr>
      <w:r>
        <w:rPr>
          <w:color w:val="0F1115"/>
        </w:rPr>
        <w:t xml:space="preserve">Jacquemin, T., Tomar, S., </w:t>
      </w:r>
      <w:proofErr w:type="spellStart"/>
      <w:r>
        <w:rPr>
          <w:color w:val="0F1115"/>
        </w:rPr>
        <w:t>Agathos</w:t>
      </w:r>
      <w:proofErr w:type="spellEnd"/>
      <w:r>
        <w:rPr>
          <w:color w:val="0F1115"/>
        </w:rPr>
        <w:t xml:space="preserve">, K., Mohseni-Mofidi, S. and Bordas, S.P.A. (2020). Taylor-series expansion based numerical methods: a primer, performance benchmarking and new approaches for problems with non-smooth solutions. </w:t>
      </w:r>
      <w:r>
        <w:rPr>
          <w:i/>
          <w:iCs/>
          <w:color w:val="0F1115"/>
        </w:rPr>
        <w:t>Archives of Computational Methods in Engineering</w:t>
      </w:r>
      <w:r>
        <w:rPr>
          <w:color w:val="0F1115"/>
        </w:rPr>
        <w:t xml:space="preserve">, 27(5), pp.1465–1513. </w:t>
      </w:r>
      <w:proofErr w:type="spellStart"/>
      <w:r>
        <w:rPr>
          <w:color w:val="0F1115"/>
        </w:rPr>
        <w:t>doi:</w:t>
      </w:r>
      <w:hyperlink r:id="rId54">
        <w:r>
          <w:rPr>
            <w:color w:val="3964FE"/>
          </w:rPr>
          <w:t>https</w:t>
        </w:r>
        <w:proofErr w:type="spellEnd"/>
        <w:r>
          <w:rPr>
            <w:color w:val="3964FE"/>
          </w:rPr>
          <w:t>://doi.org/10.1007/s11831-019-09357-5</w:t>
        </w:r>
      </w:hyperlink>
      <w:r>
        <w:rPr>
          <w:color w:val="0F1115"/>
        </w:rPr>
        <w:t>. [Accessed 25 Jan. 2026].</w:t>
      </w:r>
    </w:p>
    <w:p w14:paraId="785A9F32" w14:textId="77777777" w:rsidR="0046644D" w:rsidRDefault="00000000">
      <w:pPr>
        <w:spacing w:before="240"/>
        <w:ind w:left="-40" w:right="-40"/>
        <w:rPr>
          <w:color w:val="0F1115"/>
        </w:rPr>
      </w:pPr>
      <w:proofErr w:type="spellStart"/>
      <w:r>
        <w:rPr>
          <w:color w:val="0F1115"/>
        </w:rPr>
        <w:t>Kvaernø</w:t>
      </w:r>
      <w:proofErr w:type="spellEnd"/>
      <w:r>
        <w:rPr>
          <w:color w:val="0F1115"/>
        </w:rPr>
        <w:t xml:space="preserve">, A. (2020). </w:t>
      </w:r>
      <w:r>
        <w:rPr>
          <w:i/>
          <w:iCs/>
          <w:color w:val="0F1115"/>
        </w:rPr>
        <w:t>Lecture notes for TMA4125/4130/4135 Mathematics 4N/D Partial differential equations and finite difference method</w:t>
      </w:r>
      <w:r>
        <w:rPr>
          <w:color w:val="0F1115"/>
        </w:rPr>
        <w:t xml:space="preserve">s. [Online]. Available at: </w:t>
      </w:r>
      <w:hyperlink r:id="rId55">
        <w:r>
          <w:rPr>
            <w:color w:val="3964FE"/>
          </w:rPr>
          <w:t>https://wiki.math.ntnu.no/_media/tma4130/2020h/pde.pdf</w:t>
        </w:r>
      </w:hyperlink>
      <w:r>
        <w:rPr>
          <w:color w:val="0F1115"/>
        </w:rPr>
        <w:t xml:space="preserve"> [Accessed 24 Jan. 2026].</w:t>
      </w:r>
    </w:p>
    <w:p w14:paraId="479A2AD0" w14:textId="77777777" w:rsidR="0046644D" w:rsidRDefault="00000000">
      <w:pPr>
        <w:spacing w:before="240"/>
        <w:ind w:left="-40" w:right="-40"/>
        <w:rPr>
          <w:color w:val="0F1115"/>
        </w:rPr>
      </w:pPr>
      <w:r>
        <w:rPr>
          <w:color w:val="0F1115"/>
        </w:rPr>
        <w:t xml:space="preserve">Lam, T.T. and Yeung, W.K. (2002). A NUMERICAL SCHEME FOR NON-FOURIER HEAT CONDUCTION, PART II: TWO-DIMENSIONAL PROBLEM FORMULATION AND VERIFICATION. </w:t>
      </w:r>
      <w:r>
        <w:rPr>
          <w:i/>
          <w:iCs/>
          <w:color w:val="0F1115"/>
        </w:rPr>
        <w:t>Numerical Heat Transfer, Part B: Fundamentals</w:t>
      </w:r>
      <w:r>
        <w:rPr>
          <w:color w:val="0F1115"/>
        </w:rPr>
        <w:t xml:space="preserve">, 41(6), pp.543–564. </w:t>
      </w:r>
      <w:proofErr w:type="spellStart"/>
      <w:r>
        <w:rPr>
          <w:color w:val="0F1115"/>
        </w:rPr>
        <w:t>doi:</w:t>
      </w:r>
      <w:hyperlink r:id="rId56">
        <w:r>
          <w:rPr>
            <w:color w:val="3964FE"/>
          </w:rPr>
          <w:t>https</w:t>
        </w:r>
        <w:proofErr w:type="spellEnd"/>
        <w:r>
          <w:rPr>
            <w:color w:val="3964FE"/>
          </w:rPr>
          <w:t>://doi.org/10.1080/10407790190053770</w:t>
        </w:r>
      </w:hyperlink>
      <w:r>
        <w:rPr>
          <w:color w:val="0F1115"/>
        </w:rPr>
        <w:t>. [Accessed 24 Jan. 2026].</w:t>
      </w:r>
    </w:p>
    <w:p w14:paraId="00694BE7" w14:textId="77777777" w:rsidR="0046644D" w:rsidRDefault="00000000">
      <w:pPr>
        <w:spacing w:before="240"/>
        <w:ind w:left="-40" w:right="-40"/>
        <w:rPr>
          <w:color w:val="0F1115"/>
        </w:rPr>
      </w:pPr>
      <w:proofErr w:type="spellStart"/>
      <w:r>
        <w:rPr>
          <w:color w:val="0F1115"/>
        </w:rPr>
        <w:t>Langtangen</w:t>
      </w:r>
      <w:proofErr w:type="spellEnd"/>
      <w:r>
        <w:rPr>
          <w:color w:val="0F1115"/>
        </w:rPr>
        <w:t xml:space="preserve">, H.P. and Linge, S. (2017). </w:t>
      </w:r>
      <w:r>
        <w:rPr>
          <w:i/>
          <w:iCs/>
          <w:color w:val="0F1115"/>
        </w:rPr>
        <w:t>Finite Difference Computing with PDEs</w:t>
      </w:r>
      <w:r>
        <w:rPr>
          <w:color w:val="0F1115"/>
        </w:rPr>
        <w:t xml:space="preserve">. [Online]. Cham: Springer International Publishing. </w:t>
      </w:r>
      <w:proofErr w:type="spellStart"/>
      <w:r>
        <w:rPr>
          <w:color w:val="0F1115"/>
        </w:rPr>
        <w:t>doi:</w:t>
      </w:r>
      <w:hyperlink r:id="rId57">
        <w:r>
          <w:rPr>
            <w:color w:val="3964FE"/>
          </w:rPr>
          <w:t>https</w:t>
        </w:r>
        <w:proofErr w:type="spellEnd"/>
        <w:r>
          <w:rPr>
            <w:color w:val="3964FE"/>
          </w:rPr>
          <w:t>://doi.org/10.1007/978-3-319-55456-3</w:t>
        </w:r>
      </w:hyperlink>
      <w:r>
        <w:rPr>
          <w:color w:val="0F1115"/>
        </w:rPr>
        <w:t>. [Accessed 23 Jan. 2026].</w:t>
      </w:r>
    </w:p>
    <w:p w14:paraId="62918454" w14:textId="77777777" w:rsidR="0046644D" w:rsidRDefault="00000000">
      <w:pPr>
        <w:spacing w:before="240"/>
        <w:ind w:left="-40" w:right="-40"/>
        <w:rPr>
          <w:color w:val="0F1115"/>
        </w:rPr>
      </w:pPr>
      <w:proofErr w:type="spellStart"/>
      <w:r>
        <w:rPr>
          <w:color w:val="0F1115"/>
        </w:rPr>
        <w:lastRenderedPageBreak/>
        <w:t>LeVeque</w:t>
      </w:r>
      <w:proofErr w:type="spellEnd"/>
      <w:r>
        <w:rPr>
          <w:color w:val="0F1115"/>
        </w:rPr>
        <w:t xml:space="preserve">, R.J. (2007). </w:t>
      </w:r>
      <w:r>
        <w:rPr>
          <w:i/>
          <w:iCs/>
          <w:color w:val="0F1115"/>
        </w:rPr>
        <w:t>Finite Difference Methods for Ordinary and Partial Differential Equations: Steady-State and Time-Dependent Problems</w:t>
      </w:r>
      <w:r>
        <w:rPr>
          <w:color w:val="0F1115"/>
        </w:rPr>
        <w:t xml:space="preserve">. [Online]. Philadelphia, PA: Society for Industrial and Applied Mathematics (SIAM). Available at: </w:t>
      </w:r>
      <w:hyperlink r:id="rId58">
        <w:r>
          <w:rPr>
            <w:color w:val="1155CC"/>
            <w:u w:val="single"/>
          </w:rPr>
          <w:t>https://www.tevza.org/home/course/modelling-II_2016/books/Leveque%20-%20Finite%20Difference%20Methods.pdf</w:t>
        </w:r>
      </w:hyperlink>
      <w:r>
        <w:t xml:space="preserve">.  </w:t>
      </w:r>
      <w:r>
        <w:rPr>
          <w:color w:val="0F1115"/>
        </w:rPr>
        <w:t>[Accessed 22 Jan. 2026].</w:t>
      </w:r>
    </w:p>
    <w:p w14:paraId="038E7931" w14:textId="77777777" w:rsidR="0046644D" w:rsidRDefault="00000000">
      <w:pPr>
        <w:spacing w:before="240"/>
        <w:ind w:left="-40" w:right="-40"/>
        <w:rPr>
          <w:color w:val="0F1115"/>
        </w:rPr>
      </w:pPr>
      <w:r>
        <w:rPr>
          <w:color w:val="0F1115"/>
        </w:rPr>
        <w:t xml:space="preserve">Liao, K. and Hu, C. (2012). A coupled FDM–FEM method for free surface flow interaction with thin elastic plate. </w:t>
      </w:r>
      <w:r>
        <w:rPr>
          <w:i/>
          <w:iCs/>
          <w:color w:val="0F1115"/>
        </w:rPr>
        <w:t>Journal of Marine Science and Technology</w:t>
      </w:r>
      <w:r>
        <w:rPr>
          <w:color w:val="0F1115"/>
        </w:rPr>
        <w:t xml:space="preserve">, 18(1), pp.1–11. </w:t>
      </w:r>
      <w:proofErr w:type="spellStart"/>
      <w:r>
        <w:rPr>
          <w:color w:val="0F1115"/>
        </w:rPr>
        <w:t>doi:</w:t>
      </w:r>
      <w:hyperlink r:id="rId59">
        <w:r>
          <w:rPr>
            <w:color w:val="3964FE"/>
          </w:rPr>
          <w:t>https</w:t>
        </w:r>
        <w:proofErr w:type="spellEnd"/>
        <w:r>
          <w:rPr>
            <w:color w:val="3964FE"/>
          </w:rPr>
          <w:t>://doi.org/10.1007/s00773-012-0191-0</w:t>
        </w:r>
      </w:hyperlink>
      <w:r>
        <w:rPr>
          <w:color w:val="0F1115"/>
        </w:rPr>
        <w:t>. [Accessed 25 Jan. 2026].</w:t>
      </w:r>
    </w:p>
    <w:p w14:paraId="0BCBF32B" w14:textId="77777777" w:rsidR="0046644D" w:rsidRDefault="00000000">
      <w:pPr>
        <w:spacing w:before="240"/>
        <w:ind w:left="-40" w:right="-40"/>
        <w:rPr>
          <w:color w:val="0F1115"/>
        </w:rPr>
      </w:pPr>
      <w:r>
        <w:rPr>
          <w:color w:val="0F1115"/>
        </w:rPr>
        <w:t xml:space="preserve">Liu, R., Wang, D., Zhang, X., Li, W. and Yu, B. (2013). Comparison Study on the Performances of Finite Volume Method and Finite Difference Method. </w:t>
      </w:r>
      <w:r>
        <w:rPr>
          <w:i/>
          <w:iCs/>
          <w:color w:val="0F1115"/>
        </w:rPr>
        <w:t>Journal of Applied Mathematics</w:t>
      </w:r>
      <w:r>
        <w:rPr>
          <w:color w:val="0F1115"/>
        </w:rPr>
        <w:t xml:space="preserve">, 2013, pp.1–10. </w:t>
      </w:r>
      <w:proofErr w:type="spellStart"/>
      <w:r>
        <w:rPr>
          <w:color w:val="0F1115"/>
        </w:rPr>
        <w:t>doi:</w:t>
      </w:r>
      <w:hyperlink r:id="rId60">
        <w:r>
          <w:rPr>
            <w:color w:val="3964FE"/>
          </w:rPr>
          <w:t>https</w:t>
        </w:r>
        <w:proofErr w:type="spellEnd"/>
        <w:r>
          <w:rPr>
            <w:color w:val="3964FE"/>
          </w:rPr>
          <w:t>://doi.org/10.1155/2013/596218</w:t>
        </w:r>
      </w:hyperlink>
      <w:r>
        <w:rPr>
          <w:color w:val="0F1115"/>
        </w:rPr>
        <w:t>. [Accessed 20 Jan. 2026].</w:t>
      </w:r>
    </w:p>
    <w:p w14:paraId="2A3C6C19" w14:textId="77777777" w:rsidR="0046644D" w:rsidRDefault="00000000">
      <w:pPr>
        <w:spacing w:before="240"/>
        <w:ind w:left="-40" w:right="-40"/>
        <w:rPr>
          <w:color w:val="0F1115"/>
        </w:rPr>
      </w:pPr>
      <w:r>
        <w:rPr>
          <w:color w:val="0F1115"/>
        </w:rPr>
        <w:t xml:space="preserve">Mitchell, C.L. (2018). </w:t>
      </w:r>
      <w:r>
        <w:rPr>
          <w:i/>
          <w:iCs/>
          <w:color w:val="0F1115"/>
        </w:rPr>
        <w:t>Validation and Analysis of Numerical Methods for Solving Fractional-Order Differential Equations</w:t>
      </w:r>
      <w:r>
        <w:rPr>
          <w:color w:val="0F1115"/>
        </w:rPr>
        <w:t xml:space="preserve">. [Online]. Available at: </w:t>
      </w:r>
      <w:hyperlink r:id="rId61">
        <w:r>
          <w:rPr>
            <w:color w:val="1155CC"/>
            <w:u w:val="single"/>
          </w:rPr>
          <w:t>https://www.mctml.biomechanicalenvironments.com/wp-content/uploads/2018/05/Mitchell_Connor_MS_Thesis.pdf</w:t>
        </w:r>
      </w:hyperlink>
      <w:r>
        <w:t xml:space="preserve"> </w:t>
      </w:r>
      <w:r>
        <w:rPr>
          <w:color w:val="0F1115"/>
        </w:rPr>
        <w:t xml:space="preserve"> [Accessed 26 Jan. 2026].</w:t>
      </w:r>
    </w:p>
    <w:p w14:paraId="6B0BCCC0" w14:textId="77777777" w:rsidR="0046644D" w:rsidRDefault="00000000">
      <w:pPr>
        <w:spacing w:before="240"/>
        <w:ind w:left="-40" w:right="-40"/>
        <w:rPr>
          <w:color w:val="0F1115"/>
        </w:rPr>
      </w:pPr>
      <w:r>
        <w:rPr>
          <w:color w:val="0F1115"/>
        </w:rPr>
        <w:t xml:space="preserve">Mo, J.P.T., Cheung, S.C.P. and Das, R. (2019). </w:t>
      </w:r>
      <w:r>
        <w:rPr>
          <w:i/>
          <w:iCs/>
          <w:color w:val="0F1115"/>
        </w:rPr>
        <w:t xml:space="preserve">Demystifying Numerical Models: Step-by Step </w:t>
      </w:r>
      <w:proofErr w:type="spellStart"/>
      <w:r>
        <w:rPr>
          <w:i/>
          <w:iCs/>
          <w:color w:val="0F1115"/>
        </w:rPr>
        <w:t>Modeling</w:t>
      </w:r>
      <w:proofErr w:type="spellEnd"/>
      <w:r>
        <w:rPr>
          <w:i/>
          <w:iCs/>
          <w:color w:val="0F1115"/>
        </w:rPr>
        <w:t xml:space="preserve"> of Engineering Systems</w:t>
      </w:r>
      <w:r>
        <w:rPr>
          <w:color w:val="0F1115"/>
        </w:rPr>
        <w:t xml:space="preserve">. [Online]. Oxford: Butterworth-Heinemann. Available at: </w:t>
      </w:r>
      <w:hyperlink r:id="rId62">
        <w:r>
          <w:rPr>
            <w:color w:val="3964FE"/>
          </w:rPr>
          <w:t>https://books.google.co.uk/books?id=rqNPDwAAQBAJ</w:t>
        </w:r>
      </w:hyperlink>
      <w:r>
        <w:rPr>
          <w:color w:val="0F1115"/>
        </w:rPr>
        <w:t xml:space="preserve"> [Accessed 20 Jan. 2026].</w:t>
      </w:r>
    </w:p>
    <w:p w14:paraId="3EBAE181" w14:textId="77777777" w:rsidR="0046644D" w:rsidRDefault="00000000">
      <w:pPr>
        <w:spacing w:before="240"/>
        <w:ind w:left="-40" w:right="-40"/>
        <w:rPr>
          <w:color w:val="0F1115"/>
        </w:rPr>
      </w:pPr>
      <w:r>
        <w:rPr>
          <w:color w:val="0F1115"/>
        </w:rPr>
        <w:t xml:space="preserve">Narasimhan, T.N. (1999). Fourier's heat conduction equation: History, influence, and connections. </w:t>
      </w:r>
      <w:r>
        <w:rPr>
          <w:i/>
          <w:iCs/>
          <w:color w:val="0F1115"/>
        </w:rPr>
        <w:t>Reviews of Geophysics</w:t>
      </w:r>
      <w:r>
        <w:rPr>
          <w:color w:val="0F1115"/>
        </w:rPr>
        <w:t xml:space="preserve">, 37(1), pp.151–172. </w:t>
      </w:r>
      <w:proofErr w:type="spellStart"/>
      <w:r>
        <w:rPr>
          <w:color w:val="0F1115"/>
        </w:rPr>
        <w:t>doi:</w:t>
      </w:r>
      <w:hyperlink r:id="rId63">
        <w:r>
          <w:rPr>
            <w:color w:val="3964FE"/>
          </w:rPr>
          <w:t>https</w:t>
        </w:r>
        <w:proofErr w:type="spellEnd"/>
        <w:r>
          <w:rPr>
            <w:color w:val="3964FE"/>
          </w:rPr>
          <w:t>://doi.org/10.1029/1998rg900006</w:t>
        </w:r>
      </w:hyperlink>
      <w:r>
        <w:rPr>
          <w:color w:val="0F1115"/>
        </w:rPr>
        <w:t>. [Accessed 20 Jan. 2026].</w:t>
      </w:r>
    </w:p>
    <w:p w14:paraId="2269E02A" w14:textId="77777777" w:rsidR="0046644D" w:rsidRDefault="00000000">
      <w:pPr>
        <w:spacing w:before="240"/>
        <w:rPr>
          <w:color w:val="0F1115"/>
        </w:rPr>
      </w:pPr>
      <w:proofErr w:type="spellStart"/>
      <w:r>
        <w:rPr>
          <w:color w:val="0F1115"/>
        </w:rPr>
        <w:t>Özışık</w:t>
      </w:r>
      <w:proofErr w:type="spellEnd"/>
      <w:r>
        <w:rPr>
          <w:color w:val="0F1115"/>
        </w:rPr>
        <w:t xml:space="preserve">, M.N. (2013). </w:t>
      </w:r>
      <w:r>
        <w:rPr>
          <w:i/>
          <w:iCs/>
          <w:color w:val="0F1115"/>
        </w:rPr>
        <w:t>Boundary Value Problem of Heat Conduction</w:t>
      </w:r>
      <w:r>
        <w:rPr>
          <w:color w:val="0F1115"/>
        </w:rPr>
        <w:t>. Mineola, NY: Dover Publications.</w:t>
      </w:r>
    </w:p>
    <w:p w14:paraId="52C97DFA" w14:textId="77777777" w:rsidR="0046644D" w:rsidRDefault="00000000">
      <w:pPr>
        <w:spacing w:before="240"/>
        <w:rPr>
          <w:color w:val="0F1115"/>
        </w:rPr>
      </w:pPr>
      <w:r>
        <w:rPr>
          <w:color w:val="0F1115"/>
        </w:rPr>
        <w:t xml:space="preserve">Press, W.H., Teukolsky, S.A., </w:t>
      </w:r>
      <w:proofErr w:type="spellStart"/>
      <w:r>
        <w:rPr>
          <w:color w:val="0F1115"/>
        </w:rPr>
        <w:t>Vetterling</w:t>
      </w:r>
      <w:proofErr w:type="spellEnd"/>
      <w:r>
        <w:rPr>
          <w:color w:val="0F1115"/>
        </w:rPr>
        <w:t xml:space="preserve">, W.T. and Flannery, B.P. (2007). </w:t>
      </w:r>
      <w:r>
        <w:rPr>
          <w:i/>
          <w:iCs/>
          <w:color w:val="0F1115"/>
        </w:rPr>
        <w:t>Numerical Recipes: The Art of Scientific Computing</w:t>
      </w:r>
      <w:r>
        <w:rPr>
          <w:color w:val="0F1115"/>
        </w:rPr>
        <w:t>. 3rd ed. Cambridge: Cambridge University Press.</w:t>
      </w:r>
    </w:p>
    <w:p w14:paraId="16F2CE0B" w14:textId="77777777" w:rsidR="0046644D" w:rsidRDefault="00000000">
      <w:pPr>
        <w:spacing w:before="240"/>
        <w:ind w:left="-40" w:right="-40"/>
        <w:rPr>
          <w:color w:val="0F1115"/>
        </w:rPr>
      </w:pPr>
      <w:r>
        <w:rPr>
          <w:color w:val="0F1115"/>
        </w:rPr>
        <w:lastRenderedPageBreak/>
        <w:t xml:space="preserve">Sabitov, K.B. (2015). The Dirichlet problem for higher-order partial differential equations. </w:t>
      </w:r>
      <w:r>
        <w:rPr>
          <w:i/>
          <w:iCs/>
          <w:color w:val="0F1115"/>
        </w:rPr>
        <w:t>Mathematical Notes</w:t>
      </w:r>
      <w:r>
        <w:rPr>
          <w:color w:val="0F1115"/>
        </w:rPr>
        <w:t xml:space="preserve">, 97(1-2), pp.255–267. </w:t>
      </w:r>
      <w:proofErr w:type="spellStart"/>
      <w:r>
        <w:rPr>
          <w:color w:val="0F1115"/>
        </w:rPr>
        <w:t>doi:</w:t>
      </w:r>
      <w:hyperlink r:id="rId64">
        <w:r>
          <w:rPr>
            <w:color w:val="3964FE"/>
          </w:rPr>
          <w:t>https</w:t>
        </w:r>
        <w:proofErr w:type="spellEnd"/>
        <w:r>
          <w:rPr>
            <w:color w:val="3964FE"/>
          </w:rPr>
          <w:t>://doi.org/10.1134/s0001434615010277</w:t>
        </w:r>
      </w:hyperlink>
      <w:r>
        <w:rPr>
          <w:color w:val="0F1115"/>
        </w:rPr>
        <w:t>. [Accessed 28 Jan. 2026].</w:t>
      </w:r>
    </w:p>
    <w:p w14:paraId="7BD736E3" w14:textId="77777777" w:rsidR="0046644D" w:rsidRDefault="00000000">
      <w:pPr>
        <w:spacing w:before="240"/>
        <w:ind w:left="-40" w:right="-40"/>
        <w:rPr>
          <w:color w:val="0F1115"/>
        </w:rPr>
      </w:pPr>
      <w:r>
        <w:rPr>
          <w:color w:val="0F1115"/>
        </w:rPr>
        <w:t xml:space="preserve">Saltelli, A., Ratto, M., Andres, T., Campolongo, F., Cariboni, J., </w:t>
      </w:r>
      <w:proofErr w:type="spellStart"/>
      <w:r>
        <w:rPr>
          <w:color w:val="0F1115"/>
        </w:rPr>
        <w:t>Gatelli</w:t>
      </w:r>
      <w:proofErr w:type="spellEnd"/>
      <w:r>
        <w:rPr>
          <w:color w:val="0F1115"/>
        </w:rPr>
        <w:t xml:space="preserve">, D., </w:t>
      </w:r>
      <w:proofErr w:type="spellStart"/>
      <w:r>
        <w:rPr>
          <w:color w:val="0F1115"/>
        </w:rPr>
        <w:t>Saisana</w:t>
      </w:r>
      <w:proofErr w:type="spellEnd"/>
      <w:r>
        <w:rPr>
          <w:color w:val="0F1115"/>
        </w:rPr>
        <w:t xml:space="preserve">, M. and Tarantola, S. (2008). </w:t>
      </w:r>
      <w:r>
        <w:rPr>
          <w:i/>
          <w:iCs/>
          <w:color w:val="0F1115"/>
        </w:rPr>
        <w:t>Global Sensitivity Analysis: The Primer</w:t>
      </w:r>
      <w:r>
        <w:rPr>
          <w:color w:val="0F1115"/>
        </w:rPr>
        <w:t xml:space="preserve">. [Online]. Chichester: John Wiley &amp; Sons. Available at: </w:t>
      </w:r>
      <w:hyperlink r:id="rId65">
        <w:r>
          <w:rPr>
            <w:color w:val="1155CC"/>
            <w:u w:val="single"/>
          </w:rPr>
          <w:t>https://www.andreasaltelli.eu/file/repository/Primer_Corrected_2022.pdf</w:t>
        </w:r>
      </w:hyperlink>
      <w:r>
        <w:t xml:space="preserve">.  </w:t>
      </w:r>
      <w:r>
        <w:rPr>
          <w:color w:val="0F1115"/>
        </w:rPr>
        <w:t>[Accessed 26 Jan. 2026].</w:t>
      </w:r>
    </w:p>
    <w:p w14:paraId="0A6199D4" w14:textId="77777777" w:rsidR="0046644D" w:rsidRDefault="00000000">
      <w:pPr>
        <w:spacing w:before="240"/>
        <w:ind w:left="-40" w:right="-40"/>
        <w:rPr>
          <w:color w:val="0F1115"/>
        </w:rPr>
      </w:pPr>
      <w:r>
        <w:rPr>
          <w:color w:val="0F1115"/>
        </w:rPr>
        <w:t xml:space="preserve">Shefrin, H. (2025). </w:t>
      </w:r>
      <w:r>
        <w:rPr>
          <w:i/>
          <w:iCs/>
          <w:color w:val="0F1115"/>
        </w:rPr>
        <w:t>Finite Element Method vs Boundary Element Method in Engineering - Key Differences and Applications</w:t>
      </w:r>
      <w:r>
        <w:rPr>
          <w:color w:val="0F1115"/>
        </w:rPr>
        <w:t xml:space="preserve">. [Online]. Available at: </w:t>
      </w:r>
      <w:hyperlink r:id="rId66">
        <w:r>
          <w:rPr>
            <w:color w:val="3964FE"/>
          </w:rPr>
          <w:t>https://calledges.com/engineering/finite-element-method-vs-boundary-element-method</w:t>
        </w:r>
      </w:hyperlink>
      <w:r>
        <w:rPr>
          <w:color w:val="0F1115"/>
        </w:rPr>
        <w:t xml:space="preserve"> [Accessed 28 Jan. 2026].</w:t>
      </w:r>
    </w:p>
    <w:p w14:paraId="5D571B20" w14:textId="77777777" w:rsidR="0046644D" w:rsidRDefault="00000000">
      <w:pPr>
        <w:spacing w:before="240"/>
        <w:ind w:left="-40" w:right="-40"/>
        <w:rPr>
          <w:color w:val="0F1115"/>
        </w:rPr>
      </w:pPr>
      <w:r>
        <w:rPr>
          <w:color w:val="0F1115"/>
        </w:rPr>
        <w:t xml:space="preserve">Si, H.-M., Cho, C. and </w:t>
      </w:r>
      <w:proofErr w:type="spellStart"/>
      <w:r>
        <w:rPr>
          <w:color w:val="0F1115"/>
        </w:rPr>
        <w:t>Kwahk</w:t>
      </w:r>
      <w:proofErr w:type="spellEnd"/>
      <w:r>
        <w:rPr>
          <w:color w:val="0F1115"/>
        </w:rPr>
        <w:t xml:space="preserve">, S.-Y. (2003). A hybrid method for casting process simulation by combining FDM and FEM with an efficient data conversion algorithm. </w:t>
      </w:r>
      <w:r>
        <w:rPr>
          <w:i/>
          <w:iCs/>
          <w:color w:val="0F1115"/>
        </w:rPr>
        <w:t>Journal of Materials Processing Technology</w:t>
      </w:r>
      <w:r>
        <w:rPr>
          <w:color w:val="0F1115"/>
        </w:rPr>
        <w:t xml:space="preserve">, 133(3), pp.311–321. </w:t>
      </w:r>
      <w:proofErr w:type="spellStart"/>
      <w:r>
        <w:rPr>
          <w:color w:val="0F1115"/>
        </w:rPr>
        <w:t>doi:</w:t>
      </w:r>
      <w:hyperlink r:id="rId67">
        <w:r>
          <w:rPr>
            <w:color w:val="3964FE"/>
          </w:rPr>
          <w:t>https</w:t>
        </w:r>
        <w:proofErr w:type="spellEnd"/>
        <w:r>
          <w:rPr>
            <w:color w:val="3964FE"/>
          </w:rPr>
          <w:t>://doi.org/10.1016/S0924-0136(02)01008-7</w:t>
        </w:r>
      </w:hyperlink>
      <w:r>
        <w:rPr>
          <w:color w:val="0F1115"/>
        </w:rPr>
        <w:t>. [Accessed 28 Jan. 2026].</w:t>
      </w:r>
    </w:p>
    <w:p w14:paraId="71B894E8" w14:textId="77777777" w:rsidR="0046644D" w:rsidRDefault="00000000">
      <w:pPr>
        <w:spacing w:before="240"/>
        <w:ind w:left="-40" w:right="-40"/>
        <w:rPr>
          <w:color w:val="0F1115"/>
        </w:rPr>
      </w:pPr>
      <w:r>
        <w:rPr>
          <w:color w:val="0F1115"/>
        </w:rPr>
        <w:t xml:space="preserve">Simões, I., Simões, N., Tadeu, A., Reis, M., Vasconcellos, C.A.B. and Mansur, W.J. (2012). Experimental validation of a frequency domain BEM model to study 2D and 3D heat transfer by conduction. </w:t>
      </w:r>
      <w:r>
        <w:rPr>
          <w:i/>
          <w:iCs/>
          <w:color w:val="0F1115"/>
        </w:rPr>
        <w:t>Engineering Analysis with Boundary Elements</w:t>
      </w:r>
      <w:r>
        <w:rPr>
          <w:color w:val="0F1115"/>
        </w:rPr>
        <w:t xml:space="preserve">, 36(11), pp.1686–1698. </w:t>
      </w:r>
      <w:proofErr w:type="spellStart"/>
      <w:r>
        <w:rPr>
          <w:color w:val="0F1115"/>
        </w:rPr>
        <w:t>doi:</w:t>
      </w:r>
      <w:hyperlink r:id="rId68">
        <w:r>
          <w:rPr>
            <w:color w:val="3964FE"/>
          </w:rPr>
          <w:t>https</w:t>
        </w:r>
        <w:proofErr w:type="spellEnd"/>
        <w:r>
          <w:rPr>
            <w:color w:val="3964FE"/>
          </w:rPr>
          <w:t>://doi.org/10.1016/j.enganabound.2012.05.007</w:t>
        </w:r>
      </w:hyperlink>
      <w:r>
        <w:rPr>
          <w:color w:val="0F1115"/>
        </w:rPr>
        <w:t>. [Accessed 26 Jan. 2026].</w:t>
      </w:r>
    </w:p>
    <w:p w14:paraId="513572E7" w14:textId="77777777" w:rsidR="0046644D" w:rsidRDefault="00000000">
      <w:pPr>
        <w:spacing w:before="240"/>
        <w:ind w:left="-40" w:right="-40"/>
        <w:rPr>
          <w:color w:val="0000FF"/>
        </w:rPr>
      </w:pPr>
      <w:r>
        <w:rPr>
          <w:color w:val="0F1115"/>
        </w:rPr>
        <w:t xml:space="preserve">Suárez-Carreño, F. and Rosales-Romero, L. (2021). Convergency and Stability of Explicit and Implicit Schemes in the Simulation of the Heat Equation. </w:t>
      </w:r>
      <w:r>
        <w:rPr>
          <w:i/>
          <w:iCs/>
          <w:color w:val="0F1115"/>
        </w:rPr>
        <w:t>Applied Sciences</w:t>
      </w:r>
      <w:r>
        <w:rPr>
          <w:color w:val="0F1115"/>
        </w:rPr>
        <w:t xml:space="preserve">, 11(10), p.4468. </w:t>
      </w:r>
      <w:proofErr w:type="spellStart"/>
      <w:r>
        <w:rPr>
          <w:color w:val="0F1115"/>
        </w:rPr>
        <w:t>doi:</w:t>
      </w:r>
      <w:hyperlink r:id="rId69">
        <w:r>
          <w:rPr>
            <w:color w:val="3964FE"/>
          </w:rPr>
          <w:t>https</w:t>
        </w:r>
        <w:proofErr w:type="spellEnd"/>
        <w:r>
          <w:rPr>
            <w:color w:val="3964FE"/>
          </w:rPr>
          <w:t>://doi.org/10.3390/app11104468</w:t>
        </w:r>
      </w:hyperlink>
      <w:r>
        <w:rPr>
          <w:color w:val="0F1115"/>
        </w:rPr>
        <w:t>. [Accessed 23 Jan. 2026].</w:t>
      </w:r>
    </w:p>
    <w:p w14:paraId="0A85F40B" w14:textId="77777777" w:rsidR="0046644D" w:rsidRDefault="00000000">
      <w:pPr>
        <w:rPr>
          <w:color w:val="0000FF"/>
        </w:rPr>
      </w:pPr>
      <w:r>
        <w:pict w14:anchorId="51F68060">
          <v:rect id="_x0000_i1036" style="width:0;height:1.5pt" o:hralign="center" o:hrstd="t" o:hr="t" fillcolor="#a0a0a0" stroked="f"/>
        </w:pict>
      </w:r>
    </w:p>
    <w:p w14:paraId="4FF00198" w14:textId="77777777" w:rsidR="0046644D" w:rsidRDefault="0046644D">
      <w:pPr>
        <w:rPr>
          <w:color w:val="0000FF"/>
        </w:rPr>
      </w:pPr>
    </w:p>
    <w:p w14:paraId="4579F584" w14:textId="77777777" w:rsidR="0046644D" w:rsidRDefault="0046644D">
      <w:pPr>
        <w:pStyle w:val="Heading1"/>
        <w:spacing w:before="480"/>
        <w:rPr>
          <w:sz w:val="36"/>
          <w:szCs w:val="36"/>
        </w:rPr>
      </w:pPr>
      <w:bookmarkStart w:id="45" w:name="_heading=h.7oynnd34u980" w:colFirst="0" w:colLast="0"/>
      <w:bookmarkEnd w:id="45"/>
    </w:p>
    <w:p w14:paraId="72CCA5DD" w14:textId="77777777" w:rsidR="0046644D" w:rsidRDefault="0046644D">
      <w:pPr>
        <w:spacing w:line="276" w:lineRule="auto"/>
        <w:rPr>
          <w:sz w:val="22"/>
          <w:szCs w:val="22"/>
        </w:rPr>
      </w:pPr>
    </w:p>
    <w:p w14:paraId="3003F21E" w14:textId="77777777" w:rsidR="0046644D" w:rsidRDefault="00000000">
      <w:pPr>
        <w:pStyle w:val="Heading1"/>
        <w:spacing w:before="480"/>
        <w:rPr>
          <w:sz w:val="36"/>
          <w:szCs w:val="36"/>
        </w:rPr>
      </w:pPr>
      <w:bookmarkStart w:id="46" w:name="_heading=h.uzrkj35xsbna" w:colFirst="0" w:colLast="0"/>
      <w:bookmarkEnd w:id="46"/>
      <w:r>
        <w:rPr>
          <w:sz w:val="36"/>
          <w:szCs w:val="36"/>
        </w:rPr>
        <w:t>Appendix</w:t>
      </w:r>
    </w:p>
    <w:p w14:paraId="226C32DB" w14:textId="77777777" w:rsidR="0046644D" w:rsidRDefault="00000000">
      <w:pPr>
        <w:spacing w:before="240" w:after="240" w:line="276" w:lineRule="auto"/>
        <w:rPr>
          <w:b/>
          <w:bCs/>
          <w:sz w:val="22"/>
          <w:szCs w:val="22"/>
        </w:rPr>
      </w:pPr>
      <w:r>
        <w:rPr>
          <w:b/>
          <w:bCs/>
          <w:sz w:val="22"/>
          <w:szCs w:val="22"/>
        </w:rPr>
        <w:t>Appendix 1: Code</w:t>
      </w:r>
    </w:p>
    <w:p w14:paraId="2BE7B9C0"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1: Management commands</w:t>
      </w:r>
    </w:p>
    <w:p w14:paraId="73CDCB72"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clc</w:t>
      </w:r>
      <w:proofErr w:type="spellEnd"/>
      <w:r>
        <w:rPr>
          <w:rFonts w:ascii="Courier New" w:eastAsia="Courier New" w:hAnsi="Courier New" w:cs="Courier New"/>
          <w:b/>
          <w:bCs/>
          <w:sz w:val="20"/>
          <w:szCs w:val="20"/>
        </w:rPr>
        <w:t>;</w:t>
      </w:r>
      <w:proofErr w:type="gramEnd"/>
    </w:p>
    <w:p w14:paraId="3902C64E"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t>clear;</w:t>
      </w:r>
      <w:proofErr w:type="gramEnd"/>
    </w:p>
    <w:p w14:paraId="3A7E7BC6"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close </w:t>
      </w:r>
      <w:proofErr w:type="gramStart"/>
      <w:r>
        <w:rPr>
          <w:rFonts w:ascii="Courier New" w:eastAsia="Courier New" w:hAnsi="Courier New" w:cs="Courier New"/>
          <w:b/>
          <w:bCs/>
          <w:color w:val="A709F5"/>
          <w:sz w:val="20"/>
          <w:szCs w:val="20"/>
        </w:rPr>
        <w:t>all</w:t>
      </w:r>
      <w:r>
        <w:rPr>
          <w:rFonts w:ascii="Courier New" w:eastAsia="Courier New" w:hAnsi="Courier New" w:cs="Courier New"/>
          <w:b/>
          <w:bCs/>
          <w:sz w:val="20"/>
          <w:szCs w:val="20"/>
        </w:rPr>
        <w:t>;</w:t>
      </w:r>
      <w:proofErr w:type="gramEnd"/>
    </w:p>
    <w:p w14:paraId="215F21D0" w14:textId="77777777" w:rsidR="0046644D" w:rsidRDefault="0046644D">
      <w:pPr>
        <w:rPr>
          <w:rFonts w:ascii="Courier New" w:eastAsia="Courier New" w:hAnsi="Courier New" w:cs="Courier New"/>
          <w:b/>
          <w:bCs/>
          <w:sz w:val="20"/>
          <w:szCs w:val="20"/>
        </w:rPr>
      </w:pPr>
    </w:p>
    <w:p w14:paraId="59A0FBF5"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2: Define material properties</w:t>
      </w:r>
    </w:p>
    <w:p w14:paraId="0FEEC637"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Physical properties of Aluminium</w:t>
      </w:r>
    </w:p>
    <w:p w14:paraId="5636E826"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k = </w:t>
      </w:r>
      <w:proofErr w:type="gramStart"/>
      <w:r>
        <w:rPr>
          <w:rFonts w:ascii="Courier New" w:eastAsia="Courier New" w:hAnsi="Courier New" w:cs="Courier New"/>
          <w:b/>
          <w:bCs/>
          <w:sz w:val="20"/>
          <w:szCs w:val="20"/>
        </w:rPr>
        <w:t xml:space="preserve">143;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 Thermal conductivity [W/(m*K)]</w:t>
      </w:r>
    </w:p>
    <w:p w14:paraId="1374CE2D"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rho = 2.8e3;            </w:t>
      </w:r>
      <w:r>
        <w:rPr>
          <w:rFonts w:ascii="Courier New" w:eastAsia="Courier New" w:hAnsi="Courier New" w:cs="Courier New"/>
          <w:b/>
          <w:bCs/>
          <w:color w:val="008013"/>
          <w:sz w:val="20"/>
          <w:szCs w:val="20"/>
        </w:rPr>
        <w:t>% Density [kg/m^3]</w:t>
      </w:r>
    </w:p>
    <w:p w14:paraId="03165C0F"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cp = </w:t>
      </w:r>
      <w:proofErr w:type="gramStart"/>
      <w:r>
        <w:rPr>
          <w:rFonts w:ascii="Courier New" w:eastAsia="Courier New" w:hAnsi="Courier New" w:cs="Courier New"/>
          <w:b/>
          <w:bCs/>
          <w:sz w:val="20"/>
          <w:szCs w:val="20"/>
        </w:rPr>
        <w:t xml:space="preserve">795;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 Specific heat capacity [J/(kg*K)]</w:t>
      </w:r>
    </w:p>
    <w:p w14:paraId="0BD65869"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alpha = k / (rho * cp); </w:t>
      </w:r>
      <w:r>
        <w:rPr>
          <w:rFonts w:ascii="Courier New" w:eastAsia="Courier New" w:hAnsi="Courier New" w:cs="Courier New"/>
          <w:b/>
          <w:bCs/>
          <w:color w:val="008013"/>
          <w:sz w:val="20"/>
          <w:szCs w:val="20"/>
        </w:rPr>
        <w:t>% Thermal diffusivity [m^2/s]</w:t>
      </w:r>
    </w:p>
    <w:p w14:paraId="390A6706" w14:textId="77777777" w:rsidR="0046644D" w:rsidRDefault="0046644D">
      <w:pPr>
        <w:rPr>
          <w:rFonts w:ascii="Courier New" w:eastAsia="Courier New" w:hAnsi="Courier New" w:cs="Courier New"/>
          <w:b/>
          <w:bCs/>
          <w:color w:val="008013"/>
          <w:sz w:val="20"/>
          <w:szCs w:val="20"/>
        </w:rPr>
      </w:pPr>
    </w:p>
    <w:p w14:paraId="5F1F2876"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3: User inputs for spatial considerations</w:t>
      </w:r>
    </w:p>
    <w:p w14:paraId="496018E0"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Get plate dimensions</w:t>
      </w:r>
    </w:p>
    <w:p w14:paraId="06A71355" w14:textId="77777777" w:rsidR="0046644D" w:rsidRDefault="00000000">
      <w:pPr>
        <w:rPr>
          <w:rFonts w:ascii="Courier New" w:eastAsia="Courier New" w:hAnsi="Courier New" w:cs="Courier New"/>
          <w:b/>
          <w:bCs/>
          <w:color w:val="008013"/>
          <w:sz w:val="20"/>
          <w:szCs w:val="20"/>
        </w:rPr>
      </w:pP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input(</w:t>
      </w:r>
      <w:proofErr w:type="gramEnd"/>
      <w:r>
        <w:rPr>
          <w:rFonts w:ascii="Courier New" w:eastAsia="Courier New" w:hAnsi="Courier New" w:cs="Courier New"/>
          <w:b/>
          <w:bCs/>
          <w:color w:val="A709F5"/>
          <w:sz w:val="20"/>
          <w:szCs w:val="20"/>
        </w:rPr>
        <w:t xml:space="preserve">'Enter plate width </w:t>
      </w:r>
      <w:proofErr w:type="spellStart"/>
      <w:r>
        <w:rPr>
          <w:rFonts w:ascii="Courier New" w:eastAsia="Courier New" w:hAnsi="Courier New" w:cs="Courier New"/>
          <w:b/>
          <w:bCs/>
          <w:color w:val="A709F5"/>
          <w:sz w:val="20"/>
          <w:szCs w:val="20"/>
        </w:rPr>
        <w:t>X_dim</w:t>
      </w:r>
      <w:proofErr w:type="spellEnd"/>
      <w:r>
        <w:rPr>
          <w:rFonts w:ascii="Courier New" w:eastAsia="Courier New" w:hAnsi="Courier New" w:cs="Courier New"/>
          <w:b/>
          <w:bCs/>
          <w:color w:val="A709F5"/>
          <w:sz w:val="20"/>
          <w:szCs w:val="20"/>
        </w:rPr>
        <w:t xml:space="preserve"> in meters:'</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 Width in meters</w:t>
      </w:r>
    </w:p>
    <w:p w14:paraId="529D6212"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t xml:space="preserve">while </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&lt;=0</w:t>
      </w:r>
    </w:p>
    <w:p w14:paraId="7AC81D3C"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 xml:space="preserve"> = input (</w:t>
      </w:r>
      <w:r>
        <w:rPr>
          <w:rFonts w:ascii="Courier New" w:eastAsia="Courier New" w:hAnsi="Courier New" w:cs="Courier New"/>
          <w:b/>
          <w:bCs/>
          <w:color w:val="A709F5"/>
          <w:sz w:val="20"/>
          <w:szCs w:val="20"/>
        </w:rPr>
        <w:t>'Enter positive plate width'</w:t>
      </w:r>
      <w:proofErr w:type="gramStart"/>
      <w:r>
        <w:rPr>
          <w:rFonts w:ascii="Courier New" w:eastAsia="Courier New" w:hAnsi="Courier New" w:cs="Courier New"/>
          <w:b/>
          <w:bCs/>
          <w:sz w:val="20"/>
          <w:szCs w:val="20"/>
        </w:rPr>
        <w:t>);</w:t>
      </w:r>
      <w:proofErr w:type="gramEnd"/>
    </w:p>
    <w:p w14:paraId="6A1678B0"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color w:val="0E00FF"/>
          <w:sz w:val="20"/>
          <w:szCs w:val="20"/>
        </w:rPr>
        <w:t>end</w:t>
      </w:r>
    </w:p>
    <w:p w14:paraId="7B20D55F" w14:textId="77777777" w:rsidR="0046644D" w:rsidRDefault="00000000">
      <w:pPr>
        <w:rPr>
          <w:rFonts w:ascii="Courier New" w:eastAsia="Courier New" w:hAnsi="Courier New" w:cs="Courier New"/>
          <w:b/>
          <w:bCs/>
          <w:color w:val="008013"/>
          <w:sz w:val="20"/>
          <w:szCs w:val="20"/>
        </w:rPr>
      </w:pP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input(</w:t>
      </w:r>
      <w:proofErr w:type="gramEnd"/>
      <w:r>
        <w:rPr>
          <w:rFonts w:ascii="Courier New" w:eastAsia="Courier New" w:hAnsi="Courier New" w:cs="Courier New"/>
          <w:b/>
          <w:bCs/>
          <w:color w:val="A709F5"/>
          <w:sz w:val="20"/>
          <w:szCs w:val="20"/>
        </w:rPr>
        <w:t xml:space="preserve">'Enter plate height </w:t>
      </w:r>
      <w:proofErr w:type="spellStart"/>
      <w:r>
        <w:rPr>
          <w:rFonts w:ascii="Courier New" w:eastAsia="Courier New" w:hAnsi="Courier New" w:cs="Courier New"/>
          <w:b/>
          <w:bCs/>
          <w:color w:val="A709F5"/>
          <w:sz w:val="20"/>
          <w:szCs w:val="20"/>
        </w:rPr>
        <w:t>Y_dim</w:t>
      </w:r>
      <w:proofErr w:type="spellEnd"/>
      <w:r>
        <w:rPr>
          <w:rFonts w:ascii="Courier New" w:eastAsia="Courier New" w:hAnsi="Courier New" w:cs="Courier New"/>
          <w:b/>
          <w:bCs/>
          <w:color w:val="A709F5"/>
          <w:sz w:val="20"/>
          <w:szCs w:val="20"/>
        </w:rPr>
        <w:t xml:space="preserve"> in meters:'</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color w:val="008013"/>
          <w:sz w:val="20"/>
          <w:szCs w:val="20"/>
        </w:rPr>
        <w:t>% Height in meters</w:t>
      </w:r>
    </w:p>
    <w:p w14:paraId="35A68AC2"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lastRenderedPageBreak/>
        <w:t xml:space="preserve">while </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&lt;=0</w:t>
      </w:r>
    </w:p>
    <w:p w14:paraId="51260805"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 xml:space="preserve"> = input (</w:t>
      </w:r>
      <w:r>
        <w:rPr>
          <w:rFonts w:ascii="Courier New" w:eastAsia="Courier New" w:hAnsi="Courier New" w:cs="Courier New"/>
          <w:b/>
          <w:bCs/>
          <w:color w:val="A709F5"/>
          <w:sz w:val="20"/>
          <w:szCs w:val="20"/>
        </w:rPr>
        <w:t>'Enter positive plate width'</w:t>
      </w:r>
      <w:proofErr w:type="gramStart"/>
      <w:r>
        <w:rPr>
          <w:rFonts w:ascii="Courier New" w:eastAsia="Courier New" w:hAnsi="Courier New" w:cs="Courier New"/>
          <w:b/>
          <w:bCs/>
          <w:sz w:val="20"/>
          <w:szCs w:val="20"/>
        </w:rPr>
        <w:t>);</w:t>
      </w:r>
      <w:proofErr w:type="gramEnd"/>
    </w:p>
    <w:p w14:paraId="3B0E95F6"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color w:val="0E00FF"/>
          <w:sz w:val="20"/>
          <w:szCs w:val="20"/>
        </w:rPr>
        <w:t>end</w:t>
      </w:r>
    </w:p>
    <w:p w14:paraId="399BD8A8"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Grid spacing</w:t>
      </w:r>
    </w:p>
    <w:p w14:paraId="2AD37A27"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h = </w:t>
      </w:r>
      <w:proofErr w:type="gramStart"/>
      <w:r>
        <w:rPr>
          <w:rFonts w:ascii="Courier New" w:eastAsia="Courier New" w:hAnsi="Courier New" w:cs="Courier New"/>
          <w:b/>
          <w:bCs/>
          <w:sz w:val="20"/>
          <w:szCs w:val="20"/>
        </w:rPr>
        <w:t>input(</w:t>
      </w:r>
      <w:proofErr w:type="gramEnd"/>
      <w:r>
        <w:rPr>
          <w:rFonts w:ascii="Courier New" w:eastAsia="Courier New" w:hAnsi="Courier New" w:cs="Courier New"/>
          <w:b/>
          <w:bCs/>
          <w:color w:val="A709F5"/>
          <w:sz w:val="20"/>
          <w:szCs w:val="20"/>
        </w:rPr>
        <w:t>'Enter grid spacing h (m): '</w:t>
      </w:r>
      <w:proofErr w:type="gramStart"/>
      <w:r>
        <w:rPr>
          <w:rFonts w:ascii="Courier New" w:eastAsia="Courier New" w:hAnsi="Courier New" w:cs="Courier New"/>
          <w:b/>
          <w:bCs/>
          <w:sz w:val="20"/>
          <w:szCs w:val="20"/>
        </w:rPr>
        <w:t>);</w:t>
      </w:r>
      <w:proofErr w:type="gramEnd"/>
    </w:p>
    <w:p w14:paraId="0E01EAD6"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t xml:space="preserve">while </w:t>
      </w:r>
      <w:r>
        <w:rPr>
          <w:rFonts w:ascii="Courier New" w:eastAsia="Courier New" w:hAnsi="Courier New" w:cs="Courier New"/>
          <w:b/>
          <w:bCs/>
          <w:sz w:val="20"/>
          <w:szCs w:val="20"/>
        </w:rPr>
        <w:t>h&lt;= 0 || h&gt;=</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 xml:space="preserve"> || h&gt;=</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 xml:space="preserve"> || rem(</w:t>
      </w:r>
      <w:proofErr w:type="spellStart"/>
      <w:r>
        <w:rPr>
          <w:rFonts w:ascii="Courier New" w:eastAsia="Courier New" w:hAnsi="Courier New" w:cs="Courier New"/>
          <w:b/>
          <w:bCs/>
          <w:sz w:val="20"/>
          <w:szCs w:val="20"/>
        </w:rPr>
        <w:t>X_</w:t>
      </w:r>
      <w:proofErr w:type="gramStart"/>
      <w:r>
        <w:rPr>
          <w:rFonts w:ascii="Courier New" w:eastAsia="Courier New" w:hAnsi="Courier New" w:cs="Courier New"/>
          <w:b/>
          <w:bCs/>
          <w:sz w:val="20"/>
          <w:szCs w:val="20"/>
        </w:rPr>
        <w:t>dim,h</w:t>
      </w:r>
      <w:proofErr w:type="spellEnd"/>
      <w:proofErr w:type="gramEnd"/>
      <w:r>
        <w:rPr>
          <w:rFonts w:ascii="Courier New" w:eastAsia="Courier New" w:hAnsi="Courier New" w:cs="Courier New"/>
          <w:b/>
          <w:bCs/>
          <w:sz w:val="20"/>
          <w:szCs w:val="20"/>
        </w:rPr>
        <w:t>)~=0 || rem(</w:t>
      </w:r>
      <w:proofErr w:type="spellStart"/>
      <w:r>
        <w:rPr>
          <w:rFonts w:ascii="Courier New" w:eastAsia="Courier New" w:hAnsi="Courier New" w:cs="Courier New"/>
          <w:b/>
          <w:bCs/>
          <w:sz w:val="20"/>
          <w:szCs w:val="20"/>
        </w:rPr>
        <w:t>Y_</w:t>
      </w:r>
      <w:proofErr w:type="gramStart"/>
      <w:r>
        <w:rPr>
          <w:rFonts w:ascii="Courier New" w:eastAsia="Courier New" w:hAnsi="Courier New" w:cs="Courier New"/>
          <w:b/>
          <w:bCs/>
          <w:sz w:val="20"/>
          <w:szCs w:val="20"/>
        </w:rPr>
        <w:t>dim,h</w:t>
      </w:r>
      <w:proofErr w:type="spellEnd"/>
      <w:proofErr w:type="gramEnd"/>
      <w:r>
        <w:rPr>
          <w:rFonts w:ascii="Courier New" w:eastAsia="Courier New" w:hAnsi="Courier New" w:cs="Courier New"/>
          <w:b/>
          <w:bCs/>
          <w:sz w:val="20"/>
          <w:szCs w:val="20"/>
        </w:rPr>
        <w:t>)~=0</w:t>
      </w:r>
    </w:p>
    <w:p w14:paraId="7A9ABDD9"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h = input (</w:t>
      </w:r>
      <w:r>
        <w:rPr>
          <w:rFonts w:ascii="Courier New" w:eastAsia="Courier New" w:hAnsi="Courier New" w:cs="Courier New"/>
          <w:b/>
          <w:bCs/>
          <w:color w:val="A709F5"/>
          <w:sz w:val="20"/>
          <w:szCs w:val="20"/>
        </w:rPr>
        <w:t>'enter a valid h: '</w:t>
      </w:r>
      <w:proofErr w:type="gramStart"/>
      <w:r>
        <w:rPr>
          <w:rFonts w:ascii="Courier New" w:eastAsia="Courier New" w:hAnsi="Courier New" w:cs="Courier New"/>
          <w:b/>
          <w:bCs/>
          <w:sz w:val="20"/>
          <w:szCs w:val="20"/>
        </w:rPr>
        <w:t>);</w:t>
      </w:r>
      <w:proofErr w:type="gramEnd"/>
    </w:p>
    <w:p w14:paraId="1D72312F"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color w:val="0E00FF"/>
          <w:sz w:val="20"/>
          <w:szCs w:val="20"/>
        </w:rPr>
        <w:t>End</w:t>
      </w:r>
    </w:p>
    <w:p w14:paraId="40D59B96" w14:textId="77777777" w:rsidR="0046644D" w:rsidRDefault="0046644D">
      <w:pPr>
        <w:rPr>
          <w:rFonts w:ascii="Courier New" w:eastAsia="Courier New" w:hAnsi="Courier New" w:cs="Courier New"/>
          <w:b/>
          <w:bCs/>
          <w:color w:val="0E00FF"/>
          <w:sz w:val="20"/>
          <w:szCs w:val="20"/>
        </w:rPr>
      </w:pPr>
    </w:p>
    <w:p w14:paraId="5DBE9638"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4: Compute number of rows and columns</w:t>
      </w:r>
    </w:p>
    <w:p w14:paraId="7395BC2E"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Get boundary temperature</w:t>
      </w:r>
    </w:p>
    <w:p w14:paraId="526128BF"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T0 = </w:t>
      </w:r>
      <w:proofErr w:type="gramStart"/>
      <w:r>
        <w:rPr>
          <w:rFonts w:ascii="Courier New" w:eastAsia="Courier New" w:hAnsi="Courier New" w:cs="Courier New"/>
          <w:b/>
          <w:bCs/>
          <w:sz w:val="20"/>
          <w:szCs w:val="20"/>
        </w:rPr>
        <w:t>input(</w:t>
      </w:r>
      <w:proofErr w:type="gramEnd"/>
      <w:r>
        <w:rPr>
          <w:rFonts w:ascii="Courier New" w:eastAsia="Courier New" w:hAnsi="Courier New" w:cs="Courier New"/>
          <w:b/>
          <w:bCs/>
          <w:color w:val="A709F5"/>
          <w:sz w:val="20"/>
          <w:szCs w:val="20"/>
        </w:rPr>
        <w:t xml:space="preserve">'Enter boundary temperature T0 for the North edge in </w:t>
      </w:r>
      <w:proofErr w:type="spellStart"/>
      <w:r>
        <w:rPr>
          <w:rFonts w:ascii="Courier New" w:eastAsia="Courier New" w:hAnsi="Courier New" w:cs="Courier New"/>
          <w:b/>
          <w:bCs/>
          <w:color w:val="A709F5"/>
          <w:sz w:val="20"/>
          <w:szCs w:val="20"/>
        </w:rPr>
        <w:t>deg</w:t>
      </w:r>
      <w:proofErr w:type="spellEnd"/>
      <w:r>
        <w:rPr>
          <w:rFonts w:ascii="Courier New" w:eastAsia="Courier New" w:hAnsi="Courier New" w:cs="Courier New"/>
          <w:b/>
          <w:bCs/>
          <w:color w:val="A709F5"/>
          <w:sz w:val="20"/>
          <w:szCs w:val="20"/>
        </w:rPr>
        <w:t xml:space="preserve"> C:'</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color w:val="008013"/>
          <w:sz w:val="20"/>
          <w:szCs w:val="20"/>
        </w:rPr>
        <w:t>% North boundary temperature in degrees C (only boundary which was not given a value of 0</w:t>
      </w:r>
    </w:p>
    <w:p w14:paraId="746500EC"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Number of rows and columns.</w:t>
      </w:r>
    </w:p>
    <w:p w14:paraId="61E16042"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NR = (</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h)+1;</w:t>
      </w:r>
      <w:proofErr w:type="gramEnd"/>
    </w:p>
    <w:p w14:paraId="1E36AE01"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NC = (</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h)+1;</w:t>
      </w:r>
      <w:proofErr w:type="gramEnd"/>
    </w:p>
    <w:p w14:paraId="32BE10AA" w14:textId="77777777" w:rsidR="0046644D" w:rsidRDefault="0046644D">
      <w:pPr>
        <w:rPr>
          <w:rFonts w:ascii="Courier New" w:eastAsia="Courier New" w:hAnsi="Courier New" w:cs="Courier New"/>
          <w:b/>
          <w:bCs/>
          <w:sz w:val="20"/>
          <w:szCs w:val="20"/>
        </w:rPr>
      </w:pPr>
    </w:p>
    <w:p w14:paraId="40921B5B"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5: Temperature matrix T1</w:t>
      </w:r>
    </w:p>
    <w:p w14:paraId="4030447B"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Temperature matrix</w:t>
      </w:r>
    </w:p>
    <w:p w14:paraId="16BFF508"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T1 = </w:t>
      </w:r>
      <w:proofErr w:type="gramStart"/>
      <w:r>
        <w:rPr>
          <w:rFonts w:ascii="Courier New" w:eastAsia="Courier New" w:hAnsi="Courier New" w:cs="Courier New"/>
          <w:b/>
          <w:bCs/>
          <w:sz w:val="20"/>
          <w:szCs w:val="20"/>
        </w:rPr>
        <w:t>zeros(NR,NC);</w:t>
      </w:r>
      <w:proofErr w:type="gramEnd"/>
    </w:p>
    <w:p w14:paraId="5D27FF48"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T1(1,2:NC-1) = </w:t>
      </w:r>
      <w:proofErr w:type="gramStart"/>
      <w:r>
        <w:rPr>
          <w:rFonts w:ascii="Courier New" w:eastAsia="Courier New" w:hAnsi="Courier New" w:cs="Courier New"/>
          <w:b/>
          <w:bCs/>
          <w:sz w:val="20"/>
          <w:szCs w:val="20"/>
        </w:rPr>
        <w:t>T0;</w:t>
      </w:r>
      <w:proofErr w:type="gramEnd"/>
    </w:p>
    <w:p w14:paraId="62796304"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t>T1;</w:t>
      </w:r>
      <w:proofErr w:type="gramEnd"/>
    </w:p>
    <w:p w14:paraId="65D885F0" w14:textId="77777777" w:rsidR="0046644D" w:rsidRDefault="0046644D">
      <w:pPr>
        <w:rPr>
          <w:rFonts w:ascii="Courier New" w:eastAsia="Courier New" w:hAnsi="Courier New" w:cs="Courier New"/>
          <w:b/>
          <w:bCs/>
          <w:sz w:val="20"/>
          <w:szCs w:val="20"/>
        </w:rPr>
      </w:pPr>
    </w:p>
    <w:p w14:paraId="3E974132"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6: User input for temporal consideration</w:t>
      </w:r>
    </w:p>
    <w:p w14:paraId="4BAD026A"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xml:space="preserve">% </w:t>
      </w:r>
      <w:proofErr w:type="gramStart"/>
      <w:r>
        <w:rPr>
          <w:rFonts w:ascii="Courier New" w:eastAsia="Courier New" w:hAnsi="Courier New" w:cs="Courier New"/>
          <w:b/>
          <w:bCs/>
          <w:color w:val="008013"/>
          <w:sz w:val="20"/>
          <w:szCs w:val="20"/>
        </w:rPr>
        <w:t>calculate</w:t>
      </w:r>
      <w:proofErr w:type="gramEnd"/>
      <w:r>
        <w:rPr>
          <w:rFonts w:ascii="Courier New" w:eastAsia="Courier New" w:hAnsi="Courier New" w:cs="Courier New"/>
          <w:b/>
          <w:bCs/>
          <w:color w:val="008013"/>
          <w:sz w:val="20"/>
          <w:szCs w:val="20"/>
        </w:rPr>
        <w:t xml:space="preserve"> </w:t>
      </w:r>
      <w:proofErr w:type="spellStart"/>
      <w:r>
        <w:rPr>
          <w:rFonts w:ascii="Courier New" w:eastAsia="Courier New" w:hAnsi="Courier New" w:cs="Courier New"/>
          <w:b/>
          <w:bCs/>
          <w:color w:val="008013"/>
          <w:sz w:val="20"/>
          <w:szCs w:val="20"/>
        </w:rPr>
        <w:t>dtMAX</w:t>
      </w:r>
      <w:proofErr w:type="spellEnd"/>
    </w:p>
    <w:p w14:paraId="474281E3" w14:textId="77777777" w:rsidR="0046644D" w:rsidRDefault="00000000">
      <w:pPr>
        <w:rPr>
          <w:rFonts w:ascii="Courier New" w:eastAsia="Courier New" w:hAnsi="Courier New" w:cs="Courier New"/>
          <w:b/>
          <w:bCs/>
          <w:color w:val="008013"/>
          <w:sz w:val="20"/>
          <w:szCs w:val="20"/>
        </w:rPr>
      </w:pPr>
      <w:proofErr w:type="spellStart"/>
      <w:r>
        <w:rPr>
          <w:rFonts w:ascii="Courier New" w:eastAsia="Courier New" w:hAnsi="Courier New" w:cs="Courier New"/>
          <w:b/>
          <w:bCs/>
          <w:sz w:val="20"/>
          <w:szCs w:val="20"/>
        </w:rPr>
        <w:lastRenderedPageBreak/>
        <w:t>dtMAX</w:t>
      </w:r>
      <w:proofErr w:type="spellEnd"/>
      <w:r>
        <w:rPr>
          <w:rFonts w:ascii="Courier New" w:eastAsia="Courier New" w:hAnsi="Courier New" w:cs="Courier New"/>
          <w:b/>
          <w:bCs/>
          <w:sz w:val="20"/>
          <w:szCs w:val="20"/>
        </w:rPr>
        <w:t xml:space="preserve"> = h^2 / (4 * alpha); </w:t>
      </w:r>
      <w:r>
        <w:rPr>
          <w:rFonts w:ascii="Courier New" w:eastAsia="Courier New" w:hAnsi="Courier New" w:cs="Courier New"/>
          <w:b/>
          <w:bCs/>
          <w:color w:val="008013"/>
          <w:sz w:val="20"/>
          <w:szCs w:val="20"/>
        </w:rPr>
        <w:t xml:space="preserve">% </w:t>
      </w:r>
      <w:proofErr w:type="spellStart"/>
      <w:r>
        <w:rPr>
          <w:rFonts w:ascii="Courier New" w:eastAsia="Courier New" w:hAnsi="Courier New" w:cs="Courier New"/>
          <w:b/>
          <w:bCs/>
          <w:color w:val="008013"/>
          <w:sz w:val="20"/>
          <w:szCs w:val="20"/>
        </w:rPr>
        <w:t>dtMAX</w:t>
      </w:r>
      <w:proofErr w:type="spellEnd"/>
      <w:r>
        <w:rPr>
          <w:rFonts w:ascii="Courier New" w:eastAsia="Courier New" w:hAnsi="Courier New" w:cs="Courier New"/>
          <w:b/>
          <w:bCs/>
          <w:color w:val="008013"/>
          <w:sz w:val="20"/>
          <w:szCs w:val="20"/>
        </w:rPr>
        <w:t xml:space="preserve"> is from changing Fo = alpha dt / h^2 &lt; 1/4 to dt &lt; h^2/4 alpha makes </w:t>
      </w:r>
      <w:proofErr w:type="spellStart"/>
      <w:r>
        <w:rPr>
          <w:rFonts w:ascii="Courier New" w:eastAsia="Courier New" w:hAnsi="Courier New" w:cs="Courier New"/>
          <w:b/>
          <w:bCs/>
          <w:color w:val="008013"/>
          <w:sz w:val="20"/>
          <w:szCs w:val="20"/>
        </w:rPr>
        <w:t>dtMAX</w:t>
      </w:r>
      <w:proofErr w:type="spellEnd"/>
      <w:r>
        <w:rPr>
          <w:rFonts w:ascii="Courier New" w:eastAsia="Courier New" w:hAnsi="Courier New" w:cs="Courier New"/>
          <w:b/>
          <w:bCs/>
          <w:color w:val="008013"/>
          <w:sz w:val="20"/>
          <w:szCs w:val="20"/>
        </w:rPr>
        <w:t xml:space="preserve"> = h^2 / (4 alpha)</w:t>
      </w:r>
    </w:p>
    <w:p w14:paraId="5D7DB216" w14:textId="77777777" w:rsidR="0046644D" w:rsidRDefault="0046644D">
      <w:pPr>
        <w:rPr>
          <w:rFonts w:ascii="Courier New" w:eastAsia="Courier New" w:hAnsi="Courier New" w:cs="Courier New"/>
          <w:b/>
          <w:bCs/>
          <w:color w:val="008013"/>
          <w:sz w:val="20"/>
          <w:szCs w:val="20"/>
        </w:rPr>
      </w:pPr>
    </w:p>
    <w:p w14:paraId="3A25E0EA"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7: Initialise temperature matrix T2</w:t>
      </w:r>
    </w:p>
    <w:p w14:paraId="5A325290"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Get time step</w:t>
      </w:r>
    </w:p>
    <w:p w14:paraId="57964B2F"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dt = </w:t>
      </w:r>
      <w:proofErr w:type="gramStart"/>
      <w:r>
        <w:rPr>
          <w:rFonts w:ascii="Courier New" w:eastAsia="Courier New" w:hAnsi="Courier New" w:cs="Courier New"/>
          <w:b/>
          <w:bCs/>
          <w:sz w:val="20"/>
          <w:szCs w:val="20"/>
        </w:rPr>
        <w:t>input(</w:t>
      </w:r>
      <w:proofErr w:type="gramEnd"/>
      <w:r>
        <w:rPr>
          <w:rFonts w:ascii="Courier New" w:eastAsia="Courier New" w:hAnsi="Courier New" w:cs="Courier New"/>
          <w:b/>
          <w:bCs/>
          <w:color w:val="A709F5"/>
          <w:sz w:val="20"/>
          <w:szCs w:val="20"/>
        </w:rPr>
        <w:t>'Enter time step dt (s): '</w:t>
      </w:r>
      <w:proofErr w:type="gramStart"/>
      <w:r>
        <w:rPr>
          <w:rFonts w:ascii="Courier New" w:eastAsia="Courier New" w:hAnsi="Courier New" w:cs="Courier New"/>
          <w:b/>
          <w:bCs/>
          <w:sz w:val="20"/>
          <w:szCs w:val="20"/>
        </w:rPr>
        <w:t>);</w:t>
      </w:r>
      <w:proofErr w:type="gramEnd"/>
    </w:p>
    <w:p w14:paraId="3BCF20FE"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t xml:space="preserve">while </w:t>
      </w:r>
      <w:r>
        <w:rPr>
          <w:rFonts w:ascii="Courier New" w:eastAsia="Courier New" w:hAnsi="Courier New" w:cs="Courier New"/>
          <w:b/>
          <w:bCs/>
          <w:sz w:val="20"/>
          <w:szCs w:val="20"/>
        </w:rPr>
        <w:t>dt&lt;=0 || dt&gt;</w:t>
      </w:r>
      <w:proofErr w:type="spellStart"/>
      <w:r>
        <w:rPr>
          <w:rFonts w:ascii="Courier New" w:eastAsia="Courier New" w:hAnsi="Courier New" w:cs="Courier New"/>
          <w:b/>
          <w:bCs/>
          <w:sz w:val="20"/>
          <w:szCs w:val="20"/>
        </w:rPr>
        <w:t>dtMAX</w:t>
      </w:r>
      <w:proofErr w:type="spellEnd"/>
    </w:p>
    <w:p w14:paraId="14317EBA"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dt = </w:t>
      </w:r>
      <w:proofErr w:type="gramStart"/>
      <w:r>
        <w:rPr>
          <w:rFonts w:ascii="Courier New" w:eastAsia="Courier New" w:hAnsi="Courier New" w:cs="Courier New"/>
          <w:b/>
          <w:bCs/>
          <w:sz w:val="20"/>
          <w:szCs w:val="20"/>
        </w:rPr>
        <w:t>input(</w:t>
      </w:r>
      <w:proofErr w:type="gram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 xml:space="preserve">'Enter a positive time step (s) that is less than ' </w:t>
      </w:r>
      <w:r>
        <w:rPr>
          <w:rFonts w:ascii="Courier New" w:eastAsia="Courier New" w:hAnsi="Courier New" w:cs="Courier New"/>
          <w:b/>
          <w:bCs/>
          <w:sz w:val="20"/>
          <w:szCs w:val="20"/>
        </w:rPr>
        <w:t>num2str(</w:t>
      </w:r>
      <w:proofErr w:type="spellStart"/>
      <w:r>
        <w:rPr>
          <w:rFonts w:ascii="Courier New" w:eastAsia="Courier New" w:hAnsi="Courier New" w:cs="Courier New"/>
          <w:b/>
          <w:bCs/>
          <w:sz w:val="20"/>
          <w:szCs w:val="20"/>
        </w:rPr>
        <w:t>dtMAX</w:t>
      </w:r>
      <w:proofErr w:type="spellEnd"/>
      <w:r>
        <w:rPr>
          <w:rFonts w:ascii="Courier New" w:eastAsia="Courier New" w:hAnsi="Courier New" w:cs="Courier New"/>
          <w:b/>
          <w:bCs/>
          <w:sz w:val="20"/>
          <w:szCs w:val="20"/>
        </w:rPr>
        <w:t xml:space="preserve">) </w:t>
      </w:r>
      <w:r>
        <w:rPr>
          <w:rFonts w:ascii="Courier New" w:eastAsia="Courier New" w:hAnsi="Courier New" w:cs="Courier New"/>
          <w:b/>
          <w:bCs/>
          <w:color w:val="A709F5"/>
          <w:sz w:val="20"/>
          <w:szCs w:val="20"/>
        </w:rPr>
        <w:t>'seconds'</w:t>
      </w:r>
      <w:r>
        <w:rPr>
          <w:rFonts w:ascii="Courier New" w:eastAsia="Courier New" w:hAnsi="Courier New" w:cs="Courier New"/>
          <w:b/>
          <w:bCs/>
          <w:sz w:val="20"/>
          <w:szCs w:val="20"/>
        </w:rPr>
        <w:t>]</w:t>
      </w:r>
      <w:proofErr w:type="gramStart"/>
      <w:r>
        <w:rPr>
          <w:rFonts w:ascii="Courier New" w:eastAsia="Courier New" w:hAnsi="Courier New" w:cs="Courier New"/>
          <w:b/>
          <w:bCs/>
          <w:sz w:val="20"/>
          <w:szCs w:val="20"/>
        </w:rPr>
        <w:t>);</w:t>
      </w:r>
      <w:proofErr w:type="gramEnd"/>
    </w:p>
    <w:p w14:paraId="49D75FDD"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color w:val="0E00FF"/>
          <w:sz w:val="20"/>
          <w:szCs w:val="20"/>
        </w:rPr>
        <w:t>end</w:t>
      </w:r>
    </w:p>
    <w:p w14:paraId="66858743"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T2 = T1; </w:t>
      </w:r>
      <w:r>
        <w:rPr>
          <w:rFonts w:ascii="Courier New" w:eastAsia="Courier New" w:hAnsi="Courier New" w:cs="Courier New"/>
          <w:b/>
          <w:bCs/>
          <w:color w:val="008013"/>
          <w:sz w:val="20"/>
          <w:szCs w:val="20"/>
        </w:rPr>
        <w:t>%T2 is to retain consistency along the boundaries.</w:t>
      </w:r>
    </w:p>
    <w:p w14:paraId="2BA2F759" w14:textId="77777777" w:rsidR="0046644D" w:rsidRDefault="0046644D">
      <w:pPr>
        <w:rPr>
          <w:rFonts w:ascii="Courier New" w:eastAsia="Courier New" w:hAnsi="Courier New" w:cs="Courier New"/>
          <w:b/>
          <w:bCs/>
          <w:color w:val="008013"/>
          <w:sz w:val="20"/>
          <w:szCs w:val="20"/>
        </w:rPr>
      </w:pPr>
    </w:p>
    <w:p w14:paraId="25F7DB4A"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8: Convergence criterion threshold</w:t>
      </w:r>
    </w:p>
    <w:p w14:paraId="30A46413"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Define convergence criterion</w:t>
      </w:r>
    </w:p>
    <w:p w14:paraId="2D9FFD9A"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CC = </w:t>
      </w:r>
      <w:proofErr w:type="gramStart"/>
      <w:r>
        <w:rPr>
          <w:rFonts w:ascii="Courier New" w:eastAsia="Courier New" w:hAnsi="Courier New" w:cs="Courier New"/>
          <w:b/>
          <w:bCs/>
          <w:sz w:val="20"/>
          <w:szCs w:val="20"/>
        </w:rPr>
        <w:t>0.01;</w:t>
      </w:r>
      <w:proofErr w:type="gramEnd"/>
    </w:p>
    <w:p w14:paraId="6DD0C878" w14:textId="77777777" w:rsidR="0046644D" w:rsidRDefault="00000000">
      <w:pPr>
        <w:rPr>
          <w:rFonts w:ascii="Courier New" w:eastAsia="Courier New" w:hAnsi="Courier New" w:cs="Courier New"/>
          <w:b/>
          <w:bCs/>
          <w:sz w:val="20"/>
          <w:szCs w:val="20"/>
        </w:rPr>
      </w:pPr>
      <w:proofErr w:type="spellStart"/>
      <w:r>
        <w:rPr>
          <w:rFonts w:ascii="Courier New" w:eastAsia="Courier New" w:hAnsi="Courier New" w:cs="Courier New"/>
          <w:b/>
          <w:bCs/>
          <w:sz w:val="20"/>
          <w:szCs w:val="20"/>
        </w:rPr>
        <w:t>MaxDiff</w:t>
      </w:r>
      <w:proofErr w:type="spellEnd"/>
      <w:r>
        <w:rPr>
          <w:rFonts w:ascii="Courier New" w:eastAsia="Courier New" w:hAnsi="Courier New" w:cs="Courier New"/>
          <w:b/>
          <w:bCs/>
          <w:sz w:val="20"/>
          <w:szCs w:val="20"/>
        </w:rPr>
        <w:t xml:space="preserve"> = CC+</w:t>
      </w:r>
      <w:proofErr w:type="gramStart"/>
      <w:r>
        <w:rPr>
          <w:rFonts w:ascii="Courier New" w:eastAsia="Courier New" w:hAnsi="Courier New" w:cs="Courier New"/>
          <w:b/>
          <w:bCs/>
          <w:sz w:val="20"/>
          <w:szCs w:val="20"/>
        </w:rPr>
        <w:t>1;</w:t>
      </w:r>
      <w:proofErr w:type="gramEnd"/>
    </w:p>
    <w:p w14:paraId="7DA7A764" w14:textId="77777777" w:rsidR="0046644D" w:rsidRDefault="0046644D">
      <w:pPr>
        <w:rPr>
          <w:rFonts w:ascii="Courier New" w:eastAsia="Courier New" w:hAnsi="Courier New" w:cs="Courier New"/>
          <w:b/>
          <w:bCs/>
          <w:sz w:val="20"/>
          <w:szCs w:val="20"/>
        </w:rPr>
      </w:pPr>
    </w:p>
    <w:p w14:paraId="23CD94A7"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%Slide 9: Calculating T2, part 1</w:t>
      </w:r>
    </w:p>
    <w:p w14:paraId="20CC7EBF"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Calculate T2 until convergence criterion is met</w:t>
      </w:r>
    </w:p>
    <w:p w14:paraId="60272214"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Fo = alpha * dt / h^</w:t>
      </w:r>
      <w:proofErr w:type="gramStart"/>
      <w:r>
        <w:rPr>
          <w:rFonts w:ascii="Courier New" w:eastAsia="Courier New" w:hAnsi="Courier New" w:cs="Courier New"/>
          <w:b/>
          <w:bCs/>
          <w:sz w:val="20"/>
          <w:szCs w:val="20"/>
        </w:rPr>
        <w:t xml:space="preserve">2;   </w:t>
      </w:r>
      <w:proofErr w:type="gramEnd"/>
      <w:r>
        <w:rPr>
          <w:rFonts w:ascii="Courier New" w:eastAsia="Courier New" w:hAnsi="Courier New" w:cs="Courier New"/>
          <w:b/>
          <w:bCs/>
          <w:color w:val="008013"/>
          <w:sz w:val="20"/>
          <w:szCs w:val="20"/>
        </w:rPr>
        <w:t>% Fourier number how fast heat spreads</w:t>
      </w:r>
    </w:p>
    <w:p w14:paraId="5853380C"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Counter = </w:t>
      </w:r>
      <w:proofErr w:type="gramStart"/>
      <w:r>
        <w:rPr>
          <w:rFonts w:ascii="Courier New" w:eastAsia="Courier New" w:hAnsi="Courier New" w:cs="Courier New"/>
          <w:b/>
          <w:bCs/>
          <w:sz w:val="20"/>
          <w:szCs w:val="20"/>
        </w:rPr>
        <w:t>0;</w:t>
      </w:r>
      <w:proofErr w:type="gramEnd"/>
    </w:p>
    <w:p w14:paraId="0B9A1BF3"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E00FF"/>
          <w:sz w:val="20"/>
          <w:szCs w:val="20"/>
        </w:rPr>
        <w:t xml:space="preserve">while </w:t>
      </w:r>
      <w:proofErr w:type="spellStart"/>
      <w:r>
        <w:rPr>
          <w:rFonts w:ascii="Courier New" w:eastAsia="Courier New" w:hAnsi="Courier New" w:cs="Courier New"/>
          <w:b/>
          <w:bCs/>
          <w:sz w:val="20"/>
          <w:szCs w:val="20"/>
        </w:rPr>
        <w:t>MaxDiff</w:t>
      </w:r>
      <w:proofErr w:type="spellEnd"/>
      <w:r>
        <w:rPr>
          <w:rFonts w:ascii="Courier New" w:eastAsia="Courier New" w:hAnsi="Courier New" w:cs="Courier New"/>
          <w:b/>
          <w:bCs/>
          <w:sz w:val="20"/>
          <w:szCs w:val="20"/>
        </w:rPr>
        <w:t xml:space="preserve"> &gt; CC          </w:t>
      </w:r>
      <w:r>
        <w:rPr>
          <w:rFonts w:ascii="Courier New" w:eastAsia="Courier New" w:hAnsi="Courier New" w:cs="Courier New"/>
          <w:b/>
          <w:bCs/>
          <w:color w:val="008013"/>
          <w:sz w:val="20"/>
          <w:szCs w:val="20"/>
        </w:rPr>
        <w:t xml:space="preserve">%CC is your convergence criterion 0.01 </w:t>
      </w:r>
      <w:proofErr w:type="spellStart"/>
      <w:r>
        <w:rPr>
          <w:rFonts w:ascii="Courier New" w:eastAsia="Courier New" w:hAnsi="Courier New" w:cs="Courier New"/>
          <w:b/>
          <w:bCs/>
          <w:color w:val="008013"/>
          <w:sz w:val="20"/>
          <w:szCs w:val="20"/>
        </w:rPr>
        <w:t>deg</w:t>
      </w:r>
      <w:proofErr w:type="spellEnd"/>
      <w:r>
        <w:rPr>
          <w:rFonts w:ascii="Courier New" w:eastAsia="Courier New" w:hAnsi="Courier New" w:cs="Courier New"/>
          <w:b/>
          <w:bCs/>
          <w:color w:val="008013"/>
          <w:sz w:val="20"/>
          <w:szCs w:val="20"/>
        </w:rPr>
        <w:t xml:space="preserve"> C</w:t>
      </w:r>
    </w:p>
    <w:p w14:paraId="322EE8DC"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Counter = Counter </w:t>
      </w:r>
      <w:proofErr w:type="gramStart"/>
      <w:r>
        <w:rPr>
          <w:rFonts w:ascii="Courier New" w:eastAsia="Courier New" w:hAnsi="Courier New" w:cs="Courier New"/>
          <w:b/>
          <w:bCs/>
          <w:sz w:val="20"/>
          <w:szCs w:val="20"/>
        </w:rPr>
        <w:t>+1;</w:t>
      </w:r>
      <w:proofErr w:type="gramEnd"/>
    </w:p>
    <w:p w14:paraId="4CA80082"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 xml:space="preserve">for </w:t>
      </w:r>
      <w:proofErr w:type="spellStart"/>
      <w:r>
        <w:rPr>
          <w:rFonts w:ascii="Courier New" w:eastAsia="Courier New" w:hAnsi="Courier New" w:cs="Courier New"/>
          <w:b/>
          <w:bCs/>
          <w:sz w:val="20"/>
          <w:szCs w:val="20"/>
        </w:rPr>
        <w:t>i</w:t>
      </w:r>
      <w:proofErr w:type="spellEnd"/>
      <w:r>
        <w:rPr>
          <w:rFonts w:ascii="Courier New" w:eastAsia="Courier New" w:hAnsi="Courier New" w:cs="Courier New"/>
          <w:b/>
          <w:bCs/>
          <w:sz w:val="20"/>
          <w:szCs w:val="20"/>
        </w:rPr>
        <w:t xml:space="preserve"> = 2:NR-1                                                   </w:t>
      </w:r>
      <w:r>
        <w:rPr>
          <w:rFonts w:ascii="Courier New" w:eastAsia="Courier New" w:hAnsi="Courier New" w:cs="Courier New"/>
          <w:b/>
          <w:bCs/>
          <w:color w:val="008013"/>
          <w:sz w:val="20"/>
          <w:szCs w:val="20"/>
        </w:rPr>
        <w:t>%This only updates the inside points and skips the edges</w:t>
      </w:r>
    </w:p>
    <w:p w14:paraId="64286B18"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 xml:space="preserve">for </w:t>
      </w:r>
      <w:r>
        <w:rPr>
          <w:rFonts w:ascii="Courier New" w:eastAsia="Courier New" w:hAnsi="Courier New" w:cs="Courier New"/>
          <w:b/>
          <w:bCs/>
          <w:sz w:val="20"/>
          <w:szCs w:val="20"/>
        </w:rPr>
        <w:t>j = 2:NC-1</w:t>
      </w:r>
    </w:p>
    <w:p w14:paraId="7DA158D3"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lastRenderedPageBreak/>
        <w:t xml:space="preserve">          T2(</w:t>
      </w:r>
      <w:proofErr w:type="spellStart"/>
      <w:proofErr w:type="gramStart"/>
      <w:r>
        <w:rPr>
          <w:rFonts w:ascii="Courier New" w:eastAsia="Courier New" w:hAnsi="Courier New" w:cs="Courier New"/>
          <w:b/>
          <w:bCs/>
          <w:sz w:val="20"/>
          <w:szCs w:val="20"/>
        </w:rPr>
        <w:t>i,j</w:t>
      </w:r>
      <w:proofErr w:type="spellEnd"/>
      <w:proofErr w:type="gramEnd"/>
      <w:r>
        <w:rPr>
          <w:rFonts w:ascii="Courier New" w:eastAsia="Courier New" w:hAnsi="Courier New" w:cs="Courier New"/>
          <w:b/>
          <w:bCs/>
          <w:sz w:val="20"/>
          <w:szCs w:val="20"/>
        </w:rPr>
        <w:t>) = Fo * (T</w:t>
      </w:r>
      <w:proofErr w:type="gramStart"/>
      <w:r>
        <w:rPr>
          <w:rFonts w:ascii="Courier New" w:eastAsia="Courier New" w:hAnsi="Courier New" w:cs="Courier New"/>
          <w:b/>
          <w:bCs/>
          <w:sz w:val="20"/>
          <w:szCs w:val="20"/>
        </w:rPr>
        <w:t>1( i</w:t>
      </w:r>
      <w:proofErr w:type="gramEnd"/>
      <w:r>
        <w:rPr>
          <w:rFonts w:ascii="Courier New" w:eastAsia="Courier New" w:hAnsi="Courier New" w:cs="Courier New"/>
          <w:b/>
          <w:bCs/>
          <w:sz w:val="20"/>
          <w:szCs w:val="20"/>
        </w:rPr>
        <w:t>-1, j) + T1(i+</w:t>
      </w:r>
      <w:proofErr w:type="gramStart"/>
      <w:r>
        <w:rPr>
          <w:rFonts w:ascii="Courier New" w:eastAsia="Courier New" w:hAnsi="Courier New" w:cs="Courier New"/>
          <w:b/>
          <w:bCs/>
          <w:sz w:val="20"/>
          <w:szCs w:val="20"/>
        </w:rPr>
        <w:t>1,j</w:t>
      </w:r>
      <w:proofErr w:type="gramEnd"/>
      <w:r>
        <w:rPr>
          <w:rFonts w:ascii="Courier New" w:eastAsia="Courier New" w:hAnsi="Courier New" w:cs="Courier New"/>
          <w:b/>
          <w:bCs/>
          <w:sz w:val="20"/>
          <w:szCs w:val="20"/>
        </w:rPr>
        <w:t>) + T1(</w:t>
      </w:r>
      <w:proofErr w:type="gramStart"/>
      <w:r>
        <w:rPr>
          <w:rFonts w:ascii="Courier New" w:eastAsia="Courier New" w:hAnsi="Courier New" w:cs="Courier New"/>
          <w:b/>
          <w:bCs/>
          <w:sz w:val="20"/>
          <w:szCs w:val="20"/>
        </w:rPr>
        <w:t>i,j</w:t>
      </w:r>
      <w:proofErr w:type="gramEnd"/>
      <w:r>
        <w:rPr>
          <w:rFonts w:ascii="Courier New" w:eastAsia="Courier New" w:hAnsi="Courier New" w:cs="Courier New"/>
          <w:b/>
          <w:bCs/>
          <w:sz w:val="20"/>
          <w:szCs w:val="20"/>
        </w:rPr>
        <w:t>+1) + T1(</w:t>
      </w:r>
      <w:proofErr w:type="gramStart"/>
      <w:r>
        <w:rPr>
          <w:rFonts w:ascii="Courier New" w:eastAsia="Courier New" w:hAnsi="Courier New" w:cs="Courier New"/>
          <w:b/>
          <w:bCs/>
          <w:sz w:val="20"/>
          <w:szCs w:val="20"/>
        </w:rPr>
        <w:t>i,j</w:t>
      </w:r>
      <w:proofErr w:type="gramEnd"/>
      <w:r>
        <w:rPr>
          <w:rFonts w:ascii="Courier New" w:eastAsia="Courier New" w:hAnsi="Courier New" w:cs="Courier New"/>
          <w:b/>
          <w:bCs/>
          <w:sz w:val="20"/>
          <w:szCs w:val="20"/>
        </w:rPr>
        <w:t>-1) - (4-1/</w:t>
      </w:r>
      <w:proofErr w:type="gramStart"/>
      <w:r>
        <w:rPr>
          <w:rFonts w:ascii="Courier New" w:eastAsia="Courier New" w:hAnsi="Courier New" w:cs="Courier New"/>
          <w:b/>
          <w:bCs/>
          <w:sz w:val="20"/>
          <w:szCs w:val="20"/>
        </w:rPr>
        <w:t>Fo)*</w:t>
      </w:r>
      <w:proofErr w:type="gramEnd"/>
      <w:r>
        <w:rPr>
          <w:rFonts w:ascii="Courier New" w:eastAsia="Courier New" w:hAnsi="Courier New" w:cs="Courier New"/>
          <w:b/>
          <w:bCs/>
          <w:sz w:val="20"/>
          <w:szCs w:val="20"/>
        </w:rPr>
        <w:t>T1(</w:t>
      </w:r>
      <w:proofErr w:type="spellStart"/>
      <w:proofErr w:type="gramStart"/>
      <w:r>
        <w:rPr>
          <w:rFonts w:ascii="Courier New" w:eastAsia="Courier New" w:hAnsi="Courier New" w:cs="Courier New"/>
          <w:b/>
          <w:bCs/>
          <w:sz w:val="20"/>
          <w:szCs w:val="20"/>
        </w:rPr>
        <w:t>i,j</w:t>
      </w:r>
      <w:proofErr w:type="spellEnd"/>
      <w:r>
        <w:rPr>
          <w:rFonts w:ascii="Courier New" w:eastAsia="Courier New" w:hAnsi="Courier New" w:cs="Courier New"/>
          <w:b/>
          <w:bCs/>
          <w:sz w:val="20"/>
          <w:szCs w:val="20"/>
        </w:rPr>
        <w:t>)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%These are the formulas for the heat spreading. This calculates the new temperature at 1 point</w:t>
      </w:r>
    </w:p>
    <w:p w14:paraId="31D98014"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end</w:t>
      </w:r>
    </w:p>
    <w:p w14:paraId="001348A0"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end</w:t>
      </w:r>
    </w:p>
    <w:p w14:paraId="7ED5CEEE"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 Check convergence</w:t>
      </w:r>
    </w:p>
    <w:p w14:paraId="6B707220"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  </w:t>
      </w:r>
      <w:proofErr w:type="spellStart"/>
      <w:r>
        <w:rPr>
          <w:rFonts w:ascii="Courier New" w:eastAsia="Courier New" w:hAnsi="Courier New" w:cs="Courier New"/>
          <w:b/>
          <w:bCs/>
          <w:sz w:val="20"/>
          <w:szCs w:val="20"/>
        </w:rPr>
        <w:t>MaxDiff</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max(abs(</w:t>
      </w:r>
      <w:proofErr w:type="gramEnd"/>
      <w:r>
        <w:rPr>
          <w:rFonts w:ascii="Courier New" w:eastAsia="Courier New" w:hAnsi="Courier New" w:cs="Courier New"/>
          <w:b/>
          <w:bCs/>
          <w:sz w:val="20"/>
          <w:szCs w:val="20"/>
        </w:rPr>
        <w:t>T2 - T1</w:t>
      </w:r>
      <w:proofErr w:type="gramStart"/>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A709F5"/>
          <w:sz w:val="20"/>
          <w:szCs w:val="20"/>
        </w:rPr>
        <w:t>'all'</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%This works out what the biggest temperature change is per a particular step.</w:t>
      </w:r>
    </w:p>
    <w:p w14:paraId="53D7323B"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 Update T1 for next iteration</w:t>
      </w:r>
    </w:p>
    <w:p w14:paraId="01AEDDF9"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  T1 = T</w:t>
      </w:r>
      <w:proofErr w:type="gramStart"/>
      <w:r>
        <w:rPr>
          <w:rFonts w:ascii="Courier New" w:eastAsia="Courier New" w:hAnsi="Courier New" w:cs="Courier New"/>
          <w:b/>
          <w:bCs/>
          <w:sz w:val="20"/>
          <w:szCs w:val="20"/>
        </w:rPr>
        <w:t xml:space="preserve">2;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%Updates the temperature, you now start from the new temperature.</w:t>
      </w:r>
    </w:p>
    <w:p w14:paraId="2C865973"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color w:val="0E00FF"/>
          <w:sz w:val="20"/>
          <w:szCs w:val="20"/>
        </w:rPr>
        <w:t>end</w:t>
      </w:r>
    </w:p>
    <w:p w14:paraId="392248E7"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'Numerical temperature matrix distribution to thermal equilibrium:'</w:t>
      </w:r>
      <w:r>
        <w:rPr>
          <w:rFonts w:ascii="Courier New" w:eastAsia="Courier New" w:hAnsi="Courier New" w:cs="Courier New"/>
          <w:b/>
          <w:bCs/>
          <w:sz w:val="20"/>
          <w:szCs w:val="20"/>
        </w:rPr>
        <w:t>)</w:t>
      </w:r>
    </w:p>
    <w:p w14:paraId="73539244" w14:textId="77777777" w:rsidR="0046644D" w:rsidRDefault="00000000">
      <w:pPr>
        <w:rPr>
          <w:rFonts w:ascii="Courier New" w:eastAsia="Courier New" w:hAnsi="Courier New" w:cs="Courier New"/>
          <w:b/>
          <w:bCs/>
          <w:sz w:val="20"/>
          <w:szCs w:val="20"/>
        </w:rPr>
      </w:pPr>
      <w:proofErr w:type="spell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(T2)</w:t>
      </w:r>
    </w:p>
    <w:p w14:paraId="681F3E6D"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%Plot temperature distribution T2</w:t>
      </w:r>
    </w:p>
    <w:p w14:paraId="11AAC207"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x = 0:h:X_</w:t>
      </w:r>
      <w:proofErr w:type="gramStart"/>
      <w:r>
        <w:rPr>
          <w:rFonts w:ascii="Courier New" w:eastAsia="Courier New" w:hAnsi="Courier New" w:cs="Courier New"/>
          <w:b/>
          <w:bCs/>
          <w:sz w:val="20"/>
          <w:szCs w:val="20"/>
        </w:rPr>
        <w:t>dim;</w:t>
      </w:r>
      <w:proofErr w:type="gramEnd"/>
    </w:p>
    <w:p w14:paraId="5EE245A2"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y = </w:t>
      </w:r>
      <w:proofErr w:type="spellStart"/>
      <w:r>
        <w:rPr>
          <w:rFonts w:ascii="Courier New" w:eastAsia="Courier New" w:hAnsi="Courier New" w:cs="Courier New"/>
          <w:b/>
          <w:bCs/>
          <w:sz w:val="20"/>
          <w:szCs w:val="20"/>
        </w:rPr>
        <w:t>Y_</w:t>
      </w:r>
      <w:proofErr w:type="gramStart"/>
      <w:r>
        <w:rPr>
          <w:rFonts w:ascii="Courier New" w:eastAsia="Courier New" w:hAnsi="Courier New" w:cs="Courier New"/>
          <w:b/>
          <w:bCs/>
          <w:sz w:val="20"/>
          <w:szCs w:val="20"/>
        </w:rPr>
        <w:t>dim</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h:</w:t>
      </w:r>
      <w:proofErr w:type="gramStart"/>
      <w:r>
        <w:rPr>
          <w:rFonts w:ascii="Courier New" w:eastAsia="Courier New" w:hAnsi="Courier New" w:cs="Courier New"/>
          <w:b/>
          <w:bCs/>
          <w:sz w:val="20"/>
          <w:szCs w:val="20"/>
        </w:rPr>
        <w:t>0;</w:t>
      </w:r>
      <w:proofErr w:type="gramEnd"/>
    </w:p>
    <w:p w14:paraId="29962F72"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t>subplot(</w:t>
      </w:r>
      <w:proofErr w:type="gramEnd"/>
      <w:r>
        <w:rPr>
          <w:rFonts w:ascii="Courier New" w:eastAsia="Courier New" w:hAnsi="Courier New" w:cs="Courier New"/>
          <w:b/>
          <w:bCs/>
          <w:sz w:val="20"/>
          <w:szCs w:val="20"/>
        </w:rPr>
        <w:t>1,3,1)</w:t>
      </w:r>
    </w:p>
    <w:p w14:paraId="01A6E8DB"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contourf</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x, y, T2)</w:t>
      </w:r>
    </w:p>
    <w:p w14:paraId="7B3FD520"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xlabel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'x (m)'</w:t>
      </w:r>
      <w:r>
        <w:rPr>
          <w:rFonts w:ascii="Courier New" w:eastAsia="Courier New" w:hAnsi="Courier New" w:cs="Courier New"/>
          <w:b/>
          <w:bCs/>
          <w:sz w:val="20"/>
          <w:szCs w:val="20"/>
        </w:rPr>
        <w:t>)</w:t>
      </w:r>
    </w:p>
    <w:p w14:paraId="5AE015F9"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ylabel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'y (m)'</w:t>
      </w:r>
      <w:r>
        <w:rPr>
          <w:rFonts w:ascii="Courier New" w:eastAsia="Courier New" w:hAnsi="Courier New" w:cs="Courier New"/>
          <w:b/>
          <w:bCs/>
          <w:sz w:val="20"/>
          <w:szCs w:val="20"/>
        </w:rPr>
        <w:t>)</w:t>
      </w:r>
    </w:p>
    <w:p w14:paraId="61B7E5AB"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zlabel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'Temperature (</w:t>
      </w:r>
      <w:proofErr w:type="spellStart"/>
      <w:r>
        <w:rPr>
          <w:rFonts w:ascii="Courier New" w:eastAsia="Courier New" w:hAnsi="Courier New" w:cs="Courier New"/>
          <w:b/>
          <w:bCs/>
          <w:color w:val="A709F5"/>
          <w:sz w:val="20"/>
          <w:szCs w:val="20"/>
        </w:rPr>
        <w:t>deg</w:t>
      </w:r>
      <w:proofErr w:type="spellEnd"/>
      <w:r>
        <w:rPr>
          <w:rFonts w:ascii="Courier New" w:eastAsia="Courier New" w:hAnsi="Courier New" w:cs="Courier New"/>
          <w:b/>
          <w:bCs/>
          <w:color w:val="A709F5"/>
          <w:sz w:val="20"/>
          <w:szCs w:val="20"/>
        </w:rPr>
        <w:t xml:space="preserve"> C)'</w:t>
      </w:r>
      <w:r>
        <w:rPr>
          <w:rFonts w:ascii="Courier New" w:eastAsia="Courier New" w:hAnsi="Courier New" w:cs="Courier New"/>
          <w:b/>
          <w:bCs/>
          <w:sz w:val="20"/>
          <w:szCs w:val="20"/>
        </w:rPr>
        <w:t>)</w:t>
      </w:r>
    </w:p>
    <w:p w14:paraId="66F2C6C2"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t>title(</w:t>
      </w:r>
      <w:proofErr w:type="gramEnd"/>
      <w:r>
        <w:rPr>
          <w:rFonts w:ascii="Courier New" w:eastAsia="Courier New" w:hAnsi="Courier New" w:cs="Courier New"/>
          <w:b/>
          <w:bCs/>
          <w:color w:val="A709F5"/>
          <w:sz w:val="20"/>
          <w:szCs w:val="20"/>
        </w:rPr>
        <w:t>'Steady state Temperature distribution'</w:t>
      </w:r>
      <w:r>
        <w:rPr>
          <w:rFonts w:ascii="Courier New" w:eastAsia="Courier New" w:hAnsi="Courier New" w:cs="Courier New"/>
          <w:b/>
          <w:bCs/>
          <w:sz w:val="20"/>
          <w:szCs w:val="20"/>
        </w:rPr>
        <w:t>)</w:t>
      </w:r>
    </w:p>
    <w:p w14:paraId="0ABFE110" w14:textId="77777777" w:rsidR="0046644D" w:rsidRDefault="00000000">
      <w:pPr>
        <w:rPr>
          <w:rFonts w:ascii="Courier New" w:eastAsia="Courier New" w:hAnsi="Courier New" w:cs="Courier New"/>
          <w:b/>
          <w:bCs/>
          <w:sz w:val="20"/>
          <w:szCs w:val="20"/>
        </w:rPr>
      </w:pPr>
      <w:proofErr w:type="spellStart"/>
      <w:r>
        <w:rPr>
          <w:rFonts w:ascii="Courier New" w:eastAsia="Courier New" w:hAnsi="Courier New" w:cs="Courier New"/>
          <w:b/>
          <w:bCs/>
          <w:sz w:val="20"/>
          <w:szCs w:val="20"/>
        </w:rPr>
        <w:t>colorbar</w:t>
      </w:r>
      <w:proofErr w:type="spellEnd"/>
    </w:p>
    <w:p w14:paraId="7E29DB74" w14:textId="77777777" w:rsidR="0046644D" w:rsidRDefault="00000000">
      <w:pPr>
        <w:rPr>
          <w:rFonts w:ascii="Courier New" w:eastAsia="Courier New" w:hAnsi="Courier New" w:cs="Courier New"/>
          <w:b/>
          <w:bCs/>
          <w:color w:val="A709F5"/>
          <w:sz w:val="20"/>
          <w:szCs w:val="20"/>
        </w:rPr>
      </w:pPr>
      <w:r>
        <w:rPr>
          <w:rFonts w:ascii="Courier New" w:eastAsia="Courier New" w:hAnsi="Courier New" w:cs="Courier New"/>
          <w:b/>
          <w:bCs/>
          <w:sz w:val="20"/>
          <w:szCs w:val="20"/>
        </w:rPr>
        <w:t xml:space="preserve">shading </w:t>
      </w:r>
      <w:proofErr w:type="spellStart"/>
      <w:r>
        <w:rPr>
          <w:rFonts w:ascii="Courier New" w:eastAsia="Courier New" w:hAnsi="Courier New" w:cs="Courier New"/>
          <w:b/>
          <w:bCs/>
          <w:color w:val="A709F5"/>
          <w:sz w:val="20"/>
          <w:szCs w:val="20"/>
        </w:rPr>
        <w:t>interp</w:t>
      </w:r>
      <w:proofErr w:type="spellEnd"/>
    </w:p>
    <w:p w14:paraId="26D4FDA2" w14:textId="77777777" w:rsidR="0046644D" w:rsidRDefault="0046644D">
      <w:pPr>
        <w:rPr>
          <w:rFonts w:ascii="Courier New" w:eastAsia="Courier New" w:hAnsi="Courier New" w:cs="Courier New"/>
          <w:b/>
          <w:bCs/>
          <w:color w:val="A709F5"/>
          <w:sz w:val="20"/>
          <w:szCs w:val="20"/>
        </w:rPr>
      </w:pPr>
    </w:p>
    <w:p w14:paraId="5412F981"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lastRenderedPageBreak/>
        <w:t>%Slide 10: Analytical solution</w:t>
      </w:r>
    </w:p>
    <w:p w14:paraId="76FAB8E7" w14:textId="77777777" w:rsidR="0046644D" w:rsidRDefault="00000000">
      <w:pPr>
        <w:rPr>
          <w:rFonts w:ascii="Courier New" w:eastAsia="Courier New" w:hAnsi="Courier New" w:cs="Courier New"/>
          <w:b/>
          <w:bCs/>
          <w:color w:val="008013"/>
          <w:sz w:val="20"/>
          <w:szCs w:val="20"/>
        </w:rPr>
      </w:pPr>
      <w:proofErr w:type="spellStart"/>
      <w:r>
        <w:rPr>
          <w:rFonts w:ascii="Courier New" w:eastAsia="Courier New" w:hAnsi="Courier New" w:cs="Courier New"/>
          <w:b/>
          <w:bCs/>
          <w:sz w:val="20"/>
          <w:szCs w:val="20"/>
        </w:rPr>
        <w:t>N_terms</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 xml:space="preserve">10000;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%How much sin/cosine waves are used to make the pattern of the chart.</w:t>
      </w:r>
    </w:p>
    <w:p w14:paraId="0B947D77"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 xml:space="preserve">TA = </w:t>
      </w:r>
      <w:proofErr w:type="gramStart"/>
      <w:r>
        <w:rPr>
          <w:rFonts w:ascii="Courier New" w:eastAsia="Courier New" w:hAnsi="Courier New" w:cs="Courier New"/>
          <w:b/>
          <w:bCs/>
          <w:sz w:val="20"/>
          <w:szCs w:val="20"/>
        </w:rPr>
        <w:t>zeros(</w:t>
      </w:r>
      <w:proofErr w:type="gramEnd"/>
      <w:r>
        <w:rPr>
          <w:rFonts w:ascii="Courier New" w:eastAsia="Courier New" w:hAnsi="Courier New" w:cs="Courier New"/>
          <w:b/>
          <w:bCs/>
          <w:sz w:val="20"/>
          <w:szCs w:val="20"/>
        </w:rPr>
        <w:t>NR, NC</w:t>
      </w:r>
      <w:proofErr w:type="gramStart"/>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w:t>
      </w:r>
      <w:proofErr w:type="gramEnd"/>
      <w:r>
        <w:rPr>
          <w:rFonts w:ascii="Courier New" w:eastAsia="Courier New" w:hAnsi="Courier New" w:cs="Courier New"/>
          <w:b/>
          <w:bCs/>
          <w:color w:val="008013"/>
          <w:sz w:val="20"/>
          <w:szCs w:val="20"/>
        </w:rPr>
        <w:t>this initially sets the temp matrix to a blank canvass, all zeros.</w:t>
      </w:r>
    </w:p>
    <w:p w14:paraId="5A9E0855"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x = 0:h:X_</w:t>
      </w:r>
      <w:proofErr w:type="gramStart"/>
      <w:r>
        <w:rPr>
          <w:rFonts w:ascii="Courier New" w:eastAsia="Courier New" w:hAnsi="Courier New" w:cs="Courier New"/>
          <w:b/>
          <w:bCs/>
          <w:sz w:val="20"/>
          <w:szCs w:val="20"/>
        </w:rPr>
        <w:t xml:space="preserve">dim;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 xml:space="preserve">%coordinate </w:t>
      </w:r>
      <w:proofErr w:type="spellStart"/>
      <w:r>
        <w:rPr>
          <w:rFonts w:ascii="Courier New" w:eastAsia="Courier New" w:hAnsi="Courier New" w:cs="Courier New"/>
          <w:b/>
          <w:bCs/>
          <w:color w:val="008013"/>
          <w:sz w:val="20"/>
          <w:szCs w:val="20"/>
        </w:rPr>
        <w:t>vecotrs</w:t>
      </w:r>
      <w:proofErr w:type="spellEnd"/>
    </w:p>
    <w:p w14:paraId="7BB2975E"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y = </w:t>
      </w:r>
      <w:proofErr w:type="spellStart"/>
      <w:r>
        <w:rPr>
          <w:rFonts w:ascii="Courier New" w:eastAsia="Courier New" w:hAnsi="Courier New" w:cs="Courier New"/>
          <w:b/>
          <w:bCs/>
          <w:sz w:val="20"/>
          <w:szCs w:val="20"/>
        </w:rPr>
        <w:t>Y_</w:t>
      </w:r>
      <w:proofErr w:type="gramStart"/>
      <w:r>
        <w:rPr>
          <w:rFonts w:ascii="Courier New" w:eastAsia="Courier New" w:hAnsi="Courier New" w:cs="Courier New"/>
          <w:b/>
          <w:bCs/>
          <w:sz w:val="20"/>
          <w:szCs w:val="20"/>
        </w:rPr>
        <w:t>dim</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h:</w:t>
      </w:r>
      <w:proofErr w:type="gramStart"/>
      <w:r>
        <w:rPr>
          <w:rFonts w:ascii="Courier New" w:eastAsia="Courier New" w:hAnsi="Courier New" w:cs="Courier New"/>
          <w:b/>
          <w:bCs/>
          <w:sz w:val="20"/>
          <w:szCs w:val="20"/>
        </w:rPr>
        <w:t>0;</w:t>
      </w:r>
      <w:proofErr w:type="gramEnd"/>
    </w:p>
    <w:p w14:paraId="0D65DFF9"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t xml:space="preserve">for </w:t>
      </w:r>
      <w:proofErr w:type="spellStart"/>
      <w:r>
        <w:rPr>
          <w:rFonts w:ascii="Courier New" w:eastAsia="Courier New" w:hAnsi="Courier New" w:cs="Courier New"/>
          <w:b/>
          <w:bCs/>
          <w:sz w:val="20"/>
          <w:szCs w:val="20"/>
        </w:rPr>
        <w:t>i</w:t>
      </w:r>
      <w:proofErr w:type="spellEnd"/>
      <w:r>
        <w:rPr>
          <w:rFonts w:ascii="Courier New" w:eastAsia="Courier New" w:hAnsi="Courier New" w:cs="Courier New"/>
          <w:b/>
          <w:bCs/>
          <w:sz w:val="20"/>
          <w:szCs w:val="20"/>
        </w:rPr>
        <w:t xml:space="preserve"> = 1:NR</w:t>
      </w:r>
    </w:p>
    <w:p w14:paraId="184DF973"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 xml:space="preserve">for </w:t>
      </w:r>
      <w:r>
        <w:rPr>
          <w:rFonts w:ascii="Courier New" w:eastAsia="Courier New" w:hAnsi="Courier New" w:cs="Courier New"/>
          <w:b/>
          <w:bCs/>
          <w:sz w:val="20"/>
          <w:szCs w:val="20"/>
        </w:rPr>
        <w:t>j = 1:NC</w:t>
      </w:r>
    </w:p>
    <w:p w14:paraId="026767C7"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r>
        <w:rPr>
          <w:rFonts w:ascii="Courier New" w:eastAsia="Courier New" w:hAnsi="Courier New" w:cs="Courier New"/>
          <w:b/>
          <w:bCs/>
          <w:sz w:val="20"/>
          <w:szCs w:val="20"/>
        </w:rPr>
        <w:t>SeriesSum</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0;</w:t>
      </w:r>
      <w:proofErr w:type="gramEnd"/>
    </w:p>
    <w:p w14:paraId="5404FD35"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 xml:space="preserve">for </w:t>
      </w:r>
      <w:r>
        <w:rPr>
          <w:rFonts w:ascii="Courier New" w:eastAsia="Courier New" w:hAnsi="Courier New" w:cs="Courier New"/>
          <w:b/>
          <w:bCs/>
          <w:sz w:val="20"/>
          <w:szCs w:val="20"/>
        </w:rPr>
        <w:t xml:space="preserve">n = </w:t>
      </w:r>
      <w:proofErr w:type="gramStart"/>
      <w:r>
        <w:rPr>
          <w:rFonts w:ascii="Courier New" w:eastAsia="Courier New" w:hAnsi="Courier New" w:cs="Courier New"/>
          <w:b/>
          <w:bCs/>
          <w:sz w:val="20"/>
          <w:szCs w:val="20"/>
        </w:rPr>
        <w:t>0:N</w:t>
      </w:r>
      <w:proofErr w:type="gramEnd"/>
      <w:r>
        <w:rPr>
          <w:rFonts w:ascii="Courier New" w:eastAsia="Courier New" w:hAnsi="Courier New" w:cs="Courier New"/>
          <w:b/>
          <w:bCs/>
          <w:sz w:val="20"/>
          <w:szCs w:val="20"/>
        </w:rPr>
        <w:t>_terms</w:t>
      </w:r>
    </w:p>
    <w:p w14:paraId="5E72B1C5"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r>
        <w:rPr>
          <w:rFonts w:ascii="Courier New" w:eastAsia="Courier New" w:hAnsi="Courier New" w:cs="Courier New"/>
          <w:b/>
          <w:bCs/>
          <w:sz w:val="20"/>
          <w:szCs w:val="20"/>
        </w:rPr>
        <w:t>k_term</w:t>
      </w:r>
      <w:proofErr w:type="spellEnd"/>
      <w:r>
        <w:rPr>
          <w:rFonts w:ascii="Courier New" w:eastAsia="Courier New" w:hAnsi="Courier New" w:cs="Courier New"/>
          <w:b/>
          <w:bCs/>
          <w:sz w:val="20"/>
          <w:szCs w:val="20"/>
        </w:rPr>
        <w:t xml:space="preserve"> = 2*n + </w:t>
      </w:r>
      <w:proofErr w:type="gramStart"/>
      <w:r>
        <w:rPr>
          <w:rFonts w:ascii="Courier New" w:eastAsia="Courier New" w:hAnsi="Courier New" w:cs="Courier New"/>
          <w:b/>
          <w:bCs/>
          <w:sz w:val="20"/>
          <w:szCs w:val="20"/>
        </w:rPr>
        <w:t>1;</w:t>
      </w:r>
      <w:proofErr w:type="gramEnd"/>
    </w:p>
    <w:p w14:paraId="711AC966"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numerator = sin(</w:t>
      </w:r>
      <w:proofErr w:type="spellStart"/>
      <w:r>
        <w:rPr>
          <w:rFonts w:ascii="Courier New" w:eastAsia="Courier New" w:hAnsi="Courier New" w:cs="Courier New"/>
          <w:b/>
          <w:bCs/>
          <w:sz w:val="20"/>
          <w:szCs w:val="20"/>
        </w:rPr>
        <w:t>k_term</w:t>
      </w:r>
      <w:proofErr w:type="spellEnd"/>
      <w:r>
        <w:rPr>
          <w:rFonts w:ascii="Courier New" w:eastAsia="Courier New" w:hAnsi="Courier New" w:cs="Courier New"/>
          <w:b/>
          <w:bCs/>
          <w:sz w:val="20"/>
          <w:szCs w:val="20"/>
        </w:rPr>
        <w:t>*pi*x(j)/</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 * (exp(</w:t>
      </w:r>
      <w:proofErr w:type="spellStart"/>
      <w:r>
        <w:rPr>
          <w:rFonts w:ascii="Courier New" w:eastAsia="Courier New" w:hAnsi="Courier New" w:cs="Courier New"/>
          <w:b/>
          <w:bCs/>
          <w:sz w:val="20"/>
          <w:szCs w:val="20"/>
        </w:rPr>
        <w:t>k_term</w:t>
      </w:r>
      <w:proofErr w:type="spellEnd"/>
      <w:r>
        <w:rPr>
          <w:rFonts w:ascii="Courier New" w:eastAsia="Courier New" w:hAnsi="Courier New" w:cs="Courier New"/>
          <w:b/>
          <w:bCs/>
          <w:sz w:val="20"/>
          <w:szCs w:val="20"/>
        </w:rPr>
        <w:t>*pi*(y(</w:t>
      </w:r>
      <w:proofErr w:type="spellStart"/>
      <w:r>
        <w:rPr>
          <w:rFonts w:ascii="Courier New" w:eastAsia="Courier New" w:hAnsi="Courier New" w:cs="Courier New"/>
          <w:b/>
          <w:bCs/>
          <w:sz w:val="20"/>
          <w:szCs w:val="20"/>
        </w:rPr>
        <w:t>i</w:t>
      </w:r>
      <w:proofErr w:type="spellEnd"/>
      <w:r>
        <w:rPr>
          <w:rFonts w:ascii="Courier New" w:eastAsia="Courier New" w:hAnsi="Courier New" w:cs="Courier New"/>
          <w:b/>
          <w:bCs/>
          <w:sz w:val="20"/>
          <w:szCs w:val="20"/>
        </w:rPr>
        <w:t>)-</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 - exp(-</w:t>
      </w:r>
      <w:proofErr w:type="spellStart"/>
      <w:r>
        <w:rPr>
          <w:rFonts w:ascii="Courier New" w:eastAsia="Courier New" w:hAnsi="Courier New" w:cs="Courier New"/>
          <w:b/>
          <w:bCs/>
          <w:sz w:val="20"/>
          <w:szCs w:val="20"/>
        </w:rPr>
        <w:t>k_term</w:t>
      </w:r>
      <w:proofErr w:type="spellEnd"/>
      <w:r>
        <w:rPr>
          <w:rFonts w:ascii="Courier New" w:eastAsia="Courier New" w:hAnsi="Courier New" w:cs="Courier New"/>
          <w:b/>
          <w:bCs/>
          <w:sz w:val="20"/>
          <w:szCs w:val="20"/>
        </w:rPr>
        <w:t>*pi*(y(</w:t>
      </w:r>
      <w:proofErr w:type="spellStart"/>
      <w:r>
        <w:rPr>
          <w:rFonts w:ascii="Courier New" w:eastAsia="Courier New" w:hAnsi="Courier New" w:cs="Courier New"/>
          <w:b/>
          <w:bCs/>
          <w:sz w:val="20"/>
          <w:szCs w:val="20"/>
        </w:rPr>
        <w:t>i</w:t>
      </w:r>
      <w:proofErr w:type="spellEnd"/>
      <w:r>
        <w:rPr>
          <w:rFonts w:ascii="Courier New" w:eastAsia="Courier New" w:hAnsi="Courier New" w:cs="Courier New"/>
          <w:b/>
          <w:bCs/>
          <w:sz w:val="20"/>
          <w:szCs w:val="20"/>
        </w:rPr>
        <w:t>)+</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w:t>
      </w:r>
      <w:proofErr w:type="spellStart"/>
      <w:r>
        <w:rPr>
          <w:rFonts w:ascii="Courier New" w:eastAsia="Courier New" w:hAnsi="Courier New" w:cs="Courier New"/>
          <w:b/>
          <w:bCs/>
          <w:sz w:val="20"/>
          <w:szCs w:val="20"/>
        </w:rPr>
        <w:t>X_dim</w:t>
      </w:r>
      <w:proofErr w:type="spellEnd"/>
      <w:proofErr w:type="gramStart"/>
      <w:r>
        <w:rPr>
          <w:rFonts w:ascii="Courier New" w:eastAsia="Courier New" w:hAnsi="Courier New" w:cs="Courier New"/>
          <w:b/>
          <w:bCs/>
          <w:sz w:val="20"/>
          <w:szCs w:val="20"/>
        </w:rPr>
        <w:t>) )</w:t>
      </w:r>
      <w:proofErr w:type="gramEnd"/>
      <w:r>
        <w:rPr>
          <w:rFonts w:ascii="Courier New" w:eastAsia="Courier New" w:hAnsi="Courier New" w:cs="Courier New"/>
          <w:b/>
          <w:bCs/>
          <w:sz w:val="20"/>
          <w:szCs w:val="20"/>
        </w:rPr>
        <w:t>;</w:t>
      </w:r>
    </w:p>
    <w:p w14:paraId="2BAD5168"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denominator = </w:t>
      </w:r>
      <w:proofErr w:type="spellStart"/>
      <w:r>
        <w:rPr>
          <w:rFonts w:ascii="Courier New" w:eastAsia="Courier New" w:hAnsi="Courier New" w:cs="Courier New"/>
          <w:b/>
          <w:bCs/>
          <w:sz w:val="20"/>
          <w:szCs w:val="20"/>
        </w:rPr>
        <w:t>k_term</w:t>
      </w:r>
      <w:proofErr w:type="spellEnd"/>
      <w:r>
        <w:rPr>
          <w:rFonts w:ascii="Courier New" w:eastAsia="Courier New" w:hAnsi="Courier New" w:cs="Courier New"/>
          <w:b/>
          <w:bCs/>
          <w:sz w:val="20"/>
          <w:szCs w:val="20"/>
        </w:rPr>
        <w:t xml:space="preserve"> * (1-exp(-2*</w:t>
      </w:r>
      <w:proofErr w:type="spellStart"/>
      <w:r>
        <w:rPr>
          <w:rFonts w:ascii="Courier New" w:eastAsia="Courier New" w:hAnsi="Courier New" w:cs="Courier New"/>
          <w:b/>
          <w:bCs/>
          <w:sz w:val="20"/>
          <w:szCs w:val="20"/>
        </w:rPr>
        <w:t>k_term</w:t>
      </w:r>
      <w:proofErr w:type="spellEnd"/>
      <w:r>
        <w:rPr>
          <w:rFonts w:ascii="Courier New" w:eastAsia="Courier New" w:hAnsi="Courier New" w:cs="Courier New"/>
          <w:b/>
          <w:bCs/>
          <w:sz w:val="20"/>
          <w:szCs w:val="20"/>
        </w:rPr>
        <w:t>*pi*</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w:t>
      </w:r>
      <w:proofErr w:type="gramStart"/>
      <w:r>
        <w:rPr>
          <w:rFonts w:ascii="Courier New" w:eastAsia="Courier New" w:hAnsi="Courier New" w:cs="Courier New"/>
          <w:b/>
          <w:bCs/>
          <w:sz w:val="20"/>
          <w:szCs w:val="20"/>
        </w:rPr>
        <w:t>);</w:t>
      </w:r>
      <w:proofErr w:type="gramEnd"/>
    </w:p>
    <w:p w14:paraId="3318C64B"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r>
        <w:rPr>
          <w:rFonts w:ascii="Courier New" w:eastAsia="Courier New" w:hAnsi="Courier New" w:cs="Courier New"/>
          <w:b/>
          <w:bCs/>
          <w:sz w:val="20"/>
          <w:szCs w:val="20"/>
        </w:rPr>
        <w:t>SeriesSum</w:t>
      </w:r>
      <w:proofErr w:type="spellEnd"/>
      <w:r>
        <w:rPr>
          <w:rFonts w:ascii="Courier New" w:eastAsia="Courier New" w:hAnsi="Courier New" w:cs="Courier New"/>
          <w:b/>
          <w:bCs/>
          <w:sz w:val="20"/>
          <w:szCs w:val="20"/>
        </w:rPr>
        <w:t xml:space="preserve"> = </w:t>
      </w:r>
      <w:proofErr w:type="spellStart"/>
      <w:r>
        <w:rPr>
          <w:rFonts w:ascii="Courier New" w:eastAsia="Courier New" w:hAnsi="Courier New" w:cs="Courier New"/>
          <w:b/>
          <w:bCs/>
          <w:sz w:val="20"/>
          <w:szCs w:val="20"/>
        </w:rPr>
        <w:t>SeriesSum</w:t>
      </w:r>
      <w:proofErr w:type="spellEnd"/>
      <w:r>
        <w:rPr>
          <w:rFonts w:ascii="Courier New" w:eastAsia="Courier New" w:hAnsi="Courier New" w:cs="Courier New"/>
          <w:b/>
          <w:bCs/>
          <w:sz w:val="20"/>
          <w:szCs w:val="20"/>
        </w:rPr>
        <w:t xml:space="preserve"> + numerator / </w:t>
      </w:r>
      <w:proofErr w:type="gramStart"/>
      <w:r>
        <w:rPr>
          <w:rFonts w:ascii="Courier New" w:eastAsia="Courier New" w:hAnsi="Courier New" w:cs="Courier New"/>
          <w:b/>
          <w:bCs/>
          <w:sz w:val="20"/>
          <w:szCs w:val="20"/>
        </w:rPr>
        <w:t>denominator;</w:t>
      </w:r>
      <w:proofErr w:type="gramEnd"/>
    </w:p>
    <w:p w14:paraId="587BF7F9"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end</w:t>
      </w:r>
    </w:p>
    <w:p w14:paraId="26E4E54C"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TA(</w:t>
      </w:r>
      <w:proofErr w:type="spellStart"/>
      <w:proofErr w:type="gramStart"/>
      <w:r>
        <w:rPr>
          <w:rFonts w:ascii="Courier New" w:eastAsia="Courier New" w:hAnsi="Courier New" w:cs="Courier New"/>
          <w:b/>
          <w:bCs/>
          <w:sz w:val="20"/>
          <w:szCs w:val="20"/>
        </w:rPr>
        <w:t>i,j</w:t>
      </w:r>
      <w:proofErr w:type="spellEnd"/>
      <w:proofErr w:type="gramEnd"/>
      <w:r>
        <w:rPr>
          <w:rFonts w:ascii="Courier New" w:eastAsia="Courier New" w:hAnsi="Courier New" w:cs="Courier New"/>
          <w:b/>
          <w:bCs/>
          <w:sz w:val="20"/>
          <w:szCs w:val="20"/>
        </w:rPr>
        <w:t xml:space="preserve">) = (4*T0/pi) * </w:t>
      </w:r>
      <w:proofErr w:type="spellStart"/>
      <w:proofErr w:type="gramStart"/>
      <w:r>
        <w:rPr>
          <w:rFonts w:ascii="Courier New" w:eastAsia="Courier New" w:hAnsi="Courier New" w:cs="Courier New"/>
          <w:b/>
          <w:bCs/>
          <w:sz w:val="20"/>
          <w:szCs w:val="20"/>
        </w:rPr>
        <w:t>SeriesSum</w:t>
      </w:r>
      <w:proofErr w:type="spellEnd"/>
      <w:r>
        <w:rPr>
          <w:rFonts w:ascii="Courier New" w:eastAsia="Courier New" w:hAnsi="Courier New" w:cs="Courier New"/>
          <w:b/>
          <w:bCs/>
          <w:sz w:val="20"/>
          <w:szCs w:val="20"/>
        </w:rPr>
        <w:t>;</w:t>
      </w:r>
      <w:proofErr w:type="gramEnd"/>
    </w:p>
    <w:p w14:paraId="363D6648"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sz w:val="20"/>
          <w:szCs w:val="20"/>
        </w:rPr>
        <w:t xml:space="preserve">  </w:t>
      </w:r>
      <w:r>
        <w:rPr>
          <w:rFonts w:ascii="Courier New" w:eastAsia="Courier New" w:hAnsi="Courier New" w:cs="Courier New"/>
          <w:b/>
          <w:bCs/>
          <w:color w:val="0E00FF"/>
          <w:sz w:val="20"/>
          <w:szCs w:val="20"/>
        </w:rPr>
        <w:t>end</w:t>
      </w:r>
    </w:p>
    <w:p w14:paraId="6C89B18B"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color w:val="0E00FF"/>
          <w:sz w:val="20"/>
          <w:szCs w:val="20"/>
        </w:rPr>
        <w:t>end</w:t>
      </w:r>
    </w:p>
    <w:p w14:paraId="796D1615"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'Analytical temperature distribution to thermal equilibrium:'</w:t>
      </w:r>
      <w:r>
        <w:rPr>
          <w:rFonts w:ascii="Courier New" w:eastAsia="Courier New" w:hAnsi="Courier New" w:cs="Courier New"/>
          <w:b/>
          <w:bCs/>
          <w:sz w:val="20"/>
          <w:szCs w:val="20"/>
        </w:rPr>
        <w:t>)</w:t>
      </w:r>
    </w:p>
    <w:p w14:paraId="68F515BE"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TA)</w:t>
      </w:r>
    </w:p>
    <w:p w14:paraId="1D500C71"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%Create a second plot for the analytical solutions</w:t>
      </w:r>
    </w:p>
    <w:p w14:paraId="22FA0C8A"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t>subplot(</w:t>
      </w:r>
      <w:proofErr w:type="gramEnd"/>
      <w:r>
        <w:rPr>
          <w:rFonts w:ascii="Courier New" w:eastAsia="Courier New" w:hAnsi="Courier New" w:cs="Courier New"/>
          <w:b/>
          <w:bCs/>
          <w:sz w:val="20"/>
          <w:szCs w:val="20"/>
        </w:rPr>
        <w:t>1,3,2)</w:t>
      </w:r>
    </w:p>
    <w:p w14:paraId="6DBFDA87"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contourf</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x, y, TA)</w:t>
      </w:r>
    </w:p>
    <w:p w14:paraId="742F696C"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xlabel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'x (m)'</w:t>
      </w:r>
      <w:r>
        <w:rPr>
          <w:rFonts w:ascii="Courier New" w:eastAsia="Courier New" w:hAnsi="Courier New" w:cs="Courier New"/>
          <w:b/>
          <w:bCs/>
          <w:sz w:val="20"/>
          <w:szCs w:val="20"/>
        </w:rPr>
        <w:t>)</w:t>
      </w:r>
    </w:p>
    <w:p w14:paraId="59EC4227"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lastRenderedPageBreak/>
        <w:t>ylabel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'y (m)'</w:t>
      </w:r>
      <w:r>
        <w:rPr>
          <w:rFonts w:ascii="Courier New" w:eastAsia="Courier New" w:hAnsi="Courier New" w:cs="Courier New"/>
          <w:b/>
          <w:bCs/>
          <w:sz w:val="20"/>
          <w:szCs w:val="20"/>
        </w:rPr>
        <w:t>)</w:t>
      </w:r>
    </w:p>
    <w:p w14:paraId="57B2BDFD"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zlabel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'Temperature (</w:t>
      </w:r>
      <w:proofErr w:type="spellStart"/>
      <w:r>
        <w:rPr>
          <w:rFonts w:ascii="Courier New" w:eastAsia="Courier New" w:hAnsi="Courier New" w:cs="Courier New"/>
          <w:b/>
          <w:bCs/>
          <w:color w:val="A709F5"/>
          <w:sz w:val="20"/>
          <w:szCs w:val="20"/>
        </w:rPr>
        <w:t>deg</w:t>
      </w:r>
      <w:proofErr w:type="spellEnd"/>
      <w:r>
        <w:rPr>
          <w:rFonts w:ascii="Courier New" w:eastAsia="Courier New" w:hAnsi="Courier New" w:cs="Courier New"/>
          <w:b/>
          <w:bCs/>
          <w:color w:val="A709F5"/>
          <w:sz w:val="20"/>
          <w:szCs w:val="20"/>
        </w:rPr>
        <w:t xml:space="preserve"> C)'</w:t>
      </w:r>
      <w:r>
        <w:rPr>
          <w:rFonts w:ascii="Courier New" w:eastAsia="Courier New" w:hAnsi="Courier New" w:cs="Courier New"/>
          <w:b/>
          <w:bCs/>
          <w:sz w:val="20"/>
          <w:szCs w:val="20"/>
        </w:rPr>
        <w:t>)</w:t>
      </w:r>
    </w:p>
    <w:p w14:paraId="7F2F7B5B"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t>title(</w:t>
      </w:r>
      <w:proofErr w:type="gramEnd"/>
      <w:r>
        <w:rPr>
          <w:rFonts w:ascii="Courier New" w:eastAsia="Courier New" w:hAnsi="Courier New" w:cs="Courier New"/>
          <w:b/>
          <w:bCs/>
          <w:color w:val="A709F5"/>
          <w:sz w:val="20"/>
          <w:szCs w:val="20"/>
        </w:rPr>
        <w:t>'Analytical temperature distribution'</w:t>
      </w:r>
      <w:r>
        <w:rPr>
          <w:rFonts w:ascii="Courier New" w:eastAsia="Courier New" w:hAnsi="Courier New" w:cs="Courier New"/>
          <w:b/>
          <w:bCs/>
          <w:sz w:val="20"/>
          <w:szCs w:val="20"/>
        </w:rPr>
        <w:t>)</w:t>
      </w:r>
    </w:p>
    <w:p w14:paraId="5B9C5A34" w14:textId="77777777" w:rsidR="0046644D" w:rsidRDefault="00000000">
      <w:pPr>
        <w:rPr>
          <w:rFonts w:ascii="Courier New" w:eastAsia="Courier New" w:hAnsi="Courier New" w:cs="Courier New"/>
          <w:b/>
          <w:bCs/>
          <w:sz w:val="20"/>
          <w:szCs w:val="20"/>
        </w:rPr>
      </w:pPr>
      <w:proofErr w:type="spellStart"/>
      <w:r>
        <w:rPr>
          <w:rFonts w:ascii="Courier New" w:eastAsia="Courier New" w:hAnsi="Courier New" w:cs="Courier New"/>
          <w:b/>
          <w:bCs/>
          <w:sz w:val="20"/>
          <w:szCs w:val="20"/>
        </w:rPr>
        <w:t>colorbar</w:t>
      </w:r>
      <w:proofErr w:type="spellEnd"/>
    </w:p>
    <w:p w14:paraId="183D5861" w14:textId="77777777" w:rsidR="0046644D" w:rsidRDefault="00000000">
      <w:pPr>
        <w:rPr>
          <w:rFonts w:ascii="Courier New" w:eastAsia="Courier New" w:hAnsi="Courier New" w:cs="Courier New"/>
          <w:b/>
          <w:bCs/>
          <w:color w:val="A709F5"/>
          <w:sz w:val="20"/>
          <w:szCs w:val="20"/>
        </w:rPr>
      </w:pPr>
      <w:r>
        <w:rPr>
          <w:rFonts w:ascii="Courier New" w:eastAsia="Courier New" w:hAnsi="Courier New" w:cs="Courier New"/>
          <w:b/>
          <w:bCs/>
          <w:sz w:val="20"/>
          <w:szCs w:val="20"/>
        </w:rPr>
        <w:t xml:space="preserve">shading </w:t>
      </w:r>
      <w:proofErr w:type="spellStart"/>
      <w:r>
        <w:rPr>
          <w:rFonts w:ascii="Courier New" w:eastAsia="Courier New" w:hAnsi="Courier New" w:cs="Courier New"/>
          <w:b/>
          <w:bCs/>
          <w:color w:val="A709F5"/>
          <w:sz w:val="20"/>
          <w:szCs w:val="20"/>
        </w:rPr>
        <w:t>interp</w:t>
      </w:r>
      <w:proofErr w:type="spellEnd"/>
    </w:p>
    <w:p w14:paraId="047452C4" w14:textId="77777777" w:rsidR="0046644D" w:rsidRDefault="0046644D">
      <w:pPr>
        <w:rPr>
          <w:rFonts w:ascii="Courier New" w:eastAsia="Courier New" w:hAnsi="Courier New" w:cs="Courier New"/>
          <w:b/>
          <w:bCs/>
          <w:color w:val="A709F5"/>
          <w:sz w:val="20"/>
          <w:szCs w:val="20"/>
        </w:rPr>
      </w:pPr>
    </w:p>
    <w:p w14:paraId="7D97CE4A"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%Section 11: Code validation</w:t>
      </w:r>
    </w:p>
    <w:p w14:paraId="43D1E9B7"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'Error between numerical and analytical solutions:'</w:t>
      </w:r>
      <w:r>
        <w:rPr>
          <w:rFonts w:ascii="Courier New" w:eastAsia="Courier New" w:hAnsi="Courier New" w:cs="Courier New"/>
          <w:b/>
          <w:bCs/>
          <w:sz w:val="20"/>
          <w:szCs w:val="20"/>
        </w:rPr>
        <w:t>)</w:t>
      </w:r>
    </w:p>
    <w:p w14:paraId="66FFDCA2" w14:textId="77777777" w:rsidR="0046644D" w:rsidRDefault="00000000">
      <w:pPr>
        <w:rPr>
          <w:rFonts w:ascii="Courier New" w:eastAsia="Courier New" w:hAnsi="Courier New" w:cs="Courier New"/>
          <w:b/>
          <w:bCs/>
          <w:sz w:val="20"/>
          <w:szCs w:val="20"/>
        </w:rPr>
      </w:pPr>
      <w:proofErr w:type="spell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(T2-TA)</w:t>
      </w:r>
    </w:p>
    <w:p w14:paraId="00C013D0"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sz w:val="20"/>
          <w:szCs w:val="20"/>
        </w:rPr>
        <w:t>Error = abs(T2-TA</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%this shows the absolute error between numerical and analytical solutions at every grid point</w:t>
      </w:r>
    </w:p>
    <w:p w14:paraId="63C4C7AF" w14:textId="77777777" w:rsidR="0046644D" w:rsidRDefault="00000000">
      <w:pPr>
        <w:rPr>
          <w:rFonts w:ascii="Courier New" w:eastAsia="Courier New" w:hAnsi="Courier New" w:cs="Courier New"/>
          <w:b/>
          <w:bCs/>
          <w:color w:val="008013"/>
          <w:sz w:val="20"/>
          <w:szCs w:val="20"/>
        </w:rPr>
      </w:pPr>
      <w:proofErr w:type="spellStart"/>
      <w:r>
        <w:rPr>
          <w:rFonts w:ascii="Courier New" w:eastAsia="Courier New" w:hAnsi="Courier New" w:cs="Courier New"/>
          <w:b/>
          <w:bCs/>
          <w:sz w:val="20"/>
          <w:szCs w:val="20"/>
        </w:rPr>
        <w:t>Max_Error</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max(</w:t>
      </w:r>
      <w:proofErr w:type="gramEnd"/>
      <w:r>
        <w:rPr>
          <w:rFonts w:ascii="Courier New" w:eastAsia="Courier New" w:hAnsi="Courier New" w:cs="Courier New"/>
          <w:b/>
          <w:bCs/>
          <w:sz w:val="20"/>
          <w:szCs w:val="20"/>
        </w:rPr>
        <w:t xml:space="preserve">Error, [], </w:t>
      </w:r>
      <w:r>
        <w:rPr>
          <w:rFonts w:ascii="Courier New" w:eastAsia="Courier New" w:hAnsi="Courier New" w:cs="Courier New"/>
          <w:b/>
          <w:bCs/>
          <w:color w:val="A709F5"/>
          <w:sz w:val="20"/>
          <w:szCs w:val="20"/>
        </w:rPr>
        <w:t>'all'</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%this shows the maximum absolute error. Largest error anywhere on the plate</w:t>
      </w:r>
    </w:p>
    <w:p w14:paraId="0F2D7C77" w14:textId="77777777" w:rsidR="0046644D" w:rsidRDefault="00000000">
      <w:pPr>
        <w:rPr>
          <w:rFonts w:ascii="Courier New" w:eastAsia="Courier New" w:hAnsi="Courier New" w:cs="Courier New"/>
          <w:b/>
          <w:bCs/>
          <w:color w:val="008013"/>
          <w:sz w:val="20"/>
          <w:szCs w:val="20"/>
        </w:rPr>
      </w:pPr>
      <w:proofErr w:type="spellStart"/>
      <w:r>
        <w:rPr>
          <w:rFonts w:ascii="Courier New" w:eastAsia="Courier New" w:hAnsi="Courier New" w:cs="Courier New"/>
          <w:b/>
          <w:bCs/>
          <w:sz w:val="20"/>
          <w:szCs w:val="20"/>
        </w:rPr>
        <w:t>RMS_Error</w:t>
      </w:r>
      <w:proofErr w:type="spellEnd"/>
      <w:r>
        <w:rPr>
          <w:rFonts w:ascii="Courier New" w:eastAsia="Courier New" w:hAnsi="Courier New" w:cs="Courier New"/>
          <w:b/>
          <w:bCs/>
          <w:sz w:val="20"/>
          <w:szCs w:val="20"/>
        </w:rPr>
        <w:t xml:space="preserve"> = </w:t>
      </w:r>
      <w:proofErr w:type="gramStart"/>
      <w:r>
        <w:rPr>
          <w:rFonts w:ascii="Courier New" w:eastAsia="Courier New" w:hAnsi="Courier New" w:cs="Courier New"/>
          <w:b/>
          <w:bCs/>
          <w:sz w:val="20"/>
          <w:szCs w:val="20"/>
        </w:rPr>
        <w:t>sqrt(mean(Error.^</w:t>
      </w:r>
      <w:proofErr w:type="gramEnd"/>
      <w:r>
        <w:rPr>
          <w:rFonts w:ascii="Courier New" w:eastAsia="Courier New" w:hAnsi="Courier New" w:cs="Courier New"/>
          <w:b/>
          <w:bCs/>
          <w:sz w:val="20"/>
          <w:szCs w:val="20"/>
        </w:rPr>
        <w:t xml:space="preserve">2, </w:t>
      </w:r>
      <w:r>
        <w:rPr>
          <w:rFonts w:ascii="Courier New" w:eastAsia="Courier New" w:hAnsi="Courier New" w:cs="Courier New"/>
          <w:b/>
          <w:bCs/>
          <w:color w:val="A709F5"/>
          <w:sz w:val="20"/>
          <w:szCs w:val="20"/>
        </w:rPr>
        <w:t>'all'</w:t>
      </w:r>
      <w:r>
        <w:rPr>
          <w:rFonts w:ascii="Courier New" w:eastAsia="Courier New" w:hAnsi="Courier New" w:cs="Courier New"/>
          <w:b/>
          <w:bCs/>
          <w:sz w:val="20"/>
          <w:szCs w:val="20"/>
        </w:rPr>
        <w:t>)</w:t>
      </w:r>
      <w:proofErr w:type="gramStart"/>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w:t>
      </w:r>
      <w:proofErr w:type="gramEnd"/>
      <w:r>
        <w:rPr>
          <w:rFonts w:ascii="Courier New" w:eastAsia="Courier New" w:hAnsi="Courier New" w:cs="Courier New"/>
          <w:b/>
          <w:bCs/>
          <w:color w:val="008013"/>
          <w:sz w:val="20"/>
          <w:szCs w:val="20"/>
        </w:rPr>
        <w:t xml:space="preserve">This shows the root mean square error. The average measure </w:t>
      </w:r>
      <w:proofErr w:type="spellStart"/>
      <w:r>
        <w:rPr>
          <w:rFonts w:ascii="Courier New" w:eastAsia="Courier New" w:hAnsi="Courier New" w:cs="Courier New"/>
          <w:b/>
          <w:bCs/>
          <w:color w:val="008013"/>
          <w:sz w:val="20"/>
          <w:szCs w:val="20"/>
        </w:rPr>
        <w:t>fo</w:t>
      </w:r>
      <w:proofErr w:type="spellEnd"/>
      <w:r>
        <w:rPr>
          <w:rFonts w:ascii="Courier New" w:eastAsia="Courier New" w:hAnsi="Courier New" w:cs="Courier New"/>
          <w:b/>
          <w:bCs/>
          <w:color w:val="008013"/>
          <w:sz w:val="20"/>
          <w:szCs w:val="20"/>
        </w:rPr>
        <w:t xml:space="preserve"> error</w:t>
      </w:r>
    </w:p>
    <w:p w14:paraId="5F0C91C8" w14:textId="77777777" w:rsidR="0046644D" w:rsidRDefault="00000000">
      <w:pPr>
        <w:rPr>
          <w:rFonts w:ascii="Courier New" w:eastAsia="Courier New" w:hAnsi="Courier New" w:cs="Courier New"/>
          <w:b/>
          <w:bCs/>
          <w:color w:val="008013"/>
          <w:sz w:val="20"/>
          <w:szCs w:val="20"/>
        </w:rPr>
      </w:pP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'Validation results:</w:t>
      </w:r>
      <w:proofErr w:type="gramStart"/>
      <w:r>
        <w:rPr>
          <w:rFonts w:ascii="Courier New" w:eastAsia="Courier New" w:hAnsi="Courier New" w:cs="Courier New"/>
          <w:b/>
          <w:bCs/>
          <w:color w:val="A709F5"/>
          <w:sz w:val="20"/>
          <w:szCs w:val="20"/>
        </w:rPr>
        <w:t>'</w:t>
      </w:r>
      <w:r>
        <w:rPr>
          <w:rFonts w:ascii="Courier New" w:eastAsia="Courier New" w:hAnsi="Courier New" w:cs="Courier New"/>
          <w:b/>
          <w:bCs/>
          <w:sz w:val="20"/>
          <w:szCs w:val="20"/>
        </w:rPr>
        <w:t xml:space="preserve">)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w:t>
      </w:r>
    </w:p>
    <w:p w14:paraId="00419A79" w14:textId="77777777" w:rsidR="0046644D" w:rsidRDefault="00000000">
      <w:pPr>
        <w:rPr>
          <w:rFonts w:ascii="Courier New" w:eastAsia="Courier New" w:hAnsi="Courier New" w:cs="Courier New"/>
          <w:b/>
          <w:bCs/>
          <w:color w:val="008013"/>
          <w:sz w:val="20"/>
          <w:szCs w:val="20"/>
        </w:rPr>
      </w:pP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'Maximum absolute error ='</w:t>
      </w:r>
      <w:r>
        <w:rPr>
          <w:rFonts w:ascii="Courier New" w:eastAsia="Courier New" w:hAnsi="Courier New" w:cs="Courier New"/>
          <w:b/>
          <w:bCs/>
          <w:sz w:val="20"/>
          <w:szCs w:val="20"/>
        </w:rPr>
        <w:t>, num2</w:t>
      </w:r>
      <w:proofErr w:type="gramStart"/>
      <w:r>
        <w:rPr>
          <w:rFonts w:ascii="Courier New" w:eastAsia="Courier New" w:hAnsi="Courier New" w:cs="Courier New"/>
          <w:b/>
          <w:bCs/>
          <w:sz w:val="20"/>
          <w:szCs w:val="20"/>
        </w:rPr>
        <w:t>str(</w:t>
      </w:r>
      <w:proofErr w:type="spellStart"/>
      <w:proofErr w:type="gramEnd"/>
      <w:r>
        <w:rPr>
          <w:rFonts w:ascii="Courier New" w:eastAsia="Courier New" w:hAnsi="Courier New" w:cs="Courier New"/>
          <w:b/>
          <w:bCs/>
          <w:sz w:val="20"/>
          <w:szCs w:val="20"/>
        </w:rPr>
        <w:t>Max_Error</w:t>
      </w:r>
      <w:proofErr w:type="spellEnd"/>
      <w:r>
        <w:rPr>
          <w:rFonts w:ascii="Courier New" w:eastAsia="Courier New" w:hAnsi="Courier New" w:cs="Courier New"/>
          <w:b/>
          <w:bCs/>
          <w:sz w:val="20"/>
          <w:szCs w:val="20"/>
        </w:rPr>
        <w:t>)</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 xml:space="preserve">%The </w:t>
      </w:r>
      <w:proofErr w:type="spellStart"/>
      <w:r>
        <w:rPr>
          <w:rFonts w:ascii="Courier New" w:eastAsia="Courier New" w:hAnsi="Courier New" w:cs="Courier New"/>
          <w:b/>
          <w:bCs/>
          <w:color w:val="008013"/>
          <w:sz w:val="20"/>
          <w:szCs w:val="20"/>
        </w:rPr>
        <w:t>disp</w:t>
      </w:r>
      <w:proofErr w:type="spellEnd"/>
      <w:r>
        <w:rPr>
          <w:rFonts w:ascii="Courier New" w:eastAsia="Courier New" w:hAnsi="Courier New" w:cs="Courier New"/>
          <w:b/>
          <w:bCs/>
          <w:color w:val="008013"/>
          <w:sz w:val="20"/>
          <w:szCs w:val="20"/>
        </w:rPr>
        <w:t xml:space="preserve"> prints results to show how accurate the model is.</w:t>
      </w:r>
    </w:p>
    <w:p w14:paraId="6FCFCE40" w14:textId="77777777" w:rsidR="0046644D" w:rsidRDefault="00000000">
      <w:pPr>
        <w:rPr>
          <w:rFonts w:ascii="Courier New" w:eastAsia="Courier New" w:hAnsi="Courier New" w:cs="Courier New"/>
          <w:b/>
          <w:bCs/>
          <w:color w:val="008013"/>
          <w:sz w:val="20"/>
          <w:szCs w:val="20"/>
        </w:rPr>
      </w:pP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w:t>
      </w:r>
      <w:proofErr w:type="spellStart"/>
      <w:r>
        <w:rPr>
          <w:rFonts w:ascii="Courier New" w:eastAsia="Courier New" w:hAnsi="Courier New" w:cs="Courier New"/>
          <w:b/>
          <w:bCs/>
          <w:color w:val="A709F5"/>
          <w:sz w:val="20"/>
          <w:szCs w:val="20"/>
        </w:rPr>
        <w:t>RMS_Error</w:t>
      </w:r>
      <w:proofErr w:type="spellEnd"/>
      <w:r>
        <w:rPr>
          <w:rFonts w:ascii="Courier New" w:eastAsia="Courier New" w:hAnsi="Courier New" w:cs="Courier New"/>
          <w:b/>
          <w:bCs/>
          <w:color w:val="A709F5"/>
          <w:sz w:val="20"/>
          <w:szCs w:val="20"/>
        </w:rPr>
        <w:t xml:space="preserve"> ='</w:t>
      </w:r>
      <w:r>
        <w:rPr>
          <w:rFonts w:ascii="Courier New" w:eastAsia="Courier New" w:hAnsi="Courier New" w:cs="Courier New"/>
          <w:b/>
          <w:bCs/>
          <w:sz w:val="20"/>
          <w:szCs w:val="20"/>
        </w:rPr>
        <w:t>, num2</w:t>
      </w:r>
      <w:proofErr w:type="gramStart"/>
      <w:r>
        <w:rPr>
          <w:rFonts w:ascii="Courier New" w:eastAsia="Courier New" w:hAnsi="Courier New" w:cs="Courier New"/>
          <w:b/>
          <w:bCs/>
          <w:sz w:val="20"/>
          <w:szCs w:val="20"/>
        </w:rPr>
        <w:t>str(</w:t>
      </w:r>
      <w:proofErr w:type="spellStart"/>
      <w:proofErr w:type="gramEnd"/>
      <w:r>
        <w:rPr>
          <w:rFonts w:ascii="Courier New" w:eastAsia="Courier New" w:hAnsi="Courier New" w:cs="Courier New"/>
          <w:b/>
          <w:bCs/>
          <w:sz w:val="20"/>
          <w:szCs w:val="20"/>
        </w:rPr>
        <w:t>RMS_Error</w:t>
      </w:r>
      <w:proofErr w:type="spellEnd"/>
      <w:r>
        <w:rPr>
          <w:rFonts w:ascii="Courier New" w:eastAsia="Courier New" w:hAnsi="Courier New" w:cs="Courier New"/>
          <w:b/>
          <w:bCs/>
          <w:sz w:val="20"/>
          <w:szCs w:val="20"/>
        </w:rPr>
        <w:t>)</w:t>
      </w:r>
      <w:proofErr w:type="gramStart"/>
      <w:r>
        <w:rPr>
          <w:rFonts w:ascii="Courier New" w:eastAsia="Courier New" w:hAnsi="Courier New" w:cs="Courier New"/>
          <w:b/>
          <w:bCs/>
          <w:sz w:val="20"/>
          <w:szCs w:val="20"/>
        </w:rPr>
        <w:t xml:space="preserve">])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w:t>
      </w:r>
    </w:p>
    <w:p w14:paraId="1228533B"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xml:space="preserve">%Create a </w:t>
      </w:r>
      <w:proofErr w:type="spellStart"/>
      <w:r>
        <w:rPr>
          <w:rFonts w:ascii="Courier New" w:eastAsia="Courier New" w:hAnsi="Courier New" w:cs="Courier New"/>
          <w:b/>
          <w:bCs/>
          <w:color w:val="008013"/>
          <w:sz w:val="20"/>
          <w:szCs w:val="20"/>
        </w:rPr>
        <w:t>seperate</w:t>
      </w:r>
      <w:proofErr w:type="spellEnd"/>
      <w:r>
        <w:rPr>
          <w:rFonts w:ascii="Courier New" w:eastAsia="Courier New" w:hAnsi="Courier New" w:cs="Courier New"/>
          <w:b/>
          <w:bCs/>
          <w:color w:val="008013"/>
          <w:sz w:val="20"/>
          <w:szCs w:val="20"/>
        </w:rPr>
        <w:t xml:space="preserve"> plot for the errors</w:t>
      </w:r>
    </w:p>
    <w:p w14:paraId="300DC88A"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t>subplot(</w:t>
      </w:r>
      <w:proofErr w:type="gramEnd"/>
      <w:r>
        <w:rPr>
          <w:rFonts w:ascii="Courier New" w:eastAsia="Courier New" w:hAnsi="Courier New" w:cs="Courier New"/>
          <w:b/>
          <w:bCs/>
          <w:sz w:val="20"/>
          <w:szCs w:val="20"/>
        </w:rPr>
        <w:t>1,3,3)</w:t>
      </w:r>
    </w:p>
    <w:p w14:paraId="1BD32243"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contourf</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x, y, Error)</w:t>
      </w:r>
    </w:p>
    <w:p w14:paraId="0DD62CCD"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 xml:space="preserve">% </w:t>
      </w:r>
      <w:proofErr w:type="gramStart"/>
      <w:r>
        <w:rPr>
          <w:rFonts w:ascii="Courier New" w:eastAsia="Courier New" w:hAnsi="Courier New" w:cs="Courier New"/>
          <w:b/>
          <w:bCs/>
          <w:color w:val="008013"/>
          <w:sz w:val="20"/>
          <w:szCs w:val="20"/>
        </w:rPr>
        <w:t>surf(</w:t>
      </w:r>
      <w:proofErr w:type="gramEnd"/>
      <w:r>
        <w:rPr>
          <w:rFonts w:ascii="Courier New" w:eastAsia="Courier New" w:hAnsi="Courier New" w:cs="Courier New"/>
          <w:b/>
          <w:bCs/>
          <w:color w:val="008013"/>
          <w:sz w:val="20"/>
          <w:szCs w:val="20"/>
        </w:rPr>
        <w:t>x, y, Error)</w:t>
      </w:r>
    </w:p>
    <w:p w14:paraId="6C815A62"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xlabel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'x (m)'</w:t>
      </w:r>
      <w:r>
        <w:rPr>
          <w:rFonts w:ascii="Courier New" w:eastAsia="Courier New" w:hAnsi="Courier New" w:cs="Courier New"/>
          <w:b/>
          <w:bCs/>
          <w:sz w:val="20"/>
          <w:szCs w:val="20"/>
        </w:rPr>
        <w:t>)</w:t>
      </w:r>
    </w:p>
    <w:p w14:paraId="39755E5C"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ylabel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'y (m)'</w:t>
      </w:r>
      <w:r>
        <w:rPr>
          <w:rFonts w:ascii="Courier New" w:eastAsia="Courier New" w:hAnsi="Courier New" w:cs="Courier New"/>
          <w:b/>
          <w:bCs/>
          <w:sz w:val="20"/>
          <w:szCs w:val="20"/>
        </w:rPr>
        <w:t>)</w:t>
      </w:r>
    </w:p>
    <w:p w14:paraId="66B1B388" w14:textId="77777777" w:rsidR="0046644D" w:rsidRDefault="00000000">
      <w:pPr>
        <w:rPr>
          <w:rFonts w:ascii="Courier New" w:eastAsia="Courier New" w:hAnsi="Courier New" w:cs="Courier New"/>
          <w:b/>
          <w:bCs/>
          <w:sz w:val="20"/>
          <w:szCs w:val="20"/>
        </w:rPr>
      </w:pPr>
      <w:proofErr w:type="spellStart"/>
      <w:proofErr w:type="gramStart"/>
      <w:r>
        <w:rPr>
          <w:rFonts w:ascii="Courier New" w:eastAsia="Courier New" w:hAnsi="Courier New" w:cs="Courier New"/>
          <w:b/>
          <w:bCs/>
          <w:sz w:val="20"/>
          <w:szCs w:val="20"/>
        </w:rPr>
        <w:t>zlabel</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color w:val="A709F5"/>
          <w:sz w:val="20"/>
          <w:szCs w:val="20"/>
        </w:rPr>
        <w:t>'Temperature error (</w:t>
      </w:r>
      <w:proofErr w:type="spellStart"/>
      <w:r>
        <w:rPr>
          <w:rFonts w:ascii="Courier New" w:eastAsia="Courier New" w:hAnsi="Courier New" w:cs="Courier New"/>
          <w:b/>
          <w:bCs/>
          <w:color w:val="A709F5"/>
          <w:sz w:val="20"/>
          <w:szCs w:val="20"/>
        </w:rPr>
        <w:t>deg</w:t>
      </w:r>
      <w:proofErr w:type="spellEnd"/>
      <w:r>
        <w:rPr>
          <w:rFonts w:ascii="Courier New" w:eastAsia="Courier New" w:hAnsi="Courier New" w:cs="Courier New"/>
          <w:b/>
          <w:bCs/>
          <w:color w:val="A709F5"/>
          <w:sz w:val="20"/>
          <w:szCs w:val="20"/>
        </w:rPr>
        <w:t xml:space="preserve"> C)'</w:t>
      </w:r>
      <w:r>
        <w:rPr>
          <w:rFonts w:ascii="Courier New" w:eastAsia="Courier New" w:hAnsi="Courier New" w:cs="Courier New"/>
          <w:b/>
          <w:bCs/>
          <w:sz w:val="20"/>
          <w:szCs w:val="20"/>
        </w:rPr>
        <w:t>)</w:t>
      </w:r>
    </w:p>
    <w:p w14:paraId="4A414684" w14:textId="77777777" w:rsidR="0046644D" w:rsidRDefault="00000000">
      <w:pPr>
        <w:rPr>
          <w:rFonts w:ascii="Courier New" w:eastAsia="Courier New" w:hAnsi="Courier New" w:cs="Courier New"/>
          <w:b/>
          <w:bCs/>
          <w:sz w:val="20"/>
          <w:szCs w:val="20"/>
        </w:rPr>
      </w:pPr>
      <w:proofErr w:type="gramStart"/>
      <w:r>
        <w:rPr>
          <w:rFonts w:ascii="Courier New" w:eastAsia="Courier New" w:hAnsi="Courier New" w:cs="Courier New"/>
          <w:b/>
          <w:bCs/>
          <w:sz w:val="20"/>
          <w:szCs w:val="20"/>
        </w:rPr>
        <w:lastRenderedPageBreak/>
        <w:t>title(</w:t>
      </w:r>
      <w:proofErr w:type="gramEnd"/>
      <w:r>
        <w:rPr>
          <w:rFonts w:ascii="Courier New" w:eastAsia="Courier New" w:hAnsi="Courier New" w:cs="Courier New"/>
          <w:b/>
          <w:bCs/>
          <w:color w:val="A709F5"/>
          <w:sz w:val="20"/>
          <w:szCs w:val="20"/>
        </w:rPr>
        <w:t>'Error between numerical and analytical solutions'</w:t>
      </w:r>
      <w:r>
        <w:rPr>
          <w:rFonts w:ascii="Courier New" w:eastAsia="Courier New" w:hAnsi="Courier New" w:cs="Courier New"/>
          <w:b/>
          <w:bCs/>
          <w:sz w:val="20"/>
          <w:szCs w:val="20"/>
        </w:rPr>
        <w:t>)</w:t>
      </w:r>
    </w:p>
    <w:p w14:paraId="453B1530" w14:textId="77777777" w:rsidR="0046644D" w:rsidRDefault="00000000">
      <w:pPr>
        <w:rPr>
          <w:rFonts w:ascii="Courier New" w:eastAsia="Courier New" w:hAnsi="Courier New" w:cs="Courier New"/>
          <w:b/>
          <w:bCs/>
          <w:sz w:val="20"/>
          <w:szCs w:val="20"/>
        </w:rPr>
      </w:pPr>
      <w:proofErr w:type="spellStart"/>
      <w:r>
        <w:rPr>
          <w:rFonts w:ascii="Courier New" w:eastAsia="Courier New" w:hAnsi="Courier New" w:cs="Courier New"/>
          <w:b/>
          <w:bCs/>
          <w:sz w:val="20"/>
          <w:szCs w:val="20"/>
        </w:rPr>
        <w:t>colorbar</w:t>
      </w:r>
      <w:proofErr w:type="spellEnd"/>
    </w:p>
    <w:p w14:paraId="06A8A71C" w14:textId="77777777" w:rsidR="0046644D" w:rsidRDefault="00000000">
      <w:pPr>
        <w:rPr>
          <w:rFonts w:ascii="Courier New" w:eastAsia="Courier New" w:hAnsi="Courier New" w:cs="Courier New"/>
          <w:b/>
          <w:bCs/>
          <w:color w:val="A709F5"/>
          <w:sz w:val="20"/>
          <w:szCs w:val="20"/>
        </w:rPr>
      </w:pPr>
      <w:r>
        <w:rPr>
          <w:rFonts w:ascii="Courier New" w:eastAsia="Courier New" w:hAnsi="Courier New" w:cs="Courier New"/>
          <w:b/>
          <w:bCs/>
          <w:sz w:val="20"/>
          <w:szCs w:val="20"/>
        </w:rPr>
        <w:t xml:space="preserve">shading </w:t>
      </w:r>
      <w:proofErr w:type="spellStart"/>
      <w:r>
        <w:rPr>
          <w:rFonts w:ascii="Courier New" w:eastAsia="Courier New" w:hAnsi="Courier New" w:cs="Courier New"/>
          <w:b/>
          <w:bCs/>
          <w:color w:val="A709F5"/>
          <w:sz w:val="20"/>
          <w:szCs w:val="20"/>
        </w:rPr>
        <w:t>interp</w:t>
      </w:r>
      <w:proofErr w:type="spellEnd"/>
    </w:p>
    <w:p w14:paraId="0F1F9A64" w14:textId="77777777" w:rsidR="0046644D" w:rsidRDefault="0046644D">
      <w:pPr>
        <w:rPr>
          <w:rFonts w:ascii="Courier New" w:eastAsia="Courier New" w:hAnsi="Courier New" w:cs="Courier New"/>
          <w:b/>
          <w:bCs/>
          <w:color w:val="A709F5"/>
          <w:sz w:val="20"/>
          <w:szCs w:val="20"/>
        </w:rPr>
      </w:pPr>
    </w:p>
    <w:p w14:paraId="4A72B12A"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08013"/>
          <w:sz w:val="20"/>
          <w:szCs w:val="20"/>
        </w:rPr>
        <w:t>%Section 12: Time to thermal equilibrium</w:t>
      </w:r>
    </w:p>
    <w:p w14:paraId="2D0372FF" w14:textId="77777777" w:rsidR="0046644D" w:rsidRDefault="00000000">
      <w:pPr>
        <w:rPr>
          <w:rFonts w:ascii="Courier New" w:eastAsia="Courier New" w:hAnsi="Courier New" w:cs="Courier New"/>
          <w:b/>
          <w:bCs/>
          <w:color w:val="008013"/>
          <w:sz w:val="20"/>
          <w:szCs w:val="20"/>
        </w:rPr>
      </w:pPr>
      <w:proofErr w:type="spellStart"/>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 xml:space="preserve"> = Counter*</w:t>
      </w:r>
      <w:proofErr w:type="gramStart"/>
      <w:r>
        <w:rPr>
          <w:rFonts w:ascii="Courier New" w:eastAsia="Courier New" w:hAnsi="Courier New" w:cs="Courier New"/>
          <w:b/>
          <w:bCs/>
          <w:sz w:val="20"/>
          <w:szCs w:val="20"/>
        </w:rPr>
        <w:t xml:space="preserve">dt;   </w:t>
      </w:r>
      <w:proofErr w:type="gramEnd"/>
      <w:r>
        <w:rPr>
          <w:rFonts w:ascii="Courier New" w:eastAsia="Courier New" w:hAnsi="Courier New" w:cs="Courier New"/>
          <w:b/>
          <w:bCs/>
          <w:sz w:val="20"/>
          <w:szCs w:val="20"/>
        </w:rPr>
        <w:t xml:space="preserve">    </w:t>
      </w:r>
      <w:r>
        <w:rPr>
          <w:rFonts w:ascii="Courier New" w:eastAsia="Courier New" w:hAnsi="Courier New" w:cs="Courier New"/>
          <w:b/>
          <w:bCs/>
          <w:color w:val="008013"/>
          <w:sz w:val="20"/>
          <w:szCs w:val="20"/>
        </w:rPr>
        <w:t>%The total time to reach equilibrium in seconds</w:t>
      </w:r>
    </w:p>
    <w:p w14:paraId="785F7933"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t xml:space="preserve">if </w:t>
      </w:r>
      <w:proofErr w:type="spellStart"/>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 xml:space="preserve"> &lt; 60</w:t>
      </w:r>
    </w:p>
    <w:p w14:paraId="01B98E32"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'Time to reach thermal equilibrium = '</w:t>
      </w:r>
      <w:r>
        <w:rPr>
          <w:rFonts w:ascii="Courier New" w:eastAsia="Courier New" w:hAnsi="Courier New" w:cs="Courier New"/>
          <w:b/>
          <w:bCs/>
          <w:sz w:val="20"/>
          <w:szCs w:val="20"/>
        </w:rPr>
        <w:t>, num2</w:t>
      </w:r>
      <w:proofErr w:type="gramStart"/>
      <w:r>
        <w:rPr>
          <w:rFonts w:ascii="Courier New" w:eastAsia="Courier New" w:hAnsi="Courier New" w:cs="Courier New"/>
          <w:b/>
          <w:bCs/>
          <w:sz w:val="20"/>
          <w:szCs w:val="20"/>
        </w:rPr>
        <w:t>str(</w:t>
      </w:r>
      <w:proofErr w:type="spellStart"/>
      <w:proofErr w:type="gramEnd"/>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'seconds'</w:t>
      </w:r>
      <w:r>
        <w:rPr>
          <w:rFonts w:ascii="Courier New" w:eastAsia="Courier New" w:hAnsi="Courier New" w:cs="Courier New"/>
          <w:b/>
          <w:bCs/>
          <w:sz w:val="20"/>
          <w:szCs w:val="20"/>
        </w:rPr>
        <w:t xml:space="preserve">])           </w:t>
      </w:r>
    </w:p>
    <w:p w14:paraId="4690C099"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t xml:space="preserve">elseif </w:t>
      </w:r>
      <w:proofErr w:type="spellStart"/>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 xml:space="preserve"> &lt; 3600                                                                    </w:t>
      </w:r>
    </w:p>
    <w:p w14:paraId="3A397C69"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'Time to reach thermal equilibrium = '</w:t>
      </w:r>
      <w:r>
        <w:rPr>
          <w:rFonts w:ascii="Courier New" w:eastAsia="Courier New" w:hAnsi="Courier New" w:cs="Courier New"/>
          <w:b/>
          <w:bCs/>
          <w:sz w:val="20"/>
          <w:szCs w:val="20"/>
        </w:rPr>
        <w:t>, num2</w:t>
      </w:r>
      <w:proofErr w:type="gramStart"/>
      <w:r>
        <w:rPr>
          <w:rFonts w:ascii="Courier New" w:eastAsia="Courier New" w:hAnsi="Courier New" w:cs="Courier New"/>
          <w:b/>
          <w:bCs/>
          <w:sz w:val="20"/>
          <w:szCs w:val="20"/>
        </w:rPr>
        <w:t>str(</w:t>
      </w:r>
      <w:proofErr w:type="spellStart"/>
      <w:proofErr w:type="gramEnd"/>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/60),</w:t>
      </w:r>
      <w:r>
        <w:rPr>
          <w:rFonts w:ascii="Courier New" w:eastAsia="Courier New" w:hAnsi="Courier New" w:cs="Courier New"/>
          <w:b/>
          <w:bCs/>
          <w:color w:val="A709F5"/>
          <w:sz w:val="20"/>
          <w:szCs w:val="20"/>
        </w:rPr>
        <w:t>'minutes'</w:t>
      </w:r>
      <w:r>
        <w:rPr>
          <w:rFonts w:ascii="Courier New" w:eastAsia="Courier New" w:hAnsi="Courier New" w:cs="Courier New"/>
          <w:b/>
          <w:bCs/>
          <w:sz w:val="20"/>
          <w:szCs w:val="20"/>
        </w:rPr>
        <w:t xml:space="preserve">])        </w:t>
      </w:r>
    </w:p>
    <w:p w14:paraId="4A6695EB" w14:textId="77777777" w:rsidR="0046644D" w:rsidRDefault="00000000">
      <w:pPr>
        <w:rPr>
          <w:rFonts w:ascii="Courier New" w:eastAsia="Courier New" w:hAnsi="Courier New" w:cs="Courier New"/>
          <w:b/>
          <w:bCs/>
          <w:color w:val="008013"/>
          <w:sz w:val="20"/>
          <w:szCs w:val="20"/>
        </w:rPr>
      </w:pPr>
      <w:r>
        <w:rPr>
          <w:rFonts w:ascii="Courier New" w:eastAsia="Courier New" w:hAnsi="Courier New" w:cs="Courier New"/>
          <w:b/>
          <w:bCs/>
          <w:color w:val="0E00FF"/>
          <w:sz w:val="20"/>
          <w:szCs w:val="20"/>
        </w:rPr>
        <w:t xml:space="preserve">elseif </w:t>
      </w:r>
      <w:proofErr w:type="spellStart"/>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 xml:space="preserve"> &lt; 86400                                                                    </w:t>
      </w:r>
      <w:r>
        <w:rPr>
          <w:rFonts w:ascii="Courier New" w:eastAsia="Courier New" w:hAnsi="Courier New" w:cs="Courier New"/>
          <w:b/>
          <w:bCs/>
          <w:color w:val="008013"/>
          <w:sz w:val="20"/>
          <w:szCs w:val="20"/>
        </w:rPr>
        <w:t>%This will display the time in the appropriate units</w:t>
      </w:r>
    </w:p>
    <w:p w14:paraId="5C92470A"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'Time to reach thermal equilibrium = '</w:t>
      </w:r>
      <w:r>
        <w:rPr>
          <w:rFonts w:ascii="Courier New" w:eastAsia="Courier New" w:hAnsi="Courier New" w:cs="Courier New"/>
          <w:b/>
          <w:bCs/>
          <w:sz w:val="20"/>
          <w:szCs w:val="20"/>
        </w:rPr>
        <w:t>, num2</w:t>
      </w:r>
      <w:proofErr w:type="gramStart"/>
      <w:r>
        <w:rPr>
          <w:rFonts w:ascii="Courier New" w:eastAsia="Courier New" w:hAnsi="Courier New" w:cs="Courier New"/>
          <w:b/>
          <w:bCs/>
          <w:sz w:val="20"/>
          <w:szCs w:val="20"/>
        </w:rPr>
        <w:t>str(</w:t>
      </w:r>
      <w:proofErr w:type="spellStart"/>
      <w:proofErr w:type="gramEnd"/>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/3600),</w:t>
      </w:r>
      <w:r>
        <w:rPr>
          <w:rFonts w:ascii="Courier New" w:eastAsia="Courier New" w:hAnsi="Courier New" w:cs="Courier New"/>
          <w:b/>
          <w:bCs/>
          <w:color w:val="A709F5"/>
          <w:sz w:val="20"/>
          <w:szCs w:val="20"/>
        </w:rPr>
        <w:t>'hours'</w:t>
      </w:r>
      <w:r>
        <w:rPr>
          <w:rFonts w:ascii="Courier New" w:eastAsia="Courier New" w:hAnsi="Courier New" w:cs="Courier New"/>
          <w:b/>
          <w:bCs/>
          <w:sz w:val="20"/>
          <w:szCs w:val="20"/>
        </w:rPr>
        <w:t xml:space="preserve">])        </w:t>
      </w:r>
    </w:p>
    <w:p w14:paraId="72BC2F55"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color w:val="0E00FF"/>
          <w:sz w:val="20"/>
          <w:szCs w:val="20"/>
        </w:rPr>
        <w:t>else</w:t>
      </w:r>
      <w:r>
        <w:rPr>
          <w:rFonts w:ascii="Courier New" w:eastAsia="Courier New" w:hAnsi="Courier New" w:cs="Courier New"/>
          <w:b/>
          <w:bCs/>
          <w:sz w:val="20"/>
          <w:szCs w:val="20"/>
        </w:rPr>
        <w:t xml:space="preserve">                                                                                     </w:t>
      </w:r>
    </w:p>
    <w:p w14:paraId="3870D4E1" w14:textId="77777777" w:rsidR="0046644D" w:rsidRDefault="00000000">
      <w:pPr>
        <w:rPr>
          <w:rFonts w:ascii="Courier New" w:eastAsia="Courier New" w:hAnsi="Courier New" w:cs="Courier New"/>
          <w:b/>
          <w:bCs/>
          <w:sz w:val="20"/>
          <w:szCs w:val="20"/>
        </w:rPr>
      </w:pPr>
      <w:r>
        <w:rPr>
          <w:rFonts w:ascii="Courier New" w:eastAsia="Courier New" w:hAnsi="Courier New" w:cs="Courier New"/>
          <w:b/>
          <w:bCs/>
          <w:sz w:val="20"/>
          <w:szCs w:val="20"/>
        </w:rPr>
        <w:t xml:space="preserve">  </w:t>
      </w:r>
      <w:proofErr w:type="spellStart"/>
      <w:proofErr w:type="gramStart"/>
      <w:r>
        <w:rPr>
          <w:rFonts w:ascii="Courier New" w:eastAsia="Courier New" w:hAnsi="Courier New" w:cs="Courier New"/>
          <w:b/>
          <w:bCs/>
          <w:sz w:val="20"/>
          <w:szCs w:val="20"/>
        </w:rPr>
        <w:t>disp</w:t>
      </w:r>
      <w:proofErr w:type="spellEnd"/>
      <w:r>
        <w:rPr>
          <w:rFonts w:ascii="Courier New" w:eastAsia="Courier New" w:hAnsi="Courier New" w:cs="Courier New"/>
          <w:b/>
          <w:bCs/>
          <w:sz w:val="20"/>
          <w:szCs w:val="20"/>
        </w:rPr>
        <w:t>(</w:t>
      </w:r>
      <w:proofErr w:type="gramEnd"/>
      <w:r>
        <w:rPr>
          <w:rFonts w:ascii="Courier New" w:eastAsia="Courier New" w:hAnsi="Courier New" w:cs="Courier New"/>
          <w:b/>
          <w:bCs/>
          <w:sz w:val="20"/>
          <w:szCs w:val="20"/>
        </w:rPr>
        <w:t>[</w:t>
      </w:r>
      <w:r>
        <w:rPr>
          <w:rFonts w:ascii="Courier New" w:eastAsia="Courier New" w:hAnsi="Courier New" w:cs="Courier New"/>
          <w:b/>
          <w:bCs/>
          <w:color w:val="A709F5"/>
          <w:sz w:val="20"/>
          <w:szCs w:val="20"/>
        </w:rPr>
        <w:t>'Time to reach thermal equilibrium = '</w:t>
      </w:r>
      <w:r>
        <w:rPr>
          <w:rFonts w:ascii="Courier New" w:eastAsia="Courier New" w:hAnsi="Courier New" w:cs="Courier New"/>
          <w:b/>
          <w:bCs/>
          <w:sz w:val="20"/>
          <w:szCs w:val="20"/>
        </w:rPr>
        <w:t>, num2</w:t>
      </w:r>
      <w:proofErr w:type="gramStart"/>
      <w:r>
        <w:rPr>
          <w:rFonts w:ascii="Courier New" w:eastAsia="Courier New" w:hAnsi="Courier New" w:cs="Courier New"/>
          <w:b/>
          <w:bCs/>
          <w:sz w:val="20"/>
          <w:szCs w:val="20"/>
        </w:rPr>
        <w:t>str(</w:t>
      </w:r>
      <w:proofErr w:type="spellStart"/>
      <w:proofErr w:type="gramEnd"/>
      <w:r>
        <w:rPr>
          <w:rFonts w:ascii="Courier New" w:eastAsia="Courier New" w:hAnsi="Courier New" w:cs="Courier New"/>
          <w:b/>
          <w:bCs/>
          <w:sz w:val="20"/>
          <w:szCs w:val="20"/>
        </w:rPr>
        <w:t>Time_eq</w:t>
      </w:r>
      <w:proofErr w:type="spellEnd"/>
      <w:r>
        <w:rPr>
          <w:rFonts w:ascii="Courier New" w:eastAsia="Courier New" w:hAnsi="Courier New" w:cs="Courier New"/>
          <w:b/>
          <w:bCs/>
          <w:sz w:val="20"/>
          <w:szCs w:val="20"/>
        </w:rPr>
        <w:t>/86400),</w:t>
      </w:r>
      <w:r>
        <w:rPr>
          <w:rFonts w:ascii="Courier New" w:eastAsia="Courier New" w:hAnsi="Courier New" w:cs="Courier New"/>
          <w:b/>
          <w:bCs/>
          <w:color w:val="A709F5"/>
          <w:sz w:val="20"/>
          <w:szCs w:val="20"/>
        </w:rPr>
        <w:t>'days'</w:t>
      </w:r>
      <w:r>
        <w:rPr>
          <w:rFonts w:ascii="Courier New" w:eastAsia="Courier New" w:hAnsi="Courier New" w:cs="Courier New"/>
          <w:b/>
          <w:bCs/>
          <w:sz w:val="20"/>
          <w:szCs w:val="20"/>
        </w:rPr>
        <w:t xml:space="preserve">])        </w:t>
      </w:r>
    </w:p>
    <w:p w14:paraId="5BA37F19" w14:textId="77777777" w:rsidR="0046644D" w:rsidRDefault="00000000">
      <w:pPr>
        <w:rPr>
          <w:rFonts w:ascii="Courier New" w:eastAsia="Courier New" w:hAnsi="Courier New" w:cs="Courier New"/>
          <w:b/>
          <w:bCs/>
          <w:color w:val="0E00FF"/>
          <w:sz w:val="20"/>
          <w:szCs w:val="20"/>
        </w:rPr>
      </w:pPr>
      <w:r>
        <w:rPr>
          <w:rFonts w:ascii="Courier New" w:eastAsia="Courier New" w:hAnsi="Courier New" w:cs="Courier New"/>
          <w:b/>
          <w:bCs/>
          <w:color w:val="0E00FF"/>
          <w:sz w:val="20"/>
          <w:szCs w:val="20"/>
        </w:rPr>
        <w:t>End</w:t>
      </w:r>
    </w:p>
    <w:p w14:paraId="2A4FC73D" w14:textId="77777777" w:rsidR="0046644D" w:rsidRDefault="0046644D">
      <w:pPr>
        <w:rPr>
          <w:rFonts w:ascii="Courier New" w:eastAsia="Courier New" w:hAnsi="Courier New" w:cs="Courier New"/>
          <w:b/>
          <w:bCs/>
          <w:color w:val="0E00FF"/>
          <w:sz w:val="20"/>
          <w:szCs w:val="20"/>
        </w:rPr>
      </w:pPr>
    </w:p>
    <w:p w14:paraId="519B2AE1" w14:textId="77777777" w:rsidR="0046644D" w:rsidRDefault="00000000">
      <w:pPr>
        <w:rPr>
          <w:rFonts w:ascii="Courier New" w:eastAsia="Courier New" w:hAnsi="Courier New" w:cs="Courier New"/>
          <w:b/>
          <w:bCs/>
          <w:color w:val="0E00FF"/>
          <w:sz w:val="20"/>
          <w:szCs w:val="20"/>
        </w:rPr>
      </w:pPr>
      <w:proofErr w:type="spellStart"/>
      <w:proofErr w:type="gramStart"/>
      <w:r>
        <w:rPr>
          <w:rFonts w:ascii="Courier New" w:eastAsia="Courier New" w:hAnsi="Courier New" w:cs="Courier New"/>
          <w:b/>
          <w:bCs/>
          <w:color w:val="0E00FF"/>
          <w:sz w:val="20"/>
          <w:szCs w:val="20"/>
        </w:rPr>
        <w:t>disp</w:t>
      </w:r>
      <w:proofErr w:type="spellEnd"/>
      <w:r>
        <w:rPr>
          <w:rFonts w:ascii="Courier New" w:eastAsia="Courier New" w:hAnsi="Courier New" w:cs="Courier New"/>
          <w:b/>
          <w:bCs/>
          <w:color w:val="0E00FF"/>
          <w:sz w:val="20"/>
          <w:szCs w:val="20"/>
        </w:rPr>
        <w:t>(</w:t>
      </w:r>
      <w:proofErr w:type="gramEnd"/>
      <w:r>
        <w:rPr>
          <w:rFonts w:ascii="Courier New" w:eastAsia="Courier New" w:hAnsi="Courier New" w:cs="Courier New"/>
          <w:b/>
          <w:bCs/>
          <w:color w:val="A709F5"/>
          <w:sz w:val="20"/>
          <w:szCs w:val="20"/>
        </w:rPr>
        <w:t>'Time in seconds'</w:t>
      </w:r>
      <w:r>
        <w:rPr>
          <w:rFonts w:ascii="Courier New" w:eastAsia="Courier New" w:hAnsi="Courier New" w:cs="Courier New"/>
          <w:b/>
          <w:bCs/>
          <w:color w:val="0E00FF"/>
          <w:sz w:val="20"/>
          <w:szCs w:val="20"/>
        </w:rPr>
        <w:t>)</w:t>
      </w:r>
    </w:p>
    <w:p w14:paraId="48C8CAA9" w14:textId="77777777" w:rsidR="0046644D" w:rsidRDefault="00000000">
      <w:pPr>
        <w:rPr>
          <w:rFonts w:ascii="Courier New" w:eastAsia="Courier New" w:hAnsi="Courier New" w:cs="Courier New"/>
          <w:b/>
          <w:bCs/>
          <w:color w:val="0E00FF"/>
          <w:sz w:val="20"/>
          <w:szCs w:val="20"/>
        </w:rPr>
      </w:pPr>
      <w:proofErr w:type="spellStart"/>
      <w:proofErr w:type="gramStart"/>
      <w:r>
        <w:rPr>
          <w:rFonts w:ascii="Courier New" w:eastAsia="Courier New" w:hAnsi="Courier New" w:cs="Courier New"/>
          <w:b/>
          <w:bCs/>
          <w:color w:val="0E00FF"/>
          <w:sz w:val="20"/>
          <w:szCs w:val="20"/>
        </w:rPr>
        <w:t>disp</w:t>
      </w:r>
      <w:proofErr w:type="spellEnd"/>
      <w:r>
        <w:rPr>
          <w:rFonts w:ascii="Courier New" w:eastAsia="Courier New" w:hAnsi="Courier New" w:cs="Courier New"/>
          <w:b/>
          <w:bCs/>
          <w:color w:val="0E00FF"/>
          <w:sz w:val="20"/>
          <w:szCs w:val="20"/>
        </w:rPr>
        <w:t>(</w:t>
      </w:r>
      <w:proofErr w:type="spellStart"/>
      <w:proofErr w:type="gramEnd"/>
      <w:r>
        <w:rPr>
          <w:rFonts w:ascii="Courier New" w:eastAsia="Courier New" w:hAnsi="Courier New" w:cs="Courier New"/>
          <w:b/>
          <w:bCs/>
          <w:color w:val="0E00FF"/>
          <w:sz w:val="20"/>
          <w:szCs w:val="20"/>
        </w:rPr>
        <w:t>Time_eq</w:t>
      </w:r>
      <w:proofErr w:type="spellEnd"/>
      <w:r>
        <w:rPr>
          <w:rFonts w:ascii="Courier New" w:eastAsia="Courier New" w:hAnsi="Courier New" w:cs="Courier New"/>
          <w:b/>
          <w:bCs/>
          <w:color w:val="0E00FF"/>
          <w:sz w:val="20"/>
          <w:szCs w:val="20"/>
        </w:rPr>
        <w:t>)</w:t>
      </w:r>
    </w:p>
    <w:p w14:paraId="5A1395D3" w14:textId="77777777" w:rsidR="0046644D" w:rsidRDefault="0046644D">
      <w:pPr>
        <w:rPr>
          <w:rFonts w:ascii="Courier New" w:eastAsia="Courier New" w:hAnsi="Courier New" w:cs="Courier New"/>
          <w:b/>
          <w:bCs/>
          <w:color w:val="0E00FF"/>
          <w:sz w:val="20"/>
          <w:szCs w:val="20"/>
        </w:rPr>
      </w:pPr>
    </w:p>
    <w:p w14:paraId="3C67B717" w14:textId="77777777" w:rsidR="0046644D" w:rsidRDefault="0046644D">
      <w:pPr>
        <w:rPr>
          <w:b/>
          <w:bCs/>
          <w:sz w:val="22"/>
          <w:szCs w:val="22"/>
        </w:rPr>
      </w:pPr>
    </w:p>
    <w:p w14:paraId="71E7B55C" w14:textId="77777777" w:rsidR="0046644D" w:rsidRDefault="0046644D">
      <w:pPr>
        <w:rPr>
          <w:b/>
          <w:bCs/>
          <w:sz w:val="22"/>
          <w:szCs w:val="22"/>
        </w:rPr>
      </w:pPr>
    </w:p>
    <w:p w14:paraId="601E8822" w14:textId="77777777" w:rsidR="00AA5C67" w:rsidRDefault="00AA5C67">
      <w:pPr>
        <w:rPr>
          <w:b/>
          <w:bCs/>
          <w:sz w:val="22"/>
          <w:szCs w:val="22"/>
        </w:rPr>
      </w:pPr>
    </w:p>
    <w:p w14:paraId="73893D28" w14:textId="1D36F33F" w:rsidR="0046644D" w:rsidRDefault="00000000">
      <w:pPr>
        <w:rPr>
          <w:b/>
          <w:bCs/>
          <w:sz w:val="22"/>
          <w:szCs w:val="22"/>
        </w:rPr>
      </w:pPr>
      <w:r>
        <w:rPr>
          <w:b/>
          <w:bCs/>
          <w:sz w:val="22"/>
          <w:szCs w:val="22"/>
        </w:rPr>
        <w:lastRenderedPageBreak/>
        <w:t>Appendix 2: Outputs</w:t>
      </w:r>
    </w:p>
    <w:p w14:paraId="72FC0CFB"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Variables:</w:t>
      </w:r>
    </w:p>
    <w:p w14:paraId="4A8AF74A" w14:textId="77777777" w:rsidR="0046644D" w:rsidRDefault="0046644D">
      <w:pPr>
        <w:spacing w:line="280" w:lineRule="auto"/>
        <w:rPr>
          <w:rFonts w:ascii="Courier New" w:eastAsia="Courier New" w:hAnsi="Courier New" w:cs="Courier New"/>
          <w:b/>
          <w:bCs/>
          <w:sz w:val="20"/>
          <w:szCs w:val="20"/>
        </w:rPr>
      </w:pPr>
    </w:p>
    <w:p w14:paraId="503DA055"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 xml:space="preserve">Enter plate width </w:t>
      </w:r>
      <w:proofErr w:type="spellStart"/>
      <w:r>
        <w:rPr>
          <w:rFonts w:ascii="Courier New" w:eastAsia="Courier New" w:hAnsi="Courier New" w:cs="Courier New"/>
          <w:b/>
          <w:bCs/>
          <w:sz w:val="20"/>
          <w:szCs w:val="20"/>
        </w:rPr>
        <w:t>X_dim</w:t>
      </w:r>
      <w:proofErr w:type="spellEnd"/>
      <w:r>
        <w:rPr>
          <w:rFonts w:ascii="Courier New" w:eastAsia="Courier New" w:hAnsi="Courier New" w:cs="Courier New"/>
          <w:b/>
          <w:bCs/>
          <w:sz w:val="20"/>
          <w:szCs w:val="20"/>
        </w:rPr>
        <w:t xml:space="preserve"> in meters:12</w:t>
      </w:r>
    </w:p>
    <w:p w14:paraId="673CBD89"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 xml:space="preserve">Enter plate height </w:t>
      </w:r>
      <w:proofErr w:type="spellStart"/>
      <w:r>
        <w:rPr>
          <w:rFonts w:ascii="Courier New" w:eastAsia="Courier New" w:hAnsi="Courier New" w:cs="Courier New"/>
          <w:b/>
          <w:bCs/>
          <w:sz w:val="20"/>
          <w:szCs w:val="20"/>
        </w:rPr>
        <w:t>Y_dim</w:t>
      </w:r>
      <w:proofErr w:type="spellEnd"/>
      <w:r>
        <w:rPr>
          <w:rFonts w:ascii="Courier New" w:eastAsia="Courier New" w:hAnsi="Courier New" w:cs="Courier New"/>
          <w:b/>
          <w:bCs/>
          <w:sz w:val="20"/>
          <w:szCs w:val="20"/>
        </w:rPr>
        <w:t xml:space="preserve"> in meters:12</w:t>
      </w:r>
    </w:p>
    <w:p w14:paraId="204016C0"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Enter grid spacing h (m): 1</w:t>
      </w:r>
    </w:p>
    <w:p w14:paraId="55B57F64"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 xml:space="preserve">Enter boundary temperature T0 for the North edge in </w:t>
      </w:r>
      <w:proofErr w:type="spellStart"/>
      <w:r>
        <w:rPr>
          <w:rFonts w:ascii="Courier New" w:eastAsia="Courier New" w:hAnsi="Courier New" w:cs="Courier New"/>
          <w:b/>
          <w:bCs/>
          <w:sz w:val="20"/>
          <w:szCs w:val="20"/>
        </w:rPr>
        <w:t>deg</w:t>
      </w:r>
      <w:proofErr w:type="spellEnd"/>
      <w:r>
        <w:rPr>
          <w:rFonts w:ascii="Courier New" w:eastAsia="Courier New" w:hAnsi="Courier New" w:cs="Courier New"/>
          <w:b/>
          <w:bCs/>
          <w:sz w:val="20"/>
          <w:szCs w:val="20"/>
        </w:rPr>
        <w:t xml:space="preserve"> C:50</w:t>
      </w:r>
    </w:p>
    <w:p w14:paraId="2EE50FA6" w14:textId="77777777" w:rsidR="0046644D" w:rsidRDefault="00000000">
      <w:pPr>
        <w:spacing w:line="280" w:lineRule="auto"/>
        <w:rPr>
          <w:b/>
          <w:bCs/>
          <w:sz w:val="32"/>
          <w:szCs w:val="32"/>
        </w:rPr>
      </w:pPr>
      <w:r>
        <w:rPr>
          <w:rFonts w:ascii="Courier New" w:eastAsia="Courier New" w:hAnsi="Courier New" w:cs="Courier New"/>
          <w:b/>
          <w:bCs/>
          <w:sz w:val="20"/>
          <w:szCs w:val="20"/>
        </w:rPr>
        <w:t>Enter time step dt (s): 3600</w:t>
      </w:r>
    </w:p>
    <w:p w14:paraId="2C2A05D6" w14:textId="1A89CDF4" w:rsidR="0046644D" w:rsidRPr="00AA5C67" w:rsidRDefault="00000000" w:rsidP="00AA5C67">
      <w:pPr>
        <w:rPr>
          <w:b/>
          <w:bCs/>
          <w:sz w:val="32"/>
          <w:szCs w:val="32"/>
        </w:rPr>
      </w:pPr>
      <w:r>
        <w:rPr>
          <w:b/>
          <w:bCs/>
          <w:noProof/>
          <w:sz w:val="32"/>
          <w:szCs w:val="32"/>
        </w:rPr>
        <w:drawing>
          <wp:inline distT="114300" distB="114300" distL="114300" distR="114300" wp14:anchorId="78A7BC09" wp14:editId="55E5AB51">
            <wp:extent cx="5553075" cy="3976688"/>
            <wp:effectExtent l="0" t="0" r="0" b="0"/>
            <wp:docPr id="481159778"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70"/>
                    <a:srcRect l="25266" t="22407" r="23754" b="7209"/>
                    <a:stretch>
                      <a:fillRect/>
                    </a:stretch>
                  </pic:blipFill>
                  <pic:spPr>
                    <a:xfrm>
                      <a:off x="0" y="0"/>
                      <a:ext cx="5553075" cy="3976688"/>
                    </a:xfrm>
                    <a:prstGeom prst="rect">
                      <a:avLst/>
                    </a:prstGeom>
                    <a:ln/>
                  </pic:spPr>
                </pic:pic>
              </a:graphicData>
            </a:graphic>
          </wp:inline>
        </w:drawing>
      </w:r>
    </w:p>
    <w:p w14:paraId="632EAE45"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Validation results:</w:t>
      </w:r>
    </w:p>
    <w:p w14:paraId="10E06A81"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Maximum absolute error =0.40507</w:t>
      </w:r>
    </w:p>
    <w:p w14:paraId="0C629DC0" w14:textId="77777777" w:rsidR="0046644D" w:rsidRDefault="00000000">
      <w:pPr>
        <w:spacing w:line="280" w:lineRule="auto"/>
        <w:rPr>
          <w:rFonts w:ascii="Courier New" w:eastAsia="Courier New" w:hAnsi="Courier New" w:cs="Courier New"/>
          <w:b/>
          <w:bCs/>
          <w:sz w:val="20"/>
          <w:szCs w:val="20"/>
        </w:rPr>
      </w:pPr>
      <w:proofErr w:type="spellStart"/>
      <w:r>
        <w:rPr>
          <w:rFonts w:ascii="Courier New" w:eastAsia="Courier New" w:hAnsi="Courier New" w:cs="Courier New"/>
          <w:b/>
          <w:bCs/>
          <w:sz w:val="20"/>
          <w:szCs w:val="20"/>
        </w:rPr>
        <w:t>RMS_Error</w:t>
      </w:r>
      <w:proofErr w:type="spellEnd"/>
      <w:r>
        <w:rPr>
          <w:rFonts w:ascii="Courier New" w:eastAsia="Courier New" w:hAnsi="Courier New" w:cs="Courier New"/>
          <w:b/>
          <w:bCs/>
          <w:sz w:val="20"/>
          <w:szCs w:val="20"/>
        </w:rPr>
        <w:t xml:space="preserve"> =0.16132</w:t>
      </w:r>
    </w:p>
    <w:p w14:paraId="3E4A7BC8"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Time to reach thermal equilibrium = 5.4583days</w:t>
      </w:r>
    </w:p>
    <w:p w14:paraId="4A7B87DD" w14:textId="77777777" w:rsidR="0046644D" w:rsidRDefault="00000000">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Time in seconds</w:t>
      </w:r>
    </w:p>
    <w:p w14:paraId="5671DE4D" w14:textId="33AEBE51" w:rsidR="0046644D" w:rsidRPr="00AA5C67" w:rsidRDefault="00000000" w:rsidP="00AA5C67">
      <w:pPr>
        <w:spacing w:line="280" w:lineRule="auto"/>
        <w:rPr>
          <w:rFonts w:ascii="Courier New" w:eastAsia="Courier New" w:hAnsi="Courier New" w:cs="Courier New"/>
          <w:b/>
          <w:bCs/>
          <w:sz w:val="20"/>
          <w:szCs w:val="20"/>
        </w:rPr>
      </w:pPr>
      <w:r>
        <w:rPr>
          <w:rFonts w:ascii="Courier New" w:eastAsia="Courier New" w:hAnsi="Courier New" w:cs="Courier New"/>
          <w:b/>
          <w:bCs/>
          <w:sz w:val="20"/>
          <w:szCs w:val="20"/>
        </w:rPr>
        <w:t xml:space="preserve">     471600</w:t>
      </w:r>
    </w:p>
    <w:p w14:paraId="696A0B75" w14:textId="77777777" w:rsidR="0046644D" w:rsidRDefault="00000000">
      <w:pPr>
        <w:rPr>
          <w:b/>
          <w:bCs/>
          <w:sz w:val="22"/>
          <w:szCs w:val="22"/>
        </w:rPr>
      </w:pPr>
      <w:r>
        <w:rPr>
          <w:b/>
          <w:bCs/>
          <w:sz w:val="22"/>
          <w:szCs w:val="22"/>
        </w:rPr>
        <w:lastRenderedPageBreak/>
        <w:t>Appendix 3: heat maps of 12x12 grid (</w:t>
      </w:r>
      <w:proofErr w:type="spellStart"/>
      <w:r>
        <w:rPr>
          <w:b/>
          <w:bCs/>
          <w:sz w:val="22"/>
          <w:szCs w:val="22"/>
        </w:rPr>
        <w:t>contourf</w:t>
      </w:r>
      <w:proofErr w:type="spellEnd"/>
      <w:r>
        <w:rPr>
          <w:b/>
          <w:bCs/>
          <w:sz w:val="22"/>
          <w:szCs w:val="22"/>
        </w:rPr>
        <w:t xml:space="preserve"> and surf)</w:t>
      </w:r>
    </w:p>
    <w:p w14:paraId="24467F64" w14:textId="77777777" w:rsidR="0046644D" w:rsidRDefault="00000000">
      <w:pPr>
        <w:pStyle w:val="Heading1"/>
      </w:pPr>
      <w:bookmarkStart w:id="47" w:name="_heading=h.106i3lnp50ub" w:colFirst="0" w:colLast="0"/>
      <w:bookmarkEnd w:id="47"/>
      <w:r>
        <w:rPr>
          <w:noProof/>
        </w:rPr>
        <w:drawing>
          <wp:inline distT="114300" distB="114300" distL="114300" distR="114300" wp14:anchorId="66EA1A9D" wp14:editId="3E0BF138">
            <wp:extent cx="5731200" cy="3886200"/>
            <wp:effectExtent l="0" t="0" r="0" b="0"/>
            <wp:docPr id="4811597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1"/>
                    <a:srcRect l="10633" t="19083" r="8592" b="7633"/>
                    <a:stretch>
                      <a:fillRect/>
                    </a:stretch>
                  </pic:blipFill>
                  <pic:spPr>
                    <a:xfrm>
                      <a:off x="0" y="0"/>
                      <a:ext cx="5731200" cy="3886200"/>
                    </a:xfrm>
                    <a:prstGeom prst="rect">
                      <a:avLst/>
                    </a:prstGeom>
                    <a:ln/>
                  </pic:spPr>
                </pic:pic>
              </a:graphicData>
            </a:graphic>
          </wp:inline>
        </w:drawing>
      </w:r>
    </w:p>
    <w:p w14:paraId="0DAB83A2" w14:textId="51C7F780" w:rsidR="0046644D" w:rsidRPr="00AA5C67" w:rsidRDefault="00000000">
      <w:pPr>
        <w:rPr>
          <w:sz w:val="22"/>
          <w:szCs w:val="22"/>
        </w:rPr>
      </w:pPr>
      <w:r>
        <w:rPr>
          <w:noProof/>
        </w:rPr>
        <w:drawing>
          <wp:inline distT="114300" distB="114300" distL="114300" distR="114300" wp14:anchorId="6B31D8AB" wp14:editId="72520477">
            <wp:extent cx="5731200" cy="3987800"/>
            <wp:effectExtent l="0" t="0" r="0" b="0"/>
            <wp:docPr id="4811597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2"/>
                    <a:srcRect l="8803" t="18879" r="7973" b="7079"/>
                    <a:stretch>
                      <a:fillRect/>
                    </a:stretch>
                  </pic:blipFill>
                  <pic:spPr>
                    <a:xfrm>
                      <a:off x="0" y="0"/>
                      <a:ext cx="5731200" cy="3987800"/>
                    </a:xfrm>
                    <a:prstGeom prst="rect">
                      <a:avLst/>
                    </a:prstGeom>
                    <a:ln/>
                  </pic:spPr>
                </pic:pic>
              </a:graphicData>
            </a:graphic>
          </wp:inline>
        </w:drawing>
      </w:r>
    </w:p>
    <w:p w14:paraId="07E58A83" w14:textId="77777777" w:rsidR="0046644D" w:rsidRDefault="00000000">
      <w:pPr>
        <w:rPr>
          <w:b/>
          <w:bCs/>
          <w:sz w:val="22"/>
          <w:szCs w:val="22"/>
        </w:rPr>
      </w:pPr>
      <w:proofErr w:type="spellStart"/>
      <w:r>
        <w:rPr>
          <w:b/>
          <w:bCs/>
          <w:sz w:val="22"/>
          <w:szCs w:val="22"/>
        </w:rPr>
        <w:lastRenderedPageBreak/>
        <w:t>Appendx</w:t>
      </w:r>
      <w:proofErr w:type="spellEnd"/>
      <w:r>
        <w:rPr>
          <w:b/>
          <w:bCs/>
          <w:sz w:val="22"/>
          <w:szCs w:val="22"/>
        </w:rPr>
        <w:t xml:space="preserve"> 4: Heat map plots for the rest</w:t>
      </w:r>
    </w:p>
    <w:p w14:paraId="0BFF80F6" w14:textId="77777777" w:rsidR="0046644D" w:rsidRDefault="00000000">
      <w:r>
        <w:t xml:space="preserve">h = 4   </w:t>
      </w:r>
      <w:r>
        <w:rPr>
          <w:noProof/>
        </w:rPr>
        <w:drawing>
          <wp:inline distT="114300" distB="114300" distL="114300" distR="114300" wp14:anchorId="4F823C3F" wp14:editId="524E0FD5">
            <wp:extent cx="5731200" cy="1435100"/>
            <wp:effectExtent l="0" t="0" r="0" b="0"/>
            <wp:docPr id="48115973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3"/>
                    <a:srcRect l="11596" t="19578" r="9022" b="8015"/>
                    <a:stretch>
                      <a:fillRect/>
                    </a:stretch>
                  </pic:blipFill>
                  <pic:spPr>
                    <a:xfrm>
                      <a:off x="0" y="0"/>
                      <a:ext cx="5731200" cy="1435100"/>
                    </a:xfrm>
                    <a:prstGeom prst="rect">
                      <a:avLst/>
                    </a:prstGeom>
                    <a:ln/>
                  </pic:spPr>
                </pic:pic>
              </a:graphicData>
            </a:graphic>
          </wp:inline>
        </w:drawing>
      </w:r>
      <w:r>
        <w:t xml:space="preserve"> </w:t>
      </w:r>
    </w:p>
    <w:p w14:paraId="640307C6" w14:textId="77777777" w:rsidR="0046644D" w:rsidRDefault="00000000">
      <w:r>
        <w:t xml:space="preserve">h = 3 </w:t>
      </w:r>
      <w:r>
        <w:rPr>
          <w:noProof/>
        </w:rPr>
        <w:drawing>
          <wp:inline distT="114300" distB="114300" distL="114300" distR="114300" wp14:anchorId="17C23B25" wp14:editId="1163A8FA">
            <wp:extent cx="5731200" cy="1435100"/>
            <wp:effectExtent l="0" t="0" r="0" b="0"/>
            <wp:docPr id="48115973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74"/>
                    <a:srcRect l="10679" t="18702" r="9022" b="7824"/>
                    <a:stretch>
                      <a:fillRect/>
                    </a:stretch>
                  </pic:blipFill>
                  <pic:spPr>
                    <a:xfrm>
                      <a:off x="0" y="0"/>
                      <a:ext cx="5731200" cy="1435100"/>
                    </a:xfrm>
                    <a:prstGeom prst="rect">
                      <a:avLst/>
                    </a:prstGeom>
                    <a:ln/>
                  </pic:spPr>
                </pic:pic>
              </a:graphicData>
            </a:graphic>
          </wp:inline>
        </w:drawing>
      </w:r>
    </w:p>
    <w:p w14:paraId="634E2FCA" w14:textId="77777777" w:rsidR="0046644D" w:rsidRDefault="00000000">
      <w:r>
        <w:t xml:space="preserve">h = 2   </w:t>
      </w:r>
      <w:r>
        <w:rPr>
          <w:noProof/>
        </w:rPr>
        <w:drawing>
          <wp:inline distT="114300" distB="114300" distL="114300" distR="114300" wp14:anchorId="37562A94" wp14:editId="7FAC4C99">
            <wp:extent cx="5731200" cy="1536700"/>
            <wp:effectExtent l="0" t="0" r="0" b="0"/>
            <wp:docPr id="481159775"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75"/>
                    <a:srcRect l="10453" t="18702" r="9344" b="8206"/>
                    <a:stretch>
                      <a:fillRect/>
                    </a:stretch>
                  </pic:blipFill>
                  <pic:spPr>
                    <a:xfrm>
                      <a:off x="0" y="0"/>
                      <a:ext cx="5731200" cy="1536700"/>
                    </a:xfrm>
                    <a:prstGeom prst="rect">
                      <a:avLst/>
                    </a:prstGeom>
                    <a:ln/>
                  </pic:spPr>
                </pic:pic>
              </a:graphicData>
            </a:graphic>
          </wp:inline>
        </w:drawing>
      </w:r>
    </w:p>
    <w:p w14:paraId="498C31B2" w14:textId="77777777" w:rsidR="0046644D" w:rsidRDefault="00000000">
      <w:r>
        <w:t>h = 1.5</w:t>
      </w:r>
      <w:r>
        <w:rPr>
          <w:noProof/>
        </w:rPr>
        <w:drawing>
          <wp:inline distT="114300" distB="114300" distL="114300" distR="114300" wp14:anchorId="10038BD0" wp14:editId="73175259">
            <wp:extent cx="5731200" cy="1498600"/>
            <wp:effectExtent l="0" t="0" r="0" b="0"/>
            <wp:docPr id="48115974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76"/>
                    <a:srcRect l="10571" t="19083" r="9344" b="8206"/>
                    <a:stretch>
                      <a:fillRect/>
                    </a:stretch>
                  </pic:blipFill>
                  <pic:spPr>
                    <a:xfrm>
                      <a:off x="0" y="0"/>
                      <a:ext cx="5731200" cy="1498600"/>
                    </a:xfrm>
                    <a:prstGeom prst="rect">
                      <a:avLst/>
                    </a:prstGeom>
                    <a:ln/>
                  </pic:spPr>
                </pic:pic>
              </a:graphicData>
            </a:graphic>
          </wp:inline>
        </w:drawing>
      </w:r>
      <w:r>
        <w:lastRenderedPageBreak/>
        <w:t xml:space="preserve">h = 1.2 </w:t>
      </w:r>
      <w:r>
        <w:rPr>
          <w:noProof/>
        </w:rPr>
        <w:drawing>
          <wp:inline distT="114300" distB="114300" distL="114300" distR="114300" wp14:anchorId="60BF0B7A" wp14:editId="1C283DEF">
            <wp:extent cx="5731200" cy="1485900"/>
            <wp:effectExtent l="0" t="0" r="0" b="0"/>
            <wp:docPr id="48115972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7"/>
                    <a:srcRect l="10726" t="18588" r="8592" b="8312"/>
                    <a:stretch>
                      <a:fillRect/>
                    </a:stretch>
                  </pic:blipFill>
                  <pic:spPr>
                    <a:xfrm>
                      <a:off x="0" y="0"/>
                      <a:ext cx="5731200" cy="1485900"/>
                    </a:xfrm>
                    <a:prstGeom prst="rect">
                      <a:avLst/>
                    </a:prstGeom>
                    <a:ln/>
                  </pic:spPr>
                </pic:pic>
              </a:graphicData>
            </a:graphic>
          </wp:inline>
        </w:drawing>
      </w:r>
      <w:r>
        <w:t xml:space="preserve"> </w:t>
      </w:r>
    </w:p>
    <w:p w14:paraId="225B6749" w14:textId="77777777" w:rsidR="0046644D" w:rsidRDefault="00000000">
      <w:r>
        <w:t xml:space="preserve">h = 1    </w:t>
      </w:r>
      <w:r>
        <w:rPr>
          <w:noProof/>
        </w:rPr>
        <w:drawing>
          <wp:inline distT="114300" distB="114300" distL="114300" distR="114300" wp14:anchorId="4EDCC1E8" wp14:editId="0607B115">
            <wp:extent cx="5731200" cy="1600200"/>
            <wp:effectExtent l="0" t="0" r="0" b="0"/>
            <wp:docPr id="481159765"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78"/>
                    <a:srcRect l="10512" t="18511" r="8807" b="8015"/>
                    <a:stretch>
                      <a:fillRect/>
                    </a:stretch>
                  </pic:blipFill>
                  <pic:spPr>
                    <a:xfrm>
                      <a:off x="0" y="0"/>
                      <a:ext cx="5731200" cy="1600200"/>
                    </a:xfrm>
                    <a:prstGeom prst="rect">
                      <a:avLst/>
                    </a:prstGeom>
                    <a:ln/>
                  </pic:spPr>
                </pic:pic>
              </a:graphicData>
            </a:graphic>
          </wp:inline>
        </w:drawing>
      </w:r>
    </w:p>
    <w:p w14:paraId="27962B65" w14:textId="77777777" w:rsidR="0046644D" w:rsidRDefault="00000000">
      <w:r>
        <w:t>h = 0.75</w:t>
      </w:r>
      <w:r>
        <w:rPr>
          <w:noProof/>
        </w:rPr>
        <w:drawing>
          <wp:inline distT="114300" distB="114300" distL="114300" distR="114300" wp14:anchorId="70213743" wp14:editId="4551EDDD">
            <wp:extent cx="5731200" cy="1689100"/>
            <wp:effectExtent l="0" t="0" r="0" b="0"/>
            <wp:docPr id="48115973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79"/>
                    <a:srcRect l="10679" t="18397" r="9129" b="7817"/>
                    <a:stretch>
                      <a:fillRect/>
                    </a:stretch>
                  </pic:blipFill>
                  <pic:spPr>
                    <a:xfrm>
                      <a:off x="0" y="0"/>
                      <a:ext cx="5731200" cy="1689100"/>
                    </a:xfrm>
                    <a:prstGeom prst="rect">
                      <a:avLst/>
                    </a:prstGeom>
                    <a:ln/>
                  </pic:spPr>
                </pic:pic>
              </a:graphicData>
            </a:graphic>
          </wp:inline>
        </w:drawing>
      </w:r>
    </w:p>
    <w:p w14:paraId="470B8D4B" w14:textId="77777777" w:rsidR="0046644D" w:rsidRDefault="00000000">
      <w:r>
        <w:t xml:space="preserve">h = 0.6  </w:t>
      </w:r>
      <w:r>
        <w:rPr>
          <w:noProof/>
        </w:rPr>
        <w:drawing>
          <wp:inline distT="114300" distB="114300" distL="114300" distR="114300" wp14:anchorId="731F201B" wp14:editId="0C1FB06F">
            <wp:extent cx="5731200" cy="1562100"/>
            <wp:effectExtent l="0" t="0" r="0" b="0"/>
            <wp:docPr id="481159757"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80"/>
                    <a:srcRect l="10679" t="18969" r="9237" b="8388"/>
                    <a:stretch>
                      <a:fillRect/>
                    </a:stretch>
                  </pic:blipFill>
                  <pic:spPr>
                    <a:xfrm>
                      <a:off x="0" y="0"/>
                      <a:ext cx="5731200" cy="1562100"/>
                    </a:xfrm>
                    <a:prstGeom prst="rect">
                      <a:avLst/>
                    </a:prstGeom>
                    <a:ln/>
                  </pic:spPr>
                </pic:pic>
              </a:graphicData>
            </a:graphic>
          </wp:inline>
        </w:drawing>
      </w:r>
    </w:p>
    <w:p w14:paraId="21385AA7" w14:textId="77777777" w:rsidR="0046644D" w:rsidRDefault="00000000">
      <w:r>
        <w:lastRenderedPageBreak/>
        <w:t xml:space="preserve">h = 0.5 </w:t>
      </w:r>
      <w:r>
        <w:rPr>
          <w:noProof/>
        </w:rPr>
        <w:drawing>
          <wp:inline distT="114300" distB="114300" distL="114300" distR="114300" wp14:anchorId="36C05948" wp14:editId="0C2DF986">
            <wp:extent cx="5731200" cy="1473200"/>
            <wp:effectExtent l="0" t="0" r="0" b="0"/>
            <wp:docPr id="48115973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81"/>
                    <a:srcRect l="10501" t="18969" r="8915" b="8121"/>
                    <a:stretch>
                      <a:fillRect/>
                    </a:stretch>
                  </pic:blipFill>
                  <pic:spPr>
                    <a:xfrm>
                      <a:off x="0" y="0"/>
                      <a:ext cx="5731200" cy="1473200"/>
                    </a:xfrm>
                    <a:prstGeom prst="rect">
                      <a:avLst/>
                    </a:prstGeom>
                    <a:ln/>
                  </pic:spPr>
                </pic:pic>
              </a:graphicData>
            </a:graphic>
          </wp:inline>
        </w:drawing>
      </w:r>
    </w:p>
    <w:p w14:paraId="09FA7B6F" w14:textId="77777777" w:rsidR="0046644D" w:rsidRDefault="00000000">
      <w:r>
        <w:t xml:space="preserve">h = 0.4  </w:t>
      </w:r>
      <w:r>
        <w:rPr>
          <w:noProof/>
        </w:rPr>
        <w:drawing>
          <wp:inline distT="114300" distB="114300" distL="114300" distR="114300" wp14:anchorId="5ACA3F67" wp14:editId="1BEF3553">
            <wp:extent cx="5731200" cy="1498600"/>
            <wp:effectExtent l="0" t="0" r="0" b="0"/>
            <wp:docPr id="481159776"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82"/>
                    <a:srcRect l="10501" t="18779" r="8807" b="8121"/>
                    <a:stretch>
                      <a:fillRect/>
                    </a:stretch>
                  </pic:blipFill>
                  <pic:spPr>
                    <a:xfrm>
                      <a:off x="0" y="0"/>
                      <a:ext cx="5731200" cy="1498600"/>
                    </a:xfrm>
                    <a:prstGeom prst="rect">
                      <a:avLst/>
                    </a:prstGeom>
                    <a:ln/>
                  </pic:spPr>
                </pic:pic>
              </a:graphicData>
            </a:graphic>
          </wp:inline>
        </w:drawing>
      </w:r>
    </w:p>
    <w:p w14:paraId="695DFEBB" w14:textId="77777777" w:rsidR="0046644D" w:rsidRDefault="00000000">
      <w:r>
        <w:t xml:space="preserve">h = 0.3 </w:t>
      </w:r>
      <w:r>
        <w:rPr>
          <w:noProof/>
        </w:rPr>
        <w:drawing>
          <wp:inline distT="114300" distB="114300" distL="114300" distR="114300" wp14:anchorId="42DD8200" wp14:editId="46D11377">
            <wp:extent cx="5731200" cy="1511300"/>
            <wp:effectExtent l="0" t="0" r="0" b="0"/>
            <wp:docPr id="481159758"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83"/>
                    <a:srcRect l="10775" t="19160" r="9129" b="8121"/>
                    <a:stretch>
                      <a:fillRect/>
                    </a:stretch>
                  </pic:blipFill>
                  <pic:spPr>
                    <a:xfrm>
                      <a:off x="0" y="0"/>
                      <a:ext cx="5731200" cy="1511300"/>
                    </a:xfrm>
                    <a:prstGeom prst="rect">
                      <a:avLst/>
                    </a:prstGeom>
                    <a:ln/>
                  </pic:spPr>
                </pic:pic>
              </a:graphicData>
            </a:graphic>
          </wp:inline>
        </w:drawing>
      </w:r>
    </w:p>
    <w:p w14:paraId="5602289E" w14:textId="77777777" w:rsidR="0046644D" w:rsidRDefault="00000000">
      <w:r>
        <w:t>h = 0.25</w:t>
      </w:r>
      <w:r>
        <w:rPr>
          <w:noProof/>
        </w:rPr>
        <w:drawing>
          <wp:inline distT="114300" distB="114300" distL="114300" distR="114300" wp14:anchorId="5DE4916C" wp14:editId="24ABCA3B">
            <wp:extent cx="5731200" cy="1485900"/>
            <wp:effectExtent l="0" t="0" r="0" b="0"/>
            <wp:docPr id="48115974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84"/>
                    <a:srcRect l="10715" t="19542" r="9129" b="8502"/>
                    <a:stretch>
                      <a:fillRect/>
                    </a:stretch>
                  </pic:blipFill>
                  <pic:spPr>
                    <a:xfrm>
                      <a:off x="0" y="0"/>
                      <a:ext cx="5731200" cy="1485900"/>
                    </a:xfrm>
                    <a:prstGeom prst="rect">
                      <a:avLst/>
                    </a:prstGeom>
                    <a:ln/>
                  </pic:spPr>
                </pic:pic>
              </a:graphicData>
            </a:graphic>
          </wp:inline>
        </w:drawing>
      </w:r>
    </w:p>
    <w:p w14:paraId="2BDD29B0" w14:textId="77777777" w:rsidR="0046644D" w:rsidRDefault="00000000">
      <w:r>
        <w:lastRenderedPageBreak/>
        <w:t xml:space="preserve">h = 0.2  </w:t>
      </w:r>
      <w:r>
        <w:rPr>
          <w:noProof/>
        </w:rPr>
        <w:drawing>
          <wp:inline distT="114300" distB="114300" distL="114300" distR="114300" wp14:anchorId="6D7A05C8" wp14:editId="7D3CCD60">
            <wp:extent cx="5731200" cy="1473200"/>
            <wp:effectExtent l="0" t="0" r="0" b="0"/>
            <wp:docPr id="481159763"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85"/>
                    <a:srcRect l="10740" t="18969" r="8592" b="8502"/>
                    <a:stretch>
                      <a:fillRect/>
                    </a:stretch>
                  </pic:blipFill>
                  <pic:spPr>
                    <a:xfrm>
                      <a:off x="0" y="0"/>
                      <a:ext cx="5731200" cy="1473200"/>
                    </a:xfrm>
                    <a:prstGeom prst="rect">
                      <a:avLst/>
                    </a:prstGeom>
                    <a:ln/>
                  </pic:spPr>
                </pic:pic>
              </a:graphicData>
            </a:graphic>
          </wp:inline>
        </w:drawing>
      </w:r>
    </w:p>
    <w:p w14:paraId="5E951B2E" w14:textId="77777777" w:rsidR="0046644D" w:rsidRDefault="00000000">
      <w:r>
        <w:rPr>
          <w:rFonts w:ascii="Calibri" w:eastAsia="Calibri" w:hAnsi="Calibri" w:cs="Calibri"/>
          <w:color w:val="0F1115"/>
          <w:sz w:val="27"/>
          <w:szCs w:val="27"/>
          <w:highlight w:val="white"/>
        </w:rPr>
        <w:t>‌</w:t>
      </w:r>
      <w:proofErr w:type="spellStart"/>
      <w:r>
        <w:t>Δt</w:t>
      </w:r>
      <w:proofErr w:type="spellEnd"/>
      <w:r>
        <w:t xml:space="preserve"> = 2000 </w:t>
      </w:r>
      <w:r>
        <w:rPr>
          <w:noProof/>
        </w:rPr>
        <w:drawing>
          <wp:inline distT="114300" distB="114300" distL="114300" distR="114300" wp14:anchorId="209FE8AB" wp14:editId="31ADA749">
            <wp:extent cx="5731200" cy="1473200"/>
            <wp:effectExtent l="0" t="0" r="0" b="0"/>
            <wp:docPr id="481159773"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86"/>
                    <a:srcRect l="10475" t="19581" r="8592" b="8289"/>
                    <a:stretch>
                      <a:fillRect/>
                    </a:stretch>
                  </pic:blipFill>
                  <pic:spPr>
                    <a:xfrm>
                      <a:off x="0" y="0"/>
                      <a:ext cx="5731200" cy="1473200"/>
                    </a:xfrm>
                    <a:prstGeom prst="rect">
                      <a:avLst/>
                    </a:prstGeom>
                    <a:ln/>
                  </pic:spPr>
                </pic:pic>
              </a:graphicData>
            </a:graphic>
          </wp:inline>
        </w:drawing>
      </w:r>
    </w:p>
    <w:p w14:paraId="1940902D" w14:textId="77777777" w:rsidR="0046644D" w:rsidRDefault="00000000">
      <w:proofErr w:type="spellStart"/>
      <w:r>
        <w:t>Δt</w:t>
      </w:r>
      <w:proofErr w:type="spellEnd"/>
      <w:r>
        <w:t xml:space="preserve"> = 1500 </w:t>
      </w:r>
      <w:r>
        <w:rPr>
          <w:noProof/>
        </w:rPr>
        <w:drawing>
          <wp:inline distT="114300" distB="114300" distL="114300" distR="114300" wp14:anchorId="6DF77A14" wp14:editId="4A1333F2">
            <wp:extent cx="5731200" cy="1498600"/>
            <wp:effectExtent l="0" t="0" r="0" b="0"/>
            <wp:docPr id="48115975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87"/>
                    <a:srcRect l="10367" t="18969" r="9344" b="7930"/>
                    <a:stretch>
                      <a:fillRect/>
                    </a:stretch>
                  </pic:blipFill>
                  <pic:spPr>
                    <a:xfrm>
                      <a:off x="0" y="0"/>
                      <a:ext cx="5731200" cy="1498600"/>
                    </a:xfrm>
                    <a:prstGeom prst="rect">
                      <a:avLst/>
                    </a:prstGeom>
                    <a:ln/>
                  </pic:spPr>
                </pic:pic>
              </a:graphicData>
            </a:graphic>
          </wp:inline>
        </w:drawing>
      </w:r>
    </w:p>
    <w:p w14:paraId="5CE7C75E" w14:textId="77777777" w:rsidR="0046644D" w:rsidRDefault="00000000">
      <w:proofErr w:type="spellStart"/>
      <w:r>
        <w:t>Δt</w:t>
      </w:r>
      <w:proofErr w:type="spellEnd"/>
      <w:r>
        <w:t xml:space="preserve"> = 1000 </w:t>
      </w:r>
      <w:r>
        <w:rPr>
          <w:noProof/>
        </w:rPr>
        <w:drawing>
          <wp:inline distT="114300" distB="114300" distL="114300" distR="114300" wp14:anchorId="5DBCAD4B" wp14:editId="2A51030B">
            <wp:extent cx="5731200" cy="1498600"/>
            <wp:effectExtent l="0" t="0" r="0" b="0"/>
            <wp:docPr id="48115975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88"/>
                    <a:srcRect l="10668" t="19351" r="9129" b="8312"/>
                    <a:stretch>
                      <a:fillRect/>
                    </a:stretch>
                  </pic:blipFill>
                  <pic:spPr>
                    <a:xfrm>
                      <a:off x="0" y="0"/>
                      <a:ext cx="5731200" cy="1498600"/>
                    </a:xfrm>
                    <a:prstGeom prst="rect">
                      <a:avLst/>
                    </a:prstGeom>
                    <a:ln/>
                  </pic:spPr>
                </pic:pic>
              </a:graphicData>
            </a:graphic>
          </wp:inline>
        </w:drawing>
      </w:r>
    </w:p>
    <w:p w14:paraId="42D843C1" w14:textId="77777777" w:rsidR="0046644D" w:rsidRDefault="00000000">
      <w:proofErr w:type="spellStart"/>
      <w:r>
        <w:lastRenderedPageBreak/>
        <w:t>Δt</w:t>
      </w:r>
      <w:proofErr w:type="spellEnd"/>
      <w:r>
        <w:t xml:space="preserve"> = 800   </w:t>
      </w:r>
      <w:r>
        <w:rPr>
          <w:noProof/>
        </w:rPr>
        <w:drawing>
          <wp:inline distT="114300" distB="114300" distL="114300" distR="114300" wp14:anchorId="00EE8CF3" wp14:editId="5AA1F27C">
            <wp:extent cx="5731200" cy="1498600"/>
            <wp:effectExtent l="0" t="0" r="0" b="0"/>
            <wp:docPr id="4811597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9"/>
                    <a:srcRect l="10582" t="19160" r="8915" b="8312"/>
                    <a:stretch>
                      <a:fillRect/>
                    </a:stretch>
                  </pic:blipFill>
                  <pic:spPr>
                    <a:xfrm>
                      <a:off x="0" y="0"/>
                      <a:ext cx="5731200" cy="1498600"/>
                    </a:xfrm>
                    <a:prstGeom prst="rect">
                      <a:avLst/>
                    </a:prstGeom>
                    <a:ln/>
                  </pic:spPr>
                </pic:pic>
              </a:graphicData>
            </a:graphic>
          </wp:inline>
        </w:drawing>
      </w:r>
    </w:p>
    <w:p w14:paraId="7DAC1E73" w14:textId="77777777" w:rsidR="0046644D" w:rsidRDefault="00000000">
      <w:proofErr w:type="spellStart"/>
      <w:r>
        <w:t>Δt</w:t>
      </w:r>
      <w:proofErr w:type="spellEnd"/>
      <w:r>
        <w:t xml:space="preserve"> = 600   </w:t>
      </w:r>
      <w:r>
        <w:rPr>
          <w:noProof/>
        </w:rPr>
        <w:drawing>
          <wp:inline distT="114300" distB="114300" distL="114300" distR="114300" wp14:anchorId="11E05F56" wp14:editId="67B60E7A">
            <wp:extent cx="5731200" cy="1498600"/>
            <wp:effectExtent l="0" t="0" r="0" b="0"/>
            <wp:docPr id="481159774"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90"/>
                    <a:srcRect l="10367" t="19351" r="9129" b="8312"/>
                    <a:stretch>
                      <a:fillRect/>
                    </a:stretch>
                  </pic:blipFill>
                  <pic:spPr>
                    <a:xfrm>
                      <a:off x="0" y="0"/>
                      <a:ext cx="5731200" cy="1498600"/>
                    </a:xfrm>
                    <a:prstGeom prst="rect">
                      <a:avLst/>
                    </a:prstGeom>
                    <a:ln/>
                  </pic:spPr>
                </pic:pic>
              </a:graphicData>
            </a:graphic>
          </wp:inline>
        </w:drawing>
      </w:r>
    </w:p>
    <w:p w14:paraId="4F190BBA" w14:textId="77777777" w:rsidR="0046644D" w:rsidRDefault="00000000">
      <w:proofErr w:type="spellStart"/>
      <w:r>
        <w:t>Δt</w:t>
      </w:r>
      <w:proofErr w:type="spellEnd"/>
      <w:r>
        <w:t xml:space="preserve"> = 400   </w:t>
      </w:r>
      <w:r>
        <w:rPr>
          <w:noProof/>
        </w:rPr>
        <w:drawing>
          <wp:inline distT="114300" distB="114300" distL="114300" distR="114300" wp14:anchorId="4E564CEA" wp14:editId="5FD18ABE">
            <wp:extent cx="5731200" cy="1485900"/>
            <wp:effectExtent l="0" t="0" r="0" b="0"/>
            <wp:docPr id="48115972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1"/>
                    <a:srcRect l="10388" t="19160" r="8915" b="8312"/>
                    <a:stretch>
                      <a:fillRect/>
                    </a:stretch>
                  </pic:blipFill>
                  <pic:spPr>
                    <a:xfrm>
                      <a:off x="0" y="0"/>
                      <a:ext cx="5731200" cy="1485900"/>
                    </a:xfrm>
                    <a:prstGeom prst="rect">
                      <a:avLst/>
                    </a:prstGeom>
                    <a:ln/>
                  </pic:spPr>
                </pic:pic>
              </a:graphicData>
            </a:graphic>
          </wp:inline>
        </w:drawing>
      </w:r>
    </w:p>
    <w:p w14:paraId="0EE3B26B" w14:textId="77777777" w:rsidR="0046644D" w:rsidRDefault="00000000">
      <w:proofErr w:type="spellStart"/>
      <w:r>
        <w:t>Δt</w:t>
      </w:r>
      <w:proofErr w:type="spellEnd"/>
      <w:r>
        <w:t xml:space="preserve"> = 200   </w:t>
      </w:r>
      <w:r>
        <w:rPr>
          <w:noProof/>
        </w:rPr>
        <w:drawing>
          <wp:inline distT="114300" distB="114300" distL="114300" distR="114300" wp14:anchorId="04C47DC8" wp14:editId="011A2492">
            <wp:extent cx="5731200" cy="1498600"/>
            <wp:effectExtent l="0" t="0" r="0" b="0"/>
            <wp:docPr id="481159766"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92"/>
                    <a:srcRect l="10475" t="19351" r="9022" b="8312"/>
                    <a:stretch>
                      <a:fillRect/>
                    </a:stretch>
                  </pic:blipFill>
                  <pic:spPr>
                    <a:xfrm>
                      <a:off x="0" y="0"/>
                      <a:ext cx="5731200" cy="1498600"/>
                    </a:xfrm>
                    <a:prstGeom prst="rect">
                      <a:avLst/>
                    </a:prstGeom>
                    <a:ln/>
                  </pic:spPr>
                </pic:pic>
              </a:graphicData>
            </a:graphic>
          </wp:inline>
        </w:drawing>
      </w:r>
    </w:p>
    <w:p w14:paraId="50407029" w14:textId="77777777" w:rsidR="0046644D" w:rsidRDefault="00000000">
      <w:proofErr w:type="spellStart"/>
      <w:r>
        <w:lastRenderedPageBreak/>
        <w:t>Δt</w:t>
      </w:r>
      <w:proofErr w:type="spellEnd"/>
      <w:r>
        <w:t xml:space="preserve"> = 100   </w:t>
      </w:r>
      <w:r>
        <w:rPr>
          <w:noProof/>
        </w:rPr>
        <w:drawing>
          <wp:inline distT="114300" distB="114300" distL="114300" distR="114300" wp14:anchorId="62F9B061" wp14:editId="1FF0740D">
            <wp:extent cx="5731200" cy="1485900"/>
            <wp:effectExtent l="0" t="0" r="0" b="0"/>
            <wp:docPr id="48115973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3"/>
                    <a:srcRect l="10582" t="19351" r="9129" b="8693"/>
                    <a:stretch>
                      <a:fillRect/>
                    </a:stretch>
                  </pic:blipFill>
                  <pic:spPr>
                    <a:xfrm>
                      <a:off x="0" y="0"/>
                      <a:ext cx="5731200" cy="1485900"/>
                    </a:xfrm>
                    <a:prstGeom prst="rect">
                      <a:avLst/>
                    </a:prstGeom>
                    <a:ln/>
                  </pic:spPr>
                </pic:pic>
              </a:graphicData>
            </a:graphic>
          </wp:inline>
        </w:drawing>
      </w:r>
    </w:p>
    <w:p w14:paraId="531BC510" w14:textId="77777777" w:rsidR="0046644D" w:rsidRDefault="00000000">
      <w:proofErr w:type="spellStart"/>
      <w:r>
        <w:t>Δt</w:t>
      </w:r>
      <w:proofErr w:type="spellEnd"/>
      <w:r>
        <w:t xml:space="preserve"> = 50      </w:t>
      </w:r>
      <w:r>
        <w:rPr>
          <w:noProof/>
        </w:rPr>
        <w:drawing>
          <wp:inline distT="114300" distB="114300" distL="114300" distR="114300" wp14:anchorId="66A0CA7F" wp14:editId="418557AF">
            <wp:extent cx="5731200" cy="1473200"/>
            <wp:effectExtent l="0" t="0" r="0" b="0"/>
            <wp:docPr id="481159771"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94"/>
                    <a:srcRect l="10548" t="19351" r="9022" b="8693"/>
                    <a:stretch>
                      <a:fillRect/>
                    </a:stretch>
                  </pic:blipFill>
                  <pic:spPr>
                    <a:xfrm>
                      <a:off x="0" y="0"/>
                      <a:ext cx="5731200" cy="1473200"/>
                    </a:xfrm>
                    <a:prstGeom prst="rect">
                      <a:avLst/>
                    </a:prstGeom>
                    <a:ln/>
                  </pic:spPr>
                </pic:pic>
              </a:graphicData>
            </a:graphic>
          </wp:inline>
        </w:drawing>
      </w:r>
    </w:p>
    <w:p w14:paraId="6B63CD6D" w14:textId="77777777" w:rsidR="0046644D" w:rsidRDefault="00000000">
      <w:proofErr w:type="spellStart"/>
      <w:r>
        <w:t>Δt</w:t>
      </w:r>
      <w:proofErr w:type="spellEnd"/>
      <w:r>
        <w:t xml:space="preserve"> = 25       </w:t>
      </w:r>
      <w:r>
        <w:rPr>
          <w:noProof/>
        </w:rPr>
        <w:drawing>
          <wp:inline distT="114300" distB="114300" distL="114300" distR="114300" wp14:anchorId="33819D7B" wp14:editId="0E834769">
            <wp:extent cx="5731200" cy="1511300"/>
            <wp:effectExtent l="0" t="0" r="0" b="0"/>
            <wp:docPr id="48115974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95"/>
                    <a:srcRect l="10871" t="19274" r="9237" b="8206"/>
                    <a:stretch>
                      <a:fillRect/>
                    </a:stretch>
                  </pic:blipFill>
                  <pic:spPr>
                    <a:xfrm>
                      <a:off x="0" y="0"/>
                      <a:ext cx="5731200" cy="1511300"/>
                    </a:xfrm>
                    <a:prstGeom prst="rect">
                      <a:avLst/>
                    </a:prstGeom>
                    <a:ln/>
                  </pic:spPr>
                </pic:pic>
              </a:graphicData>
            </a:graphic>
          </wp:inline>
        </w:drawing>
      </w:r>
    </w:p>
    <w:p w14:paraId="6ECCCDE6" w14:textId="77777777" w:rsidR="0046644D" w:rsidRDefault="0046644D"/>
    <w:p w14:paraId="4203E1C6" w14:textId="77777777" w:rsidR="0046644D" w:rsidRDefault="0046644D"/>
    <w:p w14:paraId="29F92E17" w14:textId="77777777" w:rsidR="0046644D" w:rsidRDefault="00000000">
      <w:r>
        <w:pict w14:anchorId="5D5744CF">
          <v:rect id="_x0000_i1037" style="width:0;height:1.5pt" o:hralign="center" o:hrstd="t" o:hr="t" fillcolor="#a0a0a0" stroked="f"/>
        </w:pict>
      </w:r>
    </w:p>
    <w:p w14:paraId="5769F4EE" w14:textId="77777777" w:rsidR="0046644D" w:rsidRDefault="0046644D"/>
    <w:p w14:paraId="16E640BB" w14:textId="77777777" w:rsidR="0046644D" w:rsidRDefault="0046644D"/>
    <w:p w14:paraId="1A4DF97D" w14:textId="77777777" w:rsidR="0046644D" w:rsidRDefault="0046644D"/>
    <w:p w14:paraId="3C68E2B0" w14:textId="77777777" w:rsidR="0046644D" w:rsidRDefault="00000000">
      <w:r>
        <w:t xml:space="preserve">Change tolerance </w:t>
      </w:r>
    </w:p>
    <w:p w14:paraId="1ECD4F35" w14:textId="77777777" w:rsidR="0046644D" w:rsidRDefault="00000000">
      <w:r>
        <w:lastRenderedPageBreak/>
        <w:t xml:space="preserve">CC = 0.1         </w:t>
      </w:r>
      <w:r>
        <w:rPr>
          <w:noProof/>
        </w:rPr>
        <w:drawing>
          <wp:inline distT="114300" distB="114300" distL="114300" distR="114300" wp14:anchorId="77F7A5D8" wp14:editId="72A237D7">
            <wp:extent cx="5731200" cy="1473200"/>
            <wp:effectExtent l="0" t="0" r="0" b="0"/>
            <wp:docPr id="481159752"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96"/>
                    <a:srcRect l="10558" t="19428" r="9129" b="8629"/>
                    <a:stretch>
                      <a:fillRect/>
                    </a:stretch>
                  </pic:blipFill>
                  <pic:spPr>
                    <a:xfrm>
                      <a:off x="0" y="0"/>
                      <a:ext cx="5731200" cy="1473200"/>
                    </a:xfrm>
                    <a:prstGeom prst="rect">
                      <a:avLst/>
                    </a:prstGeom>
                    <a:ln/>
                  </pic:spPr>
                </pic:pic>
              </a:graphicData>
            </a:graphic>
          </wp:inline>
        </w:drawing>
      </w:r>
    </w:p>
    <w:p w14:paraId="456472DB" w14:textId="77777777" w:rsidR="0046644D" w:rsidRDefault="00000000">
      <w:r>
        <w:t xml:space="preserve">CC = 0.01       </w:t>
      </w:r>
      <w:r>
        <w:rPr>
          <w:noProof/>
        </w:rPr>
        <w:drawing>
          <wp:inline distT="114300" distB="114300" distL="114300" distR="114300" wp14:anchorId="5445345B" wp14:editId="7DF66DA2">
            <wp:extent cx="5731200" cy="1511300"/>
            <wp:effectExtent l="0" t="0" r="0" b="0"/>
            <wp:docPr id="481159764"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97"/>
                    <a:srcRect l="10558" t="19160" r="9129" b="8121"/>
                    <a:stretch>
                      <a:fillRect/>
                    </a:stretch>
                  </pic:blipFill>
                  <pic:spPr>
                    <a:xfrm>
                      <a:off x="0" y="0"/>
                      <a:ext cx="5731200" cy="1511300"/>
                    </a:xfrm>
                    <a:prstGeom prst="rect">
                      <a:avLst/>
                    </a:prstGeom>
                    <a:ln/>
                  </pic:spPr>
                </pic:pic>
              </a:graphicData>
            </a:graphic>
          </wp:inline>
        </w:drawing>
      </w:r>
    </w:p>
    <w:p w14:paraId="399703CA" w14:textId="77777777" w:rsidR="0046644D" w:rsidRDefault="00000000">
      <w:r>
        <w:t xml:space="preserve">CC = 0.001      </w:t>
      </w:r>
      <w:r>
        <w:rPr>
          <w:noProof/>
        </w:rPr>
        <w:drawing>
          <wp:inline distT="114300" distB="114300" distL="114300" distR="114300" wp14:anchorId="71D8D33D" wp14:editId="262CC0E0">
            <wp:extent cx="5731200" cy="1498600"/>
            <wp:effectExtent l="0" t="0" r="0" b="0"/>
            <wp:docPr id="48115972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98"/>
                    <a:srcRect l="10441" t="19160" r="9022" b="8312"/>
                    <a:stretch>
                      <a:fillRect/>
                    </a:stretch>
                  </pic:blipFill>
                  <pic:spPr>
                    <a:xfrm>
                      <a:off x="0" y="0"/>
                      <a:ext cx="5731200" cy="1498600"/>
                    </a:xfrm>
                    <a:prstGeom prst="rect">
                      <a:avLst/>
                    </a:prstGeom>
                    <a:ln/>
                  </pic:spPr>
                </pic:pic>
              </a:graphicData>
            </a:graphic>
          </wp:inline>
        </w:drawing>
      </w:r>
    </w:p>
    <w:p w14:paraId="71793A1E" w14:textId="77777777" w:rsidR="0046644D" w:rsidRDefault="00000000">
      <w:r>
        <w:t xml:space="preserve">CC = 0.0001     </w:t>
      </w:r>
      <w:r>
        <w:rPr>
          <w:noProof/>
        </w:rPr>
        <w:drawing>
          <wp:inline distT="114300" distB="114300" distL="114300" distR="114300" wp14:anchorId="1DF012A4" wp14:editId="1E07D913">
            <wp:extent cx="5731200" cy="1473200"/>
            <wp:effectExtent l="0" t="0" r="0" b="0"/>
            <wp:docPr id="48115975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99"/>
                    <a:srcRect l="10878" t="19351" r="9237" b="8502"/>
                    <a:stretch>
                      <a:fillRect/>
                    </a:stretch>
                  </pic:blipFill>
                  <pic:spPr>
                    <a:xfrm>
                      <a:off x="0" y="0"/>
                      <a:ext cx="5731200" cy="1473200"/>
                    </a:xfrm>
                    <a:prstGeom prst="rect">
                      <a:avLst/>
                    </a:prstGeom>
                    <a:ln/>
                  </pic:spPr>
                </pic:pic>
              </a:graphicData>
            </a:graphic>
          </wp:inline>
        </w:drawing>
      </w:r>
    </w:p>
    <w:p w14:paraId="52B773A7" w14:textId="77777777" w:rsidR="0046644D" w:rsidRDefault="00000000">
      <w:r>
        <w:lastRenderedPageBreak/>
        <w:t xml:space="preserve">CC = 0.0001     </w:t>
      </w:r>
      <w:r>
        <w:rPr>
          <w:noProof/>
        </w:rPr>
        <w:drawing>
          <wp:inline distT="114300" distB="114300" distL="114300" distR="114300" wp14:anchorId="2E1F69EC" wp14:editId="062F492C">
            <wp:extent cx="5731200" cy="1498600"/>
            <wp:effectExtent l="0" t="0" r="0" b="0"/>
            <wp:docPr id="481159772"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00"/>
                    <a:srcRect l="10665" t="19160" r="8915" b="8312"/>
                    <a:stretch>
                      <a:fillRect/>
                    </a:stretch>
                  </pic:blipFill>
                  <pic:spPr>
                    <a:xfrm>
                      <a:off x="0" y="0"/>
                      <a:ext cx="5731200" cy="1498600"/>
                    </a:xfrm>
                    <a:prstGeom prst="rect">
                      <a:avLst/>
                    </a:prstGeom>
                    <a:ln/>
                  </pic:spPr>
                </pic:pic>
              </a:graphicData>
            </a:graphic>
          </wp:inline>
        </w:drawing>
      </w:r>
    </w:p>
    <w:p w14:paraId="62DCB717" w14:textId="77777777" w:rsidR="0046644D" w:rsidRDefault="00000000">
      <w:pPr>
        <w:rPr>
          <w:rFonts w:ascii="Calibri" w:eastAsia="Calibri" w:hAnsi="Calibri" w:cs="Calibri"/>
          <w:color w:val="0F1115"/>
          <w:sz w:val="27"/>
          <w:szCs w:val="27"/>
          <w:highlight w:val="white"/>
        </w:rPr>
      </w:pPr>
      <w:r>
        <w:t xml:space="preserve">CC = 0.000001 </w:t>
      </w:r>
      <w:r>
        <w:rPr>
          <w:noProof/>
        </w:rPr>
        <w:drawing>
          <wp:inline distT="114300" distB="114300" distL="114300" distR="114300" wp14:anchorId="5F16C691" wp14:editId="07CCA19D">
            <wp:extent cx="5731200" cy="1485900"/>
            <wp:effectExtent l="0" t="0" r="0" b="0"/>
            <wp:docPr id="48115972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1"/>
                    <a:srcRect l="10568" t="19160" r="9022" b="8312"/>
                    <a:stretch>
                      <a:fillRect/>
                    </a:stretch>
                  </pic:blipFill>
                  <pic:spPr>
                    <a:xfrm>
                      <a:off x="0" y="0"/>
                      <a:ext cx="5731200" cy="1485900"/>
                    </a:xfrm>
                    <a:prstGeom prst="rect">
                      <a:avLst/>
                    </a:prstGeom>
                    <a:ln/>
                  </pic:spPr>
                </pic:pic>
              </a:graphicData>
            </a:graphic>
          </wp:inline>
        </w:drawing>
      </w:r>
    </w:p>
    <w:p w14:paraId="4868DD00" w14:textId="77777777" w:rsidR="0046644D" w:rsidRDefault="00000000">
      <w:pPr>
        <w:spacing w:before="240" w:after="240"/>
      </w:pPr>
      <w:r>
        <w:rPr>
          <w:rFonts w:ascii="Calibri" w:eastAsia="Calibri" w:hAnsi="Calibri" w:cs="Calibri"/>
          <w:color w:val="0F1115"/>
          <w:sz w:val="27"/>
          <w:szCs w:val="27"/>
          <w:highlight w:val="white"/>
        </w:rPr>
        <w:t>‌</w:t>
      </w:r>
    </w:p>
    <w:p w14:paraId="79F31533" w14:textId="77777777" w:rsidR="0046644D" w:rsidRDefault="0046644D"/>
    <w:p w14:paraId="7D813B50" w14:textId="77777777" w:rsidR="0046644D" w:rsidRDefault="0046644D"/>
    <w:p w14:paraId="61CD5A94" w14:textId="77777777" w:rsidR="0046644D" w:rsidRDefault="0046644D"/>
    <w:p w14:paraId="1E18DCF9" w14:textId="77777777" w:rsidR="0046644D" w:rsidRDefault="0046644D"/>
    <w:p w14:paraId="3AE203F0" w14:textId="77777777" w:rsidR="0046644D" w:rsidRDefault="0046644D"/>
    <w:p w14:paraId="0BBDF2F8" w14:textId="77777777" w:rsidR="0046644D" w:rsidRDefault="0046644D"/>
    <w:p w14:paraId="111ED356" w14:textId="77777777" w:rsidR="0046644D" w:rsidRDefault="0046644D"/>
    <w:p w14:paraId="669E4968" w14:textId="77777777" w:rsidR="0046644D" w:rsidRDefault="0046644D"/>
    <w:p w14:paraId="6172F957" w14:textId="77777777" w:rsidR="0046644D" w:rsidRDefault="0046644D"/>
    <w:p w14:paraId="12D4614A" w14:textId="77777777" w:rsidR="0046644D" w:rsidRDefault="0046644D"/>
    <w:p w14:paraId="78A50FD3" w14:textId="77777777" w:rsidR="0046644D" w:rsidRDefault="0046644D"/>
    <w:p w14:paraId="6F5CF77A" w14:textId="77777777" w:rsidR="0046644D" w:rsidRDefault="0046644D"/>
    <w:p w14:paraId="5C8EFDD4" w14:textId="77777777" w:rsidR="0046644D" w:rsidRDefault="0046644D"/>
    <w:p w14:paraId="74AC8741" w14:textId="77777777" w:rsidR="0046644D" w:rsidRDefault="0046644D"/>
    <w:p w14:paraId="19CDAF45" w14:textId="77777777" w:rsidR="0046644D" w:rsidRDefault="0046644D"/>
    <w:sectPr w:rsidR="0046644D">
      <w:footerReference w:type="default" r:id="rId102"/>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A659E" w14:textId="77777777" w:rsidR="009E0525" w:rsidRDefault="009E0525">
      <w:pPr>
        <w:spacing w:after="0" w:line="240" w:lineRule="auto"/>
      </w:pPr>
      <w:r>
        <w:separator/>
      </w:r>
    </w:p>
  </w:endnote>
  <w:endnote w:type="continuationSeparator" w:id="0">
    <w:p w14:paraId="4CC818F4" w14:textId="77777777" w:rsidR="009E0525" w:rsidRDefault="009E0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BC9FCA0B-F0EE-4DE7-A768-40CC059C4147}"/>
    <w:embedItalic r:id="rId2" w:fontKey="{074C0381-2EE4-456E-9370-FE53F68B490D}"/>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3" w:fontKey="{62751BE3-1FE9-486E-81C1-5C0F3584E72F}"/>
    <w:embedBold r:id="rId4" w:fontKey="{34537106-3790-4D9C-9109-FB16E65CA4A9}"/>
    <w:embedItalic r:id="rId5" w:fontKey="{0F37C5EA-5247-4D12-BF3E-D5E0FBE11012}"/>
    <w:embedBoldItalic r:id="rId6" w:fontKey="{08CFB1D6-F016-4D07-8EBD-7341759FBC17}"/>
  </w:font>
  <w:font w:name="Arial Unicode MS">
    <w:altName w:val="Arial"/>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7" w:fontKey="{8E3A387A-B30F-431B-A2CF-19C2277365FE}"/>
  </w:font>
  <w:font w:name="Cambria">
    <w:panose1 w:val="02040503050406030204"/>
    <w:charset w:val="00"/>
    <w:family w:val="roman"/>
    <w:pitch w:val="variable"/>
    <w:sig w:usb0="E00006FF" w:usb1="420024FF" w:usb2="02000000" w:usb3="00000000" w:csb0="0000019F" w:csb1="00000000"/>
    <w:embedRegular r:id="rId8" w:fontKey="{78CE7B61-2504-4B14-B126-4FD790D490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6F7D" w14:textId="77777777" w:rsidR="00AA5C67" w:rsidRDefault="00AA5C67"/>
  <w:p w14:paraId="1CA63FE6" w14:textId="3D16C3F5" w:rsidR="0046644D" w:rsidRDefault="00000000">
    <w:r>
      <w:t xml:space="preserve">Ryan Lewis                                             </w:t>
    </w:r>
    <w:r>
      <w:fldChar w:fldCharType="begin"/>
    </w:r>
    <w:r>
      <w:instrText>PAGE</w:instrText>
    </w:r>
    <w:r>
      <w:fldChar w:fldCharType="separate"/>
    </w:r>
    <w:r w:rsidR="007341CF">
      <w:rPr>
        <w:noProof/>
      </w:rPr>
      <w:t>2</w:t>
    </w:r>
    <w:r>
      <w:fldChar w:fldCharType="end"/>
    </w:r>
    <w:r>
      <w:t xml:space="preserve">                                                    2318511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DE22E" w14:textId="77777777" w:rsidR="009E0525" w:rsidRDefault="009E0525">
      <w:pPr>
        <w:spacing w:after="0" w:line="240" w:lineRule="auto"/>
      </w:pPr>
      <w:r>
        <w:separator/>
      </w:r>
    </w:p>
  </w:footnote>
  <w:footnote w:type="continuationSeparator" w:id="0">
    <w:p w14:paraId="5803BAAC" w14:textId="77777777" w:rsidR="009E0525" w:rsidRDefault="009E0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3297284"/>
    <w:multiLevelType w:val="multilevel"/>
    <w:tmpl w:val="038A1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4746DE"/>
    <w:multiLevelType w:val="multilevel"/>
    <w:tmpl w:val="D0FA8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576A77"/>
    <w:multiLevelType w:val="multilevel"/>
    <w:tmpl w:val="385A5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1B39B6"/>
    <w:multiLevelType w:val="multilevel"/>
    <w:tmpl w:val="92EC0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692613"/>
    <w:multiLevelType w:val="multilevel"/>
    <w:tmpl w:val="B3066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A007E0"/>
    <w:multiLevelType w:val="multilevel"/>
    <w:tmpl w:val="AFDC2374"/>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6B581E"/>
    <w:multiLevelType w:val="multilevel"/>
    <w:tmpl w:val="86E0A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6528476">
    <w:abstractNumId w:val="1"/>
  </w:num>
  <w:num w:numId="2" w16cid:durableId="1052197921">
    <w:abstractNumId w:val="6"/>
  </w:num>
  <w:num w:numId="3" w16cid:durableId="1031616320">
    <w:abstractNumId w:val="3"/>
  </w:num>
  <w:num w:numId="4" w16cid:durableId="2009940585">
    <w:abstractNumId w:val="0"/>
  </w:num>
  <w:num w:numId="5" w16cid:durableId="927425924">
    <w:abstractNumId w:val="2"/>
  </w:num>
  <w:num w:numId="6" w16cid:durableId="571740699">
    <w:abstractNumId w:val="5"/>
  </w:num>
  <w:num w:numId="7" w16cid:durableId="715206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44D"/>
    <w:rsid w:val="0046644D"/>
    <w:rsid w:val="007341CF"/>
    <w:rsid w:val="007E6C53"/>
    <w:rsid w:val="009E0525"/>
    <w:rsid w:val="00AA5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C8DE"/>
  <w15:docId w15:val="{B04A5AFA-63D5-411A-8A0C-471129EA9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hd w:val="clear" w:color="auto" w:fill="FFFFFF"/>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sz w:val="32"/>
      <w:szCs w:val="32"/>
    </w:rPr>
  </w:style>
  <w:style w:type="paragraph" w:styleId="Heading2">
    <w:name w:val="heading 2"/>
    <w:basedOn w:val="Normal"/>
    <w:next w:val="Normal"/>
    <w:uiPriority w:val="9"/>
    <w:unhideWhenUsed/>
    <w:qFormat/>
    <w:pPr>
      <w:keepNext/>
      <w:keepLines/>
      <w:spacing w:before="360" w:after="120"/>
      <w:ind w:left="720" w:hanging="360"/>
      <w:outlineLvl w:val="1"/>
    </w:pPr>
    <w:rPr>
      <w:sz w:val="28"/>
      <w:szCs w:val="28"/>
    </w:rPr>
  </w:style>
  <w:style w:type="paragraph" w:styleId="Heading3">
    <w:name w:val="heading 3"/>
    <w:basedOn w:val="Normal"/>
    <w:next w:val="Normal"/>
    <w:uiPriority w:val="9"/>
    <w:unhideWhenUsed/>
    <w:qFormat/>
    <w:pPr>
      <w:keepNext/>
      <w:keepLines/>
      <w:spacing w:before="320" w:after="80"/>
      <w:ind w:left="1440" w:hanging="360"/>
      <w:outlineLvl w:val="2"/>
    </w:pPr>
    <w:rPr>
      <w:b/>
      <w:bCs/>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a">
    <w:basedOn w:val="TableNormal3"/>
    <w:tblPr>
      <w:tblStyleRowBandSize w:val="1"/>
      <w:tblStyleColBandSize w:val="1"/>
    </w:tblPr>
  </w:style>
  <w:style w:type="table" w:customStyle="1" w:styleId="a0">
    <w:basedOn w:val="TableNormal3"/>
    <w:tblPr>
      <w:tblStyleRowBandSize w:val="1"/>
      <w:tblStyleColBandSize w:val="1"/>
    </w:tblPr>
  </w:style>
  <w:style w:type="table" w:customStyle="1" w:styleId="a1">
    <w:basedOn w:val="TableNormal3"/>
    <w:tblPr>
      <w:tblStyleRowBandSize w:val="1"/>
      <w:tblStyleColBandSize w:val="1"/>
    </w:tblPr>
  </w:style>
  <w:style w:type="paragraph" w:styleId="Header">
    <w:name w:val="header"/>
    <w:basedOn w:val="Normal"/>
    <w:link w:val="HeaderChar"/>
    <w:uiPriority w:val="99"/>
    <w:unhideWhenUsed/>
    <w:rsid w:val="00D20688"/>
    <w:pPr>
      <w:tabs>
        <w:tab w:val="center" w:pos="4513"/>
        <w:tab w:val="right" w:pos="9026"/>
      </w:tabs>
      <w:spacing w:line="240" w:lineRule="auto"/>
    </w:pPr>
  </w:style>
  <w:style w:type="character" w:customStyle="1" w:styleId="HeaderChar">
    <w:name w:val="Header Char"/>
    <w:basedOn w:val="DefaultParagraphFont"/>
    <w:link w:val="Header"/>
    <w:uiPriority w:val="99"/>
    <w:rsid w:val="00D20688"/>
  </w:style>
  <w:style w:type="paragraph" w:styleId="Footer">
    <w:name w:val="footer"/>
    <w:basedOn w:val="Normal"/>
    <w:link w:val="FooterChar"/>
    <w:uiPriority w:val="99"/>
    <w:unhideWhenUsed/>
    <w:rsid w:val="00D20688"/>
    <w:pPr>
      <w:tabs>
        <w:tab w:val="center" w:pos="4513"/>
        <w:tab w:val="right" w:pos="9026"/>
      </w:tabs>
      <w:spacing w:line="240" w:lineRule="auto"/>
    </w:pPr>
  </w:style>
  <w:style w:type="character" w:customStyle="1" w:styleId="FooterChar">
    <w:name w:val="Footer Char"/>
    <w:basedOn w:val="DefaultParagraphFont"/>
    <w:link w:val="Footer"/>
    <w:uiPriority w:val="99"/>
    <w:rsid w:val="00D2068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hyperlink" Target="https://www.google.co.uk/books/edition/Fundamentals_of_Heat_and_Mass_Transfer/vvyIoXEywMoC?hl=en&amp;gbpv=1&amp;dq=Bergman" TargetMode="External"/><Relationship Id="rId63" Type="http://schemas.openxmlformats.org/officeDocument/2006/relationships/hyperlink" Target="https://doi.org/10.1029/1998rg900006" TargetMode="External"/><Relationship Id="rId68" Type="http://schemas.openxmlformats.org/officeDocument/2006/relationships/hyperlink" Target="https://doi.org/10.1016/j.enganabound.2012.05.007" TargetMode="External"/><Relationship Id="rId84" Type="http://schemas.openxmlformats.org/officeDocument/2006/relationships/image" Target="media/image53.png"/><Relationship Id="rId89" Type="http://schemas.openxmlformats.org/officeDocument/2006/relationships/image" Target="media/image58.png"/><Relationship Id="rId7" Type="http://schemas.openxmlformats.org/officeDocument/2006/relationships/endnotes" Target="endnotes.xml"/><Relationship Id="rId71" Type="http://schemas.openxmlformats.org/officeDocument/2006/relationships/image" Target="media/image40.png"/><Relationship Id="rId92"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primer-computational-mathematics.github.io/book/c_mathematics/numerical_methods/7_FTCS.html" TargetMode="External"/><Relationship Id="rId58" Type="http://schemas.openxmlformats.org/officeDocument/2006/relationships/hyperlink" Target="https://www.tevza.org/home/course/modelling-II_2016/books/Leveque%20-%20Finite%20Difference%20Methods.pdf" TargetMode="External"/><Relationship Id="rId66" Type="http://schemas.openxmlformats.org/officeDocument/2006/relationships/hyperlink" Target="https://calledges.com/engineering/finite-element-method-vs-boundary-element-method" TargetMode="External"/><Relationship Id="rId74" Type="http://schemas.openxmlformats.org/officeDocument/2006/relationships/image" Target="media/image43.png"/><Relationship Id="rId79" Type="http://schemas.openxmlformats.org/officeDocument/2006/relationships/image" Target="media/image48.png"/><Relationship Id="rId87" Type="http://schemas.openxmlformats.org/officeDocument/2006/relationships/image" Target="media/image56.png"/><Relationship Id="rId102"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mctml.biomechanicalenvironments.com/wp-content/uploads/2018/05/Mitchell_Connor_MS_Thesis.pdf" TargetMode="External"/><Relationship Id="rId82" Type="http://schemas.openxmlformats.org/officeDocument/2006/relationships/image" Target="media/image51.png"/><Relationship Id="rId90" Type="http://schemas.openxmlformats.org/officeDocument/2006/relationships/image" Target="media/image59.png"/><Relationship Id="rId95" Type="http://schemas.openxmlformats.org/officeDocument/2006/relationships/image" Target="media/image6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doi.org/10.2298/tsci17s1097b" TargetMode="External"/><Relationship Id="rId56" Type="http://schemas.openxmlformats.org/officeDocument/2006/relationships/hyperlink" Target="https://doi.org/10.1080/10407790190053770" TargetMode="External"/><Relationship Id="rId64" Type="http://schemas.openxmlformats.org/officeDocument/2006/relationships/hyperlink" Target="https://doi.org/10.1134/s0001434615010277" TargetMode="External"/><Relationship Id="rId69" Type="http://schemas.openxmlformats.org/officeDocument/2006/relationships/hyperlink" Target="https://doi.org/10.3390/app11104468" TargetMode="External"/><Relationship Id="rId77" Type="http://schemas.openxmlformats.org/officeDocument/2006/relationships/image" Target="media/image46.png"/><Relationship Id="rId100"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hyperlink" Target="https://hackmd.io/@Cross-Field/code_fdm_spdes" TargetMode="External"/><Relationship Id="rId72" Type="http://schemas.openxmlformats.org/officeDocument/2006/relationships/image" Target="media/image41.png"/><Relationship Id="rId80" Type="http://schemas.openxmlformats.org/officeDocument/2006/relationships/image" Target="media/image49.png"/><Relationship Id="rId85" Type="http://schemas.openxmlformats.org/officeDocument/2006/relationships/image" Target="media/image54.png"/><Relationship Id="rId93" Type="http://schemas.openxmlformats.org/officeDocument/2006/relationships/image" Target="media/image62.png"/><Relationship Id="rId98" Type="http://schemas.openxmlformats.org/officeDocument/2006/relationships/image" Target="media/image67.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1016/j.cma.2004.03.002" TargetMode="External"/><Relationship Id="rId59" Type="http://schemas.openxmlformats.org/officeDocument/2006/relationships/hyperlink" Target="https://doi.org/10.1007/s00773-012-0191-0" TargetMode="External"/><Relationship Id="rId67" Type="http://schemas.openxmlformats.org/officeDocument/2006/relationships/hyperlink" Target="https://doi.org/10.1016/S0924-0136(02)01008-7" TargetMode="External"/><Relationship Id="rId103"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doi.org/10.1007/s11831-019-09357-5" TargetMode="External"/><Relationship Id="rId62" Type="http://schemas.openxmlformats.org/officeDocument/2006/relationships/hyperlink" Target="https://books.google.co.uk/books?id=rqNPDwAAQBAJ" TargetMode="External"/><Relationship Id="rId70" Type="http://schemas.openxmlformats.org/officeDocument/2006/relationships/image" Target="media/image39.png"/><Relationship Id="rId75" Type="http://schemas.openxmlformats.org/officeDocument/2006/relationships/image" Target="media/image44.png"/><Relationship Id="rId83" Type="http://schemas.openxmlformats.org/officeDocument/2006/relationships/image" Target="media/image52.png"/><Relationship Id="rId88" Type="http://schemas.openxmlformats.org/officeDocument/2006/relationships/image" Target="media/image57.png"/><Relationship Id="rId91" Type="http://schemas.openxmlformats.org/officeDocument/2006/relationships/image" Target="media/image60.png"/><Relationship Id="rId96"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38032/jea.2021.04.006" TargetMode="External"/><Relationship Id="rId57" Type="http://schemas.openxmlformats.org/officeDocument/2006/relationships/hyperlink" Target="https://doi.org/10.1007/978-3-319-55456-3"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doi.org/10.4236/jamp.2025.137127" TargetMode="External"/><Relationship Id="rId60" Type="http://schemas.openxmlformats.org/officeDocument/2006/relationships/hyperlink" Target="https://doi.org/10.1155/2013/596218" TargetMode="External"/><Relationship Id="rId65" Type="http://schemas.openxmlformats.org/officeDocument/2006/relationships/hyperlink" Target="https://www.andreasaltelli.eu/file/repository/Primer_Corrected_2022.pdf" TargetMode="External"/><Relationship Id="rId73" Type="http://schemas.openxmlformats.org/officeDocument/2006/relationships/image" Target="media/image42.png"/><Relationship Id="rId78" Type="http://schemas.openxmlformats.org/officeDocument/2006/relationships/image" Target="media/image47.png"/><Relationship Id="rId81" Type="http://schemas.openxmlformats.org/officeDocument/2006/relationships/image" Target="media/image50.png"/><Relationship Id="rId86" Type="http://schemas.openxmlformats.org/officeDocument/2006/relationships/image" Target="media/image55.png"/><Relationship Id="rId94" Type="http://schemas.openxmlformats.org/officeDocument/2006/relationships/image" Target="media/image63.png"/><Relationship Id="rId99" Type="http://schemas.openxmlformats.org/officeDocument/2006/relationships/image" Target="media/image68.png"/><Relationship Id="rId101" Type="http://schemas.openxmlformats.org/officeDocument/2006/relationships/image" Target="media/image70.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hyperlink" Target="https://www.flyriver.com/g/forward-time-central-space-ftcs" TargetMode="External"/><Relationship Id="rId55" Type="http://schemas.openxmlformats.org/officeDocument/2006/relationships/hyperlink" Target="https://wiki.math.ntnu.no/_media/tma4130/2020h/pde.pdf" TargetMode="External"/><Relationship Id="rId76" Type="http://schemas.openxmlformats.org/officeDocument/2006/relationships/image" Target="media/image45.png"/><Relationship Id="rId97" Type="http://schemas.openxmlformats.org/officeDocument/2006/relationships/image" Target="media/image66.png"/><Relationship Id="rId10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RYMUCHta4d3Q/hGgkDlemeJ5vw==">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cff5881-7115-48df-9cd6-e99e771d283f}" enabled="1" method="Privileged" siteId="{28b782fb-41e1-48ea-bfc3-ad7558ce7136}" contentBits="0" removed="0"/>
</clbl:labelList>
</file>

<file path=docProps/app.xml><?xml version="1.0" encoding="utf-8"?>
<Properties xmlns="http://schemas.openxmlformats.org/officeDocument/2006/extended-properties" xmlns:vt="http://schemas.openxmlformats.org/officeDocument/2006/docPropsVTypes">
  <Template>Normal</Template>
  <TotalTime>10</TotalTime>
  <Pages>51</Pages>
  <Words>6876</Words>
  <Characters>40711</Characters>
  <Application>Microsoft Office Word</Application>
  <DocSecurity>0</DocSecurity>
  <Lines>1130</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 John</dc:creator>
  <cp:lastModifiedBy>Cat John</cp:lastModifiedBy>
  <cp:revision>2</cp:revision>
  <dcterms:created xsi:type="dcterms:W3CDTF">2026-02-01T17:54:00Z</dcterms:created>
  <dcterms:modified xsi:type="dcterms:W3CDTF">2026-02-01T17:54:00Z</dcterms:modified>
</cp:coreProperties>
</file>