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D2DF0" w:rsidRDefault="00F50222">
      <w:pPr>
        <w:pStyle w:val="Body"/>
        <w:spacing w:after="0" w:line="360" w:lineRule="auto"/>
        <w:rPr>
          <w:rFonts w:ascii="Arial" w:eastAsia="Arial" w:hAnsi="Arial" w:cs="Arial"/>
          <w:b/>
          <w:bCs/>
        </w:rPr>
      </w:pPr>
      <w:r>
        <w:rPr>
          <w:rFonts w:ascii="Arial" w:hAnsi="Arial"/>
          <w:b/>
          <w:bCs/>
        </w:rPr>
        <w:t>Running Head: Academics and Employability Skills</w:t>
      </w:r>
    </w:p>
    <w:p w:rsidR="001D2DF0" w:rsidRDefault="001D2DF0">
      <w:pPr>
        <w:pStyle w:val="Body"/>
        <w:spacing w:after="0" w:line="360" w:lineRule="auto"/>
        <w:rPr>
          <w:rFonts w:ascii="Arial" w:eastAsia="Arial" w:hAnsi="Arial" w:cs="Arial"/>
          <w:b/>
          <w:bCs/>
        </w:rPr>
      </w:pPr>
    </w:p>
    <w:p w:rsidR="001D2DF0" w:rsidRDefault="001D2DF0">
      <w:pPr>
        <w:pStyle w:val="Body"/>
        <w:spacing w:after="0" w:line="360" w:lineRule="auto"/>
        <w:rPr>
          <w:rFonts w:ascii="Arial" w:eastAsia="Arial" w:hAnsi="Arial" w:cs="Arial"/>
          <w:b/>
          <w:bCs/>
        </w:rPr>
      </w:pPr>
    </w:p>
    <w:p w:rsidR="001D2DF0" w:rsidRDefault="001D2DF0">
      <w:pPr>
        <w:pStyle w:val="Body"/>
        <w:spacing w:after="0" w:line="360" w:lineRule="auto"/>
        <w:rPr>
          <w:rFonts w:ascii="Arial" w:eastAsia="Arial" w:hAnsi="Arial" w:cs="Arial"/>
          <w:b/>
          <w:bCs/>
        </w:rPr>
      </w:pPr>
    </w:p>
    <w:p w:rsidR="001D2DF0" w:rsidRDefault="001D2DF0">
      <w:pPr>
        <w:pStyle w:val="Body"/>
        <w:spacing w:after="0" w:line="360" w:lineRule="auto"/>
        <w:rPr>
          <w:rFonts w:ascii="Arial" w:eastAsia="Arial" w:hAnsi="Arial" w:cs="Arial"/>
          <w:b/>
          <w:bCs/>
        </w:rPr>
      </w:pPr>
    </w:p>
    <w:p w:rsidR="001D2DF0" w:rsidRDefault="001D2DF0">
      <w:pPr>
        <w:pStyle w:val="Body"/>
        <w:spacing w:after="0" w:line="360" w:lineRule="auto"/>
        <w:rPr>
          <w:rFonts w:ascii="Arial" w:eastAsia="Arial" w:hAnsi="Arial" w:cs="Arial"/>
          <w:b/>
          <w:bCs/>
        </w:rPr>
      </w:pPr>
    </w:p>
    <w:p w:rsidR="001D2DF0" w:rsidRDefault="001D2DF0">
      <w:pPr>
        <w:pStyle w:val="Body"/>
        <w:spacing w:after="0" w:line="360" w:lineRule="auto"/>
        <w:rPr>
          <w:rFonts w:ascii="Arial" w:eastAsia="Arial" w:hAnsi="Arial" w:cs="Arial"/>
          <w:b/>
          <w:bCs/>
        </w:rPr>
      </w:pPr>
    </w:p>
    <w:p w:rsidR="001D2DF0" w:rsidRDefault="001D2DF0">
      <w:pPr>
        <w:pStyle w:val="Body"/>
        <w:spacing w:after="0" w:line="360" w:lineRule="auto"/>
        <w:rPr>
          <w:rFonts w:ascii="Arial" w:eastAsia="Arial" w:hAnsi="Arial" w:cs="Arial"/>
          <w:b/>
          <w:bCs/>
        </w:rPr>
      </w:pPr>
    </w:p>
    <w:p w:rsidR="001D2DF0" w:rsidRDefault="001D2DF0">
      <w:pPr>
        <w:pStyle w:val="Body"/>
        <w:spacing w:after="0" w:line="360" w:lineRule="auto"/>
        <w:rPr>
          <w:rFonts w:ascii="Arial" w:eastAsia="Arial" w:hAnsi="Arial" w:cs="Arial"/>
          <w:b/>
          <w:bCs/>
        </w:rPr>
      </w:pPr>
    </w:p>
    <w:p w:rsidR="001D2DF0" w:rsidRDefault="001D2DF0">
      <w:pPr>
        <w:pStyle w:val="Body"/>
        <w:spacing w:after="0" w:line="360" w:lineRule="auto"/>
        <w:rPr>
          <w:rFonts w:ascii="Arial" w:eastAsia="Arial" w:hAnsi="Arial" w:cs="Arial"/>
          <w:b/>
          <w:bCs/>
        </w:rPr>
      </w:pPr>
    </w:p>
    <w:p w:rsidR="001D2DF0" w:rsidRDefault="001D2DF0">
      <w:pPr>
        <w:pStyle w:val="Body"/>
        <w:spacing w:after="0" w:line="360" w:lineRule="auto"/>
        <w:rPr>
          <w:rFonts w:ascii="Arial" w:eastAsia="Arial" w:hAnsi="Arial" w:cs="Arial"/>
          <w:b/>
          <w:bCs/>
        </w:rPr>
      </w:pPr>
    </w:p>
    <w:p w:rsidR="001D2DF0" w:rsidRDefault="001D2DF0">
      <w:pPr>
        <w:pStyle w:val="Body"/>
        <w:spacing w:after="0" w:line="360" w:lineRule="auto"/>
        <w:rPr>
          <w:rFonts w:ascii="Arial" w:eastAsia="Arial" w:hAnsi="Arial" w:cs="Arial"/>
          <w:b/>
          <w:bCs/>
        </w:rPr>
      </w:pPr>
    </w:p>
    <w:p w:rsidR="001D2DF0" w:rsidRDefault="001C1372">
      <w:pPr>
        <w:pStyle w:val="Body"/>
        <w:spacing w:after="0" w:line="360" w:lineRule="auto"/>
        <w:jc w:val="center"/>
        <w:rPr>
          <w:rFonts w:ascii="Arial" w:hAnsi="Arial"/>
          <w:b/>
          <w:bCs/>
        </w:rPr>
      </w:pPr>
      <w:r>
        <w:rPr>
          <w:rFonts w:ascii="Arial" w:hAnsi="Arial"/>
          <w:b/>
          <w:bCs/>
        </w:rPr>
        <w:t>Module</w:t>
      </w:r>
      <w:r w:rsidR="009247D3">
        <w:rPr>
          <w:rFonts w:ascii="Arial" w:hAnsi="Arial"/>
          <w:b/>
          <w:bCs/>
        </w:rPr>
        <w:t>:</w:t>
      </w:r>
      <w:r w:rsidR="00563076">
        <w:rPr>
          <w:rFonts w:ascii="Arial" w:hAnsi="Arial"/>
          <w:b/>
          <w:bCs/>
        </w:rPr>
        <w:t xml:space="preserve"> Academics and </w:t>
      </w:r>
      <w:r w:rsidR="00002950">
        <w:rPr>
          <w:rFonts w:ascii="Arial" w:hAnsi="Arial"/>
          <w:b/>
          <w:bCs/>
        </w:rPr>
        <w:t xml:space="preserve">Employability Skills </w:t>
      </w:r>
    </w:p>
    <w:p w:rsidR="002364F7" w:rsidRDefault="002364F7">
      <w:pPr>
        <w:pStyle w:val="Body"/>
        <w:spacing w:after="0" w:line="360" w:lineRule="auto"/>
        <w:jc w:val="center"/>
        <w:rPr>
          <w:rFonts w:ascii="Arial" w:hAnsi="Arial"/>
          <w:b/>
          <w:bCs/>
        </w:rPr>
      </w:pPr>
      <w:r>
        <w:rPr>
          <w:rFonts w:ascii="Arial" w:hAnsi="Arial"/>
          <w:b/>
          <w:bCs/>
        </w:rPr>
        <w:t xml:space="preserve">Module code: </w:t>
      </w:r>
      <w:r w:rsidR="00F82CA3">
        <w:rPr>
          <w:rFonts w:ascii="Arial" w:hAnsi="Arial"/>
          <w:b/>
          <w:bCs/>
        </w:rPr>
        <w:t xml:space="preserve">BMSW4001 </w:t>
      </w:r>
    </w:p>
    <w:p w:rsidR="00B43FA2" w:rsidRDefault="00B43FA2">
      <w:pPr>
        <w:pStyle w:val="Body"/>
        <w:spacing w:after="0" w:line="360" w:lineRule="auto"/>
        <w:jc w:val="center"/>
        <w:rPr>
          <w:rFonts w:ascii="Arial" w:hAnsi="Arial"/>
          <w:b/>
          <w:bCs/>
        </w:rPr>
      </w:pPr>
      <w:r>
        <w:rPr>
          <w:rFonts w:ascii="Arial" w:hAnsi="Arial"/>
          <w:b/>
          <w:bCs/>
        </w:rPr>
        <w:t xml:space="preserve">Assessment </w:t>
      </w:r>
      <w:r w:rsidR="000E2FD8">
        <w:rPr>
          <w:rFonts w:ascii="Arial" w:hAnsi="Arial"/>
          <w:b/>
          <w:bCs/>
        </w:rPr>
        <w:t xml:space="preserve"> Title:</w:t>
      </w:r>
      <w:r>
        <w:rPr>
          <w:rFonts w:ascii="Arial" w:hAnsi="Arial"/>
          <w:b/>
          <w:bCs/>
        </w:rPr>
        <w:t>Task 1</w:t>
      </w:r>
    </w:p>
    <w:p w:rsidR="000E2FD8" w:rsidRDefault="00306315">
      <w:pPr>
        <w:pStyle w:val="Body"/>
        <w:spacing w:after="0" w:line="360" w:lineRule="auto"/>
        <w:jc w:val="center"/>
        <w:rPr>
          <w:rFonts w:ascii="Arial" w:hAnsi="Arial"/>
          <w:b/>
          <w:bCs/>
        </w:rPr>
      </w:pPr>
      <w:r>
        <w:rPr>
          <w:rFonts w:ascii="Arial" w:hAnsi="Arial"/>
          <w:b/>
          <w:bCs/>
        </w:rPr>
        <w:t>Lecture</w:t>
      </w:r>
      <w:r w:rsidR="00DB4D05">
        <w:rPr>
          <w:rFonts w:ascii="Arial" w:hAnsi="Arial"/>
          <w:b/>
          <w:bCs/>
        </w:rPr>
        <w:t>: Dore</w:t>
      </w:r>
      <w:r w:rsidR="00743AA6">
        <w:rPr>
          <w:rFonts w:ascii="Arial" w:hAnsi="Arial"/>
          <w:b/>
          <w:bCs/>
        </w:rPr>
        <w:t>e</w:t>
      </w:r>
      <w:r w:rsidR="00DB4D05">
        <w:rPr>
          <w:rFonts w:ascii="Arial" w:hAnsi="Arial"/>
          <w:b/>
          <w:bCs/>
        </w:rPr>
        <w:t>n</w:t>
      </w:r>
      <w:r w:rsidR="00743AA6">
        <w:rPr>
          <w:rFonts w:ascii="Arial" w:hAnsi="Arial"/>
          <w:b/>
          <w:bCs/>
        </w:rPr>
        <w:t xml:space="preserve"> </w:t>
      </w:r>
      <w:r w:rsidR="00E806BD">
        <w:rPr>
          <w:rFonts w:ascii="Arial" w:hAnsi="Arial"/>
          <w:b/>
          <w:bCs/>
        </w:rPr>
        <w:t>N</w:t>
      </w:r>
      <w:r w:rsidR="00F66511">
        <w:rPr>
          <w:rFonts w:ascii="Arial" w:hAnsi="Arial"/>
          <w:b/>
          <w:bCs/>
        </w:rPr>
        <w:t>y</w:t>
      </w:r>
      <w:r w:rsidR="00E806BD">
        <w:rPr>
          <w:rFonts w:ascii="Arial" w:hAnsi="Arial"/>
          <w:b/>
          <w:bCs/>
        </w:rPr>
        <w:t>aa</w:t>
      </w:r>
    </w:p>
    <w:p w:rsidR="001D2DF0" w:rsidRPr="00841B1B" w:rsidRDefault="0056084F" w:rsidP="00841B1B">
      <w:pPr>
        <w:pStyle w:val="Body"/>
        <w:spacing w:after="0" w:line="360" w:lineRule="auto"/>
        <w:jc w:val="center"/>
        <w:rPr>
          <w:rFonts w:ascii="Arial" w:eastAsia="Arial" w:hAnsi="Arial" w:cs="Arial"/>
          <w:b/>
          <w:bCs/>
        </w:rPr>
      </w:pPr>
      <w:r>
        <w:rPr>
          <w:rFonts w:ascii="Arial" w:hAnsi="Arial"/>
          <w:b/>
          <w:bCs/>
        </w:rPr>
        <w:t>Student name/</w:t>
      </w:r>
      <w:r w:rsidR="00841B1B">
        <w:rPr>
          <w:rFonts w:ascii="Arial" w:eastAsia="Arial" w:hAnsi="Arial" w:cs="Arial"/>
          <w:b/>
          <w:bCs/>
        </w:rPr>
        <w:t>i</w:t>
      </w:r>
      <w:r w:rsidR="007E7B25">
        <w:rPr>
          <w:rFonts w:ascii="Arial" w:hAnsi="Arial"/>
          <w:b/>
          <w:bCs/>
        </w:rPr>
        <w:t>d number: Anamaria Nicolaescu 2120243</w:t>
      </w:r>
    </w:p>
    <w:p w:rsidR="000C49EE" w:rsidRDefault="000C49EE">
      <w:pPr>
        <w:pStyle w:val="Body"/>
        <w:spacing w:after="0" w:line="360" w:lineRule="auto"/>
        <w:jc w:val="center"/>
        <w:rPr>
          <w:rFonts w:ascii="Arial" w:hAnsi="Arial"/>
          <w:b/>
          <w:bCs/>
        </w:rPr>
      </w:pPr>
    </w:p>
    <w:p w:rsidR="000C49EE" w:rsidRDefault="000C49EE">
      <w:pPr>
        <w:pStyle w:val="Body"/>
        <w:spacing w:after="0" w:line="360" w:lineRule="auto"/>
        <w:jc w:val="center"/>
        <w:rPr>
          <w:rFonts w:ascii="Arial" w:hAnsi="Arial"/>
          <w:b/>
          <w:bCs/>
        </w:rPr>
      </w:pPr>
    </w:p>
    <w:p w:rsidR="000C49EE" w:rsidRDefault="000C49EE">
      <w:pPr>
        <w:pStyle w:val="Body"/>
        <w:spacing w:after="0" w:line="360" w:lineRule="auto"/>
        <w:jc w:val="center"/>
        <w:rPr>
          <w:rFonts w:ascii="Arial" w:hAnsi="Arial"/>
          <w:b/>
          <w:bCs/>
        </w:rPr>
      </w:pPr>
    </w:p>
    <w:p w:rsidR="000C49EE" w:rsidRDefault="000C49EE">
      <w:pPr>
        <w:pStyle w:val="Body"/>
        <w:spacing w:after="0" w:line="360" w:lineRule="auto"/>
        <w:jc w:val="center"/>
        <w:rPr>
          <w:rFonts w:ascii="Arial" w:hAnsi="Arial"/>
          <w:b/>
          <w:bCs/>
        </w:rPr>
      </w:pPr>
    </w:p>
    <w:p w:rsidR="000C49EE" w:rsidRDefault="000C49EE">
      <w:pPr>
        <w:pStyle w:val="Body"/>
        <w:spacing w:after="0" w:line="360" w:lineRule="auto"/>
        <w:jc w:val="center"/>
        <w:rPr>
          <w:rFonts w:ascii="Arial" w:hAnsi="Arial"/>
          <w:b/>
          <w:bCs/>
        </w:rPr>
      </w:pPr>
    </w:p>
    <w:p w:rsidR="000C49EE" w:rsidRDefault="000C49EE">
      <w:pPr>
        <w:pStyle w:val="Body"/>
        <w:spacing w:after="0" w:line="360" w:lineRule="auto"/>
        <w:jc w:val="center"/>
        <w:rPr>
          <w:rFonts w:ascii="Arial" w:hAnsi="Arial"/>
          <w:b/>
          <w:bCs/>
        </w:rPr>
      </w:pPr>
    </w:p>
    <w:p w:rsidR="000C49EE" w:rsidRDefault="000C49EE">
      <w:pPr>
        <w:pStyle w:val="Body"/>
        <w:spacing w:after="0" w:line="360" w:lineRule="auto"/>
        <w:jc w:val="center"/>
        <w:rPr>
          <w:rFonts w:ascii="Arial" w:hAnsi="Arial"/>
          <w:b/>
          <w:bCs/>
        </w:rPr>
      </w:pPr>
    </w:p>
    <w:p w:rsidR="006846E2" w:rsidRDefault="006846E2">
      <w:pPr>
        <w:pStyle w:val="Body"/>
        <w:spacing w:after="0" w:line="360" w:lineRule="auto"/>
        <w:jc w:val="center"/>
        <w:rPr>
          <w:rFonts w:ascii="Arial" w:eastAsia="Arial" w:hAnsi="Arial" w:cs="Arial"/>
          <w:b/>
          <w:bCs/>
        </w:rPr>
      </w:pPr>
    </w:p>
    <w:p w:rsidR="001D2DF0" w:rsidRDefault="001D2DF0">
      <w:pPr>
        <w:pStyle w:val="Body"/>
        <w:spacing w:after="0" w:line="360" w:lineRule="auto"/>
        <w:jc w:val="center"/>
        <w:rPr>
          <w:rFonts w:ascii="Arial" w:eastAsia="Arial" w:hAnsi="Arial" w:cs="Arial"/>
          <w:b/>
          <w:bCs/>
        </w:rPr>
      </w:pPr>
    </w:p>
    <w:p w:rsidR="001D2DF0" w:rsidRDefault="001D2DF0">
      <w:pPr>
        <w:pStyle w:val="Body"/>
        <w:spacing w:after="0" w:line="360" w:lineRule="auto"/>
        <w:jc w:val="center"/>
        <w:rPr>
          <w:rFonts w:ascii="Arial" w:eastAsia="Arial" w:hAnsi="Arial" w:cs="Arial"/>
          <w:b/>
          <w:bCs/>
        </w:rPr>
      </w:pPr>
    </w:p>
    <w:p w:rsidR="001D2DF0" w:rsidRDefault="00F50222">
      <w:pPr>
        <w:pStyle w:val="Body"/>
        <w:spacing w:after="0" w:line="360" w:lineRule="auto"/>
        <w:jc w:val="center"/>
      </w:pPr>
      <w:r>
        <w:rPr>
          <w:rFonts w:ascii="Arial Unicode MS" w:hAnsi="Arial Unicode MS"/>
        </w:rPr>
        <w:br w:type="page"/>
      </w:r>
    </w:p>
    <w:p w:rsidR="001D2DF0" w:rsidRDefault="00F50222">
      <w:pPr>
        <w:pStyle w:val="Titlucuprins"/>
        <w:spacing w:before="0" w:line="360" w:lineRule="auto"/>
        <w:jc w:val="center"/>
        <w:rPr>
          <w:rFonts w:ascii="Arial" w:eastAsia="Arial" w:hAnsi="Arial" w:cs="Arial"/>
          <w:b/>
          <w:bCs/>
          <w:color w:val="000000"/>
          <w:sz w:val="22"/>
          <w:szCs w:val="22"/>
          <w:u w:color="000000"/>
        </w:rPr>
      </w:pPr>
      <w:r>
        <w:rPr>
          <w:rFonts w:ascii="Arial" w:hAnsi="Arial"/>
          <w:b/>
          <w:bCs/>
          <w:color w:val="000000"/>
          <w:sz w:val="22"/>
          <w:szCs w:val="22"/>
          <w:u w:color="000000"/>
        </w:rPr>
        <w:t>Table of Contents</w:t>
      </w:r>
    </w:p>
    <w:p w:rsidR="001D2DF0" w:rsidRDefault="001D2DF0">
      <w:pPr>
        <w:pStyle w:val="Cuprins1"/>
        <w:spacing w:after="0" w:line="360" w:lineRule="auto"/>
        <w:rPr>
          <w:rFonts w:ascii="Arial" w:eastAsia="Arial" w:hAnsi="Arial" w:cs="Arial"/>
        </w:rPr>
      </w:pPr>
    </w:p>
    <w:p w:rsidR="001D2DF0" w:rsidRDefault="00F50222">
      <w:pPr>
        <w:pStyle w:val="Body"/>
        <w:spacing w:after="0" w:line="360" w:lineRule="auto"/>
      </w:pPr>
      <w:r>
        <w:rPr>
          <w:rFonts w:ascii="Arial" w:eastAsia="Arial" w:hAnsi="Arial" w:cs="Arial"/>
        </w:rPr>
        <w:fldChar w:fldCharType="begin"/>
      </w:r>
      <w:r>
        <w:rPr>
          <w:rFonts w:ascii="Arial" w:eastAsia="Arial" w:hAnsi="Arial" w:cs="Arial"/>
        </w:rPr>
        <w:instrText xml:space="preserve"> TOC \o 1-3 </w:instrText>
      </w:r>
      <w:r>
        <w:rPr>
          <w:rFonts w:ascii="Arial" w:eastAsia="Arial" w:hAnsi="Arial" w:cs="Arial"/>
        </w:rPr>
        <w:fldChar w:fldCharType="separate"/>
      </w:r>
    </w:p>
    <w:p w:rsidR="001D2DF0" w:rsidRDefault="00F50222">
      <w:pPr>
        <w:pStyle w:val="Cuprins1"/>
      </w:pPr>
      <w:r>
        <w:rPr>
          <w:rFonts w:eastAsia="Arial Unicode MS" w:cs="Arial Unicode MS"/>
        </w:rPr>
        <w:t>Introduction</w:t>
      </w:r>
      <w:r>
        <w:rPr>
          <w:rFonts w:eastAsia="Arial Unicode MS" w:cs="Arial Unicode MS"/>
        </w:rPr>
        <w:tab/>
      </w:r>
      <w:r>
        <w:fldChar w:fldCharType="begin"/>
      </w:r>
      <w:r>
        <w:instrText xml:space="preserve"> PAGEREF _Toc \h </w:instrText>
      </w:r>
      <w:r>
        <w:fldChar w:fldCharType="separate"/>
      </w:r>
      <w:r>
        <w:rPr>
          <w:rFonts w:eastAsia="Arial Unicode MS" w:cs="Arial Unicode MS"/>
        </w:rPr>
        <w:t>3</w:t>
      </w:r>
      <w:r>
        <w:fldChar w:fldCharType="end"/>
      </w:r>
    </w:p>
    <w:p w:rsidR="001D2DF0" w:rsidRDefault="00F50222">
      <w:pPr>
        <w:pStyle w:val="Cuprins1"/>
      </w:pPr>
      <w:r>
        <w:rPr>
          <w:rFonts w:eastAsia="Arial Unicode MS" w:cs="Arial Unicode MS"/>
        </w:rPr>
        <w:t>Effective Ways to Motivate Staff</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3</w:t>
      </w:r>
      <w:r>
        <w:fldChar w:fldCharType="end"/>
      </w:r>
    </w:p>
    <w:p w:rsidR="001D2DF0" w:rsidRDefault="00F50222">
      <w:pPr>
        <w:pStyle w:val="Cuprins2"/>
      </w:pPr>
      <w:r>
        <w:rPr>
          <w:rFonts w:eastAsia="Arial Unicode MS" w:cs="Arial Unicode MS"/>
        </w:rPr>
        <w:t>Pay</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3</w:t>
      </w:r>
      <w:r>
        <w:fldChar w:fldCharType="end"/>
      </w:r>
    </w:p>
    <w:p w:rsidR="001D2DF0" w:rsidRDefault="00F50222">
      <w:pPr>
        <w:pStyle w:val="Cuprins3"/>
      </w:pPr>
      <w:r>
        <w:rPr>
          <w:rFonts w:eastAsia="Arial Unicode MS" w:cs="Arial Unicode MS"/>
        </w:rPr>
        <w:t>Retroactive Pay</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3</w:t>
      </w:r>
      <w:r>
        <w:fldChar w:fldCharType="end"/>
      </w:r>
    </w:p>
    <w:p w:rsidR="001D2DF0" w:rsidRDefault="00F50222">
      <w:pPr>
        <w:pStyle w:val="Cuprins3"/>
      </w:pPr>
      <w:r>
        <w:rPr>
          <w:rFonts w:eastAsia="Arial Unicode MS" w:cs="Arial Unicode MS"/>
        </w:rPr>
        <w:t>Bonuses</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4</w:t>
      </w:r>
      <w:r>
        <w:fldChar w:fldCharType="end"/>
      </w:r>
    </w:p>
    <w:p w:rsidR="001D2DF0" w:rsidRDefault="00F50222">
      <w:pPr>
        <w:pStyle w:val="Cuprins2"/>
      </w:pPr>
      <w:r>
        <w:rPr>
          <w:rFonts w:eastAsia="Arial Unicode MS" w:cs="Arial Unicode MS"/>
        </w:rPr>
        <w:t>Recognition and Awards</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4</w:t>
      </w:r>
      <w:r>
        <w:fldChar w:fldCharType="end"/>
      </w:r>
    </w:p>
    <w:p w:rsidR="001D2DF0" w:rsidRDefault="00F50222">
      <w:pPr>
        <w:pStyle w:val="Cuprins3"/>
      </w:pPr>
      <w:r>
        <w:rPr>
          <w:rFonts w:eastAsia="Arial Unicode MS" w:cs="Arial Unicode MS"/>
        </w:rPr>
        <w:t>Employee Appreciation Day</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4</w:t>
      </w:r>
      <w:r>
        <w:fldChar w:fldCharType="end"/>
      </w:r>
    </w:p>
    <w:p w:rsidR="001D2DF0" w:rsidRDefault="00F50222">
      <w:pPr>
        <w:pStyle w:val="Cuprins3"/>
      </w:pPr>
      <w:r>
        <w:rPr>
          <w:rFonts w:eastAsia="Arial Unicode MS" w:cs="Arial Unicode MS"/>
        </w:rPr>
        <w:t>Verbal Praise</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4</w:t>
      </w:r>
      <w:r>
        <w:fldChar w:fldCharType="end"/>
      </w:r>
    </w:p>
    <w:p w:rsidR="001D2DF0" w:rsidRDefault="00F50222">
      <w:pPr>
        <w:pStyle w:val="Cuprins3"/>
      </w:pPr>
      <w:r>
        <w:rPr>
          <w:rFonts w:eastAsia="Arial Unicode MS" w:cs="Arial Unicode MS"/>
        </w:rPr>
        <w:t>Honorary Board</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5</w:t>
      </w:r>
      <w:r>
        <w:fldChar w:fldCharType="end"/>
      </w:r>
    </w:p>
    <w:p w:rsidR="001D2DF0" w:rsidRDefault="00F50222">
      <w:pPr>
        <w:pStyle w:val="Cuprins2"/>
      </w:pPr>
      <w:r>
        <w:rPr>
          <w:rFonts w:eastAsia="Arial Unicode MS" w:cs="Arial Unicode MS"/>
        </w:rPr>
        <w:t>Additional Holidays</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5</w:t>
      </w:r>
      <w:r>
        <w:fldChar w:fldCharType="end"/>
      </w:r>
    </w:p>
    <w:p w:rsidR="001D2DF0" w:rsidRDefault="00F50222">
      <w:pPr>
        <w:pStyle w:val="Cuprins3"/>
      </w:pPr>
      <w:r>
        <w:rPr>
          <w:rFonts w:eastAsia="Arial Unicode MS" w:cs="Arial Unicode MS"/>
        </w:rPr>
        <w:t>Vacations</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5</w:t>
      </w:r>
      <w:r>
        <w:fldChar w:fldCharType="end"/>
      </w:r>
    </w:p>
    <w:p w:rsidR="001D2DF0" w:rsidRDefault="00F50222">
      <w:pPr>
        <w:pStyle w:val="Cuprins3"/>
      </w:pPr>
      <w:r>
        <w:rPr>
          <w:rFonts w:eastAsia="Arial Unicode MS" w:cs="Arial Unicode MS"/>
        </w:rPr>
        <w:t>Social Leave</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5</w:t>
      </w:r>
      <w:r>
        <w:fldChar w:fldCharType="end"/>
      </w:r>
    </w:p>
    <w:p w:rsidR="001D2DF0" w:rsidRDefault="00F50222">
      <w:pPr>
        <w:pStyle w:val="Cuprins3"/>
      </w:pPr>
      <w:r>
        <w:rPr>
          <w:rFonts w:eastAsia="Arial Unicode MS" w:cs="Arial Unicode MS"/>
        </w:rPr>
        <w:t>Personal Time</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5</w:t>
      </w:r>
      <w:r>
        <w:fldChar w:fldCharType="end"/>
      </w:r>
    </w:p>
    <w:p w:rsidR="001D2DF0" w:rsidRDefault="00F50222">
      <w:pPr>
        <w:pStyle w:val="Cuprins2"/>
      </w:pPr>
      <w:r>
        <w:rPr>
          <w:rFonts w:eastAsia="Arial Unicode MS" w:cs="Arial Unicode MS"/>
        </w:rPr>
        <w:t>Good Working Conditions</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6</w:t>
      </w:r>
      <w:r>
        <w:fldChar w:fldCharType="end"/>
      </w:r>
    </w:p>
    <w:p w:rsidR="001D2DF0" w:rsidRDefault="00F50222">
      <w:pPr>
        <w:pStyle w:val="Cuprins3"/>
      </w:pPr>
      <w:r>
        <w:rPr>
          <w:rFonts w:eastAsia="Arial Unicode MS" w:cs="Arial Unicode MS"/>
        </w:rPr>
        <w:t>Employee Benefits</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6</w:t>
      </w:r>
      <w:r>
        <w:fldChar w:fldCharType="end"/>
      </w:r>
    </w:p>
    <w:p w:rsidR="001D2DF0" w:rsidRDefault="00F50222">
      <w:pPr>
        <w:pStyle w:val="Cuprins3"/>
      </w:pPr>
      <w:r>
        <w:rPr>
          <w:rFonts w:eastAsia="Arial Unicode MS" w:cs="Arial Unicode MS"/>
        </w:rPr>
        <w:t>Work/Life Balance</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6</w:t>
      </w:r>
      <w:r>
        <w:fldChar w:fldCharType="end"/>
      </w:r>
    </w:p>
    <w:p w:rsidR="001D2DF0" w:rsidRDefault="00F50222">
      <w:pPr>
        <w:pStyle w:val="Cuprins3"/>
      </w:pPr>
      <w:r>
        <w:rPr>
          <w:rFonts w:eastAsia="Arial Unicode MS" w:cs="Arial Unicode MS"/>
        </w:rPr>
        <w:t>Cooperation, Support, and Empowerment</w:t>
      </w:r>
      <w:r>
        <w:rPr>
          <w:rFonts w:eastAsia="Arial Unicode MS" w:cs="Arial Unicode MS"/>
        </w:rPr>
        <w:tab/>
      </w:r>
      <w:r>
        <w:fldChar w:fldCharType="begin"/>
      </w:r>
      <w:r>
        <w:instrText xml:space="preserve"> PAGEREF _Toc16 \h </w:instrText>
      </w:r>
      <w:r>
        <w:fldChar w:fldCharType="separate"/>
      </w:r>
      <w:r>
        <w:rPr>
          <w:rFonts w:eastAsia="Arial Unicode MS" w:cs="Arial Unicode MS"/>
        </w:rPr>
        <w:t>6</w:t>
      </w:r>
      <w:r>
        <w:fldChar w:fldCharType="end"/>
      </w:r>
    </w:p>
    <w:p w:rsidR="001D2DF0" w:rsidRDefault="00F50222">
      <w:pPr>
        <w:pStyle w:val="Cuprins1"/>
      </w:pPr>
      <w:r>
        <w:rPr>
          <w:rFonts w:eastAsia="Arial Unicode MS" w:cs="Arial Unicode MS"/>
        </w:rPr>
        <w:t>Challenges in Motivating Employees</w:t>
      </w:r>
      <w:r>
        <w:rPr>
          <w:rFonts w:eastAsia="Arial Unicode MS" w:cs="Arial Unicode MS"/>
        </w:rPr>
        <w:tab/>
      </w:r>
      <w:r>
        <w:fldChar w:fldCharType="begin"/>
      </w:r>
      <w:r>
        <w:instrText xml:space="preserve"> PAGEREF _Toc17 \h </w:instrText>
      </w:r>
      <w:r>
        <w:fldChar w:fldCharType="separate"/>
      </w:r>
      <w:r>
        <w:rPr>
          <w:rFonts w:eastAsia="Arial Unicode MS" w:cs="Arial Unicode MS"/>
        </w:rPr>
        <w:t>7</w:t>
      </w:r>
      <w:r>
        <w:fldChar w:fldCharType="end"/>
      </w:r>
    </w:p>
    <w:p w:rsidR="001D2DF0" w:rsidRDefault="00F50222">
      <w:pPr>
        <w:pStyle w:val="Cuprins2"/>
      </w:pPr>
      <w:r>
        <w:rPr>
          <w:rFonts w:eastAsia="Arial Unicode MS" w:cs="Arial Unicode MS"/>
        </w:rPr>
        <w:t>Lack of Clarity</w:t>
      </w:r>
      <w:r>
        <w:rPr>
          <w:rFonts w:eastAsia="Arial Unicode MS" w:cs="Arial Unicode MS"/>
        </w:rPr>
        <w:tab/>
      </w:r>
      <w:r>
        <w:fldChar w:fldCharType="begin"/>
      </w:r>
      <w:r>
        <w:instrText xml:space="preserve"> PAGEREF _Toc18 \h </w:instrText>
      </w:r>
      <w:r>
        <w:fldChar w:fldCharType="separate"/>
      </w:r>
      <w:r>
        <w:rPr>
          <w:rFonts w:eastAsia="Arial Unicode MS" w:cs="Arial Unicode MS"/>
        </w:rPr>
        <w:t>7</w:t>
      </w:r>
      <w:r>
        <w:fldChar w:fldCharType="end"/>
      </w:r>
    </w:p>
    <w:p w:rsidR="001D2DF0" w:rsidRDefault="00F50222">
      <w:pPr>
        <w:pStyle w:val="Cuprins2"/>
      </w:pPr>
      <w:r>
        <w:rPr>
          <w:rFonts w:eastAsia="Arial Unicode MS" w:cs="Arial Unicode MS"/>
        </w:rPr>
        <w:t>Comparison</w:t>
      </w:r>
      <w:r>
        <w:rPr>
          <w:rFonts w:eastAsia="Arial Unicode MS" w:cs="Arial Unicode MS"/>
        </w:rPr>
        <w:tab/>
      </w:r>
      <w:r>
        <w:fldChar w:fldCharType="begin"/>
      </w:r>
      <w:r>
        <w:instrText xml:space="preserve"> PAGEREF _Toc19 \h </w:instrText>
      </w:r>
      <w:r>
        <w:fldChar w:fldCharType="separate"/>
      </w:r>
      <w:r>
        <w:rPr>
          <w:rFonts w:eastAsia="Arial Unicode MS" w:cs="Arial Unicode MS"/>
        </w:rPr>
        <w:t>7</w:t>
      </w:r>
      <w:r>
        <w:fldChar w:fldCharType="end"/>
      </w:r>
    </w:p>
    <w:p w:rsidR="001D2DF0" w:rsidRDefault="00F50222">
      <w:pPr>
        <w:pStyle w:val="Cuprins2"/>
      </w:pPr>
      <w:r>
        <w:rPr>
          <w:rFonts w:eastAsia="Arial Unicode MS" w:cs="Arial Unicode MS"/>
        </w:rPr>
        <w:t>Distractions</w:t>
      </w:r>
      <w:r>
        <w:rPr>
          <w:rFonts w:eastAsia="Arial Unicode MS" w:cs="Arial Unicode MS"/>
        </w:rPr>
        <w:tab/>
      </w:r>
      <w:r>
        <w:fldChar w:fldCharType="begin"/>
      </w:r>
      <w:r>
        <w:instrText xml:space="preserve"> PAGEREF _Toc20 \h </w:instrText>
      </w:r>
      <w:r>
        <w:fldChar w:fldCharType="separate"/>
      </w:r>
      <w:r>
        <w:rPr>
          <w:rFonts w:eastAsia="Arial Unicode MS" w:cs="Arial Unicode MS"/>
        </w:rPr>
        <w:t>7</w:t>
      </w:r>
      <w:r>
        <w:fldChar w:fldCharType="end"/>
      </w:r>
    </w:p>
    <w:p w:rsidR="001D2DF0" w:rsidRDefault="00F50222">
      <w:pPr>
        <w:pStyle w:val="Cuprins1"/>
      </w:pPr>
      <w:r>
        <w:rPr>
          <w:rFonts w:eastAsia="Arial Unicode MS" w:cs="Arial Unicode MS"/>
        </w:rPr>
        <w:t>Conclusion and Recommendation</w:t>
      </w:r>
      <w:r>
        <w:rPr>
          <w:rFonts w:eastAsia="Arial Unicode MS" w:cs="Arial Unicode MS"/>
        </w:rPr>
        <w:tab/>
      </w:r>
      <w:r>
        <w:fldChar w:fldCharType="begin"/>
      </w:r>
      <w:r>
        <w:instrText xml:space="preserve"> PAGEREF _Toc21 \h </w:instrText>
      </w:r>
      <w:r>
        <w:fldChar w:fldCharType="separate"/>
      </w:r>
      <w:r>
        <w:rPr>
          <w:rFonts w:eastAsia="Arial Unicode MS" w:cs="Arial Unicode MS"/>
        </w:rPr>
        <w:t>7</w:t>
      </w:r>
      <w:r>
        <w:fldChar w:fldCharType="end"/>
      </w:r>
    </w:p>
    <w:p w:rsidR="001D2DF0" w:rsidRDefault="00F50222">
      <w:pPr>
        <w:pStyle w:val="Cuprins1"/>
      </w:pPr>
      <w:r>
        <w:rPr>
          <w:rFonts w:eastAsia="Arial Unicode MS" w:cs="Arial Unicode MS"/>
        </w:rPr>
        <w:t>References</w:t>
      </w:r>
      <w:r>
        <w:rPr>
          <w:rFonts w:eastAsia="Arial Unicode MS" w:cs="Arial Unicode MS"/>
        </w:rPr>
        <w:tab/>
      </w:r>
      <w:r>
        <w:fldChar w:fldCharType="begin"/>
      </w:r>
      <w:r>
        <w:instrText xml:space="preserve"> PAGEREF _Toc22 \h </w:instrText>
      </w:r>
      <w:r>
        <w:fldChar w:fldCharType="separate"/>
      </w:r>
      <w:r>
        <w:rPr>
          <w:rFonts w:eastAsia="Arial Unicode MS" w:cs="Arial Unicode MS"/>
        </w:rPr>
        <w:t>8</w:t>
      </w:r>
      <w:r>
        <w:fldChar w:fldCharType="end"/>
      </w:r>
    </w:p>
    <w:p w:rsidR="001D2DF0" w:rsidRDefault="00F50222">
      <w:pPr>
        <w:spacing w:line="360" w:lineRule="auto"/>
        <w:rPr>
          <w:rFonts w:ascii="Arial" w:eastAsia="Arial" w:hAnsi="Arial" w:cs="Arial"/>
        </w:rPr>
      </w:pPr>
      <w:r>
        <w:rPr>
          <w:rFonts w:ascii="Arial" w:eastAsia="Arial" w:hAnsi="Arial" w:cs="Arial"/>
        </w:rPr>
        <w:fldChar w:fldCharType="end"/>
      </w:r>
    </w:p>
    <w:p w:rsidR="001D2DF0" w:rsidRDefault="00F50222">
      <w:pPr>
        <w:pStyle w:val="Body"/>
        <w:spacing w:after="0" w:line="360" w:lineRule="auto"/>
      </w:pPr>
      <w:r>
        <w:rPr>
          <w:rFonts w:ascii="Arial Unicode MS" w:hAnsi="Arial Unicode MS"/>
        </w:rPr>
        <w:br w:type="page"/>
      </w:r>
    </w:p>
    <w:p w:rsidR="001D2DF0" w:rsidRDefault="00F50222">
      <w:pPr>
        <w:pStyle w:val="Heading"/>
        <w:spacing w:after="0" w:line="360" w:lineRule="auto"/>
        <w:rPr>
          <w:rFonts w:ascii="Arial" w:eastAsia="Arial" w:hAnsi="Arial" w:cs="Arial"/>
          <w:sz w:val="22"/>
          <w:szCs w:val="22"/>
        </w:rPr>
      </w:pPr>
      <w:bookmarkStart w:id="0" w:name="_Toc"/>
      <w:r>
        <w:rPr>
          <w:rFonts w:ascii="Arial" w:hAnsi="Arial"/>
          <w:sz w:val="22"/>
          <w:szCs w:val="22"/>
          <w:lang w:val="fr-FR"/>
        </w:rPr>
        <w:t>Introduction</w:t>
      </w:r>
      <w:bookmarkEnd w:id="0"/>
    </w:p>
    <w:p w:rsidR="001D2DF0" w:rsidRDefault="00F50222">
      <w:pPr>
        <w:pStyle w:val="Body"/>
        <w:spacing w:after="0" w:line="360" w:lineRule="auto"/>
        <w:ind w:firstLine="720"/>
        <w:rPr>
          <w:rFonts w:ascii="Arial" w:eastAsia="Arial" w:hAnsi="Arial" w:cs="Arial"/>
        </w:rPr>
      </w:pPr>
      <w:r>
        <w:rPr>
          <w:rFonts w:ascii="Arial" w:hAnsi="Arial"/>
        </w:rPr>
        <w:t>The primary goal of this research is to analyse the most successful method of motivating employees. The issues of inspiring employees in any workplace are also discussed in this paper. In psychology, motivation is defined as external causes and situations and actions or inaction that motivate a person to react differently. A person's motivation drives them to engage in activity or self-improvement. Motivation refers to the causes and elements that explain an individual's behavioral reaction in its most basic meaning. Employee productivity can be increased by encouraging workers. This is an essential aspect of any company's personnel policy.</w:t>
      </w:r>
    </w:p>
    <w:p w:rsidR="001D2DF0" w:rsidRDefault="00F50222">
      <w:pPr>
        <w:pStyle w:val="Body"/>
        <w:spacing w:after="0" w:line="360" w:lineRule="auto"/>
        <w:ind w:firstLine="720"/>
        <w:rPr>
          <w:rFonts w:ascii="Arial" w:eastAsia="Arial" w:hAnsi="Arial" w:cs="Arial"/>
        </w:rPr>
      </w:pPr>
      <w:r>
        <w:rPr>
          <w:rFonts w:ascii="Arial" w:hAnsi="Arial"/>
        </w:rPr>
        <w:t xml:space="preserve">Motivation is essential for getting the best out of people and their teams. One of the most critical roles of managers is to guarantee that each member of the workgroup and group has the correct job motivation. It will be easier for everyone in the organisation to work together toward a common objective with this method, which will benefit everyone </w:t>
      </w:r>
      <w:r>
        <w:rPr>
          <w:rFonts w:ascii="Arial" w:hAnsi="Arial"/>
          <w:shd w:val="clear" w:color="auto" w:fill="FFFFFF"/>
          <w:lang w:val="fr-FR"/>
        </w:rPr>
        <w:t>(Phillips et al., 2017)</w:t>
      </w:r>
      <w:r>
        <w:rPr>
          <w:rFonts w:ascii="Arial" w:hAnsi="Arial"/>
        </w:rPr>
        <w:t>. A motivated workforce has advantages, including higher production and a more favorable work atmosphere for everyone involved. As a result, this study aims to examine some effective methods that firms may utilise to develop an excellent, motivating strategy for their staff.</w:t>
      </w:r>
    </w:p>
    <w:p w:rsidR="001D2DF0" w:rsidRDefault="001D2DF0">
      <w:pPr>
        <w:pStyle w:val="Body"/>
        <w:spacing w:after="0" w:line="360" w:lineRule="auto"/>
        <w:rPr>
          <w:rFonts w:ascii="Arial" w:eastAsia="Arial" w:hAnsi="Arial" w:cs="Arial"/>
        </w:rPr>
      </w:pPr>
    </w:p>
    <w:p w:rsidR="001D2DF0" w:rsidRDefault="00F50222">
      <w:pPr>
        <w:pStyle w:val="Heading"/>
        <w:spacing w:after="0" w:line="360" w:lineRule="auto"/>
        <w:rPr>
          <w:rFonts w:ascii="Arial" w:eastAsia="Arial" w:hAnsi="Arial" w:cs="Arial"/>
          <w:sz w:val="22"/>
          <w:szCs w:val="22"/>
        </w:rPr>
      </w:pPr>
      <w:bookmarkStart w:id="1" w:name="_Toc1"/>
      <w:r>
        <w:rPr>
          <w:rFonts w:ascii="Arial" w:hAnsi="Arial"/>
          <w:sz w:val="22"/>
          <w:szCs w:val="22"/>
          <w:lang w:val="en-US"/>
        </w:rPr>
        <w:t>Effective Ways to Motivate Staff</w:t>
      </w:r>
      <w:bookmarkEnd w:id="1"/>
    </w:p>
    <w:p w:rsidR="001D2DF0" w:rsidRDefault="00F50222">
      <w:pPr>
        <w:pStyle w:val="Body"/>
        <w:spacing w:after="0" w:line="360" w:lineRule="auto"/>
        <w:ind w:firstLine="720"/>
        <w:rPr>
          <w:rFonts w:ascii="Arial" w:eastAsia="Arial" w:hAnsi="Arial" w:cs="Arial"/>
        </w:rPr>
      </w:pPr>
      <w:r>
        <w:rPr>
          <w:rFonts w:ascii="Arial" w:hAnsi="Arial"/>
        </w:rPr>
        <w:t>A well-thought-out employee motivation system aids in long-term corporate growth. The following are some of the numerous ways that employees might be motivated:</w:t>
      </w:r>
    </w:p>
    <w:p w:rsidR="001D2DF0" w:rsidRDefault="001D2DF0">
      <w:pPr>
        <w:pStyle w:val="Body"/>
        <w:spacing w:after="0" w:line="360" w:lineRule="auto"/>
        <w:ind w:firstLine="720"/>
        <w:rPr>
          <w:rFonts w:ascii="Arial" w:eastAsia="Arial" w:hAnsi="Arial" w:cs="Arial"/>
        </w:rPr>
      </w:pPr>
    </w:p>
    <w:p w:rsidR="001D2DF0" w:rsidRDefault="00F50222">
      <w:pPr>
        <w:pStyle w:val="Titlu2"/>
        <w:spacing w:after="0" w:line="360" w:lineRule="auto"/>
        <w:rPr>
          <w:rFonts w:ascii="Arial" w:eastAsia="Arial" w:hAnsi="Arial" w:cs="Arial"/>
          <w:sz w:val="22"/>
          <w:szCs w:val="22"/>
        </w:rPr>
      </w:pPr>
      <w:bookmarkStart w:id="2" w:name="_Toc2"/>
      <w:r>
        <w:rPr>
          <w:rFonts w:ascii="Arial" w:hAnsi="Arial"/>
          <w:sz w:val="22"/>
          <w:szCs w:val="22"/>
          <w:lang w:val="en-US"/>
        </w:rPr>
        <w:t>Pay</w:t>
      </w:r>
      <w:bookmarkEnd w:id="2"/>
    </w:p>
    <w:p w:rsidR="001D2DF0" w:rsidRDefault="00F50222">
      <w:pPr>
        <w:pStyle w:val="Body"/>
        <w:spacing w:after="0" w:line="360" w:lineRule="auto"/>
        <w:ind w:firstLine="720"/>
        <w:rPr>
          <w:rFonts w:ascii="Arial" w:eastAsia="Arial" w:hAnsi="Arial" w:cs="Arial"/>
        </w:rPr>
      </w:pPr>
      <w:r>
        <w:rPr>
          <w:rFonts w:ascii="Arial" w:hAnsi="Arial"/>
        </w:rPr>
        <w:t xml:space="preserve">Pay is seen as the bedrock upon which all other techniques of motivating employees are built, and without it, none will be effective. It can serve as a motivator both directly and indirectly. If examined in isolation, it can fulfill the aspirations and expectations of service providers, inspiring them to perform their tasks more effectively and efficiently and meeting the needs of organisations. However, when benefits are provided, they can include unhealthy employment, night shifts, overtime, and hazardous work, among other things specific to certain professions </w:t>
      </w:r>
      <w:r>
        <w:rPr>
          <w:rFonts w:ascii="Arial" w:hAnsi="Arial"/>
          <w:shd w:val="clear" w:color="auto" w:fill="FFFFFF"/>
          <w:lang w:val="fr-FR"/>
        </w:rPr>
        <w:t>(Phillips et al., 2017)</w:t>
      </w:r>
      <w:r>
        <w:rPr>
          <w:rFonts w:ascii="Arial" w:hAnsi="Arial"/>
        </w:rPr>
        <w:t>. When faced with a choice between two jobs, people are more likely to choose the one with the higher wage after considering other criteria that point to a more excellent salary value.</w:t>
      </w:r>
    </w:p>
    <w:p w:rsidR="001D2DF0" w:rsidRDefault="001D2DF0">
      <w:pPr>
        <w:pStyle w:val="Body"/>
        <w:spacing w:after="0" w:line="360" w:lineRule="auto"/>
        <w:ind w:firstLine="720"/>
        <w:rPr>
          <w:rFonts w:ascii="Arial" w:eastAsia="Arial" w:hAnsi="Arial" w:cs="Arial"/>
        </w:rPr>
      </w:pPr>
    </w:p>
    <w:p w:rsidR="001D2DF0" w:rsidRDefault="00F50222">
      <w:pPr>
        <w:pStyle w:val="Titlu3"/>
        <w:spacing w:after="0" w:line="360" w:lineRule="auto"/>
        <w:rPr>
          <w:rFonts w:ascii="Arial" w:eastAsia="Arial" w:hAnsi="Arial" w:cs="Arial"/>
          <w:sz w:val="22"/>
          <w:szCs w:val="22"/>
        </w:rPr>
      </w:pPr>
      <w:bookmarkStart w:id="3" w:name="_Toc3"/>
      <w:r>
        <w:rPr>
          <w:rFonts w:ascii="Arial" w:hAnsi="Arial"/>
          <w:sz w:val="22"/>
          <w:szCs w:val="22"/>
          <w:lang w:val="en-US"/>
        </w:rPr>
        <w:t>Retroactive Pay</w:t>
      </w:r>
      <w:bookmarkEnd w:id="3"/>
    </w:p>
    <w:p w:rsidR="001D2DF0" w:rsidRDefault="00F50222">
      <w:pPr>
        <w:pStyle w:val="Body"/>
        <w:spacing w:after="0" w:line="360" w:lineRule="auto"/>
        <w:ind w:firstLine="720"/>
        <w:rPr>
          <w:rFonts w:ascii="Arial" w:eastAsia="Arial" w:hAnsi="Arial" w:cs="Arial"/>
        </w:rPr>
      </w:pPr>
      <w:r>
        <w:rPr>
          <w:rFonts w:ascii="Arial" w:hAnsi="Arial"/>
        </w:rPr>
        <w:t>prioritises two theories that he believes are incredibly important in recognising the motivation process: Maslow's "Hierarchy of Needs" and Herzberg's "Factors Hygiene-Motivation." When we apply "Maslow's and Herzberg's theory" to our subject of pay as a motivator, we can see that salary contributes indirectly . We can see how compensation is so tightly tied to the satisfaction of human wants. When comparing Maslow and Herzberg's theories of motivation, income is not as important as it once was. However, it still plays a role, i.e., salary is essential to satisfying human wants.</w:t>
      </w:r>
    </w:p>
    <w:p w:rsidR="001D2DF0" w:rsidRDefault="001D2DF0">
      <w:pPr>
        <w:pStyle w:val="Body"/>
        <w:spacing w:after="0" w:line="360" w:lineRule="auto"/>
        <w:ind w:firstLine="720"/>
        <w:rPr>
          <w:rFonts w:ascii="Arial" w:eastAsia="Arial" w:hAnsi="Arial" w:cs="Arial"/>
        </w:rPr>
      </w:pPr>
    </w:p>
    <w:p w:rsidR="001D2DF0" w:rsidRDefault="00F50222">
      <w:pPr>
        <w:pStyle w:val="Titlu3"/>
        <w:spacing w:after="0" w:line="360" w:lineRule="auto"/>
        <w:rPr>
          <w:rFonts w:ascii="Arial" w:eastAsia="Arial" w:hAnsi="Arial" w:cs="Arial"/>
          <w:sz w:val="22"/>
          <w:szCs w:val="22"/>
        </w:rPr>
      </w:pPr>
      <w:bookmarkStart w:id="4" w:name="_Toc4"/>
      <w:proofErr w:type="spellStart"/>
      <w:r>
        <w:rPr>
          <w:rFonts w:ascii="Arial" w:hAnsi="Arial"/>
          <w:sz w:val="22"/>
          <w:szCs w:val="22"/>
        </w:rPr>
        <w:t>Bonuses</w:t>
      </w:r>
      <w:bookmarkEnd w:id="4"/>
      <w:proofErr w:type="spellEnd"/>
    </w:p>
    <w:p w:rsidR="001D2DF0" w:rsidRDefault="00F50222">
      <w:pPr>
        <w:pStyle w:val="Body"/>
        <w:spacing w:after="0" w:line="360" w:lineRule="auto"/>
        <w:rPr>
          <w:rFonts w:ascii="Arial" w:eastAsia="Arial" w:hAnsi="Arial" w:cs="Arial"/>
        </w:rPr>
      </w:pPr>
      <w:r>
        <w:rPr>
          <w:rFonts w:ascii="Arial" w:hAnsi="Arial"/>
        </w:rPr>
        <w:t xml:space="preserve">            The salary alone does not inspire employees, but the unfriendly exchange of production for pay is simply a reasonable compensation for their effort. The employee is only concerned with securing his survival. In this context, the corporation must view wage as an extra source of motivation and aim to employ it as a tool for achieving organisational and personal goals that are compatible. Although individuals are complex beings, and money is not always a source of job motivation, workers who feel underpaid are more likely to get demotivated </w:t>
      </w:r>
      <w:r>
        <w:rPr>
          <w:rFonts w:ascii="Arial" w:hAnsi="Arial"/>
          <w:shd w:val="clear" w:color="auto" w:fill="FFFFFF"/>
        </w:rPr>
        <w:t>(Cohen, 2006)</w:t>
      </w:r>
      <w:r>
        <w:rPr>
          <w:rFonts w:ascii="Arial" w:hAnsi="Arial"/>
        </w:rPr>
        <w:t>.</w:t>
      </w:r>
    </w:p>
    <w:p w:rsidR="001D2DF0" w:rsidRDefault="001D2DF0">
      <w:pPr>
        <w:pStyle w:val="Body"/>
        <w:spacing w:after="0" w:line="360" w:lineRule="auto"/>
        <w:rPr>
          <w:rFonts w:ascii="Arial" w:eastAsia="Arial" w:hAnsi="Arial" w:cs="Arial"/>
        </w:rPr>
      </w:pPr>
    </w:p>
    <w:p w:rsidR="001D2DF0" w:rsidRDefault="00F50222">
      <w:pPr>
        <w:pStyle w:val="Titlu2"/>
        <w:spacing w:after="0" w:line="360" w:lineRule="auto"/>
        <w:rPr>
          <w:rFonts w:ascii="Arial" w:eastAsia="Arial" w:hAnsi="Arial" w:cs="Arial"/>
          <w:sz w:val="22"/>
          <w:szCs w:val="22"/>
        </w:rPr>
      </w:pPr>
      <w:bookmarkStart w:id="5" w:name="_Toc5"/>
      <w:r>
        <w:rPr>
          <w:rFonts w:ascii="Arial" w:hAnsi="Arial"/>
          <w:sz w:val="22"/>
          <w:szCs w:val="22"/>
          <w:lang w:val="en-US"/>
        </w:rPr>
        <w:t>Recognition and Awards</w:t>
      </w:r>
      <w:bookmarkEnd w:id="5"/>
    </w:p>
    <w:p w:rsidR="001D2DF0" w:rsidRDefault="00F50222">
      <w:pPr>
        <w:pStyle w:val="Body"/>
        <w:spacing w:after="0" w:line="360" w:lineRule="auto"/>
        <w:ind w:firstLine="720"/>
        <w:rPr>
          <w:rFonts w:ascii="Arial" w:eastAsia="Arial" w:hAnsi="Arial" w:cs="Arial"/>
        </w:rPr>
      </w:pPr>
      <w:r>
        <w:rPr>
          <w:rFonts w:ascii="Arial" w:hAnsi="Arial"/>
        </w:rPr>
        <w:t xml:space="preserve">Because managers have fewer alternatives for changing their employees' behavior in today's business environment, rewards and recognition are more important than ever. Even under challenging circumstances, incentives such as monetary bonuses and other types of public recognition can boost employee morale. Adjusting the reward to the people, adapting the award to what has been accomplished, and being timely and detailed are considerations for acknowledging and rewarding employees' performance </w:t>
      </w:r>
      <w:r>
        <w:rPr>
          <w:rFonts w:ascii="Arial" w:hAnsi="Arial"/>
          <w:shd w:val="clear" w:color="auto" w:fill="FFFFFF"/>
        </w:rPr>
        <w:t>(Armstrong and Murlis, 2007)</w:t>
      </w:r>
      <w:r>
        <w:rPr>
          <w:rFonts w:ascii="Arial" w:hAnsi="Arial"/>
        </w:rPr>
        <w:t xml:space="preserve">. Free lunches, fair compensation, and mobile phone payments should be provided as rewards. Such material motivating employees will result in more motivated and loyal workers if the organisation has the resources. The most common material method is the issuance of bonuses. The amounts of bonus accruals are often fixed and are issued depending on how the employee coped with the tasks or exceeded the plan. </w:t>
      </w:r>
    </w:p>
    <w:p w:rsidR="001D2DF0" w:rsidRDefault="001D2DF0">
      <w:pPr>
        <w:pStyle w:val="Body"/>
        <w:spacing w:after="0" w:line="360" w:lineRule="auto"/>
        <w:rPr>
          <w:rFonts w:ascii="Arial" w:eastAsia="Arial" w:hAnsi="Arial" w:cs="Arial"/>
        </w:rPr>
      </w:pPr>
    </w:p>
    <w:p w:rsidR="001D2DF0" w:rsidRDefault="00F50222">
      <w:pPr>
        <w:pStyle w:val="Titlu3"/>
        <w:spacing w:after="0" w:line="360" w:lineRule="auto"/>
        <w:rPr>
          <w:rFonts w:ascii="Arial" w:eastAsia="Arial" w:hAnsi="Arial" w:cs="Arial"/>
          <w:sz w:val="22"/>
          <w:szCs w:val="22"/>
        </w:rPr>
      </w:pPr>
      <w:bookmarkStart w:id="6" w:name="_Toc6"/>
      <w:r>
        <w:rPr>
          <w:rFonts w:ascii="Arial" w:hAnsi="Arial"/>
          <w:sz w:val="22"/>
          <w:szCs w:val="22"/>
          <w:lang w:val="en-US"/>
        </w:rPr>
        <w:t>Employee Appreciation Day</w:t>
      </w:r>
      <w:bookmarkEnd w:id="6"/>
    </w:p>
    <w:p w:rsidR="001D2DF0" w:rsidRDefault="00F50222">
      <w:pPr>
        <w:pStyle w:val="Body"/>
        <w:spacing w:after="0" w:line="360" w:lineRule="auto"/>
        <w:rPr>
          <w:rFonts w:ascii="Arial" w:eastAsia="Arial" w:hAnsi="Arial" w:cs="Arial"/>
        </w:rPr>
      </w:pPr>
      <w:r>
        <w:rPr>
          <w:rFonts w:ascii="Arial" w:hAnsi="Arial"/>
        </w:rPr>
        <w:t xml:space="preserve">According to Maslow's hierarchy of needs, self-realisation is necessary for all other human desires and receiving validation from our loved ones and coworkers. Society aids us in achieving this objective. Remember that the award is free and could mean a lot to the employee because it shows that their efforts are appreciated. Recognising their everyday labor gives them a sense of importance and motivates them to keep working to contribute to the company's success. Recognition is a collection of tactics aimed at ensuring that individuals are satisfied with their work and expectations, and it includes things like recognition and reward </w:t>
      </w:r>
      <w:r>
        <w:rPr>
          <w:rFonts w:ascii="Arial" w:hAnsi="Arial"/>
          <w:shd w:val="clear" w:color="auto" w:fill="FFFFFF"/>
        </w:rPr>
        <w:t>(Armstrong and Murlis, 2007)</w:t>
      </w:r>
      <w:r>
        <w:rPr>
          <w:rFonts w:ascii="Arial" w:hAnsi="Arial"/>
        </w:rPr>
        <w:t>.</w:t>
      </w:r>
    </w:p>
    <w:p w:rsidR="001D2DF0" w:rsidRDefault="001D2DF0">
      <w:pPr>
        <w:pStyle w:val="Body"/>
        <w:spacing w:after="0" w:line="360" w:lineRule="auto"/>
        <w:rPr>
          <w:rFonts w:ascii="Arial" w:eastAsia="Arial" w:hAnsi="Arial" w:cs="Arial"/>
        </w:rPr>
      </w:pPr>
    </w:p>
    <w:p w:rsidR="001D2DF0" w:rsidRDefault="00F50222">
      <w:pPr>
        <w:pStyle w:val="Titlu3"/>
        <w:spacing w:after="0" w:line="360" w:lineRule="auto"/>
        <w:rPr>
          <w:rFonts w:ascii="Arial" w:eastAsia="Arial" w:hAnsi="Arial" w:cs="Arial"/>
          <w:sz w:val="22"/>
          <w:szCs w:val="22"/>
        </w:rPr>
      </w:pPr>
      <w:bookmarkStart w:id="7" w:name="_Toc7"/>
      <w:r>
        <w:rPr>
          <w:rFonts w:ascii="Arial" w:hAnsi="Arial"/>
          <w:sz w:val="22"/>
          <w:szCs w:val="22"/>
          <w:lang w:val="de-DE"/>
        </w:rPr>
        <w:t>Verbal Praise</w:t>
      </w:r>
      <w:bookmarkEnd w:id="7"/>
    </w:p>
    <w:p w:rsidR="001D2DF0" w:rsidRDefault="00F50222">
      <w:pPr>
        <w:pStyle w:val="Body"/>
        <w:spacing w:after="0" w:line="360" w:lineRule="auto"/>
        <w:rPr>
          <w:rFonts w:ascii="Arial" w:eastAsia="Arial" w:hAnsi="Arial" w:cs="Arial"/>
        </w:rPr>
      </w:pPr>
      <w:r>
        <w:rPr>
          <w:rFonts w:ascii="Arial" w:hAnsi="Arial"/>
        </w:rPr>
        <w:t xml:space="preserve">           Verbally recognise and reward employees for their efforts at work, both financially and in other ways, such as with trips, extracurricular activities, and presents. Employees must be persuaded that if they put in the effort to work with quality, they will be rewarded with promotions and better positions in the organisation.</w:t>
      </w:r>
    </w:p>
    <w:p w:rsidR="001D2DF0" w:rsidRDefault="001D2DF0">
      <w:pPr>
        <w:pStyle w:val="Body"/>
        <w:spacing w:after="0" w:line="360" w:lineRule="auto"/>
        <w:rPr>
          <w:rFonts w:ascii="Arial" w:eastAsia="Arial" w:hAnsi="Arial" w:cs="Arial"/>
        </w:rPr>
      </w:pPr>
    </w:p>
    <w:p w:rsidR="001D2DF0" w:rsidRDefault="00F50222">
      <w:pPr>
        <w:pStyle w:val="Titlu3"/>
        <w:spacing w:after="0" w:line="360" w:lineRule="auto"/>
        <w:rPr>
          <w:rFonts w:ascii="Arial" w:eastAsia="Arial" w:hAnsi="Arial" w:cs="Arial"/>
          <w:sz w:val="22"/>
          <w:szCs w:val="22"/>
        </w:rPr>
      </w:pPr>
      <w:bookmarkStart w:id="8" w:name="_Toc8"/>
      <w:r>
        <w:rPr>
          <w:rFonts w:ascii="Arial" w:hAnsi="Arial"/>
          <w:sz w:val="22"/>
          <w:szCs w:val="22"/>
          <w:lang w:val="en-US"/>
        </w:rPr>
        <w:t>Honorary Board</w:t>
      </w:r>
      <w:bookmarkEnd w:id="8"/>
    </w:p>
    <w:p w:rsidR="001D2DF0" w:rsidRDefault="00F50222">
      <w:pPr>
        <w:pStyle w:val="Body"/>
        <w:spacing w:after="0" w:line="360" w:lineRule="auto"/>
        <w:rPr>
          <w:rFonts w:ascii="Arial" w:eastAsia="Arial" w:hAnsi="Arial" w:cs="Arial"/>
        </w:rPr>
      </w:pPr>
      <w:r>
        <w:rPr>
          <w:rFonts w:ascii="Arial" w:hAnsi="Arial"/>
        </w:rPr>
        <w:t xml:space="preserve">      The Honour Board is a classic way of highlighting an employee's accomplishments and encouraging healthy competition within the team. This traditional way of motivating staff is still used by McDonald's: in each network restaurant, both colleagues and visitors see the photo of the best employee of the month. A similar scheme is the "board of motivations". This is a new technique consisting of marking the results and other performance indicators adopted in the company on a whiteboard </w:t>
      </w:r>
      <w:r>
        <w:rPr>
          <w:rFonts w:ascii="Arial" w:hAnsi="Arial"/>
          <w:color w:val="222222"/>
          <w:sz w:val="20"/>
          <w:szCs w:val="20"/>
          <w:u w:color="222222"/>
          <w:shd w:val="clear" w:color="auto" w:fill="FFFFFF"/>
        </w:rPr>
        <w:t>(Asaari et al., 2019)</w:t>
      </w:r>
      <w:r>
        <w:rPr>
          <w:rFonts w:ascii="Arial" w:hAnsi="Arial"/>
        </w:rPr>
        <w:t>. Employees get the opportunity to evaluate their performance in dynamics, progress towards achieving their goals, and compare with the performance of other employees.</w:t>
      </w:r>
    </w:p>
    <w:p w:rsidR="001D2DF0" w:rsidRDefault="001D2DF0">
      <w:pPr>
        <w:pStyle w:val="Body"/>
        <w:spacing w:after="0" w:line="360" w:lineRule="auto"/>
        <w:rPr>
          <w:rFonts w:ascii="Arial" w:eastAsia="Arial" w:hAnsi="Arial" w:cs="Arial"/>
        </w:rPr>
      </w:pPr>
    </w:p>
    <w:p w:rsidR="001D2DF0" w:rsidRDefault="00F50222">
      <w:pPr>
        <w:pStyle w:val="Titlu2"/>
        <w:spacing w:after="0" w:line="360" w:lineRule="auto"/>
        <w:rPr>
          <w:rFonts w:ascii="Arial" w:eastAsia="Arial" w:hAnsi="Arial" w:cs="Arial"/>
          <w:sz w:val="22"/>
          <w:szCs w:val="22"/>
        </w:rPr>
      </w:pPr>
      <w:bookmarkStart w:id="9" w:name="_Toc9"/>
      <w:r>
        <w:rPr>
          <w:rFonts w:ascii="Arial" w:hAnsi="Arial"/>
          <w:sz w:val="22"/>
          <w:szCs w:val="22"/>
          <w:lang w:val="en-US"/>
        </w:rPr>
        <w:t>Additional Holidays</w:t>
      </w:r>
      <w:bookmarkEnd w:id="9"/>
    </w:p>
    <w:p w:rsidR="001D2DF0" w:rsidRDefault="00F50222">
      <w:pPr>
        <w:pStyle w:val="Body"/>
        <w:spacing w:after="0" w:line="360" w:lineRule="auto"/>
        <w:rPr>
          <w:rFonts w:ascii="Arial" w:eastAsia="Arial" w:hAnsi="Arial" w:cs="Arial"/>
        </w:rPr>
      </w:pPr>
      <w:r>
        <w:rPr>
          <w:rFonts w:ascii="Arial" w:hAnsi="Arial"/>
        </w:rPr>
        <w:t xml:space="preserve">            The other holiday is the rest time that an employee is provided in addition to the annual basic leave. For the period of additional leave, the employee retains the average salary and place of work. An employee uses such vacations simultaneously with the main break.</w:t>
      </w:r>
    </w:p>
    <w:p w:rsidR="001D2DF0" w:rsidRDefault="001D2DF0">
      <w:pPr>
        <w:pStyle w:val="Body"/>
        <w:spacing w:after="0" w:line="360" w:lineRule="auto"/>
        <w:rPr>
          <w:rFonts w:ascii="Arial" w:eastAsia="Arial" w:hAnsi="Arial" w:cs="Arial"/>
        </w:rPr>
      </w:pPr>
    </w:p>
    <w:p w:rsidR="001D2DF0" w:rsidRDefault="00F50222">
      <w:pPr>
        <w:pStyle w:val="Titlu3"/>
        <w:spacing w:after="0" w:line="360" w:lineRule="auto"/>
        <w:rPr>
          <w:rFonts w:ascii="Arial" w:eastAsia="Arial" w:hAnsi="Arial" w:cs="Arial"/>
          <w:sz w:val="22"/>
          <w:szCs w:val="22"/>
        </w:rPr>
      </w:pPr>
      <w:bookmarkStart w:id="10" w:name="_Toc10"/>
      <w:r>
        <w:rPr>
          <w:rFonts w:ascii="Arial" w:hAnsi="Arial"/>
          <w:sz w:val="22"/>
          <w:szCs w:val="22"/>
          <w:lang w:val="fr-FR"/>
        </w:rPr>
        <w:t>Vacations</w:t>
      </w:r>
      <w:bookmarkEnd w:id="10"/>
    </w:p>
    <w:p w:rsidR="001D2DF0" w:rsidRDefault="00F50222">
      <w:pPr>
        <w:pStyle w:val="Body"/>
        <w:spacing w:after="0" w:line="360" w:lineRule="auto"/>
        <w:rPr>
          <w:rFonts w:ascii="Arial" w:eastAsia="Arial" w:hAnsi="Arial" w:cs="Arial"/>
        </w:rPr>
      </w:pPr>
      <w:r>
        <w:rPr>
          <w:rFonts w:ascii="Arial" w:hAnsi="Arial"/>
        </w:rPr>
        <w:t xml:space="preserve">           Vacation is the most extended type of vacation between the employer and the employee. It is based on the temporary release of the worker from his official powers for a certain period. But at the same time, the worker retains his place of work. To motivate people (especially in a difficult economic situation), it is essential to recognise their merits, provide timely feedback, and signal from management to the team that managers know effective employees and appreciate their contribution to the common cause </w:t>
      </w:r>
      <w:r>
        <w:rPr>
          <w:rFonts w:ascii="Arial" w:hAnsi="Arial"/>
          <w:shd w:val="clear" w:color="auto" w:fill="FFFFFF"/>
        </w:rPr>
        <w:t>(Cohen, 2006)</w:t>
      </w:r>
      <w:r>
        <w:rPr>
          <w:rFonts w:ascii="Arial" w:hAnsi="Arial"/>
        </w:rPr>
        <w:t>.</w:t>
      </w:r>
    </w:p>
    <w:p w:rsidR="001D2DF0" w:rsidRDefault="001D2DF0">
      <w:pPr>
        <w:pStyle w:val="Body"/>
        <w:spacing w:after="0" w:line="360" w:lineRule="auto"/>
        <w:rPr>
          <w:rFonts w:ascii="Arial" w:eastAsia="Arial" w:hAnsi="Arial" w:cs="Arial"/>
        </w:rPr>
      </w:pPr>
    </w:p>
    <w:p w:rsidR="001D2DF0" w:rsidRDefault="00F50222">
      <w:pPr>
        <w:pStyle w:val="Titlu3"/>
        <w:spacing w:after="0" w:line="360" w:lineRule="auto"/>
        <w:rPr>
          <w:rFonts w:ascii="Arial" w:eastAsia="Arial" w:hAnsi="Arial" w:cs="Arial"/>
          <w:sz w:val="22"/>
          <w:szCs w:val="22"/>
        </w:rPr>
      </w:pPr>
      <w:bookmarkStart w:id="11" w:name="_Toc11"/>
      <w:r>
        <w:rPr>
          <w:rFonts w:ascii="Arial" w:hAnsi="Arial"/>
          <w:sz w:val="22"/>
          <w:szCs w:val="22"/>
          <w:lang w:val="en-US"/>
        </w:rPr>
        <w:t>Social Leave</w:t>
      </w:r>
      <w:bookmarkEnd w:id="11"/>
    </w:p>
    <w:p w:rsidR="001D2DF0" w:rsidRDefault="00F50222">
      <w:pPr>
        <w:pStyle w:val="Body"/>
        <w:spacing w:after="0" w:line="360" w:lineRule="auto"/>
        <w:rPr>
          <w:rFonts w:ascii="Arial" w:eastAsia="Arial" w:hAnsi="Arial" w:cs="Arial"/>
        </w:rPr>
      </w:pPr>
      <w:r>
        <w:rPr>
          <w:rFonts w:ascii="Arial" w:hAnsi="Arial"/>
        </w:rPr>
        <w:t xml:space="preserve">            Personnel managers have been learning new strategies to motivate in recent years. Non-economic incentives, such as cash bonuses and high salaries, frequently encourage employees. For example, an employer may be able to provide social leave for educational purposes or a social leave without pay for legitimate reasons (wedding, death of close relatives, etc.). The process of obtaining this type of leave must be "bureaucratised". This form of social withdrawal should only be granted in certain circumstances and for a specific period.</w:t>
      </w:r>
    </w:p>
    <w:p w:rsidR="001D2DF0" w:rsidRDefault="001D2DF0">
      <w:pPr>
        <w:pStyle w:val="Body"/>
        <w:spacing w:after="0" w:line="360" w:lineRule="auto"/>
        <w:rPr>
          <w:rFonts w:ascii="Arial" w:eastAsia="Arial" w:hAnsi="Arial" w:cs="Arial"/>
        </w:rPr>
      </w:pPr>
    </w:p>
    <w:p w:rsidR="001D2DF0" w:rsidRDefault="00F50222">
      <w:pPr>
        <w:pStyle w:val="Titlu3"/>
        <w:spacing w:after="0" w:line="360" w:lineRule="auto"/>
        <w:rPr>
          <w:rFonts w:ascii="Arial" w:eastAsia="Arial" w:hAnsi="Arial" w:cs="Arial"/>
          <w:sz w:val="22"/>
          <w:szCs w:val="22"/>
        </w:rPr>
      </w:pPr>
      <w:bookmarkStart w:id="12" w:name="_Toc12"/>
      <w:r>
        <w:rPr>
          <w:rFonts w:ascii="Arial" w:hAnsi="Arial"/>
          <w:sz w:val="22"/>
          <w:szCs w:val="22"/>
          <w:lang w:val="es-ES_tradnl"/>
        </w:rPr>
        <w:t>Personal Time</w:t>
      </w:r>
      <w:bookmarkEnd w:id="12"/>
    </w:p>
    <w:p w:rsidR="001D2DF0" w:rsidRDefault="00F50222">
      <w:pPr>
        <w:pStyle w:val="Body"/>
        <w:spacing w:after="0" w:line="360" w:lineRule="auto"/>
        <w:rPr>
          <w:rFonts w:ascii="Arial" w:eastAsia="Arial" w:hAnsi="Arial" w:cs="Arial"/>
        </w:rPr>
      </w:pPr>
      <w:r>
        <w:rPr>
          <w:rFonts w:ascii="Arial" w:hAnsi="Arial"/>
        </w:rPr>
        <w:t xml:space="preserve">            The duration of the break for rest and meals set by the employer is also necessary. If the employer sets a minimum duration for such a break (20 minutes), then it is possible that most employees will not be able to rest. Employees appreciate the possibility of establishing a flexible working time regime and the duration of staff leave. An excellent non-financial motivator is providing an employee with a paid day off for specific achievements in work. Workers can amass such days and spend them in aggregate, so obtaining an additional mini-vacation to achieve a high productivity level </w:t>
      </w:r>
      <w:r>
        <w:rPr>
          <w:rFonts w:ascii="Arial" w:hAnsi="Arial"/>
          <w:color w:val="222222"/>
          <w:sz w:val="20"/>
          <w:szCs w:val="20"/>
          <w:u w:color="222222"/>
          <w:shd w:val="clear" w:color="auto" w:fill="FFFFFF"/>
          <w:lang w:val="it-IT"/>
        </w:rPr>
        <w:t>(Martono et al., 2018)</w:t>
      </w:r>
      <w:r>
        <w:rPr>
          <w:rFonts w:ascii="Arial" w:hAnsi="Arial"/>
        </w:rPr>
        <w:t>.</w:t>
      </w:r>
    </w:p>
    <w:p w:rsidR="001D2DF0" w:rsidRDefault="001D2DF0">
      <w:pPr>
        <w:pStyle w:val="Body"/>
        <w:spacing w:after="0" w:line="360" w:lineRule="auto"/>
        <w:rPr>
          <w:rFonts w:ascii="Arial" w:eastAsia="Arial" w:hAnsi="Arial" w:cs="Arial"/>
        </w:rPr>
      </w:pPr>
    </w:p>
    <w:p w:rsidR="001D2DF0" w:rsidRDefault="00F50222">
      <w:pPr>
        <w:pStyle w:val="Titlu2"/>
        <w:spacing w:after="0" w:line="360" w:lineRule="auto"/>
        <w:rPr>
          <w:rFonts w:ascii="Arial" w:eastAsia="Arial" w:hAnsi="Arial" w:cs="Arial"/>
          <w:sz w:val="22"/>
          <w:szCs w:val="22"/>
        </w:rPr>
      </w:pPr>
      <w:bookmarkStart w:id="13" w:name="_Toc13"/>
      <w:r>
        <w:rPr>
          <w:rFonts w:ascii="Arial" w:hAnsi="Arial"/>
          <w:sz w:val="22"/>
          <w:szCs w:val="22"/>
          <w:lang w:val="en-US"/>
        </w:rPr>
        <w:t>Good Working Conditions</w:t>
      </w:r>
      <w:bookmarkEnd w:id="13"/>
    </w:p>
    <w:p w:rsidR="001D2DF0" w:rsidRDefault="00F50222">
      <w:pPr>
        <w:pStyle w:val="Body"/>
        <w:spacing w:after="0" w:line="360" w:lineRule="auto"/>
        <w:ind w:firstLine="720"/>
        <w:rPr>
          <w:rFonts w:ascii="Arial" w:eastAsia="Arial" w:hAnsi="Arial" w:cs="Arial"/>
        </w:rPr>
      </w:pPr>
      <w:r>
        <w:rPr>
          <w:rFonts w:ascii="Arial" w:hAnsi="Arial"/>
        </w:rPr>
        <w:t>Not only can a flexible work schedule or the option to work from home enhance motivation, but they can also increase productivity. However, this approach to motivational enhancement has numerous drawbacks (Nawaz and Chowdhury, 2019). Remote work with an open schedule is not ideal for all professionals and carries additional risks, such as non-compliance with duties or information leakage.</w:t>
      </w:r>
    </w:p>
    <w:p w:rsidR="001D2DF0" w:rsidRDefault="001D2DF0">
      <w:pPr>
        <w:pStyle w:val="Body"/>
        <w:spacing w:after="0" w:line="360" w:lineRule="auto"/>
        <w:ind w:firstLine="720"/>
        <w:rPr>
          <w:rFonts w:ascii="Arial" w:eastAsia="Arial" w:hAnsi="Arial" w:cs="Arial"/>
        </w:rPr>
      </w:pPr>
    </w:p>
    <w:p w:rsidR="001D2DF0" w:rsidRDefault="00F50222">
      <w:pPr>
        <w:pStyle w:val="Titlu3"/>
        <w:spacing w:after="0" w:line="360" w:lineRule="auto"/>
        <w:rPr>
          <w:rFonts w:ascii="Arial" w:eastAsia="Arial" w:hAnsi="Arial" w:cs="Arial"/>
          <w:sz w:val="22"/>
          <w:szCs w:val="22"/>
        </w:rPr>
      </w:pPr>
      <w:bookmarkStart w:id="14" w:name="_Toc14"/>
      <w:r>
        <w:rPr>
          <w:rFonts w:ascii="Arial" w:hAnsi="Arial"/>
          <w:sz w:val="22"/>
          <w:szCs w:val="22"/>
          <w:lang w:val="en-US"/>
        </w:rPr>
        <w:t>Employee Benefits</w:t>
      </w:r>
      <w:bookmarkEnd w:id="14"/>
    </w:p>
    <w:p w:rsidR="001D2DF0" w:rsidRDefault="00F50222">
      <w:pPr>
        <w:pStyle w:val="Body"/>
        <w:spacing w:after="0" w:line="360" w:lineRule="auto"/>
        <w:rPr>
          <w:rFonts w:ascii="Arial" w:eastAsia="Arial" w:hAnsi="Arial" w:cs="Arial"/>
        </w:rPr>
      </w:pPr>
      <w:r>
        <w:rPr>
          <w:rFonts w:ascii="Arial" w:hAnsi="Arial"/>
        </w:rPr>
        <w:t xml:space="preserve">           Offering the possibility for employees to control where and how the workload will be distributed may at first seem very risky. Still, it is one of the most outstanding methods of motivating teams worldwide. In addition to reducing office costs, keeping the best employees more integrated with the company is essential. PwC is recognised for offering international mobility and flexible hours and the work environment it works with.</w:t>
      </w:r>
    </w:p>
    <w:p w:rsidR="001D2DF0" w:rsidRDefault="001D2DF0">
      <w:pPr>
        <w:pStyle w:val="Body"/>
        <w:spacing w:after="0" w:line="360" w:lineRule="auto"/>
        <w:rPr>
          <w:rFonts w:ascii="Arial" w:eastAsia="Arial" w:hAnsi="Arial" w:cs="Arial"/>
        </w:rPr>
      </w:pPr>
    </w:p>
    <w:p w:rsidR="001D2DF0" w:rsidRDefault="00F50222">
      <w:pPr>
        <w:pStyle w:val="Titlu3"/>
        <w:spacing w:after="0" w:line="360" w:lineRule="auto"/>
        <w:rPr>
          <w:rFonts w:ascii="Arial" w:eastAsia="Arial" w:hAnsi="Arial" w:cs="Arial"/>
          <w:sz w:val="22"/>
          <w:szCs w:val="22"/>
        </w:rPr>
      </w:pPr>
      <w:bookmarkStart w:id="15" w:name="_Toc15"/>
      <w:r>
        <w:rPr>
          <w:rFonts w:ascii="Arial" w:hAnsi="Arial"/>
          <w:sz w:val="22"/>
          <w:szCs w:val="22"/>
          <w:lang w:val="en-US"/>
        </w:rPr>
        <w:t>Work/Life Balance</w:t>
      </w:r>
      <w:bookmarkEnd w:id="15"/>
    </w:p>
    <w:p w:rsidR="001D2DF0" w:rsidRDefault="00F50222">
      <w:pPr>
        <w:pStyle w:val="Body"/>
        <w:spacing w:after="0" w:line="360" w:lineRule="auto"/>
        <w:rPr>
          <w:rFonts w:ascii="Arial" w:eastAsia="Arial" w:hAnsi="Arial" w:cs="Arial"/>
        </w:rPr>
      </w:pPr>
      <w:r>
        <w:rPr>
          <w:rFonts w:ascii="Arial" w:hAnsi="Arial"/>
        </w:rPr>
        <w:t xml:space="preserve">It has been argued that working hours do not have to be rigidly enforced. Businesses might develop different schedules to accommodate their employees' requirements better. For instance, one possibility is to shorten lunch to advance the end of the working day. Numerous employees would also benefit from extended work hours from Monday to Thursday in exchange for Friday afternoons off. They are simple time variations that enhance employees' quality of life and facilitate the reconciliation of work, personal, and family obligations </w:t>
      </w:r>
      <w:r>
        <w:rPr>
          <w:rFonts w:ascii="Arial" w:hAnsi="Arial"/>
          <w:shd w:val="clear" w:color="auto" w:fill="FFFFFF"/>
          <w:lang w:val="fr-FR"/>
        </w:rPr>
        <w:t>(Phillips et al., 2017)</w:t>
      </w:r>
      <w:r>
        <w:rPr>
          <w:rFonts w:ascii="Arial" w:hAnsi="Arial"/>
        </w:rPr>
        <w:t>. Additionally, it is best to implement the intensive shift during the summer season, increasing productivity and allowing workers to spend more time with their families.</w:t>
      </w:r>
    </w:p>
    <w:p w:rsidR="001D2DF0" w:rsidRDefault="001D2DF0">
      <w:pPr>
        <w:pStyle w:val="Body"/>
        <w:spacing w:after="0" w:line="360" w:lineRule="auto"/>
        <w:rPr>
          <w:rFonts w:ascii="Arial" w:eastAsia="Arial" w:hAnsi="Arial" w:cs="Arial"/>
        </w:rPr>
      </w:pPr>
    </w:p>
    <w:p w:rsidR="001D2DF0" w:rsidRDefault="00F50222">
      <w:pPr>
        <w:pStyle w:val="Titlu3"/>
        <w:spacing w:after="0" w:line="360" w:lineRule="auto"/>
        <w:rPr>
          <w:rFonts w:ascii="Arial" w:eastAsia="Arial" w:hAnsi="Arial" w:cs="Arial"/>
          <w:sz w:val="22"/>
          <w:szCs w:val="22"/>
        </w:rPr>
      </w:pPr>
      <w:bookmarkStart w:id="16" w:name="_Toc16"/>
      <w:r>
        <w:rPr>
          <w:rFonts w:ascii="Arial" w:hAnsi="Arial"/>
          <w:sz w:val="22"/>
          <w:szCs w:val="22"/>
          <w:lang w:val="en-US"/>
        </w:rPr>
        <w:t>Cooperation, Support, and Empowerment</w:t>
      </w:r>
      <w:bookmarkEnd w:id="16"/>
    </w:p>
    <w:p w:rsidR="001D2DF0" w:rsidRDefault="00F50222">
      <w:pPr>
        <w:pStyle w:val="Body"/>
        <w:spacing w:after="0" w:line="360" w:lineRule="auto"/>
        <w:rPr>
          <w:rFonts w:ascii="Arial" w:eastAsia="Arial" w:hAnsi="Arial" w:cs="Arial"/>
        </w:rPr>
      </w:pPr>
      <w:r>
        <w:rPr>
          <w:rFonts w:ascii="Arial" w:hAnsi="Arial"/>
        </w:rPr>
        <w:t xml:space="preserve">              According to </w:t>
      </w:r>
      <w:r>
        <w:rPr>
          <w:rFonts w:ascii="Arial" w:hAnsi="Arial"/>
          <w:color w:val="222222"/>
          <w:sz w:val="20"/>
          <w:szCs w:val="20"/>
          <w:u w:color="222222"/>
          <w:shd w:val="clear" w:color="auto" w:fill="FFFFFF"/>
        </w:rPr>
        <w:t>(Saeed et al., 2019)</w:t>
      </w:r>
      <w:r>
        <w:rPr>
          <w:rFonts w:ascii="Arial" w:hAnsi="Arial"/>
        </w:rPr>
        <w:t xml:space="preserve"> A distinct concept lies at the foundation of Frederik Herzberg's two-factor theory of motivation. He classified the employee's demands into two categories: sanitary and inspiring. The psychologist listed in the first category needs to relate to eradicating harmful work-related elements. The second group of motivational variables includes the desire for job satisfaction, the availability of a system for evaluating and recognising merit, career advancement, and other aspects that contribute to success. </w:t>
      </w:r>
    </w:p>
    <w:p w:rsidR="001D2DF0" w:rsidRDefault="001D2DF0">
      <w:pPr>
        <w:pStyle w:val="Body"/>
        <w:spacing w:after="0" w:line="360" w:lineRule="auto"/>
        <w:rPr>
          <w:rFonts w:ascii="Arial" w:eastAsia="Arial" w:hAnsi="Arial" w:cs="Arial"/>
        </w:rPr>
      </w:pPr>
    </w:p>
    <w:p w:rsidR="001D2DF0" w:rsidRDefault="00F50222">
      <w:pPr>
        <w:pStyle w:val="Heading"/>
        <w:spacing w:after="0" w:line="360" w:lineRule="auto"/>
        <w:rPr>
          <w:rFonts w:ascii="Arial" w:eastAsia="Arial" w:hAnsi="Arial" w:cs="Arial"/>
          <w:sz w:val="22"/>
          <w:szCs w:val="22"/>
        </w:rPr>
      </w:pPr>
      <w:bookmarkStart w:id="17" w:name="_Toc17"/>
      <w:r>
        <w:rPr>
          <w:rFonts w:ascii="Arial" w:hAnsi="Arial"/>
          <w:sz w:val="22"/>
          <w:szCs w:val="22"/>
          <w:lang w:val="en-US"/>
        </w:rPr>
        <w:t>Challenges in Motivating Employees</w:t>
      </w:r>
      <w:bookmarkEnd w:id="17"/>
    </w:p>
    <w:p w:rsidR="001D2DF0" w:rsidRDefault="00F50222">
      <w:pPr>
        <w:pStyle w:val="Body"/>
        <w:spacing w:after="0" w:line="360" w:lineRule="auto"/>
        <w:rPr>
          <w:rFonts w:ascii="Arial" w:eastAsia="Arial" w:hAnsi="Arial" w:cs="Arial"/>
        </w:rPr>
      </w:pPr>
      <w:r>
        <w:rPr>
          <w:rFonts w:ascii="Arial" w:hAnsi="Arial"/>
        </w:rPr>
        <w:t xml:space="preserve">            Because of the changing workforce, a challenging job is one of the most important sources of motivation. Employees become a part of their company, having their own expectations and objectives. Employees have a wide range of ideas, attitudes, values, backgrounds, and thinking styles. The following are some of the issues that managers confront when it comes to motivating their staff at work:</w:t>
      </w:r>
    </w:p>
    <w:p w:rsidR="001D2DF0" w:rsidRDefault="001D2DF0">
      <w:pPr>
        <w:pStyle w:val="Body"/>
        <w:spacing w:after="0" w:line="360" w:lineRule="auto"/>
        <w:rPr>
          <w:rFonts w:ascii="Arial" w:eastAsia="Arial" w:hAnsi="Arial" w:cs="Arial"/>
        </w:rPr>
      </w:pPr>
    </w:p>
    <w:p w:rsidR="001D2DF0" w:rsidRDefault="00F50222">
      <w:pPr>
        <w:pStyle w:val="Titlu2"/>
        <w:spacing w:after="0" w:line="360" w:lineRule="auto"/>
        <w:rPr>
          <w:rFonts w:ascii="Arial" w:eastAsia="Arial" w:hAnsi="Arial" w:cs="Arial"/>
          <w:sz w:val="22"/>
          <w:szCs w:val="22"/>
        </w:rPr>
      </w:pPr>
      <w:bookmarkStart w:id="18" w:name="_Toc18"/>
      <w:r>
        <w:rPr>
          <w:rFonts w:ascii="Arial" w:hAnsi="Arial"/>
          <w:sz w:val="22"/>
          <w:szCs w:val="22"/>
          <w:lang w:val="en-US"/>
        </w:rPr>
        <w:t>Lack of Clarity</w:t>
      </w:r>
      <w:bookmarkEnd w:id="18"/>
    </w:p>
    <w:p w:rsidR="001D2DF0" w:rsidRDefault="00F50222">
      <w:pPr>
        <w:pStyle w:val="Body"/>
        <w:spacing w:after="0" w:line="360" w:lineRule="auto"/>
        <w:rPr>
          <w:rFonts w:ascii="Arial" w:eastAsia="Arial" w:hAnsi="Arial" w:cs="Arial"/>
        </w:rPr>
      </w:pPr>
      <w:r>
        <w:rPr>
          <w:rFonts w:ascii="Arial" w:hAnsi="Arial"/>
        </w:rPr>
        <w:t xml:space="preserve">         If we don't know which step to take next or why we're doing what we're doing, we might quickly become demotivated. Take a deep breath and return to activity. Schedule time to review your initiatives, goals, and values. It's possible that the parameters have altered and it's time to make some adjustments according to </w:t>
      </w:r>
      <w:r>
        <w:rPr>
          <w:rFonts w:ascii="Arial" w:hAnsi="Arial"/>
          <w:lang w:val="de-DE"/>
        </w:rPr>
        <w:t>(Schuster and Zingheim, 1992)</w:t>
      </w:r>
      <w:r>
        <w:rPr>
          <w:rFonts w:ascii="Arial" w:hAnsi="Arial"/>
        </w:rPr>
        <w:t>.</w:t>
      </w:r>
    </w:p>
    <w:p w:rsidR="001D2DF0" w:rsidRDefault="001D2DF0">
      <w:pPr>
        <w:pStyle w:val="Body"/>
        <w:spacing w:after="0" w:line="360" w:lineRule="auto"/>
        <w:rPr>
          <w:rFonts w:ascii="Arial" w:eastAsia="Arial" w:hAnsi="Arial" w:cs="Arial"/>
        </w:rPr>
      </w:pPr>
    </w:p>
    <w:p w:rsidR="001D2DF0" w:rsidRDefault="00F50222">
      <w:pPr>
        <w:pStyle w:val="Titlu2"/>
        <w:spacing w:after="0" w:line="360" w:lineRule="auto"/>
        <w:rPr>
          <w:rFonts w:ascii="Arial" w:eastAsia="Arial" w:hAnsi="Arial" w:cs="Arial"/>
          <w:sz w:val="22"/>
          <w:szCs w:val="22"/>
        </w:rPr>
      </w:pPr>
      <w:bookmarkStart w:id="19" w:name="_Toc19"/>
      <w:r>
        <w:rPr>
          <w:rFonts w:ascii="Arial" w:hAnsi="Arial"/>
          <w:sz w:val="22"/>
          <w:szCs w:val="22"/>
          <w:lang w:val="fr-FR"/>
        </w:rPr>
        <w:t>Comparison</w:t>
      </w:r>
      <w:bookmarkEnd w:id="19"/>
    </w:p>
    <w:p w:rsidR="001D2DF0" w:rsidRDefault="00F50222">
      <w:pPr>
        <w:pStyle w:val="Body"/>
        <w:spacing w:after="0" w:line="360" w:lineRule="auto"/>
        <w:rPr>
          <w:rFonts w:ascii="Arial" w:eastAsia="Arial" w:hAnsi="Arial" w:cs="Arial"/>
        </w:rPr>
      </w:pPr>
      <w:r>
        <w:rPr>
          <w:rFonts w:ascii="Arial" w:hAnsi="Arial"/>
        </w:rPr>
        <w:t xml:space="preserve">          Getting caught up in how we compare ourselves to our coworkers, family, friends, neighbours, or anyone else leads to pointless thinking. This is a tried-and-true way for sabotaging our own motivation. "Comparison is the thief of joy," declared Theodore Roosevelt. It might also rob you of your motivation.</w:t>
      </w:r>
    </w:p>
    <w:p w:rsidR="001D2DF0" w:rsidRDefault="001D2DF0">
      <w:pPr>
        <w:pStyle w:val="Body"/>
        <w:spacing w:after="0" w:line="360" w:lineRule="auto"/>
        <w:rPr>
          <w:rFonts w:ascii="Arial" w:eastAsia="Arial" w:hAnsi="Arial" w:cs="Arial"/>
        </w:rPr>
      </w:pPr>
    </w:p>
    <w:p w:rsidR="001D2DF0" w:rsidRDefault="00F50222">
      <w:pPr>
        <w:pStyle w:val="Titlu2"/>
        <w:spacing w:after="0" w:line="360" w:lineRule="auto"/>
        <w:rPr>
          <w:rFonts w:ascii="Arial" w:eastAsia="Arial" w:hAnsi="Arial" w:cs="Arial"/>
          <w:sz w:val="22"/>
          <w:szCs w:val="22"/>
        </w:rPr>
      </w:pPr>
      <w:bookmarkStart w:id="20" w:name="_Toc20"/>
      <w:r>
        <w:rPr>
          <w:rFonts w:ascii="Arial" w:hAnsi="Arial"/>
          <w:sz w:val="22"/>
          <w:szCs w:val="22"/>
          <w:lang w:val="en-US"/>
        </w:rPr>
        <w:t>Distractions</w:t>
      </w:r>
      <w:bookmarkEnd w:id="20"/>
    </w:p>
    <w:p w:rsidR="001D2DF0" w:rsidRDefault="00F50222">
      <w:pPr>
        <w:pStyle w:val="Body"/>
        <w:spacing w:after="0" w:line="360" w:lineRule="auto"/>
        <w:rPr>
          <w:rFonts w:ascii="Arial" w:eastAsia="Arial" w:hAnsi="Arial" w:cs="Arial"/>
        </w:rPr>
      </w:pPr>
      <w:r>
        <w:rPr>
          <w:rFonts w:ascii="Arial" w:hAnsi="Arial"/>
        </w:rPr>
        <w:t xml:space="preserve">          When our attention is directed to too many areas, we lose concentration and drive to work on the most critical tasks.</w:t>
      </w:r>
    </w:p>
    <w:p w:rsidR="001D2DF0" w:rsidRDefault="001D2DF0">
      <w:pPr>
        <w:pStyle w:val="Body"/>
        <w:spacing w:after="0" w:line="360" w:lineRule="auto"/>
        <w:rPr>
          <w:rFonts w:ascii="Arial" w:eastAsia="Arial" w:hAnsi="Arial" w:cs="Arial"/>
        </w:rPr>
      </w:pPr>
    </w:p>
    <w:p w:rsidR="001D2DF0" w:rsidRDefault="00F50222">
      <w:pPr>
        <w:pStyle w:val="Heading"/>
        <w:spacing w:after="0" w:line="360" w:lineRule="auto"/>
        <w:rPr>
          <w:rFonts w:ascii="Arial" w:eastAsia="Arial" w:hAnsi="Arial" w:cs="Arial"/>
          <w:sz w:val="22"/>
          <w:szCs w:val="22"/>
        </w:rPr>
      </w:pPr>
      <w:bookmarkStart w:id="21" w:name="_Toc21"/>
      <w:r>
        <w:rPr>
          <w:rFonts w:ascii="Arial" w:hAnsi="Arial"/>
          <w:sz w:val="22"/>
          <w:szCs w:val="22"/>
          <w:lang w:val="en-US"/>
        </w:rPr>
        <w:t>Conclusion and Recommendation</w:t>
      </w:r>
      <w:bookmarkEnd w:id="21"/>
    </w:p>
    <w:p w:rsidR="001D2DF0" w:rsidRDefault="00F50222">
      <w:pPr>
        <w:pStyle w:val="Body"/>
        <w:spacing w:after="0" w:line="360" w:lineRule="auto"/>
        <w:ind w:firstLine="720"/>
        <w:rPr>
          <w:rFonts w:ascii="Arial" w:eastAsia="Arial" w:hAnsi="Arial" w:cs="Arial"/>
        </w:rPr>
      </w:pPr>
      <w:r>
        <w:rPr>
          <w:rFonts w:ascii="Arial" w:hAnsi="Arial"/>
        </w:rPr>
        <w:t xml:space="preserve">In conclusion, staff motivation is one of the main goals of enterprise management. High staff motivation provides the company with stable growth and development, as the growth and development of personnel will accompany this. For the work on staff motivation to be full-fledged, it is necessary to properly plan and formulate the policy of personnel motivation at the enterprise </w:t>
      </w:r>
      <w:r>
        <w:rPr>
          <w:rFonts w:ascii="Arial" w:hAnsi="Arial"/>
          <w:color w:val="222222"/>
          <w:sz w:val="20"/>
          <w:szCs w:val="20"/>
          <w:u w:color="222222"/>
          <w:shd w:val="clear" w:color="auto" w:fill="FFFFFF"/>
        </w:rPr>
        <w:t>(Tekieli et al., 2018)</w:t>
      </w:r>
      <w:r>
        <w:rPr>
          <w:rFonts w:ascii="Arial" w:hAnsi="Arial"/>
        </w:rPr>
        <w:t xml:space="preserve">. All the presented methods of staff motivation are effective. But the most effective way to motivate staff is recognition and reward because it aids in the establishment of communication between management and the team, enhances productivity among employees, aids in the achievement of long-term financial success, and helps to keep morale high among the members of the group. </w:t>
      </w:r>
    </w:p>
    <w:p w:rsidR="001D2DF0" w:rsidRDefault="00F50222">
      <w:pPr>
        <w:pStyle w:val="Body"/>
        <w:spacing w:after="0" w:line="360" w:lineRule="auto"/>
      </w:pPr>
      <w:r>
        <w:rPr>
          <w:rFonts w:ascii="Arial Unicode MS" w:hAnsi="Arial Unicode MS"/>
        </w:rPr>
        <w:br w:type="page"/>
      </w:r>
    </w:p>
    <w:p w:rsidR="001D2DF0" w:rsidRDefault="00F50222">
      <w:pPr>
        <w:pStyle w:val="Heading"/>
        <w:spacing w:after="0" w:line="360" w:lineRule="auto"/>
        <w:jc w:val="center"/>
        <w:rPr>
          <w:rFonts w:ascii="Arial" w:eastAsia="Arial" w:hAnsi="Arial" w:cs="Arial"/>
          <w:sz w:val="22"/>
          <w:szCs w:val="22"/>
        </w:rPr>
      </w:pPr>
      <w:bookmarkStart w:id="22" w:name="_Toc22"/>
      <w:r>
        <w:rPr>
          <w:rFonts w:ascii="Arial" w:hAnsi="Arial"/>
          <w:sz w:val="22"/>
          <w:szCs w:val="22"/>
          <w:lang w:val="fr-FR"/>
        </w:rPr>
        <w:t>References</w:t>
      </w:r>
      <w:bookmarkEnd w:id="22"/>
    </w:p>
    <w:p w:rsidR="001D2DF0" w:rsidRDefault="00F50222">
      <w:pPr>
        <w:pStyle w:val="Body"/>
        <w:spacing w:after="0" w:line="360" w:lineRule="auto"/>
        <w:ind w:left="720" w:hanging="720"/>
        <w:rPr>
          <w:rFonts w:ascii="Arial" w:eastAsia="Arial" w:hAnsi="Arial" w:cs="Arial"/>
          <w:shd w:val="clear" w:color="auto" w:fill="FFFFFF"/>
        </w:rPr>
      </w:pPr>
      <w:r>
        <w:rPr>
          <w:rFonts w:ascii="Arial" w:hAnsi="Arial"/>
          <w:shd w:val="clear" w:color="auto" w:fill="FFFFFF"/>
        </w:rPr>
        <w:t>Armstrong, M. and Murlis, H., 2007. Reward management: A handbook of remuneration strategy and practice. Kogan Page Publishers.</w:t>
      </w:r>
    </w:p>
    <w:p w:rsidR="001D2DF0" w:rsidRDefault="00F50222">
      <w:pPr>
        <w:pStyle w:val="Body"/>
        <w:spacing w:after="0" w:line="360" w:lineRule="auto"/>
        <w:ind w:left="720" w:hanging="720"/>
        <w:rPr>
          <w:rFonts w:ascii="Arial" w:eastAsia="Arial" w:hAnsi="Arial" w:cs="Arial"/>
          <w:shd w:val="clear" w:color="auto" w:fill="FFFFFF"/>
        </w:rPr>
      </w:pPr>
      <w:r>
        <w:rPr>
          <w:rFonts w:ascii="Arial" w:hAnsi="Arial"/>
          <w:color w:val="222222"/>
          <w:sz w:val="20"/>
          <w:szCs w:val="20"/>
          <w:u w:color="222222"/>
          <w:shd w:val="clear" w:color="auto" w:fill="FFFFFF"/>
        </w:rPr>
        <w:t>Asaari, M.H.A.H., Desa, N.M. and Subramaniam, L., 2019. Influence of salary, promotion, and recognition toward work motivation among government trade agency employees. </w:t>
      </w:r>
      <w:r>
        <w:rPr>
          <w:rFonts w:ascii="Arial" w:hAnsi="Arial"/>
          <w:i/>
          <w:iCs/>
          <w:color w:val="222222"/>
          <w:sz w:val="20"/>
          <w:szCs w:val="20"/>
          <w:u w:color="222222"/>
          <w:shd w:val="clear" w:color="auto" w:fill="FFFFFF"/>
        </w:rPr>
        <w:t>International Journal of Business and Management</w:t>
      </w:r>
      <w:r>
        <w:rPr>
          <w:rFonts w:ascii="Arial" w:hAnsi="Arial"/>
          <w:color w:val="222222"/>
          <w:sz w:val="20"/>
          <w:szCs w:val="20"/>
          <w:u w:color="222222"/>
          <w:shd w:val="clear" w:color="auto" w:fill="FFFFFF"/>
        </w:rPr>
        <w:t>, </w:t>
      </w:r>
      <w:r>
        <w:rPr>
          <w:rFonts w:ascii="Arial" w:hAnsi="Arial"/>
          <w:i/>
          <w:iCs/>
          <w:color w:val="222222"/>
          <w:sz w:val="20"/>
          <w:szCs w:val="20"/>
          <w:u w:color="222222"/>
          <w:shd w:val="clear" w:color="auto" w:fill="FFFFFF"/>
        </w:rPr>
        <w:t>14</w:t>
      </w:r>
      <w:r>
        <w:rPr>
          <w:rFonts w:ascii="Arial" w:hAnsi="Arial"/>
          <w:color w:val="222222"/>
          <w:sz w:val="20"/>
          <w:szCs w:val="20"/>
          <w:u w:color="222222"/>
          <w:shd w:val="clear" w:color="auto" w:fill="FFFFFF"/>
        </w:rPr>
        <w:t>(4), pp.48-59.</w:t>
      </w:r>
    </w:p>
    <w:p w:rsidR="001D2DF0" w:rsidRDefault="00F50222">
      <w:pPr>
        <w:pStyle w:val="Body"/>
        <w:spacing w:after="0" w:line="360" w:lineRule="auto"/>
        <w:ind w:left="720" w:hanging="720"/>
        <w:rPr>
          <w:rFonts w:ascii="Arial" w:eastAsia="Arial" w:hAnsi="Arial" w:cs="Arial"/>
          <w:shd w:val="clear" w:color="auto" w:fill="FFFFFF"/>
        </w:rPr>
      </w:pPr>
      <w:r>
        <w:rPr>
          <w:rFonts w:ascii="Arial" w:hAnsi="Arial"/>
          <w:shd w:val="clear" w:color="auto" w:fill="FFFFFF"/>
        </w:rPr>
        <w:t>Cohen, S., 2006. Compliment your staff with nonmonetary rewards. </w:t>
      </w:r>
      <w:r>
        <w:rPr>
          <w:rFonts w:ascii="Arial" w:hAnsi="Arial"/>
          <w:i/>
          <w:iCs/>
          <w:shd w:val="clear" w:color="auto" w:fill="FFFFFF"/>
        </w:rPr>
        <w:t>Nursing Management</w:t>
      </w:r>
      <w:r>
        <w:rPr>
          <w:rFonts w:ascii="Arial" w:hAnsi="Arial"/>
          <w:shd w:val="clear" w:color="auto" w:fill="FFFFFF"/>
        </w:rPr>
        <w:t>, </w:t>
      </w:r>
      <w:r>
        <w:rPr>
          <w:rFonts w:ascii="Arial" w:hAnsi="Arial"/>
          <w:i/>
          <w:iCs/>
          <w:shd w:val="clear" w:color="auto" w:fill="FFFFFF"/>
        </w:rPr>
        <w:t>37</w:t>
      </w:r>
      <w:r>
        <w:rPr>
          <w:rFonts w:ascii="Arial" w:hAnsi="Arial"/>
          <w:shd w:val="clear" w:color="auto" w:fill="FFFFFF"/>
        </w:rPr>
        <w:t>(12), pp.10-14.</w:t>
      </w:r>
    </w:p>
    <w:p w:rsidR="001D2DF0" w:rsidRDefault="00F50222">
      <w:pPr>
        <w:pStyle w:val="Body"/>
        <w:spacing w:after="0" w:line="360" w:lineRule="auto"/>
        <w:ind w:left="720" w:hanging="720"/>
        <w:rPr>
          <w:rFonts w:ascii="Arial" w:eastAsia="Arial" w:hAnsi="Arial" w:cs="Arial"/>
          <w:color w:val="222222"/>
          <w:sz w:val="20"/>
          <w:szCs w:val="20"/>
          <w:u w:color="222222"/>
          <w:shd w:val="clear" w:color="auto" w:fill="FFFFFF"/>
        </w:rPr>
      </w:pPr>
      <w:r>
        <w:rPr>
          <w:rFonts w:ascii="Arial" w:hAnsi="Arial"/>
          <w:color w:val="222222"/>
          <w:sz w:val="20"/>
          <w:szCs w:val="20"/>
          <w:u w:color="222222"/>
          <w:shd w:val="clear" w:color="auto" w:fill="FFFFFF"/>
        </w:rPr>
        <w:t>Martono, S., Khoiruddin, M. and Wulansari, N.A., 2018. Remuneration reward management system as a driven factor of employee performance. </w:t>
      </w:r>
      <w:r>
        <w:rPr>
          <w:rFonts w:ascii="Arial" w:hAnsi="Arial"/>
          <w:i/>
          <w:iCs/>
          <w:color w:val="222222"/>
          <w:sz w:val="20"/>
          <w:szCs w:val="20"/>
          <w:u w:color="222222"/>
          <w:shd w:val="clear" w:color="auto" w:fill="FFFFFF"/>
        </w:rPr>
        <w:t>International Journal of Business &amp; Society</w:t>
      </w:r>
      <w:r>
        <w:rPr>
          <w:rFonts w:ascii="Arial" w:hAnsi="Arial"/>
          <w:color w:val="222222"/>
          <w:sz w:val="20"/>
          <w:szCs w:val="20"/>
          <w:u w:color="222222"/>
          <w:shd w:val="clear" w:color="auto" w:fill="FFFFFF"/>
        </w:rPr>
        <w:t>, </w:t>
      </w:r>
      <w:r>
        <w:rPr>
          <w:rFonts w:ascii="Arial" w:hAnsi="Arial"/>
          <w:i/>
          <w:iCs/>
          <w:color w:val="222222"/>
          <w:sz w:val="20"/>
          <w:szCs w:val="20"/>
          <w:u w:color="222222"/>
          <w:shd w:val="clear" w:color="auto" w:fill="FFFFFF"/>
        </w:rPr>
        <w:t>19</w:t>
      </w:r>
      <w:r>
        <w:rPr>
          <w:rFonts w:ascii="Arial" w:hAnsi="Arial"/>
          <w:color w:val="222222"/>
          <w:sz w:val="20"/>
          <w:szCs w:val="20"/>
          <w:u w:color="222222"/>
          <w:shd w:val="clear" w:color="auto" w:fill="FFFFFF"/>
        </w:rPr>
        <w:t>.</w:t>
      </w:r>
    </w:p>
    <w:p w:rsidR="001D2DF0" w:rsidRDefault="00F50222">
      <w:pPr>
        <w:pStyle w:val="Body"/>
        <w:spacing w:after="0" w:line="360" w:lineRule="auto"/>
        <w:ind w:left="720" w:hanging="720"/>
        <w:rPr>
          <w:rFonts w:ascii="Arial" w:eastAsia="Arial" w:hAnsi="Arial" w:cs="Arial"/>
          <w:shd w:val="clear" w:color="auto" w:fill="FFFFFF"/>
        </w:rPr>
      </w:pPr>
      <w:r>
        <w:rPr>
          <w:rFonts w:ascii="Arial" w:hAnsi="Arial"/>
          <w:shd w:val="clear" w:color="auto" w:fill="FFFFFF"/>
        </w:rPr>
        <w:t>Phillips, H., Bogdanich, I., Carter, K., Holler, J., Smith, T., Ticehurst, E.H. and Wascher, M., 2017. Commentary: Exploring novel approaches to staff rewards and recognition. </w:t>
      </w:r>
      <w:r>
        <w:rPr>
          <w:rFonts w:ascii="Arial" w:hAnsi="Arial"/>
          <w:i/>
          <w:iCs/>
          <w:shd w:val="clear" w:color="auto" w:fill="FFFFFF"/>
        </w:rPr>
        <w:t>Hospital pharmacy</w:t>
      </w:r>
      <w:r>
        <w:rPr>
          <w:rFonts w:ascii="Arial" w:hAnsi="Arial"/>
          <w:shd w:val="clear" w:color="auto" w:fill="FFFFFF"/>
        </w:rPr>
        <w:t>, </w:t>
      </w:r>
      <w:r>
        <w:rPr>
          <w:rFonts w:ascii="Arial" w:hAnsi="Arial"/>
          <w:i/>
          <w:iCs/>
          <w:shd w:val="clear" w:color="auto" w:fill="FFFFFF"/>
        </w:rPr>
        <w:t>52</w:t>
      </w:r>
      <w:r>
        <w:rPr>
          <w:rFonts w:ascii="Arial" w:hAnsi="Arial"/>
          <w:shd w:val="clear" w:color="auto" w:fill="FFFFFF"/>
        </w:rPr>
        <w:t>(11), pp.729-731.</w:t>
      </w:r>
    </w:p>
    <w:p w:rsidR="001D2DF0" w:rsidRDefault="00F50222">
      <w:pPr>
        <w:pStyle w:val="Body"/>
        <w:spacing w:after="0" w:line="360" w:lineRule="auto"/>
        <w:ind w:left="720" w:hanging="720"/>
        <w:rPr>
          <w:rFonts w:ascii="Arial" w:eastAsia="Arial" w:hAnsi="Arial" w:cs="Arial"/>
          <w:color w:val="222222"/>
          <w:sz w:val="20"/>
          <w:szCs w:val="20"/>
          <w:u w:color="222222"/>
          <w:shd w:val="clear" w:color="auto" w:fill="FFFFFF"/>
        </w:rPr>
      </w:pPr>
      <w:r>
        <w:rPr>
          <w:rFonts w:ascii="Arial" w:hAnsi="Arial"/>
          <w:color w:val="222222"/>
          <w:sz w:val="20"/>
          <w:szCs w:val="20"/>
          <w:u w:color="222222"/>
          <w:shd w:val="clear" w:color="auto" w:fill="FFFFFF"/>
        </w:rPr>
        <w:t>Saeed, B.B., Afsar, B., Hafeez, S., Khan, I., Tahir, M. and Afridi, M.A., 2019. Promoting employee's proenvironmental behavior through green human resource management practices. </w:t>
      </w:r>
      <w:r>
        <w:rPr>
          <w:rFonts w:ascii="Arial" w:hAnsi="Arial"/>
          <w:i/>
          <w:iCs/>
          <w:color w:val="222222"/>
          <w:sz w:val="20"/>
          <w:szCs w:val="20"/>
          <w:u w:color="222222"/>
          <w:shd w:val="clear" w:color="auto" w:fill="FFFFFF"/>
        </w:rPr>
        <w:t>Corporate Social Responsibility and Environmental Management</w:t>
      </w:r>
      <w:r>
        <w:rPr>
          <w:rFonts w:ascii="Arial" w:hAnsi="Arial"/>
          <w:color w:val="222222"/>
          <w:sz w:val="20"/>
          <w:szCs w:val="20"/>
          <w:u w:color="222222"/>
          <w:shd w:val="clear" w:color="auto" w:fill="FFFFFF"/>
        </w:rPr>
        <w:t>, </w:t>
      </w:r>
      <w:r>
        <w:rPr>
          <w:rFonts w:ascii="Arial" w:hAnsi="Arial"/>
          <w:i/>
          <w:iCs/>
          <w:color w:val="222222"/>
          <w:sz w:val="20"/>
          <w:szCs w:val="20"/>
          <w:u w:color="222222"/>
          <w:shd w:val="clear" w:color="auto" w:fill="FFFFFF"/>
        </w:rPr>
        <w:t>26</w:t>
      </w:r>
      <w:r>
        <w:rPr>
          <w:rFonts w:ascii="Arial" w:hAnsi="Arial"/>
          <w:color w:val="222222"/>
          <w:sz w:val="20"/>
          <w:szCs w:val="20"/>
          <w:u w:color="222222"/>
          <w:shd w:val="clear" w:color="auto" w:fill="FFFFFF"/>
        </w:rPr>
        <w:t>(2), pp.424-438.</w:t>
      </w:r>
    </w:p>
    <w:p w:rsidR="001D2DF0" w:rsidRDefault="00F50222">
      <w:pPr>
        <w:pStyle w:val="Body"/>
        <w:spacing w:after="0" w:line="360" w:lineRule="auto"/>
        <w:ind w:left="720" w:hanging="720"/>
        <w:rPr>
          <w:rFonts w:ascii="Arial" w:eastAsia="Arial" w:hAnsi="Arial" w:cs="Arial"/>
        </w:rPr>
      </w:pPr>
      <w:r>
        <w:rPr>
          <w:rFonts w:ascii="Arial" w:hAnsi="Arial"/>
        </w:rPr>
        <w:t>Schuster, J R and Zingheim, P K (1992) The New Pay, New York, Lexington Books</w:t>
      </w:r>
    </w:p>
    <w:p w:rsidR="001D2DF0" w:rsidRDefault="00F50222">
      <w:pPr>
        <w:pStyle w:val="Body"/>
        <w:spacing w:after="0" w:line="360" w:lineRule="auto"/>
        <w:ind w:left="720" w:hanging="720"/>
      </w:pPr>
      <w:r>
        <w:rPr>
          <w:rFonts w:ascii="Arial" w:hAnsi="Arial"/>
          <w:color w:val="222222"/>
          <w:sz w:val="20"/>
          <w:szCs w:val="20"/>
          <w:u w:color="222222"/>
          <w:shd w:val="clear" w:color="auto" w:fill="FFFFFF"/>
        </w:rPr>
        <w:t>Tekieli, M., Festing, M. and Baeten, X., 2018. Centralization and effectiveness of reward management in multinational enterprises. </w:t>
      </w:r>
      <w:r>
        <w:rPr>
          <w:rFonts w:ascii="Arial" w:hAnsi="Arial"/>
          <w:i/>
          <w:iCs/>
          <w:color w:val="222222"/>
          <w:sz w:val="20"/>
          <w:szCs w:val="20"/>
          <w:u w:color="222222"/>
          <w:shd w:val="clear" w:color="auto" w:fill="FFFFFF"/>
        </w:rPr>
        <w:t>Journal of Personnel Psychology</w:t>
      </w:r>
      <w:r>
        <w:rPr>
          <w:rFonts w:ascii="Arial" w:hAnsi="Arial"/>
          <w:color w:val="222222"/>
          <w:sz w:val="20"/>
          <w:szCs w:val="20"/>
          <w:u w:color="222222"/>
          <w:shd w:val="clear" w:color="auto" w:fill="FFFFFF"/>
        </w:rPr>
        <w:t>.</w:t>
      </w:r>
    </w:p>
    <w:sectPr w:rsidR="001D2DF0">
      <w:headerReference w:type="default" r:id="rId6"/>
      <w:footerReference w:type="default" r:id="rId7"/>
      <w:headerReference w:type="first" r:id="rId8"/>
      <w:footerReference w:type="first" r:id="rId9"/>
      <w:pgSz w:w="11900" w:h="16840"/>
      <w:pgMar w:top="1440" w:right="1440" w:bottom="1440" w:left="1440" w:header="720" w:footer="720"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6E20" w:rsidRDefault="00F50222">
      <w:r>
        <w:separator/>
      </w:r>
    </w:p>
  </w:endnote>
  <w:endnote w:type="continuationSeparator" w:id="0">
    <w:p w:rsidR="00486E20" w:rsidRDefault="00F502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Helvetica Neue">
    <w:charset w:val="00"/>
    <w:family w:val="roman"/>
    <w:pitch w:val="default"/>
  </w:font>
  <w:font w:name="Carlito">
    <w:charset w:val="00"/>
    <w:family w:val="roman"/>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2DF0" w:rsidRDefault="001D2DF0">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2DF0" w:rsidRDefault="001D2DF0">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6E20" w:rsidRDefault="00F50222">
      <w:r>
        <w:separator/>
      </w:r>
    </w:p>
  </w:footnote>
  <w:footnote w:type="continuationSeparator" w:id="0">
    <w:p w:rsidR="00486E20" w:rsidRDefault="00F502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2DF0" w:rsidRDefault="00F50222">
    <w:pPr>
      <w:pStyle w:val="Antet"/>
      <w:tabs>
        <w:tab w:val="clear" w:pos="9360"/>
        <w:tab w:val="right" w:pos="9000"/>
      </w:tabs>
      <w:spacing w:line="360" w:lineRule="auto"/>
      <w:jc w:val="right"/>
    </w:pPr>
    <w:r>
      <w:rPr>
        <w:rFonts w:ascii="Arial" w:hAnsi="Arial"/>
      </w:rPr>
      <w:t xml:space="preserve">Academics and Employability Skills     </w:t>
    </w:r>
    <w:r>
      <w:rPr>
        <w:rFonts w:ascii="Arial" w:eastAsia="Arial" w:hAnsi="Arial" w:cs="Arial"/>
      </w:rPr>
      <w:fldChar w:fldCharType="begin"/>
    </w:r>
    <w:r>
      <w:rPr>
        <w:rFonts w:ascii="Arial" w:eastAsia="Arial" w:hAnsi="Arial" w:cs="Arial"/>
      </w:rPr>
      <w:instrText xml:space="preserve"> PAGE </w:instrText>
    </w:r>
    <w:r w:rsidR="007C29DA">
      <w:rPr>
        <w:rFonts w:ascii="Arial" w:eastAsia="Arial" w:hAnsi="Arial" w:cs="Arial"/>
      </w:rPr>
      <w:fldChar w:fldCharType="separate"/>
    </w:r>
    <w:r>
      <w:rPr>
        <w:rFonts w:ascii="Arial" w:eastAsia="Arial" w:hAnsi="Arial" w:cs="Arial"/>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2DF0" w:rsidRDefault="001D2DF0">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proofState w:spelling="clean" w:grammar="clean"/>
  <w:revisionView w:formatting="0"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2DF0"/>
    <w:rsid w:val="00002950"/>
    <w:rsid w:val="000C49EE"/>
    <w:rsid w:val="000E2FD8"/>
    <w:rsid w:val="001C1372"/>
    <w:rsid w:val="001D2DF0"/>
    <w:rsid w:val="002364F7"/>
    <w:rsid w:val="00306315"/>
    <w:rsid w:val="0041309E"/>
    <w:rsid w:val="00486E20"/>
    <w:rsid w:val="0056084F"/>
    <w:rsid w:val="00563076"/>
    <w:rsid w:val="00672051"/>
    <w:rsid w:val="006846E2"/>
    <w:rsid w:val="00741B14"/>
    <w:rsid w:val="00743AA6"/>
    <w:rsid w:val="007E7B25"/>
    <w:rsid w:val="00841B1B"/>
    <w:rsid w:val="009247D3"/>
    <w:rsid w:val="00B43FA2"/>
    <w:rsid w:val="00DB4D05"/>
    <w:rsid w:val="00E0782D"/>
    <w:rsid w:val="00E806BD"/>
    <w:rsid w:val="00F50222"/>
    <w:rsid w:val="00F66511"/>
    <w:rsid w:val="00F82CA3"/>
    <w:rsid w:val="00FC651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137E4315"/>
  <w15:docId w15:val="{9C65B5BE-B230-0147-BB81-75A664953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ro-RO" w:eastAsia="ro-RO"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Titlu2">
    <w:name w:val="heading 2"/>
    <w:next w:val="Body"/>
    <w:uiPriority w:val="9"/>
    <w:unhideWhenUsed/>
    <w:qFormat/>
    <w:pPr>
      <w:spacing w:after="160" w:line="259" w:lineRule="auto"/>
      <w:outlineLvl w:val="1"/>
    </w:pPr>
    <w:rPr>
      <w:rFonts w:ascii="Calibri Light" w:eastAsia="Calibri Light" w:hAnsi="Calibri Light" w:cs="Calibri Light"/>
      <w:i/>
      <w:iCs/>
      <w:color w:val="000000"/>
      <w:sz w:val="24"/>
      <w:szCs w:val="24"/>
      <w:u w:color="000000"/>
      <w14:textOutline w14:w="0" w14:cap="flat" w14:cmpd="sng" w14:algn="ctr">
        <w14:noFill/>
        <w14:prstDash w14:val="solid"/>
        <w14:bevel/>
      </w14:textOutline>
    </w:rPr>
  </w:style>
  <w:style w:type="paragraph" w:styleId="Titlu3">
    <w:name w:val="heading 3"/>
    <w:next w:val="Body"/>
    <w:uiPriority w:val="9"/>
    <w:unhideWhenUsed/>
    <w:qFormat/>
    <w:pPr>
      <w:spacing w:after="160" w:line="259" w:lineRule="auto"/>
      <w:jc w:val="center"/>
      <w:outlineLvl w:val="2"/>
    </w:pPr>
    <w:rPr>
      <w:rFonts w:ascii="Calibri Light" w:eastAsia="Calibri Light" w:hAnsi="Calibri Light" w:cs="Calibri Light"/>
      <w:color w:val="000000"/>
      <w:sz w:val="24"/>
      <w:szCs w:val="24"/>
      <w:u w:color="000000"/>
      <w14:textOutline w14:w="0" w14:cap="flat" w14:cmpd="sng" w14:algn="ctr">
        <w14:noFill/>
        <w14:prstDash w14:val="solid"/>
        <w14:bevel/>
      </w14:textOutlin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styleId="Antet">
    <w:name w:val="header"/>
    <w:pPr>
      <w:tabs>
        <w:tab w:val="center" w:pos="4680"/>
        <w:tab w:val="right" w:pos="9360"/>
      </w:tabs>
    </w:pPr>
    <w:rPr>
      <w:rFonts w:ascii="Calibri" w:hAnsi="Calibri" w:cs="Arial Unicode MS"/>
      <w:color w:val="000000"/>
      <w:sz w:val="22"/>
      <w:szCs w:val="22"/>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styleId="Titlucuprins">
    <w:name w:val="TOC Heading"/>
    <w:next w:val="Body"/>
    <w:pPr>
      <w:keepNext/>
      <w:keepLines/>
      <w:spacing w:before="240" w:line="259" w:lineRule="auto"/>
    </w:pPr>
    <w:rPr>
      <w:rFonts w:ascii="Calibri Light" w:hAnsi="Calibri Light" w:cs="Arial Unicode MS"/>
      <w:color w:val="2E74B5"/>
      <w:sz w:val="32"/>
      <w:szCs w:val="32"/>
      <w:u w:color="2E74B5"/>
      <w:lang w:val="en-US"/>
    </w:rPr>
  </w:style>
  <w:style w:type="paragraph" w:styleId="Cuprins1">
    <w:name w:val="toc 1"/>
    <w:pPr>
      <w:tabs>
        <w:tab w:val="right" w:leader="dot" w:pos="9000"/>
      </w:tabs>
      <w:spacing w:after="100" w:line="259" w:lineRule="auto"/>
    </w:pPr>
    <w:rPr>
      <w:rFonts w:ascii="Calibri" w:eastAsia="Calibri" w:hAnsi="Calibri" w:cs="Calibri"/>
      <w:color w:val="000000"/>
      <w:sz w:val="22"/>
      <w:szCs w:val="22"/>
      <w:u w:color="000000"/>
      <w:lang w:val="en-US"/>
    </w:rPr>
  </w:style>
  <w:style w:type="paragraph" w:customStyle="1" w:styleId="Heading">
    <w:name w:val="Heading"/>
    <w:next w:val="Body"/>
    <w:pPr>
      <w:spacing w:after="160" w:line="259" w:lineRule="auto"/>
      <w:outlineLvl w:val="0"/>
    </w:pPr>
    <w:rPr>
      <w:rFonts w:ascii="Carlito" w:eastAsia="Carlito" w:hAnsi="Carlito" w:cs="Carlito"/>
      <w:b/>
      <w:bCs/>
      <w:i/>
      <w:iCs/>
      <w:color w:val="000000"/>
      <w:sz w:val="24"/>
      <w:szCs w:val="24"/>
      <w:u w:color="000000"/>
      <w14:textOutline w14:w="0" w14:cap="flat" w14:cmpd="sng" w14:algn="ctr">
        <w14:noFill/>
        <w14:prstDash w14:val="solid"/>
        <w14:bevel/>
      </w14:textOutline>
    </w:rPr>
  </w:style>
  <w:style w:type="paragraph" w:styleId="Cuprins2">
    <w:name w:val="toc 2"/>
    <w:pPr>
      <w:tabs>
        <w:tab w:val="right" w:leader="dot" w:pos="9000"/>
      </w:tabs>
      <w:spacing w:after="100" w:line="259" w:lineRule="auto"/>
      <w:ind w:left="220"/>
    </w:pPr>
    <w:rPr>
      <w:rFonts w:ascii="Calibri" w:eastAsia="Calibri" w:hAnsi="Calibri" w:cs="Calibri"/>
      <w:color w:val="000000"/>
      <w:sz w:val="22"/>
      <w:szCs w:val="22"/>
      <w:u w:color="000000"/>
      <w:lang w:val="en-US"/>
    </w:rPr>
  </w:style>
  <w:style w:type="paragraph" w:styleId="Cuprins3">
    <w:name w:val="toc 3"/>
    <w:pPr>
      <w:tabs>
        <w:tab w:val="right" w:leader="dot" w:pos="9000"/>
      </w:tabs>
      <w:spacing w:after="100" w:line="259" w:lineRule="auto"/>
      <w:ind w:left="440"/>
    </w:pPr>
    <w:rPr>
      <w:rFonts w:ascii="Calibri" w:eastAsia="Calibri" w:hAnsi="Calibri" w:cs="Calibri"/>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2233</Words>
  <Characters>12957</Characters>
  <Application>Microsoft Office Word</Application>
  <DocSecurity>0</DocSecurity>
  <Lines>107</Lines>
  <Paragraphs>30</Paragraphs>
  <ScaleCrop>false</ScaleCrop>
  <Company/>
  <LinksUpToDate>false</LinksUpToDate>
  <CharactersWithSpaces>15160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Nicolaescu</cp:lastModifiedBy>
  <cp:revision>2</cp:revision>
  <dcterms:created xsi:type="dcterms:W3CDTF">2022-04-06T11:53:00Z</dcterms:created>
  <dcterms:modified xsi:type="dcterms:W3CDTF">2022-04-06T11:53:00Z</dcterms:modified>
</cp:coreProperties>
</file>