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0D16F98" w:rsidP="47F86AB8" w:rsidRDefault="10D16F98" w14:paraId="5B4F9F89" w14:textId="2AC9A54B">
      <w:pPr>
        <w:pStyle w:val="Normal"/>
        <w:bidi w:val="0"/>
        <w:spacing w:before="0" w:beforeAutospacing="off" w:after="160" w:afterAutospacing="off" w:line="360" w:lineRule="auto"/>
        <w:ind w:left="0" w:right="0"/>
        <w:jc w:val="left"/>
        <w:rPr>
          <w:sz w:val="24"/>
          <w:szCs w:val="24"/>
        </w:rPr>
      </w:pPr>
      <w:r w:rsidRPr="47F86AB8" w:rsidR="10D16F98">
        <w:rPr>
          <w:color w:val="4472C4" w:themeColor="accent1" w:themeTint="FF" w:themeShade="FF"/>
          <w:sz w:val="24"/>
          <w:szCs w:val="24"/>
        </w:rPr>
        <w:t>ESSAY:</w:t>
      </w:r>
      <w:r w:rsidRPr="47F86AB8" w:rsidR="47F86AB8">
        <w:rPr>
          <w:color w:val="4472C4" w:themeColor="accent1" w:themeTint="FF" w:themeShade="FF"/>
          <w:sz w:val="24"/>
          <w:szCs w:val="24"/>
        </w:rPr>
        <w:t xml:space="preserve"> Critically discuss the safeguarding concerns for children and families during the COVID-19 cris</w:t>
      </w:r>
      <w:r w:rsidRPr="47F86AB8" w:rsidR="47F86AB8">
        <w:rPr>
          <w:sz w:val="24"/>
          <w:szCs w:val="24"/>
        </w:rPr>
        <w:t>is.</w:t>
      </w:r>
    </w:p>
    <w:p w:rsidR="10D16F98" w:rsidP="47F86AB8" w:rsidRDefault="10D16F98" w14:paraId="44DDAE58" w14:textId="4D085583">
      <w:pPr>
        <w:pStyle w:val="Normal"/>
        <w:spacing w:line="360" w:lineRule="auto"/>
        <w:rPr>
          <w:sz w:val="24"/>
          <w:szCs w:val="24"/>
        </w:rPr>
      </w:pPr>
    </w:p>
    <w:p w:rsidR="10D16F98" w:rsidP="47F86AB8" w:rsidRDefault="10D16F98" w14:paraId="602A427E" w14:textId="60600692">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0D16F98" w:rsidP="47F86AB8" w:rsidRDefault="10D16F98" w14:paraId="3B412251" w14:textId="4A4597F0">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7F86AB8" w:rsidR="10D16F9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STUDENT NAME:  </w:t>
      </w:r>
      <w:proofErr w:type="spellStart"/>
      <w:r w:rsidRPr="47F86AB8" w:rsidR="10D16F98">
        <w:rPr>
          <w:rFonts w:ascii="Calibri" w:hAnsi="Calibri" w:eastAsia="Calibri" w:cs="Calibri"/>
          <w:b w:val="0"/>
          <w:bCs w:val="0"/>
          <w:i w:val="0"/>
          <w:iCs w:val="0"/>
          <w:caps w:val="0"/>
          <w:smallCaps w:val="0"/>
          <w:noProof w:val="0"/>
          <w:color w:val="000000" w:themeColor="text1" w:themeTint="FF" w:themeShade="FF"/>
          <w:sz w:val="24"/>
          <w:szCs w:val="24"/>
          <w:lang w:val="en-GB"/>
        </w:rPr>
        <w:t>Mawe</w:t>
      </w:r>
      <w:proofErr w:type="spellEnd"/>
      <w:r w:rsidRPr="47F86AB8" w:rsidR="10D16F9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Alix Sandrine</w:t>
      </w:r>
    </w:p>
    <w:p w:rsidR="10D16F98" w:rsidP="47F86AB8" w:rsidRDefault="10D16F98" w14:paraId="76620E21" w14:textId="7C54CA2E">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7F86AB8" w:rsidR="10D16F98">
        <w:rPr>
          <w:rFonts w:ascii="Calibri" w:hAnsi="Calibri" w:eastAsia="Calibri" w:cs="Calibri"/>
          <w:b w:val="0"/>
          <w:bCs w:val="0"/>
          <w:i w:val="0"/>
          <w:iCs w:val="0"/>
          <w:caps w:val="0"/>
          <w:smallCaps w:val="0"/>
          <w:noProof w:val="0"/>
          <w:color w:val="000000" w:themeColor="text1" w:themeTint="FF" w:themeShade="FF"/>
          <w:sz w:val="24"/>
          <w:szCs w:val="24"/>
          <w:lang w:val="en-GB"/>
        </w:rPr>
        <w:t>STUDENT NUMBER:2014838</w:t>
      </w:r>
    </w:p>
    <w:p w:rsidR="10D16F98" w:rsidP="47F86AB8" w:rsidRDefault="10D16F98" w14:paraId="3501E027" w14:textId="4F92BEA2">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7F86AB8" w:rsidR="10D16F98">
        <w:rPr>
          <w:rFonts w:ascii="Calibri" w:hAnsi="Calibri" w:eastAsia="Calibri" w:cs="Calibri"/>
          <w:b w:val="0"/>
          <w:bCs w:val="0"/>
          <w:i w:val="0"/>
          <w:iCs w:val="0"/>
          <w:caps w:val="0"/>
          <w:smallCaps w:val="0"/>
          <w:noProof w:val="0"/>
          <w:color w:val="000000" w:themeColor="text1" w:themeTint="FF" w:themeShade="FF"/>
          <w:sz w:val="24"/>
          <w:szCs w:val="24"/>
          <w:lang w:val="en-GB"/>
        </w:rPr>
        <w:t>MOULE CODE:  BMHP5004</w:t>
      </w:r>
    </w:p>
    <w:p w:rsidR="10D16F98" w:rsidP="47F86AB8" w:rsidRDefault="10D16F98" w14:paraId="4435A33E" w14:textId="37EF5E76">
      <w:pPr>
        <w:spacing w:after="160"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7F86AB8" w:rsidR="10D16F98">
        <w:rPr>
          <w:rFonts w:ascii="Calibri" w:hAnsi="Calibri" w:eastAsia="Calibri" w:cs="Calibri"/>
          <w:b w:val="0"/>
          <w:bCs w:val="0"/>
          <w:i w:val="0"/>
          <w:iCs w:val="0"/>
          <w:caps w:val="0"/>
          <w:smallCaps w:val="0"/>
          <w:noProof w:val="0"/>
          <w:color w:val="000000" w:themeColor="text1" w:themeTint="FF" w:themeShade="FF"/>
          <w:sz w:val="24"/>
          <w:szCs w:val="24"/>
          <w:lang w:val="en-GB"/>
        </w:rPr>
        <w:t>LECTURER NAME: Dr Muhammad Hossain</w:t>
      </w:r>
    </w:p>
    <w:p w:rsidR="10D16F98" w:rsidP="47F86AB8" w:rsidRDefault="10D16F98" w14:paraId="068B020E" w14:textId="5D3A4314">
      <w:pPr>
        <w:spacing w:line="360" w:lineRule="auto"/>
        <w:rPr>
          <w:sz w:val="24"/>
          <w:szCs w:val="24"/>
        </w:rPr>
      </w:pPr>
      <w:r w:rsidRPr="47F86AB8">
        <w:rPr>
          <w:sz w:val="24"/>
          <w:szCs w:val="24"/>
        </w:rPr>
        <w:br w:type="page"/>
      </w:r>
    </w:p>
    <w:p w:rsidR="10D16F98" w:rsidP="47F86AB8" w:rsidRDefault="10D16F98" w14:paraId="5AB2DEE6" w14:textId="6ABDB8D2">
      <w:pPr>
        <w:pStyle w:val="Normal"/>
        <w:spacing w:after="160" w:line="360" w:lineRule="auto"/>
        <w:rPr>
          <w:sz w:val="24"/>
          <w:szCs w:val="24"/>
        </w:rPr>
      </w:pPr>
      <w:r w:rsidRPr="47F86AB8" w:rsidR="47F86AB8">
        <w:rPr>
          <w:sz w:val="24"/>
          <w:szCs w:val="24"/>
        </w:rPr>
        <w:t xml:space="preserve">              </w:t>
      </w:r>
      <w:r w:rsidRPr="47F86AB8" w:rsidR="47F86AB8">
        <w:rPr>
          <w:color w:val="4472C4" w:themeColor="accent1" w:themeTint="FF" w:themeShade="FF"/>
          <w:sz w:val="24"/>
          <w:szCs w:val="24"/>
        </w:rPr>
        <w:t>INTRODUCTION</w:t>
      </w:r>
    </w:p>
    <w:p w:rsidR="10D16F98" w:rsidP="47F86AB8" w:rsidRDefault="10D16F98" w14:paraId="2D44E49D" w14:textId="16D20927">
      <w:pPr>
        <w:pStyle w:val="Normal"/>
        <w:spacing w:after="160" w:line="360" w:lineRule="auto"/>
        <w:rPr>
          <w:sz w:val="24"/>
          <w:szCs w:val="24"/>
        </w:rPr>
      </w:pPr>
    </w:p>
    <w:p w:rsidR="10D16F98" w:rsidP="47F86AB8" w:rsidRDefault="10D16F98" w14:paraId="091D6C6D" w14:textId="23827373">
      <w:pPr>
        <w:pStyle w:val="Normal"/>
        <w:spacing w:after="160" w:line="360" w:lineRule="auto"/>
        <w:rPr>
          <w:sz w:val="24"/>
          <w:szCs w:val="24"/>
        </w:rPr>
      </w:pPr>
      <w:r w:rsidRPr="47F86AB8" w:rsidR="47F86AB8">
        <w:rPr>
          <w:sz w:val="24"/>
          <w:szCs w:val="24"/>
        </w:rPr>
        <w:t xml:space="preserve">Covid 19 is a pandemic that has </w:t>
      </w:r>
      <w:r w:rsidRPr="47F86AB8" w:rsidR="47F86AB8">
        <w:rPr>
          <w:sz w:val="24"/>
          <w:szCs w:val="24"/>
        </w:rPr>
        <w:t>affected</w:t>
      </w:r>
      <w:r w:rsidRPr="47F86AB8" w:rsidR="47F86AB8">
        <w:rPr>
          <w:sz w:val="24"/>
          <w:szCs w:val="24"/>
        </w:rPr>
        <w:t xml:space="preserve"> the lives of children and families. It </w:t>
      </w:r>
      <w:r w:rsidRPr="47F86AB8" w:rsidR="47F86AB8">
        <w:rPr>
          <w:sz w:val="24"/>
          <w:szCs w:val="24"/>
        </w:rPr>
        <w:t>stands for</w:t>
      </w:r>
      <w:r w:rsidRPr="47F86AB8" w:rsidR="47F86AB8">
        <w:rPr>
          <w:sz w:val="24"/>
          <w:szCs w:val="24"/>
        </w:rPr>
        <w:t xml:space="preserve"> the greatest global test because it has panicked everyone around the world. The main purpose of this essay is to discuss the issues of safeguarding experienced by families and children during this pandemic. Safeguarding is the action to protect children or adult who are emotionally or physically hurt (Cambridge,2021). </w:t>
      </w:r>
      <w:r w:rsidRPr="47F86AB8" w:rsidR="47F86AB8">
        <w:rPr>
          <w:sz w:val="24"/>
          <w:szCs w:val="24"/>
        </w:rPr>
        <w:t>Although covid 19 is recognized as a pandemic that has hampered activities around the world, it has advantages and disadvantages.</w:t>
      </w:r>
      <w:r w:rsidRPr="47F86AB8" w:rsidR="47F86AB8">
        <w:rPr>
          <w:sz w:val="24"/>
          <w:szCs w:val="24"/>
        </w:rPr>
        <w:t xml:space="preserve"> </w:t>
      </w:r>
      <w:r w:rsidRPr="47F86AB8" w:rsidR="47F86AB8">
        <w:rPr>
          <w:sz w:val="24"/>
          <w:szCs w:val="24"/>
        </w:rPr>
        <w:t xml:space="preserve">First, we will discuss about children and family </w:t>
      </w:r>
      <w:r w:rsidRPr="47F86AB8" w:rsidR="47F86AB8">
        <w:rPr>
          <w:sz w:val="24"/>
          <w:szCs w:val="24"/>
        </w:rPr>
        <w:t>safeguarding and the</w:t>
      </w:r>
      <w:r w:rsidRPr="47F86AB8" w:rsidR="47F86AB8">
        <w:rPr>
          <w:sz w:val="24"/>
          <w:szCs w:val="24"/>
        </w:rPr>
        <w:t xml:space="preserve"> fall into poverty of families and children. Then we will talk about how the education of children was managed during this period. Finally, we will discuss the survival and health of these children and family. while addressing the safety and protection of children in the face of this pandemic.</w:t>
      </w:r>
      <w:r w:rsidRPr="47F86AB8" w:rsidR="47F86AB8">
        <w:rPr>
          <w:sz w:val="24"/>
          <w:szCs w:val="24"/>
        </w:rPr>
        <w:t xml:space="preserve"> </w:t>
      </w:r>
    </w:p>
    <w:p w:rsidR="10D16F98" w:rsidP="47F86AB8" w:rsidRDefault="10D16F98" w14:paraId="24F29F34" w14:textId="1E5950B7">
      <w:pPr>
        <w:pStyle w:val="Normal"/>
        <w:spacing w:after="160" w:line="360" w:lineRule="auto"/>
        <w:rPr>
          <w:color w:val="4472C4" w:themeColor="accent1" w:themeTint="FF" w:themeShade="FF"/>
          <w:sz w:val="24"/>
          <w:szCs w:val="24"/>
        </w:rPr>
      </w:pPr>
      <w:r w:rsidRPr="47F86AB8" w:rsidR="47F86AB8">
        <w:rPr>
          <w:color w:val="4472C4" w:themeColor="accent1" w:themeTint="FF" w:themeShade="FF"/>
          <w:sz w:val="24"/>
          <w:szCs w:val="24"/>
        </w:rPr>
        <w:t>FAMILY AND CHILDREN SAFEGUARDING DURING COVID 19</w:t>
      </w:r>
    </w:p>
    <w:p w:rsidR="10D16F98" w:rsidP="47F86AB8" w:rsidRDefault="10D16F98" w14:paraId="3044300A" w14:textId="0B345934">
      <w:pPr>
        <w:pStyle w:val="Normal"/>
        <w:spacing w:after="160" w:line="360" w:lineRule="auto"/>
        <w:rPr>
          <w:sz w:val="24"/>
          <w:szCs w:val="24"/>
        </w:rPr>
      </w:pPr>
      <w:r w:rsidRPr="47F86AB8" w:rsidR="47F86AB8">
        <w:rPr>
          <w:sz w:val="24"/>
          <w:szCs w:val="24"/>
        </w:rPr>
        <w:t xml:space="preserve">Child and family safeguarding risk assessments have increased. Many risks have been considered, such as exposure of children to inappropriate content and online harassment due to virtual uses. Helps to prevent any danger that could affect children's </w:t>
      </w:r>
      <w:r w:rsidRPr="47F86AB8" w:rsidR="47F86AB8">
        <w:rPr>
          <w:sz w:val="24"/>
          <w:szCs w:val="24"/>
        </w:rPr>
        <w:t>balance. Managers</w:t>
      </w:r>
      <w:r w:rsidRPr="47F86AB8" w:rsidR="47F86AB8">
        <w:rPr>
          <w:sz w:val="24"/>
          <w:szCs w:val="24"/>
        </w:rPr>
        <w:t xml:space="preserve"> and childcare professionals have been trained in risk alleviation related to child safeguarding issues in the context of covid 19, including activities and emotions.</w:t>
      </w:r>
      <w:r w:rsidRPr="47F86AB8" w:rsidR="47F86AB8">
        <w:rPr>
          <w:sz w:val="24"/>
          <w:szCs w:val="24"/>
        </w:rPr>
        <w:t xml:space="preserve"> The covid 19 pandemic has caused total panic among vulnerable parents and children. This situation affects those with long-term conditions the most (Glasper,2020).</w:t>
      </w:r>
      <w:r w:rsidRPr="47F86AB8" w:rsidR="47F86AB8">
        <w:rPr>
          <w:sz w:val="24"/>
          <w:szCs w:val="24"/>
        </w:rPr>
        <w:t xml:space="preserve"> Isolation can put children at risk of neglect. Neglect can become a source of harm to children. This may be the </w:t>
      </w:r>
      <w:r w:rsidRPr="47F86AB8" w:rsidR="47F86AB8">
        <w:rPr>
          <w:sz w:val="24"/>
          <w:szCs w:val="24"/>
        </w:rPr>
        <w:t>reason</w:t>
      </w:r>
      <w:r w:rsidRPr="47F86AB8" w:rsidR="47F86AB8">
        <w:rPr>
          <w:sz w:val="24"/>
          <w:szCs w:val="24"/>
        </w:rPr>
        <w:t xml:space="preserve"> they were hostile towards children during the pandemic.</w:t>
      </w:r>
    </w:p>
    <w:p w:rsidR="10D16F98" w:rsidP="47F86AB8" w:rsidRDefault="10D16F98" w14:paraId="49037D1B" w14:textId="60A5065F">
      <w:pPr>
        <w:pStyle w:val="Normal"/>
        <w:spacing w:after="160" w:line="360" w:lineRule="auto"/>
        <w:rPr>
          <w:sz w:val="24"/>
          <w:szCs w:val="24"/>
        </w:rPr>
      </w:pPr>
      <w:r w:rsidRPr="47F86AB8" w:rsidR="47F86AB8">
        <w:rPr>
          <w:sz w:val="24"/>
          <w:szCs w:val="24"/>
        </w:rPr>
        <w:t>Even though</w:t>
      </w:r>
      <w:r w:rsidRPr="47F86AB8" w:rsidR="47F86AB8">
        <w:rPr>
          <w:sz w:val="24"/>
          <w:szCs w:val="24"/>
        </w:rPr>
        <w:t xml:space="preserve"> professionals are trained to help children, certain measures have been put in place for the smooth running of the backup plan. Some </w:t>
      </w:r>
      <w:r w:rsidRPr="47F86AB8" w:rsidR="47F86AB8">
        <w:rPr>
          <w:sz w:val="24"/>
          <w:szCs w:val="24"/>
        </w:rPr>
        <w:t>are:</w:t>
      </w:r>
    </w:p>
    <w:p w:rsidR="10D16F98" w:rsidP="47F86AB8" w:rsidRDefault="10D16F98" w14:paraId="605957D8" w14:textId="2A12ED16">
      <w:pPr>
        <w:pStyle w:val="Normal"/>
        <w:spacing w:after="160" w:line="360" w:lineRule="auto"/>
        <w:rPr>
          <w:sz w:val="24"/>
          <w:szCs w:val="24"/>
        </w:rPr>
      </w:pPr>
      <w:r w:rsidRPr="47F86AB8" w:rsidR="47F86AB8">
        <w:rPr>
          <w:sz w:val="24"/>
          <w:szCs w:val="24"/>
        </w:rPr>
        <w:t>- Strict hygiene measures to minimize the risk of spreading the virus</w:t>
      </w:r>
    </w:p>
    <w:p w:rsidR="10D16F98" w:rsidP="47F86AB8" w:rsidRDefault="10D16F98" w14:paraId="38D79720" w14:textId="44FC7A1E">
      <w:pPr>
        <w:pStyle w:val="Normal"/>
        <w:spacing w:after="160" w:line="360" w:lineRule="auto"/>
        <w:rPr>
          <w:sz w:val="24"/>
          <w:szCs w:val="24"/>
        </w:rPr>
      </w:pPr>
      <w:r w:rsidRPr="47F86AB8" w:rsidR="47F86AB8">
        <w:rPr>
          <w:sz w:val="24"/>
          <w:szCs w:val="24"/>
        </w:rPr>
        <w:t>-Online group sessions of emotional support and attention for children.</w:t>
      </w:r>
    </w:p>
    <w:p w:rsidR="10D16F98" w:rsidP="47F86AB8" w:rsidRDefault="10D16F98" w14:paraId="4E9755BE" w14:textId="11C0B1F3">
      <w:pPr>
        <w:pStyle w:val="Normal"/>
        <w:spacing w:after="160" w:line="360" w:lineRule="auto"/>
        <w:rPr>
          <w:sz w:val="24"/>
          <w:szCs w:val="24"/>
        </w:rPr>
      </w:pPr>
      <w:r w:rsidRPr="47F86AB8" w:rsidR="47F86AB8">
        <w:rPr>
          <w:sz w:val="24"/>
          <w:szCs w:val="24"/>
        </w:rPr>
        <w:t>- Online or telephone support to support children in crisis.</w:t>
      </w:r>
    </w:p>
    <w:p w:rsidR="10D16F98" w:rsidP="47F86AB8" w:rsidRDefault="10D16F98" w14:paraId="7FCA2207" w14:textId="1122C732">
      <w:pPr>
        <w:pStyle w:val="Normal"/>
        <w:spacing w:after="160" w:line="360" w:lineRule="auto"/>
        <w:rPr>
          <w:sz w:val="24"/>
          <w:szCs w:val="24"/>
        </w:rPr>
      </w:pPr>
      <w:r w:rsidRPr="47F86AB8" w:rsidR="47F86AB8">
        <w:rPr>
          <w:sz w:val="24"/>
          <w:szCs w:val="24"/>
        </w:rPr>
        <w:t xml:space="preserve">- the installation of </w:t>
      </w:r>
      <w:r w:rsidRPr="47F86AB8" w:rsidR="47F86AB8">
        <w:rPr>
          <w:sz w:val="24"/>
          <w:szCs w:val="24"/>
        </w:rPr>
        <w:t>more</w:t>
      </w:r>
      <w:r w:rsidRPr="47F86AB8" w:rsidR="47F86AB8">
        <w:rPr>
          <w:sz w:val="24"/>
          <w:szCs w:val="24"/>
        </w:rPr>
        <w:t xml:space="preserve"> reporting or suggestion boxes presenting a greater</w:t>
      </w:r>
    </w:p>
    <w:p w:rsidR="10D16F98" w:rsidP="47F86AB8" w:rsidRDefault="10D16F98" w14:paraId="7C80D39C" w14:textId="512FA4EB">
      <w:pPr>
        <w:pStyle w:val="Normal"/>
        <w:spacing w:after="160" w:line="360" w:lineRule="auto"/>
        <w:rPr>
          <w:sz w:val="24"/>
          <w:szCs w:val="24"/>
        </w:rPr>
      </w:pPr>
      <w:r w:rsidRPr="47F86AB8" w:rsidR="47F86AB8">
        <w:rPr>
          <w:sz w:val="24"/>
          <w:szCs w:val="24"/>
        </w:rPr>
        <w:t>great accessibility due to their proximity to homes.</w:t>
      </w:r>
    </w:p>
    <w:p w:rsidR="10D16F98" w:rsidP="47F86AB8" w:rsidRDefault="10D16F98" w14:paraId="18D216F5" w14:textId="5EF45E8E">
      <w:pPr>
        <w:pStyle w:val="Normal"/>
        <w:spacing w:after="160" w:line="360" w:lineRule="auto"/>
        <w:rPr>
          <w:sz w:val="24"/>
          <w:szCs w:val="24"/>
        </w:rPr>
      </w:pPr>
    </w:p>
    <w:p w:rsidR="10D16F98" w:rsidP="47F86AB8" w:rsidRDefault="10D16F98" w14:paraId="4635FD23" w14:textId="08F1F18D">
      <w:pPr>
        <w:pStyle w:val="Normal"/>
        <w:spacing w:after="160" w:line="360" w:lineRule="auto"/>
        <w:rPr>
          <w:color w:val="4472C4" w:themeColor="accent1" w:themeTint="FF" w:themeShade="FF"/>
          <w:sz w:val="24"/>
          <w:szCs w:val="24"/>
        </w:rPr>
      </w:pPr>
      <w:r w:rsidRPr="47F86AB8" w:rsidR="47F86AB8">
        <w:rPr>
          <w:color w:val="4472C4" w:themeColor="accent1" w:themeTint="FF" w:themeShade="FF"/>
          <w:sz w:val="24"/>
          <w:szCs w:val="24"/>
        </w:rPr>
        <w:t xml:space="preserve">POVERTY DURING </w:t>
      </w:r>
      <w:r w:rsidRPr="47F86AB8" w:rsidR="47F86AB8">
        <w:rPr>
          <w:color w:val="4472C4" w:themeColor="accent1" w:themeTint="FF" w:themeShade="FF"/>
          <w:sz w:val="24"/>
          <w:szCs w:val="24"/>
        </w:rPr>
        <w:t>COVID</w:t>
      </w:r>
      <w:r w:rsidRPr="47F86AB8" w:rsidR="47F86AB8">
        <w:rPr>
          <w:color w:val="4472C4" w:themeColor="accent1" w:themeTint="FF" w:themeShade="FF"/>
          <w:sz w:val="24"/>
          <w:szCs w:val="24"/>
        </w:rPr>
        <w:t xml:space="preserve"> 19</w:t>
      </w:r>
    </w:p>
    <w:p w:rsidR="10D16F98" w:rsidP="47F86AB8" w:rsidRDefault="10D16F98" w14:paraId="329059DB" w14:textId="6CA7E122">
      <w:pPr>
        <w:pStyle w:val="Normal"/>
        <w:spacing w:after="160" w:line="360" w:lineRule="auto"/>
        <w:rPr>
          <w:color w:val="000000" w:themeColor="text1" w:themeTint="FF" w:themeShade="FF"/>
          <w:sz w:val="24"/>
          <w:szCs w:val="24"/>
        </w:rPr>
      </w:pPr>
      <w:r w:rsidRPr="47F86AB8" w:rsidR="47F86AB8">
        <w:rPr>
          <w:color w:val="000000" w:themeColor="text1" w:themeTint="FF" w:themeShade="FF"/>
          <w:sz w:val="24"/>
          <w:szCs w:val="24"/>
        </w:rPr>
        <w:t xml:space="preserve">As we enter the 4th year of the covid crisis, we are seeing </w:t>
      </w:r>
      <w:r w:rsidRPr="47F86AB8" w:rsidR="47F86AB8">
        <w:rPr>
          <w:color w:val="000000" w:themeColor="text1" w:themeTint="FF" w:themeShade="FF"/>
          <w:sz w:val="24"/>
          <w:szCs w:val="24"/>
        </w:rPr>
        <w:t>a profound impact</w:t>
      </w:r>
      <w:r w:rsidRPr="47F86AB8" w:rsidR="47F86AB8">
        <w:rPr>
          <w:color w:val="000000" w:themeColor="text1" w:themeTint="FF" w:themeShade="FF"/>
          <w:sz w:val="24"/>
          <w:szCs w:val="24"/>
        </w:rPr>
        <w:t xml:space="preserve"> on poverty and inequality in the world. The pandemic has brought about many changes. While poverty has increased sharply in most countries, estimates show that changes in household income or demand patterns have been limited. In several countries, many households have experienced negative income shocks.</w:t>
      </w:r>
    </w:p>
    <w:p w:rsidR="10D16F98" w:rsidP="47F86AB8" w:rsidRDefault="10D16F98" w14:paraId="672CE017" w14:textId="386D622C">
      <w:pPr>
        <w:pStyle w:val="Normal"/>
        <w:spacing w:after="160" w:line="360" w:lineRule="auto"/>
        <w:rPr>
          <w:sz w:val="24"/>
          <w:szCs w:val="24"/>
        </w:rPr>
      </w:pPr>
      <w:r w:rsidRPr="47F86AB8" w:rsidR="47F86AB8">
        <w:rPr>
          <w:sz w:val="24"/>
          <w:szCs w:val="24"/>
        </w:rPr>
        <w:t xml:space="preserve">Poverty is the state or the condition of being financially unbalanced of means of subsistence, of not having the means to afford everything that one needs to feel </w:t>
      </w:r>
      <w:r w:rsidRPr="47F86AB8" w:rsidR="47F86AB8">
        <w:rPr>
          <w:sz w:val="24"/>
          <w:szCs w:val="24"/>
        </w:rPr>
        <w:t>comfortable (</w:t>
      </w:r>
      <w:r w:rsidRPr="47F86AB8" w:rsidR="47F86AB8">
        <w:rPr>
          <w:sz w:val="24"/>
          <w:szCs w:val="24"/>
        </w:rPr>
        <w:t>Alcock,1997).</w:t>
      </w:r>
      <w:r w:rsidRPr="47F86AB8" w:rsidR="47F86AB8">
        <w:rPr>
          <w:sz w:val="24"/>
          <w:szCs w:val="24"/>
        </w:rPr>
        <w:t xml:space="preserve"> </w:t>
      </w:r>
      <w:r w:rsidRPr="47F86AB8" w:rsidR="47F86AB8">
        <w:rPr>
          <w:sz w:val="24"/>
          <w:szCs w:val="24"/>
        </w:rPr>
        <w:t>Poverty and child protection are linked.</w:t>
      </w:r>
      <w:r w:rsidRPr="47F86AB8" w:rsidR="47F86AB8">
        <w:rPr>
          <w:sz w:val="24"/>
          <w:szCs w:val="24"/>
        </w:rPr>
        <w:t xml:space="preserve"> Because of covid 19, many families are unable to meet their own basic needs, including those of their children</w:t>
      </w:r>
      <w:r w:rsidRPr="47F86AB8" w:rsidR="47F86AB8">
        <w:rPr>
          <w:sz w:val="24"/>
          <w:szCs w:val="24"/>
        </w:rPr>
        <w:t xml:space="preserve">. </w:t>
      </w:r>
      <w:r w:rsidRPr="47F86AB8" w:rsidR="47F86AB8">
        <w:rPr>
          <w:sz w:val="24"/>
          <w:szCs w:val="24"/>
        </w:rPr>
        <w:t xml:space="preserve">When people lose their jobs or are forced to remain isolated due to illness, it affects most of the time their financial and mental </w:t>
      </w:r>
      <w:r w:rsidRPr="47F86AB8" w:rsidR="47F86AB8">
        <w:rPr>
          <w:sz w:val="24"/>
          <w:szCs w:val="24"/>
        </w:rPr>
        <w:t xml:space="preserve">balance. </w:t>
      </w:r>
      <w:r w:rsidRPr="47F86AB8" w:rsidR="47F86AB8">
        <w:rPr>
          <w:sz w:val="24"/>
          <w:szCs w:val="24"/>
        </w:rPr>
        <w:t>Treanor (</w:t>
      </w:r>
      <w:r w:rsidRPr="47F86AB8" w:rsidR="47F86AB8">
        <w:rPr>
          <w:sz w:val="24"/>
          <w:szCs w:val="24"/>
        </w:rPr>
        <w:t xml:space="preserve">2012) </w:t>
      </w:r>
      <w:r w:rsidRPr="47F86AB8" w:rsidR="47F86AB8">
        <w:rPr>
          <w:sz w:val="24"/>
          <w:szCs w:val="24"/>
        </w:rPr>
        <w:t xml:space="preserve">noted that children who live in poverty have deficiencies that affect them throughout their lives, poverty negatively </w:t>
      </w:r>
      <w:r w:rsidRPr="47F86AB8" w:rsidR="47F86AB8">
        <w:rPr>
          <w:sz w:val="24"/>
          <w:szCs w:val="24"/>
        </w:rPr>
        <w:t>changes</w:t>
      </w:r>
      <w:r w:rsidRPr="47F86AB8" w:rsidR="47F86AB8">
        <w:rPr>
          <w:sz w:val="24"/>
          <w:szCs w:val="24"/>
        </w:rPr>
        <w:t xml:space="preserve"> their lives.</w:t>
      </w:r>
    </w:p>
    <w:p w:rsidR="10D16F98" w:rsidP="47F86AB8" w:rsidRDefault="10D16F98" w14:paraId="5079D118" w14:textId="6F005B8C">
      <w:pPr>
        <w:pStyle w:val="Normal"/>
        <w:spacing w:after="160" w:line="360" w:lineRule="auto"/>
        <w:rPr>
          <w:sz w:val="24"/>
          <w:szCs w:val="24"/>
        </w:rPr>
      </w:pPr>
      <w:r w:rsidRPr="47F86AB8" w:rsidR="47F86AB8">
        <w:rPr>
          <w:sz w:val="24"/>
          <w:szCs w:val="24"/>
        </w:rPr>
        <w:t xml:space="preserve">Several organizations have </w:t>
      </w:r>
      <w:r w:rsidRPr="47F86AB8" w:rsidR="47F86AB8">
        <w:rPr>
          <w:sz w:val="24"/>
          <w:szCs w:val="24"/>
        </w:rPr>
        <w:t>seen</w:t>
      </w:r>
      <w:r w:rsidRPr="47F86AB8" w:rsidR="47F86AB8">
        <w:rPr>
          <w:sz w:val="24"/>
          <w:szCs w:val="24"/>
        </w:rPr>
        <w:t xml:space="preserve"> the impact that the arrival of covid 19 has caused in the communities. In fact, many families have fallen into poverty due to job losses. Nevertheless, efforts to reduce poverty continue. Most families felt compelled to use the food bank simply because they were no longer able to self-manage their nutrition.</w:t>
      </w:r>
      <w:r w:rsidRPr="47F86AB8" w:rsidR="47F86AB8">
        <w:rPr>
          <w:sz w:val="24"/>
          <w:szCs w:val="24"/>
        </w:rPr>
        <w:t xml:space="preserve"> Covid-19 has caused considerable damage to the food sector, which has led to the threat to food security in both developed and underdeveloped countries ( </w:t>
      </w:r>
      <w:r w:rsidRPr="47F86AB8" w:rsidR="47F86AB8">
        <w:rPr>
          <w:sz w:val="24"/>
          <w:szCs w:val="24"/>
        </w:rPr>
        <w:t>Mouloudj</w:t>
      </w:r>
      <w:r w:rsidRPr="47F86AB8" w:rsidR="47F86AB8">
        <w:rPr>
          <w:sz w:val="24"/>
          <w:szCs w:val="24"/>
        </w:rPr>
        <w:t xml:space="preserve"> et al.,2020).</w:t>
      </w:r>
    </w:p>
    <w:p w:rsidR="10D16F98" w:rsidP="47F86AB8" w:rsidRDefault="10D16F98" w14:paraId="6EA24677" w14:textId="087D140E">
      <w:pPr>
        <w:pStyle w:val="Normal"/>
        <w:spacing w:after="160" w:line="360" w:lineRule="auto"/>
        <w:rPr>
          <w:rFonts w:ascii="Open Sans" w:hAnsi="Open Sans" w:eastAsia="Open Sans" w:cs="Open Sans"/>
          <w:b w:val="0"/>
          <w:bCs w:val="0"/>
          <w:i w:val="0"/>
          <w:iCs w:val="0"/>
          <w:caps w:val="0"/>
          <w:smallCaps w:val="0"/>
          <w:noProof w:val="0"/>
          <w:color w:val="000000" w:themeColor="text1" w:themeTint="FF" w:themeShade="FF"/>
          <w:sz w:val="24"/>
          <w:szCs w:val="24"/>
          <w:lang w:val="en-GB"/>
        </w:rPr>
      </w:pPr>
      <w:r w:rsidRPr="47F86AB8" w:rsidR="47F86AB8">
        <w:rPr>
          <w:sz w:val="24"/>
          <w:szCs w:val="24"/>
        </w:rPr>
        <w:t xml:space="preserve">The physical distancing and lockdown measures that have been taken to save lives and reduce transmission have caused a visible decline in economic activity. This being the case, </w:t>
      </w:r>
      <w:r w:rsidRPr="47F86AB8" w:rsidR="47F86AB8">
        <w:rPr>
          <w:sz w:val="24"/>
          <w:szCs w:val="24"/>
        </w:rPr>
        <w:t>a remarkably high</w:t>
      </w:r>
      <w:r w:rsidRPr="47F86AB8" w:rsidR="47F86AB8">
        <w:rPr>
          <w:sz w:val="24"/>
          <w:szCs w:val="24"/>
        </w:rPr>
        <w:t xml:space="preserve"> unemployment rate has been felt around the world, simply because the great economic society was affected. The socio-economic consequences increased the rate of poverty in families, hence a direct impact on the well-being of children. The covid 19 pandemic has affected several points of life, the restrictions put into practice for the fight against this disease have negatively affected the world economy</w:t>
      </w:r>
      <w:r w:rsidRPr="47F86AB8" w:rsidR="47F86AB8">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(Nicola et al.,2020).</w:t>
      </w:r>
    </w:p>
    <w:p w:rsidR="10D16F98" w:rsidP="47F86AB8" w:rsidRDefault="10D16F98" w14:paraId="1F0984C1" w14:textId="71A802F3">
      <w:pPr>
        <w:pStyle w:val="Normal"/>
        <w:spacing w:after="160" w:line="360" w:lineRule="auto"/>
        <w:rPr>
          <w:rFonts w:ascii="Open Sans" w:hAnsi="Open Sans" w:eastAsia="Open Sans" w:cs="Open Sans"/>
          <w:b w:val="0"/>
          <w:bCs w:val="0"/>
          <w:i w:val="0"/>
          <w:iCs w:val="0"/>
          <w:caps w:val="0"/>
          <w:smallCaps w:val="0"/>
          <w:noProof w:val="0"/>
          <w:color w:val="4472C4" w:themeColor="accent1" w:themeTint="FF" w:themeShade="FF"/>
          <w:sz w:val="24"/>
          <w:szCs w:val="24"/>
          <w:lang w:val="en-GB"/>
        </w:rPr>
      </w:pPr>
      <w:r w:rsidRPr="47F86AB8" w:rsidR="47F86AB8">
        <w:rPr>
          <w:rFonts w:ascii="Open Sans" w:hAnsi="Open Sans" w:eastAsia="Open Sans" w:cs="Open Sans"/>
          <w:b w:val="0"/>
          <w:bCs w:val="0"/>
          <w:i w:val="0"/>
          <w:iCs w:val="0"/>
          <w:caps w:val="0"/>
          <w:smallCaps w:val="0"/>
          <w:noProof w:val="0"/>
          <w:color w:val="4472C4" w:themeColor="accent1" w:themeTint="FF" w:themeShade="FF"/>
          <w:sz w:val="24"/>
          <w:szCs w:val="24"/>
          <w:lang w:val="en-GB"/>
        </w:rPr>
        <w:t>SUPPORT NETWORK</w:t>
      </w:r>
    </w:p>
    <w:p w:rsidR="10D16F98" w:rsidP="47F86AB8" w:rsidRDefault="10D16F98" w14:paraId="28E1107F" w14:textId="40AE3A0B">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Vulnerable children and families have faced many difficulties related to covid 19. Support networks help manage and deal with the various problems that families face. At the beginning of covid 19, a measure of social distancing and the limited number of people congregating have been put into practice. Although this is no longer applicable, children and families still need protection to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follow</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new rules. However, many do not feel ready to mix freely. This is proof that the safeguard law for the protection of families and children is not fully supportive for the most vulnerable.</w:t>
      </w:r>
    </w:p>
    <w:p w:rsidR="10D16F98" w:rsidP="47F86AB8" w:rsidRDefault="10D16F98" w14:paraId="39ABFF17" w14:textId="1C45793F">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t xml:space="preserve">DOMESTIC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t>ABUSE, VIOLENCE</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t xml:space="preserve"> AND NEGLECT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t>AND</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t xml:space="preserve"> NEGLECT</w:t>
      </w:r>
    </w:p>
    <w:p w:rsidR="10D16F98" w:rsidP="47F86AB8" w:rsidRDefault="10D16F98" w14:paraId="4FF921C5" w14:textId="75617917">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pressure and stress linked to covid 19 has increased the rate of conflict and violence in families. Spending all day locked up can cause anxiety. This pandemic has disrupted people's daily routine and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behaviour</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home is the place where the most physical and psychological violence is recorded. Consequently, the exhortation to stay at home during covid 19 has increased the rate of spousal abuse in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families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Bradbury,2020).</w:t>
      </w:r>
    </w:p>
    <w:p w:rsidR="10D16F98" w:rsidP="47F86AB8" w:rsidRDefault="10D16F98" w14:paraId="7BC3317A" w14:textId="52F43803">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pressure and stress linked to covid 19 has increased conflicts and violence within families. Staying locked up in the house can cause anxiety. The covid 19 pandemic has upset people's routines and behaviours. others within families. The fact that many children around the world are respecting the measures implemented to fight against covid 19 has had an impact on their well-being and their behaviours. More than 60% of children and families have so far been psychologically unstable (Morgul et al.,2020).</w:t>
      </w:r>
    </w:p>
    <w:p w:rsidR="10D16F98" w:rsidP="47F86AB8" w:rsidRDefault="10D16F98" w14:paraId="701EEA6F" w14:textId="5788BC8D">
      <w:pPr>
        <w:pStyle w:val="Normal"/>
        <w:spacing w:after="160"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various risk factors linked to violence, abuse and neglect of children have increased during the lockdown. they are desperate including in schools,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families,</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communities. Children's rights to safety and protection, such as the Convention on the Rights of the Child and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smallest</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standards for the protection of children in humanitarian threats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try to comfort them. The main common risks of violence, abuse and neglect associated with covid 19 are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many</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some of them are: Growing poverty and food instability due to loss of jobs and income. in-person or online education. A lack of daily meals by schools and care programs. Disorders of community and social support services for children.</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safety of children and families was out of balance during covid 19, most of the supports that promote their development were closed. The family unit felt threatened due to mental and financial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stress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Cheng</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et al,2020).</w:t>
      </w:r>
    </w:p>
    <w:p w:rsidR="47F86AB8" w:rsidP="47F86AB8" w:rsidRDefault="47F86AB8" w14:paraId="076C4D1E" w14:textId="14550F22">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t>EDUCATION AND COVID 19</w:t>
      </w:r>
    </w:p>
    <w:p w:rsidR="47F86AB8" w:rsidP="47F86AB8" w:rsidRDefault="47F86AB8" w14:paraId="54C29ECE" w14:textId="3C8C6EA8">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consequences of school closures have been many. In addition to the loss of learning, school closures have had an impact on the mental health of children. The teaching was done online with the aim of promoting well-being and safeguarding children and families in the face of the spread of this pandemic which has wreaked havoc around the world.</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covid 19 has interrupted life in several ways, an unexpected transition in the mode of teaching has been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seen</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the courses have gone from face-to-face to remote (Daniel,2020).</w:t>
      </w:r>
    </w:p>
    <w:p w:rsidR="47F86AB8" w:rsidP="47F86AB8" w:rsidRDefault="47F86AB8" w14:paraId="45BE02CE" w14:textId="59CAF8CC">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Although covid 19 has had an impact on the education of children, measures have been taken for the protection of children and families. Among these measures, some are:</w:t>
      </w:r>
    </w:p>
    <w:p w:rsidR="47F86AB8" w:rsidP="47F86AB8" w:rsidRDefault="47F86AB8" w14:paraId="2885A6DC" w14:textId="36DC0EF8">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limit of the consequences of suspension of scholarity thanks to distance education methods adapted to children such as teaching on television.</w:t>
      </w:r>
    </w:p>
    <w:p w:rsidR="47F86AB8" w:rsidP="47F86AB8" w:rsidRDefault="47F86AB8" w14:paraId="21F9BA7B" w14:textId="024D08D3">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-Intercede with government and private employers in favour of a flexible organization of work for parents with children.</w:t>
      </w:r>
    </w:p>
    <w:p w:rsidR="47F86AB8" w:rsidP="47F86AB8" w:rsidRDefault="47F86AB8" w14:paraId="26556318" w14:textId="1D9FD3FD">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-Work with schools to ensure safety and security messages are delivered to families and children in ways that limit panic and distress.</w:t>
      </w:r>
    </w:p>
    <w:p w:rsidR="47F86AB8" w:rsidP="47F86AB8" w:rsidRDefault="47F86AB8" w14:paraId="3F206D0E" w14:textId="21728ADA">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-Ensure that teachers and volunteers have the necessary knowledge and skills in child safeguarding impairment.</w:t>
      </w:r>
    </w:p>
    <w:p w:rsidR="47F86AB8" w:rsidP="47F86AB8" w:rsidRDefault="47F86AB8" w14:paraId="614CCF41" w14:textId="36E1D8C0">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-Work with education actors to fight against stigma and social elimination in schools.</w:t>
      </w:r>
    </w:p>
    <w:p w:rsidR="47F86AB8" w:rsidP="47F86AB8" w:rsidRDefault="47F86AB8" w14:paraId="627B8970" w14:textId="073C9C69">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According to </w:t>
      </w:r>
      <w:proofErr w:type="spellStart"/>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Tarkar</w:t>
      </w:r>
      <w:proofErr w:type="spellEnd"/>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(2020) going to school is the safest way for every child to develop their skills. School is the perfect place for children to improve their social awareness and social assimilation. School closures during covid 19 excite the structure of school.</w:t>
      </w:r>
    </w:p>
    <w:p w:rsidR="47F86AB8" w:rsidP="47F86AB8" w:rsidRDefault="47F86AB8" w14:paraId="35EC6FA2" w14:textId="11B639A7">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t>SURVIVAL AND HEALTH DURING COVID 19</w:t>
      </w:r>
    </w:p>
    <w:p w:rsidR="47F86AB8" w:rsidP="47F86AB8" w:rsidRDefault="47F86AB8" w14:paraId="45C8E8E6" w14:textId="7855ADDF">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During covid 19, quarantine was used by public health to reduce the spread of the disease. This quarantine caused frustration in families and more specifically in children, most of whom did not understand the reason for staying locked up in the house. To promote the well-being of children, communication has been the remedy that has healed many people.</w:t>
      </w:r>
    </w:p>
    <w:p w:rsidR="47F86AB8" w:rsidP="47F86AB8" w:rsidRDefault="47F86AB8" w14:paraId="042E1EE7" w14:textId="050A0407">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Survival and health are two elements that contribute to the well-being of any individual. Several families have felt overwhelmed during the period of the covid 19 pandemic. Any age groups. While covid 19 has no limited direct impact on children, the pandemic has significant repercussions on health. Due to the reduction in household income, poor families will be reduced to limiting their essential expenses concerning the health of foodstuffs. The challenge faced by children during covid 19 is undescriptive, Although the death rate among children is negligible, parents and healthcare professionals are wondering about the health of children in the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UK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Sinha et al,2020).</w:t>
      </w:r>
    </w:p>
    <w:p w:rsidR="47F86AB8" w:rsidP="47F86AB8" w:rsidRDefault="47F86AB8" w14:paraId="32FFF373" w14:textId="6CBA2B82">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On a psychological level, covid 19 has affected the well-being of children and families. The psychological impact of this pandemic has had repercussions on children and families in 2 ways. The infection itself and the consequences of confinement. although children are more exposed to covid 19, cases of death were less recorded among them. On the other hand, the mortality rates among parents and grandparents were extremely high. Anxiety and stress have developed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among</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children's and adults during this so-called pandemic. It has mentally affected the well-being of families because of the panic.</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Before the pandemic, the quality of life of children was stable. With the advent of covid 19, many children, including adults, experienced a change in their psychological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health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Vallejo,2020).</w:t>
      </w:r>
    </w:p>
    <w:p w:rsidR="47F86AB8" w:rsidP="47F86AB8" w:rsidRDefault="47F86AB8" w14:paraId="1140D334" w14:textId="3331A093">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stressors that have affected the health of children and families are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many</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In the tables above, I will explain the probable causes of stress and psychological impact in children and families.</w:t>
      </w:r>
    </w:p>
    <w:p w:rsidR="47F86AB8" w:rsidP="47F86AB8" w:rsidRDefault="47F86AB8" w14:paraId="69D06352" w14:textId="5D194C0B">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stressors in children and families.</w:t>
      </w:r>
    </w:p>
    <w:tbl>
      <w:tblPr>
        <w:tblStyle w:val="TableGrid"/>
        <w:tblW w:w="0" w:type="auto"/>
        <w:tblLayout w:type="fixed"/>
        <w:tblLook w:val="06A0" w:firstRow="1" w:lastRow="0" w:firstColumn="1" w:lastColumn="0" w:noHBand="1" w:noVBand="1"/>
      </w:tblPr>
      <w:tblGrid>
        <w:gridCol w:w="4508"/>
        <w:gridCol w:w="4508"/>
      </w:tblGrid>
      <w:tr w:rsidR="47F86AB8" w:rsidTr="47F86AB8" w14:paraId="0EBFA3E4">
        <w:tc>
          <w:tcPr>
            <w:tcW w:w="4508" w:type="dxa"/>
            <w:tcMar/>
          </w:tcPr>
          <w:p w:rsidR="47F86AB8" w:rsidP="47F86AB8" w:rsidRDefault="47F86AB8" w14:paraId="7476CCEA" w14:textId="67F9AC9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 CHILDREN</w:t>
            </w:r>
          </w:p>
        </w:tc>
        <w:tc>
          <w:tcPr>
            <w:tcW w:w="4508" w:type="dxa"/>
            <w:tcMar/>
          </w:tcPr>
          <w:p w:rsidR="47F86AB8" w:rsidP="47F86AB8" w:rsidRDefault="47F86AB8" w14:paraId="4202B5D9" w14:textId="70C66DA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 FAMILY</w:t>
            </w:r>
          </w:p>
        </w:tc>
      </w:tr>
      <w:tr w:rsidR="47F86AB8" w:rsidTr="47F86AB8" w14:paraId="0FED473A">
        <w:tc>
          <w:tcPr>
            <w:tcW w:w="4508" w:type="dxa"/>
            <w:tcMar/>
          </w:tcPr>
          <w:p w:rsidR="47F86AB8" w:rsidP="47F86AB8" w:rsidRDefault="47F86AB8" w14:paraId="5052B338" w14:textId="04A048D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-Absence of face-to-face education</w:t>
            </w:r>
          </w:p>
          <w:p w:rsidR="47F86AB8" w:rsidP="47F86AB8" w:rsidRDefault="47F86AB8" w14:paraId="086A5F7E" w14:textId="0FC248C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Loss of contact with groups</w:t>
            </w:r>
          </w:p>
          <w:p w:rsidR="47F86AB8" w:rsidP="47F86AB8" w:rsidRDefault="47F86AB8" w14:paraId="27B5055D" w14:textId="1E9354E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stress felt in the family and in the media</w:t>
            </w:r>
          </w:p>
          <w:p w:rsidR="47F86AB8" w:rsidP="47F86AB8" w:rsidRDefault="47F86AB8" w14:paraId="4441964D" w14:textId="23D9D43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fear of unemployment (young adults)</w:t>
            </w:r>
          </w:p>
        </w:tc>
        <w:tc>
          <w:tcPr>
            <w:tcW w:w="4508" w:type="dxa"/>
            <w:tcMar/>
          </w:tcPr>
          <w:p w:rsidR="47F86AB8" w:rsidP="47F86AB8" w:rsidRDefault="47F86AB8" w14:paraId="6A400170" w14:textId="5520E2C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fear of infection</w:t>
            </w:r>
          </w:p>
          <w:p w:rsidR="47F86AB8" w:rsidP="47F86AB8" w:rsidRDefault="47F86AB8" w14:paraId="5DAAFBB5" w14:textId="70CD450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Lack of clear information</w:t>
            </w:r>
          </w:p>
          <w:p w:rsidR="47F86AB8" w:rsidP="47F86AB8" w:rsidRDefault="47F86AB8" w14:paraId="7E64B337" w14:textId="6965B32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-Length of confinement and boredom</w:t>
            </w:r>
          </w:p>
          <w:p w:rsidR="47F86AB8" w:rsidP="47F86AB8" w:rsidRDefault="47F86AB8" w14:paraId="0C56DD73" w14:textId="6026BDE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-Cohabitation 24 hours a day</w:t>
            </w:r>
          </w:p>
        </w:tc>
      </w:tr>
    </w:tbl>
    <w:p w:rsidR="47F86AB8" w:rsidP="47F86AB8" w:rsidRDefault="47F86AB8" w14:paraId="7B8D99EC" w14:textId="0F4A46C6">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7F86AB8" w:rsidP="47F86AB8" w:rsidRDefault="47F86AB8" w14:paraId="3BF97802" w14:textId="1EF7EF0D">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-Psychological impact of the pandemic and lockdown on health</w:t>
      </w:r>
    </w:p>
    <w:p w:rsidR="47F86AB8" w:rsidP="47F86AB8" w:rsidRDefault="47F86AB8" w14:paraId="3B8AC388" w14:textId="359AA6E8">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tbl>
      <w:tblPr>
        <w:tblStyle w:val="TableGrid"/>
        <w:tblW w:w="0" w:type="auto"/>
        <w:tblLayout w:type="fixed"/>
        <w:tblLook w:val="06A0" w:firstRow="1" w:lastRow="0" w:firstColumn="1" w:lastColumn="0" w:noHBand="1" w:noVBand="1"/>
      </w:tblPr>
      <w:tblGrid>
        <w:gridCol w:w="4508"/>
        <w:gridCol w:w="4508"/>
      </w:tblGrid>
      <w:tr w:rsidR="47F86AB8" w:rsidTr="47F86AB8" w14:paraId="12049FFB">
        <w:tc>
          <w:tcPr>
            <w:tcW w:w="4508" w:type="dxa"/>
            <w:tcMar/>
          </w:tcPr>
          <w:p w:rsidR="47F86AB8" w:rsidP="47F86AB8" w:rsidRDefault="47F86AB8" w14:paraId="502AA735" w14:textId="52956E2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 CHILDREN</w:t>
            </w:r>
          </w:p>
        </w:tc>
        <w:tc>
          <w:tcPr>
            <w:tcW w:w="4508" w:type="dxa"/>
            <w:tcMar/>
          </w:tcPr>
          <w:p w:rsidR="47F86AB8" w:rsidP="47F86AB8" w:rsidRDefault="47F86AB8" w14:paraId="174A6854" w14:textId="31217715">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FOR FAMILY</w:t>
            </w:r>
          </w:p>
        </w:tc>
      </w:tr>
      <w:tr w:rsidR="47F86AB8" w:rsidTr="47F86AB8" w14:paraId="58B51536">
        <w:tc>
          <w:tcPr>
            <w:tcW w:w="4508" w:type="dxa"/>
            <w:tcMar/>
          </w:tcPr>
          <w:p w:rsidR="47F86AB8" w:rsidP="47F86AB8" w:rsidRDefault="47F86AB8" w14:paraId="2B3B6E66" w14:textId="65472A5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depressive disorders</w:t>
            </w:r>
          </w:p>
          <w:p w:rsidR="47F86AB8" w:rsidP="47F86AB8" w:rsidRDefault="47F86AB8" w14:paraId="2A92090B" w14:textId="421BB6C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Fatigue, trouble sleeping</w:t>
            </w:r>
          </w:p>
          <w:p w:rsidR="47F86AB8" w:rsidP="47F86AB8" w:rsidRDefault="47F86AB8" w14:paraId="3FF627F9" w14:textId="0082D35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-Suicidal risk</w:t>
            </w:r>
          </w:p>
          <w:p w:rsidR="47F86AB8" w:rsidP="47F86AB8" w:rsidRDefault="47F86AB8" w14:paraId="75618B50" w14:textId="637908C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-Post traumatic disorder</w:t>
            </w:r>
          </w:p>
          <w:p w:rsidR="47F86AB8" w:rsidP="47F86AB8" w:rsidRDefault="47F86AB8" w14:paraId="738728A8" w14:textId="37A92FF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Negative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behaviour</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towards the company</w:t>
            </w:r>
          </w:p>
        </w:tc>
        <w:tc>
          <w:tcPr>
            <w:tcW w:w="4508" w:type="dxa"/>
            <w:tcMar/>
          </w:tcPr>
          <w:p w:rsidR="47F86AB8" w:rsidP="47F86AB8" w:rsidRDefault="47F86AB8" w14:paraId="6D4F382C" w14:textId="192E314A">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-Psychological disorders</w:t>
            </w:r>
          </w:p>
          <w:p w:rsidR="47F86AB8" w:rsidP="47F86AB8" w:rsidRDefault="47F86AB8" w14:paraId="213521C8" w14:textId="5E10AB3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relationship difficulties.</w:t>
            </w:r>
          </w:p>
          <w:p w:rsidR="47F86AB8" w:rsidP="47F86AB8" w:rsidRDefault="47F86AB8" w14:paraId="2A4123E6" w14:textId="3F424BD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-Emergence and relapse of family violence</w:t>
            </w:r>
          </w:p>
        </w:tc>
      </w:tr>
    </w:tbl>
    <w:p w:rsidR="47F86AB8" w:rsidP="47F86AB8" w:rsidRDefault="47F86AB8" w14:paraId="2EEA6BFA" w14:textId="227735F7">
      <w:pPr>
        <w:pStyle w:val="ListParagraph"/>
        <w:numPr>
          <w:ilvl w:val="0"/>
          <w:numId w:val="2"/>
        </w:numPr>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t>CHILD PROTECTION IN THE CONTEXT OF COVID 19</w:t>
      </w:r>
    </w:p>
    <w:p w:rsidR="47F86AB8" w:rsidP="47F86AB8" w:rsidRDefault="47F86AB8" w14:paraId="529A243D" w14:textId="24979FED">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Covid 19 can quickly change the living environment of children. Several risks have been seen for child protection. We have seen advocacy in Favor of reduced access to care for children and families. The government has implemented collaborates to include child protection proxies in health assessment tools. The system has set up an emergency plan of measures to protect children from covid 19. Collaboration in relation to mental health and psychosocial support for communication with the care of children with covid 19.</w:t>
      </w:r>
    </w:p>
    <w:p w:rsidR="47F86AB8" w:rsidP="47F86AB8" w:rsidRDefault="47F86AB8" w14:paraId="6F692472" w14:textId="1BF136C4">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t>Child protection strategy against covid 19</w:t>
      </w:r>
    </w:p>
    <w:p w:rsidR="47F86AB8" w:rsidP="47F86AB8" w:rsidRDefault="47F86AB8" w14:paraId="6413DACB" w14:textId="73C4F30C">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For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most</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children, the home is synonymous with security. For others, it is the opposite. Although the children were with their families during covid 19, a protection service was available to disadvantaged children. Train people from communities to take care of unaccompanied children.</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Several strategies have been put in place to protect children against the said pandemic. The most recommended barrier measures instructions. Until now, it is difficult to shake hands when greeting each other.</w:t>
      </w:r>
    </w:p>
    <w:p w:rsidR="47F86AB8" w:rsidP="47F86AB8" w:rsidRDefault="47F86AB8" w14:paraId="293C9877" w14:textId="61ABEF25">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t>Danger of children's rights during covid 19</w:t>
      </w:r>
    </w:p>
    <w:p w:rsidR="47F86AB8" w:rsidP="47F86AB8" w:rsidRDefault="47F86AB8" w14:paraId="106A92B0" w14:textId="136C89D9">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Recognized by all, the rights linked to protection are increasingly difficult to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support</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the measures linked to the health crisis, several health services have found themselves obliged to manage their institutions remotely. The pandemic intensified the risks of malnutrition and school dropout during the temporary closure of schools. This closure jeopardized the survival of children. The emergency measures put into practice flouted institutional principles on the rights of children. covid 19 has developed inequalities that have reinforced discrimination already taking place among children of lower social ranks. Throughout the crisis, the principle of non-discrimination has been put in favour of the most vulnerable. Katz and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Cohen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2021) noted that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Children are invisible and neglected at the start of covid 19, Their protection has not been taken as a priority. The entire world was focused on the evolution of the pandemic to neglect the rights of children, the direct consequences were manifested in the mental health of children and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families. Focused</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 the evolution of the pandemic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the point of neglecting the rights of children</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the direct consequences are manifested in the mental health of children and families.</w:t>
      </w:r>
    </w:p>
    <w:p w:rsidR="47F86AB8" w:rsidP="47F86AB8" w:rsidRDefault="47F86AB8" w14:paraId="397A53F3" w14:textId="5AACC614">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t>CONCLUSION</w:t>
      </w:r>
    </w:p>
    <w:p w:rsidR="47F86AB8" w:rsidP="47F86AB8" w:rsidRDefault="47F86AB8" w14:paraId="39B84939" w14:textId="19622C63">
      <w:pPr>
        <w:pStyle w:val="Normal"/>
        <w:spacing w:line="360"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Finally, Covid</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is one of the diseases that has challenged the world. It is true that the world had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met</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health difficulties but not so serious as covid 19. Families and children are the two main actors who have suffered from this pandemic. Although the rights of children and the duties of families are affected, security measures have been taken to safeguard and take care of their well-being.</w:t>
      </w:r>
    </w:p>
    <w:p w:rsidR="47F86AB8" w:rsidP="47F86AB8" w:rsidRDefault="47F86AB8" w14:paraId="532E549B" w14:textId="2F1CE8C4">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Although covid 19 is no longer relevant, the aftermath stays. Children and families will not recover from this crisis so quickly. Given that many parents have lost their jobs and are no longer able to </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support</w:t>
      </w: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their children is one consequence that continues to perplex families.</w:t>
      </w:r>
    </w:p>
    <w:p w:rsidR="47F86AB8" w:rsidP="47F86AB8" w:rsidRDefault="47F86AB8" w14:paraId="0A7962C8" w14:textId="0EDD972F">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7F86AB8" w:rsidR="47F86AB8">
        <w:rPr>
          <w:rFonts w:ascii="Calibri" w:hAnsi="Calibri" w:eastAsia="Calibri" w:cs="Calibri" w:asciiTheme="minorAscii" w:hAnsiTheme="minorAscii" w:eastAsiaTheme="minorAscii" w:cstheme="minorAscii"/>
          <w:b w:val="0"/>
          <w:bCs w:val="0"/>
          <w:i w:val="0"/>
          <w:iCs w:val="0"/>
          <w:caps w:val="0"/>
          <w:smallCaps w:val="0"/>
          <w:noProof w:val="0"/>
          <w:color w:val="4472C4" w:themeColor="accent1" w:themeTint="FF" w:themeShade="FF"/>
          <w:sz w:val="24"/>
          <w:szCs w:val="24"/>
          <w:lang w:val="en-GB"/>
        </w:rPr>
        <w:t>REFERENCES</w:t>
      </w:r>
    </w:p>
    <w:p w:rsidR="47F86AB8" w:rsidP="47F86AB8" w:rsidRDefault="47F86AB8" w14:paraId="75091D4D" w14:textId="322577FC">
      <w:pPr>
        <w:bidi w:val="0"/>
        <w:spacing w:after="160" w:line="259" w:lineRule="auto"/>
        <w:rPr>
          <w:rFonts w:ascii="Arial" w:hAnsi="Arial" w:eastAsia="Arial" w:cs="Arial"/>
          <w:b w:val="0"/>
          <w:bCs w:val="0"/>
          <w:i w:val="0"/>
          <w:iCs w:val="0"/>
          <w:caps w:val="0"/>
          <w:smallCaps w:val="0"/>
          <w:noProof w:val="0"/>
          <w:color w:val="222222"/>
          <w:sz w:val="24"/>
          <w:szCs w:val="24"/>
          <w:lang w:val="en-GB"/>
        </w:rPr>
      </w:pPr>
      <w:r w:rsidRPr="47F86AB8" w:rsidR="47F86AB8">
        <w:rPr>
          <w:rFonts w:ascii="Arial" w:hAnsi="Arial" w:eastAsia="Arial" w:cs="Arial"/>
          <w:b w:val="0"/>
          <w:bCs w:val="0"/>
          <w:i w:val="0"/>
          <w:iCs w:val="0"/>
          <w:caps w:val="0"/>
          <w:smallCaps w:val="0"/>
          <w:noProof w:val="0"/>
          <w:color w:val="222222"/>
          <w:sz w:val="24"/>
          <w:szCs w:val="24"/>
          <w:lang w:val="en-GB"/>
        </w:rPr>
        <w:t xml:space="preserve">Alcock, P., 1997. </w:t>
      </w:r>
      <w:r w:rsidRPr="47F86AB8" w:rsidR="47F86AB8">
        <w:rPr>
          <w:rFonts w:ascii="Arial" w:hAnsi="Arial" w:eastAsia="Arial" w:cs="Arial"/>
          <w:b w:val="0"/>
          <w:bCs w:val="0"/>
          <w:i w:val="1"/>
          <w:iCs w:val="1"/>
          <w:caps w:val="0"/>
          <w:smallCaps w:val="0"/>
          <w:noProof w:val="0"/>
          <w:color w:val="222222"/>
          <w:sz w:val="24"/>
          <w:szCs w:val="24"/>
          <w:lang w:val="en-GB"/>
        </w:rPr>
        <w:t>Understanding poverty</w:t>
      </w:r>
      <w:r w:rsidRPr="47F86AB8" w:rsidR="47F86AB8">
        <w:rPr>
          <w:rFonts w:ascii="Arial" w:hAnsi="Arial" w:eastAsia="Arial" w:cs="Arial"/>
          <w:b w:val="0"/>
          <w:bCs w:val="0"/>
          <w:i w:val="0"/>
          <w:iCs w:val="0"/>
          <w:caps w:val="0"/>
          <w:smallCaps w:val="0"/>
          <w:noProof w:val="0"/>
          <w:color w:val="222222"/>
          <w:sz w:val="24"/>
          <w:szCs w:val="24"/>
          <w:lang w:val="en-GB"/>
        </w:rPr>
        <w:t>. Macmillan International Higher Education.</w:t>
      </w:r>
    </w:p>
    <w:p w:rsidR="47F86AB8" w:rsidP="47F86AB8" w:rsidRDefault="47F86AB8" w14:paraId="57A41624" w14:textId="067AFAAE">
      <w:pPr>
        <w:bidi w:val="0"/>
        <w:spacing w:after="160" w:line="259" w:lineRule="auto"/>
        <w:rPr>
          <w:rFonts w:ascii="Arial" w:hAnsi="Arial" w:eastAsia="Arial" w:cs="Arial"/>
          <w:b w:val="0"/>
          <w:bCs w:val="0"/>
          <w:i w:val="0"/>
          <w:iCs w:val="0"/>
          <w:caps w:val="0"/>
          <w:smallCaps w:val="0"/>
          <w:noProof w:val="0"/>
          <w:color w:val="222222"/>
          <w:sz w:val="24"/>
          <w:szCs w:val="24"/>
          <w:lang w:val="en-GB"/>
        </w:rPr>
      </w:pPr>
      <w:r w:rsidRPr="47F86AB8" w:rsidR="47F86AB8">
        <w:rPr>
          <w:rFonts w:ascii="Arial" w:hAnsi="Arial" w:eastAsia="Arial" w:cs="Arial"/>
          <w:b w:val="0"/>
          <w:bCs w:val="0"/>
          <w:i w:val="0"/>
          <w:iCs w:val="0"/>
          <w:caps w:val="0"/>
          <w:smallCaps w:val="0"/>
          <w:noProof w:val="0"/>
          <w:color w:val="222222"/>
          <w:sz w:val="24"/>
          <w:szCs w:val="24"/>
          <w:lang w:val="en-GB"/>
        </w:rPr>
        <w:t xml:space="preserve">Bradbury‐Jones, C. and Isham, L., 2020. </w:t>
      </w:r>
      <w:r w:rsidRPr="47F86AB8" w:rsidR="47F86AB8">
        <w:rPr>
          <w:rFonts w:ascii="Arial" w:hAnsi="Arial" w:eastAsia="Arial" w:cs="Arial"/>
          <w:b w:val="0"/>
          <w:bCs w:val="0"/>
          <w:i w:val="1"/>
          <w:iCs w:val="1"/>
          <w:caps w:val="0"/>
          <w:smallCaps w:val="0"/>
          <w:noProof w:val="0"/>
          <w:color w:val="222222"/>
          <w:sz w:val="24"/>
          <w:szCs w:val="24"/>
          <w:lang w:val="en-GB"/>
        </w:rPr>
        <w:t>The pandemic paradox: The consequences of COVID‐19 on domestic violence.</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Journal of clinical nursing</w:t>
      </w:r>
      <w:r w:rsidRPr="47F86AB8" w:rsidR="47F86AB8">
        <w:rPr>
          <w:rFonts w:ascii="Arial" w:hAnsi="Arial" w:eastAsia="Arial" w:cs="Arial"/>
          <w:b w:val="0"/>
          <w:bCs w:val="0"/>
          <w:i w:val="0"/>
          <w:iCs w:val="0"/>
          <w:caps w:val="0"/>
          <w:smallCaps w:val="0"/>
          <w:noProof w:val="0"/>
          <w:color w:val="222222"/>
          <w:sz w:val="24"/>
          <w:szCs w:val="24"/>
          <w:lang w:val="en-GB"/>
        </w:rPr>
        <w:t>.</w:t>
      </w:r>
    </w:p>
    <w:p w:rsidR="47F86AB8" w:rsidP="47F86AB8" w:rsidRDefault="47F86AB8" w14:paraId="0E190A82" w14:textId="1764158A">
      <w:pPr>
        <w:bidi w:val="0"/>
        <w:spacing w:after="160" w:line="259" w:lineRule="auto"/>
        <w:rPr>
          <w:rFonts w:ascii="Arial" w:hAnsi="Arial" w:eastAsia="Arial" w:cs="Arial"/>
          <w:b w:val="0"/>
          <w:bCs w:val="0"/>
          <w:i w:val="0"/>
          <w:iCs w:val="0"/>
          <w:caps w:val="0"/>
          <w:smallCaps w:val="0"/>
          <w:noProof w:val="0"/>
          <w:color w:val="222222"/>
          <w:sz w:val="24"/>
          <w:szCs w:val="24"/>
          <w:lang w:val="en-GB"/>
        </w:rPr>
      </w:pPr>
      <w:r w:rsidRPr="47F86AB8" w:rsidR="47F86AB8">
        <w:rPr>
          <w:rFonts w:ascii="Arial" w:hAnsi="Arial" w:eastAsia="Arial" w:cs="Arial"/>
          <w:b w:val="0"/>
          <w:bCs w:val="0"/>
          <w:i w:val="0"/>
          <w:iCs w:val="0"/>
          <w:caps w:val="0"/>
          <w:smallCaps w:val="0"/>
          <w:noProof w:val="0"/>
          <w:color w:val="222222"/>
          <w:sz w:val="24"/>
          <w:szCs w:val="24"/>
          <w:lang w:val="en-GB"/>
        </w:rPr>
        <w:t xml:space="preserve">Cheng, T.L., Moon, M. and Artman, M., 2020. </w:t>
      </w:r>
      <w:r w:rsidRPr="47F86AB8" w:rsidR="47F86AB8">
        <w:rPr>
          <w:rFonts w:ascii="Arial" w:hAnsi="Arial" w:eastAsia="Arial" w:cs="Arial"/>
          <w:b w:val="0"/>
          <w:bCs w:val="0"/>
          <w:i w:val="1"/>
          <w:iCs w:val="1"/>
          <w:caps w:val="0"/>
          <w:smallCaps w:val="0"/>
          <w:noProof w:val="0"/>
          <w:color w:val="222222"/>
          <w:sz w:val="24"/>
          <w:szCs w:val="24"/>
          <w:lang w:val="en-GB"/>
        </w:rPr>
        <w:t>Shoring up the safety net for children in the COVID-19 pandemic.</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Pediatric Research</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88</w:t>
      </w:r>
      <w:r w:rsidRPr="47F86AB8" w:rsidR="47F86AB8">
        <w:rPr>
          <w:rFonts w:ascii="Arial" w:hAnsi="Arial" w:eastAsia="Arial" w:cs="Arial"/>
          <w:b w:val="0"/>
          <w:bCs w:val="0"/>
          <w:i w:val="0"/>
          <w:iCs w:val="0"/>
          <w:caps w:val="0"/>
          <w:smallCaps w:val="0"/>
          <w:noProof w:val="0"/>
          <w:color w:val="222222"/>
          <w:sz w:val="24"/>
          <w:szCs w:val="24"/>
          <w:lang w:val="en-GB"/>
        </w:rPr>
        <w:t>(3), pp.349-351.</w:t>
      </w:r>
    </w:p>
    <w:p w:rsidR="47F86AB8" w:rsidP="47F86AB8" w:rsidRDefault="47F86AB8" w14:paraId="67975BC0" w14:textId="423A9F11">
      <w:pPr>
        <w:bidi w:val="0"/>
        <w:spacing w:after="160" w:line="259" w:lineRule="auto"/>
        <w:rPr>
          <w:rFonts w:ascii="Arial" w:hAnsi="Arial" w:eastAsia="Arial" w:cs="Arial"/>
          <w:b w:val="0"/>
          <w:bCs w:val="0"/>
          <w:i w:val="0"/>
          <w:iCs w:val="0"/>
          <w:caps w:val="0"/>
          <w:smallCaps w:val="0"/>
          <w:noProof w:val="0"/>
          <w:color w:val="222222"/>
          <w:sz w:val="24"/>
          <w:szCs w:val="24"/>
          <w:lang w:val="en-GB"/>
        </w:rPr>
      </w:pPr>
      <w:r w:rsidRPr="47F86AB8" w:rsidR="47F86AB8">
        <w:rPr>
          <w:rFonts w:ascii="Arial" w:hAnsi="Arial" w:eastAsia="Arial" w:cs="Arial"/>
          <w:b w:val="0"/>
          <w:bCs w:val="0"/>
          <w:i w:val="0"/>
          <w:iCs w:val="0"/>
          <w:caps w:val="0"/>
          <w:smallCaps w:val="0"/>
          <w:noProof w:val="0"/>
          <w:color w:val="222222"/>
          <w:sz w:val="24"/>
          <w:szCs w:val="24"/>
          <w:lang w:val="en-GB"/>
        </w:rPr>
        <w:t xml:space="preserve">Daniel, S.J., 2020. </w:t>
      </w:r>
      <w:r w:rsidRPr="47F86AB8" w:rsidR="47F86AB8">
        <w:rPr>
          <w:rFonts w:ascii="Arial" w:hAnsi="Arial" w:eastAsia="Arial" w:cs="Arial"/>
          <w:b w:val="0"/>
          <w:bCs w:val="0"/>
          <w:i w:val="1"/>
          <w:iCs w:val="1"/>
          <w:caps w:val="0"/>
          <w:smallCaps w:val="0"/>
          <w:noProof w:val="0"/>
          <w:color w:val="222222"/>
          <w:sz w:val="24"/>
          <w:szCs w:val="24"/>
          <w:lang w:val="en-GB"/>
        </w:rPr>
        <w:t>Education and the COVID-19 pandemic. Prospects</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49</w:t>
      </w:r>
      <w:r w:rsidRPr="47F86AB8" w:rsidR="47F86AB8">
        <w:rPr>
          <w:rFonts w:ascii="Arial" w:hAnsi="Arial" w:eastAsia="Arial" w:cs="Arial"/>
          <w:b w:val="0"/>
          <w:bCs w:val="0"/>
          <w:i w:val="0"/>
          <w:iCs w:val="0"/>
          <w:caps w:val="0"/>
          <w:smallCaps w:val="0"/>
          <w:noProof w:val="0"/>
          <w:color w:val="222222"/>
          <w:sz w:val="24"/>
          <w:szCs w:val="24"/>
          <w:lang w:val="en-GB"/>
        </w:rPr>
        <w:t>(1), pp.91-96.</w:t>
      </w:r>
    </w:p>
    <w:p w:rsidR="47F86AB8" w:rsidP="47F86AB8" w:rsidRDefault="47F86AB8" w14:paraId="3F8663F3" w14:textId="6305A5A3">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a8b18328dc7b4f13">
        <w:r w:rsidRPr="47F86AB8" w:rsidR="47F86AB8">
          <w:rPr>
            <w:rStyle w:val="Hyperlink"/>
            <w:rFonts w:ascii="Calibri" w:hAnsi="Calibri" w:eastAsia="Calibri" w:cs="Calibri"/>
            <w:b w:val="0"/>
            <w:bCs w:val="0"/>
            <w:i w:val="0"/>
            <w:iCs w:val="0"/>
            <w:caps w:val="0"/>
            <w:smallCaps w:val="0"/>
            <w:strike w:val="0"/>
            <w:dstrike w:val="0"/>
            <w:noProof w:val="0"/>
            <w:sz w:val="24"/>
            <w:szCs w:val="24"/>
            <w:lang w:val="en-GB"/>
          </w:rPr>
          <w:t>https://www.oxfordlearnersdictionaries.com/definition/english/safeguard_1</w:t>
        </w:r>
      </w:hyperlink>
    </w:p>
    <w:p w:rsidR="47F86AB8" w:rsidP="47F86AB8" w:rsidRDefault="47F86AB8" w14:paraId="7855185E" w14:textId="349090AC">
      <w:pPr>
        <w:bidi w:val="0"/>
        <w:spacing w:after="160" w:line="259" w:lineRule="auto"/>
        <w:jc w:val="left"/>
        <w:rPr>
          <w:rFonts w:ascii="Arial" w:hAnsi="Arial" w:eastAsia="Arial" w:cs="Arial"/>
          <w:b w:val="0"/>
          <w:bCs w:val="0"/>
          <w:i w:val="0"/>
          <w:iCs w:val="0"/>
          <w:caps w:val="0"/>
          <w:smallCaps w:val="0"/>
          <w:noProof w:val="0"/>
          <w:color w:val="222222"/>
          <w:sz w:val="24"/>
          <w:szCs w:val="24"/>
          <w:lang w:val="en-GB"/>
        </w:rPr>
      </w:pPr>
      <w:r w:rsidRPr="47F86AB8" w:rsidR="47F86AB8">
        <w:rPr>
          <w:rFonts w:ascii="Arial" w:hAnsi="Arial" w:eastAsia="Arial" w:cs="Arial"/>
          <w:b w:val="0"/>
          <w:bCs w:val="0"/>
          <w:i w:val="0"/>
          <w:iCs w:val="0"/>
          <w:caps w:val="0"/>
          <w:smallCaps w:val="0"/>
          <w:noProof w:val="0"/>
          <w:color w:val="222222"/>
          <w:sz w:val="24"/>
          <w:szCs w:val="24"/>
          <w:lang w:val="en-GB"/>
        </w:rPr>
        <w:t xml:space="preserve">Glasper, A., </w:t>
      </w:r>
      <w:r w:rsidRPr="47F86AB8" w:rsidR="47F86AB8">
        <w:rPr>
          <w:rFonts w:ascii="Arial" w:hAnsi="Arial" w:eastAsia="Arial" w:cs="Arial"/>
          <w:b w:val="0"/>
          <w:bCs w:val="0"/>
          <w:i w:val="1"/>
          <w:iCs w:val="1"/>
          <w:caps w:val="0"/>
          <w:smallCaps w:val="0"/>
          <w:noProof w:val="0"/>
          <w:color w:val="222222"/>
          <w:sz w:val="24"/>
          <w:szCs w:val="24"/>
          <w:lang w:val="en-GB"/>
        </w:rPr>
        <w:t>2020. Safeguarding children with long-term conditions from COVID</w:t>
      </w:r>
      <w:r w:rsidRPr="47F86AB8" w:rsidR="47F86AB8">
        <w:rPr>
          <w:rFonts w:ascii="Arial" w:hAnsi="Arial" w:eastAsia="Arial" w:cs="Arial"/>
          <w:b w:val="0"/>
          <w:bCs w:val="0"/>
          <w:i w:val="0"/>
          <w:iCs w:val="0"/>
          <w:caps w:val="0"/>
          <w:smallCaps w:val="0"/>
          <w:noProof w:val="0"/>
          <w:color w:val="222222"/>
          <w:sz w:val="24"/>
          <w:szCs w:val="24"/>
          <w:lang w:val="en-GB"/>
        </w:rPr>
        <w:t xml:space="preserve">-19. </w:t>
      </w:r>
      <w:r w:rsidRPr="47F86AB8" w:rsidR="47F86AB8">
        <w:rPr>
          <w:rFonts w:ascii="Arial" w:hAnsi="Arial" w:eastAsia="Arial" w:cs="Arial"/>
          <w:b w:val="0"/>
          <w:bCs w:val="0"/>
          <w:i w:val="1"/>
          <w:iCs w:val="1"/>
          <w:caps w:val="0"/>
          <w:smallCaps w:val="0"/>
          <w:noProof w:val="0"/>
          <w:color w:val="222222"/>
          <w:sz w:val="24"/>
          <w:szCs w:val="24"/>
          <w:lang w:val="en-GB"/>
        </w:rPr>
        <w:t>British Journal of Nursing</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29</w:t>
      </w:r>
      <w:r w:rsidRPr="47F86AB8" w:rsidR="47F86AB8">
        <w:rPr>
          <w:rFonts w:ascii="Arial" w:hAnsi="Arial" w:eastAsia="Arial" w:cs="Arial"/>
          <w:b w:val="0"/>
          <w:bCs w:val="0"/>
          <w:i w:val="0"/>
          <w:iCs w:val="0"/>
          <w:caps w:val="0"/>
          <w:smallCaps w:val="0"/>
          <w:noProof w:val="0"/>
          <w:color w:val="222222"/>
          <w:sz w:val="24"/>
          <w:szCs w:val="24"/>
          <w:lang w:val="en-GB"/>
        </w:rPr>
        <w:t>(9), pp.533-534.</w:t>
      </w:r>
    </w:p>
    <w:p w:rsidR="47F86AB8" w:rsidP="47F86AB8" w:rsidRDefault="47F86AB8" w14:paraId="46E98CB0" w14:textId="1C376A52">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7F86AB8" w:rsidP="47F86AB8" w:rsidRDefault="47F86AB8" w14:paraId="32AC8CA4" w14:textId="09A97819">
      <w:pPr>
        <w:bidi w:val="0"/>
        <w:spacing w:after="160" w:line="259" w:lineRule="auto"/>
        <w:rPr>
          <w:rFonts w:ascii="Arial" w:hAnsi="Arial" w:eastAsia="Arial" w:cs="Arial"/>
          <w:b w:val="0"/>
          <w:bCs w:val="0"/>
          <w:i w:val="0"/>
          <w:iCs w:val="0"/>
          <w:caps w:val="0"/>
          <w:smallCaps w:val="0"/>
          <w:noProof w:val="0"/>
          <w:color w:val="222222"/>
          <w:sz w:val="24"/>
          <w:szCs w:val="24"/>
          <w:lang w:val="en-GB"/>
        </w:rPr>
      </w:pPr>
      <w:r w:rsidRPr="47F86AB8" w:rsidR="47F86AB8">
        <w:rPr>
          <w:rFonts w:ascii="Arial" w:hAnsi="Arial" w:eastAsia="Arial" w:cs="Arial"/>
          <w:b w:val="0"/>
          <w:bCs w:val="0"/>
          <w:i w:val="0"/>
          <w:iCs w:val="0"/>
          <w:caps w:val="0"/>
          <w:smallCaps w:val="0"/>
          <w:noProof w:val="0"/>
          <w:color w:val="222222"/>
          <w:sz w:val="24"/>
          <w:szCs w:val="24"/>
          <w:lang w:val="en-GB"/>
        </w:rPr>
        <w:t xml:space="preserve">Katz, C. and Cohen, N., 2021. </w:t>
      </w:r>
      <w:r w:rsidRPr="47F86AB8" w:rsidR="47F86AB8">
        <w:rPr>
          <w:rFonts w:ascii="Arial" w:hAnsi="Arial" w:eastAsia="Arial" w:cs="Arial"/>
          <w:b w:val="0"/>
          <w:bCs w:val="0"/>
          <w:i w:val="1"/>
          <w:iCs w:val="1"/>
          <w:caps w:val="0"/>
          <w:smallCaps w:val="0"/>
          <w:noProof w:val="0"/>
          <w:color w:val="222222"/>
          <w:sz w:val="24"/>
          <w:szCs w:val="24"/>
          <w:lang w:val="en-GB"/>
        </w:rPr>
        <w:t>Invisible children and non-essential workers: Child protection during COVID-19 in Israel according to policy documents and medi</w:t>
      </w:r>
      <w:r w:rsidRPr="47F86AB8" w:rsidR="47F86AB8">
        <w:rPr>
          <w:rFonts w:ascii="Arial" w:hAnsi="Arial" w:eastAsia="Arial" w:cs="Arial"/>
          <w:b w:val="0"/>
          <w:bCs w:val="0"/>
          <w:i w:val="0"/>
          <w:iCs w:val="0"/>
          <w:caps w:val="0"/>
          <w:smallCaps w:val="0"/>
          <w:noProof w:val="0"/>
          <w:color w:val="222222"/>
          <w:sz w:val="24"/>
          <w:szCs w:val="24"/>
          <w:lang w:val="en-GB"/>
        </w:rPr>
        <w:t xml:space="preserve">a </w:t>
      </w:r>
      <w:r w:rsidRPr="47F86AB8" w:rsidR="47F86AB8">
        <w:rPr>
          <w:rFonts w:ascii="Arial" w:hAnsi="Arial" w:eastAsia="Arial" w:cs="Arial"/>
          <w:b w:val="0"/>
          <w:bCs w:val="0"/>
          <w:i w:val="1"/>
          <w:iCs w:val="1"/>
          <w:caps w:val="0"/>
          <w:smallCaps w:val="0"/>
          <w:noProof w:val="0"/>
          <w:color w:val="222222"/>
          <w:sz w:val="24"/>
          <w:szCs w:val="24"/>
          <w:lang w:val="en-GB"/>
        </w:rPr>
        <w:t>coverage</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Child Abuse &amp; Neglect</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116</w:t>
      </w:r>
      <w:r w:rsidRPr="47F86AB8" w:rsidR="47F86AB8">
        <w:rPr>
          <w:rFonts w:ascii="Arial" w:hAnsi="Arial" w:eastAsia="Arial" w:cs="Arial"/>
          <w:b w:val="0"/>
          <w:bCs w:val="0"/>
          <w:i w:val="0"/>
          <w:iCs w:val="0"/>
          <w:caps w:val="0"/>
          <w:smallCaps w:val="0"/>
          <w:noProof w:val="0"/>
          <w:color w:val="222222"/>
          <w:sz w:val="24"/>
          <w:szCs w:val="24"/>
          <w:lang w:val="en-GB"/>
        </w:rPr>
        <w:t>, p.104770.</w:t>
      </w:r>
    </w:p>
    <w:tbl>
      <w:tblPr>
        <w:tblStyle w:val="TableGrid"/>
        <w:bidiVisual w:val="0"/>
        <w:tblW w:w="0" w:type="auto"/>
        <w:tblLayout w:type="fixed"/>
        <w:tblLook w:val="06A0" w:firstRow="1" w:lastRow="0" w:firstColumn="1" w:lastColumn="0" w:noHBand="1" w:noVBand="1"/>
      </w:tblPr>
      <w:tblGrid>
        <w:gridCol w:w="4500"/>
        <w:gridCol w:w="4500"/>
      </w:tblGrid>
      <w:tr w:rsidR="47F86AB8" w:rsidTr="47F86AB8" w14:paraId="0A6A6692">
        <w:tc>
          <w:tcPr>
            <w:tcW w:w="4500" w:type="dxa"/>
            <w:tcBorders>
              <w:top w:val="single" w:sz="0"/>
              <w:left w:val="single" w:sz="0"/>
              <w:bottom w:val="single" w:sz="0"/>
            </w:tcBorders>
            <w:tcMar/>
            <w:vAlign w:val="center"/>
          </w:tcPr>
          <w:p w:rsidR="47F86AB8" w:rsidP="47F86AB8" w:rsidRDefault="47F86AB8" w14:paraId="7FC059C1" w14:textId="476EA22E">
            <w:pPr>
              <w:bidi w:val="0"/>
              <w:spacing w:line="259" w:lineRule="auto"/>
              <w:rPr>
                <w:rFonts w:ascii="Calibri" w:hAnsi="Calibri" w:eastAsia="Calibri" w:cs="Calibri"/>
                <w:b w:val="0"/>
                <w:bCs w:val="0"/>
                <w:i w:val="0"/>
                <w:iCs w:val="0"/>
                <w:sz w:val="24"/>
                <w:szCs w:val="24"/>
                <w:lang w:val="en-GB"/>
              </w:rPr>
            </w:pPr>
          </w:p>
        </w:tc>
        <w:tc>
          <w:tcPr>
            <w:tcW w:w="4500" w:type="dxa"/>
            <w:tcBorders>
              <w:top w:val="single" w:sz="0"/>
              <w:bottom w:val="single" w:sz="0"/>
              <w:right w:val="single" w:sz="0"/>
            </w:tcBorders>
            <w:tcMar/>
            <w:vAlign w:val="center"/>
          </w:tcPr>
          <w:p w:rsidR="47F86AB8" w:rsidP="47F86AB8" w:rsidRDefault="47F86AB8" w14:paraId="063EE9B4" w14:textId="0C89692D">
            <w:pPr>
              <w:bidi w:val="0"/>
              <w:spacing w:line="259" w:lineRule="auto"/>
              <w:rPr>
                <w:rFonts w:ascii="Calibri" w:hAnsi="Calibri" w:eastAsia="Calibri" w:cs="Calibri"/>
                <w:b w:val="0"/>
                <w:bCs w:val="0"/>
                <w:i w:val="0"/>
                <w:iCs w:val="0"/>
                <w:sz w:val="24"/>
                <w:szCs w:val="24"/>
                <w:lang w:val="en-GB"/>
              </w:rPr>
            </w:pPr>
          </w:p>
        </w:tc>
      </w:tr>
    </w:tbl>
    <w:p w:rsidR="47F86AB8" w:rsidP="47F86AB8" w:rsidRDefault="47F86AB8" w14:paraId="0317C386" w14:textId="5DB06470">
      <w:pPr>
        <w:bidi w:val="0"/>
        <w:spacing w:after="160" w:line="259" w:lineRule="auto"/>
        <w:rPr>
          <w:rFonts w:ascii="Arial" w:hAnsi="Arial" w:eastAsia="Arial" w:cs="Arial"/>
          <w:b w:val="0"/>
          <w:bCs w:val="0"/>
          <w:i w:val="0"/>
          <w:iCs w:val="0"/>
          <w:caps w:val="0"/>
          <w:smallCaps w:val="0"/>
          <w:noProof w:val="0"/>
          <w:color w:val="222222"/>
          <w:sz w:val="24"/>
          <w:szCs w:val="24"/>
          <w:lang w:val="en-GB"/>
        </w:rPr>
      </w:pPr>
      <w:r w:rsidRPr="47F86AB8" w:rsidR="47F86AB8">
        <w:rPr>
          <w:rFonts w:ascii="Arial" w:hAnsi="Arial" w:eastAsia="Arial" w:cs="Arial"/>
          <w:b w:val="0"/>
          <w:bCs w:val="0"/>
          <w:i w:val="0"/>
          <w:iCs w:val="0"/>
          <w:caps w:val="0"/>
          <w:smallCaps w:val="0"/>
          <w:noProof w:val="0"/>
          <w:color w:val="222222"/>
          <w:sz w:val="24"/>
          <w:szCs w:val="24"/>
          <w:lang w:val="en-GB"/>
        </w:rPr>
        <w:t xml:space="preserve">Mouloudj, K., Bouarar, A.C. and Fechit, H., 2020. </w:t>
      </w:r>
      <w:r w:rsidRPr="47F86AB8" w:rsidR="47F86AB8">
        <w:rPr>
          <w:rFonts w:ascii="Arial" w:hAnsi="Arial" w:eastAsia="Arial" w:cs="Arial"/>
          <w:b w:val="0"/>
          <w:bCs w:val="0"/>
          <w:i w:val="1"/>
          <w:iCs w:val="1"/>
          <w:caps w:val="0"/>
          <w:smallCaps w:val="0"/>
          <w:noProof w:val="0"/>
          <w:color w:val="222222"/>
          <w:sz w:val="24"/>
          <w:szCs w:val="24"/>
          <w:lang w:val="en-GB"/>
        </w:rPr>
        <w:t>The impact of COVID-19 pandemic on food security.</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Les cahiers du CREAD</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36</w:t>
      </w:r>
      <w:r w:rsidRPr="47F86AB8" w:rsidR="47F86AB8">
        <w:rPr>
          <w:rFonts w:ascii="Arial" w:hAnsi="Arial" w:eastAsia="Arial" w:cs="Arial"/>
          <w:b w:val="0"/>
          <w:bCs w:val="0"/>
          <w:i w:val="0"/>
          <w:iCs w:val="0"/>
          <w:caps w:val="0"/>
          <w:smallCaps w:val="0"/>
          <w:noProof w:val="0"/>
          <w:color w:val="222222"/>
          <w:sz w:val="24"/>
          <w:szCs w:val="24"/>
          <w:lang w:val="en-GB"/>
        </w:rPr>
        <w:t>(3), pp.159-184.</w:t>
      </w:r>
    </w:p>
    <w:p w:rsidR="47F86AB8" w:rsidP="47F86AB8" w:rsidRDefault="47F86AB8" w14:paraId="669E0CBC" w14:textId="558B3758">
      <w:pPr>
        <w:bidi w:val="0"/>
        <w:spacing w:after="160" w:line="259" w:lineRule="auto"/>
        <w:rPr>
          <w:rFonts w:ascii="Arial" w:hAnsi="Arial" w:eastAsia="Arial" w:cs="Arial"/>
          <w:b w:val="0"/>
          <w:bCs w:val="0"/>
          <w:i w:val="0"/>
          <w:iCs w:val="0"/>
          <w:caps w:val="0"/>
          <w:smallCaps w:val="0"/>
          <w:noProof w:val="0"/>
          <w:color w:val="222222"/>
          <w:sz w:val="24"/>
          <w:szCs w:val="24"/>
          <w:lang w:val="en-GB"/>
        </w:rPr>
      </w:pPr>
      <w:r w:rsidRPr="47F86AB8" w:rsidR="47F86AB8">
        <w:rPr>
          <w:rFonts w:ascii="Arial" w:hAnsi="Arial" w:eastAsia="Arial" w:cs="Arial"/>
          <w:b w:val="0"/>
          <w:bCs w:val="0"/>
          <w:i w:val="0"/>
          <w:iCs w:val="0"/>
          <w:caps w:val="0"/>
          <w:smallCaps w:val="0"/>
          <w:noProof w:val="0"/>
          <w:color w:val="222222"/>
          <w:sz w:val="24"/>
          <w:szCs w:val="24"/>
          <w:lang w:val="en-GB"/>
        </w:rPr>
        <w:t xml:space="preserve">Morgül, E., Kallitsoglou, A. and Essau, C.A.E., 2020. </w:t>
      </w:r>
      <w:r w:rsidRPr="47F86AB8" w:rsidR="47F86AB8">
        <w:rPr>
          <w:rFonts w:ascii="Arial" w:hAnsi="Arial" w:eastAsia="Arial" w:cs="Arial"/>
          <w:b w:val="0"/>
          <w:bCs w:val="0"/>
          <w:i w:val="1"/>
          <w:iCs w:val="1"/>
          <w:caps w:val="0"/>
          <w:smallCaps w:val="0"/>
          <w:noProof w:val="0"/>
          <w:color w:val="222222"/>
          <w:sz w:val="24"/>
          <w:szCs w:val="24"/>
          <w:lang w:val="en-GB"/>
        </w:rPr>
        <w:t>Psychological effects of the</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COVID-19 lockdown on children and families in the U</w:t>
      </w:r>
      <w:r w:rsidRPr="47F86AB8" w:rsidR="47F86AB8">
        <w:rPr>
          <w:rFonts w:ascii="Arial" w:hAnsi="Arial" w:eastAsia="Arial" w:cs="Arial"/>
          <w:b w:val="0"/>
          <w:bCs w:val="0"/>
          <w:i w:val="0"/>
          <w:iCs w:val="0"/>
          <w:caps w:val="0"/>
          <w:smallCaps w:val="0"/>
          <w:noProof w:val="0"/>
          <w:color w:val="222222"/>
          <w:sz w:val="24"/>
          <w:szCs w:val="24"/>
          <w:lang w:val="en-GB"/>
        </w:rPr>
        <w:t xml:space="preserve">K. </w:t>
      </w:r>
      <w:r w:rsidRPr="47F86AB8" w:rsidR="47F86AB8">
        <w:rPr>
          <w:rFonts w:ascii="Arial" w:hAnsi="Arial" w:eastAsia="Arial" w:cs="Arial"/>
          <w:b w:val="0"/>
          <w:bCs w:val="0"/>
          <w:i w:val="1"/>
          <w:iCs w:val="1"/>
          <w:caps w:val="0"/>
          <w:smallCaps w:val="0"/>
          <w:noProof w:val="0"/>
          <w:color w:val="222222"/>
          <w:sz w:val="24"/>
          <w:szCs w:val="24"/>
          <w:lang w:val="en-GB"/>
        </w:rPr>
        <w:t>Revista de Psicología Clínica con Niños y Adolescentes</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7</w:t>
      </w:r>
      <w:r w:rsidRPr="47F86AB8" w:rsidR="47F86AB8">
        <w:rPr>
          <w:rFonts w:ascii="Arial" w:hAnsi="Arial" w:eastAsia="Arial" w:cs="Arial"/>
          <w:b w:val="0"/>
          <w:bCs w:val="0"/>
          <w:i w:val="0"/>
          <w:iCs w:val="0"/>
          <w:caps w:val="0"/>
          <w:smallCaps w:val="0"/>
          <w:noProof w:val="0"/>
          <w:color w:val="222222"/>
          <w:sz w:val="24"/>
          <w:szCs w:val="24"/>
          <w:lang w:val="en-GB"/>
        </w:rPr>
        <w:t>(3), pp.42-48.</w:t>
      </w:r>
    </w:p>
    <w:p w:rsidR="47F86AB8" w:rsidP="47F86AB8" w:rsidRDefault="47F86AB8" w14:paraId="7B129489" w14:textId="07991F5C">
      <w:pPr>
        <w:bidi w:val="0"/>
        <w:spacing w:after="160" w:line="259" w:lineRule="auto"/>
        <w:rPr>
          <w:rFonts w:ascii="Arial" w:hAnsi="Arial" w:eastAsia="Arial" w:cs="Arial"/>
          <w:b w:val="0"/>
          <w:bCs w:val="0"/>
          <w:i w:val="0"/>
          <w:iCs w:val="0"/>
          <w:caps w:val="0"/>
          <w:smallCaps w:val="0"/>
          <w:noProof w:val="0"/>
          <w:color w:val="222222"/>
          <w:sz w:val="24"/>
          <w:szCs w:val="24"/>
          <w:lang w:val="en-GB"/>
        </w:rPr>
      </w:pPr>
      <w:r w:rsidRPr="47F86AB8" w:rsidR="47F86AB8">
        <w:rPr>
          <w:rFonts w:ascii="Arial" w:hAnsi="Arial" w:eastAsia="Arial" w:cs="Arial"/>
          <w:b w:val="0"/>
          <w:bCs w:val="0"/>
          <w:i w:val="0"/>
          <w:iCs w:val="0"/>
          <w:caps w:val="0"/>
          <w:smallCaps w:val="0"/>
          <w:noProof w:val="0"/>
          <w:color w:val="222222"/>
          <w:sz w:val="24"/>
          <w:szCs w:val="24"/>
          <w:lang w:val="en-GB"/>
        </w:rPr>
        <w:t xml:space="preserve">Nicola, M., Alsafi, Z., Sohrabi, C., Kerwan, A., Al-Jabir, A., Iosifidis, C., Agha, M. and Agha, R., 2020. </w:t>
      </w:r>
      <w:r w:rsidRPr="47F86AB8" w:rsidR="47F86AB8">
        <w:rPr>
          <w:rFonts w:ascii="Arial" w:hAnsi="Arial" w:eastAsia="Arial" w:cs="Arial"/>
          <w:b w:val="0"/>
          <w:bCs w:val="0"/>
          <w:i w:val="1"/>
          <w:iCs w:val="1"/>
          <w:caps w:val="0"/>
          <w:smallCaps w:val="0"/>
          <w:noProof w:val="0"/>
          <w:color w:val="222222"/>
          <w:sz w:val="24"/>
          <w:szCs w:val="24"/>
          <w:lang w:val="en-GB"/>
        </w:rPr>
        <w:t>The socio-economic implications of the coronavirus pandemic</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COVID-19</w:t>
      </w:r>
      <w:r w:rsidRPr="47F86AB8" w:rsidR="47F86AB8">
        <w:rPr>
          <w:rFonts w:ascii="Arial" w:hAnsi="Arial" w:eastAsia="Arial" w:cs="Arial"/>
          <w:b w:val="0"/>
          <w:bCs w:val="0"/>
          <w:i w:val="0"/>
          <w:iCs w:val="0"/>
          <w:caps w:val="0"/>
          <w:smallCaps w:val="0"/>
          <w:noProof w:val="0"/>
          <w:color w:val="222222"/>
          <w:sz w:val="24"/>
          <w:szCs w:val="24"/>
          <w:lang w:val="en-GB"/>
        </w:rPr>
        <w:t xml:space="preserve">): A review. </w:t>
      </w:r>
      <w:r w:rsidRPr="47F86AB8" w:rsidR="47F86AB8">
        <w:rPr>
          <w:rFonts w:ascii="Arial" w:hAnsi="Arial" w:eastAsia="Arial" w:cs="Arial"/>
          <w:b w:val="0"/>
          <w:bCs w:val="0"/>
          <w:i w:val="1"/>
          <w:iCs w:val="1"/>
          <w:caps w:val="0"/>
          <w:smallCaps w:val="0"/>
          <w:noProof w:val="0"/>
          <w:color w:val="222222"/>
          <w:sz w:val="24"/>
          <w:szCs w:val="24"/>
          <w:lang w:val="en-GB"/>
        </w:rPr>
        <w:t>International journal of surgery</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78</w:t>
      </w:r>
      <w:r w:rsidRPr="47F86AB8" w:rsidR="47F86AB8">
        <w:rPr>
          <w:rFonts w:ascii="Arial" w:hAnsi="Arial" w:eastAsia="Arial" w:cs="Arial"/>
          <w:b w:val="0"/>
          <w:bCs w:val="0"/>
          <w:i w:val="0"/>
          <w:iCs w:val="0"/>
          <w:caps w:val="0"/>
          <w:smallCaps w:val="0"/>
          <w:noProof w:val="0"/>
          <w:color w:val="222222"/>
          <w:sz w:val="24"/>
          <w:szCs w:val="24"/>
          <w:lang w:val="en-GB"/>
        </w:rPr>
        <w:t>, pp.185-193.</w:t>
      </w:r>
    </w:p>
    <w:p w:rsidR="47F86AB8" w:rsidP="47F86AB8" w:rsidRDefault="47F86AB8" w14:paraId="5CE54EDE" w14:textId="5870A8FD">
      <w:pPr>
        <w:bidi w:val="0"/>
        <w:spacing w:after="160" w:line="259" w:lineRule="auto"/>
        <w:rPr>
          <w:rFonts w:ascii="Arial" w:hAnsi="Arial" w:eastAsia="Arial" w:cs="Arial"/>
          <w:b w:val="0"/>
          <w:bCs w:val="0"/>
          <w:i w:val="0"/>
          <w:iCs w:val="0"/>
          <w:caps w:val="0"/>
          <w:smallCaps w:val="0"/>
          <w:noProof w:val="0"/>
          <w:color w:val="222222"/>
          <w:sz w:val="24"/>
          <w:szCs w:val="24"/>
          <w:lang w:val="en-GB"/>
        </w:rPr>
      </w:pPr>
      <w:r w:rsidRPr="47F86AB8" w:rsidR="47F86AB8">
        <w:rPr>
          <w:rFonts w:ascii="Arial" w:hAnsi="Arial" w:eastAsia="Arial" w:cs="Arial"/>
          <w:b w:val="0"/>
          <w:bCs w:val="0"/>
          <w:i w:val="0"/>
          <w:iCs w:val="0"/>
          <w:caps w:val="0"/>
          <w:smallCaps w:val="0"/>
          <w:noProof w:val="0"/>
          <w:color w:val="222222"/>
          <w:sz w:val="24"/>
          <w:szCs w:val="24"/>
          <w:lang w:val="en-GB"/>
        </w:rPr>
        <w:t xml:space="preserve">Vallejo Slocker, L., Fresneda Sánchez, F.J. and Vallejo Pareja, M.Á., 2020. </w:t>
      </w:r>
      <w:r w:rsidRPr="47F86AB8" w:rsidR="47F86AB8">
        <w:rPr>
          <w:rFonts w:ascii="Arial" w:hAnsi="Arial" w:eastAsia="Arial" w:cs="Arial"/>
          <w:b w:val="0"/>
          <w:bCs w:val="0"/>
          <w:i w:val="1"/>
          <w:iCs w:val="1"/>
          <w:caps w:val="0"/>
          <w:smallCaps w:val="0"/>
          <w:noProof w:val="0"/>
          <w:color w:val="222222"/>
          <w:sz w:val="24"/>
          <w:szCs w:val="24"/>
          <w:lang w:val="en-GB"/>
        </w:rPr>
        <w:t>Psychological wellbeing of vulnerable children during the COVID-19</w:t>
      </w:r>
      <w:r w:rsidRPr="47F86AB8" w:rsidR="47F86AB8">
        <w:rPr>
          <w:rFonts w:ascii="Arial" w:hAnsi="Arial" w:eastAsia="Arial" w:cs="Arial"/>
          <w:b w:val="0"/>
          <w:bCs w:val="0"/>
          <w:i w:val="0"/>
          <w:iCs w:val="0"/>
          <w:caps w:val="0"/>
          <w:smallCaps w:val="0"/>
          <w:noProof w:val="0"/>
          <w:color w:val="222222"/>
          <w:sz w:val="24"/>
          <w:szCs w:val="24"/>
          <w:lang w:val="en-GB"/>
        </w:rPr>
        <w:t xml:space="preserve"> pandemic. </w:t>
      </w:r>
      <w:r w:rsidRPr="47F86AB8" w:rsidR="47F86AB8">
        <w:rPr>
          <w:rFonts w:ascii="Arial" w:hAnsi="Arial" w:eastAsia="Arial" w:cs="Arial"/>
          <w:b w:val="0"/>
          <w:bCs w:val="0"/>
          <w:i w:val="1"/>
          <w:iCs w:val="1"/>
          <w:caps w:val="0"/>
          <w:smallCaps w:val="0"/>
          <w:noProof w:val="0"/>
          <w:color w:val="222222"/>
          <w:sz w:val="24"/>
          <w:szCs w:val="24"/>
          <w:lang w:val="en-GB"/>
        </w:rPr>
        <w:t>Psicothema</w:t>
      </w:r>
      <w:r w:rsidRPr="47F86AB8" w:rsidR="47F86AB8">
        <w:rPr>
          <w:rFonts w:ascii="Arial" w:hAnsi="Arial" w:eastAsia="Arial" w:cs="Arial"/>
          <w:b w:val="0"/>
          <w:bCs w:val="0"/>
          <w:i w:val="0"/>
          <w:iCs w:val="0"/>
          <w:caps w:val="0"/>
          <w:smallCaps w:val="0"/>
          <w:noProof w:val="0"/>
          <w:color w:val="222222"/>
          <w:sz w:val="24"/>
          <w:szCs w:val="24"/>
          <w:lang w:val="en-GB"/>
        </w:rPr>
        <w:t>.</w:t>
      </w:r>
    </w:p>
    <w:p w:rsidR="47F86AB8" w:rsidP="47F86AB8" w:rsidRDefault="47F86AB8" w14:paraId="57FA2BF3" w14:textId="1478EE6F">
      <w:pPr>
        <w:bidi w:val="0"/>
        <w:spacing w:after="160" w:line="259" w:lineRule="auto"/>
        <w:rPr>
          <w:rFonts w:ascii="Arial" w:hAnsi="Arial" w:eastAsia="Arial" w:cs="Arial"/>
          <w:b w:val="0"/>
          <w:bCs w:val="0"/>
          <w:i w:val="0"/>
          <w:iCs w:val="0"/>
          <w:caps w:val="0"/>
          <w:smallCaps w:val="0"/>
          <w:noProof w:val="0"/>
          <w:color w:val="222222"/>
          <w:sz w:val="24"/>
          <w:szCs w:val="24"/>
          <w:lang w:val="en-GB"/>
        </w:rPr>
      </w:pPr>
      <w:r w:rsidRPr="47F86AB8" w:rsidR="47F86AB8">
        <w:rPr>
          <w:rFonts w:ascii="Arial" w:hAnsi="Arial" w:eastAsia="Arial" w:cs="Arial"/>
          <w:b w:val="0"/>
          <w:bCs w:val="0"/>
          <w:i w:val="0"/>
          <w:iCs w:val="0"/>
          <w:caps w:val="0"/>
          <w:smallCaps w:val="0"/>
          <w:noProof w:val="0"/>
          <w:color w:val="222222"/>
          <w:sz w:val="24"/>
          <w:szCs w:val="24"/>
          <w:lang w:val="en-GB"/>
        </w:rPr>
        <w:t xml:space="preserve">Sinha, I.P., Harwood, R., Semple, M.G., Hawcutt, D.B., Thursfield, R., Narayan, O., Kenny, S.E., Viner, R., Hewer, S.L. and Southern, K.W., 2020. </w:t>
      </w:r>
      <w:r w:rsidRPr="47F86AB8" w:rsidR="47F86AB8">
        <w:rPr>
          <w:rFonts w:ascii="Arial" w:hAnsi="Arial" w:eastAsia="Arial" w:cs="Arial"/>
          <w:b w:val="0"/>
          <w:bCs w:val="0"/>
          <w:i w:val="1"/>
          <w:iCs w:val="1"/>
          <w:caps w:val="0"/>
          <w:smallCaps w:val="0"/>
          <w:noProof w:val="0"/>
          <w:color w:val="222222"/>
          <w:sz w:val="24"/>
          <w:szCs w:val="24"/>
          <w:lang w:val="en-GB"/>
        </w:rPr>
        <w:t>COVID-19 infection in</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children</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The Lancet Respiratory Medicine</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8</w:t>
      </w:r>
      <w:r w:rsidRPr="47F86AB8" w:rsidR="47F86AB8">
        <w:rPr>
          <w:rFonts w:ascii="Arial" w:hAnsi="Arial" w:eastAsia="Arial" w:cs="Arial"/>
          <w:b w:val="0"/>
          <w:bCs w:val="0"/>
          <w:i w:val="0"/>
          <w:iCs w:val="0"/>
          <w:caps w:val="0"/>
          <w:smallCaps w:val="0"/>
          <w:noProof w:val="0"/>
          <w:color w:val="222222"/>
          <w:sz w:val="24"/>
          <w:szCs w:val="24"/>
          <w:lang w:val="en-GB"/>
        </w:rPr>
        <w:t>(5), pp.446-447.</w:t>
      </w:r>
    </w:p>
    <w:p w:rsidR="47F86AB8" w:rsidP="47F86AB8" w:rsidRDefault="47F86AB8" w14:paraId="353A3E29" w14:textId="361080CF">
      <w:pPr>
        <w:bidi w:val="0"/>
        <w:spacing w:after="160" w:line="259" w:lineRule="auto"/>
        <w:rPr>
          <w:rFonts w:ascii="Arial" w:hAnsi="Arial" w:eastAsia="Arial" w:cs="Arial"/>
          <w:b w:val="0"/>
          <w:bCs w:val="0"/>
          <w:i w:val="0"/>
          <w:iCs w:val="0"/>
          <w:caps w:val="0"/>
          <w:smallCaps w:val="0"/>
          <w:noProof w:val="0"/>
          <w:color w:val="222222"/>
          <w:sz w:val="24"/>
          <w:szCs w:val="24"/>
          <w:lang w:val="en-GB"/>
        </w:rPr>
      </w:pPr>
      <w:r w:rsidRPr="47F86AB8" w:rsidR="47F86AB8">
        <w:rPr>
          <w:rFonts w:ascii="Arial" w:hAnsi="Arial" w:eastAsia="Arial" w:cs="Arial"/>
          <w:b w:val="0"/>
          <w:bCs w:val="0"/>
          <w:i w:val="0"/>
          <w:iCs w:val="0"/>
          <w:caps w:val="0"/>
          <w:smallCaps w:val="0"/>
          <w:noProof w:val="0"/>
          <w:color w:val="222222"/>
          <w:sz w:val="24"/>
          <w:szCs w:val="24"/>
          <w:lang w:val="en-GB"/>
        </w:rPr>
        <w:t xml:space="preserve">Tarkar, P., 2020. Impact of COVID-19 pandemic on education system. </w:t>
      </w:r>
      <w:r w:rsidRPr="47F86AB8" w:rsidR="47F86AB8">
        <w:rPr>
          <w:rFonts w:ascii="Arial" w:hAnsi="Arial" w:eastAsia="Arial" w:cs="Arial"/>
          <w:b w:val="0"/>
          <w:bCs w:val="0"/>
          <w:i w:val="1"/>
          <w:iCs w:val="1"/>
          <w:caps w:val="0"/>
          <w:smallCaps w:val="0"/>
          <w:noProof w:val="0"/>
          <w:color w:val="222222"/>
          <w:sz w:val="24"/>
          <w:szCs w:val="24"/>
          <w:lang w:val="en-GB"/>
        </w:rPr>
        <w:t>International Journal of Advanced Science and Technology</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29</w:t>
      </w:r>
      <w:r w:rsidRPr="47F86AB8" w:rsidR="47F86AB8">
        <w:rPr>
          <w:rFonts w:ascii="Arial" w:hAnsi="Arial" w:eastAsia="Arial" w:cs="Arial"/>
          <w:b w:val="0"/>
          <w:bCs w:val="0"/>
          <w:i w:val="0"/>
          <w:iCs w:val="0"/>
          <w:caps w:val="0"/>
          <w:smallCaps w:val="0"/>
          <w:noProof w:val="0"/>
          <w:color w:val="222222"/>
          <w:sz w:val="24"/>
          <w:szCs w:val="24"/>
          <w:lang w:val="en-GB"/>
        </w:rPr>
        <w:t>(9), pp.3812-3814.</w:t>
      </w:r>
    </w:p>
    <w:p w:rsidR="47F86AB8" w:rsidP="47F86AB8" w:rsidRDefault="47F86AB8" w14:paraId="732BEDC5" w14:textId="7210586E">
      <w:pPr>
        <w:bidi w:val="0"/>
        <w:spacing w:after="160" w:line="259" w:lineRule="auto"/>
        <w:rPr>
          <w:rFonts w:ascii="Arial" w:hAnsi="Arial" w:eastAsia="Arial" w:cs="Arial"/>
          <w:b w:val="0"/>
          <w:bCs w:val="0"/>
          <w:i w:val="0"/>
          <w:iCs w:val="0"/>
          <w:caps w:val="0"/>
          <w:smallCaps w:val="0"/>
          <w:noProof w:val="0"/>
          <w:color w:val="222222"/>
          <w:sz w:val="24"/>
          <w:szCs w:val="24"/>
          <w:lang w:val="en-GB"/>
        </w:rPr>
      </w:pPr>
      <w:r w:rsidRPr="47F86AB8" w:rsidR="47F86AB8">
        <w:rPr>
          <w:rFonts w:ascii="Arial" w:hAnsi="Arial" w:eastAsia="Arial" w:cs="Arial"/>
          <w:b w:val="0"/>
          <w:bCs w:val="0"/>
          <w:i w:val="0"/>
          <w:iCs w:val="0"/>
          <w:caps w:val="0"/>
          <w:smallCaps w:val="0"/>
          <w:noProof w:val="0"/>
          <w:color w:val="222222"/>
          <w:sz w:val="24"/>
          <w:szCs w:val="24"/>
          <w:lang w:val="en-GB"/>
        </w:rPr>
        <w:t xml:space="preserve">Thakur, K., Kumar, N. and Sharma, N., 2020. </w:t>
      </w:r>
      <w:r w:rsidRPr="47F86AB8" w:rsidR="47F86AB8">
        <w:rPr>
          <w:rFonts w:ascii="Arial" w:hAnsi="Arial" w:eastAsia="Arial" w:cs="Arial"/>
          <w:b w:val="0"/>
          <w:bCs w:val="0"/>
          <w:i w:val="1"/>
          <w:iCs w:val="1"/>
          <w:caps w:val="0"/>
          <w:smallCaps w:val="0"/>
          <w:noProof w:val="0"/>
          <w:color w:val="222222"/>
          <w:sz w:val="24"/>
          <w:szCs w:val="24"/>
          <w:lang w:val="en-GB"/>
        </w:rPr>
        <w:t>Effect of the pandemic and lockdown</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on mental health of children. The Indian Journal of Pediatrics</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87</w:t>
      </w:r>
      <w:r w:rsidRPr="47F86AB8" w:rsidR="47F86AB8">
        <w:rPr>
          <w:rFonts w:ascii="Arial" w:hAnsi="Arial" w:eastAsia="Arial" w:cs="Arial"/>
          <w:b w:val="0"/>
          <w:bCs w:val="0"/>
          <w:i w:val="0"/>
          <w:iCs w:val="0"/>
          <w:caps w:val="0"/>
          <w:smallCaps w:val="0"/>
          <w:noProof w:val="0"/>
          <w:color w:val="222222"/>
          <w:sz w:val="24"/>
          <w:szCs w:val="24"/>
          <w:lang w:val="en-GB"/>
        </w:rPr>
        <w:t>(7), pp.552-552.</w:t>
      </w:r>
    </w:p>
    <w:p w:rsidR="47F86AB8" w:rsidP="47F86AB8" w:rsidRDefault="47F86AB8" w14:paraId="157325B5" w14:textId="5938B618">
      <w:pPr>
        <w:bidi w:val="0"/>
        <w:spacing w:after="160" w:line="259" w:lineRule="auto"/>
        <w:rPr>
          <w:rFonts w:ascii="Arial" w:hAnsi="Arial" w:eastAsia="Arial" w:cs="Arial"/>
          <w:b w:val="0"/>
          <w:bCs w:val="0"/>
          <w:i w:val="0"/>
          <w:iCs w:val="0"/>
          <w:caps w:val="0"/>
          <w:smallCaps w:val="0"/>
          <w:noProof w:val="0"/>
          <w:color w:val="222222"/>
          <w:sz w:val="24"/>
          <w:szCs w:val="24"/>
          <w:lang w:val="en-GB"/>
        </w:rPr>
      </w:pPr>
      <w:r w:rsidRPr="47F86AB8" w:rsidR="47F86AB8">
        <w:rPr>
          <w:rFonts w:ascii="Arial" w:hAnsi="Arial" w:eastAsia="Arial" w:cs="Arial"/>
          <w:b w:val="0"/>
          <w:bCs w:val="0"/>
          <w:i w:val="0"/>
          <w:iCs w:val="0"/>
          <w:caps w:val="0"/>
          <w:smallCaps w:val="0"/>
          <w:noProof w:val="0"/>
          <w:color w:val="222222"/>
          <w:sz w:val="24"/>
          <w:szCs w:val="24"/>
          <w:lang w:val="en-GB"/>
        </w:rPr>
        <w:t xml:space="preserve">Treanor, M., 2012. </w:t>
      </w:r>
      <w:r w:rsidRPr="47F86AB8" w:rsidR="47F86AB8">
        <w:rPr>
          <w:rFonts w:ascii="Arial" w:hAnsi="Arial" w:eastAsia="Arial" w:cs="Arial"/>
          <w:b w:val="0"/>
          <w:bCs w:val="0"/>
          <w:i w:val="1"/>
          <w:iCs w:val="1"/>
          <w:caps w:val="0"/>
          <w:smallCaps w:val="0"/>
          <w:noProof w:val="0"/>
          <w:color w:val="222222"/>
          <w:sz w:val="24"/>
          <w:szCs w:val="24"/>
          <w:lang w:val="en-GB"/>
        </w:rPr>
        <w:t>Impacts of poverty on children and young people.</w:t>
      </w:r>
      <w:r w:rsidRPr="47F86AB8" w:rsidR="47F86AB8">
        <w:rPr>
          <w:rFonts w:ascii="Arial" w:hAnsi="Arial" w:eastAsia="Arial" w:cs="Arial"/>
          <w:b w:val="0"/>
          <w:bCs w:val="0"/>
          <w:i w:val="0"/>
          <w:iCs w:val="0"/>
          <w:caps w:val="0"/>
          <w:smallCaps w:val="0"/>
          <w:noProof w:val="0"/>
          <w:color w:val="222222"/>
          <w:sz w:val="24"/>
          <w:szCs w:val="24"/>
          <w:lang w:val="en-GB"/>
        </w:rPr>
        <w:t xml:space="preserve"> </w:t>
      </w:r>
      <w:r w:rsidRPr="47F86AB8" w:rsidR="47F86AB8">
        <w:rPr>
          <w:rFonts w:ascii="Arial" w:hAnsi="Arial" w:eastAsia="Arial" w:cs="Arial"/>
          <w:b w:val="0"/>
          <w:bCs w:val="0"/>
          <w:i w:val="1"/>
          <w:iCs w:val="1"/>
          <w:caps w:val="0"/>
          <w:smallCaps w:val="0"/>
          <w:noProof w:val="0"/>
          <w:color w:val="222222"/>
          <w:sz w:val="24"/>
          <w:szCs w:val="24"/>
          <w:lang w:val="en-GB"/>
        </w:rPr>
        <w:t>Scottish Childcare and Protection Network Research Briefing, Edinburgh</w:t>
      </w:r>
      <w:r w:rsidRPr="47F86AB8" w:rsidR="47F86AB8">
        <w:rPr>
          <w:rFonts w:ascii="Arial" w:hAnsi="Arial" w:eastAsia="Arial" w:cs="Arial"/>
          <w:b w:val="0"/>
          <w:bCs w:val="0"/>
          <w:i w:val="0"/>
          <w:iCs w:val="0"/>
          <w:caps w:val="0"/>
          <w:smallCaps w:val="0"/>
          <w:noProof w:val="0"/>
          <w:color w:val="222222"/>
          <w:sz w:val="24"/>
          <w:szCs w:val="24"/>
          <w:lang w:val="en-GB"/>
        </w:rPr>
        <w:t>.</w:t>
      </w:r>
    </w:p>
    <w:p w:rsidR="47F86AB8" w:rsidP="47F86AB8" w:rsidRDefault="47F86AB8" w14:paraId="6D6EFA8B" w14:textId="6625D7E3">
      <w:pPr>
        <w:bidi w:val="0"/>
        <w:spacing w:after="160" w:line="259" w:lineRule="auto"/>
        <w:rPr>
          <w:rFonts w:ascii="Arial" w:hAnsi="Arial" w:eastAsia="Arial" w:cs="Arial"/>
          <w:b w:val="0"/>
          <w:bCs w:val="0"/>
          <w:i w:val="0"/>
          <w:iCs w:val="0"/>
          <w:caps w:val="0"/>
          <w:smallCaps w:val="0"/>
          <w:noProof w:val="0"/>
          <w:color w:val="222222"/>
          <w:sz w:val="24"/>
          <w:szCs w:val="24"/>
          <w:lang w:val="en-GB"/>
        </w:rPr>
      </w:pPr>
    </w:p>
    <w:p w:rsidR="47F86AB8" w:rsidP="47F86AB8" w:rsidRDefault="47F86AB8" w14:paraId="330F4E6A" w14:textId="61478282">
      <w:pPr>
        <w:pStyle w:val="Normal"/>
        <w:bidi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7F86AB8" w:rsidP="47F86AB8" w:rsidRDefault="47F86AB8" w14:paraId="4BD2FFBA" w14:textId="4C9B4357">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7F86AB8" w:rsidP="47F86AB8" w:rsidRDefault="47F86AB8" w14:paraId="20E8CEC1" w14:textId="3764DC3A">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0D16F98" w:rsidP="47F86AB8" w:rsidRDefault="10D16F98" w14:paraId="2135D773" w14:textId="7B2D86BA">
      <w:pPr>
        <w:pStyle w:val="Normal"/>
        <w:spacing w:line="360" w:lineRule="auto"/>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531944841-717858123 1155378776-1292391811 1613382270-1616905874 994124369-1246074864 1986137633-2085931566 889315367-1335017122 1144365886-938434166 109773326-1564099348 1521671910-1790818514 759489693-382863655 152923245-595751795 619880244-509169847 809775114-187980084 1224965403-1621427807 1616467928-705883414 953653024-1157397022 1318540734-297841139 2143953415-287491890 2088817564-1362076907 416421621-1593073294 1177943331-150073741 848320987-1822941474 1730994199-946692652 1350160664-1862294412 1856128631-142414862 520717505-1906836211 685838463-1085159947 967573271-474315071 1341727173-1969322263 2076389754-1391736835 1881074287-1468578957 124538142-341118754 1422040782-1015836328 1170080462-1506474188 679847644-920391416 570014331-38602963 643130136-497013757 1059089678-561154778 1632423745-920770752 1652263280-121412713 904687522-297154983 1170794726-2018880991 70131431-84542471 855634803-1824140162 289461044-858890387 1775264594-1561938955 1953942762-1744415894 1107473881-1892052386 1347597112-77613267 141188990-264390854 666174813-512972006 1145149005-601478200 1782579568-1428218562 1571486645-1892500744 2120528695-1768272681 207019379-1613151717 2072877548-256526022 1006204930-519565069 998949768-899327720 1344972597-1385524768 390752340-824276757 725315174-1699162718 714213643-1109112522 1073096697-8573776 1969326928-1668876490 1938237608-933834745 1833908268-422457674 557130184-1578150706 708912102-1061309406 787115002-578237943 1385833533-613916653 1869161586-468793028 1679022795-1942287116 691837047-1638657829 275419824-325880281 964318195-1521272340 968378681-425864291 1395545243-790423748 175727304-249403183 1963531597-841316348 1470371364-108722862 236522114-392435082 1737972672-1111138065 1065772019-1661314467 2018842718-881889452 1189711024-473393746 850168996-162101273 2143312321-1198432814 104786356-210331949 51889030-1571841136 1721633980-1435187032 2064815241-127475548 1558531806-1483778301 1476013043-343469679 893009449-907051215 1932258757-1913673838 359867829-1496888856 1835989643-1713756131 856641130-1632076418 1272119226-1285243735 552128193-929356858 557176691-2066581178"/>
  </int:OnDemandWorkflows>
  <int:IntelligenceSettings>
    <int:extLst>
      <oel:ext uri="74B372B9-2EFF-4315-9A3F-32BA87CA82B1">
        <int:Goals Version="1" Formality="0"/>
      </oel:ext>
    </int:extLst>
  </int:IntelligenceSettings>
  <int:Manifest>
    <int:EntireDocument id="TxkNBxPV"/>
    <int:ParagraphRange paragraphId="236522114" textId="392435082" start="44" length="64" invalidationStart="44" invalidationLength="64" id="e7s0YvnP"/>
    <int:ParagraphRange paragraphId="850168996" textId="162101273" start="30" length="138" invalidationStart="30" invalidationLength="138" id="YpJZQVr1"/>
    <int:ParagraphRange paragraphId="1721633980" textId="1435187032" start="54" length="82" invalidationStart="54" invalidationLength="82" id="5JsbFjmj"/>
  </int:Manifest>
  <int:Observations>
    <int:Content id="TxkNBxPV">
      <int:extLst>
        <oel:ext uri="E302BA01-7950-474C-9AD3-286E660C40A8">
          <int:SimilaritySummary Version="1" RunId="1649374332411" TilesCheckedInThisRun="87" TotalNumOfTiles="87" SimilarityAnnotationCount="3" NumWords="2602" NumFlaggedWords="42"/>
        </oel:ext>
      </int:extLst>
    </int:Content>
    <int:Content id="e7s0YvnP">
      <int:extLst>
        <oel:ext uri="426473B9-03D8-482F-96C9-C2C85392BACA">
          <int:SimilarityCritique Version="1" Context="Shoring up the safety net for children in the COVID-19 pandemic." SourceType="Online" SourceTitle="Shoring up the safety net for children in the COVID-19 ..." SourceUrl="https://pubmed.ncbi.nlm.nih.gov/32712625/" SourceSnippet="Shoring up the safety net for children in the COVID-19 pandemic. Shoring up the safety net for children in the COVID-19 pandemic Pediatr Res. 2020 Sep;88(3):349-351. doi: 10.1038/s41390-020-1071-7. Epub 2020 Jul 26. Authors Tina L Cheng 1 ...">
            <int:Suggestions CitationType="Inline">
              <int:Suggestion CitationStyle="Mla" IsIdentical="1">
                <int:CitationText>(“Shoring up the safety net for children in the COVID-19 ...”)</int:CitationText>
              </int:Suggestion>
              <int:Suggestion CitationStyle="Apa" IsIdentical="1">
                <int:CitationText>(“Shoring up the safety net for children in the COVID-19 ...”)</int:CitationText>
              </int:Suggestion>
              <int:Suggestion CitationStyle="Chicago" IsIdentical="1">
                <int:CitationText>(“Shoring up the safety net for children in the COVID-19 ...”)</int:CitationText>
              </int:Suggestion>
            </int:Suggestions>
            <int:Suggestions CitationType="Full">
              <int:Suggestion CitationStyle="Mla" IsIdentical="1">
                <int:CitationText>&lt;i&gt;Shoring up the safety net for children in the COVID-19 ...&lt;/i&gt;, https://pubmed.ncbi.nlm.nih.gov/32712625/.</int:CitationText>
              </int:Suggestion>
              <int:Suggestion CitationStyle="Apa" IsIdentical="1">
                <int:CitationText>&lt;i&gt;Shoring up the safety net for children in the COVID-19 ...&lt;/i&gt;. (n.d.). Retrieved from https://pubmed.ncbi.nlm.nih.gov/32712625/</int:CitationText>
              </int:Suggestion>
              <int:Suggestion CitationStyle="Chicago" IsIdentical="1">
                <int:CitationText>“Shoring up the safety net for children in the COVID-19 ...” n.d., https://pubmed.ncbi.nlm.nih.gov/32712625/.</int:CitationText>
              </int:Suggestion>
            </int:Suggestions>
            <int:AdditionalSources SourceType="Online" SourceTitle="Shoring up the safety net for children in the COVID-19 ..." SourceUrl="https://www.nature.com/articles/s41390-020-1071-7/email/correspondent/c1/new" SourceSnippet="Shoring up the safety net for children in the COVID-19 pandemic Download PDF. Comment; Published: 26 July 2020; Shoring up the safety net for children in the COVID-19 pandemic. Tina L. Cheng ...">
              <int:Suggestions CitationType="Inline">
                <int:Suggestion CitationStyle="Mla" IsIdentical="1">
                  <int:CitationText>(“Shoring up the safety net for children in the COVID-19 ...”)</int:CitationText>
                </int:Suggestion>
                <int:Suggestion CitationStyle="Apa" IsIdentical="1">
                  <int:CitationText>(“Shoring up the safety net for children in the COVID-19 ...”)</int:CitationText>
                </int:Suggestion>
                <int:Suggestion CitationStyle="Chicago" IsIdentical="1">
                  <int:CitationText>(“Shoring up the safety net for children in the COVID-19 ...”)</int:CitationText>
                </int:Suggestion>
              </int:Suggestions>
              <int:Suggestions CitationType="Full">
                <int:Suggestion CitationStyle="Mla" IsIdentical="1">
                  <int:CitationText>&lt;i&gt;Shoring up the safety net for children in the COVID-19 ...&lt;/i&gt;, https://www.nature.com/articles/s41390-020-1071-7/email/correspondent/c1/new.</int:CitationText>
                </int:Suggestion>
                <int:Suggestion CitationStyle="Apa" IsIdentical="1">
                  <int:CitationText>&lt;i&gt;Shoring up the safety net for children in the COVID-19 ...&lt;/i&gt;. (n.d.). Retrieved from https://www.nature.com/articles/s41390-020-1071-7/email/correspondent/c1/new</int:CitationText>
                </int:Suggestion>
                <int:Suggestion CitationStyle="Chicago" IsIdentical="1">
                  <int:CitationText>“Shoring up the safety net for children in the COVID-19 ...” n.d., https://www.nature.com/articles/s41390-020-1071-7/email/correspondent/c1/new.</int:CitationText>
                </int:Suggestion>
              </int:Suggestions>
            </int:AdditionalSources>
            <int:AdditionalSources SourceType="Online" SourceTitle="Shoring up the safety net for children in the COVID-19 ..." SourceUrl="https://jhu.pure.elsevier.com/en/publications/shoring-up-the-safety-net-for-children-in-the-covid-19-pandemic" SourceSnippet="Shoring up the safety net for children in the COVID-19 pandemic. / On behalf of the Pediatric Policy Council. In: Pediatric research, Vol. 88, No. 3, 01.09.2020, p. 349-351. Research output: Contribution to journal › Comment/debate › peer-review">
              <int:Suggestions CitationType="Inline">
                <int:Suggestion CitationStyle="Mla" IsIdentical="1">
                  <int:CitationText>(“Shoring up the safety net for children in the COVID-19 ...”)</int:CitationText>
                </int:Suggestion>
                <int:Suggestion CitationStyle="Apa" IsIdentical="1">
                  <int:CitationText>(“Shoring up the safety net for children in the COVID-19 ...”)</int:CitationText>
                </int:Suggestion>
                <int:Suggestion CitationStyle="Chicago" IsIdentical="1">
                  <int:CitationText>(“Shoring up the safety net for children in the COVID-19 ...”)</int:CitationText>
                </int:Suggestion>
              </int:Suggestions>
              <int:Suggestions CitationType="Full">
                <int:Suggestion CitationStyle="Mla" IsIdentical="1">
                  <int:CitationText>&lt;i&gt;Shoring up the safety net for children in the COVID-19 ...&lt;/i&gt;, https://jhu.pure.elsevier.com/en/publications/shoring-up-the-safety-net-for-children-in-the-covid-19-pandemic.</int:CitationText>
                </int:Suggestion>
                <int:Suggestion CitationStyle="Apa" IsIdentical="1">
                  <int:CitationText>&lt;i&gt;Shoring up the safety net for children in the COVID-19 ...&lt;/i&gt;. (n.d.). Retrieved from https://jhu.pure.elsevier.com/en/publications/shoring-up-the-safety-net-for-children-in-the-covid-19-pandemic</int:CitationText>
                </int:Suggestion>
                <int:Suggestion CitationStyle="Chicago" IsIdentical="1">
                  <int:CitationText>“Shoring up the safety net for children in the COVID-19 ...” n.d., https://jhu.pure.elsevier.com/en/publications/shoring-up-the-safety-net-for-children-in-the-covid-19-pandemic.</int:CitationText>
                </int:Suggestion>
              </int:Suggestions>
            </int:AdditionalSources>
          </int:SimilarityCritique>
        </oel:ext>
      </int:extLst>
    </int:Content>
    <int:Content id="YpJZQVr1">
      <int:extLst>
        <oel:ext uri="426473B9-03D8-482F-96C9-C2C85392BACA">
          <int:SimilarityCritique Version="1" Context="Invisible children and non-essential workers: Child protection during COVID-19 in Israel according to policy documents and media coverage." SourceType="Online" SourceTitle="Invisible children and non-essential workers: Child ..." SourceUrl="https://search.bvsalud.org/global-literature-on-novel-coronavirus-2019-ncov/resource/en/covidwho-816347" SourceSnippet="Invisible children and non-essential workers: Child protection during COVID-19 in Israel a ; Invisible children and non-essential workers: Child protection during COVID-19 in Israel according to policy documents and media coverage. Katz, Carmit ...">
            <int:Suggestions CitationType="Inline">
              <int:Suggestion CitationStyle="Mla" IsIdentical="1">
                <int:CitationText>(“Invisible children and non-essential workers: Child ...”)</int:CitationText>
              </int:Suggestion>
              <int:Suggestion CitationStyle="Apa" IsIdentical="1">
                <int:CitationText>(“Invisible children and non-essential workers: Child ...”)</int:CitationText>
              </int:Suggestion>
              <int:Suggestion CitationStyle="Chicago" IsIdentical="1">
                <int:CitationText>(“Invisible children and non-essential workers: Child ...”)</int:CitationText>
              </int:Suggestion>
            </int:Suggestions>
            <int:Suggestions CitationType="Full">
              <int:Suggestion CitationStyle="Mla" IsIdentical="1">
                <int:CitationText>&lt;i&gt;Invisible children and non-essential workers: Child ...&lt;/i&gt;, https://search.bvsalud.org/global-literature-on-novel-coronavirus-2019-ncov/resource/en/covidwho-816347.</int:CitationText>
              </int:Suggestion>
              <int:Suggestion CitationStyle="Apa" IsIdentical="1">
                <int:CitationText>&lt;i&gt;Invisible children and non-essential workers: Child ...&lt;/i&gt;. (n.d.). Retrieved from https://search.bvsalud.org/global-literature-on-novel-coronavirus-2019-ncov/resource/en/covidwho-816347</int:CitationText>
              </int:Suggestion>
              <int:Suggestion CitationStyle="Chicago" IsIdentical="1">
                <int:CitationText>“Invisible children and non-essential workers: Child ...” n.d., https://search.bvsalud.org/global-literature-on-novel-coronavirus-2019-ncov/resource/en/covidwho-816347.</int:CitationText>
              </int:Suggestion>
            </int:Suggestions>
            <int:AdditionalSources SourceType="Online" SourceTitle="PDF.MPro - Full Text Journal Article: Invisible children ..." SourceUrl="https://pdf.manuscriptpro.com/search/Abstract~33071026/1/866a0f16/Invisible-children-and-non-essential-workers:-Child-protection-during-COVID-19-in-Israel-according-to-policy-documents-and-media-coverage." SourceSnippet="Invisible children and non-essential workers: Child protection during COVID-19 in Israel according to policy documents and media coverage. PMID: 33071026 (view PubMed database entry)DOI: 10.1016/j.chiabu.2020.104770 (read at publisher's website )PMCID: PMC7538112 (free full text version available) Download PDF">
              <int:Suggestions CitationType="Inline">
                <int:Suggestion CitationStyle="Mla" IsIdentical="1">
                  <int:CitationText>(“PDF.MPro - Full Text Journal Article: Invisible children ...”)</int:CitationText>
                </int:Suggestion>
                <int:Suggestion CitationStyle="Apa" IsIdentical="1">
                  <int:CitationText>(“PDF.MPro - Full Text Journal Article: Invisible children ...”)</int:CitationText>
                </int:Suggestion>
                <int:Suggestion CitationStyle="Chicago" IsIdentical="1">
                  <int:CitationText>(“PDF.MPro - Full Text Journal Article: Invisible children ...”)</int:CitationText>
                </int:Suggestion>
              </int:Suggestions>
              <int:Suggestions CitationType="Full">
                <int:Suggestion CitationStyle="Mla" IsIdentical="1">
                  <int:CitationText>&lt;i&gt;PDF.MPro - Full Text Journal Article: Invisible children ...&lt;/i&gt;, https://pdf.manuscriptpro.com/search/Abstract~33071026/1/866a0f16/Invisible-children-and-non-essential-workers:-Child-protection-during-COVID-19-in-Israel-according-to-policy-documents-and-media-coverage..</int:CitationText>
                </int:Suggestion>
                <int:Suggestion CitationStyle="Apa" IsIdentical="1">
                  <int:CitationText>&lt;i&gt;PDF.MPro - Full Text Journal Article: Invisible children ...&lt;/i&gt;. (n.d.). Retrieved from https://pdf.manuscriptpro.com/search/Abstract~33071026/1/866a0f16/Invisible-children-and-non-essential-workers:-Child-protection-during-COVID-19-in-Israel-according-to-policy-documents-and-media-coverage.</int:CitationText>
                </int:Suggestion>
                <int:Suggestion CitationStyle="Chicago" IsIdentical="1">
                  <int:CitationText>“PDF.MPro - Full Text Journal Article: Invisible children ...” n.d., https://pdf.manuscriptpro.com/search/Abstract~33071026/1/866a0f16/Invisible-children-and-non-essential-workers:-Child-protection-during-COVID-19-in-Israel-according-to-policy-documents-and-media-coverage..</int:CitationText>
                </int:Suggestion>
              </int:Suggestions>
            </int:AdditionalSources>
            <int:AdditionalSources SourceType="Online" SourceTitle="Protecting children from maltreatment during COVID-19 ..." SourceUrl="https://www.ncbi.nlm.nih.gov/pmc/articles/PMC8080166/" SourceSnippet="Invisible children and non-essential workers: Child protection during COVID-19 in Israel according to policy documents and media coverage. Child abuse &amp; neglect , 104770. Advance online publication.">
              <int:Suggestions CitationType="Inline">
                <int:Suggestion CitationStyle="Mla" IsIdentical="1">
                  <int:CitationText>(“Protecting children from maltreatment during COVID-19 ...”)</int:CitationText>
                </int:Suggestion>
                <int:Suggestion CitationStyle="Apa" IsIdentical="1">
                  <int:CitationText>(“Protecting children from maltreatment during COVID-19 ...”)</int:CitationText>
                </int:Suggestion>
                <int:Suggestion CitationStyle="Chicago" IsIdentical="1">
                  <int:CitationText>(“Protecting children from maltreatment during COVID-19 ...”)</int:CitationText>
                </int:Suggestion>
              </int:Suggestions>
              <int:Suggestions CitationType="Full">
                <int:Suggestion CitationStyle="Mla" IsIdentical="1">
                  <int:CitationText>&lt;i&gt;Protecting children from maltreatment during COVID-19 ...&lt;/i&gt;, https://www.ncbi.nlm.nih.gov/pmc/articles/PMC8080166/.</int:CitationText>
                </int:Suggestion>
                <int:Suggestion CitationStyle="Apa" IsIdentical="1">
                  <int:CitationText>&lt;i&gt;Protecting children from maltreatment during COVID-19 ...&lt;/i&gt;. (n.d.). Retrieved from https://www.ncbi.nlm.nih.gov/pmc/articles/PMC8080166/</int:CitationText>
                </int:Suggestion>
                <int:Suggestion CitationStyle="Chicago" IsIdentical="1">
                  <int:CitationText>“Protecting children from maltreatment during COVID-19 ...” n.d., https://www.ncbi.nlm.nih.gov/pmc/articles/PMC8080166/.</int:CitationText>
                </int:Suggestion>
              </int:Suggestions>
            </int:AdditionalSources>
          </int:SimilarityCritique>
        </oel:ext>
      </int:extLst>
    </int:Content>
    <int:Content id="5JsbFjmj">
      <int:extLst>
        <oel:ext uri="426473B9-03D8-482F-96C9-C2C85392BACA">
          <int:SimilarityCritique Version="1" Context="Psychological effects of the COVID-19 lockdown on children and families in the UK." SourceType="Online" SourceTitle="(PDF) Psychological effects of the COVID-19 lockdown on ..." SourceUrl="https://www.academia.edu/63318463/Psychological_effects_of_the_COVID_19_lockdown_on_children_and_families_in_the_UK" SourceSnippet="Psychological effects of the COVID-19 lockdown on children and families in the UK. 2020. Evren Morgül. Angeliki Kallitsoglou. Download Download PDF.">
            <int:Suggestions CitationType="Inline">
              <int:Suggestion CitationStyle="Mla" IsIdentical="1">
                <int:CitationText>(“(PDF) Psychological effects of the COVID-19 lockdown on ...”)</int:CitationText>
              </int:Suggestion>
              <int:Suggestion CitationStyle="Apa" IsIdentical="1">
                <int:CitationText>(“(PDF) Psychological effects of the COVID-19 lockdown on ...”)</int:CitationText>
              </int:Suggestion>
              <int:Suggestion CitationStyle="Chicago" IsIdentical="1">
                <int:CitationText>(“(PDF) Psychological effects of the COVID-19 lockdown on ...”)</int:CitationText>
              </int:Suggestion>
            </int:Suggestions>
            <int:Suggestions CitationType="Full">
              <int:Suggestion CitationStyle="Mla" IsIdentical="1">
                <int:CitationText>&lt;i&gt;(PDF) Psychological effects of the COVID-19 lockdown on ...&lt;/i&gt;, https://www.academia.edu/63318463/Psychological_effects_of_the_COVID_19_lockdown_on_children_and_families_in_the_UK.</int:CitationText>
              </int:Suggestion>
              <int:Suggestion CitationStyle="Apa" IsIdentical="1">
                <int:CitationText>&lt;i&gt;(PDF) Psychological effects of the COVID-19 lockdown on ...&lt;/i&gt;. (n.d.). Retrieved from https://www.academia.edu/63318463/Psychological_effects_of_the_COVID_19_lockdown_on_children_and_families_in_the_UK</int:CitationText>
              </int:Suggestion>
              <int:Suggestion CitationStyle="Chicago" IsIdentical="1">
                <int:CitationText>“(PDF) Psychological effects of the COVID-19 lockdown on ...” n.d., https://www.academia.edu/63318463/Psychological_effects_of_the_COVID_19_lockdown_on_children_and_families_in_the_UK.</int:CitationText>
              </int:Suggestion>
            </int:Suggestions>
            <int:AdditionalSources SourceType="Online" SourceTitle="Psychological effects of the COVID-19 lockdown on children ..." SourceUrl="https://pure.roehampton.ac.uk/portal/en/publications/psychological-effects-of-the-covid-19-lockdown-on-children-and-fa" SourceSnippet="Psychological effects of the COVID-19 lockdown on children and families in the UK. / Morgül, Evren; Kallitsoglou, Angeliki; Essau, Cecilia A. In: Revista de Psicología Clínica con Niños y Adolescentes, Vol. 7, No. 3, 10.11.2020. Research output: Contribution to journal › Article › peer-review">
              <int:Suggestions CitationType="Inline">
                <int:Suggestion CitationStyle="Mla" IsIdentical="1">
                  <int:CitationText>(“Psychological effects of the COVID-19 lockdown on children ...”)</int:CitationText>
                </int:Suggestion>
                <int:Suggestion CitationStyle="Apa" IsIdentical="1">
                  <int:CitationText>(“Psychological effects of the COVID-19 lockdown on children ...”)</int:CitationText>
                </int:Suggestion>
                <int:Suggestion CitationStyle="Chicago" IsIdentical="1">
                  <int:CitationText>(“Psychological effects of the COVID-19 lockdown on children ...”)</int:CitationText>
                </int:Suggestion>
              </int:Suggestions>
              <int:Suggestions CitationType="Full">
                <int:Suggestion CitationStyle="Mla" IsIdentical="1">
                  <int:CitationText>&lt;i&gt;Psychological effects of the COVID-19 lockdown on children ...&lt;/i&gt;, https://pure.roehampton.ac.uk/portal/en/publications/psychological-effects-of-the-covid-19-lockdown-on-children-and-fa.</int:CitationText>
                </int:Suggestion>
                <int:Suggestion CitationStyle="Apa" IsIdentical="1">
                  <int:CitationText>&lt;i&gt;Psychological effects of the COVID-19 lockdown on children ...&lt;/i&gt;. (n.d.). Retrieved from https://pure.roehampton.ac.uk/portal/en/publications/psychological-effects-of-the-covid-19-lockdown-on-children-and-fa</int:CitationText>
                </int:Suggestion>
                <int:Suggestion CitationStyle="Chicago" IsIdentical="1">
                  <int:CitationText>“Psychological effects of the COVID-19 lockdown on children ...” n.d., https://pure.roehampton.ac.uk/portal/en/publications/psychological-effects-of-the-covid-19-lockdown-on-children-and-fa.</int:CitationText>
                </int:Suggestion>
              </int:Suggestions>
            </int:AdditionalSources>
            <int:AdditionalSources SourceType="Online" SourceTitle="Frontiers | Consequences of the COVID-19 Pandemic on ..." SourceUrl="https://www.frontiersin.org/articles/10.3389/fpsyt.2021.691659/full" SourceSnippet="Psychological effects of the COVID-19 lockdown on children and families in the UK. Rev Psicol Clín Niños Adolesc. (2020) 7:42–8. doi: 10.21134/rpcna.2020.mon.2049. CrossRef Full Text | Google Scholar">
              <int:Suggestions CitationType="Inline">
                <int:Suggestion CitationStyle="Mla" IsIdentical="1">
                  <int:CitationText>(“Frontiers | Consequences of the COVID-19 Pandemic on ...”)</int:CitationText>
                </int:Suggestion>
                <int:Suggestion CitationStyle="Apa" IsIdentical="1">
                  <int:CitationText>(“Frontiers | Consequences of the COVID-19 Pandemic on ...”)</int:CitationText>
                </int:Suggestion>
                <int:Suggestion CitationStyle="Chicago" IsIdentical="1">
                  <int:CitationText>(“Frontiers | Consequences of the COVID-19 Pandemic on ...”)</int:CitationText>
                </int:Suggestion>
              </int:Suggestions>
              <int:Suggestions CitationType="Full">
                <int:Suggestion CitationStyle="Mla" IsIdentical="1">
                  <int:CitationText>&lt;i&gt;Frontiers | Consequences of the COVID-19 Pandemic on ...&lt;/i&gt;, https://www.frontiersin.org/articles/10.3389/fpsyt.2021.691659/full.</int:CitationText>
                </int:Suggestion>
                <int:Suggestion CitationStyle="Apa" IsIdentical="1">
                  <int:CitationText>&lt;i&gt;Frontiers | Consequences of the COVID-19 Pandemic on ...&lt;/i&gt;. (n.d.). Retrieved from https://www.frontiersin.org/articles/10.3389/fpsyt.2021.691659/full</int:CitationText>
                </int:Suggestion>
                <int:Suggestion CitationStyle="Chicago" IsIdentical="1">
                  <int:CitationText>“Frontiers | Consequences of the COVID-19 Pandemic on ...” n.d., https://www.frontiersin.org/articles/10.3389/fpsyt.2021.691659/full.</int:CitationText>
                </int:Suggestion>
              </int:Suggestions>
            </int:AdditionalSources>
          </int:SimilarityCritique>
        </oel:ext>
      </int:extLst>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7A9110"/>
    <w:rsid w:val="032E0449"/>
    <w:rsid w:val="04545D86"/>
    <w:rsid w:val="05403B16"/>
    <w:rsid w:val="0595FDC7"/>
    <w:rsid w:val="06591214"/>
    <w:rsid w:val="0669CB9E"/>
    <w:rsid w:val="073A84FC"/>
    <w:rsid w:val="0798C928"/>
    <w:rsid w:val="0924CC9B"/>
    <w:rsid w:val="09B9DFB7"/>
    <w:rsid w:val="0A3AD30D"/>
    <w:rsid w:val="0A7225BE"/>
    <w:rsid w:val="0B6D8D3B"/>
    <w:rsid w:val="0BB87619"/>
    <w:rsid w:val="0BFEEBAD"/>
    <w:rsid w:val="0BFEEBAD"/>
    <w:rsid w:val="0E0184C3"/>
    <w:rsid w:val="0E100A65"/>
    <w:rsid w:val="0E7A9110"/>
    <w:rsid w:val="10C250D0"/>
    <w:rsid w:val="10D16F98"/>
    <w:rsid w:val="10DEA0E1"/>
    <w:rsid w:val="114B63C2"/>
    <w:rsid w:val="12148713"/>
    <w:rsid w:val="128DD3E8"/>
    <w:rsid w:val="12CE501C"/>
    <w:rsid w:val="1349082D"/>
    <w:rsid w:val="17C12E80"/>
    <w:rsid w:val="1856587D"/>
    <w:rsid w:val="188558A8"/>
    <w:rsid w:val="18FBF3CE"/>
    <w:rsid w:val="19A32E68"/>
    <w:rsid w:val="1A0AA48B"/>
    <w:rsid w:val="1A8E8391"/>
    <w:rsid w:val="1B3AC1FA"/>
    <w:rsid w:val="1CA67450"/>
    <w:rsid w:val="1CFEB47F"/>
    <w:rsid w:val="1D9218B6"/>
    <w:rsid w:val="1DA3FB8C"/>
    <w:rsid w:val="1E58EE28"/>
    <w:rsid w:val="202D9E6D"/>
    <w:rsid w:val="206595BC"/>
    <w:rsid w:val="215441C0"/>
    <w:rsid w:val="215E3001"/>
    <w:rsid w:val="2165BC77"/>
    <w:rsid w:val="21780FB7"/>
    <w:rsid w:val="21D225A2"/>
    <w:rsid w:val="21FF6063"/>
    <w:rsid w:val="22BAF1AF"/>
    <w:rsid w:val="2370F1D6"/>
    <w:rsid w:val="2424D6F8"/>
    <w:rsid w:val="247388CE"/>
    <w:rsid w:val="24A1F0A7"/>
    <w:rsid w:val="25BCDA95"/>
    <w:rsid w:val="25FEF554"/>
    <w:rsid w:val="26F93F0D"/>
    <w:rsid w:val="272F44DC"/>
    <w:rsid w:val="27BED58E"/>
    <w:rsid w:val="27E167E2"/>
    <w:rsid w:val="29034EDE"/>
    <w:rsid w:val="29034EDE"/>
    <w:rsid w:val="29CB7F80"/>
    <w:rsid w:val="29D52362"/>
    <w:rsid w:val="29FCDFD3"/>
    <w:rsid w:val="2A2E5000"/>
    <w:rsid w:val="2A5AFD04"/>
    <w:rsid w:val="2BCCB030"/>
    <w:rsid w:val="2C828787"/>
    <w:rsid w:val="2CE76D2E"/>
    <w:rsid w:val="2CFEABBF"/>
    <w:rsid w:val="2F95761D"/>
    <w:rsid w:val="312B5F54"/>
    <w:rsid w:val="312EB82B"/>
    <w:rsid w:val="32735BCF"/>
    <w:rsid w:val="3322A6C5"/>
    <w:rsid w:val="34B7F5F6"/>
    <w:rsid w:val="350B138F"/>
    <w:rsid w:val="368C5564"/>
    <w:rsid w:val="375588F9"/>
    <w:rsid w:val="37CAC2FD"/>
    <w:rsid w:val="37E3D78D"/>
    <w:rsid w:val="3800FEF1"/>
    <w:rsid w:val="38C65EC7"/>
    <w:rsid w:val="3AEA4B91"/>
    <w:rsid w:val="3B16399C"/>
    <w:rsid w:val="3B2C3A13"/>
    <w:rsid w:val="3CACD4EC"/>
    <w:rsid w:val="3D13D327"/>
    <w:rsid w:val="3E027CCD"/>
    <w:rsid w:val="3F79D3AF"/>
    <w:rsid w:val="3FD0CB88"/>
    <w:rsid w:val="3FD5C115"/>
    <w:rsid w:val="401BA2E4"/>
    <w:rsid w:val="407313B4"/>
    <w:rsid w:val="40C0E101"/>
    <w:rsid w:val="432CB014"/>
    <w:rsid w:val="43EF46A5"/>
    <w:rsid w:val="449EBE74"/>
    <w:rsid w:val="45443587"/>
    <w:rsid w:val="467C9B79"/>
    <w:rsid w:val="46E4D2A2"/>
    <w:rsid w:val="47F86AB8"/>
    <w:rsid w:val="47F890BD"/>
    <w:rsid w:val="4A17A6AA"/>
    <w:rsid w:val="4B6BA3D3"/>
    <w:rsid w:val="4CB79DD9"/>
    <w:rsid w:val="4DC9920E"/>
    <w:rsid w:val="4FEF3E9B"/>
    <w:rsid w:val="5090C044"/>
    <w:rsid w:val="52099032"/>
    <w:rsid w:val="524AA421"/>
    <w:rsid w:val="52D802AA"/>
    <w:rsid w:val="540CD4D0"/>
    <w:rsid w:val="546B18A0"/>
    <w:rsid w:val="5473D30B"/>
    <w:rsid w:val="5479C120"/>
    <w:rsid w:val="55F1AC2C"/>
    <w:rsid w:val="570E081F"/>
    <w:rsid w:val="58A4EDA4"/>
    <w:rsid w:val="5A6D61BB"/>
    <w:rsid w:val="5B42874F"/>
    <w:rsid w:val="5B6C2781"/>
    <w:rsid w:val="5CDE57B0"/>
    <w:rsid w:val="5DA5027D"/>
    <w:rsid w:val="5E2859BB"/>
    <w:rsid w:val="5F7F6615"/>
    <w:rsid w:val="601E6D21"/>
    <w:rsid w:val="618F3C74"/>
    <w:rsid w:val="622414B2"/>
    <w:rsid w:val="622D2879"/>
    <w:rsid w:val="62329B36"/>
    <w:rsid w:val="62562506"/>
    <w:rsid w:val="6279A74C"/>
    <w:rsid w:val="62903163"/>
    <w:rsid w:val="63CB1ED1"/>
    <w:rsid w:val="63F2E7A4"/>
    <w:rsid w:val="642C01C4"/>
    <w:rsid w:val="64711017"/>
    <w:rsid w:val="64975540"/>
    <w:rsid w:val="6529CC77"/>
    <w:rsid w:val="65E1EC09"/>
    <w:rsid w:val="6628EEEA"/>
    <w:rsid w:val="685D5C24"/>
    <w:rsid w:val="6A9D0537"/>
    <w:rsid w:val="6AEC30A9"/>
    <w:rsid w:val="6D2EBA7E"/>
    <w:rsid w:val="6D2F27FE"/>
    <w:rsid w:val="6E44D87B"/>
    <w:rsid w:val="6E50A17A"/>
    <w:rsid w:val="6E72523A"/>
    <w:rsid w:val="6E8D2BF4"/>
    <w:rsid w:val="6ECE3BAD"/>
    <w:rsid w:val="6ED0B3FF"/>
    <w:rsid w:val="6F6FA5F2"/>
    <w:rsid w:val="7072B457"/>
    <w:rsid w:val="70AD3227"/>
    <w:rsid w:val="7259DFD2"/>
    <w:rsid w:val="7278C8C9"/>
    <w:rsid w:val="72D0DB58"/>
    <w:rsid w:val="731225D9"/>
    <w:rsid w:val="73790C2A"/>
    <w:rsid w:val="744A1314"/>
    <w:rsid w:val="75D224B9"/>
    <w:rsid w:val="7647003A"/>
    <w:rsid w:val="7722A643"/>
    <w:rsid w:val="7909C57B"/>
    <w:rsid w:val="79EB63DD"/>
    <w:rsid w:val="79F902BF"/>
    <w:rsid w:val="7AA7BCB5"/>
    <w:rsid w:val="7C8B9D04"/>
    <w:rsid w:val="7D4E518D"/>
    <w:rsid w:val="7E8EBABB"/>
    <w:rsid w:val="7F498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A9110"/>
  <w15:chartTrackingRefBased/>
  <w15:docId w15:val="{10DA16DF-606F-42EF-9ED2-EAFBDDEA0CB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oxfordlearnersdictionaries.com/definition/english/safeguard_1" TargetMode="External" Id="Ra8b18328dc7b4f13" /><Relationship Type="http://schemas.microsoft.com/office/2019/09/relationships/intelligence" Target="/word/intelligence.xml" Id="Rc0182f200fe44e63" /><Relationship Type="http://schemas.openxmlformats.org/officeDocument/2006/relationships/numbering" Target="/word/numbering.xml" Id="R939216e82145433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Alix Mawe (2014838)</dc:creator>
  <keywords/>
  <dc:description/>
  <lastModifiedBy>Alix Mawe (2014838)</lastModifiedBy>
  <revision>3</revision>
  <dcterms:created xsi:type="dcterms:W3CDTF">2022-03-27T12:56:43.6152101Z</dcterms:created>
  <dcterms:modified xsi:type="dcterms:W3CDTF">2022-04-07T23:35:52.4505980Z</dcterms:modified>
</coreProperties>
</file>