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9C626" w14:textId="77777777" w:rsidR="00560DF3" w:rsidRPr="00560DF3" w:rsidRDefault="00560DF3" w:rsidP="00560DF3">
      <w:pPr>
        <w:pStyle w:val="Header"/>
        <w:rPr>
          <w:sz w:val="20"/>
        </w:rPr>
      </w:pPr>
      <w:r w:rsidRPr="00560DF3">
        <w:rPr>
          <w:noProof/>
          <w:sz w:val="20"/>
        </w:rPr>
        <mc:AlternateContent>
          <mc:Choice Requires="wps">
            <w:drawing>
              <wp:anchor distT="0" distB="0" distL="114300" distR="114300" simplePos="0" relativeHeight="251660288" behindDoc="0" locked="0" layoutInCell="1" allowOverlap="1" wp14:anchorId="4918AD4A" wp14:editId="52F98B17">
                <wp:simplePos x="0" y="0"/>
                <wp:positionH relativeFrom="column">
                  <wp:posOffset>5173980</wp:posOffset>
                </wp:positionH>
                <wp:positionV relativeFrom="paragraph">
                  <wp:posOffset>-100330</wp:posOffset>
                </wp:positionV>
                <wp:extent cx="1591945" cy="914400"/>
                <wp:effectExtent l="19050" t="19050" r="27305" b="1905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26940A4" w14:textId="77777777" w:rsidR="00560DF3" w:rsidRDefault="00560DF3" w:rsidP="00560DF3">
                            <w:pPr>
                              <w:pStyle w:val="Heading6"/>
                              <w:pBdr>
                                <w:top w:val="none" w:sz="0" w:space="0" w:color="auto"/>
                                <w:left w:val="none" w:sz="0" w:space="0" w:color="auto"/>
                                <w:bottom w:val="none" w:sz="0" w:space="0" w:color="auto"/>
                                <w:right w:val="none" w:sz="0" w:space="0" w:color="auto"/>
                              </w:pBdr>
                              <w:shd w:val="clear" w:color="auto" w:fill="E0E0E0"/>
                            </w:pPr>
                          </w:p>
                          <w:p w14:paraId="6AE1906B" w14:textId="77777777" w:rsidR="00560DF3" w:rsidRDefault="00560DF3" w:rsidP="00560DF3">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370A147" wp14:editId="32E7D817">
                                  <wp:extent cx="636905" cy="4400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18AD4A" id="_x0000_t202" coordsize="21600,21600" o:spt="202" path="m,l,21600r21600,l21600,xe">
                <v:stroke joinstyle="miter"/>
                <v:path gradientshapeok="t" o:connecttype="rect"/>
              </v:shapetype>
              <v:shape id="Text Box 11" o:spid="_x0000_s1026" type="#_x0000_t202" style="position:absolute;margin-left:407.4pt;margin-top:-7.9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" fillcolor="silver" strokecolor="silver" strokeweight="2.25pt">
                <v:textbox>
                  <w:txbxContent>
                    <w:p w14:paraId="126940A4" w14:textId="77777777" w:rsidR="00560DF3" w:rsidRDefault="00560DF3" w:rsidP="00560DF3">
                      <w:pPr>
                        <w:pStyle w:val="Heading6"/>
                        <w:pBdr>
                          <w:top w:val="none" w:sz="0" w:space="0" w:color="auto"/>
                          <w:left w:val="none" w:sz="0" w:space="0" w:color="auto"/>
                          <w:bottom w:val="none" w:sz="0" w:space="0" w:color="auto"/>
                          <w:right w:val="none" w:sz="0" w:space="0" w:color="auto"/>
                        </w:pBdr>
                        <w:shd w:val="clear" w:color="auto" w:fill="E0E0E0"/>
                      </w:pPr>
                    </w:p>
                    <w:p w14:paraId="6AE1906B" w14:textId="77777777" w:rsidR="00560DF3" w:rsidRDefault="00560DF3" w:rsidP="00560DF3">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370A147" wp14:editId="32E7D817">
                            <wp:extent cx="636905" cy="4400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Pr="00560DF3">
        <w:rPr>
          <w:noProof/>
          <w:sz w:val="20"/>
        </w:rPr>
        <w:drawing>
          <wp:inline distT="0" distB="0" distL="0" distR="0" wp14:anchorId="327EEE41" wp14:editId="4A870FB3">
            <wp:extent cx="1809750" cy="723900"/>
            <wp:effectExtent l="0" t="0" r="0" b="0"/>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613407A" w14:textId="77777777" w:rsidR="00560DF3" w:rsidRPr="00560DF3" w:rsidRDefault="00560DF3" w:rsidP="00560DF3">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70"/>
      </w:tblGrid>
      <w:tr w:rsidR="00560DF3" w:rsidRPr="00560DF3" w14:paraId="7623791C" w14:textId="77777777" w:rsidTr="000E2CFA">
        <w:tc>
          <w:tcPr>
            <w:tcW w:w="10670" w:type="dxa"/>
            <w:shd w:val="clear" w:color="auto" w:fill="C0C0C0"/>
          </w:tcPr>
          <w:p w14:paraId="4B9D434A" w14:textId="77777777" w:rsidR="00560DF3" w:rsidRPr="00560DF3" w:rsidRDefault="00560DF3" w:rsidP="000E2CFA">
            <w:pPr>
              <w:jc w:val="center"/>
              <w:rPr>
                <w:rFonts w:ascii="Arial" w:hAnsi="Arial" w:cs="Arial"/>
                <w:b/>
                <w:noProof/>
                <w:sz w:val="32"/>
                <w:szCs w:val="36"/>
              </w:rPr>
            </w:pPr>
            <w:r w:rsidRPr="00560DF3">
              <w:rPr>
                <w:rFonts w:ascii="Arial" w:hAnsi="Arial" w:cs="Arial"/>
                <w:b/>
                <w:noProof/>
                <w:sz w:val="32"/>
                <w:szCs w:val="36"/>
              </w:rPr>
              <w:t>ASSIGNMENT DETAILS AND FEEDBACK</w:t>
            </w:r>
          </w:p>
          <w:p w14:paraId="6B2B45D9" w14:textId="77777777" w:rsidR="00560DF3" w:rsidRPr="00560DF3" w:rsidRDefault="00560DF3" w:rsidP="000E2CFA">
            <w:pPr>
              <w:jc w:val="center"/>
              <w:rPr>
                <w:rFonts w:ascii="Arial" w:hAnsi="Arial" w:cs="Arial"/>
                <w:sz w:val="20"/>
              </w:rPr>
            </w:pPr>
            <w:r w:rsidRPr="00560DF3">
              <w:rPr>
                <w:rFonts w:ascii="Arial" w:hAnsi="Arial" w:cs="Arial"/>
                <w:b/>
                <w:noProof/>
                <w:szCs w:val="24"/>
              </w:rPr>
              <w:t>SOUTH WEST WALES CENTRE FOR TEACHER EDUCATION</w:t>
            </w:r>
          </w:p>
        </w:tc>
        <w:bookmarkStart w:id="0" w:name="_GoBack"/>
        <w:bookmarkEnd w:id="0"/>
      </w:tr>
    </w:tbl>
    <w:p w14:paraId="49EA1AF0" w14:textId="77777777" w:rsidR="00560DF3" w:rsidRPr="00560DF3" w:rsidRDefault="00560DF3" w:rsidP="00560DF3">
      <w:pPr>
        <w:jc w:val="center"/>
        <w:rPr>
          <w:b/>
          <w:i/>
          <w:sz w:val="14"/>
          <w:szCs w:val="16"/>
        </w:rPr>
      </w:pPr>
      <w:r w:rsidRPr="00560DF3">
        <w:rPr>
          <w:b/>
          <w:i/>
          <w:sz w:val="14"/>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560DF3" w:rsidRPr="00560DF3" w14:paraId="77A13DB9" w14:textId="77777777" w:rsidTr="000E2CFA">
        <w:tc>
          <w:tcPr>
            <w:tcW w:w="2093" w:type="dxa"/>
            <w:shd w:val="pct15" w:color="auto" w:fill="auto"/>
          </w:tcPr>
          <w:p w14:paraId="35183517"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Student name:</w:t>
            </w:r>
          </w:p>
        </w:tc>
        <w:tc>
          <w:tcPr>
            <w:tcW w:w="3781" w:type="dxa"/>
          </w:tcPr>
          <w:p w14:paraId="7CB98D44"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fldChar w:fldCharType="begin">
                <w:ffData>
                  <w:name w:val="Text2"/>
                  <w:enabled/>
                  <w:calcOnExit w:val="0"/>
                  <w:textInput/>
                </w:ffData>
              </w:fldChar>
            </w:r>
            <w:r w:rsidRPr="00560DF3">
              <w:rPr>
                <w:rFonts w:ascii="Calibri" w:hAnsi="Calibri" w:cs="Arial"/>
                <w:b/>
                <w:sz w:val="20"/>
              </w:rPr>
              <w:instrText xml:space="preserve"> FORMTEXT </w:instrText>
            </w:r>
            <w:r w:rsidRPr="00560DF3">
              <w:rPr>
                <w:rFonts w:ascii="Calibri" w:hAnsi="Calibri" w:cs="Arial"/>
                <w:b/>
                <w:sz w:val="20"/>
              </w:rPr>
            </w:r>
            <w:r w:rsidRPr="00560DF3">
              <w:rPr>
                <w:rFonts w:ascii="Calibri" w:hAnsi="Calibri" w:cs="Arial"/>
                <w:b/>
                <w:sz w:val="20"/>
              </w:rPr>
              <w:fldChar w:fldCharType="separate"/>
            </w:r>
            <w:r w:rsidRPr="00560DF3">
              <w:rPr>
                <w:b/>
                <w:noProof/>
                <w:sz w:val="20"/>
              </w:rPr>
              <w:t> </w:t>
            </w:r>
            <w:r w:rsidRPr="00560DF3">
              <w:rPr>
                <w:b/>
                <w:noProof/>
                <w:sz w:val="20"/>
              </w:rPr>
              <w:t> </w:t>
            </w:r>
            <w:r w:rsidRPr="00560DF3">
              <w:rPr>
                <w:b/>
                <w:noProof/>
                <w:sz w:val="20"/>
              </w:rPr>
              <w:t> </w:t>
            </w:r>
            <w:r w:rsidRPr="00560DF3">
              <w:rPr>
                <w:b/>
                <w:noProof/>
                <w:sz w:val="20"/>
              </w:rPr>
              <w:t> </w:t>
            </w:r>
            <w:r w:rsidRPr="00560DF3">
              <w:rPr>
                <w:b/>
                <w:noProof/>
                <w:sz w:val="20"/>
              </w:rPr>
              <w:t> </w:t>
            </w:r>
            <w:r w:rsidRPr="00560DF3">
              <w:rPr>
                <w:rFonts w:ascii="Calibri" w:hAnsi="Calibri" w:cs="Arial"/>
                <w:b/>
                <w:sz w:val="20"/>
              </w:rPr>
              <w:fldChar w:fldCharType="end"/>
            </w:r>
            <w:r w:rsidRPr="00560DF3">
              <w:rPr>
                <w:rFonts w:ascii="Calibri" w:hAnsi="Calibri" w:cs="Arial"/>
                <w:b/>
                <w:sz w:val="20"/>
              </w:rPr>
              <w:t>Laura Severs</w:t>
            </w:r>
          </w:p>
        </w:tc>
        <w:tc>
          <w:tcPr>
            <w:tcW w:w="2613" w:type="dxa"/>
            <w:shd w:val="clear" w:color="auto" w:fill="D9D9D9"/>
          </w:tcPr>
          <w:p w14:paraId="756D68B4"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Student P number:</w:t>
            </w:r>
          </w:p>
        </w:tc>
        <w:tc>
          <w:tcPr>
            <w:tcW w:w="2111" w:type="dxa"/>
          </w:tcPr>
          <w:p w14:paraId="0156BD1A"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1700295</w:t>
            </w:r>
          </w:p>
        </w:tc>
      </w:tr>
      <w:tr w:rsidR="00560DF3" w:rsidRPr="00560DF3" w14:paraId="56610603" w14:textId="77777777" w:rsidTr="000E2CFA">
        <w:tc>
          <w:tcPr>
            <w:tcW w:w="2093" w:type="dxa"/>
            <w:shd w:val="pct15" w:color="auto" w:fill="auto"/>
          </w:tcPr>
          <w:p w14:paraId="7FC9D3A5"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Programme: *</w:t>
            </w:r>
          </w:p>
        </w:tc>
        <w:tc>
          <w:tcPr>
            <w:tcW w:w="8505" w:type="dxa"/>
            <w:gridSpan w:val="3"/>
          </w:tcPr>
          <w:p w14:paraId="7CC96CD4"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Secondary Post Graduate Certificate in Education</w:t>
            </w:r>
          </w:p>
        </w:tc>
      </w:tr>
      <w:tr w:rsidR="00560DF3" w:rsidRPr="00560DF3" w14:paraId="3E50C73B" w14:textId="77777777" w:rsidTr="000E2CFA">
        <w:tc>
          <w:tcPr>
            <w:tcW w:w="2093" w:type="dxa"/>
            <w:shd w:val="pct15" w:color="auto" w:fill="auto"/>
          </w:tcPr>
          <w:p w14:paraId="63308AD0"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Module: *</w:t>
            </w:r>
          </w:p>
        </w:tc>
        <w:tc>
          <w:tcPr>
            <w:tcW w:w="3781" w:type="dxa"/>
            <w:shd w:val="clear" w:color="auto" w:fill="auto"/>
          </w:tcPr>
          <w:p w14:paraId="584A32B7" w14:textId="77777777" w:rsidR="00560DF3" w:rsidRPr="00560DF3" w:rsidRDefault="00560DF3" w:rsidP="000E2CFA">
            <w:pPr>
              <w:spacing w:before="120" w:after="120"/>
              <w:rPr>
                <w:rFonts w:ascii="Calibri" w:hAnsi="Calibri" w:cs="Arial"/>
                <w:b/>
                <w:sz w:val="20"/>
              </w:rPr>
            </w:pPr>
            <w:r w:rsidRPr="00560DF3">
              <w:rPr>
                <w:rFonts w:ascii="Arial" w:hAnsi="Arial" w:cs="Arial"/>
                <w:b/>
                <w:sz w:val="20"/>
                <w:szCs w:val="32"/>
              </w:rPr>
              <w:t>Curriculum Development and Enhancement</w:t>
            </w:r>
          </w:p>
        </w:tc>
        <w:tc>
          <w:tcPr>
            <w:tcW w:w="2613" w:type="dxa"/>
            <w:shd w:val="clear" w:color="auto" w:fill="D9D9D9"/>
          </w:tcPr>
          <w:p w14:paraId="31887890"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 xml:space="preserve">Module Level (6 or 7): </w:t>
            </w:r>
          </w:p>
        </w:tc>
        <w:tc>
          <w:tcPr>
            <w:tcW w:w="2111" w:type="dxa"/>
            <w:shd w:val="clear" w:color="auto" w:fill="auto"/>
          </w:tcPr>
          <w:p w14:paraId="5B85FD3C"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Level 7</w:t>
            </w:r>
          </w:p>
        </w:tc>
      </w:tr>
      <w:tr w:rsidR="00560DF3" w:rsidRPr="00560DF3" w14:paraId="260B55E8" w14:textId="77777777" w:rsidTr="000E2CFA">
        <w:tc>
          <w:tcPr>
            <w:tcW w:w="2093" w:type="dxa"/>
            <w:shd w:val="pct15" w:color="auto" w:fill="auto"/>
          </w:tcPr>
          <w:p w14:paraId="3BF7F382"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Module code: *</w:t>
            </w:r>
          </w:p>
        </w:tc>
        <w:tc>
          <w:tcPr>
            <w:tcW w:w="3781" w:type="dxa"/>
          </w:tcPr>
          <w:p w14:paraId="32458A3C"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ECSP7002</w:t>
            </w:r>
          </w:p>
        </w:tc>
        <w:tc>
          <w:tcPr>
            <w:tcW w:w="2613" w:type="dxa"/>
            <w:shd w:val="clear" w:color="auto" w:fill="D9D9D9"/>
          </w:tcPr>
          <w:p w14:paraId="30D4E8A1" w14:textId="77777777" w:rsidR="00560DF3" w:rsidRPr="00560DF3" w:rsidRDefault="00560DF3" w:rsidP="000E2CFA">
            <w:pPr>
              <w:pStyle w:val="Heading2"/>
              <w:rPr>
                <w:rFonts w:ascii="Calibri" w:hAnsi="Calibri" w:cs="Arial"/>
                <w:sz w:val="20"/>
                <w:szCs w:val="22"/>
              </w:rPr>
            </w:pPr>
            <w:r w:rsidRPr="00560DF3">
              <w:rPr>
                <w:rFonts w:ascii="Calibri" w:hAnsi="Calibri" w:cs="Arial"/>
                <w:sz w:val="20"/>
                <w:szCs w:val="22"/>
              </w:rPr>
              <w:t xml:space="preserve">Contribution to Overall </w:t>
            </w:r>
          </w:p>
          <w:p w14:paraId="72ED313E" w14:textId="77777777" w:rsidR="00560DF3" w:rsidRPr="00560DF3" w:rsidRDefault="00560DF3" w:rsidP="000E2CFA">
            <w:pPr>
              <w:rPr>
                <w:rFonts w:ascii="Calibri" w:hAnsi="Calibri" w:cs="Arial"/>
                <w:b/>
                <w:sz w:val="20"/>
              </w:rPr>
            </w:pPr>
            <w:r w:rsidRPr="00560DF3">
              <w:rPr>
                <w:rFonts w:ascii="Calibri" w:hAnsi="Calibri" w:cs="Arial"/>
                <w:b/>
                <w:sz w:val="20"/>
              </w:rPr>
              <w:t>Module Assessment (%): *</w:t>
            </w:r>
          </w:p>
        </w:tc>
        <w:tc>
          <w:tcPr>
            <w:tcW w:w="2111" w:type="dxa"/>
          </w:tcPr>
          <w:p w14:paraId="1086FFAD"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100</w:t>
            </w:r>
          </w:p>
        </w:tc>
      </w:tr>
      <w:tr w:rsidR="00560DF3" w:rsidRPr="00560DF3" w14:paraId="74551681" w14:textId="77777777" w:rsidTr="000E2CFA">
        <w:tc>
          <w:tcPr>
            <w:tcW w:w="2093" w:type="dxa"/>
            <w:shd w:val="pct15" w:color="auto" w:fill="auto"/>
          </w:tcPr>
          <w:p w14:paraId="1BEB78C1"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 xml:space="preserve">Module </w:t>
            </w:r>
            <w:proofErr w:type="gramStart"/>
            <w:r w:rsidRPr="00560DF3">
              <w:rPr>
                <w:rFonts w:ascii="Calibri" w:hAnsi="Calibri" w:cs="Arial"/>
                <w:b/>
                <w:sz w:val="20"/>
              </w:rPr>
              <w:t>Lead:*</w:t>
            </w:r>
            <w:proofErr w:type="gramEnd"/>
          </w:p>
        </w:tc>
        <w:tc>
          <w:tcPr>
            <w:tcW w:w="8505" w:type="dxa"/>
            <w:gridSpan w:val="3"/>
            <w:shd w:val="clear" w:color="auto" w:fill="FFFFFF" w:themeFill="background1"/>
          </w:tcPr>
          <w:p w14:paraId="338444ED"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Jan Barnes</w:t>
            </w:r>
          </w:p>
        </w:tc>
      </w:tr>
      <w:tr w:rsidR="00560DF3" w:rsidRPr="00560DF3" w14:paraId="5C5A7B94" w14:textId="77777777" w:rsidTr="000E2CFA">
        <w:tc>
          <w:tcPr>
            <w:tcW w:w="2093" w:type="dxa"/>
            <w:shd w:val="pct15" w:color="auto" w:fill="auto"/>
          </w:tcPr>
          <w:p w14:paraId="7F4D4DF8"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 xml:space="preserve">Assignment </w:t>
            </w:r>
            <w:proofErr w:type="gramStart"/>
            <w:r w:rsidRPr="00560DF3">
              <w:rPr>
                <w:rFonts w:ascii="Calibri" w:hAnsi="Calibri" w:cs="Arial"/>
                <w:b/>
                <w:sz w:val="20"/>
              </w:rPr>
              <w:t>Title:*</w:t>
            </w:r>
            <w:proofErr w:type="gramEnd"/>
          </w:p>
        </w:tc>
        <w:tc>
          <w:tcPr>
            <w:tcW w:w="3781" w:type="dxa"/>
          </w:tcPr>
          <w:p w14:paraId="53B50DB7" w14:textId="77777777" w:rsidR="00560DF3" w:rsidRPr="00560DF3" w:rsidRDefault="00560DF3" w:rsidP="000E2CFA">
            <w:pPr>
              <w:spacing w:before="120" w:after="120"/>
              <w:rPr>
                <w:rFonts w:ascii="Calibri" w:hAnsi="Calibri" w:cs="Arial"/>
                <w:b/>
                <w:sz w:val="20"/>
              </w:rPr>
            </w:pPr>
            <w:bookmarkStart w:id="1" w:name="_Hlk513986474"/>
            <w:r w:rsidRPr="00560DF3">
              <w:rPr>
                <w:rFonts w:ascii="Arial" w:hAnsi="Arial" w:cs="Arial"/>
                <w:b/>
                <w:sz w:val="20"/>
                <w:szCs w:val="32"/>
              </w:rPr>
              <w:t>Reflections on Teaching and Learning</w:t>
            </w:r>
            <w:bookmarkEnd w:id="1"/>
          </w:p>
        </w:tc>
        <w:tc>
          <w:tcPr>
            <w:tcW w:w="2613" w:type="dxa"/>
            <w:shd w:val="pct15" w:color="auto" w:fill="auto"/>
          </w:tcPr>
          <w:p w14:paraId="63DC119A"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Assignment No (x of x):</w:t>
            </w:r>
          </w:p>
        </w:tc>
        <w:tc>
          <w:tcPr>
            <w:tcW w:w="2111" w:type="dxa"/>
          </w:tcPr>
          <w:p w14:paraId="0C9C1EE9"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1</w:t>
            </w:r>
          </w:p>
        </w:tc>
      </w:tr>
      <w:tr w:rsidR="00560DF3" w:rsidRPr="00560DF3" w14:paraId="44B73E5F" w14:textId="77777777" w:rsidTr="000E2CFA">
        <w:tc>
          <w:tcPr>
            <w:tcW w:w="2093" w:type="dxa"/>
            <w:shd w:val="pct15" w:color="auto" w:fill="auto"/>
          </w:tcPr>
          <w:p w14:paraId="1643B9AE"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 xml:space="preserve">Start </w:t>
            </w:r>
            <w:proofErr w:type="gramStart"/>
            <w:r w:rsidRPr="00560DF3">
              <w:rPr>
                <w:rFonts w:ascii="Calibri" w:hAnsi="Calibri" w:cs="Arial"/>
                <w:b/>
                <w:sz w:val="20"/>
              </w:rPr>
              <w:t>date:*</w:t>
            </w:r>
            <w:proofErr w:type="gramEnd"/>
          </w:p>
        </w:tc>
        <w:tc>
          <w:tcPr>
            <w:tcW w:w="3781" w:type="dxa"/>
            <w:shd w:val="clear" w:color="auto" w:fill="auto"/>
          </w:tcPr>
          <w:p w14:paraId="3F3704AE"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3</w:t>
            </w:r>
            <w:r w:rsidRPr="00560DF3">
              <w:rPr>
                <w:rFonts w:ascii="Calibri" w:hAnsi="Calibri" w:cs="Arial"/>
                <w:b/>
                <w:sz w:val="20"/>
                <w:vertAlign w:val="superscript"/>
              </w:rPr>
              <w:t>rd</w:t>
            </w:r>
            <w:r w:rsidRPr="00560DF3">
              <w:rPr>
                <w:rFonts w:ascii="Calibri" w:hAnsi="Calibri" w:cs="Arial"/>
                <w:b/>
                <w:sz w:val="20"/>
              </w:rPr>
              <w:t xml:space="preserve"> April 2018</w:t>
            </w:r>
          </w:p>
        </w:tc>
        <w:tc>
          <w:tcPr>
            <w:tcW w:w="2613" w:type="dxa"/>
            <w:shd w:val="pct15" w:color="auto" w:fill="auto"/>
          </w:tcPr>
          <w:p w14:paraId="3CBB5117"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 xml:space="preserve">Submission </w:t>
            </w:r>
            <w:proofErr w:type="gramStart"/>
            <w:r w:rsidRPr="00560DF3">
              <w:rPr>
                <w:rFonts w:ascii="Calibri" w:hAnsi="Calibri" w:cs="Arial"/>
                <w:b/>
                <w:sz w:val="20"/>
              </w:rPr>
              <w:t>deadline:*</w:t>
            </w:r>
            <w:proofErr w:type="gramEnd"/>
          </w:p>
        </w:tc>
        <w:tc>
          <w:tcPr>
            <w:tcW w:w="2111" w:type="dxa"/>
          </w:tcPr>
          <w:p w14:paraId="7922BCF0"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14</w:t>
            </w:r>
            <w:r w:rsidRPr="00560DF3">
              <w:rPr>
                <w:rFonts w:ascii="Calibri" w:hAnsi="Calibri" w:cs="Arial"/>
                <w:b/>
                <w:sz w:val="20"/>
                <w:vertAlign w:val="superscript"/>
              </w:rPr>
              <w:t>th</w:t>
            </w:r>
            <w:r w:rsidRPr="00560DF3">
              <w:rPr>
                <w:rFonts w:ascii="Calibri" w:hAnsi="Calibri" w:cs="Arial"/>
                <w:b/>
                <w:sz w:val="20"/>
              </w:rPr>
              <w:t xml:space="preserve"> May 2018 –full submission</w:t>
            </w:r>
          </w:p>
        </w:tc>
      </w:tr>
      <w:tr w:rsidR="00560DF3" w:rsidRPr="00560DF3" w14:paraId="38DAAEF8" w14:textId="77777777" w:rsidTr="000E2CFA">
        <w:tc>
          <w:tcPr>
            <w:tcW w:w="2093" w:type="dxa"/>
            <w:shd w:val="pct15" w:color="auto" w:fill="auto"/>
          </w:tcPr>
          <w:p w14:paraId="44E08DAA"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 xml:space="preserve">Return date of provisional marks &amp; written </w:t>
            </w:r>
            <w:proofErr w:type="gramStart"/>
            <w:r w:rsidRPr="00560DF3">
              <w:rPr>
                <w:rFonts w:ascii="Calibri" w:hAnsi="Calibri" w:cs="Arial"/>
                <w:b/>
                <w:sz w:val="20"/>
              </w:rPr>
              <w:t>feedback:*</w:t>
            </w:r>
            <w:proofErr w:type="gramEnd"/>
          </w:p>
        </w:tc>
        <w:tc>
          <w:tcPr>
            <w:tcW w:w="8505" w:type="dxa"/>
            <w:gridSpan w:val="3"/>
            <w:shd w:val="clear" w:color="auto" w:fill="auto"/>
          </w:tcPr>
          <w:p w14:paraId="75A793B6" w14:textId="77777777" w:rsidR="00560DF3" w:rsidRPr="00560DF3" w:rsidRDefault="00560DF3" w:rsidP="000E2CFA">
            <w:pPr>
              <w:spacing w:before="120" w:after="120"/>
              <w:jc w:val="both"/>
              <w:rPr>
                <w:rFonts w:ascii="Calibri" w:hAnsi="Calibri" w:cs="Arial"/>
                <w:b/>
                <w:sz w:val="20"/>
              </w:rPr>
            </w:pPr>
            <w:r w:rsidRPr="00560DF3">
              <w:rPr>
                <w:rFonts w:ascii="Calibri" w:hAnsi="Calibri" w:cs="Arial"/>
                <w:b/>
                <w:sz w:val="20"/>
              </w:rPr>
              <w:t>11</w:t>
            </w:r>
            <w:r w:rsidRPr="00560DF3">
              <w:rPr>
                <w:rFonts w:ascii="Calibri" w:hAnsi="Calibri" w:cs="Arial"/>
                <w:b/>
                <w:sz w:val="20"/>
                <w:vertAlign w:val="superscript"/>
              </w:rPr>
              <w:t>th</w:t>
            </w:r>
            <w:r w:rsidRPr="00560DF3">
              <w:rPr>
                <w:rFonts w:ascii="Calibri" w:hAnsi="Calibri" w:cs="Arial"/>
                <w:b/>
                <w:sz w:val="20"/>
              </w:rPr>
              <w:t xml:space="preserve"> June 2018</w:t>
            </w:r>
          </w:p>
        </w:tc>
      </w:tr>
    </w:tbl>
    <w:p w14:paraId="387731B1" w14:textId="77777777" w:rsidR="00560DF3" w:rsidRPr="00560DF3" w:rsidRDefault="00560DF3" w:rsidP="00560DF3">
      <w:pPr>
        <w:rPr>
          <w:vanish/>
          <w:sz w:val="20"/>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876"/>
        <w:gridCol w:w="1392"/>
      </w:tblGrid>
      <w:tr w:rsidR="00560DF3" w:rsidRPr="00560DF3" w14:paraId="1EF69EF7" w14:textId="77777777" w:rsidTr="000E2CFA">
        <w:trPr>
          <w:trHeight w:val="421"/>
        </w:trPr>
        <w:tc>
          <w:tcPr>
            <w:tcW w:w="1809" w:type="dxa"/>
            <w:tcBorders>
              <w:top w:val="single" w:sz="6" w:space="0" w:color="auto"/>
            </w:tcBorders>
            <w:shd w:val="clear" w:color="auto" w:fill="D9D9D9"/>
          </w:tcPr>
          <w:p w14:paraId="4FBA25B9" w14:textId="77777777" w:rsidR="00560DF3" w:rsidRPr="00560DF3" w:rsidRDefault="00560DF3" w:rsidP="000E2CFA">
            <w:pPr>
              <w:rPr>
                <w:rFonts w:ascii="Calibri" w:hAnsi="Calibri" w:cs="Arial"/>
                <w:b/>
                <w:sz w:val="20"/>
              </w:rPr>
            </w:pPr>
            <w:r w:rsidRPr="00560DF3">
              <w:rPr>
                <w:rFonts w:ascii="Calibri" w:hAnsi="Calibri" w:cs="Arial"/>
                <w:b/>
                <w:sz w:val="20"/>
              </w:rPr>
              <w:t>Referencing:</w:t>
            </w:r>
          </w:p>
        </w:tc>
        <w:tc>
          <w:tcPr>
            <w:tcW w:w="8789" w:type="dxa"/>
            <w:gridSpan w:val="3"/>
            <w:tcBorders>
              <w:top w:val="single" w:sz="6" w:space="0" w:color="auto"/>
            </w:tcBorders>
          </w:tcPr>
          <w:p w14:paraId="3345FC8E" w14:textId="77777777" w:rsidR="00560DF3" w:rsidRPr="00560DF3" w:rsidRDefault="00560DF3" w:rsidP="000E2CFA">
            <w:pPr>
              <w:pStyle w:val="BodyText2"/>
              <w:rPr>
                <w:rFonts w:ascii="Calibri" w:hAnsi="Calibri" w:cs="Arial"/>
                <w:szCs w:val="18"/>
              </w:rPr>
            </w:pPr>
            <w:r w:rsidRPr="00560DF3">
              <w:rPr>
                <w:rFonts w:ascii="Calibri" w:hAnsi="Calibri" w:cs="Arial"/>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560DF3">
              <w:rPr>
                <w:rFonts w:ascii="Calibri" w:hAnsi="Calibri" w:cs="Arial"/>
                <w:szCs w:val="18"/>
              </w:rPr>
              <w:t>initials,  year</w:t>
            </w:r>
            <w:proofErr w:type="gramEnd"/>
            <w:r w:rsidRPr="00560DF3">
              <w:rPr>
                <w:rFonts w:ascii="Calibri" w:hAnsi="Calibri" w:cs="Arial"/>
                <w:szCs w:val="18"/>
              </w:rPr>
              <w:t xml:space="preserve"> of publication, </w:t>
            </w:r>
            <w:r w:rsidRPr="00560DF3">
              <w:rPr>
                <w:rFonts w:ascii="Calibri" w:hAnsi="Calibri" w:cs="Arial"/>
                <w:szCs w:val="18"/>
                <w:u w:val="single"/>
              </w:rPr>
              <w:t>title of book</w:t>
            </w:r>
            <w:r w:rsidRPr="00560DF3">
              <w:rPr>
                <w:rFonts w:ascii="Calibri" w:hAnsi="Calibri" w:cs="Arial"/>
                <w:szCs w:val="18"/>
              </w:rPr>
              <w:t>, edition, publisher: place of publication).</w:t>
            </w:r>
          </w:p>
        </w:tc>
      </w:tr>
      <w:tr w:rsidR="00560DF3" w:rsidRPr="00560DF3" w14:paraId="49CEAA14" w14:textId="77777777" w:rsidTr="001E61C0">
        <w:trPr>
          <w:trHeight w:val="666"/>
        </w:trPr>
        <w:tc>
          <w:tcPr>
            <w:tcW w:w="1809" w:type="dxa"/>
            <w:tcBorders>
              <w:top w:val="single" w:sz="6" w:space="0" w:color="auto"/>
            </w:tcBorders>
            <w:shd w:val="clear" w:color="auto" w:fill="D9D9D9"/>
          </w:tcPr>
          <w:p w14:paraId="763D393A" w14:textId="77777777" w:rsidR="00560DF3" w:rsidRPr="00560DF3" w:rsidRDefault="00560DF3" w:rsidP="000E2CFA">
            <w:pPr>
              <w:rPr>
                <w:rFonts w:ascii="Calibri" w:hAnsi="Calibri" w:cs="Arial"/>
                <w:b/>
                <w:sz w:val="20"/>
              </w:rPr>
            </w:pPr>
            <w:r w:rsidRPr="00560DF3">
              <w:rPr>
                <w:rFonts w:ascii="Calibri" w:hAnsi="Calibri" w:cs="Arial"/>
                <w:b/>
                <w:sz w:val="20"/>
              </w:rPr>
              <w:t>Submission:</w:t>
            </w:r>
          </w:p>
        </w:tc>
        <w:tc>
          <w:tcPr>
            <w:tcW w:w="6521" w:type="dxa"/>
            <w:tcBorders>
              <w:top w:val="single" w:sz="6" w:space="0" w:color="auto"/>
            </w:tcBorders>
          </w:tcPr>
          <w:p w14:paraId="25C95B8F" w14:textId="77777777" w:rsidR="00560DF3" w:rsidRPr="00560DF3" w:rsidRDefault="00560DF3" w:rsidP="000E2CFA">
            <w:pPr>
              <w:spacing w:before="120" w:after="120"/>
              <w:jc w:val="both"/>
              <w:rPr>
                <w:rFonts w:ascii="Calibri" w:hAnsi="Calibri" w:cs="Arial"/>
                <w:sz w:val="20"/>
              </w:rPr>
            </w:pPr>
            <w:r w:rsidRPr="00560DF3">
              <w:rPr>
                <w:rFonts w:ascii="Calibri" w:hAnsi="Calibri" w:cs="Arial"/>
                <w:b/>
                <w:sz w:val="20"/>
              </w:rPr>
              <w:t xml:space="preserve">All assignments must be submitted to Turnitin unless otherwise instructed by the Lecturer. </w:t>
            </w:r>
          </w:p>
          <w:p w14:paraId="38CA4F99" w14:textId="77777777" w:rsidR="00560DF3" w:rsidRPr="00560DF3" w:rsidRDefault="00560DF3" w:rsidP="000E2CFA">
            <w:pPr>
              <w:spacing w:before="120" w:after="120"/>
              <w:jc w:val="both"/>
              <w:rPr>
                <w:rFonts w:ascii="Calibri" w:hAnsi="Calibri" w:cs="Arial"/>
                <w:sz w:val="16"/>
                <w:szCs w:val="18"/>
              </w:rPr>
            </w:pPr>
            <w:r w:rsidRPr="00560DF3">
              <w:rPr>
                <w:rFonts w:ascii="Calibri" w:hAnsi="Calibri" w:cs="Arial"/>
                <w:b/>
                <w:sz w:val="20"/>
              </w:rPr>
              <w:t>Note</w:t>
            </w:r>
            <w:r w:rsidRPr="00560DF3">
              <w:rPr>
                <w:rFonts w:ascii="Calibri" w:hAnsi="Calibri" w:cs="Arial"/>
                <w:sz w:val="20"/>
              </w:rPr>
              <w:t xml:space="preserve">: the Turnitin version is the primary submission and acts as a receipt for the student.  </w:t>
            </w:r>
            <w:r w:rsidRPr="00560DF3">
              <w:rPr>
                <w:rFonts w:ascii="Calibri" w:hAnsi="Calibri" w:cs="Arial"/>
                <w:b/>
                <w:sz w:val="20"/>
              </w:rPr>
              <w:t xml:space="preserve">Late submission of the electronic version of the assignment will result in a late penalty.  </w:t>
            </w:r>
            <w:r w:rsidRPr="00560DF3">
              <w:rPr>
                <w:rFonts w:ascii="Calibri" w:hAnsi="Calibri" w:cs="Arial"/>
                <w:sz w:val="20"/>
              </w:rPr>
              <w:t>Penalties for late submission: Up to one week late, maximum grade D.  Over one week late, Refer.  Only the Extenuating Circumstances Panel may grant an extension.</w:t>
            </w:r>
          </w:p>
        </w:tc>
        <w:tc>
          <w:tcPr>
            <w:tcW w:w="876" w:type="dxa"/>
            <w:tcBorders>
              <w:top w:val="single" w:sz="6" w:space="0" w:color="auto"/>
            </w:tcBorders>
            <w:shd w:val="clear" w:color="auto" w:fill="D9D9D9"/>
          </w:tcPr>
          <w:p w14:paraId="445C6178" w14:textId="77777777" w:rsidR="00560DF3" w:rsidRPr="00560DF3" w:rsidRDefault="00560DF3" w:rsidP="000E2CFA">
            <w:pPr>
              <w:rPr>
                <w:rFonts w:ascii="Calibri" w:hAnsi="Calibri" w:cs="Arial"/>
                <w:b/>
                <w:sz w:val="20"/>
              </w:rPr>
            </w:pPr>
            <w:r w:rsidRPr="00560DF3">
              <w:rPr>
                <w:rFonts w:ascii="Calibri" w:hAnsi="Calibri" w:cs="Arial"/>
                <w:b/>
                <w:sz w:val="20"/>
              </w:rPr>
              <w:br/>
              <w:t>Date:</w:t>
            </w:r>
          </w:p>
        </w:tc>
        <w:tc>
          <w:tcPr>
            <w:tcW w:w="1392" w:type="dxa"/>
            <w:tcBorders>
              <w:top w:val="single" w:sz="6" w:space="0" w:color="auto"/>
            </w:tcBorders>
          </w:tcPr>
          <w:p w14:paraId="27141DF9" w14:textId="77777777" w:rsidR="00560DF3" w:rsidRPr="00560DF3" w:rsidRDefault="00560DF3" w:rsidP="000E2CFA">
            <w:pPr>
              <w:rPr>
                <w:rFonts w:ascii="Calibri" w:hAnsi="Calibri" w:cs="Arial"/>
                <w:b/>
                <w:sz w:val="20"/>
              </w:rPr>
            </w:pPr>
            <w:r w:rsidRPr="00560DF3">
              <w:rPr>
                <w:rFonts w:ascii="Calibri" w:hAnsi="Calibri" w:cs="Arial"/>
                <w:b/>
                <w:sz w:val="20"/>
              </w:rPr>
              <w:t>14/05/2018</w:t>
            </w:r>
          </w:p>
        </w:tc>
      </w:tr>
    </w:tbl>
    <w:p w14:paraId="185FAC31" w14:textId="77777777" w:rsidR="00560DF3" w:rsidRPr="00560DF3" w:rsidRDefault="00560DF3" w:rsidP="00560DF3">
      <w:pPr>
        <w:rPr>
          <w:vanish/>
          <w:sz w:val="2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560DF3" w:rsidRPr="00560DF3" w14:paraId="5DE99CDF" w14:textId="77777777" w:rsidTr="000E2CFA">
        <w:trPr>
          <w:trHeight w:val="386"/>
        </w:trPr>
        <w:tc>
          <w:tcPr>
            <w:tcW w:w="9464" w:type="dxa"/>
            <w:vMerge w:val="restart"/>
            <w:shd w:val="pct15" w:color="auto" w:fill="auto"/>
          </w:tcPr>
          <w:p w14:paraId="295D8EFF" w14:textId="77777777" w:rsidR="00560DF3" w:rsidRPr="00560DF3" w:rsidRDefault="00560DF3" w:rsidP="000E2CFA">
            <w:pPr>
              <w:spacing w:before="120" w:after="120"/>
              <w:jc w:val="both"/>
              <w:rPr>
                <w:rFonts w:ascii="Calibri" w:hAnsi="Calibri" w:cs="Calibri"/>
                <w:b/>
                <w:sz w:val="16"/>
                <w:szCs w:val="18"/>
              </w:rPr>
            </w:pPr>
            <w:r w:rsidRPr="00560DF3">
              <w:rPr>
                <w:rFonts w:ascii="Calibri" w:hAnsi="Calibri" w:cs="Arial"/>
                <w:sz w:val="16"/>
                <w:szCs w:val="18"/>
              </w:rPr>
              <w:t xml:space="preserve">Module lead to tick to indicate if a hard copy version of the assignment must be </w:t>
            </w:r>
            <w:proofErr w:type="gramStart"/>
            <w:r w:rsidRPr="00560DF3">
              <w:rPr>
                <w:rFonts w:ascii="Calibri" w:hAnsi="Calibri" w:cs="Arial"/>
                <w:sz w:val="16"/>
                <w:szCs w:val="18"/>
              </w:rPr>
              <w:t>submitted.*</w:t>
            </w:r>
            <w:proofErr w:type="gramEnd"/>
          </w:p>
        </w:tc>
        <w:tc>
          <w:tcPr>
            <w:tcW w:w="567" w:type="dxa"/>
            <w:shd w:val="pct15" w:color="auto" w:fill="auto"/>
          </w:tcPr>
          <w:p w14:paraId="05439326" w14:textId="77777777" w:rsidR="00560DF3" w:rsidRPr="00560DF3" w:rsidRDefault="00560DF3" w:rsidP="000E2CFA">
            <w:pPr>
              <w:spacing w:before="120" w:after="120"/>
              <w:jc w:val="both"/>
              <w:rPr>
                <w:rFonts w:ascii="Calibri" w:hAnsi="Calibri" w:cs="Calibri"/>
                <w:b/>
                <w:sz w:val="20"/>
              </w:rPr>
            </w:pPr>
            <w:r w:rsidRPr="00560DF3">
              <w:rPr>
                <w:rFonts w:ascii="Calibri" w:hAnsi="Calibri" w:cs="Calibri"/>
                <w:b/>
                <w:sz w:val="20"/>
              </w:rPr>
              <w:t>YES</w:t>
            </w:r>
          </w:p>
        </w:tc>
        <w:tc>
          <w:tcPr>
            <w:tcW w:w="567" w:type="dxa"/>
          </w:tcPr>
          <w:p w14:paraId="0C70C95D" w14:textId="77777777" w:rsidR="00560DF3" w:rsidRPr="00560DF3" w:rsidRDefault="00560DF3" w:rsidP="000E2CFA">
            <w:pPr>
              <w:spacing w:before="120" w:after="120"/>
              <w:jc w:val="both"/>
              <w:rPr>
                <w:rFonts w:ascii="Calibri" w:hAnsi="Calibri" w:cs="Calibri"/>
                <w:b/>
                <w:sz w:val="20"/>
              </w:rPr>
            </w:pPr>
          </w:p>
        </w:tc>
      </w:tr>
      <w:tr w:rsidR="00560DF3" w:rsidRPr="00560DF3" w14:paraId="5129C24F" w14:textId="77777777" w:rsidTr="000E2CFA">
        <w:trPr>
          <w:trHeight w:val="408"/>
        </w:trPr>
        <w:tc>
          <w:tcPr>
            <w:tcW w:w="9464" w:type="dxa"/>
            <w:vMerge/>
            <w:shd w:val="pct15" w:color="auto" w:fill="auto"/>
          </w:tcPr>
          <w:p w14:paraId="6633F7AB" w14:textId="77777777" w:rsidR="00560DF3" w:rsidRPr="00560DF3" w:rsidRDefault="00560DF3" w:rsidP="000E2CFA">
            <w:pPr>
              <w:spacing w:before="120" w:after="120"/>
              <w:jc w:val="both"/>
              <w:rPr>
                <w:rFonts w:ascii="Calibri" w:hAnsi="Calibri" w:cs="Calibri"/>
                <w:b/>
                <w:sz w:val="20"/>
              </w:rPr>
            </w:pPr>
          </w:p>
        </w:tc>
        <w:tc>
          <w:tcPr>
            <w:tcW w:w="567" w:type="dxa"/>
            <w:shd w:val="pct15" w:color="auto" w:fill="auto"/>
          </w:tcPr>
          <w:p w14:paraId="72B14119" w14:textId="77777777" w:rsidR="00560DF3" w:rsidRPr="00560DF3" w:rsidRDefault="00560DF3" w:rsidP="000E2CFA">
            <w:pPr>
              <w:spacing w:before="120" w:after="120"/>
              <w:jc w:val="both"/>
              <w:rPr>
                <w:rFonts w:ascii="Calibri" w:hAnsi="Calibri" w:cs="Calibri"/>
                <w:b/>
                <w:sz w:val="20"/>
              </w:rPr>
            </w:pPr>
            <w:r w:rsidRPr="00560DF3">
              <w:rPr>
                <w:rFonts w:ascii="Calibri" w:hAnsi="Calibri" w:cs="Calibri"/>
                <w:b/>
                <w:sz w:val="20"/>
              </w:rPr>
              <w:t>NO</w:t>
            </w:r>
          </w:p>
        </w:tc>
        <w:tc>
          <w:tcPr>
            <w:tcW w:w="567" w:type="dxa"/>
          </w:tcPr>
          <w:p w14:paraId="151B3E17" w14:textId="77777777" w:rsidR="00560DF3" w:rsidRPr="00560DF3" w:rsidRDefault="00560DF3" w:rsidP="000E2CFA">
            <w:pPr>
              <w:spacing w:before="120" w:after="120"/>
              <w:jc w:val="both"/>
              <w:rPr>
                <w:rFonts w:ascii="Calibri" w:hAnsi="Calibri" w:cs="Calibri"/>
                <w:b/>
                <w:sz w:val="20"/>
              </w:rPr>
            </w:pPr>
            <w:r w:rsidRPr="00560DF3">
              <w:rPr>
                <w:rFonts w:ascii="Calibri" w:hAnsi="Calibri" w:cs="Calibri"/>
                <w:b/>
                <w:sz w:val="20"/>
              </w:rPr>
              <w:t>√</w:t>
            </w:r>
          </w:p>
        </w:tc>
      </w:tr>
    </w:tbl>
    <w:p w14:paraId="4A103541" w14:textId="77777777" w:rsidR="00560DF3" w:rsidRDefault="00560DF3" w:rsidP="00560DF3">
      <w:pPr>
        <w:rPr>
          <w:sz w:val="32"/>
        </w:rPr>
      </w:pPr>
    </w:p>
    <w:p w14:paraId="6AD7CF4F" w14:textId="77777777" w:rsidR="00560DF3" w:rsidRDefault="00560DF3" w:rsidP="00560DF3">
      <w:pPr>
        <w:rPr>
          <w:rFonts w:ascii="Calibri" w:hAnsi="Calibri" w:cs="Calibri"/>
          <w:b/>
        </w:rPr>
      </w:pPr>
    </w:p>
    <w:p w14:paraId="7BA3A6A5" w14:textId="77777777" w:rsidR="00560DF3" w:rsidRDefault="00560DF3">
      <w:pPr>
        <w:rPr>
          <w:rFonts w:ascii="Arial" w:hAnsi="Arial" w:cs="Arial"/>
          <w:b/>
          <w:szCs w:val="32"/>
          <w:u w:val="single"/>
        </w:rPr>
      </w:pPr>
      <w:r>
        <w:rPr>
          <w:rFonts w:ascii="Arial" w:hAnsi="Arial" w:cs="Arial"/>
          <w:b/>
          <w:szCs w:val="32"/>
          <w:u w:val="single"/>
        </w:rPr>
        <w:br w:type="page"/>
      </w:r>
    </w:p>
    <w:p w14:paraId="76E147CE" w14:textId="69D06AF2" w:rsidR="00080873" w:rsidRDefault="00080873">
      <w:pPr>
        <w:rPr>
          <w:rFonts w:ascii="Arial" w:hAnsi="Arial" w:cs="Arial"/>
          <w:b/>
          <w:szCs w:val="32"/>
          <w:u w:val="single"/>
        </w:rPr>
      </w:pPr>
      <w:r w:rsidRPr="00080873">
        <w:rPr>
          <w:rFonts w:ascii="Arial" w:hAnsi="Arial" w:cs="Arial"/>
          <w:b/>
          <w:szCs w:val="32"/>
          <w:u w:val="single"/>
        </w:rPr>
        <w:lastRenderedPageBreak/>
        <w:t>Curriculum Development and Enhancement:</w:t>
      </w:r>
      <w:r>
        <w:rPr>
          <w:rFonts w:ascii="Arial" w:hAnsi="Arial" w:cs="Arial"/>
          <w:b/>
          <w:szCs w:val="32"/>
          <w:u w:val="single"/>
        </w:rPr>
        <w:t xml:space="preserve"> </w:t>
      </w:r>
      <w:r w:rsidRPr="00080873">
        <w:rPr>
          <w:rFonts w:ascii="Arial" w:hAnsi="Arial" w:cs="Arial"/>
          <w:b/>
          <w:szCs w:val="32"/>
          <w:u w:val="single"/>
        </w:rPr>
        <w:t>Reflections on Teaching and Learning</w:t>
      </w:r>
    </w:p>
    <w:p w14:paraId="787D8A6E" w14:textId="77777777" w:rsidR="00080873" w:rsidRPr="00080873" w:rsidRDefault="00080873">
      <w:pPr>
        <w:rPr>
          <w:b/>
          <w:u w:val="single"/>
        </w:rPr>
      </w:pPr>
    </w:p>
    <w:p w14:paraId="6A40021A" w14:textId="1D6CED88" w:rsidR="005B6DBE" w:rsidRDefault="00FB54EF" w:rsidP="00085F10">
      <w:pPr>
        <w:spacing w:line="480" w:lineRule="auto"/>
      </w:pPr>
      <w:r w:rsidRPr="00FB54EF">
        <w:rPr>
          <w:b/>
        </w:rPr>
        <w:t xml:space="preserve">Introduction </w:t>
      </w:r>
    </w:p>
    <w:p w14:paraId="35EAC6C7" w14:textId="27579A13" w:rsidR="00E8152A" w:rsidRDefault="007F784D" w:rsidP="00085F10">
      <w:pPr>
        <w:spacing w:line="480" w:lineRule="auto"/>
      </w:pPr>
      <w:r>
        <w:t>The sharing and development of teaching strategies</w:t>
      </w:r>
      <w:r w:rsidR="00BE5EB3">
        <w:t>,</w:t>
      </w:r>
      <w:r>
        <w:t xml:space="preserve"> to improve literacy throughout the curriculum</w:t>
      </w:r>
      <w:r w:rsidR="00BE5EB3">
        <w:t>,</w:t>
      </w:r>
      <w:r>
        <w:t xml:space="preserve"> has been a </w:t>
      </w:r>
      <w:r w:rsidR="00CE5B6B">
        <w:t>principal objective for the Welsh Assembly Government</w:t>
      </w:r>
      <w:r w:rsidR="00BE5EB3">
        <w:t xml:space="preserve"> (WAG)</w:t>
      </w:r>
      <w:r w:rsidR="00CE5B6B">
        <w:t xml:space="preserve"> following the introduction of the Literacy and Numeracy Framework (LNF) in 2012. The importance of effective pedagogical strategies in the classroom was reaffirmed by the WAG in their most recent 2016 action plan. </w:t>
      </w:r>
      <w:r w:rsidR="00547A5D">
        <w:t>In this action plan</w:t>
      </w:r>
      <w:r w:rsidR="00BE5EB3">
        <w:t>,</w:t>
      </w:r>
      <w:r w:rsidR="00547A5D">
        <w:t xml:space="preserve"> the WAG </w:t>
      </w:r>
      <w:r w:rsidR="00BE5EB3">
        <w:t>outlines</w:t>
      </w:r>
      <w:r w:rsidR="00547A5D">
        <w:t xml:space="preserve"> the introduction of an Outstanding Teachers of Literacy and Numeracy programme</w:t>
      </w:r>
      <w:r w:rsidR="00641464">
        <w:t>, which aims</w:t>
      </w:r>
      <w:r w:rsidR="00547A5D">
        <w:t xml:space="preserve"> to support the sharing of strategies and best practice amongst local schools (WAG, 2016: 13). </w:t>
      </w:r>
    </w:p>
    <w:p w14:paraId="1C6571F7" w14:textId="27E82564" w:rsidR="00D068D2" w:rsidRDefault="00641464" w:rsidP="00085F10">
      <w:pPr>
        <w:spacing w:line="480" w:lineRule="auto"/>
      </w:pPr>
      <w:r>
        <w:t>The development effective teaching strategies across the local consortia is something which was greatly advocated by my current placement school</w:t>
      </w:r>
      <w:r w:rsidR="00C812A2">
        <w:t xml:space="preserve">, a </w:t>
      </w:r>
      <w:r w:rsidR="00C812A2" w:rsidRPr="00C812A2">
        <w:t>HUB School for teaching and learning in the Central South Consortium</w:t>
      </w:r>
      <w:r w:rsidR="00C812A2">
        <w:t xml:space="preserve">. </w:t>
      </w:r>
      <w:r>
        <w:t>This school</w:t>
      </w:r>
      <w:r w:rsidR="00C812A2">
        <w:t xml:space="preserve"> </w:t>
      </w:r>
      <w:r>
        <w:t xml:space="preserve">will be henceforth referred to as School X following </w:t>
      </w:r>
      <w:r w:rsidR="00C812A2">
        <w:t>the recommendations of British Educational Research Association (BERA) (2001). School X is</w:t>
      </w:r>
      <w:r w:rsidR="00DA32B3">
        <w:t xml:space="preserve"> a 11-18, inner-city community school</w:t>
      </w:r>
      <w:r w:rsidR="00C812A2">
        <w:t xml:space="preserve"> </w:t>
      </w:r>
      <w:r w:rsidR="00DA32B3">
        <w:t>with approximately 1733 pupils on roll</w:t>
      </w:r>
      <w:r w:rsidR="006C66FC">
        <w:t>,</w:t>
      </w:r>
      <w:r w:rsidR="00BD32A5">
        <w:t xml:space="preserve"> based in a catchment w</w:t>
      </w:r>
      <w:r w:rsidR="00061349">
        <w:t>h</w:t>
      </w:r>
      <w:r w:rsidR="00BD32A5">
        <w:t>ere many pupils face “</w:t>
      </w:r>
      <w:proofErr w:type="gramStart"/>
      <w:r w:rsidR="00BD32A5">
        <w:t>high levels</w:t>
      </w:r>
      <w:proofErr w:type="gramEnd"/>
      <w:r w:rsidR="00BD32A5">
        <w:t xml:space="preserve"> of social and economic disadvantage” (Estyn, 2017: 1)</w:t>
      </w:r>
      <w:r w:rsidR="00DA32B3">
        <w:t xml:space="preserve">. </w:t>
      </w:r>
      <w:r w:rsidR="00BD32A5">
        <w:t>Despite these disadvantages, the</w:t>
      </w:r>
      <w:r w:rsidR="00DA32B3">
        <w:t xml:space="preserve"> school was awarded double excellent in their most recent Estyn inspection and is a Green 1A school</w:t>
      </w:r>
      <w:r w:rsidR="00BE5EB3">
        <w:t>,</w:t>
      </w:r>
      <w:r w:rsidR="00DA32B3">
        <w:t xml:space="preserve"> as cat</w:t>
      </w:r>
      <w:r w:rsidR="00061349">
        <w:t>egor</w:t>
      </w:r>
      <w:r w:rsidR="00DA32B3">
        <w:t>ised by the Welsh Government</w:t>
      </w:r>
      <w:r w:rsidR="00BD32A5">
        <w:t>,</w:t>
      </w:r>
      <w:r w:rsidR="00DA32B3">
        <w:t xml:space="preserve"> requiring the least amount of governmental assistance. </w:t>
      </w:r>
      <w:r w:rsidR="00BD32A5">
        <w:t xml:space="preserve">The school also faces additional challenges to provision </w:t>
      </w:r>
      <w:proofErr w:type="gramStart"/>
      <w:r w:rsidR="00BD32A5">
        <w:t>as a result of</w:t>
      </w:r>
      <w:proofErr w:type="gramEnd"/>
      <w:r w:rsidR="00BD32A5">
        <w:t xml:space="preserve"> a high percentage of Free School Meal (FSM) and English as an Additional Language (EAL) pupils, which far exceed the national average. </w:t>
      </w:r>
      <w:r w:rsidR="00EA79AE">
        <w:t xml:space="preserve">The school prides itself on a </w:t>
      </w:r>
      <w:r w:rsidR="00D068D2">
        <w:t>‘</w:t>
      </w:r>
      <w:r w:rsidR="00EA79AE">
        <w:t>robust system</w:t>
      </w:r>
      <w:r w:rsidR="00D068D2">
        <w:t>’</w:t>
      </w:r>
      <w:r w:rsidR="00EA79AE">
        <w:t xml:space="preserve"> for ensuring </w:t>
      </w:r>
      <w:r w:rsidR="00EA79AE" w:rsidRPr="00EA79AE">
        <w:t xml:space="preserve">best practice and </w:t>
      </w:r>
      <w:r w:rsidR="00EA79AE">
        <w:t xml:space="preserve">the </w:t>
      </w:r>
      <w:r w:rsidR="00EA79AE" w:rsidRPr="00EA79AE">
        <w:t>develop</w:t>
      </w:r>
      <w:r w:rsidR="00EA79AE">
        <w:t>ment of</w:t>
      </w:r>
      <w:r w:rsidR="00EA79AE" w:rsidRPr="00EA79AE">
        <w:t xml:space="preserve"> consistently </w:t>
      </w:r>
      <w:r w:rsidR="00D068D2" w:rsidRPr="00EA79AE">
        <w:t>high-quality</w:t>
      </w:r>
      <w:r w:rsidR="00EA79AE" w:rsidRPr="00EA79AE">
        <w:t xml:space="preserve"> teaching</w:t>
      </w:r>
      <w:r w:rsidR="00EA79AE">
        <w:t xml:space="preserve"> across the school</w:t>
      </w:r>
      <w:r w:rsidR="00D068D2">
        <w:t>. This is</w:t>
      </w:r>
      <w:r w:rsidR="00EA79AE">
        <w:t xml:space="preserve"> echoed by Estyn </w:t>
      </w:r>
      <w:r w:rsidR="00D068D2">
        <w:t xml:space="preserve">who applaud the school on their “particularly effective strategies to support those pupils with weaker literacy skills” (2017: 6). </w:t>
      </w:r>
    </w:p>
    <w:p w14:paraId="5F6065DF" w14:textId="14A87F6E" w:rsidR="00C812A2" w:rsidRDefault="00D068D2" w:rsidP="00085F10">
      <w:pPr>
        <w:spacing w:line="480" w:lineRule="auto"/>
      </w:pPr>
      <w:r>
        <w:t>Clearly, the school has exceeded Estyn’s expectations with their approach to improv</w:t>
      </w:r>
      <w:r w:rsidR="006C66FC">
        <w:t>ing</w:t>
      </w:r>
      <w:r>
        <w:t xml:space="preserve"> literacy skills across the school through a variety of well executed teaching strategies. Despite this</w:t>
      </w:r>
      <w:r w:rsidR="00BE5EB3">
        <w:t>,</w:t>
      </w:r>
      <w:r>
        <w:t xml:space="preserve"> however, the most recent Estyn inspection does make mention of a decrease in achievement of the core subject indicator for </w:t>
      </w:r>
      <w:r>
        <w:lastRenderedPageBreak/>
        <w:t xml:space="preserve">proportion of </w:t>
      </w:r>
      <w:r w:rsidR="00854B0E">
        <w:t xml:space="preserve">KS3 </w:t>
      </w:r>
      <w:r>
        <w:t>students (2017: 4)</w:t>
      </w:r>
      <w:r w:rsidR="00A754B6">
        <w:t>. This comment</w:t>
      </w:r>
      <w:r>
        <w:t xml:space="preserve"> suggest</w:t>
      </w:r>
      <w:r w:rsidR="00A754B6">
        <w:t>s</w:t>
      </w:r>
      <w:r>
        <w:t xml:space="preserve"> </w:t>
      </w:r>
      <w:r w:rsidR="00BE5EB3">
        <w:t xml:space="preserve">there is </w:t>
      </w:r>
      <w:r>
        <w:t xml:space="preserve">more room for the </w:t>
      </w:r>
      <w:r w:rsidR="00A754B6">
        <w:t xml:space="preserve">potential </w:t>
      </w:r>
      <w:r>
        <w:t xml:space="preserve">development of </w:t>
      </w:r>
      <w:r w:rsidR="00BE5EB3">
        <w:t>additional</w:t>
      </w:r>
      <w:r>
        <w:t xml:space="preserve"> strategies to </w:t>
      </w:r>
      <w:r w:rsidR="00BE5EB3">
        <w:t xml:space="preserve">further </w:t>
      </w:r>
      <w:r>
        <w:t xml:space="preserve">ensure consistently high achievement in literacy for all KS3 pupils. </w:t>
      </w:r>
      <w:r w:rsidR="00A754B6">
        <w:t xml:space="preserve">As a response to this, this project focuses on the implementation of reading strategies to improve reading comprehension </w:t>
      </w:r>
      <w:r w:rsidR="00854B0E">
        <w:t>amongst</w:t>
      </w:r>
      <w:r w:rsidR="00A754B6">
        <w:t xml:space="preserve"> KS3 </w:t>
      </w:r>
      <w:r w:rsidR="00854B0E">
        <w:t>students</w:t>
      </w:r>
      <w:r w:rsidR="00A754B6">
        <w:t>. Estyn’s 2017 report suggests</w:t>
      </w:r>
      <w:r w:rsidR="00BE5EB3">
        <w:t>,</w:t>
      </w:r>
      <w:r w:rsidR="00A754B6">
        <w:t xml:space="preserve"> pupils within School X possess the ability to employ a range of effective strategies when approaching texts and “extract relevant information from a variety of texts with confidence” (5)</w:t>
      </w:r>
      <w:r w:rsidR="00305D27">
        <w:t>.</w:t>
      </w:r>
      <w:r w:rsidR="00A754B6">
        <w:t xml:space="preserve"> </w:t>
      </w:r>
      <w:r w:rsidR="00305D27">
        <w:t>M</w:t>
      </w:r>
      <w:r w:rsidR="00A754B6">
        <w:t>y experience with my own KS3 classes</w:t>
      </w:r>
      <w:r w:rsidR="00305D27">
        <w:t>, however,</w:t>
      </w:r>
      <w:r w:rsidR="00A754B6">
        <w:t xml:space="preserve"> did not completely support </w:t>
      </w:r>
      <w:r w:rsidR="00305D27">
        <w:t>Estyn’s statement</w:t>
      </w:r>
      <w:r w:rsidR="00A754B6">
        <w:t>.</w:t>
      </w:r>
      <w:r w:rsidR="00305D27">
        <w:t xml:space="preserve"> While my high attaining year 8 class were adept at using various strategies </w:t>
      </w:r>
      <w:r w:rsidR="00305D27" w:rsidRPr="007A12EA">
        <w:t>to approach</w:t>
      </w:r>
      <w:r w:rsidR="00305D27">
        <w:t xml:space="preserve"> unknown vocabulary, my middle set year 7 class often struggled to independently tackle unfamiliar vocabulary without my guidance.</w:t>
      </w:r>
      <w:r w:rsidR="006C66FC">
        <w:t xml:space="preserve"> This project, therefore, intends to research and evaluate the impact of Reciprocal Reading (RR) as an intervention strategy to improve the reading comprehension of KS3 pupils. </w:t>
      </w:r>
      <w:r w:rsidR="000237F7">
        <w:t xml:space="preserve">This intervention was </w:t>
      </w:r>
      <w:r w:rsidR="00D51D0F">
        <w:t xml:space="preserve">designed so that pupils would work in groups of four with each pupil taking the role of ‘expert’ for one of the four RR strategies (predictor, summariser, clarifier and questioner). The pupils would each read the same text and then work in groups to develop a comprehensive understanding of the text by offering their understanding of their ‘expert’ area.  </w:t>
      </w:r>
    </w:p>
    <w:p w14:paraId="51F8B4A8" w14:textId="2D89934E" w:rsidR="00FB54EF" w:rsidRDefault="00FB54EF" w:rsidP="00085F10">
      <w:pPr>
        <w:spacing w:line="480" w:lineRule="auto"/>
      </w:pPr>
      <w:r w:rsidRPr="00FB54EF">
        <w:rPr>
          <w:b/>
        </w:rPr>
        <w:t xml:space="preserve">Literature Review </w:t>
      </w:r>
    </w:p>
    <w:p w14:paraId="21C7B381" w14:textId="7DA0FC95" w:rsidR="00D37048" w:rsidRDefault="00442821" w:rsidP="00085F10">
      <w:pPr>
        <w:spacing w:line="480" w:lineRule="auto"/>
      </w:pPr>
      <w:r>
        <w:t>Reciprocal Reading, a</w:t>
      </w:r>
      <w:r w:rsidR="00A94ED1">
        <w:t>n</w:t>
      </w:r>
      <w:r>
        <w:t xml:space="preserve"> </w:t>
      </w:r>
      <w:r w:rsidR="00A94ED1">
        <w:t xml:space="preserve">instructional reading strategy designed by </w:t>
      </w:r>
      <w:proofErr w:type="spellStart"/>
      <w:r w:rsidR="00A94ED1">
        <w:t>Palinscar</w:t>
      </w:r>
      <w:proofErr w:type="spellEnd"/>
      <w:r w:rsidR="00A94ED1">
        <w:t xml:space="preserve"> and Brown (1984), aims to improve student</w:t>
      </w:r>
      <w:r w:rsidR="00BE5EB3">
        <w:t>s’</w:t>
      </w:r>
      <w:r w:rsidR="00A94ED1">
        <w:t xml:space="preserve"> comprehension of texts through group-based tasks. While many cognitive and metacognitive strategies have been developed to improve student’s reading comprehension</w:t>
      </w:r>
      <w:r w:rsidR="00285F4F">
        <w:t xml:space="preserve">, </w:t>
      </w:r>
      <w:r w:rsidR="00A94ED1">
        <w:t>in addition to their approach to comprehending texts (</w:t>
      </w:r>
      <w:r w:rsidR="003B7AB9" w:rsidRPr="00345EF9">
        <w:t>Armbruster</w:t>
      </w:r>
      <w:r w:rsidR="003B7AB9">
        <w:t xml:space="preserve"> et al </w:t>
      </w:r>
      <w:r w:rsidR="003B7AB9" w:rsidRPr="00345EF9">
        <w:t>1987</w:t>
      </w:r>
      <w:r w:rsidR="003B7AB9">
        <w:t xml:space="preserve">; </w:t>
      </w:r>
      <w:proofErr w:type="spellStart"/>
      <w:r w:rsidR="003B7AB9" w:rsidRPr="00CC6AA4">
        <w:t>Rosenshine</w:t>
      </w:r>
      <w:proofErr w:type="spellEnd"/>
      <w:r w:rsidR="003B7AB9">
        <w:t xml:space="preserve"> et al </w:t>
      </w:r>
      <w:r w:rsidR="003B7AB9" w:rsidRPr="00CC6AA4">
        <w:t>1996</w:t>
      </w:r>
      <w:r w:rsidR="00A94ED1">
        <w:t xml:space="preserve">), </w:t>
      </w:r>
      <w:proofErr w:type="spellStart"/>
      <w:r w:rsidR="00A94ED1">
        <w:t>Palinscar</w:t>
      </w:r>
      <w:proofErr w:type="spellEnd"/>
      <w:r w:rsidR="00A94ED1">
        <w:t xml:space="preserve"> and Brown’s work is relatively unique in that they seek to combine a variety of strategies into one ‘strategy package’ (</w:t>
      </w:r>
      <w:proofErr w:type="spellStart"/>
      <w:r w:rsidR="00A94ED1">
        <w:t>Sporer</w:t>
      </w:r>
      <w:proofErr w:type="spellEnd"/>
      <w:r w:rsidR="00A94ED1">
        <w:t xml:space="preserve"> et al, 2009: 273).  </w:t>
      </w:r>
      <w:r w:rsidR="00304C96">
        <w:t xml:space="preserve">The RR approach involves pupils working within small peer-assisted groups and draws upon four cognitive processes: (a) </w:t>
      </w:r>
      <w:r w:rsidR="00285F4F">
        <w:t>using questioning to aid understanding, (b) clarifying unfamiliar vocabulary, (c) summarising elements of a text and (d) making evidence-based predictions of the rest of the text. The purpose of strategies such as RR is to aid pupils in their cognitive development, which refers to “the process by which children learn to reason” (Mercer</w:t>
      </w:r>
      <w:r w:rsidR="005F6611">
        <w:t xml:space="preserve"> &amp; </w:t>
      </w:r>
      <w:proofErr w:type="spellStart"/>
      <w:r w:rsidR="005F6611" w:rsidRPr="003811B4">
        <w:t>Wegerif</w:t>
      </w:r>
      <w:proofErr w:type="spellEnd"/>
      <w:r w:rsidR="00285F4F">
        <w:t>, 1997</w:t>
      </w:r>
      <w:r w:rsidR="005F6611">
        <w:t>: 53</w:t>
      </w:r>
      <w:r w:rsidR="00285F4F">
        <w:t>)</w:t>
      </w:r>
      <w:r w:rsidR="007A6202">
        <w:t xml:space="preserve">. It has been </w:t>
      </w:r>
      <w:r w:rsidR="007A6202">
        <w:lastRenderedPageBreak/>
        <w:t>suggested that</w:t>
      </w:r>
      <w:r w:rsidR="00BE5EB3">
        <w:t>,</w:t>
      </w:r>
      <w:r w:rsidR="007A6202">
        <w:t xml:space="preserve"> by working within small groups with their peers, children are able to further improve their own cognitive development by both supporting less </w:t>
      </w:r>
      <w:proofErr w:type="gramStart"/>
      <w:r w:rsidR="007A6202">
        <w:t>able students</w:t>
      </w:r>
      <w:proofErr w:type="gramEnd"/>
      <w:r w:rsidR="007A6202">
        <w:t xml:space="preserve"> and being supported by their more knowledgeable peers (</w:t>
      </w:r>
      <w:proofErr w:type="spellStart"/>
      <w:r w:rsidR="007A6202">
        <w:t>Sporer</w:t>
      </w:r>
      <w:proofErr w:type="spellEnd"/>
      <w:r w:rsidR="007A6202">
        <w:t xml:space="preserve"> et al, 2009: 273). This notion that a pupil’s </w:t>
      </w:r>
      <w:r w:rsidR="0035684E">
        <w:t>knowledge</w:t>
      </w:r>
      <w:r w:rsidR="007A6202">
        <w:t xml:space="preserve"> of a </w:t>
      </w:r>
      <w:proofErr w:type="gramStart"/>
      <w:r w:rsidR="007A6202">
        <w:t>particular concept</w:t>
      </w:r>
      <w:proofErr w:type="gramEnd"/>
      <w:r w:rsidR="007A6202">
        <w:t xml:space="preserve"> can be consolidated by developing their peers’ understanding can be referred to as ‘elaborative interrogation’ (</w:t>
      </w:r>
      <w:proofErr w:type="spellStart"/>
      <w:r w:rsidR="007A6202">
        <w:t>Dunlosky</w:t>
      </w:r>
      <w:proofErr w:type="spellEnd"/>
      <w:r w:rsidR="007A6202">
        <w:t xml:space="preserve"> et al., 2013). This recall strategy suggests that students who </w:t>
      </w:r>
      <w:proofErr w:type="gramStart"/>
      <w:r w:rsidR="002F46CC">
        <w:t>are able</w:t>
      </w:r>
      <w:r w:rsidR="007A6202">
        <w:t xml:space="preserve"> to</w:t>
      </w:r>
      <w:proofErr w:type="gramEnd"/>
      <w:r w:rsidR="007A6202">
        <w:t xml:space="preserve"> explain their </w:t>
      </w:r>
      <w:r w:rsidR="002F46CC">
        <w:t>learning process</w:t>
      </w:r>
      <w:r w:rsidR="007A6202">
        <w:t xml:space="preserve"> to others are more likely to </w:t>
      </w:r>
      <w:r w:rsidR="002F46CC">
        <w:t xml:space="preserve">become secure in their own understanding. </w:t>
      </w:r>
      <w:r w:rsidR="00C157FC">
        <w:t xml:space="preserve">This concept is further supported by Mercer &amp; </w:t>
      </w:r>
      <w:proofErr w:type="spellStart"/>
      <w:r w:rsidR="00C157FC">
        <w:t>Wegerif</w:t>
      </w:r>
      <w:proofErr w:type="spellEnd"/>
      <w:r w:rsidR="00C157FC">
        <w:t xml:space="preserve"> who argue that through cooperative learning it is vital for students to “share the perspectives of others in order to understand them” (1997:59). </w:t>
      </w:r>
      <w:r w:rsidR="002F46CC">
        <w:t xml:space="preserve">It can then be proposed that, by working in peer assisted groups, students not only </w:t>
      </w:r>
      <w:proofErr w:type="gramStart"/>
      <w:r w:rsidR="002F46CC">
        <w:t>have the opportunity to</w:t>
      </w:r>
      <w:proofErr w:type="gramEnd"/>
      <w:r w:rsidR="002F46CC">
        <w:t xml:space="preserve"> develop an understanding of a text but have the additional opportunity to fortify their metacognitive skills. </w:t>
      </w:r>
      <w:r w:rsidR="00B5570B">
        <w:t xml:space="preserve">These metacognitive skills refer to a pupil’s specific ability to consciously employ a learning strategy to further their comprehension of a topic, as opposed to wider concept of cognitive thinking. </w:t>
      </w:r>
    </w:p>
    <w:p w14:paraId="3A358854" w14:textId="38A9E7DA" w:rsidR="00983F18" w:rsidRDefault="0035684E" w:rsidP="00085F10">
      <w:pPr>
        <w:spacing w:line="480" w:lineRule="auto"/>
      </w:pPr>
      <w:r>
        <w:t>Furthermore, research conducted by Hattie suggests that participating in cooperative activity has a more beneficial impact on student achievement than individual learning (2012:78).</w:t>
      </w:r>
      <w:r w:rsidR="00381B22">
        <w:t xml:space="preserve"> Equally, </w:t>
      </w:r>
      <w:r w:rsidR="00983F18">
        <w:t xml:space="preserve">Wilson (2006) argues that cooperative interaction with peers is a vital aspect to pupil development. Wilson </w:t>
      </w:r>
      <w:r w:rsidR="009A0951">
        <w:t>proposes</w:t>
      </w:r>
      <w:r w:rsidR="00983F18">
        <w:t xml:space="preserve"> that by putting their “knowledge to the public test” (2006: 4) a pupil is offered the opportunity to have that knowledge shaped, modified and developed by their peers.</w:t>
      </w:r>
      <w:r>
        <w:t xml:space="preserve"> </w:t>
      </w:r>
      <w:r w:rsidR="00983F18">
        <w:t xml:space="preserve">This suggests, therefore, that only by publicly sharing their ideas can pupils have their knowledge either validated or amended by their peers. It must be stated, however, that when allowing students to work cooperatively to mould each other’s understanding there must first be some level of, what </w:t>
      </w:r>
      <w:proofErr w:type="spellStart"/>
      <w:r w:rsidR="00983F18">
        <w:t>Biesta</w:t>
      </w:r>
      <w:proofErr w:type="spellEnd"/>
      <w:r w:rsidR="00983F18">
        <w:t xml:space="preserve"> </w:t>
      </w:r>
      <w:r w:rsidR="00100635">
        <w:t xml:space="preserve">(2013) </w:t>
      </w:r>
      <w:r w:rsidR="00983F18">
        <w:t>refers to as, ‘expert’ instruction. This can take place either prior to the task, or through post-ta</w:t>
      </w:r>
      <w:r w:rsidR="00061349">
        <w:t>s</w:t>
      </w:r>
      <w:r w:rsidR="00983F18">
        <w:t xml:space="preserve">k feedback to ensure that students are not misinformed by more dominant members of their peer group. </w:t>
      </w:r>
    </w:p>
    <w:p w14:paraId="6AAA14C9" w14:textId="0A62D56B" w:rsidR="00C157FC" w:rsidRDefault="0035684E" w:rsidP="00085F10">
      <w:pPr>
        <w:spacing w:line="480" w:lineRule="auto"/>
      </w:pPr>
      <w:r>
        <w:t xml:space="preserve">Indeed, it must be stated that for cooperative learning to be effective it must be carefully structured and facilitated to ensure each participant is able to benefit from the group dialogue. </w:t>
      </w:r>
      <w:proofErr w:type="spellStart"/>
      <w:r w:rsidR="00281A0F">
        <w:t>Slavin</w:t>
      </w:r>
      <w:proofErr w:type="spellEnd"/>
      <w:r w:rsidR="00281A0F">
        <w:t xml:space="preserve"> (1990) states that the two key elements of a successful cooperative task are “</w:t>
      </w:r>
      <w:r w:rsidR="009D2D4B">
        <w:t xml:space="preserve">positive </w:t>
      </w:r>
      <w:r w:rsidR="00281A0F">
        <w:t xml:space="preserve">interdependence and individual </w:t>
      </w:r>
      <w:r w:rsidR="00281A0F">
        <w:lastRenderedPageBreak/>
        <w:t>accountability”</w:t>
      </w:r>
      <w:r w:rsidR="009D2D4B">
        <w:t xml:space="preserve"> (52)</w:t>
      </w:r>
      <w:r w:rsidR="00281A0F">
        <w:t xml:space="preserve">. </w:t>
      </w:r>
      <w:r>
        <w:t>To ensure effective group work is taking place</w:t>
      </w:r>
      <w:r w:rsidR="00061349">
        <w:t>,</w:t>
      </w:r>
      <w:r>
        <w:t xml:space="preserve"> teacher</w:t>
      </w:r>
      <w:r w:rsidR="003A4733">
        <w:t>s</w:t>
      </w:r>
      <w:r>
        <w:t xml:space="preserve"> can take steps to design activities w</w:t>
      </w:r>
      <w:r w:rsidR="00E0775D">
        <w:t>h</w:t>
      </w:r>
      <w:r>
        <w:t xml:space="preserve">ere the act of participation and discussion is both purposeful and meaningful to the intended </w:t>
      </w:r>
      <w:r w:rsidR="00CD0A0B">
        <w:t xml:space="preserve">learning </w:t>
      </w:r>
      <w:r>
        <w:t xml:space="preserve">objective. </w:t>
      </w:r>
      <w:proofErr w:type="spellStart"/>
      <w:r w:rsidR="00281A0F">
        <w:t>Slavin’s</w:t>
      </w:r>
      <w:proofErr w:type="spellEnd"/>
      <w:r w:rsidR="00281A0F">
        <w:t xml:space="preserve"> statement seems to suggest, however, that when implementing group activities in the classroom, the facilitator must also ensure the pupils </w:t>
      </w:r>
      <w:r w:rsidR="00E0775D">
        <w:t>are</w:t>
      </w:r>
      <w:r w:rsidR="00281A0F">
        <w:t xml:space="preserve"> keenly aware of their expectations and role within the group. </w:t>
      </w:r>
      <w:r w:rsidR="00E0775D">
        <w:t xml:space="preserve">By design, RR is a cooperative activity wherein each pupil is equally accountable for the progression of the task by </w:t>
      </w:r>
      <w:r w:rsidR="00CD0A0B">
        <w:t>assigning</w:t>
      </w:r>
      <w:r w:rsidR="00E0775D">
        <w:t xml:space="preserve"> each pupil with a </w:t>
      </w:r>
      <w:r w:rsidR="00CD0A0B">
        <w:t>specific</w:t>
      </w:r>
      <w:r w:rsidR="00E0775D">
        <w:t xml:space="preserve"> role. </w:t>
      </w:r>
      <w:r w:rsidR="00CD0A0B">
        <w:t>In a RR task each student is, therefore, responsible for the implementation and evaluation of a different strategy within the ‘strategy package’. In doing this</w:t>
      </w:r>
      <w:r w:rsidR="00936EB8">
        <w:t xml:space="preserve">, </w:t>
      </w:r>
      <w:r w:rsidR="00CD0A0B">
        <w:t xml:space="preserve">students </w:t>
      </w:r>
      <w:proofErr w:type="gramStart"/>
      <w:r w:rsidR="00CD0A0B">
        <w:t>have the opportunity to</w:t>
      </w:r>
      <w:proofErr w:type="gramEnd"/>
      <w:r w:rsidR="00CD0A0B">
        <w:t xml:space="preserve"> develop their individual </w:t>
      </w:r>
      <w:r w:rsidR="00C96975">
        <w:t>evaluative and reflection skills</w:t>
      </w:r>
      <w:r w:rsidR="009A0951">
        <w:t>,</w:t>
      </w:r>
      <w:r w:rsidR="00C96975">
        <w:t xml:space="preserve"> in addition to skills required to effectively contribute to </w:t>
      </w:r>
      <w:r w:rsidR="00936EB8">
        <w:t xml:space="preserve">cooperative learning. Similarly, Wilson (2006) argues that in RR activities “authentic participation” (11) from students is critical to succeeding in delivering purposeful and meaningful results. </w:t>
      </w:r>
      <w:r w:rsidR="009A0951">
        <w:t>Therefore, f</w:t>
      </w:r>
      <w:r w:rsidR="00936EB8">
        <w:t xml:space="preserve">or participation to be deemed ‘authentic’ it should be apparent that students are equal contributors to the task and all pupils are seen to be actively engaged.  </w:t>
      </w:r>
    </w:p>
    <w:p w14:paraId="4FF1E0A3" w14:textId="6A1CD318" w:rsidR="00353051" w:rsidRDefault="00B5570B" w:rsidP="00085F10">
      <w:pPr>
        <w:spacing w:line="480" w:lineRule="auto"/>
      </w:pPr>
      <w:r>
        <w:t>When participating in a</w:t>
      </w:r>
      <w:r w:rsidR="0082265B">
        <w:t xml:space="preserve"> peer-led</w:t>
      </w:r>
      <w:r>
        <w:t xml:space="preserve"> activity</w:t>
      </w:r>
      <w:r w:rsidR="0082265B">
        <w:t xml:space="preserve"> such as RR</w:t>
      </w:r>
      <w:r w:rsidR="00E16F1A">
        <w:t>,</w:t>
      </w:r>
      <w:r>
        <w:t xml:space="preserve"> </w:t>
      </w:r>
      <w:r w:rsidR="00F02C21">
        <w:t xml:space="preserve">it is important that students </w:t>
      </w:r>
      <w:proofErr w:type="gramStart"/>
      <w:r w:rsidR="00F02C21">
        <w:t>are</w:t>
      </w:r>
      <w:r w:rsidR="0082265B">
        <w:t xml:space="preserve"> able to</w:t>
      </w:r>
      <w:proofErr w:type="gramEnd"/>
      <w:r w:rsidR="0082265B">
        <w:t xml:space="preserve"> self-monitor and reflect on the effectiveness of the strategy which they are implementing when approaching a text. This</w:t>
      </w:r>
      <w:r w:rsidR="00D37048">
        <w:t xml:space="preserve"> </w:t>
      </w:r>
      <w:r w:rsidR="0075737B">
        <w:t xml:space="preserve">model for </w:t>
      </w:r>
      <w:r w:rsidR="0082265B">
        <w:t>self-reflection</w:t>
      </w:r>
      <w:r w:rsidR="0075737B">
        <w:t xml:space="preserve"> in learning (Zimmerman</w:t>
      </w:r>
      <w:r w:rsidR="00D37048">
        <w:t>,</w:t>
      </w:r>
      <w:r w:rsidR="0075737B">
        <w:t xml:space="preserve"> 2013)</w:t>
      </w:r>
      <w:r w:rsidR="00D37048">
        <w:t xml:space="preserve"> has been suggested by </w:t>
      </w:r>
      <w:proofErr w:type="spellStart"/>
      <w:r w:rsidR="00D37048">
        <w:t>Sporer</w:t>
      </w:r>
      <w:proofErr w:type="spellEnd"/>
      <w:r w:rsidR="00D37048">
        <w:t xml:space="preserve"> </w:t>
      </w:r>
      <w:r w:rsidR="00A834A0">
        <w:t xml:space="preserve">et al </w:t>
      </w:r>
      <w:r w:rsidR="00D37048">
        <w:t xml:space="preserve">to be an integral component to the RR strategy (2009: 273). Pupils who are participating in RR are required to alternate between individually applying their assigned strategy, in addition to monitoring and reflecting on the effectiveness of the strategy as a group. </w:t>
      </w:r>
      <w:r w:rsidR="0075737B">
        <w:t xml:space="preserve"> </w:t>
      </w:r>
      <w:r w:rsidR="00D37048">
        <w:t xml:space="preserve">By working with a group of their peers to approach an unfamiliar text, students must create a dialogue to consolidate and reflect on their learning. In using dialogue </w:t>
      </w:r>
      <w:r w:rsidR="00957C52">
        <w:t xml:space="preserve">as a platform for self-reflection, </w:t>
      </w:r>
      <w:r w:rsidR="00D37048">
        <w:t xml:space="preserve">amongst peers who are collectively seeking solutions to </w:t>
      </w:r>
      <w:r w:rsidR="00957C52">
        <w:t xml:space="preserve">a </w:t>
      </w:r>
      <w:r w:rsidR="00D37048">
        <w:t>shared problem</w:t>
      </w:r>
      <w:r w:rsidR="00957C52">
        <w:t xml:space="preserve">, </w:t>
      </w:r>
      <w:r w:rsidR="00D37048">
        <w:t xml:space="preserve">Johnstone suggests that pupils </w:t>
      </w:r>
      <w:r w:rsidR="00957C52">
        <w:t xml:space="preserve">progress from thinking to ‘thinking well’ (1984: 14). </w:t>
      </w:r>
      <w:r w:rsidR="00E16F1A">
        <w:t>Johnstone’s suggestion implies that the key to purposeful and effective thinking comes of peer led discussion within the classroom.</w:t>
      </w:r>
      <w:r w:rsidR="00353051">
        <w:t xml:space="preserve"> </w:t>
      </w:r>
      <w:r w:rsidR="00F02C21">
        <w:t xml:space="preserve">As previously discussed, the act of peer discussion can benefit pupils by providing a platform for which students can express their ideas publicly and have those ideas validated or corrected. </w:t>
      </w:r>
      <w:r w:rsidR="000E2534">
        <w:t>This act of peer</w:t>
      </w:r>
      <w:r w:rsidR="004A5829">
        <w:t xml:space="preserve"> </w:t>
      </w:r>
      <w:r w:rsidR="000E2534">
        <w:t xml:space="preserve">problem solving </w:t>
      </w:r>
      <w:r w:rsidR="006F6D6B">
        <w:t>through</w:t>
      </w:r>
      <w:r w:rsidR="000E2534">
        <w:t xml:space="preserve"> collaborati</w:t>
      </w:r>
      <w:r w:rsidR="00C93565">
        <w:t>on</w:t>
      </w:r>
      <w:r w:rsidR="000E2534">
        <w:t xml:space="preserve"> in a group discussion is referred to by Barnes &amp; Todd as “e</w:t>
      </w:r>
      <w:r w:rsidR="00F02C21">
        <w:t>xploratory talk</w:t>
      </w:r>
      <w:r w:rsidR="000E2534">
        <w:t>” (1977:3).</w:t>
      </w:r>
      <w:r w:rsidR="00C93565">
        <w:t xml:space="preserve"> Mercer &amp; </w:t>
      </w:r>
      <w:proofErr w:type="spellStart"/>
      <w:r w:rsidR="00C93565">
        <w:t>Wegerif</w:t>
      </w:r>
      <w:proofErr w:type="spellEnd"/>
      <w:r w:rsidR="00C93565">
        <w:t xml:space="preserve"> (1997) further define exploratory talk as a group discussion wherein</w:t>
      </w:r>
      <w:r w:rsidR="00F02C21">
        <w:t xml:space="preserve"> </w:t>
      </w:r>
      <w:r w:rsidR="00C93565">
        <w:t xml:space="preserve">pupils </w:t>
      </w:r>
      <w:r w:rsidR="00F02C21">
        <w:lastRenderedPageBreak/>
        <w:t xml:space="preserve">engage </w:t>
      </w:r>
      <w:r w:rsidR="00C93565">
        <w:t>“</w:t>
      </w:r>
      <w:r w:rsidR="00F02C21">
        <w:t>critically but constructively with each other's ideas</w:t>
      </w:r>
      <w:r w:rsidR="00C93565">
        <w:t>” (54)</w:t>
      </w:r>
      <w:r w:rsidR="00F02C21">
        <w:t xml:space="preserve">. </w:t>
      </w:r>
      <w:r w:rsidR="00C93565">
        <w:t>Through exploratory talk</w:t>
      </w:r>
      <w:r w:rsidR="004A5829">
        <w:t>,</w:t>
      </w:r>
      <w:r w:rsidR="00C93565">
        <w:t xml:space="preserve"> students are encouraged to challenge each other and are therefore required to engage with their ideas on a deeper level </w:t>
      </w:r>
      <w:proofErr w:type="gramStart"/>
      <w:r w:rsidR="00C93565">
        <w:t>in order to</w:t>
      </w:r>
      <w:proofErr w:type="gramEnd"/>
      <w:r w:rsidR="00C93565">
        <w:t xml:space="preserve"> successfully justify their comments. When implementing any cooperative activity which requires group discussion in the classroom it would be my suggestion, based on the above evidence, that exploratory talk would be the ideal discussion style to promote amongst students. </w:t>
      </w:r>
    </w:p>
    <w:p w14:paraId="051A5436" w14:textId="5F212B9B" w:rsidR="00AF2508" w:rsidRDefault="00E51CED" w:rsidP="00085F10">
      <w:pPr>
        <w:spacing w:line="480" w:lineRule="auto"/>
      </w:pPr>
      <w:r>
        <w:t xml:space="preserve">This suggestion that talk is essential to a child’s cognitive development is a familiar concept amongst educational theorists, following Vygotsky’s initial </w:t>
      </w:r>
      <w:r w:rsidR="00895834">
        <w:t xml:space="preserve">1934 </w:t>
      </w:r>
      <w:r>
        <w:t>investigation into linguistic socialisation. Vygotsky’s hypothesis suggests that social interaction through the act of cooperative activity can assist in the development of high cognitive processes (Light, 1991: 43). By applying Vygotsky’s theory to teaching and learning strategies</w:t>
      </w:r>
      <w:r w:rsidR="004A5829">
        <w:t>,</w:t>
      </w:r>
      <w:r>
        <w:t xml:space="preserve"> it could then be suggested that using group-based activities, such as RR, is the most effective way to improve students’ cognitive skills. </w:t>
      </w:r>
      <w:r w:rsidR="00154CD4">
        <w:t xml:space="preserve">The importance of ‘talk’ in the classroom is something which </w:t>
      </w:r>
      <w:r w:rsidR="00AF2508">
        <w:t>is also</w:t>
      </w:r>
      <w:r w:rsidR="00154CD4">
        <w:t xml:space="preserve"> supported by </w:t>
      </w:r>
      <w:r w:rsidR="00AF2508">
        <w:t xml:space="preserve">many </w:t>
      </w:r>
      <w:r w:rsidR="00353051">
        <w:t xml:space="preserve">contemporary </w:t>
      </w:r>
      <w:r w:rsidR="00154CD4">
        <w:t>education</w:t>
      </w:r>
      <w:r w:rsidR="0097541B">
        <w:t>al theorists</w:t>
      </w:r>
      <w:r w:rsidR="0097541B" w:rsidRPr="007A12EA">
        <w:t>,</w:t>
      </w:r>
      <w:r w:rsidR="0097541B">
        <w:t xml:space="preserve"> particularly the benefits of peer-based dialogue. Alexander</w:t>
      </w:r>
      <w:r w:rsidR="00895834">
        <w:t xml:space="preserve"> (2012)</w:t>
      </w:r>
      <w:r w:rsidR="0097541B">
        <w:t xml:space="preserve"> theorised that talk is “essential to children’s thinking and learning” (2) and further suggests that pupil talk is key to a student’s productivity and positive engagement within the classroom. </w:t>
      </w:r>
    </w:p>
    <w:p w14:paraId="25C24312" w14:textId="3CB77A27" w:rsidR="00657784" w:rsidRDefault="0097541B" w:rsidP="00085F10">
      <w:pPr>
        <w:spacing w:line="480" w:lineRule="auto"/>
      </w:pPr>
      <w:r>
        <w:t>This notion that dialogue should be viewed as a vital tool for learning in the classroom is further emphasised by Hattie</w:t>
      </w:r>
      <w:r w:rsidR="006507D1">
        <w:t>,</w:t>
      </w:r>
      <w:r>
        <w:t xml:space="preserve"> who states that pupil involvement in discussion should take place </w:t>
      </w:r>
      <w:r w:rsidR="006507D1">
        <w:t>“</w:t>
      </w:r>
      <w:r>
        <w:t>during and not ‘at the end’ of an exchange</w:t>
      </w:r>
      <w:r w:rsidR="006507D1">
        <w:t xml:space="preserve">” </w:t>
      </w:r>
      <w:r>
        <w:t>(Hattie</w:t>
      </w:r>
      <w:r w:rsidR="006507D1">
        <w:t>,</w:t>
      </w:r>
      <w:r>
        <w:t xml:space="preserve"> 2012</w:t>
      </w:r>
      <w:r w:rsidR="006507D1">
        <w:t>: 74</w:t>
      </w:r>
      <w:r>
        <w:t>)</w:t>
      </w:r>
      <w:r w:rsidR="006507D1">
        <w:t>. This could suggest that for students to fully engage in the teaching and learning within the classroom</w:t>
      </w:r>
      <w:r w:rsidR="00E00767">
        <w:t>,</w:t>
      </w:r>
      <w:r w:rsidR="006507D1">
        <w:t xml:space="preserve"> ‘pupil talk’ should not be limited to initial </w:t>
      </w:r>
      <w:r w:rsidR="00E00767">
        <w:t xml:space="preserve">APK discussions or as a part of plenary based feedback. Instead, Hattie seems to suggest that pupil dialogue should present throughout the lesson. </w:t>
      </w:r>
      <w:r w:rsidR="007D1CE6">
        <w:t>In using peer-based strategy such as RR, which promotes student-student dialogue, the teacher eliminates almost all teacher led discussion and gives autonomy to the pupils to lead and monitor their own discussions. Possible benefits to this approach include providing students with the opportunity to develop themselves as independent learn</w:t>
      </w:r>
      <w:r w:rsidR="004A5829">
        <w:t>ers</w:t>
      </w:r>
      <w:r w:rsidR="007D1CE6">
        <w:t xml:space="preserve"> and provides the teacher with the opportunity to assess the effectiveness of the activity. Possible disadvantages, however, can be found in the work of </w:t>
      </w:r>
      <w:proofErr w:type="spellStart"/>
      <w:r w:rsidR="007D1CE6">
        <w:t>Biesta</w:t>
      </w:r>
      <w:proofErr w:type="spellEnd"/>
      <w:r w:rsidR="007D1CE6">
        <w:t xml:space="preserve"> who suggests that </w:t>
      </w:r>
      <w:r w:rsidR="009670E5">
        <w:t xml:space="preserve">the most effective teachers are those who remain in control of the learning in their classroom </w:t>
      </w:r>
      <w:r w:rsidR="009670E5">
        <w:lastRenderedPageBreak/>
        <w:t>(2013: 35). It can be suggested by giving the autonomy of learning to the pupils, that teachers are at risk of becoming facilitators in their classrooms. In this scenario</w:t>
      </w:r>
      <w:r w:rsidR="004A5829">
        <w:t>,</w:t>
      </w:r>
      <w:r w:rsidR="009670E5">
        <w:t xml:space="preserve"> students use their teachers only as a resource to ‘learn from’ as opposed to being ‘taught by’ (</w:t>
      </w:r>
      <w:proofErr w:type="spellStart"/>
      <w:r w:rsidR="009670E5">
        <w:t>Biesta</w:t>
      </w:r>
      <w:proofErr w:type="spellEnd"/>
      <w:r w:rsidR="009670E5">
        <w:t xml:space="preserve">, 2013: 42). Therefore, when implementing a </w:t>
      </w:r>
      <w:r w:rsidR="00341197">
        <w:t xml:space="preserve">pupil led </w:t>
      </w:r>
      <w:r w:rsidR="009670E5">
        <w:t>strategy</w:t>
      </w:r>
      <w:r w:rsidR="00341197">
        <w:t xml:space="preserve"> such as RR</w:t>
      </w:r>
      <w:r w:rsidR="004A5829">
        <w:t>,</w:t>
      </w:r>
      <w:r w:rsidR="00341197">
        <w:t xml:space="preserve"> </w:t>
      </w:r>
      <w:r w:rsidR="009670E5">
        <w:t xml:space="preserve">the teacher must be cautious to remain </w:t>
      </w:r>
      <w:r w:rsidR="00341197">
        <w:t>a figure of authority in the classroom as, what Vygotsky refers to as</w:t>
      </w:r>
      <w:r w:rsidR="004A5829">
        <w:t>,</w:t>
      </w:r>
      <w:r w:rsidR="00341197">
        <w:t xml:space="preserve"> “the more capable other” (1978:86). </w:t>
      </w:r>
      <w:r w:rsidR="00657784">
        <w:t>Indeed, it could be said that one of the integral elements to the RR strategy, in addition to cooperative student learning, is the presence of a subject ‘expert’ to guide novice learners (Snow and Sweet, 2003:103).</w:t>
      </w:r>
    </w:p>
    <w:p w14:paraId="47982EB4" w14:textId="78886CF3" w:rsidR="000E6AFB" w:rsidRDefault="00657784" w:rsidP="00085F10">
      <w:pPr>
        <w:spacing w:line="480" w:lineRule="auto"/>
      </w:pPr>
      <w:r>
        <w:t xml:space="preserve">Before students </w:t>
      </w:r>
      <w:proofErr w:type="gramStart"/>
      <w:r>
        <w:t>are able to</w:t>
      </w:r>
      <w:proofErr w:type="gramEnd"/>
      <w:r>
        <w:t xml:space="preserve"> benefit from such metacognitive strategies</w:t>
      </w:r>
      <w:r w:rsidR="00E62D45">
        <w:t>,</w:t>
      </w:r>
      <w:r>
        <w:t xml:space="preserve"> they must first be equipped to fully engage in the task</w:t>
      </w:r>
      <w:r w:rsidR="00E4128C" w:rsidRPr="007A12EA">
        <w:t>,</w:t>
      </w:r>
      <w:r>
        <w:t xml:space="preserve"> by having a sound understanding how the strategy can be implemented. Students can gain this understanding through explicit instruction and ongoing scaffolding</w:t>
      </w:r>
      <w:r w:rsidR="00696CCF">
        <w:t xml:space="preserve"> delivered</w:t>
      </w:r>
      <w:r>
        <w:t xml:space="preserve"> by the ‘expert’. </w:t>
      </w:r>
      <w:r w:rsidR="00696CCF">
        <w:t xml:space="preserve">Similarly, Hattie states that before students can hope to successfully participate in a peer discussion they must first learn </w:t>
      </w:r>
      <w:r w:rsidR="00840819">
        <w:t>the necessary</w:t>
      </w:r>
      <w:r w:rsidR="00696CCF">
        <w:t xml:space="preserve"> surface knowledge</w:t>
      </w:r>
      <w:r w:rsidR="00840819">
        <w:t xml:space="preserve"> related to the subject</w:t>
      </w:r>
      <w:r w:rsidR="00696CCF">
        <w:t xml:space="preserve"> (2012:78). In the instance of RR, the surface knowledge which the students must first obtain refers to explicit instruction regarding the implementation of the various approaches involved in the ‘strategy package’. </w:t>
      </w:r>
      <w:r w:rsidR="00E4128C">
        <w:t xml:space="preserve">Once pupils have been provided with adequate guidance on the structure and expectations of a strategy they can work as a group to self-monitor the effectiveness of the </w:t>
      </w:r>
      <w:proofErr w:type="gramStart"/>
      <w:r w:rsidR="00E4128C">
        <w:t>particular strategy</w:t>
      </w:r>
      <w:proofErr w:type="gramEnd"/>
      <w:r w:rsidR="00E4128C">
        <w:t xml:space="preserve">.  Indeed, the goal of </w:t>
      </w:r>
      <w:r w:rsidR="009136A5">
        <w:t>creating independent and resourceful</w:t>
      </w:r>
      <w:r w:rsidR="00E4128C">
        <w:t xml:space="preserve"> learners is something which has been at the forefront of the WAG’s </w:t>
      </w:r>
      <w:r w:rsidR="00843772">
        <w:t xml:space="preserve">2013 improvement plan </w:t>
      </w:r>
      <w:r w:rsidR="00843772" w:rsidRPr="00843772">
        <w:rPr>
          <w:i/>
        </w:rPr>
        <w:t>Qualified for Life</w:t>
      </w:r>
      <w:r w:rsidR="009136A5">
        <w:t xml:space="preserve"> inspired by Donaldson’s </w:t>
      </w:r>
      <w:r w:rsidR="009136A5" w:rsidRPr="009136A5">
        <w:rPr>
          <w:i/>
        </w:rPr>
        <w:t>Successful Futures</w:t>
      </w:r>
      <w:r w:rsidR="009136A5">
        <w:t>.</w:t>
      </w:r>
      <w:r w:rsidR="00843772">
        <w:t xml:space="preserve"> </w:t>
      </w:r>
      <w:r w:rsidR="009136A5">
        <w:t xml:space="preserve">Donaldson (2015) suggests that pupils should leave school equipped </w:t>
      </w:r>
      <w:r w:rsidR="00E22983">
        <w:t xml:space="preserve">with the skills to become confident and creative lifelong learners. </w:t>
      </w:r>
      <w:r w:rsidR="000A2D36">
        <w:t>Alongside</w:t>
      </w:r>
      <w:r w:rsidR="00E22983">
        <w:t xml:space="preserve"> Donaldson’s recommendations, the WAG introduced a key objective </w:t>
      </w:r>
      <w:r w:rsidR="00460AAC">
        <w:t>for students to have the</w:t>
      </w:r>
      <w:r w:rsidR="00E22983">
        <w:t xml:space="preserve"> “independent ability to apply knowledge and skills”</w:t>
      </w:r>
      <w:r w:rsidR="000A2D36">
        <w:t xml:space="preserve"> (2014:16)</w:t>
      </w:r>
      <w:r w:rsidR="00E22983">
        <w:t>.</w:t>
      </w:r>
      <w:r w:rsidR="000A2D36">
        <w:t xml:space="preserve"> Aspects of developing this vision of capable, lifelong learners include equipping children with the skills to communicate effectively with their peers </w:t>
      </w:r>
      <w:r w:rsidR="00DD6321">
        <w:t xml:space="preserve">and to apply a variety </w:t>
      </w:r>
      <w:r w:rsidR="004A5829">
        <w:t xml:space="preserve">of </w:t>
      </w:r>
      <w:r w:rsidR="00DD6321">
        <w:t xml:space="preserve">cognitive strategies to approach problems. </w:t>
      </w:r>
      <w:r w:rsidR="00D45BC9">
        <w:t xml:space="preserve">Furthermore, Donaldson goes on to state that good teaching is that which encourages pupils to take responsibility for their own learning (2015:69). When considering Donaldson’s recommendations, it is apparent how teaching and learning strategies which focus on the </w:t>
      </w:r>
      <w:r w:rsidR="00D45BC9">
        <w:lastRenderedPageBreak/>
        <w:t xml:space="preserve">development of students’ cognitive and metacognitive skills have become vital to WAG’s approach to successful pedagogical approaches. </w:t>
      </w:r>
    </w:p>
    <w:p w14:paraId="16DBC138" w14:textId="70D544F8" w:rsidR="008D048B" w:rsidRDefault="00424817" w:rsidP="00085F10">
      <w:pPr>
        <w:spacing w:line="480" w:lineRule="auto"/>
      </w:pPr>
      <w:r>
        <w:t>In addition to expressing the importance of developing creative and confident learners, both Donaldson and WAG highlight the benefits of providing children with skills and strategies which can be applied to their learning across all subject areas. To promote cross curricular learning</w:t>
      </w:r>
      <w:r w:rsidR="004A5829">
        <w:t>,</w:t>
      </w:r>
      <w:r>
        <w:t xml:space="preserve"> Donaldson recommends the introduction of “areas of learning” (2015:15) which link subjects together based on shared themes or skillsets. </w:t>
      </w:r>
      <w:r w:rsidR="008003DA">
        <w:t xml:space="preserve">Donaldson suggests that this change in the curriculum comes as a response to a contemporary demand for people with a wider skill set including critical thinking and problem solving, </w:t>
      </w:r>
      <w:r w:rsidR="004A5829">
        <w:t xml:space="preserve">in </w:t>
      </w:r>
      <w:r w:rsidR="008003DA">
        <w:t xml:space="preserve">addition to literacy and numeracy skills (2015: 7). </w:t>
      </w:r>
      <w:r w:rsidR="00017873">
        <w:t>Consequently, it could be suggested that by employing strategies such as RR within the English classroom, students will benefit on a cross curricular scale.</w:t>
      </w:r>
      <w:r w:rsidR="00A50754">
        <w:t xml:space="preserve"> By receiving explicit instruction on how to employ a variety of strategies to unfamiliar text</w:t>
      </w:r>
      <w:r w:rsidR="008D048B">
        <w:t>s</w:t>
      </w:r>
      <w:r w:rsidR="00A50754">
        <w:t xml:space="preserve"> and applying these to a range of English based texts, students can develop as confident learners. By developing confidence in using strategies in problem solving activities</w:t>
      </w:r>
      <w:r w:rsidR="008D048B">
        <w:t xml:space="preserve">, </w:t>
      </w:r>
      <w:r w:rsidR="00A50754">
        <w:t xml:space="preserve">students will be </w:t>
      </w:r>
      <w:r w:rsidR="008D048B">
        <w:t>able</w:t>
      </w:r>
      <w:r w:rsidR="00A50754">
        <w:t xml:space="preserve"> to extend the application of these </w:t>
      </w:r>
      <w:r w:rsidR="008D048B">
        <w:t>processes</w:t>
      </w:r>
      <w:r w:rsidR="00A50754">
        <w:t xml:space="preserve"> to subjects across the curriculum and in the future. </w:t>
      </w:r>
      <w:r w:rsidR="008D048B">
        <w:t xml:space="preserve">This notion is supported by </w:t>
      </w:r>
      <w:proofErr w:type="spellStart"/>
      <w:r w:rsidR="008D048B">
        <w:t>Sporer</w:t>
      </w:r>
      <w:proofErr w:type="spellEnd"/>
      <w:r w:rsidR="008D048B">
        <w:t xml:space="preserve"> et al who, in their investigation of the effects of RR as a teaching strategy, discovered that pupils who participated not only improved their reading skills but their writing and mathematics skills also (2009: 284). </w:t>
      </w:r>
      <w:r w:rsidR="00B833CA">
        <w:t xml:space="preserve">The </w:t>
      </w:r>
      <w:r w:rsidR="00CF643F">
        <w:t xml:space="preserve">concept that application of effective metacognitive strategies is essential to cross curricular learning is echoed in the WAG’s 2016 </w:t>
      </w:r>
      <w:r w:rsidR="00CF643F" w:rsidRPr="00CF643F">
        <w:rPr>
          <w:i/>
        </w:rPr>
        <w:t>Literacy and Numeracy Programme</w:t>
      </w:r>
      <w:r w:rsidR="00CF643F">
        <w:t xml:space="preserve">. Here, the WAG suggests that the development of ‘wider skills’ within Donaldson’s areas of learning is a key aspect of cross curricular learning (2016:5). </w:t>
      </w:r>
      <w:r w:rsidR="00336B4B">
        <w:t>Therefore, by introducing RR and other cognitive strategies into classrooms on a school wide scale</w:t>
      </w:r>
      <w:r w:rsidR="00C26420">
        <w:t>,</w:t>
      </w:r>
      <w:r w:rsidR="00336B4B">
        <w:t xml:space="preserve"> schools are demonstrating that they support the WAG’s vision for cross curricular strategies. </w:t>
      </w:r>
    </w:p>
    <w:p w14:paraId="0A43CA6E" w14:textId="77777777" w:rsidR="00595D7D" w:rsidRDefault="00FB54EF" w:rsidP="00085F10">
      <w:pPr>
        <w:spacing w:line="480" w:lineRule="auto"/>
      </w:pPr>
      <w:r w:rsidRPr="00FB54EF">
        <w:rPr>
          <w:b/>
        </w:rPr>
        <w:t>School Policy and Practic</w:t>
      </w:r>
      <w:r w:rsidR="00595D7D">
        <w:rPr>
          <w:b/>
        </w:rPr>
        <w:t>e</w:t>
      </w:r>
    </w:p>
    <w:p w14:paraId="385E306A" w14:textId="27A4330A" w:rsidR="00457048" w:rsidRDefault="002A3BE8" w:rsidP="00085F10">
      <w:pPr>
        <w:spacing w:line="480" w:lineRule="auto"/>
      </w:pPr>
      <w:r>
        <w:t xml:space="preserve">As a part of </w:t>
      </w:r>
      <w:r w:rsidR="0060525E">
        <w:t>a</w:t>
      </w:r>
      <w:r>
        <w:t xml:space="preserve"> strategic planning process, </w:t>
      </w:r>
      <w:r w:rsidR="0060525E">
        <w:t>wherein the school</w:t>
      </w:r>
      <w:r>
        <w:t xml:space="preserve"> evaluates t</w:t>
      </w:r>
      <w:r w:rsidR="0060525E">
        <w:t>heir most</w:t>
      </w:r>
      <w:r>
        <w:t xml:space="preserve"> current performance levels to </w:t>
      </w:r>
      <w:r w:rsidR="0060525E">
        <w:t>inform their</w:t>
      </w:r>
      <w:r>
        <w:t xml:space="preserve"> future targets, </w:t>
      </w:r>
      <w:r w:rsidR="0060525E">
        <w:t>the English department within School X</w:t>
      </w:r>
      <w:r>
        <w:t xml:space="preserve"> ha</w:t>
      </w:r>
      <w:r w:rsidR="0060525E">
        <w:t>ve</w:t>
      </w:r>
      <w:r>
        <w:t xml:space="preserve"> developed a School Improvement Plan (SIP)</w:t>
      </w:r>
      <w:r w:rsidR="000D7C7C">
        <w:t xml:space="preserve"> (Appendix 1)</w:t>
      </w:r>
      <w:r w:rsidR="0060525E">
        <w:t>. This plan</w:t>
      </w:r>
      <w:r>
        <w:t xml:space="preserve"> outlines </w:t>
      </w:r>
      <w:r w:rsidR="0060525E">
        <w:t>the department’s</w:t>
      </w:r>
      <w:r>
        <w:t xml:space="preserve"> strategies </w:t>
      </w:r>
      <w:r w:rsidR="0060525E">
        <w:t>to contribute to overall</w:t>
      </w:r>
      <w:r>
        <w:t xml:space="preserve"> s</w:t>
      </w:r>
      <w:r w:rsidR="0060525E">
        <w:t>chool</w:t>
      </w:r>
      <w:r>
        <w:t xml:space="preserve"> </w:t>
      </w:r>
      <w:r>
        <w:lastRenderedPageBreak/>
        <w:t>improvement from 2017-20</w:t>
      </w:r>
      <w:r w:rsidR="0060525E">
        <w:t>18</w:t>
      </w:r>
      <w:r>
        <w:t>. To develop the SIP</w:t>
      </w:r>
      <w:r w:rsidR="00457048">
        <w:t>,</w:t>
      </w:r>
      <w:r>
        <w:t xml:space="preserve"> School X em</w:t>
      </w:r>
      <w:r w:rsidR="00457048">
        <w:t>ployed</w:t>
      </w:r>
      <w:r>
        <w:t xml:space="preserve"> a ‘review-led’ approach (Logan &amp; Sachs,2005 :41) to </w:t>
      </w:r>
      <w:r w:rsidR="00457048">
        <w:t>evaluate their</w:t>
      </w:r>
      <w:r>
        <w:t xml:space="preserve"> </w:t>
      </w:r>
      <w:r w:rsidR="00457048">
        <w:t xml:space="preserve">existing strengths and weaknesses. The department devised a self-evaluation form to be filled in by members of the department; the results of these evaluations were then used </w:t>
      </w:r>
      <w:r w:rsidR="00C26420">
        <w:t xml:space="preserve">as </w:t>
      </w:r>
      <w:r w:rsidR="00457048">
        <w:t>a tool to inform and identify areas for future improvement.</w:t>
      </w:r>
      <w:r>
        <w:t xml:space="preserve"> </w:t>
      </w:r>
    </w:p>
    <w:p w14:paraId="4AB5FF45" w14:textId="756D41A9" w:rsidR="00025E6D" w:rsidRDefault="00E1568F" w:rsidP="00085F10">
      <w:pPr>
        <w:spacing w:line="480" w:lineRule="auto"/>
      </w:pPr>
      <w:r>
        <w:t>One area of improvement</w:t>
      </w:r>
      <w:r w:rsidR="000D7C7C">
        <w:t xml:space="preserve">, </w:t>
      </w:r>
      <w:r>
        <w:t>identified by the English department</w:t>
      </w:r>
      <w:r w:rsidR="000D7C7C">
        <w:t xml:space="preserve">, </w:t>
      </w:r>
      <w:r>
        <w:t xml:space="preserve">is to </w:t>
      </w:r>
      <w:r w:rsidR="00FB088E">
        <w:t>increase ‘pupil led learning and pupil skills</w:t>
      </w:r>
      <w:r w:rsidR="004670A1">
        <w:t>’</w:t>
      </w:r>
      <w:r w:rsidR="00C26420">
        <w:t xml:space="preserve"> </w:t>
      </w:r>
      <w:r w:rsidR="00FB088E">
        <w:t>(Appendix 1). To achieve this target</w:t>
      </w:r>
      <w:r w:rsidR="004670A1">
        <w:t>,</w:t>
      </w:r>
      <w:r w:rsidR="00FB088E">
        <w:t xml:space="preserve"> the department have </w:t>
      </w:r>
      <w:r>
        <w:t>develop</w:t>
      </w:r>
      <w:r w:rsidR="00FB088E">
        <w:t>ed</w:t>
      </w:r>
      <w:r>
        <w:t xml:space="preserve"> a range of peer </w:t>
      </w:r>
      <w:r w:rsidR="00FB088E">
        <w:t xml:space="preserve">led </w:t>
      </w:r>
      <w:r>
        <w:t xml:space="preserve">activities to be embedded within KS3 SOWs. </w:t>
      </w:r>
      <w:r w:rsidR="002B29D3">
        <w:t xml:space="preserve">These activities focus primarily on including group discussion or delivering individual speeches, as part of the three assessments each KS3 undertakes each term.  </w:t>
      </w:r>
      <w:r w:rsidR="00FB088E">
        <w:t xml:space="preserve">School X suggests in the SIP that providing pupils with the opportunity to work with their fellow peers enables </w:t>
      </w:r>
      <w:r w:rsidR="00025E6D">
        <w:t>them</w:t>
      </w:r>
      <w:r w:rsidR="00FB088E">
        <w:t xml:space="preserve"> to ‘develop their social and communication skills’ (Appendix 1). This emphasis on the importance of developing pupils’ social and communication skills echoes Donaldson’s recommendation </w:t>
      </w:r>
      <w:r w:rsidR="00025E6D">
        <w:t>to</w:t>
      </w:r>
      <w:r w:rsidR="00FB088E">
        <w:t xml:space="preserve"> introduc</w:t>
      </w:r>
      <w:r w:rsidR="00025E6D">
        <w:t>e</w:t>
      </w:r>
      <w:r w:rsidR="00FB088E">
        <w:t xml:space="preserve"> </w:t>
      </w:r>
      <w:r w:rsidR="00025E6D">
        <w:t>‘</w:t>
      </w:r>
      <w:r w:rsidR="00FB088E">
        <w:t>Languages, literacy and communication</w:t>
      </w:r>
      <w:r w:rsidR="00025E6D">
        <w:t>’ as a key area of learning. Donaldson suggests that communicating effectively is vital for a child’s cognitive development (2015:48). Equally, the departmental SIP highlights the importance of using literacy</w:t>
      </w:r>
      <w:r w:rsidR="002B29D3">
        <w:t>-based</w:t>
      </w:r>
      <w:r w:rsidR="00025E6D">
        <w:t xml:space="preserve"> strategies</w:t>
      </w:r>
      <w:r w:rsidR="002B29D3">
        <w:t xml:space="preserve">, such debating and verbal reasoning, </w:t>
      </w:r>
      <w:r w:rsidR="00025E6D">
        <w:t xml:space="preserve">across the curriculum (Appendix 1). This seems to suggest that School X supports Donaldson’s notion that </w:t>
      </w:r>
      <w:r w:rsidR="0047439A">
        <w:t>developing effective communication skills</w:t>
      </w:r>
      <w:r w:rsidR="009A6127">
        <w:t>,</w:t>
      </w:r>
      <w:r w:rsidR="0047439A">
        <w:t xml:space="preserve"> to work successfully with their peers across the curriculum</w:t>
      </w:r>
      <w:r w:rsidR="009A6127">
        <w:t>,</w:t>
      </w:r>
      <w:r w:rsidR="0047439A">
        <w:t xml:space="preserve"> is key to their pupils’ ongoing development.</w:t>
      </w:r>
      <w:r w:rsidR="002B29D3">
        <w:t xml:space="preserve"> </w:t>
      </w:r>
    </w:p>
    <w:p w14:paraId="419C2955" w14:textId="7B7CF983" w:rsidR="00E1568F" w:rsidRDefault="00595D7D" w:rsidP="00085F10">
      <w:pPr>
        <w:spacing w:line="480" w:lineRule="auto"/>
      </w:pPr>
      <w:r>
        <w:t xml:space="preserve">Donaldson </w:t>
      </w:r>
      <w:r w:rsidR="0076425B">
        <w:t>theorises</w:t>
      </w:r>
      <w:r>
        <w:t xml:space="preserve"> that this </w:t>
      </w:r>
      <w:proofErr w:type="gramStart"/>
      <w:r>
        <w:t>particular area</w:t>
      </w:r>
      <w:proofErr w:type="gramEnd"/>
      <w:r>
        <w:t xml:space="preserve"> of learning</w:t>
      </w:r>
      <w:r w:rsidR="0076425B">
        <w:t xml:space="preserve"> can not </w:t>
      </w:r>
      <w:r>
        <w:t>only assist students in developing their verbal communication skills</w:t>
      </w:r>
      <w:r w:rsidR="0076425B">
        <w:t>,</w:t>
      </w:r>
      <w:r>
        <w:t xml:space="preserve"> but also provides them with the opportunity to develop a “love of reading” (2015:48). </w:t>
      </w:r>
      <w:r w:rsidR="0076425B">
        <w:t xml:space="preserve">By being exposed to unfamiliar texts in an environment where they are encouraged to discuss their ideas with their peers, students are given the opportunity to question, reason and deepen their comprehension. </w:t>
      </w:r>
      <w:r w:rsidR="0047439A">
        <w:t>T</w:t>
      </w:r>
      <w:r w:rsidR="00E1568F">
        <w:t>he SIP</w:t>
      </w:r>
      <w:r w:rsidR="000D7C7C">
        <w:t xml:space="preserve"> </w:t>
      </w:r>
      <w:r w:rsidR="00E1568F">
        <w:t>suggests</w:t>
      </w:r>
      <w:r w:rsidR="0047439A">
        <w:t>, however,</w:t>
      </w:r>
      <w:r w:rsidR="00E1568F">
        <w:t xml:space="preserve"> that this area of improvement will be implemented to assist students </w:t>
      </w:r>
      <w:r w:rsidR="00C26420">
        <w:t xml:space="preserve">to </w:t>
      </w:r>
      <w:r w:rsidR="00E1568F">
        <w:t xml:space="preserve">prepare for the speaking and listening element of their GCSE. While School X has </w:t>
      </w:r>
      <w:r w:rsidR="0047439A">
        <w:t xml:space="preserve">here </w:t>
      </w:r>
      <w:r w:rsidR="00E1568F">
        <w:t>demonstrated their intent to provide provision to ensure their pupils are best equipped for their future examinations</w:t>
      </w:r>
      <w:r w:rsidR="0047439A">
        <w:t>,</w:t>
      </w:r>
      <w:r w:rsidR="00E1568F">
        <w:t xml:space="preserve"> it could be suggest</w:t>
      </w:r>
      <w:r w:rsidR="0047439A">
        <w:t>ed</w:t>
      </w:r>
      <w:r w:rsidR="00E1568F">
        <w:t xml:space="preserve"> that more could be done to </w:t>
      </w:r>
      <w:r w:rsidR="008F67F8">
        <w:t xml:space="preserve">prepare </w:t>
      </w:r>
      <w:r w:rsidR="0047439A">
        <w:t>their</w:t>
      </w:r>
      <w:r w:rsidR="008F67F8">
        <w:t xml:space="preserve"> pupils. Strategies have been implemented to support students in their speaking and listening assessment, which accounts for 20% of their </w:t>
      </w:r>
      <w:r w:rsidR="008F67F8">
        <w:lastRenderedPageBreak/>
        <w:t xml:space="preserve">overall English Language GCSE. The SIP, however, makes no mention of additional provisions to assist students in preparing for the reading aspect of their GCSE, which accounts for 40% of their total grade. </w:t>
      </w:r>
      <w:r>
        <w:t xml:space="preserve">At both KS3 and KS4 the English department has focused on using peer led discussion activities to improve students’ verbal communication skills for speaking and listening assessments. It is my suggestion, however, that these strategies might be similarly applied to reading and writing based tasks and not limited to preparation for </w:t>
      </w:r>
      <w:proofErr w:type="spellStart"/>
      <w:r>
        <w:t>oracy</w:t>
      </w:r>
      <w:proofErr w:type="spellEnd"/>
      <w:r>
        <w:t xml:space="preserve"> assessments. </w:t>
      </w:r>
    </w:p>
    <w:p w14:paraId="1B402062" w14:textId="480451EA" w:rsidR="00FB54EF" w:rsidRDefault="00FB54EF" w:rsidP="00085F10">
      <w:pPr>
        <w:spacing w:line="480" w:lineRule="auto"/>
      </w:pPr>
      <w:r w:rsidRPr="00FB54EF">
        <w:rPr>
          <w:b/>
        </w:rPr>
        <w:t>Methodology &amp; Ethics</w:t>
      </w:r>
    </w:p>
    <w:p w14:paraId="6FBF0D4A" w14:textId="09CC2776" w:rsidR="00593184" w:rsidRDefault="009D0FA6" w:rsidP="00085F10">
      <w:pPr>
        <w:spacing w:line="480" w:lineRule="auto"/>
      </w:pPr>
      <w:r>
        <w:t xml:space="preserve">Cohen et al (2007) states that there is no “blueprint” (78) for planning an educational research project and that the methods of research are specific to the </w:t>
      </w:r>
      <w:r w:rsidR="0008505E">
        <w:t>explicit purpose of the project.</w:t>
      </w:r>
      <w:r w:rsidR="00736BD1">
        <w:t xml:space="preserve"> </w:t>
      </w:r>
      <w:r w:rsidR="00DB2850">
        <w:t>Consequently</w:t>
      </w:r>
      <w:r w:rsidR="00736BD1">
        <w:t>, prior to selecting the most appropriate method for this research</w:t>
      </w:r>
      <w:r w:rsidR="0049218C">
        <w:t>,</w:t>
      </w:r>
      <w:r w:rsidR="00736BD1">
        <w:t xml:space="preserve"> I had to first identify what specific questions the research was endeavouring to</w:t>
      </w:r>
      <w:r w:rsidR="00DB2850">
        <w:t xml:space="preserve"> answer</w:t>
      </w:r>
      <w:r w:rsidR="00736BD1">
        <w:t>.</w:t>
      </w:r>
      <w:r w:rsidR="00DB2850">
        <w:t xml:space="preserve"> </w:t>
      </w:r>
      <w:r w:rsidR="006B566B">
        <w:t>I was drawn to the notion of investigating the effects of reading strategies on the overall reading</w:t>
      </w:r>
      <w:r w:rsidR="006B566B" w:rsidRPr="00ED5A02">
        <w:t xml:space="preserve"> comprehension</w:t>
      </w:r>
      <w:r w:rsidR="006B566B">
        <w:t xml:space="preserve"> of KS3 pupils</w:t>
      </w:r>
      <w:r w:rsidR="0049218C">
        <w:t>. This was</w:t>
      </w:r>
      <w:r w:rsidR="006B566B">
        <w:t xml:space="preserve"> </w:t>
      </w:r>
      <w:proofErr w:type="gramStart"/>
      <w:r w:rsidR="0049218C">
        <w:t>as a result of</w:t>
      </w:r>
      <w:proofErr w:type="gramEnd"/>
      <w:r w:rsidR="006B566B">
        <w:t xml:space="preserve"> witnessing how pupils responded to dedicated library lessons across both of my placements. </w:t>
      </w:r>
      <w:r w:rsidR="0049218C">
        <w:t xml:space="preserve">I found that those pupils who had stated that they enjoyed reading at home and </w:t>
      </w:r>
      <w:r w:rsidR="008A4FCB">
        <w:t xml:space="preserve">who </w:t>
      </w:r>
      <w:r w:rsidR="0049218C">
        <w:t xml:space="preserve">appeared to have a wide range of vocabulary, approached library lessons with enthusiasm. </w:t>
      </w:r>
      <w:r w:rsidR="008A4FCB">
        <w:t xml:space="preserve">Pupils who had not expressed an interested in reading, however, I found were very disengaged during </w:t>
      </w:r>
      <w:r w:rsidR="0046292F">
        <w:t>their library sessions.</w:t>
      </w:r>
      <w:r w:rsidR="008A4FCB">
        <w:t xml:space="preserve"> </w:t>
      </w:r>
      <w:r w:rsidR="0046292F">
        <w:t>I hypothesised that</w:t>
      </w:r>
      <w:r w:rsidR="004670A1">
        <w:t>,</w:t>
      </w:r>
      <w:r w:rsidR="0046292F">
        <w:t xml:space="preserve"> by having a clear purpose and task focus during their time in the library, disengaged pupils may have been more inclined to participate in the required reading. </w:t>
      </w:r>
      <w:r w:rsidR="00B04A13">
        <w:t xml:space="preserve">Furthermore, Bloom (1981) suggests that </w:t>
      </w:r>
      <w:r w:rsidR="00B253E4">
        <w:t xml:space="preserve">it is impossible for a pupil to acquire new knowledge without an awareness of the related concepts surrounding that knowledge (447). It could, therefore, be suggested that for pupils to fully engage in the act of reading they must first have an awareness of different approaches to reading. Equally, </w:t>
      </w:r>
      <w:proofErr w:type="spellStart"/>
      <w:r w:rsidR="00B253E4">
        <w:t>Pring</w:t>
      </w:r>
      <w:proofErr w:type="spellEnd"/>
      <w:r w:rsidR="00B253E4">
        <w:t xml:space="preserve"> (1971) suggests that when introducing pupils to new concepts they must be provided with the opportunity to explore various conceptual frameworks and approaches to fully comprehend the concept (90).</w:t>
      </w:r>
      <w:r w:rsidR="00B32306">
        <w:t xml:space="preserve"> </w:t>
      </w:r>
      <w:proofErr w:type="gramStart"/>
      <w:r w:rsidR="00B32306">
        <w:t>In light of</w:t>
      </w:r>
      <w:proofErr w:type="gramEnd"/>
      <w:r w:rsidR="00B32306">
        <w:t xml:space="preserve"> this, I felt that having a secure comprehension</w:t>
      </w:r>
      <w:r w:rsidR="00B32306" w:rsidRPr="00ED5A02">
        <w:t xml:space="preserve"> </w:t>
      </w:r>
      <w:r w:rsidR="00B32306">
        <w:t xml:space="preserve">of various aspects of reading could </w:t>
      </w:r>
      <w:r w:rsidR="00B32306" w:rsidRPr="00ED5A02">
        <w:t>provide</w:t>
      </w:r>
      <w:r w:rsidR="00B32306">
        <w:t xml:space="preserve"> pupils with</w:t>
      </w:r>
      <w:r w:rsidR="00B32306" w:rsidRPr="00ED5A02">
        <w:t xml:space="preserve"> </w:t>
      </w:r>
      <w:r w:rsidR="00B32306">
        <w:t>a</w:t>
      </w:r>
      <w:r w:rsidR="00B32306" w:rsidRPr="00ED5A02">
        <w:t xml:space="preserve"> </w:t>
      </w:r>
      <w:r w:rsidR="00B32306">
        <w:t>“</w:t>
      </w:r>
      <w:r w:rsidR="00B32306" w:rsidRPr="00ED5A02">
        <w:t>basis for a substantial amount of</w:t>
      </w:r>
      <w:r w:rsidR="00B32306">
        <w:t xml:space="preserve"> </w:t>
      </w:r>
      <w:r w:rsidR="00B32306" w:rsidRPr="00ED5A02">
        <w:t xml:space="preserve">learning in </w:t>
      </w:r>
      <w:r w:rsidR="00B32306" w:rsidRPr="00ED5A02">
        <w:lastRenderedPageBreak/>
        <w:t>secondary school</w:t>
      </w:r>
      <w:r w:rsidR="00B32306">
        <w:t>”</w:t>
      </w:r>
      <w:r w:rsidR="00B32306" w:rsidRPr="00ED5A02">
        <w:t xml:space="preserve"> </w:t>
      </w:r>
      <w:r w:rsidR="00B32306">
        <w:t>(</w:t>
      </w:r>
      <w:proofErr w:type="spellStart"/>
      <w:r w:rsidR="00B32306" w:rsidRPr="0005790B">
        <w:t>Sporer</w:t>
      </w:r>
      <w:proofErr w:type="spellEnd"/>
      <w:r w:rsidR="00B32306">
        <w:t>, et al. 272).</w:t>
      </w:r>
      <w:r w:rsidR="00B253E4">
        <w:t xml:space="preserve"> </w:t>
      </w:r>
      <w:r w:rsidR="00B32306">
        <w:t>Consequently</w:t>
      </w:r>
      <w:r w:rsidR="00DB2850">
        <w:t xml:space="preserve">, I approached this research project with the aim of addressing the following questions: </w:t>
      </w:r>
    </w:p>
    <w:p w14:paraId="6D89464F" w14:textId="68CA89F9" w:rsidR="00DB2850" w:rsidRDefault="00DB2850" w:rsidP="00085F10">
      <w:pPr>
        <w:pStyle w:val="ListParagraph"/>
        <w:numPr>
          <w:ilvl w:val="0"/>
          <w:numId w:val="1"/>
        </w:numPr>
        <w:spacing w:line="276" w:lineRule="auto"/>
      </w:pPr>
      <w:r>
        <w:t>Is Reciprocal Reading an effective strategy to improve pupils’ reading comprehension?</w:t>
      </w:r>
    </w:p>
    <w:p w14:paraId="3D1C173C" w14:textId="5A3812EB" w:rsidR="00DB2850" w:rsidRDefault="00DB2850" w:rsidP="00085F10">
      <w:pPr>
        <w:pStyle w:val="ListParagraph"/>
        <w:numPr>
          <w:ilvl w:val="0"/>
          <w:numId w:val="1"/>
        </w:numPr>
        <w:spacing w:line="276" w:lineRule="auto"/>
      </w:pPr>
      <w:r>
        <w:t xml:space="preserve">Does </w:t>
      </w:r>
      <w:r w:rsidR="00EC7A23">
        <w:t xml:space="preserve">Reciprocal Reading help develop pupils’ </w:t>
      </w:r>
      <w:r w:rsidR="00ED37F1">
        <w:t xml:space="preserve">ability to </w:t>
      </w:r>
      <w:r w:rsidR="00EC7A23">
        <w:t>apply cognitive and metacognitive strategies?</w:t>
      </w:r>
    </w:p>
    <w:p w14:paraId="76E172C2" w14:textId="2B8695A0" w:rsidR="00FA47D4" w:rsidRDefault="00A23F9C" w:rsidP="00085F10">
      <w:pPr>
        <w:spacing w:line="480" w:lineRule="auto"/>
      </w:pPr>
      <w:r>
        <w:t xml:space="preserve">Cohen et al (2007) </w:t>
      </w:r>
      <w:r w:rsidR="00C26420">
        <w:t xml:space="preserve">state that </w:t>
      </w:r>
      <w:r w:rsidR="0074007B">
        <w:t>the most effective type of experiment is a ‘</w:t>
      </w:r>
      <w:r w:rsidR="00FA47D4">
        <w:t>true</w:t>
      </w:r>
      <w:r w:rsidR="0074007B">
        <w:t>’</w:t>
      </w:r>
      <w:r w:rsidR="00FA47D4">
        <w:t xml:space="preserve"> experiment</w:t>
      </w:r>
      <w:r w:rsidR="0074007B">
        <w:t xml:space="preserve">, wherein the experiment can be </w:t>
      </w:r>
      <w:proofErr w:type="gramStart"/>
      <w:r w:rsidR="0074007B">
        <w:t>controlled</w:t>
      </w:r>
      <w:proofErr w:type="gramEnd"/>
      <w:r w:rsidR="0074007B">
        <w:t xml:space="preserve"> and all potential variables can be isolated. In an educational setting, however, it is challenging to create a successful ‘true’ experiment. It is often not possible to set up the necessary control groups and examine all possible variables due to time constraints and other factors outside of the researcher’s control such as behaviour or attendance.</w:t>
      </w:r>
      <w:r w:rsidR="00EB6D8F">
        <w:t xml:space="preserve"> Although this study was able to produce quick and relevant results to assess the pupils’ reading comprehension skills, as it does not possess the qualities of a ‘true experiment’ it could be better defined as </w:t>
      </w:r>
      <w:r w:rsidR="00B32306">
        <w:t>‘action research’</w:t>
      </w:r>
      <w:r w:rsidR="00EB6D8F">
        <w:t>.</w:t>
      </w:r>
      <w:r w:rsidR="004B2233">
        <w:t xml:space="preserve"> Acting as a bridge between educational research and classroom practice, action research is a process wherein teachers </w:t>
      </w:r>
      <w:proofErr w:type="gramStart"/>
      <w:r w:rsidR="004B2233">
        <w:t>are able to</w:t>
      </w:r>
      <w:proofErr w:type="gramEnd"/>
      <w:r w:rsidR="004B2233">
        <w:t xml:space="preserve"> combine intervention and reflection with the ultimate goal of improving their teaching practice (</w:t>
      </w:r>
      <w:proofErr w:type="spellStart"/>
      <w:r w:rsidR="004B2233">
        <w:t>Ebbutt</w:t>
      </w:r>
      <w:proofErr w:type="spellEnd"/>
      <w:r w:rsidR="004B2233">
        <w:t>, 1985: 156).</w:t>
      </w:r>
      <w:r w:rsidR="008B6883">
        <w:t xml:space="preserve"> </w:t>
      </w:r>
      <w:r w:rsidR="0074007B">
        <w:t xml:space="preserve"> </w:t>
      </w:r>
      <w:r w:rsidR="004B2233">
        <w:t xml:space="preserve">Equally, </w:t>
      </w:r>
      <w:r w:rsidR="00E71C4C">
        <w:t xml:space="preserve">Cohen et al (2007) suggests a quasi-experimental design, which resembles a true-experiment but where reliable conclusions are not so easily made, is the most suitable method when undertaking classroom-based research. </w:t>
      </w:r>
      <w:r w:rsidR="00421E68">
        <w:t>Subsequently, due to an absence of control groups or isolated variables, it could be suggested that this intervention followed a quasi-experimental design.</w:t>
      </w:r>
      <w:r w:rsidR="004B2233">
        <w:t xml:space="preserve"> </w:t>
      </w:r>
      <w:r w:rsidR="00421E68">
        <w:t>Additionally, a</w:t>
      </w:r>
      <w:r w:rsidR="00AD2038">
        <w:t xml:space="preserve">s </w:t>
      </w:r>
      <w:r w:rsidR="00421E68">
        <w:t xml:space="preserve">this </w:t>
      </w:r>
      <w:r w:rsidR="00AD2038">
        <w:t xml:space="preserve">intervention was trialled on one </w:t>
      </w:r>
      <w:proofErr w:type="gramStart"/>
      <w:r w:rsidR="00AD2038">
        <w:t>particular class</w:t>
      </w:r>
      <w:proofErr w:type="gramEnd"/>
      <w:r w:rsidR="00AD2038">
        <w:t xml:space="preserve"> within my placement school it has the advantages of a being n</w:t>
      </w:r>
      <w:r w:rsidR="00FA47D4">
        <w:t>on-parametric test</w:t>
      </w:r>
      <w:r w:rsidR="00AD2038">
        <w:t>. In contrast to parametric tests which have been validated and</w:t>
      </w:r>
      <w:r w:rsidR="00841014">
        <w:t xml:space="preserve"> standardised to represent a larger sample, non-parametric tests concern more individual conditions (Cohen et al, 2007: 503). One of the benefits of conducting a non-parametric and quasi-experiment for teachers is that it</w:t>
      </w:r>
      <w:r w:rsidR="00FA47D4">
        <w:t xml:space="preserve"> offer</w:t>
      </w:r>
      <w:r w:rsidR="00841014">
        <w:t>s the</w:t>
      </w:r>
      <w:r w:rsidR="00FA47D4">
        <w:t xml:space="preserve"> teacher</w:t>
      </w:r>
      <w:r w:rsidR="00841014">
        <w:t xml:space="preserve"> quick results which are relevant to their specific cohort. In addition to providing individual results, it also acts as a valuable assessment for learning (AFL) tool, providing the teacher with</w:t>
      </w:r>
      <w:r w:rsidR="00FA47D4">
        <w:t xml:space="preserve"> focused feedback </w:t>
      </w:r>
      <w:r w:rsidR="00841014">
        <w:t>to assess their pupils’</w:t>
      </w:r>
      <w:r w:rsidR="00FA47D4">
        <w:t xml:space="preserve"> performance</w:t>
      </w:r>
      <w:r w:rsidR="00841014">
        <w:t xml:space="preserve">. </w:t>
      </w:r>
      <w:r w:rsidR="00FA47D4">
        <w:t xml:space="preserve"> </w:t>
      </w:r>
    </w:p>
    <w:p w14:paraId="4F74192D" w14:textId="28CC6F34" w:rsidR="00FA47D4" w:rsidRDefault="00FA47D4" w:rsidP="00085F10">
      <w:pPr>
        <w:spacing w:line="480" w:lineRule="auto"/>
      </w:pPr>
      <w:r>
        <w:t>When embarking on an educational research project it is essential to have an awareness of the ‘cost/benefit ratio’</w:t>
      </w:r>
      <w:r w:rsidR="00841014">
        <w:t>,</w:t>
      </w:r>
      <w:r>
        <w:t xml:space="preserve"> as discussed by Cohen et al (2013). This concept involves considering the potential personal costs to </w:t>
      </w:r>
      <w:r>
        <w:lastRenderedPageBreak/>
        <w:t>the individuals involved in the study, in addition to the potential benefits. Cohen et al suggest that potential costs to individuals can include lowered self-esteem and embarrassment (2013</w:t>
      </w:r>
      <w:r w:rsidR="00841014">
        <w:t>:</w:t>
      </w:r>
      <w:r>
        <w:t xml:space="preserve"> 113). In addition to the personal costs to the participants when conducting this educational investigation, I had to also be aware of the potential academic costs to the pupils. This investigation involved students potentially participating in tasks that were not necessarily part of their current SOW and not included in the departmental strategy. This study</w:t>
      </w:r>
      <w:r w:rsidR="00213736">
        <w:t>, therefore,</w:t>
      </w:r>
      <w:r>
        <w:t xml:space="preserve"> had to be carefully designed</w:t>
      </w:r>
      <w:r w:rsidR="00C84D31">
        <w:t xml:space="preserve">, </w:t>
      </w:r>
      <w:proofErr w:type="gramStart"/>
      <w:r>
        <w:t>in order to</w:t>
      </w:r>
      <w:proofErr w:type="gramEnd"/>
      <w:r>
        <w:t xml:space="preserve"> not conflict with the department’s curriculum outline for KS3. </w:t>
      </w:r>
      <w:r w:rsidR="00C84D31">
        <w:t xml:space="preserve">I felt the most appropriate approach to this investigation would be to </w:t>
      </w:r>
      <w:r w:rsidR="00213736">
        <w:t>introduce</w:t>
      </w:r>
      <w:r w:rsidR="00C84D31">
        <w:t xml:space="preserve"> the Reciprocal Reading strategy to pupils during their dedicated library lessons. These library sessions occur on all School X’s KS3 student’s timetable once every two weeks. Traditionally, during this period students are given </w:t>
      </w:r>
      <w:r w:rsidR="00C84D31" w:rsidRPr="00C84D31">
        <w:t>autonomy</w:t>
      </w:r>
      <w:r w:rsidR="00C84D31">
        <w:t xml:space="preserve"> to choose their own texts and are only tasked with completing a brief form summarising their reading at the end of the lesson. I felt that this time would be most appropriate to conduct my intervention</w:t>
      </w:r>
      <w:r w:rsidR="00213736">
        <w:t>,</w:t>
      </w:r>
      <w:r w:rsidR="00C84D31">
        <w:t xml:space="preserve"> as these lessons are not included within the department’s curriculum. Therefore, these </w:t>
      </w:r>
      <w:proofErr w:type="gramStart"/>
      <w:r w:rsidR="00C84D31">
        <w:t>particular pupils</w:t>
      </w:r>
      <w:proofErr w:type="gramEnd"/>
      <w:r w:rsidR="00C84D31">
        <w:t xml:space="preserve"> would not be at a disadvantage during any future assessments as a result of their participation. </w:t>
      </w:r>
    </w:p>
    <w:p w14:paraId="00186B35" w14:textId="5E35B9B5" w:rsidR="00315456" w:rsidRDefault="00FB54EF" w:rsidP="00085F10">
      <w:pPr>
        <w:spacing w:line="480" w:lineRule="auto"/>
      </w:pPr>
      <w:r w:rsidRPr="00FB54EF">
        <w:rPr>
          <w:b/>
        </w:rPr>
        <w:t>Evaluation</w:t>
      </w:r>
    </w:p>
    <w:p w14:paraId="1E45C598" w14:textId="264F1582" w:rsidR="00D700C0" w:rsidRDefault="008A7156" w:rsidP="00085F10">
      <w:pPr>
        <w:spacing w:line="480" w:lineRule="auto"/>
      </w:pPr>
      <w:proofErr w:type="gramStart"/>
      <w:r>
        <w:t>In order to</w:t>
      </w:r>
      <w:proofErr w:type="gramEnd"/>
      <w:r w:rsidR="005C6781">
        <w:t xml:space="preserve"> avoid </w:t>
      </w:r>
      <w:r w:rsidR="00C957E3">
        <w:t xml:space="preserve">any potential </w:t>
      </w:r>
      <w:r w:rsidR="00E071DC">
        <w:t>ambiguities in the set up and delivery, I chose to conduct a pilot study prior to implementing my intervention (Cohen et al,</w:t>
      </w:r>
      <w:r w:rsidR="005E17CC">
        <w:t xml:space="preserve"> 2007;</w:t>
      </w:r>
      <w:r w:rsidR="00E071DC">
        <w:t xml:space="preserve"> Johnson and Christensen</w:t>
      </w:r>
      <w:r w:rsidR="005E17CC">
        <w:t>, 2008</w:t>
      </w:r>
      <w:r w:rsidR="00E071DC">
        <w:t>).</w:t>
      </w:r>
      <w:r w:rsidR="00452D2A">
        <w:t xml:space="preserve"> I chose to trial my intervention with my middle ability Year 7 class</w:t>
      </w:r>
      <w:r w:rsidR="008F1D82">
        <w:t>,</w:t>
      </w:r>
      <w:r w:rsidR="00452D2A">
        <w:t xml:space="preserve"> whom</w:t>
      </w:r>
      <w:r w:rsidR="008F1D82">
        <w:t xml:space="preserve"> I had been teaching for approximately two months. As a result</w:t>
      </w:r>
      <w:r w:rsidR="00DF5DF1">
        <w:t>,</w:t>
      </w:r>
      <w:r w:rsidR="008F1D82">
        <w:t xml:space="preserve"> the class were familiar with me</w:t>
      </w:r>
      <w:r w:rsidR="00FD5578">
        <w:t xml:space="preserve"> and </w:t>
      </w:r>
      <w:r w:rsidR="00EB36AC">
        <w:t xml:space="preserve">so </w:t>
      </w:r>
      <w:r w:rsidR="00DF5DF1">
        <w:t xml:space="preserve">were comfortable providing </w:t>
      </w:r>
      <w:r w:rsidR="009F2244">
        <w:t xml:space="preserve">feedback </w:t>
      </w:r>
      <w:r w:rsidR="00EB36AC">
        <w:t xml:space="preserve">to me </w:t>
      </w:r>
      <w:proofErr w:type="gramStart"/>
      <w:r w:rsidR="00600E45">
        <w:t>in order to</w:t>
      </w:r>
      <w:proofErr w:type="gramEnd"/>
      <w:r w:rsidR="00600E45">
        <w:t xml:space="preserve"> assess the validity of the intervention. </w:t>
      </w:r>
      <w:r w:rsidR="00CE0390">
        <w:t xml:space="preserve">Additionally, both the pilot study and final intervention lesson were observed by my placement mentor who was able to observe the lesson and provide both written and verbal feedback. </w:t>
      </w:r>
      <w:r w:rsidR="00111C96">
        <w:t xml:space="preserve">As this intervention was </w:t>
      </w:r>
      <w:r w:rsidR="00A0250A">
        <w:t>a non-</w:t>
      </w:r>
      <w:r w:rsidR="00B833D8">
        <w:t xml:space="preserve">parametric test, </w:t>
      </w:r>
      <w:r w:rsidR="00111C96">
        <w:t xml:space="preserve">designed to be performed in </w:t>
      </w:r>
      <w:proofErr w:type="spellStart"/>
      <w:r w:rsidR="00111C96">
        <w:t>singlicate</w:t>
      </w:r>
      <w:proofErr w:type="spellEnd"/>
      <w:r w:rsidR="00B833D8">
        <w:t xml:space="preserve">, implementing a pilot </w:t>
      </w:r>
      <w:r w:rsidR="00B04A13">
        <w:t>study</w:t>
      </w:r>
      <w:r w:rsidR="00B833D8">
        <w:t xml:space="preserve"> provided valuable feedback</w:t>
      </w:r>
      <w:r w:rsidR="00B04A13">
        <w:t xml:space="preserve"> which became essential to the successful application of the final study. </w:t>
      </w:r>
      <w:r w:rsidR="005D6645">
        <w:t xml:space="preserve">For my final intervention </w:t>
      </w:r>
      <w:r w:rsidR="0059506B">
        <w:t>study,</w:t>
      </w:r>
      <w:r w:rsidR="005D6645">
        <w:t xml:space="preserve"> </w:t>
      </w:r>
      <w:r w:rsidR="002F1A9C">
        <w:t xml:space="preserve">I chose to use </w:t>
      </w:r>
      <w:r w:rsidR="0059506B">
        <w:t xml:space="preserve">a year 8 high achieving class who, in previous lessons, had demonstrated a positive attitude when approaching new challenges. To establish a </w:t>
      </w:r>
      <w:r w:rsidR="0059506B">
        <w:lastRenderedPageBreak/>
        <w:t>baseline from which I could evaluate the effectiveness of the intervention</w:t>
      </w:r>
      <w:r w:rsidR="00AF326E">
        <w:t xml:space="preserve"> through comparison (Johnson and Christensen, 2008: 306)</w:t>
      </w:r>
      <w:r w:rsidR="0059506B">
        <w:t xml:space="preserve">, I first needed to collect pre-test data on the pupils’ current reading abilities. </w:t>
      </w:r>
      <w:r w:rsidR="00AF326E">
        <w:t xml:space="preserve">To ensure their department has the most relevant data on their pupils’ attainment, pupils within School X complete writing, reading and </w:t>
      </w:r>
      <w:proofErr w:type="spellStart"/>
      <w:r w:rsidR="00AF326E">
        <w:t>oracy</w:t>
      </w:r>
      <w:proofErr w:type="spellEnd"/>
      <w:r w:rsidR="00AF326E">
        <w:t xml:space="preserve"> assessments each term. As a result, the pupils in my intervention class had recently undergone a </w:t>
      </w:r>
      <w:r w:rsidR="00B93EFA">
        <w:t xml:space="preserve">summative </w:t>
      </w:r>
      <w:r w:rsidR="00AF326E">
        <w:t xml:space="preserve">assessment, the results of which could be used as a baseline of the pupils’ current </w:t>
      </w:r>
      <w:r w:rsidR="004E2086">
        <w:t xml:space="preserve">literacy </w:t>
      </w:r>
      <w:r w:rsidR="00AF326E">
        <w:t xml:space="preserve">attainment. </w:t>
      </w:r>
      <w:r w:rsidR="006A2CF0">
        <w:t xml:space="preserve">The overall attainment levels of my intervention class ranged between </w:t>
      </w:r>
      <w:r w:rsidR="008F1FBA">
        <w:t xml:space="preserve">a </w:t>
      </w:r>
      <w:r w:rsidR="004E2086">
        <w:t>middle</w:t>
      </w:r>
      <w:r w:rsidR="008F1FBA">
        <w:t xml:space="preserve"> level 5</w:t>
      </w:r>
      <w:r w:rsidR="006A2CF0">
        <w:t xml:space="preserve"> to middle</w:t>
      </w:r>
      <w:r w:rsidR="008F1FBA">
        <w:t xml:space="preserve"> level 7</w:t>
      </w:r>
      <w:r w:rsidR="004E2086">
        <w:t xml:space="preserve"> </w:t>
      </w:r>
      <w:r w:rsidR="006A2CF0">
        <w:t>(</w:t>
      </w:r>
      <w:r w:rsidR="006A2CF0" w:rsidRPr="006A2CF0">
        <w:rPr>
          <w:i/>
        </w:rPr>
        <w:t>Figure 1</w:t>
      </w:r>
      <w:r w:rsidR="006A2CF0">
        <w:t xml:space="preserve">). </w:t>
      </w:r>
    </w:p>
    <w:p w14:paraId="086A7E04" w14:textId="2075F808" w:rsidR="006F31E3" w:rsidRDefault="00B13D9E" w:rsidP="00085F10">
      <w:pPr>
        <w:spacing w:line="480" w:lineRule="auto"/>
      </w:pPr>
      <w:r>
        <w:rPr>
          <w:noProof/>
        </w:rPr>
        <w:drawing>
          <wp:inline distT="0" distB="0" distL="0" distR="0" wp14:anchorId="0E3D8C34" wp14:editId="5FB4BE81">
            <wp:extent cx="5514975" cy="2762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1112" cy="2775778"/>
                    </a:xfrm>
                    <a:prstGeom prst="rect">
                      <a:avLst/>
                    </a:prstGeom>
                    <a:noFill/>
                  </pic:spPr>
                </pic:pic>
              </a:graphicData>
            </a:graphic>
          </wp:inline>
        </w:drawing>
      </w:r>
    </w:p>
    <w:p w14:paraId="3140BC9D" w14:textId="20201664" w:rsidR="00B93EFA" w:rsidRPr="00B93EFA" w:rsidRDefault="00B93EFA" w:rsidP="00085F10">
      <w:pPr>
        <w:spacing w:line="276" w:lineRule="auto"/>
        <w:rPr>
          <w:b/>
          <w:i/>
        </w:rPr>
      </w:pPr>
      <w:r>
        <w:rPr>
          <w:b/>
          <w:i/>
        </w:rPr>
        <w:t xml:space="preserve">Figure 1 – </w:t>
      </w:r>
      <w:r w:rsidR="004E2A36">
        <w:rPr>
          <w:b/>
          <w:i/>
        </w:rPr>
        <w:t>Pre-test</w:t>
      </w:r>
      <w:r>
        <w:rPr>
          <w:b/>
          <w:i/>
        </w:rPr>
        <w:t xml:space="preserve"> attainment levels of intervention class. </w:t>
      </w:r>
    </w:p>
    <w:p w14:paraId="21CB83A1" w14:textId="0119A86B" w:rsidR="00D700C0" w:rsidRDefault="00E071DC" w:rsidP="00085F10">
      <w:pPr>
        <w:spacing w:line="480" w:lineRule="auto"/>
      </w:pPr>
      <w:r>
        <w:t xml:space="preserve"> </w:t>
      </w:r>
      <w:r w:rsidR="00FA47D4">
        <w:t xml:space="preserve">In the case of the </w:t>
      </w:r>
      <w:r w:rsidR="005E17CC">
        <w:t>pilot study</w:t>
      </w:r>
      <w:r w:rsidR="00FA47D4">
        <w:t>, it appear</w:t>
      </w:r>
      <w:r w:rsidR="005E17CC">
        <w:t>ed</w:t>
      </w:r>
      <w:r w:rsidR="00FA47D4">
        <w:t xml:space="preserve"> that the pupils were given too much autonomy to ask their own questions and structure their own discussions, which resulted in confusion amongst the groups and a</w:t>
      </w:r>
      <w:r w:rsidR="005E17CC">
        <w:t>n overall</w:t>
      </w:r>
      <w:r w:rsidR="00FA47D4">
        <w:t xml:space="preserve"> lack of engagement</w:t>
      </w:r>
      <w:r w:rsidR="005E17CC">
        <w:t xml:space="preserve"> from many students</w:t>
      </w:r>
      <w:r w:rsidR="00FA47D4">
        <w:t>. As the pupils’ ability levels ranged from middle to high, I don’t believe this confusion came from a lack of understanding</w:t>
      </w:r>
      <w:r w:rsidR="005E17CC">
        <w:t>,</w:t>
      </w:r>
      <w:r w:rsidR="00FA47D4">
        <w:t xml:space="preserve"> but</w:t>
      </w:r>
      <w:r w:rsidR="005E17CC">
        <w:t xml:space="preserve"> rather</w:t>
      </w:r>
      <w:r w:rsidR="00FA47D4">
        <w:t xml:space="preserve"> a lack of direction. As</w:t>
      </w:r>
      <w:r w:rsidR="005E17CC">
        <w:t xml:space="preserve"> stated by</w:t>
      </w:r>
      <w:r w:rsidR="00FA47D4">
        <w:t xml:space="preserve"> Johnston</w:t>
      </w:r>
      <w:r w:rsidR="001F0A9F">
        <w:t>e</w:t>
      </w:r>
      <w:r w:rsidR="005E17CC">
        <w:t xml:space="preserve"> (1984)</w:t>
      </w:r>
      <w:r w:rsidR="00FA47D4">
        <w:t xml:space="preserve">, pupils require more of a stimulus to direct them to what they should be thinking about </w:t>
      </w:r>
      <w:proofErr w:type="gramStart"/>
      <w:r w:rsidR="005E17CC">
        <w:t>in order to</w:t>
      </w:r>
      <w:proofErr w:type="gramEnd"/>
      <w:r w:rsidR="00FA47D4">
        <w:t xml:space="preserve"> allow them to fully access the task (19). To overcome this challenge, I </w:t>
      </w:r>
      <w:r w:rsidR="003C3C71">
        <w:t>modified</w:t>
      </w:r>
      <w:r w:rsidR="00FA47D4">
        <w:t xml:space="preserve"> the RR role cards to include suggested questions which acted as a form of scaffolding to help focus the groups’ discussion. Students then had the option to ask and respond </w:t>
      </w:r>
      <w:r w:rsidR="004E2A36">
        <w:t xml:space="preserve">to </w:t>
      </w:r>
      <w:r w:rsidR="00FA47D4">
        <w:t>the questions given to them on the cards, while the MAT students in the class could use this scaffolding to develop their own question</w:t>
      </w:r>
      <w:r w:rsidR="003C3C71">
        <w:t>s</w:t>
      </w:r>
      <w:r w:rsidR="00FA47D4">
        <w:t xml:space="preserve"> and discussions. </w:t>
      </w:r>
      <w:r w:rsidR="00503344">
        <w:t xml:space="preserve">Indeed, </w:t>
      </w:r>
      <w:r w:rsidR="004E2A36">
        <w:t>w</w:t>
      </w:r>
      <w:r w:rsidR="00FA47D4">
        <w:t xml:space="preserve">hile </w:t>
      </w:r>
      <w:r w:rsidR="00FA47D4">
        <w:lastRenderedPageBreak/>
        <w:t xml:space="preserve">the overarching goal of the investigation was to improve students’ reading comprehension, I felt that it would be beneficial to the students to promote a “community of inquiry” (Johnstone, 1984, 19) within the class. By encouraging the class to question each other in group discussions the students </w:t>
      </w:r>
      <w:r w:rsidR="002B1DAB">
        <w:t>were</w:t>
      </w:r>
      <w:r w:rsidR="00FA47D4">
        <w:t xml:space="preserve"> not only improving their understanding of the text, but also fostering a relationship for “good thinking” (Johnstone, 1984, 19). </w:t>
      </w:r>
    </w:p>
    <w:p w14:paraId="3F178F60" w14:textId="425E518E" w:rsidR="007F0375" w:rsidRDefault="00FA47D4" w:rsidP="00085F10">
      <w:pPr>
        <w:spacing w:line="480" w:lineRule="auto"/>
      </w:pPr>
      <w:r>
        <w:t>The structure of the questions and ‘roles’ of the reciprocal approach very much echo the questioning structure designed by Bloom (1956). Bloom’s taxonomy framework centre</w:t>
      </w:r>
      <w:r w:rsidR="002B1DAB">
        <w:t>s</w:t>
      </w:r>
      <w:r>
        <w:t xml:space="preserve"> around asking specific questions to students depending on the teacher’s desired learning objectives. In this case, however</w:t>
      </w:r>
      <w:r w:rsidR="004E2A36">
        <w:t xml:space="preserve">, </w:t>
      </w:r>
      <w:r>
        <w:t>as the class and individual groups all contained students of similar ability levels</w:t>
      </w:r>
      <w:r w:rsidR="004E2A36">
        <w:t>,</w:t>
      </w:r>
      <w:r>
        <w:t xml:space="preserve"> it was not necessary to differentiate the task by asking certain questions which corresponded to a desired learning outcome. Alternatively, it could be suggested that by using broad terms such as ‘summariser’ and ‘questioner’ the pupils were </w:t>
      </w:r>
      <w:r w:rsidR="002B1DAB">
        <w:t>provided with</w:t>
      </w:r>
      <w:r>
        <w:t xml:space="preserve"> the opportunity to structure their own questions to each other</w:t>
      </w:r>
      <w:r w:rsidR="002B1DAB">
        <w:t>. These questions</w:t>
      </w:r>
      <w:r>
        <w:t xml:space="preserve"> could range from Level I basic knowledge-based questions</w:t>
      </w:r>
      <w:r w:rsidR="00141278">
        <w:t xml:space="preserve"> (who, what, when)</w:t>
      </w:r>
      <w:r>
        <w:t xml:space="preserve"> to Level V synthesis style questions</w:t>
      </w:r>
      <w:r w:rsidR="00141278">
        <w:t xml:space="preserve"> (how </w:t>
      </w:r>
      <w:proofErr w:type="gramStart"/>
      <w:r w:rsidR="00141278">
        <w:t>would you</w:t>
      </w:r>
      <w:proofErr w:type="gramEnd"/>
      <w:r w:rsidR="00141278">
        <w:t>…? what would happen if…?)</w:t>
      </w:r>
      <w:r>
        <w:t xml:space="preserve"> (Bloom, 1956)</w:t>
      </w:r>
      <w:r w:rsidR="00CE0390">
        <w:t xml:space="preserve"> depending on the pupil’s own ability</w:t>
      </w:r>
      <w:r>
        <w:t>.</w:t>
      </w:r>
      <w:r w:rsidR="00CE0390">
        <w:t xml:space="preserve"> Indeed, in her observations</w:t>
      </w:r>
      <w:r w:rsidR="004E2A36">
        <w:t>,</w:t>
      </w:r>
      <w:r w:rsidR="00CE0390">
        <w:t xml:space="preserve"> my mentor commented that this particular task activity was a “really good task to stretch more able classes”</w:t>
      </w:r>
      <w:r w:rsidR="0074628C">
        <w:t xml:space="preserve"> (Allen, </w:t>
      </w:r>
      <w:proofErr w:type="spellStart"/>
      <w:proofErr w:type="gramStart"/>
      <w:r w:rsidR="0074628C" w:rsidRPr="0074628C">
        <w:t>pers.comm</w:t>
      </w:r>
      <w:proofErr w:type="spellEnd"/>
      <w:proofErr w:type="gramEnd"/>
      <w:r w:rsidR="0074628C" w:rsidRPr="0074628C">
        <w:t xml:space="preserve">, </w:t>
      </w:r>
      <w:r w:rsidR="0074628C">
        <w:t>2018).</w:t>
      </w:r>
      <w:r>
        <w:t xml:space="preserve"> </w:t>
      </w:r>
      <w:r w:rsidR="00141278">
        <w:t xml:space="preserve">Whereas Bloom’s </w:t>
      </w:r>
      <w:r w:rsidR="00452D2A">
        <w:t>taxonomy is traditionally employed by the teacher as a form of AFL</w:t>
      </w:r>
      <w:r>
        <w:t xml:space="preserve">, </w:t>
      </w:r>
      <w:r w:rsidR="00452D2A">
        <w:t>the suggested</w:t>
      </w:r>
      <w:r>
        <w:t xml:space="preserve"> questions however were designed to generate group discussion amongst the groups as opposed to a method of AFL</w:t>
      </w:r>
      <w:r w:rsidR="00452D2A">
        <w:t>.</w:t>
      </w:r>
      <w:r w:rsidR="00AF765F">
        <w:t xml:space="preserve"> </w:t>
      </w:r>
    </w:p>
    <w:p w14:paraId="019D2131" w14:textId="57F75B9E" w:rsidR="00FA47D4" w:rsidRDefault="00AF765F" w:rsidP="00085F10">
      <w:pPr>
        <w:spacing w:line="480" w:lineRule="auto"/>
      </w:pPr>
      <w:r>
        <w:t xml:space="preserve">Additionally, by including a wide range of suggestion questions which acted as a form of differentiation for both MAT and low attainment pupils, the suggested questions also alleviated the need to assign pupils to specific groups. </w:t>
      </w:r>
      <w:r w:rsidR="00474C07">
        <w:t xml:space="preserve">When designing my pilot study, I used the class’ current attainment levels for reading and writing to ensure the pupils were working with peers of a similar attainment level and with an even mixture of boys and girls. However, during their </w:t>
      </w:r>
      <w:r w:rsidR="008C2280">
        <w:t>regular</w:t>
      </w:r>
      <w:r w:rsidR="00474C07">
        <w:t xml:space="preserve"> library lessons</w:t>
      </w:r>
      <w:r w:rsidR="004E2A36">
        <w:t>,</w:t>
      </w:r>
      <w:r w:rsidR="00474C07">
        <w:t xml:space="preserve"> pupils were permitted to sit outside of a seating plan. As a result, the abrupt introduction of a structured seating plan caused some confusion and disruption when implementing the RR strategy. </w:t>
      </w:r>
      <w:r w:rsidR="000D2B62">
        <w:t>This is reflected in my mentor’s comments</w:t>
      </w:r>
      <w:r w:rsidR="00287EC0">
        <w:t xml:space="preserve">, who suggested </w:t>
      </w:r>
      <w:r w:rsidR="00287EC0">
        <w:lastRenderedPageBreak/>
        <w:t xml:space="preserve">that the class was ‘quite fussy’ as a result of being faced with ‘something new’ (Allen, </w:t>
      </w:r>
      <w:proofErr w:type="spellStart"/>
      <w:proofErr w:type="gramStart"/>
      <w:r w:rsidR="00287EC0">
        <w:t>pers.comm</w:t>
      </w:r>
      <w:proofErr w:type="spellEnd"/>
      <w:proofErr w:type="gramEnd"/>
      <w:r w:rsidR="00287EC0">
        <w:t xml:space="preserve">, 2018). </w:t>
      </w:r>
      <w:r w:rsidR="00474C07">
        <w:t xml:space="preserve">Thus, by using </w:t>
      </w:r>
      <w:r w:rsidR="007F0375">
        <w:t xml:space="preserve">questioning as a form of differentiation within each group there was less need to structure the groups by attainment level and the students had more freedom over who they worked with. Using this questioning strategy to overcome the seating plan challenge, highlighted by the pilot study, ensured that there was less disruption at the beginning of the intervention and that pupils settled quickly to focus on the task at hand. </w:t>
      </w:r>
    </w:p>
    <w:p w14:paraId="1C1C8950" w14:textId="2D209779" w:rsidR="00AC52BE" w:rsidRDefault="00A834A0" w:rsidP="00085F10">
      <w:pPr>
        <w:spacing w:line="480" w:lineRule="auto"/>
      </w:pPr>
      <w:r>
        <w:t xml:space="preserve">In their study into the effects of RR, </w:t>
      </w:r>
      <w:proofErr w:type="spellStart"/>
      <w:r w:rsidR="00AC52BE">
        <w:t>Sporer</w:t>
      </w:r>
      <w:proofErr w:type="spellEnd"/>
      <w:r w:rsidR="00AC52BE">
        <w:t xml:space="preserve"> et al (</w:t>
      </w:r>
      <w:r>
        <w:t>2009</w:t>
      </w:r>
      <w:r w:rsidR="00AC52BE">
        <w:t>)</w:t>
      </w:r>
      <w:r>
        <w:t xml:space="preserve"> suggest that a vital aspect to successfully implementing RR strategies is providing the pupils explicit strategy instruction</w:t>
      </w:r>
      <w:r w:rsidR="004E2A36">
        <w:t>s</w:t>
      </w:r>
      <w:r>
        <w:t xml:space="preserve"> prior to beginning the RR activity (285). Indeed, this would support the earlier notion that </w:t>
      </w:r>
      <w:r w:rsidR="00A12D73">
        <w:t xml:space="preserve">students must possess </w:t>
      </w:r>
      <w:r w:rsidR="00840819">
        <w:t xml:space="preserve">a more comprehensive understanding of the of the concepts they are expected to explore besides simply a working </w:t>
      </w:r>
      <w:r w:rsidR="00A12D73">
        <w:t xml:space="preserve">knowledge of </w:t>
      </w:r>
      <w:r w:rsidR="00840819">
        <w:t>the process (</w:t>
      </w:r>
      <w:proofErr w:type="spellStart"/>
      <w:r w:rsidR="00840819">
        <w:t>Pring</w:t>
      </w:r>
      <w:proofErr w:type="spellEnd"/>
      <w:r w:rsidR="00840819">
        <w:t>, 1971: 90). Due to the singular nature of this intervention and my intention to cause minimal disruption to the class’ regular curriculum</w:t>
      </w:r>
      <w:r w:rsidR="004E2A36">
        <w:t>,</w:t>
      </w:r>
      <w:r w:rsidR="00840819">
        <w:t xml:space="preserve"> I had limited time to provide the pupils with explicit strategy instruction. </w:t>
      </w:r>
      <w:r w:rsidR="0061347D">
        <w:t>T</w:t>
      </w:r>
      <w:r w:rsidR="00840819">
        <w:t>o overcome these time limitations and still equip pupils with the necessary instruction to participate in the intervention</w:t>
      </w:r>
      <w:r w:rsidR="004E2A36">
        <w:t>,</w:t>
      </w:r>
      <w:r w:rsidR="00840819">
        <w:t xml:space="preserve"> </w:t>
      </w:r>
      <w:r w:rsidR="0061347D">
        <w:t xml:space="preserve">I used a combination of modelling, written guidance and general classroom management. By giving pupils autonomy over their seating plan, the class settled quickly and provided me with more time to explain the process of the task. The aforementioned </w:t>
      </w:r>
      <w:r w:rsidR="005D6645">
        <w:t>‘</w:t>
      </w:r>
      <w:r w:rsidR="0061347D">
        <w:t>suggested question</w:t>
      </w:r>
      <w:r w:rsidR="005D6645">
        <w:t>’</w:t>
      </w:r>
      <w:r w:rsidR="0061347D">
        <w:t xml:space="preserve"> cards also provided students with a “here’s one I made earlier”</w:t>
      </w:r>
      <w:r w:rsidR="004D58DC">
        <w:t xml:space="preserve"> style model (Allison &amp; </w:t>
      </w:r>
      <w:proofErr w:type="spellStart"/>
      <w:r w:rsidR="004D58DC">
        <w:t>Tharby</w:t>
      </w:r>
      <w:proofErr w:type="spellEnd"/>
      <w:r w:rsidR="004D58DC">
        <w:t>, 2015: 98)</w:t>
      </w:r>
      <w:r w:rsidR="0016255E">
        <w:t>. This p</w:t>
      </w:r>
      <w:r w:rsidR="004D58DC">
        <w:t>rovid</w:t>
      </w:r>
      <w:r w:rsidR="0016255E">
        <w:t>ed</w:t>
      </w:r>
      <w:r w:rsidR="004D58DC">
        <w:t xml:space="preserve"> them with a working example of how their role differed from the others in their groups</w:t>
      </w:r>
      <w:r w:rsidR="0016255E">
        <w:t xml:space="preserve">, </w:t>
      </w:r>
      <w:r w:rsidR="004D58DC">
        <w:t xml:space="preserve">in addition to some guidance on what style of questions they should be using. </w:t>
      </w:r>
      <w:r w:rsidR="0016255E">
        <w:t xml:space="preserve">During the introduction of the activity I provided the students with an overview of the expectations of each role within the group alongside a brief live model on how each role can support other members of the group. By using a live modelling technique, I was able to provide students with the vital strategy instruction required, in addition to a demonstration of how metacognitive strategies could be employed to navigate the task. </w:t>
      </w:r>
    </w:p>
    <w:p w14:paraId="097B7F2B" w14:textId="3A9550A5" w:rsidR="00287EC0" w:rsidRDefault="00A0617A" w:rsidP="00085F10">
      <w:pPr>
        <w:spacing w:line="480" w:lineRule="auto"/>
      </w:pPr>
      <w:r>
        <w:t>Throughout the intervention lesson</w:t>
      </w:r>
      <w:r w:rsidR="00FC2219">
        <w:t>,</w:t>
      </w:r>
      <w:r>
        <w:t xml:space="preserve"> the pupils responded well to the introduction of the strategy and participated readily in the task. Following my instruction and outline of the overall objectives of the activity</w:t>
      </w:r>
      <w:r w:rsidR="00275005">
        <w:t>,</w:t>
      </w:r>
      <w:r>
        <w:t xml:space="preserve"> </w:t>
      </w:r>
      <w:r>
        <w:lastRenderedPageBreak/>
        <w:t xml:space="preserve">the pupils </w:t>
      </w:r>
      <w:r w:rsidR="00C54D44">
        <w:t>seemed</w:t>
      </w:r>
      <w:r>
        <w:t xml:space="preserve"> engaged and eager</w:t>
      </w:r>
      <w:r w:rsidR="00F21707">
        <w:t xml:space="preserve">. </w:t>
      </w:r>
      <w:r w:rsidR="00C54D44">
        <w:t xml:space="preserve">When explaining the process of the task to the class, I not only gave the students control over their grouping but, once I had explained the expectations of each of the four elements of the RR strategy, </w:t>
      </w:r>
      <w:r w:rsidR="00FC2219">
        <w:t xml:space="preserve">I </w:t>
      </w:r>
      <w:r w:rsidR="00C54D44">
        <w:t xml:space="preserve">allowed the students to select their own role within the group. </w:t>
      </w:r>
      <w:r w:rsidR="00F21707">
        <w:t xml:space="preserve">My mentor suggested that the pupils </w:t>
      </w:r>
      <w:r w:rsidR="00C54D44">
        <w:t xml:space="preserve">appeared enthusiastic </w:t>
      </w:r>
      <w:r w:rsidR="00591A29">
        <w:t>and “responded well to the task”</w:t>
      </w:r>
      <w:r w:rsidR="00C54D44">
        <w:t xml:space="preserve"> (Allen, </w:t>
      </w:r>
      <w:proofErr w:type="spellStart"/>
      <w:proofErr w:type="gramStart"/>
      <w:r w:rsidR="00C54D44">
        <w:t>pers.comm</w:t>
      </w:r>
      <w:proofErr w:type="spellEnd"/>
      <w:proofErr w:type="gramEnd"/>
      <w:r w:rsidR="00C54D44">
        <w:t xml:space="preserve">, 2018). </w:t>
      </w:r>
      <w:r w:rsidR="00611523">
        <w:t xml:space="preserve">This comment echoes that of Estyn, who observed that many pupils within School X had “well-developed problem-solving skills. A few pupils are highly effective in guiding and supporting the learning of their peers” (2017:5). </w:t>
      </w:r>
      <w:r w:rsidR="00C54D44">
        <w:t>The pupils’ eagerness to take control of the structure of the activity, I believe, reflected both their maturity and their position as a top set class. This</w:t>
      </w:r>
      <w:r w:rsidR="00275005">
        <w:t xml:space="preserve"> reflection</w:t>
      </w:r>
      <w:r w:rsidR="00C54D44">
        <w:t xml:space="preserve"> comes as a response to the pilot study, which was conducted on a middle set, year 7 class, who seemed to struggle with </w:t>
      </w:r>
      <w:r w:rsidR="00E84530">
        <w:t xml:space="preserve">the </w:t>
      </w:r>
      <w:r w:rsidR="00275005" w:rsidRPr="00275005">
        <w:t>practicalities</w:t>
      </w:r>
      <w:r w:rsidR="00275005">
        <w:t xml:space="preserve"> </w:t>
      </w:r>
      <w:r w:rsidR="00E84530">
        <w:t xml:space="preserve">of group work and self-regulation. </w:t>
      </w:r>
    </w:p>
    <w:p w14:paraId="032EE67E" w14:textId="7ECFCCD5" w:rsidR="00FB7377" w:rsidRDefault="001E61C0" w:rsidP="00085F10">
      <w:pPr>
        <w:spacing w:line="480" w:lineRule="auto"/>
      </w:pPr>
      <w:r>
        <w:rPr>
          <w:noProof/>
        </w:rPr>
        <w:drawing>
          <wp:anchor distT="0" distB="0" distL="114300" distR="114300" simplePos="0" relativeHeight="251658240" behindDoc="1" locked="0" layoutInCell="1" allowOverlap="1" wp14:anchorId="61A6E4E5" wp14:editId="403234FC">
            <wp:simplePos x="0" y="0"/>
            <wp:positionH relativeFrom="column">
              <wp:posOffset>-191135</wp:posOffset>
            </wp:positionH>
            <wp:positionV relativeFrom="paragraph">
              <wp:posOffset>994410</wp:posOffset>
            </wp:positionV>
            <wp:extent cx="5857875" cy="2734945"/>
            <wp:effectExtent l="0" t="0" r="0" b="0"/>
            <wp:wrapTight wrapText="bothSides">
              <wp:wrapPolygon edited="0">
                <wp:start x="16788" y="150"/>
                <wp:lineTo x="6673" y="752"/>
                <wp:lineTo x="773" y="1655"/>
                <wp:lineTo x="773" y="2859"/>
                <wp:lineTo x="351" y="4213"/>
                <wp:lineTo x="211" y="6620"/>
                <wp:lineTo x="211" y="16098"/>
                <wp:lineTo x="492" y="17302"/>
                <wp:lineTo x="773" y="17302"/>
                <wp:lineTo x="773" y="18506"/>
                <wp:lineTo x="6181" y="19709"/>
                <wp:lineTo x="10958" y="19709"/>
                <wp:lineTo x="10888" y="20612"/>
                <wp:lineTo x="11660" y="21063"/>
                <wp:lineTo x="12012" y="21063"/>
                <wp:lineTo x="12363" y="20762"/>
                <wp:lineTo x="12574" y="20311"/>
                <wp:lineTo x="12503" y="19709"/>
                <wp:lineTo x="17280" y="19709"/>
                <wp:lineTo x="21354" y="18656"/>
                <wp:lineTo x="21354" y="6319"/>
                <wp:lineTo x="21073" y="5416"/>
                <wp:lineTo x="20441" y="5266"/>
                <wp:lineTo x="21424" y="4363"/>
                <wp:lineTo x="21214" y="2859"/>
                <wp:lineTo x="21003" y="2859"/>
                <wp:lineTo x="21284" y="451"/>
                <wp:lineTo x="19809" y="150"/>
                <wp:lineTo x="16788" y="15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7875" cy="2734945"/>
                    </a:xfrm>
                    <a:prstGeom prst="rect">
                      <a:avLst/>
                    </a:prstGeom>
                    <a:noFill/>
                  </pic:spPr>
                </pic:pic>
              </a:graphicData>
            </a:graphic>
            <wp14:sizeRelH relativeFrom="margin">
              <wp14:pctWidth>0</wp14:pctWidth>
            </wp14:sizeRelH>
          </wp:anchor>
        </w:drawing>
      </w:r>
      <w:r w:rsidR="004E2086">
        <w:t xml:space="preserve">Following the intervention lessons the pupils underwent their regular, termly summative assessments for writing, </w:t>
      </w:r>
      <w:proofErr w:type="spellStart"/>
      <w:r w:rsidR="004E2086">
        <w:t>oracy</w:t>
      </w:r>
      <w:proofErr w:type="spellEnd"/>
      <w:r w:rsidR="004E2086">
        <w:t xml:space="preserve"> and reading. The </w:t>
      </w:r>
      <w:r w:rsidR="00FB7377">
        <w:t>subsequent results provided a post-test score for the pupils’ literacy attainment</w:t>
      </w:r>
      <w:r w:rsidR="00403F7F">
        <w:t xml:space="preserve"> (</w:t>
      </w:r>
      <w:r w:rsidR="00403F7F" w:rsidRPr="00403F7F">
        <w:rPr>
          <w:i/>
        </w:rPr>
        <w:t>Figure 2</w:t>
      </w:r>
      <w:r w:rsidR="00403F7F">
        <w:t xml:space="preserve">). </w:t>
      </w:r>
    </w:p>
    <w:p w14:paraId="2E185876" w14:textId="62C01AC4" w:rsidR="00FB7377" w:rsidRDefault="004E2086" w:rsidP="00085F10">
      <w:pPr>
        <w:spacing w:line="480" w:lineRule="auto"/>
      </w:pPr>
      <w:r>
        <w:t xml:space="preserve">  </w:t>
      </w:r>
    </w:p>
    <w:p w14:paraId="4D0C0DE1" w14:textId="627D3C30" w:rsidR="00FB7377" w:rsidRDefault="00FB7377" w:rsidP="00085F10">
      <w:pPr>
        <w:spacing w:line="480" w:lineRule="auto"/>
      </w:pPr>
    </w:p>
    <w:p w14:paraId="45FA0959" w14:textId="77777777" w:rsidR="001E61C0" w:rsidRDefault="001E61C0" w:rsidP="00085F10">
      <w:pPr>
        <w:spacing w:line="480" w:lineRule="auto"/>
        <w:rPr>
          <w:b/>
          <w:i/>
        </w:rPr>
      </w:pPr>
    </w:p>
    <w:p w14:paraId="19873552" w14:textId="77777777" w:rsidR="001E61C0" w:rsidRDefault="001E61C0" w:rsidP="00085F10">
      <w:pPr>
        <w:spacing w:line="480" w:lineRule="auto"/>
        <w:rPr>
          <w:b/>
          <w:i/>
        </w:rPr>
      </w:pPr>
    </w:p>
    <w:p w14:paraId="128696EB" w14:textId="77777777" w:rsidR="001E61C0" w:rsidRDefault="001E61C0" w:rsidP="00085F10">
      <w:pPr>
        <w:spacing w:line="480" w:lineRule="auto"/>
        <w:rPr>
          <w:b/>
          <w:i/>
        </w:rPr>
      </w:pPr>
    </w:p>
    <w:p w14:paraId="6D89BE2C" w14:textId="77777777" w:rsidR="001E61C0" w:rsidRDefault="001E61C0" w:rsidP="00085F10">
      <w:pPr>
        <w:spacing w:line="480" w:lineRule="auto"/>
        <w:rPr>
          <w:b/>
          <w:i/>
        </w:rPr>
      </w:pPr>
    </w:p>
    <w:p w14:paraId="236668FB" w14:textId="77777777" w:rsidR="001E61C0" w:rsidRDefault="00FB7377" w:rsidP="00085F10">
      <w:pPr>
        <w:spacing w:line="480" w:lineRule="auto"/>
        <w:rPr>
          <w:b/>
          <w:i/>
        </w:rPr>
      </w:pPr>
      <w:r>
        <w:rPr>
          <w:b/>
          <w:i/>
        </w:rPr>
        <w:t>Figure 2</w:t>
      </w:r>
      <w:r w:rsidR="00403F7F">
        <w:rPr>
          <w:b/>
          <w:i/>
        </w:rPr>
        <w:t xml:space="preserve"> - </w:t>
      </w:r>
      <w:r w:rsidRPr="00FB7377">
        <w:rPr>
          <w:b/>
          <w:i/>
        </w:rPr>
        <w:t>Pre-test and post-test average literacy scores of participants</w:t>
      </w:r>
      <w:r>
        <w:rPr>
          <w:b/>
          <w:i/>
        </w:rPr>
        <w:t xml:space="preserve"> </w:t>
      </w:r>
    </w:p>
    <w:p w14:paraId="54666DF5" w14:textId="4932229B" w:rsidR="00FB7377" w:rsidRPr="001E61C0" w:rsidRDefault="00403F7F" w:rsidP="00085F10">
      <w:pPr>
        <w:spacing w:line="480" w:lineRule="auto"/>
        <w:rPr>
          <w:b/>
          <w:i/>
        </w:rPr>
      </w:pPr>
      <w:r>
        <w:t>The analysis of the average pre-test and post-test attainment scores across the pupils showed a small trend towards increase in literacy attainment post intervention (</w:t>
      </w:r>
      <w:r w:rsidRPr="00403F7F">
        <w:rPr>
          <w:i/>
        </w:rPr>
        <w:t>Figure 3</w:t>
      </w:r>
      <w:r>
        <w:t xml:space="preserve">).  Whilst there was a trend towards increase in literacy attainment, this increase was not statistically significant. This is likely due to the small </w:t>
      </w:r>
      <w:r>
        <w:lastRenderedPageBreak/>
        <w:t>sample size of the pupils within intervention and the time constraints of the study.</w:t>
      </w:r>
      <w:r w:rsidR="000237F7">
        <w:t xml:space="preserve"> Without the presence of a control group, however, it would be difficult to say for certain whether this increase was solely a result of the intervention.</w:t>
      </w:r>
    </w:p>
    <w:p w14:paraId="6F4C0BFF" w14:textId="176AEFFE" w:rsidR="00403F7F" w:rsidRDefault="00403F7F" w:rsidP="00085F10">
      <w:pPr>
        <w:spacing w:line="480" w:lineRule="auto"/>
      </w:pPr>
      <w:r>
        <w:rPr>
          <w:noProof/>
        </w:rPr>
        <w:drawing>
          <wp:inline distT="0" distB="0" distL="0" distR="0" wp14:anchorId="6D6E532B" wp14:editId="013CE006">
            <wp:extent cx="5712460" cy="26339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2460" cy="2633980"/>
                    </a:xfrm>
                    <a:prstGeom prst="rect">
                      <a:avLst/>
                    </a:prstGeom>
                    <a:noFill/>
                  </pic:spPr>
                </pic:pic>
              </a:graphicData>
            </a:graphic>
          </wp:inline>
        </w:drawing>
      </w:r>
    </w:p>
    <w:p w14:paraId="7E50A886" w14:textId="7789A4BD" w:rsidR="00403F7F" w:rsidRPr="00403F7F" w:rsidRDefault="00403F7F" w:rsidP="00085F10">
      <w:pPr>
        <w:pStyle w:val="NoSpacing"/>
        <w:spacing w:line="276" w:lineRule="auto"/>
        <w:rPr>
          <w:b/>
          <w:i/>
        </w:rPr>
      </w:pPr>
      <w:r w:rsidRPr="00403F7F">
        <w:rPr>
          <w:b/>
          <w:i/>
        </w:rPr>
        <w:t xml:space="preserve">Figure 3 – Pre-test and post-test average scores of participants </w:t>
      </w:r>
    </w:p>
    <w:p w14:paraId="08B32685" w14:textId="7AB4794E" w:rsidR="00403F7F" w:rsidRPr="00403F7F" w:rsidRDefault="00403F7F" w:rsidP="00085F10">
      <w:pPr>
        <w:pStyle w:val="NoSpacing"/>
        <w:spacing w:line="276" w:lineRule="auto"/>
        <w:rPr>
          <w:sz w:val="20"/>
        </w:rPr>
      </w:pPr>
      <w:r w:rsidRPr="00403F7F">
        <w:rPr>
          <w:sz w:val="20"/>
        </w:rPr>
        <w:t>Line indicates median value, box represents upper and lower quartiles and ‘whiskers’ show minimum and maximum values.</w:t>
      </w:r>
    </w:p>
    <w:p w14:paraId="789E9A12" w14:textId="77777777" w:rsidR="00403F7F" w:rsidRPr="00403F7F" w:rsidRDefault="00403F7F" w:rsidP="00085F10">
      <w:pPr>
        <w:pStyle w:val="NoSpacing"/>
        <w:spacing w:line="480" w:lineRule="auto"/>
      </w:pPr>
    </w:p>
    <w:p w14:paraId="17D8D0B9" w14:textId="09E536E6" w:rsidR="00C77183" w:rsidRDefault="00C77183" w:rsidP="00085F10">
      <w:pPr>
        <w:spacing w:line="480" w:lineRule="auto"/>
      </w:pPr>
      <w:r w:rsidRPr="00C77183">
        <w:t>Whilst</w:t>
      </w:r>
      <w:r>
        <w:t xml:space="preserve"> the results of the post</w:t>
      </w:r>
      <w:r w:rsidR="00355B73">
        <w:t>-</w:t>
      </w:r>
      <w:r>
        <w:t>test did not show a statistically significant increase, which could be solely attributed to the RR strategy, pupils’ reading comprehension skills have</w:t>
      </w:r>
      <w:r w:rsidR="00355B73">
        <w:t xml:space="preserve"> appeared</w:t>
      </w:r>
      <w:r>
        <w:t xml:space="preserve"> </w:t>
      </w:r>
      <w:r w:rsidR="00355B73">
        <w:t>to improve</w:t>
      </w:r>
      <w:r>
        <w:t xml:space="preserve"> following the intervention. However, to confidently answer my first research question</w:t>
      </w:r>
      <w:r w:rsidR="00FC2219">
        <w:t>:</w:t>
      </w:r>
      <w:r w:rsidR="00355B73">
        <w:t xml:space="preserve"> </w:t>
      </w:r>
      <w:r w:rsidR="00FC2219" w:rsidRPr="00847FA1">
        <w:t>‘</w:t>
      </w:r>
      <w:r w:rsidRPr="00847FA1">
        <w:t>Is Reciprocal Reading an effective strategy to improve pupils’ reading comprehension?</w:t>
      </w:r>
      <w:r w:rsidR="00FC2219" w:rsidRPr="00847FA1">
        <w:t>’</w:t>
      </w:r>
      <w:r w:rsidR="00355B73">
        <w:t xml:space="preserve"> </w:t>
      </w:r>
      <w:r>
        <w:t xml:space="preserve">I believe that further time </w:t>
      </w:r>
      <w:r w:rsidR="00355B73">
        <w:t>is required to continue to implement the intervention and examine future results. When one turns to my second research question</w:t>
      </w:r>
      <w:r w:rsidR="00355B73" w:rsidRPr="00560DF3">
        <w:t xml:space="preserve">: </w:t>
      </w:r>
      <w:r w:rsidR="00FC2219" w:rsidRPr="00560DF3">
        <w:t>‘</w:t>
      </w:r>
      <w:r w:rsidR="00355B73" w:rsidRPr="00560DF3">
        <w:t>Does Reciprocal Reading help develop pupils’ ability to apply cognitive and metacognitive strategies?</w:t>
      </w:r>
      <w:r w:rsidR="00FC2219" w:rsidRPr="00560DF3">
        <w:t>’</w:t>
      </w:r>
      <w:r w:rsidR="00355B73">
        <w:t xml:space="preserve"> I believe it could be argued that, participants </w:t>
      </w:r>
      <w:r w:rsidR="00FC2219">
        <w:t xml:space="preserve">did indeed </w:t>
      </w:r>
      <w:r w:rsidR="00355B73">
        <w:t xml:space="preserve">confidently work in groups to employ the instructed strategies to complete their task. </w:t>
      </w:r>
      <w:r w:rsidR="009F4E42">
        <w:t>As stated by Estyn (2017)</w:t>
      </w:r>
      <w:r w:rsidR="000F4AC4">
        <w:t>,</w:t>
      </w:r>
      <w:r w:rsidR="009F4E42">
        <w:t xml:space="preserve"> many pupils within School X “demonstrate strong higher-order reading skills and are able to synthesise and summarise information effectively” (5). </w:t>
      </w:r>
      <w:r w:rsidR="006A63B4">
        <w:t>It was evident</w:t>
      </w:r>
      <w:r w:rsidR="00591A29">
        <w:t>,</w:t>
      </w:r>
      <w:r w:rsidR="006A63B4">
        <w:t xml:space="preserve"> from my own observations of the class</w:t>
      </w:r>
      <w:r w:rsidR="00591A29">
        <w:t>,</w:t>
      </w:r>
      <w:r w:rsidR="006A63B4">
        <w:t xml:space="preserve"> that the pupils were eager to participate in the RR activity and approached the prospect of a new challenge with zeal. </w:t>
      </w:r>
      <w:r w:rsidR="00591A29">
        <w:t xml:space="preserve">This was supported my mentor, who in her </w:t>
      </w:r>
      <w:r w:rsidR="00591A29">
        <w:lastRenderedPageBreak/>
        <w:t xml:space="preserve">observations, stated the class were “really happy take on the responsibility of assigning roles” (Allen, </w:t>
      </w:r>
      <w:proofErr w:type="spellStart"/>
      <w:proofErr w:type="gramStart"/>
      <w:r w:rsidR="00591A29">
        <w:t>pers.comm</w:t>
      </w:r>
      <w:proofErr w:type="spellEnd"/>
      <w:proofErr w:type="gramEnd"/>
      <w:r w:rsidR="00591A29">
        <w:t>, 2018). Additionally, in the lessons following the intervention session</w:t>
      </w:r>
      <w:r w:rsidR="00FB12F7">
        <w:t>,</w:t>
      </w:r>
      <w:r w:rsidR="00591A29">
        <w:t xml:space="preserve"> many pupils enquired about the possibility of repeating the task or participating in similar activities within their library sessions. The pupils’ enthusiastic response to a new challenge, I believe, suggests </w:t>
      </w:r>
      <w:r w:rsidR="00FB12F7">
        <w:t xml:space="preserve">that the RR strategy has effectively enabled students to develop their problem-solving skills and practice the application of cognitive strategies. </w:t>
      </w:r>
    </w:p>
    <w:p w14:paraId="29B4BEB5" w14:textId="77777777" w:rsidR="002E395E" w:rsidRDefault="002E395E" w:rsidP="00085F10">
      <w:pPr>
        <w:spacing w:line="480" w:lineRule="auto"/>
      </w:pPr>
      <w:r w:rsidRPr="00FB54EF">
        <w:rPr>
          <w:b/>
        </w:rPr>
        <w:t xml:space="preserve">Conclusions </w:t>
      </w:r>
    </w:p>
    <w:p w14:paraId="1604E1A0" w14:textId="2D784F01" w:rsidR="002E395E" w:rsidRDefault="002E395E" w:rsidP="00085F10">
      <w:pPr>
        <w:spacing w:line="480" w:lineRule="auto"/>
      </w:pPr>
      <w:r>
        <w:t xml:space="preserve">This </w:t>
      </w:r>
      <w:r w:rsidR="00FC2219">
        <w:t>study</w:t>
      </w:r>
      <w:r>
        <w:t xml:space="preserve"> sought to investigate the effectiveness of Reciprocal Reading, as a strategy to improve KS3 pupils’ reading comprehension skills. In addition, it aimed to investigate whether this strategy would have a positive impact on pupils’ ability to apply cognitive strategies to overcome obstacles to their reading strategies. While the literacy attainment levels of every pupil did not increase following the intervention, the overall pupil attainment level exhibited a trend for increased literacy performance. While the post-test results demonstrated a small improvement in literacy levels, which could reflect the short-term nature of the study, the outcome of the investigation reflected the results of </w:t>
      </w:r>
      <w:proofErr w:type="spellStart"/>
      <w:r>
        <w:t>Sporer</w:t>
      </w:r>
      <w:proofErr w:type="spellEnd"/>
      <w:r>
        <w:t xml:space="preserve">, et </w:t>
      </w:r>
      <w:proofErr w:type="spellStart"/>
      <w:r>
        <w:t>al’s</w:t>
      </w:r>
      <w:proofErr w:type="spellEnd"/>
      <w:r>
        <w:t xml:space="preserve"> similar investigation (2009). In their study, researchers found that students who participated in RR strategy instruction “</w:t>
      </w:r>
      <w:r w:rsidRPr="003C370C">
        <w:t>surpassed their pre</w:t>
      </w:r>
      <w:r>
        <w:t>-</w:t>
      </w:r>
      <w:r w:rsidRPr="003C370C">
        <w:t xml:space="preserve">test scores at </w:t>
      </w:r>
      <w:r>
        <w:t xml:space="preserve">the </w:t>
      </w:r>
      <w:r w:rsidRPr="003C370C">
        <w:t>follow-up test</w:t>
      </w:r>
      <w:r>
        <w:t>” (</w:t>
      </w:r>
      <w:proofErr w:type="spellStart"/>
      <w:r w:rsidRPr="0005790B">
        <w:t>Sporer</w:t>
      </w:r>
      <w:proofErr w:type="spellEnd"/>
      <w:r>
        <w:t xml:space="preserve">, et al, 2009: 282). Moreover, </w:t>
      </w:r>
      <w:proofErr w:type="spellStart"/>
      <w:r>
        <w:t>Sporer</w:t>
      </w:r>
      <w:proofErr w:type="spellEnd"/>
      <w:r>
        <w:t xml:space="preserve">, et al discovered that all pupils who participated in their RR intervention outperformed the pupils within the corresponding control groups (2009:282). While my study lacked the vital </w:t>
      </w:r>
      <w:proofErr w:type="gramStart"/>
      <w:r>
        <w:t>control</w:t>
      </w:r>
      <w:proofErr w:type="gramEnd"/>
      <w:r>
        <w:t xml:space="preserve"> group required to confirm the validity of my results, the positive outcome of </w:t>
      </w:r>
      <w:proofErr w:type="spellStart"/>
      <w:r>
        <w:t>Sporer</w:t>
      </w:r>
      <w:proofErr w:type="spellEnd"/>
      <w:r>
        <w:t xml:space="preserve">, et </w:t>
      </w:r>
      <w:proofErr w:type="spellStart"/>
      <w:r>
        <w:t>al’s</w:t>
      </w:r>
      <w:proofErr w:type="spellEnd"/>
      <w:r>
        <w:t xml:space="preserve"> 2009 study seems to support the notion that the Reciprocal Reading does improve pupils’ reading comprehension. </w:t>
      </w:r>
    </w:p>
    <w:p w14:paraId="54506F9F" w14:textId="09E58807" w:rsidR="002E395E" w:rsidRDefault="002E395E" w:rsidP="00085F10">
      <w:pPr>
        <w:spacing w:line="480" w:lineRule="auto"/>
      </w:pPr>
      <w:r>
        <w:t>The seemingly positive results from this investigation, paired with the successful findings of similar studies</w:t>
      </w:r>
      <w:r w:rsidR="006761F8">
        <w:t>,</w:t>
      </w:r>
      <w:r w:rsidR="008748F3">
        <w:t xml:space="preserve"> which</w:t>
      </w:r>
      <w:r w:rsidR="008748F3" w:rsidRPr="003C370C">
        <w:t xml:space="preserve"> confirmed t</w:t>
      </w:r>
      <w:r w:rsidR="008748F3">
        <w:t>he success of “</w:t>
      </w:r>
      <w:r w:rsidR="008748F3" w:rsidRPr="003C370C">
        <w:t>explicit reading instruction as a feasible tool to enhance students' reading comprehension</w:t>
      </w:r>
      <w:r w:rsidR="008748F3">
        <w:t>” (</w:t>
      </w:r>
      <w:proofErr w:type="spellStart"/>
      <w:r w:rsidR="008748F3" w:rsidRPr="0005790B">
        <w:t>Sporer</w:t>
      </w:r>
      <w:proofErr w:type="spellEnd"/>
      <w:r w:rsidR="008748F3">
        <w:t xml:space="preserve">, et al. 284), </w:t>
      </w:r>
      <w:r>
        <w:t xml:space="preserve">suggest that RR could potentially be used to improve reading comprehension for KS3 pupils.  School X has been previously commended, by Estyn, as a school which has been highly successful in using “effective strategies to support pupils with weaker literacy skills” (2017: 6). This would suggest that the English department would be receptive to </w:t>
      </w:r>
      <w:r w:rsidR="00FC2219">
        <w:t>trialling</w:t>
      </w:r>
      <w:r>
        <w:t xml:space="preserve"> strategies which may assist </w:t>
      </w:r>
      <w:r>
        <w:lastRenderedPageBreak/>
        <w:t xml:space="preserve">pupils develop and consolidate their literacy skills.  As supported by my mentor’s observations, this strategy shows potential not only to support weaker pupils, but also to stretch higher attainment pupils. One could </w:t>
      </w:r>
      <w:r w:rsidR="00FC2219">
        <w:t>therefore argue</w:t>
      </w:r>
      <w:r>
        <w:t xml:space="preserve"> that this strategy has potential to meet Donaldson and the Welsh Government’s aims to develop students into ambitious learners who “set themselves </w:t>
      </w:r>
      <w:proofErr w:type="gramStart"/>
      <w:r>
        <w:t>high standards</w:t>
      </w:r>
      <w:proofErr w:type="gramEnd"/>
      <w:r>
        <w:t xml:space="preserve"> and seek and enjoy challenge” (Donaldson, 2015: 29). Furthermore, not only does the implementation of RR present an opportunity to meet Donaldson’s first curriculum purpose, the strategy provides pupils with the ability to engage qualities present across all four purposes. Vital skills such as</w:t>
      </w:r>
      <w:r w:rsidR="00FC2219">
        <w:t xml:space="preserve"> </w:t>
      </w:r>
      <w:r>
        <w:t>clarifying and explaining</w:t>
      </w:r>
      <w:r w:rsidR="00FC2219">
        <w:t>,</w:t>
      </w:r>
      <w:r>
        <w:t xml:space="preserve"> critical thinking and questioning</w:t>
      </w:r>
      <w:r w:rsidR="00FC2219">
        <w:t>, as well as</w:t>
      </w:r>
      <w:r>
        <w:t xml:space="preserve"> inference and prediction appear across the four purposes and reflect the skills required to participate effectively in RR activities. Therefore,</w:t>
      </w:r>
      <w:r w:rsidR="00FC2219">
        <w:t xml:space="preserve"> it</w:t>
      </w:r>
      <w:r>
        <w:t xml:space="preserve"> could be proposed that by receiving explicit instruction in strategies such as RR, as part of their school curriculum, students are provided with the necessary cognitive strategies to become “flexible, lifelong learners” (Donaldson, 2015: 23).</w:t>
      </w:r>
    </w:p>
    <w:p w14:paraId="2CD6FEF4" w14:textId="30BE2F31" w:rsidR="002E395E" w:rsidRDefault="002E395E" w:rsidP="00085F10">
      <w:pPr>
        <w:spacing w:line="480" w:lineRule="auto"/>
      </w:pPr>
      <w:r>
        <w:t xml:space="preserve">Pressley (2000) suggest that, to develop skilled readers, teachers should encourage students </w:t>
      </w:r>
      <w:r w:rsidR="00FC2219">
        <w:t xml:space="preserve">to </w:t>
      </w:r>
      <w:r>
        <w:t xml:space="preserve">frequently question texts to gain a deeper understanding of their readings. By implementing strategies such as RR, which promote pupils questioning </w:t>
      </w:r>
      <w:r w:rsidR="0066795C">
        <w:t xml:space="preserve">of </w:t>
      </w:r>
      <w:r>
        <w:t xml:space="preserve">texts and each other, it could be suggested that School X are assisting students in, not only understanding texts, but understanding </w:t>
      </w:r>
      <w:r w:rsidRPr="00863CCB">
        <w:rPr>
          <w:i/>
        </w:rPr>
        <w:t xml:space="preserve">how to </w:t>
      </w:r>
      <w:r>
        <w:t>understand texts. In addition to equipping pupils with the ability to apply various cognitive strategies to a range of problems and challenges, RR also assists students with their development as independent learners. Donaldson’s recommendations call for a curriculum which promotes designing an environment in which pupils are encouraged to learn independently and apply various cognitive strategies to a range of tasks. By design</w:t>
      </w:r>
      <w:r w:rsidR="0066795C">
        <w:t>,</w:t>
      </w:r>
      <w:r>
        <w:t xml:space="preserve"> RR reflects a ‘self-directed’ learning approach, wherein pupils learn through exploration of learning experiences as supported by Piaget (Bergin and Bergin, 2018: 132). By giving pupils autonomy, not only over their roles within activities, but also the direction of their learning within the task</w:t>
      </w:r>
      <w:r w:rsidR="0066795C">
        <w:t>,</w:t>
      </w:r>
      <w:r>
        <w:t xml:space="preserve"> the RR strategy seems to align itself with Donaldson’s recommended teaching approach. </w:t>
      </w:r>
    </w:p>
    <w:p w14:paraId="7C88DDDF" w14:textId="6A2CA113" w:rsidR="002E395E" w:rsidRPr="00C77183" w:rsidRDefault="002E395E" w:rsidP="00085F10">
      <w:pPr>
        <w:spacing w:line="480" w:lineRule="auto"/>
      </w:pPr>
      <w:r>
        <w:t xml:space="preserve">When implementing similar strategies in my own future practice, however, I believe that more time is required to provide pupils with explicit instruction on the various strategies and intended outcomes of such </w:t>
      </w:r>
      <w:r>
        <w:lastRenderedPageBreak/>
        <w:t xml:space="preserve">activities. I believe that, for pupils to succeed in becoming confident, independent learners, students require high quality instruction from an expert to create a learning environment which promotes excellent learning. Limiting ‘teacher-talk’ within the classroom may be seen to be the key to ensuring pupils “construct meaning independently” (Allison and </w:t>
      </w:r>
      <w:proofErr w:type="spellStart"/>
      <w:r>
        <w:t>Tharby</w:t>
      </w:r>
      <w:proofErr w:type="spellEnd"/>
      <w:r>
        <w:t>, 2015: 52). Following my own experiences throughout this intervention, however, I have found that quality teacher-talk can be invaluable to ensur</w:t>
      </w:r>
      <w:r w:rsidR="0066795C">
        <w:t>e</w:t>
      </w:r>
      <w:r>
        <w:t xml:space="preserve"> meaning and purpose of tasks are clear to pupils. Without clear instruction and scaffolding</w:t>
      </w:r>
      <w:r w:rsidR="0066795C">
        <w:t>,</w:t>
      </w:r>
      <w:r>
        <w:t xml:space="preserve"> pupils ris</w:t>
      </w:r>
      <w:r w:rsidR="0066795C">
        <w:t>k</w:t>
      </w:r>
      <w:r>
        <w:t xml:space="preserve"> not only misunderstanding the purpose and expectations of the task, but also communicating those misunderstandings to their peers in group work. The potential of group work as a tool to stretch high attaining and support lower attaining pupils through sharing of ideas and questioning processes cannot be ignored (</w:t>
      </w:r>
      <w:proofErr w:type="spellStart"/>
      <w:r>
        <w:t>Sporer</w:t>
      </w:r>
      <w:proofErr w:type="spellEnd"/>
      <w:r>
        <w:t>, et al, 2009: 284). I believe, however, that for students to able to fully profit from the benefits of group work it is important to provide students first with the advantage of expert instruction.</w:t>
      </w:r>
      <w:r w:rsidR="00C61C6D">
        <w:t xml:space="preserve"> By continuing to explore the impact and effectiveness of various teaching and learning strategies in my future practice, I believe </w:t>
      </w:r>
      <w:r w:rsidR="000E264F">
        <w:t>I can provide students with relevant challenges and promote independent learning within my classroom.</w:t>
      </w:r>
      <w:r w:rsidR="00C61C6D">
        <w:t xml:space="preserve"> </w:t>
      </w:r>
      <w:r w:rsidR="000E264F">
        <w:t xml:space="preserve">Not only will this help me develop as a practitioner but will also ensure I am meeting the requirements of teaching standard 3.3.3, which highlights the importance of encouraging learners to think independently and work collaboratively. </w:t>
      </w:r>
    </w:p>
    <w:p w14:paraId="73577593" w14:textId="0B010568" w:rsidR="00287EC0" w:rsidRDefault="00287EC0" w:rsidP="00085F10">
      <w:pPr>
        <w:spacing w:line="480" w:lineRule="auto"/>
      </w:pPr>
      <w:r w:rsidRPr="00FB54EF">
        <w:rPr>
          <w:b/>
        </w:rPr>
        <w:t>Limitations and future development</w:t>
      </w:r>
    </w:p>
    <w:p w14:paraId="046446A9" w14:textId="7036D576" w:rsidR="0043188D" w:rsidRDefault="0043188D" w:rsidP="00085F10">
      <w:pPr>
        <w:spacing w:line="480" w:lineRule="auto"/>
      </w:pPr>
      <w:r>
        <w:t>When evaluating the potential impact of this study, it is important to consider the possible limitations to this investigation.</w:t>
      </w:r>
      <w:r w:rsidR="00FC63F2">
        <w:t xml:space="preserve"> With regards to the research methods selected for this investigation, it must be acknowledged that this intervention was developed as an action research study designed to inform my own practice. Therefore, the results of which were specific to the individual participants within the class and would not be suitable as a representative of the school cohort or wider public. </w:t>
      </w:r>
      <w:r w:rsidR="0046230C">
        <w:t>Additionally</w:t>
      </w:r>
      <w:r w:rsidR="00FC63F2">
        <w:t>, as this intervention was set up to reflect a quasi-experimental design</w:t>
      </w:r>
      <w:r w:rsidR="0046230C">
        <w:t>, there was</w:t>
      </w:r>
      <w:r w:rsidR="00FC63F2">
        <w:t xml:space="preserve"> control group </w:t>
      </w:r>
      <w:r w:rsidR="0046230C">
        <w:t>for which to compare results to determine the validity of the study. Furthermore, without the presence of a control group</w:t>
      </w:r>
      <w:r w:rsidR="001D2B54">
        <w:t>,</w:t>
      </w:r>
      <w:r w:rsidR="0046230C">
        <w:t xml:space="preserve"> for which to compare dependent variables</w:t>
      </w:r>
      <w:r w:rsidR="001D2B54">
        <w:t>,</w:t>
      </w:r>
      <w:r w:rsidR="0046230C">
        <w:t xml:space="preserve"> it would be difficult to argue the pupils’ progress was solely a result of the RR interventi</w:t>
      </w:r>
      <w:r w:rsidR="001F7F68">
        <w:t xml:space="preserve">on. Due to the lack of a control group, the intervention is exposed to threats to its internal </w:t>
      </w:r>
      <w:r w:rsidR="001F7F68">
        <w:lastRenderedPageBreak/>
        <w:t xml:space="preserve">validation. </w:t>
      </w:r>
      <w:r w:rsidR="00574A3B">
        <w:t xml:space="preserve">For educational based research projects, such as this, maturation of the participants is a threat which must be considered. Including a control group for this study would provide a vital comparison tool to reveal whether the participants made </w:t>
      </w:r>
      <w:r w:rsidR="001D2B54">
        <w:t>added</w:t>
      </w:r>
      <w:r w:rsidR="00574A3B">
        <w:t xml:space="preserve"> progress, in addition to the expected progress made throughout their development. </w:t>
      </w:r>
      <w:r w:rsidR="0058335B">
        <w:t>Therefore, if I chose to undertake this intervention as part of my future practice, I believe using a control group to i</w:t>
      </w:r>
      <w:r w:rsidR="001F7F68">
        <w:t xml:space="preserve">solate the dependent variables would be vital to determine the effectiveness of the study. </w:t>
      </w:r>
    </w:p>
    <w:p w14:paraId="1186CDC3" w14:textId="3F455456" w:rsidR="004C35D0" w:rsidRDefault="004C35D0" w:rsidP="00085F10">
      <w:pPr>
        <w:spacing w:line="480" w:lineRule="auto"/>
      </w:pPr>
      <w:r>
        <w:t>When designing and evaluating this intervention I chose to use a purely quantitative approach to collecting and examining data. I</w:t>
      </w:r>
      <w:r w:rsidR="0066795C">
        <w:t xml:space="preserve"> </w:t>
      </w:r>
      <w:r>
        <w:t>believe</w:t>
      </w:r>
      <w:r w:rsidR="0066795C">
        <w:t>, however,</w:t>
      </w:r>
      <w:r>
        <w:t xml:space="preserve"> that to fully evaluate the effectiveness of this strategy it is important to consider the contextual factors which may have influenced the results of the study. Pupil background, fondness for reading, attitude towards text selection and behaviour</w:t>
      </w:r>
      <w:r w:rsidR="00706EE9">
        <w:t>, for example, are all possible factors which may have had a possible impact on the outcome of this study. Using qualitative research approaches, such as interviews and questionnaires, would provide the opportunity to examine multiple interpretations and to develop a greater depth of understanding of the participants (Clarke, et al ,2004:306).</w:t>
      </w:r>
      <w:r w:rsidR="00ED37F1">
        <w:t xml:space="preserve"> Furthermore, a qualitative research approach would have been particularly effective in evaluating the results of my second research question: </w:t>
      </w:r>
      <w:r w:rsidR="0066795C" w:rsidRPr="00560DF3">
        <w:t>‘</w:t>
      </w:r>
      <w:r w:rsidR="00ED37F1" w:rsidRPr="00560DF3">
        <w:t>Does Reciprocal Reading help develop pupils’ ability to apply cognitive and metacognitive strategies?</w:t>
      </w:r>
      <w:r w:rsidR="0066795C" w:rsidRPr="00560DF3">
        <w:t>’</w:t>
      </w:r>
      <w:r w:rsidR="00ED37F1">
        <w:t xml:space="preserve"> Without the use of questionnaires or interviews, evaluating the confidence of pupils through quantitative data is difficult to measure.  </w:t>
      </w:r>
    </w:p>
    <w:p w14:paraId="0FAEE58B" w14:textId="0B39462E" w:rsidR="004C35D0" w:rsidRDefault="004C35D0" w:rsidP="00085F10">
      <w:pPr>
        <w:spacing w:line="480" w:lineRule="auto"/>
      </w:pPr>
      <w:r>
        <w:t>I</w:t>
      </w:r>
      <w:r w:rsidR="006C5E4D">
        <w:t xml:space="preserve">n the case of this </w:t>
      </w:r>
      <w:proofErr w:type="gramStart"/>
      <w:r w:rsidR="006C5E4D">
        <w:t>particular class</w:t>
      </w:r>
      <w:proofErr w:type="gramEnd"/>
      <w:r w:rsidR="006C5E4D">
        <w:t>, my</w:t>
      </w:r>
      <w:r w:rsidR="001B4B9B">
        <w:t xml:space="preserve"> contact</w:t>
      </w:r>
      <w:r w:rsidR="006C5E4D">
        <w:t xml:space="preserve"> time with the pupils was limited and as a result this affected how the intervention was structured and delivered. </w:t>
      </w:r>
      <w:r w:rsidR="00287EC0">
        <w:t>Snow and Sweet</w:t>
      </w:r>
      <w:r w:rsidR="001B4B9B">
        <w:t xml:space="preserve"> (2003)</w:t>
      </w:r>
      <w:r w:rsidR="00287EC0">
        <w:t xml:space="preserve"> suggest that RT is underpinned by notion of a</w:t>
      </w:r>
      <w:r w:rsidR="006C5E4D">
        <w:t>n</w:t>
      </w:r>
      <w:r w:rsidR="00287EC0">
        <w:t xml:space="preserve"> expert-led social interaction (104).</w:t>
      </w:r>
      <w:r w:rsidR="006C5E4D">
        <w:t xml:space="preserve"> As my contact time with this class was limited to one lesson a fortnight, this meant that certain modifications had to be made to the study to allow for the time constrictions. By including role descriptions and suggested questions on the pupils’ role cards, I was able to overcome some of the challenges to providing the pupils with explicit strategy instruction.  If I were to implement this strategy in my future practice, I feel the pupils would benefit from receiving </w:t>
      </w:r>
      <w:r w:rsidR="001B4B9B">
        <w:t xml:space="preserve">extended strategy instruction </w:t>
      </w:r>
      <w:r w:rsidR="00F2617C">
        <w:t xml:space="preserve">on each of the four elements of RR prior to the intervention. I feel this would, not only </w:t>
      </w:r>
      <w:r w:rsidR="00F2617C">
        <w:lastRenderedPageBreak/>
        <w:t>ensure the pupils were confident with the expectations of their role within the various groups, but that the students would also be more inclined to use these strategies in the future</w:t>
      </w:r>
      <w:r w:rsidR="00F2617C" w:rsidRPr="007A12EA">
        <w:t>,</w:t>
      </w:r>
      <w:r w:rsidR="00F2617C">
        <w:t xml:space="preserve"> as they possessed a deeper understanding of its purpose and application. Had there been more time available to coordinate and conduct this intervention</w:t>
      </w:r>
      <w:r w:rsidR="00E27D57">
        <w:t>,</w:t>
      </w:r>
      <w:r w:rsidR="00F2617C">
        <w:t xml:space="preserve"> I believe the pupils would have benefitted in following </w:t>
      </w:r>
      <w:proofErr w:type="spellStart"/>
      <w:r w:rsidR="005819C4">
        <w:t>Sporer</w:t>
      </w:r>
      <w:proofErr w:type="spellEnd"/>
      <w:r w:rsidR="005819C4">
        <w:t xml:space="preserve">, et </w:t>
      </w:r>
      <w:proofErr w:type="spellStart"/>
      <w:r w:rsidR="005819C4">
        <w:t>al’s</w:t>
      </w:r>
      <w:proofErr w:type="spellEnd"/>
      <w:r w:rsidR="005819C4">
        <w:t xml:space="preserve"> </w:t>
      </w:r>
      <w:r w:rsidR="00F2617C">
        <w:t xml:space="preserve">experimental design (2009). </w:t>
      </w:r>
      <w:r w:rsidR="001514D8">
        <w:t>In their study, t</w:t>
      </w:r>
      <w:r w:rsidR="005819C4">
        <w:t xml:space="preserve">he intervention, which was delivered across 14 lessons, </w:t>
      </w:r>
      <w:r w:rsidR="00E27D57">
        <w:t xml:space="preserve">provided students with opportunities to discuss and practise the strategy and </w:t>
      </w:r>
      <w:r w:rsidR="005819C4">
        <w:t>included dedicated training sessions to instruct pupils on each of the four elements of RR individually</w:t>
      </w:r>
      <w:r w:rsidR="00E27D57">
        <w:t xml:space="preserve"> (</w:t>
      </w:r>
      <w:proofErr w:type="spellStart"/>
      <w:r w:rsidR="00E27D57">
        <w:t>Spo</w:t>
      </w:r>
      <w:r w:rsidR="0043188D">
        <w:t>r</w:t>
      </w:r>
      <w:r w:rsidR="00E27D57">
        <w:t>er</w:t>
      </w:r>
      <w:proofErr w:type="spellEnd"/>
      <w:r w:rsidR="00E27D57">
        <w:t>, et al, 2009: 276).</w:t>
      </w:r>
      <w:r w:rsidR="00CD2710">
        <w:t xml:space="preserve"> Indeed, it is suggested that providing comprehensive instruction and explicit scaffolding is essential </w:t>
      </w:r>
      <w:r w:rsidR="008700D4">
        <w:t xml:space="preserve">to RR teaching (Hacker and </w:t>
      </w:r>
      <w:proofErr w:type="spellStart"/>
      <w:r w:rsidR="008700D4">
        <w:t>Tenent</w:t>
      </w:r>
      <w:proofErr w:type="spellEnd"/>
      <w:r w:rsidR="008700D4">
        <w:t>, 2002: 669).</w:t>
      </w:r>
      <w:r w:rsidR="00CD2710">
        <w:t xml:space="preserve"> </w:t>
      </w:r>
    </w:p>
    <w:p w14:paraId="2D389606" w14:textId="0334A68F" w:rsidR="005F5AB8" w:rsidRPr="00080873" w:rsidRDefault="004C35D0" w:rsidP="00085F10">
      <w:pPr>
        <w:spacing w:line="480" w:lineRule="auto"/>
      </w:pPr>
      <w:r>
        <w:t>Finally, b</w:t>
      </w:r>
      <w:r w:rsidR="00E27D57">
        <w:t>y developing this intervention into a longitudinal study, not only would the pupils benefit from deepening their understanding of the strategy, but the results would have more validity</w:t>
      </w:r>
      <w:r w:rsidR="00B521D4">
        <w:t xml:space="preserve"> as pupils would be less likely to make errors based on misunderstanding (Cohen, et al, 2009: 161)</w:t>
      </w:r>
      <w:r w:rsidR="00E27D57">
        <w:t xml:space="preserve">. </w:t>
      </w:r>
      <w:r w:rsidR="00574A3B">
        <w:t>One possible challenge to implementing this strategy over an extended period</w:t>
      </w:r>
      <w:r w:rsidR="008748F3">
        <w:t>, however,</w:t>
      </w:r>
      <w:r w:rsidR="00574A3B">
        <w:t xml:space="preserve"> is the possible disruption to the </w:t>
      </w:r>
      <w:r w:rsidR="00B60C1C">
        <w:t>department’s programme of study. Attempting to implement this method on a more regular basis or over a longer period</w:t>
      </w:r>
      <w:r>
        <w:t>,</w:t>
      </w:r>
      <w:r w:rsidR="00B60C1C">
        <w:t xml:space="preserve"> in an “already crowded school curriculum” (Johnson, 1984: 33)</w:t>
      </w:r>
      <w:r>
        <w:t>,</w:t>
      </w:r>
      <w:r w:rsidR="00B60C1C">
        <w:t xml:space="preserve"> may present a challenge. As previously discussed, the dedicated library lessons in which this strategy was implemented occur on a fortnightly basis. Therefore, introducing additional reading sessions</w:t>
      </w:r>
      <w:r w:rsidR="00005DE0">
        <w:t xml:space="preserve"> would first require an evaluation of the </w:t>
      </w:r>
      <w:r w:rsidR="00B60C1C">
        <w:t>potential impact upon the pupils’ other areas of study.</w:t>
      </w:r>
      <w:r w:rsidR="00005DE0" w:rsidRPr="00005DE0">
        <w:rPr>
          <w:b/>
        </w:rPr>
        <w:t xml:space="preserve"> </w:t>
      </w:r>
      <w:r w:rsidR="008748F3">
        <w:t xml:space="preserve">Ultimately, I feel that this investigation has been successful in demonstrating that pupils’ reading comprehension can benefit from explicit instruction of various cognitive strategies to interpret and understand unfamiliar texts. </w:t>
      </w:r>
      <w:r w:rsidR="005F5AB8">
        <w:rPr>
          <w:b/>
        </w:rPr>
        <w:br w:type="page"/>
      </w:r>
    </w:p>
    <w:p w14:paraId="73F2FAAC" w14:textId="77777777" w:rsidR="005F5AB8" w:rsidRPr="00C7449A" w:rsidRDefault="005F5AB8" w:rsidP="005F5AB8">
      <w:pPr>
        <w:rPr>
          <w:u w:val="single"/>
        </w:rPr>
      </w:pPr>
      <w:r w:rsidRPr="00C7449A">
        <w:rPr>
          <w:u w:val="single"/>
        </w:rPr>
        <w:lastRenderedPageBreak/>
        <w:t xml:space="preserve">References </w:t>
      </w:r>
    </w:p>
    <w:p w14:paraId="4B8790D2" w14:textId="77777777" w:rsidR="005F5AB8" w:rsidRDefault="005F5AB8" w:rsidP="005F5AB8">
      <w:r w:rsidRPr="00C7449A">
        <w:t xml:space="preserve">Alexander, R. (2012). </w:t>
      </w:r>
      <w:r w:rsidRPr="00C7449A">
        <w:rPr>
          <w:i/>
        </w:rPr>
        <w:t xml:space="preserve">Improving </w:t>
      </w:r>
      <w:proofErr w:type="spellStart"/>
      <w:r w:rsidRPr="00C7449A">
        <w:rPr>
          <w:i/>
        </w:rPr>
        <w:t>oracy</w:t>
      </w:r>
      <w:proofErr w:type="spellEnd"/>
      <w:r w:rsidRPr="00C7449A">
        <w:rPr>
          <w:i/>
        </w:rPr>
        <w:t xml:space="preserve"> and classroom talk in English schools: Achievements and challenges</w:t>
      </w:r>
      <w:r w:rsidRPr="00C7449A">
        <w:t>. </w:t>
      </w:r>
      <w:r w:rsidRPr="00C7449A">
        <w:rPr>
          <w:iCs/>
        </w:rPr>
        <w:t>Available at:</w:t>
      </w:r>
      <w:r w:rsidRPr="00C7449A">
        <w:rPr>
          <w:i/>
          <w:iCs/>
        </w:rPr>
        <w:br/>
      </w:r>
      <w:r w:rsidRPr="00C7449A">
        <w:rPr>
          <w:iCs/>
        </w:rPr>
        <w:t xml:space="preserve">http://www. </w:t>
      </w:r>
      <w:proofErr w:type="spellStart"/>
      <w:r w:rsidRPr="00C7449A">
        <w:rPr>
          <w:iCs/>
        </w:rPr>
        <w:t>primaryreview</w:t>
      </w:r>
      <w:proofErr w:type="spellEnd"/>
      <w:r w:rsidRPr="00C7449A">
        <w:rPr>
          <w:iCs/>
        </w:rPr>
        <w:t xml:space="preserve">. org. </w:t>
      </w:r>
      <w:proofErr w:type="spellStart"/>
      <w:r w:rsidRPr="00C7449A">
        <w:rPr>
          <w:iCs/>
        </w:rPr>
        <w:t>uk</w:t>
      </w:r>
      <w:proofErr w:type="spellEnd"/>
      <w:r w:rsidRPr="00C7449A">
        <w:rPr>
          <w:iCs/>
        </w:rPr>
        <w:t>/downloads_/news/2012/02/2012_02_20DfE_oracy_Alexander. pdf</w:t>
      </w:r>
      <w:r w:rsidRPr="00C7449A">
        <w:t>.</w:t>
      </w:r>
    </w:p>
    <w:p w14:paraId="2ACB9757" w14:textId="77777777" w:rsidR="005F5AB8" w:rsidRPr="00C7449A" w:rsidRDefault="005F5AB8" w:rsidP="005F5AB8">
      <w:r w:rsidRPr="00F952EE">
        <w:t xml:space="preserve">Allison, S., </w:t>
      </w:r>
      <w:proofErr w:type="spellStart"/>
      <w:r w:rsidRPr="00F952EE">
        <w:t>Tharby</w:t>
      </w:r>
      <w:proofErr w:type="spellEnd"/>
      <w:r w:rsidRPr="00F952EE">
        <w:t xml:space="preserve">, A. and </w:t>
      </w:r>
      <w:proofErr w:type="spellStart"/>
      <w:r w:rsidRPr="00F952EE">
        <w:t>Lemov</w:t>
      </w:r>
      <w:proofErr w:type="spellEnd"/>
      <w:r w:rsidRPr="00F952EE">
        <w:t>, D., (2015) </w:t>
      </w:r>
      <w:r w:rsidRPr="00F952EE">
        <w:rPr>
          <w:i/>
          <w:iCs/>
        </w:rPr>
        <w:t xml:space="preserve">Making Every Lesson Count: Six </w:t>
      </w:r>
      <w:proofErr w:type="spellStart"/>
      <w:r w:rsidRPr="00F952EE">
        <w:rPr>
          <w:i/>
          <w:iCs/>
        </w:rPr>
        <w:t>princlipes</w:t>
      </w:r>
      <w:proofErr w:type="spellEnd"/>
      <w:r w:rsidRPr="00F952EE">
        <w:rPr>
          <w:i/>
          <w:iCs/>
        </w:rPr>
        <w:t xml:space="preserve"> to support great teaching and learning</w:t>
      </w:r>
      <w:r w:rsidRPr="00F952EE">
        <w:t>. Wales. Crown House Publishing.</w:t>
      </w:r>
    </w:p>
    <w:p w14:paraId="5F79B048" w14:textId="77777777" w:rsidR="005F5AB8" w:rsidRDefault="005F5AB8" w:rsidP="005F5AB8">
      <w:r w:rsidRPr="00C7449A">
        <w:t xml:space="preserve">Armbruster, B.B., Anderson, T.H. and </w:t>
      </w:r>
      <w:proofErr w:type="spellStart"/>
      <w:r w:rsidRPr="00C7449A">
        <w:t>Ostertag</w:t>
      </w:r>
      <w:proofErr w:type="spellEnd"/>
      <w:r w:rsidRPr="00C7449A">
        <w:t xml:space="preserve">, J. (1987). Does text structure/summarization instruction facilitate learning from expository </w:t>
      </w:r>
      <w:proofErr w:type="gramStart"/>
      <w:r w:rsidRPr="00C7449A">
        <w:t>text?.</w:t>
      </w:r>
      <w:proofErr w:type="gramEnd"/>
      <w:r w:rsidRPr="00C7449A">
        <w:t> </w:t>
      </w:r>
      <w:r w:rsidRPr="00C7449A">
        <w:rPr>
          <w:i/>
          <w:iCs/>
        </w:rPr>
        <w:t>Reading research quarterly</w:t>
      </w:r>
      <w:r w:rsidRPr="00C7449A">
        <w:t>, pp.331-346.</w:t>
      </w:r>
    </w:p>
    <w:p w14:paraId="5A6CA587" w14:textId="77777777" w:rsidR="005F5AB8" w:rsidRDefault="005F5AB8" w:rsidP="005F5AB8">
      <w:r w:rsidRPr="00F952EE">
        <w:t>Barnes, D. and Todd, F.</w:t>
      </w:r>
      <w:r>
        <w:t xml:space="preserve"> (</w:t>
      </w:r>
      <w:r w:rsidRPr="00F952EE">
        <w:t>1977</w:t>
      </w:r>
      <w:r>
        <w:t>)</w:t>
      </w:r>
      <w:r w:rsidRPr="00F952EE">
        <w:t>. </w:t>
      </w:r>
      <w:r w:rsidRPr="00F952EE">
        <w:rPr>
          <w:i/>
          <w:iCs/>
        </w:rPr>
        <w:t>Communication and learning in small groups</w:t>
      </w:r>
      <w:r w:rsidRPr="00F952EE">
        <w:t>. Routledge &amp; Kegan Paul.</w:t>
      </w:r>
    </w:p>
    <w:p w14:paraId="1517110D" w14:textId="77777777" w:rsidR="005F5AB8" w:rsidRDefault="005F5AB8" w:rsidP="005F5AB8">
      <w:r w:rsidRPr="0049249B">
        <w:t>Bergin, C.C. and Bergin, D.A.</w:t>
      </w:r>
      <w:r>
        <w:t xml:space="preserve"> (</w:t>
      </w:r>
      <w:r w:rsidRPr="0049249B">
        <w:t>2018</w:t>
      </w:r>
      <w:r>
        <w:t>)</w:t>
      </w:r>
      <w:r w:rsidRPr="0049249B">
        <w:t> </w:t>
      </w:r>
      <w:r w:rsidRPr="0049249B">
        <w:rPr>
          <w:i/>
          <w:iCs/>
        </w:rPr>
        <w:t>Child and Adolescent Development in Your Classroom, Chronological Approach</w:t>
      </w:r>
      <w:r w:rsidRPr="0049249B">
        <w:t>. Cengage Learning.</w:t>
      </w:r>
    </w:p>
    <w:p w14:paraId="30F5CD81" w14:textId="77777777" w:rsidR="005F5AB8" w:rsidRPr="000F317B" w:rsidRDefault="005F5AB8" w:rsidP="005F5AB8">
      <w:pPr>
        <w:rPr>
          <w:rFonts w:cstheme="minorHAnsi"/>
          <w:shd w:val="clear" w:color="auto" w:fill="FFFFFF"/>
        </w:rPr>
      </w:pPr>
      <w:proofErr w:type="spellStart"/>
      <w:r w:rsidRPr="00845DAA">
        <w:rPr>
          <w:rFonts w:cstheme="minorHAnsi"/>
          <w:shd w:val="clear" w:color="auto" w:fill="FFFFFF"/>
        </w:rPr>
        <w:t>Biesta</w:t>
      </w:r>
      <w:proofErr w:type="spellEnd"/>
      <w:r w:rsidRPr="00845DAA">
        <w:rPr>
          <w:rFonts w:cstheme="minorHAnsi"/>
          <w:shd w:val="clear" w:color="auto" w:fill="FFFFFF"/>
        </w:rPr>
        <w:t>, G.J., (2013) </w:t>
      </w:r>
      <w:r w:rsidRPr="00845DAA">
        <w:rPr>
          <w:rFonts w:cstheme="minorHAnsi"/>
          <w:i/>
          <w:iCs/>
          <w:shd w:val="clear" w:color="auto" w:fill="FFFFFF"/>
        </w:rPr>
        <w:t>Beautiful Risk of Education</w:t>
      </w:r>
      <w:r w:rsidRPr="00845DAA">
        <w:rPr>
          <w:rFonts w:cstheme="minorHAnsi"/>
          <w:shd w:val="clear" w:color="auto" w:fill="FFFFFF"/>
        </w:rPr>
        <w:t>. Oxon. Routledge.</w:t>
      </w:r>
    </w:p>
    <w:p w14:paraId="60D9A707" w14:textId="77777777" w:rsidR="005F5AB8" w:rsidRDefault="005F5AB8" w:rsidP="005F5AB8">
      <w:r w:rsidRPr="00F952EE">
        <w:t xml:space="preserve">Bloom, B. </w:t>
      </w:r>
      <w:r>
        <w:t xml:space="preserve">(1956) </w:t>
      </w:r>
      <w:r w:rsidRPr="00F952EE">
        <w:rPr>
          <w:i/>
        </w:rPr>
        <w:t>Taxonomy of Educational Objectives: The Classification of Educational Goals: By a Committee of College and University Examiners</w:t>
      </w:r>
      <w:r w:rsidRPr="00F952EE">
        <w:t xml:space="preserve">. </w:t>
      </w:r>
      <w:r>
        <w:t>Wales. David McKay Inc.</w:t>
      </w:r>
    </w:p>
    <w:p w14:paraId="18E9973B" w14:textId="77777777" w:rsidR="005F5AB8" w:rsidRDefault="005F5AB8" w:rsidP="005F5AB8">
      <w:r w:rsidRPr="005D3D19">
        <w:t>Clarke, S., Dickinson, P. and Westbrook, J.</w:t>
      </w:r>
      <w:r>
        <w:t xml:space="preserve"> (</w:t>
      </w:r>
      <w:r w:rsidRPr="005D3D19">
        <w:t>2004</w:t>
      </w:r>
      <w:r>
        <w:t>)</w:t>
      </w:r>
      <w:r w:rsidRPr="005D3D19">
        <w:t> </w:t>
      </w:r>
      <w:r w:rsidRPr="005D3D19">
        <w:rPr>
          <w:i/>
          <w:iCs/>
        </w:rPr>
        <w:t>The complete guide to becoming an English teacher</w:t>
      </w:r>
      <w:r w:rsidRPr="005D3D19">
        <w:t>. Sage.</w:t>
      </w:r>
    </w:p>
    <w:p w14:paraId="545B642F" w14:textId="77777777" w:rsidR="005F5AB8" w:rsidRDefault="005F5AB8" w:rsidP="005F5AB8">
      <w:r w:rsidRPr="00F952EE">
        <w:t>Cohen, L</w:t>
      </w:r>
      <w:r>
        <w:t>;</w:t>
      </w:r>
      <w:r w:rsidRPr="00F952EE">
        <w:t xml:space="preserve"> Manion, </w:t>
      </w:r>
      <w:r>
        <w:t xml:space="preserve">L </w:t>
      </w:r>
      <w:r w:rsidRPr="00F952EE">
        <w:t>and Morrison</w:t>
      </w:r>
      <w:r>
        <w:t>, K</w:t>
      </w:r>
      <w:r w:rsidRPr="00F952EE">
        <w:t>.</w:t>
      </w:r>
      <w:r>
        <w:t xml:space="preserve"> (2007)</w:t>
      </w:r>
      <w:r w:rsidRPr="00F952EE">
        <w:t xml:space="preserve"> </w:t>
      </w:r>
      <w:r w:rsidRPr="00F952EE">
        <w:rPr>
          <w:i/>
        </w:rPr>
        <w:t>Research methods in education</w:t>
      </w:r>
      <w:r w:rsidRPr="00F952EE">
        <w:t xml:space="preserve">. </w:t>
      </w:r>
      <w:r>
        <w:t>R</w:t>
      </w:r>
      <w:r w:rsidRPr="00F952EE">
        <w:t>outledge.</w:t>
      </w:r>
    </w:p>
    <w:p w14:paraId="511F504A" w14:textId="77777777" w:rsidR="005F5AB8" w:rsidRDefault="005F5AB8" w:rsidP="005F5AB8">
      <w:r w:rsidRPr="00692DD4">
        <w:t xml:space="preserve">Cohen, L., Manion, L. and Morrison, K. </w:t>
      </w:r>
      <w:r>
        <w:t>(</w:t>
      </w:r>
      <w:r w:rsidRPr="00692DD4">
        <w:t>20</w:t>
      </w:r>
      <w:r>
        <w:t>13)</w:t>
      </w:r>
      <w:r w:rsidRPr="00692DD4">
        <w:t>. </w:t>
      </w:r>
      <w:r w:rsidRPr="00692DD4">
        <w:rPr>
          <w:i/>
          <w:iCs/>
        </w:rPr>
        <w:t>Research methods in education</w:t>
      </w:r>
      <w:r w:rsidRPr="00692DD4">
        <w:t xml:space="preserve">. </w:t>
      </w:r>
      <w:proofErr w:type="spellStart"/>
      <w:r w:rsidRPr="00692DD4">
        <w:t>routledge</w:t>
      </w:r>
      <w:proofErr w:type="spellEnd"/>
      <w:r w:rsidRPr="00692DD4">
        <w:t>.</w:t>
      </w:r>
    </w:p>
    <w:p w14:paraId="39581255" w14:textId="1BA1EC65" w:rsidR="005F5AB8" w:rsidRDefault="005F5AB8" w:rsidP="005F5AB8">
      <w:pPr>
        <w:rPr>
          <w:rFonts w:cstheme="minorHAnsi"/>
          <w:shd w:val="clear" w:color="auto" w:fill="FFFFFF"/>
        </w:rPr>
      </w:pPr>
      <w:r>
        <w:rPr>
          <w:rFonts w:cstheme="minorHAnsi"/>
          <w:shd w:val="clear" w:color="auto" w:fill="FFFFFF"/>
        </w:rPr>
        <w:t xml:space="preserve">Donaldson, G (2015) </w:t>
      </w:r>
      <w:r w:rsidRPr="00AF5562">
        <w:rPr>
          <w:rFonts w:cstheme="minorHAnsi"/>
          <w:i/>
          <w:shd w:val="clear" w:color="auto" w:fill="FFFFFF"/>
        </w:rPr>
        <w:t>Successful Futures:</w:t>
      </w:r>
      <w:r w:rsidRPr="00AF5562">
        <w:rPr>
          <w:i/>
        </w:rPr>
        <w:t xml:space="preserve"> Independent Review of Curriculum and Assessment Arrangements in Wales</w:t>
      </w:r>
      <w:r>
        <w:rPr>
          <w:rFonts w:cstheme="minorHAnsi"/>
          <w:shd w:val="clear" w:color="auto" w:fill="FFFFFF"/>
        </w:rPr>
        <w:t>. Cardiff. Welsh Government.</w:t>
      </w:r>
    </w:p>
    <w:p w14:paraId="2DF69E28" w14:textId="476E3E24" w:rsidR="00BE5EB3" w:rsidRPr="00692DD4" w:rsidRDefault="00BE5EB3" w:rsidP="005F5AB8">
      <w:pPr>
        <w:rPr>
          <w:rFonts w:cstheme="minorHAnsi"/>
          <w:shd w:val="clear" w:color="auto" w:fill="FFFFFF"/>
        </w:rPr>
      </w:pPr>
      <w:proofErr w:type="spellStart"/>
      <w:r w:rsidRPr="00845DAA">
        <w:rPr>
          <w:rFonts w:cstheme="minorHAnsi"/>
          <w:shd w:val="clear" w:color="auto" w:fill="FFFFFF"/>
        </w:rPr>
        <w:t>Dunlosky</w:t>
      </w:r>
      <w:proofErr w:type="spellEnd"/>
      <w:r w:rsidRPr="00845DAA">
        <w:rPr>
          <w:rFonts w:cstheme="minorHAnsi"/>
          <w:shd w:val="clear" w:color="auto" w:fill="FFFFFF"/>
        </w:rPr>
        <w:t>, J., Rawson, K.A., Marsh, E.J., Nathan, M.J. and Willingham, D.T. (2013) Improving students’ learning with effective learning techniques: Promising directions from cognitive and educational psychology. </w:t>
      </w:r>
      <w:r w:rsidRPr="00845DAA">
        <w:rPr>
          <w:rFonts w:cstheme="minorHAnsi"/>
          <w:i/>
          <w:iCs/>
          <w:shd w:val="clear" w:color="auto" w:fill="FFFFFF"/>
        </w:rPr>
        <w:t>Psychological Science in the Public Interest</w:t>
      </w:r>
      <w:r w:rsidRPr="00845DAA">
        <w:rPr>
          <w:rFonts w:cstheme="minorHAnsi"/>
          <w:shd w:val="clear" w:color="auto" w:fill="FFFFFF"/>
        </w:rPr>
        <w:t>, </w:t>
      </w:r>
      <w:r w:rsidRPr="00845DAA">
        <w:rPr>
          <w:rFonts w:cstheme="minorHAnsi"/>
          <w:i/>
          <w:iCs/>
          <w:shd w:val="clear" w:color="auto" w:fill="FFFFFF"/>
        </w:rPr>
        <w:t>14</w:t>
      </w:r>
      <w:r w:rsidRPr="00845DAA">
        <w:rPr>
          <w:rFonts w:cstheme="minorHAnsi"/>
          <w:shd w:val="clear" w:color="auto" w:fill="FFFFFF"/>
        </w:rPr>
        <w:t>(1), pp.4-58. SAGE.</w:t>
      </w:r>
    </w:p>
    <w:p w14:paraId="02C40C7E" w14:textId="77777777" w:rsidR="005F5AB8" w:rsidRPr="00C7449A" w:rsidRDefault="005F5AB8" w:rsidP="005F5AB8">
      <w:proofErr w:type="spellStart"/>
      <w:r w:rsidRPr="00F952EE">
        <w:t>Ebbutt</w:t>
      </w:r>
      <w:proofErr w:type="spellEnd"/>
      <w:r w:rsidRPr="00F952EE">
        <w:t xml:space="preserve">, D, </w:t>
      </w:r>
      <w:r>
        <w:t>(</w:t>
      </w:r>
      <w:r w:rsidRPr="00F952EE">
        <w:t>1985</w:t>
      </w:r>
      <w:r>
        <w:t>)</w:t>
      </w:r>
      <w:r w:rsidRPr="00F952EE">
        <w:t xml:space="preserve">. Educational action research: Some general concerns and specific quibbles. </w:t>
      </w:r>
      <w:r w:rsidRPr="00F952EE">
        <w:rPr>
          <w:i/>
        </w:rPr>
        <w:t>Issues in educational research</w:t>
      </w:r>
      <w:r w:rsidRPr="00F952EE">
        <w:t>, pp.152-174.</w:t>
      </w:r>
    </w:p>
    <w:p w14:paraId="361FE76F" w14:textId="77777777" w:rsidR="005F5AB8" w:rsidRDefault="005F5AB8" w:rsidP="005F5AB8">
      <w:pPr>
        <w:rPr>
          <w:rFonts w:cstheme="minorHAnsi"/>
        </w:rPr>
      </w:pPr>
      <w:r w:rsidRPr="00C7449A">
        <w:rPr>
          <w:rFonts w:cstheme="minorHAnsi"/>
          <w:shd w:val="clear" w:color="auto" w:fill="FFFFFF"/>
        </w:rPr>
        <w:t xml:space="preserve">ESTYN (2017) </w:t>
      </w:r>
      <w:r w:rsidRPr="00C7449A">
        <w:rPr>
          <w:rFonts w:cstheme="minorHAnsi"/>
        </w:rPr>
        <w:t>School Inspection Report. Cardiff. ESTYN</w:t>
      </w:r>
    </w:p>
    <w:p w14:paraId="00FE66DF" w14:textId="77777777" w:rsidR="005F5AB8" w:rsidRDefault="005F5AB8" w:rsidP="005F5AB8">
      <w:pPr>
        <w:rPr>
          <w:rFonts w:cstheme="minorHAnsi"/>
        </w:rPr>
      </w:pPr>
      <w:proofErr w:type="spellStart"/>
      <w:r w:rsidRPr="00F952EE">
        <w:rPr>
          <w:rFonts w:cstheme="minorHAnsi"/>
        </w:rPr>
        <w:t>Furst</w:t>
      </w:r>
      <w:proofErr w:type="spellEnd"/>
      <w:r w:rsidRPr="00F952EE">
        <w:rPr>
          <w:rFonts w:cstheme="minorHAnsi"/>
        </w:rPr>
        <w:t xml:space="preserve">, E.J </w:t>
      </w:r>
      <w:r>
        <w:rPr>
          <w:rFonts w:cstheme="minorHAnsi"/>
        </w:rPr>
        <w:t>(</w:t>
      </w:r>
      <w:r w:rsidRPr="00F952EE">
        <w:rPr>
          <w:rFonts w:cstheme="minorHAnsi"/>
        </w:rPr>
        <w:t>1981</w:t>
      </w:r>
      <w:r>
        <w:rPr>
          <w:rFonts w:cstheme="minorHAnsi"/>
        </w:rPr>
        <w:t>)</w:t>
      </w:r>
      <w:r w:rsidRPr="00F952EE">
        <w:rPr>
          <w:rFonts w:cstheme="minorHAnsi"/>
        </w:rPr>
        <w:t>. Bloom’s taxonomy of educational objectives for the cognitive domain: Philosophical and educational issues. </w:t>
      </w:r>
      <w:r w:rsidRPr="00F952EE">
        <w:rPr>
          <w:rFonts w:cstheme="minorHAnsi"/>
          <w:i/>
          <w:iCs/>
        </w:rPr>
        <w:t>Review of Educational Research</w:t>
      </w:r>
      <w:r w:rsidRPr="00F952EE">
        <w:rPr>
          <w:rFonts w:cstheme="minorHAnsi"/>
        </w:rPr>
        <w:t>, </w:t>
      </w:r>
      <w:r w:rsidRPr="00F952EE">
        <w:rPr>
          <w:rFonts w:cstheme="minorHAnsi"/>
          <w:i/>
          <w:iCs/>
        </w:rPr>
        <w:t>51</w:t>
      </w:r>
      <w:r w:rsidRPr="00F952EE">
        <w:rPr>
          <w:rFonts w:cstheme="minorHAnsi"/>
        </w:rPr>
        <w:t>(4), pp.441-453.</w:t>
      </w:r>
    </w:p>
    <w:p w14:paraId="3ABD1F73" w14:textId="77777777" w:rsidR="005F5AB8" w:rsidRPr="00C7449A" w:rsidRDefault="005F5AB8" w:rsidP="005F5AB8">
      <w:pPr>
        <w:rPr>
          <w:rFonts w:cstheme="minorHAnsi"/>
        </w:rPr>
      </w:pPr>
      <w:r w:rsidRPr="00BD132C">
        <w:rPr>
          <w:rFonts w:cstheme="minorHAnsi"/>
        </w:rPr>
        <w:t xml:space="preserve">Hacker, D.J. and </w:t>
      </w:r>
      <w:proofErr w:type="spellStart"/>
      <w:r w:rsidRPr="00BD132C">
        <w:rPr>
          <w:rFonts w:cstheme="minorHAnsi"/>
        </w:rPr>
        <w:t>Tenent</w:t>
      </w:r>
      <w:proofErr w:type="spellEnd"/>
      <w:r w:rsidRPr="00BD132C">
        <w:rPr>
          <w:rFonts w:cstheme="minorHAnsi"/>
        </w:rPr>
        <w:t>, A.</w:t>
      </w:r>
      <w:r>
        <w:rPr>
          <w:rFonts w:cstheme="minorHAnsi"/>
        </w:rPr>
        <w:t xml:space="preserve"> (</w:t>
      </w:r>
      <w:r w:rsidRPr="00BD132C">
        <w:rPr>
          <w:rFonts w:cstheme="minorHAnsi"/>
        </w:rPr>
        <w:t>2002</w:t>
      </w:r>
      <w:r>
        <w:rPr>
          <w:rFonts w:cstheme="minorHAnsi"/>
        </w:rPr>
        <w:t xml:space="preserve">) </w:t>
      </w:r>
      <w:r w:rsidRPr="00BD132C">
        <w:rPr>
          <w:rFonts w:cstheme="minorHAnsi"/>
        </w:rPr>
        <w:t>Implementing reciprocal teaching in the classroom: Overcoming obstacles and making modifications. </w:t>
      </w:r>
      <w:r w:rsidRPr="00BD132C">
        <w:rPr>
          <w:rFonts w:cstheme="minorHAnsi"/>
          <w:i/>
          <w:iCs/>
        </w:rPr>
        <w:t>Journal of Educational Psychology</w:t>
      </w:r>
      <w:r w:rsidRPr="00BD132C">
        <w:rPr>
          <w:rFonts w:cstheme="minorHAnsi"/>
        </w:rPr>
        <w:t>, </w:t>
      </w:r>
      <w:r w:rsidRPr="00BD132C">
        <w:rPr>
          <w:rFonts w:cstheme="minorHAnsi"/>
          <w:i/>
          <w:iCs/>
        </w:rPr>
        <w:t>94</w:t>
      </w:r>
      <w:r w:rsidRPr="00BD132C">
        <w:rPr>
          <w:rFonts w:cstheme="minorHAnsi"/>
        </w:rPr>
        <w:t>(4), p.699.</w:t>
      </w:r>
    </w:p>
    <w:p w14:paraId="046C5F97" w14:textId="77777777" w:rsidR="005F5AB8" w:rsidRPr="00C7449A" w:rsidRDefault="005F5AB8" w:rsidP="005F5AB8">
      <w:pPr>
        <w:rPr>
          <w:rFonts w:cstheme="minorHAnsi"/>
        </w:rPr>
      </w:pPr>
      <w:r w:rsidRPr="00C7449A">
        <w:rPr>
          <w:rFonts w:cstheme="minorHAnsi"/>
        </w:rPr>
        <w:t>Hattie, J. (2012). </w:t>
      </w:r>
      <w:r w:rsidRPr="00C7449A">
        <w:rPr>
          <w:rFonts w:cstheme="minorHAnsi"/>
          <w:i/>
          <w:iCs/>
        </w:rPr>
        <w:t>Visible learning for teachers: Maximizing impact on learning</w:t>
      </w:r>
      <w:r w:rsidRPr="00C7449A">
        <w:rPr>
          <w:rFonts w:cstheme="minorHAnsi"/>
        </w:rPr>
        <w:t>. Routledge.</w:t>
      </w:r>
    </w:p>
    <w:p w14:paraId="4C9BD682" w14:textId="77777777" w:rsidR="005F5AB8" w:rsidRDefault="005F5AB8" w:rsidP="005F5AB8">
      <w:pPr>
        <w:rPr>
          <w:rFonts w:cstheme="minorHAnsi"/>
        </w:rPr>
      </w:pPr>
      <w:r w:rsidRPr="00C7449A">
        <w:rPr>
          <w:rFonts w:cstheme="minorHAnsi"/>
        </w:rPr>
        <w:t>Johnson, T.W. (1984). </w:t>
      </w:r>
      <w:r w:rsidRPr="00C7449A">
        <w:rPr>
          <w:rFonts w:cstheme="minorHAnsi"/>
          <w:i/>
          <w:iCs/>
        </w:rPr>
        <w:t>Philosophy for Children: An Approach to Critical Thinking.</w:t>
      </w:r>
      <w:r w:rsidRPr="00C7449A">
        <w:rPr>
          <w:rFonts w:cstheme="minorHAnsi"/>
        </w:rPr>
        <w:t xml:space="preserve"> Bloomington, IN 47402.</w:t>
      </w:r>
    </w:p>
    <w:p w14:paraId="11810AFA" w14:textId="77777777" w:rsidR="005F5AB8" w:rsidRDefault="005F5AB8" w:rsidP="005F5AB8">
      <w:pPr>
        <w:rPr>
          <w:rFonts w:cstheme="minorHAnsi"/>
        </w:rPr>
      </w:pPr>
      <w:r w:rsidRPr="00692DD4">
        <w:rPr>
          <w:rFonts w:cstheme="minorHAnsi"/>
        </w:rPr>
        <w:t>Johnson, B. and Christensen, L.</w:t>
      </w:r>
      <w:r>
        <w:rPr>
          <w:rFonts w:cstheme="minorHAnsi"/>
        </w:rPr>
        <w:t xml:space="preserve"> (</w:t>
      </w:r>
      <w:r w:rsidRPr="00692DD4">
        <w:rPr>
          <w:rFonts w:cstheme="minorHAnsi"/>
        </w:rPr>
        <w:t>2008</w:t>
      </w:r>
      <w:r>
        <w:rPr>
          <w:rFonts w:cstheme="minorHAnsi"/>
        </w:rPr>
        <w:t>)</w:t>
      </w:r>
      <w:r w:rsidRPr="00692DD4">
        <w:rPr>
          <w:rFonts w:cstheme="minorHAnsi"/>
        </w:rPr>
        <w:t>. </w:t>
      </w:r>
      <w:r w:rsidRPr="00692DD4">
        <w:rPr>
          <w:rFonts w:cstheme="minorHAnsi"/>
          <w:i/>
          <w:iCs/>
        </w:rPr>
        <w:t>Educational research: Quantitative, qualitative, and mixed approaches</w:t>
      </w:r>
      <w:r w:rsidRPr="00692DD4">
        <w:rPr>
          <w:rFonts w:cstheme="minorHAnsi"/>
        </w:rPr>
        <w:t>. Sage.</w:t>
      </w:r>
    </w:p>
    <w:p w14:paraId="1E8ED2D1" w14:textId="77777777" w:rsidR="005F5AB8" w:rsidRPr="009D72DE" w:rsidRDefault="005F5AB8" w:rsidP="005F5AB8">
      <w:pPr>
        <w:rPr>
          <w:rFonts w:cstheme="minorHAnsi"/>
        </w:rPr>
      </w:pPr>
      <w:r w:rsidRPr="009D72DE">
        <w:rPr>
          <w:rFonts w:cstheme="minorHAnsi"/>
        </w:rPr>
        <w:t xml:space="preserve">Light, P., Sheldon, S. and Woodhead, M. </w:t>
      </w:r>
      <w:r>
        <w:rPr>
          <w:rFonts w:cstheme="minorHAnsi"/>
        </w:rPr>
        <w:t>(</w:t>
      </w:r>
      <w:r w:rsidRPr="009D72DE">
        <w:rPr>
          <w:rFonts w:cstheme="minorHAnsi"/>
        </w:rPr>
        <w:t>1991</w:t>
      </w:r>
      <w:r>
        <w:rPr>
          <w:rFonts w:cstheme="minorHAnsi"/>
        </w:rPr>
        <w:t>)</w:t>
      </w:r>
      <w:r w:rsidRPr="009D72DE">
        <w:rPr>
          <w:rFonts w:cstheme="minorHAnsi"/>
        </w:rPr>
        <w:t xml:space="preserve"> </w:t>
      </w:r>
      <w:r w:rsidRPr="009D72DE">
        <w:rPr>
          <w:rFonts w:cstheme="minorHAnsi"/>
          <w:i/>
        </w:rPr>
        <w:t>Learning to Think (Child Development in Social Context).</w:t>
      </w:r>
      <w:r>
        <w:rPr>
          <w:rFonts w:cstheme="minorHAnsi"/>
          <w:i/>
        </w:rPr>
        <w:t xml:space="preserve"> </w:t>
      </w:r>
      <w:r>
        <w:rPr>
          <w:rFonts w:cstheme="minorHAnsi"/>
        </w:rPr>
        <w:t xml:space="preserve">Routledge. </w:t>
      </w:r>
    </w:p>
    <w:p w14:paraId="683A6607" w14:textId="77777777" w:rsidR="005F5AB8" w:rsidRPr="00692DD4" w:rsidRDefault="005F5AB8" w:rsidP="005F5AB8">
      <w:pPr>
        <w:rPr>
          <w:rFonts w:cstheme="minorHAnsi"/>
          <w:shd w:val="clear" w:color="auto" w:fill="FFFFFF"/>
        </w:rPr>
      </w:pPr>
      <w:r w:rsidRPr="00A57941">
        <w:rPr>
          <w:rFonts w:cstheme="minorHAnsi"/>
          <w:shd w:val="clear" w:color="auto" w:fill="FFFFFF"/>
        </w:rPr>
        <w:t xml:space="preserve">Logan, L. and Sachs, J. </w:t>
      </w:r>
      <w:r>
        <w:rPr>
          <w:rFonts w:cstheme="minorHAnsi"/>
          <w:shd w:val="clear" w:color="auto" w:fill="FFFFFF"/>
        </w:rPr>
        <w:t>(</w:t>
      </w:r>
      <w:r w:rsidRPr="00A57941">
        <w:rPr>
          <w:rFonts w:cstheme="minorHAnsi"/>
          <w:shd w:val="clear" w:color="auto" w:fill="FFFFFF"/>
        </w:rPr>
        <w:t>2005</w:t>
      </w:r>
      <w:r>
        <w:rPr>
          <w:rFonts w:cstheme="minorHAnsi"/>
          <w:shd w:val="clear" w:color="auto" w:fill="FFFFFF"/>
        </w:rPr>
        <w:t>)</w:t>
      </w:r>
      <w:r w:rsidRPr="00A57941">
        <w:rPr>
          <w:rFonts w:cstheme="minorHAnsi"/>
          <w:shd w:val="clear" w:color="auto" w:fill="FFFFFF"/>
        </w:rPr>
        <w:t> </w:t>
      </w:r>
      <w:r w:rsidRPr="00A57941">
        <w:rPr>
          <w:rFonts w:cstheme="minorHAnsi"/>
          <w:i/>
          <w:iCs/>
          <w:shd w:val="clear" w:color="auto" w:fill="FFFFFF"/>
        </w:rPr>
        <w:t>Meeting the challenges of primary schooling</w:t>
      </w:r>
      <w:r w:rsidRPr="00A57941">
        <w:rPr>
          <w:rFonts w:cstheme="minorHAnsi"/>
          <w:shd w:val="clear" w:color="auto" w:fill="FFFFFF"/>
        </w:rPr>
        <w:t>. Routledge.</w:t>
      </w:r>
    </w:p>
    <w:p w14:paraId="23690D09" w14:textId="77777777" w:rsidR="005F5AB8" w:rsidRDefault="005F5AB8" w:rsidP="005F5AB8">
      <w:pPr>
        <w:rPr>
          <w:rFonts w:cstheme="minorHAnsi"/>
        </w:rPr>
      </w:pPr>
      <w:proofErr w:type="spellStart"/>
      <w:r w:rsidRPr="00C7449A">
        <w:rPr>
          <w:rFonts w:cstheme="minorHAnsi"/>
        </w:rPr>
        <w:lastRenderedPageBreak/>
        <w:t>Palinscar</w:t>
      </w:r>
      <w:proofErr w:type="spellEnd"/>
      <w:r w:rsidRPr="00C7449A">
        <w:rPr>
          <w:rFonts w:cstheme="minorHAnsi"/>
        </w:rPr>
        <w:t>, A.S. and Brown, A.L. (1984). Reciprocal teaching of comprehension-fostering and comprehension-monitoring activities. </w:t>
      </w:r>
      <w:r w:rsidRPr="00C7449A">
        <w:rPr>
          <w:rFonts w:cstheme="minorHAnsi"/>
          <w:i/>
          <w:iCs/>
        </w:rPr>
        <w:t>Cognition and instruction</w:t>
      </w:r>
      <w:r w:rsidRPr="00C7449A">
        <w:rPr>
          <w:rFonts w:cstheme="minorHAnsi"/>
        </w:rPr>
        <w:t>, </w:t>
      </w:r>
      <w:r w:rsidRPr="00C7449A">
        <w:rPr>
          <w:rFonts w:cstheme="minorHAnsi"/>
          <w:i/>
          <w:iCs/>
        </w:rPr>
        <w:t>1</w:t>
      </w:r>
      <w:r w:rsidRPr="00C7449A">
        <w:rPr>
          <w:rFonts w:cstheme="minorHAnsi"/>
        </w:rPr>
        <w:t>(2), pp.117-175.</w:t>
      </w:r>
    </w:p>
    <w:p w14:paraId="1025DABA" w14:textId="77777777" w:rsidR="005F5AB8" w:rsidRDefault="005F5AB8" w:rsidP="005F5AB8">
      <w:pPr>
        <w:rPr>
          <w:rFonts w:cstheme="minorHAnsi"/>
        </w:rPr>
      </w:pPr>
      <w:r w:rsidRPr="008A7041">
        <w:rPr>
          <w:rFonts w:cstheme="minorHAnsi"/>
        </w:rPr>
        <w:t>Pressley, M.</w:t>
      </w:r>
      <w:r>
        <w:rPr>
          <w:rFonts w:cstheme="minorHAnsi"/>
        </w:rPr>
        <w:t xml:space="preserve"> (</w:t>
      </w:r>
      <w:r w:rsidRPr="008A7041">
        <w:rPr>
          <w:rFonts w:cstheme="minorHAnsi"/>
        </w:rPr>
        <w:t>2000</w:t>
      </w:r>
      <w:r>
        <w:rPr>
          <w:rFonts w:cstheme="minorHAnsi"/>
        </w:rPr>
        <w:t>)</w:t>
      </w:r>
      <w:r w:rsidRPr="008A7041">
        <w:rPr>
          <w:rFonts w:cstheme="minorHAnsi"/>
        </w:rPr>
        <w:t xml:space="preserve"> What should comprehension instruction be the instruction of? In M.L., </w:t>
      </w:r>
      <w:proofErr w:type="spellStart"/>
      <w:r w:rsidRPr="008A7041">
        <w:rPr>
          <w:rFonts w:cstheme="minorHAnsi"/>
        </w:rPr>
        <w:t>Kamil</w:t>
      </w:r>
      <w:proofErr w:type="spellEnd"/>
      <w:r w:rsidRPr="008A7041">
        <w:rPr>
          <w:rFonts w:cstheme="minorHAnsi"/>
        </w:rPr>
        <w:t xml:space="preserve">, P. </w:t>
      </w:r>
      <w:proofErr w:type="spellStart"/>
      <w:r w:rsidRPr="008A7041">
        <w:rPr>
          <w:rFonts w:cstheme="minorHAnsi"/>
        </w:rPr>
        <w:t>Mosenthal</w:t>
      </w:r>
      <w:proofErr w:type="spellEnd"/>
      <w:r w:rsidRPr="008A7041">
        <w:rPr>
          <w:rFonts w:cstheme="minorHAnsi"/>
        </w:rPr>
        <w:t xml:space="preserve">, P.D. Pearson &amp; R. Barr (Eds.), </w:t>
      </w:r>
      <w:r w:rsidRPr="008A7041">
        <w:rPr>
          <w:rFonts w:cstheme="minorHAnsi"/>
          <w:i/>
        </w:rPr>
        <w:t>Handbook of reading research</w:t>
      </w:r>
      <w:r w:rsidRPr="008A7041">
        <w:rPr>
          <w:rFonts w:cstheme="minorHAnsi"/>
        </w:rPr>
        <w:t xml:space="preserve">, (Vol. 3, pp. 545–562). </w:t>
      </w:r>
    </w:p>
    <w:p w14:paraId="1744DDDA" w14:textId="77777777" w:rsidR="005F5AB8" w:rsidRPr="00C7449A" w:rsidRDefault="005F5AB8" w:rsidP="005F5AB8">
      <w:pPr>
        <w:rPr>
          <w:rFonts w:cstheme="minorHAnsi"/>
        </w:rPr>
      </w:pPr>
      <w:proofErr w:type="spellStart"/>
      <w:r>
        <w:t>Pring</w:t>
      </w:r>
      <w:proofErr w:type="spellEnd"/>
      <w:r>
        <w:t xml:space="preserve">, R. (1971) Bloom's taxonomy: A philosophical critique (2). </w:t>
      </w:r>
      <w:r w:rsidRPr="00F952EE">
        <w:rPr>
          <w:i/>
        </w:rPr>
        <w:t>Cambridge Journal of Education</w:t>
      </w:r>
      <w:r>
        <w:t>. 1, 83-91.</w:t>
      </w:r>
    </w:p>
    <w:p w14:paraId="47FFA439" w14:textId="77777777" w:rsidR="005F5AB8" w:rsidRDefault="005F5AB8" w:rsidP="005F5AB8">
      <w:proofErr w:type="spellStart"/>
      <w:r w:rsidRPr="00C7449A">
        <w:t>Rosenshine</w:t>
      </w:r>
      <w:proofErr w:type="spellEnd"/>
      <w:r w:rsidRPr="00C7449A">
        <w:t xml:space="preserve">, B., Meister, C. and Chapman, S. (1996). Teaching students to generate questions: A review of the intervention studies. </w:t>
      </w:r>
      <w:r w:rsidRPr="00C7449A">
        <w:rPr>
          <w:i/>
        </w:rPr>
        <w:t>Review of educational research</w:t>
      </w:r>
      <w:r w:rsidRPr="00C7449A">
        <w:t>, 66(2), pp.181-221.</w:t>
      </w:r>
    </w:p>
    <w:p w14:paraId="354C091B" w14:textId="77777777" w:rsidR="005F5AB8" w:rsidRDefault="005F5AB8" w:rsidP="005F5AB8">
      <w:proofErr w:type="spellStart"/>
      <w:r w:rsidRPr="000F317B">
        <w:t>Slavin</w:t>
      </w:r>
      <w:proofErr w:type="spellEnd"/>
      <w:r w:rsidRPr="000F317B">
        <w:t xml:space="preserve">, R.E. </w:t>
      </w:r>
      <w:r>
        <w:t>(</w:t>
      </w:r>
      <w:r w:rsidRPr="000F317B">
        <w:t>1996</w:t>
      </w:r>
      <w:r>
        <w:t>)</w:t>
      </w:r>
      <w:r w:rsidRPr="000F317B">
        <w:t xml:space="preserve"> Research on cooperative learning and achievement: What we know, what we need to know. </w:t>
      </w:r>
      <w:r w:rsidRPr="000F317B">
        <w:rPr>
          <w:i/>
          <w:iCs/>
        </w:rPr>
        <w:t>Contemporary educational psychology</w:t>
      </w:r>
      <w:r w:rsidRPr="000F317B">
        <w:t>, </w:t>
      </w:r>
      <w:r w:rsidRPr="000F317B">
        <w:rPr>
          <w:i/>
          <w:iCs/>
        </w:rPr>
        <w:t>21</w:t>
      </w:r>
      <w:r w:rsidRPr="000F317B">
        <w:t>(1), pp.43-69.</w:t>
      </w:r>
    </w:p>
    <w:p w14:paraId="410627F3" w14:textId="77777777" w:rsidR="005F5AB8" w:rsidRDefault="005F5AB8" w:rsidP="005F5AB8">
      <w:proofErr w:type="spellStart"/>
      <w:r w:rsidRPr="00C7449A">
        <w:t>Spörer</w:t>
      </w:r>
      <w:proofErr w:type="spellEnd"/>
      <w:r w:rsidRPr="00C7449A">
        <w:t xml:space="preserve">, N., </w:t>
      </w:r>
      <w:proofErr w:type="spellStart"/>
      <w:r w:rsidRPr="00C7449A">
        <w:t>Brunstein</w:t>
      </w:r>
      <w:proofErr w:type="spellEnd"/>
      <w:r w:rsidRPr="00C7449A">
        <w:t xml:space="preserve">, J.C. and </w:t>
      </w:r>
      <w:proofErr w:type="spellStart"/>
      <w:r w:rsidRPr="00C7449A">
        <w:t>Kieschke</w:t>
      </w:r>
      <w:proofErr w:type="spellEnd"/>
      <w:r w:rsidRPr="00C7449A">
        <w:t>, U.L.F., (2009). Improving students' reading comprehension skills: Effects of strategy instruction and reciprocal teaching. </w:t>
      </w:r>
      <w:r w:rsidRPr="00C7449A">
        <w:rPr>
          <w:i/>
          <w:iCs/>
        </w:rPr>
        <w:t>Learning and Instruction</w:t>
      </w:r>
      <w:r w:rsidRPr="00C7449A">
        <w:t>, </w:t>
      </w:r>
      <w:r w:rsidRPr="00C7449A">
        <w:rPr>
          <w:i/>
          <w:iCs/>
        </w:rPr>
        <w:t>19</w:t>
      </w:r>
      <w:r w:rsidRPr="00C7449A">
        <w:t>(3), pp.272-286.</w:t>
      </w:r>
    </w:p>
    <w:p w14:paraId="243778A2" w14:textId="77777777" w:rsidR="005F5AB8" w:rsidRDefault="005F5AB8" w:rsidP="005F5AB8">
      <w:r w:rsidRPr="00F952EE">
        <w:t>Sweet, A, and</w:t>
      </w:r>
      <w:r>
        <w:t xml:space="preserve"> </w:t>
      </w:r>
      <w:r w:rsidRPr="00F952EE">
        <w:t>Snow</w:t>
      </w:r>
      <w:r>
        <w:t>, C</w:t>
      </w:r>
      <w:r w:rsidRPr="00F952EE">
        <w:t>.</w:t>
      </w:r>
      <w:r>
        <w:t xml:space="preserve"> (2003)</w:t>
      </w:r>
      <w:r w:rsidRPr="00F952EE">
        <w:t xml:space="preserve"> </w:t>
      </w:r>
      <w:r w:rsidRPr="00F952EE">
        <w:rPr>
          <w:i/>
        </w:rPr>
        <w:t>Rethinking Reading Comprehension. Solving Problems in the Teaching of Literacy. Guilford Publications</w:t>
      </w:r>
      <w:r>
        <w:t>.</w:t>
      </w:r>
      <w:r w:rsidRPr="00F952EE">
        <w:t xml:space="preserve"> </w:t>
      </w:r>
      <w:r>
        <w:t xml:space="preserve">New York. </w:t>
      </w:r>
    </w:p>
    <w:p w14:paraId="7F1BB324" w14:textId="77777777" w:rsidR="005F5AB8" w:rsidRPr="00483B2D" w:rsidRDefault="005F5AB8" w:rsidP="005F5AB8">
      <w:pPr>
        <w:rPr>
          <w:rFonts w:cstheme="minorHAnsi"/>
          <w:shd w:val="clear" w:color="auto" w:fill="FFFFFF"/>
        </w:rPr>
      </w:pPr>
      <w:r w:rsidRPr="00550F0C">
        <w:rPr>
          <w:rFonts w:cstheme="minorHAnsi"/>
          <w:shd w:val="clear" w:color="auto" w:fill="FFFFFF"/>
        </w:rPr>
        <w:t>Vygotsky, L. L. S. (1978). </w:t>
      </w:r>
      <w:r w:rsidRPr="00550F0C">
        <w:rPr>
          <w:rFonts w:cstheme="minorHAnsi"/>
          <w:i/>
          <w:iCs/>
          <w:shd w:val="clear" w:color="auto" w:fill="FFFFFF"/>
        </w:rPr>
        <w:t>Mind in society: The development of higher psychological processes</w:t>
      </w:r>
      <w:r w:rsidRPr="00550F0C">
        <w:rPr>
          <w:rFonts w:cstheme="minorHAnsi"/>
          <w:shd w:val="clear" w:color="auto" w:fill="FFFFFF"/>
        </w:rPr>
        <w:t>. Cambridge: Harvard University Press.</w:t>
      </w:r>
    </w:p>
    <w:p w14:paraId="64B4798A" w14:textId="77777777" w:rsidR="005F5AB8" w:rsidRPr="00C7449A" w:rsidRDefault="005F5AB8" w:rsidP="005F5AB8">
      <w:bookmarkStart w:id="2" w:name="_Hlk510960970"/>
      <w:proofErr w:type="spellStart"/>
      <w:r w:rsidRPr="00C7449A">
        <w:t>Wegerif</w:t>
      </w:r>
      <w:bookmarkEnd w:id="2"/>
      <w:proofErr w:type="spellEnd"/>
      <w:r w:rsidRPr="00C7449A">
        <w:t>, R. and Mercer, N. (1997). A dialogical framework for researching peer talk. </w:t>
      </w:r>
      <w:r w:rsidRPr="00C7449A">
        <w:rPr>
          <w:i/>
          <w:iCs/>
        </w:rPr>
        <w:t>Language and Education Library</w:t>
      </w:r>
      <w:r w:rsidRPr="00C7449A">
        <w:t>, </w:t>
      </w:r>
      <w:r w:rsidRPr="00C7449A">
        <w:rPr>
          <w:i/>
          <w:iCs/>
        </w:rPr>
        <w:t>12</w:t>
      </w:r>
      <w:r w:rsidRPr="00C7449A">
        <w:t>, pp.49-64.</w:t>
      </w:r>
    </w:p>
    <w:p w14:paraId="7AA7A0EF" w14:textId="77777777" w:rsidR="005F5AB8" w:rsidRDefault="005F5AB8" w:rsidP="005F5AB8">
      <w:pPr>
        <w:rPr>
          <w:rStyle w:val="Hyperlink"/>
        </w:rPr>
      </w:pPr>
      <w:r w:rsidRPr="00C7449A">
        <w:t xml:space="preserve">Welsh Government. (2016), </w:t>
      </w:r>
      <w:r w:rsidRPr="00C7449A">
        <w:rPr>
          <w:i/>
        </w:rPr>
        <w:t>National Literacy and Numeracy Programmes</w:t>
      </w:r>
      <w:r w:rsidRPr="00C7449A">
        <w:t xml:space="preserve">. Available at: </w:t>
      </w:r>
      <w:hyperlink r:id="rId14" w:history="1">
        <w:r w:rsidRPr="00C7449A">
          <w:rPr>
            <w:rStyle w:val="Hyperlink"/>
          </w:rPr>
          <w:t>http://learning.gov.wales/docs/learningwales/publications/160316-national-literacy-and-numeracy-programmes-en.pdf</w:t>
        </w:r>
      </w:hyperlink>
    </w:p>
    <w:p w14:paraId="0BD5F00E" w14:textId="77777777" w:rsidR="005F5AB8" w:rsidRPr="00483B2D" w:rsidRDefault="005F5AB8" w:rsidP="005F5AB8">
      <w:pPr>
        <w:rPr>
          <w:rFonts w:cstheme="minorHAnsi"/>
          <w:shd w:val="clear" w:color="auto" w:fill="FFFFFF"/>
        </w:rPr>
      </w:pPr>
      <w:r w:rsidRPr="001976B5">
        <w:rPr>
          <w:rFonts w:cstheme="minorHAnsi"/>
          <w:shd w:val="clear" w:color="auto" w:fill="FFFFFF"/>
        </w:rPr>
        <w:t xml:space="preserve">Welsh Government. (2014,) </w:t>
      </w:r>
      <w:r w:rsidRPr="001976B5">
        <w:rPr>
          <w:rFonts w:cstheme="minorHAnsi"/>
          <w:i/>
          <w:shd w:val="clear" w:color="auto" w:fill="FFFFFF"/>
        </w:rPr>
        <w:t>Qualified for Life</w:t>
      </w:r>
      <w:r w:rsidRPr="001976B5">
        <w:rPr>
          <w:rFonts w:cstheme="minorHAnsi"/>
          <w:shd w:val="clear" w:color="auto" w:fill="FFFFFF"/>
        </w:rPr>
        <w:t>. Available at: http://www.erw.wales/media/1769/141001-qualified-for-life-en.pdf</w:t>
      </w:r>
    </w:p>
    <w:p w14:paraId="29670D0C" w14:textId="77777777" w:rsidR="005F5AB8" w:rsidRDefault="005F5AB8" w:rsidP="005F5AB8">
      <w:r w:rsidRPr="000F317B">
        <w:t>Wilson, S.M. and Peterson, P.L.</w:t>
      </w:r>
      <w:r>
        <w:t xml:space="preserve"> (</w:t>
      </w:r>
      <w:r w:rsidRPr="000F317B">
        <w:t>2006</w:t>
      </w:r>
      <w:r>
        <w:t>)</w:t>
      </w:r>
      <w:r w:rsidRPr="000F317B">
        <w:t xml:space="preserve"> Theories of Learning and Teaching: What Do They Mean for Educators? Working Paper. </w:t>
      </w:r>
      <w:r w:rsidRPr="000F317B">
        <w:rPr>
          <w:i/>
          <w:iCs/>
        </w:rPr>
        <w:t>National Education Association Research Department</w:t>
      </w:r>
      <w:r w:rsidRPr="000F317B">
        <w:t>.</w:t>
      </w:r>
    </w:p>
    <w:p w14:paraId="716C5588" w14:textId="2408247E" w:rsidR="005F5AB8" w:rsidRDefault="005F5AB8" w:rsidP="005F5AB8">
      <w:r w:rsidRPr="00C7449A">
        <w:t xml:space="preserve">Zimmerman, B.J. (2013). From cognitive </w:t>
      </w:r>
      <w:proofErr w:type="spellStart"/>
      <w:r w:rsidRPr="00C7449A">
        <w:t>modeling</w:t>
      </w:r>
      <w:proofErr w:type="spellEnd"/>
      <w:r w:rsidRPr="00C7449A">
        <w:t xml:space="preserve"> to self-regulation: A social cognitive career path. </w:t>
      </w:r>
      <w:r w:rsidRPr="00C7449A">
        <w:rPr>
          <w:i/>
          <w:iCs/>
        </w:rPr>
        <w:t>Educational psychologist</w:t>
      </w:r>
      <w:r w:rsidRPr="00C7449A">
        <w:t>, </w:t>
      </w:r>
      <w:r w:rsidRPr="00C7449A">
        <w:rPr>
          <w:i/>
          <w:iCs/>
        </w:rPr>
        <w:t>48</w:t>
      </w:r>
      <w:r w:rsidRPr="00C7449A">
        <w:t>(3), pp.135-147.</w:t>
      </w:r>
    </w:p>
    <w:p w14:paraId="676CC7AB" w14:textId="5334D96A" w:rsidR="00413335" w:rsidRDefault="00413335">
      <w:r>
        <w:br w:type="page"/>
      </w:r>
    </w:p>
    <w:p w14:paraId="2D859FBC" w14:textId="77E3D639" w:rsidR="00413335" w:rsidRDefault="00413335" w:rsidP="005F5AB8">
      <w:pPr>
        <w:rPr>
          <w:sz w:val="24"/>
          <w:u w:val="single"/>
        </w:rPr>
      </w:pPr>
      <w:r w:rsidRPr="00413335">
        <w:rPr>
          <w:sz w:val="24"/>
          <w:u w:val="single"/>
        </w:rPr>
        <w:lastRenderedPageBreak/>
        <w:t xml:space="preserve">Appendix 1 </w:t>
      </w:r>
    </w:p>
    <w:p w14:paraId="7A9E3C3E" w14:textId="77777777" w:rsidR="00413335" w:rsidRPr="00413335" w:rsidRDefault="00413335" w:rsidP="005F5AB8">
      <w:pPr>
        <w:rPr>
          <w:sz w:val="24"/>
          <w:u w:val="single"/>
        </w:rPr>
      </w:pPr>
    </w:p>
    <w:p w14:paraId="241F2B28" w14:textId="13286AD7" w:rsidR="008748F3" w:rsidRDefault="00413335" w:rsidP="008748F3">
      <w:r>
        <w:rPr>
          <w:noProof/>
        </w:rPr>
        <w:drawing>
          <wp:inline distT="0" distB="0" distL="0" distR="0" wp14:anchorId="1097723B" wp14:editId="6F00A1A9">
            <wp:extent cx="6293485" cy="27855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99871" cy="2788387"/>
                    </a:xfrm>
                    <a:prstGeom prst="rect">
                      <a:avLst/>
                    </a:prstGeom>
                  </pic:spPr>
                </pic:pic>
              </a:graphicData>
            </a:graphic>
          </wp:inline>
        </w:drawing>
      </w:r>
    </w:p>
    <w:p w14:paraId="6EE037B9" w14:textId="3754ED4A" w:rsidR="008748F3" w:rsidRDefault="00413335" w:rsidP="008748F3">
      <w:r>
        <w:rPr>
          <w:noProof/>
        </w:rPr>
        <w:drawing>
          <wp:inline distT="0" distB="0" distL="0" distR="0" wp14:anchorId="3C6CA1B6" wp14:editId="5DD6C2F8">
            <wp:extent cx="6324251" cy="393006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9886" cy="3939776"/>
                    </a:xfrm>
                    <a:prstGeom prst="rect">
                      <a:avLst/>
                    </a:prstGeom>
                  </pic:spPr>
                </pic:pic>
              </a:graphicData>
            </a:graphic>
          </wp:inline>
        </w:drawing>
      </w:r>
    </w:p>
    <w:p w14:paraId="50200CF1" w14:textId="77777777" w:rsidR="00413335" w:rsidRDefault="00413335" w:rsidP="008748F3"/>
    <w:p w14:paraId="2AC6A25A" w14:textId="18393908" w:rsidR="008748F3" w:rsidRDefault="00413335" w:rsidP="008748F3">
      <w:r>
        <w:rPr>
          <w:noProof/>
        </w:rPr>
        <w:lastRenderedPageBreak/>
        <w:drawing>
          <wp:inline distT="0" distB="0" distL="0" distR="0" wp14:anchorId="664DB9A7" wp14:editId="73F2573F">
            <wp:extent cx="6305550" cy="2988604"/>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13041" cy="2992154"/>
                    </a:xfrm>
                    <a:prstGeom prst="rect">
                      <a:avLst/>
                    </a:prstGeom>
                  </pic:spPr>
                </pic:pic>
              </a:graphicData>
            </a:graphic>
          </wp:inline>
        </w:drawing>
      </w:r>
    </w:p>
    <w:p w14:paraId="1A41ADBA" w14:textId="31A9A110" w:rsidR="008748F3" w:rsidRDefault="00413335" w:rsidP="00863CCB">
      <w:pPr>
        <w:rPr>
          <w:b/>
        </w:rPr>
      </w:pPr>
      <w:r>
        <w:rPr>
          <w:noProof/>
        </w:rPr>
        <w:drawing>
          <wp:inline distT="0" distB="0" distL="0" distR="0" wp14:anchorId="22E4D4BC" wp14:editId="130AD06E">
            <wp:extent cx="6067425" cy="323000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81455" cy="3237469"/>
                    </a:xfrm>
                    <a:prstGeom prst="rect">
                      <a:avLst/>
                    </a:prstGeom>
                  </pic:spPr>
                </pic:pic>
              </a:graphicData>
            </a:graphic>
          </wp:inline>
        </w:drawing>
      </w:r>
    </w:p>
    <w:p w14:paraId="5394A652" w14:textId="1C726335" w:rsidR="00413335" w:rsidRDefault="00413335" w:rsidP="00863CCB">
      <w:pPr>
        <w:rPr>
          <w:b/>
        </w:rPr>
      </w:pPr>
      <w:r>
        <w:rPr>
          <w:noProof/>
        </w:rPr>
        <w:drawing>
          <wp:inline distT="0" distB="0" distL="0" distR="0" wp14:anchorId="4C9DF135" wp14:editId="692A725E">
            <wp:extent cx="6138919" cy="21050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43632" cy="2106641"/>
                    </a:xfrm>
                    <a:prstGeom prst="rect">
                      <a:avLst/>
                    </a:prstGeom>
                  </pic:spPr>
                </pic:pic>
              </a:graphicData>
            </a:graphic>
          </wp:inline>
        </w:drawing>
      </w:r>
    </w:p>
    <w:p w14:paraId="6B54AC23" w14:textId="41CE5711" w:rsidR="00413335" w:rsidRDefault="00413335" w:rsidP="00863CCB">
      <w:pPr>
        <w:rPr>
          <w:b/>
        </w:rPr>
      </w:pPr>
    </w:p>
    <w:p w14:paraId="23EF01EA" w14:textId="5D63B3B8" w:rsidR="00413335" w:rsidRPr="002E395E" w:rsidRDefault="00413335" w:rsidP="00863CCB">
      <w:pPr>
        <w:rPr>
          <w:b/>
        </w:rPr>
      </w:pPr>
      <w:r>
        <w:rPr>
          <w:noProof/>
        </w:rPr>
        <w:drawing>
          <wp:inline distT="0" distB="0" distL="0" distR="0" wp14:anchorId="20F7E74B" wp14:editId="6072B2A3">
            <wp:extent cx="6546292" cy="2372360"/>
            <wp:effectExtent l="0" t="0" r="698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548799" cy="2373269"/>
                    </a:xfrm>
                    <a:prstGeom prst="rect">
                      <a:avLst/>
                    </a:prstGeom>
                  </pic:spPr>
                </pic:pic>
              </a:graphicData>
            </a:graphic>
          </wp:inline>
        </w:drawing>
      </w:r>
    </w:p>
    <w:sectPr w:rsidR="00413335" w:rsidRPr="002E395E" w:rsidSect="00560DF3">
      <w:headerReference w:type="default" r:id="rId21"/>
      <w:footerReference w:type="default" r:id="rId22"/>
      <w:pgSz w:w="11906" w:h="16838"/>
      <w:pgMar w:top="1440" w:right="1133"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C66D0" w14:textId="77777777" w:rsidR="008C10BF" w:rsidRDefault="008C10BF" w:rsidP="00080873">
      <w:pPr>
        <w:spacing w:after="0" w:line="240" w:lineRule="auto"/>
      </w:pPr>
      <w:r>
        <w:separator/>
      </w:r>
    </w:p>
  </w:endnote>
  <w:endnote w:type="continuationSeparator" w:id="0">
    <w:p w14:paraId="61B425E8" w14:textId="77777777" w:rsidR="008C10BF" w:rsidRDefault="008C10BF" w:rsidP="00080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4336479"/>
      <w:docPartObj>
        <w:docPartGallery w:val="Page Numbers (Bottom of Page)"/>
        <w:docPartUnique/>
      </w:docPartObj>
    </w:sdtPr>
    <w:sdtEndPr>
      <w:rPr>
        <w:color w:val="7F7F7F" w:themeColor="background1" w:themeShade="7F"/>
        <w:spacing w:val="60"/>
      </w:rPr>
    </w:sdtEndPr>
    <w:sdtContent>
      <w:p w14:paraId="0BA8B8EA" w14:textId="13FB9A8A" w:rsidR="00080873" w:rsidRDefault="0008087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0E4A1E0" w14:textId="77777777" w:rsidR="00080873" w:rsidRDefault="00080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FE2EE" w14:textId="77777777" w:rsidR="008C10BF" w:rsidRDefault="008C10BF" w:rsidP="00080873">
      <w:pPr>
        <w:spacing w:after="0" w:line="240" w:lineRule="auto"/>
      </w:pPr>
      <w:r>
        <w:separator/>
      </w:r>
    </w:p>
  </w:footnote>
  <w:footnote w:type="continuationSeparator" w:id="0">
    <w:p w14:paraId="47E038CB" w14:textId="77777777" w:rsidR="008C10BF" w:rsidRDefault="008C10BF" w:rsidP="00080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7E6D2" w14:textId="6DF3C68F" w:rsidR="00080873" w:rsidRDefault="00080873" w:rsidP="00080873">
    <w:pPr>
      <w:pStyle w:val="Header"/>
      <w:jc w:val="right"/>
    </w:pPr>
    <w:r>
      <w:t xml:space="preserve">Laura Severs </w:t>
    </w:r>
    <w:r>
      <w:br/>
      <w:t>1700295</w:t>
    </w:r>
  </w:p>
  <w:p w14:paraId="202F5C20" w14:textId="77777777" w:rsidR="00080873" w:rsidRDefault="000808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5A3377"/>
    <w:multiLevelType w:val="hybridMultilevel"/>
    <w:tmpl w:val="50345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B961C1"/>
    <w:multiLevelType w:val="hybridMultilevel"/>
    <w:tmpl w:val="50345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EF"/>
    <w:rsid w:val="00000564"/>
    <w:rsid w:val="00005DE0"/>
    <w:rsid w:val="0001172B"/>
    <w:rsid w:val="00012236"/>
    <w:rsid w:val="00017873"/>
    <w:rsid w:val="000237F7"/>
    <w:rsid w:val="00025E6D"/>
    <w:rsid w:val="00027B5C"/>
    <w:rsid w:val="000465D9"/>
    <w:rsid w:val="00052908"/>
    <w:rsid w:val="0005790B"/>
    <w:rsid w:val="00061349"/>
    <w:rsid w:val="00061445"/>
    <w:rsid w:val="00075BCF"/>
    <w:rsid w:val="00080873"/>
    <w:rsid w:val="0008505E"/>
    <w:rsid w:val="00085F10"/>
    <w:rsid w:val="000A2D36"/>
    <w:rsid w:val="000D2B62"/>
    <w:rsid w:val="000D7C7C"/>
    <w:rsid w:val="000E2534"/>
    <w:rsid w:val="000E264F"/>
    <w:rsid w:val="000E6AFB"/>
    <w:rsid w:val="000F4AC4"/>
    <w:rsid w:val="00100635"/>
    <w:rsid w:val="00111C96"/>
    <w:rsid w:val="001302A7"/>
    <w:rsid w:val="00137D84"/>
    <w:rsid w:val="00141278"/>
    <w:rsid w:val="001514D8"/>
    <w:rsid w:val="00152D9A"/>
    <w:rsid w:val="00154CD4"/>
    <w:rsid w:val="0016255E"/>
    <w:rsid w:val="001934AB"/>
    <w:rsid w:val="001B4274"/>
    <w:rsid w:val="001B4B9B"/>
    <w:rsid w:val="001C7971"/>
    <w:rsid w:val="001D2B54"/>
    <w:rsid w:val="001E61C0"/>
    <w:rsid w:val="001F0A9F"/>
    <w:rsid w:val="001F7F68"/>
    <w:rsid w:val="00213736"/>
    <w:rsid w:val="00275005"/>
    <w:rsid w:val="00281A0F"/>
    <w:rsid w:val="00285F4F"/>
    <w:rsid w:val="00287EC0"/>
    <w:rsid w:val="002A3BE8"/>
    <w:rsid w:val="002B089C"/>
    <w:rsid w:val="002B1496"/>
    <w:rsid w:val="002B1DAB"/>
    <w:rsid w:val="002B29D3"/>
    <w:rsid w:val="002E395E"/>
    <w:rsid w:val="002F1A9C"/>
    <w:rsid w:val="002F46CC"/>
    <w:rsid w:val="00304C96"/>
    <w:rsid w:val="00305D27"/>
    <w:rsid w:val="00307447"/>
    <w:rsid w:val="00314F28"/>
    <w:rsid w:val="00315456"/>
    <w:rsid w:val="003168EE"/>
    <w:rsid w:val="00336B4B"/>
    <w:rsid w:val="00341197"/>
    <w:rsid w:val="00353051"/>
    <w:rsid w:val="00355B73"/>
    <w:rsid w:val="0035684E"/>
    <w:rsid w:val="00373F88"/>
    <w:rsid w:val="003768CA"/>
    <w:rsid w:val="0038098D"/>
    <w:rsid w:val="00381B22"/>
    <w:rsid w:val="003976B6"/>
    <w:rsid w:val="003A4733"/>
    <w:rsid w:val="003B7AB9"/>
    <w:rsid w:val="003C370C"/>
    <w:rsid w:val="003C3C71"/>
    <w:rsid w:val="003C3DCB"/>
    <w:rsid w:val="003D08A7"/>
    <w:rsid w:val="00403F7F"/>
    <w:rsid w:val="004104E0"/>
    <w:rsid w:val="00413335"/>
    <w:rsid w:val="00421E68"/>
    <w:rsid w:val="00424817"/>
    <w:rsid w:val="0043188D"/>
    <w:rsid w:val="00442821"/>
    <w:rsid w:val="00452D2A"/>
    <w:rsid w:val="00457048"/>
    <w:rsid w:val="00460AAC"/>
    <w:rsid w:val="0046230C"/>
    <w:rsid w:val="0046292F"/>
    <w:rsid w:val="004670A1"/>
    <w:rsid w:val="0047439A"/>
    <w:rsid w:val="00474C07"/>
    <w:rsid w:val="0049218C"/>
    <w:rsid w:val="004A5829"/>
    <w:rsid w:val="004B2233"/>
    <w:rsid w:val="004C35D0"/>
    <w:rsid w:val="004D58DC"/>
    <w:rsid w:val="004E2086"/>
    <w:rsid w:val="004E2A36"/>
    <w:rsid w:val="004E6824"/>
    <w:rsid w:val="004F7B83"/>
    <w:rsid w:val="00503344"/>
    <w:rsid w:val="00547A5D"/>
    <w:rsid w:val="00560DF3"/>
    <w:rsid w:val="0057201D"/>
    <w:rsid w:val="00574A3B"/>
    <w:rsid w:val="005756FB"/>
    <w:rsid w:val="005819C4"/>
    <w:rsid w:val="0058335B"/>
    <w:rsid w:val="00591A29"/>
    <w:rsid w:val="00593184"/>
    <w:rsid w:val="0059506B"/>
    <w:rsid w:val="00595D7D"/>
    <w:rsid w:val="005B6DBE"/>
    <w:rsid w:val="005C41BA"/>
    <w:rsid w:val="005C6781"/>
    <w:rsid w:val="005D20D9"/>
    <w:rsid w:val="005D6645"/>
    <w:rsid w:val="005E17CC"/>
    <w:rsid w:val="005F2EC4"/>
    <w:rsid w:val="005F5AB8"/>
    <w:rsid w:val="005F6611"/>
    <w:rsid w:val="00600E45"/>
    <w:rsid w:val="0060525E"/>
    <w:rsid w:val="00611523"/>
    <w:rsid w:val="0061347D"/>
    <w:rsid w:val="00641464"/>
    <w:rsid w:val="006507D1"/>
    <w:rsid w:val="00657784"/>
    <w:rsid w:val="0066795C"/>
    <w:rsid w:val="006761F8"/>
    <w:rsid w:val="00681588"/>
    <w:rsid w:val="00696CCF"/>
    <w:rsid w:val="006A2CF0"/>
    <w:rsid w:val="006A63B4"/>
    <w:rsid w:val="006B566B"/>
    <w:rsid w:val="006C5E4D"/>
    <w:rsid w:val="006C66FC"/>
    <w:rsid w:val="006D30B8"/>
    <w:rsid w:val="006F31E3"/>
    <w:rsid w:val="006F6D6B"/>
    <w:rsid w:val="00706EE9"/>
    <w:rsid w:val="00736BD1"/>
    <w:rsid w:val="0074007B"/>
    <w:rsid w:val="00741213"/>
    <w:rsid w:val="0074628C"/>
    <w:rsid w:val="007466C8"/>
    <w:rsid w:val="0075737B"/>
    <w:rsid w:val="0076425B"/>
    <w:rsid w:val="0077523F"/>
    <w:rsid w:val="007A12EA"/>
    <w:rsid w:val="007A6202"/>
    <w:rsid w:val="007D1CE6"/>
    <w:rsid w:val="007D55C0"/>
    <w:rsid w:val="007E6BC0"/>
    <w:rsid w:val="007E78A3"/>
    <w:rsid w:val="007F0375"/>
    <w:rsid w:val="007F784D"/>
    <w:rsid w:val="008003DA"/>
    <w:rsid w:val="00801209"/>
    <w:rsid w:val="008059D8"/>
    <w:rsid w:val="0082265B"/>
    <w:rsid w:val="00840819"/>
    <w:rsid w:val="00841014"/>
    <w:rsid w:val="00843772"/>
    <w:rsid w:val="00847FA1"/>
    <w:rsid w:val="00854B0E"/>
    <w:rsid w:val="008575F5"/>
    <w:rsid w:val="00862A07"/>
    <w:rsid w:val="00863CCB"/>
    <w:rsid w:val="008700D4"/>
    <w:rsid w:val="00871029"/>
    <w:rsid w:val="008748F3"/>
    <w:rsid w:val="00895834"/>
    <w:rsid w:val="008A10CB"/>
    <w:rsid w:val="008A4FCB"/>
    <w:rsid w:val="008A7156"/>
    <w:rsid w:val="008B6883"/>
    <w:rsid w:val="008C10BF"/>
    <w:rsid w:val="008C2280"/>
    <w:rsid w:val="008C3258"/>
    <w:rsid w:val="008C46FE"/>
    <w:rsid w:val="008D048B"/>
    <w:rsid w:val="008D66D5"/>
    <w:rsid w:val="008F1D82"/>
    <w:rsid w:val="008F1FBA"/>
    <w:rsid w:val="008F67F8"/>
    <w:rsid w:val="008F71DC"/>
    <w:rsid w:val="009136A5"/>
    <w:rsid w:val="009241BB"/>
    <w:rsid w:val="00926C61"/>
    <w:rsid w:val="0093133E"/>
    <w:rsid w:val="00936EB8"/>
    <w:rsid w:val="009423D5"/>
    <w:rsid w:val="00957C52"/>
    <w:rsid w:val="009670E5"/>
    <w:rsid w:val="0097541B"/>
    <w:rsid w:val="0098202F"/>
    <w:rsid w:val="00983F18"/>
    <w:rsid w:val="009970B4"/>
    <w:rsid w:val="009A0951"/>
    <w:rsid w:val="009A6127"/>
    <w:rsid w:val="009B13FB"/>
    <w:rsid w:val="009B50E9"/>
    <w:rsid w:val="009D0FA6"/>
    <w:rsid w:val="009D2D4B"/>
    <w:rsid w:val="009F2244"/>
    <w:rsid w:val="009F4E42"/>
    <w:rsid w:val="00A0250A"/>
    <w:rsid w:val="00A0617A"/>
    <w:rsid w:val="00A12D73"/>
    <w:rsid w:val="00A14F8A"/>
    <w:rsid w:val="00A220E4"/>
    <w:rsid w:val="00A23F9C"/>
    <w:rsid w:val="00A47DD2"/>
    <w:rsid w:val="00A50754"/>
    <w:rsid w:val="00A67459"/>
    <w:rsid w:val="00A754B6"/>
    <w:rsid w:val="00A8040A"/>
    <w:rsid w:val="00A834A0"/>
    <w:rsid w:val="00A94ED1"/>
    <w:rsid w:val="00AC52BE"/>
    <w:rsid w:val="00AD2038"/>
    <w:rsid w:val="00AF2508"/>
    <w:rsid w:val="00AF326E"/>
    <w:rsid w:val="00AF4F63"/>
    <w:rsid w:val="00AF765F"/>
    <w:rsid w:val="00B00814"/>
    <w:rsid w:val="00B041CB"/>
    <w:rsid w:val="00B04A13"/>
    <w:rsid w:val="00B114B1"/>
    <w:rsid w:val="00B13D9E"/>
    <w:rsid w:val="00B253E4"/>
    <w:rsid w:val="00B32306"/>
    <w:rsid w:val="00B40FC1"/>
    <w:rsid w:val="00B521D4"/>
    <w:rsid w:val="00B5570B"/>
    <w:rsid w:val="00B60C1C"/>
    <w:rsid w:val="00B833CA"/>
    <w:rsid w:val="00B833D8"/>
    <w:rsid w:val="00B93EFA"/>
    <w:rsid w:val="00BD32A5"/>
    <w:rsid w:val="00BE5EB3"/>
    <w:rsid w:val="00BF27D9"/>
    <w:rsid w:val="00BF5D13"/>
    <w:rsid w:val="00C02DC5"/>
    <w:rsid w:val="00C039B6"/>
    <w:rsid w:val="00C157FC"/>
    <w:rsid w:val="00C26420"/>
    <w:rsid w:val="00C333E2"/>
    <w:rsid w:val="00C370C9"/>
    <w:rsid w:val="00C4066B"/>
    <w:rsid w:val="00C41FE8"/>
    <w:rsid w:val="00C54D44"/>
    <w:rsid w:val="00C57344"/>
    <w:rsid w:val="00C61C6D"/>
    <w:rsid w:val="00C77183"/>
    <w:rsid w:val="00C812A2"/>
    <w:rsid w:val="00C84D31"/>
    <w:rsid w:val="00C93565"/>
    <w:rsid w:val="00C957E3"/>
    <w:rsid w:val="00C96975"/>
    <w:rsid w:val="00CA4AA0"/>
    <w:rsid w:val="00CD0A0B"/>
    <w:rsid w:val="00CD2710"/>
    <w:rsid w:val="00CE0390"/>
    <w:rsid w:val="00CE5B6B"/>
    <w:rsid w:val="00CE6CCB"/>
    <w:rsid w:val="00CF2C65"/>
    <w:rsid w:val="00CF643F"/>
    <w:rsid w:val="00D068D2"/>
    <w:rsid w:val="00D13BC4"/>
    <w:rsid w:val="00D235BB"/>
    <w:rsid w:val="00D37048"/>
    <w:rsid w:val="00D45BC9"/>
    <w:rsid w:val="00D50830"/>
    <w:rsid w:val="00D51D0F"/>
    <w:rsid w:val="00D700C0"/>
    <w:rsid w:val="00D7533A"/>
    <w:rsid w:val="00D97FEB"/>
    <w:rsid w:val="00DA32B3"/>
    <w:rsid w:val="00DB2850"/>
    <w:rsid w:val="00DC00D3"/>
    <w:rsid w:val="00DD35B4"/>
    <w:rsid w:val="00DD6321"/>
    <w:rsid w:val="00DD67B7"/>
    <w:rsid w:val="00DD76D3"/>
    <w:rsid w:val="00DF5DF1"/>
    <w:rsid w:val="00DF6563"/>
    <w:rsid w:val="00E00767"/>
    <w:rsid w:val="00E071DC"/>
    <w:rsid w:val="00E0775D"/>
    <w:rsid w:val="00E1568F"/>
    <w:rsid w:val="00E16F1A"/>
    <w:rsid w:val="00E176D8"/>
    <w:rsid w:val="00E22983"/>
    <w:rsid w:val="00E27D57"/>
    <w:rsid w:val="00E4128C"/>
    <w:rsid w:val="00E51CED"/>
    <w:rsid w:val="00E62D45"/>
    <w:rsid w:val="00E71C4C"/>
    <w:rsid w:val="00E77FBB"/>
    <w:rsid w:val="00E8152A"/>
    <w:rsid w:val="00E83177"/>
    <w:rsid w:val="00E84530"/>
    <w:rsid w:val="00EA1961"/>
    <w:rsid w:val="00EA79AE"/>
    <w:rsid w:val="00EB2D85"/>
    <w:rsid w:val="00EB36AC"/>
    <w:rsid w:val="00EB5F2A"/>
    <w:rsid w:val="00EB6D8F"/>
    <w:rsid w:val="00EC7A23"/>
    <w:rsid w:val="00ED37F1"/>
    <w:rsid w:val="00ED5A02"/>
    <w:rsid w:val="00ED70C0"/>
    <w:rsid w:val="00EF0EAD"/>
    <w:rsid w:val="00F02C21"/>
    <w:rsid w:val="00F21707"/>
    <w:rsid w:val="00F2617C"/>
    <w:rsid w:val="00F30AF8"/>
    <w:rsid w:val="00F36741"/>
    <w:rsid w:val="00F36895"/>
    <w:rsid w:val="00F410F1"/>
    <w:rsid w:val="00F57F95"/>
    <w:rsid w:val="00F61EA2"/>
    <w:rsid w:val="00F7790D"/>
    <w:rsid w:val="00F80AD2"/>
    <w:rsid w:val="00F9555F"/>
    <w:rsid w:val="00FA47D4"/>
    <w:rsid w:val="00FB088E"/>
    <w:rsid w:val="00FB12F7"/>
    <w:rsid w:val="00FB54EF"/>
    <w:rsid w:val="00FB7377"/>
    <w:rsid w:val="00FB7A6F"/>
    <w:rsid w:val="00FC2219"/>
    <w:rsid w:val="00FC63F2"/>
    <w:rsid w:val="00FD5578"/>
    <w:rsid w:val="00FE24F2"/>
    <w:rsid w:val="00FF7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62B3E"/>
  <w15:chartTrackingRefBased/>
  <w15:docId w15:val="{6132C5C6-F1F7-4F71-9342-713A2BBDB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560DF3"/>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6">
    <w:name w:val="heading 6"/>
    <w:basedOn w:val="Normal"/>
    <w:next w:val="Normal"/>
    <w:link w:val="Heading6Char"/>
    <w:qFormat/>
    <w:rsid w:val="00560DF3"/>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850"/>
    <w:pPr>
      <w:ind w:left="720"/>
      <w:contextualSpacing/>
    </w:pPr>
  </w:style>
  <w:style w:type="paragraph" w:styleId="NoSpacing">
    <w:name w:val="No Spacing"/>
    <w:uiPriority w:val="1"/>
    <w:qFormat/>
    <w:rsid w:val="00403F7F"/>
    <w:pPr>
      <w:spacing w:after="0" w:line="240" w:lineRule="auto"/>
    </w:pPr>
  </w:style>
  <w:style w:type="character" w:styleId="Hyperlink">
    <w:name w:val="Hyperlink"/>
    <w:basedOn w:val="DefaultParagraphFont"/>
    <w:uiPriority w:val="99"/>
    <w:unhideWhenUsed/>
    <w:rsid w:val="005F5AB8"/>
    <w:rPr>
      <w:color w:val="0563C1" w:themeColor="hyperlink"/>
      <w:u w:val="single"/>
    </w:rPr>
  </w:style>
  <w:style w:type="paragraph" w:styleId="Header">
    <w:name w:val="header"/>
    <w:basedOn w:val="Normal"/>
    <w:link w:val="HeaderChar"/>
    <w:unhideWhenUsed/>
    <w:rsid w:val="00080873"/>
    <w:pPr>
      <w:tabs>
        <w:tab w:val="center" w:pos="4513"/>
        <w:tab w:val="right" w:pos="9026"/>
      </w:tabs>
      <w:spacing w:after="0" w:line="240" w:lineRule="auto"/>
    </w:pPr>
  </w:style>
  <w:style w:type="character" w:customStyle="1" w:styleId="HeaderChar">
    <w:name w:val="Header Char"/>
    <w:basedOn w:val="DefaultParagraphFont"/>
    <w:link w:val="Header"/>
    <w:rsid w:val="00080873"/>
  </w:style>
  <w:style w:type="paragraph" w:styleId="Footer">
    <w:name w:val="footer"/>
    <w:basedOn w:val="Normal"/>
    <w:link w:val="FooterChar"/>
    <w:uiPriority w:val="99"/>
    <w:unhideWhenUsed/>
    <w:rsid w:val="00080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873"/>
  </w:style>
  <w:style w:type="character" w:customStyle="1" w:styleId="Heading2Char">
    <w:name w:val="Heading 2 Char"/>
    <w:basedOn w:val="DefaultParagraphFont"/>
    <w:link w:val="Heading2"/>
    <w:rsid w:val="00560DF3"/>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560DF3"/>
    <w:rPr>
      <w:rFonts w:ascii="Arial" w:eastAsia="Times New Roman" w:hAnsi="Arial" w:cs="Arial"/>
      <w:b/>
      <w:bCs/>
      <w:sz w:val="24"/>
      <w:szCs w:val="20"/>
    </w:rPr>
  </w:style>
  <w:style w:type="paragraph" w:styleId="BodyText2">
    <w:name w:val="Body Text 2"/>
    <w:basedOn w:val="Normal"/>
    <w:link w:val="BodyText2Char"/>
    <w:rsid w:val="00560DF3"/>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560DF3"/>
    <w:rPr>
      <w:rFonts w:ascii="Times New Roman" w:eastAsia="Times New Roman" w:hAnsi="Times New Roman" w:cs="Times New Roman"/>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895505">
      <w:bodyDiv w:val="1"/>
      <w:marLeft w:val="0"/>
      <w:marRight w:val="0"/>
      <w:marTop w:val="0"/>
      <w:marBottom w:val="0"/>
      <w:divBdr>
        <w:top w:val="none" w:sz="0" w:space="0" w:color="auto"/>
        <w:left w:val="none" w:sz="0" w:space="0" w:color="auto"/>
        <w:bottom w:val="none" w:sz="0" w:space="0" w:color="auto"/>
        <w:right w:val="none" w:sz="0" w:space="0" w:color="auto"/>
      </w:divBdr>
    </w:div>
    <w:div w:id="1015423326">
      <w:bodyDiv w:val="1"/>
      <w:marLeft w:val="0"/>
      <w:marRight w:val="0"/>
      <w:marTop w:val="0"/>
      <w:marBottom w:val="0"/>
      <w:divBdr>
        <w:top w:val="none" w:sz="0" w:space="0" w:color="auto"/>
        <w:left w:val="none" w:sz="0" w:space="0" w:color="auto"/>
        <w:bottom w:val="none" w:sz="0" w:space="0" w:color="auto"/>
        <w:right w:val="none" w:sz="0" w:space="0" w:color="auto"/>
      </w:divBdr>
    </w:div>
    <w:div w:id="210202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cid:image001.png@01D0EA4A.2BD679A0"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learning.gov.wales/docs/learningwales/publications/160316-national-literacy-and-numeracy-programmes-en.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51692-8AC1-4E5D-BE77-6FF009E53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8374</TotalTime>
  <Pages>27</Pages>
  <Words>8475</Words>
  <Characters>48309</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severs</dc:creator>
  <cp:keywords/>
  <dc:description/>
  <cp:lastModifiedBy>laura severs</cp:lastModifiedBy>
  <cp:revision>56</cp:revision>
  <dcterms:created xsi:type="dcterms:W3CDTF">2018-04-03T15:27:00Z</dcterms:created>
  <dcterms:modified xsi:type="dcterms:W3CDTF">2018-05-13T21:05:00Z</dcterms:modified>
</cp:coreProperties>
</file>