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42B20" w14:textId="77777777" w:rsidR="00A92FC1" w:rsidRPr="00F06E7F" w:rsidRDefault="00A92FC1" w:rsidP="00A92FC1">
      <w:pPr>
        <w:spacing w:line="360" w:lineRule="auto"/>
        <w:jc w:val="center"/>
        <w:rPr>
          <w:rFonts w:ascii="Times New Roman" w:eastAsia="Times New Roman" w:hAnsi="Times New Roman" w:cs="Times New Roman"/>
          <w:b/>
          <w:color w:val="000000" w:themeColor="text1"/>
          <w:sz w:val="32"/>
          <w:szCs w:val="32"/>
        </w:rPr>
      </w:pPr>
    </w:p>
    <w:p w14:paraId="489D452D" w14:textId="77777777" w:rsidR="00A92FC1" w:rsidRPr="00F06E7F" w:rsidRDefault="00A92FC1" w:rsidP="00A92FC1">
      <w:pPr>
        <w:spacing w:line="360" w:lineRule="auto"/>
        <w:jc w:val="center"/>
        <w:rPr>
          <w:rFonts w:ascii="Times New Roman" w:eastAsia="Times New Roman" w:hAnsi="Times New Roman" w:cs="Times New Roman"/>
          <w:b/>
          <w:color w:val="000000" w:themeColor="text1"/>
          <w:sz w:val="32"/>
          <w:szCs w:val="32"/>
        </w:rPr>
      </w:pPr>
    </w:p>
    <w:p w14:paraId="73D82BFC" w14:textId="14E6F468" w:rsidR="00A92FC1" w:rsidRPr="00F06E7F" w:rsidRDefault="00C26202" w:rsidP="00A92FC1">
      <w:pPr>
        <w:spacing w:line="360" w:lineRule="auto"/>
        <w:jc w:val="center"/>
        <w:rPr>
          <w:rFonts w:ascii="Times New Roman" w:eastAsia="Times New Roman" w:hAnsi="Times New Roman" w:cs="Times New Roman"/>
          <w:b/>
          <w:color w:val="000000" w:themeColor="text1"/>
          <w:sz w:val="32"/>
          <w:szCs w:val="32"/>
        </w:rPr>
      </w:pPr>
      <w:r w:rsidRPr="002D240E">
        <w:rPr>
          <w:noProof/>
          <w:color w:val="000000" w:themeColor="text1"/>
        </w:rPr>
        <w:drawing>
          <wp:inline distT="0" distB="0" distL="0" distR="0" wp14:anchorId="7B3AF0B3" wp14:editId="1F3108B4">
            <wp:extent cx="2698750" cy="1524000"/>
            <wp:effectExtent l="0" t="0" r="6350" b="0"/>
            <wp:docPr id="24" name="image8.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4" name="image8.png" descr="Text&#10;&#10;Description automatically generated"/>
                    <pic:cNvPicPr preferRelativeResize="0"/>
                  </pic:nvPicPr>
                  <pic:blipFill>
                    <a:blip r:embed="rId6"/>
                    <a:srcRect/>
                    <a:stretch>
                      <a:fillRect/>
                    </a:stretch>
                  </pic:blipFill>
                  <pic:spPr>
                    <a:xfrm>
                      <a:off x="0" y="0"/>
                      <a:ext cx="2698750" cy="1524000"/>
                    </a:xfrm>
                    <a:prstGeom prst="rect">
                      <a:avLst/>
                    </a:prstGeom>
                    <a:ln/>
                  </pic:spPr>
                </pic:pic>
              </a:graphicData>
            </a:graphic>
          </wp:inline>
        </w:drawing>
      </w:r>
    </w:p>
    <w:p w14:paraId="678E9FB6" w14:textId="77777777" w:rsidR="00C26202" w:rsidRDefault="00C26202" w:rsidP="00C26202">
      <w:pPr>
        <w:spacing w:line="360" w:lineRule="auto"/>
        <w:jc w:val="center"/>
        <w:rPr>
          <w:rFonts w:ascii="Times New Roman" w:eastAsia="Times New Roman" w:hAnsi="Times New Roman" w:cs="Times New Roman"/>
          <w:b/>
          <w:color w:val="000000" w:themeColor="text1"/>
          <w:sz w:val="32"/>
          <w:szCs w:val="32"/>
        </w:rPr>
      </w:pPr>
      <w:r w:rsidRPr="00F06E7F">
        <w:rPr>
          <w:rFonts w:ascii="Times New Roman" w:eastAsia="Times New Roman" w:hAnsi="Times New Roman" w:cs="Times New Roman"/>
          <w:b/>
          <w:color w:val="000000" w:themeColor="text1"/>
          <w:sz w:val="32"/>
          <w:szCs w:val="32"/>
        </w:rPr>
        <w:t>HUMAN RESOURCE MANAGEMENT</w:t>
      </w:r>
    </w:p>
    <w:p w14:paraId="1A068CCA" w14:textId="77777777" w:rsidR="00262FA8" w:rsidRDefault="00262FA8" w:rsidP="006E528E">
      <w:pPr>
        <w:spacing w:line="360" w:lineRule="auto"/>
        <w:ind w:left="144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Harmeet Singh Aatli</w:t>
      </w:r>
    </w:p>
    <w:p w14:paraId="0853E5F2" w14:textId="77777777" w:rsidR="00262FA8" w:rsidRDefault="00262FA8" w:rsidP="006E528E">
      <w:pPr>
        <w:spacing w:line="360" w:lineRule="auto"/>
        <w:ind w:left="144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2226228</w:t>
      </w:r>
    </w:p>
    <w:p w14:paraId="15A9301C" w14:textId="2E0262F4" w:rsidR="00262FA8" w:rsidRDefault="00262FA8" w:rsidP="006E528E">
      <w:pPr>
        <w:spacing w:line="360" w:lineRule="auto"/>
        <w:ind w:left="144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Tutor Name: </w:t>
      </w:r>
      <w:r w:rsidR="008B21DC" w:rsidRPr="008B21DC">
        <w:rPr>
          <w:rFonts w:ascii="Times New Roman" w:eastAsia="Times New Roman" w:hAnsi="Times New Roman" w:cs="Times New Roman"/>
          <w:b/>
          <w:sz w:val="32"/>
          <w:szCs w:val="32"/>
        </w:rPr>
        <w:t>Mushfiqur Rahman</w:t>
      </w:r>
    </w:p>
    <w:p w14:paraId="78316542" w14:textId="77777777" w:rsidR="00262FA8" w:rsidRDefault="00262FA8" w:rsidP="00C26202">
      <w:pPr>
        <w:spacing w:line="360" w:lineRule="auto"/>
        <w:jc w:val="center"/>
        <w:rPr>
          <w:rFonts w:ascii="Times New Roman" w:eastAsia="Times New Roman" w:hAnsi="Times New Roman" w:cs="Times New Roman"/>
          <w:b/>
          <w:color w:val="000000" w:themeColor="text1"/>
          <w:sz w:val="32"/>
          <w:szCs w:val="32"/>
        </w:rPr>
      </w:pPr>
    </w:p>
    <w:p w14:paraId="439C3B8C" w14:textId="77777777" w:rsidR="001B3A4F" w:rsidRPr="00F06E7F" w:rsidRDefault="001B3A4F" w:rsidP="00C26202">
      <w:pPr>
        <w:spacing w:line="360" w:lineRule="auto"/>
        <w:jc w:val="center"/>
        <w:rPr>
          <w:rFonts w:ascii="Times New Roman" w:eastAsia="Times New Roman" w:hAnsi="Times New Roman" w:cs="Times New Roman"/>
          <w:b/>
          <w:color w:val="000000" w:themeColor="text1"/>
          <w:sz w:val="32"/>
          <w:szCs w:val="32"/>
        </w:rPr>
      </w:pPr>
    </w:p>
    <w:p w14:paraId="283BA388" w14:textId="77777777" w:rsidR="00A92FC1" w:rsidRPr="00F06E7F" w:rsidRDefault="00A92FC1" w:rsidP="00A92FC1">
      <w:pPr>
        <w:spacing w:line="360" w:lineRule="auto"/>
        <w:jc w:val="center"/>
        <w:rPr>
          <w:rFonts w:ascii="Times New Roman" w:eastAsia="Times New Roman" w:hAnsi="Times New Roman" w:cs="Times New Roman"/>
          <w:b/>
          <w:color w:val="000000" w:themeColor="text1"/>
          <w:sz w:val="32"/>
          <w:szCs w:val="32"/>
        </w:rPr>
      </w:pPr>
    </w:p>
    <w:p w14:paraId="1D996924" w14:textId="77777777" w:rsidR="00A92FC1" w:rsidRPr="00F06E7F" w:rsidRDefault="00A92FC1" w:rsidP="00A92FC1">
      <w:pPr>
        <w:spacing w:line="360" w:lineRule="auto"/>
        <w:jc w:val="center"/>
        <w:rPr>
          <w:rFonts w:ascii="Times New Roman" w:eastAsia="Times New Roman" w:hAnsi="Times New Roman" w:cs="Times New Roman"/>
          <w:b/>
          <w:color w:val="000000" w:themeColor="text1"/>
          <w:sz w:val="32"/>
          <w:szCs w:val="32"/>
        </w:rPr>
      </w:pPr>
    </w:p>
    <w:p w14:paraId="7B6D7204" w14:textId="77777777" w:rsidR="00A92FC1" w:rsidRPr="00F06E7F" w:rsidRDefault="00A92FC1" w:rsidP="00A92FC1">
      <w:pPr>
        <w:spacing w:line="360" w:lineRule="auto"/>
        <w:jc w:val="center"/>
        <w:rPr>
          <w:rFonts w:ascii="Times New Roman" w:eastAsia="Times New Roman" w:hAnsi="Times New Roman" w:cs="Times New Roman"/>
          <w:b/>
          <w:color w:val="000000" w:themeColor="text1"/>
          <w:sz w:val="32"/>
          <w:szCs w:val="32"/>
        </w:rPr>
      </w:pPr>
    </w:p>
    <w:p w14:paraId="7F4FD0FD" w14:textId="458AB327" w:rsidR="009A1900" w:rsidRPr="00F06E7F" w:rsidRDefault="009A1900" w:rsidP="00A92FC1">
      <w:pPr>
        <w:spacing w:line="360" w:lineRule="auto"/>
        <w:jc w:val="center"/>
        <w:rPr>
          <w:rFonts w:ascii="Times New Roman" w:eastAsia="Times New Roman" w:hAnsi="Times New Roman" w:cs="Times New Roman"/>
          <w:b/>
          <w:color w:val="000000" w:themeColor="text1"/>
          <w:sz w:val="32"/>
          <w:szCs w:val="32"/>
        </w:rPr>
      </w:pPr>
    </w:p>
    <w:p w14:paraId="71D48028" w14:textId="5CD9D04E" w:rsidR="009A1900" w:rsidRPr="00F06E7F" w:rsidRDefault="009A1900">
      <w:pPr>
        <w:rPr>
          <w:rFonts w:ascii="Times New Roman" w:eastAsia="Times New Roman" w:hAnsi="Times New Roman" w:cs="Times New Roman"/>
          <w:b/>
          <w:color w:val="000000" w:themeColor="text1"/>
          <w:sz w:val="32"/>
          <w:szCs w:val="32"/>
        </w:rPr>
      </w:pPr>
      <w:r w:rsidRPr="00F06E7F">
        <w:rPr>
          <w:rFonts w:ascii="Times New Roman" w:eastAsia="Times New Roman" w:hAnsi="Times New Roman" w:cs="Times New Roman"/>
          <w:b/>
          <w:color w:val="000000" w:themeColor="text1"/>
          <w:sz w:val="32"/>
          <w:szCs w:val="32"/>
        </w:rPr>
        <w:br w:type="page"/>
      </w:r>
    </w:p>
    <w:sdt>
      <w:sdtPr>
        <w:rPr>
          <w:rFonts w:ascii="Arial" w:eastAsia="Arial" w:hAnsi="Arial" w:cs="Arial"/>
          <w:color w:val="000000" w:themeColor="text1"/>
          <w:sz w:val="22"/>
          <w:szCs w:val="22"/>
          <w:lang w:val="en" w:eastAsia="en-IN"/>
        </w:rPr>
        <w:id w:val="1573161470"/>
        <w:docPartObj>
          <w:docPartGallery w:val="Table of Contents"/>
          <w:docPartUnique/>
        </w:docPartObj>
      </w:sdtPr>
      <w:sdtEndPr>
        <w:rPr>
          <w:b/>
          <w:bCs/>
          <w:noProof/>
        </w:rPr>
      </w:sdtEndPr>
      <w:sdtContent>
        <w:p w14:paraId="40453891" w14:textId="504980E4" w:rsidR="00956990" w:rsidRPr="00F06E7F" w:rsidRDefault="00956990" w:rsidP="00956990">
          <w:pPr>
            <w:pStyle w:val="TOCHeading"/>
            <w:jc w:val="center"/>
            <w:rPr>
              <w:rFonts w:ascii="Times New Roman" w:hAnsi="Times New Roman" w:cs="Times New Roman"/>
              <w:b/>
              <w:bCs/>
              <w:color w:val="000000" w:themeColor="text1"/>
              <w:sz w:val="24"/>
              <w:szCs w:val="24"/>
            </w:rPr>
          </w:pPr>
          <w:r w:rsidRPr="00F06E7F">
            <w:rPr>
              <w:rFonts w:ascii="Times New Roman" w:hAnsi="Times New Roman" w:cs="Times New Roman"/>
              <w:b/>
              <w:bCs/>
              <w:color w:val="000000" w:themeColor="text1"/>
              <w:sz w:val="24"/>
              <w:szCs w:val="24"/>
            </w:rPr>
            <w:t>Table of Contents</w:t>
          </w:r>
        </w:p>
        <w:p w14:paraId="338BEADF" w14:textId="7A1ACDAF" w:rsidR="00956990" w:rsidRPr="00F06E7F" w:rsidRDefault="00956990" w:rsidP="00956990">
          <w:pPr>
            <w:pStyle w:val="TOC1"/>
            <w:tabs>
              <w:tab w:val="left" w:pos="440"/>
              <w:tab w:val="right" w:leader="dot" w:pos="9350"/>
            </w:tabs>
            <w:jc w:val="center"/>
            <w:rPr>
              <w:rFonts w:ascii="Times New Roman" w:hAnsi="Times New Roman" w:cs="Times New Roman"/>
              <w:noProof/>
              <w:color w:val="000000" w:themeColor="text1"/>
              <w:sz w:val="24"/>
              <w:szCs w:val="24"/>
            </w:rPr>
          </w:pPr>
          <w:r w:rsidRPr="00F06E7F">
            <w:rPr>
              <w:rFonts w:ascii="Times New Roman" w:hAnsi="Times New Roman" w:cs="Times New Roman"/>
              <w:color w:val="000000" w:themeColor="text1"/>
              <w:sz w:val="24"/>
              <w:szCs w:val="24"/>
            </w:rPr>
            <w:fldChar w:fldCharType="begin"/>
          </w:r>
          <w:r w:rsidRPr="00F06E7F">
            <w:rPr>
              <w:rFonts w:ascii="Times New Roman" w:hAnsi="Times New Roman" w:cs="Times New Roman"/>
              <w:color w:val="000000" w:themeColor="text1"/>
              <w:sz w:val="24"/>
              <w:szCs w:val="24"/>
            </w:rPr>
            <w:instrText xml:space="preserve"> TOC \o "1-3" \h \z \u </w:instrText>
          </w:r>
          <w:r w:rsidRPr="00F06E7F">
            <w:rPr>
              <w:rFonts w:ascii="Times New Roman" w:hAnsi="Times New Roman" w:cs="Times New Roman"/>
              <w:color w:val="000000" w:themeColor="text1"/>
              <w:sz w:val="24"/>
              <w:szCs w:val="24"/>
            </w:rPr>
            <w:fldChar w:fldCharType="separate"/>
          </w:r>
          <w:hyperlink w:anchor="_Toc134566920" w:history="1">
            <w:r w:rsidRPr="00F06E7F">
              <w:rPr>
                <w:rStyle w:val="Hyperlink"/>
                <w:rFonts w:ascii="Times New Roman" w:hAnsi="Times New Roman" w:cs="Times New Roman"/>
                <w:noProof/>
                <w:color w:val="000000" w:themeColor="text1"/>
                <w:sz w:val="24"/>
                <w:szCs w:val="24"/>
              </w:rPr>
              <w:t>1.</w:t>
            </w:r>
            <w:r w:rsidRPr="00F06E7F">
              <w:rPr>
                <w:rFonts w:ascii="Times New Roman" w:hAnsi="Times New Roman" w:cs="Times New Roman"/>
                <w:noProof/>
                <w:color w:val="000000" w:themeColor="text1"/>
                <w:sz w:val="24"/>
                <w:szCs w:val="24"/>
              </w:rPr>
              <w:tab/>
            </w:r>
            <w:r w:rsidRPr="00F06E7F">
              <w:rPr>
                <w:rStyle w:val="Hyperlink"/>
                <w:rFonts w:ascii="Times New Roman" w:hAnsi="Times New Roman" w:cs="Times New Roman"/>
                <w:noProof/>
                <w:color w:val="000000" w:themeColor="text1"/>
                <w:sz w:val="24"/>
                <w:szCs w:val="24"/>
              </w:rPr>
              <w:t>Introduction</w:t>
            </w:r>
            <w:r w:rsidRPr="00F06E7F">
              <w:rPr>
                <w:rFonts w:ascii="Times New Roman" w:hAnsi="Times New Roman" w:cs="Times New Roman"/>
                <w:noProof/>
                <w:webHidden/>
                <w:color w:val="000000" w:themeColor="text1"/>
                <w:sz w:val="24"/>
                <w:szCs w:val="24"/>
              </w:rPr>
              <w:tab/>
            </w:r>
            <w:r w:rsidRPr="00F06E7F">
              <w:rPr>
                <w:rFonts w:ascii="Times New Roman" w:hAnsi="Times New Roman" w:cs="Times New Roman"/>
                <w:noProof/>
                <w:webHidden/>
                <w:color w:val="000000" w:themeColor="text1"/>
                <w:sz w:val="24"/>
                <w:szCs w:val="24"/>
              </w:rPr>
              <w:fldChar w:fldCharType="begin"/>
            </w:r>
            <w:r w:rsidRPr="00F06E7F">
              <w:rPr>
                <w:rFonts w:ascii="Times New Roman" w:hAnsi="Times New Roman" w:cs="Times New Roman"/>
                <w:noProof/>
                <w:webHidden/>
                <w:color w:val="000000" w:themeColor="text1"/>
                <w:sz w:val="24"/>
                <w:szCs w:val="24"/>
              </w:rPr>
              <w:instrText xml:space="preserve"> PAGEREF _Toc134566920 \h </w:instrText>
            </w:r>
            <w:r w:rsidRPr="00F06E7F">
              <w:rPr>
                <w:rFonts w:ascii="Times New Roman" w:hAnsi="Times New Roman" w:cs="Times New Roman"/>
                <w:noProof/>
                <w:webHidden/>
                <w:color w:val="000000" w:themeColor="text1"/>
                <w:sz w:val="24"/>
                <w:szCs w:val="24"/>
              </w:rPr>
            </w:r>
            <w:r w:rsidRPr="00F06E7F">
              <w:rPr>
                <w:rFonts w:ascii="Times New Roman" w:hAnsi="Times New Roman" w:cs="Times New Roman"/>
                <w:noProof/>
                <w:webHidden/>
                <w:color w:val="000000" w:themeColor="text1"/>
                <w:sz w:val="24"/>
                <w:szCs w:val="24"/>
              </w:rPr>
              <w:fldChar w:fldCharType="separate"/>
            </w:r>
            <w:r w:rsidRPr="00F06E7F">
              <w:rPr>
                <w:rFonts w:ascii="Times New Roman" w:hAnsi="Times New Roman" w:cs="Times New Roman"/>
                <w:noProof/>
                <w:webHidden/>
                <w:color w:val="000000" w:themeColor="text1"/>
                <w:sz w:val="24"/>
                <w:szCs w:val="24"/>
              </w:rPr>
              <w:t>3</w:t>
            </w:r>
            <w:r w:rsidRPr="00F06E7F">
              <w:rPr>
                <w:rFonts w:ascii="Times New Roman" w:hAnsi="Times New Roman" w:cs="Times New Roman"/>
                <w:noProof/>
                <w:webHidden/>
                <w:color w:val="000000" w:themeColor="text1"/>
                <w:sz w:val="24"/>
                <w:szCs w:val="24"/>
              </w:rPr>
              <w:fldChar w:fldCharType="end"/>
            </w:r>
          </w:hyperlink>
        </w:p>
        <w:p w14:paraId="19BE2F67" w14:textId="2D5DAF7A" w:rsidR="00956990" w:rsidRPr="00F06E7F" w:rsidRDefault="00000000" w:rsidP="00956990">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34566921" w:history="1">
            <w:r w:rsidR="00956990" w:rsidRPr="00F06E7F">
              <w:rPr>
                <w:rStyle w:val="Hyperlink"/>
                <w:rFonts w:ascii="Times New Roman" w:hAnsi="Times New Roman" w:cs="Times New Roman"/>
                <w:noProof/>
                <w:color w:val="000000" w:themeColor="text1"/>
                <w:sz w:val="24"/>
                <w:szCs w:val="24"/>
              </w:rPr>
              <w:t>2.</w:t>
            </w:r>
            <w:r w:rsidR="00956990" w:rsidRPr="00F06E7F">
              <w:rPr>
                <w:rFonts w:ascii="Times New Roman" w:hAnsi="Times New Roman" w:cs="Times New Roman"/>
                <w:noProof/>
                <w:color w:val="000000" w:themeColor="text1"/>
                <w:sz w:val="24"/>
                <w:szCs w:val="24"/>
              </w:rPr>
              <w:tab/>
            </w:r>
            <w:r w:rsidR="00956990" w:rsidRPr="00F06E7F">
              <w:rPr>
                <w:rStyle w:val="Hyperlink"/>
                <w:rFonts w:ascii="Times New Roman" w:hAnsi="Times New Roman" w:cs="Times New Roman"/>
                <w:noProof/>
                <w:color w:val="000000" w:themeColor="text1"/>
                <w:sz w:val="24"/>
                <w:szCs w:val="24"/>
              </w:rPr>
              <w:t>Aims and Objectives</w:t>
            </w:r>
            <w:r w:rsidR="00956990" w:rsidRPr="00F06E7F">
              <w:rPr>
                <w:rFonts w:ascii="Times New Roman" w:hAnsi="Times New Roman" w:cs="Times New Roman"/>
                <w:noProof/>
                <w:webHidden/>
                <w:color w:val="000000" w:themeColor="text1"/>
                <w:sz w:val="24"/>
                <w:szCs w:val="24"/>
              </w:rPr>
              <w:tab/>
            </w:r>
            <w:r w:rsidR="00956990" w:rsidRPr="00F06E7F">
              <w:rPr>
                <w:rFonts w:ascii="Times New Roman" w:hAnsi="Times New Roman" w:cs="Times New Roman"/>
                <w:noProof/>
                <w:webHidden/>
                <w:color w:val="000000" w:themeColor="text1"/>
                <w:sz w:val="24"/>
                <w:szCs w:val="24"/>
              </w:rPr>
              <w:fldChar w:fldCharType="begin"/>
            </w:r>
            <w:r w:rsidR="00956990" w:rsidRPr="00F06E7F">
              <w:rPr>
                <w:rFonts w:ascii="Times New Roman" w:hAnsi="Times New Roman" w:cs="Times New Roman"/>
                <w:noProof/>
                <w:webHidden/>
                <w:color w:val="000000" w:themeColor="text1"/>
                <w:sz w:val="24"/>
                <w:szCs w:val="24"/>
              </w:rPr>
              <w:instrText xml:space="preserve"> PAGEREF _Toc134566921 \h </w:instrText>
            </w:r>
            <w:r w:rsidR="00956990" w:rsidRPr="00F06E7F">
              <w:rPr>
                <w:rFonts w:ascii="Times New Roman" w:hAnsi="Times New Roman" w:cs="Times New Roman"/>
                <w:noProof/>
                <w:webHidden/>
                <w:color w:val="000000" w:themeColor="text1"/>
                <w:sz w:val="24"/>
                <w:szCs w:val="24"/>
              </w:rPr>
            </w:r>
            <w:r w:rsidR="00956990" w:rsidRPr="00F06E7F">
              <w:rPr>
                <w:rFonts w:ascii="Times New Roman" w:hAnsi="Times New Roman" w:cs="Times New Roman"/>
                <w:noProof/>
                <w:webHidden/>
                <w:color w:val="000000" w:themeColor="text1"/>
                <w:sz w:val="24"/>
                <w:szCs w:val="24"/>
              </w:rPr>
              <w:fldChar w:fldCharType="separate"/>
            </w:r>
            <w:r w:rsidR="00956990" w:rsidRPr="00F06E7F">
              <w:rPr>
                <w:rFonts w:ascii="Times New Roman" w:hAnsi="Times New Roman" w:cs="Times New Roman"/>
                <w:noProof/>
                <w:webHidden/>
                <w:color w:val="000000" w:themeColor="text1"/>
                <w:sz w:val="24"/>
                <w:szCs w:val="24"/>
              </w:rPr>
              <w:t>3</w:t>
            </w:r>
            <w:r w:rsidR="00956990" w:rsidRPr="00F06E7F">
              <w:rPr>
                <w:rFonts w:ascii="Times New Roman" w:hAnsi="Times New Roman" w:cs="Times New Roman"/>
                <w:noProof/>
                <w:webHidden/>
                <w:color w:val="000000" w:themeColor="text1"/>
                <w:sz w:val="24"/>
                <w:szCs w:val="24"/>
              </w:rPr>
              <w:fldChar w:fldCharType="end"/>
            </w:r>
          </w:hyperlink>
        </w:p>
        <w:p w14:paraId="302D3359" w14:textId="6736BF59" w:rsidR="00956990" w:rsidRPr="00F06E7F" w:rsidRDefault="00000000" w:rsidP="00956990">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34566922" w:history="1">
            <w:r w:rsidR="00956990" w:rsidRPr="00F06E7F">
              <w:rPr>
                <w:rStyle w:val="Hyperlink"/>
                <w:rFonts w:ascii="Times New Roman" w:hAnsi="Times New Roman" w:cs="Times New Roman"/>
                <w:noProof/>
                <w:color w:val="000000" w:themeColor="text1"/>
                <w:sz w:val="24"/>
                <w:szCs w:val="24"/>
              </w:rPr>
              <w:t>3.</w:t>
            </w:r>
            <w:r w:rsidR="00956990" w:rsidRPr="00F06E7F">
              <w:rPr>
                <w:rFonts w:ascii="Times New Roman" w:hAnsi="Times New Roman" w:cs="Times New Roman"/>
                <w:noProof/>
                <w:color w:val="000000" w:themeColor="text1"/>
                <w:sz w:val="24"/>
                <w:szCs w:val="24"/>
              </w:rPr>
              <w:tab/>
            </w:r>
            <w:r w:rsidR="00956990" w:rsidRPr="00F06E7F">
              <w:rPr>
                <w:rStyle w:val="Hyperlink"/>
                <w:rFonts w:ascii="Times New Roman" w:hAnsi="Times New Roman" w:cs="Times New Roman"/>
                <w:noProof/>
                <w:color w:val="000000" w:themeColor="text1"/>
                <w:sz w:val="24"/>
                <w:szCs w:val="24"/>
              </w:rPr>
              <w:t>Background of organization</w:t>
            </w:r>
            <w:r w:rsidR="00956990" w:rsidRPr="00F06E7F">
              <w:rPr>
                <w:rFonts w:ascii="Times New Roman" w:hAnsi="Times New Roman" w:cs="Times New Roman"/>
                <w:noProof/>
                <w:webHidden/>
                <w:color w:val="000000" w:themeColor="text1"/>
                <w:sz w:val="24"/>
                <w:szCs w:val="24"/>
              </w:rPr>
              <w:tab/>
            </w:r>
            <w:r w:rsidR="00956990" w:rsidRPr="00F06E7F">
              <w:rPr>
                <w:rFonts w:ascii="Times New Roman" w:hAnsi="Times New Roman" w:cs="Times New Roman"/>
                <w:noProof/>
                <w:webHidden/>
                <w:color w:val="000000" w:themeColor="text1"/>
                <w:sz w:val="24"/>
                <w:szCs w:val="24"/>
              </w:rPr>
              <w:fldChar w:fldCharType="begin"/>
            </w:r>
            <w:r w:rsidR="00956990" w:rsidRPr="00F06E7F">
              <w:rPr>
                <w:rFonts w:ascii="Times New Roman" w:hAnsi="Times New Roman" w:cs="Times New Roman"/>
                <w:noProof/>
                <w:webHidden/>
                <w:color w:val="000000" w:themeColor="text1"/>
                <w:sz w:val="24"/>
                <w:szCs w:val="24"/>
              </w:rPr>
              <w:instrText xml:space="preserve"> PAGEREF _Toc134566922 \h </w:instrText>
            </w:r>
            <w:r w:rsidR="00956990" w:rsidRPr="00F06E7F">
              <w:rPr>
                <w:rFonts w:ascii="Times New Roman" w:hAnsi="Times New Roman" w:cs="Times New Roman"/>
                <w:noProof/>
                <w:webHidden/>
                <w:color w:val="000000" w:themeColor="text1"/>
                <w:sz w:val="24"/>
                <w:szCs w:val="24"/>
              </w:rPr>
            </w:r>
            <w:r w:rsidR="00956990" w:rsidRPr="00F06E7F">
              <w:rPr>
                <w:rFonts w:ascii="Times New Roman" w:hAnsi="Times New Roman" w:cs="Times New Roman"/>
                <w:noProof/>
                <w:webHidden/>
                <w:color w:val="000000" w:themeColor="text1"/>
                <w:sz w:val="24"/>
                <w:szCs w:val="24"/>
              </w:rPr>
              <w:fldChar w:fldCharType="separate"/>
            </w:r>
            <w:r w:rsidR="00956990" w:rsidRPr="00F06E7F">
              <w:rPr>
                <w:rFonts w:ascii="Times New Roman" w:hAnsi="Times New Roman" w:cs="Times New Roman"/>
                <w:noProof/>
                <w:webHidden/>
                <w:color w:val="000000" w:themeColor="text1"/>
                <w:sz w:val="24"/>
                <w:szCs w:val="24"/>
              </w:rPr>
              <w:t>3</w:t>
            </w:r>
            <w:r w:rsidR="00956990" w:rsidRPr="00F06E7F">
              <w:rPr>
                <w:rFonts w:ascii="Times New Roman" w:hAnsi="Times New Roman" w:cs="Times New Roman"/>
                <w:noProof/>
                <w:webHidden/>
                <w:color w:val="000000" w:themeColor="text1"/>
                <w:sz w:val="24"/>
                <w:szCs w:val="24"/>
              </w:rPr>
              <w:fldChar w:fldCharType="end"/>
            </w:r>
          </w:hyperlink>
        </w:p>
        <w:p w14:paraId="5117A842" w14:textId="2CD3030A" w:rsidR="00956990" w:rsidRPr="00F06E7F" w:rsidRDefault="00000000" w:rsidP="00956990">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34566923" w:history="1">
            <w:r w:rsidR="00956990" w:rsidRPr="00F06E7F">
              <w:rPr>
                <w:rStyle w:val="Hyperlink"/>
                <w:rFonts w:ascii="Times New Roman" w:hAnsi="Times New Roman" w:cs="Times New Roman"/>
                <w:noProof/>
                <w:color w:val="000000" w:themeColor="text1"/>
                <w:sz w:val="24"/>
                <w:szCs w:val="24"/>
              </w:rPr>
              <w:t>4.</w:t>
            </w:r>
            <w:r w:rsidR="00956990" w:rsidRPr="00F06E7F">
              <w:rPr>
                <w:rFonts w:ascii="Times New Roman" w:hAnsi="Times New Roman" w:cs="Times New Roman"/>
                <w:noProof/>
                <w:color w:val="000000" w:themeColor="text1"/>
                <w:sz w:val="24"/>
                <w:szCs w:val="24"/>
              </w:rPr>
              <w:tab/>
            </w:r>
            <w:r w:rsidR="00956990" w:rsidRPr="00F06E7F">
              <w:rPr>
                <w:rStyle w:val="Hyperlink"/>
                <w:rFonts w:ascii="Times New Roman" w:hAnsi="Times New Roman" w:cs="Times New Roman"/>
                <w:noProof/>
                <w:color w:val="000000" w:themeColor="text1"/>
                <w:sz w:val="24"/>
                <w:szCs w:val="24"/>
              </w:rPr>
              <w:t>Policies and procedures</w:t>
            </w:r>
            <w:r w:rsidR="00956990" w:rsidRPr="00F06E7F">
              <w:rPr>
                <w:rFonts w:ascii="Times New Roman" w:hAnsi="Times New Roman" w:cs="Times New Roman"/>
                <w:noProof/>
                <w:webHidden/>
                <w:color w:val="000000" w:themeColor="text1"/>
                <w:sz w:val="24"/>
                <w:szCs w:val="24"/>
              </w:rPr>
              <w:tab/>
            </w:r>
            <w:r w:rsidR="00956990" w:rsidRPr="00F06E7F">
              <w:rPr>
                <w:rFonts w:ascii="Times New Roman" w:hAnsi="Times New Roman" w:cs="Times New Roman"/>
                <w:noProof/>
                <w:webHidden/>
                <w:color w:val="000000" w:themeColor="text1"/>
                <w:sz w:val="24"/>
                <w:szCs w:val="24"/>
              </w:rPr>
              <w:fldChar w:fldCharType="begin"/>
            </w:r>
            <w:r w:rsidR="00956990" w:rsidRPr="00F06E7F">
              <w:rPr>
                <w:rFonts w:ascii="Times New Roman" w:hAnsi="Times New Roman" w:cs="Times New Roman"/>
                <w:noProof/>
                <w:webHidden/>
                <w:color w:val="000000" w:themeColor="text1"/>
                <w:sz w:val="24"/>
                <w:szCs w:val="24"/>
              </w:rPr>
              <w:instrText xml:space="preserve"> PAGEREF _Toc134566923 \h </w:instrText>
            </w:r>
            <w:r w:rsidR="00956990" w:rsidRPr="00F06E7F">
              <w:rPr>
                <w:rFonts w:ascii="Times New Roman" w:hAnsi="Times New Roman" w:cs="Times New Roman"/>
                <w:noProof/>
                <w:webHidden/>
                <w:color w:val="000000" w:themeColor="text1"/>
                <w:sz w:val="24"/>
                <w:szCs w:val="24"/>
              </w:rPr>
            </w:r>
            <w:r w:rsidR="00956990" w:rsidRPr="00F06E7F">
              <w:rPr>
                <w:rFonts w:ascii="Times New Roman" w:hAnsi="Times New Roman" w:cs="Times New Roman"/>
                <w:noProof/>
                <w:webHidden/>
                <w:color w:val="000000" w:themeColor="text1"/>
                <w:sz w:val="24"/>
                <w:szCs w:val="24"/>
              </w:rPr>
              <w:fldChar w:fldCharType="separate"/>
            </w:r>
            <w:r w:rsidR="00956990" w:rsidRPr="00F06E7F">
              <w:rPr>
                <w:rFonts w:ascii="Times New Roman" w:hAnsi="Times New Roman" w:cs="Times New Roman"/>
                <w:noProof/>
                <w:webHidden/>
                <w:color w:val="000000" w:themeColor="text1"/>
                <w:sz w:val="24"/>
                <w:szCs w:val="24"/>
              </w:rPr>
              <w:t>3</w:t>
            </w:r>
            <w:r w:rsidR="00956990" w:rsidRPr="00F06E7F">
              <w:rPr>
                <w:rFonts w:ascii="Times New Roman" w:hAnsi="Times New Roman" w:cs="Times New Roman"/>
                <w:noProof/>
                <w:webHidden/>
                <w:color w:val="000000" w:themeColor="text1"/>
                <w:sz w:val="24"/>
                <w:szCs w:val="24"/>
              </w:rPr>
              <w:fldChar w:fldCharType="end"/>
            </w:r>
          </w:hyperlink>
        </w:p>
        <w:p w14:paraId="139EDE65" w14:textId="2F23F026" w:rsidR="00956990" w:rsidRPr="00F06E7F" w:rsidRDefault="00000000" w:rsidP="00956990">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34566924" w:history="1">
            <w:r w:rsidR="00956990" w:rsidRPr="00F06E7F">
              <w:rPr>
                <w:rStyle w:val="Hyperlink"/>
                <w:rFonts w:ascii="Times New Roman" w:hAnsi="Times New Roman" w:cs="Times New Roman"/>
                <w:noProof/>
                <w:color w:val="000000" w:themeColor="text1"/>
                <w:sz w:val="24"/>
                <w:szCs w:val="24"/>
              </w:rPr>
              <w:t>5.</w:t>
            </w:r>
            <w:r w:rsidR="00956990" w:rsidRPr="00F06E7F">
              <w:rPr>
                <w:rFonts w:ascii="Times New Roman" w:hAnsi="Times New Roman" w:cs="Times New Roman"/>
                <w:noProof/>
                <w:color w:val="000000" w:themeColor="text1"/>
                <w:sz w:val="24"/>
                <w:szCs w:val="24"/>
              </w:rPr>
              <w:tab/>
            </w:r>
            <w:r w:rsidR="00956990" w:rsidRPr="00F06E7F">
              <w:rPr>
                <w:rStyle w:val="Hyperlink"/>
                <w:rFonts w:ascii="Times New Roman" w:hAnsi="Times New Roman" w:cs="Times New Roman"/>
                <w:noProof/>
                <w:color w:val="000000" w:themeColor="text1"/>
                <w:sz w:val="24"/>
                <w:szCs w:val="24"/>
              </w:rPr>
              <w:t>Labour market</w:t>
            </w:r>
            <w:r w:rsidR="00956990" w:rsidRPr="00F06E7F">
              <w:rPr>
                <w:rFonts w:ascii="Times New Roman" w:hAnsi="Times New Roman" w:cs="Times New Roman"/>
                <w:noProof/>
                <w:webHidden/>
                <w:color w:val="000000" w:themeColor="text1"/>
                <w:sz w:val="24"/>
                <w:szCs w:val="24"/>
              </w:rPr>
              <w:tab/>
            </w:r>
            <w:r w:rsidR="00956990" w:rsidRPr="00F06E7F">
              <w:rPr>
                <w:rFonts w:ascii="Times New Roman" w:hAnsi="Times New Roman" w:cs="Times New Roman"/>
                <w:noProof/>
                <w:webHidden/>
                <w:color w:val="000000" w:themeColor="text1"/>
                <w:sz w:val="24"/>
                <w:szCs w:val="24"/>
              </w:rPr>
              <w:fldChar w:fldCharType="begin"/>
            </w:r>
            <w:r w:rsidR="00956990" w:rsidRPr="00F06E7F">
              <w:rPr>
                <w:rFonts w:ascii="Times New Roman" w:hAnsi="Times New Roman" w:cs="Times New Roman"/>
                <w:noProof/>
                <w:webHidden/>
                <w:color w:val="000000" w:themeColor="text1"/>
                <w:sz w:val="24"/>
                <w:szCs w:val="24"/>
              </w:rPr>
              <w:instrText xml:space="preserve"> PAGEREF _Toc134566924 \h </w:instrText>
            </w:r>
            <w:r w:rsidR="00956990" w:rsidRPr="00F06E7F">
              <w:rPr>
                <w:rFonts w:ascii="Times New Roman" w:hAnsi="Times New Roman" w:cs="Times New Roman"/>
                <w:noProof/>
                <w:webHidden/>
                <w:color w:val="000000" w:themeColor="text1"/>
                <w:sz w:val="24"/>
                <w:szCs w:val="24"/>
              </w:rPr>
            </w:r>
            <w:r w:rsidR="00956990" w:rsidRPr="00F06E7F">
              <w:rPr>
                <w:rFonts w:ascii="Times New Roman" w:hAnsi="Times New Roman" w:cs="Times New Roman"/>
                <w:noProof/>
                <w:webHidden/>
                <w:color w:val="000000" w:themeColor="text1"/>
                <w:sz w:val="24"/>
                <w:szCs w:val="24"/>
              </w:rPr>
              <w:fldChar w:fldCharType="separate"/>
            </w:r>
            <w:r w:rsidR="00956990" w:rsidRPr="00F06E7F">
              <w:rPr>
                <w:rFonts w:ascii="Times New Roman" w:hAnsi="Times New Roman" w:cs="Times New Roman"/>
                <w:noProof/>
                <w:webHidden/>
                <w:color w:val="000000" w:themeColor="text1"/>
                <w:sz w:val="24"/>
                <w:szCs w:val="24"/>
              </w:rPr>
              <w:t>4</w:t>
            </w:r>
            <w:r w:rsidR="00956990" w:rsidRPr="00F06E7F">
              <w:rPr>
                <w:rFonts w:ascii="Times New Roman" w:hAnsi="Times New Roman" w:cs="Times New Roman"/>
                <w:noProof/>
                <w:webHidden/>
                <w:color w:val="000000" w:themeColor="text1"/>
                <w:sz w:val="24"/>
                <w:szCs w:val="24"/>
              </w:rPr>
              <w:fldChar w:fldCharType="end"/>
            </w:r>
          </w:hyperlink>
        </w:p>
        <w:p w14:paraId="50C68A2E" w14:textId="25FF5D8C" w:rsidR="00956990" w:rsidRPr="00F06E7F" w:rsidRDefault="00000000" w:rsidP="00956990">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34566925" w:history="1">
            <w:r w:rsidR="00956990" w:rsidRPr="00F06E7F">
              <w:rPr>
                <w:rStyle w:val="Hyperlink"/>
                <w:rFonts w:ascii="Times New Roman" w:hAnsi="Times New Roman" w:cs="Times New Roman"/>
                <w:noProof/>
                <w:color w:val="000000" w:themeColor="text1"/>
                <w:sz w:val="24"/>
                <w:szCs w:val="24"/>
              </w:rPr>
              <w:t>6.</w:t>
            </w:r>
            <w:r w:rsidR="00956990" w:rsidRPr="00F06E7F">
              <w:rPr>
                <w:rFonts w:ascii="Times New Roman" w:hAnsi="Times New Roman" w:cs="Times New Roman"/>
                <w:noProof/>
                <w:color w:val="000000" w:themeColor="text1"/>
                <w:sz w:val="24"/>
                <w:szCs w:val="24"/>
              </w:rPr>
              <w:tab/>
            </w:r>
            <w:r w:rsidR="00956990" w:rsidRPr="00F06E7F">
              <w:rPr>
                <w:rStyle w:val="Hyperlink"/>
                <w:rFonts w:ascii="Times New Roman" w:hAnsi="Times New Roman" w:cs="Times New Roman"/>
                <w:noProof/>
                <w:color w:val="000000" w:themeColor="text1"/>
                <w:sz w:val="24"/>
                <w:szCs w:val="24"/>
              </w:rPr>
              <w:t>Tools and theories</w:t>
            </w:r>
            <w:r w:rsidR="00956990" w:rsidRPr="00F06E7F">
              <w:rPr>
                <w:rFonts w:ascii="Times New Roman" w:hAnsi="Times New Roman" w:cs="Times New Roman"/>
                <w:noProof/>
                <w:webHidden/>
                <w:color w:val="000000" w:themeColor="text1"/>
                <w:sz w:val="24"/>
                <w:szCs w:val="24"/>
              </w:rPr>
              <w:tab/>
            </w:r>
            <w:r w:rsidR="00956990" w:rsidRPr="00F06E7F">
              <w:rPr>
                <w:rFonts w:ascii="Times New Roman" w:hAnsi="Times New Roman" w:cs="Times New Roman"/>
                <w:noProof/>
                <w:webHidden/>
                <w:color w:val="000000" w:themeColor="text1"/>
                <w:sz w:val="24"/>
                <w:szCs w:val="24"/>
              </w:rPr>
              <w:fldChar w:fldCharType="begin"/>
            </w:r>
            <w:r w:rsidR="00956990" w:rsidRPr="00F06E7F">
              <w:rPr>
                <w:rFonts w:ascii="Times New Roman" w:hAnsi="Times New Roman" w:cs="Times New Roman"/>
                <w:noProof/>
                <w:webHidden/>
                <w:color w:val="000000" w:themeColor="text1"/>
                <w:sz w:val="24"/>
                <w:szCs w:val="24"/>
              </w:rPr>
              <w:instrText xml:space="preserve"> PAGEREF _Toc134566925 \h </w:instrText>
            </w:r>
            <w:r w:rsidR="00956990" w:rsidRPr="00F06E7F">
              <w:rPr>
                <w:rFonts w:ascii="Times New Roman" w:hAnsi="Times New Roman" w:cs="Times New Roman"/>
                <w:noProof/>
                <w:webHidden/>
                <w:color w:val="000000" w:themeColor="text1"/>
                <w:sz w:val="24"/>
                <w:szCs w:val="24"/>
              </w:rPr>
            </w:r>
            <w:r w:rsidR="00956990" w:rsidRPr="00F06E7F">
              <w:rPr>
                <w:rFonts w:ascii="Times New Roman" w:hAnsi="Times New Roman" w:cs="Times New Roman"/>
                <w:noProof/>
                <w:webHidden/>
                <w:color w:val="000000" w:themeColor="text1"/>
                <w:sz w:val="24"/>
                <w:szCs w:val="24"/>
              </w:rPr>
              <w:fldChar w:fldCharType="separate"/>
            </w:r>
            <w:r w:rsidR="00956990" w:rsidRPr="00F06E7F">
              <w:rPr>
                <w:rFonts w:ascii="Times New Roman" w:hAnsi="Times New Roman" w:cs="Times New Roman"/>
                <w:noProof/>
                <w:webHidden/>
                <w:color w:val="000000" w:themeColor="text1"/>
                <w:sz w:val="24"/>
                <w:szCs w:val="24"/>
              </w:rPr>
              <w:t>9</w:t>
            </w:r>
            <w:r w:rsidR="00956990" w:rsidRPr="00F06E7F">
              <w:rPr>
                <w:rFonts w:ascii="Times New Roman" w:hAnsi="Times New Roman" w:cs="Times New Roman"/>
                <w:noProof/>
                <w:webHidden/>
                <w:color w:val="000000" w:themeColor="text1"/>
                <w:sz w:val="24"/>
                <w:szCs w:val="24"/>
              </w:rPr>
              <w:fldChar w:fldCharType="end"/>
            </w:r>
          </w:hyperlink>
        </w:p>
        <w:p w14:paraId="6BAFD71B" w14:textId="3BFED8C4" w:rsidR="00956990" w:rsidRPr="00F06E7F" w:rsidRDefault="00000000" w:rsidP="00956990">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34566926" w:history="1">
            <w:r w:rsidR="00956990" w:rsidRPr="00F06E7F">
              <w:rPr>
                <w:rStyle w:val="Hyperlink"/>
                <w:rFonts w:ascii="Times New Roman" w:hAnsi="Times New Roman" w:cs="Times New Roman"/>
                <w:noProof/>
                <w:color w:val="000000" w:themeColor="text1"/>
                <w:sz w:val="24"/>
                <w:szCs w:val="24"/>
              </w:rPr>
              <w:t>7.</w:t>
            </w:r>
            <w:r w:rsidR="00956990" w:rsidRPr="00F06E7F">
              <w:rPr>
                <w:rFonts w:ascii="Times New Roman" w:hAnsi="Times New Roman" w:cs="Times New Roman"/>
                <w:noProof/>
                <w:color w:val="000000" w:themeColor="text1"/>
                <w:sz w:val="24"/>
                <w:szCs w:val="24"/>
              </w:rPr>
              <w:tab/>
            </w:r>
            <w:r w:rsidR="00956990" w:rsidRPr="00F06E7F">
              <w:rPr>
                <w:rStyle w:val="Hyperlink"/>
                <w:rFonts w:ascii="Times New Roman" w:hAnsi="Times New Roman" w:cs="Times New Roman"/>
                <w:noProof/>
                <w:color w:val="000000" w:themeColor="text1"/>
                <w:sz w:val="24"/>
                <w:szCs w:val="24"/>
              </w:rPr>
              <w:t>Conclusion</w:t>
            </w:r>
            <w:r w:rsidR="00956990" w:rsidRPr="00F06E7F">
              <w:rPr>
                <w:rFonts w:ascii="Times New Roman" w:hAnsi="Times New Roman" w:cs="Times New Roman"/>
                <w:noProof/>
                <w:webHidden/>
                <w:color w:val="000000" w:themeColor="text1"/>
                <w:sz w:val="24"/>
                <w:szCs w:val="24"/>
              </w:rPr>
              <w:tab/>
            </w:r>
            <w:r w:rsidR="00956990" w:rsidRPr="00F06E7F">
              <w:rPr>
                <w:rFonts w:ascii="Times New Roman" w:hAnsi="Times New Roman" w:cs="Times New Roman"/>
                <w:noProof/>
                <w:webHidden/>
                <w:color w:val="000000" w:themeColor="text1"/>
                <w:sz w:val="24"/>
                <w:szCs w:val="24"/>
              </w:rPr>
              <w:fldChar w:fldCharType="begin"/>
            </w:r>
            <w:r w:rsidR="00956990" w:rsidRPr="00F06E7F">
              <w:rPr>
                <w:rFonts w:ascii="Times New Roman" w:hAnsi="Times New Roman" w:cs="Times New Roman"/>
                <w:noProof/>
                <w:webHidden/>
                <w:color w:val="000000" w:themeColor="text1"/>
                <w:sz w:val="24"/>
                <w:szCs w:val="24"/>
              </w:rPr>
              <w:instrText xml:space="preserve"> PAGEREF _Toc134566926 \h </w:instrText>
            </w:r>
            <w:r w:rsidR="00956990" w:rsidRPr="00F06E7F">
              <w:rPr>
                <w:rFonts w:ascii="Times New Roman" w:hAnsi="Times New Roman" w:cs="Times New Roman"/>
                <w:noProof/>
                <w:webHidden/>
                <w:color w:val="000000" w:themeColor="text1"/>
                <w:sz w:val="24"/>
                <w:szCs w:val="24"/>
              </w:rPr>
            </w:r>
            <w:r w:rsidR="00956990" w:rsidRPr="00F06E7F">
              <w:rPr>
                <w:rFonts w:ascii="Times New Roman" w:hAnsi="Times New Roman" w:cs="Times New Roman"/>
                <w:noProof/>
                <w:webHidden/>
                <w:color w:val="000000" w:themeColor="text1"/>
                <w:sz w:val="24"/>
                <w:szCs w:val="24"/>
              </w:rPr>
              <w:fldChar w:fldCharType="separate"/>
            </w:r>
            <w:r w:rsidR="00956990" w:rsidRPr="00F06E7F">
              <w:rPr>
                <w:rFonts w:ascii="Times New Roman" w:hAnsi="Times New Roman" w:cs="Times New Roman"/>
                <w:noProof/>
                <w:webHidden/>
                <w:color w:val="000000" w:themeColor="text1"/>
                <w:sz w:val="24"/>
                <w:szCs w:val="24"/>
              </w:rPr>
              <w:t>10</w:t>
            </w:r>
            <w:r w:rsidR="00956990" w:rsidRPr="00F06E7F">
              <w:rPr>
                <w:rFonts w:ascii="Times New Roman" w:hAnsi="Times New Roman" w:cs="Times New Roman"/>
                <w:noProof/>
                <w:webHidden/>
                <w:color w:val="000000" w:themeColor="text1"/>
                <w:sz w:val="24"/>
                <w:szCs w:val="24"/>
              </w:rPr>
              <w:fldChar w:fldCharType="end"/>
            </w:r>
          </w:hyperlink>
        </w:p>
        <w:p w14:paraId="53DC2330" w14:textId="06F7604F" w:rsidR="00956990" w:rsidRPr="00F06E7F" w:rsidRDefault="00000000" w:rsidP="00956990">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34566927" w:history="1">
            <w:r w:rsidR="00956990" w:rsidRPr="00F06E7F">
              <w:rPr>
                <w:rStyle w:val="Hyperlink"/>
                <w:rFonts w:ascii="Times New Roman" w:hAnsi="Times New Roman" w:cs="Times New Roman"/>
                <w:noProof/>
                <w:color w:val="000000" w:themeColor="text1"/>
                <w:sz w:val="24"/>
                <w:szCs w:val="24"/>
              </w:rPr>
              <w:t>8.</w:t>
            </w:r>
            <w:r w:rsidR="00956990" w:rsidRPr="00F06E7F">
              <w:rPr>
                <w:rFonts w:ascii="Times New Roman" w:hAnsi="Times New Roman" w:cs="Times New Roman"/>
                <w:noProof/>
                <w:color w:val="000000" w:themeColor="text1"/>
                <w:sz w:val="24"/>
                <w:szCs w:val="24"/>
              </w:rPr>
              <w:tab/>
            </w:r>
            <w:r w:rsidR="00956990" w:rsidRPr="00F06E7F">
              <w:rPr>
                <w:rStyle w:val="Hyperlink"/>
                <w:rFonts w:ascii="Times New Roman" w:hAnsi="Times New Roman" w:cs="Times New Roman"/>
                <w:noProof/>
                <w:color w:val="000000" w:themeColor="text1"/>
                <w:sz w:val="24"/>
                <w:szCs w:val="24"/>
              </w:rPr>
              <w:t>References</w:t>
            </w:r>
            <w:r w:rsidR="00956990" w:rsidRPr="00F06E7F">
              <w:rPr>
                <w:rFonts w:ascii="Times New Roman" w:hAnsi="Times New Roman" w:cs="Times New Roman"/>
                <w:noProof/>
                <w:webHidden/>
                <w:color w:val="000000" w:themeColor="text1"/>
                <w:sz w:val="24"/>
                <w:szCs w:val="24"/>
              </w:rPr>
              <w:tab/>
            </w:r>
            <w:r w:rsidR="00956990" w:rsidRPr="00F06E7F">
              <w:rPr>
                <w:rFonts w:ascii="Times New Roman" w:hAnsi="Times New Roman" w:cs="Times New Roman"/>
                <w:noProof/>
                <w:webHidden/>
                <w:color w:val="000000" w:themeColor="text1"/>
                <w:sz w:val="24"/>
                <w:szCs w:val="24"/>
              </w:rPr>
              <w:fldChar w:fldCharType="begin"/>
            </w:r>
            <w:r w:rsidR="00956990" w:rsidRPr="00F06E7F">
              <w:rPr>
                <w:rFonts w:ascii="Times New Roman" w:hAnsi="Times New Roman" w:cs="Times New Roman"/>
                <w:noProof/>
                <w:webHidden/>
                <w:color w:val="000000" w:themeColor="text1"/>
                <w:sz w:val="24"/>
                <w:szCs w:val="24"/>
              </w:rPr>
              <w:instrText xml:space="preserve"> PAGEREF _Toc134566927 \h </w:instrText>
            </w:r>
            <w:r w:rsidR="00956990" w:rsidRPr="00F06E7F">
              <w:rPr>
                <w:rFonts w:ascii="Times New Roman" w:hAnsi="Times New Roman" w:cs="Times New Roman"/>
                <w:noProof/>
                <w:webHidden/>
                <w:color w:val="000000" w:themeColor="text1"/>
                <w:sz w:val="24"/>
                <w:szCs w:val="24"/>
              </w:rPr>
            </w:r>
            <w:r w:rsidR="00956990" w:rsidRPr="00F06E7F">
              <w:rPr>
                <w:rFonts w:ascii="Times New Roman" w:hAnsi="Times New Roman" w:cs="Times New Roman"/>
                <w:noProof/>
                <w:webHidden/>
                <w:color w:val="000000" w:themeColor="text1"/>
                <w:sz w:val="24"/>
                <w:szCs w:val="24"/>
              </w:rPr>
              <w:fldChar w:fldCharType="separate"/>
            </w:r>
            <w:r w:rsidR="00956990" w:rsidRPr="00F06E7F">
              <w:rPr>
                <w:rFonts w:ascii="Times New Roman" w:hAnsi="Times New Roman" w:cs="Times New Roman"/>
                <w:noProof/>
                <w:webHidden/>
                <w:color w:val="000000" w:themeColor="text1"/>
                <w:sz w:val="24"/>
                <w:szCs w:val="24"/>
              </w:rPr>
              <w:t>12</w:t>
            </w:r>
            <w:r w:rsidR="00956990" w:rsidRPr="00F06E7F">
              <w:rPr>
                <w:rFonts w:ascii="Times New Roman" w:hAnsi="Times New Roman" w:cs="Times New Roman"/>
                <w:noProof/>
                <w:webHidden/>
                <w:color w:val="000000" w:themeColor="text1"/>
                <w:sz w:val="24"/>
                <w:szCs w:val="24"/>
              </w:rPr>
              <w:fldChar w:fldCharType="end"/>
            </w:r>
          </w:hyperlink>
        </w:p>
        <w:p w14:paraId="3A97E3F9" w14:textId="5B36618F" w:rsidR="00956990" w:rsidRPr="00F06E7F" w:rsidRDefault="00956990" w:rsidP="00956990">
          <w:pPr>
            <w:jc w:val="center"/>
            <w:rPr>
              <w:color w:val="000000" w:themeColor="text1"/>
            </w:rPr>
          </w:pPr>
          <w:r w:rsidRPr="00F06E7F">
            <w:rPr>
              <w:rFonts w:ascii="Times New Roman" w:hAnsi="Times New Roman" w:cs="Times New Roman"/>
              <w:b/>
              <w:bCs/>
              <w:noProof/>
              <w:color w:val="000000" w:themeColor="text1"/>
              <w:sz w:val="24"/>
              <w:szCs w:val="24"/>
            </w:rPr>
            <w:fldChar w:fldCharType="end"/>
          </w:r>
        </w:p>
      </w:sdtContent>
    </w:sdt>
    <w:p w14:paraId="0DC72C56" w14:textId="77777777" w:rsidR="00A92FC1" w:rsidRPr="00F06E7F" w:rsidRDefault="00A92FC1" w:rsidP="00A92FC1">
      <w:pPr>
        <w:spacing w:line="360" w:lineRule="auto"/>
        <w:jc w:val="center"/>
        <w:rPr>
          <w:rFonts w:ascii="Times New Roman" w:eastAsia="Times New Roman" w:hAnsi="Times New Roman" w:cs="Times New Roman"/>
          <w:b/>
          <w:bCs/>
          <w:color w:val="000000" w:themeColor="text1"/>
          <w:sz w:val="24"/>
          <w:szCs w:val="24"/>
        </w:rPr>
      </w:pPr>
    </w:p>
    <w:p w14:paraId="1D1C2125" w14:textId="77777777" w:rsidR="00A92FC1" w:rsidRPr="00F06E7F" w:rsidRDefault="00A92FC1">
      <w:pPr>
        <w:rPr>
          <w:rFonts w:ascii="Times New Roman" w:eastAsia="Times New Roman" w:hAnsi="Times New Roman" w:cs="Times New Roman"/>
          <w:b/>
          <w:bCs/>
          <w:color w:val="000000" w:themeColor="text1"/>
          <w:sz w:val="24"/>
          <w:szCs w:val="24"/>
        </w:rPr>
      </w:pPr>
      <w:r w:rsidRPr="00F06E7F">
        <w:rPr>
          <w:rFonts w:ascii="Times New Roman" w:eastAsia="Times New Roman" w:hAnsi="Times New Roman" w:cs="Times New Roman"/>
          <w:b/>
          <w:bCs/>
          <w:color w:val="000000" w:themeColor="text1"/>
          <w:sz w:val="24"/>
          <w:szCs w:val="24"/>
        </w:rPr>
        <w:br w:type="page"/>
      </w:r>
    </w:p>
    <w:p w14:paraId="78E91F2A" w14:textId="4DA32532" w:rsidR="00F17A1C" w:rsidRPr="00F06E7F" w:rsidRDefault="00F17A1C" w:rsidP="009C757F">
      <w:pPr>
        <w:pStyle w:val="Heading1"/>
        <w:numPr>
          <w:ilvl w:val="0"/>
          <w:numId w:val="4"/>
        </w:numPr>
        <w:rPr>
          <w:color w:val="000000" w:themeColor="text1"/>
        </w:rPr>
      </w:pPr>
      <w:bookmarkStart w:id="0" w:name="_Toc134566920"/>
      <w:r w:rsidRPr="00F06E7F">
        <w:rPr>
          <w:color w:val="000000" w:themeColor="text1"/>
        </w:rPr>
        <w:lastRenderedPageBreak/>
        <w:t>Introduction</w:t>
      </w:r>
      <w:bookmarkEnd w:id="0"/>
    </w:p>
    <w:p w14:paraId="67FBF144" w14:textId="08F252BC" w:rsidR="000238DE" w:rsidRPr="00F06E7F" w:rsidRDefault="00000000"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The UK labor market is </w:t>
      </w:r>
      <w:r w:rsidR="005467B1" w:rsidRPr="00F06E7F">
        <w:rPr>
          <w:rFonts w:ascii="Times New Roman" w:eastAsia="Times New Roman" w:hAnsi="Times New Roman" w:cs="Times New Roman"/>
          <w:color w:val="000000" w:themeColor="text1"/>
          <w:sz w:val="24"/>
          <w:szCs w:val="24"/>
        </w:rPr>
        <w:t>quickly growing</w:t>
      </w:r>
      <w:r w:rsidRPr="00F06E7F">
        <w:rPr>
          <w:rFonts w:ascii="Times New Roman" w:eastAsia="Times New Roman" w:hAnsi="Times New Roman" w:cs="Times New Roman"/>
          <w:color w:val="000000" w:themeColor="text1"/>
          <w:sz w:val="24"/>
          <w:szCs w:val="24"/>
        </w:rPr>
        <w:t xml:space="preserve"> in large part to human resource management (HRM). HRM is the practice of successfully and efficiently managing human resources to accomplish organizational goals. This essay's objective is to assess HRM's influence on the UK labor market using Asda as an </w:t>
      </w:r>
      <w:r w:rsidRPr="00F06E7F">
        <w:rPr>
          <w:rFonts w:ascii="Times New Roman" w:eastAsia="Times New Roman" w:hAnsi="Times New Roman" w:cs="Times New Roman"/>
          <w:color w:val="000000" w:themeColor="text1"/>
          <w:sz w:val="24"/>
          <w:szCs w:val="24"/>
        </w:rPr>
        <w:t>instance.</w:t>
      </w:r>
    </w:p>
    <w:p w14:paraId="535CBE27" w14:textId="67D8467C" w:rsidR="00EB34CC" w:rsidRPr="00F06E7F" w:rsidRDefault="00EB34CC" w:rsidP="009C757F">
      <w:pPr>
        <w:pStyle w:val="Heading1"/>
        <w:numPr>
          <w:ilvl w:val="0"/>
          <w:numId w:val="4"/>
        </w:numPr>
        <w:rPr>
          <w:color w:val="000000" w:themeColor="text1"/>
        </w:rPr>
      </w:pPr>
      <w:bookmarkStart w:id="1" w:name="_Toc134566921"/>
      <w:r w:rsidRPr="00F06E7F">
        <w:rPr>
          <w:color w:val="000000" w:themeColor="text1"/>
        </w:rPr>
        <w:t>Aims and Objectives</w:t>
      </w:r>
      <w:bookmarkEnd w:id="1"/>
    </w:p>
    <w:p w14:paraId="563F6705" w14:textId="26716495" w:rsidR="00EB34CC" w:rsidRPr="00F06E7F" w:rsidRDefault="00EB34CC" w:rsidP="00EB34C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The aim of this study is to evaluate importance of HRM in UK Labor market</w:t>
      </w:r>
    </w:p>
    <w:p w14:paraId="672C7275" w14:textId="05B70386" w:rsidR="002547EE" w:rsidRPr="00F06E7F" w:rsidRDefault="002547EE" w:rsidP="00EB34C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Objectives</w:t>
      </w:r>
    </w:p>
    <w:p w14:paraId="590EE287" w14:textId="2752495C" w:rsidR="002547EE" w:rsidRPr="00F06E7F" w:rsidRDefault="002547EE" w:rsidP="002547EE">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To demonstrate HRM policies and processes to promote acquisition and decision-making</w:t>
      </w:r>
    </w:p>
    <w:p w14:paraId="1AD5220B" w14:textId="239D16A8" w:rsidR="002547EE" w:rsidRPr="00F06E7F" w:rsidRDefault="002547EE" w:rsidP="002547EE">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To recommend effective </w:t>
      </w:r>
      <w:r w:rsidR="009C757F" w:rsidRPr="00F06E7F">
        <w:rPr>
          <w:rFonts w:ascii="Times New Roman" w:eastAsia="Times New Roman" w:hAnsi="Times New Roman" w:cs="Times New Roman"/>
          <w:color w:val="000000" w:themeColor="text1"/>
          <w:sz w:val="24"/>
          <w:szCs w:val="24"/>
        </w:rPr>
        <w:t>strategies to</w:t>
      </w:r>
      <w:r w:rsidR="000675AB" w:rsidRPr="00F06E7F">
        <w:rPr>
          <w:rFonts w:ascii="Times New Roman" w:eastAsia="Times New Roman" w:hAnsi="Times New Roman" w:cs="Times New Roman"/>
          <w:color w:val="000000" w:themeColor="text1"/>
          <w:sz w:val="24"/>
          <w:szCs w:val="24"/>
        </w:rPr>
        <w:t xml:space="preserve"> enhance competitive labor market</w:t>
      </w:r>
    </w:p>
    <w:p w14:paraId="10532ABE" w14:textId="3C1271E4" w:rsidR="000238DE" w:rsidRPr="00F06E7F" w:rsidRDefault="000238DE" w:rsidP="002651AC">
      <w:pPr>
        <w:pStyle w:val="Heading1"/>
        <w:numPr>
          <w:ilvl w:val="0"/>
          <w:numId w:val="4"/>
        </w:numPr>
        <w:rPr>
          <w:color w:val="000000" w:themeColor="text1"/>
        </w:rPr>
      </w:pPr>
      <w:bookmarkStart w:id="2" w:name="_Toc134566922"/>
      <w:r w:rsidRPr="00F06E7F">
        <w:rPr>
          <w:color w:val="000000" w:themeColor="text1"/>
        </w:rPr>
        <w:t>Background of organization</w:t>
      </w:r>
      <w:bookmarkEnd w:id="2"/>
    </w:p>
    <w:p w14:paraId="00000002" w14:textId="77777777" w:rsidR="00D56865" w:rsidRPr="00F06E7F" w:rsidRDefault="00000000"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An international grocery chain with its headquarters in the UK is called Asda. The business employs a sizable staff, and its HRM practices have a sizable effect on the labor market. Asda has a nu</w:t>
      </w:r>
      <w:r w:rsidRPr="00F06E7F">
        <w:rPr>
          <w:rFonts w:ascii="Times New Roman" w:eastAsia="Times New Roman" w:hAnsi="Times New Roman" w:cs="Times New Roman"/>
          <w:color w:val="000000" w:themeColor="text1"/>
          <w:sz w:val="24"/>
          <w:szCs w:val="24"/>
        </w:rPr>
        <w:t xml:space="preserve">mber of goals in place to help it become the top employer in the UK. These goals include encouraging diversity and inclusion, finding and keeping talented individuals, and assuring employee happiness and engagement (Brakman </w:t>
      </w:r>
      <w:r w:rsidRPr="00F06E7F">
        <w:rPr>
          <w:rFonts w:ascii="Times New Roman" w:eastAsia="Times New Roman" w:hAnsi="Times New Roman" w:cs="Times New Roman"/>
          <w:i/>
          <w:color w:val="000000" w:themeColor="text1"/>
          <w:sz w:val="24"/>
          <w:szCs w:val="24"/>
        </w:rPr>
        <w:t xml:space="preserve">et al. </w:t>
      </w:r>
      <w:r w:rsidRPr="00F06E7F">
        <w:rPr>
          <w:rFonts w:ascii="Times New Roman" w:eastAsia="Times New Roman" w:hAnsi="Times New Roman" w:cs="Times New Roman"/>
          <w:color w:val="000000" w:themeColor="text1"/>
          <w:sz w:val="24"/>
          <w:szCs w:val="24"/>
        </w:rPr>
        <w:t>2021).</w:t>
      </w:r>
    </w:p>
    <w:p w14:paraId="00000003" w14:textId="2A097E13" w:rsidR="00D56865" w:rsidRPr="00F06E7F" w:rsidRDefault="00000000"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Any organization m</w:t>
      </w:r>
      <w:r w:rsidRPr="00F06E7F">
        <w:rPr>
          <w:rFonts w:ascii="Times New Roman" w:eastAsia="Times New Roman" w:hAnsi="Times New Roman" w:cs="Times New Roman"/>
          <w:color w:val="000000" w:themeColor="text1"/>
          <w:sz w:val="24"/>
          <w:szCs w:val="24"/>
        </w:rPr>
        <w:t>ust have HRM policies and processes in place to be successful, and Asda is no different. Acquisition and decision-making, education and growth, handling performance, and remuneration and perks are just a few of the HRM policies and practices the organizati</w:t>
      </w:r>
      <w:r w:rsidRPr="00F06E7F">
        <w:rPr>
          <w:rFonts w:ascii="Times New Roman" w:eastAsia="Times New Roman" w:hAnsi="Times New Roman" w:cs="Times New Roman"/>
          <w:color w:val="000000" w:themeColor="text1"/>
          <w:sz w:val="24"/>
          <w:szCs w:val="24"/>
        </w:rPr>
        <w:t>on has in place. With the help of these policies and processes, Asda can have a motivated staff that has the skills necessary to adapt to the changing demands of the labor market.</w:t>
      </w:r>
    </w:p>
    <w:p w14:paraId="49366A48" w14:textId="089060D0" w:rsidR="009D3489" w:rsidRPr="00F06E7F" w:rsidRDefault="009D3489" w:rsidP="00220711">
      <w:pPr>
        <w:pStyle w:val="Heading1"/>
        <w:numPr>
          <w:ilvl w:val="0"/>
          <w:numId w:val="4"/>
        </w:numPr>
        <w:rPr>
          <w:color w:val="000000" w:themeColor="text1"/>
        </w:rPr>
      </w:pPr>
      <w:bookmarkStart w:id="3" w:name="_Toc134566923"/>
      <w:r w:rsidRPr="00F06E7F">
        <w:rPr>
          <w:color w:val="000000" w:themeColor="text1"/>
        </w:rPr>
        <w:t>Policies and procedures</w:t>
      </w:r>
      <w:bookmarkEnd w:id="3"/>
    </w:p>
    <w:p w14:paraId="00000004" w14:textId="506A80F6" w:rsidR="00D56865" w:rsidRPr="00F06E7F" w:rsidRDefault="00A42035"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In order to recruit and keep talent in the UK's increasingly competitive labor market, businesses need to implement effective HRM practices. The labor market is sophisticated in developed nations like the UK; </w:t>
      </w:r>
      <w:r w:rsidR="00556A20" w:rsidRPr="00F06E7F">
        <w:rPr>
          <w:rFonts w:ascii="Times New Roman" w:eastAsia="Times New Roman" w:hAnsi="Times New Roman" w:cs="Times New Roman"/>
          <w:color w:val="000000" w:themeColor="text1"/>
          <w:sz w:val="24"/>
          <w:szCs w:val="24"/>
        </w:rPr>
        <w:t>therefore,</w:t>
      </w:r>
      <w:r w:rsidRPr="00F06E7F">
        <w:rPr>
          <w:rFonts w:ascii="Times New Roman" w:eastAsia="Times New Roman" w:hAnsi="Times New Roman" w:cs="Times New Roman"/>
          <w:color w:val="000000" w:themeColor="text1"/>
          <w:sz w:val="24"/>
          <w:szCs w:val="24"/>
        </w:rPr>
        <w:t xml:space="preserve"> organizations must be creative and implement new HRM tactics to stay competitive (Melkumyan and Sahakyan, 2022). On the other side, emerging nations have less developed labor markets, therefore businesses can use conventional HRM techniques there.</w:t>
      </w:r>
    </w:p>
    <w:p w14:paraId="21EB383D" w14:textId="77777777" w:rsidR="007A72FC" w:rsidRPr="00F06E7F" w:rsidRDefault="007A72FC"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lastRenderedPageBreak/>
        <w:t xml:space="preserve">Human resource management (HRM) has experienced significant shifts in the past few decades as a consequence of a wide range of internal as well as external variables. The Covid-19 disease outbreak and Brexit have both had a particularly meaningful impact on economic development, necessitating a rethinking of HRM approaches and the development of new strategies and practices to help organizations traverse this vast landscape. Specifically, it will examine the skills and competencies that are becoming increasingly important in today's job market, as well as the strategies and practices that organizations are adopting to attract and retain top talent in this new landscape. </w:t>
      </w:r>
    </w:p>
    <w:p w14:paraId="20E23A81" w14:textId="4386808F" w:rsidR="007A72FC" w:rsidRPr="00F06E7F" w:rsidRDefault="007A72FC"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The report will begin by examining the impact of the pandemic and Brexit on the labor market, and the key challenges and opportunities that organizations are facing as a result. It will then discuss the emerging trends and developments in human resourcing strategies, with a focus on the skills and competencies that are becoming increasingly important in today's job market. Finally, the report will examine the strategies and practices that organizations are adopting to build more agile and resilient workforces that are better equipped to navigate the challenges and opportunities of this new landscape.</w:t>
      </w:r>
    </w:p>
    <w:p w14:paraId="28EA0DDE" w14:textId="6EC74E0C" w:rsidR="005165A6" w:rsidRPr="00F06E7F" w:rsidRDefault="005165A6" w:rsidP="00220711">
      <w:pPr>
        <w:pStyle w:val="Heading1"/>
        <w:numPr>
          <w:ilvl w:val="0"/>
          <w:numId w:val="4"/>
        </w:numPr>
        <w:rPr>
          <w:color w:val="000000" w:themeColor="text1"/>
        </w:rPr>
      </w:pPr>
      <w:bookmarkStart w:id="4" w:name="_Toc134566924"/>
      <w:r w:rsidRPr="00F06E7F">
        <w:rPr>
          <w:color w:val="000000" w:themeColor="text1"/>
        </w:rPr>
        <w:t>Labour market</w:t>
      </w:r>
      <w:bookmarkEnd w:id="4"/>
    </w:p>
    <w:p w14:paraId="00000005" w14:textId="7CF96689" w:rsidR="00D56865" w:rsidRPr="00F06E7F" w:rsidRDefault="005165A6"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In order to make ensuring that its HRM initiatives are in line with the demands of the labor market, Asda employs a variety of HRM ideas and methods. SWOT analysis is one of the strategies that Asda uses to assist the organization determine its advantages, disadvantages, opportunities, and threats. Asda uses this information to create HRM strategies that take advantage of its chances and strengths while minimizing its threats and shortcomings.</w:t>
      </w:r>
    </w:p>
    <w:p w14:paraId="00000006" w14:textId="6ABDAF6C" w:rsidR="00D56865" w:rsidRPr="00F06E7F" w:rsidRDefault="00000000"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PESTLE analysis is another method that Asda uses to assist it to discover the elements</w:t>
      </w:r>
      <w:r w:rsidRPr="00F06E7F">
        <w:rPr>
          <w:rFonts w:ascii="Times New Roman" w:eastAsia="Times New Roman" w:hAnsi="Times New Roman" w:cs="Times New Roman"/>
          <w:color w:val="000000" w:themeColor="text1"/>
          <w:sz w:val="24"/>
          <w:szCs w:val="24"/>
        </w:rPr>
        <w:t xml:space="preserve"> that are political, economic, social, technical, legal, and environmental that have an impact on the labor market (Cooke </w:t>
      </w:r>
      <w:r w:rsidRPr="00F06E7F">
        <w:rPr>
          <w:rFonts w:ascii="Times New Roman" w:eastAsia="Times New Roman" w:hAnsi="Times New Roman" w:cs="Times New Roman"/>
          <w:i/>
          <w:color w:val="000000" w:themeColor="text1"/>
          <w:sz w:val="24"/>
          <w:szCs w:val="24"/>
        </w:rPr>
        <w:t xml:space="preserve">et al. </w:t>
      </w:r>
      <w:r w:rsidRPr="00F06E7F">
        <w:rPr>
          <w:rFonts w:ascii="Times New Roman" w:eastAsia="Times New Roman" w:hAnsi="Times New Roman" w:cs="Times New Roman"/>
          <w:color w:val="000000" w:themeColor="text1"/>
          <w:sz w:val="24"/>
          <w:szCs w:val="24"/>
        </w:rPr>
        <w:t xml:space="preserve">2022). Asda uses this data to create HRM plans that </w:t>
      </w:r>
      <w:r w:rsidR="0009385D" w:rsidRPr="00F06E7F">
        <w:rPr>
          <w:rFonts w:ascii="Times New Roman" w:eastAsia="Times New Roman" w:hAnsi="Times New Roman" w:cs="Times New Roman"/>
          <w:color w:val="000000" w:themeColor="text1"/>
          <w:sz w:val="24"/>
          <w:szCs w:val="24"/>
        </w:rPr>
        <w:t>consider</w:t>
      </w:r>
      <w:r w:rsidRPr="00F06E7F">
        <w:rPr>
          <w:rFonts w:ascii="Times New Roman" w:eastAsia="Times New Roman" w:hAnsi="Times New Roman" w:cs="Times New Roman"/>
          <w:color w:val="000000" w:themeColor="text1"/>
          <w:sz w:val="24"/>
          <w:szCs w:val="24"/>
        </w:rPr>
        <w:t xml:space="preserve"> the shifting demands of the labor market.</w:t>
      </w:r>
    </w:p>
    <w:p w14:paraId="3012FF8E" w14:textId="77777777" w:rsidR="00DF59B9" w:rsidRPr="00F06E7F" w:rsidRDefault="00DF59B9" w:rsidP="00DF59B9">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The labor market in the UK is currently experiencing a number of trends and challenges that are affecting both employers and employees. Some of the key issues include labor shortages, wage stagnation, and the impact of Brexit on the workforce. One of the most significant challenges facing employers in the UK is a shortage of skilled workers in certain sectors. This has been particularly acute in the healthcare, hospitality, and construction industries, where demand for </w:t>
      </w:r>
      <w:r w:rsidRPr="00F06E7F">
        <w:rPr>
          <w:rFonts w:ascii="Times New Roman" w:eastAsia="Times New Roman" w:hAnsi="Times New Roman" w:cs="Times New Roman"/>
          <w:color w:val="000000" w:themeColor="text1"/>
          <w:sz w:val="24"/>
          <w:szCs w:val="24"/>
        </w:rPr>
        <w:lastRenderedPageBreak/>
        <w:t>workers has outstripped supply. The COVID-19 pandemic has also exacerbated these shortages, as workers have been forced to stay home due to illness or quarantine (</w:t>
      </w:r>
      <w:r w:rsidRPr="00F06E7F">
        <w:rPr>
          <w:rFonts w:ascii="Times New Roman" w:eastAsia="Times New Roman" w:hAnsi="Times New Roman" w:cs="Times New Roman"/>
          <w:color w:val="000000" w:themeColor="text1"/>
          <w:sz w:val="24"/>
          <w:szCs w:val="24"/>
          <w:highlight w:val="white"/>
        </w:rPr>
        <w:t xml:space="preserve">Vaiman </w:t>
      </w:r>
      <w:r w:rsidRPr="00F06E7F">
        <w:rPr>
          <w:rFonts w:ascii="Times New Roman" w:eastAsia="Times New Roman" w:hAnsi="Times New Roman" w:cs="Times New Roman"/>
          <w:i/>
          <w:color w:val="000000" w:themeColor="text1"/>
          <w:sz w:val="24"/>
          <w:szCs w:val="24"/>
          <w:highlight w:val="white"/>
        </w:rPr>
        <w:t>et al</w:t>
      </w:r>
      <w:r w:rsidRPr="00F06E7F">
        <w:rPr>
          <w:rFonts w:ascii="Times New Roman" w:eastAsia="Times New Roman" w:hAnsi="Times New Roman" w:cs="Times New Roman"/>
          <w:color w:val="000000" w:themeColor="text1"/>
          <w:sz w:val="24"/>
          <w:szCs w:val="24"/>
          <w:highlight w:val="white"/>
        </w:rPr>
        <w:t>., 2021</w:t>
      </w:r>
      <w:r w:rsidRPr="00F06E7F">
        <w:rPr>
          <w:rFonts w:ascii="Times New Roman" w:eastAsia="Times New Roman" w:hAnsi="Times New Roman" w:cs="Times New Roman"/>
          <w:color w:val="000000" w:themeColor="text1"/>
          <w:sz w:val="24"/>
          <w:szCs w:val="24"/>
        </w:rPr>
        <w:t xml:space="preserve">). </w:t>
      </w:r>
    </w:p>
    <w:p w14:paraId="63E2BF54" w14:textId="77777777" w:rsidR="00DF59B9" w:rsidRPr="00F06E7F" w:rsidRDefault="00DF59B9" w:rsidP="00DF59B9">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At the same time, wage growth in the UK has been relatively slow in recent years, particularly for low-paid workers. This has been attributed to a number of factors, including competition from low-wage economies, the decline of unions and collective bargaining, and the rise of the gig economy. Many workers in the UK are also employed on zero-hours contracts, which offer little job security or benefits. Brexit has also had a significant impact on the UK labour market. The decision to leave the EU has led to uncertainty for many workers, particularly those from EU countries who may no longer have the right to work in the UK. This has contributed to labour shortages in certain sectors, particularly those that rely heavily on EU workers, such as agriculture and food processing. In response to these challenges, the UK government has taken a number of steps to support the labour market. </w:t>
      </w:r>
    </w:p>
    <w:p w14:paraId="0CD2E411" w14:textId="77777777" w:rsidR="00DF59B9" w:rsidRPr="00F06E7F" w:rsidRDefault="00DF59B9" w:rsidP="00DF59B9">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These include investing in skills training and apprenticeships, increasing the minimum wage, and introducing new measures to improve job security and workers' rights. One of the key initiatives in this regard has been the introduction of the National Living Wage, which is designed to ensure that workers are paid a fair wage for their labour. The government has also introduced new measures to crack down on abusive employment practices, such as zero-hours contracts and unpaid internships (</w:t>
      </w:r>
      <w:r w:rsidRPr="00F06E7F">
        <w:rPr>
          <w:rFonts w:ascii="Times New Roman" w:eastAsia="Times New Roman" w:hAnsi="Times New Roman" w:cs="Times New Roman"/>
          <w:color w:val="000000" w:themeColor="text1"/>
          <w:sz w:val="24"/>
          <w:szCs w:val="24"/>
          <w:highlight w:val="white"/>
        </w:rPr>
        <w:t>Roumpi, 2021</w:t>
      </w:r>
      <w:r w:rsidRPr="00F06E7F">
        <w:rPr>
          <w:rFonts w:ascii="Times New Roman" w:eastAsia="Times New Roman" w:hAnsi="Times New Roman" w:cs="Times New Roman"/>
          <w:color w:val="000000" w:themeColor="text1"/>
          <w:sz w:val="24"/>
          <w:szCs w:val="24"/>
        </w:rPr>
        <w:t xml:space="preserve">). In addition to these measures, the UK government has also sought to attract skilled workers from overseas. This has included the introduction of a new points-based immigration system, which is designed to prioritize workers with the skills and experience that the UK economy needs. Despite these efforts, however, the UK labour market continues to face a number of challenges, particularly in the wake of the COVID-19 pandemic. The government will need to continue to invest in training and support for workers, as well as take steps to attract skilled workers from overseas if it is to address these challenges and ensure that the UK labour market remains competitive and dynamic in the years to come. In order to gain a comprehensive understanding of the current state of the labour market in the UK, it is important to engage with a wide range of literature and research on the topic. This involves conducting thorough research into the latest trends, issues, and challenges facing the labour market in the UK, and critically analyzing and synthesizing this information to draw informed conclusions. </w:t>
      </w:r>
    </w:p>
    <w:p w14:paraId="11841EE5" w14:textId="77777777" w:rsidR="00DF59B9" w:rsidRPr="00F06E7F" w:rsidRDefault="00DF59B9" w:rsidP="00DF59B9">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Some of the key sources of literature on the UK labour market include academic journals, government reports, industry publications, and news articles. By engaging with a variety of these </w:t>
      </w:r>
      <w:r w:rsidRPr="00F06E7F">
        <w:rPr>
          <w:rFonts w:ascii="Times New Roman" w:eastAsia="Times New Roman" w:hAnsi="Times New Roman" w:cs="Times New Roman"/>
          <w:color w:val="000000" w:themeColor="text1"/>
          <w:sz w:val="24"/>
          <w:szCs w:val="24"/>
        </w:rPr>
        <w:lastRenderedPageBreak/>
        <w:t>sources, individuals can gain a deeper understanding of the complexities of the labour market, and the factors that are shaping its current state. In order to develop a comprehensive understanding of the current state of the labour market in the UK, it is important to have a solid foundation of knowledge and understanding of the key concepts and theories related to labour economics, human resource management, and employment law (</w:t>
      </w:r>
      <w:r w:rsidRPr="00F06E7F">
        <w:rPr>
          <w:rFonts w:ascii="Times New Roman" w:eastAsia="Times New Roman" w:hAnsi="Times New Roman" w:cs="Times New Roman"/>
          <w:color w:val="000000" w:themeColor="text1"/>
          <w:sz w:val="24"/>
          <w:szCs w:val="24"/>
          <w:highlight w:val="white"/>
        </w:rPr>
        <w:t xml:space="preserve">Malik </w:t>
      </w:r>
      <w:r w:rsidRPr="00F06E7F">
        <w:rPr>
          <w:rFonts w:ascii="Times New Roman" w:eastAsia="Times New Roman" w:hAnsi="Times New Roman" w:cs="Times New Roman"/>
          <w:i/>
          <w:color w:val="000000" w:themeColor="text1"/>
          <w:sz w:val="24"/>
          <w:szCs w:val="24"/>
          <w:highlight w:val="white"/>
        </w:rPr>
        <w:t>et al</w:t>
      </w:r>
      <w:r w:rsidRPr="00F06E7F">
        <w:rPr>
          <w:rFonts w:ascii="Times New Roman" w:eastAsia="Times New Roman" w:hAnsi="Times New Roman" w:cs="Times New Roman"/>
          <w:color w:val="000000" w:themeColor="text1"/>
          <w:sz w:val="24"/>
          <w:szCs w:val="24"/>
          <w:highlight w:val="white"/>
        </w:rPr>
        <w:t>., 2021</w:t>
      </w:r>
      <w:r w:rsidRPr="00F06E7F">
        <w:rPr>
          <w:rFonts w:ascii="Times New Roman" w:eastAsia="Times New Roman" w:hAnsi="Times New Roman" w:cs="Times New Roman"/>
          <w:color w:val="000000" w:themeColor="text1"/>
          <w:sz w:val="24"/>
          <w:szCs w:val="24"/>
        </w:rPr>
        <w:t xml:space="preserve">). This involves acquiring knowledge of key concepts such as labour supply and demand, wage determination, and the impact of globalization on the labour market. It also involves understanding the legal framework that governs employment relationships in the UK, including laws related to discrimination, unfair dismissal, and minimum wage requirements. By developing a strong knowledge and understanding of these concepts and theories, individuals can gain a deeper understanding of the underlying factors that are shaping the current state of the labour market in the UK. In addition to acquiring knowledge and understanding of key concepts and theories, individuals also need to develop a range of cognitive and intellectual skills in order to critically analyze and evaluate the current state of the labour market in the UK. This involves developing skills such as critical thinking, problem-solving, and analytical reasoning, in order to identify the key issues and challenges facing the labour market and to develop effective strategies for addressing these issues. </w:t>
      </w:r>
    </w:p>
    <w:p w14:paraId="09FFA96A" w14:textId="52FD0BED" w:rsidR="00DF59B9" w:rsidRPr="00F06E7F" w:rsidRDefault="00DF59B9"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Individuals also need to be able to evaluate the effectiveness of different policies and practices related to the labour market and assess their potential impact on both employers and employees. This requires the ability to weigh the costs and benefits of different approaches and to make informed decisions based on a thorough understanding of the relevant issues and challenges. In order to effectively address the challenges facing the labour market in the UK, individuals also need to develop practical application skills, such as project management, leadership, and communication (</w:t>
      </w:r>
      <w:r w:rsidRPr="00F06E7F">
        <w:rPr>
          <w:rFonts w:ascii="Times New Roman" w:eastAsia="Times New Roman" w:hAnsi="Times New Roman" w:cs="Times New Roman"/>
          <w:color w:val="000000" w:themeColor="text1"/>
          <w:sz w:val="24"/>
          <w:szCs w:val="24"/>
          <w:highlight w:val="white"/>
        </w:rPr>
        <w:t xml:space="preserve">Moradlou </w:t>
      </w:r>
      <w:r w:rsidRPr="00F06E7F">
        <w:rPr>
          <w:rFonts w:ascii="Times New Roman" w:eastAsia="Times New Roman" w:hAnsi="Times New Roman" w:cs="Times New Roman"/>
          <w:i/>
          <w:color w:val="000000" w:themeColor="text1"/>
          <w:sz w:val="24"/>
          <w:szCs w:val="24"/>
          <w:highlight w:val="white"/>
        </w:rPr>
        <w:t>et al</w:t>
      </w:r>
      <w:r w:rsidRPr="00F06E7F">
        <w:rPr>
          <w:rFonts w:ascii="Times New Roman" w:eastAsia="Times New Roman" w:hAnsi="Times New Roman" w:cs="Times New Roman"/>
          <w:color w:val="000000" w:themeColor="text1"/>
          <w:sz w:val="24"/>
          <w:szCs w:val="24"/>
          <w:highlight w:val="white"/>
        </w:rPr>
        <w:t>., 2022</w:t>
      </w:r>
      <w:r w:rsidRPr="00F06E7F">
        <w:rPr>
          <w:rFonts w:ascii="Times New Roman" w:eastAsia="Times New Roman" w:hAnsi="Times New Roman" w:cs="Times New Roman"/>
          <w:color w:val="000000" w:themeColor="text1"/>
          <w:sz w:val="24"/>
          <w:szCs w:val="24"/>
        </w:rPr>
        <w:t xml:space="preserve">). This involves developing the ability to plan and implement effective strategies for addressing labour market issues and to lead and motivate teams of employees to achieve their goals. It also involves developing strong communication skills, both written and verbal, in order to effectively convey information and ideas to stakeholders across different levels of an organization. Finally, individuals also need to develop a range of transferable skills that are applicable across different contexts and settings, both in their personal and professional lives. These include skills such as teamwork, adaptability, and resilience, which are essential for navigating the complexities of the labour market, as well as for success in other areas of life. By developing these skills, individuals can not only achieve success in their careers, but </w:t>
      </w:r>
      <w:r w:rsidRPr="00F06E7F">
        <w:rPr>
          <w:rFonts w:ascii="Times New Roman" w:eastAsia="Times New Roman" w:hAnsi="Times New Roman" w:cs="Times New Roman"/>
          <w:color w:val="000000" w:themeColor="text1"/>
          <w:sz w:val="24"/>
          <w:szCs w:val="24"/>
        </w:rPr>
        <w:lastRenderedPageBreak/>
        <w:t>also in their personal lives, and can make meaningful contributions to their communities and society as a whole.</w:t>
      </w:r>
    </w:p>
    <w:p w14:paraId="5C230968" w14:textId="77777777" w:rsidR="007D199C" w:rsidRPr="00F06E7F" w:rsidRDefault="007D199C" w:rsidP="007D199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The post-Covid, post-Brexit external environment has brought about significant changes in the way that organizations approach human resourcing strategies. One of the key changes is a greater focus on remote working, as many organizations have had to transition to remote or hybrid work models in response to the pandemic. This has required a rethinking of traditional recruitment and selection processes, as well as a focus on new approaches to managing and motivating remote teams. Another key change has been a greater emphasis on diversity, equity, and inclusion (DEI) in the workplace. The Black Lives Matter movement, in particular, has brought renewed attention to the need for organizations to address systemic racism and other forms of discrimination in the workplace. This has led to a greater focus on building diverse and inclusive workforces, as well as developing strategies to address unconscious bias and promote equitable hiring and promotion practices (</w:t>
      </w:r>
      <w:r w:rsidRPr="00F06E7F">
        <w:rPr>
          <w:rFonts w:ascii="Times New Roman" w:eastAsia="Times New Roman" w:hAnsi="Times New Roman" w:cs="Times New Roman"/>
          <w:color w:val="000000" w:themeColor="text1"/>
          <w:sz w:val="24"/>
          <w:szCs w:val="24"/>
          <w:highlight w:val="white"/>
        </w:rPr>
        <w:t xml:space="preserve">Martinescu </w:t>
      </w:r>
      <w:r w:rsidRPr="00F06E7F">
        <w:rPr>
          <w:rFonts w:ascii="Times New Roman" w:eastAsia="Times New Roman" w:hAnsi="Times New Roman" w:cs="Times New Roman"/>
          <w:i/>
          <w:color w:val="000000" w:themeColor="text1"/>
          <w:sz w:val="24"/>
          <w:szCs w:val="24"/>
          <w:highlight w:val="white"/>
        </w:rPr>
        <w:t>et al</w:t>
      </w:r>
      <w:r w:rsidRPr="00F06E7F">
        <w:rPr>
          <w:rFonts w:ascii="Times New Roman" w:eastAsia="Times New Roman" w:hAnsi="Times New Roman" w:cs="Times New Roman"/>
          <w:color w:val="000000" w:themeColor="text1"/>
          <w:sz w:val="24"/>
          <w:szCs w:val="24"/>
          <w:highlight w:val="white"/>
        </w:rPr>
        <w:t>., 2022</w:t>
      </w:r>
      <w:r w:rsidRPr="00F06E7F">
        <w:rPr>
          <w:rFonts w:ascii="Times New Roman" w:eastAsia="Times New Roman" w:hAnsi="Times New Roman" w:cs="Times New Roman"/>
          <w:color w:val="000000" w:themeColor="text1"/>
          <w:sz w:val="24"/>
          <w:szCs w:val="24"/>
        </w:rPr>
        <w:t xml:space="preserve">). The post-Covid, post-Brexit environment has also brought about significant changes in the skills and competencies that are required for success in the workplace. With many organizations transitioning to digital or hybrid work models, there is an increasing need for workers who have strong digital skills and the ability to work effectively in virtual or remote environments. At the same time, there is also a growing demand for workers who have strong problem-solving, critical thinking, and creative skills, as organizations seek to adapt to rapidly changing market conditions and customer demands. Finally, there has been a growing emphasis on employee well-being and mental health, as organizations recognize the impact of the pandemic and other external factors on employee health and productivity. </w:t>
      </w:r>
    </w:p>
    <w:p w14:paraId="472CB093" w14:textId="77777777" w:rsidR="007D199C" w:rsidRPr="00F06E7F" w:rsidRDefault="007D199C" w:rsidP="007D199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This has led to a greater focus on developing workplace cultures that prioritize employee well-being and support, as well as investing in programs and resources to promote mental health and resilience among employees. In sum, the post-Covid, post-Brexit external environment has brought about significant changes in the way that organizations approach human resourcing strategies, with a greater emphasis on remote working, DEI, digital skills, problem-solving and creativity, and employee well-being. By adopting these new approaches and strategies, organizations can build more agile and resilient workforces that are better equipped to navigate the challenges and opportunities of this new landscape (</w:t>
      </w:r>
      <w:r w:rsidRPr="00F06E7F">
        <w:rPr>
          <w:rFonts w:ascii="Times New Roman" w:eastAsia="Times New Roman" w:hAnsi="Times New Roman" w:cs="Times New Roman"/>
          <w:color w:val="000000" w:themeColor="text1"/>
          <w:sz w:val="24"/>
          <w:szCs w:val="24"/>
          <w:highlight w:val="white"/>
        </w:rPr>
        <w:t xml:space="preserve">Sindakis </w:t>
      </w:r>
      <w:r w:rsidRPr="00F06E7F">
        <w:rPr>
          <w:rFonts w:ascii="Times New Roman" w:eastAsia="Times New Roman" w:hAnsi="Times New Roman" w:cs="Times New Roman"/>
          <w:i/>
          <w:color w:val="000000" w:themeColor="text1"/>
          <w:sz w:val="24"/>
          <w:szCs w:val="24"/>
          <w:highlight w:val="white"/>
        </w:rPr>
        <w:t>et al</w:t>
      </w:r>
      <w:r w:rsidRPr="00F06E7F">
        <w:rPr>
          <w:rFonts w:ascii="Times New Roman" w:eastAsia="Times New Roman" w:hAnsi="Times New Roman" w:cs="Times New Roman"/>
          <w:color w:val="000000" w:themeColor="text1"/>
          <w:sz w:val="24"/>
          <w:szCs w:val="24"/>
          <w:highlight w:val="white"/>
        </w:rPr>
        <w:t>., 2022</w:t>
      </w:r>
      <w:r w:rsidRPr="00F06E7F">
        <w:rPr>
          <w:rFonts w:ascii="Times New Roman" w:eastAsia="Times New Roman" w:hAnsi="Times New Roman" w:cs="Times New Roman"/>
          <w:color w:val="000000" w:themeColor="text1"/>
          <w:sz w:val="24"/>
          <w:szCs w:val="24"/>
        </w:rPr>
        <w:t xml:space="preserve">). The COVID-19 pandemic and Brexit have brought significant changes to the external environment in which businesses operate, including changes to the labour market and human resourcing strategies. In </w:t>
      </w:r>
      <w:r w:rsidRPr="00F06E7F">
        <w:rPr>
          <w:rFonts w:ascii="Times New Roman" w:eastAsia="Times New Roman" w:hAnsi="Times New Roman" w:cs="Times New Roman"/>
          <w:color w:val="000000" w:themeColor="text1"/>
          <w:sz w:val="24"/>
          <w:szCs w:val="24"/>
        </w:rPr>
        <w:lastRenderedPageBreak/>
        <w:t>order to navigate this new landscape, businesses must develop effective human resourcing strategies that are tailored to the post-Covid, post-Brexit environment. This requires a range of skills and knowledge, including:</w:t>
      </w:r>
    </w:p>
    <w:p w14:paraId="187ED06B" w14:textId="77777777" w:rsidR="007D199C" w:rsidRPr="00F06E7F" w:rsidRDefault="007D199C" w:rsidP="007D199C">
      <w:pPr>
        <w:numPr>
          <w:ilvl w:val="0"/>
          <w:numId w:val="1"/>
        </w:num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In order to develop effective human resourcing strategies in the post-Covid, post-Brexit environment, businesses must engage with a wide range of literature and research on the topic. This involves conducting thorough research into the latest trends, issues, and challenges facing businesses in the post-Covid, and post-Brexit environment, and critically analyzing and synthesizing this information to draw informed conclusions (</w:t>
      </w:r>
      <w:r w:rsidRPr="00F06E7F">
        <w:rPr>
          <w:rFonts w:ascii="Times New Roman" w:eastAsia="Times New Roman" w:hAnsi="Times New Roman" w:cs="Times New Roman"/>
          <w:color w:val="000000" w:themeColor="text1"/>
          <w:sz w:val="24"/>
          <w:szCs w:val="24"/>
          <w:highlight w:val="white"/>
        </w:rPr>
        <w:t>Sarantinos, 2022</w:t>
      </w:r>
      <w:r w:rsidRPr="00F06E7F">
        <w:rPr>
          <w:rFonts w:ascii="Times New Roman" w:eastAsia="Times New Roman" w:hAnsi="Times New Roman" w:cs="Times New Roman"/>
          <w:color w:val="000000" w:themeColor="text1"/>
          <w:sz w:val="24"/>
          <w:szCs w:val="24"/>
        </w:rPr>
        <w:t>). Some of the key sources of literature on human resourcing strategies in the post-Covid, post-Brexit environment include academic journals, industry reports, government publications, and news articles. By engaging with a variety of these sources, businesses can gain a deeper understanding of the emerging changes in the labour market, and the factors that are shaping the post-Covid, post-Brexit external environment.</w:t>
      </w:r>
    </w:p>
    <w:p w14:paraId="540E6A9E" w14:textId="77777777" w:rsidR="007D199C" w:rsidRPr="00F06E7F" w:rsidRDefault="007D199C" w:rsidP="007D199C">
      <w:pPr>
        <w:numPr>
          <w:ilvl w:val="0"/>
          <w:numId w:val="1"/>
        </w:num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In order to develop effective human resourcing strategies in the post-Covid, post-Brexit environment, businesses must have a solid foundation of knowledge and understanding of the key concepts and theories related to human resource management, labour economics, and employment law. This involves acquiring knowledge of key concepts such as talent management, workforce planning, and employee engagement. It also involves understanding the legal framework that governs employment relationships in the post-Covid, post-Brexit environment, including changes to immigration policies and the impact of Brexit on employment law. By developing a strong knowledge and understanding of these concepts and theories, businesses can gain a deeper understanding of the challenges and opportunities presented by the post-Covid, and post-Brexit external environment, and can develop effective strategies for addressing these challenges.</w:t>
      </w:r>
    </w:p>
    <w:p w14:paraId="481D0FC2" w14:textId="77777777" w:rsidR="007D199C" w:rsidRPr="00F06E7F" w:rsidRDefault="007D199C" w:rsidP="007D199C">
      <w:pPr>
        <w:numPr>
          <w:ilvl w:val="0"/>
          <w:numId w:val="1"/>
        </w:num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In addition to acquiring knowledge and understanding of key concepts and theories, businesses also need to develop a range of cognitive and intellectual skills in order to navigate the challenges of the post-Covid, post-Brexit external environment. This involves developing skills such as critical thinking, problem-solving, and analytical reasoning, in order to identify the key challenges facing businesses in this new environment and to develop effective strategies for addressing these challenges (</w:t>
      </w:r>
      <w:r w:rsidRPr="00F06E7F">
        <w:rPr>
          <w:rFonts w:ascii="Times New Roman" w:eastAsia="Times New Roman" w:hAnsi="Times New Roman" w:cs="Times New Roman"/>
          <w:color w:val="000000" w:themeColor="text1"/>
          <w:sz w:val="24"/>
          <w:szCs w:val="24"/>
          <w:highlight w:val="white"/>
        </w:rPr>
        <w:t xml:space="preserve">Salt </w:t>
      </w:r>
      <w:r w:rsidRPr="00F06E7F">
        <w:rPr>
          <w:rFonts w:ascii="Times New Roman" w:eastAsia="Times New Roman" w:hAnsi="Times New Roman" w:cs="Times New Roman"/>
          <w:i/>
          <w:color w:val="000000" w:themeColor="text1"/>
          <w:sz w:val="24"/>
          <w:szCs w:val="24"/>
          <w:highlight w:val="white"/>
        </w:rPr>
        <w:t>et al</w:t>
      </w:r>
      <w:r w:rsidRPr="00F06E7F">
        <w:rPr>
          <w:rFonts w:ascii="Times New Roman" w:eastAsia="Times New Roman" w:hAnsi="Times New Roman" w:cs="Times New Roman"/>
          <w:color w:val="000000" w:themeColor="text1"/>
          <w:sz w:val="24"/>
          <w:szCs w:val="24"/>
          <w:highlight w:val="white"/>
        </w:rPr>
        <w:t>., 2022</w:t>
      </w:r>
      <w:r w:rsidRPr="00F06E7F">
        <w:rPr>
          <w:rFonts w:ascii="Times New Roman" w:eastAsia="Times New Roman" w:hAnsi="Times New Roman" w:cs="Times New Roman"/>
          <w:color w:val="000000" w:themeColor="text1"/>
          <w:sz w:val="24"/>
          <w:szCs w:val="24"/>
        </w:rPr>
        <w:t xml:space="preserve">). Businesses must also be capable of determining the efficacy of various human resources approaches </w:t>
      </w:r>
      <w:r w:rsidRPr="00F06E7F">
        <w:rPr>
          <w:rFonts w:ascii="Times New Roman" w:eastAsia="Times New Roman" w:hAnsi="Times New Roman" w:cs="Times New Roman"/>
          <w:color w:val="000000" w:themeColor="text1"/>
          <w:sz w:val="24"/>
          <w:szCs w:val="24"/>
        </w:rPr>
        <w:lastRenderedPageBreak/>
        <w:t>in the post-Covid and post-Brexit environments, as well as their possible effects on both workers and their bosses. This necessitates the capacity to analyze the advantages and disadvantages of various approaches and make intelligent choices on the basis of an in-depth grasp of the problems and obstacles at hand.</w:t>
      </w:r>
    </w:p>
    <w:p w14:paraId="1DF24F95" w14:textId="77777777" w:rsidR="007D199C" w:rsidRPr="00F06E7F" w:rsidRDefault="007D199C" w:rsidP="007D199C">
      <w:pPr>
        <w:numPr>
          <w:ilvl w:val="0"/>
          <w:numId w:val="1"/>
        </w:num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In order to effectively implement human resourcing strategies in the post-Covid, post-Brexit environment, businesses also need to develop practical application skills, such as project management, leadership, and communication. This involves developing the ability to plan and implement effective human resourcing strategies that are tailored to the specific needs of the post-Covid, post-Brexit environment. It also involves developing strong leadership skills, in order to motivate and engage employees in this new environment and to effectively communicate with stakeholders across different levels of an organization.</w:t>
      </w:r>
    </w:p>
    <w:p w14:paraId="73E3D341" w14:textId="77777777" w:rsidR="007D199C" w:rsidRPr="00F06E7F" w:rsidRDefault="007D199C" w:rsidP="007D199C">
      <w:pPr>
        <w:numPr>
          <w:ilvl w:val="0"/>
          <w:numId w:val="1"/>
        </w:num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Finally, businesses also need to develop a range of transferable skills that are applicable across different contexts and settings, both in their professional and personal lives. These include skills such as adaptability, resilience, and teamwork, which are essential for navigating the complexities of the post-Covid, post-Brexit external environment, as well as for success in other areas of life (</w:t>
      </w:r>
      <w:r w:rsidRPr="00F06E7F">
        <w:rPr>
          <w:rFonts w:ascii="Times New Roman" w:eastAsia="Times New Roman" w:hAnsi="Times New Roman" w:cs="Times New Roman"/>
          <w:color w:val="000000" w:themeColor="text1"/>
          <w:sz w:val="24"/>
          <w:szCs w:val="24"/>
          <w:highlight w:val="white"/>
        </w:rPr>
        <w:t xml:space="preserve">Biginas </w:t>
      </w:r>
      <w:r w:rsidRPr="00F06E7F">
        <w:rPr>
          <w:rFonts w:ascii="Times New Roman" w:eastAsia="Times New Roman" w:hAnsi="Times New Roman" w:cs="Times New Roman"/>
          <w:i/>
          <w:color w:val="000000" w:themeColor="text1"/>
          <w:sz w:val="24"/>
          <w:szCs w:val="24"/>
          <w:highlight w:val="white"/>
        </w:rPr>
        <w:t>et al</w:t>
      </w:r>
      <w:r w:rsidRPr="00F06E7F">
        <w:rPr>
          <w:rFonts w:ascii="Times New Roman" w:eastAsia="Times New Roman" w:hAnsi="Times New Roman" w:cs="Times New Roman"/>
          <w:color w:val="000000" w:themeColor="text1"/>
          <w:sz w:val="24"/>
          <w:szCs w:val="24"/>
          <w:highlight w:val="white"/>
        </w:rPr>
        <w:t>., 2022</w:t>
      </w:r>
      <w:r w:rsidRPr="00F06E7F">
        <w:rPr>
          <w:rFonts w:ascii="Times New Roman" w:eastAsia="Times New Roman" w:hAnsi="Times New Roman" w:cs="Times New Roman"/>
          <w:color w:val="000000" w:themeColor="text1"/>
          <w:sz w:val="24"/>
          <w:szCs w:val="24"/>
        </w:rPr>
        <w:t xml:space="preserve">). By developing these skills, businesses cannot only thrive in the post-Covid, post-Brexit environment but also build a more agile and resilient workforce that can adapt to changing circumstances in the future. </w:t>
      </w:r>
    </w:p>
    <w:p w14:paraId="50BF761D" w14:textId="1B1A8C3C" w:rsidR="007D199C" w:rsidRPr="00F06E7F" w:rsidRDefault="007D199C"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Ultimately, working to develop efficient employee resource planning techniques in the post-Covid, post-Brexit surrounding world necessitates a wide variety of abilities and information, such as literary works interaction, knowledge and comprehension, mental and intellectual skills, real applications abilities, and relevant experience for life and consultancy services. By developing these skills and staying abreast of the latest trends and developments in the labour market, businesses can successfully navigate the challenges and opportunities of this new landscape and emerge stronger and more competitive in the long term.</w:t>
      </w:r>
    </w:p>
    <w:p w14:paraId="7B9BC650" w14:textId="79522104" w:rsidR="00407CC2" w:rsidRPr="00F06E7F" w:rsidRDefault="00407CC2" w:rsidP="00AF10E8">
      <w:pPr>
        <w:pStyle w:val="Heading1"/>
        <w:numPr>
          <w:ilvl w:val="0"/>
          <w:numId w:val="4"/>
        </w:numPr>
        <w:rPr>
          <w:color w:val="000000" w:themeColor="text1"/>
        </w:rPr>
      </w:pPr>
      <w:bookmarkStart w:id="5" w:name="_Toc134566925"/>
      <w:r w:rsidRPr="00F06E7F">
        <w:rPr>
          <w:color w:val="000000" w:themeColor="text1"/>
        </w:rPr>
        <w:t>Tools and theories</w:t>
      </w:r>
      <w:bookmarkEnd w:id="5"/>
    </w:p>
    <w:p w14:paraId="576E9405" w14:textId="77777777" w:rsidR="00794945" w:rsidRPr="00F06E7F" w:rsidRDefault="00000000" w:rsidP="00794945">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The strategic ideas of HRM are also critical to speeding the UK labor market. The resource-centered perspective (RBV), which </w:t>
      </w:r>
      <w:r w:rsidRPr="00F06E7F">
        <w:rPr>
          <w:rFonts w:ascii="Times New Roman" w:eastAsia="Times New Roman" w:hAnsi="Times New Roman" w:cs="Times New Roman"/>
          <w:color w:val="000000" w:themeColor="text1"/>
          <w:sz w:val="24"/>
          <w:szCs w:val="24"/>
        </w:rPr>
        <w:t xml:space="preserve">contends that the assets and skills of an organization are crucial to its success, is one of the HRM strategic ideas that Asda employs. Asda also makes use of the exceptional-performance work system (HPWS) idea, which contends that by matching HRM </w:t>
      </w:r>
      <w:r w:rsidRPr="00F06E7F">
        <w:rPr>
          <w:rFonts w:ascii="Times New Roman" w:eastAsia="Times New Roman" w:hAnsi="Times New Roman" w:cs="Times New Roman"/>
          <w:color w:val="000000" w:themeColor="text1"/>
          <w:sz w:val="24"/>
          <w:szCs w:val="24"/>
        </w:rPr>
        <w:lastRenderedPageBreak/>
        <w:t>procedur</w:t>
      </w:r>
      <w:r w:rsidRPr="00F06E7F">
        <w:rPr>
          <w:rFonts w:ascii="Times New Roman" w:eastAsia="Times New Roman" w:hAnsi="Times New Roman" w:cs="Times New Roman"/>
          <w:color w:val="000000" w:themeColor="text1"/>
          <w:sz w:val="24"/>
          <w:szCs w:val="24"/>
        </w:rPr>
        <w:t xml:space="preserve">es to strategic objectives, businesses may attain high levels of performance (Butterick and Charlwood, 2021). </w:t>
      </w:r>
      <w:bookmarkStart w:id="6" w:name="_Toc134566926"/>
    </w:p>
    <w:p w14:paraId="6E214C21" w14:textId="24226AF9" w:rsidR="00C03B43" w:rsidRPr="00F06E7F" w:rsidRDefault="00C03B43" w:rsidP="00794945">
      <w:pPr>
        <w:spacing w:line="360" w:lineRule="auto"/>
        <w:jc w:val="both"/>
        <w:rPr>
          <w:rFonts w:ascii="Times New Roman" w:eastAsia="Times New Roman" w:hAnsi="Times New Roman" w:cs="Times New Roman"/>
          <w:color w:val="000000" w:themeColor="text1"/>
          <w:sz w:val="28"/>
          <w:szCs w:val="28"/>
        </w:rPr>
      </w:pPr>
      <w:r w:rsidRPr="00F06E7F">
        <w:rPr>
          <w:rFonts w:ascii="Times New Roman" w:hAnsi="Times New Roman" w:cs="Times New Roman"/>
          <w:b/>
          <w:color w:val="000000" w:themeColor="text1"/>
          <w:sz w:val="24"/>
          <w:szCs w:val="24"/>
        </w:rPr>
        <w:t>Conclusion</w:t>
      </w:r>
      <w:bookmarkEnd w:id="6"/>
    </w:p>
    <w:p w14:paraId="0D94DB65" w14:textId="24EF3B61" w:rsidR="00F8513B" w:rsidRPr="00F06E7F" w:rsidRDefault="0046107C"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In conclusion, the post-Covid, post-Brexit external environment has brought about significant changes in the field of human resource management, requiring organizations to adopt new approaches and strategies to attract and retain top talent in this new landscape. </w:t>
      </w:r>
    </w:p>
    <w:p w14:paraId="12E202A8" w14:textId="1C233429" w:rsidR="009E03B4" w:rsidRPr="00F06E7F" w:rsidRDefault="0046107C"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 xml:space="preserve">The pandemic and Brexit have led to a greater emphasis on remote working, diversity, equity, and inclusion, digital skills, problem-solving and creativity, and employee well-being, all of which have become increasingly important in today's job market. Organizations that are able to adapt to these emerging changes and develop more agile and resilient workforces will be better equipped to navigate the challenges and opportunities of this new landscape. This requires a willingness to embrace new approaches and strategies and to invest in the development of the skills and competencies that are becoming increasingly important in today's job market. In the coming years, the field of human resource management is likely to continue to evolve, as organizations adapt to new technologies, changing market conditions, and evolving employee needs and expectations. </w:t>
      </w:r>
    </w:p>
    <w:p w14:paraId="00000008" w14:textId="361D08A9" w:rsidR="00D56865" w:rsidRPr="00F06E7F" w:rsidRDefault="0046107C"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By staying abreast of these emerging trends and developments, and by adopting a proactive and forward-thinking approach to HRM, organizations can build more resilient and successful workforces that are better equipped to navigate the challenges and opportunities of this new landscape. By critically reviewing and appraising current research and advanced scholarship, managers can gain a better understanding of the external and internal factors that influence their organization's resources, as well as the policies, procedures, and processes that can help them to optimize those resources. This knowledge can help managers to make more informed decisions and take actions that support long-term growth and success.</w:t>
      </w:r>
    </w:p>
    <w:p w14:paraId="6DC6C702" w14:textId="77777777" w:rsidR="00556A20" w:rsidRPr="00F06E7F" w:rsidRDefault="00556A20" w:rsidP="007A72FC">
      <w:pPr>
        <w:spacing w:line="360" w:lineRule="auto"/>
        <w:jc w:val="both"/>
        <w:rPr>
          <w:rFonts w:ascii="Times New Roman" w:eastAsia="Times New Roman" w:hAnsi="Times New Roman" w:cs="Times New Roman"/>
          <w:b/>
          <w:color w:val="000000" w:themeColor="text1"/>
          <w:sz w:val="28"/>
          <w:szCs w:val="28"/>
        </w:rPr>
      </w:pPr>
      <w:r w:rsidRPr="00F06E7F">
        <w:rPr>
          <w:rFonts w:ascii="Times New Roman" w:eastAsia="Times New Roman" w:hAnsi="Times New Roman" w:cs="Times New Roman"/>
          <w:b/>
          <w:color w:val="000000" w:themeColor="text1"/>
          <w:sz w:val="28"/>
          <w:szCs w:val="28"/>
        </w:rPr>
        <w:br w:type="page"/>
      </w:r>
    </w:p>
    <w:p w14:paraId="00000009" w14:textId="5B234E86" w:rsidR="00D56865" w:rsidRPr="00F06E7F" w:rsidRDefault="00000000" w:rsidP="00AF10E8">
      <w:pPr>
        <w:pStyle w:val="Heading1"/>
        <w:numPr>
          <w:ilvl w:val="0"/>
          <w:numId w:val="4"/>
        </w:numPr>
        <w:rPr>
          <w:color w:val="000000" w:themeColor="text1"/>
          <w:szCs w:val="24"/>
        </w:rPr>
      </w:pPr>
      <w:bookmarkStart w:id="7" w:name="_Toc134566927"/>
      <w:r w:rsidRPr="00F06E7F">
        <w:rPr>
          <w:color w:val="000000" w:themeColor="text1"/>
        </w:rPr>
        <w:lastRenderedPageBreak/>
        <w:t>References</w:t>
      </w:r>
      <w:bookmarkEnd w:id="7"/>
    </w:p>
    <w:p w14:paraId="208DDB4D"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Betcherman, G., Giannakopoulos, N., Laliotis, I., Pantelaiou, I., Testaverde, M. and Tzimas, G., 2020. Reacting quickly and protecting jobs: The short-term impacts of the COVID-19 lockdown on the Greek labor market.</w:t>
      </w:r>
    </w:p>
    <w:p w14:paraId="7D22E638"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Biginas, K. and Koumproglou, A., 2022. Small Businesses and the Changing Competitive Environment. In </w:t>
      </w:r>
      <w:r w:rsidRPr="00F06E7F">
        <w:rPr>
          <w:rFonts w:ascii="Times New Roman" w:eastAsia="Times New Roman" w:hAnsi="Times New Roman" w:cs="Times New Roman"/>
          <w:i/>
          <w:color w:val="000000" w:themeColor="text1"/>
          <w:sz w:val="24"/>
          <w:szCs w:val="24"/>
          <w:highlight w:val="white"/>
        </w:rPr>
        <w:t>Small Business Management and Control of the Uncertain External Environment</w:t>
      </w:r>
      <w:r w:rsidRPr="00F06E7F">
        <w:rPr>
          <w:rFonts w:ascii="Times New Roman" w:eastAsia="Times New Roman" w:hAnsi="Times New Roman" w:cs="Times New Roman"/>
          <w:color w:val="000000" w:themeColor="text1"/>
          <w:sz w:val="24"/>
          <w:szCs w:val="24"/>
          <w:highlight w:val="white"/>
        </w:rPr>
        <w:t>. Emerald Publishing Limited.</w:t>
      </w:r>
    </w:p>
    <w:p w14:paraId="3EE6FCF6" w14:textId="77777777" w:rsidR="00C0050E" w:rsidRPr="00F06E7F" w:rsidRDefault="00C0050E"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Brakman, S., Garretsen, H. and van Witteloostuijn, A., 2021. Robots do not get the coronavirus: The COVID-19 pandemic and the international division of labor. Journal of International Business Studies, 52, pp.1215-1224.</w:t>
      </w:r>
    </w:p>
    <w:p w14:paraId="3E8344B5"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Brennan, N., Langdon, N., Bryce, M., Burns, L., Humphries, N., Knapton, A. and Gale, T., 2023. Drivers and barriers of international migration of doctors to and from the United Kingdom: a scoping review. </w:t>
      </w:r>
      <w:r w:rsidRPr="00F06E7F">
        <w:rPr>
          <w:rFonts w:ascii="Times New Roman" w:eastAsia="Times New Roman" w:hAnsi="Times New Roman" w:cs="Times New Roman"/>
          <w:i/>
          <w:color w:val="000000" w:themeColor="text1"/>
          <w:sz w:val="24"/>
          <w:szCs w:val="24"/>
          <w:highlight w:val="white"/>
        </w:rPr>
        <w:t>Human Resources for Health</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21</w:t>
      </w:r>
      <w:r w:rsidRPr="00F06E7F">
        <w:rPr>
          <w:rFonts w:ascii="Times New Roman" w:eastAsia="Times New Roman" w:hAnsi="Times New Roman" w:cs="Times New Roman"/>
          <w:color w:val="000000" w:themeColor="text1"/>
          <w:sz w:val="24"/>
          <w:szCs w:val="24"/>
          <w:highlight w:val="white"/>
        </w:rPr>
        <w:t>(1), p.11.</w:t>
      </w:r>
    </w:p>
    <w:p w14:paraId="4CEF9757"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BRÎNZĂ, G., MAFTEI, M.M. and BUTNARU, G.I., 2022. ENTREPRENEURSHIP VERSUS EU LABOUR MARKET. CURRENT SITUATION AND PROSPECTS. </w:t>
      </w:r>
      <w:r w:rsidRPr="00F06E7F">
        <w:rPr>
          <w:rFonts w:ascii="Times New Roman" w:eastAsia="Times New Roman" w:hAnsi="Times New Roman" w:cs="Times New Roman"/>
          <w:i/>
          <w:color w:val="000000" w:themeColor="text1"/>
          <w:sz w:val="24"/>
          <w:szCs w:val="24"/>
          <w:highlight w:val="white"/>
        </w:rPr>
        <w:t>EUROPEAN ADMINISTRATIVE AREA–INTEGRATION AND RESILIENCE DYNAMICS</w:t>
      </w:r>
      <w:r w:rsidRPr="00F06E7F">
        <w:rPr>
          <w:rFonts w:ascii="Times New Roman" w:eastAsia="Times New Roman" w:hAnsi="Times New Roman" w:cs="Times New Roman"/>
          <w:color w:val="000000" w:themeColor="text1"/>
          <w:sz w:val="24"/>
          <w:szCs w:val="24"/>
          <w:highlight w:val="white"/>
        </w:rPr>
        <w:t>, p.97.</w:t>
      </w:r>
    </w:p>
    <w:p w14:paraId="1E8DB84E" w14:textId="77777777" w:rsidR="00C0050E" w:rsidRPr="00F06E7F" w:rsidRDefault="00C0050E"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Butterick, M. and Charlwood, A., 2021. HRM and the COVID‐19 pandemic: How can we stop making a bad situation worse?. Human Resource Management Journal, 31(4), pp.847-856.</w:t>
      </w:r>
    </w:p>
    <w:p w14:paraId="3DE437B1" w14:textId="77777777" w:rsidR="00C0050E" w:rsidRPr="00F06E7F" w:rsidRDefault="00C0050E"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Cooke, F.L., Dickmann, M. and Parry, E., 2022. Building sustainable societies through human-centered human resource management: Emerging issues and research opportunities. The International Journal of human resource management, 33(1), pp.1-15.</w:t>
      </w:r>
    </w:p>
    <w:p w14:paraId="77395358"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Donald, W.E., Ashleigh, M.J. and Baruch, Y., 2022. The university-to-work transition: Responses of universities and organizations to the COVID-19 pandemic. </w:t>
      </w:r>
      <w:r w:rsidRPr="00F06E7F">
        <w:rPr>
          <w:rFonts w:ascii="Times New Roman" w:eastAsia="Times New Roman" w:hAnsi="Times New Roman" w:cs="Times New Roman"/>
          <w:i/>
          <w:color w:val="000000" w:themeColor="text1"/>
          <w:sz w:val="24"/>
          <w:szCs w:val="24"/>
          <w:highlight w:val="white"/>
        </w:rPr>
        <w:t>Personnel review</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51</w:t>
      </w:r>
      <w:r w:rsidRPr="00F06E7F">
        <w:rPr>
          <w:rFonts w:ascii="Times New Roman" w:eastAsia="Times New Roman" w:hAnsi="Times New Roman" w:cs="Times New Roman"/>
          <w:color w:val="000000" w:themeColor="text1"/>
          <w:sz w:val="24"/>
          <w:szCs w:val="24"/>
          <w:highlight w:val="white"/>
        </w:rPr>
        <w:t>(9), pp.2201-2221.</w:t>
      </w:r>
    </w:p>
    <w:p w14:paraId="6D3F5333"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Fiorentino, S., Livingstone, N., McAllister, P. and Cooke, H., 2022. The future of the corporate office? Emerging trends in the post-Covid city. </w:t>
      </w:r>
      <w:r w:rsidRPr="00F06E7F">
        <w:rPr>
          <w:rFonts w:ascii="Times New Roman" w:eastAsia="Times New Roman" w:hAnsi="Times New Roman" w:cs="Times New Roman"/>
          <w:i/>
          <w:color w:val="000000" w:themeColor="text1"/>
          <w:sz w:val="24"/>
          <w:szCs w:val="24"/>
          <w:highlight w:val="white"/>
        </w:rPr>
        <w:t>Cambridge Journal of Regions, Economy and Society</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15</w:t>
      </w:r>
      <w:r w:rsidRPr="00F06E7F">
        <w:rPr>
          <w:rFonts w:ascii="Times New Roman" w:eastAsia="Times New Roman" w:hAnsi="Times New Roman" w:cs="Times New Roman"/>
          <w:color w:val="000000" w:themeColor="text1"/>
          <w:sz w:val="24"/>
          <w:szCs w:val="24"/>
          <w:highlight w:val="white"/>
        </w:rPr>
        <w:t>(3), pp.597-614.</w:t>
      </w:r>
    </w:p>
    <w:p w14:paraId="3167ABA9"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Kumodji, B.D., 2022. </w:t>
      </w:r>
      <w:r w:rsidRPr="00F06E7F">
        <w:rPr>
          <w:rFonts w:ascii="Times New Roman" w:eastAsia="Times New Roman" w:hAnsi="Times New Roman" w:cs="Times New Roman"/>
          <w:i/>
          <w:color w:val="000000" w:themeColor="text1"/>
          <w:sz w:val="24"/>
          <w:szCs w:val="24"/>
          <w:highlight w:val="white"/>
        </w:rPr>
        <w:t>Exploring talent management practices in SMEs in a turbulent context: lessons from Brexit and Covid-19</w:t>
      </w:r>
      <w:r w:rsidRPr="00F06E7F">
        <w:rPr>
          <w:rFonts w:ascii="Times New Roman" w:eastAsia="Times New Roman" w:hAnsi="Times New Roman" w:cs="Times New Roman"/>
          <w:color w:val="000000" w:themeColor="text1"/>
          <w:sz w:val="24"/>
          <w:szCs w:val="24"/>
          <w:highlight w:val="white"/>
        </w:rPr>
        <w:t xml:space="preserve"> (Doctoral dissertation, Birmingham City University).</w:t>
      </w:r>
    </w:p>
    <w:p w14:paraId="71314E07"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Malik, A. and Sanders, K., 2021. Managing human resources during a global crisis: A multilevel perspective. </w:t>
      </w:r>
      <w:r w:rsidRPr="00F06E7F">
        <w:rPr>
          <w:rFonts w:ascii="Times New Roman" w:eastAsia="Times New Roman" w:hAnsi="Times New Roman" w:cs="Times New Roman"/>
          <w:i/>
          <w:color w:val="000000" w:themeColor="text1"/>
          <w:sz w:val="24"/>
          <w:szCs w:val="24"/>
          <w:highlight w:val="white"/>
        </w:rPr>
        <w:t>British Journal of Management</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10</w:t>
      </w:r>
      <w:r w:rsidRPr="00F06E7F">
        <w:rPr>
          <w:rFonts w:ascii="Times New Roman" w:eastAsia="Times New Roman" w:hAnsi="Times New Roman" w:cs="Times New Roman"/>
          <w:color w:val="000000" w:themeColor="text1"/>
          <w:sz w:val="24"/>
          <w:szCs w:val="24"/>
          <w:highlight w:val="white"/>
        </w:rPr>
        <w:t>, pp.1-19.</w:t>
      </w:r>
    </w:p>
    <w:p w14:paraId="0B8B685E"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lastRenderedPageBreak/>
        <w:t xml:space="preserve">Martinescu, E., Edwards, M.R., Leite, A.C., Randsley de Moura, G., Marques, A.G. and Abrams, D., 2022. The interactive effect of job skill level and citizenship status on job depression, work engagement and turnover intentions: A moderated mediation model in the context of macro‐level turbulence (of ‘Brexit’). </w:t>
      </w:r>
      <w:r w:rsidRPr="00F06E7F">
        <w:rPr>
          <w:rFonts w:ascii="Times New Roman" w:eastAsia="Times New Roman" w:hAnsi="Times New Roman" w:cs="Times New Roman"/>
          <w:i/>
          <w:color w:val="000000" w:themeColor="text1"/>
          <w:sz w:val="24"/>
          <w:szCs w:val="24"/>
          <w:highlight w:val="white"/>
        </w:rPr>
        <w:t>Human Resource Management Journal</w:t>
      </w:r>
      <w:r w:rsidRPr="00F06E7F">
        <w:rPr>
          <w:rFonts w:ascii="Times New Roman" w:eastAsia="Times New Roman" w:hAnsi="Times New Roman" w:cs="Times New Roman"/>
          <w:color w:val="000000" w:themeColor="text1"/>
          <w:sz w:val="24"/>
          <w:szCs w:val="24"/>
          <w:highlight w:val="white"/>
        </w:rPr>
        <w:t>.</w:t>
      </w:r>
    </w:p>
    <w:p w14:paraId="7E2FA181" w14:textId="77777777" w:rsidR="00C0050E" w:rsidRPr="00F06E7F" w:rsidRDefault="00C0050E" w:rsidP="007A72FC">
      <w:pPr>
        <w:spacing w:line="360" w:lineRule="auto"/>
        <w:jc w:val="both"/>
        <w:rPr>
          <w:rFonts w:ascii="Times New Roman" w:eastAsia="Times New Roman" w:hAnsi="Times New Roman" w:cs="Times New Roman"/>
          <w:color w:val="000000" w:themeColor="text1"/>
          <w:sz w:val="24"/>
          <w:szCs w:val="24"/>
        </w:rPr>
      </w:pPr>
      <w:r w:rsidRPr="00F06E7F">
        <w:rPr>
          <w:rFonts w:ascii="Times New Roman" w:eastAsia="Times New Roman" w:hAnsi="Times New Roman" w:cs="Times New Roman"/>
          <w:color w:val="000000" w:themeColor="text1"/>
          <w:sz w:val="24"/>
          <w:szCs w:val="24"/>
        </w:rPr>
        <w:t>Melkumyan, A. and Sahakyan, M., 2022. Digital Technologies And Labour Market Development In The Republic Of Armenia. Management Research and Practice, 14(2), pp.37-45.</w:t>
      </w:r>
    </w:p>
    <w:p w14:paraId="0453DD62"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Moradlou, H., Fratocchi, L., Skipworth, H. and Ghadge, A., 2022. Post-Brexit back-shoring strategies: what UK manufacturing companies could learn from the past?. </w:t>
      </w:r>
      <w:r w:rsidRPr="00F06E7F">
        <w:rPr>
          <w:rFonts w:ascii="Times New Roman" w:eastAsia="Times New Roman" w:hAnsi="Times New Roman" w:cs="Times New Roman"/>
          <w:i/>
          <w:color w:val="000000" w:themeColor="text1"/>
          <w:sz w:val="24"/>
          <w:szCs w:val="24"/>
          <w:highlight w:val="white"/>
        </w:rPr>
        <w:t>Production Planning &amp; Control</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33</w:t>
      </w:r>
      <w:r w:rsidRPr="00F06E7F">
        <w:rPr>
          <w:rFonts w:ascii="Times New Roman" w:eastAsia="Times New Roman" w:hAnsi="Times New Roman" w:cs="Times New Roman"/>
          <w:color w:val="000000" w:themeColor="text1"/>
          <w:sz w:val="24"/>
          <w:szCs w:val="24"/>
          <w:highlight w:val="white"/>
        </w:rPr>
        <w:t>(14), pp.1319-1336.</w:t>
      </w:r>
    </w:p>
    <w:p w14:paraId="2060B479"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Pilipczuk, O., 2021. Determinants of managerial competences transformation in the polish energy industry. </w:t>
      </w:r>
      <w:r w:rsidRPr="00F06E7F">
        <w:rPr>
          <w:rFonts w:ascii="Times New Roman" w:eastAsia="Times New Roman" w:hAnsi="Times New Roman" w:cs="Times New Roman"/>
          <w:i/>
          <w:color w:val="000000" w:themeColor="text1"/>
          <w:sz w:val="24"/>
          <w:szCs w:val="24"/>
          <w:highlight w:val="white"/>
        </w:rPr>
        <w:t>Energies</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14</w:t>
      </w:r>
      <w:r w:rsidRPr="00F06E7F">
        <w:rPr>
          <w:rFonts w:ascii="Times New Roman" w:eastAsia="Times New Roman" w:hAnsi="Times New Roman" w:cs="Times New Roman"/>
          <w:color w:val="000000" w:themeColor="text1"/>
          <w:sz w:val="24"/>
          <w:szCs w:val="24"/>
          <w:highlight w:val="white"/>
        </w:rPr>
        <w:t>(20), p.6788.</w:t>
      </w:r>
    </w:p>
    <w:p w14:paraId="38F83E74"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Roumpi, D., 2021. Rethinking the strategic management of human resources: lessons learned from Covid-19 and the way forward in building resilience. </w:t>
      </w:r>
      <w:r w:rsidRPr="00F06E7F">
        <w:rPr>
          <w:rFonts w:ascii="Times New Roman" w:eastAsia="Times New Roman" w:hAnsi="Times New Roman" w:cs="Times New Roman"/>
          <w:i/>
          <w:color w:val="000000" w:themeColor="text1"/>
          <w:sz w:val="24"/>
          <w:szCs w:val="24"/>
          <w:highlight w:val="white"/>
        </w:rPr>
        <w:t>International Journal of Organizational Analysis</w:t>
      </w:r>
      <w:r w:rsidRPr="00F06E7F">
        <w:rPr>
          <w:rFonts w:ascii="Times New Roman" w:eastAsia="Times New Roman" w:hAnsi="Times New Roman" w:cs="Times New Roman"/>
          <w:color w:val="000000" w:themeColor="text1"/>
          <w:sz w:val="24"/>
          <w:szCs w:val="24"/>
          <w:highlight w:val="white"/>
        </w:rPr>
        <w:t>, (ahead-of-print).</w:t>
      </w:r>
    </w:p>
    <w:p w14:paraId="2680C055"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Salt, J. and Brewster, C., 2022. Intra‐company transfers: The government/corporate interface in the United Kingdom. </w:t>
      </w:r>
      <w:r w:rsidRPr="00F06E7F">
        <w:rPr>
          <w:rFonts w:ascii="Times New Roman" w:eastAsia="Times New Roman" w:hAnsi="Times New Roman" w:cs="Times New Roman"/>
          <w:i/>
          <w:color w:val="000000" w:themeColor="text1"/>
          <w:sz w:val="24"/>
          <w:szCs w:val="24"/>
          <w:highlight w:val="white"/>
        </w:rPr>
        <w:t>Global Networks</w:t>
      </w:r>
      <w:r w:rsidRPr="00F06E7F">
        <w:rPr>
          <w:rFonts w:ascii="Times New Roman" w:eastAsia="Times New Roman" w:hAnsi="Times New Roman" w:cs="Times New Roman"/>
          <w:color w:val="000000" w:themeColor="text1"/>
          <w:sz w:val="24"/>
          <w:szCs w:val="24"/>
          <w:highlight w:val="white"/>
        </w:rPr>
        <w:t>.</w:t>
      </w:r>
    </w:p>
    <w:p w14:paraId="345F4EB4"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Sarantinos, V., 2022. Key Issues in Small Business Management:‘Small Is Beautiful’Or a Bleak House in the Brexit Backdrop. In </w:t>
      </w:r>
      <w:r w:rsidRPr="00F06E7F">
        <w:rPr>
          <w:rFonts w:ascii="Times New Roman" w:eastAsia="Times New Roman" w:hAnsi="Times New Roman" w:cs="Times New Roman"/>
          <w:i/>
          <w:color w:val="000000" w:themeColor="text1"/>
          <w:sz w:val="24"/>
          <w:szCs w:val="24"/>
          <w:highlight w:val="white"/>
        </w:rPr>
        <w:t>Small Business Management and Control of the Uncertain External Environment</w:t>
      </w:r>
      <w:r w:rsidRPr="00F06E7F">
        <w:rPr>
          <w:rFonts w:ascii="Times New Roman" w:eastAsia="Times New Roman" w:hAnsi="Times New Roman" w:cs="Times New Roman"/>
          <w:color w:val="000000" w:themeColor="text1"/>
          <w:sz w:val="24"/>
          <w:szCs w:val="24"/>
          <w:highlight w:val="white"/>
        </w:rPr>
        <w:t>. Emerald Publishing Limited.</w:t>
      </w:r>
    </w:p>
    <w:p w14:paraId="475B105A"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Sindakis, S. and Aggarwal, S., 2022. The Implications of Brexit for Small Businesses in the UK. In </w:t>
      </w:r>
      <w:r w:rsidRPr="00F06E7F">
        <w:rPr>
          <w:rFonts w:ascii="Times New Roman" w:eastAsia="Times New Roman" w:hAnsi="Times New Roman" w:cs="Times New Roman"/>
          <w:i/>
          <w:color w:val="000000" w:themeColor="text1"/>
          <w:sz w:val="24"/>
          <w:szCs w:val="24"/>
          <w:highlight w:val="white"/>
        </w:rPr>
        <w:t>Small Business Management and Control of the Uncertain External Environment</w:t>
      </w:r>
      <w:r w:rsidRPr="00F06E7F">
        <w:rPr>
          <w:rFonts w:ascii="Times New Roman" w:eastAsia="Times New Roman" w:hAnsi="Times New Roman" w:cs="Times New Roman"/>
          <w:color w:val="000000" w:themeColor="text1"/>
          <w:sz w:val="24"/>
          <w:szCs w:val="24"/>
          <w:highlight w:val="white"/>
        </w:rPr>
        <w:t>. Emerald Publishing Limited.</w:t>
      </w:r>
    </w:p>
    <w:p w14:paraId="0B8F390C"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Szelewa, D. and Polakowski, M., 2022. European solidarity and “free movement of labour” during the pandemic: exposing the contradictions amid east–west migration. </w:t>
      </w:r>
      <w:r w:rsidRPr="00F06E7F">
        <w:rPr>
          <w:rFonts w:ascii="Times New Roman" w:eastAsia="Times New Roman" w:hAnsi="Times New Roman" w:cs="Times New Roman"/>
          <w:i/>
          <w:color w:val="000000" w:themeColor="text1"/>
          <w:sz w:val="24"/>
          <w:szCs w:val="24"/>
          <w:highlight w:val="white"/>
        </w:rPr>
        <w:t>Comparative European Politics</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20</w:t>
      </w:r>
      <w:r w:rsidRPr="00F06E7F">
        <w:rPr>
          <w:rFonts w:ascii="Times New Roman" w:eastAsia="Times New Roman" w:hAnsi="Times New Roman" w:cs="Times New Roman"/>
          <w:color w:val="000000" w:themeColor="text1"/>
          <w:sz w:val="24"/>
          <w:szCs w:val="24"/>
          <w:highlight w:val="white"/>
        </w:rPr>
        <w:t>(2), pp.238-256.</w:t>
      </w:r>
    </w:p>
    <w:p w14:paraId="108C2780"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Vaiman, V., Cascio, W.F., Collings, D.G. and Swider, B.W., 2021. The shifting boundaries of talent management. </w:t>
      </w:r>
      <w:r w:rsidRPr="00F06E7F">
        <w:rPr>
          <w:rFonts w:ascii="Times New Roman" w:eastAsia="Times New Roman" w:hAnsi="Times New Roman" w:cs="Times New Roman"/>
          <w:i/>
          <w:color w:val="000000" w:themeColor="text1"/>
          <w:sz w:val="24"/>
          <w:szCs w:val="24"/>
          <w:highlight w:val="white"/>
        </w:rPr>
        <w:t>Human Resource Management</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60</w:t>
      </w:r>
      <w:r w:rsidRPr="00F06E7F">
        <w:rPr>
          <w:rFonts w:ascii="Times New Roman" w:eastAsia="Times New Roman" w:hAnsi="Times New Roman" w:cs="Times New Roman"/>
          <w:color w:val="000000" w:themeColor="text1"/>
          <w:sz w:val="24"/>
          <w:szCs w:val="24"/>
          <w:highlight w:val="white"/>
        </w:rPr>
        <w:t>(2), pp.253-257.</w:t>
      </w:r>
    </w:p>
    <w:p w14:paraId="6BD41E6F"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 xml:space="preserve">Vidmar, M., Rosiello, A. and Golra, O., 2020. Resilience of new space firms in the United Kingdom During the early stages of COVID-19 crisis: The case for strategic agility. </w:t>
      </w:r>
      <w:r w:rsidRPr="00F06E7F">
        <w:rPr>
          <w:rFonts w:ascii="Times New Roman" w:eastAsia="Times New Roman" w:hAnsi="Times New Roman" w:cs="Times New Roman"/>
          <w:i/>
          <w:color w:val="000000" w:themeColor="text1"/>
          <w:sz w:val="24"/>
          <w:szCs w:val="24"/>
          <w:highlight w:val="white"/>
        </w:rPr>
        <w:t>New Space</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8</w:t>
      </w:r>
      <w:r w:rsidRPr="00F06E7F">
        <w:rPr>
          <w:rFonts w:ascii="Times New Roman" w:eastAsia="Times New Roman" w:hAnsi="Times New Roman" w:cs="Times New Roman"/>
          <w:color w:val="000000" w:themeColor="text1"/>
          <w:sz w:val="24"/>
          <w:szCs w:val="24"/>
          <w:highlight w:val="white"/>
        </w:rPr>
        <w:t>(4), pp.172-178.</w:t>
      </w:r>
    </w:p>
    <w:p w14:paraId="43A0665C"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lastRenderedPageBreak/>
        <w:t xml:space="preserve">Watermeyer, R., Shankar, K., Crick, T., Knight, C., McGaughey, F., Hardman, J., Suri, V.R., Chung, R. and Phelan, D., 2021. ‘Pandemia’: A reckoning of UK universities’ corporate response to COVID-19 and its academic fallout. </w:t>
      </w:r>
      <w:r w:rsidRPr="00F06E7F">
        <w:rPr>
          <w:rFonts w:ascii="Times New Roman" w:eastAsia="Times New Roman" w:hAnsi="Times New Roman" w:cs="Times New Roman"/>
          <w:i/>
          <w:color w:val="000000" w:themeColor="text1"/>
          <w:sz w:val="24"/>
          <w:szCs w:val="24"/>
          <w:highlight w:val="white"/>
        </w:rPr>
        <w:t>British Journal of Sociology of Education</w:t>
      </w:r>
      <w:r w:rsidRPr="00F06E7F">
        <w:rPr>
          <w:rFonts w:ascii="Times New Roman" w:eastAsia="Times New Roman" w:hAnsi="Times New Roman" w:cs="Times New Roman"/>
          <w:color w:val="000000" w:themeColor="text1"/>
          <w:sz w:val="24"/>
          <w:szCs w:val="24"/>
          <w:highlight w:val="white"/>
        </w:rPr>
        <w:t xml:space="preserve">, </w:t>
      </w:r>
      <w:r w:rsidRPr="00F06E7F">
        <w:rPr>
          <w:rFonts w:ascii="Times New Roman" w:eastAsia="Times New Roman" w:hAnsi="Times New Roman" w:cs="Times New Roman"/>
          <w:i/>
          <w:color w:val="000000" w:themeColor="text1"/>
          <w:sz w:val="24"/>
          <w:szCs w:val="24"/>
          <w:highlight w:val="white"/>
        </w:rPr>
        <w:t>42</w:t>
      </w:r>
      <w:r w:rsidRPr="00F06E7F">
        <w:rPr>
          <w:rFonts w:ascii="Times New Roman" w:eastAsia="Times New Roman" w:hAnsi="Times New Roman" w:cs="Times New Roman"/>
          <w:color w:val="000000" w:themeColor="text1"/>
          <w:sz w:val="24"/>
          <w:szCs w:val="24"/>
          <w:highlight w:val="white"/>
        </w:rPr>
        <w:t>(5-6), pp.651-666.</w:t>
      </w:r>
    </w:p>
    <w:p w14:paraId="7B83AFC2"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highlight w:val="white"/>
        </w:rPr>
      </w:pPr>
      <w:r w:rsidRPr="00F06E7F">
        <w:rPr>
          <w:rFonts w:ascii="Times New Roman" w:eastAsia="Times New Roman" w:hAnsi="Times New Roman" w:cs="Times New Roman"/>
          <w:color w:val="000000" w:themeColor="text1"/>
          <w:sz w:val="24"/>
          <w:szCs w:val="24"/>
          <w:highlight w:val="white"/>
        </w:rPr>
        <w:t>Yoruk, D.E. and Gilman, M., 2023. ‘Transformation Triangle’for SME Productivity and Growth.</w:t>
      </w:r>
    </w:p>
    <w:p w14:paraId="0415A2CE"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rPr>
      </w:pPr>
    </w:p>
    <w:p w14:paraId="4D1358C1"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rPr>
      </w:pPr>
    </w:p>
    <w:p w14:paraId="7A40CC7C"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rPr>
      </w:pPr>
    </w:p>
    <w:p w14:paraId="22F1B23A"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rPr>
      </w:pPr>
    </w:p>
    <w:p w14:paraId="2D4F143E"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rPr>
      </w:pPr>
    </w:p>
    <w:p w14:paraId="4DC858B4"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rPr>
      </w:pPr>
    </w:p>
    <w:p w14:paraId="19FFC47D"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rPr>
      </w:pPr>
    </w:p>
    <w:p w14:paraId="0421B3C0" w14:textId="77777777" w:rsidR="00C0050E" w:rsidRPr="00F06E7F" w:rsidRDefault="00C0050E" w:rsidP="00C0050E">
      <w:pPr>
        <w:spacing w:line="360" w:lineRule="auto"/>
        <w:jc w:val="both"/>
        <w:rPr>
          <w:rFonts w:ascii="Times New Roman" w:eastAsia="Times New Roman" w:hAnsi="Times New Roman" w:cs="Times New Roman"/>
          <w:color w:val="000000" w:themeColor="text1"/>
          <w:sz w:val="24"/>
          <w:szCs w:val="24"/>
        </w:rPr>
      </w:pPr>
    </w:p>
    <w:p w14:paraId="62F700B8" w14:textId="77777777" w:rsidR="00C0050E" w:rsidRPr="00F06E7F" w:rsidRDefault="00C0050E" w:rsidP="007A72FC">
      <w:pPr>
        <w:spacing w:line="360" w:lineRule="auto"/>
        <w:jc w:val="both"/>
        <w:rPr>
          <w:rFonts w:ascii="Times New Roman" w:eastAsia="Times New Roman" w:hAnsi="Times New Roman" w:cs="Times New Roman"/>
          <w:color w:val="000000" w:themeColor="text1"/>
          <w:sz w:val="24"/>
          <w:szCs w:val="24"/>
        </w:rPr>
      </w:pPr>
    </w:p>
    <w:p w14:paraId="0000000E" w14:textId="77777777" w:rsidR="00D56865" w:rsidRPr="00F06E7F" w:rsidRDefault="00D56865" w:rsidP="007A72FC">
      <w:pPr>
        <w:spacing w:line="360" w:lineRule="auto"/>
        <w:jc w:val="both"/>
        <w:rPr>
          <w:rFonts w:ascii="Times New Roman" w:eastAsia="Times New Roman" w:hAnsi="Times New Roman" w:cs="Times New Roman"/>
          <w:b/>
          <w:color w:val="000000" w:themeColor="text1"/>
          <w:sz w:val="28"/>
          <w:szCs w:val="28"/>
        </w:rPr>
      </w:pPr>
    </w:p>
    <w:p w14:paraId="0000000F" w14:textId="77777777" w:rsidR="00D56865" w:rsidRPr="00F06E7F" w:rsidRDefault="00D56865" w:rsidP="007A72FC">
      <w:pPr>
        <w:spacing w:line="360" w:lineRule="auto"/>
        <w:jc w:val="both"/>
        <w:rPr>
          <w:rFonts w:ascii="Times New Roman" w:eastAsia="Times New Roman" w:hAnsi="Times New Roman" w:cs="Times New Roman"/>
          <w:b/>
          <w:color w:val="000000" w:themeColor="text1"/>
          <w:sz w:val="28"/>
          <w:szCs w:val="28"/>
        </w:rPr>
      </w:pPr>
    </w:p>
    <w:sectPr w:rsidR="00D56865" w:rsidRPr="00F06E7F" w:rsidSect="00A92FC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B2DA4"/>
    <w:multiLevelType w:val="hybridMultilevel"/>
    <w:tmpl w:val="33E436C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AFA6AE9"/>
    <w:multiLevelType w:val="hybridMultilevel"/>
    <w:tmpl w:val="1B946DE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2903722"/>
    <w:multiLevelType w:val="multilevel"/>
    <w:tmpl w:val="929C0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C631EA"/>
    <w:multiLevelType w:val="hybridMultilevel"/>
    <w:tmpl w:val="5276FA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37650495">
    <w:abstractNumId w:val="2"/>
  </w:num>
  <w:num w:numId="2" w16cid:durableId="1230189628">
    <w:abstractNumId w:val="1"/>
  </w:num>
  <w:num w:numId="3" w16cid:durableId="1261135364">
    <w:abstractNumId w:val="3"/>
  </w:num>
  <w:num w:numId="4" w16cid:durableId="911550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865"/>
    <w:rsid w:val="000238DE"/>
    <w:rsid w:val="00057B8F"/>
    <w:rsid w:val="000675AB"/>
    <w:rsid w:val="0009385D"/>
    <w:rsid w:val="001B3A4F"/>
    <w:rsid w:val="00220711"/>
    <w:rsid w:val="002547EE"/>
    <w:rsid w:val="00262FA8"/>
    <w:rsid w:val="002651AC"/>
    <w:rsid w:val="00407CC2"/>
    <w:rsid w:val="0046107C"/>
    <w:rsid w:val="005018C0"/>
    <w:rsid w:val="005165A6"/>
    <w:rsid w:val="005467B1"/>
    <w:rsid w:val="00556A20"/>
    <w:rsid w:val="006E528E"/>
    <w:rsid w:val="0072114E"/>
    <w:rsid w:val="00794945"/>
    <w:rsid w:val="007A72FC"/>
    <w:rsid w:val="007D199C"/>
    <w:rsid w:val="00837A3C"/>
    <w:rsid w:val="008814E1"/>
    <w:rsid w:val="008B21DC"/>
    <w:rsid w:val="00911D37"/>
    <w:rsid w:val="00956990"/>
    <w:rsid w:val="009A1900"/>
    <w:rsid w:val="009C757F"/>
    <w:rsid w:val="009D3489"/>
    <w:rsid w:val="009E03B4"/>
    <w:rsid w:val="00A42035"/>
    <w:rsid w:val="00A92FC1"/>
    <w:rsid w:val="00AF10E8"/>
    <w:rsid w:val="00C0050E"/>
    <w:rsid w:val="00C03B43"/>
    <w:rsid w:val="00C26202"/>
    <w:rsid w:val="00C6338D"/>
    <w:rsid w:val="00D56865"/>
    <w:rsid w:val="00DF59B9"/>
    <w:rsid w:val="00EB34CC"/>
    <w:rsid w:val="00F06E7F"/>
    <w:rsid w:val="00F17A1C"/>
    <w:rsid w:val="00F851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58A6D"/>
  <w15:docId w15:val="{B11E13CE-E364-4810-887C-7BB66C558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C757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EB34CC"/>
    <w:pPr>
      <w:ind w:left="720"/>
      <w:contextualSpacing/>
    </w:pPr>
  </w:style>
  <w:style w:type="paragraph" w:styleId="TOCHeading">
    <w:name w:val="TOC Heading"/>
    <w:basedOn w:val="Heading1"/>
    <w:next w:val="Normal"/>
    <w:uiPriority w:val="39"/>
    <w:unhideWhenUsed/>
    <w:qFormat/>
    <w:rsid w:val="0095699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56990"/>
    <w:pPr>
      <w:spacing w:after="100"/>
    </w:pPr>
  </w:style>
  <w:style w:type="character" w:styleId="Hyperlink">
    <w:name w:val="Hyperlink"/>
    <w:basedOn w:val="DefaultParagraphFont"/>
    <w:uiPriority w:val="99"/>
    <w:unhideWhenUsed/>
    <w:rsid w:val="0095699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2B249-F116-4884-BF54-1C57D28E1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3898</Words>
  <Characters>22222</Characters>
  <Application>Microsoft Office Word</Application>
  <DocSecurity>0</DocSecurity>
  <Lines>185</Lines>
  <Paragraphs>52</Paragraphs>
  <ScaleCrop>false</ScaleCrop>
  <Company/>
  <LinksUpToDate>false</LinksUpToDate>
  <CharactersWithSpaces>26068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JOYITA SAHA</dc:creator>
  <cp:lastModifiedBy>Kaurmandeepmoga88@gmail.com</cp:lastModifiedBy>
  <cp:revision>9</cp:revision>
  <dcterms:created xsi:type="dcterms:W3CDTF">2023-05-10T11:16:00Z</dcterms:created>
  <dcterms:modified xsi:type="dcterms:W3CDTF">2023-05-10T13:32:00Z</dcterms:modified>
</cp:coreProperties>
</file>