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D0467" w14:textId="77777777" w:rsidR="00C967D6" w:rsidRPr="005404A8" w:rsidRDefault="00C967D6" w:rsidP="00672EE4">
      <w:pPr>
        <w:spacing w:line="360" w:lineRule="auto"/>
        <w:jc w:val="center"/>
        <w:rPr>
          <w:rFonts w:ascii="Arial" w:hAnsi="Arial" w:cs="Arial"/>
          <w:color w:val="000000" w:themeColor="text1"/>
        </w:rPr>
      </w:pPr>
    </w:p>
    <w:p w14:paraId="31FB45B5" w14:textId="77777777" w:rsidR="00C967D6" w:rsidRPr="005404A8" w:rsidRDefault="00C967D6" w:rsidP="00672EE4">
      <w:pPr>
        <w:spacing w:line="360" w:lineRule="auto"/>
        <w:jc w:val="center"/>
        <w:rPr>
          <w:rFonts w:ascii="Arial" w:hAnsi="Arial" w:cs="Arial"/>
          <w:color w:val="000000" w:themeColor="text1"/>
        </w:rPr>
      </w:pPr>
    </w:p>
    <w:p w14:paraId="63A7777B" w14:textId="77777777" w:rsidR="00520A17" w:rsidRPr="005404A8" w:rsidRDefault="00520A17" w:rsidP="00520A17">
      <w:pPr>
        <w:spacing w:line="360" w:lineRule="auto"/>
        <w:rPr>
          <w:rFonts w:ascii="Arial" w:hAnsi="Arial" w:cs="Arial"/>
          <w:color w:val="000000" w:themeColor="text1"/>
        </w:rPr>
      </w:pPr>
    </w:p>
    <w:p w14:paraId="3516B55D" w14:textId="77777777" w:rsidR="00C967D6" w:rsidRDefault="00C967D6" w:rsidP="00672EE4">
      <w:pPr>
        <w:spacing w:line="360" w:lineRule="auto"/>
        <w:jc w:val="center"/>
        <w:rPr>
          <w:rFonts w:ascii="Arial" w:hAnsi="Arial" w:cs="Arial"/>
          <w:color w:val="000000" w:themeColor="text1"/>
          <w:sz w:val="18"/>
          <w:szCs w:val="18"/>
        </w:rPr>
      </w:pPr>
    </w:p>
    <w:p w14:paraId="0C787027" w14:textId="77777777" w:rsidR="000B0938" w:rsidRDefault="000B0938" w:rsidP="00672EE4">
      <w:pPr>
        <w:spacing w:line="360" w:lineRule="auto"/>
        <w:jc w:val="center"/>
        <w:rPr>
          <w:rFonts w:ascii="Arial" w:hAnsi="Arial" w:cs="Arial"/>
          <w:color w:val="000000" w:themeColor="text1"/>
          <w:sz w:val="18"/>
          <w:szCs w:val="18"/>
        </w:rPr>
      </w:pPr>
    </w:p>
    <w:p w14:paraId="774274EB" w14:textId="77777777" w:rsidR="000B0938" w:rsidRDefault="000B0938" w:rsidP="00672EE4">
      <w:pPr>
        <w:spacing w:line="360" w:lineRule="auto"/>
        <w:jc w:val="center"/>
        <w:rPr>
          <w:rFonts w:ascii="Arial" w:hAnsi="Arial" w:cs="Arial"/>
          <w:color w:val="000000" w:themeColor="text1"/>
          <w:sz w:val="18"/>
          <w:szCs w:val="18"/>
        </w:rPr>
      </w:pPr>
    </w:p>
    <w:p w14:paraId="642316D1" w14:textId="77777777" w:rsidR="000B0938" w:rsidRDefault="000B0938" w:rsidP="00672EE4">
      <w:pPr>
        <w:spacing w:line="360" w:lineRule="auto"/>
        <w:jc w:val="center"/>
        <w:rPr>
          <w:rFonts w:ascii="Arial" w:hAnsi="Arial" w:cs="Arial"/>
          <w:color w:val="000000" w:themeColor="text1"/>
          <w:sz w:val="18"/>
          <w:szCs w:val="18"/>
        </w:rPr>
      </w:pPr>
    </w:p>
    <w:p w14:paraId="7DD74287" w14:textId="77777777" w:rsidR="000B0938" w:rsidRDefault="000B0938" w:rsidP="00672EE4">
      <w:pPr>
        <w:spacing w:line="360" w:lineRule="auto"/>
        <w:jc w:val="center"/>
        <w:rPr>
          <w:rFonts w:ascii="Arial" w:hAnsi="Arial" w:cs="Arial"/>
          <w:color w:val="000000" w:themeColor="text1"/>
          <w:sz w:val="18"/>
          <w:szCs w:val="18"/>
        </w:rPr>
      </w:pPr>
    </w:p>
    <w:p w14:paraId="5E9E8D13" w14:textId="77777777" w:rsidR="000B0938" w:rsidRDefault="000B0938" w:rsidP="00672EE4">
      <w:pPr>
        <w:spacing w:line="360" w:lineRule="auto"/>
        <w:jc w:val="center"/>
        <w:rPr>
          <w:rFonts w:ascii="Arial" w:hAnsi="Arial" w:cs="Arial"/>
          <w:color w:val="000000" w:themeColor="text1"/>
          <w:sz w:val="18"/>
          <w:szCs w:val="18"/>
        </w:rPr>
      </w:pPr>
    </w:p>
    <w:p w14:paraId="530C2518" w14:textId="77777777" w:rsidR="000B0938" w:rsidRPr="005404A8" w:rsidRDefault="000B0938" w:rsidP="00672EE4">
      <w:pPr>
        <w:spacing w:line="360" w:lineRule="auto"/>
        <w:jc w:val="center"/>
        <w:rPr>
          <w:rFonts w:ascii="Arial" w:hAnsi="Arial" w:cs="Arial"/>
          <w:color w:val="000000" w:themeColor="text1"/>
        </w:rPr>
      </w:pPr>
    </w:p>
    <w:p w14:paraId="11488CE6" w14:textId="3A644E25" w:rsidR="00672EE4" w:rsidRPr="005404A8" w:rsidRDefault="00672EE4" w:rsidP="00672EE4">
      <w:pPr>
        <w:spacing w:line="360" w:lineRule="auto"/>
        <w:jc w:val="center"/>
        <w:rPr>
          <w:rFonts w:ascii="Arial" w:hAnsi="Arial" w:cs="Arial"/>
          <w:color w:val="000000" w:themeColor="text1"/>
        </w:rPr>
      </w:pPr>
      <w:r w:rsidRPr="005404A8">
        <w:rPr>
          <w:rFonts w:ascii="Arial" w:hAnsi="Arial" w:cs="Arial"/>
          <w:color w:val="000000" w:themeColor="text1"/>
        </w:rPr>
        <w:t xml:space="preserve">Vocal Health in Singers: Awareness, Habits, and Self-Care </w:t>
      </w:r>
    </w:p>
    <w:p w14:paraId="732AF7EB" w14:textId="77777777" w:rsidR="006C0A78" w:rsidRPr="005404A8" w:rsidRDefault="006C0A78" w:rsidP="00E8792C">
      <w:pPr>
        <w:spacing w:line="360" w:lineRule="auto"/>
        <w:jc w:val="center"/>
        <w:rPr>
          <w:rFonts w:ascii="Arial" w:hAnsi="Arial" w:cs="Arial"/>
          <w:color w:val="000000" w:themeColor="text1"/>
        </w:rPr>
      </w:pPr>
    </w:p>
    <w:p w14:paraId="67EF130A" w14:textId="77777777" w:rsidR="00C967D6" w:rsidRPr="005404A8" w:rsidRDefault="00C967D6" w:rsidP="00E8792C">
      <w:pPr>
        <w:spacing w:line="360" w:lineRule="auto"/>
        <w:jc w:val="center"/>
        <w:rPr>
          <w:rFonts w:ascii="Arial" w:hAnsi="Arial" w:cs="Arial"/>
          <w:color w:val="000000" w:themeColor="text1"/>
        </w:rPr>
      </w:pPr>
    </w:p>
    <w:p w14:paraId="5E9AB654" w14:textId="77777777" w:rsidR="00C967D6" w:rsidRPr="005404A8" w:rsidRDefault="00C967D6" w:rsidP="00E8792C">
      <w:pPr>
        <w:spacing w:line="360" w:lineRule="auto"/>
        <w:jc w:val="center"/>
        <w:rPr>
          <w:rFonts w:ascii="Arial" w:hAnsi="Arial" w:cs="Arial"/>
          <w:color w:val="000000" w:themeColor="text1"/>
        </w:rPr>
      </w:pPr>
    </w:p>
    <w:p w14:paraId="04368614" w14:textId="77777777" w:rsidR="00C967D6" w:rsidRPr="005404A8" w:rsidRDefault="00C967D6" w:rsidP="00E8792C">
      <w:pPr>
        <w:spacing w:line="360" w:lineRule="auto"/>
        <w:jc w:val="center"/>
        <w:rPr>
          <w:rFonts w:ascii="Arial" w:hAnsi="Arial" w:cs="Arial"/>
          <w:color w:val="000000" w:themeColor="text1"/>
        </w:rPr>
      </w:pPr>
    </w:p>
    <w:p w14:paraId="02BBFCB9" w14:textId="77777777" w:rsidR="00520A17" w:rsidRPr="005404A8" w:rsidRDefault="00520A17" w:rsidP="00E8792C">
      <w:pPr>
        <w:spacing w:line="360" w:lineRule="auto"/>
        <w:jc w:val="center"/>
        <w:rPr>
          <w:rFonts w:ascii="Arial" w:hAnsi="Arial" w:cs="Arial"/>
          <w:color w:val="000000" w:themeColor="text1"/>
        </w:rPr>
      </w:pPr>
    </w:p>
    <w:p w14:paraId="4EBE226B" w14:textId="77777777" w:rsidR="00C967D6" w:rsidRPr="005404A8" w:rsidRDefault="00C967D6" w:rsidP="00E8792C">
      <w:pPr>
        <w:spacing w:line="360" w:lineRule="auto"/>
        <w:jc w:val="center"/>
        <w:rPr>
          <w:rFonts w:ascii="Arial" w:hAnsi="Arial" w:cs="Arial"/>
          <w:color w:val="000000" w:themeColor="text1"/>
        </w:rPr>
      </w:pPr>
    </w:p>
    <w:p w14:paraId="572748E2" w14:textId="77777777" w:rsidR="00C967D6" w:rsidRPr="005404A8" w:rsidRDefault="00C967D6" w:rsidP="00C967D6">
      <w:pPr>
        <w:spacing w:line="360" w:lineRule="auto"/>
        <w:rPr>
          <w:rFonts w:ascii="Arial" w:hAnsi="Arial" w:cs="Arial"/>
          <w:b/>
          <w:bCs/>
          <w:u w:val="single"/>
        </w:rPr>
      </w:pPr>
    </w:p>
    <w:p w14:paraId="1923E88F" w14:textId="77777777" w:rsidR="00C967D6" w:rsidRPr="005404A8" w:rsidRDefault="00C967D6" w:rsidP="00C967D6">
      <w:pPr>
        <w:spacing w:line="360" w:lineRule="auto"/>
        <w:rPr>
          <w:rFonts w:ascii="Arial" w:hAnsi="Arial" w:cs="Arial"/>
          <w:b/>
          <w:bCs/>
          <w:u w:val="single"/>
        </w:rPr>
      </w:pPr>
    </w:p>
    <w:p w14:paraId="6B647FAC" w14:textId="77777777" w:rsidR="00FF0540" w:rsidRPr="005404A8" w:rsidRDefault="00FF0540" w:rsidP="00FF0540">
      <w:pPr>
        <w:spacing w:line="276" w:lineRule="auto"/>
        <w:jc w:val="center"/>
        <w:rPr>
          <w:rFonts w:ascii="Arial" w:hAnsi="Arial" w:cs="Arial"/>
        </w:rPr>
      </w:pPr>
    </w:p>
    <w:p w14:paraId="0982D084" w14:textId="77777777" w:rsidR="00FF0540" w:rsidRPr="005404A8" w:rsidRDefault="00FF0540" w:rsidP="00FF0540">
      <w:pPr>
        <w:spacing w:line="276" w:lineRule="auto"/>
        <w:jc w:val="center"/>
        <w:rPr>
          <w:rFonts w:ascii="Arial" w:hAnsi="Arial" w:cs="Arial"/>
        </w:rPr>
      </w:pPr>
      <w:r w:rsidRPr="005404A8">
        <w:rPr>
          <w:rFonts w:ascii="Arial" w:hAnsi="Arial" w:cs="Arial"/>
        </w:rPr>
        <w:t>Student ID: 2316808</w:t>
      </w:r>
    </w:p>
    <w:p w14:paraId="7A861910" w14:textId="77777777" w:rsidR="00FF0540" w:rsidRPr="005404A8" w:rsidRDefault="00FF0540" w:rsidP="00FF0540">
      <w:pPr>
        <w:spacing w:line="276" w:lineRule="auto"/>
        <w:jc w:val="center"/>
        <w:rPr>
          <w:rFonts w:ascii="Arial" w:hAnsi="Arial" w:cs="Arial"/>
        </w:rPr>
      </w:pPr>
      <w:r w:rsidRPr="005404A8">
        <w:rPr>
          <w:rFonts w:ascii="Arial" w:hAnsi="Arial" w:cs="Arial"/>
        </w:rPr>
        <w:t>The Voice Study Center</w:t>
      </w:r>
    </w:p>
    <w:p w14:paraId="057C7519" w14:textId="1CB3B7DF" w:rsidR="00FF0540" w:rsidRPr="005404A8" w:rsidRDefault="00FF0540" w:rsidP="00FF0540">
      <w:pPr>
        <w:spacing w:line="276" w:lineRule="auto"/>
        <w:jc w:val="center"/>
        <w:rPr>
          <w:rFonts w:ascii="Arial" w:hAnsi="Arial" w:cs="Arial"/>
        </w:rPr>
      </w:pPr>
      <w:r w:rsidRPr="005404A8">
        <w:rPr>
          <w:rFonts w:ascii="Arial" w:hAnsi="Arial" w:cs="Arial"/>
        </w:rPr>
        <w:t xml:space="preserve">Module </w:t>
      </w:r>
      <w:r w:rsidR="00520A17" w:rsidRPr="005404A8">
        <w:rPr>
          <w:rFonts w:ascii="Arial" w:hAnsi="Arial" w:cs="Arial"/>
        </w:rPr>
        <w:t>6</w:t>
      </w:r>
    </w:p>
    <w:p w14:paraId="13B36779" w14:textId="17FA2177" w:rsidR="009F4E52" w:rsidRPr="005404A8" w:rsidRDefault="00FF0540" w:rsidP="009F4E52">
      <w:pPr>
        <w:spacing w:line="360" w:lineRule="auto"/>
        <w:jc w:val="center"/>
        <w:rPr>
          <w:rFonts w:ascii="Arial" w:hAnsi="Arial" w:cs="Arial"/>
          <w:color w:val="000000" w:themeColor="text1"/>
        </w:rPr>
      </w:pPr>
      <w:r w:rsidRPr="005404A8">
        <w:rPr>
          <w:rFonts w:ascii="Arial" w:hAnsi="Arial" w:cs="Arial"/>
          <w:color w:val="000000" w:themeColor="text1"/>
        </w:rPr>
        <w:t xml:space="preserve">Word Count: </w:t>
      </w:r>
      <w:r w:rsidR="00AE1016">
        <w:rPr>
          <w:rFonts w:ascii="Arial" w:hAnsi="Arial" w:cs="Arial"/>
          <w:color w:val="000000" w:themeColor="text1"/>
        </w:rPr>
        <w:t>11,</w:t>
      </w:r>
      <w:r w:rsidR="007E67C9">
        <w:rPr>
          <w:rFonts w:ascii="Arial" w:hAnsi="Arial" w:cs="Arial"/>
          <w:color w:val="000000" w:themeColor="text1"/>
        </w:rPr>
        <w:t>930</w:t>
      </w:r>
    </w:p>
    <w:p w14:paraId="3648838A" w14:textId="77777777" w:rsidR="008333C3" w:rsidRPr="005404A8" w:rsidRDefault="008333C3" w:rsidP="008333C3">
      <w:pPr>
        <w:rPr>
          <w:rFonts w:ascii="Arial" w:hAnsi="Arial" w:cs="Arial"/>
          <w:b/>
          <w:bCs/>
          <w:sz w:val="22"/>
          <w:szCs w:val="22"/>
        </w:rPr>
      </w:pPr>
      <w:r w:rsidRPr="005404A8">
        <w:rPr>
          <w:rFonts w:ascii="Arial" w:hAnsi="Arial" w:cs="Arial"/>
          <w:b/>
          <w:bCs/>
          <w:sz w:val="22"/>
          <w:szCs w:val="22"/>
        </w:rPr>
        <w:lastRenderedPageBreak/>
        <w:t>Table of Contents</w:t>
      </w:r>
    </w:p>
    <w:p w14:paraId="16EB03A0" w14:textId="77777777" w:rsidR="008333C3" w:rsidRPr="005404A8" w:rsidRDefault="008333C3" w:rsidP="008333C3">
      <w:pPr>
        <w:rPr>
          <w:rFonts w:ascii="Arial" w:hAnsi="Arial" w:cs="Arial"/>
          <w:sz w:val="22"/>
          <w:szCs w:val="22"/>
        </w:rPr>
      </w:pPr>
      <w:r w:rsidRPr="005404A8">
        <w:rPr>
          <w:rFonts w:ascii="Arial" w:hAnsi="Arial" w:cs="Arial"/>
          <w:sz w:val="22"/>
          <w:szCs w:val="22"/>
        </w:rPr>
        <w:t>Project Proposal</w:t>
      </w:r>
    </w:p>
    <w:p w14:paraId="50F6D755" w14:textId="273B6FDE"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Context of the Work and the Proposed Project’s Position Within This</w:t>
      </w:r>
      <w:r w:rsidR="005404A8">
        <w:rPr>
          <w:rFonts w:ascii="Arial" w:hAnsi="Arial" w:cs="Arial"/>
          <w:sz w:val="22"/>
          <w:szCs w:val="22"/>
        </w:rPr>
        <w:t xml:space="preserve"> ……………………</w:t>
      </w:r>
      <w:r w:rsidRPr="005404A8">
        <w:rPr>
          <w:rFonts w:ascii="Arial" w:hAnsi="Arial" w:cs="Arial"/>
          <w:sz w:val="22"/>
          <w:szCs w:val="22"/>
        </w:rPr>
        <w:t xml:space="preserve"> 1</w:t>
      </w:r>
    </w:p>
    <w:p w14:paraId="28AFB94A" w14:textId="045F1E4B"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Justification</w:t>
      </w:r>
      <w:r w:rsidR="005404A8">
        <w:rPr>
          <w:rFonts w:ascii="Arial" w:hAnsi="Arial" w:cs="Arial"/>
          <w:sz w:val="22"/>
          <w:szCs w:val="22"/>
        </w:rPr>
        <w:t xml:space="preserve"> ……………………………………………………………………………………...</w:t>
      </w:r>
      <w:r w:rsidRPr="005404A8">
        <w:rPr>
          <w:rFonts w:ascii="Arial" w:hAnsi="Arial" w:cs="Arial"/>
          <w:sz w:val="22"/>
          <w:szCs w:val="22"/>
        </w:rPr>
        <w:t xml:space="preserve"> 1</w:t>
      </w:r>
    </w:p>
    <w:p w14:paraId="78640473" w14:textId="3285C0A1"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Intended Impact</w:t>
      </w:r>
      <w:r w:rsidR="005404A8">
        <w:rPr>
          <w:rFonts w:ascii="Arial" w:hAnsi="Arial" w:cs="Arial"/>
          <w:sz w:val="22"/>
          <w:szCs w:val="22"/>
        </w:rPr>
        <w:t xml:space="preserve"> …………………………………………………………………………….…   </w:t>
      </w:r>
      <w:r w:rsidRPr="005404A8">
        <w:rPr>
          <w:rFonts w:ascii="Arial" w:hAnsi="Arial" w:cs="Arial"/>
          <w:sz w:val="22"/>
          <w:szCs w:val="22"/>
        </w:rPr>
        <w:t>2</w:t>
      </w:r>
    </w:p>
    <w:p w14:paraId="300BB54D" w14:textId="323E0B90"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Outlined Intention</w:t>
      </w:r>
      <w:r w:rsidR="00FA2A6F">
        <w:rPr>
          <w:rFonts w:ascii="Arial" w:hAnsi="Arial" w:cs="Arial"/>
          <w:sz w:val="22"/>
          <w:szCs w:val="22"/>
        </w:rPr>
        <w:t xml:space="preserve"> ……………………………………………………………………………….</w:t>
      </w:r>
      <w:r w:rsidRPr="005404A8">
        <w:rPr>
          <w:rFonts w:ascii="Arial" w:hAnsi="Arial" w:cs="Arial"/>
          <w:sz w:val="22"/>
          <w:szCs w:val="22"/>
        </w:rPr>
        <w:t xml:space="preserve"> 3</w:t>
      </w:r>
    </w:p>
    <w:p w14:paraId="4C3718D3" w14:textId="4328BA7C"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Expected Learning Outcomes</w:t>
      </w:r>
      <w:r w:rsidR="00FA2A6F">
        <w:rPr>
          <w:rFonts w:ascii="Arial" w:hAnsi="Arial" w:cs="Arial"/>
          <w:sz w:val="22"/>
          <w:szCs w:val="22"/>
        </w:rPr>
        <w:t xml:space="preserve"> ……………………………...……………………………….... </w:t>
      </w:r>
      <w:r w:rsidRPr="005404A8">
        <w:rPr>
          <w:rFonts w:ascii="Arial" w:hAnsi="Arial" w:cs="Arial"/>
          <w:sz w:val="22"/>
          <w:szCs w:val="22"/>
        </w:rPr>
        <w:t>3</w:t>
      </w:r>
    </w:p>
    <w:p w14:paraId="78C025EC" w14:textId="44C1DF35" w:rsidR="008333C3" w:rsidRPr="005404A8" w:rsidRDefault="008333C3" w:rsidP="008333C3">
      <w:pPr>
        <w:spacing w:line="360" w:lineRule="auto"/>
        <w:ind w:firstLine="720"/>
        <w:rPr>
          <w:rFonts w:ascii="Arial" w:hAnsi="Arial" w:cs="Arial"/>
          <w:color w:val="000000" w:themeColor="text1"/>
        </w:rPr>
      </w:pPr>
      <w:r w:rsidRPr="005404A8">
        <w:rPr>
          <w:rFonts w:ascii="Arial" w:hAnsi="Arial" w:cs="Arial"/>
          <w:sz w:val="22"/>
          <w:szCs w:val="22"/>
        </w:rPr>
        <w:t xml:space="preserve">Ethics and Insider Research </w:t>
      </w:r>
      <w:r w:rsidR="00B42680" w:rsidRPr="005404A8">
        <w:rPr>
          <w:rFonts w:ascii="Arial" w:hAnsi="Arial" w:cs="Arial"/>
          <w:sz w:val="22"/>
          <w:szCs w:val="22"/>
        </w:rPr>
        <w:t>Consideration</w:t>
      </w:r>
      <w:r w:rsidR="00FA2A6F">
        <w:rPr>
          <w:rFonts w:ascii="Arial" w:hAnsi="Arial" w:cs="Arial"/>
          <w:sz w:val="22"/>
          <w:szCs w:val="22"/>
        </w:rPr>
        <w:t xml:space="preserve"> ………………………………………………… </w:t>
      </w:r>
      <w:r w:rsidRPr="005404A8">
        <w:rPr>
          <w:rFonts w:ascii="Arial" w:hAnsi="Arial" w:cs="Arial"/>
          <w:sz w:val="22"/>
          <w:szCs w:val="22"/>
        </w:rPr>
        <w:t>4</w:t>
      </w:r>
    </w:p>
    <w:p w14:paraId="7E7BD5AD" w14:textId="5E6DE644" w:rsidR="008333C3" w:rsidRPr="005404A8" w:rsidRDefault="008333C3" w:rsidP="008333C3">
      <w:pPr>
        <w:rPr>
          <w:rFonts w:ascii="Arial" w:hAnsi="Arial" w:cs="Arial"/>
          <w:sz w:val="22"/>
          <w:szCs w:val="22"/>
        </w:rPr>
      </w:pPr>
      <w:r w:rsidRPr="005404A8">
        <w:rPr>
          <w:rFonts w:ascii="Arial" w:hAnsi="Arial" w:cs="Arial"/>
          <w:sz w:val="22"/>
          <w:szCs w:val="22"/>
        </w:rPr>
        <w:t xml:space="preserve">Project Report </w:t>
      </w:r>
      <w:r w:rsidR="00FA2A6F">
        <w:rPr>
          <w:rFonts w:ascii="Arial" w:hAnsi="Arial" w:cs="Arial"/>
          <w:sz w:val="22"/>
          <w:szCs w:val="22"/>
        </w:rPr>
        <w:t>……………………………………………………………………………………...........</w:t>
      </w:r>
      <w:r w:rsidRPr="005404A8">
        <w:rPr>
          <w:rFonts w:ascii="Arial" w:hAnsi="Arial" w:cs="Arial"/>
          <w:sz w:val="22"/>
          <w:szCs w:val="22"/>
        </w:rPr>
        <w:t>4</w:t>
      </w:r>
    </w:p>
    <w:p w14:paraId="6FC1534B" w14:textId="67C0A9F0" w:rsidR="008333C3" w:rsidRPr="005404A8" w:rsidRDefault="008333C3" w:rsidP="008333C3">
      <w:pPr>
        <w:rPr>
          <w:rFonts w:ascii="Arial" w:hAnsi="Arial" w:cs="Arial"/>
          <w:sz w:val="22"/>
          <w:szCs w:val="22"/>
        </w:rPr>
      </w:pPr>
      <w:r w:rsidRPr="005404A8">
        <w:rPr>
          <w:rFonts w:ascii="Arial" w:hAnsi="Arial" w:cs="Arial"/>
          <w:sz w:val="22"/>
          <w:szCs w:val="22"/>
        </w:rPr>
        <w:t>Introduction</w:t>
      </w:r>
      <w:r w:rsidR="00FA2A6F">
        <w:rPr>
          <w:rFonts w:ascii="Arial" w:hAnsi="Arial" w:cs="Arial"/>
          <w:sz w:val="22"/>
          <w:szCs w:val="22"/>
        </w:rPr>
        <w:t>……………………………………………………………………………………................</w:t>
      </w:r>
      <w:r w:rsidRPr="005404A8">
        <w:rPr>
          <w:rFonts w:ascii="Arial" w:hAnsi="Arial" w:cs="Arial"/>
          <w:sz w:val="22"/>
          <w:szCs w:val="22"/>
        </w:rPr>
        <w:t>4</w:t>
      </w:r>
    </w:p>
    <w:p w14:paraId="66A5516A" w14:textId="5D223C14" w:rsidR="008333C3" w:rsidRPr="005404A8" w:rsidRDefault="008333C3" w:rsidP="008333C3">
      <w:pPr>
        <w:rPr>
          <w:rFonts w:ascii="Arial" w:hAnsi="Arial" w:cs="Arial"/>
          <w:sz w:val="22"/>
          <w:szCs w:val="22"/>
        </w:rPr>
      </w:pPr>
      <w:r w:rsidRPr="005404A8">
        <w:rPr>
          <w:rFonts w:ascii="Arial" w:hAnsi="Arial" w:cs="Arial"/>
          <w:sz w:val="22"/>
          <w:szCs w:val="22"/>
        </w:rPr>
        <w:t>Literature Review</w:t>
      </w:r>
      <w:r w:rsidR="00FA2A6F">
        <w:rPr>
          <w:rFonts w:ascii="Arial" w:hAnsi="Arial" w:cs="Arial"/>
          <w:sz w:val="22"/>
          <w:szCs w:val="22"/>
        </w:rPr>
        <w:t xml:space="preserve"> ……………………………………………………………………………………....</w:t>
      </w:r>
      <w:r w:rsidR="009F77F8">
        <w:rPr>
          <w:rFonts w:ascii="Arial" w:hAnsi="Arial" w:cs="Arial"/>
          <w:sz w:val="22"/>
          <w:szCs w:val="22"/>
        </w:rPr>
        <w:t>..</w:t>
      </w:r>
      <w:r w:rsidRPr="005404A8">
        <w:rPr>
          <w:rFonts w:ascii="Arial" w:hAnsi="Arial" w:cs="Arial"/>
          <w:sz w:val="22"/>
          <w:szCs w:val="22"/>
        </w:rPr>
        <w:t>7</w:t>
      </w:r>
    </w:p>
    <w:p w14:paraId="6F31425F" w14:textId="10962D88" w:rsidR="008333C3" w:rsidRPr="005404A8" w:rsidRDefault="008333C3" w:rsidP="008333C3">
      <w:pPr>
        <w:rPr>
          <w:rFonts w:ascii="Arial" w:hAnsi="Arial" w:cs="Arial"/>
          <w:sz w:val="22"/>
          <w:szCs w:val="22"/>
        </w:rPr>
      </w:pPr>
      <w:r w:rsidRPr="005404A8">
        <w:rPr>
          <w:rFonts w:ascii="Arial" w:hAnsi="Arial" w:cs="Arial"/>
          <w:sz w:val="22"/>
          <w:szCs w:val="22"/>
        </w:rPr>
        <w:t>Methodology and Methods</w:t>
      </w:r>
      <w:r w:rsidR="009F77F8">
        <w:rPr>
          <w:rFonts w:ascii="Arial" w:hAnsi="Arial" w:cs="Arial"/>
          <w:sz w:val="22"/>
          <w:szCs w:val="22"/>
        </w:rPr>
        <w:t xml:space="preserve"> …………………………………….………………………………………</w:t>
      </w:r>
      <w:r w:rsidRPr="005404A8">
        <w:rPr>
          <w:rFonts w:ascii="Arial" w:hAnsi="Arial" w:cs="Arial"/>
          <w:sz w:val="22"/>
          <w:szCs w:val="22"/>
        </w:rPr>
        <w:t>14</w:t>
      </w:r>
    </w:p>
    <w:p w14:paraId="4FCC21CF" w14:textId="3A3C6E4F" w:rsidR="008333C3" w:rsidRPr="005404A8" w:rsidRDefault="008333C3" w:rsidP="008333C3">
      <w:pPr>
        <w:rPr>
          <w:rFonts w:ascii="Arial" w:hAnsi="Arial" w:cs="Arial"/>
          <w:sz w:val="22"/>
          <w:szCs w:val="22"/>
        </w:rPr>
      </w:pPr>
      <w:r w:rsidRPr="005404A8">
        <w:rPr>
          <w:rFonts w:ascii="Arial" w:hAnsi="Arial" w:cs="Arial"/>
          <w:sz w:val="22"/>
          <w:szCs w:val="22"/>
        </w:rPr>
        <w:t xml:space="preserve">Findings </w:t>
      </w:r>
      <w:r w:rsidR="009F77F8">
        <w:rPr>
          <w:rFonts w:ascii="Arial" w:hAnsi="Arial" w:cs="Arial"/>
          <w:sz w:val="22"/>
          <w:szCs w:val="22"/>
        </w:rPr>
        <w:t>……………………….……………………………………………………………..................</w:t>
      </w:r>
      <w:r w:rsidR="00C85DDF">
        <w:rPr>
          <w:rFonts w:ascii="Arial" w:hAnsi="Arial" w:cs="Arial"/>
          <w:sz w:val="22"/>
          <w:szCs w:val="22"/>
        </w:rPr>
        <w:t>20</w:t>
      </w:r>
    </w:p>
    <w:p w14:paraId="6539E03B" w14:textId="6A669F07" w:rsidR="008333C3" w:rsidRPr="005404A8" w:rsidRDefault="008333C3" w:rsidP="008333C3">
      <w:pPr>
        <w:rPr>
          <w:rFonts w:ascii="Arial" w:hAnsi="Arial" w:cs="Arial"/>
          <w:sz w:val="22"/>
          <w:szCs w:val="22"/>
        </w:rPr>
      </w:pPr>
      <w:r w:rsidRPr="005404A8">
        <w:rPr>
          <w:rFonts w:ascii="Arial" w:hAnsi="Arial" w:cs="Arial"/>
          <w:sz w:val="22"/>
          <w:szCs w:val="22"/>
        </w:rPr>
        <w:t xml:space="preserve">Conclusion </w:t>
      </w:r>
      <w:r w:rsidR="009F77F8">
        <w:rPr>
          <w:rFonts w:ascii="Arial" w:hAnsi="Arial" w:cs="Arial"/>
          <w:sz w:val="22"/>
          <w:szCs w:val="22"/>
        </w:rPr>
        <w:t>……………………………………………………………………………………...............</w:t>
      </w:r>
      <w:r w:rsidRPr="005404A8">
        <w:rPr>
          <w:rFonts w:ascii="Arial" w:hAnsi="Arial" w:cs="Arial"/>
          <w:sz w:val="22"/>
          <w:szCs w:val="22"/>
        </w:rPr>
        <w:t>3</w:t>
      </w:r>
      <w:r w:rsidR="00C85DDF">
        <w:rPr>
          <w:rFonts w:ascii="Arial" w:hAnsi="Arial" w:cs="Arial"/>
          <w:sz w:val="22"/>
          <w:szCs w:val="22"/>
        </w:rPr>
        <w:t>7</w:t>
      </w:r>
    </w:p>
    <w:p w14:paraId="785C360F" w14:textId="6516F34A" w:rsidR="008333C3" w:rsidRPr="005404A8" w:rsidRDefault="008333C3" w:rsidP="008333C3">
      <w:pPr>
        <w:rPr>
          <w:rFonts w:ascii="Arial" w:hAnsi="Arial" w:cs="Arial"/>
          <w:sz w:val="22"/>
          <w:szCs w:val="22"/>
        </w:rPr>
      </w:pPr>
      <w:r w:rsidRPr="005404A8">
        <w:rPr>
          <w:rFonts w:ascii="Arial" w:hAnsi="Arial" w:cs="Arial"/>
          <w:sz w:val="22"/>
          <w:szCs w:val="22"/>
        </w:rPr>
        <w:t>Appendix A</w:t>
      </w:r>
      <w:r w:rsidR="002E1E42" w:rsidRPr="005404A8">
        <w:rPr>
          <w:rFonts w:ascii="Arial" w:hAnsi="Arial" w:cs="Arial"/>
          <w:sz w:val="22"/>
          <w:szCs w:val="22"/>
        </w:rPr>
        <w:t xml:space="preserve">: </w:t>
      </w:r>
      <w:r w:rsidRPr="005404A8">
        <w:rPr>
          <w:rFonts w:ascii="Arial" w:hAnsi="Arial" w:cs="Arial"/>
          <w:sz w:val="22"/>
          <w:szCs w:val="22"/>
        </w:rPr>
        <w:t>Ethic</w:t>
      </w:r>
      <w:r w:rsidR="00F01317" w:rsidRPr="005404A8">
        <w:rPr>
          <w:rFonts w:ascii="Arial" w:hAnsi="Arial" w:cs="Arial"/>
          <w:sz w:val="22"/>
          <w:szCs w:val="22"/>
        </w:rPr>
        <w:t xml:space="preserve">s </w:t>
      </w:r>
      <w:r w:rsidR="002E1E42" w:rsidRPr="005404A8">
        <w:rPr>
          <w:rFonts w:ascii="Arial" w:hAnsi="Arial" w:cs="Arial"/>
          <w:sz w:val="22"/>
          <w:szCs w:val="22"/>
        </w:rPr>
        <w:t>Form</w:t>
      </w:r>
      <w:r w:rsidR="00F01317" w:rsidRPr="005404A8">
        <w:rPr>
          <w:rFonts w:ascii="Arial" w:hAnsi="Arial" w:cs="Arial"/>
          <w:sz w:val="22"/>
          <w:szCs w:val="22"/>
        </w:rPr>
        <w:t xml:space="preserve"> </w:t>
      </w:r>
      <w:r w:rsidR="009F77F8">
        <w:rPr>
          <w:rFonts w:ascii="Arial" w:hAnsi="Arial" w:cs="Arial"/>
          <w:sz w:val="22"/>
          <w:szCs w:val="22"/>
        </w:rPr>
        <w:t>………………………………………………………………………………</w:t>
      </w:r>
      <w:r w:rsidR="00F01317" w:rsidRPr="005404A8">
        <w:rPr>
          <w:rFonts w:ascii="Arial" w:hAnsi="Arial" w:cs="Arial"/>
          <w:sz w:val="22"/>
          <w:szCs w:val="22"/>
        </w:rPr>
        <w:t>3</w:t>
      </w:r>
      <w:r w:rsidR="00C85DDF">
        <w:rPr>
          <w:rFonts w:ascii="Arial" w:hAnsi="Arial" w:cs="Arial"/>
          <w:sz w:val="22"/>
          <w:szCs w:val="22"/>
        </w:rPr>
        <w:t>9</w:t>
      </w:r>
    </w:p>
    <w:p w14:paraId="30B12F2D" w14:textId="1F539575" w:rsidR="00E10BE3" w:rsidRPr="005404A8" w:rsidRDefault="00E10BE3" w:rsidP="008333C3">
      <w:pPr>
        <w:rPr>
          <w:rFonts w:ascii="Arial" w:hAnsi="Arial" w:cs="Arial"/>
          <w:sz w:val="22"/>
          <w:szCs w:val="22"/>
        </w:rPr>
      </w:pPr>
      <w:r w:rsidRPr="005404A8">
        <w:rPr>
          <w:rFonts w:ascii="Arial" w:hAnsi="Arial" w:cs="Arial"/>
          <w:sz w:val="22"/>
          <w:szCs w:val="22"/>
        </w:rPr>
        <w:t xml:space="preserve">Appendix B: </w:t>
      </w:r>
      <w:r w:rsidR="00B42680" w:rsidRPr="005404A8">
        <w:rPr>
          <w:rFonts w:ascii="Arial" w:hAnsi="Arial" w:cs="Arial"/>
          <w:sz w:val="22"/>
          <w:szCs w:val="22"/>
        </w:rPr>
        <w:t>Survey Results</w:t>
      </w:r>
      <w:r w:rsidR="009F77F8">
        <w:rPr>
          <w:rFonts w:ascii="Arial" w:hAnsi="Arial" w:cs="Arial"/>
          <w:sz w:val="22"/>
          <w:szCs w:val="22"/>
        </w:rPr>
        <w:t xml:space="preserve"> ………………………………………………………………………….</w:t>
      </w:r>
      <w:r w:rsidRPr="005404A8">
        <w:rPr>
          <w:rFonts w:ascii="Arial" w:hAnsi="Arial" w:cs="Arial"/>
          <w:sz w:val="22"/>
          <w:szCs w:val="22"/>
        </w:rPr>
        <w:t xml:space="preserve"> 5</w:t>
      </w:r>
      <w:r w:rsidR="00C85DDF">
        <w:rPr>
          <w:rFonts w:ascii="Arial" w:hAnsi="Arial" w:cs="Arial"/>
          <w:sz w:val="22"/>
          <w:szCs w:val="22"/>
        </w:rPr>
        <w:t>2</w:t>
      </w:r>
    </w:p>
    <w:p w14:paraId="0492DC9B" w14:textId="74100369" w:rsidR="008333C3" w:rsidRPr="005404A8" w:rsidRDefault="008333C3" w:rsidP="008333C3">
      <w:pPr>
        <w:rPr>
          <w:rFonts w:ascii="Arial" w:hAnsi="Arial" w:cs="Arial"/>
          <w:sz w:val="22"/>
          <w:szCs w:val="22"/>
        </w:rPr>
      </w:pPr>
      <w:r w:rsidRPr="005404A8">
        <w:rPr>
          <w:rFonts w:ascii="Arial" w:hAnsi="Arial" w:cs="Arial"/>
          <w:sz w:val="22"/>
          <w:szCs w:val="22"/>
        </w:rPr>
        <w:t>Reference List</w:t>
      </w:r>
      <w:r w:rsidR="009F77F8">
        <w:rPr>
          <w:rFonts w:ascii="Arial" w:hAnsi="Arial" w:cs="Arial"/>
          <w:sz w:val="22"/>
          <w:szCs w:val="22"/>
        </w:rPr>
        <w:t xml:space="preserve"> …………………………………………………………………………………….........</w:t>
      </w:r>
      <w:r w:rsidR="00B42680" w:rsidRPr="005404A8">
        <w:rPr>
          <w:rFonts w:ascii="Arial" w:hAnsi="Arial" w:cs="Arial"/>
          <w:sz w:val="22"/>
          <w:szCs w:val="22"/>
        </w:rPr>
        <w:t>6</w:t>
      </w:r>
      <w:r w:rsidR="00C85DDF">
        <w:rPr>
          <w:rFonts w:ascii="Arial" w:hAnsi="Arial" w:cs="Arial"/>
          <w:sz w:val="22"/>
          <w:szCs w:val="22"/>
        </w:rPr>
        <w:t>2</w:t>
      </w:r>
    </w:p>
    <w:p w14:paraId="41B9E929" w14:textId="77777777" w:rsidR="00534B49" w:rsidRPr="005404A8" w:rsidRDefault="00534B49" w:rsidP="009F4E52">
      <w:pPr>
        <w:spacing w:line="360" w:lineRule="auto"/>
        <w:rPr>
          <w:rFonts w:ascii="Arial" w:hAnsi="Arial" w:cs="Arial"/>
          <w:b/>
          <w:bCs/>
          <w:sz w:val="22"/>
          <w:szCs w:val="22"/>
        </w:rPr>
      </w:pPr>
    </w:p>
    <w:p w14:paraId="59E92998" w14:textId="77777777" w:rsidR="00534B49" w:rsidRPr="005404A8" w:rsidRDefault="00534B49" w:rsidP="009F4E52">
      <w:pPr>
        <w:spacing w:line="360" w:lineRule="auto"/>
        <w:rPr>
          <w:rFonts w:ascii="Arial" w:hAnsi="Arial" w:cs="Arial"/>
          <w:b/>
          <w:bCs/>
          <w:sz w:val="22"/>
          <w:szCs w:val="22"/>
        </w:rPr>
      </w:pPr>
    </w:p>
    <w:p w14:paraId="1439B3BE" w14:textId="77777777" w:rsidR="00534B49" w:rsidRPr="005404A8" w:rsidRDefault="00534B49" w:rsidP="009F4E52">
      <w:pPr>
        <w:spacing w:line="360" w:lineRule="auto"/>
        <w:rPr>
          <w:rFonts w:ascii="Arial" w:hAnsi="Arial" w:cs="Arial"/>
          <w:b/>
          <w:bCs/>
          <w:sz w:val="22"/>
          <w:szCs w:val="22"/>
        </w:rPr>
      </w:pPr>
    </w:p>
    <w:p w14:paraId="202523BD" w14:textId="77777777" w:rsidR="00534B49" w:rsidRPr="005404A8" w:rsidRDefault="00534B49" w:rsidP="009F4E52">
      <w:pPr>
        <w:spacing w:line="360" w:lineRule="auto"/>
        <w:rPr>
          <w:rFonts w:ascii="Arial" w:hAnsi="Arial" w:cs="Arial"/>
          <w:b/>
          <w:bCs/>
          <w:sz w:val="22"/>
          <w:szCs w:val="22"/>
        </w:rPr>
      </w:pPr>
    </w:p>
    <w:p w14:paraId="580D14A8" w14:textId="77777777" w:rsidR="00534B49" w:rsidRPr="005404A8" w:rsidRDefault="00534B49" w:rsidP="009F4E52">
      <w:pPr>
        <w:spacing w:line="360" w:lineRule="auto"/>
        <w:rPr>
          <w:rFonts w:ascii="Arial" w:hAnsi="Arial" w:cs="Arial"/>
          <w:b/>
          <w:bCs/>
          <w:sz w:val="22"/>
          <w:szCs w:val="22"/>
        </w:rPr>
      </w:pPr>
    </w:p>
    <w:p w14:paraId="55AE3EDE" w14:textId="77777777" w:rsidR="00534B49" w:rsidRPr="005404A8" w:rsidRDefault="00534B49" w:rsidP="009F4E52">
      <w:pPr>
        <w:spacing w:line="360" w:lineRule="auto"/>
        <w:rPr>
          <w:rFonts w:ascii="Arial" w:hAnsi="Arial" w:cs="Arial"/>
          <w:b/>
          <w:bCs/>
          <w:sz w:val="22"/>
          <w:szCs w:val="22"/>
        </w:rPr>
      </w:pPr>
    </w:p>
    <w:p w14:paraId="0224FBD7" w14:textId="77777777" w:rsidR="00534B49" w:rsidRPr="005404A8" w:rsidRDefault="00534B49" w:rsidP="009F4E52">
      <w:pPr>
        <w:spacing w:line="360" w:lineRule="auto"/>
        <w:rPr>
          <w:rFonts w:ascii="Arial" w:hAnsi="Arial" w:cs="Arial"/>
          <w:b/>
          <w:bCs/>
          <w:sz w:val="22"/>
          <w:szCs w:val="22"/>
        </w:rPr>
      </w:pPr>
    </w:p>
    <w:p w14:paraId="66F95470" w14:textId="77777777" w:rsidR="00534B49" w:rsidRPr="005404A8" w:rsidRDefault="00534B49" w:rsidP="009F4E52">
      <w:pPr>
        <w:spacing w:line="360" w:lineRule="auto"/>
        <w:rPr>
          <w:rFonts w:ascii="Arial" w:hAnsi="Arial" w:cs="Arial"/>
          <w:b/>
          <w:bCs/>
          <w:sz w:val="22"/>
          <w:szCs w:val="22"/>
        </w:rPr>
      </w:pPr>
    </w:p>
    <w:p w14:paraId="7849C613" w14:textId="77777777" w:rsidR="00534B49" w:rsidRPr="005404A8" w:rsidRDefault="00534B49" w:rsidP="009F4E52">
      <w:pPr>
        <w:spacing w:line="360" w:lineRule="auto"/>
        <w:rPr>
          <w:rFonts w:ascii="Arial" w:hAnsi="Arial" w:cs="Arial"/>
          <w:b/>
          <w:bCs/>
          <w:sz w:val="22"/>
          <w:szCs w:val="22"/>
        </w:rPr>
      </w:pPr>
    </w:p>
    <w:p w14:paraId="32D43A1D" w14:textId="77777777" w:rsidR="00534B49" w:rsidRPr="005404A8" w:rsidRDefault="00534B49" w:rsidP="009F4E52">
      <w:pPr>
        <w:spacing w:line="360" w:lineRule="auto"/>
        <w:rPr>
          <w:rFonts w:ascii="Arial" w:hAnsi="Arial" w:cs="Arial"/>
          <w:b/>
          <w:bCs/>
          <w:sz w:val="22"/>
          <w:szCs w:val="22"/>
        </w:rPr>
        <w:sectPr w:rsidR="00534B49" w:rsidRPr="005404A8" w:rsidSect="00F76C8F">
          <w:footerReference w:type="default" r:id="rId8"/>
          <w:pgSz w:w="12240" w:h="15840"/>
          <w:pgMar w:top="1440" w:right="1440" w:bottom="1440" w:left="1440" w:header="720" w:footer="720" w:gutter="0"/>
          <w:pgNumType w:start="1"/>
          <w:cols w:space="720"/>
          <w:docGrid w:linePitch="360"/>
        </w:sectPr>
      </w:pPr>
    </w:p>
    <w:p w14:paraId="01BB4F44" w14:textId="38AC916F" w:rsidR="00CE5860" w:rsidRPr="005404A8" w:rsidRDefault="00CE5860" w:rsidP="009F4E52">
      <w:pPr>
        <w:spacing w:line="360" w:lineRule="auto"/>
        <w:rPr>
          <w:rFonts w:ascii="Arial" w:hAnsi="Arial" w:cs="Arial"/>
          <w:b/>
          <w:bCs/>
          <w:sz w:val="22"/>
          <w:szCs w:val="22"/>
        </w:rPr>
      </w:pPr>
      <w:r w:rsidRPr="005404A8">
        <w:rPr>
          <w:rFonts w:ascii="Arial" w:hAnsi="Arial" w:cs="Arial"/>
          <w:b/>
          <w:bCs/>
          <w:sz w:val="22"/>
          <w:szCs w:val="22"/>
        </w:rPr>
        <w:lastRenderedPageBreak/>
        <w:t>Project Proposal</w:t>
      </w:r>
    </w:p>
    <w:p w14:paraId="67D1CB7C" w14:textId="3319D98A" w:rsidR="00CE1B63" w:rsidRPr="005404A8" w:rsidRDefault="00CE1B63" w:rsidP="009F4E52">
      <w:pPr>
        <w:spacing w:line="360" w:lineRule="auto"/>
        <w:rPr>
          <w:rFonts w:ascii="Arial" w:hAnsi="Arial" w:cs="Arial"/>
          <w:color w:val="000000" w:themeColor="text1"/>
        </w:rPr>
      </w:pPr>
      <w:r w:rsidRPr="005404A8">
        <w:rPr>
          <w:rFonts w:ascii="Arial" w:hAnsi="Arial" w:cs="Arial"/>
          <w:b/>
          <w:bCs/>
          <w:sz w:val="22"/>
          <w:szCs w:val="22"/>
        </w:rPr>
        <w:t>Context of the Work and the Proposed Project’s Position Within This</w:t>
      </w:r>
    </w:p>
    <w:p w14:paraId="7678531F"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Vocal health will continue to be recognized as a key concern in vocal pedagogy and voice science (NIDCD, 2025). The singing voice will be viewed not only as an artistic expression but also as a physiological instrument that requires conscious care, technical coordination, and sustainable habits (Alter </w:t>
      </w:r>
      <w:r w:rsidRPr="005404A8">
        <w:rPr>
          <w:rFonts w:ascii="Arial" w:hAnsi="Arial" w:cs="Arial"/>
          <w:i/>
          <w:iCs/>
          <w:sz w:val="22"/>
          <w:szCs w:val="22"/>
        </w:rPr>
        <w:t>et al.,</w:t>
      </w:r>
      <w:r w:rsidRPr="005404A8">
        <w:rPr>
          <w:rFonts w:ascii="Arial" w:hAnsi="Arial" w:cs="Arial"/>
          <w:sz w:val="22"/>
          <w:szCs w:val="22"/>
        </w:rPr>
        <w:t xml:space="preserve"> 2026). Existing literature will emphasize the importance of breath management, hydration, appropriate vocal load, rest, posture, and tension release in maintaining long-term vocal function (Vermeulen </w:t>
      </w:r>
      <w:r w:rsidRPr="005404A8">
        <w:rPr>
          <w:rFonts w:ascii="Arial" w:hAnsi="Arial" w:cs="Arial"/>
          <w:i/>
          <w:iCs/>
          <w:sz w:val="22"/>
          <w:szCs w:val="22"/>
        </w:rPr>
        <w:t>et al</w:t>
      </w:r>
      <w:r w:rsidRPr="005404A8">
        <w:rPr>
          <w:rFonts w:ascii="Arial" w:hAnsi="Arial" w:cs="Arial"/>
          <w:sz w:val="22"/>
          <w:szCs w:val="22"/>
        </w:rPr>
        <w:t xml:space="preserve">., 2022). Voice science will further emphasize how misuse, overuse, and insufficient recovery may lead to fatigue or injury (Ghassemi </w:t>
      </w:r>
      <w:r w:rsidRPr="005404A8">
        <w:rPr>
          <w:rFonts w:ascii="Arial" w:hAnsi="Arial" w:cs="Arial"/>
          <w:i/>
          <w:iCs/>
          <w:sz w:val="22"/>
          <w:szCs w:val="22"/>
        </w:rPr>
        <w:t>et al.,</w:t>
      </w:r>
      <w:r w:rsidRPr="005404A8">
        <w:rPr>
          <w:rFonts w:ascii="Arial" w:hAnsi="Arial" w:cs="Arial"/>
          <w:sz w:val="22"/>
          <w:szCs w:val="22"/>
        </w:rPr>
        <w:t xml:space="preserve"> 2016).</w:t>
      </w:r>
    </w:p>
    <w:p w14:paraId="0119CEDE" w14:textId="62186EE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However, while pedagogical and scientific research will identify best practices for maintaining vocal health, fewer studies will focus directly on how singers interpret, internalize, and apply this knowledge in their daily practice. Much of the current discourse will concentrate on anatomical descriptions, teacher instructions, or clinical outcomes rather than on singers’ personal experiences. </w:t>
      </w:r>
      <w:r w:rsidR="00164568" w:rsidRPr="00164568">
        <w:rPr>
          <w:rFonts w:ascii="Arial" w:hAnsi="Arial" w:cs="Arial"/>
          <w:sz w:val="22"/>
          <w:szCs w:val="22"/>
        </w:rPr>
        <w:t>Previous research has similarly identified a need for greater understanding of singers’ vocal-health knowledge, behaviors, and the ways in which vocal-care recommendations are applied in practice (Nair, Joshi and Gunjawate, 2024).</w:t>
      </w:r>
      <w:r w:rsidR="00164568">
        <w:rPr>
          <w:rFonts w:ascii="Arial" w:hAnsi="Arial" w:cs="Arial"/>
          <w:sz w:val="22"/>
          <w:szCs w:val="22"/>
        </w:rPr>
        <w:t xml:space="preserve"> </w:t>
      </w:r>
      <w:r w:rsidRPr="005404A8">
        <w:rPr>
          <w:rFonts w:ascii="Arial" w:hAnsi="Arial" w:cs="Arial"/>
          <w:sz w:val="22"/>
          <w:szCs w:val="22"/>
        </w:rPr>
        <w:t>The proposed project will address this gap by exploring singers’ self-reported awareness of vocal health and the habits they use in everyday singing situations.</w:t>
      </w:r>
    </w:p>
    <w:p w14:paraId="5621BED6"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Instead of conducting experimental or medical testing, the study will use a survey-based approach to explore singers' views on their own vocal health management. This research will contribute to applied vocal pedagogy by examining the link between theoretical guidance and actual vocal behavior. The project will thus focus on the intersection of pedagogy, self-perception, and preventative voice care. By situating the research within this applied framework, the study will aim to bridge the gap between academic knowledge and practical implementation in singers’ daily routines.</w:t>
      </w:r>
    </w:p>
    <w:p w14:paraId="67A30DAE" w14:textId="77777777" w:rsidR="00CE1B63" w:rsidRPr="005404A8" w:rsidRDefault="00CE1B63" w:rsidP="00C3709F">
      <w:pPr>
        <w:spacing w:line="360" w:lineRule="auto"/>
        <w:rPr>
          <w:rFonts w:ascii="Arial" w:hAnsi="Arial" w:cs="Arial"/>
          <w:b/>
          <w:bCs/>
          <w:sz w:val="22"/>
          <w:szCs w:val="22"/>
        </w:rPr>
      </w:pPr>
      <w:r w:rsidRPr="005404A8">
        <w:rPr>
          <w:rFonts w:ascii="Arial" w:hAnsi="Arial" w:cs="Arial"/>
          <w:b/>
          <w:bCs/>
          <w:sz w:val="22"/>
          <w:szCs w:val="22"/>
        </w:rPr>
        <w:t>Justification</w:t>
      </w:r>
    </w:p>
    <w:p w14:paraId="7550ADC4"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The foundation of this research will be based on the growing understanding that sustainable singing depends not only on technical training but also on consistent self-care habits and awareness outside the teaching studio. Singing places repeated physical and psychological demands on the body (Kang, Scholp and Jiang, 2018). Rehearsal schedules, performance </w:t>
      </w:r>
      <w:r w:rsidRPr="005404A8">
        <w:rPr>
          <w:rFonts w:ascii="Arial" w:hAnsi="Arial" w:cs="Arial"/>
          <w:sz w:val="22"/>
          <w:szCs w:val="22"/>
        </w:rPr>
        <w:lastRenderedPageBreak/>
        <w:t xml:space="preserve">pressures, environmental factors, and lifestyle habits all influence vocal health (Kang, Scholp and Jiang, 2018). Although pedagogical literature recommends preventive strategies (Ramos </w:t>
      </w:r>
      <w:r w:rsidRPr="005404A8">
        <w:rPr>
          <w:rFonts w:ascii="Arial" w:hAnsi="Arial" w:cs="Arial"/>
          <w:i/>
          <w:iCs/>
          <w:sz w:val="22"/>
          <w:szCs w:val="22"/>
        </w:rPr>
        <w:t>et al.,</w:t>
      </w:r>
      <w:r w:rsidRPr="005404A8">
        <w:rPr>
          <w:rFonts w:ascii="Arial" w:hAnsi="Arial" w:cs="Arial"/>
          <w:sz w:val="22"/>
          <w:szCs w:val="22"/>
        </w:rPr>
        <w:t xml:space="preserve"> 2022), it remains unclear whether singers consistently follow these recommendations in practice.</w:t>
      </w:r>
    </w:p>
    <w:p w14:paraId="33272513"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Further justification for this study will lie in the preventative aspect of vocal health. Preventing injury may depend heavily on awareness and proactive actions (Hall, 2026). If singers lack awareness of fatigue, tension, or misuse, they may continue harmful patterns without noticing early signs (ASHA, 2016). By exploring singers’ perceptions and daily habits, the study will aim to identify gaps between what they know and what they implement in practice. Understanding these discrepancies will be essential for improving both vocal training approaches and long-term voice sustainability.</w:t>
      </w:r>
    </w:p>
    <w:p w14:paraId="7FC620E4"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Additionally, this research will carry pedagogical relevance. Teachers often assume that students follow vocal health advice independently; however, there may be inconsistencies between instruction and practice. Understanding singers' lived experiences will help clarify how vocal health education extends beyond formal lessons. This reasoning highlights the importance of survey-based research that focuses on singers’ perspectives in discussions of vocal sustainability. By emphasizing singers’ perspectives within scholarly discussions, the study will promote a more participant-centered understanding of vocal care.</w:t>
      </w:r>
    </w:p>
    <w:p w14:paraId="6EE8C69B" w14:textId="77777777"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Intended Impact</w:t>
      </w:r>
    </w:p>
    <w:p w14:paraId="73182B35"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This project’s goal will be both practical and educational. The findings will potentially inform vocal educators by demonstrating how singers understand and manage their vocal health outside formal lessons. If patterns reveal limited awareness or inconsistent self-care, teachers may adjust their methods to place greater emphasis on habit formation and reflective practice.</w:t>
      </w:r>
    </w:p>
    <w:p w14:paraId="013E76AF"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The research will also aim to empower singers by encouraging them to reflect critically on their own behaviors. Participation in the survey will prompt singers to evaluate hydration habits, warm-up routines, recovery practices, and responses to fatigue or strain. This reflective process may in itself contribute to increased awareness. Such reflection may also foster greater personal responsibility and long-term attentiveness toward sustainable vocal use.</w:t>
      </w:r>
    </w:p>
    <w:p w14:paraId="6249EF38" w14:textId="6C1CB219"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In a broader sense, the project will contribute to ongoing discussions about longevity in singing careers (Cole, 2025). Sustainable vocal practice will depend not only on technical skill but also on informed self-management. By recognizing common experiences and challenges, the study </w:t>
      </w:r>
      <w:r w:rsidRPr="005404A8">
        <w:rPr>
          <w:rFonts w:ascii="Arial" w:hAnsi="Arial" w:cs="Arial"/>
          <w:sz w:val="22"/>
          <w:szCs w:val="22"/>
        </w:rPr>
        <w:lastRenderedPageBreak/>
        <w:t>will seek to support healthier and more knowledgeable approaches to voice care in the singing community. Ultimately, the research will provide practical insight that may help refine vocal health education and support more consistent self-care practices among singers.</w:t>
      </w:r>
    </w:p>
    <w:p w14:paraId="496B257D" w14:textId="77777777"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Outlined Intention</w:t>
      </w:r>
    </w:p>
    <w:p w14:paraId="2E8A06B3"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The central research question guiding this study will be: How do singers understand and manage their vocal health in daily singing practice? In order to address this question, the research will explore singers’ awareness of vocal health principles, their everyday vocal habits, and the self-care strategies they use when experiencing fatigue or strain.</w:t>
      </w:r>
    </w:p>
    <w:p w14:paraId="002FD626"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The study will employ an online survey distributed to singers of varying experience levels and stylistic backgrounds. The survey will consist of structured multiple-choice questions and rating-scale items designed to generate quantitative data regarding awareness and behavior patterns. In addition, open-ended questions will allow participants to describe personal experiences, challenges, and strategies related to vocal health. This mixed-format survey design will enable both measurable patterns and detailed personal insights to surface.</w:t>
      </w:r>
    </w:p>
    <w:p w14:paraId="46373078"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Quantitative responses will be analyzed descriptively in order to identify trends in awareness levels and daily habits. Qualitative responses will be examined thematically to explore recurring concerns or patterns in singer experiences. The research design will remain coherent with its aims by focusing exclusively on self-reported perception rather than on clinical or experimental measurement. This approach will allow the study to generate meaningful insight into lived vocal practice while remaining methodologically appropriate (Frey, 2018). The integration of both numerical and narrative data will strengthen the depth and reliability of the findings.</w:t>
      </w:r>
    </w:p>
    <w:p w14:paraId="4E4B3C11" w14:textId="77777777"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Expected Learning Outcomes</w:t>
      </w:r>
    </w:p>
    <w:p w14:paraId="374C438D"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Through undertaking this research project, I will develop a deeper understanding of how vocal health theory translates into practical application within everyday singing contexts. I will strengthen my ability to design and implement survey-based research, including the development of clear and ethically responsible questions. The project will allow me to refine skills in both quantitative descriptive analysis and qualitative thematic interpretation.</w:t>
      </w:r>
    </w:p>
    <w:p w14:paraId="03C836DE"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Additionally, I will enhance my ability to critically engage with the literature on vocal pedagogy and to position my work within existing academic discourse. The extended nature of the project will further support the development of advanced academic writing skills, argument construction, and research organization. Ultimately, the study will expand my understanding of sustainable </w:t>
      </w:r>
      <w:r w:rsidRPr="005404A8">
        <w:rPr>
          <w:rFonts w:ascii="Arial" w:hAnsi="Arial" w:cs="Arial"/>
          <w:sz w:val="22"/>
          <w:szCs w:val="22"/>
        </w:rPr>
        <w:lastRenderedPageBreak/>
        <w:t>vocal practice and its implications for teaching and artistic development. These learning outcomes will contribute to my growth as both a researcher and a practitioner within the field of vocal pedagogy.</w:t>
      </w:r>
    </w:p>
    <w:p w14:paraId="32ED906E" w14:textId="0BCA61C9"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Ethics and Insider Research Considerations</w:t>
      </w:r>
    </w:p>
    <w:p w14:paraId="5ECAA520"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This study will involve human participants and will therefore adhere to established ethical research principles. Participation will be voluntary, and informed consent will be obtained prior to survey completion. Participants will receive clear information outlining the purpose of the research, the nature of the questions, and their right to withdraw at any time without explanation or penalty.</w:t>
      </w:r>
    </w:p>
    <w:p w14:paraId="1F2D9C50"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The survey will avoid medical diagnosis or the collection of sensitive health information. Questions will focus on perception, awareness, and daily habits rather than clinical history. Anonymity will be preserved by not collecting identifying personal data, and all responses will be securely stored for academic use only. Participants who report ongoing vocal difficulties will be encouraged to seek guidance from qualified voice professionals, as the study will not provide medical advice.</w:t>
      </w:r>
    </w:p>
    <w:p w14:paraId="33D25AD1"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If participants are drawn from my own professional or educational networks, insider research considerations will be carefully addressed. The voluntary nature of participation will be clearly emphasized to avoid any perceived pressure. Power dynamics, such as teacher-student relationships, will not influence recruitment or responses. By ensuring transparency, confidentiality, and participant autonomy, the study will uphold ethical integrity throughout the research process (Yakubu, 2025). Care will also be taken to ensure that professional relationships will not affect data interpretation or reporting.</w:t>
      </w:r>
    </w:p>
    <w:p w14:paraId="0F6F5F9B" w14:textId="55E69ADC" w:rsidR="006C0A78" w:rsidRPr="005404A8" w:rsidRDefault="00C3709F" w:rsidP="00C3709F">
      <w:pPr>
        <w:spacing w:line="360" w:lineRule="auto"/>
        <w:rPr>
          <w:rFonts w:ascii="Arial" w:hAnsi="Arial" w:cs="Arial"/>
          <w:b/>
          <w:bCs/>
          <w:color w:val="000000" w:themeColor="text1"/>
          <w:sz w:val="22"/>
          <w:szCs w:val="22"/>
        </w:rPr>
      </w:pPr>
      <w:r w:rsidRPr="005404A8">
        <w:rPr>
          <w:rFonts w:ascii="Arial" w:hAnsi="Arial" w:cs="Arial"/>
          <w:b/>
          <w:bCs/>
          <w:color w:val="000000" w:themeColor="text1"/>
          <w:sz w:val="22"/>
          <w:szCs w:val="22"/>
        </w:rPr>
        <w:t>Project Proposal</w:t>
      </w:r>
    </w:p>
    <w:p w14:paraId="267619E3" w14:textId="4311C35A" w:rsidR="00E8792C" w:rsidRPr="005404A8" w:rsidRDefault="009A3C46" w:rsidP="00C3709F">
      <w:pPr>
        <w:spacing w:line="360" w:lineRule="auto"/>
        <w:rPr>
          <w:rFonts w:ascii="Arial" w:hAnsi="Arial" w:cs="Arial"/>
          <w:b/>
          <w:bCs/>
          <w:sz w:val="22"/>
          <w:szCs w:val="22"/>
        </w:rPr>
      </w:pPr>
      <w:r w:rsidRPr="005404A8">
        <w:rPr>
          <w:rFonts w:ascii="Arial" w:hAnsi="Arial" w:cs="Arial"/>
          <w:b/>
          <w:bCs/>
          <w:sz w:val="22"/>
          <w:szCs w:val="22"/>
        </w:rPr>
        <w:t>Introduction</w:t>
      </w:r>
    </w:p>
    <w:p w14:paraId="060811C5" w14:textId="36178321" w:rsidR="009A3C46" w:rsidRPr="005404A8" w:rsidRDefault="009A3C46" w:rsidP="00C3709F">
      <w:pPr>
        <w:spacing w:line="360" w:lineRule="auto"/>
        <w:rPr>
          <w:rFonts w:ascii="Arial" w:hAnsi="Arial" w:cs="Arial"/>
          <w:sz w:val="22"/>
          <w:szCs w:val="22"/>
        </w:rPr>
      </w:pPr>
      <w:r w:rsidRPr="005404A8">
        <w:rPr>
          <w:rFonts w:ascii="Arial" w:hAnsi="Arial" w:cs="Arial"/>
          <w:sz w:val="22"/>
          <w:szCs w:val="22"/>
        </w:rPr>
        <w:t>Vocal health has become an increasingly important area of discussion within contemporary vocal pedagogy and voice science due to the physical, technical, and psychological demands placed upon singers. The singing voice functions not only as a means of artistic expression but also as a physiological instrument that requires conscious care, technical coordination, and sustainable habits in order to maintain healthy vocal function over time</w:t>
      </w:r>
      <w:r w:rsidR="00CE5CB0" w:rsidRPr="005404A8">
        <w:rPr>
          <w:rFonts w:ascii="Arial" w:hAnsi="Arial" w:cs="Arial"/>
          <w:sz w:val="22"/>
          <w:szCs w:val="22"/>
        </w:rPr>
        <w:t xml:space="preserve"> (Zhang, 2016; Hamilton</w:t>
      </w:r>
      <w:r w:rsidR="002D0187" w:rsidRPr="005404A8">
        <w:rPr>
          <w:rFonts w:ascii="Arial" w:hAnsi="Arial" w:cs="Arial"/>
          <w:sz w:val="22"/>
          <w:szCs w:val="22"/>
        </w:rPr>
        <w:t xml:space="preserve">, </w:t>
      </w:r>
      <w:r w:rsidR="00CE5CB0" w:rsidRPr="005404A8">
        <w:rPr>
          <w:rFonts w:ascii="Arial" w:hAnsi="Arial" w:cs="Arial"/>
          <w:sz w:val="22"/>
          <w:szCs w:val="22"/>
        </w:rPr>
        <w:t>2025)</w:t>
      </w:r>
      <w:r w:rsidRPr="005404A8">
        <w:rPr>
          <w:rFonts w:ascii="Arial" w:hAnsi="Arial" w:cs="Arial"/>
          <w:sz w:val="22"/>
          <w:szCs w:val="22"/>
        </w:rPr>
        <w:t xml:space="preserve">. </w:t>
      </w:r>
      <w:r w:rsidR="00CE5CB0" w:rsidRPr="005404A8">
        <w:rPr>
          <w:rFonts w:ascii="Arial" w:hAnsi="Arial" w:cs="Arial"/>
          <w:sz w:val="22"/>
          <w:szCs w:val="22"/>
        </w:rPr>
        <w:t xml:space="preserve">Existing literature in voice science and pedagogy has consistently emphasized the importance of preventive vocal care practices such as hydration, breath management, vocal </w:t>
      </w:r>
      <w:r w:rsidR="00CE5CB0" w:rsidRPr="005404A8">
        <w:rPr>
          <w:rFonts w:ascii="Arial" w:hAnsi="Arial" w:cs="Arial"/>
          <w:sz w:val="22"/>
          <w:szCs w:val="22"/>
        </w:rPr>
        <w:lastRenderedPageBreak/>
        <w:t xml:space="preserve">rest, posture, warm-up routines, recovery strategies, and tension reduction, to support healthy vocal production and minimize the risk of fatigue or injury (Vermeulen </w:t>
      </w:r>
      <w:r w:rsidR="00CE5CB0" w:rsidRPr="005404A8">
        <w:rPr>
          <w:rFonts w:ascii="Arial" w:hAnsi="Arial" w:cs="Arial"/>
          <w:i/>
          <w:iCs/>
          <w:sz w:val="22"/>
          <w:szCs w:val="22"/>
        </w:rPr>
        <w:t>et al</w:t>
      </w:r>
      <w:r w:rsidR="00CE5CB0" w:rsidRPr="005404A8">
        <w:rPr>
          <w:rFonts w:ascii="Arial" w:hAnsi="Arial" w:cs="Arial"/>
          <w:sz w:val="22"/>
          <w:szCs w:val="22"/>
        </w:rPr>
        <w:t>., 2022)</w:t>
      </w:r>
      <w:r w:rsidRPr="005404A8">
        <w:rPr>
          <w:rFonts w:ascii="Arial" w:hAnsi="Arial" w:cs="Arial"/>
          <w:sz w:val="22"/>
          <w:szCs w:val="22"/>
        </w:rPr>
        <w:t>. Research has further demonstrated that misuse, overuse, and insufficient recovery may negatively impact vocal function and contribute to vocal strain, discomfort, or long-term complications</w:t>
      </w:r>
      <w:r w:rsidR="004F5265" w:rsidRPr="005404A8">
        <w:rPr>
          <w:rFonts w:ascii="Arial" w:hAnsi="Arial" w:cs="Arial"/>
          <w:sz w:val="22"/>
          <w:szCs w:val="22"/>
        </w:rPr>
        <w:t xml:space="preserve"> (Naqvi and Gupta, 2020)</w:t>
      </w:r>
      <w:r w:rsidRPr="005404A8">
        <w:rPr>
          <w:rFonts w:ascii="Arial" w:hAnsi="Arial" w:cs="Arial"/>
          <w:sz w:val="22"/>
          <w:szCs w:val="22"/>
        </w:rPr>
        <w:t>. As a result, vocal health has become a significant concern for both singers and vocal educators within modern singing practice</w:t>
      </w:r>
      <w:r w:rsidR="004F5265" w:rsidRPr="005404A8">
        <w:rPr>
          <w:rFonts w:ascii="Arial" w:hAnsi="Arial" w:cs="Arial"/>
          <w:sz w:val="22"/>
          <w:szCs w:val="22"/>
        </w:rPr>
        <w:t xml:space="preserve"> (Zhou </w:t>
      </w:r>
      <w:r w:rsidR="004F5265" w:rsidRPr="005404A8">
        <w:rPr>
          <w:rFonts w:ascii="Arial" w:hAnsi="Arial" w:cs="Arial"/>
          <w:i/>
          <w:iCs/>
          <w:sz w:val="22"/>
          <w:szCs w:val="22"/>
        </w:rPr>
        <w:t>et al.,</w:t>
      </w:r>
      <w:r w:rsidR="004F5265" w:rsidRPr="005404A8">
        <w:rPr>
          <w:rFonts w:ascii="Arial" w:hAnsi="Arial" w:cs="Arial"/>
          <w:sz w:val="22"/>
          <w:szCs w:val="22"/>
        </w:rPr>
        <w:t xml:space="preserve"> 2025)</w:t>
      </w:r>
      <w:r w:rsidRPr="005404A8">
        <w:rPr>
          <w:rFonts w:ascii="Arial" w:hAnsi="Arial" w:cs="Arial"/>
          <w:sz w:val="22"/>
          <w:szCs w:val="22"/>
        </w:rPr>
        <w:t xml:space="preserve">. </w:t>
      </w:r>
    </w:p>
    <w:p w14:paraId="7E9E7925" w14:textId="71D52161" w:rsidR="009A3C46" w:rsidRPr="005404A8" w:rsidRDefault="009A3C46" w:rsidP="00C3709F">
      <w:pPr>
        <w:spacing w:line="360" w:lineRule="auto"/>
        <w:rPr>
          <w:rFonts w:ascii="Arial" w:hAnsi="Arial" w:cs="Arial"/>
          <w:sz w:val="22"/>
          <w:szCs w:val="22"/>
        </w:rPr>
      </w:pPr>
      <w:r w:rsidRPr="005404A8">
        <w:rPr>
          <w:rFonts w:ascii="Arial" w:hAnsi="Arial" w:cs="Arial"/>
          <w:sz w:val="22"/>
          <w:szCs w:val="22"/>
        </w:rPr>
        <w:t xml:space="preserve">Within the context of vocal pedagogy, much of the current </w:t>
      </w:r>
      <w:r w:rsidR="005B08AA" w:rsidRPr="005404A8">
        <w:rPr>
          <w:rFonts w:ascii="Arial" w:hAnsi="Arial" w:cs="Arial"/>
          <w:sz w:val="22"/>
          <w:szCs w:val="22"/>
        </w:rPr>
        <w:t>information</w:t>
      </w:r>
      <w:r w:rsidRPr="005404A8">
        <w:rPr>
          <w:rFonts w:ascii="Arial" w:hAnsi="Arial" w:cs="Arial"/>
          <w:sz w:val="22"/>
          <w:szCs w:val="22"/>
        </w:rPr>
        <w:t xml:space="preserve"> has focused primarily on anatomy, clinical intervention, teacher-led instruction, and technical development</w:t>
      </w:r>
      <w:r w:rsidR="005A1447" w:rsidRPr="005404A8">
        <w:rPr>
          <w:rFonts w:ascii="Arial" w:hAnsi="Arial" w:cs="Arial"/>
          <w:sz w:val="22"/>
          <w:szCs w:val="22"/>
        </w:rPr>
        <w:t xml:space="preserve"> (Sataloff, 2017; Malde, Allen and Zeller, 2020</w:t>
      </w:r>
      <w:r w:rsidR="006E255D" w:rsidRPr="005404A8">
        <w:rPr>
          <w:rFonts w:ascii="Arial" w:hAnsi="Arial" w:cs="Arial"/>
          <w:sz w:val="22"/>
          <w:szCs w:val="22"/>
        </w:rPr>
        <w:t>)</w:t>
      </w:r>
      <w:r w:rsidR="005A1447" w:rsidRPr="005404A8">
        <w:rPr>
          <w:rFonts w:ascii="Arial" w:hAnsi="Arial" w:cs="Arial"/>
          <w:sz w:val="22"/>
          <w:szCs w:val="22"/>
        </w:rPr>
        <w:t>.</w:t>
      </w:r>
      <w:r w:rsidRPr="005404A8">
        <w:rPr>
          <w:rFonts w:ascii="Arial" w:hAnsi="Arial" w:cs="Arial"/>
          <w:sz w:val="22"/>
          <w:szCs w:val="22"/>
        </w:rPr>
        <w:t xml:space="preserve"> While pedagogical and scientific research frequently outlines best practices for maintaining vocal health, fewer studies have focused directly on how singers themselves understand, interpret, and apply this knowledge in their everyday singing routines</w:t>
      </w:r>
      <w:r w:rsidR="0016710F" w:rsidRPr="005404A8">
        <w:rPr>
          <w:rFonts w:ascii="Arial" w:hAnsi="Arial" w:cs="Arial"/>
          <w:sz w:val="22"/>
          <w:szCs w:val="22"/>
        </w:rPr>
        <w:t xml:space="preserve"> (Li</w:t>
      </w:r>
      <w:r w:rsidR="00C41E0E" w:rsidRPr="005404A8">
        <w:rPr>
          <w:rFonts w:ascii="Arial" w:hAnsi="Arial" w:cs="Arial"/>
          <w:sz w:val="22"/>
          <w:szCs w:val="22"/>
        </w:rPr>
        <w:t>, Mazlan and Safina, 2026)</w:t>
      </w:r>
      <w:r w:rsidRPr="005404A8">
        <w:rPr>
          <w:rFonts w:ascii="Arial" w:hAnsi="Arial" w:cs="Arial"/>
          <w:sz w:val="22"/>
          <w:szCs w:val="22"/>
        </w:rPr>
        <w:t xml:space="preserve">. Existing discussions often prioritize professional guidance and theoretical recommendations rather than singers’ personal experiences and self-reported behaviors. Consequently, there remains </w:t>
      </w:r>
      <w:r w:rsidR="00941D88" w:rsidRPr="005404A8">
        <w:rPr>
          <w:rFonts w:ascii="Arial" w:hAnsi="Arial" w:cs="Arial"/>
          <w:sz w:val="22"/>
          <w:szCs w:val="22"/>
        </w:rPr>
        <w:t xml:space="preserve">a </w:t>
      </w:r>
      <w:r w:rsidRPr="005404A8">
        <w:rPr>
          <w:rFonts w:ascii="Arial" w:hAnsi="Arial" w:cs="Arial"/>
          <w:sz w:val="22"/>
          <w:szCs w:val="22"/>
        </w:rPr>
        <w:t xml:space="preserve">limited understanding of how vocal health education translates into practical implementation outside formal teaching environments. This project was therefore situated within the broader context of applied vocal pedagogy and preventative voice care, with particular emphasis placed on singers’ own perspectives regarding vocal awareness, habits, and self-care practices. </w:t>
      </w:r>
    </w:p>
    <w:p w14:paraId="745E9543" w14:textId="3B60A3B1" w:rsidR="00A75540" w:rsidRPr="005404A8" w:rsidRDefault="00A75540" w:rsidP="00C3709F">
      <w:pPr>
        <w:spacing w:line="360" w:lineRule="auto"/>
        <w:rPr>
          <w:rFonts w:ascii="Arial" w:hAnsi="Arial" w:cs="Arial"/>
          <w:sz w:val="22"/>
          <w:szCs w:val="22"/>
        </w:rPr>
      </w:pPr>
      <w:r w:rsidRPr="005404A8">
        <w:rPr>
          <w:rFonts w:ascii="Arial" w:hAnsi="Arial" w:cs="Arial"/>
          <w:sz w:val="22"/>
          <w:szCs w:val="22"/>
        </w:rPr>
        <w:t>The justification for undertaking this research emerged from the growing recognition that sustainable singing depends not only on technical instruction but also on the development of self-awareness and healthy vocal habits</w:t>
      </w:r>
      <w:r w:rsidR="0030613D" w:rsidRPr="005404A8">
        <w:rPr>
          <w:rFonts w:ascii="Arial" w:hAnsi="Arial" w:cs="Arial"/>
          <w:sz w:val="22"/>
          <w:szCs w:val="22"/>
        </w:rPr>
        <w:t xml:space="preserve"> (Sielska-Badurek </w:t>
      </w:r>
      <w:r w:rsidR="0030613D" w:rsidRPr="005404A8">
        <w:rPr>
          <w:rFonts w:ascii="Arial" w:hAnsi="Arial" w:cs="Arial"/>
          <w:i/>
          <w:iCs/>
          <w:sz w:val="22"/>
          <w:szCs w:val="22"/>
        </w:rPr>
        <w:t xml:space="preserve">et al., </w:t>
      </w:r>
      <w:r w:rsidR="0030613D" w:rsidRPr="005404A8">
        <w:rPr>
          <w:rFonts w:ascii="Arial" w:hAnsi="Arial" w:cs="Arial"/>
          <w:sz w:val="22"/>
          <w:szCs w:val="22"/>
        </w:rPr>
        <w:t>2017)</w:t>
      </w:r>
      <w:r w:rsidRPr="005404A8">
        <w:rPr>
          <w:rFonts w:ascii="Arial" w:hAnsi="Arial" w:cs="Arial"/>
          <w:sz w:val="22"/>
          <w:szCs w:val="22"/>
        </w:rPr>
        <w:t>. Singers frequently encounter demanding rehearsal schedules, performance pressures, environmental influences, and lifestyle factors that may affect vocal well-being</w:t>
      </w:r>
      <w:r w:rsidR="004F524A" w:rsidRPr="005404A8">
        <w:rPr>
          <w:rFonts w:ascii="Arial" w:hAnsi="Arial" w:cs="Arial"/>
          <w:sz w:val="22"/>
          <w:szCs w:val="22"/>
        </w:rPr>
        <w:t xml:space="preserve"> (</w:t>
      </w:r>
      <w:r w:rsidR="00AC0307" w:rsidRPr="005404A8">
        <w:rPr>
          <w:rFonts w:ascii="Arial" w:hAnsi="Arial" w:cs="Arial"/>
          <w:sz w:val="22"/>
          <w:szCs w:val="22"/>
        </w:rPr>
        <w:t xml:space="preserve">Sabrina </w:t>
      </w:r>
      <w:r w:rsidR="00AC0307" w:rsidRPr="005404A8">
        <w:rPr>
          <w:rFonts w:ascii="Arial" w:hAnsi="Arial" w:cs="Arial"/>
          <w:i/>
          <w:iCs/>
          <w:sz w:val="22"/>
          <w:szCs w:val="22"/>
        </w:rPr>
        <w:t xml:space="preserve">et al., </w:t>
      </w:r>
      <w:r w:rsidR="00AC0307" w:rsidRPr="005404A8">
        <w:rPr>
          <w:rFonts w:ascii="Arial" w:hAnsi="Arial" w:cs="Arial"/>
          <w:sz w:val="22"/>
          <w:szCs w:val="22"/>
        </w:rPr>
        <w:t>20</w:t>
      </w:r>
      <w:r w:rsidR="00A936C9" w:rsidRPr="005404A8">
        <w:rPr>
          <w:rFonts w:ascii="Arial" w:hAnsi="Arial" w:cs="Arial"/>
          <w:sz w:val="22"/>
          <w:szCs w:val="22"/>
        </w:rPr>
        <w:t xml:space="preserve">19; </w:t>
      </w:r>
      <w:r w:rsidR="004F524A" w:rsidRPr="005404A8">
        <w:rPr>
          <w:rFonts w:ascii="Arial" w:hAnsi="Arial" w:cs="Arial"/>
          <w:sz w:val="22"/>
          <w:szCs w:val="22"/>
        </w:rPr>
        <w:t>Alter</w:t>
      </w:r>
      <w:r w:rsidR="00AC1994" w:rsidRPr="005404A8">
        <w:rPr>
          <w:rFonts w:ascii="Arial" w:hAnsi="Arial" w:cs="Arial"/>
          <w:sz w:val="22"/>
          <w:szCs w:val="22"/>
        </w:rPr>
        <w:t xml:space="preserve"> </w:t>
      </w:r>
      <w:r w:rsidR="00AC1994" w:rsidRPr="005404A8">
        <w:rPr>
          <w:rFonts w:ascii="Arial" w:hAnsi="Arial" w:cs="Arial"/>
          <w:i/>
          <w:iCs/>
          <w:sz w:val="22"/>
          <w:szCs w:val="22"/>
        </w:rPr>
        <w:t>et al.</w:t>
      </w:r>
      <w:r w:rsidR="004F524A" w:rsidRPr="005404A8">
        <w:rPr>
          <w:rFonts w:ascii="Arial" w:hAnsi="Arial" w:cs="Arial"/>
          <w:sz w:val="22"/>
          <w:szCs w:val="22"/>
        </w:rPr>
        <w:t>, 2026)</w:t>
      </w:r>
      <w:r w:rsidRPr="005404A8">
        <w:rPr>
          <w:rFonts w:ascii="Arial" w:hAnsi="Arial" w:cs="Arial"/>
          <w:sz w:val="22"/>
          <w:szCs w:val="22"/>
        </w:rPr>
        <w:t>. Although preventative vocal health strategies are widely discussed within pedagogical literature, it remains unclear whether singers consistently apply these recommendations in their daily practice (Mack and Amato, 2026).</w:t>
      </w:r>
    </w:p>
    <w:p w14:paraId="373E137D" w14:textId="426225FC" w:rsidR="00A75540" w:rsidRPr="005404A8" w:rsidRDefault="00A75540" w:rsidP="00C3709F">
      <w:pPr>
        <w:spacing w:line="360" w:lineRule="auto"/>
        <w:rPr>
          <w:rFonts w:ascii="Arial" w:hAnsi="Arial" w:cs="Arial"/>
          <w:sz w:val="22"/>
          <w:szCs w:val="22"/>
        </w:rPr>
      </w:pPr>
      <w:r w:rsidRPr="005404A8">
        <w:rPr>
          <w:rFonts w:ascii="Arial" w:hAnsi="Arial" w:cs="Arial"/>
          <w:sz w:val="22"/>
          <w:szCs w:val="22"/>
        </w:rPr>
        <w:t xml:space="preserve">Furthermore, singers may not always recognize early signs of fatigue, tension, or vocal misuse, which can contribute to harmful behaviors and prolonged vocal strain (Malik and Kiyani, 2023). As highlighted by Malik and Kiyani (2023), there remains uncertainty as to whether vocal difficulties stem primarily from limited awareness of healthy vocal practices or from the often temporary and intermittent nature of many voice disorders, which may lead singers to underestimate potential risks. This </w:t>
      </w:r>
      <w:r w:rsidR="00E11080" w:rsidRPr="005404A8">
        <w:rPr>
          <w:rFonts w:ascii="Arial" w:hAnsi="Arial" w:cs="Arial"/>
          <w:sz w:val="22"/>
          <w:szCs w:val="22"/>
        </w:rPr>
        <w:t>uncertainty</w:t>
      </w:r>
      <w:r w:rsidRPr="005404A8">
        <w:rPr>
          <w:rFonts w:ascii="Arial" w:hAnsi="Arial" w:cs="Arial"/>
          <w:sz w:val="22"/>
          <w:szCs w:val="22"/>
        </w:rPr>
        <w:t xml:space="preserve"> highlights the need for further investigation into singers’ understanding of vocal health and the ways in which they manage their voices</w:t>
      </w:r>
      <w:r w:rsidR="002B2E76" w:rsidRPr="005404A8">
        <w:rPr>
          <w:rFonts w:ascii="Arial" w:hAnsi="Arial" w:cs="Arial"/>
          <w:sz w:val="22"/>
          <w:szCs w:val="22"/>
        </w:rPr>
        <w:t xml:space="preserve"> (La</w:t>
      </w:r>
      <w:r w:rsidR="008F52AB" w:rsidRPr="005404A8">
        <w:rPr>
          <w:rFonts w:ascii="Arial" w:hAnsi="Arial" w:cs="Arial"/>
          <w:sz w:val="22"/>
          <w:szCs w:val="22"/>
        </w:rPr>
        <w:t>Pin</w:t>
      </w:r>
      <w:r w:rsidR="002B2E76" w:rsidRPr="005404A8">
        <w:rPr>
          <w:rFonts w:ascii="Arial" w:hAnsi="Arial" w:cs="Arial"/>
          <w:sz w:val="22"/>
          <w:szCs w:val="22"/>
        </w:rPr>
        <w:t>e</w:t>
      </w:r>
      <w:r w:rsidR="008F52AB" w:rsidRPr="005404A8">
        <w:rPr>
          <w:rFonts w:ascii="Arial" w:hAnsi="Arial" w:cs="Arial"/>
          <w:sz w:val="22"/>
          <w:szCs w:val="22"/>
        </w:rPr>
        <w:t>,</w:t>
      </w:r>
      <w:r w:rsidR="002B2E76" w:rsidRPr="005404A8">
        <w:rPr>
          <w:rFonts w:ascii="Arial" w:hAnsi="Arial" w:cs="Arial"/>
          <w:sz w:val="22"/>
          <w:szCs w:val="22"/>
        </w:rPr>
        <w:t xml:space="preserve"> </w:t>
      </w:r>
      <w:r w:rsidR="002B2E76" w:rsidRPr="005404A8">
        <w:rPr>
          <w:rFonts w:ascii="Arial" w:hAnsi="Arial" w:cs="Arial"/>
          <w:sz w:val="22"/>
          <w:szCs w:val="22"/>
        </w:rPr>
        <w:lastRenderedPageBreak/>
        <w:t>2008)</w:t>
      </w:r>
      <w:r w:rsidRPr="005404A8">
        <w:rPr>
          <w:rFonts w:ascii="Arial" w:hAnsi="Arial" w:cs="Arial"/>
          <w:sz w:val="22"/>
          <w:szCs w:val="22"/>
        </w:rPr>
        <w:t>.</w:t>
      </w:r>
      <w:r w:rsidR="00F9258E" w:rsidRPr="005404A8">
        <w:rPr>
          <w:rFonts w:ascii="Arial" w:hAnsi="Arial" w:cs="Arial"/>
          <w:sz w:val="22"/>
          <w:szCs w:val="22"/>
        </w:rPr>
        <w:t xml:space="preserve"> </w:t>
      </w:r>
      <w:r w:rsidRPr="005404A8">
        <w:rPr>
          <w:rFonts w:ascii="Arial" w:hAnsi="Arial" w:cs="Arial"/>
          <w:sz w:val="22"/>
          <w:szCs w:val="22"/>
        </w:rPr>
        <w:t>By exploring singers’ awareness, habits, and personal experiences, this study sought to identify potential discrepancies between theoretical knowledge and everyday vocal behavior</w:t>
      </w:r>
      <w:r w:rsidR="006C6818" w:rsidRPr="005404A8">
        <w:rPr>
          <w:rFonts w:ascii="Arial" w:hAnsi="Arial" w:cs="Arial"/>
          <w:sz w:val="22"/>
          <w:szCs w:val="22"/>
        </w:rPr>
        <w:t xml:space="preserve"> (Fu, 2021)</w:t>
      </w:r>
      <w:r w:rsidRPr="005404A8">
        <w:rPr>
          <w:rFonts w:ascii="Arial" w:hAnsi="Arial" w:cs="Arial"/>
          <w:sz w:val="22"/>
          <w:szCs w:val="22"/>
        </w:rPr>
        <w:t xml:space="preserve">. Examining these lived experiences provided an opportunity to develop a more </w:t>
      </w:r>
      <w:r w:rsidR="00C17A12" w:rsidRPr="005404A8">
        <w:rPr>
          <w:rFonts w:ascii="Arial" w:hAnsi="Arial" w:cs="Arial"/>
          <w:sz w:val="22"/>
          <w:szCs w:val="22"/>
        </w:rPr>
        <w:t>participant-centered</w:t>
      </w:r>
      <w:r w:rsidRPr="005404A8">
        <w:rPr>
          <w:rFonts w:ascii="Arial" w:hAnsi="Arial" w:cs="Arial"/>
          <w:sz w:val="22"/>
          <w:szCs w:val="22"/>
        </w:rPr>
        <w:t xml:space="preserve"> understanding of vocal care and the factors that support sustainable singing practice</w:t>
      </w:r>
      <w:r w:rsidR="00835BF6" w:rsidRPr="005404A8">
        <w:rPr>
          <w:rFonts w:ascii="Arial" w:hAnsi="Arial" w:cs="Arial"/>
          <w:sz w:val="22"/>
          <w:szCs w:val="22"/>
        </w:rPr>
        <w:t xml:space="preserve"> (McCrory</w:t>
      </w:r>
      <w:r w:rsidR="00A80E9C" w:rsidRPr="005404A8">
        <w:rPr>
          <w:rFonts w:ascii="Arial" w:hAnsi="Arial" w:cs="Arial"/>
          <w:sz w:val="22"/>
          <w:szCs w:val="22"/>
        </w:rPr>
        <w:t xml:space="preserve"> </w:t>
      </w:r>
      <w:r w:rsidR="00835BF6" w:rsidRPr="005404A8">
        <w:rPr>
          <w:rFonts w:ascii="Arial" w:hAnsi="Arial" w:cs="Arial"/>
          <w:sz w:val="22"/>
          <w:szCs w:val="22"/>
        </w:rPr>
        <w:t>and O’Donnell, 2016</w:t>
      </w:r>
      <w:r w:rsidR="00BA7E07" w:rsidRPr="005404A8">
        <w:rPr>
          <w:rFonts w:ascii="Arial" w:hAnsi="Arial" w:cs="Arial"/>
          <w:sz w:val="22"/>
          <w:szCs w:val="22"/>
        </w:rPr>
        <w:t xml:space="preserve">; </w:t>
      </w:r>
      <w:r w:rsidR="00A80E9C" w:rsidRPr="005404A8">
        <w:rPr>
          <w:rFonts w:ascii="Arial" w:hAnsi="Arial" w:cs="Arial"/>
          <w:sz w:val="22"/>
          <w:szCs w:val="22"/>
        </w:rPr>
        <w:t xml:space="preserve">Kumar </w:t>
      </w:r>
      <w:r w:rsidR="00A80E9C" w:rsidRPr="005404A8">
        <w:rPr>
          <w:rFonts w:ascii="Arial" w:hAnsi="Arial" w:cs="Arial"/>
          <w:i/>
          <w:iCs/>
          <w:sz w:val="22"/>
          <w:szCs w:val="22"/>
        </w:rPr>
        <w:t>et al.,</w:t>
      </w:r>
      <w:r w:rsidR="00A80E9C" w:rsidRPr="005404A8">
        <w:rPr>
          <w:rFonts w:ascii="Arial" w:hAnsi="Arial" w:cs="Arial"/>
          <w:sz w:val="22"/>
          <w:szCs w:val="22"/>
        </w:rPr>
        <w:t xml:space="preserve"> 2025)</w:t>
      </w:r>
      <w:r w:rsidRPr="005404A8">
        <w:rPr>
          <w:rFonts w:ascii="Arial" w:hAnsi="Arial" w:cs="Arial"/>
          <w:sz w:val="22"/>
          <w:szCs w:val="22"/>
        </w:rPr>
        <w:t>.</w:t>
      </w:r>
    </w:p>
    <w:p w14:paraId="502AC5FF" w14:textId="1248D05F" w:rsidR="00372AF4" w:rsidRPr="005404A8" w:rsidRDefault="00D45A81" w:rsidP="00C3709F">
      <w:pPr>
        <w:spacing w:line="360" w:lineRule="auto"/>
        <w:rPr>
          <w:rFonts w:ascii="Arial" w:hAnsi="Arial" w:cs="Arial"/>
          <w:sz w:val="22"/>
          <w:szCs w:val="22"/>
        </w:rPr>
      </w:pPr>
      <w:r w:rsidRPr="005404A8">
        <w:rPr>
          <w:rFonts w:ascii="Arial" w:hAnsi="Arial" w:cs="Arial"/>
          <w:sz w:val="22"/>
          <w:szCs w:val="22"/>
        </w:rPr>
        <w:t>The primary aim of this research was to investigate how singers understood and managed their vocal health within everyday singing practice. More specifically, the study examined singers’ awareness of vocal health principles, their daily vocal habits, and the self-care strategies they reported using when experiencing vocal fatigue or strain. Using a questionnaire, the research gathered self-reported data from singers of varying experience levels to explore their perceptions and behaviors related to vocal health. The project also sought to identify common challenges participants faced in maintaining healthy vocal practices and to examine the extent to which vocal health knowledge was applied beyond formal lessons and training environments</w:t>
      </w:r>
      <w:r w:rsidR="00D418C5" w:rsidRPr="005404A8">
        <w:rPr>
          <w:rFonts w:ascii="Arial" w:hAnsi="Arial" w:cs="Arial"/>
          <w:sz w:val="22"/>
          <w:szCs w:val="22"/>
        </w:rPr>
        <w:t xml:space="preserve"> (</w:t>
      </w:r>
      <w:r w:rsidR="00413B6F" w:rsidRPr="005404A8">
        <w:rPr>
          <w:rFonts w:ascii="Arial" w:hAnsi="Arial" w:cs="Arial"/>
          <w:sz w:val="22"/>
          <w:szCs w:val="22"/>
        </w:rPr>
        <w:t>Culp, Allen, and O’Connell Ferster</w:t>
      </w:r>
      <w:r w:rsidR="00772455" w:rsidRPr="005404A8">
        <w:rPr>
          <w:rFonts w:ascii="Arial" w:hAnsi="Arial" w:cs="Arial"/>
          <w:sz w:val="22"/>
          <w:szCs w:val="22"/>
        </w:rPr>
        <w:t>, 2025)</w:t>
      </w:r>
      <w:r w:rsidRPr="005404A8">
        <w:rPr>
          <w:rFonts w:ascii="Arial" w:hAnsi="Arial" w:cs="Arial"/>
          <w:sz w:val="22"/>
          <w:szCs w:val="22"/>
        </w:rPr>
        <w:t>. Through the analysis of participants’ responses, the study aimed to contribute to ongoing discussions about sustainable vocal practice, singer well-being, and the practical application of vocal health education</w:t>
      </w:r>
      <w:r w:rsidR="000B4165" w:rsidRPr="005404A8">
        <w:rPr>
          <w:rFonts w:ascii="Arial" w:hAnsi="Arial" w:cs="Arial"/>
          <w:sz w:val="22"/>
          <w:szCs w:val="22"/>
        </w:rPr>
        <w:t xml:space="preserve"> (Hendry, Lynam</w:t>
      </w:r>
      <w:r w:rsidR="006B69F7" w:rsidRPr="005404A8">
        <w:rPr>
          <w:rFonts w:ascii="Arial" w:hAnsi="Arial" w:cs="Arial"/>
          <w:sz w:val="22"/>
          <w:szCs w:val="22"/>
        </w:rPr>
        <w:t xml:space="preserve">, </w:t>
      </w:r>
      <w:r w:rsidR="000B4165" w:rsidRPr="005404A8">
        <w:rPr>
          <w:rFonts w:ascii="Arial" w:hAnsi="Arial" w:cs="Arial"/>
          <w:sz w:val="22"/>
          <w:szCs w:val="22"/>
        </w:rPr>
        <w:t>and Lafarge, 2022).</w:t>
      </w:r>
    </w:p>
    <w:p w14:paraId="23A9C3C7" w14:textId="7857904C" w:rsidR="00194C00" w:rsidRDefault="00194C00" w:rsidP="00C3709F">
      <w:pPr>
        <w:spacing w:line="360" w:lineRule="auto"/>
        <w:rPr>
          <w:rFonts w:ascii="Arial" w:hAnsi="Arial" w:cs="Arial"/>
          <w:sz w:val="22"/>
          <w:szCs w:val="22"/>
        </w:rPr>
      </w:pPr>
      <w:r w:rsidRPr="00194C00">
        <w:rPr>
          <w:rFonts w:ascii="Arial" w:hAnsi="Arial" w:cs="Arial"/>
          <w:sz w:val="22"/>
          <w:szCs w:val="22"/>
        </w:rPr>
        <w:t xml:space="preserve">The intended impact of the project was both educational and practical. The findings aimed to provide insight into how singers managed their vocal health independently of structured instruction and to identify patterns relating to vocal awareness and self-care </w:t>
      </w:r>
      <w:r>
        <w:rPr>
          <w:rFonts w:ascii="Arial" w:hAnsi="Arial" w:cs="Arial"/>
          <w:sz w:val="22"/>
          <w:szCs w:val="22"/>
        </w:rPr>
        <w:t>behaviors</w:t>
      </w:r>
      <w:r w:rsidRPr="00194C00">
        <w:rPr>
          <w:rFonts w:ascii="Arial" w:hAnsi="Arial" w:cs="Arial"/>
          <w:sz w:val="22"/>
          <w:szCs w:val="22"/>
        </w:rPr>
        <w:t xml:space="preserve">. By examining potential inconsistencies between theoretical recommendations and practical implementation, the study intended to support more informed approaches to vocal health education within vocal pedagogy. The project also aimed to encourage singers themselves to reflect critically on their own vocal behaviors, including hydration habits, warm-up routines, recovery practices, and responses to fatigue or strain. Professional guidance from the National Institute on Deafness and Other Communication Disorders (NIDCD, 2015) emphasized practices such as adequate hydration, vocal rest, and avoiding vocal overuse, while peer-reviewed research has similarly highlighted the importance of vocal-health knowledge and preventative self-care practices among singers (Vermeulen </w:t>
      </w:r>
      <w:r w:rsidRPr="00194C00">
        <w:rPr>
          <w:rFonts w:ascii="Arial" w:hAnsi="Arial" w:cs="Arial"/>
          <w:i/>
          <w:iCs/>
          <w:sz w:val="22"/>
          <w:szCs w:val="22"/>
        </w:rPr>
        <w:t>et al.</w:t>
      </w:r>
      <w:r w:rsidRPr="00194C00">
        <w:rPr>
          <w:rFonts w:ascii="Arial" w:hAnsi="Arial" w:cs="Arial"/>
          <w:sz w:val="22"/>
          <w:szCs w:val="22"/>
        </w:rPr>
        <w:t>, 2022). This reflective process had the potential to foster greater awareness of sustainable vocal habits and preventative voice care practices among singers (Machost and Stains, 2023).</w:t>
      </w:r>
    </w:p>
    <w:p w14:paraId="1210FBAA" w14:textId="5DE48AB2" w:rsidR="009A3C46" w:rsidRPr="005404A8" w:rsidRDefault="00871BAC" w:rsidP="00C3709F">
      <w:pPr>
        <w:spacing w:line="360" w:lineRule="auto"/>
        <w:rPr>
          <w:rFonts w:ascii="Arial" w:hAnsi="Arial" w:cs="Arial"/>
          <w:sz w:val="22"/>
          <w:szCs w:val="22"/>
        </w:rPr>
      </w:pPr>
      <w:r w:rsidRPr="005404A8">
        <w:rPr>
          <w:rFonts w:ascii="Arial" w:hAnsi="Arial" w:cs="Arial"/>
          <w:sz w:val="22"/>
          <w:szCs w:val="22"/>
        </w:rPr>
        <w:t xml:space="preserve">In addition to its broader research aims, the study also helped achieve several personal learning outcomes. </w:t>
      </w:r>
      <w:r w:rsidR="009A3C46" w:rsidRPr="005404A8">
        <w:rPr>
          <w:rFonts w:ascii="Arial" w:hAnsi="Arial" w:cs="Arial"/>
          <w:sz w:val="22"/>
          <w:szCs w:val="22"/>
        </w:rPr>
        <w:t xml:space="preserve">Through conducting the project, the researcher sought to develop a deeper </w:t>
      </w:r>
      <w:r w:rsidR="009A3C46" w:rsidRPr="005404A8">
        <w:rPr>
          <w:rFonts w:ascii="Arial" w:hAnsi="Arial" w:cs="Arial"/>
          <w:sz w:val="22"/>
          <w:szCs w:val="22"/>
        </w:rPr>
        <w:lastRenderedPageBreak/>
        <w:t>understanding of how vocal health theory translated into practical application within real-world singing contexts</w:t>
      </w:r>
      <w:r w:rsidR="009776FC" w:rsidRPr="005404A8">
        <w:rPr>
          <w:rFonts w:ascii="Arial" w:hAnsi="Arial" w:cs="Arial"/>
          <w:sz w:val="22"/>
          <w:szCs w:val="22"/>
        </w:rPr>
        <w:t xml:space="preserve"> (Nair, Howard, and Welch, 2018)</w:t>
      </w:r>
      <w:r w:rsidR="009A3C46" w:rsidRPr="005404A8">
        <w:rPr>
          <w:rFonts w:ascii="Arial" w:hAnsi="Arial" w:cs="Arial"/>
          <w:sz w:val="22"/>
          <w:szCs w:val="22"/>
        </w:rPr>
        <w:t>. The research process additionally provided opportunities to strengthen skills in survey design, data collection, quantitative and qualitative analysis, academic writing, and critical engagement with literature relating to vocal pedagogy and voice science</w:t>
      </w:r>
      <w:r w:rsidR="000D63F7" w:rsidRPr="005404A8">
        <w:rPr>
          <w:rFonts w:ascii="Arial" w:hAnsi="Arial" w:cs="Arial"/>
          <w:sz w:val="22"/>
          <w:szCs w:val="22"/>
        </w:rPr>
        <w:t xml:space="preserve"> (Núñez Lira </w:t>
      </w:r>
      <w:r w:rsidR="000D63F7" w:rsidRPr="005404A8">
        <w:rPr>
          <w:rFonts w:ascii="Arial" w:hAnsi="Arial" w:cs="Arial"/>
          <w:i/>
          <w:iCs/>
          <w:sz w:val="22"/>
          <w:szCs w:val="22"/>
        </w:rPr>
        <w:t xml:space="preserve">et al., </w:t>
      </w:r>
      <w:r w:rsidR="000D63F7" w:rsidRPr="005404A8">
        <w:rPr>
          <w:rFonts w:ascii="Arial" w:hAnsi="Arial" w:cs="Arial"/>
          <w:sz w:val="22"/>
          <w:szCs w:val="22"/>
        </w:rPr>
        <w:t>2020</w:t>
      </w:r>
      <w:r w:rsidR="00185494" w:rsidRPr="005404A8">
        <w:rPr>
          <w:rFonts w:ascii="Arial" w:hAnsi="Arial" w:cs="Arial"/>
          <w:sz w:val="22"/>
          <w:szCs w:val="22"/>
        </w:rPr>
        <w:t>)</w:t>
      </w:r>
      <w:r w:rsidR="009A3C46" w:rsidRPr="005404A8">
        <w:rPr>
          <w:rFonts w:ascii="Arial" w:hAnsi="Arial" w:cs="Arial"/>
          <w:sz w:val="22"/>
          <w:szCs w:val="22"/>
        </w:rPr>
        <w:t>. Furthermore, the project encouraged reflection on ethical considerations and insider researcher concerns associated with participant-based studies conducted within familiar educational or professional communities</w:t>
      </w:r>
      <w:r w:rsidR="00391F75" w:rsidRPr="005404A8">
        <w:rPr>
          <w:rFonts w:ascii="Arial" w:hAnsi="Arial" w:cs="Arial"/>
          <w:sz w:val="22"/>
          <w:szCs w:val="22"/>
        </w:rPr>
        <w:t xml:space="preserve"> (</w:t>
      </w:r>
      <w:r w:rsidR="00DE4C0D" w:rsidRPr="005404A8">
        <w:rPr>
          <w:rFonts w:ascii="Arial" w:hAnsi="Arial" w:cs="Arial"/>
          <w:sz w:val="22"/>
          <w:szCs w:val="22"/>
        </w:rPr>
        <w:t>National Institutes of Health, 2025)</w:t>
      </w:r>
      <w:r w:rsidR="009A3C46" w:rsidRPr="005404A8">
        <w:rPr>
          <w:rFonts w:ascii="Arial" w:hAnsi="Arial" w:cs="Arial"/>
          <w:sz w:val="22"/>
          <w:szCs w:val="22"/>
        </w:rPr>
        <w:t>. Ultimately, the study aimed to contribute both to the researcher’s professional development and to wider discussions regarding vocal sustainability and singer well-being</w:t>
      </w:r>
      <w:r w:rsidR="007C4D65" w:rsidRPr="005404A8">
        <w:rPr>
          <w:rFonts w:ascii="Arial" w:hAnsi="Arial" w:cs="Arial"/>
          <w:sz w:val="22"/>
          <w:szCs w:val="22"/>
        </w:rPr>
        <w:t xml:space="preserve">. </w:t>
      </w:r>
    </w:p>
    <w:p w14:paraId="60AC08CE" w14:textId="2C8CAEC2" w:rsidR="009A3C46" w:rsidRPr="005404A8" w:rsidRDefault="0068735E" w:rsidP="00C3709F">
      <w:pPr>
        <w:spacing w:line="360" w:lineRule="auto"/>
        <w:rPr>
          <w:rFonts w:ascii="Arial" w:hAnsi="Arial" w:cs="Arial"/>
          <w:b/>
          <w:bCs/>
          <w:sz w:val="22"/>
          <w:szCs w:val="22"/>
        </w:rPr>
      </w:pPr>
      <w:r w:rsidRPr="005404A8">
        <w:rPr>
          <w:rFonts w:ascii="Arial" w:hAnsi="Arial" w:cs="Arial"/>
          <w:b/>
          <w:bCs/>
          <w:sz w:val="22"/>
          <w:szCs w:val="22"/>
        </w:rPr>
        <w:t>Literature Review</w:t>
      </w:r>
    </w:p>
    <w:p w14:paraId="17A2C0A1" w14:textId="75BA7A18"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Vocal Health and Vocal Pedagogy</w:t>
      </w:r>
    </w:p>
    <w:p w14:paraId="444BA3DE" w14:textId="5B1441B1" w:rsidR="00EB2571" w:rsidRPr="005404A8" w:rsidRDefault="00EB2571" w:rsidP="00C3709F">
      <w:pPr>
        <w:spacing w:line="360" w:lineRule="auto"/>
        <w:rPr>
          <w:rFonts w:ascii="Arial" w:hAnsi="Arial" w:cs="Arial"/>
          <w:sz w:val="22"/>
          <w:szCs w:val="22"/>
        </w:rPr>
      </w:pPr>
      <w:r w:rsidRPr="005404A8">
        <w:rPr>
          <w:rFonts w:ascii="Arial" w:hAnsi="Arial" w:cs="Arial"/>
          <w:sz w:val="22"/>
          <w:szCs w:val="22"/>
        </w:rPr>
        <w:t xml:space="preserve">Vocal health has become an increasingly important topic within vocal pedagogy and voice science due to the growing understanding that the voice is both a physiological instrument </w:t>
      </w:r>
      <w:r w:rsidR="004870C2" w:rsidRPr="005404A8">
        <w:rPr>
          <w:rFonts w:ascii="Arial" w:hAnsi="Arial" w:cs="Arial"/>
          <w:sz w:val="22"/>
          <w:szCs w:val="22"/>
        </w:rPr>
        <w:t xml:space="preserve">(Zhang, 2016) </w:t>
      </w:r>
      <w:r w:rsidRPr="005404A8">
        <w:rPr>
          <w:rFonts w:ascii="Arial" w:hAnsi="Arial" w:cs="Arial"/>
          <w:sz w:val="22"/>
          <w:szCs w:val="22"/>
        </w:rPr>
        <w:t>and a means of artistic expression</w:t>
      </w:r>
      <w:r w:rsidR="004E2560" w:rsidRPr="005404A8">
        <w:rPr>
          <w:rFonts w:ascii="Arial" w:hAnsi="Arial" w:cs="Arial"/>
          <w:sz w:val="22"/>
          <w:szCs w:val="22"/>
        </w:rPr>
        <w:t xml:space="preserve"> (Corey and Teo, 2020)</w:t>
      </w:r>
      <w:r w:rsidRPr="005404A8">
        <w:rPr>
          <w:rFonts w:ascii="Arial" w:hAnsi="Arial" w:cs="Arial"/>
          <w:sz w:val="22"/>
          <w:szCs w:val="22"/>
        </w:rPr>
        <w:t>. Historically, vocal pedagogy focused primarily on artistic interpretation, style, and technical development, often relying on oral traditions and teacher experience</w:t>
      </w:r>
      <w:r w:rsidR="005703A3" w:rsidRPr="005404A8">
        <w:rPr>
          <w:rFonts w:ascii="Arial" w:hAnsi="Arial" w:cs="Arial"/>
          <w:sz w:val="22"/>
          <w:szCs w:val="22"/>
        </w:rPr>
        <w:t xml:space="preserve"> (Sansom, 2019)</w:t>
      </w:r>
      <w:r w:rsidRPr="005404A8">
        <w:rPr>
          <w:rFonts w:ascii="Arial" w:hAnsi="Arial" w:cs="Arial"/>
          <w:sz w:val="22"/>
          <w:szCs w:val="22"/>
        </w:rPr>
        <w:t>. Over time, advances in anatomy, physiology, and acoustics contributed to a more scientific understanding of voice production and vocal care</w:t>
      </w:r>
      <w:r w:rsidR="0062360A" w:rsidRPr="005404A8">
        <w:rPr>
          <w:rFonts w:ascii="Arial" w:hAnsi="Arial" w:cs="Arial"/>
          <w:sz w:val="22"/>
          <w:szCs w:val="22"/>
        </w:rPr>
        <w:t xml:space="preserve"> (</w:t>
      </w:r>
      <w:r w:rsidR="006C7A6A" w:rsidRPr="005404A8">
        <w:rPr>
          <w:rFonts w:ascii="Arial" w:hAnsi="Arial" w:cs="Arial"/>
          <w:sz w:val="22"/>
          <w:szCs w:val="22"/>
        </w:rPr>
        <w:t xml:space="preserve">Sataloff and Hawshaw, 2007; </w:t>
      </w:r>
      <w:r w:rsidR="0062360A" w:rsidRPr="005404A8">
        <w:rPr>
          <w:rFonts w:ascii="Arial" w:hAnsi="Arial" w:cs="Arial"/>
          <w:sz w:val="22"/>
          <w:szCs w:val="22"/>
        </w:rPr>
        <w:t>Nishimura</w:t>
      </w:r>
      <w:r w:rsidR="00E93C24" w:rsidRPr="005404A8">
        <w:rPr>
          <w:rFonts w:ascii="Arial" w:hAnsi="Arial" w:cs="Arial"/>
          <w:sz w:val="22"/>
          <w:szCs w:val="22"/>
        </w:rPr>
        <w:t xml:space="preserve"> </w:t>
      </w:r>
      <w:r w:rsidR="00E93C24" w:rsidRPr="005404A8">
        <w:rPr>
          <w:rFonts w:ascii="Arial" w:hAnsi="Arial" w:cs="Arial"/>
          <w:i/>
          <w:iCs/>
          <w:sz w:val="22"/>
          <w:szCs w:val="22"/>
        </w:rPr>
        <w:t xml:space="preserve">et al., </w:t>
      </w:r>
      <w:r w:rsidR="00E93C24" w:rsidRPr="005404A8">
        <w:rPr>
          <w:rFonts w:ascii="Arial" w:hAnsi="Arial" w:cs="Arial"/>
          <w:sz w:val="22"/>
          <w:szCs w:val="22"/>
        </w:rPr>
        <w:t>2022)</w:t>
      </w:r>
      <w:r w:rsidRPr="005404A8">
        <w:rPr>
          <w:rFonts w:ascii="Arial" w:hAnsi="Arial" w:cs="Arial"/>
          <w:sz w:val="22"/>
          <w:szCs w:val="22"/>
        </w:rPr>
        <w:t>.</w:t>
      </w:r>
    </w:p>
    <w:p w14:paraId="44E21444" w14:textId="41F8FDAA" w:rsidR="00364840" w:rsidRPr="005404A8" w:rsidRDefault="00364840" w:rsidP="00C3709F">
      <w:pPr>
        <w:spacing w:line="360" w:lineRule="auto"/>
        <w:rPr>
          <w:rFonts w:ascii="Arial" w:hAnsi="Arial" w:cs="Arial"/>
          <w:color w:val="000000" w:themeColor="text1"/>
          <w:sz w:val="22"/>
          <w:szCs w:val="22"/>
        </w:rPr>
      </w:pPr>
      <w:r w:rsidRPr="005404A8">
        <w:rPr>
          <w:rFonts w:ascii="Arial" w:hAnsi="Arial" w:cs="Arial"/>
          <w:sz w:val="22"/>
          <w:szCs w:val="22"/>
        </w:rPr>
        <w:t>According to Titze</w:t>
      </w:r>
      <w:r w:rsidR="009A6D92" w:rsidRPr="005404A8">
        <w:rPr>
          <w:rFonts w:ascii="Arial" w:hAnsi="Arial" w:cs="Arial"/>
          <w:sz w:val="22"/>
          <w:szCs w:val="22"/>
        </w:rPr>
        <w:t xml:space="preserve"> (2022)</w:t>
      </w:r>
      <w:r w:rsidRPr="005404A8">
        <w:rPr>
          <w:rFonts w:ascii="Arial" w:hAnsi="Arial" w:cs="Arial"/>
          <w:sz w:val="22"/>
          <w:szCs w:val="22"/>
        </w:rPr>
        <w:t>, singers can be viewed as vocal athletes who depend on maintaining a careful balance between artistic expression and physiological function. The demands associated with regular rehearsals and performances may place considerable stress on the vocal mechanism, reinforcing the importance of vocal health awareness, effective self-care practices, and preventative approaches to voice care</w:t>
      </w:r>
      <w:r w:rsidR="002372DB" w:rsidRPr="005404A8">
        <w:rPr>
          <w:rFonts w:ascii="Arial" w:hAnsi="Arial" w:cs="Arial"/>
          <w:sz w:val="22"/>
          <w:szCs w:val="22"/>
        </w:rPr>
        <w:t xml:space="preserve"> (</w:t>
      </w:r>
      <w:r w:rsidR="00AD595C" w:rsidRPr="005404A8">
        <w:rPr>
          <w:rFonts w:ascii="Arial" w:hAnsi="Arial" w:cs="Arial"/>
          <w:sz w:val="22"/>
          <w:szCs w:val="22"/>
        </w:rPr>
        <w:t>Zhang, 2021)</w:t>
      </w:r>
      <w:r w:rsidRPr="005404A8">
        <w:rPr>
          <w:rFonts w:ascii="Arial" w:hAnsi="Arial" w:cs="Arial"/>
          <w:sz w:val="22"/>
          <w:szCs w:val="22"/>
        </w:rPr>
        <w:t>. Healthy vocal production depends on the coordinated interaction of respiration, phonation, resonance, and articulation</w:t>
      </w:r>
      <w:r w:rsidR="00A26D63" w:rsidRPr="005404A8">
        <w:rPr>
          <w:rFonts w:ascii="Arial" w:hAnsi="Arial" w:cs="Arial"/>
          <w:sz w:val="22"/>
          <w:szCs w:val="22"/>
        </w:rPr>
        <w:t xml:space="preserve"> (Oliveira </w:t>
      </w:r>
      <w:r w:rsidR="00A26D63" w:rsidRPr="005404A8">
        <w:rPr>
          <w:rFonts w:ascii="Arial" w:hAnsi="Arial" w:cs="Arial"/>
          <w:i/>
          <w:iCs/>
          <w:sz w:val="22"/>
          <w:szCs w:val="22"/>
        </w:rPr>
        <w:t xml:space="preserve">et al., </w:t>
      </w:r>
      <w:r w:rsidR="00A26D63" w:rsidRPr="005404A8">
        <w:rPr>
          <w:rFonts w:ascii="Arial" w:hAnsi="Arial" w:cs="Arial"/>
          <w:sz w:val="22"/>
          <w:szCs w:val="22"/>
        </w:rPr>
        <w:t>2022)</w:t>
      </w:r>
      <w:r w:rsidRPr="005404A8">
        <w:rPr>
          <w:rFonts w:ascii="Arial" w:hAnsi="Arial" w:cs="Arial"/>
          <w:sz w:val="22"/>
          <w:szCs w:val="22"/>
        </w:rPr>
        <w:t xml:space="preserve">. Consequently, maintaining vocal health requires more than technical skill; it also involves awareness of </w:t>
      </w:r>
      <w:r w:rsidRPr="005404A8">
        <w:rPr>
          <w:rFonts w:ascii="Arial" w:hAnsi="Arial" w:cs="Arial"/>
          <w:color w:val="000000" w:themeColor="text1"/>
          <w:sz w:val="22"/>
          <w:szCs w:val="22"/>
        </w:rPr>
        <w:t>physical limitations, healthy behavioral habits, and informed decision-making regarding voice use</w:t>
      </w:r>
      <w:r w:rsidR="00A845B2" w:rsidRPr="005404A8">
        <w:rPr>
          <w:rFonts w:ascii="Arial" w:hAnsi="Arial" w:cs="Arial"/>
          <w:color w:val="000000" w:themeColor="text1"/>
          <w:sz w:val="22"/>
          <w:szCs w:val="22"/>
        </w:rPr>
        <w:t xml:space="preserve"> (Upadhyay </w:t>
      </w:r>
      <w:r w:rsidR="00A845B2" w:rsidRPr="005404A8">
        <w:rPr>
          <w:rFonts w:ascii="Arial" w:hAnsi="Arial" w:cs="Arial"/>
          <w:i/>
          <w:iCs/>
          <w:color w:val="000000" w:themeColor="text1"/>
          <w:sz w:val="22"/>
          <w:szCs w:val="22"/>
        </w:rPr>
        <w:t xml:space="preserve">et al., </w:t>
      </w:r>
      <w:r w:rsidR="00A845B2" w:rsidRPr="005404A8">
        <w:rPr>
          <w:rFonts w:ascii="Arial" w:hAnsi="Arial" w:cs="Arial"/>
          <w:color w:val="000000" w:themeColor="text1"/>
          <w:sz w:val="22"/>
          <w:szCs w:val="22"/>
        </w:rPr>
        <w:t>2024).</w:t>
      </w:r>
    </w:p>
    <w:p w14:paraId="0F7349BA" w14:textId="56B02183" w:rsidR="008A6FE9" w:rsidRPr="005404A8" w:rsidRDefault="008A6FE9" w:rsidP="00C3709F">
      <w:pPr>
        <w:spacing w:line="360" w:lineRule="auto"/>
        <w:rPr>
          <w:rFonts w:ascii="Arial" w:hAnsi="Arial" w:cs="Arial"/>
          <w:sz w:val="22"/>
          <w:szCs w:val="22"/>
        </w:rPr>
      </w:pPr>
      <w:r w:rsidRPr="005404A8">
        <w:rPr>
          <w:rFonts w:ascii="Arial" w:hAnsi="Arial" w:cs="Arial"/>
          <w:sz w:val="22"/>
          <w:szCs w:val="22"/>
        </w:rPr>
        <w:t>Modern vocal pedagogy increasingly combines scientific knowledge with practical and artistic approaches to singing</w:t>
      </w:r>
      <w:r w:rsidR="00B441E8" w:rsidRPr="005404A8">
        <w:rPr>
          <w:rFonts w:ascii="Arial" w:hAnsi="Arial" w:cs="Arial"/>
          <w:sz w:val="22"/>
          <w:szCs w:val="22"/>
        </w:rPr>
        <w:t xml:space="preserve"> (Bin, 2025)</w:t>
      </w:r>
      <w:r w:rsidRPr="005404A8">
        <w:rPr>
          <w:rFonts w:ascii="Arial" w:hAnsi="Arial" w:cs="Arial"/>
          <w:sz w:val="22"/>
          <w:szCs w:val="22"/>
        </w:rPr>
        <w:t xml:space="preserve">. Gill and Herbst (2015), for example, described voice pedagogy as being situated at the intersection of science and practice and emphasized the importance of applying physiological and acoustical knowledge within vocal training. Similarly, Sataloff (2017) presented effective vocal training as being informed by voice science, including </w:t>
      </w:r>
      <w:r w:rsidRPr="005404A8">
        <w:rPr>
          <w:rFonts w:ascii="Arial" w:hAnsi="Arial" w:cs="Arial"/>
          <w:sz w:val="22"/>
          <w:szCs w:val="22"/>
        </w:rPr>
        <w:lastRenderedPageBreak/>
        <w:t>knowledge of vocal anatomy and physiology. Gill and Herbst (2015) further argued that vocal technique should be adapted to the physiological needs of individual singers to promote healthy, efficient, and sustainable voice production. In addition to developing technical proficiency, contemporary vocal education recognizes the importance of cultivating artistic expression</w:t>
      </w:r>
      <w:r w:rsidR="003A5C5D" w:rsidRPr="005404A8">
        <w:rPr>
          <w:rFonts w:ascii="Arial" w:hAnsi="Arial" w:cs="Arial"/>
          <w:sz w:val="22"/>
          <w:szCs w:val="22"/>
        </w:rPr>
        <w:t xml:space="preserve"> (</w:t>
      </w:r>
      <w:r w:rsidR="00D340EC" w:rsidRPr="005404A8">
        <w:rPr>
          <w:rFonts w:ascii="Arial" w:hAnsi="Arial" w:cs="Arial"/>
          <w:sz w:val="22"/>
          <w:szCs w:val="22"/>
        </w:rPr>
        <w:t>Dai,</w:t>
      </w:r>
      <w:r w:rsidR="00356DE3" w:rsidRPr="005404A8">
        <w:rPr>
          <w:rFonts w:ascii="Arial" w:hAnsi="Arial" w:cs="Arial"/>
          <w:sz w:val="22"/>
          <w:szCs w:val="22"/>
        </w:rPr>
        <w:t xml:space="preserve"> </w:t>
      </w:r>
      <w:r w:rsidR="00024B79" w:rsidRPr="005404A8">
        <w:rPr>
          <w:rFonts w:ascii="Arial" w:hAnsi="Arial" w:cs="Arial"/>
          <w:sz w:val="22"/>
          <w:szCs w:val="22"/>
        </w:rPr>
        <w:t>2024)</w:t>
      </w:r>
      <w:r w:rsidRPr="005404A8">
        <w:rPr>
          <w:rFonts w:ascii="Arial" w:hAnsi="Arial" w:cs="Arial"/>
          <w:sz w:val="22"/>
          <w:szCs w:val="22"/>
        </w:rPr>
        <w:t>. Bin (2025) suggested that effective vocal instruction should help singers understand the emotional meaning of a musical work and integrate this understanding into their singing, rather than relying solely on vocal technique.</w:t>
      </w:r>
    </w:p>
    <w:p w14:paraId="2199B6AB" w14:textId="0D35A3D9" w:rsidR="00194C00" w:rsidRDefault="00194C00" w:rsidP="00C3709F">
      <w:pPr>
        <w:spacing w:line="360" w:lineRule="auto"/>
        <w:rPr>
          <w:rFonts w:ascii="Arial" w:hAnsi="Arial" w:cs="Arial"/>
          <w:color w:val="000000" w:themeColor="text1"/>
          <w:sz w:val="22"/>
          <w:szCs w:val="22"/>
        </w:rPr>
      </w:pPr>
      <w:r w:rsidRPr="00194C00">
        <w:rPr>
          <w:rFonts w:ascii="Arial" w:hAnsi="Arial" w:cs="Arial"/>
          <w:color w:val="000000" w:themeColor="text1"/>
          <w:sz w:val="22"/>
          <w:szCs w:val="22"/>
        </w:rPr>
        <w:t>This integration of science, pedagogy, and artistic expression has shifted the focus of vocal training toward prevention, self-management, and holistic performer development (Dai, 2024). As a result, vocal health is increasingly understood as a multidimensional concept involving physical well-being, efficient voice production, emotional expression, and sustainable performance practices. However, Hazlett, Duffy</w:t>
      </w:r>
      <w:r w:rsidR="00AC757E">
        <w:rPr>
          <w:rFonts w:ascii="Arial" w:hAnsi="Arial" w:cs="Arial"/>
          <w:color w:val="000000" w:themeColor="text1"/>
          <w:sz w:val="22"/>
          <w:szCs w:val="22"/>
        </w:rPr>
        <w:t>,</w:t>
      </w:r>
      <w:r w:rsidRPr="00194C00">
        <w:rPr>
          <w:rFonts w:ascii="Arial" w:hAnsi="Arial" w:cs="Arial"/>
          <w:color w:val="000000" w:themeColor="text1"/>
          <w:sz w:val="22"/>
          <w:szCs w:val="22"/>
        </w:rPr>
        <w:t xml:space="preserve"> and Moorhead (2011) concluded that the effectiveness of formal voice training as a preventative strategy has not been conclusively established. In their systematic review of professional voice users, they found insufficient evidence to confirm that voice training consistently improves overall vocal effectiveness, largely because of methodological limitations within the studies reviewed. Nevertheless, some of the included studies </w:t>
      </w:r>
      <w:r w:rsidRPr="00AC757E">
        <w:rPr>
          <w:rFonts w:ascii="Arial" w:hAnsi="Arial" w:cs="Arial"/>
          <w:color w:val="000000" w:themeColor="text1"/>
          <w:sz w:val="22"/>
          <w:szCs w:val="22"/>
        </w:rPr>
        <w:t xml:space="preserve">reported significant improvements in participants’ vocal knowledge, awareness, and aspects of voice quality. This distinction between increased knowledge and measurable improvements in vocal effectiveness raises an important question about whether vocal-health education is consistently translated into everyday </w:t>
      </w:r>
      <w:r w:rsidR="00AC757E">
        <w:rPr>
          <w:rFonts w:ascii="Arial" w:hAnsi="Arial" w:cs="Arial"/>
          <w:color w:val="000000" w:themeColor="text1"/>
          <w:sz w:val="22"/>
          <w:szCs w:val="22"/>
        </w:rPr>
        <w:t>behavior</w:t>
      </w:r>
      <w:r w:rsidRPr="00AC757E">
        <w:rPr>
          <w:rFonts w:ascii="Arial" w:hAnsi="Arial" w:cs="Arial"/>
          <w:color w:val="000000" w:themeColor="text1"/>
          <w:sz w:val="22"/>
          <w:szCs w:val="22"/>
        </w:rPr>
        <w:t>. Greater awareness of healthy voice use does not necessarily demonstrate that singers apply this knowledge when responding to fatigue, discomfort, workload, or other practical vocal demands</w:t>
      </w:r>
      <w:r w:rsidR="00AC757E">
        <w:rPr>
          <w:rFonts w:ascii="Arial" w:hAnsi="Arial" w:cs="Arial"/>
          <w:color w:val="000000" w:themeColor="text1"/>
          <w:sz w:val="22"/>
          <w:szCs w:val="22"/>
        </w:rPr>
        <w:t xml:space="preserve"> (</w:t>
      </w:r>
      <w:r w:rsidR="00AC757E" w:rsidRPr="009A4522">
        <w:rPr>
          <w:rFonts w:ascii="Arial" w:hAnsi="Arial" w:cs="Arial"/>
          <w:sz w:val="22"/>
          <w:szCs w:val="22"/>
        </w:rPr>
        <w:t>Akgöl</w:t>
      </w:r>
      <w:r w:rsidR="00AC757E">
        <w:rPr>
          <w:rFonts w:ascii="Arial" w:hAnsi="Arial" w:cs="Arial"/>
          <w:sz w:val="22"/>
          <w:szCs w:val="22"/>
        </w:rPr>
        <w:t xml:space="preserve"> </w:t>
      </w:r>
      <w:r w:rsidR="00AC757E" w:rsidRPr="00AC757E">
        <w:rPr>
          <w:rFonts w:ascii="Arial" w:hAnsi="Arial" w:cs="Arial"/>
          <w:i/>
          <w:iCs/>
          <w:sz w:val="22"/>
          <w:szCs w:val="22"/>
        </w:rPr>
        <w:t>et al.,</w:t>
      </w:r>
      <w:r w:rsidR="00AC757E" w:rsidRPr="009A4522">
        <w:rPr>
          <w:rFonts w:ascii="Arial" w:hAnsi="Arial" w:cs="Arial"/>
          <w:sz w:val="22"/>
          <w:szCs w:val="22"/>
        </w:rPr>
        <w:t>2025)</w:t>
      </w:r>
      <w:r w:rsidRPr="00AC757E">
        <w:rPr>
          <w:rFonts w:ascii="Arial" w:hAnsi="Arial" w:cs="Arial"/>
          <w:color w:val="000000" w:themeColor="text1"/>
          <w:sz w:val="22"/>
          <w:szCs w:val="22"/>
        </w:rPr>
        <w:t xml:space="preserve">. Therefore, examining how singers interpret and implement vocal-health knowledge outside formal training is important for understanding the relationship between education, awareness, and self-care </w:t>
      </w:r>
      <w:r w:rsidR="00AC757E">
        <w:rPr>
          <w:rFonts w:ascii="Arial" w:hAnsi="Arial" w:cs="Arial"/>
          <w:color w:val="000000" w:themeColor="text1"/>
          <w:sz w:val="22"/>
          <w:szCs w:val="22"/>
        </w:rPr>
        <w:t>behavior</w:t>
      </w:r>
      <w:r w:rsidRPr="00AC757E">
        <w:rPr>
          <w:rFonts w:ascii="Arial" w:hAnsi="Arial" w:cs="Arial"/>
          <w:color w:val="000000" w:themeColor="text1"/>
          <w:sz w:val="22"/>
          <w:szCs w:val="22"/>
        </w:rPr>
        <w:t xml:space="preserve">. </w:t>
      </w:r>
      <w:r w:rsidR="00AC757E" w:rsidRPr="00AC757E">
        <w:rPr>
          <w:rFonts w:ascii="Arial" w:hAnsi="Arial" w:cs="Arial"/>
          <w:color w:val="000000" w:themeColor="text1"/>
          <w:sz w:val="22"/>
          <w:szCs w:val="22"/>
        </w:rPr>
        <w:t xml:space="preserve">These findings suggest that voice training may contribute to greater vocal knowledge and self-awareness; however, whether these benefits consistently translate into healthier everyday vocal </w:t>
      </w:r>
      <w:r w:rsidR="00AC757E">
        <w:rPr>
          <w:rFonts w:ascii="Arial" w:hAnsi="Arial" w:cs="Arial"/>
          <w:color w:val="000000" w:themeColor="text1"/>
          <w:sz w:val="22"/>
          <w:szCs w:val="22"/>
        </w:rPr>
        <w:t>behaviors</w:t>
      </w:r>
      <w:r w:rsidR="00AC757E" w:rsidRPr="00AC757E">
        <w:rPr>
          <w:rFonts w:ascii="Arial" w:hAnsi="Arial" w:cs="Arial"/>
          <w:color w:val="000000" w:themeColor="text1"/>
          <w:sz w:val="22"/>
          <w:szCs w:val="22"/>
        </w:rPr>
        <w:t xml:space="preserve"> remains less certain. This uncertainty reinforces the need for research examining how singers apply vocal-health knowledge within their daily practice.</w:t>
      </w:r>
    </w:p>
    <w:p w14:paraId="4D3D430B" w14:textId="1BA199E5"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Common Vocal Disorders in Singers</w:t>
      </w:r>
      <w:r w:rsidR="00E20FAF" w:rsidRPr="005404A8">
        <w:rPr>
          <w:rFonts w:ascii="Arial" w:hAnsi="Arial" w:cs="Arial"/>
          <w:i/>
          <w:iCs/>
          <w:sz w:val="22"/>
          <w:szCs w:val="22"/>
        </w:rPr>
        <w:t xml:space="preserve">  </w:t>
      </w:r>
    </w:p>
    <w:p w14:paraId="3B9FE4CC" w14:textId="088B5F56" w:rsidR="00E67806" w:rsidRPr="005404A8" w:rsidRDefault="00E67806" w:rsidP="00C3709F">
      <w:pPr>
        <w:spacing w:line="360" w:lineRule="auto"/>
        <w:rPr>
          <w:rFonts w:ascii="Arial" w:hAnsi="Arial" w:cs="Arial"/>
          <w:sz w:val="22"/>
          <w:szCs w:val="22"/>
        </w:rPr>
      </w:pPr>
      <w:r w:rsidRPr="005404A8">
        <w:rPr>
          <w:rFonts w:ascii="Arial" w:hAnsi="Arial" w:cs="Arial"/>
          <w:sz w:val="22"/>
          <w:szCs w:val="22"/>
        </w:rPr>
        <w:t xml:space="preserve">Although singing is generally considered a healthy artistic activity (Welch and Baxter, 2025), the vocal demands placed upon singers may increase the risk of developing vocal disorders and injuries (Sun and Deng, 2025). Professional and amateur singers alike may experience symptoms such as vocal fatigue, hoarseness, loss of vocal range, vocal instability, dryness, and </w:t>
      </w:r>
      <w:r w:rsidRPr="005404A8">
        <w:rPr>
          <w:rFonts w:ascii="Arial" w:hAnsi="Arial" w:cs="Arial"/>
          <w:sz w:val="22"/>
          <w:szCs w:val="22"/>
        </w:rPr>
        <w:lastRenderedPageBreak/>
        <w:t xml:space="preserve">discomfort (Cleveland Clinic, 2022). </w:t>
      </w:r>
      <w:r w:rsidR="002D00C5" w:rsidRPr="005404A8">
        <w:rPr>
          <w:rFonts w:ascii="Arial" w:hAnsi="Arial" w:cs="Arial"/>
          <w:sz w:val="22"/>
          <w:szCs w:val="22"/>
        </w:rPr>
        <w:t>The presence of these disorders among singers highlights the need for a comprehensive understanding of the physiological demands of voice production, as well as the behavioral and environmental factors that may contribute to vocal dysfunction</w:t>
      </w:r>
      <w:r w:rsidR="001E2985" w:rsidRPr="005404A8">
        <w:rPr>
          <w:rFonts w:ascii="Arial" w:hAnsi="Arial" w:cs="Arial"/>
          <w:sz w:val="22"/>
          <w:szCs w:val="22"/>
        </w:rPr>
        <w:t xml:space="preserve"> (Morales-Luque </w:t>
      </w:r>
      <w:r w:rsidR="007F4BE0" w:rsidRPr="005404A8">
        <w:rPr>
          <w:rFonts w:ascii="Arial" w:hAnsi="Arial" w:cs="Arial"/>
          <w:i/>
          <w:iCs/>
          <w:sz w:val="22"/>
          <w:szCs w:val="22"/>
        </w:rPr>
        <w:t xml:space="preserve">et al., </w:t>
      </w:r>
      <w:r w:rsidR="007F4BE0" w:rsidRPr="005404A8">
        <w:rPr>
          <w:rFonts w:ascii="Arial" w:hAnsi="Arial" w:cs="Arial"/>
          <w:sz w:val="22"/>
          <w:szCs w:val="22"/>
        </w:rPr>
        <w:t>2025)</w:t>
      </w:r>
      <w:r w:rsidRPr="005404A8">
        <w:rPr>
          <w:rFonts w:ascii="Arial" w:hAnsi="Arial" w:cs="Arial"/>
          <w:sz w:val="22"/>
          <w:szCs w:val="22"/>
        </w:rPr>
        <w:t>. Consequently, maintaining vocal health has become an essential component of both vocal pedagogy and long-term performance sustainability</w:t>
      </w:r>
      <w:r w:rsidR="00B05798" w:rsidRPr="005404A8">
        <w:rPr>
          <w:rFonts w:ascii="Arial" w:hAnsi="Arial" w:cs="Arial"/>
          <w:sz w:val="22"/>
          <w:szCs w:val="22"/>
        </w:rPr>
        <w:t xml:space="preserve"> (Gebhardt, 2016). </w:t>
      </w:r>
    </w:p>
    <w:p w14:paraId="676FFFFA" w14:textId="1293653F" w:rsidR="0014712D" w:rsidRPr="005404A8" w:rsidRDefault="005C0051" w:rsidP="00C3709F">
      <w:pPr>
        <w:spacing w:line="360" w:lineRule="auto"/>
        <w:rPr>
          <w:rFonts w:ascii="Arial" w:hAnsi="Arial" w:cs="Arial"/>
          <w:sz w:val="22"/>
          <w:szCs w:val="22"/>
        </w:rPr>
      </w:pPr>
      <w:r w:rsidRPr="005404A8">
        <w:rPr>
          <w:rFonts w:ascii="Arial" w:hAnsi="Arial" w:cs="Arial"/>
          <w:sz w:val="22"/>
          <w:szCs w:val="22"/>
        </w:rPr>
        <w:t xml:space="preserve">One of the most frequently reported conditions among singers is vocal fatigue, which refers to the sensation of increased vocal effort, reduced endurance, and diminished vocal quality following voice use (Hunter </w:t>
      </w:r>
      <w:r w:rsidRPr="005404A8">
        <w:rPr>
          <w:rFonts w:ascii="Arial" w:hAnsi="Arial" w:cs="Arial"/>
          <w:i/>
          <w:iCs/>
          <w:sz w:val="22"/>
          <w:szCs w:val="22"/>
        </w:rPr>
        <w:t>et al</w:t>
      </w:r>
      <w:r w:rsidRPr="005404A8">
        <w:rPr>
          <w:rFonts w:ascii="Arial" w:hAnsi="Arial" w:cs="Arial"/>
          <w:sz w:val="22"/>
          <w:szCs w:val="22"/>
        </w:rPr>
        <w:t>., 2020). Vocal fatigue may result from excessive vocal load, poor vocal technique, insufficient rest, or environmental factors (Joseph, Joseph and Jacob, 2019). If vocal fatigue is not recognized and appropriately managed, it may compromise vocal performance by reducing vocal efficiency, endurance, and overall voice quality</w:t>
      </w:r>
      <w:r w:rsidR="002D4E6C" w:rsidRPr="005404A8">
        <w:rPr>
          <w:rFonts w:ascii="Arial" w:hAnsi="Arial" w:cs="Arial"/>
          <w:sz w:val="22"/>
          <w:szCs w:val="22"/>
        </w:rPr>
        <w:t xml:space="preserve"> (De Oliveria Lemos </w:t>
      </w:r>
      <w:r w:rsidR="002D4E6C" w:rsidRPr="005404A8">
        <w:rPr>
          <w:rFonts w:ascii="Arial" w:hAnsi="Arial" w:cs="Arial"/>
          <w:i/>
          <w:iCs/>
          <w:sz w:val="22"/>
          <w:szCs w:val="22"/>
        </w:rPr>
        <w:t xml:space="preserve">et al., </w:t>
      </w:r>
      <w:r w:rsidR="00DD2D31" w:rsidRPr="005404A8">
        <w:rPr>
          <w:rFonts w:ascii="Arial" w:hAnsi="Arial" w:cs="Arial"/>
          <w:sz w:val="22"/>
          <w:szCs w:val="22"/>
        </w:rPr>
        <w:t>2023)</w:t>
      </w:r>
      <w:r w:rsidRPr="005404A8">
        <w:rPr>
          <w:rFonts w:ascii="Arial" w:hAnsi="Arial" w:cs="Arial"/>
          <w:sz w:val="22"/>
          <w:szCs w:val="22"/>
        </w:rPr>
        <w:t>. Repeated episodes of vocal fatigue may also increase the risk of developing more serious voice disorders</w:t>
      </w:r>
      <w:r w:rsidR="00D217BE" w:rsidRPr="005404A8">
        <w:rPr>
          <w:rFonts w:ascii="Arial" w:hAnsi="Arial" w:cs="Arial"/>
          <w:sz w:val="22"/>
          <w:szCs w:val="22"/>
        </w:rPr>
        <w:t xml:space="preserve"> (Shembel and Nanjundeswaran, 2022). </w:t>
      </w:r>
      <w:r w:rsidRPr="005404A8">
        <w:rPr>
          <w:rFonts w:ascii="Arial" w:hAnsi="Arial" w:cs="Arial"/>
          <w:sz w:val="22"/>
          <w:szCs w:val="22"/>
        </w:rPr>
        <w:t>These findings highlight the importance of early recognition, adequate vocal recovery, and consistent preventative vocal care</w:t>
      </w:r>
      <w:r w:rsidR="00CB4411" w:rsidRPr="005404A8">
        <w:rPr>
          <w:rFonts w:ascii="Arial" w:hAnsi="Arial" w:cs="Arial"/>
          <w:sz w:val="22"/>
          <w:szCs w:val="22"/>
        </w:rPr>
        <w:t xml:space="preserve"> (</w:t>
      </w:r>
      <w:r w:rsidR="002E7173" w:rsidRPr="005404A8">
        <w:rPr>
          <w:rFonts w:ascii="Arial" w:hAnsi="Arial" w:cs="Arial"/>
          <w:sz w:val="22"/>
          <w:szCs w:val="22"/>
        </w:rPr>
        <w:t xml:space="preserve">Düzenli-Öztürk </w:t>
      </w:r>
      <w:r w:rsidR="002E7173" w:rsidRPr="005404A8">
        <w:rPr>
          <w:rFonts w:ascii="Arial" w:hAnsi="Arial" w:cs="Arial"/>
          <w:i/>
          <w:iCs/>
          <w:sz w:val="22"/>
          <w:szCs w:val="22"/>
        </w:rPr>
        <w:t xml:space="preserve">et al., </w:t>
      </w:r>
      <w:r w:rsidR="002E7173" w:rsidRPr="005404A8">
        <w:rPr>
          <w:rFonts w:ascii="Arial" w:hAnsi="Arial" w:cs="Arial"/>
          <w:sz w:val="22"/>
          <w:szCs w:val="22"/>
        </w:rPr>
        <w:t>2023)</w:t>
      </w:r>
      <w:r w:rsidRPr="005404A8">
        <w:rPr>
          <w:rFonts w:ascii="Arial" w:hAnsi="Arial" w:cs="Arial"/>
          <w:sz w:val="22"/>
          <w:szCs w:val="22"/>
        </w:rPr>
        <w:t>.</w:t>
      </w:r>
    </w:p>
    <w:p w14:paraId="18349D54" w14:textId="3A2AC7DE" w:rsidR="00AE5D50" w:rsidRPr="005404A8" w:rsidRDefault="00AE5D50" w:rsidP="00C3709F">
      <w:pPr>
        <w:spacing w:line="360" w:lineRule="auto"/>
        <w:rPr>
          <w:rFonts w:ascii="Arial" w:hAnsi="Arial" w:cs="Arial"/>
          <w:sz w:val="22"/>
          <w:szCs w:val="22"/>
        </w:rPr>
      </w:pPr>
      <w:r w:rsidRPr="005404A8">
        <w:rPr>
          <w:rFonts w:ascii="Arial" w:hAnsi="Arial" w:cs="Arial"/>
          <w:sz w:val="22"/>
          <w:szCs w:val="22"/>
        </w:rPr>
        <w:t>Other common vocal disorders include vocal nodules, vocal polyps, and dysphonia (Colombia Doctors, 2023). To understand how these conditions affect the voice, it is first necessary to understand the normal process of voice production. Voice is produced when air from the lungs passes through the larynx, causing the vocal folds to come together and vibrate (NIDCD, 2023). Efficient voice production depends on complete and symmetrical closure of the vocal folds during phonation, allowing regular vibration and the generation of a clear vocal sound (Voice Study Center, 2023). Disruptions to this process, whether caused by structural lesions or functional disorders, may interfere with normal vocal fold vibration and negatively affect voice quality</w:t>
      </w:r>
      <w:r w:rsidR="00724E50" w:rsidRPr="005404A8">
        <w:rPr>
          <w:rFonts w:ascii="Arial" w:hAnsi="Arial" w:cs="Arial"/>
          <w:sz w:val="22"/>
          <w:szCs w:val="22"/>
        </w:rPr>
        <w:t xml:space="preserve"> (Zhang, 2016)</w:t>
      </w:r>
      <w:r w:rsidRPr="005404A8">
        <w:rPr>
          <w:rFonts w:ascii="Arial" w:hAnsi="Arial" w:cs="Arial"/>
          <w:sz w:val="22"/>
          <w:szCs w:val="22"/>
        </w:rPr>
        <w:t>.</w:t>
      </w:r>
    </w:p>
    <w:p w14:paraId="3584522B" w14:textId="77777777" w:rsidR="00AE5D50" w:rsidRPr="005404A8" w:rsidRDefault="00AE5D50" w:rsidP="00C3709F">
      <w:pPr>
        <w:spacing w:line="360" w:lineRule="auto"/>
        <w:rPr>
          <w:rFonts w:ascii="Arial" w:hAnsi="Arial" w:cs="Arial"/>
          <w:sz w:val="22"/>
          <w:szCs w:val="22"/>
        </w:rPr>
      </w:pPr>
      <w:r w:rsidRPr="005404A8">
        <w:rPr>
          <w:rFonts w:ascii="Arial" w:hAnsi="Arial" w:cs="Arial"/>
          <w:sz w:val="22"/>
          <w:szCs w:val="22"/>
        </w:rPr>
        <w:t>Vocal nodules are benign lesions that develop as a result of chronic vocal misuse or overuse and may cause a breathy or rough voice quality, reduced vocal efficiency, and vocal fatigue (Cleveland Clinic, 2019). They typically develop bilaterally on the vocal folds (Cleveland Clinic, 2019; see Figure 1). In contrast, vocal polyps usually develop unilaterally on a single vocal fold as a result of acute or repeated vocal trauma (Vasconcelos, Gomes and Araújo, 2019; see Figure 1). Although both conditions are benign, they may interfere with normal vocal fold vibration, resulting in hoarseness, reduced vocal quality, and difficulty producing the voice (Vasconcelos, Gomes and Araújo, 2019).</w:t>
      </w:r>
    </w:p>
    <w:p w14:paraId="316CA436" w14:textId="5E2FE754" w:rsidR="001D5643" w:rsidRPr="005404A8" w:rsidRDefault="001D5643" w:rsidP="00C3709F">
      <w:pPr>
        <w:spacing w:line="360" w:lineRule="auto"/>
        <w:jc w:val="center"/>
        <w:rPr>
          <w:rFonts w:ascii="Arial" w:hAnsi="Arial" w:cs="Arial"/>
          <w:sz w:val="22"/>
          <w:szCs w:val="22"/>
        </w:rPr>
      </w:pPr>
      <w:r w:rsidRPr="005404A8">
        <w:rPr>
          <w:rFonts w:ascii="Arial" w:hAnsi="Arial" w:cs="Arial"/>
          <w:noProof/>
          <w:sz w:val="22"/>
          <w:szCs w:val="22"/>
        </w:rPr>
        <w:lastRenderedPageBreak/>
        <w:drawing>
          <wp:inline distT="0" distB="0" distL="0" distR="0" wp14:anchorId="08AE365B" wp14:editId="12851EC2">
            <wp:extent cx="1866900" cy="2498119"/>
            <wp:effectExtent l="0" t="0" r="0" b="0"/>
            <wp:docPr id="2066928689" name="Picture 1" descr="Vocal Cord Nodules &amp; Polyps - Sri Onkar Eye &amp; ENT Car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cal Cord Nodules &amp; Polyps - Sri Onkar Eye &amp; ENT Care Cent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3260" cy="2546773"/>
                    </a:xfrm>
                    <a:prstGeom prst="rect">
                      <a:avLst/>
                    </a:prstGeom>
                    <a:noFill/>
                    <a:ln>
                      <a:noFill/>
                    </a:ln>
                  </pic:spPr>
                </pic:pic>
              </a:graphicData>
            </a:graphic>
          </wp:inline>
        </w:drawing>
      </w:r>
    </w:p>
    <w:p w14:paraId="77FF972F" w14:textId="2B1EF2FB" w:rsidR="001D5643" w:rsidRPr="005404A8" w:rsidRDefault="001D5643" w:rsidP="00C3709F">
      <w:pPr>
        <w:spacing w:line="360" w:lineRule="auto"/>
        <w:jc w:val="center"/>
        <w:rPr>
          <w:rFonts w:ascii="Arial" w:hAnsi="Arial" w:cs="Arial"/>
          <w:sz w:val="22"/>
          <w:szCs w:val="22"/>
        </w:rPr>
      </w:pPr>
      <w:r w:rsidRPr="005404A8">
        <w:rPr>
          <w:rFonts w:ascii="Arial" w:hAnsi="Arial" w:cs="Arial"/>
          <w:sz w:val="22"/>
          <w:szCs w:val="22"/>
        </w:rPr>
        <w:t xml:space="preserve">Figure 1. </w:t>
      </w:r>
      <w:r w:rsidR="00380792" w:rsidRPr="005404A8">
        <w:rPr>
          <w:rFonts w:ascii="Arial" w:hAnsi="Arial" w:cs="Arial"/>
          <w:sz w:val="22"/>
          <w:szCs w:val="22"/>
        </w:rPr>
        <w:t>Normal vocal folds, bilateral vocal nodules, and a unilateral vocal polyp (CEENTA, 2026).</w:t>
      </w:r>
    </w:p>
    <w:p w14:paraId="5DBFB957" w14:textId="5BCB96E7" w:rsidR="00380792" w:rsidRPr="005404A8" w:rsidRDefault="00380792" w:rsidP="00C3709F">
      <w:pPr>
        <w:spacing w:line="360" w:lineRule="auto"/>
        <w:rPr>
          <w:rFonts w:ascii="Arial" w:hAnsi="Arial" w:cs="Arial"/>
          <w:sz w:val="22"/>
          <w:szCs w:val="22"/>
        </w:rPr>
      </w:pPr>
      <w:r w:rsidRPr="005404A8">
        <w:rPr>
          <w:rFonts w:ascii="Arial" w:hAnsi="Arial" w:cs="Arial"/>
          <w:sz w:val="22"/>
          <w:szCs w:val="22"/>
        </w:rPr>
        <w:t xml:space="preserve">Dysphonia is a disorder of the voice characterized by alterations in vocal quality, pitch, loudness, or vocal effort that may impair communication and negatively affect an individual's quality of life (Stachler </w:t>
      </w:r>
      <w:r w:rsidRPr="005404A8">
        <w:rPr>
          <w:rFonts w:ascii="Arial" w:hAnsi="Arial" w:cs="Arial"/>
          <w:i/>
          <w:iCs/>
          <w:sz w:val="22"/>
          <w:szCs w:val="22"/>
        </w:rPr>
        <w:t>et al</w:t>
      </w:r>
      <w:r w:rsidRPr="005404A8">
        <w:rPr>
          <w:rFonts w:ascii="Arial" w:hAnsi="Arial" w:cs="Arial"/>
          <w:sz w:val="22"/>
          <w:szCs w:val="22"/>
        </w:rPr>
        <w:t>., 2018). One common form of dysphonia is muscle tension dysphonia (MTD), a functional voice disorder characterized by excessive tension in the muscles surrounding the larynx, which interferes with efficient voice production (Van Houtte, Van Lierde and Claeys, 2011). Unlike vocal nodules and polyps, which involve structural changes to the vocal folds, MTD typically occurs in the absence of visible lesions and is associated with inefficient patterns of muscle use during phonation</w:t>
      </w:r>
      <w:r w:rsidR="00307E81" w:rsidRPr="005404A8">
        <w:rPr>
          <w:rFonts w:ascii="Arial" w:hAnsi="Arial" w:cs="Arial"/>
          <w:sz w:val="22"/>
          <w:szCs w:val="22"/>
        </w:rPr>
        <w:t xml:space="preserve"> (Desjardins </w:t>
      </w:r>
      <w:r w:rsidR="00307E81" w:rsidRPr="005404A8">
        <w:rPr>
          <w:rFonts w:ascii="Arial" w:hAnsi="Arial" w:cs="Arial"/>
          <w:i/>
          <w:iCs/>
          <w:sz w:val="22"/>
          <w:szCs w:val="22"/>
        </w:rPr>
        <w:t xml:space="preserve">et al., </w:t>
      </w:r>
      <w:r w:rsidR="00307E81" w:rsidRPr="005404A8">
        <w:rPr>
          <w:rFonts w:ascii="Arial" w:hAnsi="Arial" w:cs="Arial"/>
          <w:sz w:val="22"/>
          <w:szCs w:val="22"/>
        </w:rPr>
        <w:t>2022)</w:t>
      </w:r>
      <w:r w:rsidRPr="005404A8">
        <w:rPr>
          <w:rFonts w:ascii="Arial" w:hAnsi="Arial" w:cs="Arial"/>
          <w:sz w:val="22"/>
          <w:szCs w:val="22"/>
        </w:rPr>
        <w:t>. This distinction demonstrates that vocal disorders may arise from both structural abnormalities and functional changes in voice production</w:t>
      </w:r>
      <w:r w:rsidR="000D1373" w:rsidRPr="005404A8">
        <w:rPr>
          <w:rFonts w:ascii="Arial" w:hAnsi="Arial" w:cs="Arial"/>
          <w:sz w:val="22"/>
          <w:szCs w:val="22"/>
        </w:rPr>
        <w:t xml:space="preserve"> (ASHA, 2016)</w:t>
      </w:r>
      <w:r w:rsidRPr="005404A8">
        <w:rPr>
          <w:rFonts w:ascii="Arial" w:hAnsi="Arial" w:cs="Arial"/>
          <w:sz w:val="22"/>
          <w:szCs w:val="22"/>
        </w:rPr>
        <w:t>.</w:t>
      </w:r>
    </w:p>
    <w:p w14:paraId="1F361990" w14:textId="77777777" w:rsidR="00380792" w:rsidRPr="005404A8" w:rsidRDefault="00380792" w:rsidP="00C3709F">
      <w:pPr>
        <w:spacing w:line="360" w:lineRule="auto"/>
        <w:rPr>
          <w:rFonts w:ascii="Arial" w:hAnsi="Arial" w:cs="Arial"/>
          <w:sz w:val="22"/>
          <w:szCs w:val="22"/>
        </w:rPr>
      </w:pPr>
      <w:r w:rsidRPr="005404A8">
        <w:rPr>
          <w:rFonts w:ascii="Arial" w:hAnsi="Arial" w:cs="Arial"/>
          <w:sz w:val="22"/>
          <w:szCs w:val="22"/>
        </w:rPr>
        <w:t xml:space="preserve">The National Institute on Deafness and Other Communication Disorders (NIDCD, 2015) and the Department of Voice Care at the University of San Antonio (2025) identified several additional factors that may contribute to vocal disorders, including smoking, dehydration, gastroesophageal reflux, allergies, frequent throat clearing, stress, and respiratory infections. These findings suggest that vocal health extends beyond singing technique and is influenced by a wide range of lifestyle, behavioral, and environmental factors. Despite the extensive literature describing vocal disorders, much of the existing research has focused on their clinical diagnosis and treatment. Comparatively fewer studies have examined singers' awareness of these conditions or the preventative strategies they adopt to maintain vocal health. This gap in the </w:t>
      </w:r>
      <w:r w:rsidRPr="005404A8">
        <w:rPr>
          <w:rFonts w:ascii="Arial" w:hAnsi="Arial" w:cs="Arial"/>
          <w:sz w:val="22"/>
          <w:szCs w:val="22"/>
        </w:rPr>
        <w:lastRenderedPageBreak/>
        <w:t>literature supports the need for research that investigates singers' own perceptions, habits, and self-care practices, which forms the basis of the present study.</w:t>
      </w:r>
    </w:p>
    <w:p w14:paraId="08052752" w14:textId="77777777"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Risk Factors and Preventative Vocal Care</w:t>
      </w:r>
    </w:p>
    <w:p w14:paraId="065B8E9D" w14:textId="11DDBC95" w:rsidR="00DF2768" w:rsidRPr="005404A8" w:rsidRDefault="00DF2768" w:rsidP="00C3709F">
      <w:pPr>
        <w:spacing w:line="360" w:lineRule="auto"/>
        <w:rPr>
          <w:rFonts w:ascii="Arial" w:hAnsi="Arial" w:cs="Arial"/>
          <w:sz w:val="22"/>
          <w:szCs w:val="22"/>
        </w:rPr>
      </w:pPr>
      <w:r w:rsidRPr="005404A8">
        <w:rPr>
          <w:rFonts w:ascii="Arial" w:hAnsi="Arial" w:cs="Arial"/>
          <w:sz w:val="22"/>
          <w:szCs w:val="22"/>
        </w:rPr>
        <w:t xml:space="preserve">Preventative care has become a central theme within contemporary vocal health literature (Ramos </w:t>
      </w:r>
      <w:r w:rsidRPr="00C85DDF">
        <w:rPr>
          <w:rFonts w:ascii="Arial" w:hAnsi="Arial" w:cs="Arial"/>
          <w:i/>
          <w:iCs/>
          <w:sz w:val="22"/>
          <w:szCs w:val="22"/>
        </w:rPr>
        <w:t>et al.,</w:t>
      </w:r>
      <w:r w:rsidRPr="005404A8">
        <w:rPr>
          <w:rFonts w:ascii="Arial" w:hAnsi="Arial" w:cs="Arial"/>
          <w:sz w:val="22"/>
          <w:szCs w:val="22"/>
        </w:rPr>
        <w:t xml:space="preserve"> 2022). </w:t>
      </w:r>
      <w:r w:rsidR="00AA7FAC" w:rsidRPr="005404A8">
        <w:rPr>
          <w:rFonts w:ascii="Arial" w:hAnsi="Arial" w:cs="Arial"/>
          <w:sz w:val="22"/>
          <w:szCs w:val="22"/>
        </w:rPr>
        <w:t xml:space="preserve">Researchers have increasingly emphasized that many vocal problems may be reduced or prevented through the adoption of healthy vocal habits and appropriate self-care strategies </w:t>
      </w:r>
      <w:r w:rsidRPr="005404A8">
        <w:rPr>
          <w:rFonts w:ascii="Arial" w:hAnsi="Arial" w:cs="Arial"/>
          <w:sz w:val="22"/>
          <w:szCs w:val="22"/>
        </w:rPr>
        <w:t>(ASHA, 2016; The Voice and Swallowing Center of Puerto Rico, 2025). Among these strategies, adequate hydration is consistently recognized as one of the most important components of vocal health and vocal hygiene</w:t>
      </w:r>
      <w:r w:rsidR="00D16677" w:rsidRPr="005404A8">
        <w:rPr>
          <w:rFonts w:ascii="Arial" w:hAnsi="Arial" w:cs="Arial"/>
          <w:sz w:val="22"/>
          <w:szCs w:val="22"/>
        </w:rPr>
        <w:t xml:space="preserve"> (Van Wyk </w:t>
      </w:r>
      <w:r w:rsidR="00D16677" w:rsidRPr="005404A8">
        <w:rPr>
          <w:rFonts w:ascii="Arial" w:hAnsi="Arial" w:cs="Arial"/>
          <w:i/>
          <w:iCs/>
          <w:sz w:val="22"/>
          <w:szCs w:val="22"/>
        </w:rPr>
        <w:t xml:space="preserve">et al., </w:t>
      </w:r>
      <w:r w:rsidR="00D16677" w:rsidRPr="005404A8">
        <w:rPr>
          <w:rFonts w:ascii="Arial" w:hAnsi="Arial" w:cs="Arial"/>
          <w:sz w:val="22"/>
          <w:szCs w:val="22"/>
        </w:rPr>
        <w:t>2017)</w:t>
      </w:r>
      <w:r w:rsidRPr="005404A8">
        <w:rPr>
          <w:rFonts w:ascii="Arial" w:hAnsi="Arial" w:cs="Arial"/>
          <w:sz w:val="22"/>
          <w:szCs w:val="22"/>
        </w:rPr>
        <w:t xml:space="preserve">. In a systematic review, Alves </w:t>
      </w:r>
      <w:r w:rsidRPr="005404A8">
        <w:rPr>
          <w:rFonts w:ascii="Arial" w:hAnsi="Arial" w:cs="Arial"/>
          <w:i/>
          <w:iCs/>
          <w:sz w:val="22"/>
          <w:szCs w:val="22"/>
        </w:rPr>
        <w:t>et al</w:t>
      </w:r>
      <w:r w:rsidRPr="005404A8">
        <w:rPr>
          <w:rFonts w:ascii="Arial" w:hAnsi="Arial" w:cs="Arial"/>
          <w:sz w:val="22"/>
          <w:szCs w:val="22"/>
        </w:rPr>
        <w:t xml:space="preserve">. (2019) concluded that both systemic and superficial hydration contribute to improved voice quality, whereas dehydration negatively affects vocal function by increasing phonatory effort and reducing vocal efficiency. The authors further identified hydration as a simple and effective strategy for promoting healthy voice production and recommended its inclusion in vocal hygiene programmes. Supporting this evidence, Vermeulen </w:t>
      </w:r>
      <w:r w:rsidRPr="00C85DDF">
        <w:rPr>
          <w:rFonts w:ascii="Arial" w:hAnsi="Arial" w:cs="Arial"/>
          <w:i/>
          <w:iCs/>
          <w:sz w:val="22"/>
          <w:szCs w:val="22"/>
        </w:rPr>
        <w:t>et al</w:t>
      </w:r>
      <w:r w:rsidRPr="005404A8">
        <w:rPr>
          <w:rFonts w:ascii="Arial" w:hAnsi="Arial" w:cs="Arial"/>
          <w:sz w:val="22"/>
          <w:szCs w:val="22"/>
        </w:rPr>
        <w:t>. (202</w:t>
      </w:r>
      <w:r w:rsidR="000A2350" w:rsidRPr="005404A8">
        <w:rPr>
          <w:rFonts w:ascii="Arial" w:hAnsi="Arial" w:cs="Arial"/>
          <w:sz w:val="22"/>
          <w:szCs w:val="22"/>
        </w:rPr>
        <w:t>0</w:t>
      </w:r>
      <w:r w:rsidRPr="005404A8">
        <w:rPr>
          <w:rFonts w:ascii="Arial" w:hAnsi="Arial" w:cs="Arial"/>
          <w:sz w:val="22"/>
          <w:szCs w:val="22"/>
        </w:rPr>
        <w:t>) examined the effects of superficial hydration, both independently and in combination with systemic hydration, among female professional singers. Their findings indicated that hydration interventions were associated with improvements in perceptual voice quality and reductions in symptoms of vocal fatigue. Together, these studies demonstrate that maintaining adequate hydration plays a significant role in supporting healthy vocal fold function and should be regarded as an essential component of preventative vocal care for singers.</w:t>
      </w:r>
    </w:p>
    <w:p w14:paraId="0E54EC31" w14:textId="6282342C" w:rsidR="00CF2BA9" w:rsidRPr="005404A8" w:rsidRDefault="00CF2BA9" w:rsidP="00C3709F">
      <w:pPr>
        <w:spacing w:line="360" w:lineRule="auto"/>
        <w:rPr>
          <w:rFonts w:ascii="Arial" w:hAnsi="Arial" w:cs="Arial"/>
          <w:sz w:val="22"/>
          <w:szCs w:val="22"/>
        </w:rPr>
      </w:pPr>
      <w:r w:rsidRPr="005404A8">
        <w:rPr>
          <w:rFonts w:ascii="Arial" w:hAnsi="Arial" w:cs="Arial"/>
          <w:sz w:val="22"/>
          <w:szCs w:val="22"/>
        </w:rPr>
        <w:t xml:space="preserve">Vocal warm-up routines are widely regarded as an important component of vocal preparation because they help prepare the vocal mechanism for the physical demands of singing (Savareh </w:t>
      </w:r>
      <w:r w:rsidRPr="00C85DDF">
        <w:rPr>
          <w:rFonts w:ascii="Arial" w:hAnsi="Arial" w:cs="Arial"/>
          <w:i/>
          <w:iCs/>
          <w:sz w:val="22"/>
          <w:szCs w:val="22"/>
        </w:rPr>
        <w:t>et al.,</w:t>
      </w:r>
      <w:r w:rsidRPr="005404A8">
        <w:rPr>
          <w:rFonts w:ascii="Arial" w:hAnsi="Arial" w:cs="Arial"/>
          <w:sz w:val="22"/>
          <w:szCs w:val="22"/>
        </w:rPr>
        <w:t xml:space="preserve"> 2023). Contemporary vocal pedagogy suggests that vocal warm-up exercises may enhance vocal flexibility, coordination, and efficiency while improving singers' readiness for performance (Hoch and Sandage, 2018; Ragsdale </w:t>
      </w:r>
      <w:r w:rsidRPr="00C85DDF">
        <w:rPr>
          <w:rFonts w:ascii="Arial" w:hAnsi="Arial" w:cs="Arial"/>
          <w:i/>
          <w:iCs/>
          <w:sz w:val="22"/>
          <w:szCs w:val="22"/>
        </w:rPr>
        <w:t>et al.,</w:t>
      </w:r>
      <w:r w:rsidRPr="005404A8">
        <w:rPr>
          <w:rFonts w:ascii="Arial" w:hAnsi="Arial" w:cs="Arial"/>
          <w:sz w:val="22"/>
          <w:szCs w:val="22"/>
        </w:rPr>
        <w:t xml:space="preserve"> 2022). Drawing on principles of exercise science, Hoch and Sandage (2018) argued that vocal warm-ups should be specific to the vocal tasks to be performed and should progressively prepare the voice for increased vocal demands. More recently, a scoping review by Riquelme-Muñoz </w:t>
      </w:r>
      <w:r w:rsidRPr="00C85DDF">
        <w:rPr>
          <w:rFonts w:ascii="Arial" w:hAnsi="Arial" w:cs="Arial"/>
          <w:i/>
          <w:iCs/>
          <w:sz w:val="22"/>
          <w:szCs w:val="22"/>
        </w:rPr>
        <w:t>et al.</w:t>
      </w:r>
      <w:r w:rsidRPr="005404A8">
        <w:rPr>
          <w:rFonts w:ascii="Arial" w:hAnsi="Arial" w:cs="Arial"/>
          <w:sz w:val="22"/>
          <w:szCs w:val="22"/>
        </w:rPr>
        <w:t xml:space="preserve"> (2025) found that vocal exercises, including structured warm-ups, semi-occluded vocal tract exercises (SOVTE), and vocal function exercises (VFE), were associated with improvements in acoustic, perceptual, and physiological measures of voice in trained singers. However, the review also noted considerable variation in warm-up protocols and study methodologies, making it difficult to establish standardized recommendations for all singers. </w:t>
      </w:r>
      <w:r w:rsidRPr="005404A8">
        <w:rPr>
          <w:rStyle w:val="Strong"/>
          <w:rFonts w:ascii="Arial" w:hAnsi="Arial" w:cs="Arial"/>
          <w:b w:val="0"/>
          <w:bCs w:val="0"/>
          <w:sz w:val="22"/>
          <w:szCs w:val="22"/>
        </w:rPr>
        <w:t xml:space="preserve">Although vocal cool-down exercises have been </w:t>
      </w:r>
      <w:r w:rsidRPr="005404A8">
        <w:rPr>
          <w:rStyle w:val="Strong"/>
          <w:rFonts w:ascii="Arial" w:hAnsi="Arial" w:cs="Arial"/>
          <w:b w:val="0"/>
          <w:bCs w:val="0"/>
          <w:sz w:val="22"/>
          <w:szCs w:val="22"/>
        </w:rPr>
        <w:lastRenderedPageBreak/>
        <w:t>proposed as a strategy to facilitate post-performance vocal recovery and reduce the physiological demands placed on the vocal folds, the current body of evidence remains limited, and their effectiveness has not yet been conclusively established (</w:t>
      </w:r>
      <w:r w:rsidR="0018378E" w:rsidRPr="005404A8">
        <w:rPr>
          <w:rStyle w:val="Strong"/>
          <w:rFonts w:ascii="Arial" w:hAnsi="Arial" w:cs="Arial"/>
          <w:b w:val="0"/>
          <w:bCs w:val="0"/>
          <w:sz w:val="22"/>
          <w:szCs w:val="22"/>
        </w:rPr>
        <w:t xml:space="preserve">Mezzedimi </w:t>
      </w:r>
      <w:r w:rsidR="0018378E" w:rsidRPr="005404A8">
        <w:rPr>
          <w:rStyle w:val="Strong"/>
          <w:rFonts w:ascii="Arial" w:hAnsi="Arial" w:cs="Arial"/>
          <w:b w:val="0"/>
          <w:bCs w:val="0"/>
          <w:i/>
          <w:iCs/>
          <w:sz w:val="22"/>
          <w:szCs w:val="22"/>
        </w:rPr>
        <w:t>et al</w:t>
      </w:r>
      <w:r w:rsidR="0074583D" w:rsidRPr="005404A8">
        <w:rPr>
          <w:rStyle w:val="Strong"/>
          <w:rFonts w:ascii="Arial" w:hAnsi="Arial" w:cs="Arial"/>
          <w:b w:val="0"/>
          <w:bCs w:val="0"/>
          <w:i/>
          <w:iCs/>
          <w:sz w:val="22"/>
          <w:szCs w:val="22"/>
        </w:rPr>
        <w:t>.</w:t>
      </w:r>
      <w:r w:rsidR="0018378E" w:rsidRPr="005404A8">
        <w:rPr>
          <w:rStyle w:val="Strong"/>
          <w:rFonts w:ascii="Arial" w:hAnsi="Arial" w:cs="Arial"/>
          <w:b w:val="0"/>
          <w:bCs w:val="0"/>
          <w:i/>
          <w:iCs/>
          <w:sz w:val="22"/>
          <w:szCs w:val="22"/>
        </w:rPr>
        <w:t xml:space="preserve">, </w:t>
      </w:r>
      <w:r w:rsidR="0018378E" w:rsidRPr="005404A8">
        <w:rPr>
          <w:rStyle w:val="Strong"/>
          <w:rFonts w:ascii="Arial" w:hAnsi="Arial" w:cs="Arial"/>
          <w:b w:val="0"/>
          <w:bCs w:val="0"/>
          <w:sz w:val="22"/>
          <w:szCs w:val="22"/>
        </w:rPr>
        <w:t>2018</w:t>
      </w:r>
      <w:r w:rsidR="00626515" w:rsidRPr="005404A8">
        <w:rPr>
          <w:rStyle w:val="Strong"/>
          <w:rFonts w:ascii="Arial" w:hAnsi="Arial" w:cs="Arial"/>
          <w:b w:val="0"/>
          <w:bCs w:val="0"/>
          <w:sz w:val="22"/>
          <w:szCs w:val="22"/>
        </w:rPr>
        <w:t xml:space="preserve">; </w:t>
      </w:r>
      <w:r w:rsidR="00626515" w:rsidRPr="005404A8">
        <w:rPr>
          <w:rFonts w:ascii="Arial" w:hAnsi="Arial" w:cs="Arial"/>
          <w:sz w:val="22"/>
          <w:szCs w:val="22"/>
        </w:rPr>
        <w:t xml:space="preserve">Sousa </w:t>
      </w:r>
      <w:r w:rsidR="00626515" w:rsidRPr="005404A8">
        <w:rPr>
          <w:rFonts w:ascii="Arial" w:hAnsi="Arial" w:cs="Arial"/>
          <w:i/>
          <w:iCs/>
          <w:sz w:val="22"/>
          <w:szCs w:val="22"/>
        </w:rPr>
        <w:t xml:space="preserve">et al., </w:t>
      </w:r>
      <w:r w:rsidR="00626515" w:rsidRPr="005404A8">
        <w:rPr>
          <w:rFonts w:ascii="Arial" w:hAnsi="Arial" w:cs="Arial"/>
          <w:sz w:val="22"/>
          <w:szCs w:val="22"/>
        </w:rPr>
        <w:t>2020</w:t>
      </w:r>
      <w:r w:rsidRPr="005404A8">
        <w:rPr>
          <w:rStyle w:val="Strong"/>
          <w:rFonts w:ascii="Arial" w:hAnsi="Arial" w:cs="Arial"/>
          <w:sz w:val="22"/>
          <w:szCs w:val="22"/>
        </w:rPr>
        <w:t>)</w:t>
      </w:r>
      <w:r w:rsidRPr="005404A8">
        <w:rPr>
          <w:rStyle w:val="Strong"/>
          <w:rFonts w:ascii="Arial" w:hAnsi="Arial" w:cs="Arial"/>
          <w:b w:val="0"/>
          <w:bCs w:val="0"/>
          <w:sz w:val="22"/>
          <w:szCs w:val="22"/>
        </w:rPr>
        <w:t xml:space="preserve">. Consequently, </w:t>
      </w:r>
      <w:r w:rsidR="000939F5" w:rsidRPr="005404A8">
        <w:rPr>
          <w:rStyle w:val="Strong"/>
          <w:rFonts w:ascii="Arial" w:hAnsi="Arial" w:cs="Arial"/>
          <w:b w:val="0"/>
          <w:bCs w:val="0"/>
          <w:sz w:val="22"/>
          <w:szCs w:val="22"/>
        </w:rPr>
        <w:t>th</w:t>
      </w:r>
      <w:r w:rsidRPr="005404A8">
        <w:rPr>
          <w:rFonts w:ascii="Arial" w:hAnsi="Arial" w:cs="Arial"/>
          <w:sz w:val="22"/>
          <w:szCs w:val="22"/>
        </w:rPr>
        <w:t>ese</w:t>
      </w:r>
      <w:r w:rsidRPr="005404A8">
        <w:rPr>
          <w:rFonts w:ascii="Arial" w:hAnsi="Arial" w:cs="Arial"/>
          <w:b/>
          <w:bCs/>
          <w:sz w:val="22"/>
          <w:szCs w:val="22"/>
        </w:rPr>
        <w:t xml:space="preserve"> </w:t>
      </w:r>
      <w:r w:rsidRPr="005404A8">
        <w:rPr>
          <w:rFonts w:ascii="Arial" w:hAnsi="Arial" w:cs="Arial"/>
          <w:sz w:val="22"/>
          <w:szCs w:val="22"/>
        </w:rPr>
        <w:t>findings suggest that although vocal warm-ups are widely recommended within vocal pedagogy, further high-quality research is needed to determine the most effective warm-up strategies for promoting long-term vocal health and performance.</w:t>
      </w:r>
    </w:p>
    <w:p w14:paraId="0B47E390" w14:textId="660998D1" w:rsidR="00E05554" w:rsidRPr="005404A8" w:rsidRDefault="001E09DE" w:rsidP="00C3709F">
      <w:pPr>
        <w:spacing w:line="360" w:lineRule="auto"/>
        <w:rPr>
          <w:rFonts w:ascii="Arial" w:hAnsi="Arial" w:cs="Arial"/>
          <w:sz w:val="22"/>
          <w:szCs w:val="22"/>
        </w:rPr>
      </w:pPr>
      <w:r w:rsidRPr="005404A8">
        <w:rPr>
          <w:rFonts w:ascii="Arial" w:hAnsi="Arial" w:cs="Arial"/>
          <w:sz w:val="22"/>
          <w:szCs w:val="22"/>
        </w:rPr>
        <w:t>Rest and recovery have likewise received increasing attention within contemporary vocal health literature because prolonged or intensive voice use without adequate recovery may contribute to vocal fatigue, reduced vocal endurance, and diminished voice-related quality of life (</w:t>
      </w:r>
      <w:r w:rsidR="00905329" w:rsidRPr="005404A8">
        <w:rPr>
          <w:rFonts w:ascii="Arial" w:hAnsi="Arial" w:cs="Arial"/>
          <w:sz w:val="22"/>
          <w:szCs w:val="22"/>
        </w:rPr>
        <w:t xml:space="preserve">Düzenli-Öztürk </w:t>
      </w:r>
      <w:r w:rsidR="00905329" w:rsidRPr="005404A8">
        <w:rPr>
          <w:rFonts w:ascii="Arial" w:hAnsi="Arial" w:cs="Arial"/>
          <w:i/>
          <w:iCs/>
          <w:sz w:val="22"/>
          <w:szCs w:val="22"/>
        </w:rPr>
        <w:t xml:space="preserve">et al., </w:t>
      </w:r>
      <w:r w:rsidR="00905329" w:rsidRPr="005404A8">
        <w:rPr>
          <w:rFonts w:ascii="Arial" w:eastAsia="Times New Roman" w:hAnsi="Arial" w:cs="Arial"/>
          <w:kern w:val="0"/>
          <w:sz w:val="22"/>
          <w:szCs w:val="22"/>
          <w14:ligatures w14:val="none"/>
        </w:rPr>
        <w:t xml:space="preserve">2023). </w:t>
      </w:r>
      <w:r w:rsidRPr="005404A8">
        <w:rPr>
          <w:rFonts w:ascii="Arial" w:hAnsi="Arial" w:cs="Arial"/>
          <w:sz w:val="22"/>
          <w:szCs w:val="22"/>
        </w:rPr>
        <w:t>Consequently, vocal rest, sufficient sleep, effective stress management, and adherence to vocal hygiene practices are widely recommended as essential strategies for maintaining long-term vocal health (Weston and Schneider, 2023). Beyond physical recovery, environmental and psychological factors also play a significant role in vocal well-being</w:t>
      </w:r>
      <w:r w:rsidR="00A37B41" w:rsidRPr="005404A8">
        <w:rPr>
          <w:rFonts w:ascii="Arial" w:hAnsi="Arial" w:cs="Arial"/>
          <w:sz w:val="22"/>
          <w:szCs w:val="22"/>
        </w:rPr>
        <w:t xml:space="preserve"> (Szabo Portela </w:t>
      </w:r>
      <w:r w:rsidR="00A37B41" w:rsidRPr="005404A8">
        <w:rPr>
          <w:rFonts w:ascii="Arial" w:hAnsi="Arial" w:cs="Arial"/>
          <w:i/>
          <w:iCs/>
          <w:sz w:val="22"/>
          <w:szCs w:val="22"/>
        </w:rPr>
        <w:t xml:space="preserve">et al., </w:t>
      </w:r>
      <w:r w:rsidR="00A37B41" w:rsidRPr="005404A8">
        <w:rPr>
          <w:rFonts w:ascii="Arial" w:hAnsi="Arial" w:cs="Arial"/>
          <w:sz w:val="22"/>
          <w:szCs w:val="22"/>
        </w:rPr>
        <w:t>2018</w:t>
      </w:r>
      <w:r w:rsidR="005A1FC6" w:rsidRPr="005404A8">
        <w:rPr>
          <w:rFonts w:ascii="Arial" w:hAnsi="Arial" w:cs="Arial"/>
          <w:sz w:val="22"/>
          <w:szCs w:val="22"/>
        </w:rPr>
        <w:t>;</w:t>
      </w:r>
      <w:r w:rsidR="00117FBF" w:rsidRPr="005404A8">
        <w:rPr>
          <w:rFonts w:ascii="Arial" w:hAnsi="Arial" w:cs="Arial"/>
          <w:sz w:val="22"/>
          <w:szCs w:val="22"/>
        </w:rPr>
        <w:t xml:space="preserve"> Maoqing, 2026</w:t>
      </w:r>
      <w:r w:rsidR="00A37B41" w:rsidRPr="005404A8">
        <w:rPr>
          <w:rFonts w:ascii="Arial" w:hAnsi="Arial" w:cs="Arial"/>
          <w:sz w:val="22"/>
          <w:szCs w:val="22"/>
        </w:rPr>
        <w:t>)</w:t>
      </w:r>
      <w:r w:rsidRPr="005404A8">
        <w:rPr>
          <w:rFonts w:ascii="Arial" w:hAnsi="Arial" w:cs="Arial"/>
          <w:sz w:val="22"/>
          <w:szCs w:val="22"/>
        </w:rPr>
        <w:t xml:space="preserve">. Performance anxiety, emotional stress, demanding rehearsal schedules, and unfavorable environmental conditions may increase muscular tension, alter breathing patterns, and negatively affect voice production </w:t>
      </w:r>
      <w:r w:rsidR="004C3E0F" w:rsidRPr="005404A8">
        <w:rPr>
          <w:rFonts w:ascii="Arial" w:hAnsi="Arial" w:cs="Arial"/>
          <w:sz w:val="22"/>
          <w:szCs w:val="22"/>
        </w:rPr>
        <w:t>(</w:t>
      </w:r>
      <w:r w:rsidR="0035007F" w:rsidRPr="005404A8">
        <w:rPr>
          <w:rFonts w:ascii="Arial" w:hAnsi="Arial" w:cs="Arial"/>
          <w:sz w:val="22"/>
          <w:szCs w:val="22"/>
        </w:rPr>
        <w:t xml:space="preserve">Nawrocka </w:t>
      </w:r>
      <w:r w:rsidR="0035007F" w:rsidRPr="005404A8">
        <w:rPr>
          <w:rFonts w:ascii="Arial" w:hAnsi="Arial" w:cs="Arial"/>
          <w:i/>
          <w:iCs/>
          <w:sz w:val="22"/>
          <w:szCs w:val="22"/>
        </w:rPr>
        <w:t xml:space="preserve">et al., </w:t>
      </w:r>
      <w:r w:rsidR="0035007F" w:rsidRPr="005404A8">
        <w:rPr>
          <w:rFonts w:ascii="Arial" w:hAnsi="Arial" w:cs="Arial"/>
          <w:sz w:val="22"/>
          <w:szCs w:val="22"/>
        </w:rPr>
        <w:t xml:space="preserve">2024; </w:t>
      </w:r>
      <w:r w:rsidR="004C3E0F" w:rsidRPr="005404A8">
        <w:rPr>
          <w:rFonts w:ascii="Arial" w:hAnsi="Arial" w:cs="Arial"/>
          <w:sz w:val="22"/>
          <w:szCs w:val="22"/>
        </w:rPr>
        <w:t>Hamilton, 2025).</w:t>
      </w:r>
      <w:r w:rsidR="00F07C0B" w:rsidRPr="005404A8">
        <w:rPr>
          <w:rFonts w:ascii="Arial" w:hAnsi="Arial" w:cs="Arial"/>
          <w:sz w:val="22"/>
          <w:szCs w:val="22"/>
        </w:rPr>
        <w:t xml:space="preserve"> </w:t>
      </w:r>
      <w:r w:rsidRPr="005404A8">
        <w:rPr>
          <w:rFonts w:ascii="Arial" w:hAnsi="Arial" w:cs="Arial"/>
          <w:sz w:val="22"/>
          <w:szCs w:val="22"/>
        </w:rPr>
        <w:t>These findings reinforce the view that vocal health extends beyond technical proficiency and should be understood as a multidimensional concept influenced by physical, psychological, behavioral, and environmental factors</w:t>
      </w:r>
      <w:r w:rsidR="00E05554" w:rsidRPr="005404A8">
        <w:rPr>
          <w:rFonts w:ascii="Arial" w:hAnsi="Arial" w:cs="Arial"/>
          <w:sz w:val="22"/>
          <w:szCs w:val="22"/>
        </w:rPr>
        <w:t xml:space="preserve"> (</w:t>
      </w:r>
      <w:r w:rsidR="006E2052" w:rsidRPr="005404A8">
        <w:rPr>
          <w:rFonts w:ascii="Arial" w:hAnsi="Arial" w:cs="Arial"/>
          <w:sz w:val="22"/>
          <w:szCs w:val="22"/>
        </w:rPr>
        <w:t xml:space="preserve">Toki </w:t>
      </w:r>
      <w:r w:rsidR="006E2052" w:rsidRPr="005404A8">
        <w:rPr>
          <w:rFonts w:ascii="Arial" w:hAnsi="Arial" w:cs="Arial"/>
          <w:i/>
          <w:iCs/>
          <w:sz w:val="22"/>
          <w:szCs w:val="22"/>
        </w:rPr>
        <w:t xml:space="preserve">et al., </w:t>
      </w:r>
      <w:r w:rsidR="006E2052" w:rsidRPr="005404A8">
        <w:rPr>
          <w:rFonts w:ascii="Arial" w:hAnsi="Arial" w:cs="Arial"/>
          <w:sz w:val="22"/>
          <w:szCs w:val="22"/>
        </w:rPr>
        <w:t xml:space="preserve">2021; </w:t>
      </w:r>
      <w:r w:rsidR="00E05554" w:rsidRPr="005404A8">
        <w:rPr>
          <w:rFonts w:ascii="Arial" w:hAnsi="Arial" w:cs="Arial"/>
          <w:sz w:val="22"/>
          <w:szCs w:val="22"/>
        </w:rPr>
        <w:t>Bingaman, Mauger and Cantor-Cutiva, 2026).</w:t>
      </w:r>
      <w:r w:rsidRPr="005404A8">
        <w:rPr>
          <w:rFonts w:ascii="Arial" w:hAnsi="Arial" w:cs="Arial"/>
          <w:sz w:val="22"/>
          <w:szCs w:val="22"/>
        </w:rPr>
        <w:t xml:space="preserve"> </w:t>
      </w:r>
    </w:p>
    <w:p w14:paraId="5F846F92" w14:textId="44F522E1"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Singer Awareness, Habits, and Self-Care</w:t>
      </w:r>
    </w:p>
    <w:p w14:paraId="0BB494B8" w14:textId="77777777" w:rsidR="008C41B7" w:rsidRPr="005404A8" w:rsidRDefault="008C41B7" w:rsidP="00C3709F">
      <w:pPr>
        <w:spacing w:line="360" w:lineRule="auto"/>
        <w:rPr>
          <w:rFonts w:ascii="Arial" w:hAnsi="Arial" w:cs="Arial"/>
          <w:sz w:val="22"/>
          <w:szCs w:val="22"/>
        </w:rPr>
      </w:pPr>
      <w:r w:rsidRPr="005404A8">
        <w:rPr>
          <w:rFonts w:ascii="Arial" w:hAnsi="Arial" w:cs="Arial"/>
          <w:sz w:val="22"/>
          <w:szCs w:val="22"/>
        </w:rPr>
        <w:t xml:space="preserve">An important concept within vocal pedagogy is vocal awareness, which refers to an individual's ability to perceive and understand sensations associated with voice production (Biassoni, Vismara and Gnerre, 2025). Vocal awareness includes recognizing physical tension, monitoring vocal fatigue, and identifying changes in vocal quality or ease of production (Crow, Van Mersbergen and Payne, 2021). Developing awareness of the body and its relationship with voice production may also help singers recognize inefficient patterns and make adjustments during singing (Malde, Allen and Zeller, 2020). </w:t>
      </w:r>
    </w:p>
    <w:p w14:paraId="29BA1316" w14:textId="77777777" w:rsidR="008C41B7" w:rsidRPr="005404A8" w:rsidRDefault="008C41B7" w:rsidP="00C3709F">
      <w:pPr>
        <w:spacing w:line="360" w:lineRule="auto"/>
        <w:rPr>
          <w:rFonts w:ascii="Arial" w:hAnsi="Arial" w:cs="Arial"/>
          <w:sz w:val="22"/>
          <w:szCs w:val="22"/>
        </w:rPr>
      </w:pPr>
      <w:r w:rsidRPr="005404A8">
        <w:rPr>
          <w:rFonts w:ascii="Arial" w:hAnsi="Arial" w:cs="Arial"/>
          <w:sz w:val="22"/>
          <w:szCs w:val="22"/>
        </w:rPr>
        <w:t xml:space="preserve">Research suggests that singers who possess greater awareness of their voice may be better equipped to recognize vocal difficulties and adopt healthy vocal behaviors (Murphy </w:t>
      </w:r>
      <w:r w:rsidRPr="005404A8">
        <w:rPr>
          <w:rFonts w:ascii="Arial" w:hAnsi="Arial" w:cs="Arial"/>
          <w:i/>
          <w:iCs/>
          <w:sz w:val="22"/>
          <w:szCs w:val="22"/>
        </w:rPr>
        <w:t>et al</w:t>
      </w:r>
      <w:r w:rsidRPr="005404A8">
        <w:rPr>
          <w:rFonts w:ascii="Arial" w:hAnsi="Arial" w:cs="Arial"/>
          <w:sz w:val="22"/>
          <w:szCs w:val="22"/>
        </w:rPr>
        <w:t xml:space="preserve">., 2024). More recent pedagogical literature has emphasized body awareness as an important element of </w:t>
      </w:r>
      <w:r w:rsidRPr="005404A8">
        <w:rPr>
          <w:rFonts w:ascii="Arial" w:hAnsi="Arial" w:cs="Arial"/>
          <w:sz w:val="22"/>
          <w:szCs w:val="22"/>
        </w:rPr>
        <w:lastRenderedPageBreak/>
        <w:t xml:space="preserve">voice training, allowing singers to develop a greater understanding of the relationship between physical sensations, posture, breathing, and vocal production (Malde, Allen and Zeller, 2020). Similarly, Gassull, Molins-Macaua and González-Sanvisens (2023) examined singers' self-perceptions following a bodywork programme and found changes in participants' perceptions of vocal emission, body balance, and well-being. These findings support the inclusion of bodily awareness and self-perception within contemporary approaches to vocal education. </w:t>
      </w:r>
    </w:p>
    <w:p w14:paraId="232ABD09" w14:textId="5537D1D3" w:rsidR="00C078A4" w:rsidRPr="00C078A4" w:rsidRDefault="00C078A4" w:rsidP="00C3709F">
      <w:pPr>
        <w:spacing w:line="360" w:lineRule="auto"/>
        <w:rPr>
          <w:rFonts w:ascii="Arial" w:hAnsi="Arial" w:cs="Arial"/>
          <w:color w:val="000000" w:themeColor="text1"/>
          <w:sz w:val="22"/>
          <w:szCs w:val="22"/>
        </w:rPr>
      </w:pPr>
      <w:r w:rsidRPr="00C078A4">
        <w:rPr>
          <w:rFonts w:ascii="Arial" w:hAnsi="Arial" w:cs="Arial"/>
          <w:color w:val="000000" w:themeColor="text1"/>
          <w:sz w:val="22"/>
          <w:szCs w:val="22"/>
        </w:rPr>
        <w:t xml:space="preserve">Self-care practices commonly discussed within the literature include hydration, vocal rest, appropriate warm-ups, healthy lifestyle habits, and seeking professional guidance when necessary (Saeedi </w:t>
      </w:r>
      <w:r w:rsidRPr="00C078A4">
        <w:rPr>
          <w:rFonts w:ascii="Arial" w:hAnsi="Arial" w:cs="Arial"/>
          <w:i/>
          <w:iCs/>
          <w:color w:val="000000" w:themeColor="text1"/>
          <w:sz w:val="22"/>
          <w:szCs w:val="22"/>
        </w:rPr>
        <w:t>et al.</w:t>
      </w:r>
      <w:r w:rsidRPr="00C078A4">
        <w:rPr>
          <w:rFonts w:ascii="Arial" w:hAnsi="Arial" w:cs="Arial"/>
          <w:color w:val="000000" w:themeColor="text1"/>
          <w:sz w:val="22"/>
          <w:szCs w:val="22"/>
        </w:rPr>
        <w:t xml:space="preserve">, 2023). Coelho </w:t>
      </w:r>
      <w:r w:rsidRPr="00C078A4">
        <w:rPr>
          <w:rFonts w:ascii="Arial" w:hAnsi="Arial" w:cs="Arial"/>
          <w:i/>
          <w:iCs/>
          <w:color w:val="000000" w:themeColor="text1"/>
          <w:sz w:val="22"/>
          <w:szCs w:val="22"/>
        </w:rPr>
        <w:t>et al.</w:t>
      </w:r>
      <w:r w:rsidRPr="00C078A4">
        <w:rPr>
          <w:rFonts w:ascii="Arial" w:hAnsi="Arial" w:cs="Arial"/>
          <w:color w:val="000000" w:themeColor="text1"/>
          <w:sz w:val="22"/>
          <w:szCs w:val="22"/>
        </w:rPr>
        <w:t xml:space="preserve"> (2020) examined singers' self-perception of vocal symptoms alongside their knowledge of vocal health and hygiene in popular and classical singers. The authors concluded that although both groups demonstrated good knowledge of vocal health and hygiene, this knowledge was not associated with their perception of vocal symptoms, suggesting that knowledge alone may not be sufficient to protect singers from experiencing vocal difficulties. More recently, Nair, Joshi and Gunjawate (2024) investigated knowledge, attitudes, and practices related to vocal health care among Carnatic singers, a classical singing tradition from South India, further demonstrating the importance of examining how vocal-health knowledge is applied in practice. However, both studies involved specific singing and cultural contexts, which may limit the generalizability of their findings to singers from different backgrounds. Nevertheless, the knowledge–practice gap identified across these populations supports further investigation within more varied groups of singers.</w:t>
      </w:r>
    </w:p>
    <w:p w14:paraId="37A02932" w14:textId="2B06139A" w:rsidR="00EB2571" w:rsidRPr="005404A8" w:rsidRDefault="008C41B7" w:rsidP="00C3709F">
      <w:pPr>
        <w:spacing w:line="360" w:lineRule="auto"/>
        <w:rPr>
          <w:rFonts w:ascii="Arial" w:hAnsi="Arial" w:cs="Arial"/>
          <w:sz w:val="22"/>
          <w:szCs w:val="22"/>
        </w:rPr>
      </w:pPr>
      <w:r w:rsidRPr="005404A8">
        <w:rPr>
          <w:rFonts w:ascii="Arial" w:hAnsi="Arial" w:cs="Arial"/>
          <w:sz w:val="22"/>
          <w:szCs w:val="22"/>
        </w:rPr>
        <w:t>The potential difference between vocal health knowledge and actual behavior is particularly relevant to the present research. A mixed-methods survey of trained Hindustani classical singers found generally good knowledge and positive attitudes toward vocal health, yet only 9.7% reported consulting a speech-language pathologist when experiencing a voice problem, despite 70% being aware of the profession (Nair</w:t>
      </w:r>
      <w:r w:rsidR="009771ED" w:rsidRPr="005404A8">
        <w:rPr>
          <w:rFonts w:ascii="Arial" w:hAnsi="Arial" w:cs="Arial"/>
          <w:sz w:val="22"/>
          <w:szCs w:val="22"/>
        </w:rPr>
        <w:t xml:space="preserve"> </w:t>
      </w:r>
      <w:r w:rsidR="009771ED" w:rsidRPr="005404A8">
        <w:rPr>
          <w:rFonts w:ascii="Arial" w:hAnsi="Arial" w:cs="Arial"/>
          <w:i/>
          <w:iCs/>
          <w:sz w:val="22"/>
          <w:szCs w:val="22"/>
        </w:rPr>
        <w:t xml:space="preserve">et al., </w:t>
      </w:r>
      <w:r w:rsidRPr="005404A8">
        <w:rPr>
          <w:rFonts w:ascii="Arial" w:hAnsi="Arial" w:cs="Arial"/>
          <w:sz w:val="22"/>
          <w:szCs w:val="22"/>
        </w:rPr>
        <w:t>2024). This suggests that awareness of appropriate vocal health practices does not necessarily result in their consistent application</w:t>
      </w:r>
      <w:r w:rsidR="009513ED" w:rsidRPr="005404A8">
        <w:rPr>
          <w:rFonts w:ascii="Arial" w:hAnsi="Arial" w:cs="Arial"/>
          <w:sz w:val="22"/>
          <w:szCs w:val="22"/>
        </w:rPr>
        <w:t xml:space="preserve"> (Nair </w:t>
      </w:r>
      <w:r w:rsidR="009513ED" w:rsidRPr="005404A8">
        <w:rPr>
          <w:rFonts w:ascii="Arial" w:hAnsi="Arial" w:cs="Arial"/>
          <w:i/>
          <w:iCs/>
          <w:sz w:val="22"/>
          <w:szCs w:val="22"/>
        </w:rPr>
        <w:t xml:space="preserve">et al., </w:t>
      </w:r>
      <w:r w:rsidR="009513ED" w:rsidRPr="005404A8">
        <w:rPr>
          <w:rFonts w:ascii="Arial" w:hAnsi="Arial" w:cs="Arial"/>
          <w:sz w:val="22"/>
          <w:szCs w:val="22"/>
        </w:rPr>
        <w:t>2024)</w:t>
      </w:r>
      <w:r w:rsidRPr="005404A8">
        <w:rPr>
          <w:rFonts w:ascii="Arial" w:hAnsi="Arial" w:cs="Arial"/>
          <w:sz w:val="22"/>
          <w:szCs w:val="22"/>
        </w:rPr>
        <w:t>. Investigating singers' self-reported experiences may therefore provide greater insight into how vocal health knowledge is translated into daily practice and what factors may influence singers' self-care decisions.</w:t>
      </w:r>
    </w:p>
    <w:p w14:paraId="1659307E" w14:textId="77777777"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Research Gaps and Rationale for the Present Study</w:t>
      </w:r>
    </w:p>
    <w:p w14:paraId="2A9EE2E9" w14:textId="421175CA" w:rsidR="00EB2571" w:rsidRPr="005404A8" w:rsidRDefault="00EB2571" w:rsidP="00C3709F">
      <w:pPr>
        <w:spacing w:line="360" w:lineRule="auto"/>
        <w:rPr>
          <w:rFonts w:ascii="Arial" w:hAnsi="Arial" w:cs="Arial"/>
          <w:sz w:val="22"/>
          <w:szCs w:val="22"/>
        </w:rPr>
      </w:pPr>
      <w:r w:rsidRPr="005404A8">
        <w:rPr>
          <w:rFonts w:ascii="Arial" w:hAnsi="Arial" w:cs="Arial"/>
          <w:sz w:val="22"/>
          <w:szCs w:val="22"/>
        </w:rPr>
        <w:t xml:space="preserve">The literature reviewed demonstrates that vocal health has been extensively examined from anatomical, physiological, and clinical perspectives. Numerous studies have investigated vocal </w:t>
      </w:r>
      <w:r w:rsidRPr="005404A8">
        <w:rPr>
          <w:rFonts w:ascii="Arial" w:hAnsi="Arial" w:cs="Arial"/>
          <w:sz w:val="22"/>
          <w:szCs w:val="22"/>
        </w:rPr>
        <w:lastRenderedPageBreak/>
        <w:t>disorders, preventative care strategies, and pedagogical approaches to healthy voice use. However, comparatively fewer studies have focused on singers’ self-reported experiences of vocal health, particularly regarding awareness, habits, and self-care practices.</w:t>
      </w:r>
    </w:p>
    <w:p w14:paraId="7F523814" w14:textId="64996A3D" w:rsidR="009F77F8" w:rsidRDefault="00C078A4" w:rsidP="00C3709F">
      <w:pPr>
        <w:spacing w:line="360" w:lineRule="auto"/>
        <w:rPr>
          <w:rFonts w:ascii="Arial" w:hAnsi="Arial" w:cs="Arial"/>
          <w:b/>
          <w:bCs/>
          <w:sz w:val="22"/>
          <w:szCs w:val="22"/>
        </w:rPr>
      </w:pPr>
      <w:r w:rsidRPr="00C078A4">
        <w:rPr>
          <w:rFonts w:ascii="Arial" w:hAnsi="Arial" w:cs="Arial"/>
          <w:sz w:val="22"/>
          <w:szCs w:val="22"/>
        </w:rPr>
        <w:t xml:space="preserve">Existing research often emphasises what singers should do to maintain vocal health, yet there is less evidence concerning what singers actually do in their daily practice. Furthermore, while clinical and experimental studies provide valuable objective information, they may overlook the subjective experiences and perceptions that shape singers’ behaviours. Although questionnaire-based studies such as Levett and Pring (2023) and Iliadou </w:t>
      </w:r>
      <w:r w:rsidRPr="00C078A4">
        <w:rPr>
          <w:rFonts w:ascii="Arial" w:hAnsi="Arial" w:cs="Arial"/>
          <w:i/>
          <w:iCs/>
          <w:sz w:val="22"/>
          <w:szCs w:val="22"/>
        </w:rPr>
        <w:t>et al.</w:t>
      </w:r>
      <w:r w:rsidRPr="00C078A4">
        <w:rPr>
          <w:rFonts w:ascii="Arial" w:hAnsi="Arial" w:cs="Arial"/>
          <w:sz w:val="22"/>
          <w:szCs w:val="22"/>
        </w:rPr>
        <w:t xml:space="preserve"> (2023) have examined singers’ vocal-health knowledge and practices, the present study extended this perspective by considering how awareness, everyday self-care habits, and responses to fatigue or strain interacted within singers’ own experiences. The inclusion of open-ended questions also allowed participants to describe personal circumstances and practical challenges that structured questionnaire responses alone might not capture. This gap in the literature provided the foundation for the present study. By employing a survey-based approach using both quantitative and qualitative questions, this research sought to explore how singers understood and managed their vocal health in everyday singing contexts. In doing so, the study aimed to contribute to a more participant-centred understanding of vocal care and to expand current discussions surrounding sustainable vocal practice, singer well-being, and vocal health education.</w:t>
      </w:r>
    </w:p>
    <w:p w14:paraId="53832F91" w14:textId="49F2B68E" w:rsidR="007E66E1" w:rsidRPr="005404A8" w:rsidRDefault="007E66E1" w:rsidP="00C3709F">
      <w:pPr>
        <w:spacing w:line="360" w:lineRule="auto"/>
        <w:rPr>
          <w:rFonts w:ascii="Arial" w:hAnsi="Arial" w:cs="Arial"/>
          <w:sz w:val="22"/>
          <w:szCs w:val="22"/>
        </w:rPr>
      </w:pPr>
      <w:r w:rsidRPr="005404A8">
        <w:rPr>
          <w:rFonts w:ascii="Arial" w:hAnsi="Arial" w:cs="Arial"/>
          <w:b/>
          <w:bCs/>
          <w:sz w:val="22"/>
          <w:szCs w:val="22"/>
        </w:rPr>
        <w:t>Methodology and Methods</w:t>
      </w:r>
    </w:p>
    <w:p w14:paraId="550F473F"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Research Paradigm and Methodological Approach</w:t>
      </w:r>
    </w:p>
    <w:p w14:paraId="3651F96E" w14:textId="33E13920" w:rsidR="00C078A4" w:rsidRPr="00C078A4" w:rsidRDefault="00C078A4" w:rsidP="008904B1">
      <w:pPr>
        <w:spacing w:line="360" w:lineRule="auto"/>
        <w:rPr>
          <w:rFonts w:ascii="Arial" w:hAnsi="Arial" w:cs="Arial"/>
          <w:sz w:val="22"/>
          <w:szCs w:val="22"/>
        </w:rPr>
      </w:pPr>
      <w:r w:rsidRPr="00C078A4">
        <w:rPr>
          <w:rFonts w:ascii="Arial" w:hAnsi="Arial" w:cs="Arial"/>
          <w:sz w:val="22"/>
          <w:szCs w:val="22"/>
        </w:rPr>
        <w:t xml:space="preserve">This research adopted a pragmatic paradigm to investigate singers’ awareness of vocal health, their everyday vocal habits, and the self-care strategies they used to maintain their voices. Pragmatism is a research philosophy that focuses on practical solutions to research questions and allows researchers to select methods according to their usefulness in addressing the problem being investigated (Frey, 2018). Rather than restricting the research to a single methodological tradition, pragmatism allowed different forms of evidence to be considered where they contributed to answering the research question (Yardley and Bishop, 2025). This approach was appropriate because the project sought both measurable patterns in vocal-health </w:t>
      </w:r>
      <w:r>
        <w:rPr>
          <w:rFonts w:ascii="Arial" w:hAnsi="Arial" w:cs="Arial"/>
          <w:sz w:val="22"/>
          <w:szCs w:val="22"/>
        </w:rPr>
        <w:t>behavior</w:t>
      </w:r>
      <w:r w:rsidRPr="00C078A4">
        <w:rPr>
          <w:rFonts w:ascii="Arial" w:hAnsi="Arial" w:cs="Arial"/>
          <w:sz w:val="22"/>
          <w:szCs w:val="22"/>
        </w:rPr>
        <w:t xml:space="preserve"> and insight into singers’ individual experiences. From an epistemological perspective, pragmatism views knowledge as shaped through inquiry, experience, and practical consequences rather than as a fixed or universal truth (Morgan, 2014). This meant that the </w:t>
      </w:r>
      <w:r w:rsidRPr="00C078A4">
        <w:rPr>
          <w:rFonts w:ascii="Arial" w:hAnsi="Arial" w:cs="Arial"/>
          <w:sz w:val="22"/>
          <w:szCs w:val="22"/>
        </w:rPr>
        <w:lastRenderedPageBreak/>
        <w:t xml:space="preserve">findings were interpreted as context-dependent accounts of participants’ vocal-health experiences rather than as universally </w:t>
      </w:r>
      <w:r>
        <w:rPr>
          <w:rFonts w:ascii="Arial" w:hAnsi="Arial" w:cs="Arial"/>
          <w:sz w:val="22"/>
          <w:szCs w:val="22"/>
        </w:rPr>
        <w:t>generalizable</w:t>
      </w:r>
      <w:r w:rsidRPr="00C078A4">
        <w:rPr>
          <w:rFonts w:ascii="Arial" w:hAnsi="Arial" w:cs="Arial"/>
          <w:sz w:val="22"/>
          <w:szCs w:val="22"/>
        </w:rPr>
        <w:t xml:space="preserve"> conclusions.</w:t>
      </w:r>
    </w:p>
    <w:p w14:paraId="4A6FE801" w14:textId="0872C73C" w:rsidR="008904B1" w:rsidRPr="005404A8" w:rsidRDefault="008904B1" w:rsidP="008904B1">
      <w:pPr>
        <w:spacing w:line="360" w:lineRule="auto"/>
        <w:rPr>
          <w:rFonts w:ascii="Arial" w:hAnsi="Arial" w:cs="Arial"/>
          <w:i/>
          <w:iCs/>
          <w:sz w:val="22"/>
          <w:szCs w:val="22"/>
        </w:rPr>
      </w:pPr>
      <w:r w:rsidRPr="005404A8">
        <w:rPr>
          <w:rFonts w:ascii="Arial" w:hAnsi="Arial" w:cs="Arial"/>
          <w:sz w:val="22"/>
          <w:szCs w:val="22"/>
        </w:rPr>
        <w:t xml:space="preserve">A mixed-methods approach was therefore adopted within the survey design. Mixed-methods research combines quantitative and qualitative methods within a single study, allowing numerical patterns to be considered alongside participants’ experiences and perspectives (Östlund </w:t>
      </w:r>
      <w:r w:rsidRPr="00C85DDF">
        <w:rPr>
          <w:rFonts w:ascii="Arial" w:hAnsi="Arial" w:cs="Arial"/>
          <w:i/>
          <w:iCs/>
          <w:sz w:val="22"/>
          <w:szCs w:val="22"/>
        </w:rPr>
        <w:t>et al.,</w:t>
      </w:r>
      <w:r w:rsidRPr="005404A8">
        <w:rPr>
          <w:rFonts w:ascii="Arial" w:hAnsi="Arial" w:cs="Arial"/>
          <w:sz w:val="22"/>
          <w:szCs w:val="22"/>
        </w:rPr>
        <w:t xml:space="preserve"> 2020). The questionnaire incorporated quantitative multiple-choice and rating-scale questions alongside qualitative open-ended questions that allowed participants to describe their experiences in their own words (Barroga and Matanguihan, 2022). Quantitative responses were used to identify patterns in areas such as vocal-health awareness, self-care </w:t>
      </w:r>
      <w:r w:rsidR="0096582C" w:rsidRPr="005404A8">
        <w:rPr>
          <w:rFonts w:ascii="Arial" w:hAnsi="Arial" w:cs="Arial"/>
          <w:sz w:val="22"/>
          <w:szCs w:val="22"/>
        </w:rPr>
        <w:t>behaviors</w:t>
      </w:r>
      <w:r w:rsidRPr="005404A8">
        <w:rPr>
          <w:rFonts w:ascii="Arial" w:hAnsi="Arial" w:cs="Arial"/>
          <w:sz w:val="22"/>
          <w:szCs w:val="22"/>
        </w:rPr>
        <w:t>, and experiences of vocal fatigue, while qualitative responses provided greater insight into participants’ personal experiences, challenges, and perceptions.</w:t>
      </w:r>
      <w:r w:rsidR="00161C36" w:rsidRPr="005404A8">
        <w:rPr>
          <w:rFonts w:ascii="Arial" w:hAnsi="Arial" w:cs="Arial"/>
          <w:i/>
          <w:iCs/>
          <w:sz w:val="22"/>
          <w:szCs w:val="22"/>
        </w:rPr>
        <w:t xml:space="preserve"> </w:t>
      </w:r>
      <w:r w:rsidRPr="005404A8">
        <w:rPr>
          <w:rFonts w:ascii="Arial" w:hAnsi="Arial" w:cs="Arial"/>
          <w:bCs/>
          <w:sz w:val="22"/>
          <w:szCs w:val="22"/>
        </w:rPr>
        <w:t xml:space="preserve">This design was particularly relevant to the research question: How do singers understand and manage their vocal health in daily singing practice? Vocal-health management involved both measurable and subjective dimensions (Younas, Durante and Fàbregues, 2023). Combining quantitative and qualitative evidence therefore allowed the study to examine not only what participants reported doing, but also some of the circumstances and experiences that influenced those </w:t>
      </w:r>
      <w:r w:rsidR="00161C36" w:rsidRPr="005404A8">
        <w:rPr>
          <w:rFonts w:ascii="Arial" w:hAnsi="Arial" w:cs="Arial"/>
          <w:bCs/>
          <w:sz w:val="22"/>
          <w:szCs w:val="22"/>
        </w:rPr>
        <w:t>behaviors</w:t>
      </w:r>
      <w:r w:rsidRPr="005404A8">
        <w:rPr>
          <w:rFonts w:ascii="Arial" w:hAnsi="Arial" w:cs="Arial"/>
          <w:bCs/>
          <w:sz w:val="22"/>
          <w:szCs w:val="22"/>
        </w:rPr>
        <w:t>.</w:t>
      </w:r>
    </w:p>
    <w:p w14:paraId="4224523E"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Research Design and Survey Method</w:t>
      </w:r>
    </w:p>
    <w:p w14:paraId="29470F0D" w14:textId="54C355B9" w:rsidR="008904B1" w:rsidRPr="005404A8" w:rsidRDefault="008904B1" w:rsidP="008904B1">
      <w:pPr>
        <w:spacing w:line="360" w:lineRule="auto"/>
        <w:rPr>
          <w:rFonts w:ascii="Arial" w:hAnsi="Arial" w:cs="Arial"/>
          <w:i/>
          <w:iCs/>
          <w:sz w:val="22"/>
          <w:szCs w:val="22"/>
        </w:rPr>
      </w:pPr>
      <w:r w:rsidRPr="005404A8">
        <w:rPr>
          <w:rFonts w:ascii="Arial" w:hAnsi="Arial" w:cs="Arial"/>
          <w:sz w:val="22"/>
          <w:szCs w:val="22"/>
        </w:rPr>
        <w:t>The principal research instrument was an online questionnaire administered through Google Forms. A survey-based design was selected because the research focused on participants’ self-reported awareness, habits, experiences, and self-care practices rather than clinical measurements of vocal function. The online format also allowed participants to complete the questionnaire independently and anonymously.</w:t>
      </w:r>
      <w:r w:rsidR="00C940CC" w:rsidRPr="005404A8">
        <w:rPr>
          <w:rFonts w:ascii="Arial" w:hAnsi="Arial" w:cs="Arial"/>
          <w:i/>
          <w:iCs/>
          <w:sz w:val="22"/>
          <w:szCs w:val="22"/>
        </w:rPr>
        <w:t xml:space="preserve"> </w:t>
      </w:r>
      <w:r w:rsidRPr="005404A8">
        <w:rPr>
          <w:rFonts w:ascii="Arial" w:hAnsi="Arial" w:cs="Arial"/>
          <w:sz w:val="22"/>
          <w:szCs w:val="22"/>
        </w:rPr>
        <w:t>The questionnaire contained a combination of closed and open-ended questions. Closed questions included multiple-choice items and rating scales designed to generate comparable data on singing experience, vocal awareness, fatigue, vocal-health habits, and preventative practices (Hansen and Świderska, 2023). Open-ended questions allowed participants to elaborate on experiences that could not be fully represented through predetermined response categories, including self-care, barriers to healthy practice, and views on vocal-health education (Hansen and Świderska, 2023). This combination supported the mixed-methods design by producing both structured numerical data and more detailed accounts of participants’ experiences</w:t>
      </w:r>
      <w:r w:rsidR="00C112A9" w:rsidRPr="005404A8">
        <w:rPr>
          <w:rFonts w:ascii="Arial" w:hAnsi="Arial" w:cs="Arial"/>
          <w:sz w:val="22"/>
          <w:szCs w:val="22"/>
        </w:rPr>
        <w:t xml:space="preserve"> (Sharma </w:t>
      </w:r>
      <w:r w:rsidR="00C112A9" w:rsidRPr="005404A8">
        <w:rPr>
          <w:rFonts w:ascii="Arial" w:hAnsi="Arial" w:cs="Arial"/>
          <w:i/>
          <w:iCs/>
          <w:sz w:val="22"/>
          <w:szCs w:val="22"/>
        </w:rPr>
        <w:t xml:space="preserve">et al., </w:t>
      </w:r>
      <w:r w:rsidR="00C112A9" w:rsidRPr="005404A8">
        <w:rPr>
          <w:rFonts w:ascii="Arial" w:hAnsi="Arial" w:cs="Arial"/>
          <w:sz w:val="22"/>
          <w:szCs w:val="22"/>
        </w:rPr>
        <w:t>2023)</w:t>
      </w:r>
      <w:r w:rsidRPr="005404A8">
        <w:rPr>
          <w:rFonts w:ascii="Arial" w:hAnsi="Arial" w:cs="Arial"/>
          <w:sz w:val="22"/>
          <w:szCs w:val="22"/>
        </w:rPr>
        <w:t>.</w:t>
      </w:r>
    </w:p>
    <w:p w14:paraId="26193FCA" w14:textId="18BA41E2"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This approach was consistent with previous survey-based research examining vocal health among singers. Levett and Pring (2023), for example, used a questionnaire to collect both </w:t>
      </w:r>
      <w:r w:rsidRPr="005404A8">
        <w:rPr>
          <w:rFonts w:ascii="Arial" w:hAnsi="Arial" w:cs="Arial"/>
          <w:sz w:val="22"/>
          <w:szCs w:val="22"/>
        </w:rPr>
        <w:lastRenderedPageBreak/>
        <w:t xml:space="preserve">quantitative and qualitative information concerning amateur singers’ vocal health, warm-up and cool-down practices, vocal symptoms, and experiences of seeking professional support. Similarly, Iliadou </w:t>
      </w:r>
      <w:r w:rsidRPr="00C85DDF">
        <w:rPr>
          <w:rFonts w:ascii="Arial" w:hAnsi="Arial" w:cs="Arial"/>
          <w:i/>
          <w:iCs/>
          <w:sz w:val="22"/>
          <w:szCs w:val="22"/>
        </w:rPr>
        <w:t>et al.</w:t>
      </w:r>
      <w:r w:rsidRPr="005404A8">
        <w:rPr>
          <w:rFonts w:ascii="Arial" w:hAnsi="Arial" w:cs="Arial"/>
          <w:sz w:val="22"/>
          <w:szCs w:val="22"/>
        </w:rPr>
        <w:t xml:space="preserve"> (2023) employed an online questionnaire to investigate vocal-health knowledge and attitudes among professional and amateur performing artists, including singers. Together, these studies supported the suitability of questionnaire-based methods for examining both patterns of vocal-health </w:t>
      </w:r>
      <w:r w:rsidR="00A66314" w:rsidRPr="005404A8">
        <w:rPr>
          <w:rFonts w:ascii="Arial" w:hAnsi="Arial" w:cs="Arial"/>
          <w:sz w:val="22"/>
          <w:szCs w:val="22"/>
        </w:rPr>
        <w:t>behavior</w:t>
      </w:r>
      <w:r w:rsidRPr="005404A8">
        <w:rPr>
          <w:rFonts w:ascii="Arial" w:hAnsi="Arial" w:cs="Arial"/>
          <w:sz w:val="22"/>
          <w:szCs w:val="22"/>
        </w:rPr>
        <w:t xml:space="preserve"> and participants’ individual perceptions and experiences.</w:t>
      </w:r>
    </w:p>
    <w:p w14:paraId="31B0E899"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Participants, Inclusion and Exclusion Criteria</w:t>
      </w:r>
    </w:p>
    <w:p w14:paraId="7BE8EA05" w14:textId="0C557193" w:rsidR="008904B1" w:rsidRPr="005404A8" w:rsidRDefault="008904B1" w:rsidP="008904B1">
      <w:pPr>
        <w:spacing w:line="360" w:lineRule="auto"/>
        <w:rPr>
          <w:rFonts w:ascii="Arial" w:hAnsi="Arial" w:cs="Arial"/>
          <w:sz w:val="22"/>
          <w:szCs w:val="22"/>
        </w:rPr>
      </w:pPr>
      <w:r w:rsidRPr="0065132C">
        <w:rPr>
          <w:rFonts w:ascii="Arial" w:hAnsi="Arial" w:cs="Arial"/>
          <w:sz w:val="22"/>
          <w:szCs w:val="22"/>
        </w:rPr>
        <w:t>The target population consisted of singers with varying levels of experience, allowing the study to explore vocal health across different singing backgrounds rather than focusing exclusively on professional performers. Participants were not required to have completed a specific amount of formal vocal training or to have experienced a diagnosed vocal disorder, as the research focused on everyday vocal-health awareness, habits, and self-care rather than clinical pathology.</w:t>
      </w:r>
      <w:r w:rsidR="007319F6" w:rsidRPr="0065132C">
        <w:rPr>
          <w:rFonts w:ascii="Arial" w:hAnsi="Arial" w:cs="Arial"/>
          <w:sz w:val="22"/>
          <w:szCs w:val="22"/>
        </w:rPr>
        <w:t xml:space="preserve"> </w:t>
      </w:r>
      <w:r w:rsidRPr="0065132C">
        <w:rPr>
          <w:rFonts w:ascii="Arial" w:hAnsi="Arial" w:cs="Arial"/>
          <w:sz w:val="22"/>
          <w:szCs w:val="22"/>
        </w:rPr>
        <w:t>To be eligible for the study, participants were required to identify themselves as singers, have experience using their singing voice, and be 18 years of age or older. Individuals without singing experience were excluded because the questionnaire required participants to reflect on their own experiences of singing, including vocal fatigue, physical awareness, vocal habits, and approaches to voice management. Participants were not excluded according to singing style, level of formal training, or professional status, supporting the study’s intention to include a range of singing backgrounds.</w:t>
      </w:r>
      <w:r w:rsidR="0065132C" w:rsidRPr="0065132C">
        <w:rPr>
          <w:rFonts w:ascii="Arial" w:hAnsi="Arial" w:cs="Arial"/>
          <w:sz w:val="22"/>
          <w:szCs w:val="22"/>
        </w:rPr>
        <w:t xml:space="preserve"> Although the study aimed to represent singers from a variety of backgrounds, the participants ultimately represented a narrower range than anticipated. Most were experienced singers, with 60% identifying as professionals, while half identified Gospel/Religious music as their main singing style and none identified as beginners. Therefore, the characteristics of the final sample were taken into account when interpreting the findings and their relevance to singers with different levels of experience and musical backgrounds.</w:t>
      </w:r>
    </w:p>
    <w:p w14:paraId="3166A972" w14:textId="4EAC1839" w:rsidR="008904B1" w:rsidRPr="005404A8" w:rsidRDefault="008904B1" w:rsidP="008904B1">
      <w:pPr>
        <w:spacing w:line="360" w:lineRule="auto"/>
        <w:rPr>
          <w:rFonts w:ascii="Arial" w:hAnsi="Arial" w:cs="Arial"/>
          <w:bCs/>
          <w:sz w:val="22"/>
          <w:szCs w:val="22"/>
        </w:rPr>
      </w:pPr>
      <w:r w:rsidRPr="005404A8">
        <w:rPr>
          <w:rFonts w:ascii="Arial" w:hAnsi="Arial" w:cs="Arial"/>
          <w:sz w:val="22"/>
          <w:szCs w:val="22"/>
        </w:rPr>
        <w:t>Participants were recruited through convenience and voluntary-response sampling. The questionnaire was distributed through accessible singing, professional, and educational networks, as well as through social media, and individuals independently chose whether to participate. This approach was appropriate to the scale and timeframe of the project but introduced the possibility of self-selection bias, as singers with a particular interest in vocal health may have been more likely to participate</w:t>
      </w:r>
      <w:r w:rsidR="00403904" w:rsidRPr="005404A8">
        <w:rPr>
          <w:rFonts w:ascii="Arial" w:hAnsi="Arial" w:cs="Arial"/>
          <w:b/>
          <w:i/>
          <w:iCs/>
          <w:sz w:val="22"/>
          <w:szCs w:val="22"/>
        </w:rPr>
        <w:t xml:space="preserve"> </w:t>
      </w:r>
      <w:r w:rsidR="00403904" w:rsidRPr="005404A8">
        <w:rPr>
          <w:rFonts w:ascii="Arial" w:hAnsi="Arial" w:cs="Arial"/>
          <w:bCs/>
          <w:sz w:val="22"/>
          <w:szCs w:val="22"/>
        </w:rPr>
        <w:t xml:space="preserve">(Stone </w:t>
      </w:r>
      <w:r w:rsidR="00403904" w:rsidRPr="005404A8">
        <w:rPr>
          <w:rFonts w:ascii="Arial" w:hAnsi="Arial" w:cs="Arial"/>
          <w:bCs/>
          <w:i/>
          <w:iCs/>
          <w:sz w:val="22"/>
          <w:szCs w:val="22"/>
        </w:rPr>
        <w:t xml:space="preserve">et al., </w:t>
      </w:r>
      <w:r w:rsidR="00403904" w:rsidRPr="005404A8">
        <w:rPr>
          <w:rFonts w:ascii="Arial" w:hAnsi="Arial" w:cs="Arial"/>
          <w:bCs/>
          <w:sz w:val="22"/>
          <w:szCs w:val="22"/>
        </w:rPr>
        <w:t>2023)</w:t>
      </w:r>
    </w:p>
    <w:p w14:paraId="642D7961" w14:textId="77777777" w:rsidR="00C85DDF" w:rsidRDefault="00C85DDF" w:rsidP="008904B1">
      <w:pPr>
        <w:spacing w:line="360" w:lineRule="auto"/>
        <w:rPr>
          <w:rFonts w:ascii="Arial" w:hAnsi="Arial" w:cs="Arial"/>
          <w:bCs/>
          <w:i/>
          <w:iCs/>
          <w:sz w:val="22"/>
          <w:szCs w:val="22"/>
        </w:rPr>
      </w:pPr>
    </w:p>
    <w:p w14:paraId="4A7F35FB" w14:textId="057492B9"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lastRenderedPageBreak/>
        <w:t>Procedure</w:t>
      </w:r>
    </w:p>
    <w:p w14:paraId="0D46C789" w14:textId="77777777" w:rsidR="008904B1" w:rsidRPr="005404A8" w:rsidRDefault="008904B1" w:rsidP="008904B1">
      <w:pPr>
        <w:spacing w:line="360" w:lineRule="auto"/>
        <w:rPr>
          <w:rFonts w:ascii="Arial" w:hAnsi="Arial" w:cs="Arial"/>
          <w:bCs/>
          <w:sz w:val="22"/>
          <w:szCs w:val="22"/>
        </w:rPr>
      </w:pPr>
      <w:r w:rsidRPr="005404A8">
        <w:rPr>
          <w:rFonts w:ascii="Arial" w:hAnsi="Arial" w:cs="Arial"/>
          <w:bCs/>
          <w:sz w:val="22"/>
          <w:szCs w:val="22"/>
        </w:rPr>
        <w:t>Following ethical approval from the University of Wales Trinity Saint David’s Ethics Committee, the questionnaire was administered electronically through Google Forms during the predetermined data-collection period. Participants were provided with information explaining the purpose of the research, the researcher’s role, the academic context of the project, and what participation involved. Information was also provided regarding the number of questions, estimated completion time, data protection and retention, and researcher and tutor contact details.</w:t>
      </w:r>
    </w:p>
    <w:p w14:paraId="6F619514" w14:textId="77777777"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Participants were informed that participation was entirely voluntary and that they could discontinue the questionnaire at any point without providing a reason or experiencing any disadvantage. Informed consent was obtained before participants proceeded to the research questions. Once the survey period had ended, responses were collated and prepared for analysis. Quantitative and qualitative data were initially considered separately before being integrated during interpretation, allowing numerical patterns to be considered alongside participants’ written experiences and explanations (Barroga </w:t>
      </w:r>
      <w:r w:rsidRPr="00C85DDF">
        <w:rPr>
          <w:rFonts w:ascii="Arial" w:hAnsi="Arial" w:cs="Arial"/>
          <w:i/>
          <w:iCs/>
          <w:sz w:val="22"/>
          <w:szCs w:val="22"/>
        </w:rPr>
        <w:t>et al.,</w:t>
      </w:r>
      <w:r w:rsidRPr="005404A8">
        <w:rPr>
          <w:rFonts w:ascii="Arial" w:hAnsi="Arial" w:cs="Arial"/>
          <w:sz w:val="22"/>
          <w:szCs w:val="22"/>
        </w:rPr>
        <w:t xml:space="preserve"> 2023).</w:t>
      </w:r>
    </w:p>
    <w:p w14:paraId="0DA116F5"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Data Analysis</w:t>
      </w:r>
    </w:p>
    <w:p w14:paraId="77FA5DB0" w14:textId="31B8DEFE"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Data collected through Google Forms were </w:t>
      </w:r>
      <w:r w:rsidR="004A4C84" w:rsidRPr="005404A8">
        <w:rPr>
          <w:rFonts w:ascii="Arial" w:hAnsi="Arial" w:cs="Arial"/>
          <w:sz w:val="22"/>
          <w:szCs w:val="22"/>
        </w:rPr>
        <w:t>analyzed</w:t>
      </w:r>
      <w:r w:rsidRPr="005404A8">
        <w:rPr>
          <w:rFonts w:ascii="Arial" w:hAnsi="Arial" w:cs="Arial"/>
          <w:sz w:val="22"/>
          <w:szCs w:val="22"/>
        </w:rPr>
        <w:t xml:space="preserve"> according to question type. Closed-question responses were </w:t>
      </w:r>
      <w:r w:rsidR="004A4C84" w:rsidRPr="005404A8">
        <w:rPr>
          <w:rFonts w:ascii="Arial" w:hAnsi="Arial" w:cs="Arial"/>
          <w:sz w:val="22"/>
          <w:szCs w:val="22"/>
        </w:rPr>
        <w:t>analyzed</w:t>
      </w:r>
      <w:r w:rsidRPr="005404A8">
        <w:rPr>
          <w:rFonts w:ascii="Arial" w:hAnsi="Arial" w:cs="Arial"/>
          <w:sz w:val="22"/>
          <w:szCs w:val="22"/>
        </w:rPr>
        <w:t xml:space="preserve"> using descriptive statistics (Cooksey, 2020), with frequencies and percentages used to identify patterns in participants’ vocal awareness, habits, self-care practices, and experiences of vocal fatigue. As the study included 10 participants, the analysis was descriptive rather than inferential and was intended to represent patterns within the sample rather than make </w:t>
      </w:r>
      <w:r w:rsidR="00FF451B" w:rsidRPr="005404A8">
        <w:rPr>
          <w:rFonts w:ascii="Arial" w:hAnsi="Arial" w:cs="Arial"/>
          <w:sz w:val="22"/>
          <w:szCs w:val="22"/>
        </w:rPr>
        <w:t>generalizations</w:t>
      </w:r>
      <w:r w:rsidRPr="005404A8">
        <w:rPr>
          <w:rFonts w:ascii="Arial" w:hAnsi="Arial" w:cs="Arial"/>
          <w:sz w:val="22"/>
          <w:szCs w:val="22"/>
        </w:rPr>
        <w:t xml:space="preserve"> about the wider population of singers. Relevant findings were presented using charts and tables to support interpretation.</w:t>
      </w:r>
    </w:p>
    <w:p w14:paraId="5AE91AFA" w14:textId="6F786B04"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Open-ended responses were </w:t>
      </w:r>
      <w:r w:rsidR="00FF451B" w:rsidRPr="005404A8">
        <w:rPr>
          <w:rFonts w:ascii="Arial" w:hAnsi="Arial" w:cs="Arial"/>
          <w:sz w:val="22"/>
          <w:szCs w:val="22"/>
        </w:rPr>
        <w:t>analyzed</w:t>
      </w:r>
      <w:r w:rsidRPr="005404A8">
        <w:rPr>
          <w:rFonts w:ascii="Arial" w:hAnsi="Arial" w:cs="Arial"/>
          <w:sz w:val="22"/>
          <w:szCs w:val="22"/>
        </w:rPr>
        <w:t xml:space="preserve"> thematically by reviewing participants’ written answers and identifying recurring ideas and experiences (Ahmed</w:t>
      </w:r>
      <w:r w:rsidR="006A2C27" w:rsidRPr="005404A8">
        <w:rPr>
          <w:rFonts w:ascii="Arial" w:hAnsi="Arial" w:cs="Arial"/>
          <w:sz w:val="22"/>
          <w:szCs w:val="22"/>
        </w:rPr>
        <w:t xml:space="preserve">, Pereira and Jane, </w:t>
      </w:r>
      <w:r w:rsidRPr="005404A8">
        <w:rPr>
          <w:rFonts w:ascii="Arial" w:hAnsi="Arial" w:cs="Arial"/>
          <w:sz w:val="22"/>
          <w:szCs w:val="22"/>
        </w:rPr>
        <w:t>2025). Similar responses were grouped into broader themes relating to areas such as vocal fatigue, self-care, barriers to healthy practice, and vocal-health education. The qualitative themes were then considered alongside the quantitative findings so that numerical patterns could be interpreted in relation to participants’ individual experiences and explanations</w:t>
      </w:r>
      <w:r w:rsidR="00166A27" w:rsidRPr="005404A8">
        <w:rPr>
          <w:rFonts w:ascii="Arial" w:hAnsi="Arial" w:cs="Arial"/>
          <w:sz w:val="22"/>
          <w:szCs w:val="22"/>
        </w:rPr>
        <w:t xml:space="preserve"> Abuhamda, Ismail, and Bsharat, 2021).</w:t>
      </w:r>
    </w:p>
    <w:p w14:paraId="10D81399" w14:textId="77777777" w:rsidR="00C85DDF" w:rsidRDefault="00C85DDF" w:rsidP="008904B1">
      <w:pPr>
        <w:spacing w:line="360" w:lineRule="auto"/>
        <w:rPr>
          <w:rFonts w:ascii="Arial" w:hAnsi="Arial" w:cs="Arial"/>
          <w:bCs/>
          <w:i/>
          <w:iCs/>
          <w:sz w:val="22"/>
          <w:szCs w:val="22"/>
        </w:rPr>
      </w:pPr>
    </w:p>
    <w:p w14:paraId="300CDCAC" w14:textId="77777777" w:rsidR="00C85DDF" w:rsidRDefault="00C85DDF" w:rsidP="008904B1">
      <w:pPr>
        <w:spacing w:line="360" w:lineRule="auto"/>
        <w:rPr>
          <w:rFonts w:ascii="Arial" w:hAnsi="Arial" w:cs="Arial"/>
          <w:bCs/>
          <w:i/>
          <w:iCs/>
          <w:sz w:val="22"/>
          <w:szCs w:val="22"/>
        </w:rPr>
      </w:pPr>
    </w:p>
    <w:p w14:paraId="3BBCD458" w14:textId="4C74988B"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Ethics and Data Protection</w:t>
      </w:r>
    </w:p>
    <w:p w14:paraId="562B008B" w14:textId="29BD0CD9"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Ethical considerations were maintained throughout the design and implementation of the study. </w:t>
      </w:r>
      <w:r w:rsidR="003F412B" w:rsidRPr="005404A8">
        <w:rPr>
          <w:rFonts w:ascii="Arial" w:hAnsi="Arial" w:cs="Arial"/>
          <w:bCs/>
          <w:sz w:val="22"/>
          <w:szCs w:val="22"/>
        </w:rPr>
        <w:t>As the research involved human participants, attention was given to informed consent, voluntary participation, privacy, potential risk, and the responsible handling of research data (Coates, Sava and Tashjian, 2025).</w:t>
      </w:r>
      <w:r w:rsidR="003F412B" w:rsidRPr="005404A8">
        <w:rPr>
          <w:rFonts w:ascii="Arial" w:hAnsi="Arial" w:cs="Arial"/>
          <w:b/>
          <w:bCs/>
          <w:sz w:val="22"/>
          <w:szCs w:val="22"/>
        </w:rPr>
        <w:t xml:space="preserve"> </w:t>
      </w:r>
      <w:r w:rsidRPr="005404A8">
        <w:rPr>
          <w:rFonts w:ascii="Arial" w:hAnsi="Arial" w:cs="Arial"/>
          <w:sz w:val="22"/>
          <w:szCs w:val="22"/>
        </w:rPr>
        <w:t>No coercion or financial incentive was used, and participants were free to decide whether to participate without disadvantage.</w:t>
      </w:r>
    </w:p>
    <w:p w14:paraId="609600C1" w14:textId="468CDB4D"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The questionnaire was considered low risk because it focused on singers’ awareness, </w:t>
      </w:r>
      <w:r w:rsidR="006D62B3" w:rsidRPr="005404A8">
        <w:rPr>
          <w:rFonts w:ascii="Arial" w:hAnsi="Arial" w:cs="Arial"/>
          <w:sz w:val="22"/>
          <w:szCs w:val="22"/>
        </w:rPr>
        <w:t>behaviors</w:t>
      </w:r>
      <w:r w:rsidRPr="005404A8">
        <w:rPr>
          <w:rFonts w:ascii="Arial" w:hAnsi="Arial" w:cs="Arial"/>
          <w:sz w:val="22"/>
          <w:szCs w:val="22"/>
        </w:rPr>
        <w:t>, experiences, and perceptions rather than clinical assessment or diagnosis. Participants were not required to undertake vocal exercises, performance tasks, or experimental procedures. Nevertheless, it was acknowledged that reflecting on previous experiences of vocal fatigue, discomfort, or vocal difficulty could potentially cause minor personal discomfort.</w:t>
      </w:r>
      <w:r w:rsidR="006D62B3" w:rsidRPr="005404A8">
        <w:rPr>
          <w:rFonts w:ascii="Arial" w:hAnsi="Arial" w:cs="Arial"/>
          <w:sz w:val="22"/>
          <w:szCs w:val="22"/>
        </w:rPr>
        <w:t xml:space="preserve"> </w:t>
      </w:r>
      <w:r w:rsidRPr="005404A8">
        <w:rPr>
          <w:rFonts w:ascii="Arial" w:hAnsi="Arial" w:cs="Arial"/>
          <w:sz w:val="22"/>
          <w:szCs w:val="22"/>
        </w:rPr>
        <w:t>Anonymity and confidentiality were protected by avoiding the collection of unnecessary personally identifying information, and responses were used solely for academic purposes. Research data were handled and stored according to the requirements established through the university’s ethical approval process and were retained for the period specified in the approved research documentation.</w:t>
      </w:r>
    </w:p>
    <w:p w14:paraId="75A7C4C0" w14:textId="77777777"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Finally, the study maintained a clear distinction between research into vocal health and clinical assessment of voice disorders. Participants’ reports of fatigue, discomfort, and vocal difficulties were treated as self-reported experiences rather than evidence of diagnosed medical conditions. The research did not provide medical advice or attempt to diagnose vocal disorders.</w:t>
      </w:r>
    </w:p>
    <w:p w14:paraId="4033F562"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Insider Research and Researcher Reflexivity</w:t>
      </w:r>
    </w:p>
    <w:p w14:paraId="24597F5A" w14:textId="7415F876"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Insider research was considered because the researcher had an existing connection with singing and vocal education (Aguilar, Torres and Macias, 2025). This position offered </w:t>
      </w:r>
      <w:r w:rsidR="007C5F33" w:rsidRPr="005404A8">
        <w:rPr>
          <w:rFonts w:ascii="Arial" w:hAnsi="Arial" w:cs="Arial"/>
          <w:sz w:val="22"/>
          <w:szCs w:val="22"/>
        </w:rPr>
        <w:t>advantages (Bell, 2022), including familiarity with terminology, vocal practices, and challenges singers commonly encounter</w:t>
      </w:r>
      <w:r w:rsidRPr="005404A8">
        <w:rPr>
          <w:rFonts w:ascii="Arial" w:hAnsi="Arial" w:cs="Arial"/>
          <w:sz w:val="22"/>
          <w:szCs w:val="22"/>
        </w:rPr>
        <w:t>. Such familiarity supported the development of relevant questionnaire questions and the interpretation of participants’ responses.</w:t>
      </w:r>
    </w:p>
    <w:p w14:paraId="71555F56" w14:textId="77777777" w:rsidR="00140EDA" w:rsidRDefault="00140EDA" w:rsidP="008904B1">
      <w:pPr>
        <w:spacing w:line="360" w:lineRule="auto"/>
        <w:rPr>
          <w:rFonts w:ascii="Arial" w:hAnsi="Arial" w:cs="Arial"/>
          <w:sz w:val="22"/>
          <w:szCs w:val="22"/>
        </w:rPr>
      </w:pPr>
      <w:r w:rsidRPr="00140EDA">
        <w:rPr>
          <w:rFonts w:ascii="Arial" w:hAnsi="Arial" w:cs="Arial"/>
          <w:sz w:val="22"/>
          <w:szCs w:val="22"/>
        </w:rPr>
        <w:t xml:space="preserve">However, insider status also presented potential limitations (Cronin, 2018). Existing knowledge, professional experience, or expectations about healthy singing could influence the interpretation of responses. The researcher therefore remained aware of personal assumptions and sought to avoid evaluating participants according to predetermined expectations about what constituted a </w:t>
      </w:r>
      <w:r w:rsidRPr="00140EDA">
        <w:rPr>
          <w:rFonts w:ascii="Arial" w:hAnsi="Arial" w:cs="Arial"/>
          <w:sz w:val="22"/>
          <w:szCs w:val="22"/>
        </w:rPr>
        <w:lastRenderedPageBreak/>
        <w:t>“good” or “bad” vocal habit. The researcher’s experience in singing and vocal education also influenced aspects of the questionnaire design, particularly questions concerning vocal fatigue, warm-up and cool-down practices, and responses to vocal strain. Recognising this influence was important, as these choices reflected areas considered relevant through professional experience. Open-ended questions were therefore included to allow participants to identify experiences and concerns beyond those anticipated by the researcher. Participants’ responses were interpreted according to the data collected and considered alongside the literature rather than being judged solely through the researcher’s professional perspective.</w:t>
      </w:r>
    </w:p>
    <w:p w14:paraId="39F174C7" w14:textId="219F24D9"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Potential power relationships were also considered when distributing the questionnaire through existing networks. Participation was clearly described as voluntary, and individuals were not placed under pressure to participate. Where potential participants had an existing educational or professional relationship with the researcher, care was taken to ensure that participation or non-participation had no consequences for that relationship.</w:t>
      </w:r>
    </w:p>
    <w:p w14:paraId="7F19D9CB"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Limitations</w:t>
      </w:r>
    </w:p>
    <w:p w14:paraId="1EC2C2D9" w14:textId="149AD1D5" w:rsidR="00816174" w:rsidRPr="005404A8" w:rsidRDefault="00816174" w:rsidP="008904B1">
      <w:pPr>
        <w:spacing w:line="360" w:lineRule="auto"/>
        <w:rPr>
          <w:rFonts w:ascii="Arial" w:hAnsi="Arial" w:cs="Arial"/>
          <w:bCs/>
          <w:sz w:val="22"/>
          <w:szCs w:val="22"/>
        </w:rPr>
      </w:pPr>
      <w:r w:rsidRPr="005404A8">
        <w:rPr>
          <w:rFonts w:ascii="Arial" w:hAnsi="Arial" w:cs="Arial"/>
          <w:bCs/>
          <w:sz w:val="22"/>
          <w:szCs w:val="22"/>
        </w:rPr>
        <w:t xml:space="preserve">Several methodological limitations were recognised. First, the study relied on self-reported data, meaning that responses depended on participants’ recollections, interpretations, and willingness to describe their usual vocal </w:t>
      </w:r>
      <w:r w:rsidR="005C7335" w:rsidRPr="005404A8">
        <w:rPr>
          <w:rFonts w:ascii="Arial" w:hAnsi="Arial" w:cs="Arial"/>
          <w:bCs/>
          <w:sz w:val="22"/>
          <w:szCs w:val="22"/>
        </w:rPr>
        <w:t>behaviors</w:t>
      </w:r>
      <w:r w:rsidRPr="005404A8">
        <w:rPr>
          <w:rFonts w:ascii="Arial" w:hAnsi="Arial" w:cs="Arial"/>
          <w:bCs/>
          <w:sz w:val="22"/>
          <w:szCs w:val="22"/>
        </w:rPr>
        <w:t xml:space="preserve"> accurately. Although self-reported data can be affected by recall and reporting bias, they can also provide valuable insight into participants’ subjective experiences that may not be captured through objective measures (Alwan, 2026). Therefore, participants’ reports were interpreted as personal accounts of their vocal experiences rather than objective clinical measurements.</w:t>
      </w:r>
    </w:p>
    <w:p w14:paraId="349B6D8A" w14:textId="6818E980" w:rsidR="008904B1" w:rsidRPr="005404A8" w:rsidRDefault="008904B1" w:rsidP="008904B1">
      <w:pPr>
        <w:spacing w:line="360" w:lineRule="auto"/>
        <w:rPr>
          <w:rFonts w:ascii="Arial" w:hAnsi="Arial" w:cs="Arial"/>
          <w:bCs/>
          <w:sz w:val="22"/>
          <w:szCs w:val="22"/>
        </w:rPr>
      </w:pPr>
      <w:r w:rsidRPr="005404A8">
        <w:rPr>
          <w:rFonts w:ascii="Arial" w:hAnsi="Arial" w:cs="Arial"/>
          <w:bCs/>
          <w:sz w:val="22"/>
          <w:szCs w:val="22"/>
        </w:rPr>
        <w:t>Second, the online questionnaire limited the depth of contextual information that could be obtained. Although open-ended questions allowed participants to expand on their experiences, the researcher could not ask follow-up questions when responses were brief or unclear (Andrade, 2020). Consequently, some qualitative responses provided less detail than might have been obtained through an interview-based design.</w:t>
      </w:r>
    </w:p>
    <w:p w14:paraId="51B7D8F2" w14:textId="32960ADA" w:rsidR="008904B1" w:rsidRPr="005404A8" w:rsidRDefault="008904B1" w:rsidP="008904B1">
      <w:pPr>
        <w:spacing w:line="360" w:lineRule="auto"/>
        <w:rPr>
          <w:rFonts w:ascii="Arial" w:hAnsi="Arial" w:cs="Arial"/>
          <w:bCs/>
          <w:sz w:val="22"/>
          <w:szCs w:val="22"/>
        </w:rPr>
      </w:pPr>
      <w:r w:rsidRPr="005404A8">
        <w:rPr>
          <w:rFonts w:ascii="Arial" w:hAnsi="Arial" w:cs="Arial"/>
          <w:bCs/>
          <w:sz w:val="22"/>
          <w:szCs w:val="22"/>
        </w:rPr>
        <w:t>Third, convenience and voluntary-response recruitment may have produced self-selection bias</w:t>
      </w:r>
      <w:r w:rsidR="00D029EC" w:rsidRPr="005404A8">
        <w:rPr>
          <w:rFonts w:ascii="Arial" w:hAnsi="Arial" w:cs="Arial"/>
          <w:bCs/>
          <w:sz w:val="22"/>
          <w:szCs w:val="22"/>
        </w:rPr>
        <w:t xml:space="preserve"> (</w:t>
      </w:r>
      <w:r w:rsidR="00D029EC" w:rsidRPr="005404A8">
        <w:rPr>
          <w:rFonts w:ascii="Arial" w:hAnsi="Arial" w:cs="Arial"/>
          <w:sz w:val="22"/>
          <w:szCs w:val="22"/>
        </w:rPr>
        <w:t xml:space="preserve">Hiratsuka, 2025) </w:t>
      </w:r>
      <w:r w:rsidRPr="005404A8">
        <w:rPr>
          <w:rFonts w:ascii="Arial" w:hAnsi="Arial" w:cs="Arial"/>
          <w:bCs/>
          <w:sz w:val="22"/>
          <w:szCs w:val="22"/>
        </w:rPr>
        <w:t>. Singers already interested in vocal health may have been more likely to participate, and the small sample could not be considered representative of the wider population of singers.</w:t>
      </w:r>
      <w:r w:rsidR="00C85697" w:rsidRPr="005404A8">
        <w:rPr>
          <w:rFonts w:ascii="Arial" w:hAnsi="Arial" w:cs="Arial"/>
          <w:bCs/>
          <w:sz w:val="22"/>
          <w:szCs w:val="22"/>
        </w:rPr>
        <w:t xml:space="preserve"> </w:t>
      </w:r>
      <w:r w:rsidRPr="005404A8">
        <w:rPr>
          <w:rFonts w:ascii="Arial" w:hAnsi="Arial" w:cs="Arial"/>
          <w:bCs/>
          <w:sz w:val="22"/>
          <w:szCs w:val="22"/>
        </w:rPr>
        <w:t xml:space="preserve">Finally, the study examined participants’ perceptions and reported </w:t>
      </w:r>
      <w:r w:rsidR="00C85697" w:rsidRPr="005404A8">
        <w:rPr>
          <w:rFonts w:ascii="Arial" w:hAnsi="Arial" w:cs="Arial"/>
          <w:bCs/>
          <w:sz w:val="22"/>
          <w:szCs w:val="22"/>
        </w:rPr>
        <w:t>behaviors</w:t>
      </w:r>
      <w:r w:rsidRPr="005404A8">
        <w:rPr>
          <w:rFonts w:ascii="Arial" w:hAnsi="Arial" w:cs="Arial"/>
          <w:bCs/>
          <w:sz w:val="22"/>
          <w:szCs w:val="22"/>
        </w:rPr>
        <w:t xml:space="preserve"> rather than objective clinical measures of vocal function. It could therefore not determine whether reported fatigue, discomfort, or other vocal difficulties were associated with clinically diagnosed </w:t>
      </w:r>
      <w:r w:rsidRPr="005404A8">
        <w:rPr>
          <w:rFonts w:ascii="Arial" w:hAnsi="Arial" w:cs="Arial"/>
          <w:bCs/>
          <w:sz w:val="22"/>
          <w:szCs w:val="22"/>
        </w:rPr>
        <w:lastRenderedPageBreak/>
        <w:t>voice disorders. These experiences were interpreted solely as participants’ self-reported accounts.</w:t>
      </w:r>
    </w:p>
    <w:p w14:paraId="1AD9A059" w14:textId="77777777" w:rsidR="00DC2E7A" w:rsidRPr="005404A8" w:rsidRDefault="00DC2E7A" w:rsidP="00C3709F">
      <w:pPr>
        <w:spacing w:line="360" w:lineRule="auto"/>
        <w:rPr>
          <w:rFonts w:ascii="Arial" w:hAnsi="Arial" w:cs="Arial"/>
          <w:b/>
          <w:bCs/>
          <w:sz w:val="22"/>
          <w:szCs w:val="22"/>
        </w:rPr>
      </w:pPr>
      <w:r w:rsidRPr="005404A8">
        <w:rPr>
          <w:rFonts w:ascii="Arial" w:hAnsi="Arial" w:cs="Arial"/>
          <w:b/>
          <w:bCs/>
          <w:sz w:val="22"/>
          <w:szCs w:val="22"/>
        </w:rPr>
        <w:t>Findings</w:t>
      </w:r>
    </w:p>
    <w:p w14:paraId="29E935A6" w14:textId="5FC2AC14"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Overview of the Findings</w:t>
      </w:r>
    </w:p>
    <w:p w14:paraId="72BBE76F" w14:textId="34F46F1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The findings presented in this section were derived from the responses of 10 participants who completed the online questionnaire. In accordance with the mixed-methods design of the study, closed questions generated quantitative data, while open-ended questions provided qualitative accounts of participants’ experiences</w:t>
      </w:r>
      <w:r w:rsidR="007D45CC" w:rsidRPr="005404A8">
        <w:rPr>
          <w:rFonts w:ascii="Arial" w:hAnsi="Arial" w:cs="Arial"/>
          <w:sz w:val="22"/>
          <w:szCs w:val="22"/>
        </w:rPr>
        <w:t xml:space="preserve"> (Creswell and Creswell, 2018).</w:t>
      </w:r>
      <w:r w:rsidRPr="005404A8">
        <w:rPr>
          <w:rFonts w:ascii="Arial" w:hAnsi="Arial" w:cs="Arial"/>
          <w:sz w:val="22"/>
          <w:szCs w:val="22"/>
        </w:rPr>
        <w:t xml:space="preserve"> Due to the small sample size, quantitative responses were </w:t>
      </w:r>
      <w:r w:rsidR="001D2C56" w:rsidRPr="005404A8">
        <w:rPr>
          <w:rFonts w:ascii="Arial" w:hAnsi="Arial" w:cs="Arial"/>
          <w:sz w:val="22"/>
          <w:szCs w:val="22"/>
        </w:rPr>
        <w:t>analyzed</w:t>
      </w:r>
      <w:r w:rsidRPr="005404A8">
        <w:rPr>
          <w:rFonts w:ascii="Arial" w:hAnsi="Arial" w:cs="Arial"/>
          <w:sz w:val="22"/>
          <w:szCs w:val="22"/>
        </w:rPr>
        <w:t xml:space="preserve"> descriptively using frequencies and percentages rather than inferential statistics. Each participant represented 10% of the sample; therefore, the percentages were used to identify patterns within this particular group rather than to make statistical </w:t>
      </w:r>
      <w:r w:rsidR="00BD0D35" w:rsidRPr="005404A8">
        <w:rPr>
          <w:rFonts w:ascii="Arial" w:hAnsi="Arial" w:cs="Arial"/>
          <w:sz w:val="22"/>
          <w:szCs w:val="22"/>
        </w:rPr>
        <w:t>generalizations</w:t>
      </w:r>
      <w:r w:rsidRPr="005404A8">
        <w:rPr>
          <w:rFonts w:ascii="Arial" w:hAnsi="Arial" w:cs="Arial"/>
          <w:sz w:val="22"/>
          <w:szCs w:val="22"/>
        </w:rPr>
        <w:t xml:space="preserve"> about the wider population of singers. </w:t>
      </w:r>
    </w:p>
    <w:p w14:paraId="2DAA8E21" w14:textId="55F12874"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analysis was </w:t>
      </w:r>
      <w:r w:rsidR="00BD0D35" w:rsidRPr="005404A8">
        <w:rPr>
          <w:rFonts w:ascii="Arial" w:hAnsi="Arial" w:cs="Arial"/>
          <w:sz w:val="22"/>
          <w:szCs w:val="22"/>
        </w:rPr>
        <w:t>organized</w:t>
      </w:r>
      <w:r w:rsidRPr="005404A8">
        <w:rPr>
          <w:rFonts w:ascii="Arial" w:hAnsi="Arial" w:cs="Arial"/>
          <w:sz w:val="22"/>
          <w:szCs w:val="22"/>
        </w:rPr>
        <w:t xml:space="preserve"> around the main areas addressed by the research question: singers’ awareness of vocal health, everyday vocal habits, experiences of vocal fatigue and discomfort, self-care strategies, factors affecting vocal health, and perceptions of vocal health education. Quantitative and qualitative findings were considered together where appropriate, allowing numerical patterns to be interpreted alongside participants’ descriptions of their experiences</w:t>
      </w:r>
      <w:r w:rsidR="00510904" w:rsidRPr="005404A8">
        <w:rPr>
          <w:rFonts w:ascii="Arial" w:hAnsi="Arial" w:cs="Arial"/>
          <w:sz w:val="22"/>
          <w:szCs w:val="22"/>
        </w:rPr>
        <w:t xml:space="preserve"> (Creswell and Creswell, 2018). </w:t>
      </w:r>
    </w:p>
    <w:p w14:paraId="031B44C2" w14:textId="63734E06"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Overall, the findings indicated relatively high levels of vocal-health awareness within the sample. However, this awareness did not always result in consistent preventative </w:t>
      </w:r>
      <w:r w:rsidR="007A27DD" w:rsidRPr="005404A8">
        <w:rPr>
          <w:rFonts w:ascii="Arial" w:hAnsi="Arial" w:cs="Arial"/>
          <w:sz w:val="22"/>
          <w:szCs w:val="22"/>
        </w:rPr>
        <w:t>behavior</w:t>
      </w:r>
      <w:r w:rsidRPr="005404A8">
        <w:rPr>
          <w:rFonts w:ascii="Arial" w:hAnsi="Arial" w:cs="Arial"/>
          <w:sz w:val="22"/>
          <w:szCs w:val="22"/>
        </w:rPr>
        <w:t xml:space="preserve">. Participants generally </w:t>
      </w:r>
      <w:r w:rsidR="007A27DD" w:rsidRPr="005404A8">
        <w:rPr>
          <w:rFonts w:ascii="Arial" w:hAnsi="Arial" w:cs="Arial"/>
          <w:sz w:val="22"/>
          <w:szCs w:val="22"/>
        </w:rPr>
        <w:t>recognized</w:t>
      </w:r>
      <w:r w:rsidRPr="005404A8">
        <w:rPr>
          <w:rFonts w:ascii="Arial" w:hAnsi="Arial" w:cs="Arial"/>
          <w:sz w:val="22"/>
          <w:szCs w:val="22"/>
        </w:rPr>
        <w:t xml:space="preserve"> the importance of hydration, rest, vocal preparation, and monitoring changes in their voices, yet practices such as vocal cool-down and avoiding singing during discomfort were less consistently applied. The qualitative responses provided further insight into these patterns by identifying illness, overuse, hormonal changes, professional responsibilities, and performance demands as factors that could influence singers’ ability to maintain healthy vocal practices. </w:t>
      </w:r>
    </w:p>
    <w:p w14:paraId="7C0162C0" w14:textId="15CB1140"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Participant Profile and Singing Background</w:t>
      </w:r>
    </w:p>
    <w:p w14:paraId="5C364D12"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questionnaire collected demographic and singing-related information to provide context for the interpretation of the findings. Participants represented a range of ages: 20% were aged 18–25, 30% were aged 26–35, 20% were aged 35–45, and 30% were aged 45 or above. The </w:t>
      </w:r>
      <w:r w:rsidRPr="005404A8">
        <w:rPr>
          <w:rFonts w:ascii="Arial" w:hAnsi="Arial" w:cs="Arial"/>
          <w:sz w:val="22"/>
          <w:szCs w:val="22"/>
        </w:rPr>
        <w:lastRenderedPageBreak/>
        <w:t xml:space="preserve">sample therefore included singers across several adult age groups rather than being concentrated within one particular stage of adulthood. </w:t>
      </w:r>
    </w:p>
    <w:p w14:paraId="1813D514" w14:textId="68116DE3" w:rsidR="00A9594F" w:rsidRPr="005404A8" w:rsidRDefault="00A9330B" w:rsidP="00C3709F">
      <w:pPr>
        <w:spacing w:line="360" w:lineRule="auto"/>
        <w:rPr>
          <w:rFonts w:ascii="Arial" w:hAnsi="Arial" w:cs="Arial"/>
          <w:sz w:val="22"/>
          <w:szCs w:val="22"/>
        </w:rPr>
      </w:pPr>
      <w:r w:rsidRPr="005404A8">
        <w:rPr>
          <w:rFonts w:ascii="Arial" w:hAnsi="Arial" w:cs="Arial"/>
          <w:sz w:val="22"/>
          <w:szCs w:val="22"/>
        </w:rPr>
        <w:t>Participants also represented different levels of singing experience, although the sample was weighted towards experienced singers. No participant identified as a beginner. Thirty per cent identified as intermediate singers with two to four years of experience, 10% identified as advanced singers with five to seven years of experience, and 60% identified as professional singers with eight or more years of experience (see Figure 2). This distribution was important when interpreting the findings because the predominance of experienced singers may have contributed to the relatively high levels of vocal awareness and self-monitoring identified throughout the questionnaire.</w:t>
      </w:r>
      <w:r w:rsidR="00A9594F" w:rsidRPr="005404A8">
        <w:rPr>
          <w:rFonts w:ascii="Arial" w:hAnsi="Arial" w:cs="Arial"/>
          <w:noProof/>
          <w:sz w:val="22"/>
          <w:szCs w:val="22"/>
        </w:rPr>
        <w:drawing>
          <wp:inline distT="0" distB="0" distL="0" distR="0" wp14:anchorId="51C9EBF5" wp14:editId="59380495">
            <wp:extent cx="5943600" cy="2500630"/>
            <wp:effectExtent l="0" t="0" r="0" b="0"/>
            <wp:docPr id="241795083" name="Picture 2" descr="Forms response chart. Question title: How would you describe you singing experience?.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Forms response chart. Question title: How would you describe you singing experience?. Number of responses: 1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E0AAF44" w14:textId="1EB95E85" w:rsidR="00A9594F" w:rsidRPr="005404A8" w:rsidRDefault="00A9594F" w:rsidP="00C3709F">
      <w:pPr>
        <w:spacing w:line="360" w:lineRule="auto"/>
        <w:jc w:val="center"/>
        <w:rPr>
          <w:rFonts w:ascii="Arial" w:hAnsi="Arial" w:cs="Arial"/>
          <w:sz w:val="22"/>
          <w:szCs w:val="22"/>
        </w:rPr>
      </w:pPr>
      <w:r w:rsidRPr="005404A8">
        <w:rPr>
          <w:rFonts w:ascii="Arial" w:hAnsi="Arial" w:cs="Arial"/>
          <w:sz w:val="22"/>
          <w:szCs w:val="22"/>
        </w:rPr>
        <w:t>Figure 2.</w:t>
      </w:r>
      <w:r w:rsidR="002C4A70" w:rsidRPr="005404A8">
        <w:rPr>
          <w:rFonts w:ascii="Arial" w:hAnsi="Arial" w:cs="Arial"/>
          <w:sz w:val="22"/>
          <w:szCs w:val="22"/>
        </w:rPr>
        <w:t xml:space="preserve"> </w:t>
      </w:r>
      <w:r w:rsidR="00B569EA" w:rsidRPr="005404A8">
        <w:rPr>
          <w:rFonts w:ascii="Arial" w:hAnsi="Arial" w:cs="Arial"/>
          <w:sz w:val="22"/>
          <w:szCs w:val="22"/>
        </w:rPr>
        <w:t>Participant profile and singing experience</w:t>
      </w:r>
    </w:p>
    <w:p w14:paraId="2F1BAAE0"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Different singing styles were also represented. Half of the participants identified Gospel/Religious music as their primary style, 30% identified classical singing, and 20% identified contemporary/popular singing. No participant selected musical theatre or multiple styles as their primary category. Consequently, although the sample included more than one musical tradition, it was not evenly distributed across genres.</w:t>
      </w:r>
    </w:p>
    <w:p w14:paraId="53773229" w14:textId="2DA8958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frequency of singing also varied considerably. Forty per cent </w:t>
      </w:r>
      <w:r w:rsidR="00202EDF" w:rsidRPr="005404A8">
        <w:rPr>
          <w:rFonts w:ascii="Arial" w:hAnsi="Arial" w:cs="Arial"/>
          <w:sz w:val="22"/>
          <w:szCs w:val="22"/>
        </w:rPr>
        <w:t>practiced</w:t>
      </w:r>
      <w:r w:rsidRPr="005404A8">
        <w:rPr>
          <w:rFonts w:ascii="Arial" w:hAnsi="Arial" w:cs="Arial"/>
          <w:sz w:val="22"/>
          <w:szCs w:val="22"/>
        </w:rPr>
        <w:t xml:space="preserve"> one to two days per week, 20% </w:t>
      </w:r>
      <w:r w:rsidR="00F902E5" w:rsidRPr="005404A8">
        <w:rPr>
          <w:rFonts w:ascii="Arial" w:hAnsi="Arial" w:cs="Arial"/>
          <w:sz w:val="22"/>
          <w:szCs w:val="22"/>
        </w:rPr>
        <w:t>practiced three to four days, 10% practiced daily, and 30% practiced</w:t>
      </w:r>
      <w:r w:rsidRPr="005404A8">
        <w:rPr>
          <w:rFonts w:ascii="Arial" w:hAnsi="Arial" w:cs="Arial"/>
          <w:sz w:val="22"/>
          <w:szCs w:val="22"/>
        </w:rPr>
        <w:t xml:space="preserve"> occasionally or without a regular schedule. Performance frequency showed a similar variation: 40% sang or performed one to two days per week, 10% three to four days, 10% daily, and 40% occasionally or not every week. </w:t>
      </w:r>
    </w:p>
    <w:p w14:paraId="17F8F4D8" w14:textId="1070A2A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lastRenderedPageBreak/>
        <w:t>These differences suggested that participants experienced different levels of vocal demand despite the high proportion of professional singers. Vocal exposure could therefore not be assumed to be equivalent across the sample. This was particularly relevant when considering subsequent findings concerning fatigue, recovery, and self-care, as singers who used their voices at different frequencies may have experienced different demands and opportunities for recovery.</w:t>
      </w:r>
    </w:p>
    <w:p w14:paraId="44D5C30F" w14:textId="16112E20"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Awareness and Self-Monitoring</w:t>
      </w:r>
    </w:p>
    <w:p w14:paraId="57A8DFF4" w14:textId="3AD1C0FA"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Vocal awareness represented one of the strongest areas within the findings. When participants were asked about their awareness of physical tension while singing, 60% described themselves as very aware, 20% as moderately aware, 10% as slightly aware, and 10% as not aware</w:t>
      </w:r>
      <w:r w:rsidR="00744E9C" w:rsidRPr="005404A8">
        <w:rPr>
          <w:rFonts w:ascii="Arial" w:hAnsi="Arial" w:cs="Arial"/>
          <w:sz w:val="22"/>
          <w:szCs w:val="22"/>
        </w:rPr>
        <w:t>;</w:t>
      </w:r>
      <w:r w:rsidR="006733D2" w:rsidRPr="005404A8">
        <w:rPr>
          <w:rFonts w:ascii="Arial" w:hAnsi="Arial" w:cs="Arial"/>
          <w:sz w:val="22"/>
          <w:szCs w:val="22"/>
        </w:rPr>
        <w:t xml:space="preserve"> see Figure 3</w:t>
      </w:r>
      <w:r w:rsidRPr="005404A8">
        <w:rPr>
          <w:rFonts w:ascii="Arial" w:hAnsi="Arial" w:cs="Arial"/>
          <w:sz w:val="22"/>
          <w:szCs w:val="22"/>
        </w:rPr>
        <w:t xml:space="preserve">. Overall, 80% therefore demonstrated moderate or high awareness of physical tension. </w:t>
      </w:r>
    </w:p>
    <w:p w14:paraId="06E91D21" w14:textId="7FAF361B" w:rsidR="006733D2" w:rsidRPr="005404A8" w:rsidRDefault="003B089C" w:rsidP="00C3709F">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4C2E5DC9" wp14:editId="10C4C24A">
            <wp:extent cx="5943600" cy="2500630"/>
            <wp:effectExtent l="0" t="0" r="0" b="0"/>
            <wp:docPr id="125267359" name="Picture 3" descr="Forms response chart. Question title: How aware are you of physical tension while singing?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Forms response chart. Question title: How aware are you of physical tension while singing?  . Number of responses: 1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006733D2" w:rsidRPr="005404A8">
        <w:rPr>
          <w:rFonts w:ascii="Arial" w:hAnsi="Arial" w:cs="Arial"/>
          <w:sz w:val="22"/>
          <w:szCs w:val="22"/>
        </w:rPr>
        <w:t xml:space="preserve">Figure 3. </w:t>
      </w:r>
      <w:r w:rsidR="00B569EA" w:rsidRPr="005404A8">
        <w:rPr>
          <w:rFonts w:ascii="Arial" w:hAnsi="Arial" w:cs="Arial"/>
          <w:sz w:val="22"/>
          <w:szCs w:val="22"/>
        </w:rPr>
        <w:t>Awareness of physical tension</w:t>
      </w:r>
    </w:p>
    <w:p w14:paraId="04A474C0" w14:textId="3DD29C4E"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Participants also demonstrated relatively high confidence in </w:t>
      </w:r>
      <w:r w:rsidR="00F46E98" w:rsidRPr="005404A8">
        <w:rPr>
          <w:rFonts w:ascii="Arial" w:hAnsi="Arial" w:cs="Arial"/>
          <w:sz w:val="22"/>
          <w:szCs w:val="22"/>
        </w:rPr>
        <w:t>recognizing</w:t>
      </w:r>
      <w:r w:rsidRPr="005404A8">
        <w:rPr>
          <w:rFonts w:ascii="Arial" w:hAnsi="Arial" w:cs="Arial"/>
          <w:sz w:val="22"/>
          <w:szCs w:val="22"/>
        </w:rPr>
        <w:t xml:space="preserve"> vocal fatigue. On a five-point scale, 50% selected the highest rating of 5 and 30% selected 4, meaning that 80% rated their confidence in </w:t>
      </w:r>
      <w:r w:rsidR="00F46E98" w:rsidRPr="005404A8">
        <w:rPr>
          <w:rFonts w:ascii="Arial" w:hAnsi="Arial" w:cs="Arial"/>
          <w:sz w:val="22"/>
          <w:szCs w:val="22"/>
        </w:rPr>
        <w:t>recognizing</w:t>
      </w:r>
      <w:r w:rsidRPr="005404A8">
        <w:rPr>
          <w:rFonts w:ascii="Arial" w:hAnsi="Arial" w:cs="Arial"/>
          <w:sz w:val="22"/>
          <w:szCs w:val="22"/>
        </w:rPr>
        <w:t xml:space="preserve"> signs of vocal fatigue at either 4 or 5</w:t>
      </w:r>
      <w:r w:rsidR="00D04139" w:rsidRPr="005404A8">
        <w:rPr>
          <w:rFonts w:ascii="Arial" w:hAnsi="Arial" w:cs="Arial"/>
          <w:sz w:val="22"/>
          <w:szCs w:val="22"/>
        </w:rPr>
        <w:t>, see Figure 4</w:t>
      </w:r>
      <w:r w:rsidRPr="005404A8">
        <w:rPr>
          <w:rFonts w:ascii="Arial" w:hAnsi="Arial" w:cs="Arial"/>
          <w:sz w:val="22"/>
          <w:szCs w:val="22"/>
        </w:rPr>
        <w:t xml:space="preserve">. The remaining 20% selected lower ratings. These findings suggested that most participants believed they could </w:t>
      </w:r>
      <w:r w:rsidR="00D04139" w:rsidRPr="005404A8">
        <w:rPr>
          <w:rFonts w:ascii="Arial" w:hAnsi="Arial" w:cs="Arial"/>
          <w:sz w:val="22"/>
          <w:szCs w:val="22"/>
        </w:rPr>
        <w:t>recognize</w:t>
      </w:r>
      <w:r w:rsidRPr="005404A8">
        <w:rPr>
          <w:rFonts w:ascii="Arial" w:hAnsi="Arial" w:cs="Arial"/>
          <w:sz w:val="22"/>
          <w:szCs w:val="22"/>
        </w:rPr>
        <w:t xml:space="preserve"> when their voices were becoming fatigued.</w:t>
      </w:r>
    </w:p>
    <w:p w14:paraId="22FF3D7E" w14:textId="218BDDBD" w:rsidR="00D04139" w:rsidRPr="005404A8" w:rsidRDefault="00D04139" w:rsidP="00C3709F">
      <w:pPr>
        <w:spacing w:line="360" w:lineRule="auto"/>
        <w:rPr>
          <w:rFonts w:ascii="Arial" w:hAnsi="Arial" w:cs="Arial"/>
          <w:sz w:val="22"/>
          <w:szCs w:val="22"/>
        </w:rPr>
      </w:pPr>
      <w:r w:rsidRPr="005404A8">
        <w:rPr>
          <w:rFonts w:ascii="Arial" w:hAnsi="Arial" w:cs="Arial"/>
          <w:noProof/>
          <w:sz w:val="22"/>
          <w:szCs w:val="22"/>
        </w:rPr>
        <w:lastRenderedPageBreak/>
        <w:drawing>
          <wp:inline distT="0" distB="0" distL="0" distR="0" wp14:anchorId="2A7FCB03" wp14:editId="7F1DB2E7">
            <wp:extent cx="5943600" cy="2824480"/>
            <wp:effectExtent l="0" t="0" r="0" b="0"/>
            <wp:docPr id="774554441" name="Picture 4" descr="Forms response chart. Question title: How confident are you in recognizing signs of vocal fatigue in your own voice?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Forms response chart. Question title: How confident are you in recognizing signs of vocal fatigue in your own voice?  . Number of responses: 1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824480"/>
                    </a:xfrm>
                    <a:prstGeom prst="rect">
                      <a:avLst/>
                    </a:prstGeom>
                    <a:noFill/>
                    <a:ln>
                      <a:noFill/>
                    </a:ln>
                  </pic:spPr>
                </pic:pic>
              </a:graphicData>
            </a:graphic>
          </wp:inline>
        </w:drawing>
      </w:r>
    </w:p>
    <w:p w14:paraId="011F43C0" w14:textId="1724379D" w:rsidR="00D04139" w:rsidRPr="005404A8" w:rsidRDefault="00D04139" w:rsidP="00C3709F">
      <w:pPr>
        <w:spacing w:line="360" w:lineRule="auto"/>
        <w:jc w:val="center"/>
        <w:rPr>
          <w:rFonts w:ascii="Arial" w:hAnsi="Arial" w:cs="Arial"/>
          <w:sz w:val="22"/>
          <w:szCs w:val="22"/>
        </w:rPr>
      </w:pPr>
      <w:r w:rsidRPr="005404A8">
        <w:rPr>
          <w:rFonts w:ascii="Arial" w:hAnsi="Arial" w:cs="Arial"/>
          <w:sz w:val="22"/>
          <w:szCs w:val="22"/>
        </w:rPr>
        <w:t xml:space="preserve">Figure 4. </w:t>
      </w:r>
      <w:r w:rsidR="00B569EA" w:rsidRPr="005404A8">
        <w:rPr>
          <w:rFonts w:ascii="Arial" w:hAnsi="Arial" w:cs="Arial"/>
          <w:sz w:val="22"/>
          <w:szCs w:val="22"/>
        </w:rPr>
        <w:t>Confidence in recognizing vocal fatigue</w:t>
      </w:r>
    </w:p>
    <w:p w14:paraId="0FCA3B71" w14:textId="77777777" w:rsidR="00005B2F" w:rsidRPr="005404A8" w:rsidRDefault="00005B2F" w:rsidP="00C3709F">
      <w:pPr>
        <w:spacing w:line="360" w:lineRule="auto"/>
        <w:rPr>
          <w:rFonts w:ascii="Arial" w:hAnsi="Arial" w:cs="Arial"/>
          <w:sz w:val="22"/>
          <w:szCs w:val="22"/>
        </w:rPr>
      </w:pPr>
      <w:r w:rsidRPr="005404A8">
        <w:rPr>
          <w:rFonts w:ascii="Arial" w:hAnsi="Arial" w:cs="Arial"/>
          <w:sz w:val="22"/>
          <w:szCs w:val="22"/>
        </w:rPr>
        <w:t xml:space="preserve">This finding was relevant to Hunter </w:t>
      </w:r>
      <w:r w:rsidRPr="00C85DDF">
        <w:rPr>
          <w:rFonts w:ascii="Arial" w:hAnsi="Arial" w:cs="Arial"/>
          <w:i/>
          <w:iCs/>
          <w:sz w:val="22"/>
          <w:szCs w:val="22"/>
        </w:rPr>
        <w:t>et al.</w:t>
      </w:r>
      <w:r w:rsidRPr="005404A8">
        <w:rPr>
          <w:rFonts w:ascii="Arial" w:hAnsi="Arial" w:cs="Arial"/>
          <w:sz w:val="22"/>
          <w:szCs w:val="22"/>
        </w:rPr>
        <w:t xml:space="preserve"> (2020), who described vocal fatigue as involving changes in vocal function that may be reflected in physiological performance as well as in an individual’s perception or altered sensation. Because the present study investigated singers’ perceptions rather than conducting clinical voice assessments, participants’ ability to recognise changes in their own voices represented an important component of vocal-health awareness.</w:t>
      </w:r>
    </w:p>
    <w:p w14:paraId="3E3570D8" w14:textId="59543D8D"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Awareness of breathing technique was also generally positive, although responses were more varied. Half of the participants rated their awareness at 5, 10% selected 4, 30% selected 3, and 10% selected 1. Therefore, 60% reported high awareness of breathing technique, compared with the 80% who demonstrated moderate or high awareness of physical tension. </w:t>
      </w:r>
    </w:p>
    <w:p w14:paraId="2336DAAC"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 particularly strong indication of self-monitoring emerged when participants were asked whether they noticed changes in their voices. Seventy per cent reported frequently noticing changes and 30% reported noticing them sometimes. No participant selected rarely or never. All participants therefore demonstrated at least some degree of awareness of fluctuations in their vocal condition.</w:t>
      </w:r>
    </w:p>
    <w:p w14:paraId="69147EB2" w14:textId="77777777" w:rsidR="00140EDA" w:rsidRPr="00140EDA" w:rsidRDefault="00140EDA" w:rsidP="00C3709F">
      <w:pPr>
        <w:spacing w:line="360" w:lineRule="auto"/>
        <w:rPr>
          <w:rFonts w:ascii="Arial" w:hAnsi="Arial" w:cs="Arial"/>
          <w:sz w:val="22"/>
          <w:szCs w:val="22"/>
        </w:rPr>
      </w:pPr>
      <w:r w:rsidRPr="00140EDA">
        <w:rPr>
          <w:rFonts w:ascii="Arial" w:hAnsi="Arial" w:cs="Arial"/>
          <w:sz w:val="22"/>
          <w:szCs w:val="22"/>
        </w:rPr>
        <w:t xml:space="preserve">Taken together, these findings indicated that the participants generally perceived themselves as aware of their voices and capable of recognizing physical and vocal changes. However, recognizing a change did not necessarily mean that participants modified their behavior in response. This distinction was consistent with Coelho </w:t>
      </w:r>
      <w:r w:rsidRPr="00140EDA">
        <w:rPr>
          <w:rFonts w:ascii="Arial" w:hAnsi="Arial" w:cs="Arial"/>
          <w:i/>
          <w:iCs/>
          <w:sz w:val="22"/>
          <w:szCs w:val="22"/>
        </w:rPr>
        <w:t>et al.</w:t>
      </w:r>
      <w:r w:rsidRPr="00140EDA">
        <w:rPr>
          <w:rFonts w:ascii="Arial" w:hAnsi="Arial" w:cs="Arial"/>
          <w:sz w:val="22"/>
          <w:szCs w:val="22"/>
        </w:rPr>
        <w:t xml:space="preserve"> (2020), who found that singers’ knowledge of vocal health was not associated with their perception of vocal symptoms, </w:t>
      </w:r>
      <w:r w:rsidRPr="00140EDA">
        <w:rPr>
          <w:rFonts w:ascii="Arial" w:hAnsi="Arial" w:cs="Arial"/>
          <w:sz w:val="22"/>
          <w:szCs w:val="22"/>
        </w:rPr>
        <w:lastRenderedPageBreak/>
        <w:t>suggesting that awareness or knowledge alone may not determine how singers respond to vocal difficulties. The participants’ reported awareness of physical changes also reflected the importance of bodily awareness within singing practice discussed by Malde, Allen and Zeller (2020). This distinction became important when these findings were compared with responses concerning vocal fatigue, rest, and singing despite discomfort. Therefore, the results suggested that vocal awareness and vocal-health behavior should be considered related but distinct aspects of self-care.</w:t>
      </w:r>
    </w:p>
    <w:p w14:paraId="4099783D" w14:textId="1EE8EE8E"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Health Practices: Warm-Up, Cool-Down and Hydration</w:t>
      </w:r>
    </w:p>
    <w:p w14:paraId="45CF38E9" w14:textId="3F156C7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The questionnaire explored several preventative practices commonly associated with vocal health, particularly warm-up, cool-down, and hydration. A clear difference emerged between participants’ preparation before singing and their recovery practices afterwards.</w:t>
      </w:r>
      <w:r w:rsidR="00042729" w:rsidRPr="005404A8">
        <w:rPr>
          <w:rFonts w:ascii="Arial" w:hAnsi="Arial" w:cs="Arial"/>
          <w:sz w:val="22"/>
          <w:szCs w:val="22"/>
        </w:rPr>
        <w:t xml:space="preserve"> </w:t>
      </w:r>
      <w:r w:rsidRPr="005404A8">
        <w:rPr>
          <w:rFonts w:ascii="Arial" w:hAnsi="Arial" w:cs="Arial"/>
          <w:sz w:val="22"/>
          <w:szCs w:val="22"/>
        </w:rPr>
        <w:t>Half of the participants reported that they always warmed up before singing, while 20% warmed up sometimes, 10% rarely, and 20% never</w:t>
      </w:r>
      <w:r w:rsidR="00903C6E" w:rsidRPr="005404A8">
        <w:rPr>
          <w:rFonts w:ascii="Arial" w:hAnsi="Arial" w:cs="Arial"/>
          <w:sz w:val="22"/>
          <w:szCs w:val="22"/>
        </w:rPr>
        <w:t>, see Figure 5</w:t>
      </w:r>
      <w:r w:rsidRPr="005404A8">
        <w:rPr>
          <w:rFonts w:ascii="Arial" w:hAnsi="Arial" w:cs="Arial"/>
          <w:sz w:val="22"/>
          <w:szCs w:val="22"/>
        </w:rPr>
        <w:t xml:space="preserve">. Warm-up was therefore relatively established within the sample, although it was not consistently </w:t>
      </w:r>
      <w:r w:rsidR="00903C6E" w:rsidRPr="005404A8">
        <w:rPr>
          <w:rFonts w:ascii="Arial" w:hAnsi="Arial" w:cs="Arial"/>
          <w:sz w:val="22"/>
          <w:szCs w:val="22"/>
        </w:rPr>
        <w:t>practiced</w:t>
      </w:r>
      <w:r w:rsidRPr="005404A8">
        <w:rPr>
          <w:rFonts w:ascii="Arial" w:hAnsi="Arial" w:cs="Arial"/>
          <w:sz w:val="22"/>
          <w:szCs w:val="22"/>
        </w:rPr>
        <w:t xml:space="preserve"> by all participants.</w:t>
      </w:r>
    </w:p>
    <w:p w14:paraId="2370FD5C" w14:textId="64B930B3" w:rsidR="00903C6E" w:rsidRPr="005404A8" w:rsidRDefault="00903C6E"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44FD1512" wp14:editId="40AB9BCF">
            <wp:extent cx="5667375" cy="2384415"/>
            <wp:effectExtent l="0" t="0" r="0" b="0"/>
            <wp:docPr id="629144434" name="Picture 5" descr="Forms response chart. Question title: How often do you warm up your voice before singing?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Forms response chart. Question title: How often do you warm up your voice before singing?  . Number of responses: 1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80979" cy="2390139"/>
                    </a:xfrm>
                    <a:prstGeom prst="rect">
                      <a:avLst/>
                    </a:prstGeom>
                    <a:noFill/>
                    <a:ln>
                      <a:noFill/>
                    </a:ln>
                  </pic:spPr>
                </pic:pic>
              </a:graphicData>
            </a:graphic>
          </wp:inline>
        </w:drawing>
      </w:r>
    </w:p>
    <w:p w14:paraId="1E394BCE" w14:textId="5BE10792" w:rsidR="00903C6E" w:rsidRPr="005404A8" w:rsidRDefault="00903C6E" w:rsidP="00C3709F">
      <w:pPr>
        <w:spacing w:line="360" w:lineRule="auto"/>
        <w:jc w:val="center"/>
        <w:rPr>
          <w:rFonts w:ascii="Arial" w:hAnsi="Arial" w:cs="Arial"/>
          <w:sz w:val="22"/>
          <w:szCs w:val="22"/>
        </w:rPr>
      </w:pPr>
      <w:r w:rsidRPr="005404A8">
        <w:rPr>
          <w:rFonts w:ascii="Arial" w:hAnsi="Arial" w:cs="Arial"/>
          <w:sz w:val="22"/>
          <w:szCs w:val="22"/>
        </w:rPr>
        <w:t xml:space="preserve">Figure 5. </w:t>
      </w:r>
      <w:r w:rsidR="002A1C2A" w:rsidRPr="005404A8">
        <w:rPr>
          <w:rFonts w:ascii="Arial" w:hAnsi="Arial" w:cs="Arial"/>
          <w:sz w:val="22"/>
          <w:szCs w:val="22"/>
        </w:rPr>
        <w:t xml:space="preserve">Vocal </w:t>
      </w:r>
      <w:r w:rsidR="00B569EA" w:rsidRPr="005404A8">
        <w:rPr>
          <w:rFonts w:ascii="Arial" w:hAnsi="Arial" w:cs="Arial"/>
          <w:sz w:val="22"/>
          <w:szCs w:val="22"/>
        </w:rPr>
        <w:t>w</w:t>
      </w:r>
      <w:r w:rsidR="007A408E" w:rsidRPr="005404A8">
        <w:rPr>
          <w:rFonts w:ascii="Arial" w:hAnsi="Arial" w:cs="Arial"/>
          <w:sz w:val="22"/>
          <w:szCs w:val="22"/>
        </w:rPr>
        <w:t xml:space="preserve">arm-up </w:t>
      </w:r>
      <w:r w:rsidR="00B569EA" w:rsidRPr="005404A8">
        <w:rPr>
          <w:rFonts w:ascii="Arial" w:hAnsi="Arial" w:cs="Arial"/>
          <w:sz w:val="22"/>
          <w:szCs w:val="22"/>
        </w:rPr>
        <w:t>f</w:t>
      </w:r>
      <w:r w:rsidR="007A408E" w:rsidRPr="005404A8">
        <w:rPr>
          <w:rFonts w:ascii="Arial" w:hAnsi="Arial" w:cs="Arial"/>
          <w:sz w:val="22"/>
          <w:szCs w:val="22"/>
        </w:rPr>
        <w:t>requency</w:t>
      </w:r>
    </w:p>
    <w:p w14:paraId="0D546EFA" w14:textId="21EF08A4" w:rsidR="003F1406" w:rsidRPr="005404A8" w:rsidRDefault="00116E7F" w:rsidP="00C3709F">
      <w:pPr>
        <w:spacing w:line="360" w:lineRule="auto"/>
        <w:rPr>
          <w:rFonts w:ascii="Arial" w:hAnsi="Arial" w:cs="Arial"/>
          <w:sz w:val="22"/>
          <w:szCs w:val="22"/>
        </w:rPr>
      </w:pPr>
      <w:r w:rsidRPr="005404A8">
        <w:rPr>
          <w:rFonts w:ascii="Arial" w:hAnsi="Arial" w:cs="Arial"/>
          <w:sz w:val="22"/>
          <w:szCs w:val="22"/>
        </w:rPr>
        <w:t xml:space="preserve">The findings regarding warm-up practices were supported by contemporary research into vocal preparation. Savareh </w:t>
      </w:r>
      <w:r w:rsidRPr="005404A8">
        <w:rPr>
          <w:rFonts w:ascii="Arial" w:hAnsi="Arial" w:cs="Arial"/>
          <w:i/>
          <w:iCs/>
          <w:sz w:val="22"/>
          <w:szCs w:val="22"/>
        </w:rPr>
        <w:t>et al.</w:t>
      </w:r>
      <w:r w:rsidRPr="005404A8">
        <w:rPr>
          <w:rFonts w:ascii="Arial" w:hAnsi="Arial" w:cs="Arial"/>
          <w:sz w:val="22"/>
          <w:szCs w:val="22"/>
        </w:rPr>
        <w:t xml:space="preserve"> (2023) investigated the immediate effects of semi-occluded vocal tract exercises (SOVTEs), including lip trills, humming, and straw phonation, when used as a vocal warm-up in singers. Their findings demonstrated reductions in the activity of some extrinsic laryngeal muscles alongside changes in acoustic voice parameters, suggesting that SOVTEs may promote vocal economy and reduce the load placed on the phonatory system. This supports the value of warm-up as a preventative vocal-health practice, while the variation </w:t>
      </w:r>
      <w:r w:rsidRPr="005404A8">
        <w:rPr>
          <w:rFonts w:ascii="Arial" w:hAnsi="Arial" w:cs="Arial"/>
          <w:sz w:val="22"/>
          <w:szCs w:val="22"/>
        </w:rPr>
        <w:lastRenderedPageBreak/>
        <w:t xml:space="preserve">observed within the present study suggests that such preparation was not consistently incorporated into all participants’ singing routines. Savareh </w:t>
      </w:r>
      <w:r w:rsidRPr="005404A8">
        <w:rPr>
          <w:rFonts w:ascii="Arial" w:hAnsi="Arial" w:cs="Arial"/>
          <w:i/>
          <w:iCs/>
          <w:sz w:val="22"/>
          <w:szCs w:val="22"/>
        </w:rPr>
        <w:t>et al</w:t>
      </w:r>
      <w:r w:rsidRPr="005404A8">
        <w:rPr>
          <w:rFonts w:ascii="Arial" w:hAnsi="Arial" w:cs="Arial"/>
          <w:sz w:val="22"/>
          <w:szCs w:val="22"/>
        </w:rPr>
        <w:t>. (2023) nevertheless acknowledged that further research is required to develop a clearer understanding of the physiological mechanisms associated with vocal warm-up.</w:t>
      </w:r>
    </w:p>
    <w:p w14:paraId="27154D4A" w14:textId="149FD972" w:rsidR="00DC2E7A" w:rsidRPr="00140EDA" w:rsidRDefault="00140EDA" w:rsidP="00C3709F">
      <w:pPr>
        <w:spacing w:line="360" w:lineRule="auto"/>
        <w:rPr>
          <w:rFonts w:ascii="Arial" w:hAnsi="Arial" w:cs="Arial"/>
          <w:sz w:val="22"/>
          <w:szCs w:val="22"/>
        </w:rPr>
      </w:pPr>
      <w:r w:rsidRPr="00140EDA">
        <w:rPr>
          <w:rFonts w:ascii="Arial" w:hAnsi="Arial" w:cs="Arial"/>
          <w:sz w:val="22"/>
          <w:szCs w:val="22"/>
        </w:rPr>
        <w:t>The pattern was notably different for vocal cool-down. Only 20% always cooled down after singing, 10% did so sometimes, 30% rarely, and 40% never cooled down (see Figure 6). This demonstrated a clear difference between preparation and recovery. Warm-up was considerably more established than cool-down among participants. Hoch and Sandage (2018) discussed the application of exercise-science principles to vocal preparation and recovery, which may help explain the greater emphasis participants placed on warm-up than cool-down. Participants’ qualitative responses also suggested that professional demands and limited opportunities for recovery may have influenced their self-care practices.</w:t>
      </w:r>
    </w:p>
    <w:p w14:paraId="36CCF252" w14:textId="6D4B3594" w:rsidR="005E59EA" w:rsidRPr="005404A8" w:rsidRDefault="005E59EA"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72D3B953" wp14:editId="64CA51A9">
            <wp:extent cx="5146040" cy="2165075"/>
            <wp:effectExtent l="0" t="0" r="0" b="6985"/>
            <wp:docPr id="807254737" name="Picture 6" descr="Forms response chart. Question title: How often do you cool down your voice after singing?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Forms response chart. Question title: How often do you cool down your voice after singing?  . Number of responses: 1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53300" cy="2168130"/>
                    </a:xfrm>
                    <a:prstGeom prst="rect">
                      <a:avLst/>
                    </a:prstGeom>
                    <a:noFill/>
                    <a:ln>
                      <a:noFill/>
                    </a:ln>
                  </pic:spPr>
                </pic:pic>
              </a:graphicData>
            </a:graphic>
          </wp:inline>
        </w:drawing>
      </w:r>
    </w:p>
    <w:p w14:paraId="0A51E487" w14:textId="37B62248" w:rsidR="005E59EA" w:rsidRPr="005404A8" w:rsidRDefault="005E59EA" w:rsidP="00C3709F">
      <w:pPr>
        <w:spacing w:line="360" w:lineRule="auto"/>
        <w:jc w:val="center"/>
        <w:rPr>
          <w:rFonts w:ascii="Arial" w:hAnsi="Arial" w:cs="Arial"/>
          <w:sz w:val="22"/>
          <w:szCs w:val="22"/>
        </w:rPr>
      </w:pPr>
      <w:r w:rsidRPr="005404A8">
        <w:rPr>
          <w:rFonts w:ascii="Arial" w:hAnsi="Arial" w:cs="Arial"/>
          <w:sz w:val="22"/>
          <w:szCs w:val="22"/>
        </w:rPr>
        <w:t xml:space="preserve">Figure 6. </w:t>
      </w:r>
      <w:r w:rsidR="002A1C2A" w:rsidRPr="005404A8">
        <w:rPr>
          <w:rFonts w:ascii="Arial" w:hAnsi="Arial" w:cs="Arial"/>
          <w:sz w:val="22"/>
          <w:szCs w:val="22"/>
        </w:rPr>
        <w:t xml:space="preserve">Vocal Cool-down </w:t>
      </w:r>
      <w:r w:rsidR="00B569EA" w:rsidRPr="005404A8">
        <w:rPr>
          <w:rFonts w:ascii="Arial" w:hAnsi="Arial" w:cs="Arial"/>
          <w:sz w:val="22"/>
          <w:szCs w:val="22"/>
        </w:rPr>
        <w:t>f</w:t>
      </w:r>
      <w:r w:rsidR="002A1C2A" w:rsidRPr="005404A8">
        <w:rPr>
          <w:rFonts w:ascii="Arial" w:hAnsi="Arial" w:cs="Arial"/>
          <w:sz w:val="22"/>
          <w:szCs w:val="22"/>
        </w:rPr>
        <w:t>requency</w:t>
      </w:r>
    </w:p>
    <w:p w14:paraId="7742D5A3" w14:textId="4232C0AC"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This pattern was similar to Levett (2023), whose questionnaire research with amateur choir singers also identified greater use of warm-ups than cool-downs. The present findings therefore suggested that although singers may </w:t>
      </w:r>
      <w:r w:rsidR="000A1AC4" w:rsidRPr="005404A8">
        <w:rPr>
          <w:rFonts w:ascii="Arial" w:hAnsi="Arial" w:cs="Arial"/>
          <w:sz w:val="22"/>
          <w:szCs w:val="22"/>
        </w:rPr>
        <w:t>recognize</w:t>
      </w:r>
      <w:r w:rsidRPr="005404A8">
        <w:rPr>
          <w:rFonts w:ascii="Arial" w:hAnsi="Arial" w:cs="Arial"/>
          <w:sz w:val="22"/>
          <w:szCs w:val="22"/>
        </w:rPr>
        <w:t xml:space="preserve"> the importance of preparing their voices for vocal activity, structured recovery following singing may receive less attention.</w:t>
      </w:r>
    </w:p>
    <w:p w14:paraId="6C3BC994" w14:textId="544775A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Hydration was another important component of participants’ reported self-care. Forty per cent rated their hydration habits as excellent, 10% as good, and 50% as fair, while no participant described their hydration as poor. Although this appeared generally positive, half of the sample considered their hydration habits only fair, suggesting that awareness of hydration did not necessarily result in consistently strong hydration practices.</w:t>
      </w:r>
      <w:r w:rsidR="00896F7C" w:rsidRPr="005404A8">
        <w:rPr>
          <w:rFonts w:ascii="Arial" w:hAnsi="Arial" w:cs="Arial"/>
          <w:sz w:val="22"/>
          <w:szCs w:val="22"/>
        </w:rPr>
        <w:t xml:space="preserve"> </w:t>
      </w:r>
      <w:r w:rsidRPr="005404A8">
        <w:rPr>
          <w:rFonts w:ascii="Arial" w:hAnsi="Arial" w:cs="Arial"/>
          <w:sz w:val="22"/>
          <w:szCs w:val="22"/>
        </w:rPr>
        <w:t xml:space="preserve">Hydration also appeared repeatedly in the qualitative responses. Participants independently identified water or hydration alongside </w:t>
      </w:r>
      <w:r w:rsidRPr="005404A8">
        <w:rPr>
          <w:rFonts w:ascii="Arial" w:hAnsi="Arial" w:cs="Arial"/>
          <w:sz w:val="22"/>
          <w:szCs w:val="22"/>
        </w:rPr>
        <w:lastRenderedPageBreak/>
        <w:t>practices such as warm-ups, rest, sleep, bodily awareness, and vocal exercises. This supported the interpretation that participants understood hydration as an important component of vocal care even when their reported habits were not always optimal.</w:t>
      </w:r>
    </w:p>
    <w:p w14:paraId="4B786D04" w14:textId="77777777" w:rsidR="00E57FDE" w:rsidRPr="005404A8" w:rsidRDefault="00E57FDE" w:rsidP="00C3709F">
      <w:pPr>
        <w:spacing w:line="360" w:lineRule="auto"/>
        <w:rPr>
          <w:rFonts w:ascii="Arial" w:hAnsi="Arial" w:cs="Arial"/>
          <w:sz w:val="22"/>
          <w:szCs w:val="22"/>
        </w:rPr>
      </w:pPr>
      <w:r w:rsidRPr="005404A8">
        <w:rPr>
          <w:rFonts w:ascii="Arial" w:hAnsi="Arial" w:cs="Arial"/>
          <w:sz w:val="22"/>
          <w:szCs w:val="22"/>
        </w:rPr>
        <w:t xml:space="preserve">The emphasis placed on hydration was consistent with previous research. Van Wyk </w:t>
      </w:r>
      <w:r w:rsidRPr="005404A8">
        <w:rPr>
          <w:rFonts w:ascii="Arial" w:hAnsi="Arial" w:cs="Arial"/>
          <w:i/>
          <w:iCs/>
          <w:sz w:val="22"/>
          <w:szCs w:val="22"/>
        </w:rPr>
        <w:t>et al.</w:t>
      </w:r>
      <w:r w:rsidRPr="005404A8">
        <w:rPr>
          <w:rFonts w:ascii="Arial" w:hAnsi="Arial" w:cs="Arial"/>
          <w:sz w:val="22"/>
          <w:szCs w:val="22"/>
        </w:rPr>
        <w:t xml:space="preserve"> (2017) investigated the effects of systemic hydration on voice quality in future professional singers and reported positive outcomes in acoustic and perceptual measures of voice quality. Their findings supported the use of hydration as an important component of vocal hygiene, although the authors acknowledged that further research was required to establish the precise relationship between hydration and vocal outcomes. While the present research could not establish a causal relationship between hydration and vocal outcomes, participants’ repeated identification of hydration as a self-care strategy demonstrated that the practice was strongly embedded within their understanding of vocal health.</w:t>
      </w:r>
    </w:p>
    <w:p w14:paraId="41C9EAC6" w14:textId="2EE50BDE"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Collectively, the results showed that participants were familiar with several preventative vocal-health </w:t>
      </w:r>
      <w:r w:rsidR="00AF4246" w:rsidRPr="005404A8">
        <w:rPr>
          <w:rFonts w:ascii="Arial" w:hAnsi="Arial" w:cs="Arial"/>
          <w:sz w:val="22"/>
          <w:szCs w:val="22"/>
        </w:rPr>
        <w:t>behaviors</w:t>
      </w:r>
      <w:r w:rsidRPr="005404A8">
        <w:rPr>
          <w:rFonts w:ascii="Arial" w:hAnsi="Arial" w:cs="Arial"/>
          <w:sz w:val="22"/>
          <w:szCs w:val="22"/>
        </w:rPr>
        <w:t>, but their implementation varied. Warm-up was more established than cool-down, while hydration was highly valued despite half of the sample rating their own habits as only fair. These differences provided early evidence that knowledge of healthy vocal practices did not always result in consistent application.</w:t>
      </w:r>
    </w:p>
    <w:p w14:paraId="18748471" w14:textId="627C8002"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Fatigue, Rest and Singing with Discomfort</w:t>
      </w:r>
    </w:p>
    <w:p w14:paraId="49098F7C" w14:textId="111ABED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Vocal fatigue represented an important aspect of participants’ experiences. Sixty per cent reported experiencing vocal fatigue rarely and 40% sometimes, while no participant reported never or frequently experiencing it</w:t>
      </w:r>
      <w:r w:rsidR="00EB708E" w:rsidRPr="005404A8">
        <w:rPr>
          <w:rFonts w:ascii="Arial" w:hAnsi="Arial" w:cs="Arial"/>
          <w:sz w:val="22"/>
          <w:szCs w:val="22"/>
        </w:rPr>
        <w:t xml:space="preserve">, see Figure 7. </w:t>
      </w:r>
      <w:r w:rsidRPr="005404A8">
        <w:rPr>
          <w:rFonts w:ascii="Arial" w:hAnsi="Arial" w:cs="Arial"/>
          <w:sz w:val="22"/>
          <w:szCs w:val="22"/>
        </w:rPr>
        <w:t>Therefore, every participant had experienced vocal fatigue to some degree, although it was not reported as a frequent problem within the sample.</w:t>
      </w:r>
    </w:p>
    <w:p w14:paraId="55778435" w14:textId="50E047FB" w:rsidR="00EB708E" w:rsidRPr="005404A8" w:rsidRDefault="00EB708E"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012D41C3" wp14:editId="63A24F55">
            <wp:extent cx="5007591" cy="1742536"/>
            <wp:effectExtent l="0" t="0" r="3175" b="0"/>
            <wp:docPr id="813088278" name="Picture 7" descr="Forms response chart. Question title: How often do you experience vocal fatigue?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Forms response chart. Question title: How often do you experience vocal fatigue?  . Number of responses: 10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7107" b="10185"/>
                    <a:stretch>
                      <a:fillRect/>
                    </a:stretch>
                  </pic:blipFill>
                  <pic:spPr bwMode="auto">
                    <a:xfrm>
                      <a:off x="0" y="0"/>
                      <a:ext cx="5128221" cy="1784513"/>
                    </a:xfrm>
                    <a:prstGeom prst="rect">
                      <a:avLst/>
                    </a:prstGeom>
                    <a:noFill/>
                    <a:ln>
                      <a:noFill/>
                    </a:ln>
                    <a:extLst>
                      <a:ext uri="{53640926-AAD7-44D8-BBD7-CCE9431645EC}">
                        <a14:shadowObscured xmlns:a14="http://schemas.microsoft.com/office/drawing/2010/main"/>
                      </a:ext>
                    </a:extLst>
                  </pic:spPr>
                </pic:pic>
              </a:graphicData>
            </a:graphic>
          </wp:inline>
        </w:drawing>
      </w:r>
    </w:p>
    <w:p w14:paraId="44E541B0" w14:textId="59176728" w:rsidR="00EB708E" w:rsidRPr="005404A8" w:rsidRDefault="00EB708E" w:rsidP="00C3709F">
      <w:pPr>
        <w:spacing w:line="360" w:lineRule="auto"/>
        <w:jc w:val="center"/>
        <w:rPr>
          <w:rFonts w:ascii="Arial" w:hAnsi="Arial" w:cs="Arial"/>
          <w:sz w:val="22"/>
          <w:szCs w:val="22"/>
        </w:rPr>
      </w:pPr>
      <w:r w:rsidRPr="005404A8">
        <w:rPr>
          <w:rFonts w:ascii="Arial" w:hAnsi="Arial" w:cs="Arial"/>
          <w:sz w:val="22"/>
          <w:szCs w:val="22"/>
        </w:rPr>
        <w:t>Figure 7.</w:t>
      </w:r>
      <w:r w:rsidR="00940F87" w:rsidRPr="005404A8">
        <w:rPr>
          <w:rFonts w:ascii="Arial" w:hAnsi="Arial" w:cs="Arial"/>
          <w:sz w:val="22"/>
          <w:szCs w:val="22"/>
        </w:rPr>
        <w:t xml:space="preserve"> </w:t>
      </w:r>
      <w:r w:rsidR="00B569EA" w:rsidRPr="005404A8">
        <w:rPr>
          <w:rFonts w:ascii="Arial" w:hAnsi="Arial" w:cs="Arial"/>
          <w:sz w:val="22"/>
          <w:szCs w:val="22"/>
        </w:rPr>
        <w:t>Experiencing vocal f</w:t>
      </w:r>
      <w:r w:rsidR="00940F87" w:rsidRPr="005404A8">
        <w:rPr>
          <w:rFonts w:ascii="Arial" w:hAnsi="Arial" w:cs="Arial"/>
          <w:sz w:val="22"/>
          <w:szCs w:val="22"/>
        </w:rPr>
        <w:t>atigue</w:t>
      </w:r>
    </w:p>
    <w:p w14:paraId="57912C19" w14:textId="198ABE44" w:rsidR="00DF6DA8" w:rsidRPr="005404A8" w:rsidRDefault="00DF6DA8" w:rsidP="00C3709F">
      <w:pPr>
        <w:spacing w:line="360" w:lineRule="auto"/>
        <w:rPr>
          <w:rFonts w:ascii="Arial" w:hAnsi="Arial" w:cs="Arial"/>
          <w:sz w:val="22"/>
          <w:szCs w:val="22"/>
        </w:rPr>
      </w:pPr>
      <w:r w:rsidRPr="005404A8">
        <w:rPr>
          <w:rFonts w:ascii="Arial" w:hAnsi="Arial" w:cs="Arial"/>
          <w:sz w:val="22"/>
          <w:szCs w:val="22"/>
        </w:rPr>
        <w:lastRenderedPageBreak/>
        <w:t>This pattern reflected previous research describing vocal fatigue as a multidimensional and largely self-perceived experience</w:t>
      </w:r>
      <w:r w:rsidR="003430D8" w:rsidRPr="005404A8">
        <w:rPr>
          <w:rFonts w:ascii="Arial" w:hAnsi="Arial" w:cs="Arial"/>
          <w:sz w:val="22"/>
          <w:szCs w:val="22"/>
        </w:rPr>
        <w:t xml:space="preserve"> (</w:t>
      </w:r>
      <w:r w:rsidR="00C51DE3" w:rsidRPr="005404A8">
        <w:rPr>
          <w:rFonts w:ascii="Arial" w:hAnsi="Arial" w:cs="Arial"/>
          <w:sz w:val="22"/>
          <w:szCs w:val="22"/>
        </w:rPr>
        <w:t>Zhang and Ang, 2026)</w:t>
      </w:r>
      <w:r w:rsidRPr="005404A8">
        <w:rPr>
          <w:rFonts w:ascii="Arial" w:hAnsi="Arial" w:cs="Arial"/>
          <w:sz w:val="22"/>
          <w:szCs w:val="22"/>
        </w:rPr>
        <w:t xml:space="preserve">. Nanjundeswaran </w:t>
      </w:r>
      <w:r w:rsidRPr="005404A8">
        <w:rPr>
          <w:rFonts w:ascii="Arial" w:hAnsi="Arial" w:cs="Arial"/>
          <w:i/>
          <w:iCs/>
          <w:sz w:val="22"/>
          <w:szCs w:val="22"/>
        </w:rPr>
        <w:t>et al.</w:t>
      </w:r>
      <w:r w:rsidRPr="005404A8">
        <w:rPr>
          <w:rFonts w:ascii="Arial" w:hAnsi="Arial" w:cs="Arial"/>
          <w:sz w:val="22"/>
          <w:szCs w:val="22"/>
        </w:rPr>
        <w:t xml:space="preserve"> (2015) identified vocal fatigue through symptoms including vocal tiredness, avoidance of voice use, physical discomfort associated with voicing, and improvement of symptoms following rest. Their development of the Vocal Fatigue Index (VFI) further demonstrated the importance of self-report in identifying and </w:t>
      </w:r>
      <w:r w:rsidR="00C51DE3" w:rsidRPr="005404A8">
        <w:rPr>
          <w:rFonts w:ascii="Arial" w:hAnsi="Arial" w:cs="Arial"/>
          <w:sz w:val="22"/>
          <w:szCs w:val="22"/>
        </w:rPr>
        <w:t>characterizing</w:t>
      </w:r>
      <w:r w:rsidRPr="005404A8">
        <w:rPr>
          <w:rFonts w:ascii="Arial" w:hAnsi="Arial" w:cs="Arial"/>
          <w:sz w:val="22"/>
          <w:szCs w:val="22"/>
        </w:rPr>
        <w:t xml:space="preserve"> experiences of vocal fatigue. Within the present study, fatigue was similarly treated as a self-reported experience rather than a clinical diagnosis.</w:t>
      </w:r>
    </w:p>
    <w:p w14:paraId="365B8626" w14:textId="7C9B2F1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Participants generally reported positive recovery </w:t>
      </w:r>
      <w:r w:rsidR="00E2079C" w:rsidRPr="005404A8">
        <w:rPr>
          <w:rFonts w:ascii="Arial" w:hAnsi="Arial" w:cs="Arial"/>
          <w:sz w:val="22"/>
          <w:szCs w:val="22"/>
        </w:rPr>
        <w:t>behavior</w:t>
      </w:r>
      <w:r w:rsidRPr="005404A8">
        <w:rPr>
          <w:rFonts w:ascii="Arial" w:hAnsi="Arial" w:cs="Arial"/>
          <w:sz w:val="22"/>
          <w:szCs w:val="22"/>
        </w:rPr>
        <w:t>. Seventy per cent stated that they rested their voices when experiencing fatigue or strain, 20% did so sometimes, and 10% did not</w:t>
      </w:r>
      <w:r w:rsidR="00DF3448" w:rsidRPr="005404A8">
        <w:rPr>
          <w:rFonts w:ascii="Arial" w:hAnsi="Arial" w:cs="Arial"/>
          <w:sz w:val="22"/>
          <w:szCs w:val="22"/>
        </w:rPr>
        <w:t>, see Figure 8</w:t>
      </w:r>
      <w:r w:rsidRPr="005404A8">
        <w:rPr>
          <w:rFonts w:ascii="Arial" w:hAnsi="Arial" w:cs="Arial"/>
          <w:sz w:val="22"/>
          <w:szCs w:val="22"/>
        </w:rPr>
        <w:t xml:space="preserve">. This suggested that most participants </w:t>
      </w:r>
      <w:r w:rsidR="00DF3448" w:rsidRPr="005404A8">
        <w:rPr>
          <w:rFonts w:ascii="Arial" w:hAnsi="Arial" w:cs="Arial"/>
          <w:sz w:val="22"/>
          <w:szCs w:val="22"/>
        </w:rPr>
        <w:t>recognized</w:t>
      </w:r>
      <w:r w:rsidRPr="005404A8">
        <w:rPr>
          <w:rFonts w:ascii="Arial" w:hAnsi="Arial" w:cs="Arial"/>
          <w:sz w:val="22"/>
          <w:szCs w:val="22"/>
        </w:rPr>
        <w:t xml:space="preserve"> rest as an appropriate response to vocal difficulty.</w:t>
      </w:r>
    </w:p>
    <w:p w14:paraId="7ACC9107" w14:textId="362A666D" w:rsidR="00DF3448" w:rsidRPr="005404A8" w:rsidRDefault="00DF3448"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3A3F3EF0" wp14:editId="236E904B">
            <wp:extent cx="5446559" cy="1971043"/>
            <wp:effectExtent l="0" t="0" r="1905" b="0"/>
            <wp:docPr id="1097556874" name="Picture 9" descr="Forms response chart. Question title: Do you rest your voice when experiencing fatigue or strain?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descr="Forms response chart. Question title: Do you rest your voice when experiencing fatigue or strain?  . Number of responses: 10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5865" r="1742" b="9618"/>
                    <a:stretch>
                      <a:fillRect/>
                    </a:stretch>
                  </pic:blipFill>
                  <pic:spPr bwMode="auto">
                    <a:xfrm>
                      <a:off x="0" y="0"/>
                      <a:ext cx="5463719" cy="1977253"/>
                    </a:xfrm>
                    <a:prstGeom prst="rect">
                      <a:avLst/>
                    </a:prstGeom>
                    <a:noFill/>
                    <a:ln>
                      <a:noFill/>
                    </a:ln>
                    <a:extLst>
                      <a:ext uri="{53640926-AAD7-44D8-BBD7-CCE9431645EC}">
                        <a14:shadowObscured xmlns:a14="http://schemas.microsoft.com/office/drawing/2010/main"/>
                      </a:ext>
                    </a:extLst>
                  </pic:spPr>
                </pic:pic>
              </a:graphicData>
            </a:graphic>
          </wp:inline>
        </w:drawing>
      </w:r>
    </w:p>
    <w:p w14:paraId="187F99A4" w14:textId="2958447B" w:rsidR="00DF3448" w:rsidRPr="005404A8" w:rsidRDefault="00DF3448" w:rsidP="00C3709F">
      <w:pPr>
        <w:spacing w:line="360" w:lineRule="auto"/>
        <w:jc w:val="center"/>
        <w:rPr>
          <w:rFonts w:ascii="Arial" w:hAnsi="Arial" w:cs="Arial"/>
          <w:sz w:val="22"/>
          <w:szCs w:val="22"/>
        </w:rPr>
      </w:pPr>
      <w:r w:rsidRPr="005404A8">
        <w:rPr>
          <w:rFonts w:ascii="Arial" w:hAnsi="Arial" w:cs="Arial"/>
          <w:sz w:val="22"/>
          <w:szCs w:val="22"/>
        </w:rPr>
        <w:t>Figure 8</w:t>
      </w:r>
      <w:r w:rsidR="00117B48" w:rsidRPr="005404A8">
        <w:rPr>
          <w:rFonts w:ascii="Arial" w:hAnsi="Arial" w:cs="Arial"/>
          <w:sz w:val="22"/>
          <w:szCs w:val="22"/>
        </w:rPr>
        <w:t>. Restin</w:t>
      </w:r>
      <w:r w:rsidR="00B569EA" w:rsidRPr="005404A8">
        <w:rPr>
          <w:rFonts w:ascii="Arial" w:hAnsi="Arial" w:cs="Arial"/>
          <w:sz w:val="22"/>
          <w:szCs w:val="22"/>
        </w:rPr>
        <w:t>g during vocal fa</w:t>
      </w:r>
      <w:r w:rsidR="00117B48" w:rsidRPr="005404A8">
        <w:rPr>
          <w:rFonts w:ascii="Arial" w:hAnsi="Arial" w:cs="Arial"/>
          <w:sz w:val="22"/>
          <w:szCs w:val="22"/>
        </w:rPr>
        <w:t>tigue</w:t>
      </w:r>
    </w:p>
    <w:p w14:paraId="7036312D" w14:textId="2994030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However, a different pattern emerged when participants were asked whether they continued singing despite vocal discomfort. Thirty per cent answered yes, 60% answered sometimes, and only 10% answered no</w:t>
      </w:r>
      <w:r w:rsidR="00DF3448" w:rsidRPr="005404A8">
        <w:rPr>
          <w:rFonts w:ascii="Arial" w:hAnsi="Arial" w:cs="Arial"/>
          <w:sz w:val="22"/>
          <w:szCs w:val="22"/>
        </w:rPr>
        <w:t>, see Figure 9</w:t>
      </w:r>
      <w:r w:rsidRPr="005404A8">
        <w:rPr>
          <w:rFonts w:ascii="Arial" w:hAnsi="Arial" w:cs="Arial"/>
          <w:sz w:val="22"/>
          <w:szCs w:val="22"/>
        </w:rPr>
        <w:t xml:space="preserve">. Consequently, 90% of participants indicated that they had continued singing while experiencing discomfort at least sometimes. </w:t>
      </w:r>
    </w:p>
    <w:p w14:paraId="0CFABA47" w14:textId="342CC732" w:rsidR="00B61208" w:rsidRPr="005404A8" w:rsidRDefault="00B61208" w:rsidP="00C3709F">
      <w:pPr>
        <w:spacing w:line="360" w:lineRule="auto"/>
        <w:rPr>
          <w:rFonts w:ascii="Arial" w:hAnsi="Arial" w:cs="Arial"/>
          <w:sz w:val="22"/>
          <w:szCs w:val="22"/>
        </w:rPr>
      </w:pPr>
      <w:r w:rsidRPr="005404A8">
        <w:rPr>
          <w:rFonts w:ascii="Arial" w:hAnsi="Arial" w:cs="Arial"/>
          <w:noProof/>
          <w:sz w:val="22"/>
          <w:szCs w:val="22"/>
        </w:rPr>
        <w:lastRenderedPageBreak/>
        <w:drawing>
          <wp:inline distT="0" distB="0" distL="0" distR="0" wp14:anchorId="4548BD2F" wp14:editId="45E5FED8">
            <wp:extent cx="5197561" cy="1906563"/>
            <wp:effectExtent l="0" t="0" r="3175" b="0"/>
            <wp:docPr id="1048286153" name="Picture 8" descr="Forms response chart. Question title: Do you sing despite feeling vocal discomfort?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descr="Forms response chart. Question title: Do you sing despite feeling vocal discomfort?  . Number of responses: 10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6899" r="4636" b="9957"/>
                    <a:stretch>
                      <a:fillRect/>
                    </a:stretch>
                  </pic:blipFill>
                  <pic:spPr bwMode="auto">
                    <a:xfrm>
                      <a:off x="0" y="0"/>
                      <a:ext cx="5225326" cy="1916748"/>
                    </a:xfrm>
                    <a:prstGeom prst="rect">
                      <a:avLst/>
                    </a:prstGeom>
                    <a:noFill/>
                    <a:ln>
                      <a:noFill/>
                    </a:ln>
                    <a:extLst>
                      <a:ext uri="{53640926-AAD7-44D8-BBD7-CCE9431645EC}">
                        <a14:shadowObscured xmlns:a14="http://schemas.microsoft.com/office/drawing/2010/main"/>
                      </a:ext>
                    </a:extLst>
                  </pic:spPr>
                </pic:pic>
              </a:graphicData>
            </a:graphic>
          </wp:inline>
        </w:drawing>
      </w:r>
    </w:p>
    <w:p w14:paraId="5992B5D1" w14:textId="46EC5E1A" w:rsidR="00DF3448" w:rsidRPr="005404A8" w:rsidRDefault="00DF3448" w:rsidP="00C3709F">
      <w:pPr>
        <w:spacing w:line="360" w:lineRule="auto"/>
        <w:jc w:val="center"/>
        <w:rPr>
          <w:rFonts w:ascii="Arial" w:hAnsi="Arial" w:cs="Arial"/>
          <w:sz w:val="22"/>
          <w:szCs w:val="22"/>
        </w:rPr>
      </w:pPr>
      <w:r w:rsidRPr="005404A8">
        <w:rPr>
          <w:rFonts w:ascii="Arial" w:hAnsi="Arial" w:cs="Arial"/>
          <w:sz w:val="22"/>
          <w:szCs w:val="22"/>
        </w:rPr>
        <w:t>Figure 9</w:t>
      </w:r>
      <w:r w:rsidR="003242C6" w:rsidRPr="005404A8">
        <w:rPr>
          <w:rFonts w:ascii="Arial" w:hAnsi="Arial" w:cs="Arial"/>
          <w:sz w:val="22"/>
          <w:szCs w:val="22"/>
        </w:rPr>
        <w:t xml:space="preserve">. </w:t>
      </w:r>
      <w:r w:rsidR="00B569EA" w:rsidRPr="005404A8">
        <w:rPr>
          <w:rFonts w:ascii="Arial" w:hAnsi="Arial" w:cs="Arial"/>
          <w:sz w:val="22"/>
          <w:szCs w:val="22"/>
        </w:rPr>
        <w:t>Singing while experiencing vocal discomfort</w:t>
      </w:r>
    </w:p>
    <w:p w14:paraId="06FCE2DC" w14:textId="7F87EBED"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relationship between these findings was particularly significant. Participants appeared to understand the importance of rest, yet many also continued to use their voices when experiencing discomfort. Rather than representing a simple contradiction, the qualitative responses provided possible explanations for this </w:t>
      </w:r>
      <w:r w:rsidR="00475724" w:rsidRPr="005404A8">
        <w:rPr>
          <w:rFonts w:ascii="Arial" w:hAnsi="Arial" w:cs="Arial"/>
          <w:sz w:val="22"/>
          <w:szCs w:val="22"/>
        </w:rPr>
        <w:t>behavior</w:t>
      </w:r>
      <w:r w:rsidRPr="005404A8">
        <w:rPr>
          <w:rFonts w:ascii="Arial" w:hAnsi="Arial" w:cs="Arial"/>
          <w:sz w:val="22"/>
          <w:szCs w:val="22"/>
        </w:rPr>
        <w:t>.</w:t>
      </w:r>
      <w:r w:rsidR="00475724" w:rsidRPr="005404A8">
        <w:rPr>
          <w:rFonts w:ascii="Arial" w:hAnsi="Arial" w:cs="Arial"/>
          <w:sz w:val="22"/>
          <w:szCs w:val="22"/>
        </w:rPr>
        <w:t xml:space="preserve"> </w:t>
      </w:r>
      <w:r w:rsidRPr="005404A8">
        <w:rPr>
          <w:rFonts w:ascii="Arial" w:hAnsi="Arial" w:cs="Arial"/>
          <w:sz w:val="22"/>
          <w:szCs w:val="22"/>
        </w:rPr>
        <w:t xml:space="preserve">One participant described becoming fatigued after </w:t>
      </w:r>
      <w:r w:rsidR="00475724" w:rsidRPr="005404A8">
        <w:rPr>
          <w:rFonts w:ascii="Arial" w:hAnsi="Arial" w:cs="Arial"/>
          <w:sz w:val="22"/>
          <w:szCs w:val="22"/>
        </w:rPr>
        <w:t>practicing</w:t>
      </w:r>
      <w:r w:rsidRPr="005404A8">
        <w:rPr>
          <w:rFonts w:ascii="Arial" w:hAnsi="Arial" w:cs="Arial"/>
          <w:sz w:val="22"/>
          <w:szCs w:val="22"/>
        </w:rPr>
        <w:t xml:space="preserve"> for too long or “pushing” the voice and responded by drinking water, </w:t>
      </w:r>
      <w:r w:rsidR="00475724" w:rsidRPr="005404A8">
        <w:rPr>
          <w:rFonts w:ascii="Arial" w:hAnsi="Arial" w:cs="Arial"/>
          <w:sz w:val="22"/>
          <w:szCs w:val="22"/>
        </w:rPr>
        <w:t>staying silent for the rest of the day, and going to bed</w:t>
      </w:r>
      <w:r w:rsidRPr="005404A8">
        <w:rPr>
          <w:rFonts w:ascii="Arial" w:hAnsi="Arial" w:cs="Arial"/>
          <w:sz w:val="22"/>
          <w:szCs w:val="22"/>
        </w:rPr>
        <w:t xml:space="preserve"> early. Another participant described vocal fatigue associated with the menstrual cycle and used rest, hydration, and semi-occluded vocal tract exercises </w:t>
      </w:r>
      <w:r w:rsidR="00475724" w:rsidRPr="005404A8">
        <w:rPr>
          <w:rFonts w:ascii="Arial" w:hAnsi="Arial" w:cs="Arial"/>
          <w:sz w:val="22"/>
          <w:szCs w:val="22"/>
        </w:rPr>
        <w:t>to recover</w:t>
      </w:r>
      <w:r w:rsidRPr="005404A8">
        <w:rPr>
          <w:rFonts w:ascii="Arial" w:hAnsi="Arial" w:cs="Arial"/>
          <w:sz w:val="22"/>
          <w:szCs w:val="22"/>
        </w:rPr>
        <w:t xml:space="preserve">. These responses demonstrated active self-management and an ability to modify </w:t>
      </w:r>
      <w:r w:rsidR="00475724" w:rsidRPr="005404A8">
        <w:rPr>
          <w:rFonts w:ascii="Arial" w:hAnsi="Arial" w:cs="Arial"/>
          <w:sz w:val="22"/>
          <w:szCs w:val="22"/>
        </w:rPr>
        <w:t>behavior when vocal difficulties were recognized</w:t>
      </w:r>
      <w:r w:rsidRPr="005404A8">
        <w:rPr>
          <w:rFonts w:ascii="Arial" w:hAnsi="Arial" w:cs="Arial"/>
          <w:sz w:val="22"/>
          <w:szCs w:val="22"/>
        </w:rPr>
        <w:t>.</w:t>
      </w:r>
    </w:p>
    <w:p w14:paraId="2E97BCC8" w14:textId="578B33B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Other participants described circumstances in which reducing vocal use was more difficult. A singing teacher reported sometimes needing to continue teaching despite having a cold or sore throat, while attempting to </w:t>
      </w:r>
      <w:r w:rsidR="00063CDD" w:rsidRPr="005404A8">
        <w:rPr>
          <w:rFonts w:ascii="Arial" w:hAnsi="Arial" w:cs="Arial"/>
          <w:sz w:val="22"/>
          <w:szCs w:val="22"/>
        </w:rPr>
        <w:t>minimize</w:t>
      </w:r>
      <w:r w:rsidRPr="005404A8">
        <w:rPr>
          <w:rFonts w:ascii="Arial" w:hAnsi="Arial" w:cs="Arial"/>
          <w:sz w:val="22"/>
          <w:szCs w:val="22"/>
        </w:rPr>
        <w:t xml:space="preserve"> voice use and incorporate periods of silence. Another participant described fatigue caused by repeatedly singing the same song and responded by modifying breath use, sharing vocal demands with other singers, and increasing water intake. </w:t>
      </w:r>
    </w:p>
    <w:p w14:paraId="0E321A9A" w14:textId="2C22A62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These accounts suggested that the decision to continue singing despite discomfort could be influenced by professional responsibilities, workload, illness, and performance demands, rather than simply a lack of vocal-health knowledge. This distinction </w:t>
      </w:r>
      <w:r w:rsidR="001662FF" w:rsidRPr="005404A8">
        <w:rPr>
          <w:rFonts w:ascii="Arial" w:hAnsi="Arial" w:cs="Arial"/>
          <w:sz w:val="22"/>
          <w:szCs w:val="22"/>
        </w:rPr>
        <w:t>mattered because it showed</w:t>
      </w:r>
      <w:r w:rsidRPr="005404A8">
        <w:rPr>
          <w:rFonts w:ascii="Arial" w:hAnsi="Arial" w:cs="Arial"/>
          <w:sz w:val="22"/>
          <w:szCs w:val="22"/>
        </w:rPr>
        <w:t xml:space="preserve"> the value of the mixed-methods design. The quantitative data identified an apparent inconsistency between awareness and </w:t>
      </w:r>
      <w:r w:rsidR="00E079D3" w:rsidRPr="005404A8">
        <w:rPr>
          <w:rFonts w:ascii="Arial" w:hAnsi="Arial" w:cs="Arial"/>
          <w:sz w:val="22"/>
          <w:szCs w:val="22"/>
        </w:rPr>
        <w:t>behavior</w:t>
      </w:r>
      <w:r w:rsidRPr="005404A8">
        <w:rPr>
          <w:rFonts w:ascii="Arial" w:hAnsi="Arial" w:cs="Arial"/>
          <w:sz w:val="22"/>
          <w:szCs w:val="22"/>
        </w:rPr>
        <w:t>, while the qualitative responses provided contextual explanations for why that inconsistency occurred.</w:t>
      </w:r>
    </w:p>
    <w:p w14:paraId="33334689" w14:textId="40EBCE3D"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 central finding of the study was therefore an apparent awareness</w:t>
      </w:r>
      <w:r w:rsidR="00E2079C" w:rsidRPr="005404A8">
        <w:rPr>
          <w:rFonts w:ascii="Arial" w:hAnsi="Arial" w:cs="Arial"/>
          <w:sz w:val="22"/>
          <w:szCs w:val="22"/>
        </w:rPr>
        <w:t xml:space="preserve"> </w:t>
      </w:r>
      <w:r w:rsidR="00716CA9" w:rsidRPr="005404A8">
        <w:rPr>
          <w:rFonts w:ascii="Arial" w:hAnsi="Arial" w:cs="Arial"/>
          <w:sz w:val="22"/>
          <w:szCs w:val="22"/>
        </w:rPr>
        <w:t>behavior</w:t>
      </w:r>
      <w:r w:rsidRPr="005404A8">
        <w:rPr>
          <w:rFonts w:ascii="Arial" w:hAnsi="Arial" w:cs="Arial"/>
          <w:sz w:val="22"/>
          <w:szCs w:val="22"/>
        </w:rPr>
        <w:t xml:space="preserve"> gap. Participants generally </w:t>
      </w:r>
      <w:r w:rsidR="00716CA9" w:rsidRPr="005404A8">
        <w:rPr>
          <w:rFonts w:ascii="Arial" w:hAnsi="Arial" w:cs="Arial"/>
          <w:sz w:val="22"/>
          <w:szCs w:val="22"/>
        </w:rPr>
        <w:t>recognized</w:t>
      </w:r>
      <w:r w:rsidRPr="005404A8">
        <w:rPr>
          <w:rFonts w:ascii="Arial" w:hAnsi="Arial" w:cs="Arial"/>
          <w:sz w:val="22"/>
          <w:szCs w:val="22"/>
        </w:rPr>
        <w:t xml:space="preserve"> signs of fatigue and understood the value of recovery, but this awareness did not always </w:t>
      </w:r>
      <w:r w:rsidR="00E2079C" w:rsidRPr="005404A8">
        <w:rPr>
          <w:rFonts w:ascii="Arial" w:hAnsi="Arial" w:cs="Arial"/>
          <w:sz w:val="22"/>
          <w:szCs w:val="22"/>
        </w:rPr>
        <w:t>translate into action</w:t>
      </w:r>
      <w:r w:rsidRPr="005404A8">
        <w:rPr>
          <w:rFonts w:ascii="Arial" w:hAnsi="Arial" w:cs="Arial"/>
          <w:sz w:val="22"/>
          <w:szCs w:val="22"/>
        </w:rPr>
        <w:t xml:space="preserve">. The findings suggested that effective vocal-health </w:t>
      </w:r>
      <w:r w:rsidRPr="005404A8">
        <w:rPr>
          <w:rFonts w:ascii="Arial" w:hAnsi="Arial" w:cs="Arial"/>
          <w:sz w:val="22"/>
          <w:szCs w:val="22"/>
        </w:rPr>
        <w:lastRenderedPageBreak/>
        <w:t>management may depend not only on knowing recommended practices but also on being able to apply and adapt those practices within realistic singing, teaching, and performance situations.</w:t>
      </w:r>
    </w:p>
    <w:p w14:paraId="3027C18A" w14:textId="0B4AE9A3" w:rsidR="00DC2E7A" w:rsidRPr="005404A8" w:rsidRDefault="00DC2E7A" w:rsidP="00C3709F">
      <w:pPr>
        <w:spacing w:line="360" w:lineRule="auto"/>
        <w:rPr>
          <w:rFonts w:ascii="Arial" w:hAnsi="Arial" w:cs="Arial"/>
          <w:sz w:val="22"/>
          <w:szCs w:val="22"/>
        </w:rPr>
      </w:pPr>
      <w:r w:rsidRPr="005404A8">
        <w:rPr>
          <w:rFonts w:ascii="Arial" w:hAnsi="Arial" w:cs="Arial"/>
          <w:i/>
          <w:iCs/>
          <w:sz w:val="22"/>
          <w:szCs w:val="22"/>
        </w:rPr>
        <w:t>Factors Affecting Vocal Health</w:t>
      </w:r>
    </w:p>
    <w:p w14:paraId="00388E33" w14:textId="781B71CA"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Participants identified a range of factors that influenced their vocal well-being. When asked to select the factor that affected their voice the most, lack of sleep was the most frequently selected response at 40%, followed by environmental conditions at 30%, overuse at 20%, and poor hydration at 10%</w:t>
      </w:r>
      <w:r w:rsidR="00CB6E62" w:rsidRPr="005404A8">
        <w:rPr>
          <w:rFonts w:ascii="Arial" w:hAnsi="Arial" w:cs="Arial"/>
          <w:sz w:val="22"/>
          <w:szCs w:val="22"/>
        </w:rPr>
        <w:t>, see Figure 10.</w:t>
      </w:r>
      <w:r w:rsidRPr="005404A8">
        <w:rPr>
          <w:rFonts w:ascii="Arial" w:hAnsi="Arial" w:cs="Arial"/>
          <w:sz w:val="22"/>
          <w:szCs w:val="22"/>
        </w:rPr>
        <w:t xml:space="preserve"> Stress or anxiety was not selected by any participant as the single factor affecting their voice most. </w:t>
      </w:r>
    </w:p>
    <w:p w14:paraId="72D49723" w14:textId="3DDF007F" w:rsidR="00CB6E62" w:rsidRPr="005404A8" w:rsidRDefault="00CB6E62"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2368A0EA" wp14:editId="797CDAE2">
            <wp:extent cx="5514975" cy="2320296"/>
            <wp:effectExtent l="0" t="0" r="0" b="3810"/>
            <wp:docPr id="430885711" name="Picture 10" descr="Forms response chart. Question title: Which factor affects your voice the most?.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Forms response chart. Question title: Which factor affects your voice the most?. Number of responses: 1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20330" cy="2322549"/>
                    </a:xfrm>
                    <a:prstGeom prst="rect">
                      <a:avLst/>
                    </a:prstGeom>
                    <a:noFill/>
                    <a:ln>
                      <a:noFill/>
                    </a:ln>
                  </pic:spPr>
                </pic:pic>
              </a:graphicData>
            </a:graphic>
          </wp:inline>
        </w:drawing>
      </w:r>
    </w:p>
    <w:p w14:paraId="0C198FDE" w14:textId="37147A46" w:rsidR="00CB6E62" w:rsidRPr="005404A8" w:rsidRDefault="00CB6E62" w:rsidP="00C3709F">
      <w:pPr>
        <w:spacing w:line="360" w:lineRule="auto"/>
        <w:jc w:val="center"/>
        <w:rPr>
          <w:rFonts w:ascii="Arial" w:hAnsi="Arial" w:cs="Arial"/>
          <w:sz w:val="22"/>
          <w:szCs w:val="22"/>
        </w:rPr>
      </w:pPr>
      <w:r w:rsidRPr="005404A8">
        <w:rPr>
          <w:rFonts w:ascii="Arial" w:hAnsi="Arial" w:cs="Arial"/>
          <w:sz w:val="22"/>
          <w:szCs w:val="22"/>
        </w:rPr>
        <w:t>Figure 10. Factors that affect the voice</w:t>
      </w:r>
    </w:p>
    <w:p w14:paraId="14B3DD72"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The prominence of sleep was reinforced by the qualitative findings. Participants independently identified practices such as “hydration and enough sleep” and “sleep, water, meditation” when describing important aspects of their vocal care. This suggested that participants viewed recovery as involving general physical well-being as well as practices directly related to the voice.</w:t>
      </w:r>
    </w:p>
    <w:p w14:paraId="53432A9E" w14:textId="56EEA2C3"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Environmental conditions were the second most frequently identified factor. This finding supported the understanding that vocal health extends beyond singing technique and can be influenced by external circumstances</w:t>
      </w:r>
      <w:r w:rsidR="00B34EC4" w:rsidRPr="005404A8">
        <w:rPr>
          <w:rFonts w:ascii="Arial" w:hAnsi="Arial" w:cs="Arial"/>
          <w:sz w:val="22"/>
          <w:szCs w:val="22"/>
        </w:rPr>
        <w:t xml:space="preserve"> (</w:t>
      </w:r>
      <w:r w:rsidR="00B34EC4" w:rsidRPr="005404A8">
        <w:rPr>
          <w:rFonts w:ascii="Arial" w:eastAsia="Times New Roman" w:hAnsi="Arial" w:cs="Arial"/>
          <w:kern w:val="0"/>
          <w:sz w:val="22"/>
          <w:szCs w:val="22"/>
          <w14:ligatures w14:val="none"/>
        </w:rPr>
        <w:t>Everett, Blasi, and Roberts, 2015)</w:t>
      </w:r>
      <w:r w:rsidRPr="005404A8">
        <w:rPr>
          <w:rFonts w:ascii="Arial" w:hAnsi="Arial" w:cs="Arial"/>
          <w:sz w:val="22"/>
          <w:szCs w:val="22"/>
        </w:rPr>
        <w:t xml:space="preserve">. Overuse was also reflected in participants’ written accounts, particularly descriptions of fatigue following prolonged practice, repeated singing, or excessive vocal pressure. </w:t>
      </w:r>
    </w:p>
    <w:p w14:paraId="2FBA9C08" w14:textId="2F66526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An interesting contrast emerged in relation to psychological factors. Although no participant selected stress or anxiety as the main factor affecting their</w:t>
      </w:r>
      <w:r w:rsidR="00312521" w:rsidRPr="005404A8">
        <w:rPr>
          <w:rFonts w:ascii="Arial" w:hAnsi="Arial" w:cs="Arial"/>
          <w:sz w:val="22"/>
          <w:szCs w:val="22"/>
        </w:rPr>
        <w:t xml:space="preserve"> voice</w:t>
      </w:r>
      <w:r w:rsidRPr="005404A8">
        <w:rPr>
          <w:rFonts w:ascii="Arial" w:hAnsi="Arial" w:cs="Arial"/>
          <w:sz w:val="22"/>
          <w:szCs w:val="22"/>
        </w:rPr>
        <w:t xml:space="preserve">, 60% reported that </w:t>
      </w:r>
      <w:r w:rsidRPr="005404A8">
        <w:rPr>
          <w:rFonts w:ascii="Arial" w:hAnsi="Arial" w:cs="Arial"/>
          <w:sz w:val="22"/>
          <w:szCs w:val="22"/>
        </w:rPr>
        <w:lastRenderedPageBreak/>
        <w:t xml:space="preserve">performance pressure or anxiety sometimes affected their vocal health, 20% rarely, 10% frequently, and only 10% never. Thus, 90% acknowledged some influence of performance pressure or anxiety. This distinction suggested that psychological factors may have been viewed as secondary influences rather than participants’ principal vocal-health concern. Nevertheless, their presence in the experiences of most participants reinforced the idea that vocal health involved an interaction between physical, psychological, </w:t>
      </w:r>
      <w:r w:rsidR="00E2079C" w:rsidRPr="005404A8">
        <w:rPr>
          <w:rFonts w:ascii="Arial" w:hAnsi="Arial" w:cs="Arial"/>
          <w:sz w:val="22"/>
          <w:szCs w:val="22"/>
        </w:rPr>
        <w:t>behavior</w:t>
      </w:r>
      <w:r w:rsidRPr="005404A8">
        <w:rPr>
          <w:rFonts w:ascii="Arial" w:hAnsi="Arial" w:cs="Arial"/>
          <w:sz w:val="22"/>
          <w:szCs w:val="22"/>
        </w:rPr>
        <w:t>al, and environmental influences</w:t>
      </w:r>
      <w:r w:rsidR="00584DF1" w:rsidRPr="005404A8">
        <w:rPr>
          <w:rFonts w:ascii="Arial" w:hAnsi="Arial" w:cs="Arial"/>
          <w:sz w:val="22"/>
          <w:szCs w:val="22"/>
        </w:rPr>
        <w:t xml:space="preserve"> (Calvache Mora </w:t>
      </w:r>
      <w:r w:rsidR="00584DF1" w:rsidRPr="005404A8">
        <w:rPr>
          <w:rFonts w:ascii="Arial" w:hAnsi="Arial" w:cs="Arial"/>
          <w:i/>
          <w:iCs/>
          <w:sz w:val="22"/>
          <w:szCs w:val="22"/>
        </w:rPr>
        <w:t xml:space="preserve">et al., </w:t>
      </w:r>
      <w:r w:rsidR="00584DF1" w:rsidRPr="005404A8">
        <w:rPr>
          <w:rFonts w:ascii="Arial" w:hAnsi="Arial" w:cs="Arial"/>
          <w:sz w:val="22"/>
          <w:szCs w:val="22"/>
        </w:rPr>
        <w:t>2023).</w:t>
      </w:r>
    </w:p>
    <w:p w14:paraId="67ACFD5F" w14:textId="2D5535F6" w:rsidR="00B63900" w:rsidRDefault="00B63900" w:rsidP="00C3709F">
      <w:pPr>
        <w:spacing w:line="360" w:lineRule="auto"/>
        <w:rPr>
          <w:rFonts w:ascii="Arial" w:hAnsi="Arial" w:cs="Arial"/>
          <w:sz w:val="22"/>
          <w:szCs w:val="22"/>
        </w:rPr>
      </w:pPr>
      <w:r w:rsidRPr="00B63900">
        <w:rPr>
          <w:rFonts w:ascii="Arial" w:hAnsi="Arial" w:cs="Arial"/>
          <w:sz w:val="22"/>
          <w:szCs w:val="22"/>
        </w:rPr>
        <w:t>The qualitative responses expanded this picture further by identifying factors that were not fully represented within the predetermined questionnaire categories. In particular, participants described illness and hormonal changes as influences on their voices. One participant associated fatigue with the menstrual cycle, while another described peri-menopausal vocal changes and the need to modify vocal demands during periods of instability. These experiences were consistent with Fiuza, Sevillano and Lã (2023), whose systematic review identified menopause-related changes in singers’ vocal range, timbre, endurance, and vocal function. This suggests that hormonal changes may be an important consideration within vocal-health education and singers’ approaches to self-management</w:t>
      </w:r>
      <w:r>
        <w:rPr>
          <w:rFonts w:ascii="Arial" w:hAnsi="Arial" w:cs="Arial"/>
          <w:sz w:val="22"/>
          <w:szCs w:val="22"/>
        </w:rPr>
        <w:t xml:space="preserve"> (</w:t>
      </w:r>
      <w:r w:rsidRPr="00E817C5">
        <w:rPr>
          <w:rFonts w:ascii="Arial" w:hAnsi="Arial" w:cs="Arial"/>
          <w:sz w:val="22"/>
          <w:szCs w:val="22"/>
        </w:rPr>
        <w:t>Bhatia</w:t>
      </w:r>
      <w:r>
        <w:rPr>
          <w:rFonts w:ascii="Arial" w:hAnsi="Arial" w:cs="Arial"/>
          <w:sz w:val="22"/>
          <w:szCs w:val="22"/>
        </w:rPr>
        <w:t xml:space="preserve"> </w:t>
      </w:r>
      <w:r>
        <w:rPr>
          <w:rFonts w:ascii="Arial" w:hAnsi="Arial" w:cs="Arial"/>
          <w:i/>
          <w:iCs/>
          <w:sz w:val="22"/>
          <w:szCs w:val="22"/>
        </w:rPr>
        <w:t xml:space="preserve">et al., </w:t>
      </w:r>
      <w:r>
        <w:rPr>
          <w:rFonts w:ascii="Arial" w:hAnsi="Arial" w:cs="Arial"/>
          <w:sz w:val="22"/>
          <w:szCs w:val="22"/>
        </w:rPr>
        <w:t>2025)</w:t>
      </w:r>
      <w:r w:rsidRPr="00B63900">
        <w:rPr>
          <w:rFonts w:ascii="Arial" w:hAnsi="Arial" w:cs="Arial"/>
          <w:sz w:val="22"/>
          <w:szCs w:val="22"/>
        </w:rPr>
        <w:t>. Hormonal factors were particularly important because they had not been included among the closed-question options. One participant explicitly identified hormones, the menstrual cycle, and sickness as missing categories. This represented an important methodological finding: predetermined questionnaire categories were useful for comparing responses, but they could not fully anticipate the range of experiences relevant to every singer. The open-ended questions therefore strengthened the research by allowing participants to introduce factors beyond those initially anticipated by the researcher.</w:t>
      </w:r>
    </w:p>
    <w:p w14:paraId="2C5D8DA3" w14:textId="72920A95"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Health Education and Independent Self-Care</w:t>
      </w:r>
    </w:p>
    <w:p w14:paraId="1C0F6814" w14:textId="392E6FF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Vocal-health education represented one of the strongest areas of agreement among participants. Seventy per cent reported having received formal education about vocal health, while 30% had not. Despite this difference, all participants regarded vocal-health education as important: 90% described it as very important, while the remaining 10% described it as important</w:t>
      </w:r>
      <w:r w:rsidR="006520EA" w:rsidRPr="005404A8">
        <w:rPr>
          <w:rFonts w:ascii="Arial" w:hAnsi="Arial" w:cs="Arial"/>
          <w:sz w:val="22"/>
          <w:szCs w:val="22"/>
        </w:rPr>
        <w:t>,</w:t>
      </w:r>
      <w:r w:rsidR="00BE7445" w:rsidRPr="005404A8">
        <w:rPr>
          <w:rFonts w:ascii="Arial" w:hAnsi="Arial" w:cs="Arial"/>
          <w:sz w:val="22"/>
          <w:szCs w:val="22"/>
        </w:rPr>
        <w:t xml:space="preserve"> see Figure 11</w:t>
      </w:r>
      <w:r w:rsidRPr="005404A8">
        <w:rPr>
          <w:rFonts w:ascii="Arial" w:hAnsi="Arial" w:cs="Arial"/>
          <w:sz w:val="22"/>
          <w:szCs w:val="22"/>
        </w:rPr>
        <w:t xml:space="preserve">. </w:t>
      </w:r>
    </w:p>
    <w:p w14:paraId="6CB6AB27" w14:textId="5AFB410E" w:rsidR="00BE7445" w:rsidRPr="005404A8" w:rsidRDefault="00BE7445" w:rsidP="00C3709F">
      <w:pPr>
        <w:spacing w:line="360" w:lineRule="auto"/>
        <w:rPr>
          <w:rFonts w:ascii="Arial" w:hAnsi="Arial" w:cs="Arial"/>
          <w:b/>
          <w:bCs/>
          <w:sz w:val="22"/>
          <w:szCs w:val="22"/>
        </w:rPr>
      </w:pPr>
      <w:r w:rsidRPr="005404A8">
        <w:rPr>
          <w:rFonts w:ascii="Arial" w:hAnsi="Arial" w:cs="Arial"/>
          <w:noProof/>
          <w:sz w:val="22"/>
          <w:szCs w:val="22"/>
        </w:rPr>
        <w:lastRenderedPageBreak/>
        <w:drawing>
          <wp:inline distT="0" distB="0" distL="0" distR="0" wp14:anchorId="4639C99B" wp14:editId="5953A8BA">
            <wp:extent cx="5684923" cy="2013312"/>
            <wp:effectExtent l="0" t="0" r="0" b="6350"/>
            <wp:docPr id="966640881" name="Picture 12" descr="Forms response chart. Question title: How important do you believe vocal health education is for singers?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Forms response chart. Question title: How important do you believe vocal health education is for singers?  . Number of responses: 10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7589" b="8235"/>
                    <a:stretch>
                      <a:fillRect/>
                    </a:stretch>
                  </pic:blipFill>
                  <pic:spPr bwMode="auto">
                    <a:xfrm>
                      <a:off x="0" y="0"/>
                      <a:ext cx="5694593" cy="2016737"/>
                    </a:xfrm>
                    <a:prstGeom prst="rect">
                      <a:avLst/>
                    </a:prstGeom>
                    <a:noFill/>
                    <a:ln>
                      <a:noFill/>
                    </a:ln>
                    <a:extLst>
                      <a:ext uri="{53640926-AAD7-44D8-BBD7-CCE9431645EC}">
                        <a14:shadowObscured xmlns:a14="http://schemas.microsoft.com/office/drawing/2010/main"/>
                      </a:ext>
                    </a:extLst>
                  </pic:spPr>
                </pic:pic>
              </a:graphicData>
            </a:graphic>
          </wp:inline>
        </w:drawing>
      </w:r>
    </w:p>
    <w:p w14:paraId="24F2003B" w14:textId="183361ED" w:rsidR="00BE7445" w:rsidRPr="005404A8" w:rsidRDefault="00BE7445" w:rsidP="00C3709F">
      <w:pPr>
        <w:spacing w:line="360" w:lineRule="auto"/>
        <w:jc w:val="center"/>
        <w:rPr>
          <w:rFonts w:ascii="Arial" w:hAnsi="Arial" w:cs="Arial"/>
          <w:sz w:val="22"/>
          <w:szCs w:val="22"/>
        </w:rPr>
      </w:pPr>
      <w:r w:rsidRPr="005404A8">
        <w:rPr>
          <w:rFonts w:ascii="Arial" w:hAnsi="Arial" w:cs="Arial"/>
          <w:sz w:val="22"/>
          <w:szCs w:val="22"/>
        </w:rPr>
        <w:t xml:space="preserve">Figure 11. </w:t>
      </w:r>
      <w:r w:rsidR="00A239B0" w:rsidRPr="005404A8">
        <w:rPr>
          <w:rFonts w:ascii="Arial" w:hAnsi="Arial" w:cs="Arial"/>
          <w:sz w:val="22"/>
          <w:szCs w:val="22"/>
        </w:rPr>
        <w:t xml:space="preserve">Perceived </w:t>
      </w:r>
      <w:r w:rsidR="006527CD" w:rsidRPr="005404A8">
        <w:rPr>
          <w:rFonts w:ascii="Arial" w:hAnsi="Arial" w:cs="Arial"/>
          <w:sz w:val="22"/>
          <w:szCs w:val="22"/>
        </w:rPr>
        <w:t>importance</w:t>
      </w:r>
      <w:r w:rsidR="00A239B0" w:rsidRPr="005404A8">
        <w:rPr>
          <w:rFonts w:ascii="Arial" w:hAnsi="Arial" w:cs="Arial"/>
          <w:sz w:val="22"/>
          <w:szCs w:val="22"/>
        </w:rPr>
        <w:t xml:space="preserve"> of vocal-health education</w:t>
      </w:r>
    </w:p>
    <w:p w14:paraId="16189425" w14:textId="03A3478A"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This strong consensus suggested that participants </w:t>
      </w:r>
      <w:r w:rsidR="00035D09" w:rsidRPr="005404A8">
        <w:rPr>
          <w:rFonts w:ascii="Arial" w:hAnsi="Arial" w:cs="Arial"/>
          <w:sz w:val="22"/>
          <w:szCs w:val="22"/>
        </w:rPr>
        <w:t>recognized</w:t>
      </w:r>
      <w:r w:rsidRPr="005404A8">
        <w:rPr>
          <w:rFonts w:ascii="Arial" w:hAnsi="Arial" w:cs="Arial"/>
          <w:sz w:val="22"/>
          <w:szCs w:val="22"/>
        </w:rPr>
        <w:t xml:space="preserve"> vocal-health knowledge as an important part of singing development regardless of whether they had personally received formal education. </w:t>
      </w:r>
      <w:r w:rsidR="00035D09" w:rsidRPr="005404A8">
        <w:rPr>
          <w:rFonts w:ascii="Arial" w:hAnsi="Arial" w:cs="Arial"/>
          <w:sz w:val="22"/>
          <w:szCs w:val="22"/>
        </w:rPr>
        <w:t>This also aligned with previous literature on</w:t>
      </w:r>
      <w:r w:rsidRPr="005404A8">
        <w:rPr>
          <w:rFonts w:ascii="Arial" w:hAnsi="Arial" w:cs="Arial"/>
          <w:sz w:val="22"/>
          <w:szCs w:val="22"/>
        </w:rPr>
        <w:t xml:space="preserve"> the role of vocal hygiene and education in supporting singers’ vocal care</w:t>
      </w:r>
      <w:r w:rsidR="00D374CE" w:rsidRPr="005404A8">
        <w:rPr>
          <w:rFonts w:ascii="Arial" w:hAnsi="Arial" w:cs="Arial"/>
          <w:sz w:val="22"/>
          <w:szCs w:val="22"/>
        </w:rPr>
        <w:t xml:space="preserve"> (Hosoya </w:t>
      </w:r>
      <w:r w:rsidR="00D374CE" w:rsidRPr="005404A8">
        <w:rPr>
          <w:rFonts w:ascii="Arial" w:hAnsi="Arial" w:cs="Arial"/>
          <w:i/>
          <w:iCs/>
          <w:sz w:val="22"/>
          <w:szCs w:val="22"/>
        </w:rPr>
        <w:t xml:space="preserve">et al., </w:t>
      </w:r>
      <w:r w:rsidR="00D374CE" w:rsidRPr="005404A8">
        <w:rPr>
          <w:rFonts w:ascii="Arial" w:hAnsi="Arial" w:cs="Arial"/>
          <w:sz w:val="22"/>
          <w:szCs w:val="22"/>
        </w:rPr>
        <w:t>2018)</w:t>
      </w:r>
      <w:r w:rsidRPr="005404A8">
        <w:rPr>
          <w:rFonts w:ascii="Arial" w:hAnsi="Arial" w:cs="Arial"/>
          <w:sz w:val="22"/>
          <w:szCs w:val="22"/>
        </w:rPr>
        <w:t>.</w:t>
      </w:r>
    </w:p>
    <w:p w14:paraId="47F810DB" w14:textId="57E2724E"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However, confidence in independent voice care was somewhat lower. Half of the participants rated their confidence at 5, 10% at 4, 30% at 3, and 10% at 2</w:t>
      </w:r>
      <w:r w:rsidR="001071B2" w:rsidRPr="005404A8">
        <w:rPr>
          <w:rFonts w:ascii="Arial" w:hAnsi="Arial" w:cs="Arial"/>
          <w:sz w:val="22"/>
          <w:szCs w:val="22"/>
        </w:rPr>
        <w:t>, see Figure 12</w:t>
      </w:r>
      <w:r w:rsidRPr="005404A8">
        <w:rPr>
          <w:rFonts w:ascii="Arial" w:hAnsi="Arial" w:cs="Arial"/>
          <w:sz w:val="22"/>
          <w:szCs w:val="22"/>
        </w:rPr>
        <w:t xml:space="preserve">. Therefore, 60% demonstrated high confidence in independently caring for their voices, while 40% reported moderate or lower confidence. </w:t>
      </w:r>
    </w:p>
    <w:p w14:paraId="53153471" w14:textId="5C8D9C36" w:rsidR="00606CC4" w:rsidRPr="005404A8" w:rsidRDefault="00606CC4" w:rsidP="00C3709F">
      <w:pPr>
        <w:spacing w:line="360" w:lineRule="auto"/>
        <w:rPr>
          <w:rFonts w:ascii="Arial" w:hAnsi="Arial" w:cs="Arial"/>
          <w:sz w:val="22"/>
          <w:szCs w:val="22"/>
        </w:rPr>
      </w:pPr>
      <w:r w:rsidRPr="005404A8">
        <w:rPr>
          <w:rFonts w:ascii="Arial" w:hAnsi="Arial" w:cs="Arial"/>
          <w:noProof/>
          <w:sz w:val="22"/>
          <w:szCs w:val="22"/>
        </w:rPr>
        <w:drawing>
          <wp:inline distT="0" distB="0" distL="0" distR="0" wp14:anchorId="7850089A" wp14:editId="774105A9">
            <wp:extent cx="5942927" cy="2337711"/>
            <wp:effectExtent l="0" t="0" r="1270" b="5715"/>
            <wp:docPr id="1841735288" name="Picture 13" descr="Forms response chart. Question title: How confident are you in your ability to care for your voice independently?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Forms response chart. Question title: How confident are you in your ability to care for your voice independently?  . Number of responses: 10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275" b="12949"/>
                    <a:stretch>
                      <a:fillRect/>
                    </a:stretch>
                  </pic:blipFill>
                  <pic:spPr bwMode="auto">
                    <a:xfrm>
                      <a:off x="0" y="0"/>
                      <a:ext cx="5943600" cy="2337976"/>
                    </a:xfrm>
                    <a:prstGeom prst="rect">
                      <a:avLst/>
                    </a:prstGeom>
                    <a:noFill/>
                    <a:ln>
                      <a:noFill/>
                    </a:ln>
                    <a:extLst>
                      <a:ext uri="{53640926-AAD7-44D8-BBD7-CCE9431645EC}">
                        <a14:shadowObscured xmlns:a14="http://schemas.microsoft.com/office/drawing/2010/main"/>
                      </a:ext>
                    </a:extLst>
                  </pic:spPr>
                </pic:pic>
              </a:graphicData>
            </a:graphic>
          </wp:inline>
        </w:drawing>
      </w:r>
    </w:p>
    <w:p w14:paraId="60A7E4DE" w14:textId="49C6220C" w:rsidR="001071B2" w:rsidRPr="005404A8" w:rsidRDefault="001071B2" w:rsidP="00C3709F">
      <w:pPr>
        <w:spacing w:line="360" w:lineRule="auto"/>
        <w:jc w:val="center"/>
        <w:rPr>
          <w:rFonts w:ascii="Arial" w:hAnsi="Arial" w:cs="Arial"/>
          <w:sz w:val="22"/>
          <w:szCs w:val="22"/>
        </w:rPr>
      </w:pPr>
      <w:r w:rsidRPr="005404A8">
        <w:rPr>
          <w:rFonts w:ascii="Arial" w:hAnsi="Arial" w:cs="Arial"/>
          <w:sz w:val="22"/>
          <w:szCs w:val="22"/>
        </w:rPr>
        <w:t>Figure 12.</w:t>
      </w:r>
      <w:r w:rsidR="0009091B" w:rsidRPr="005404A8">
        <w:rPr>
          <w:rFonts w:ascii="Arial" w:hAnsi="Arial" w:cs="Arial"/>
          <w:sz w:val="22"/>
          <w:szCs w:val="22"/>
        </w:rPr>
        <w:t xml:space="preserve"> Confidence in independent voice care</w:t>
      </w:r>
    </w:p>
    <w:p w14:paraId="53A9A81B" w14:textId="77777777" w:rsidR="00B63900" w:rsidRPr="00B63900" w:rsidRDefault="00B63900" w:rsidP="00C3709F">
      <w:pPr>
        <w:spacing w:line="360" w:lineRule="auto"/>
        <w:rPr>
          <w:rFonts w:ascii="Arial" w:hAnsi="Arial" w:cs="Arial"/>
          <w:sz w:val="22"/>
          <w:szCs w:val="22"/>
        </w:rPr>
      </w:pPr>
      <w:r w:rsidRPr="00B63900">
        <w:rPr>
          <w:rFonts w:ascii="Arial" w:hAnsi="Arial" w:cs="Arial"/>
          <w:sz w:val="22"/>
          <w:szCs w:val="22"/>
        </w:rPr>
        <w:t xml:space="preserve">The difference between education and confidence was noteworthy. Although 70% had received formal vocal-health education, only 60% reported high levels of confidence in independent voice care. This suggested that education may provide a foundation for vocal-health management but </w:t>
      </w:r>
      <w:r w:rsidRPr="00B63900">
        <w:rPr>
          <w:rFonts w:ascii="Arial" w:hAnsi="Arial" w:cs="Arial"/>
          <w:sz w:val="22"/>
          <w:szCs w:val="22"/>
        </w:rPr>
        <w:lastRenderedPageBreak/>
        <w:t xml:space="preserve">may not automatically result in confidence or consistent self-care. Lewis and Hendricks (2022) demonstrated that vocalists’ self-efficacy was shaped by personal experiences and contextual factors, suggesting that knowledge alone may not determine confidence in one’s abilities. Practical experience, self-awareness, and opportunities to apply knowledge may also contribute to singers’ ability to manage their voices (Sielska-Badurek </w:t>
      </w:r>
      <w:r w:rsidRPr="00C85DDF">
        <w:rPr>
          <w:rFonts w:ascii="Arial" w:hAnsi="Arial" w:cs="Arial"/>
          <w:i/>
          <w:iCs/>
          <w:sz w:val="22"/>
          <w:szCs w:val="22"/>
        </w:rPr>
        <w:t>et al.,</w:t>
      </w:r>
      <w:r w:rsidRPr="00B63900">
        <w:rPr>
          <w:rFonts w:ascii="Arial" w:hAnsi="Arial" w:cs="Arial"/>
          <w:sz w:val="22"/>
          <w:szCs w:val="22"/>
        </w:rPr>
        <w:t xml:space="preserve"> 2017).</w:t>
      </w:r>
    </w:p>
    <w:p w14:paraId="517027E7" w14:textId="2D8EA05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qualitative responses provided greater detail regarding what participants believed vocal-health education should involve. One recurring idea was that education should be introduced earlier in singers’ development. Participants suggested incorporating vocal-health information into undergraduate university or conservatoire </w:t>
      </w:r>
      <w:r w:rsidR="00203205" w:rsidRPr="005404A8">
        <w:rPr>
          <w:rFonts w:ascii="Arial" w:hAnsi="Arial" w:cs="Arial"/>
          <w:sz w:val="22"/>
          <w:szCs w:val="22"/>
        </w:rPr>
        <w:t>programs</w:t>
      </w:r>
      <w:r w:rsidRPr="005404A8">
        <w:rPr>
          <w:rFonts w:ascii="Arial" w:hAnsi="Arial" w:cs="Arial"/>
          <w:sz w:val="22"/>
          <w:szCs w:val="22"/>
        </w:rPr>
        <w:t xml:space="preserve"> and </w:t>
      </w:r>
      <w:r w:rsidR="00203205" w:rsidRPr="005404A8">
        <w:rPr>
          <w:rFonts w:ascii="Arial" w:hAnsi="Arial" w:cs="Arial"/>
          <w:sz w:val="22"/>
          <w:szCs w:val="22"/>
        </w:rPr>
        <w:t>educating younger singers while they develop</w:t>
      </w:r>
      <w:r w:rsidRPr="005404A8">
        <w:rPr>
          <w:rFonts w:ascii="Arial" w:hAnsi="Arial" w:cs="Arial"/>
          <w:sz w:val="22"/>
          <w:szCs w:val="22"/>
        </w:rPr>
        <w:t xml:space="preserve"> their vocal habits. Participants also </w:t>
      </w:r>
      <w:r w:rsidR="00203205" w:rsidRPr="005404A8">
        <w:rPr>
          <w:rFonts w:ascii="Arial" w:hAnsi="Arial" w:cs="Arial"/>
          <w:sz w:val="22"/>
          <w:szCs w:val="22"/>
        </w:rPr>
        <w:t>emphasized</w:t>
      </w:r>
      <w:r w:rsidRPr="005404A8">
        <w:rPr>
          <w:rFonts w:ascii="Arial" w:hAnsi="Arial" w:cs="Arial"/>
          <w:sz w:val="22"/>
          <w:szCs w:val="22"/>
        </w:rPr>
        <w:t xml:space="preserve"> the importance of understanding the individual voice. Some responses suggested that singers should develop greater knowledge of how their own voices function and learn to </w:t>
      </w:r>
      <w:r w:rsidR="00203205" w:rsidRPr="005404A8">
        <w:rPr>
          <w:rFonts w:ascii="Arial" w:hAnsi="Arial" w:cs="Arial"/>
          <w:sz w:val="22"/>
          <w:szCs w:val="22"/>
        </w:rPr>
        <w:t>recognize</w:t>
      </w:r>
      <w:r w:rsidRPr="005404A8">
        <w:rPr>
          <w:rFonts w:ascii="Arial" w:hAnsi="Arial" w:cs="Arial"/>
          <w:sz w:val="22"/>
          <w:szCs w:val="22"/>
        </w:rPr>
        <w:t xml:space="preserve"> when modifications or rest are necessary. This indicated that participants did not necessarily view vocal-health education as simply learning a fixed set of rules, but rather as developing the ability to make informed decisions based on individual vocal responses.</w:t>
      </w:r>
    </w:p>
    <w:p w14:paraId="6A94DDEC" w14:textId="61245704"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Another concern was the availability of misinformation. One participant specifically referred to misinformation surrounding vocal health and suggested that access to reliable information could reduce unnecessary stress. This suggested that increasing the quantity of vocal-health information alone may not be sufficient; participants appeared to value information that was accurate, practical, and applicable to their individual circumstances.</w:t>
      </w:r>
      <w:r w:rsidR="00332A81" w:rsidRPr="005404A8">
        <w:rPr>
          <w:rFonts w:ascii="Arial" w:hAnsi="Arial" w:cs="Arial"/>
          <w:sz w:val="22"/>
          <w:szCs w:val="22"/>
        </w:rPr>
        <w:t xml:space="preserve"> </w:t>
      </w:r>
      <w:r w:rsidRPr="005404A8">
        <w:rPr>
          <w:rFonts w:ascii="Arial" w:hAnsi="Arial" w:cs="Arial"/>
          <w:sz w:val="22"/>
          <w:szCs w:val="22"/>
        </w:rPr>
        <w:t>An additional perspective concerned the balance between awareness and excessive self-monitoring. One participant suggested that although singers should learn to listen to their bodies and make adjustments, excessive monitoring could potentially create additional stress. This added complexity to the interpretation of vocal awareness. While awareness appeared beneficial throughout much of the dataset, it may be most useful when it supports informed decision-making rather than anxiety or constant concern about vocal function.</w:t>
      </w:r>
      <w:r w:rsidR="00332A81" w:rsidRPr="005404A8">
        <w:rPr>
          <w:rFonts w:ascii="Arial" w:hAnsi="Arial" w:cs="Arial"/>
          <w:sz w:val="22"/>
          <w:szCs w:val="22"/>
        </w:rPr>
        <w:t xml:space="preserve"> </w:t>
      </w:r>
      <w:r w:rsidRPr="005404A8">
        <w:rPr>
          <w:rFonts w:ascii="Arial" w:hAnsi="Arial" w:cs="Arial"/>
          <w:sz w:val="22"/>
          <w:szCs w:val="22"/>
        </w:rPr>
        <w:t xml:space="preserve">Overall, the findings suggested that participants valued vocal-health education highly but believed that effective education should extend beyond theoretical information. Earlier education, reliable information, practical self-care strategies, and </w:t>
      </w:r>
      <w:r w:rsidR="00970A8F" w:rsidRPr="005404A8">
        <w:rPr>
          <w:rFonts w:ascii="Arial" w:hAnsi="Arial" w:cs="Arial"/>
          <w:sz w:val="22"/>
          <w:szCs w:val="22"/>
        </w:rPr>
        <w:t>developing</w:t>
      </w:r>
      <w:r w:rsidRPr="005404A8">
        <w:rPr>
          <w:rFonts w:ascii="Arial" w:hAnsi="Arial" w:cs="Arial"/>
          <w:sz w:val="22"/>
          <w:szCs w:val="22"/>
        </w:rPr>
        <w:t xml:space="preserve"> individual vocal awareness appeared particularly important.</w:t>
      </w:r>
    </w:p>
    <w:p w14:paraId="0EA03648" w14:textId="77777777" w:rsidR="004F0CFB" w:rsidRPr="005404A8" w:rsidRDefault="004F0CFB" w:rsidP="00C3709F">
      <w:pPr>
        <w:spacing w:line="360" w:lineRule="auto"/>
        <w:rPr>
          <w:rFonts w:ascii="Arial" w:hAnsi="Arial" w:cs="Arial"/>
          <w:i/>
          <w:iCs/>
          <w:sz w:val="22"/>
          <w:szCs w:val="22"/>
        </w:rPr>
      </w:pPr>
      <w:r w:rsidRPr="005404A8">
        <w:rPr>
          <w:rFonts w:ascii="Arial" w:hAnsi="Arial" w:cs="Arial"/>
          <w:i/>
          <w:iCs/>
          <w:sz w:val="22"/>
          <w:szCs w:val="22"/>
        </w:rPr>
        <w:t>Qualitative Findings: Self-Care, Barriers and Lived Experiences</w:t>
      </w:r>
    </w:p>
    <w:p w14:paraId="334F2E24" w14:textId="77777777"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The open-ended responses provided further insight into how participants managed their voices in everyday situations. Nine participants described an experience of vocal fatigue or strain and </w:t>
      </w:r>
      <w:r w:rsidRPr="005404A8">
        <w:rPr>
          <w:rFonts w:ascii="Arial" w:hAnsi="Arial" w:cs="Arial"/>
          <w:sz w:val="22"/>
          <w:szCs w:val="22"/>
        </w:rPr>
        <w:lastRenderedPageBreak/>
        <w:t>explained how they responded. Across these responses, recurring themes included rest and recovery, hydration, vocal exercises, illness, hormonal changes, technical adjustment, and professional responsibilities.</w:t>
      </w:r>
    </w:p>
    <w:p w14:paraId="7FA9E794" w14:textId="0CDA8E79" w:rsidR="004F0CFB" w:rsidRPr="005404A8" w:rsidRDefault="004F0CFB" w:rsidP="00C3709F">
      <w:pPr>
        <w:pStyle w:val="ListParagraph"/>
        <w:numPr>
          <w:ilvl w:val="0"/>
          <w:numId w:val="3"/>
        </w:numPr>
        <w:spacing w:line="360" w:lineRule="auto"/>
        <w:rPr>
          <w:rFonts w:ascii="Arial" w:hAnsi="Arial" w:cs="Arial"/>
          <w:i/>
          <w:iCs/>
          <w:sz w:val="22"/>
          <w:szCs w:val="22"/>
        </w:rPr>
      </w:pPr>
      <w:r w:rsidRPr="005404A8">
        <w:rPr>
          <w:rFonts w:ascii="Arial" w:hAnsi="Arial" w:cs="Arial"/>
          <w:i/>
          <w:iCs/>
          <w:sz w:val="22"/>
          <w:szCs w:val="22"/>
        </w:rPr>
        <w:t>Rest, hydration and active recovery</w:t>
      </w:r>
    </w:p>
    <w:p w14:paraId="67E74CAF" w14:textId="77777777" w:rsidR="00136BA6" w:rsidRPr="005404A8" w:rsidRDefault="004F0CFB" w:rsidP="00C3709F">
      <w:pPr>
        <w:spacing w:line="360" w:lineRule="auto"/>
        <w:rPr>
          <w:rFonts w:ascii="Arial" w:hAnsi="Arial" w:cs="Arial"/>
          <w:sz w:val="22"/>
          <w:szCs w:val="22"/>
        </w:rPr>
      </w:pPr>
      <w:r w:rsidRPr="005404A8">
        <w:rPr>
          <w:rFonts w:ascii="Arial" w:hAnsi="Arial" w:cs="Arial"/>
          <w:sz w:val="22"/>
          <w:szCs w:val="22"/>
        </w:rPr>
        <w:t>Rest was one of the most commonly reported strategies. Participants described remaining silent, taking a day away from singing, reducing voice use, and taking breaks during professional activities. Some also combined rest with increased hydration, sleep, or vocal exercises.</w:t>
      </w:r>
      <w:r w:rsidR="00822619" w:rsidRPr="005404A8">
        <w:rPr>
          <w:rFonts w:ascii="Arial" w:hAnsi="Arial" w:cs="Arial"/>
          <w:sz w:val="22"/>
          <w:szCs w:val="22"/>
        </w:rPr>
        <w:t xml:space="preserve"> </w:t>
      </w:r>
    </w:p>
    <w:p w14:paraId="3176B7D9" w14:textId="0D35E6E3"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Hydration was similarly prominent. Participants described increasing water intake when experiencing fatigue, sometimes alongside complete vocal rest or SOVT exercises. The use of specific exercises suggested that self-care was not always passive. At least some participants actively modified vocal </w:t>
      </w:r>
      <w:r w:rsidR="00822619" w:rsidRPr="005404A8">
        <w:rPr>
          <w:rFonts w:ascii="Arial" w:hAnsi="Arial" w:cs="Arial"/>
          <w:sz w:val="22"/>
          <w:szCs w:val="22"/>
        </w:rPr>
        <w:t>behavior</w:t>
      </w:r>
      <w:r w:rsidRPr="005404A8">
        <w:rPr>
          <w:rFonts w:ascii="Arial" w:hAnsi="Arial" w:cs="Arial"/>
          <w:sz w:val="22"/>
          <w:szCs w:val="22"/>
        </w:rPr>
        <w:t xml:space="preserve"> or used particular techniques in response to changes in vocal condition.</w:t>
      </w:r>
    </w:p>
    <w:p w14:paraId="69561B15" w14:textId="77777777" w:rsidR="009555E3" w:rsidRPr="005404A8" w:rsidRDefault="009555E3" w:rsidP="00C3709F">
      <w:pPr>
        <w:spacing w:line="360" w:lineRule="auto"/>
        <w:rPr>
          <w:rFonts w:ascii="Arial" w:hAnsi="Arial" w:cs="Arial"/>
          <w:sz w:val="22"/>
          <w:szCs w:val="22"/>
        </w:rPr>
      </w:pPr>
      <w:r w:rsidRPr="005404A8">
        <w:rPr>
          <w:rFonts w:ascii="Arial" w:hAnsi="Arial" w:cs="Arial"/>
          <w:sz w:val="22"/>
          <w:szCs w:val="22"/>
        </w:rPr>
        <w:t xml:space="preserve">This finding was supported by Oliveira </w:t>
      </w:r>
      <w:r w:rsidRPr="005404A8">
        <w:rPr>
          <w:rFonts w:ascii="Arial" w:hAnsi="Arial" w:cs="Arial"/>
          <w:i/>
          <w:iCs/>
          <w:sz w:val="22"/>
          <w:szCs w:val="22"/>
        </w:rPr>
        <w:t>et al.</w:t>
      </w:r>
      <w:r w:rsidRPr="005404A8">
        <w:rPr>
          <w:rFonts w:ascii="Arial" w:hAnsi="Arial" w:cs="Arial"/>
          <w:sz w:val="22"/>
          <w:szCs w:val="22"/>
        </w:rPr>
        <w:t xml:space="preserve"> (2022), who investigated the immediate effects of two semi-occluded vocal tract exercises in adult singers. Their findings demonstrated changes in vocal-tract geometry following resonance-tube exercises and improvements in acoustic parameters following lip trills. The use of SOVT exercises by participants in the present study therefore reflected the application of established vocal techniques within everyday self-care, although individual responses to these exercises may vary.</w:t>
      </w:r>
    </w:p>
    <w:p w14:paraId="3AAA0FDF" w14:textId="2003FD7E" w:rsidR="004F0CFB" w:rsidRPr="005404A8" w:rsidRDefault="004F0CFB" w:rsidP="00C3709F">
      <w:pPr>
        <w:pStyle w:val="ListParagraph"/>
        <w:numPr>
          <w:ilvl w:val="0"/>
          <w:numId w:val="3"/>
        </w:numPr>
        <w:spacing w:line="360" w:lineRule="auto"/>
        <w:rPr>
          <w:rFonts w:ascii="Arial" w:hAnsi="Arial" w:cs="Arial"/>
          <w:i/>
          <w:iCs/>
          <w:sz w:val="22"/>
          <w:szCs w:val="22"/>
        </w:rPr>
      </w:pPr>
      <w:r w:rsidRPr="005404A8">
        <w:rPr>
          <w:rFonts w:ascii="Arial" w:hAnsi="Arial" w:cs="Arial"/>
          <w:i/>
          <w:iCs/>
          <w:sz w:val="22"/>
          <w:szCs w:val="22"/>
        </w:rPr>
        <w:t>Illness, hormonal changes and individual circumstances</w:t>
      </w:r>
    </w:p>
    <w:p w14:paraId="292FC138" w14:textId="77777777"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Illness was another recurring theme. Participants described vocal difficulty during sickness, colds, and sore throats and responded by resting or attempting to reduce their voice use. However, professional demands sometimes prevented complete rest.</w:t>
      </w:r>
    </w:p>
    <w:p w14:paraId="281447B4" w14:textId="77777777"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Hormonal changes provided a particularly individual example of the factors influencing vocal management. Participants referred to menstrual-cycle-related fatigue and peri-menopausal vocal changes, describing strategies such as hydration, SOVT exercises, technical modification, and reducing vocal demands.</w:t>
      </w:r>
    </w:p>
    <w:p w14:paraId="2D0F8D5F" w14:textId="1DDB78EA"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These findings demonstrated that vocal-health management was not identical for every participant. Although general recommendations such as hydration and rest were frequently </w:t>
      </w:r>
      <w:r w:rsidR="00136BA6" w:rsidRPr="005404A8">
        <w:rPr>
          <w:rFonts w:ascii="Arial" w:hAnsi="Arial" w:cs="Arial"/>
          <w:sz w:val="22"/>
          <w:szCs w:val="22"/>
        </w:rPr>
        <w:t>recognized, participants also adapted their behavior</w:t>
      </w:r>
      <w:r w:rsidRPr="005404A8">
        <w:rPr>
          <w:rFonts w:ascii="Arial" w:hAnsi="Arial" w:cs="Arial"/>
          <w:sz w:val="22"/>
          <w:szCs w:val="22"/>
        </w:rPr>
        <w:t xml:space="preserve"> according to personal circumstances. This </w:t>
      </w:r>
      <w:r w:rsidRPr="005404A8">
        <w:rPr>
          <w:rFonts w:ascii="Arial" w:hAnsi="Arial" w:cs="Arial"/>
          <w:sz w:val="22"/>
          <w:szCs w:val="22"/>
        </w:rPr>
        <w:lastRenderedPageBreak/>
        <w:t xml:space="preserve">supported a more </w:t>
      </w:r>
      <w:r w:rsidR="00136BA6" w:rsidRPr="005404A8">
        <w:rPr>
          <w:rFonts w:ascii="Arial" w:hAnsi="Arial" w:cs="Arial"/>
          <w:sz w:val="22"/>
          <w:szCs w:val="22"/>
        </w:rPr>
        <w:t>individualized understanding of self-care in which singers respond to changes in their own voices rather than relying exclusively on standardized</w:t>
      </w:r>
      <w:r w:rsidRPr="005404A8">
        <w:rPr>
          <w:rFonts w:ascii="Arial" w:hAnsi="Arial" w:cs="Arial"/>
          <w:sz w:val="22"/>
          <w:szCs w:val="22"/>
        </w:rPr>
        <w:t xml:space="preserve"> practices.</w:t>
      </w:r>
    </w:p>
    <w:p w14:paraId="48AF4C34" w14:textId="611C98A1" w:rsidR="004F0CFB" w:rsidRPr="005404A8" w:rsidRDefault="004F0CFB" w:rsidP="00C3709F">
      <w:pPr>
        <w:pStyle w:val="ListParagraph"/>
        <w:numPr>
          <w:ilvl w:val="0"/>
          <w:numId w:val="3"/>
        </w:numPr>
        <w:spacing w:line="360" w:lineRule="auto"/>
        <w:rPr>
          <w:rFonts w:ascii="Arial" w:hAnsi="Arial" w:cs="Arial"/>
          <w:i/>
          <w:iCs/>
          <w:sz w:val="22"/>
          <w:szCs w:val="22"/>
        </w:rPr>
      </w:pPr>
      <w:r w:rsidRPr="005404A8">
        <w:rPr>
          <w:rFonts w:ascii="Arial" w:hAnsi="Arial" w:cs="Arial"/>
          <w:i/>
          <w:iCs/>
          <w:sz w:val="22"/>
          <w:szCs w:val="22"/>
        </w:rPr>
        <w:t>Professional responsibilities as a barrier to self-care</w:t>
      </w:r>
    </w:p>
    <w:p w14:paraId="080B46CD" w14:textId="1419ADEE"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Professional responsibilities represented one of the clearest barriers to ideal vocal-health </w:t>
      </w:r>
      <w:r w:rsidR="00200C95" w:rsidRPr="005404A8">
        <w:rPr>
          <w:rFonts w:ascii="Arial" w:hAnsi="Arial" w:cs="Arial"/>
          <w:sz w:val="22"/>
          <w:szCs w:val="22"/>
        </w:rPr>
        <w:t>behavior</w:t>
      </w:r>
      <w:r w:rsidRPr="005404A8">
        <w:rPr>
          <w:rFonts w:ascii="Arial" w:hAnsi="Arial" w:cs="Arial"/>
          <w:sz w:val="22"/>
          <w:szCs w:val="22"/>
        </w:rPr>
        <w:t>. A participant who worked as a singing teacher described continuing to teach while experiencing a cold or sore throat, although they attempted to reduce voice use and incorporate periods of silence. Another participant described repeatedly singing the same song for extended periods as the main vocalist and responded by modifying breath use and allowing other singers to share the vocal demands.</w:t>
      </w:r>
    </w:p>
    <w:p w14:paraId="33A7ED22" w14:textId="3E83A239"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These experiences provided important context for the finding that 90% of participants sometimes or did continue singing despite discomfort. The </w:t>
      </w:r>
      <w:r w:rsidR="00C154DC" w:rsidRPr="005404A8">
        <w:rPr>
          <w:rFonts w:ascii="Arial" w:hAnsi="Arial" w:cs="Arial"/>
          <w:sz w:val="22"/>
          <w:szCs w:val="22"/>
        </w:rPr>
        <w:t>behavior</w:t>
      </w:r>
      <w:r w:rsidRPr="005404A8">
        <w:rPr>
          <w:rFonts w:ascii="Arial" w:hAnsi="Arial" w:cs="Arial"/>
          <w:sz w:val="22"/>
          <w:szCs w:val="22"/>
        </w:rPr>
        <w:t xml:space="preserve"> could not necessarily be attributed to lack of knowledge. Instead, professional and performance responsibilities sometimes created circumstances in which singers had to balance vocal-health recommendations against practical demands.</w:t>
      </w:r>
    </w:p>
    <w:p w14:paraId="4C40EFD7" w14:textId="77777777" w:rsidR="004F0CFB" w:rsidRDefault="004F0CFB" w:rsidP="00C3709F">
      <w:pPr>
        <w:spacing w:line="360" w:lineRule="auto"/>
        <w:rPr>
          <w:rFonts w:ascii="Arial" w:hAnsi="Arial" w:cs="Arial"/>
          <w:sz w:val="22"/>
          <w:szCs w:val="22"/>
        </w:rPr>
      </w:pPr>
      <w:r w:rsidRPr="005404A8">
        <w:rPr>
          <w:rFonts w:ascii="Arial" w:hAnsi="Arial" w:cs="Arial"/>
          <w:sz w:val="22"/>
          <w:szCs w:val="22"/>
        </w:rPr>
        <w:t>This was one of the most important contributions of the qualitative data. A closed question could identify whether singers continued to sing despite discomfort, but it could not fully explain why. The participants’ written responses demonstrated that self-care decisions were shaped by the interaction between awareness, personal circumstances, employment, illness, and performance requirements.</w:t>
      </w:r>
    </w:p>
    <w:p w14:paraId="793057E6" w14:textId="77777777" w:rsidR="00C85DDF" w:rsidRPr="005404A8" w:rsidRDefault="00C85DDF" w:rsidP="00C3709F">
      <w:pPr>
        <w:spacing w:line="360" w:lineRule="auto"/>
        <w:rPr>
          <w:rFonts w:ascii="Arial" w:hAnsi="Arial" w:cs="Arial"/>
          <w:sz w:val="22"/>
          <w:szCs w:val="22"/>
        </w:rPr>
      </w:pPr>
    </w:p>
    <w:p w14:paraId="3F8CD41C" w14:textId="082B5470" w:rsidR="00294F3A" w:rsidRPr="005404A8" w:rsidRDefault="001143FA" w:rsidP="00C3709F">
      <w:pPr>
        <w:spacing w:line="360" w:lineRule="auto"/>
        <w:jc w:val="center"/>
        <w:rPr>
          <w:rFonts w:ascii="Arial" w:hAnsi="Arial" w:cs="Arial"/>
          <w:sz w:val="22"/>
          <w:szCs w:val="22"/>
        </w:rPr>
      </w:pPr>
      <w:r w:rsidRPr="005404A8">
        <w:rPr>
          <w:rFonts w:ascii="Arial" w:hAnsi="Arial" w:cs="Arial"/>
          <w:sz w:val="22"/>
          <w:szCs w:val="22"/>
        </w:rPr>
        <w:t>Table 1. Themes identified from participants’ open-ended responses</w:t>
      </w:r>
    </w:p>
    <w:p w14:paraId="181065F0" w14:textId="3397CBC3" w:rsidR="001143FA" w:rsidRPr="005404A8" w:rsidRDefault="000438EA" w:rsidP="00C3709F">
      <w:pPr>
        <w:spacing w:line="360" w:lineRule="auto"/>
        <w:jc w:val="center"/>
        <w:rPr>
          <w:rFonts w:ascii="Arial" w:hAnsi="Arial" w:cs="Arial"/>
          <w:b/>
          <w:bCs/>
          <w:sz w:val="22"/>
          <w:szCs w:val="22"/>
        </w:rPr>
      </w:pPr>
      <w:r w:rsidRPr="005404A8">
        <w:rPr>
          <w:rFonts w:ascii="Arial" w:hAnsi="Arial" w:cs="Arial"/>
          <w:noProof/>
          <w:sz w:val="22"/>
          <w:szCs w:val="22"/>
        </w:rPr>
        <w:drawing>
          <wp:inline distT="0" distB="0" distL="0" distR="0" wp14:anchorId="11F20E5E" wp14:editId="193440D5">
            <wp:extent cx="5865962" cy="1695234"/>
            <wp:effectExtent l="0" t="0" r="1905" b="635"/>
            <wp:docPr id="1129733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a:extLst>
                        <a:ext uri="{28A0092B-C50C-407E-A947-70E740481C1C}">
                          <a14:useLocalDpi xmlns:a14="http://schemas.microsoft.com/office/drawing/2010/main" val="0"/>
                        </a:ext>
                      </a:extLst>
                    </a:blip>
                    <a:srcRect l="1307" t="1923" b="3621"/>
                    <a:stretch>
                      <a:fillRect/>
                    </a:stretch>
                  </pic:blipFill>
                  <pic:spPr bwMode="auto">
                    <a:xfrm>
                      <a:off x="0" y="0"/>
                      <a:ext cx="5865962" cy="1695234"/>
                    </a:xfrm>
                    <a:prstGeom prst="rect">
                      <a:avLst/>
                    </a:prstGeom>
                    <a:noFill/>
                    <a:ln>
                      <a:noFill/>
                    </a:ln>
                    <a:extLst>
                      <a:ext uri="{53640926-AAD7-44D8-BBD7-CCE9431645EC}">
                        <a14:shadowObscured xmlns:a14="http://schemas.microsoft.com/office/drawing/2010/main"/>
                      </a:ext>
                    </a:extLst>
                  </pic:spPr>
                </pic:pic>
              </a:graphicData>
            </a:graphic>
          </wp:inline>
        </w:drawing>
      </w:r>
    </w:p>
    <w:p w14:paraId="57181C53" w14:textId="77777777" w:rsidR="00A9330B" w:rsidRDefault="00A9330B" w:rsidP="00C3709F">
      <w:pPr>
        <w:spacing w:line="360" w:lineRule="auto"/>
        <w:rPr>
          <w:rFonts w:ascii="Arial" w:hAnsi="Arial" w:cs="Arial"/>
          <w:sz w:val="22"/>
          <w:szCs w:val="22"/>
        </w:rPr>
      </w:pPr>
    </w:p>
    <w:p w14:paraId="43AF6E47" w14:textId="77777777" w:rsidR="00C85DDF" w:rsidRPr="005404A8" w:rsidRDefault="00C85DDF" w:rsidP="00C3709F">
      <w:pPr>
        <w:spacing w:line="360" w:lineRule="auto"/>
        <w:rPr>
          <w:rFonts w:ascii="Arial" w:hAnsi="Arial" w:cs="Arial"/>
          <w:sz w:val="22"/>
          <w:szCs w:val="22"/>
        </w:rPr>
      </w:pPr>
    </w:p>
    <w:p w14:paraId="4F18DFA3" w14:textId="13DE6D69" w:rsidR="00CE2C49" w:rsidRPr="005404A8" w:rsidRDefault="00CE2C49" w:rsidP="00C3709F">
      <w:pPr>
        <w:spacing w:line="360" w:lineRule="auto"/>
        <w:rPr>
          <w:rFonts w:ascii="Arial" w:hAnsi="Arial" w:cs="Arial"/>
          <w:i/>
          <w:iCs/>
          <w:sz w:val="22"/>
          <w:szCs w:val="22"/>
        </w:rPr>
      </w:pPr>
      <w:r w:rsidRPr="005404A8">
        <w:rPr>
          <w:rFonts w:ascii="Arial" w:hAnsi="Arial" w:cs="Arial"/>
          <w:i/>
          <w:iCs/>
          <w:sz w:val="22"/>
          <w:szCs w:val="22"/>
        </w:rPr>
        <w:lastRenderedPageBreak/>
        <w:t>Integration and Interpretation of Findings</w:t>
      </w:r>
    </w:p>
    <w:p w14:paraId="084855AC" w14:textId="0073A478"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 xml:space="preserve">When the quantitative and qualitative findings were considered together, several interconnected patterns emerged. The most significant concerned the relationship between vocal-health awareness and </w:t>
      </w:r>
      <w:r w:rsidR="00546DF5" w:rsidRPr="005404A8">
        <w:rPr>
          <w:rFonts w:ascii="Arial" w:hAnsi="Arial" w:cs="Arial"/>
          <w:sz w:val="22"/>
          <w:szCs w:val="22"/>
        </w:rPr>
        <w:t>behavior</w:t>
      </w:r>
      <w:r w:rsidRPr="005404A8">
        <w:rPr>
          <w:rFonts w:ascii="Arial" w:hAnsi="Arial" w:cs="Arial"/>
          <w:sz w:val="22"/>
          <w:szCs w:val="22"/>
        </w:rPr>
        <w:t xml:space="preserve">. Participants generally demonstrated high awareness: 80% reported moderate or high awareness of physical tension (Figure 3), 80% were highly confident in </w:t>
      </w:r>
      <w:r w:rsidR="00546DF5" w:rsidRPr="005404A8">
        <w:rPr>
          <w:rFonts w:ascii="Arial" w:hAnsi="Arial" w:cs="Arial"/>
          <w:sz w:val="22"/>
          <w:szCs w:val="22"/>
        </w:rPr>
        <w:t>recognizing</w:t>
      </w:r>
      <w:r w:rsidRPr="005404A8">
        <w:rPr>
          <w:rFonts w:ascii="Arial" w:hAnsi="Arial" w:cs="Arial"/>
          <w:sz w:val="22"/>
          <w:szCs w:val="22"/>
        </w:rPr>
        <w:t xml:space="preserve"> vocal fatigue (Figure 4), and 70% frequently noticed changes in their voices. However, this awareness did not always result in consistent preventative </w:t>
      </w:r>
      <w:r w:rsidR="00546DF5" w:rsidRPr="005404A8">
        <w:rPr>
          <w:rFonts w:ascii="Arial" w:hAnsi="Arial" w:cs="Arial"/>
          <w:sz w:val="22"/>
          <w:szCs w:val="22"/>
        </w:rPr>
        <w:t>behavior</w:t>
      </w:r>
      <w:r w:rsidRPr="005404A8">
        <w:rPr>
          <w:rFonts w:ascii="Arial" w:hAnsi="Arial" w:cs="Arial"/>
          <w:sz w:val="22"/>
          <w:szCs w:val="22"/>
        </w:rPr>
        <w:t>.</w:t>
      </w:r>
    </w:p>
    <w:p w14:paraId="5A0B58B6" w14:textId="7BF52968"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Although 70% reported resting when experiencing fatigue or strain (Figure 8), 90% indicated that they sometimes or regularly continued singing despite discomfort (Figure 9). Similarly, warm-up was more established (Figure 5) than cool-down (Figure 6), while half of the participants rated their hydration habits as only fair. Together, these findings demonstrated an apparent awareness–</w:t>
      </w:r>
      <w:r w:rsidR="00546DF5" w:rsidRPr="005404A8">
        <w:rPr>
          <w:rFonts w:ascii="Arial" w:hAnsi="Arial" w:cs="Arial"/>
          <w:sz w:val="22"/>
          <w:szCs w:val="22"/>
        </w:rPr>
        <w:t>behavior</w:t>
      </w:r>
      <w:r w:rsidRPr="005404A8">
        <w:rPr>
          <w:rFonts w:ascii="Arial" w:hAnsi="Arial" w:cs="Arial"/>
          <w:sz w:val="22"/>
          <w:szCs w:val="22"/>
        </w:rPr>
        <w:t xml:space="preserve"> gap, in which knowledge and self-awareness did not necessarily result in consistent vocal-health practices.</w:t>
      </w:r>
    </w:p>
    <w:p w14:paraId="6817502A" w14:textId="77777777" w:rsidR="005404A8" w:rsidRPr="005404A8" w:rsidRDefault="00CE2C49" w:rsidP="00C3709F">
      <w:pPr>
        <w:spacing w:line="360" w:lineRule="auto"/>
        <w:rPr>
          <w:rFonts w:ascii="Arial" w:hAnsi="Arial" w:cs="Arial"/>
          <w:b/>
          <w:bCs/>
          <w:sz w:val="22"/>
          <w:szCs w:val="22"/>
        </w:rPr>
      </w:pPr>
      <w:r w:rsidRPr="005404A8">
        <w:rPr>
          <w:rFonts w:ascii="Arial" w:hAnsi="Arial" w:cs="Arial"/>
          <w:sz w:val="22"/>
          <w:szCs w:val="22"/>
        </w:rPr>
        <w:t xml:space="preserve">The qualitative findings helped explain this pattern. Professional responsibilities, illness, hormonal changes, repeated vocal use, and performance demands influenced participants’ ability to implement preventative strategies. As </w:t>
      </w:r>
      <w:r w:rsidR="00546DF5" w:rsidRPr="005404A8">
        <w:rPr>
          <w:rFonts w:ascii="Arial" w:hAnsi="Arial" w:cs="Arial"/>
          <w:sz w:val="22"/>
          <w:szCs w:val="22"/>
        </w:rPr>
        <w:t>summarized</w:t>
      </w:r>
      <w:r w:rsidRPr="005404A8">
        <w:rPr>
          <w:rFonts w:ascii="Arial" w:hAnsi="Arial" w:cs="Arial"/>
          <w:sz w:val="22"/>
          <w:szCs w:val="22"/>
        </w:rPr>
        <w:t xml:space="preserve"> in Table 1, participants responded by adapting their self-care through rest, hydration, vocal exercises, and technical modification. </w:t>
      </w:r>
      <w:r w:rsidR="005404A8" w:rsidRPr="005404A8">
        <w:rPr>
          <w:rFonts w:ascii="Arial" w:hAnsi="Arial" w:cs="Arial"/>
          <w:sz w:val="22"/>
          <w:szCs w:val="22"/>
        </w:rPr>
        <w:t>Therefore, continuing to sing despite discomfort could not necessarily be attributed to a lack of knowledge and, for some participants, appeared to reflect the practical circumstances in which vocal-health decisions were made.</w:t>
      </w:r>
    </w:p>
    <w:p w14:paraId="2A302D4E" w14:textId="784E1F65"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The distinction between preparation and recovery was also notable. Half of the participants always warmed up (Figure 5), compared with only 20% who always cooled down, while 40% never used a cool-down (Figure 6). This was consistent with Levett (2023), who similarly identified greater use of warm-ups than cool-downs, suggesting that post-singing recovery may receive less attention than preparation.</w:t>
      </w:r>
    </w:p>
    <w:p w14:paraId="1546CC54" w14:textId="1F051DC1"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 xml:space="preserve">Hydration provided another example of the relationship between knowledge and </w:t>
      </w:r>
      <w:r w:rsidR="00546DF5" w:rsidRPr="005404A8">
        <w:rPr>
          <w:rFonts w:ascii="Arial" w:hAnsi="Arial" w:cs="Arial"/>
          <w:sz w:val="22"/>
          <w:szCs w:val="22"/>
        </w:rPr>
        <w:t>behavior</w:t>
      </w:r>
      <w:r w:rsidRPr="005404A8">
        <w:rPr>
          <w:rFonts w:ascii="Arial" w:hAnsi="Arial" w:cs="Arial"/>
          <w:sz w:val="22"/>
          <w:szCs w:val="22"/>
        </w:rPr>
        <w:t xml:space="preserve">. Although participants frequently identified hydration as important, 50% rated their habits as only fair. This was broadly consistent with literature supporting hydration as part of vocal hygiene (Van Wyk </w:t>
      </w:r>
      <w:r w:rsidRPr="00C85DDF">
        <w:rPr>
          <w:rFonts w:ascii="Arial" w:hAnsi="Arial" w:cs="Arial"/>
          <w:i/>
          <w:iCs/>
          <w:sz w:val="22"/>
          <w:szCs w:val="22"/>
        </w:rPr>
        <w:t>et al.,</w:t>
      </w:r>
      <w:r w:rsidRPr="005404A8">
        <w:rPr>
          <w:rFonts w:ascii="Arial" w:hAnsi="Arial" w:cs="Arial"/>
          <w:sz w:val="22"/>
          <w:szCs w:val="22"/>
        </w:rPr>
        <w:t xml:space="preserve"> 2017). However, hydration levels and vocal outcomes were not objectively measured in the present study; therefore, a causal relationship could not be established.</w:t>
      </w:r>
    </w:p>
    <w:p w14:paraId="58195CD9" w14:textId="77777777"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lastRenderedPageBreak/>
        <w:t>Vocal-health education further supported this interpretation. All participants considered vocal-health education important or very important (Figure 11), yet only 60% reported high confidence in independently caring for their voices (Figure 12). Qualitative responses emphasised earlier education, reliable information, greater understanding of the individual voice, and practical guidance. This suggested that education may be most effective when it develops practical decision-making and self-management rather than providing theoretical knowledge alone.</w:t>
      </w:r>
    </w:p>
    <w:p w14:paraId="600BE2B9" w14:textId="77777777"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An unexpected finding concerned hormonal changes. Menstrual and peri-menopausal influences emerged through the open-ended responses despite not being included in the predetermined questionnaire categories (Table 1). This demonstrated the value of the mixed-methods approach, as qualitative responses identified experiences that the closed questions had not anticipated.</w:t>
      </w:r>
    </w:p>
    <w:p w14:paraId="4305B0A5" w14:textId="28335812"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 xml:space="preserve">Overall, the integrated findings suggested that vocal health was multidimensional and context dependent. Awareness, knowledge, physical condition, psychological and environmental factors, and professional demands interacted with participants’ self-care decisions. Vocal-health management therefore appeared to involve not simply knowing recommended practices, but </w:t>
      </w:r>
      <w:r w:rsidR="00511B99" w:rsidRPr="005404A8">
        <w:rPr>
          <w:rFonts w:ascii="Arial" w:hAnsi="Arial" w:cs="Arial"/>
          <w:sz w:val="22"/>
          <w:szCs w:val="22"/>
        </w:rPr>
        <w:t>recognizing</w:t>
      </w:r>
      <w:r w:rsidRPr="005404A8">
        <w:rPr>
          <w:rFonts w:ascii="Arial" w:hAnsi="Arial" w:cs="Arial"/>
          <w:sz w:val="22"/>
          <w:szCs w:val="22"/>
        </w:rPr>
        <w:t xml:space="preserve"> vocal changes and adapting </w:t>
      </w:r>
      <w:r w:rsidR="00511B99" w:rsidRPr="005404A8">
        <w:rPr>
          <w:rFonts w:ascii="Arial" w:hAnsi="Arial" w:cs="Arial"/>
          <w:sz w:val="22"/>
          <w:szCs w:val="22"/>
        </w:rPr>
        <w:t>behavior</w:t>
      </w:r>
      <w:r w:rsidRPr="005404A8">
        <w:rPr>
          <w:rFonts w:ascii="Arial" w:hAnsi="Arial" w:cs="Arial"/>
          <w:sz w:val="22"/>
          <w:szCs w:val="22"/>
        </w:rPr>
        <w:t xml:space="preserve"> to individual circumstances.</w:t>
      </w:r>
    </w:p>
    <w:p w14:paraId="439403C5" w14:textId="6989FF02" w:rsidR="00DC2E7A" w:rsidRPr="005404A8" w:rsidRDefault="00DC2E7A" w:rsidP="00C3709F">
      <w:pPr>
        <w:spacing w:line="360" w:lineRule="auto"/>
        <w:rPr>
          <w:rFonts w:ascii="Arial" w:hAnsi="Arial" w:cs="Arial"/>
          <w:sz w:val="22"/>
          <w:szCs w:val="22"/>
        </w:rPr>
      </w:pPr>
      <w:r w:rsidRPr="005404A8">
        <w:rPr>
          <w:rFonts w:ascii="Arial" w:hAnsi="Arial" w:cs="Arial"/>
          <w:i/>
          <w:iCs/>
          <w:sz w:val="22"/>
          <w:szCs w:val="22"/>
        </w:rPr>
        <w:t>Limitations and Overall Synthesis</w:t>
      </w:r>
    </w:p>
    <w:p w14:paraId="76A4B2DD" w14:textId="39C12669" w:rsidR="00DC2E7A" w:rsidRPr="005404A8" w:rsidRDefault="00F14F41" w:rsidP="00C3709F">
      <w:pPr>
        <w:spacing w:line="360" w:lineRule="auto"/>
        <w:rPr>
          <w:rFonts w:ascii="Arial" w:hAnsi="Arial" w:cs="Arial"/>
          <w:sz w:val="22"/>
          <w:szCs w:val="22"/>
        </w:rPr>
      </w:pPr>
      <w:r w:rsidRPr="005404A8">
        <w:rPr>
          <w:rFonts w:ascii="Arial" w:hAnsi="Arial" w:cs="Arial"/>
          <w:sz w:val="22"/>
          <w:szCs w:val="22"/>
        </w:rPr>
        <w:t xml:space="preserve">The findings should be interpreted with consideration of the small sample of 10 participants, the predominance of professional singers, the absence of beginners, and the possibility of self-selection bias. As the study relied on self-reported data, participants’ experiences of fatigue, discomfort, and vocal changes reflected personal perceptions rather than clinical measurements, while the anonymous questionnaire prevented follow-up clarification. Despite these limitations, participants demonstrated relatively high vocal awareness, although preventative </w:t>
      </w:r>
      <w:r w:rsidR="00976650" w:rsidRPr="005404A8">
        <w:rPr>
          <w:rFonts w:ascii="Arial" w:hAnsi="Arial" w:cs="Arial"/>
          <w:sz w:val="22"/>
          <w:szCs w:val="22"/>
        </w:rPr>
        <w:t>behaviors</w:t>
      </w:r>
      <w:r w:rsidRPr="005404A8">
        <w:rPr>
          <w:rFonts w:ascii="Arial" w:hAnsi="Arial" w:cs="Arial"/>
          <w:sz w:val="22"/>
          <w:szCs w:val="22"/>
        </w:rPr>
        <w:t xml:space="preserve"> such as cool-down, hydration, and avoiding singing during discomfort were not always consistently applied. The qualitative findings showed that singers used strategies including rest, hydration, vocal exercises, and technical adjustment, while illness, hormonal changes, professional responsibilities, and performance </w:t>
      </w:r>
      <w:r w:rsidR="007D084F" w:rsidRPr="005404A8">
        <w:rPr>
          <w:rFonts w:ascii="Arial" w:hAnsi="Arial" w:cs="Arial"/>
          <w:sz w:val="22"/>
          <w:szCs w:val="22"/>
        </w:rPr>
        <w:t>demand</w:t>
      </w:r>
      <w:r w:rsidRPr="005404A8">
        <w:rPr>
          <w:rFonts w:ascii="Arial" w:hAnsi="Arial" w:cs="Arial"/>
          <w:sz w:val="22"/>
          <w:szCs w:val="22"/>
        </w:rPr>
        <w:t xml:space="preserve"> sometimes created barriers to self-care. These findings suggested that vocal-health knowledge alone did not necessarily determine healthy vocal </w:t>
      </w:r>
      <w:r w:rsidR="007D084F" w:rsidRPr="005404A8">
        <w:rPr>
          <w:rFonts w:ascii="Arial" w:hAnsi="Arial" w:cs="Arial"/>
          <w:sz w:val="22"/>
          <w:szCs w:val="22"/>
        </w:rPr>
        <w:t>behavior</w:t>
      </w:r>
      <w:r w:rsidRPr="005404A8">
        <w:rPr>
          <w:rFonts w:ascii="Arial" w:hAnsi="Arial" w:cs="Arial"/>
          <w:sz w:val="22"/>
          <w:szCs w:val="22"/>
        </w:rPr>
        <w:t xml:space="preserve">. Instead, effective vocal management depended on singers’ ability to translate their awareness into practical and adaptable self-care decisions. Overall, the findings addressed the research question by </w:t>
      </w:r>
      <w:r w:rsidR="007D084F" w:rsidRPr="005404A8">
        <w:rPr>
          <w:rFonts w:ascii="Arial" w:hAnsi="Arial" w:cs="Arial"/>
          <w:sz w:val="22"/>
          <w:szCs w:val="22"/>
        </w:rPr>
        <w:t xml:space="preserve">showing that singers’ vocal health </w:t>
      </w:r>
      <w:r w:rsidR="007D084F" w:rsidRPr="005404A8">
        <w:rPr>
          <w:rFonts w:ascii="Arial" w:hAnsi="Arial" w:cs="Arial"/>
          <w:sz w:val="22"/>
          <w:szCs w:val="22"/>
        </w:rPr>
        <w:lastRenderedPageBreak/>
        <w:t xml:space="preserve">management </w:t>
      </w:r>
      <w:r w:rsidRPr="005404A8">
        <w:rPr>
          <w:rFonts w:ascii="Arial" w:hAnsi="Arial" w:cs="Arial"/>
          <w:sz w:val="22"/>
          <w:szCs w:val="22"/>
        </w:rPr>
        <w:t>involved an interaction between awareness, habits, individual experience, self-care, and the practical demands of everyday singing.</w:t>
      </w:r>
    </w:p>
    <w:p w14:paraId="25176CF1" w14:textId="77777777" w:rsidR="00AB5807" w:rsidRPr="005404A8" w:rsidRDefault="00AB5807" w:rsidP="00C3709F">
      <w:pPr>
        <w:spacing w:line="360" w:lineRule="auto"/>
        <w:rPr>
          <w:rFonts w:ascii="Arial" w:hAnsi="Arial" w:cs="Arial"/>
          <w:b/>
          <w:bCs/>
          <w:sz w:val="22"/>
          <w:szCs w:val="22"/>
        </w:rPr>
      </w:pPr>
      <w:r w:rsidRPr="005404A8">
        <w:rPr>
          <w:rFonts w:ascii="Arial" w:hAnsi="Arial" w:cs="Arial"/>
          <w:b/>
          <w:bCs/>
          <w:sz w:val="22"/>
          <w:szCs w:val="22"/>
        </w:rPr>
        <w:t>Conclusion</w:t>
      </w:r>
    </w:p>
    <w:p w14:paraId="0EBB2588" w14:textId="0A781B90"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 xml:space="preserve">This research investigated how singers understood and managed their vocal health in everyday singing practice, with particular attention to vocal awareness, habits, experiences of vocal fatigue, and self-care strategies. Overall, the findings suggested that participants demonstrated a relatively strong awareness of their voices and </w:t>
      </w:r>
      <w:r w:rsidR="00ED1D9F" w:rsidRPr="005404A8">
        <w:rPr>
          <w:rFonts w:ascii="Arial" w:hAnsi="Arial" w:cs="Arial"/>
          <w:sz w:val="22"/>
          <w:szCs w:val="22"/>
        </w:rPr>
        <w:t>recognized</w:t>
      </w:r>
      <w:r w:rsidRPr="005404A8">
        <w:rPr>
          <w:rFonts w:ascii="Arial" w:hAnsi="Arial" w:cs="Arial"/>
          <w:sz w:val="22"/>
          <w:szCs w:val="22"/>
        </w:rPr>
        <w:t xml:space="preserve"> the importance of maintaining vocal health. Most participants reported being able to identify physical tension, vocal fatigue, and changes in their vocal condition. Preventative and self-care practices such as hydration, vocal warm-ups, rest, sleep, and vocal exercises were also widely </w:t>
      </w:r>
      <w:r w:rsidR="00ED1D9F" w:rsidRPr="005404A8">
        <w:rPr>
          <w:rFonts w:ascii="Arial" w:hAnsi="Arial" w:cs="Arial"/>
          <w:sz w:val="22"/>
          <w:szCs w:val="22"/>
        </w:rPr>
        <w:t>recognized</w:t>
      </w:r>
      <w:r w:rsidRPr="005404A8">
        <w:rPr>
          <w:rFonts w:ascii="Arial" w:hAnsi="Arial" w:cs="Arial"/>
          <w:sz w:val="22"/>
          <w:szCs w:val="22"/>
        </w:rPr>
        <w:t xml:space="preserve"> as important aspects of maintaining the voice.</w:t>
      </w:r>
    </w:p>
    <w:p w14:paraId="3C9B8CED" w14:textId="27BB7DA7"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 xml:space="preserve">However, one of the most significant findings was that vocal-health awareness did not always translate into consistent </w:t>
      </w:r>
      <w:r w:rsidR="00ED1D9F" w:rsidRPr="005404A8">
        <w:rPr>
          <w:rFonts w:ascii="Arial" w:hAnsi="Arial" w:cs="Arial"/>
          <w:sz w:val="22"/>
          <w:szCs w:val="22"/>
        </w:rPr>
        <w:t>behavior</w:t>
      </w:r>
      <w:r w:rsidRPr="005404A8">
        <w:rPr>
          <w:rFonts w:ascii="Arial" w:hAnsi="Arial" w:cs="Arial"/>
          <w:sz w:val="22"/>
          <w:szCs w:val="22"/>
        </w:rPr>
        <w:t>. Although most participants reported resting their voices when experiencing fatigue or strain, the majority also indicated that they sometimes continued singing despite vocal discomfort. Warm-up practices were more established than cool-down routines, while hydration was considered important even though half of the participants rated their own hydration habits as only fair. The qualitative findings helped explain these patterns by demonstrating that professional responsibilities, illness, performance demands, overuse, and hormonal changes could influence singers' ability to follow recommended vocal-health practices. Consequently, vocal self-care appeared to involve not only knowledge but also the ability to adapt that knowledge to individual circumstances.</w:t>
      </w:r>
    </w:p>
    <w:p w14:paraId="485D5F84" w14:textId="77777777" w:rsidR="00C85DDF" w:rsidRPr="00C85DDF" w:rsidRDefault="00C85DDF" w:rsidP="00C3709F">
      <w:pPr>
        <w:spacing w:line="360" w:lineRule="auto"/>
        <w:rPr>
          <w:rFonts w:ascii="Arial" w:hAnsi="Arial" w:cs="Arial"/>
          <w:sz w:val="22"/>
          <w:szCs w:val="22"/>
        </w:rPr>
      </w:pPr>
      <w:r w:rsidRPr="00C85DDF">
        <w:rPr>
          <w:rFonts w:ascii="Arial" w:hAnsi="Arial" w:cs="Arial"/>
          <w:sz w:val="22"/>
          <w:szCs w:val="22"/>
        </w:rPr>
        <w:t xml:space="preserve">The study achieved its aim of exploring singers' awareness, habits, and self-care while providing insight into the relationship between what singers understood about vocal health and how they managed their voices in practice. At this small scale, the study demonstrated that singers could have relatively strong vocal-health awareness while still experiencing difficulty applying this knowledge consistently in everyday practice. It also showed that self-care decisions were shaped by individual and practical circumstances, including professional demands, illness, hormonal changes, and opportunities for recovery. These findings contribute to understanding vocal health as a process of applying and adapting knowledge rather than simply possessing it. Nevertheless, the findings must be considered within the limitations of the research. The small sample of ten participants, predominance of experienced singers, voluntary recruitment, and reliance on self-reported data limited the wider applicability of the findings. The </w:t>
      </w:r>
      <w:r w:rsidRPr="00C85DDF">
        <w:rPr>
          <w:rFonts w:ascii="Arial" w:hAnsi="Arial" w:cs="Arial"/>
          <w:sz w:val="22"/>
          <w:szCs w:val="22"/>
        </w:rPr>
        <w:lastRenderedPageBreak/>
        <w:t>research also did not involve clinical assessment; therefore, reported experiences of fatigue or discomfort could not be interpreted as evidence of diagnosed vocal conditions.</w:t>
      </w:r>
    </w:p>
    <w:p w14:paraId="0941670C" w14:textId="6FFFEE14"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The research process also contributed to personal and professional development. Conducting the study strengthened the researcher's understanding of mixed-methods research, questionnaire design, ethical research practice, data analysis, and the interpretation of singers' individual experiences. Professionally, the study reinforced the importance of approaching vocal health as an individual and multidimensional process rather than simply providing singers with a fixed set of preventative recommendations. It also highlighted the value of listening to singers' experiences when considering how vocal-health education can be improved.</w:t>
      </w:r>
    </w:p>
    <w:p w14:paraId="2D1ADC13" w14:textId="77777777"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Future research would benefit from a larger and more diverse sample, particularly including beginner singers and participants from a wider range of musical styles and training backgrounds. Interviews could also provide greater depth regarding the barriers that prevent singers from applying vocal-health knowledge consistently. Further investigation into areas identified through the qualitative responses, including hormonal changes, professional vocal demands, and post-singing recovery, would also be valuable. Ultimately, the findings suggest that future vocal-health education should combine reliable knowledge with practical strategies that develop self-awareness, informed decision-making, and sustainable self-care, enabling singers to respond appropriately to the changing demands placed upon their voices.</w:t>
      </w:r>
    </w:p>
    <w:p w14:paraId="04BFAFEE" w14:textId="77777777" w:rsidR="003F6BD0" w:rsidRPr="005404A8" w:rsidRDefault="003F6BD0" w:rsidP="00C3709F">
      <w:pPr>
        <w:pStyle w:val="NoSpacing"/>
        <w:spacing w:line="360" w:lineRule="auto"/>
        <w:rPr>
          <w:rFonts w:ascii="Arial" w:hAnsi="Arial" w:cs="Arial"/>
          <w:sz w:val="22"/>
          <w:szCs w:val="22"/>
        </w:rPr>
      </w:pPr>
    </w:p>
    <w:p w14:paraId="06321454" w14:textId="77777777" w:rsidR="00814522" w:rsidRDefault="00814522" w:rsidP="00C3709F">
      <w:pPr>
        <w:pStyle w:val="NoSpacing"/>
        <w:spacing w:line="360" w:lineRule="auto"/>
        <w:rPr>
          <w:rFonts w:ascii="Arial" w:hAnsi="Arial" w:cs="Arial"/>
          <w:sz w:val="22"/>
          <w:szCs w:val="22"/>
        </w:rPr>
      </w:pPr>
    </w:p>
    <w:p w14:paraId="79397951" w14:textId="77777777" w:rsidR="00814522" w:rsidRDefault="00814522" w:rsidP="00C3709F">
      <w:pPr>
        <w:pStyle w:val="NoSpacing"/>
        <w:spacing w:line="360" w:lineRule="auto"/>
        <w:rPr>
          <w:rFonts w:ascii="Arial" w:hAnsi="Arial" w:cs="Arial"/>
          <w:sz w:val="22"/>
          <w:szCs w:val="22"/>
        </w:rPr>
      </w:pPr>
    </w:p>
    <w:p w14:paraId="1243E65C" w14:textId="77777777" w:rsidR="00814522" w:rsidRDefault="00814522" w:rsidP="00C3709F">
      <w:pPr>
        <w:pStyle w:val="NoSpacing"/>
        <w:spacing w:line="360" w:lineRule="auto"/>
        <w:rPr>
          <w:rFonts w:ascii="Arial" w:hAnsi="Arial" w:cs="Arial"/>
          <w:sz w:val="22"/>
          <w:szCs w:val="22"/>
        </w:rPr>
      </w:pPr>
    </w:p>
    <w:p w14:paraId="74064EB7" w14:textId="77777777" w:rsidR="00814522" w:rsidRDefault="00814522" w:rsidP="00C3709F">
      <w:pPr>
        <w:pStyle w:val="NoSpacing"/>
        <w:spacing w:line="360" w:lineRule="auto"/>
        <w:rPr>
          <w:rFonts w:ascii="Arial" w:hAnsi="Arial" w:cs="Arial"/>
          <w:sz w:val="22"/>
          <w:szCs w:val="22"/>
        </w:rPr>
      </w:pPr>
    </w:p>
    <w:p w14:paraId="6AC3ACC4" w14:textId="77777777" w:rsidR="00814522" w:rsidRDefault="00814522" w:rsidP="00C3709F">
      <w:pPr>
        <w:pStyle w:val="NoSpacing"/>
        <w:spacing w:line="360" w:lineRule="auto"/>
        <w:rPr>
          <w:rFonts w:ascii="Arial" w:hAnsi="Arial" w:cs="Arial"/>
          <w:sz w:val="22"/>
          <w:szCs w:val="22"/>
        </w:rPr>
      </w:pPr>
    </w:p>
    <w:p w14:paraId="5E33B93E" w14:textId="77777777" w:rsidR="00814522" w:rsidRDefault="00814522" w:rsidP="00C3709F">
      <w:pPr>
        <w:pStyle w:val="NoSpacing"/>
        <w:spacing w:line="360" w:lineRule="auto"/>
        <w:rPr>
          <w:rFonts w:ascii="Arial" w:hAnsi="Arial" w:cs="Arial"/>
          <w:sz w:val="22"/>
          <w:szCs w:val="22"/>
        </w:rPr>
      </w:pPr>
    </w:p>
    <w:p w14:paraId="68085DF5" w14:textId="77777777" w:rsidR="00814522" w:rsidRDefault="00814522" w:rsidP="00C3709F">
      <w:pPr>
        <w:pStyle w:val="NoSpacing"/>
        <w:spacing w:line="360" w:lineRule="auto"/>
        <w:rPr>
          <w:rFonts w:ascii="Arial" w:hAnsi="Arial" w:cs="Arial"/>
          <w:sz w:val="22"/>
          <w:szCs w:val="22"/>
        </w:rPr>
      </w:pPr>
    </w:p>
    <w:p w14:paraId="170A821F" w14:textId="77777777" w:rsidR="00814522" w:rsidRDefault="00814522" w:rsidP="00C3709F">
      <w:pPr>
        <w:pStyle w:val="NoSpacing"/>
        <w:spacing w:line="360" w:lineRule="auto"/>
        <w:rPr>
          <w:rFonts w:ascii="Arial" w:hAnsi="Arial" w:cs="Arial"/>
          <w:sz w:val="22"/>
          <w:szCs w:val="22"/>
        </w:rPr>
      </w:pPr>
    </w:p>
    <w:p w14:paraId="20203E3A" w14:textId="77777777" w:rsidR="00C85DDF" w:rsidRDefault="00C85DDF" w:rsidP="00C3709F">
      <w:pPr>
        <w:pStyle w:val="NoSpacing"/>
        <w:spacing w:line="360" w:lineRule="auto"/>
        <w:rPr>
          <w:rFonts w:ascii="Arial" w:hAnsi="Arial" w:cs="Arial"/>
          <w:sz w:val="22"/>
          <w:szCs w:val="22"/>
        </w:rPr>
      </w:pPr>
    </w:p>
    <w:p w14:paraId="6A8D6F3B" w14:textId="77777777" w:rsidR="00C85DDF" w:rsidRDefault="00C85DDF" w:rsidP="00C3709F">
      <w:pPr>
        <w:pStyle w:val="NoSpacing"/>
        <w:spacing w:line="360" w:lineRule="auto"/>
        <w:rPr>
          <w:rFonts w:ascii="Arial" w:hAnsi="Arial" w:cs="Arial"/>
          <w:sz w:val="22"/>
          <w:szCs w:val="22"/>
        </w:rPr>
      </w:pPr>
    </w:p>
    <w:p w14:paraId="14F20168" w14:textId="77777777" w:rsidR="00C85DDF" w:rsidRDefault="00C85DDF" w:rsidP="00C3709F">
      <w:pPr>
        <w:pStyle w:val="NoSpacing"/>
        <w:spacing w:line="360" w:lineRule="auto"/>
        <w:rPr>
          <w:rFonts w:ascii="Arial" w:hAnsi="Arial" w:cs="Arial"/>
          <w:sz w:val="22"/>
          <w:szCs w:val="22"/>
        </w:rPr>
      </w:pPr>
    </w:p>
    <w:p w14:paraId="055A27FA" w14:textId="77777777" w:rsidR="00C85DDF" w:rsidRDefault="00C85DDF" w:rsidP="00C3709F">
      <w:pPr>
        <w:pStyle w:val="NoSpacing"/>
        <w:spacing w:line="360" w:lineRule="auto"/>
        <w:rPr>
          <w:rFonts w:ascii="Arial" w:hAnsi="Arial" w:cs="Arial"/>
          <w:sz w:val="22"/>
          <w:szCs w:val="22"/>
        </w:rPr>
      </w:pPr>
    </w:p>
    <w:p w14:paraId="4A211648" w14:textId="77777777" w:rsidR="00C85DDF" w:rsidRDefault="00C85DDF" w:rsidP="00C3709F">
      <w:pPr>
        <w:pStyle w:val="NoSpacing"/>
        <w:spacing w:line="360" w:lineRule="auto"/>
        <w:rPr>
          <w:rFonts w:ascii="Arial" w:hAnsi="Arial" w:cs="Arial"/>
          <w:sz w:val="22"/>
          <w:szCs w:val="22"/>
        </w:rPr>
      </w:pPr>
    </w:p>
    <w:p w14:paraId="6CE5EDDE" w14:textId="77777777" w:rsidR="00C85DDF" w:rsidRDefault="00C85DDF" w:rsidP="00C3709F">
      <w:pPr>
        <w:pStyle w:val="NoSpacing"/>
        <w:spacing w:line="360" w:lineRule="auto"/>
        <w:rPr>
          <w:rFonts w:ascii="Arial" w:hAnsi="Arial" w:cs="Arial"/>
          <w:sz w:val="22"/>
          <w:szCs w:val="22"/>
        </w:rPr>
      </w:pPr>
    </w:p>
    <w:p w14:paraId="23ACBEF4" w14:textId="4126144F" w:rsidR="00814522" w:rsidRDefault="00814522" w:rsidP="00C3709F">
      <w:pPr>
        <w:pStyle w:val="NoSpacing"/>
        <w:spacing w:line="360" w:lineRule="auto"/>
        <w:rPr>
          <w:rFonts w:ascii="Arial" w:hAnsi="Arial" w:cs="Arial"/>
          <w:sz w:val="22"/>
          <w:szCs w:val="22"/>
        </w:rPr>
      </w:pPr>
      <w:r>
        <w:rPr>
          <w:rFonts w:ascii="Arial" w:hAnsi="Arial" w:cs="Arial"/>
          <w:sz w:val="22"/>
          <w:szCs w:val="22"/>
        </w:rPr>
        <w:lastRenderedPageBreak/>
        <w:t>Appendix A</w:t>
      </w:r>
      <w:r w:rsidR="002E1E42">
        <w:rPr>
          <w:rFonts w:ascii="Arial" w:hAnsi="Arial" w:cs="Arial"/>
          <w:sz w:val="22"/>
          <w:szCs w:val="22"/>
        </w:rPr>
        <w:t xml:space="preserve">: Ethics Form </w:t>
      </w:r>
    </w:p>
    <w:p w14:paraId="63F991C4" w14:textId="5FB4CB65"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drawing>
          <wp:inline distT="0" distB="0" distL="0" distR="0" wp14:anchorId="622B39D2" wp14:editId="55708964">
            <wp:extent cx="5943600" cy="7696200"/>
            <wp:effectExtent l="0" t="0" r="0" b="0"/>
            <wp:docPr id="128426166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8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85A0835"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30F9CAB2" w14:textId="7709AEEF"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2F560555" wp14:editId="4763A9A9">
            <wp:extent cx="5943600" cy="7696200"/>
            <wp:effectExtent l="0" t="0" r="0" b="0"/>
            <wp:docPr id="10917422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9E1E8CD"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6AACEE04" w14:textId="5A3189E1"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21751C4" wp14:editId="6195B593">
            <wp:extent cx="5943600" cy="7696200"/>
            <wp:effectExtent l="0" t="0" r="0" b="0"/>
            <wp:docPr id="8621039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733FEE0"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70C58EAB" w14:textId="6662286A"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23A89569" wp14:editId="4CFB5917">
            <wp:extent cx="5943600" cy="7696200"/>
            <wp:effectExtent l="0" t="0" r="0" b="0"/>
            <wp:docPr id="7017893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65FF3845"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0B1E9C8A" w14:textId="55642844"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578A262" wp14:editId="19C59BEB">
            <wp:extent cx="5943600" cy="7696200"/>
            <wp:effectExtent l="0" t="0" r="0" b="0"/>
            <wp:docPr id="10203016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30681C12"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2509B263" w14:textId="11E11B35"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4FFA36C8" wp14:editId="423C2E36">
            <wp:extent cx="5943600" cy="7696200"/>
            <wp:effectExtent l="0" t="0" r="0" b="0"/>
            <wp:docPr id="140216613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00D3D43"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16F3D6C9" w14:textId="0832D5A2"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4D1484CD" wp14:editId="224167EA">
            <wp:extent cx="5943600" cy="7696200"/>
            <wp:effectExtent l="0" t="0" r="0" b="0"/>
            <wp:docPr id="21296342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23838D47"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08CF9D07" w14:textId="39EADA43"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273786C3" wp14:editId="1AD6171D">
            <wp:extent cx="5943600" cy="7696200"/>
            <wp:effectExtent l="0" t="0" r="0" b="0"/>
            <wp:docPr id="183499038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1FC7DAB4"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511DF7F7" w14:textId="42E371FF"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839BBF6" wp14:editId="5CF414FD">
            <wp:extent cx="5943600" cy="7696200"/>
            <wp:effectExtent l="0" t="0" r="0" b="0"/>
            <wp:docPr id="62093758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5BEB100"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7F99008C" w14:textId="4C67F79B"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79EC8D07" wp14:editId="2032EE7E">
            <wp:extent cx="5943600" cy="7696200"/>
            <wp:effectExtent l="0" t="0" r="0" b="0"/>
            <wp:docPr id="205817002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2BB6F9DD"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259C68A1" w14:textId="06768238"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02EB3C62" wp14:editId="1952FFFB">
            <wp:extent cx="5943600" cy="7696200"/>
            <wp:effectExtent l="0" t="0" r="0" b="0"/>
            <wp:docPr id="209561239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C66BE0E"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0C960990" w14:textId="3608E196"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5783261" wp14:editId="445F5BD6">
            <wp:extent cx="5943600" cy="7696200"/>
            <wp:effectExtent l="0" t="0" r="0" b="0"/>
            <wp:docPr id="4794422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2F99122"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78CB6A9C" w14:textId="42E37763" w:rsidR="00A02A0F"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3F315E40" wp14:editId="6DCBF413">
            <wp:extent cx="5943600" cy="7696200"/>
            <wp:effectExtent l="0" t="0" r="0" b="0"/>
            <wp:docPr id="13309910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91F9B55" w14:textId="77777777" w:rsidR="00E10BE3" w:rsidRDefault="00E10BE3" w:rsidP="00477BDD">
      <w:pPr>
        <w:pStyle w:val="NoSpacing"/>
        <w:spacing w:line="360" w:lineRule="auto"/>
        <w:rPr>
          <w:rFonts w:ascii="Arial" w:hAnsi="Arial" w:cs="Arial"/>
          <w:sz w:val="22"/>
          <w:szCs w:val="22"/>
        </w:rPr>
      </w:pPr>
    </w:p>
    <w:p w14:paraId="567B789F" w14:textId="77777777" w:rsidR="00E10BE3" w:rsidRDefault="00E10BE3" w:rsidP="00477BDD">
      <w:pPr>
        <w:pStyle w:val="NoSpacing"/>
        <w:spacing w:line="360" w:lineRule="auto"/>
        <w:rPr>
          <w:rFonts w:ascii="Arial" w:hAnsi="Arial" w:cs="Arial"/>
          <w:sz w:val="22"/>
          <w:szCs w:val="22"/>
        </w:rPr>
      </w:pPr>
    </w:p>
    <w:p w14:paraId="18ED8D58" w14:textId="7BBE67B8" w:rsidR="00481AF0" w:rsidRPr="00481AF0" w:rsidRDefault="00E10BE3" w:rsidP="00481AF0">
      <w:pPr>
        <w:pStyle w:val="NoSpacing"/>
        <w:spacing w:line="360" w:lineRule="auto"/>
        <w:rPr>
          <w:rFonts w:ascii="Arial" w:hAnsi="Arial" w:cs="Arial"/>
          <w:sz w:val="22"/>
          <w:szCs w:val="22"/>
        </w:rPr>
      </w:pPr>
      <w:r>
        <w:rPr>
          <w:rFonts w:ascii="Arial" w:hAnsi="Arial" w:cs="Arial"/>
          <w:sz w:val="22"/>
          <w:szCs w:val="22"/>
        </w:rPr>
        <w:lastRenderedPageBreak/>
        <w:t xml:space="preserve">Appendix B: </w:t>
      </w:r>
      <w:r w:rsidR="00B42680">
        <w:rPr>
          <w:rFonts w:ascii="Arial" w:hAnsi="Arial" w:cs="Arial"/>
          <w:sz w:val="22"/>
          <w:szCs w:val="22"/>
        </w:rPr>
        <w:t>Survey Results</w:t>
      </w:r>
      <w:r w:rsidR="00481AF0" w:rsidRPr="00481AF0">
        <w:rPr>
          <w:rFonts w:ascii="Arial" w:hAnsi="Arial" w:cs="Arial"/>
          <w:noProof/>
          <w:sz w:val="22"/>
          <w:szCs w:val="22"/>
        </w:rPr>
        <w:drawing>
          <wp:inline distT="0" distB="0" distL="0" distR="0" wp14:anchorId="01BBCC63" wp14:editId="7D457CA6">
            <wp:extent cx="5943600" cy="7696200"/>
            <wp:effectExtent l="0" t="0" r="0" b="0"/>
            <wp:docPr id="2384058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6C543937"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7623E16C" w14:textId="471889C9"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1C9CB2DB" wp14:editId="45F90519">
            <wp:extent cx="5943600" cy="7696200"/>
            <wp:effectExtent l="0" t="0" r="0" b="0"/>
            <wp:docPr id="172724239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598BE28B"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667EE781" w14:textId="00619972"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42863A93" wp14:editId="30303F4C">
            <wp:extent cx="5943600" cy="7696200"/>
            <wp:effectExtent l="0" t="0" r="0" b="0"/>
            <wp:docPr id="136932499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2D84271E"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41DD68EA" w14:textId="7627FE65"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32820108" wp14:editId="3A5A2AFF">
            <wp:extent cx="5943600" cy="7696200"/>
            <wp:effectExtent l="0" t="0" r="0" b="0"/>
            <wp:docPr id="11074306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660EA9A1"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5B8E7069" w14:textId="19A724EB"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406E4B66" wp14:editId="4F20DA0E">
            <wp:extent cx="5943600" cy="7696200"/>
            <wp:effectExtent l="0" t="0" r="0" b="0"/>
            <wp:docPr id="1888063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27B4DB5"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4F60B8E6" w14:textId="413C6FB6"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624F6A6F" wp14:editId="39CB8101">
            <wp:extent cx="5943600" cy="7696200"/>
            <wp:effectExtent l="0" t="0" r="0" b="0"/>
            <wp:docPr id="10521479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4CA22679"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03AAD56A" w14:textId="1AA1C5A9"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1BB3111F" wp14:editId="40A94BBE">
            <wp:extent cx="5943600" cy="7696200"/>
            <wp:effectExtent l="0" t="0" r="0" b="0"/>
            <wp:docPr id="19525291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4BC9F4BC"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1DBEB71A" w14:textId="0BCA50AB"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3FA4A236" wp14:editId="1F1340CA">
            <wp:extent cx="5943600" cy="7696200"/>
            <wp:effectExtent l="0" t="0" r="0" b="0"/>
            <wp:docPr id="19882067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38831C04"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18D68871" w14:textId="72E1ED5A"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29EFC431" wp14:editId="67D63099">
            <wp:extent cx="5943600" cy="7696200"/>
            <wp:effectExtent l="0" t="0" r="0" b="0"/>
            <wp:docPr id="1329164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1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93D195C"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7FB9AFD9" w14:textId="30753F51" w:rsidR="00E10BE3"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6E4645B8" wp14:editId="176DBC1C">
            <wp:extent cx="5943600" cy="7696200"/>
            <wp:effectExtent l="0" t="0" r="0" b="0"/>
            <wp:docPr id="20932418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429A492C" w14:textId="77777777" w:rsidR="009F77F8" w:rsidRDefault="009F77F8" w:rsidP="00481AF0">
      <w:pPr>
        <w:pStyle w:val="NoSpacing"/>
        <w:spacing w:line="360" w:lineRule="auto"/>
        <w:rPr>
          <w:rFonts w:ascii="Arial" w:hAnsi="Arial" w:cs="Arial"/>
          <w:sz w:val="22"/>
          <w:szCs w:val="22"/>
        </w:rPr>
      </w:pPr>
    </w:p>
    <w:p w14:paraId="7C8C7F85" w14:textId="77777777" w:rsidR="009F77F8" w:rsidRDefault="009F77F8" w:rsidP="00481AF0">
      <w:pPr>
        <w:pStyle w:val="NoSpacing"/>
        <w:spacing w:line="360" w:lineRule="auto"/>
        <w:rPr>
          <w:rFonts w:ascii="Arial" w:hAnsi="Arial" w:cs="Arial"/>
          <w:sz w:val="22"/>
          <w:szCs w:val="22"/>
        </w:rPr>
      </w:pPr>
    </w:p>
    <w:p w14:paraId="20133AC1" w14:textId="34A938E2" w:rsidR="009F77F8" w:rsidRDefault="009F77F8" w:rsidP="00481AF0">
      <w:pPr>
        <w:pStyle w:val="NoSpacing"/>
        <w:spacing w:line="360" w:lineRule="auto"/>
        <w:rPr>
          <w:rFonts w:ascii="Arial" w:hAnsi="Arial" w:cs="Arial"/>
          <w:b/>
          <w:bCs/>
          <w:sz w:val="22"/>
          <w:szCs w:val="22"/>
        </w:rPr>
      </w:pPr>
      <w:r w:rsidRPr="009F77F8">
        <w:rPr>
          <w:rFonts w:ascii="Arial" w:hAnsi="Arial" w:cs="Arial"/>
          <w:b/>
          <w:bCs/>
          <w:sz w:val="22"/>
          <w:szCs w:val="22"/>
        </w:rPr>
        <w:lastRenderedPageBreak/>
        <w:t>Reference List</w:t>
      </w:r>
    </w:p>
    <w:p w14:paraId="7F9CB20C" w14:textId="77777777" w:rsidR="000B0938" w:rsidRDefault="000B0938" w:rsidP="000B0938">
      <w:pPr>
        <w:spacing w:line="360" w:lineRule="auto"/>
        <w:ind w:left="720" w:hanging="720"/>
        <w:rPr>
          <w:rFonts w:ascii="Arial" w:hAnsi="Arial" w:cs="Arial"/>
          <w:sz w:val="22"/>
          <w:szCs w:val="22"/>
        </w:rPr>
      </w:pPr>
      <w:r w:rsidRPr="00D80210">
        <w:rPr>
          <w:rFonts w:ascii="Arial" w:hAnsi="Arial" w:cs="Arial"/>
          <w:sz w:val="22"/>
          <w:szCs w:val="22"/>
        </w:rPr>
        <w:t>Aguilar, J., Torres, G.M. and Macias, A.J. (20</w:t>
      </w:r>
      <w:r>
        <w:rPr>
          <w:rFonts w:ascii="Arial" w:hAnsi="Arial" w:cs="Arial"/>
          <w:sz w:val="22"/>
          <w:szCs w:val="22"/>
        </w:rPr>
        <w:t>25)</w:t>
      </w:r>
      <w:r w:rsidRPr="00D80210">
        <w:rPr>
          <w:rFonts w:ascii="Arial" w:hAnsi="Arial" w:cs="Arial"/>
          <w:sz w:val="22"/>
          <w:szCs w:val="22"/>
        </w:rPr>
        <w:t xml:space="preserve"> </w:t>
      </w:r>
      <w:r>
        <w:rPr>
          <w:rFonts w:ascii="Arial" w:hAnsi="Arial" w:cs="Arial"/>
          <w:sz w:val="22"/>
          <w:szCs w:val="22"/>
        </w:rPr>
        <w:t>‘</w:t>
      </w:r>
      <w:r w:rsidRPr="00D80210">
        <w:rPr>
          <w:rFonts w:ascii="Arial" w:hAnsi="Arial" w:cs="Arial"/>
          <w:sz w:val="22"/>
          <w:szCs w:val="22"/>
        </w:rPr>
        <w:t>Insider research: Reflexivity, responsibility, and community-informed approaches</w:t>
      </w:r>
      <w:r>
        <w:rPr>
          <w:rFonts w:ascii="Arial" w:hAnsi="Arial" w:cs="Arial"/>
          <w:sz w:val="22"/>
          <w:szCs w:val="22"/>
        </w:rPr>
        <w:t xml:space="preserve">’, </w:t>
      </w:r>
      <w:r w:rsidRPr="00D80210">
        <w:rPr>
          <w:rFonts w:ascii="Arial" w:hAnsi="Arial" w:cs="Arial"/>
          <w:i/>
          <w:iCs/>
          <w:sz w:val="22"/>
          <w:szCs w:val="22"/>
        </w:rPr>
        <w:t>Contemporary Educational Psychology</w:t>
      </w:r>
      <w:r w:rsidRPr="00D80210">
        <w:rPr>
          <w:rFonts w:ascii="Arial" w:hAnsi="Arial" w:cs="Arial"/>
          <w:sz w:val="22"/>
          <w:szCs w:val="22"/>
        </w:rPr>
        <w:t>, pp.102345–102345. doi:10.1016/j.cedpsych.2025.102345.</w:t>
      </w:r>
    </w:p>
    <w:p w14:paraId="3967833A" w14:textId="77777777" w:rsidR="000B0938" w:rsidRDefault="000B0938" w:rsidP="000B0938">
      <w:pPr>
        <w:spacing w:line="360" w:lineRule="auto"/>
        <w:ind w:left="720" w:hanging="720"/>
        <w:rPr>
          <w:rFonts w:ascii="Arial" w:hAnsi="Arial" w:cs="Arial"/>
          <w:sz w:val="22"/>
          <w:szCs w:val="22"/>
        </w:rPr>
      </w:pPr>
      <w:r w:rsidRPr="008D62BC">
        <w:rPr>
          <w:rFonts w:ascii="Arial" w:hAnsi="Arial" w:cs="Arial"/>
          <w:sz w:val="22"/>
          <w:szCs w:val="22"/>
        </w:rPr>
        <w:t xml:space="preserve">Abuhamda, E.A.A., Ismail, I.A. and Bsharat, T.R.K. (2021) </w:t>
      </w:r>
      <w:r>
        <w:rPr>
          <w:rFonts w:ascii="Arial" w:hAnsi="Arial" w:cs="Arial"/>
          <w:sz w:val="22"/>
          <w:szCs w:val="22"/>
        </w:rPr>
        <w:t xml:space="preserve">‘ </w:t>
      </w:r>
      <w:r w:rsidRPr="008D62BC">
        <w:rPr>
          <w:rFonts w:ascii="Arial" w:hAnsi="Arial" w:cs="Arial"/>
          <w:sz w:val="22"/>
          <w:szCs w:val="22"/>
        </w:rPr>
        <w:t>Understanding quantitative and qualitative research methods: A theoretical perspective for young researchers</w:t>
      </w:r>
      <w:r>
        <w:rPr>
          <w:rFonts w:ascii="Arial" w:hAnsi="Arial" w:cs="Arial"/>
          <w:sz w:val="22"/>
          <w:szCs w:val="22"/>
        </w:rPr>
        <w:t>’,</w:t>
      </w:r>
      <w:r w:rsidRPr="008D62BC">
        <w:rPr>
          <w:rFonts w:ascii="Arial" w:hAnsi="Arial" w:cs="Arial"/>
          <w:sz w:val="22"/>
          <w:szCs w:val="22"/>
        </w:rPr>
        <w:t xml:space="preserve"> </w:t>
      </w:r>
      <w:r w:rsidRPr="008D62BC">
        <w:rPr>
          <w:rFonts w:ascii="Arial" w:hAnsi="Arial" w:cs="Arial"/>
          <w:i/>
          <w:iCs/>
          <w:sz w:val="22"/>
          <w:szCs w:val="22"/>
        </w:rPr>
        <w:t>International Journal of Research</w:t>
      </w:r>
      <w:r w:rsidRPr="008D62BC">
        <w:rPr>
          <w:rFonts w:ascii="Arial" w:hAnsi="Arial" w:cs="Arial"/>
          <w:sz w:val="22"/>
          <w:szCs w:val="22"/>
        </w:rPr>
        <w:t>, 8(2).</w:t>
      </w:r>
    </w:p>
    <w:p w14:paraId="53220E21" w14:textId="77777777" w:rsidR="000B0938" w:rsidRPr="00D80210" w:rsidRDefault="000B0938" w:rsidP="000B0938">
      <w:pPr>
        <w:spacing w:line="360" w:lineRule="auto"/>
        <w:ind w:left="720" w:hanging="720"/>
        <w:rPr>
          <w:rFonts w:ascii="Arial" w:hAnsi="Arial" w:cs="Arial"/>
          <w:sz w:val="22"/>
          <w:szCs w:val="22"/>
        </w:rPr>
      </w:pPr>
      <w:r w:rsidRPr="00BD4376">
        <w:rPr>
          <w:rFonts w:ascii="Arial" w:hAnsi="Arial" w:cs="Arial"/>
          <w:sz w:val="22"/>
          <w:szCs w:val="22"/>
        </w:rPr>
        <w:t xml:space="preserve">Ahmed, S.K., Mohammed, R.A., Nashwan, A.J., Ibrahim, R.H., Abdalla, A.Q., Ameen, B.M.M. and Khidhir, R.M. (2025) </w:t>
      </w:r>
      <w:r>
        <w:rPr>
          <w:rFonts w:ascii="Arial" w:hAnsi="Arial" w:cs="Arial"/>
          <w:sz w:val="22"/>
          <w:szCs w:val="22"/>
        </w:rPr>
        <w:t>‘</w:t>
      </w:r>
      <w:r w:rsidRPr="00BD4376">
        <w:rPr>
          <w:rFonts w:ascii="Arial" w:hAnsi="Arial" w:cs="Arial"/>
          <w:sz w:val="22"/>
          <w:szCs w:val="22"/>
        </w:rPr>
        <w:t>Using Thematic Analysis in Qualitative Research</w:t>
      </w:r>
      <w:r>
        <w:rPr>
          <w:rFonts w:ascii="Arial" w:hAnsi="Arial" w:cs="Arial"/>
          <w:sz w:val="22"/>
          <w:szCs w:val="22"/>
        </w:rPr>
        <w:t xml:space="preserve">’, </w:t>
      </w:r>
      <w:r w:rsidRPr="00BD4376">
        <w:rPr>
          <w:rFonts w:ascii="Arial" w:hAnsi="Arial" w:cs="Arial"/>
          <w:i/>
          <w:iCs/>
          <w:sz w:val="22"/>
          <w:szCs w:val="22"/>
        </w:rPr>
        <w:t>Journal of Medicine, Surgery, and Public Health</w:t>
      </w:r>
      <w:r w:rsidRPr="00BD4376">
        <w:rPr>
          <w:rFonts w:ascii="Arial" w:hAnsi="Arial" w:cs="Arial"/>
          <w:sz w:val="22"/>
          <w:szCs w:val="22"/>
        </w:rPr>
        <w:t>, 6(6), p.100198. doi:https://doi.org/10.1</w:t>
      </w:r>
      <w:r>
        <w:rPr>
          <w:rFonts w:ascii="Arial" w:hAnsi="Arial" w:cs="Arial"/>
          <w:sz w:val="22"/>
          <w:szCs w:val="22"/>
        </w:rPr>
        <w:t xml:space="preserve"> </w:t>
      </w:r>
      <w:r w:rsidRPr="00BD4376">
        <w:rPr>
          <w:rFonts w:ascii="Arial" w:hAnsi="Arial" w:cs="Arial"/>
          <w:sz w:val="22"/>
          <w:szCs w:val="22"/>
        </w:rPr>
        <w:t>016/j.glmedi.2025.100198.</w:t>
      </w:r>
    </w:p>
    <w:p w14:paraId="5C84DB75" w14:textId="77777777" w:rsidR="000B0938" w:rsidRDefault="000B0938" w:rsidP="000B0938">
      <w:pPr>
        <w:spacing w:line="360" w:lineRule="auto"/>
        <w:ind w:left="720" w:hanging="720"/>
        <w:rPr>
          <w:rFonts w:ascii="Arial" w:hAnsi="Arial" w:cs="Arial"/>
          <w:sz w:val="22"/>
          <w:szCs w:val="22"/>
        </w:rPr>
      </w:pPr>
      <w:r w:rsidRPr="00CD704F">
        <w:rPr>
          <w:rFonts w:ascii="Arial" w:hAnsi="Arial" w:cs="Arial"/>
          <w:sz w:val="22"/>
          <w:szCs w:val="22"/>
        </w:rPr>
        <w:t xml:space="preserve">Ahmed, A., Pereira, L. and Jane, K. (2024) </w:t>
      </w:r>
      <w:r w:rsidRPr="00CD704F">
        <w:rPr>
          <w:rFonts w:ascii="Arial" w:hAnsi="Arial" w:cs="Arial"/>
          <w:i/>
          <w:iCs/>
          <w:sz w:val="22"/>
          <w:szCs w:val="22"/>
        </w:rPr>
        <w:t>Mixed Methods Research: Combining Both Qualitative and Quantitative Approaches</w:t>
      </w:r>
      <w:r w:rsidRPr="00CD704F">
        <w:rPr>
          <w:rFonts w:ascii="Arial" w:hAnsi="Arial" w:cs="Arial"/>
          <w:sz w:val="22"/>
          <w:szCs w:val="22"/>
        </w:rPr>
        <w:t xml:space="preserve">. Available at: </w:t>
      </w:r>
      <w:r w:rsidRPr="00211FB3">
        <w:rPr>
          <w:rFonts w:ascii="Arial" w:hAnsi="Arial" w:cs="Arial"/>
          <w:sz w:val="22"/>
          <w:szCs w:val="22"/>
        </w:rPr>
        <w:t>https://www.researchgate.net/</w:t>
      </w:r>
      <w:r>
        <w:rPr>
          <w:rFonts w:ascii="Arial" w:hAnsi="Arial" w:cs="Arial"/>
          <w:sz w:val="22"/>
          <w:szCs w:val="22"/>
        </w:rPr>
        <w:t xml:space="preserve"> </w:t>
      </w:r>
      <w:r w:rsidRPr="00CD704F">
        <w:rPr>
          <w:rFonts w:ascii="Arial" w:hAnsi="Arial" w:cs="Arial"/>
          <w:sz w:val="22"/>
          <w:szCs w:val="22"/>
        </w:rPr>
        <w:t xml:space="preserve">publication/384402328_Mixed_Methods_Research_Combining_both_qualitative_and_quantitative_approaches </w:t>
      </w:r>
      <w:r>
        <w:rPr>
          <w:rFonts w:ascii="Arial" w:hAnsi="Arial" w:cs="Arial"/>
          <w:sz w:val="22"/>
          <w:szCs w:val="22"/>
        </w:rPr>
        <w:t>(</w:t>
      </w:r>
      <w:r w:rsidRPr="00CD704F">
        <w:rPr>
          <w:rFonts w:ascii="Arial" w:hAnsi="Arial" w:cs="Arial"/>
          <w:sz w:val="22"/>
          <w:szCs w:val="22"/>
        </w:rPr>
        <w:t>Accessed</w:t>
      </w:r>
      <w:r>
        <w:rPr>
          <w:rFonts w:ascii="Arial" w:hAnsi="Arial" w:cs="Arial"/>
          <w:sz w:val="22"/>
          <w:szCs w:val="22"/>
        </w:rPr>
        <w:t>:</w:t>
      </w:r>
      <w:r w:rsidRPr="00CD704F">
        <w:rPr>
          <w:rFonts w:ascii="Arial" w:hAnsi="Arial" w:cs="Arial"/>
          <w:sz w:val="22"/>
          <w:szCs w:val="22"/>
        </w:rPr>
        <w:t xml:space="preserve"> 20 Aug</w:t>
      </w:r>
      <w:r>
        <w:rPr>
          <w:rFonts w:ascii="Arial" w:hAnsi="Arial" w:cs="Arial"/>
          <w:sz w:val="22"/>
          <w:szCs w:val="22"/>
        </w:rPr>
        <w:t>ust</w:t>
      </w:r>
      <w:r w:rsidRPr="00CD704F">
        <w:rPr>
          <w:rFonts w:ascii="Arial" w:hAnsi="Arial" w:cs="Arial"/>
          <w:sz w:val="22"/>
          <w:szCs w:val="22"/>
        </w:rPr>
        <w:t xml:space="preserve"> 2026</w:t>
      </w:r>
      <w:r>
        <w:rPr>
          <w:rFonts w:ascii="Arial" w:hAnsi="Arial" w:cs="Arial"/>
          <w:sz w:val="22"/>
          <w:szCs w:val="22"/>
        </w:rPr>
        <w:t>)</w:t>
      </w:r>
      <w:r w:rsidRPr="00CD704F">
        <w:rPr>
          <w:rFonts w:ascii="Arial" w:hAnsi="Arial" w:cs="Arial"/>
          <w:sz w:val="22"/>
          <w:szCs w:val="22"/>
        </w:rPr>
        <w:t>.</w:t>
      </w:r>
    </w:p>
    <w:p w14:paraId="6FE3FEAD" w14:textId="77777777" w:rsidR="000B0938" w:rsidRPr="00CD704F" w:rsidRDefault="000B0938" w:rsidP="000B0938">
      <w:pPr>
        <w:spacing w:line="360" w:lineRule="auto"/>
        <w:ind w:left="720" w:hanging="720"/>
        <w:rPr>
          <w:rFonts w:ascii="Arial" w:hAnsi="Arial" w:cs="Arial"/>
          <w:sz w:val="22"/>
          <w:szCs w:val="22"/>
        </w:rPr>
      </w:pPr>
      <w:r w:rsidRPr="003734B1">
        <w:rPr>
          <w:rFonts w:ascii="Arial" w:hAnsi="Arial" w:cs="Arial"/>
          <w:sz w:val="22"/>
          <w:szCs w:val="22"/>
        </w:rPr>
        <w:t>Albudaiwi, D. (2017)</w:t>
      </w:r>
      <w:r>
        <w:rPr>
          <w:rFonts w:ascii="Arial" w:hAnsi="Arial" w:cs="Arial"/>
          <w:sz w:val="22"/>
          <w:szCs w:val="22"/>
        </w:rPr>
        <w:t xml:space="preserve"> ‘</w:t>
      </w:r>
      <w:r w:rsidRPr="005B081A">
        <w:rPr>
          <w:rFonts w:ascii="Arial" w:hAnsi="Arial" w:cs="Arial"/>
          <w:sz w:val="22"/>
          <w:szCs w:val="22"/>
        </w:rPr>
        <w:t>Survey: Open-Ended Questions’</w:t>
      </w:r>
      <w:r>
        <w:rPr>
          <w:rFonts w:ascii="Arial" w:hAnsi="Arial" w:cs="Arial"/>
          <w:sz w:val="22"/>
          <w:szCs w:val="22"/>
        </w:rPr>
        <w:t xml:space="preserve">, </w:t>
      </w:r>
      <w:r w:rsidRPr="003734B1">
        <w:rPr>
          <w:rFonts w:ascii="Arial" w:hAnsi="Arial" w:cs="Arial"/>
          <w:sz w:val="22"/>
          <w:szCs w:val="22"/>
        </w:rPr>
        <w:t>Sagepub.com.</w:t>
      </w:r>
      <w:r>
        <w:rPr>
          <w:rFonts w:ascii="Arial" w:hAnsi="Arial" w:cs="Arial"/>
          <w:sz w:val="22"/>
          <w:szCs w:val="22"/>
        </w:rPr>
        <w:t xml:space="preserve"> doi:</w:t>
      </w:r>
      <w:r w:rsidRPr="005B081A">
        <w:rPr>
          <w:rFonts w:ascii="Arial" w:hAnsi="Arial" w:cs="Arial"/>
          <w:sz w:val="22"/>
          <w:szCs w:val="22"/>
        </w:rPr>
        <w:t>https://doi.org/10.</w:t>
      </w:r>
      <w:r>
        <w:rPr>
          <w:rFonts w:ascii="Arial" w:hAnsi="Arial" w:cs="Arial"/>
          <w:sz w:val="22"/>
          <w:szCs w:val="22"/>
        </w:rPr>
        <w:t xml:space="preserve"> </w:t>
      </w:r>
      <w:r w:rsidRPr="005B081A">
        <w:rPr>
          <w:rFonts w:ascii="Arial" w:hAnsi="Arial" w:cs="Arial"/>
          <w:sz w:val="22"/>
          <w:szCs w:val="22"/>
        </w:rPr>
        <w:t>4135/9781483381411.n608</w:t>
      </w:r>
    </w:p>
    <w:p w14:paraId="18AE37A0"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Alter, I.L., Denham, M.W., Gbekie, C., Kennedy, E., Branski, R.C. and Born, H.L. (2026) ‘Perceptions of the Effect of Habits on Vocal Health: Comparing Healthcare Providers to Vocalists’, </w:t>
      </w:r>
      <w:r w:rsidRPr="002203DE">
        <w:rPr>
          <w:rFonts w:ascii="Arial" w:hAnsi="Arial" w:cs="Arial"/>
          <w:i/>
          <w:iCs/>
          <w:sz w:val="22"/>
          <w:szCs w:val="22"/>
        </w:rPr>
        <w:t>Journal of Voice</w:t>
      </w:r>
      <w:r w:rsidRPr="002203DE">
        <w:rPr>
          <w:rFonts w:ascii="Arial" w:hAnsi="Arial" w:cs="Arial"/>
          <w:sz w:val="22"/>
          <w:szCs w:val="22"/>
        </w:rPr>
        <w:t>. doi:https://doi.org/10.1016/j.jvoice.20 25.12.021.</w:t>
      </w:r>
    </w:p>
    <w:p w14:paraId="6E98A381"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Alves, M., Krüger, E., Pillay, B., van Lierde, K. and van der Linde, J. (2019) </w:t>
      </w:r>
      <w:r>
        <w:rPr>
          <w:rFonts w:ascii="Arial" w:hAnsi="Arial" w:cs="Arial"/>
          <w:sz w:val="22"/>
          <w:szCs w:val="22"/>
        </w:rPr>
        <w:t>‘</w:t>
      </w:r>
      <w:r w:rsidRPr="002203DE">
        <w:rPr>
          <w:rFonts w:ascii="Arial" w:hAnsi="Arial" w:cs="Arial"/>
          <w:sz w:val="22"/>
          <w:szCs w:val="22"/>
        </w:rPr>
        <w:t>The Effect of Hydration on Voice Quality in Adults: A Systematic Review</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33(1), pp.125.e13–125.e28. doi:10.1016/j.jvoice.2017.10.001.</w:t>
      </w:r>
    </w:p>
    <w:p w14:paraId="70C57669" w14:textId="77777777" w:rsidR="000B0938" w:rsidRPr="002203DE" w:rsidRDefault="000B0938" w:rsidP="000B0938">
      <w:pPr>
        <w:spacing w:line="360" w:lineRule="auto"/>
        <w:ind w:left="720" w:hanging="720"/>
        <w:rPr>
          <w:rFonts w:ascii="Arial" w:hAnsi="Arial" w:cs="Arial"/>
          <w:sz w:val="22"/>
          <w:szCs w:val="22"/>
        </w:rPr>
      </w:pPr>
      <w:r w:rsidRPr="005B4CDA">
        <w:rPr>
          <w:rFonts w:ascii="Arial" w:hAnsi="Arial" w:cs="Arial"/>
          <w:sz w:val="22"/>
          <w:szCs w:val="22"/>
        </w:rPr>
        <w:t>Alwan, N.A. (2026)</w:t>
      </w:r>
      <w:r>
        <w:rPr>
          <w:rFonts w:ascii="Arial" w:hAnsi="Arial" w:cs="Arial"/>
          <w:sz w:val="22"/>
          <w:szCs w:val="22"/>
        </w:rPr>
        <w:t xml:space="preserve"> ‘</w:t>
      </w:r>
      <w:r w:rsidRPr="005B4CDA">
        <w:rPr>
          <w:rFonts w:ascii="Arial" w:hAnsi="Arial" w:cs="Arial"/>
          <w:sz w:val="22"/>
          <w:szCs w:val="22"/>
        </w:rPr>
        <w:t>The Stigma of self-report in health research: Time to reconsider what counts as “Objective</w:t>
      </w:r>
      <w:r>
        <w:rPr>
          <w:rFonts w:ascii="Arial" w:hAnsi="Arial" w:cs="Arial"/>
          <w:sz w:val="22"/>
          <w:szCs w:val="22"/>
        </w:rPr>
        <w:t>”’,</w:t>
      </w:r>
      <w:r w:rsidRPr="005B4CDA">
        <w:rPr>
          <w:rFonts w:ascii="Arial" w:hAnsi="Arial" w:cs="Arial"/>
          <w:sz w:val="22"/>
          <w:szCs w:val="22"/>
        </w:rPr>
        <w:t xml:space="preserve"> </w:t>
      </w:r>
      <w:r w:rsidRPr="005B4CDA">
        <w:rPr>
          <w:rFonts w:ascii="Arial" w:hAnsi="Arial" w:cs="Arial"/>
          <w:i/>
          <w:iCs/>
          <w:sz w:val="22"/>
          <w:szCs w:val="22"/>
        </w:rPr>
        <w:t>PLOS Global Public Health</w:t>
      </w:r>
      <w:r w:rsidRPr="005B4CDA">
        <w:rPr>
          <w:rFonts w:ascii="Arial" w:hAnsi="Arial" w:cs="Arial"/>
          <w:sz w:val="22"/>
          <w:szCs w:val="22"/>
        </w:rPr>
        <w:t>, 6(1), p.e0005521. doi:10.1371/journ</w:t>
      </w:r>
      <w:r>
        <w:rPr>
          <w:rFonts w:ascii="Arial" w:hAnsi="Arial" w:cs="Arial"/>
          <w:sz w:val="22"/>
          <w:szCs w:val="22"/>
        </w:rPr>
        <w:t xml:space="preserve"> </w:t>
      </w:r>
      <w:r w:rsidRPr="005B4CDA">
        <w:rPr>
          <w:rFonts w:ascii="Arial" w:hAnsi="Arial" w:cs="Arial"/>
          <w:sz w:val="22"/>
          <w:szCs w:val="22"/>
        </w:rPr>
        <w:t>al.pgph.0005521.</w:t>
      </w:r>
    </w:p>
    <w:p w14:paraId="625C7F5F"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American Speech-Language-Hearing Association (ASHA) (2016) </w:t>
      </w:r>
      <w:r w:rsidRPr="002203DE">
        <w:rPr>
          <w:rFonts w:ascii="Arial" w:hAnsi="Arial" w:cs="Arial"/>
          <w:i/>
          <w:iCs/>
          <w:sz w:val="22"/>
          <w:szCs w:val="22"/>
        </w:rPr>
        <w:t>Voice Disorders</w:t>
      </w:r>
      <w:r w:rsidRPr="002203DE">
        <w:rPr>
          <w:rFonts w:ascii="Arial" w:hAnsi="Arial" w:cs="Arial"/>
          <w:sz w:val="22"/>
          <w:szCs w:val="22"/>
        </w:rPr>
        <w:t xml:space="preserve">. Available at: </w:t>
      </w:r>
      <w:r w:rsidRPr="003B0D9F">
        <w:rPr>
          <w:rFonts w:ascii="Arial" w:hAnsi="Arial" w:cs="Arial"/>
          <w:sz w:val="22"/>
          <w:szCs w:val="22"/>
        </w:rPr>
        <w:t>https://www.asha.org/practice-portal/clinical-topics/voice-disorders/?sr</w:t>
      </w:r>
      <w:r>
        <w:rPr>
          <w:rFonts w:ascii="Arial" w:hAnsi="Arial" w:cs="Arial"/>
          <w:sz w:val="22"/>
          <w:szCs w:val="22"/>
        </w:rPr>
        <w:t xml:space="preserve"> </w:t>
      </w:r>
      <w:r w:rsidRPr="002203DE">
        <w:rPr>
          <w:rFonts w:ascii="Arial" w:hAnsi="Arial" w:cs="Arial"/>
          <w:sz w:val="22"/>
          <w:szCs w:val="22"/>
        </w:rPr>
        <w:t>sltid=AfmBOo</w:t>
      </w:r>
      <w:r>
        <w:rPr>
          <w:rFonts w:ascii="Arial" w:hAnsi="Arial" w:cs="Arial"/>
          <w:sz w:val="22"/>
          <w:szCs w:val="22"/>
        </w:rPr>
        <w:t xml:space="preserve"> </w:t>
      </w:r>
      <w:r w:rsidRPr="002203DE">
        <w:rPr>
          <w:rFonts w:ascii="Arial" w:hAnsi="Arial" w:cs="Arial"/>
          <w:sz w:val="22"/>
          <w:szCs w:val="22"/>
        </w:rPr>
        <w:t>rXXNDffgojGidJDaULGxylvi64vF6NaZmV-2m8N5ZZ7v1ExWGt (Accessed: 30 July 2026).</w:t>
      </w:r>
    </w:p>
    <w:p w14:paraId="118F48A4" w14:textId="77777777" w:rsidR="000B0938" w:rsidRDefault="000B0938" w:rsidP="000B0938">
      <w:pPr>
        <w:spacing w:line="360" w:lineRule="auto"/>
        <w:ind w:left="720" w:hanging="720"/>
        <w:rPr>
          <w:rFonts w:ascii="Arial" w:hAnsi="Arial" w:cs="Arial"/>
          <w:sz w:val="22"/>
          <w:szCs w:val="22"/>
        </w:rPr>
      </w:pPr>
      <w:r w:rsidRPr="00132BB0">
        <w:rPr>
          <w:rFonts w:ascii="Arial" w:hAnsi="Arial" w:cs="Arial"/>
          <w:sz w:val="22"/>
          <w:szCs w:val="22"/>
        </w:rPr>
        <w:lastRenderedPageBreak/>
        <w:t>Andrade, C. (2020)</w:t>
      </w:r>
      <w:r>
        <w:rPr>
          <w:rFonts w:ascii="Arial" w:hAnsi="Arial" w:cs="Arial"/>
          <w:sz w:val="22"/>
          <w:szCs w:val="22"/>
        </w:rPr>
        <w:t xml:space="preserve"> ‘</w:t>
      </w:r>
      <w:r w:rsidRPr="00132BB0">
        <w:rPr>
          <w:rFonts w:ascii="Arial" w:hAnsi="Arial" w:cs="Arial"/>
          <w:sz w:val="22"/>
          <w:szCs w:val="22"/>
        </w:rPr>
        <w:t>The Limitations of Online Surveys</w:t>
      </w:r>
      <w:r>
        <w:rPr>
          <w:rFonts w:ascii="Arial" w:hAnsi="Arial" w:cs="Arial"/>
          <w:sz w:val="22"/>
          <w:szCs w:val="22"/>
        </w:rPr>
        <w:t xml:space="preserve">’, </w:t>
      </w:r>
      <w:r w:rsidRPr="00132BB0">
        <w:rPr>
          <w:rFonts w:ascii="Arial" w:hAnsi="Arial" w:cs="Arial"/>
          <w:i/>
          <w:iCs/>
          <w:sz w:val="22"/>
          <w:szCs w:val="22"/>
        </w:rPr>
        <w:t>Indian Journal of Psychological Medicine</w:t>
      </w:r>
      <w:r w:rsidRPr="00132BB0">
        <w:rPr>
          <w:rFonts w:ascii="Arial" w:hAnsi="Arial" w:cs="Arial"/>
          <w:sz w:val="22"/>
          <w:szCs w:val="22"/>
        </w:rPr>
        <w:t>, 42(6), pp.575–576. doi:10.1177/0253717620957496.</w:t>
      </w:r>
    </w:p>
    <w:p w14:paraId="40E268FC" w14:textId="77777777" w:rsidR="000B0938" w:rsidRDefault="000B0938" w:rsidP="000B0938">
      <w:pPr>
        <w:spacing w:line="360" w:lineRule="auto"/>
        <w:ind w:left="720" w:hanging="720"/>
        <w:rPr>
          <w:rFonts w:ascii="Arial" w:hAnsi="Arial" w:cs="Arial"/>
          <w:sz w:val="22"/>
          <w:szCs w:val="22"/>
        </w:rPr>
      </w:pPr>
      <w:r w:rsidRPr="009A4522">
        <w:rPr>
          <w:rFonts w:ascii="Arial" w:hAnsi="Arial" w:cs="Arial"/>
          <w:sz w:val="22"/>
          <w:szCs w:val="22"/>
        </w:rPr>
        <w:t xml:space="preserve">Akgöl, J., Özkut, B., Denizoğlu, İ.İ., Orhon, E.Ş., Aycan, K. and Güven, A. (2025) </w:t>
      </w:r>
      <w:r>
        <w:rPr>
          <w:rFonts w:ascii="Arial" w:hAnsi="Arial" w:cs="Arial"/>
          <w:sz w:val="22"/>
          <w:szCs w:val="22"/>
        </w:rPr>
        <w:t>‘</w:t>
      </w:r>
      <w:r w:rsidRPr="009A4522">
        <w:rPr>
          <w:rFonts w:ascii="Arial" w:hAnsi="Arial" w:cs="Arial"/>
          <w:sz w:val="22"/>
          <w:szCs w:val="22"/>
        </w:rPr>
        <w:t>Determining Knowledge Level, Attitude, Behaviors Regarding Vocal Hygiene and Use of Medical Drugs and Herbal Medicinal Products for Vocal Health in Second Level Professional Voice Users</w:t>
      </w:r>
      <w:r>
        <w:rPr>
          <w:rFonts w:ascii="Arial" w:hAnsi="Arial" w:cs="Arial"/>
          <w:sz w:val="22"/>
          <w:szCs w:val="22"/>
        </w:rPr>
        <w:t xml:space="preserve">’, </w:t>
      </w:r>
      <w:r w:rsidRPr="009A4522">
        <w:rPr>
          <w:rFonts w:ascii="Arial" w:hAnsi="Arial" w:cs="Arial"/>
          <w:i/>
          <w:iCs/>
          <w:sz w:val="22"/>
          <w:szCs w:val="22"/>
        </w:rPr>
        <w:t>Journal of Voice</w:t>
      </w:r>
      <w:r w:rsidRPr="009A4522">
        <w:rPr>
          <w:rFonts w:ascii="Arial" w:hAnsi="Arial" w:cs="Arial"/>
          <w:sz w:val="22"/>
          <w:szCs w:val="22"/>
        </w:rPr>
        <w:t>, 39(2), pp.569.e9–569.e18. doi:10.1016/j.jvoice.2022.09.015.</w:t>
      </w:r>
    </w:p>
    <w:p w14:paraId="48E2683C" w14:textId="77777777" w:rsidR="000B0938" w:rsidRDefault="000B0938" w:rsidP="000B0938">
      <w:pPr>
        <w:spacing w:line="360" w:lineRule="auto"/>
        <w:ind w:left="720" w:hanging="720"/>
        <w:rPr>
          <w:rFonts w:ascii="Arial" w:hAnsi="Arial" w:cs="Arial"/>
          <w:sz w:val="22"/>
          <w:szCs w:val="22"/>
        </w:rPr>
      </w:pPr>
      <w:r w:rsidRPr="001C3331">
        <w:rPr>
          <w:rFonts w:ascii="Arial" w:hAnsi="Arial" w:cs="Arial"/>
          <w:sz w:val="22"/>
          <w:szCs w:val="22"/>
        </w:rPr>
        <w:t>Barroga, E. and Matanguihan, G.J. (2022)</w:t>
      </w:r>
      <w:r>
        <w:rPr>
          <w:rFonts w:ascii="Arial" w:hAnsi="Arial" w:cs="Arial"/>
          <w:sz w:val="22"/>
          <w:szCs w:val="22"/>
        </w:rPr>
        <w:t xml:space="preserve"> ‘</w:t>
      </w:r>
      <w:r w:rsidRPr="001C3331">
        <w:rPr>
          <w:rFonts w:ascii="Arial" w:hAnsi="Arial" w:cs="Arial"/>
          <w:sz w:val="22"/>
          <w:szCs w:val="22"/>
        </w:rPr>
        <w:t>A Practical Guide to Writing Quantitative and Qualitative Research Questions and Hypotheses in Scholarly Articles</w:t>
      </w:r>
      <w:r>
        <w:rPr>
          <w:rFonts w:ascii="Arial" w:hAnsi="Arial" w:cs="Arial"/>
          <w:sz w:val="22"/>
          <w:szCs w:val="22"/>
        </w:rPr>
        <w:t xml:space="preserve">’, </w:t>
      </w:r>
      <w:r w:rsidRPr="001C3331">
        <w:rPr>
          <w:rFonts w:ascii="Arial" w:hAnsi="Arial" w:cs="Arial"/>
          <w:i/>
          <w:iCs/>
          <w:sz w:val="22"/>
          <w:szCs w:val="22"/>
        </w:rPr>
        <w:t>Journal of Korean Medical Science</w:t>
      </w:r>
      <w:r w:rsidRPr="001C3331">
        <w:rPr>
          <w:rFonts w:ascii="Arial" w:hAnsi="Arial" w:cs="Arial"/>
          <w:sz w:val="22"/>
          <w:szCs w:val="22"/>
        </w:rPr>
        <w:t>, 37(16). doi:10.3346/jkms.2022.37.e121.</w:t>
      </w:r>
    </w:p>
    <w:p w14:paraId="30C593B9" w14:textId="77777777" w:rsidR="000B0938" w:rsidRDefault="000B0938" w:rsidP="000B0938">
      <w:pPr>
        <w:spacing w:line="360" w:lineRule="auto"/>
        <w:ind w:left="720" w:hanging="720"/>
        <w:rPr>
          <w:rFonts w:ascii="Arial" w:hAnsi="Arial" w:cs="Arial"/>
          <w:sz w:val="22"/>
          <w:szCs w:val="22"/>
        </w:rPr>
      </w:pPr>
      <w:r w:rsidRPr="00953DC3">
        <w:rPr>
          <w:rFonts w:ascii="Arial" w:hAnsi="Arial" w:cs="Arial"/>
          <w:sz w:val="22"/>
          <w:szCs w:val="22"/>
        </w:rPr>
        <w:t xml:space="preserve">Barroga, E., Matanguihan, G.J., Furuta, A., Arima, M., Tsuchiya, S., Kawahara, C., Takamiya, Y. and Izumi, M. (2023) </w:t>
      </w:r>
      <w:r>
        <w:rPr>
          <w:rFonts w:ascii="Arial" w:hAnsi="Arial" w:cs="Arial"/>
          <w:sz w:val="22"/>
          <w:szCs w:val="22"/>
        </w:rPr>
        <w:t>‘</w:t>
      </w:r>
      <w:r w:rsidRPr="00953DC3">
        <w:rPr>
          <w:rFonts w:ascii="Arial" w:hAnsi="Arial" w:cs="Arial"/>
          <w:sz w:val="22"/>
          <w:szCs w:val="22"/>
        </w:rPr>
        <w:t>Conducting and Writing Quantitative and Qualitative Research</w:t>
      </w:r>
      <w:r>
        <w:rPr>
          <w:rFonts w:ascii="Arial" w:hAnsi="Arial" w:cs="Arial"/>
          <w:sz w:val="22"/>
          <w:szCs w:val="22"/>
        </w:rPr>
        <w:t xml:space="preserve">’, </w:t>
      </w:r>
      <w:r w:rsidRPr="00953DC3">
        <w:rPr>
          <w:rFonts w:ascii="Arial" w:hAnsi="Arial" w:cs="Arial"/>
          <w:sz w:val="22"/>
          <w:szCs w:val="22"/>
        </w:rPr>
        <w:t xml:space="preserve"> </w:t>
      </w:r>
      <w:r>
        <w:rPr>
          <w:rFonts w:ascii="Arial" w:hAnsi="Arial" w:cs="Arial"/>
          <w:i/>
          <w:iCs/>
          <w:sz w:val="22"/>
          <w:szCs w:val="22"/>
        </w:rPr>
        <w:t>NIH</w:t>
      </w:r>
      <w:r w:rsidRPr="00953DC3">
        <w:rPr>
          <w:rFonts w:ascii="Arial" w:hAnsi="Arial" w:cs="Arial"/>
          <w:sz w:val="22"/>
          <w:szCs w:val="22"/>
        </w:rPr>
        <w:t>, 38(37), pp.1–16. doi:10.3346/jkms.2023.38.e291.</w:t>
      </w:r>
    </w:p>
    <w:p w14:paraId="26C0F674" w14:textId="77777777" w:rsidR="000B0938" w:rsidRDefault="000B0938" w:rsidP="000B0938">
      <w:pPr>
        <w:spacing w:line="360" w:lineRule="auto"/>
        <w:ind w:left="720" w:hanging="720"/>
        <w:rPr>
          <w:rFonts w:ascii="Arial" w:hAnsi="Arial" w:cs="Arial"/>
          <w:sz w:val="22"/>
          <w:szCs w:val="22"/>
        </w:rPr>
      </w:pPr>
      <w:r w:rsidRPr="004325CC">
        <w:rPr>
          <w:rFonts w:ascii="Arial" w:hAnsi="Arial" w:cs="Arial"/>
          <w:sz w:val="22"/>
          <w:szCs w:val="22"/>
        </w:rPr>
        <w:t xml:space="preserve">Bell, D. (2022) </w:t>
      </w:r>
      <w:r>
        <w:rPr>
          <w:rFonts w:ascii="Arial" w:hAnsi="Arial" w:cs="Arial"/>
          <w:sz w:val="22"/>
          <w:szCs w:val="22"/>
        </w:rPr>
        <w:t>‘</w:t>
      </w:r>
      <w:r w:rsidRPr="004325CC">
        <w:rPr>
          <w:rFonts w:ascii="Arial" w:hAnsi="Arial" w:cs="Arial"/>
          <w:sz w:val="22"/>
          <w:szCs w:val="22"/>
        </w:rPr>
        <w:t>The Challenges And Benefits Of Insider Research Within A Professional Doctoral Study – An Exploration Of Experience And Review Of Current Literature</w:t>
      </w:r>
      <w:r>
        <w:rPr>
          <w:rFonts w:ascii="Arial" w:hAnsi="Arial" w:cs="Arial"/>
          <w:sz w:val="22"/>
          <w:szCs w:val="22"/>
        </w:rPr>
        <w:t xml:space="preserve">’, </w:t>
      </w:r>
      <w:r w:rsidRPr="004325CC">
        <w:rPr>
          <w:rFonts w:ascii="Arial" w:hAnsi="Arial" w:cs="Arial"/>
          <w:i/>
          <w:iCs/>
          <w:sz w:val="22"/>
          <w:szCs w:val="22"/>
        </w:rPr>
        <w:t>Edulearn Proceedings</w:t>
      </w:r>
      <w:r w:rsidRPr="004325CC">
        <w:rPr>
          <w:rFonts w:ascii="Arial" w:hAnsi="Arial" w:cs="Arial"/>
          <w:sz w:val="22"/>
          <w:szCs w:val="22"/>
        </w:rPr>
        <w:t>. doi:10.21125/edulearn.2022.2065.</w:t>
      </w:r>
    </w:p>
    <w:p w14:paraId="53BB763D" w14:textId="77777777" w:rsidR="000B0938" w:rsidRDefault="000B0938" w:rsidP="000B0938">
      <w:pPr>
        <w:spacing w:line="360" w:lineRule="auto"/>
        <w:ind w:left="720" w:hanging="720"/>
        <w:rPr>
          <w:rFonts w:ascii="Arial" w:hAnsi="Arial" w:cs="Arial"/>
          <w:sz w:val="22"/>
          <w:szCs w:val="22"/>
        </w:rPr>
      </w:pPr>
      <w:r w:rsidRPr="00A17C70">
        <w:rPr>
          <w:rFonts w:ascii="Arial" w:hAnsi="Arial" w:cs="Arial"/>
          <w:sz w:val="22"/>
          <w:szCs w:val="22"/>
        </w:rPr>
        <w:t xml:space="preserve">Bhandari, P. (2024) </w:t>
      </w:r>
      <w:r w:rsidRPr="00A17C70">
        <w:rPr>
          <w:rFonts w:ascii="Arial" w:hAnsi="Arial" w:cs="Arial"/>
          <w:i/>
          <w:iCs/>
          <w:sz w:val="22"/>
          <w:szCs w:val="22"/>
        </w:rPr>
        <w:t>Ethical considerations in research | types &amp; examples</w:t>
      </w:r>
      <w:r>
        <w:rPr>
          <w:rFonts w:ascii="Arial" w:hAnsi="Arial" w:cs="Arial"/>
          <w:sz w:val="22"/>
          <w:szCs w:val="22"/>
        </w:rPr>
        <w:t xml:space="preserve">. </w:t>
      </w:r>
      <w:r w:rsidRPr="00A17C70">
        <w:rPr>
          <w:rFonts w:ascii="Arial" w:hAnsi="Arial" w:cs="Arial"/>
          <w:sz w:val="22"/>
          <w:szCs w:val="22"/>
        </w:rPr>
        <w:t xml:space="preserve">Available at: https://www.scribbr.com/methodology/research-ethics/ </w:t>
      </w:r>
      <w:r>
        <w:rPr>
          <w:rFonts w:ascii="Arial" w:hAnsi="Arial" w:cs="Arial"/>
          <w:sz w:val="22"/>
          <w:szCs w:val="22"/>
        </w:rPr>
        <w:t>(</w:t>
      </w:r>
      <w:r w:rsidRPr="00A17C70">
        <w:rPr>
          <w:rFonts w:ascii="Arial" w:hAnsi="Arial" w:cs="Arial"/>
          <w:sz w:val="22"/>
          <w:szCs w:val="22"/>
        </w:rPr>
        <w:t>Accessed</w:t>
      </w:r>
      <w:r>
        <w:rPr>
          <w:rFonts w:ascii="Arial" w:hAnsi="Arial" w:cs="Arial"/>
          <w:sz w:val="22"/>
          <w:szCs w:val="22"/>
        </w:rPr>
        <w:t>:</w:t>
      </w:r>
      <w:r w:rsidRPr="00A17C70">
        <w:rPr>
          <w:rFonts w:ascii="Arial" w:hAnsi="Arial" w:cs="Arial"/>
          <w:sz w:val="22"/>
          <w:szCs w:val="22"/>
        </w:rPr>
        <w:t xml:space="preserve"> 23 Aug</w:t>
      </w:r>
      <w:r>
        <w:rPr>
          <w:rFonts w:ascii="Arial" w:hAnsi="Arial" w:cs="Arial"/>
          <w:sz w:val="22"/>
          <w:szCs w:val="22"/>
        </w:rPr>
        <w:t xml:space="preserve">ust </w:t>
      </w:r>
      <w:r w:rsidRPr="00A17C70">
        <w:rPr>
          <w:rFonts w:ascii="Arial" w:hAnsi="Arial" w:cs="Arial"/>
          <w:sz w:val="22"/>
          <w:szCs w:val="22"/>
        </w:rPr>
        <w:t>2026</w:t>
      </w:r>
      <w:r>
        <w:rPr>
          <w:rFonts w:ascii="Arial" w:hAnsi="Arial" w:cs="Arial"/>
          <w:sz w:val="22"/>
          <w:szCs w:val="22"/>
        </w:rPr>
        <w:t>)</w:t>
      </w:r>
    </w:p>
    <w:p w14:paraId="59B3E18B" w14:textId="77777777" w:rsidR="000B0938" w:rsidRDefault="000B0938" w:rsidP="000B0938">
      <w:pPr>
        <w:spacing w:line="360" w:lineRule="auto"/>
        <w:ind w:left="720" w:hanging="720"/>
        <w:rPr>
          <w:rFonts w:ascii="Arial" w:hAnsi="Arial" w:cs="Arial"/>
          <w:sz w:val="22"/>
          <w:szCs w:val="22"/>
        </w:rPr>
      </w:pPr>
      <w:r w:rsidRPr="00D66C72">
        <w:rPr>
          <w:rFonts w:ascii="Arial" w:hAnsi="Arial" w:cs="Arial"/>
          <w:sz w:val="22"/>
          <w:szCs w:val="22"/>
        </w:rPr>
        <w:t xml:space="preserve">Bhat, A. (2019) </w:t>
      </w:r>
      <w:r w:rsidRPr="00D66C72">
        <w:rPr>
          <w:rFonts w:ascii="Arial" w:hAnsi="Arial" w:cs="Arial"/>
          <w:i/>
          <w:iCs/>
          <w:sz w:val="22"/>
          <w:szCs w:val="22"/>
        </w:rPr>
        <w:t>Complete guide to voluntary response sample with examples</w:t>
      </w:r>
      <w:r w:rsidRPr="00D66C72">
        <w:rPr>
          <w:rFonts w:ascii="Arial" w:hAnsi="Arial" w:cs="Arial"/>
          <w:sz w:val="22"/>
          <w:szCs w:val="22"/>
        </w:rPr>
        <w:t>.</w:t>
      </w:r>
      <w:r>
        <w:rPr>
          <w:rFonts w:ascii="Arial" w:hAnsi="Arial" w:cs="Arial"/>
          <w:sz w:val="22"/>
          <w:szCs w:val="22"/>
        </w:rPr>
        <w:t xml:space="preserve"> </w:t>
      </w:r>
      <w:r w:rsidRPr="00D66C72">
        <w:rPr>
          <w:rFonts w:ascii="Arial" w:hAnsi="Arial" w:cs="Arial"/>
          <w:sz w:val="22"/>
          <w:szCs w:val="22"/>
        </w:rPr>
        <w:t>Available at: https://www.questionpro.com/blog/voluntary-response-sample</w:t>
      </w:r>
      <w:r>
        <w:rPr>
          <w:rFonts w:ascii="Arial" w:hAnsi="Arial" w:cs="Arial"/>
          <w:sz w:val="22"/>
          <w:szCs w:val="22"/>
        </w:rPr>
        <w:t xml:space="preserve"> (</w:t>
      </w:r>
      <w:r w:rsidRPr="00D66C72">
        <w:rPr>
          <w:rFonts w:ascii="Arial" w:hAnsi="Arial" w:cs="Arial"/>
          <w:sz w:val="22"/>
          <w:szCs w:val="22"/>
        </w:rPr>
        <w:t>Accessed</w:t>
      </w:r>
      <w:r>
        <w:rPr>
          <w:rFonts w:ascii="Arial" w:hAnsi="Arial" w:cs="Arial"/>
          <w:sz w:val="22"/>
          <w:szCs w:val="22"/>
        </w:rPr>
        <w:t>:</w:t>
      </w:r>
      <w:r w:rsidRPr="00D66C72">
        <w:rPr>
          <w:rFonts w:ascii="Arial" w:hAnsi="Arial" w:cs="Arial"/>
          <w:sz w:val="22"/>
          <w:szCs w:val="22"/>
        </w:rPr>
        <w:t xml:space="preserve"> 20 Aug</w:t>
      </w:r>
      <w:r>
        <w:rPr>
          <w:rFonts w:ascii="Arial" w:hAnsi="Arial" w:cs="Arial"/>
          <w:sz w:val="22"/>
          <w:szCs w:val="22"/>
        </w:rPr>
        <w:t>ust</w:t>
      </w:r>
      <w:r w:rsidRPr="00D66C72">
        <w:rPr>
          <w:rFonts w:ascii="Arial" w:hAnsi="Arial" w:cs="Arial"/>
          <w:sz w:val="22"/>
          <w:szCs w:val="22"/>
        </w:rPr>
        <w:t xml:space="preserve"> 2026</w:t>
      </w:r>
      <w:r>
        <w:rPr>
          <w:rFonts w:ascii="Arial" w:hAnsi="Arial" w:cs="Arial"/>
          <w:sz w:val="22"/>
          <w:szCs w:val="22"/>
        </w:rPr>
        <w:t>).</w:t>
      </w:r>
    </w:p>
    <w:p w14:paraId="64E0741A" w14:textId="77777777" w:rsidR="000B0938" w:rsidRPr="002203DE" w:rsidRDefault="000B0938" w:rsidP="000B0938">
      <w:pPr>
        <w:spacing w:line="360" w:lineRule="auto"/>
        <w:ind w:left="720" w:hanging="720"/>
        <w:rPr>
          <w:rFonts w:ascii="Arial" w:hAnsi="Arial" w:cs="Arial"/>
          <w:sz w:val="22"/>
          <w:szCs w:val="22"/>
        </w:rPr>
      </w:pPr>
      <w:r w:rsidRPr="00E817C5">
        <w:rPr>
          <w:rFonts w:ascii="Arial" w:hAnsi="Arial" w:cs="Arial"/>
          <w:sz w:val="22"/>
          <w:szCs w:val="22"/>
        </w:rPr>
        <w:t>Bhatia, D., Das, K., Shabong, R., Acharjee, T. and Nongrum, H.B. (2025) Effect of Hormonal Changes in Pre and Post-Menopausal Women Related Acoustical Voice Markers</w:t>
      </w:r>
      <w:r>
        <w:rPr>
          <w:rFonts w:ascii="Arial" w:hAnsi="Arial" w:cs="Arial"/>
          <w:sz w:val="22"/>
          <w:szCs w:val="22"/>
        </w:rPr>
        <w:t xml:space="preserve">, </w:t>
      </w:r>
      <w:r w:rsidRPr="00AE5466">
        <w:rPr>
          <w:rFonts w:ascii="Arial" w:hAnsi="Arial" w:cs="Arial"/>
          <w:i/>
          <w:iCs/>
          <w:sz w:val="22"/>
          <w:szCs w:val="22"/>
        </w:rPr>
        <w:t>Association of Otolaryngologists of India</w:t>
      </w:r>
      <w:r>
        <w:rPr>
          <w:rFonts w:ascii="Arial" w:hAnsi="Arial" w:cs="Arial"/>
          <w:i/>
          <w:iCs/>
          <w:sz w:val="22"/>
          <w:szCs w:val="22"/>
        </w:rPr>
        <w:t xml:space="preserve">, </w:t>
      </w:r>
      <w:r w:rsidRPr="0054079C">
        <w:rPr>
          <w:rFonts w:ascii="Arial" w:hAnsi="Arial" w:cs="Arial"/>
          <w:sz w:val="22"/>
          <w:szCs w:val="22"/>
        </w:rPr>
        <w:t>77(5)</w:t>
      </w:r>
      <w:r>
        <w:rPr>
          <w:rFonts w:ascii="Arial" w:hAnsi="Arial" w:cs="Arial"/>
          <w:sz w:val="22"/>
          <w:szCs w:val="22"/>
        </w:rPr>
        <w:t xml:space="preserve">. </w:t>
      </w:r>
      <w:r w:rsidRPr="00E817C5">
        <w:rPr>
          <w:rFonts w:ascii="Arial" w:hAnsi="Arial" w:cs="Arial"/>
          <w:sz w:val="22"/>
          <w:szCs w:val="22"/>
        </w:rPr>
        <w:t>doi:10.1007/s12070-025-05437-0.</w:t>
      </w:r>
    </w:p>
    <w:p w14:paraId="11D2E4C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Biassoni, F., Vismara, G. and Gnerre, M. (2025) </w:t>
      </w:r>
      <w:r>
        <w:rPr>
          <w:rFonts w:ascii="Arial" w:hAnsi="Arial" w:cs="Arial"/>
          <w:sz w:val="22"/>
          <w:szCs w:val="22"/>
        </w:rPr>
        <w:t>‘</w:t>
      </w:r>
      <w:r w:rsidRPr="002203DE">
        <w:rPr>
          <w:rFonts w:ascii="Arial" w:hAnsi="Arial" w:cs="Arial"/>
          <w:sz w:val="22"/>
          <w:szCs w:val="22"/>
        </w:rPr>
        <w:t>Efficacy of imaginative vocal training for enhancing vocal awareness in non-professional singers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PLOS One</w:t>
      </w:r>
      <w:r w:rsidRPr="002203DE">
        <w:rPr>
          <w:rFonts w:ascii="Arial" w:hAnsi="Arial" w:cs="Arial"/>
          <w:sz w:val="22"/>
          <w:szCs w:val="22"/>
        </w:rPr>
        <w:t>, 20(12), p.e0338789. doi:10.1371/journal.pone.0338789.</w:t>
      </w:r>
    </w:p>
    <w:p w14:paraId="629FB69A"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Bin, F. (2025) ‘Exploration of the Integration of Singing Techniques and Artistic Expression in Vocal Teaching’, </w:t>
      </w:r>
      <w:r w:rsidRPr="002203DE">
        <w:rPr>
          <w:rFonts w:ascii="Arial" w:hAnsi="Arial" w:cs="Arial"/>
          <w:i/>
          <w:iCs/>
          <w:sz w:val="22"/>
          <w:szCs w:val="22"/>
        </w:rPr>
        <w:t>Adult and Higher Education</w:t>
      </w:r>
      <w:r w:rsidRPr="002203DE">
        <w:rPr>
          <w:rFonts w:ascii="Arial" w:hAnsi="Arial" w:cs="Arial"/>
          <w:sz w:val="22"/>
          <w:szCs w:val="22"/>
        </w:rPr>
        <w:t>, 7(1). doi:10.23977/aduhe.2025.070107.</w:t>
      </w:r>
    </w:p>
    <w:p w14:paraId="242D2C01"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Bingaman, H.M., Mauger, R.E. and Cantor-Cutiva, L.C. (2026)</w:t>
      </w:r>
      <w:r>
        <w:rPr>
          <w:rFonts w:ascii="Arial" w:hAnsi="Arial" w:cs="Arial"/>
          <w:sz w:val="22"/>
          <w:szCs w:val="22"/>
        </w:rPr>
        <w:t xml:space="preserve"> ‘</w:t>
      </w:r>
      <w:r w:rsidRPr="002203DE">
        <w:rPr>
          <w:rFonts w:ascii="Arial" w:hAnsi="Arial" w:cs="Arial"/>
          <w:sz w:val="22"/>
          <w:szCs w:val="22"/>
        </w:rPr>
        <w:t>Relationship between Mental and Vocal Health in Occupational Voice Users: A Systematic Literature Review</w:t>
      </w:r>
      <w:r>
        <w:rPr>
          <w:rFonts w:ascii="Arial" w:hAnsi="Arial" w:cs="Arial"/>
          <w:sz w:val="22"/>
          <w:szCs w:val="22"/>
        </w:rPr>
        <w:t xml:space="preserve">’, </w:t>
      </w:r>
      <w:r w:rsidRPr="002203DE">
        <w:rPr>
          <w:rFonts w:ascii="Arial" w:hAnsi="Arial" w:cs="Arial"/>
          <w:i/>
          <w:iCs/>
          <w:sz w:val="22"/>
          <w:szCs w:val="22"/>
        </w:rPr>
        <w:t>Journal of voice : official journal of the Voice Foundation</w:t>
      </w:r>
      <w:r w:rsidRPr="002203DE">
        <w:rPr>
          <w:rFonts w:ascii="Arial" w:hAnsi="Arial" w:cs="Arial"/>
          <w:sz w:val="22"/>
          <w:szCs w:val="22"/>
        </w:rPr>
        <w:t>, pp.S0892–1997(26)00157–8. doi:10.1016/j.jvoice.2026.03.039.</w:t>
      </w:r>
    </w:p>
    <w:p w14:paraId="73FDF814" w14:textId="77777777" w:rsidR="000B0938" w:rsidRDefault="000B0938" w:rsidP="000B0938">
      <w:pPr>
        <w:spacing w:line="360" w:lineRule="auto"/>
        <w:ind w:left="720" w:hanging="720"/>
        <w:rPr>
          <w:rFonts w:ascii="Arial" w:hAnsi="Arial" w:cs="Arial"/>
          <w:sz w:val="22"/>
          <w:szCs w:val="22"/>
        </w:rPr>
      </w:pPr>
      <w:r w:rsidRPr="00437405">
        <w:rPr>
          <w:rFonts w:ascii="Arial" w:hAnsi="Arial" w:cs="Arial"/>
          <w:sz w:val="22"/>
          <w:szCs w:val="22"/>
        </w:rPr>
        <w:t>Brutus, S., Aguinis, H. and Wassmer, U. (2012)</w:t>
      </w:r>
      <w:r>
        <w:rPr>
          <w:rFonts w:ascii="Arial" w:hAnsi="Arial" w:cs="Arial"/>
          <w:sz w:val="22"/>
          <w:szCs w:val="22"/>
        </w:rPr>
        <w:t xml:space="preserve"> ‘</w:t>
      </w:r>
      <w:r w:rsidRPr="00437405">
        <w:rPr>
          <w:rFonts w:ascii="Arial" w:hAnsi="Arial" w:cs="Arial"/>
          <w:sz w:val="22"/>
          <w:szCs w:val="22"/>
        </w:rPr>
        <w:t>Self-Reported Limitations and Future Directions in Scholarly Reports</w:t>
      </w:r>
      <w:r>
        <w:rPr>
          <w:rFonts w:ascii="Arial" w:hAnsi="Arial" w:cs="Arial"/>
          <w:sz w:val="22"/>
          <w:szCs w:val="22"/>
        </w:rPr>
        <w:t xml:space="preserve">’, </w:t>
      </w:r>
      <w:r w:rsidRPr="00437405">
        <w:rPr>
          <w:rFonts w:ascii="Arial" w:hAnsi="Arial" w:cs="Arial"/>
          <w:i/>
          <w:iCs/>
          <w:sz w:val="22"/>
          <w:szCs w:val="22"/>
        </w:rPr>
        <w:t>Journal of Management</w:t>
      </w:r>
      <w:r w:rsidRPr="00437405">
        <w:rPr>
          <w:rFonts w:ascii="Arial" w:hAnsi="Arial" w:cs="Arial"/>
          <w:sz w:val="22"/>
          <w:szCs w:val="22"/>
        </w:rPr>
        <w:t>, 39(1), pp.48–75. doi:10.1177/0149206312455245.</w:t>
      </w:r>
    </w:p>
    <w:p w14:paraId="71230FAC" w14:textId="77777777" w:rsidR="000B0938" w:rsidRPr="002203DE" w:rsidRDefault="000B0938" w:rsidP="000B0938">
      <w:pPr>
        <w:spacing w:line="360" w:lineRule="auto"/>
        <w:ind w:left="720" w:hanging="720"/>
        <w:rPr>
          <w:rFonts w:ascii="Arial" w:hAnsi="Arial" w:cs="Arial"/>
          <w:sz w:val="22"/>
          <w:szCs w:val="22"/>
        </w:rPr>
      </w:pPr>
      <w:r w:rsidRPr="004D61CF">
        <w:rPr>
          <w:rFonts w:ascii="Arial" w:hAnsi="Arial" w:cs="Arial"/>
          <w:sz w:val="22"/>
          <w:szCs w:val="22"/>
        </w:rPr>
        <w:t>Calvache Mora, C.A., Cantor-Cutiva, L.C., Hunter, E.J., Guzmán, M. and Soláque, L. (2023)</w:t>
      </w:r>
      <w:r>
        <w:rPr>
          <w:rFonts w:ascii="Arial" w:hAnsi="Arial" w:cs="Arial"/>
          <w:sz w:val="22"/>
          <w:szCs w:val="22"/>
        </w:rPr>
        <w:t xml:space="preserve"> ‘</w:t>
      </w:r>
      <w:r w:rsidRPr="004D61CF">
        <w:rPr>
          <w:rFonts w:ascii="Arial" w:hAnsi="Arial" w:cs="Arial"/>
          <w:sz w:val="22"/>
          <w:szCs w:val="22"/>
        </w:rPr>
        <w:t>Systematic Review of Literature on Vocal Demand Response: Understanding Physiology, Measurements, and Associated Factors</w:t>
      </w:r>
      <w:r>
        <w:rPr>
          <w:rFonts w:ascii="Arial" w:hAnsi="Arial" w:cs="Arial"/>
          <w:sz w:val="22"/>
          <w:szCs w:val="22"/>
        </w:rPr>
        <w:t>’,</w:t>
      </w:r>
      <w:r w:rsidRPr="004D61CF">
        <w:rPr>
          <w:rFonts w:ascii="Arial" w:hAnsi="Arial" w:cs="Arial"/>
          <w:sz w:val="22"/>
          <w:szCs w:val="22"/>
        </w:rPr>
        <w:t xml:space="preserve"> </w:t>
      </w:r>
      <w:r w:rsidRPr="004D61CF">
        <w:rPr>
          <w:rFonts w:ascii="Arial" w:hAnsi="Arial" w:cs="Arial"/>
          <w:i/>
          <w:iCs/>
          <w:sz w:val="22"/>
          <w:szCs w:val="22"/>
        </w:rPr>
        <w:t>Folia Phoniatrica et Logopaedica</w:t>
      </w:r>
      <w:r w:rsidRPr="004D61CF">
        <w:rPr>
          <w:rFonts w:ascii="Arial" w:hAnsi="Arial" w:cs="Arial"/>
          <w:sz w:val="22"/>
          <w:szCs w:val="22"/>
        </w:rPr>
        <w:t>, 76(1), pp.1–21. doi:10.1159/000531678.</w:t>
      </w:r>
    </w:p>
    <w:p w14:paraId="691D35CA"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Charlotte Eye Ear Nose &amp; Throat Associates (2026) </w:t>
      </w:r>
      <w:r w:rsidRPr="002203DE">
        <w:rPr>
          <w:rFonts w:ascii="Arial" w:hAnsi="Arial" w:cs="Arial"/>
          <w:i/>
          <w:iCs/>
          <w:sz w:val="22"/>
          <w:szCs w:val="22"/>
        </w:rPr>
        <w:t>Benign Lesions Treatment | Charlotte, NC</w:t>
      </w:r>
      <w:r w:rsidRPr="002203DE">
        <w:rPr>
          <w:rFonts w:ascii="Arial" w:hAnsi="Arial" w:cs="Arial"/>
          <w:sz w:val="22"/>
          <w:szCs w:val="22"/>
        </w:rPr>
        <w:t>. Available at: https://www.ceenta.com/conditions-and-treatments/benign-lesions (Accessed: 30 July 2026).</w:t>
      </w:r>
    </w:p>
    <w:p w14:paraId="20A56D6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Cleveland Clinic (2019) </w:t>
      </w:r>
      <w:r w:rsidRPr="002203DE">
        <w:rPr>
          <w:rFonts w:ascii="Arial" w:hAnsi="Arial" w:cs="Arial"/>
          <w:i/>
          <w:iCs/>
          <w:sz w:val="22"/>
          <w:szCs w:val="22"/>
        </w:rPr>
        <w:t>Vocal Cord Lesions (Nodules, Polyps and Cysts) | Cleveland Clinic</w:t>
      </w:r>
      <w:r w:rsidRPr="002203DE">
        <w:rPr>
          <w:rFonts w:ascii="Arial" w:hAnsi="Arial" w:cs="Arial"/>
          <w:sz w:val="22"/>
          <w:szCs w:val="22"/>
        </w:rPr>
        <w:t xml:space="preserve">. </w:t>
      </w:r>
      <w:r w:rsidRPr="002203DE">
        <w:rPr>
          <w:rFonts w:ascii="Arial" w:hAnsi="Arial" w:cs="Arial"/>
          <w:i/>
          <w:iCs/>
          <w:sz w:val="22"/>
          <w:szCs w:val="22"/>
        </w:rPr>
        <w:t>Cleveland Clinic</w:t>
      </w:r>
      <w:r w:rsidRPr="002203DE">
        <w:rPr>
          <w:rFonts w:ascii="Arial" w:hAnsi="Arial" w:cs="Arial"/>
          <w:sz w:val="22"/>
          <w:szCs w:val="22"/>
        </w:rPr>
        <w:t>. Available at: https://my.clevelandclinic.org/hea lth/diseas es/15424-vocal-cord-lesions-nodules-polyps-and-cysts (Accessed: 29 July 2026).</w:t>
      </w:r>
    </w:p>
    <w:p w14:paraId="0563259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Cleveland Clinic (2022) </w:t>
      </w:r>
      <w:r w:rsidRPr="002203DE">
        <w:rPr>
          <w:rFonts w:ascii="Arial" w:hAnsi="Arial" w:cs="Arial"/>
          <w:i/>
          <w:iCs/>
          <w:sz w:val="22"/>
          <w:szCs w:val="22"/>
        </w:rPr>
        <w:t>Voice Disorders: Types, Symptoms &amp; Treatment</w:t>
      </w:r>
      <w:r w:rsidRPr="002203DE">
        <w:rPr>
          <w:rFonts w:ascii="Arial" w:hAnsi="Arial" w:cs="Arial"/>
          <w:sz w:val="22"/>
          <w:szCs w:val="22"/>
        </w:rPr>
        <w:t xml:space="preserve">. </w:t>
      </w:r>
      <w:r w:rsidRPr="002203DE">
        <w:rPr>
          <w:rFonts w:ascii="Arial" w:hAnsi="Arial" w:cs="Arial"/>
          <w:i/>
          <w:iCs/>
          <w:sz w:val="22"/>
          <w:szCs w:val="22"/>
        </w:rPr>
        <w:t>Cleveland Clinic</w:t>
      </w:r>
      <w:r w:rsidRPr="002203DE">
        <w:rPr>
          <w:rFonts w:ascii="Arial" w:hAnsi="Arial" w:cs="Arial"/>
          <w:sz w:val="22"/>
          <w:szCs w:val="22"/>
        </w:rPr>
        <w:t xml:space="preserve">. Available at: </w:t>
      </w:r>
      <w:r w:rsidRPr="00B06F7E">
        <w:rPr>
          <w:rFonts w:ascii="Arial" w:hAnsi="Arial" w:cs="Arial"/>
          <w:sz w:val="22"/>
          <w:szCs w:val="22"/>
        </w:rPr>
        <w:t>https://my.clevelandclinic.org/health/dise</w:t>
      </w:r>
      <w:r w:rsidRPr="002203DE">
        <w:rPr>
          <w:rFonts w:ascii="Arial" w:hAnsi="Arial" w:cs="Arial"/>
          <w:sz w:val="22"/>
          <w:szCs w:val="22"/>
        </w:rPr>
        <w:t xml:space="preserve"> ases/23339-voice-disorders (Accessed: 22 July 2026).</w:t>
      </w:r>
    </w:p>
    <w:p w14:paraId="47A6FB6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Coelho, J. dos S., Moreti, F., Pacheco, C. and Behlau, M. (2020) </w:t>
      </w:r>
      <w:r>
        <w:rPr>
          <w:rFonts w:ascii="Arial" w:hAnsi="Arial" w:cs="Arial"/>
          <w:sz w:val="22"/>
          <w:szCs w:val="22"/>
        </w:rPr>
        <w:t>‘</w:t>
      </w:r>
      <w:r w:rsidRPr="002203DE">
        <w:rPr>
          <w:rFonts w:ascii="Arial" w:hAnsi="Arial" w:cs="Arial"/>
          <w:sz w:val="22"/>
          <w:szCs w:val="22"/>
        </w:rPr>
        <w:t>Self-perception of voice symptoms and vocal health and hygiene knowledge in popular and classical singers</w:t>
      </w:r>
      <w:r>
        <w:rPr>
          <w:rFonts w:ascii="Arial" w:hAnsi="Arial" w:cs="Arial"/>
          <w:sz w:val="22"/>
          <w:szCs w:val="22"/>
        </w:rPr>
        <w:t xml:space="preserve">’, </w:t>
      </w:r>
      <w:r w:rsidRPr="002203DE">
        <w:rPr>
          <w:rFonts w:ascii="Arial" w:hAnsi="Arial" w:cs="Arial"/>
          <w:i/>
          <w:iCs/>
          <w:sz w:val="22"/>
          <w:szCs w:val="22"/>
        </w:rPr>
        <w:t>CoDAS</w:t>
      </w:r>
      <w:r w:rsidRPr="002203DE">
        <w:rPr>
          <w:rFonts w:ascii="Arial" w:hAnsi="Arial" w:cs="Arial"/>
          <w:sz w:val="22"/>
          <w:szCs w:val="22"/>
        </w:rPr>
        <w:t>, 32(3), pp.e20180304-e20180304. doi:10.1590/2317-1782/20202018304.</w:t>
      </w:r>
    </w:p>
    <w:p w14:paraId="6C06C866" w14:textId="77777777" w:rsidR="000B0938" w:rsidRDefault="000B0938" w:rsidP="000B0938">
      <w:pPr>
        <w:spacing w:line="360" w:lineRule="auto"/>
        <w:ind w:left="720" w:hanging="720"/>
        <w:rPr>
          <w:rFonts w:ascii="Arial" w:hAnsi="Arial" w:cs="Arial"/>
          <w:sz w:val="22"/>
          <w:szCs w:val="22"/>
        </w:rPr>
      </w:pPr>
      <w:r w:rsidRPr="003F6E3D">
        <w:rPr>
          <w:rFonts w:ascii="Arial" w:hAnsi="Arial" w:cs="Arial"/>
          <w:sz w:val="22"/>
          <w:szCs w:val="22"/>
        </w:rPr>
        <w:t>Coates, M.K., Sava, T.V. and Tashjian, S.M. (2025)</w:t>
      </w:r>
      <w:r>
        <w:rPr>
          <w:rFonts w:ascii="Arial" w:hAnsi="Arial" w:cs="Arial"/>
          <w:sz w:val="22"/>
          <w:szCs w:val="22"/>
        </w:rPr>
        <w:t xml:space="preserve"> ‘</w:t>
      </w:r>
      <w:r w:rsidRPr="003F6E3D">
        <w:rPr>
          <w:rFonts w:ascii="Arial" w:hAnsi="Arial" w:cs="Arial"/>
          <w:sz w:val="22"/>
          <w:szCs w:val="22"/>
        </w:rPr>
        <w:t>Ten simple rules for research with humans</w:t>
      </w:r>
      <w:r>
        <w:rPr>
          <w:rFonts w:ascii="Arial" w:hAnsi="Arial" w:cs="Arial"/>
          <w:sz w:val="22"/>
          <w:szCs w:val="22"/>
        </w:rPr>
        <w:t>’,</w:t>
      </w:r>
      <w:r w:rsidRPr="003F6E3D">
        <w:rPr>
          <w:rFonts w:ascii="Arial" w:hAnsi="Arial" w:cs="Arial"/>
          <w:sz w:val="22"/>
          <w:szCs w:val="22"/>
        </w:rPr>
        <w:t xml:space="preserve"> </w:t>
      </w:r>
      <w:r w:rsidRPr="003F6E3D">
        <w:rPr>
          <w:rFonts w:ascii="Arial" w:hAnsi="Arial" w:cs="Arial"/>
          <w:i/>
          <w:iCs/>
          <w:sz w:val="22"/>
          <w:szCs w:val="22"/>
        </w:rPr>
        <w:t>PLOS Computational Biology</w:t>
      </w:r>
      <w:r w:rsidRPr="003F6E3D">
        <w:rPr>
          <w:rFonts w:ascii="Arial" w:hAnsi="Arial" w:cs="Arial"/>
          <w:sz w:val="22"/>
          <w:szCs w:val="22"/>
        </w:rPr>
        <w:t>, 21(8), p.e1013362. doi:10.1371/journal.pcbi.1013362.</w:t>
      </w:r>
    </w:p>
    <w:p w14:paraId="5B42DD2D" w14:textId="77777777" w:rsidR="000B0938" w:rsidRPr="00CA2EF2" w:rsidRDefault="000B0938" w:rsidP="000B0938">
      <w:pPr>
        <w:spacing w:line="360" w:lineRule="auto"/>
        <w:ind w:left="720" w:hanging="720"/>
        <w:rPr>
          <w:rFonts w:ascii="Arial" w:hAnsi="Arial" w:cs="Arial"/>
          <w:sz w:val="22"/>
          <w:szCs w:val="22"/>
        </w:rPr>
      </w:pPr>
      <w:r w:rsidRPr="00CA2EF2">
        <w:rPr>
          <w:rFonts w:ascii="Arial" w:hAnsi="Arial" w:cs="Arial"/>
          <w:sz w:val="22"/>
          <w:szCs w:val="22"/>
        </w:rPr>
        <w:t xml:space="preserve">Cooksey, R.W. (2020) </w:t>
      </w:r>
      <w:r>
        <w:rPr>
          <w:rFonts w:ascii="Arial" w:hAnsi="Arial" w:cs="Arial"/>
          <w:sz w:val="22"/>
          <w:szCs w:val="22"/>
        </w:rPr>
        <w:t>‘</w:t>
      </w:r>
      <w:r w:rsidRPr="00CA2EF2">
        <w:rPr>
          <w:rFonts w:ascii="Arial" w:hAnsi="Arial" w:cs="Arial"/>
          <w:sz w:val="22"/>
          <w:szCs w:val="22"/>
        </w:rPr>
        <w:t>Descriptive Statistics for Summarising Data</w:t>
      </w:r>
      <w:r>
        <w:rPr>
          <w:rFonts w:ascii="Arial" w:hAnsi="Arial" w:cs="Arial"/>
          <w:sz w:val="22"/>
          <w:szCs w:val="22"/>
        </w:rPr>
        <w:t xml:space="preserve">’, </w:t>
      </w:r>
      <w:r w:rsidRPr="00CA2EF2">
        <w:rPr>
          <w:rFonts w:ascii="Arial" w:hAnsi="Arial" w:cs="Arial"/>
          <w:i/>
          <w:iCs/>
          <w:sz w:val="22"/>
          <w:szCs w:val="22"/>
        </w:rPr>
        <w:t>Illustrating Statistical Procedures: Finding Meaning in Quantitative Data</w:t>
      </w:r>
      <w:r w:rsidRPr="00CA2EF2">
        <w:rPr>
          <w:rFonts w:ascii="Arial" w:hAnsi="Arial" w:cs="Arial"/>
          <w:sz w:val="22"/>
          <w:szCs w:val="22"/>
        </w:rPr>
        <w:t>, 1(1), pp.61–139. doi:10.1007/978-981-15-2537-7_5.</w:t>
      </w:r>
    </w:p>
    <w:p w14:paraId="2F2BE56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Columbia Doctors (2023) </w:t>
      </w:r>
      <w:r w:rsidRPr="002203DE">
        <w:rPr>
          <w:rFonts w:ascii="Arial" w:hAnsi="Arial" w:cs="Arial"/>
          <w:i/>
          <w:iCs/>
          <w:sz w:val="22"/>
          <w:szCs w:val="22"/>
        </w:rPr>
        <w:t>Voice Disorders</w:t>
      </w:r>
      <w:r w:rsidRPr="002203DE">
        <w:rPr>
          <w:rFonts w:ascii="Arial" w:hAnsi="Arial" w:cs="Arial"/>
          <w:sz w:val="22"/>
          <w:szCs w:val="22"/>
        </w:rPr>
        <w:t>. Available at: https://www.columbiadocto rs.org/specialties/ear-nose-throat/our-services/voice-swallowing-breathing-disorders/voice-disorders (Accessed: 30 July 2026).</w:t>
      </w:r>
    </w:p>
    <w:p w14:paraId="420BB8DE"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Corey P.N, and Teo, W. (2020) ‘Introduction: Voice as Form’, </w:t>
      </w:r>
      <w:r w:rsidRPr="002203DE">
        <w:rPr>
          <w:rFonts w:ascii="Arial" w:hAnsi="Arial" w:cs="Arial"/>
          <w:i/>
          <w:iCs/>
          <w:sz w:val="22"/>
          <w:szCs w:val="22"/>
        </w:rPr>
        <w:t>Oxford Art Journal</w:t>
      </w:r>
      <w:r w:rsidRPr="002203DE">
        <w:rPr>
          <w:rFonts w:ascii="Arial" w:hAnsi="Arial" w:cs="Arial"/>
          <w:sz w:val="22"/>
          <w:szCs w:val="22"/>
        </w:rPr>
        <w:t>, 43(2), p. 165–170. doi:https://doi-org.uwtsd.idm.oclc.o rg/10.1093/oxartj/kcaa010.</w:t>
      </w:r>
    </w:p>
    <w:p w14:paraId="56BFF570" w14:textId="77777777" w:rsidR="000B0938" w:rsidRDefault="000B0938" w:rsidP="000B0938">
      <w:pPr>
        <w:spacing w:line="360" w:lineRule="auto"/>
        <w:ind w:left="720" w:hanging="720"/>
        <w:rPr>
          <w:rFonts w:ascii="Arial" w:hAnsi="Arial" w:cs="Arial"/>
          <w:sz w:val="22"/>
          <w:szCs w:val="22"/>
        </w:rPr>
      </w:pPr>
      <w:r>
        <w:rPr>
          <w:rFonts w:ascii="Arial" w:hAnsi="Arial" w:cs="Arial"/>
          <w:sz w:val="22"/>
          <w:szCs w:val="22"/>
        </w:rPr>
        <w:t xml:space="preserve">Creswell, J.W, and Creswell, J.D (2018) Research Design: Qualitative, Quantitative, and Mixed Methods Approaches. 5th edn. Canada: Sage Publications, Inc. </w:t>
      </w:r>
    </w:p>
    <w:p w14:paraId="1D37ACE5" w14:textId="77777777" w:rsidR="000B0938" w:rsidRPr="002203DE" w:rsidRDefault="000B0938" w:rsidP="000B0938">
      <w:pPr>
        <w:spacing w:line="360" w:lineRule="auto"/>
        <w:ind w:left="720" w:hanging="720"/>
        <w:rPr>
          <w:rFonts w:ascii="Arial" w:hAnsi="Arial" w:cs="Arial"/>
          <w:sz w:val="22"/>
          <w:szCs w:val="22"/>
        </w:rPr>
      </w:pPr>
      <w:r>
        <w:rPr>
          <w:rFonts w:ascii="Arial" w:hAnsi="Arial" w:cs="Arial"/>
          <w:sz w:val="22"/>
          <w:szCs w:val="22"/>
        </w:rPr>
        <w:t>Cronin, B.T.</w:t>
      </w:r>
      <w:r w:rsidRPr="00116E46">
        <w:rPr>
          <w:rFonts w:ascii="Arial" w:hAnsi="Arial" w:cs="Arial"/>
          <w:sz w:val="22"/>
          <w:szCs w:val="22"/>
        </w:rPr>
        <w:t xml:space="preserve"> (2026) </w:t>
      </w:r>
      <w:r>
        <w:rPr>
          <w:rFonts w:ascii="Arial" w:hAnsi="Arial" w:cs="Arial"/>
          <w:sz w:val="22"/>
          <w:szCs w:val="22"/>
        </w:rPr>
        <w:t xml:space="preserve">‘Ethical Issues in Insider-Outsider Research ’, </w:t>
      </w:r>
      <w:r w:rsidRPr="00116E46">
        <w:rPr>
          <w:rFonts w:ascii="Arial" w:hAnsi="Arial" w:cs="Arial"/>
          <w:i/>
          <w:iCs/>
          <w:sz w:val="22"/>
          <w:szCs w:val="22"/>
        </w:rPr>
        <w:t>Research Portal</w:t>
      </w:r>
      <w:r>
        <w:rPr>
          <w:rFonts w:ascii="Arial" w:hAnsi="Arial" w:cs="Arial"/>
          <w:sz w:val="22"/>
          <w:szCs w:val="22"/>
        </w:rPr>
        <w:t xml:space="preserve">, pp/455-469. </w:t>
      </w:r>
      <w:r w:rsidRPr="00116E46">
        <w:rPr>
          <w:rFonts w:ascii="Arial" w:hAnsi="Arial" w:cs="Arial"/>
          <w:sz w:val="22"/>
          <w:szCs w:val="22"/>
        </w:rPr>
        <w:t xml:space="preserve">Available at: https://ourarchive.otago.ac.nz/esploro/outputs/bookChapter/Ethical-Issues-in-Insider-Outsider-Research/9926480020801891 </w:t>
      </w:r>
      <w:r>
        <w:rPr>
          <w:rFonts w:ascii="Arial" w:hAnsi="Arial" w:cs="Arial"/>
          <w:sz w:val="22"/>
          <w:szCs w:val="22"/>
        </w:rPr>
        <w:t xml:space="preserve"> (Accessed: 23 August 2026).</w:t>
      </w:r>
    </w:p>
    <w:p w14:paraId="7BF0938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Crow, K.M., van Mersbergen, M. and Payne, A.E. (2021) </w:t>
      </w:r>
      <w:r>
        <w:rPr>
          <w:rFonts w:ascii="Arial" w:hAnsi="Arial" w:cs="Arial"/>
          <w:sz w:val="22"/>
          <w:szCs w:val="22"/>
        </w:rPr>
        <w:t>‘</w:t>
      </w:r>
      <w:r w:rsidRPr="002203DE">
        <w:rPr>
          <w:rFonts w:ascii="Arial" w:hAnsi="Arial" w:cs="Arial"/>
          <w:sz w:val="22"/>
          <w:szCs w:val="22"/>
        </w:rPr>
        <w:t>Vocal Congruence: The Voice and the Self Measured by Interoceptive Awareness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35(2), p. 324.e15-324.e28. doi:10.1016/j.jvoice.2019.08.027.</w:t>
      </w:r>
    </w:p>
    <w:p w14:paraId="5759513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Culp, M.E., Allen, P.D. and O’Connell Ferster, A.P. (2025) ‘Vocal Health Knowledge and Impact on Quality of Life of College Music Students’, </w:t>
      </w:r>
      <w:r w:rsidRPr="002203DE">
        <w:rPr>
          <w:rFonts w:ascii="Arial" w:hAnsi="Arial" w:cs="Arial"/>
          <w:i/>
          <w:iCs/>
          <w:sz w:val="22"/>
          <w:szCs w:val="22"/>
        </w:rPr>
        <w:t>Journal of Voice</w:t>
      </w:r>
      <w:r w:rsidRPr="002203DE">
        <w:rPr>
          <w:rFonts w:ascii="Arial" w:hAnsi="Arial" w:cs="Arial"/>
          <w:sz w:val="22"/>
          <w:szCs w:val="22"/>
        </w:rPr>
        <w:t>. doi:https://doi.org/10.1016/j.jvoice.2025.06.00.</w:t>
      </w:r>
    </w:p>
    <w:p w14:paraId="188D0EB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Dai, Yuan. (2024) </w:t>
      </w:r>
      <w:r>
        <w:rPr>
          <w:rFonts w:ascii="Arial" w:hAnsi="Arial" w:cs="Arial"/>
          <w:sz w:val="22"/>
          <w:szCs w:val="22"/>
        </w:rPr>
        <w:t>‘</w:t>
      </w:r>
      <w:r w:rsidRPr="002203DE">
        <w:rPr>
          <w:rFonts w:ascii="Arial" w:hAnsi="Arial" w:cs="Arial"/>
          <w:sz w:val="22"/>
          <w:szCs w:val="22"/>
        </w:rPr>
        <w:t>Integration of Vocal Technique and Artistic Expression in Vocal Art Performances</w:t>
      </w:r>
      <w:r>
        <w:rPr>
          <w:rFonts w:ascii="Arial" w:hAnsi="Arial" w:cs="Arial"/>
          <w:sz w:val="22"/>
          <w:szCs w:val="22"/>
        </w:rPr>
        <w:t xml:space="preserve">’, </w:t>
      </w:r>
      <w:r w:rsidRPr="002203DE">
        <w:rPr>
          <w:rFonts w:ascii="Arial" w:hAnsi="Arial" w:cs="Arial"/>
          <w:i/>
          <w:iCs/>
          <w:sz w:val="22"/>
          <w:szCs w:val="22"/>
        </w:rPr>
        <w:t>Frontiers in Art Research</w:t>
      </w:r>
      <w:r w:rsidRPr="002203DE">
        <w:rPr>
          <w:rFonts w:ascii="Arial" w:hAnsi="Arial" w:cs="Arial"/>
          <w:sz w:val="22"/>
          <w:szCs w:val="22"/>
        </w:rPr>
        <w:t>, 6(2). doi:10.25236/far.2024.060202.</w:t>
      </w:r>
    </w:p>
    <w:p w14:paraId="767B09C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De Oliveira Lemos, I., Picanço Marchand, D.L., Oliveira Cunha, E., Alves Silvério, K.C. and Cassol, M. (2023) </w:t>
      </w:r>
      <w:r>
        <w:rPr>
          <w:rFonts w:ascii="Arial" w:hAnsi="Arial" w:cs="Arial"/>
          <w:sz w:val="22"/>
          <w:szCs w:val="22"/>
        </w:rPr>
        <w:t xml:space="preserve">‘ </w:t>
      </w:r>
      <w:r w:rsidRPr="002203DE">
        <w:rPr>
          <w:rFonts w:ascii="Arial" w:hAnsi="Arial" w:cs="Arial"/>
          <w:sz w:val="22"/>
          <w:szCs w:val="22"/>
        </w:rPr>
        <w:t>What are the Symptoms that Characterize the Clinical Condition of Vocal Fatigue? A Scoping Review and Meta-Analysis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39(3), pp.844.e1–844.e18. doi:10.1016/j.jvoice.2022.12.018.</w:t>
      </w:r>
    </w:p>
    <w:p w14:paraId="6932FC12"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Desjardins, M., Apfelbach, C., Rubino, M. and Verdolini Abbott, K. (2022) </w:t>
      </w:r>
      <w:r>
        <w:rPr>
          <w:rFonts w:ascii="Arial" w:hAnsi="Arial" w:cs="Arial"/>
          <w:sz w:val="22"/>
          <w:szCs w:val="22"/>
        </w:rPr>
        <w:t xml:space="preserve">‘ </w:t>
      </w:r>
      <w:r w:rsidRPr="002203DE">
        <w:rPr>
          <w:rFonts w:ascii="Arial" w:hAnsi="Arial" w:cs="Arial"/>
          <w:sz w:val="22"/>
          <w:szCs w:val="22"/>
        </w:rPr>
        <w:t>Integrative Review and Framework of Suggested Mechanisms in Primary Muscle Tension Dysphonia</w:t>
      </w:r>
      <w:r>
        <w:rPr>
          <w:rFonts w:ascii="Arial" w:hAnsi="Arial" w:cs="Arial"/>
          <w:sz w:val="22"/>
          <w:szCs w:val="22"/>
        </w:rPr>
        <w:t xml:space="preserve">’, </w:t>
      </w:r>
      <w:r w:rsidRPr="002203DE">
        <w:rPr>
          <w:rFonts w:ascii="Arial" w:hAnsi="Arial" w:cs="Arial"/>
          <w:i/>
          <w:iCs/>
          <w:sz w:val="22"/>
          <w:szCs w:val="22"/>
        </w:rPr>
        <w:t>Journal of Speech, Language, and Hearing Research</w:t>
      </w:r>
      <w:r w:rsidRPr="002203DE">
        <w:rPr>
          <w:rFonts w:ascii="Arial" w:hAnsi="Arial" w:cs="Arial"/>
          <w:sz w:val="22"/>
          <w:szCs w:val="22"/>
        </w:rPr>
        <w:t>, 65(5), pp.1–27. doi:10.1044/2022_jslhr-21-00575.</w:t>
      </w:r>
    </w:p>
    <w:p w14:paraId="63FD243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Dude, B., Nkomo, D., and Apadile-Thokweng, M. (2024) </w:t>
      </w:r>
      <w:r>
        <w:rPr>
          <w:rFonts w:ascii="Arial" w:hAnsi="Arial" w:cs="Arial"/>
          <w:sz w:val="22"/>
          <w:szCs w:val="22"/>
        </w:rPr>
        <w:t xml:space="preserve">‘ </w:t>
      </w:r>
      <w:r w:rsidRPr="002203DE">
        <w:rPr>
          <w:rFonts w:ascii="Arial" w:hAnsi="Arial" w:cs="Arial"/>
          <w:sz w:val="22"/>
          <w:szCs w:val="22"/>
        </w:rPr>
        <w:t>Pragmatism: An Essential Philosophy for Mixed Methods Research in Education</w:t>
      </w:r>
      <w:r>
        <w:rPr>
          <w:rFonts w:ascii="Arial" w:hAnsi="Arial" w:cs="Arial"/>
          <w:sz w:val="22"/>
          <w:szCs w:val="22"/>
        </w:rPr>
        <w:t xml:space="preserve">’, </w:t>
      </w:r>
      <w:r w:rsidRPr="002203DE">
        <w:rPr>
          <w:rFonts w:ascii="Arial" w:hAnsi="Arial" w:cs="Arial"/>
          <w:i/>
          <w:iCs/>
          <w:sz w:val="22"/>
          <w:szCs w:val="22"/>
        </w:rPr>
        <w:t>International Journal of Research and Innovation in Social Science</w:t>
      </w:r>
      <w:r w:rsidRPr="002203DE">
        <w:rPr>
          <w:rFonts w:ascii="Arial" w:hAnsi="Arial" w:cs="Arial"/>
          <w:sz w:val="22"/>
          <w:szCs w:val="22"/>
        </w:rPr>
        <w:t>. doi:https://dx.doi.org/10. 47772/IJRISS.2024.803073.</w:t>
      </w:r>
    </w:p>
    <w:p w14:paraId="01633E7B" w14:textId="77777777" w:rsidR="000B0938" w:rsidRDefault="000B0938" w:rsidP="000B0938">
      <w:pPr>
        <w:spacing w:line="360" w:lineRule="auto"/>
        <w:ind w:left="720" w:hanging="720"/>
        <w:rPr>
          <w:rFonts w:ascii="Arial" w:eastAsia="Times New Roman" w:hAnsi="Arial" w:cs="Arial"/>
          <w:kern w:val="0"/>
          <w:sz w:val="22"/>
          <w:szCs w:val="22"/>
          <w14:ligatures w14:val="none"/>
        </w:rPr>
      </w:pPr>
      <w:r w:rsidRPr="002203DE">
        <w:rPr>
          <w:rFonts w:ascii="Arial" w:hAnsi="Arial" w:cs="Arial"/>
          <w:sz w:val="22"/>
          <w:szCs w:val="22"/>
        </w:rPr>
        <w:lastRenderedPageBreak/>
        <w:t xml:space="preserve">Düzenli-Öztürk, S., Ünsal, E., Tetik-Hacıtahiroğlu, K. </w:t>
      </w:r>
      <w:r w:rsidRPr="002203DE">
        <w:rPr>
          <w:rFonts w:ascii="Arial" w:eastAsia="Times New Roman" w:hAnsi="Arial" w:cs="Arial"/>
          <w:kern w:val="0"/>
          <w:sz w:val="22"/>
          <w:szCs w:val="22"/>
          <w14:ligatures w14:val="none"/>
        </w:rPr>
        <w:t xml:space="preserve">and Uz-Hasırcı, S. (2023) </w:t>
      </w:r>
      <w:r>
        <w:rPr>
          <w:rFonts w:ascii="Arial" w:eastAsia="Times New Roman" w:hAnsi="Arial" w:cs="Arial"/>
          <w:kern w:val="0"/>
          <w:sz w:val="22"/>
          <w:szCs w:val="22"/>
          <w14:ligatures w14:val="none"/>
        </w:rPr>
        <w:t xml:space="preserve">‘ </w:t>
      </w:r>
      <w:r w:rsidRPr="002203DE">
        <w:rPr>
          <w:rFonts w:ascii="Arial" w:eastAsia="Times New Roman" w:hAnsi="Arial" w:cs="Arial"/>
          <w:kern w:val="0"/>
          <w:sz w:val="22"/>
          <w:szCs w:val="22"/>
          <w14:ligatures w14:val="none"/>
        </w:rPr>
        <w:t>Investigation of the Relationship Between Vocal Fatigue, Quality of Life, and Compliance With Vocal Hygiene in Professional Voice Users</w:t>
      </w:r>
      <w:r>
        <w:rPr>
          <w:rFonts w:ascii="Arial" w:eastAsia="Times New Roman" w:hAnsi="Arial" w:cs="Arial"/>
          <w:kern w:val="0"/>
          <w:sz w:val="22"/>
          <w:szCs w:val="22"/>
          <w14:ligatures w14:val="none"/>
        </w:rPr>
        <w:t xml:space="preserve">’, </w:t>
      </w:r>
      <w:r w:rsidRPr="002203DE">
        <w:rPr>
          <w:rFonts w:ascii="Arial" w:eastAsia="Times New Roman" w:hAnsi="Arial" w:cs="Arial"/>
          <w:i/>
          <w:iCs/>
          <w:kern w:val="0"/>
          <w:sz w:val="22"/>
          <w:szCs w:val="22"/>
          <w14:ligatures w14:val="none"/>
        </w:rPr>
        <w:t>Journal of Voice</w:t>
      </w:r>
      <w:r w:rsidRPr="002203DE">
        <w:rPr>
          <w:rFonts w:ascii="Arial" w:eastAsia="Times New Roman" w:hAnsi="Arial" w:cs="Arial"/>
          <w:kern w:val="0"/>
          <w:sz w:val="22"/>
          <w:szCs w:val="22"/>
          <w14:ligatures w14:val="none"/>
        </w:rPr>
        <w:t>. doi:10.1016/j.jvo</w:t>
      </w:r>
      <w:r>
        <w:rPr>
          <w:rFonts w:ascii="Arial" w:eastAsia="Times New Roman" w:hAnsi="Arial" w:cs="Arial"/>
          <w:kern w:val="0"/>
          <w:sz w:val="22"/>
          <w:szCs w:val="22"/>
          <w14:ligatures w14:val="none"/>
        </w:rPr>
        <w:t xml:space="preserve"> </w:t>
      </w:r>
      <w:r w:rsidRPr="002203DE">
        <w:rPr>
          <w:rFonts w:ascii="Arial" w:eastAsia="Times New Roman" w:hAnsi="Arial" w:cs="Arial"/>
          <w:kern w:val="0"/>
          <w:sz w:val="22"/>
          <w:szCs w:val="22"/>
          <w14:ligatures w14:val="none"/>
        </w:rPr>
        <w:t>ice.2023.10.013.</w:t>
      </w:r>
    </w:p>
    <w:p w14:paraId="5760A8C2" w14:textId="77777777" w:rsidR="000B0938" w:rsidRDefault="000B0938" w:rsidP="000B0938">
      <w:pPr>
        <w:spacing w:line="360" w:lineRule="auto"/>
        <w:ind w:left="720" w:hanging="720"/>
        <w:rPr>
          <w:rFonts w:ascii="Arial" w:eastAsia="Times New Roman" w:hAnsi="Arial" w:cs="Arial"/>
          <w:kern w:val="0"/>
          <w:sz w:val="22"/>
          <w:szCs w:val="22"/>
          <w14:ligatures w14:val="none"/>
        </w:rPr>
      </w:pPr>
      <w:r w:rsidRPr="00B9622C">
        <w:rPr>
          <w:rFonts w:ascii="Arial" w:eastAsia="Times New Roman" w:hAnsi="Arial" w:cs="Arial"/>
          <w:kern w:val="0"/>
          <w:sz w:val="22"/>
          <w:szCs w:val="22"/>
          <w14:ligatures w14:val="none"/>
        </w:rPr>
        <w:t xml:space="preserve">Elston, D.M. (2021) </w:t>
      </w:r>
      <w:r>
        <w:rPr>
          <w:rFonts w:ascii="Arial" w:eastAsia="Times New Roman" w:hAnsi="Arial" w:cs="Arial"/>
          <w:kern w:val="0"/>
          <w:sz w:val="22"/>
          <w:szCs w:val="22"/>
          <w14:ligatures w14:val="none"/>
        </w:rPr>
        <w:t>‘</w:t>
      </w:r>
      <w:r w:rsidRPr="00B9622C">
        <w:rPr>
          <w:rFonts w:ascii="Arial" w:eastAsia="Times New Roman" w:hAnsi="Arial" w:cs="Arial"/>
          <w:kern w:val="0"/>
          <w:sz w:val="22"/>
          <w:szCs w:val="22"/>
          <w14:ligatures w14:val="none"/>
        </w:rPr>
        <w:t>Participation Bias, Self-selection Bias and Response Bias</w:t>
      </w:r>
      <w:r>
        <w:rPr>
          <w:rFonts w:ascii="Arial" w:eastAsia="Times New Roman" w:hAnsi="Arial" w:cs="Arial"/>
          <w:kern w:val="0"/>
          <w:sz w:val="22"/>
          <w:szCs w:val="22"/>
          <w14:ligatures w14:val="none"/>
        </w:rPr>
        <w:t xml:space="preserve">’, </w:t>
      </w:r>
      <w:r w:rsidRPr="00B9622C">
        <w:rPr>
          <w:rFonts w:ascii="Arial" w:eastAsia="Times New Roman" w:hAnsi="Arial" w:cs="Arial"/>
          <w:i/>
          <w:iCs/>
          <w:kern w:val="0"/>
          <w:sz w:val="22"/>
          <w:szCs w:val="22"/>
          <w14:ligatures w14:val="none"/>
        </w:rPr>
        <w:t>Journal of the American Academy of Dermatology</w:t>
      </w:r>
      <w:r w:rsidRPr="00B9622C">
        <w:rPr>
          <w:rFonts w:ascii="Arial" w:eastAsia="Times New Roman" w:hAnsi="Arial" w:cs="Arial"/>
          <w:kern w:val="0"/>
          <w:sz w:val="22"/>
          <w:szCs w:val="22"/>
          <w14:ligatures w14:val="none"/>
        </w:rPr>
        <w:t>, 1(1). doi:10.1016/j.jaad.2021.06.025.</w:t>
      </w:r>
    </w:p>
    <w:p w14:paraId="3236FD89" w14:textId="77777777" w:rsidR="000B0938" w:rsidRDefault="000B0938" w:rsidP="000B0938">
      <w:pPr>
        <w:spacing w:line="360" w:lineRule="auto"/>
        <w:ind w:left="720" w:hanging="720"/>
        <w:rPr>
          <w:rFonts w:ascii="Arial" w:eastAsia="Times New Roman" w:hAnsi="Arial" w:cs="Arial"/>
          <w:kern w:val="0"/>
          <w:sz w:val="22"/>
          <w:szCs w:val="22"/>
          <w14:ligatures w14:val="none"/>
        </w:rPr>
      </w:pPr>
      <w:r w:rsidRPr="00366560">
        <w:rPr>
          <w:rFonts w:ascii="Arial" w:eastAsia="Times New Roman" w:hAnsi="Arial" w:cs="Arial"/>
          <w:kern w:val="0"/>
          <w:sz w:val="22"/>
          <w:szCs w:val="22"/>
          <w14:ligatures w14:val="none"/>
        </w:rPr>
        <w:t xml:space="preserve">Everett, C., Blasi, D.E. and Roberts, S.G. (2015) </w:t>
      </w:r>
      <w:r>
        <w:rPr>
          <w:rFonts w:ascii="Arial" w:eastAsia="Times New Roman" w:hAnsi="Arial" w:cs="Arial"/>
          <w:kern w:val="0"/>
          <w:sz w:val="22"/>
          <w:szCs w:val="22"/>
          <w14:ligatures w14:val="none"/>
        </w:rPr>
        <w:t>‘</w:t>
      </w:r>
      <w:r w:rsidRPr="00366560">
        <w:rPr>
          <w:rFonts w:ascii="Arial" w:eastAsia="Times New Roman" w:hAnsi="Arial" w:cs="Arial"/>
          <w:kern w:val="0"/>
          <w:sz w:val="22"/>
          <w:szCs w:val="22"/>
          <w14:ligatures w14:val="none"/>
        </w:rPr>
        <w:t>Climate, vocal folds, and tonal languages: Connecting the physiological and geographic dots</w:t>
      </w:r>
      <w:r>
        <w:rPr>
          <w:rFonts w:ascii="Arial" w:eastAsia="Times New Roman" w:hAnsi="Arial" w:cs="Arial"/>
          <w:kern w:val="0"/>
          <w:sz w:val="22"/>
          <w:szCs w:val="22"/>
          <w14:ligatures w14:val="none"/>
        </w:rPr>
        <w:t xml:space="preserve">’, </w:t>
      </w:r>
      <w:r w:rsidRPr="00366560">
        <w:rPr>
          <w:rFonts w:ascii="Arial" w:eastAsia="Times New Roman" w:hAnsi="Arial" w:cs="Arial"/>
          <w:i/>
          <w:iCs/>
          <w:kern w:val="0"/>
          <w:sz w:val="22"/>
          <w:szCs w:val="22"/>
          <w14:ligatures w14:val="none"/>
        </w:rPr>
        <w:t>Proceedings of the National Academy of Sciences</w:t>
      </w:r>
      <w:r w:rsidRPr="00366560">
        <w:rPr>
          <w:rFonts w:ascii="Arial" w:eastAsia="Times New Roman" w:hAnsi="Arial" w:cs="Arial"/>
          <w:kern w:val="0"/>
          <w:sz w:val="22"/>
          <w:szCs w:val="22"/>
          <w14:ligatures w14:val="none"/>
        </w:rPr>
        <w:t>, [online] 112(5), pp.1322–1327. doi:10.1073/pnas.1417413112.</w:t>
      </w:r>
    </w:p>
    <w:p w14:paraId="02A934A9" w14:textId="77777777" w:rsidR="000B0938" w:rsidRPr="002203DE" w:rsidRDefault="000B0938" w:rsidP="000B0938">
      <w:pPr>
        <w:spacing w:line="360" w:lineRule="auto"/>
        <w:ind w:left="720" w:hanging="720"/>
        <w:rPr>
          <w:rFonts w:ascii="Arial" w:eastAsia="Times New Roman" w:hAnsi="Arial" w:cs="Arial"/>
          <w:kern w:val="0"/>
          <w:sz w:val="22"/>
          <w:szCs w:val="22"/>
          <w14:ligatures w14:val="none"/>
        </w:rPr>
      </w:pPr>
      <w:r w:rsidRPr="00E817C5">
        <w:rPr>
          <w:rFonts w:ascii="Arial" w:eastAsia="Times New Roman" w:hAnsi="Arial" w:cs="Arial"/>
          <w:kern w:val="0"/>
          <w:sz w:val="22"/>
          <w:szCs w:val="22"/>
          <w14:ligatures w14:val="none"/>
        </w:rPr>
        <w:t xml:space="preserve">Fiuza, M.B., Sevillano, M.L. and Lã, F.M.B. (2021) </w:t>
      </w:r>
      <w:r>
        <w:rPr>
          <w:rFonts w:ascii="Arial" w:eastAsia="Times New Roman" w:hAnsi="Arial" w:cs="Arial"/>
          <w:kern w:val="0"/>
          <w:sz w:val="22"/>
          <w:szCs w:val="22"/>
          <w14:ligatures w14:val="none"/>
        </w:rPr>
        <w:t>‘</w:t>
      </w:r>
      <w:r w:rsidRPr="000419B5">
        <w:rPr>
          <w:rFonts w:ascii="Arial" w:eastAsia="Times New Roman" w:hAnsi="Arial" w:cs="Arial"/>
          <w:kern w:val="0"/>
          <w:sz w:val="22"/>
          <w:szCs w:val="22"/>
          <w14:ligatures w14:val="none"/>
        </w:rPr>
        <w:t>Singing at menopause: A systematic review with pedagogical implications</w:t>
      </w:r>
      <w:r>
        <w:rPr>
          <w:rFonts w:ascii="Arial" w:eastAsia="Times New Roman" w:hAnsi="Arial" w:cs="Arial"/>
          <w:kern w:val="0"/>
          <w:sz w:val="22"/>
          <w:szCs w:val="22"/>
          <w14:ligatures w14:val="none"/>
        </w:rPr>
        <w:t xml:space="preserve">’, </w:t>
      </w:r>
      <w:r w:rsidRPr="000419B5">
        <w:rPr>
          <w:rFonts w:ascii="Arial" w:eastAsia="Times New Roman" w:hAnsi="Arial" w:cs="Arial"/>
          <w:i/>
          <w:iCs/>
          <w:kern w:val="0"/>
          <w:sz w:val="22"/>
          <w:szCs w:val="22"/>
          <w14:ligatures w14:val="none"/>
        </w:rPr>
        <w:t>Musicae Scientiae</w:t>
      </w:r>
      <w:r w:rsidRPr="000419B5">
        <w:rPr>
          <w:rFonts w:ascii="Arial" w:eastAsia="Times New Roman" w:hAnsi="Arial" w:cs="Arial"/>
          <w:kern w:val="0"/>
          <w:sz w:val="22"/>
          <w:szCs w:val="22"/>
          <w14:ligatures w14:val="none"/>
        </w:rPr>
        <w:t>, 27(1), pp.193–217. doi:10.1177/10298649211047884.</w:t>
      </w:r>
    </w:p>
    <w:p w14:paraId="3055DA3D"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Frey, B.B. (2018) </w:t>
      </w:r>
      <w:r>
        <w:rPr>
          <w:rFonts w:ascii="Arial" w:hAnsi="Arial" w:cs="Arial"/>
          <w:sz w:val="22"/>
          <w:szCs w:val="22"/>
        </w:rPr>
        <w:t>‘</w:t>
      </w:r>
      <w:r w:rsidRPr="002203DE">
        <w:rPr>
          <w:rFonts w:ascii="Arial" w:hAnsi="Arial" w:cs="Arial"/>
          <w:sz w:val="22"/>
          <w:szCs w:val="22"/>
        </w:rPr>
        <w:t>Discussion on the Differences between Theory and Practice in Vocal Music Teaching’, </w:t>
      </w:r>
      <w:r w:rsidRPr="002203DE">
        <w:rPr>
          <w:rFonts w:ascii="Arial" w:hAnsi="Arial" w:cs="Arial"/>
          <w:i/>
          <w:iCs/>
          <w:sz w:val="22"/>
          <w:szCs w:val="22"/>
        </w:rPr>
        <w:t>Region - Educational Research and Reviews</w:t>
      </w:r>
      <w:r w:rsidRPr="002203DE">
        <w:rPr>
          <w:rFonts w:ascii="Arial" w:hAnsi="Arial" w:cs="Arial"/>
          <w:sz w:val="22"/>
          <w:szCs w:val="22"/>
        </w:rPr>
        <w:t>, 3(1), p.6. doi:https://doi.org/10.32629/rerr.v3i1.215.</w:t>
      </w:r>
    </w:p>
    <w:p w14:paraId="68A21B6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Gassull, C., Molins-Macau, N., and González-Sanvisens, L. (2023) </w:t>
      </w:r>
      <w:r>
        <w:rPr>
          <w:rFonts w:ascii="Arial" w:hAnsi="Arial" w:cs="Arial"/>
          <w:sz w:val="22"/>
          <w:szCs w:val="22"/>
        </w:rPr>
        <w:t>‘</w:t>
      </w:r>
      <w:r w:rsidRPr="002203DE">
        <w:rPr>
          <w:rFonts w:ascii="Arial" w:hAnsi="Arial" w:cs="Arial"/>
          <w:sz w:val="22"/>
          <w:szCs w:val="22"/>
        </w:rPr>
        <w:t>Bodywork and Singing Voice: An Educational Tool for Voice Optimization</w:t>
      </w:r>
      <w:r>
        <w:rPr>
          <w:rFonts w:ascii="Arial" w:hAnsi="Arial" w:cs="Arial"/>
          <w:sz w:val="22"/>
          <w:szCs w:val="22"/>
        </w:rPr>
        <w:t xml:space="preserve">’, </w:t>
      </w:r>
      <w:r w:rsidRPr="002203DE">
        <w:rPr>
          <w:rFonts w:ascii="Arial" w:hAnsi="Arial" w:cs="Arial"/>
          <w:i/>
          <w:iCs/>
          <w:sz w:val="22"/>
          <w:szCs w:val="22"/>
        </w:rPr>
        <w:t>Voice and Speech Review</w:t>
      </w:r>
      <w:r w:rsidRPr="002203DE">
        <w:rPr>
          <w:rFonts w:ascii="Arial" w:hAnsi="Arial" w:cs="Arial"/>
          <w:sz w:val="22"/>
          <w:szCs w:val="22"/>
        </w:rPr>
        <w:t>, pp.1–18. doi:10.1080/23268263.2023.2246309.</w:t>
      </w:r>
    </w:p>
    <w:p w14:paraId="2E01DC3E"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Gill, B.P. and Herbst, C.T. (2015) </w:t>
      </w:r>
      <w:r>
        <w:rPr>
          <w:rFonts w:ascii="Arial" w:hAnsi="Arial" w:cs="Arial"/>
          <w:sz w:val="22"/>
          <w:szCs w:val="22"/>
        </w:rPr>
        <w:t xml:space="preserve">‘ </w:t>
      </w:r>
      <w:r w:rsidRPr="002203DE">
        <w:rPr>
          <w:rFonts w:ascii="Arial" w:hAnsi="Arial" w:cs="Arial"/>
          <w:sz w:val="22"/>
          <w:szCs w:val="22"/>
        </w:rPr>
        <w:t>Voice pedagogy—what do we need?</w:t>
      </w:r>
      <w:r>
        <w:rPr>
          <w:rFonts w:ascii="Arial" w:hAnsi="Arial" w:cs="Arial"/>
          <w:sz w:val="22"/>
          <w:szCs w:val="22"/>
        </w:rPr>
        <w:t xml:space="preserve">’, </w:t>
      </w:r>
      <w:r w:rsidRPr="002203DE">
        <w:rPr>
          <w:rFonts w:ascii="Arial" w:hAnsi="Arial" w:cs="Arial"/>
          <w:i/>
          <w:iCs/>
          <w:sz w:val="22"/>
          <w:szCs w:val="22"/>
        </w:rPr>
        <w:t>Logopedics Phoniatrics Vocology</w:t>
      </w:r>
      <w:r w:rsidRPr="002203DE">
        <w:rPr>
          <w:rFonts w:ascii="Arial" w:hAnsi="Arial" w:cs="Arial"/>
          <w:sz w:val="22"/>
          <w:szCs w:val="22"/>
        </w:rPr>
        <w:t>, 41(4), pp.168–173. doi:10.3109/14015439.2015.1079234.</w:t>
      </w:r>
    </w:p>
    <w:p w14:paraId="186AF53E"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Gebhardt, R. (2016) </w:t>
      </w:r>
      <w:r w:rsidRPr="002203DE">
        <w:rPr>
          <w:rFonts w:ascii="Arial" w:hAnsi="Arial" w:cs="Arial"/>
          <w:i/>
          <w:iCs/>
          <w:sz w:val="22"/>
          <w:szCs w:val="22"/>
        </w:rPr>
        <w:t>The Adolescent Singing Voice in the 21st Century: Vocal Health and Pedagogy Promoting Vocal Health</w:t>
      </w:r>
      <w:r w:rsidRPr="002203DE">
        <w:rPr>
          <w:rFonts w:ascii="Arial" w:hAnsi="Arial" w:cs="Arial"/>
          <w:sz w:val="22"/>
          <w:szCs w:val="22"/>
        </w:rPr>
        <w:t xml:space="preserve">. Available at: </w:t>
      </w:r>
      <w:r w:rsidRPr="00220CF2">
        <w:rPr>
          <w:rFonts w:ascii="Arial" w:hAnsi="Arial" w:cs="Arial"/>
          <w:sz w:val="22"/>
          <w:szCs w:val="22"/>
        </w:rPr>
        <w:t>https://etd.ohiolink.edu</w:t>
      </w:r>
      <w:r w:rsidRPr="002203DE">
        <w:rPr>
          <w:rFonts w:ascii="Arial" w:hAnsi="Arial" w:cs="Arial"/>
          <w:sz w:val="22"/>
          <w:szCs w:val="22"/>
        </w:rPr>
        <w:t xml:space="preserve"> /acprod</w:t>
      </w:r>
      <w:r>
        <w:rPr>
          <w:rFonts w:ascii="Arial" w:hAnsi="Arial" w:cs="Arial"/>
          <w:sz w:val="22"/>
          <w:szCs w:val="22"/>
        </w:rPr>
        <w:t xml:space="preserve"> </w:t>
      </w:r>
      <w:r w:rsidRPr="002203DE">
        <w:rPr>
          <w:rFonts w:ascii="Arial" w:hAnsi="Arial" w:cs="Arial"/>
          <w:sz w:val="22"/>
          <w:szCs w:val="22"/>
        </w:rPr>
        <w:t>/odb_etd/etd/r/1501/10?clear=10&amp;p10_accession_num=osu1461188945 (Accessed: 29 July 2026).</w:t>
      </w:r>
    </w:p>
    <w:p w14:paraId="5A4F0046"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Hamilton, N. (2025) </w:t>
      </w:r>
      <w:r w:rsidRPr="002203DE">
        <w:rPr>
          <w:rFonts w:ascii="Arial" w:hAnsi="Arial" w:cs="Arial"/>
          <w:i/>
          <w:iCs/>
          <w:sz w:val="22"/>
          <w:szCs w:val="22"/>
        </w:rPr>
        <w:t>Vocal Health and Hygiene | Dr Nick Hamilton</w:t>
      </w:r>
      <w:r w:rsidRPr="002203DE">
        <w:rPr>
          <w:rFonts w:ascii="Arial" w:hAnsi="Arial" w:cs="Arial"/>
          <w:sz w:val="22"/>
          <w:szCs w:val="22"/>
        </w:rPr>
        <w:t xml:space="preserve">. Available at: </w:t>
      </w:r>
      <w:r w:rsidRPr="00220CF2">
        <w:rPr>
          <w:rFonts w:ascii="Arial" w:hAnsi="Arial" w:cs="Arial"/>
          <w:sz w:val="22"/>
          <w:szCs w:val="22"/>
        </w:rPr>
        <w:t>https://voicespecialist.co.uk/vocal-health-and-hygiene</w:t>
      </w:r>
      <w:r w:rsidRPr="002203DE">
        <w:rPr>
          <w:rFonts w:ascii="Arial" w:hAnsi="Arial" w:cs="Arial"/>
          <w:sz w:val="22"/>
          <w:szCs w:val="22"/>
        </w:rPr>
        <w:t>. (Accessed: 26 May 2026).</w:t>
      </w:r>
    </w:p>
    <w:p w14:paraId="23CA527A" w14:textId="77777777" w:rsidR="000B0938" w:rsidRDefault="000B0938" w:rsidP="000B0938">
      <w:pPr>
        <w:spacing w:line="360" w:lineRule="auto"/>
        <w:ind w:left="720" w:hanging="720"/>
        <w:rPr>
          <w:rFonts w:ascii="Arial" w:hAnsi="Arial" w:cs="Arial"/>
          <w:sz w:val="22"/>
          <w:szCs w:val="22"/>
        </w:rPr>
      </w:pPr>
      <w:r w:rsidRPr="002D1C2B">
        <w:rPr>
          <w:rFonts w:ascii="Arial" w:hAnsi="Arial" w:cs="Arial"/>
          <w:sz w:val="22"/>
          <w:szCs w:val="22"/>
        </w:rPr>
        <w:t xml:space="preserve">Hansen, K. and Świderska, A. (2023) </w:t>
      </w:r>
      <w:r>
        <w:rPr>
          <w:rFonts w:ascii="Arial" w:hAnsi="Arial" w:cs="Arial"/>
          <w:sz w:val="22"/>
          <w:szCs w:val="22"/>
        </w:rPr>
        <w:t xml:space="preserve">‘ </w:t>
      </w:r>
      <w:r w:rsidRPr="002D1C2B">
        <w:rPr>
          <w:rFonts w:ascii="Arial" w:hAnsi="Arial" w:cs="Arial"/>
          <w:sz w:val="22"/>
          <w:szCs w:val="22"/>
        </w:rPr>
        <w:t>Integrating open- and closed-ended Questions on Attitudes Towards Outgroups with Different Methods of Text Analysis</w:t>
      </w:r>
      <w:r>
        <w:rPr>
          <w:rFonts w:ascii="Arial" w:hAnsi="Arial" w:cs="Arial"/>
          <w:sz w:val="22"/>
          <w:szCs w:val="22"/>
        </w:rPr>
        <w:t xml:space="preserve">’, </w:t>
      </w:r>
      <w:r w:rsidRPr="002D1C2B">
        <w:rPr>
          <w:rFonts w:ascii="Arial" w:hAnsi="Arial" w:cs="Arial"/>
          <w:i/>
          <w:iCs/>
          <w:sz w:val="22"/>
          <w:szCs w:val="22"/>
        </w:rPr>
        <w:t>Behavior Research Methods</w:t>
      </w:r>
      <w:r w:rsidRPr="002D1C2B">
        <w:rPr>
          <w:rFonts w:ascii="Arial" w:hAnsi="Arial" w:cs="Arial"/>
          <w:sz w:val="22"/>
          <w:szCs w:val="22"/>
        </w:rPr>
        <w:t>, 56(1), pp.4802–4822. doi:10.3758/s13428-023-02218-x.</w:t>
      </w:r>
    </w:p>
    <w:p w14:paraId="23CACC04" w14:textId="77777777" w:rsidR="000B0938" w:rsidRPr="002203DE" w:rsidRDefault="000B0938" w:rsidP="000B0938">
      <w:pPr>
        <w:spacing w:line="360" w:lineRule="auto"/>
        <w:ind w:left="720" w:hanging="720"/>
        <w:rPr>
          <w:rFonts w:ascii="Arial" w:hAnsi="Arial" w:cs="Arial"/>
          <w:sz w:val="22"/>
          <w:szCs w:val="22"/>
        </w:rPr>
      </w:pPr>
      <w:r w:rsidRPr="005D154E">
        <w:rPr>
          <w:rFonts w:ascii="Arial" w:hAnsi="Arial" w:cs="Arial"/>
          <w:sz w:val="22"/>
          <w:szCs w:val="22"/>
        </w:rPr>
        <w:lastRenderedPageBreak/>
        <w:t xml:space="preserve">Harvard Catalyst (2022) </w:t>
      </w:r>
      <w:r w:rsidRPr="005D154E">
        <w:rPr>
          <w:rFonts w:ascii="Arial" w:hAnsi="Arial" w:cs="Arial"/>
          <w:i/>
          <w:iCs/>
          <w:sz w:val="22"/>
          <w:szCs w:val="22"/>
        </w:rPr>
        <w:t>Mixed Methods Research</w:t>
      </w:r>
      <w:r w:rsidRPr="005D154E">
        <w:rPr>
          <w:rFonts w:ascii="Arial" w:hAnsi="Arial" w:cs="Arial"/>
          <w:sz w:val="22"/>
          <w:szCs w:val="22"/>
        </w:rPr>
        <w:t>.</w:t>
      </w:r>
      <w:r>
        <w:rPr>
          <w:rFonts w:ascii="Arial" w:hAnsi="Arial" w:cs="Arial"/>
          <w:sz w:val="22"/>
          <w:szCs w:val="22"/>
        </w:rPr>
        <w:t xml:space="preserve"> Av</w:t>
      </w:r>
      <w:r w:rsidRPr="005D154E">
        <w:rPr>
          <w:rFonts w:ascii="Arial" w:hAnsi="Arial" w:cs="Arial"/>
          <w:sz w:val="22"/>
          <w:szCs w:val="22"/>
        </w:rPr>
        <w:t>ailable at: https://catalyst.harvard.e</w:t>
      </w:r>
      <w:r>
        <w:rPr>
          <w:rFonts w:ascii="Arial" w:hAnsi="Arial" w:cs="Arial"/>
          <w:sz w:val="22"/>
          <w:szCs w:val="22"/>
        </w:rPr>
        <w:t xml:space="preserve"> </w:t>
      </w:r>
      <w:r w:rsidRPr="005D154E">
        <w:rPr>
          <w:rFonts w:ascii="Arial" w:hAnsi="Arial" w:cs="Arial"/>
          <w:sz w:val="22"/>
          <w:szCs w:val="22"/>
        </w:rPr>
        <w:t xml:space="preserve">du/community-engagement/mmr/ </w:t>
      </w:r>
      <w:r>
        <w:rPr>
          <w:rFonts w:ascii="Arial" w:hAnsi="Arial" w:cs="Arial"/>
          <w:sz w:val="22"/>
          <w:szCs w:val="22"/>
        </w:rPr>
        <w:t>(</w:t>
      </w:r>
      <w:r w:rsidRPr="005D154E">
        <w:rPr>
          <w:rFonts w:ascii="Arial" w:hAnsi="Arial" w:cs="Arial"/>
          <w:sz w:val="22"/>
          <w:szCs w:val="22"/>
        </w:rPr>
        <w:t>Accessed</w:t>
      </w:r>
      <w:r>
        <w:rPr>
          <w:rFonts w:ascii="Arial" w:hAnsi="Arial" w:cs="Arial"/>
          <w:sz w:val="22"/>
          <w:szCs w:val="22"/>
        </w:rPr>
        <w:t>:</w:t>
      </w:r>
      <w:r w:rsidRPr="005D154E">
        <w:rPr>
          <w:rFonts w:ascii="Arial" w:hAnsi="Arial" w:cs="Arial"/>
          <w:sz w:val="22"/>
          <w:szCs w:val="22"/>
        </w:rPr>
        <w:t xml:space="preserve"> 23 Aug</w:t>
      </w:r>
      <w:r>
        <w:rPr>
          <w:rFonts w:ascii="Arial" w:hAnsi="Arial" w:cs="Arial"/>
          <w:sz w:val="22"/>
          <w:szCs w:val="22"/>
        </w:rPr>
        <w:t>ust</w:t>
      </w:r>
      <w:r w:rsidRPr="005D154E">
        <w:rPr>
          <w:rFonts w:ascii="Arial" w:hAnsi="Arial" w:cs="Arial"/>
          <w:sz w:val="22"/>
          <w:szCs w:val="22"/>
        </w:rPr>
        <w:t xml:space="preserve"> 2026</w:t>
      </w:r>
      <w:r>
        <w:rPr>
          <w:rFonts w:ascii="Arial" w:hAnsi="Arial" w:cs="Arial"/>
          <w:sz w:val="22"/>
          <w:szCs w:val="22"/>
        </w:rPr>
        <w:t>)</w:t>
      </w:r>
    </w:p>
    <w:p w14:paraId="36018A0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Hazlett, D.E., Duffy, O.M. and Moorhead, S.A. (2011) ‘Review of the Impact of Voice Training on the Vocal Quality of Professional Voice Users: Implications for Vocal Health and Recommendations for Further Research’, </w:t>
      </w:r>
      <w:r w:rsidRPr="002203DE">
        <w:rPr>
          <w:rFonts w:ascii="Arial" w:hAnsi="Arial" w:cs="Arial"/>
          <w:i/>
          <w:iCs/>
          <w:sz w:val="22"/>
          <w:szCs w:val="22"/>
        </w:rPr>
        <w:t>Journal of Voice</w:t>
      </w:r>
      <w:r w:rsidRPr="002203DE">
        <w:rPr>
          <w:rFonts w:ascii="Arial" w:hAnsi="Arial" w:cs="Arial"/>
          <w:sz w:val="22"/>
          <w:szCs w:val="22"/>
        </w:rPr>
        <w:t>, 25(2), pp.181–191. doi:https://doi.org/10.1016/j.jvoice.2009.08.005.</w:t>
      </w:r>
    </w:p>
    <w:p w14:paraId="7419CAF8"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Hendry, N., Lynam, D.S. and Lafarge, C. (2022) ‘Singing for Wellbeing: Formulating a Model for Community Group Singing Interventions’, </w:t>
      </w:r>
      <w:r w:rsidRPr="002203DE">
        <w:rPr>
          <w:rFonts w:ascii="Arial" w:hAnsi="Arial" w:cs="Arial"/>
          <w:i/>
          <w:iCs/>
          <w:sz w:val="22"/>
          <w:szCs w:val="22"/>
        </w:rPr>
        <w:t>Qualitative Health Research</w:t>
      </w:r>
      <w:r w:rsidRPr="002203DE">
        <w:rPr>
          <w:rFonts w:ascii="Arial" w:hAnsi="Arial" w:cs="Arial"/>
          <w:sz w:val="22"/>
          <w:szCs w:val="22"/>
        </w:rPr>
        <w:t>, 32(8-9), p.104973232211047. doi:https://doi.org/10.1177/10497323221104718.</w:t>
      </w:r>
    </w:p>
    <w:p w14:paraId="1C8C796B" w14:textId="77777777" w:rsidR="000B0938" w:rsidRPr="002203DE" w:rsidRDefault="000B0938" w:rsidP="000B0938">
      <w:pPr>
        <w:spacing w:line="360" w:lineRule="auto"/>
        <w:ind w:left="720" w:hanging="720"/>
        <w:rPr>
          <w:rFonts w:ascii="Arial" w:hAnsi="Arial" w:cs="Arial"/>
          <w:sz w:val="22"/>
          <w:szCs w:val="22"/>
        </w:rPr>
      </w:pPr>
      <w:r w:rsidRPr="00CE5BC0">
        <w:rPr>
          <w:rFonts w:ascii="Arial" w:hAnsi="Arial" w:cs="Arial"/>
          <w:sz w:val="22"/>
          <w:szCs w:val="22"/>
        </w:rPr>
        <w:t xml:space="preserve">Hiratsuka, T. (2025) </w:t>
      </w:r>
      <w:r>
        <w:rPr>
          <w:rFonts w:ascii="Arial" w:hAnsi="Arial" w:cs="Arial"/>
          <w:sz w:val="22"/>
          <w:szCs w:val="22"/>
        </w:rPr>
        <w:t>‘</w:t>
      </w:r>
      <w:r w:rsidRPr="00CE5BC0">
        <w:rPr>
          <w:rFonts w:ascii="Arial" w:hAnsi="Arial" w:cs="Arial"/>
          <w:sz w:val="22"/>
          <w:szCs w:val="22"/>
        </w:rPr>
        <w:t>The volunteer participation paradox: Ethical tensions between self-selection and targeted sampling</w:t>
      </w:r>
      <w:r>
        <w:rPr>
          <w:rFonts w:ascii="Arial" w:hAnsi="Arial" w:cs="Arial"/>
          <w:sz w:val="22"/>
          <w:szCs w:val="22"/>
        </w:rPr>
        <w:t xml:space="preserve">’, </w:t>
      </w:r>
      <w:r w:rsidRPr="00CE5BC0">
        <w:rPr>
          <w:rFonts w:ascii="Arial" w:hAnsi="Arial" w:cs="Arial"/>
          <w:i/>
          <w:iCs/>
          <w:sz w:val="22"/>
          <w:szCs w:val="22"/>
        </w:rPr>
        <w:t>Research Methods in Applied Linguistics</w:t>
      </w:r>
      <w:r w:rsidRPr="00CE5BC0">
        <w:rPr>
          <w:rFonts w:ascii="Arial" w:hAnsi="Arial" w:cs="Arial"/>
          <w:sz w:val="22"/>
          <w:szCs w:val="22"/>
        </w:rPr>
        <w:t>, 4(2), pp.100206–100206. doi:10.1016/j.rmal.2025.100206.</w:t>
      </w:r>
    </w:p>
    <w:p w14:paraId="541AB1F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Hoch, M. and Sandage, M.J. (2018) </w:t>
      </w:r>
      <w:r>
        <w:rPr>
          <w:rFonts w:ascii="Arial" w:hAnsi="Arial" w:cs="Arial"/>
          <w:sz w:val="22"/>
          <w:szCs w:val="22"/>
        </w:rPr>
        <w:t>‘</w:t>
      </w:r>
      <w:r w:rsidRPr="002203DE">
        <w:rPr>
          <w:rFonts w:ascii="Arial" w:hAnsi="Arial" w:cs="Arial"/>
          <w:sz w:val="22"/>
          <w:szCs w:val="22"/>
        </w:rPr>
        <w:t xml:space="preserve">Exercise Science Principles and the Vocal Warm-up: Implications for Singing Voice </w:t>
      </w:r>
      <w:r>
        <w:rPr>
          <w:rFonts w:ascii="Arial" w:hAnsi="Arial" w:cs="Arial"/>
          <w:sz w:val="22"/>
          <w:szCs w:val="22"/>
        </w:rPr>
        <w:t>Pedagogy ’,</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32(1), pp.79–84. doi:10.1016/j.jvoice.2017.03.018.</w:t>
      </w:r>
    </w:p>
    <w:p w14:paraId="1F2973F9" w14:textId="77777777" w:rsidR="000B0938" w:rsidRPr="002203DE" w:rsidRDefault="000B0938" w:rsidP="000B0938">
      <w:pPr>
        <w:spacing w:line="360" w:lineRule="auto"/>
        <w:ind w:left="720" w:hanging="720"/>
        <w:rPr>
          <w:rFonts w:ascii="Arial" w:hAnsi="Arial" w:cs="Arial"/>
          <w:sz w:val="22"/>
          <w:szCs w:val="22"/>
        </w:rPr>
      </w:pPr>
      <w:r w:rsidRPr="0082491D">
        <w:rPr>
          <w:rFonts w:ascii="Arial" w:hAnsi="Arial" w:cs="Arial"/>
          <w:sz w:val="22"/>
          <w:szCs w:val="22"/>
        </w:rPr>
        <w:t xml:space="preserve">Hosoya, M., Kobayashi, R., Ishii, T., Senarita, M., Kuroda, H., Misawa, H., Tanaka, F., Takiguchi, T., Tashiro, M., Masuda, S., Hashimoto, S., Goto, F., Minami, S., Yamamoto, N., Nagai, R., Sayama, A., Wakabayashi, T., Toshikuni, K., Ueha, R., Fujimaki, Y., Takazawa, M., Sekimoto, S., Itoh, K., Nito, T., Kada, A. and Tsunoda, K. (2018) </w:t>
      </w:r>
      <w:r>
        <w:rPr>
          <w:rFonts w:ascii="Arial" w:hAnsi="Arial" w:cs="Arial"/>
          <w:sz w:val="22"/>
          <w:szCs w:val="22"/>
        </w:rPr>
        <w:t xml:space="preserve"> ‘</w:t>
      </w:r>
      <w:r w:rsidRPr="0082491D">
        <w:rPr>
          <w:rFonts w:ascii="Arial" w:hAnsi="Arial" w:cs="Arial"/>
          <w:sz w:val="22"/>
          <w:szCs w:val="22"/>
        </w:rPr>
        <w:t>Vocal Hygiene Education Program Reduces Surgical Interventions for Benign Vocal Fold Lesions: A Randomized Controlled Trial</w:t>
      </w:r>
      <w:r>
        <w:rPr>
          <w:rFonts w:ascii="Arial" w:hAnsi="Arial" w:cs="Arial"/>
          <w:sz w:val="22"/>
          <w:szCs w:val="22"/>
        </w:rPr>
        <w:t>’,</w:t>
      </w:r>
      <w:r w:rsidRPr="0082491D">
        <w:rPr>
          <w:rFonts w:ascii="Arial" w:hAnsi="Arial" w:cs="Arial"/>
          <w:sz w:val="22"/>
          <w:szCs w:val="22"/>
        </w:rPr>
        <w:t xml:space="preserve"> </w:t>
      </w:r>
      <w:r w:rsidRPr="0082491D">
        <w:rPr>
          <w:rFonts w:ascii="Arial" w:hAnsi="Arial" w:cs="Arial"/>
          <w:i/>
          <w:iCs/>
          <w:sz w:val="22"/>
          <w:szCs w:val="22"/>
        </w:rPr>
        <w:t>The Laryngoscope</w:t>
      </w:r>
      <w:r w:rsidRPr="0082491D">
        <w:rPr>
          <w:rFonts w:ascii="Arial" w:hAnsi="Arial" w:cs="Arial"/>
          <w:sz w:val="22"/>
          <w:szCs w:val="22"/>
        </w:rPr>
        <w:t>, 128(11), pp.2593–2599. doi:10.1002/lary.27415.</w:t>
      </w:r>
    </w:p>
    <w:p w14:paraId="1452CFE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Hunter, E. J., Cantor-Cutiva, L. C., van Leer, E., van Mersbergen, M., Nanjundeswaran, C. D., Bottalico, P., Sandage, M. J., &amp; Whitling, S. (2020) ‘Toward a Consensus Description of Vocal Effort, Vocal Load, Vocal Loading, and Vocal Fatigue’, </w:t>
      </w:r>
      <w:r w:rsidRPr="002203DE">
        <w:rPr>
          <w:rFonts w:ascii="Arial" w:hAnsi="Arial" w:cs="Arial"/>
          <w:i/>
          <w:iCs/>
          <w:sz w:val="22"/>
          <w:szCs w:val="22"/>
        </w:rPr>
        <w:t>Journal of Speech, Language &amp; Hearing Research</w:t>
      </w:r>
      <w:r w:rsidRPr="002203DE">
        <w:rPr>
          <w:rFonts w:ascii="Arial" w:hAnsi="Arial" w:cs="Arial"/>
          <w:sz w:val="22"/>
          <w:szCs w:val="22"/>
        </w:rPr>
        <w:t>, </w:t>
      </w:r>
      <w:r w:rsidRPr="002203DE">
        <w:rPr>
          <w:rFonts w:ascii="Arial" w:hAnsi="Arial" w:cs="Arial"/>
          <w:i/>
          <w:iCs/>
          <w:sz w:val="22"/>
          <w:szCs w:val="22"/>
        </w:rPr>
        <w:t>63</w:t>
      </w:r>
      <w:r w:rsidRPr="002203DE">
        <w:rPr>
          <w:rFonts w:ascii="Arial" w:hAnsi="Arial" w:cs="Arial"/>
          <w:sz w:val="22"/>
          <w:szCs w:val="22"/>
        </w:rPr>
        <w:t xml:space="preserve">(2), 509–532. </w:t>
      </w:r>
      <w:hyperlink r:id="rId45" w:history="1">
        <w:r w:rsidRPr="002203DE">
          <w:rPr>
            <w:rStyle w:val="Hyperlink"/>
            <w:rFonts w:ascii="Arial" w:hAnsi="Arial" w:cs="Arial"/>
            <w:sz w:val="22"/>
            <w:szCs w:val="22"/>
          </w:rPr>
          <w:t>https://doi-org.uwtsd.idm.oclc.org/10.1044/2019_JSLHR-19-0005</w:t>
        </w:r>
      </w:hyperlink>
      <w:r w:rsidRPr="002203DE">
        <w:rPr>
          <w:rFonts w:ascii="Arial" w:hAnsi="Arial" w:cs="Arial"/>
          <w:sz w:val="22"/>
          <w:szCs w:val="22"/>
        </w:rPr>
        <w:t>.</w:t>
      </w:r>
    </w:p>
    <w:p w14:paraId="47FDBBF6" w14:textId="77777777" w:rsidR="000B0938" w:rsidRPr="002203DE" w:rsidRDefault="000B0938" w:rsidP="000B0938">
      <w:pPr>
        <w:spacing w:line="360" w:lineRule="auto"/>
        <w:ind w:left="720" w:hanging="720"/>
        <w:rPr>
          <w:rFonts w:ascii="Arial" w:hAnsi="Arial" w:cs="Arial"/>
          <w:sz w:val="22"/>
          <w:szCs w:val="22"/>
        </w:rPr>
      </w:pPr>
      <w:r w:rsidRPr="002451E9">
        <w:rPr>
          <w:rFonts w:ascii="Arial" w:hAnsi="Arial" w:cs="Arial"/>
          <w:sz w:val="22"/>
          <w:szCs w:val="22"/>
        </w:rPr>
        <w:t xml:space="preserve">Iliadou, E., Giannopoulou, J., Bousi, V., Papathanasiou, I. and Bibas, A. (2023) </w:t>
      </w:r>
      <w:r>
        <w:rPr>
          <w:rFonts w:ascii="Arial" w:hAnsi="Arial" w:cs="Arial"/>
          <w:sz w:val="22"/>
          <w:szCs w:val="22"/>
        </w:rPr>
        <w:t>‘</w:t>
      </w:r>
      <w:r w:rsidRPr="002451E9">
        <w:rPr>
          <w:rFonts w:ascii="Arial" w:hAnsi="Arial" w:cs="Arial"/>
          <w:sz w:val="22"/>
          <w:szCs w:val="22"/>
        </w:rPr>
        <w:t>Vocal Health Knowledge Status and Attitudes of Professional and Amateur Performing Artists in Greece</w:t>
      </w:r>
      <w:r>
        <w:rPr>
          <w:rFonts w:ascii="Arial" w:hAnsi="Arial" w:cs="Arial"/>
          <w:sz w:val="22"/>
          <w:szCs w:val="22"/>
        </w:rPr>
        <w:t xml:space="preserve">’, </w:t>
      </w:r>
      <w:r w:rsidRPr="002451E9">
        <w:rPr>
          <w:rFonts w:ascii="Arial" w:hAnsi="Arial" w:cs="Arial"/>
          <w:i/>
          <w:iCs/>
          <w:sz w:val="22"/>
          <w:szCs w:val="22"/>
        </w:rPr>
        <w:t>Medical problems of performing artists</w:t>
      </w:r>
      <w:r w:rsidRPr="002451E9">
        <w:rPr>
          <w:rFonts w:ascii="Arial" w:hAnsi="Arial" w:cs="Arial"/>
          <w:sz w:val="22"/>
          <w:szCs w:val="22"/>
        </w:rPr>
        <w:t>, 38(1), pp.31–42. doi:10.21091/mppa.2023.1005.</w:t>
      </w:r>
    </w:p>
    <w:p w14:paraId="6C20A24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Joseph, B.E., Joseph, A.M. and Jacob, T.M. (2019) ‘Vocal Fatigue—Do Young Speech-Language Pathologists Practice What They Preach?’, </w:t>
      </w:r>
      <w:r w:rsidRPr="002203DE">
        <w:rPr>
          <w:rFonts w:ascii="Arial" w:hAnsi="Arial" w:cs="Arial"/>
          <w:i/>
          <w:iCs/>
          <w:sz w:val="22"/>
          <w:szCs w:val="22"/>
        </w:rPr>
        <w:t>Journal of Voice</w:t>
      </w:r>
      <w:r w:rsidRPr="002203DE">
        <w:rPr>
          <w:rFonts w:ascii="Arial" w:hAnsi="Arial" w:cs="Arial"/>
          <w:sz w:val="22"/>
          <w:szCs w:val="22"/>
        </w:rPr>
        <w:t>, 34(4), pp.647.e1–647.e5. doi:10.1016/j.jvoice.2018.11.015.</w:t>
      </w:r>
    </w:p>
    <w:p w14:paraId="3AFF97A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Kumar, N.U., Shabnam, S., Joseph, B.E. and Ravindran, R. (2025) ‘Attitude Toward Seeking Vocal Health Care Among Non-Classical Singers’, </w:t>
      </w:r>
      <w:r w:rsidRPr="002203DE">
        <w:rPr>
          <w:rFonts w:ascii="Arial" w:hAnsi="Arial" w:cs="Arial"/>
          <w:i/>
          <w:iCs/>
          <w:sz w:val="22"/>
          <w:szCs w:val="22"/>
        </w:rPr>
        <w:t>Elsevier ScienceDirect Journals Complete</w:t>
      </w:r>
      <w:r w:rsidRPr="002203DE">
        <w:rPr>
          <w:rFonts w:ascii="Arial" w:hAnsi="Arial" w:cs="Arial"/>
          <w:sz w:val="22"/>
          <w:szCs w:val="22"/>
        </w:rPr>
        <w:t>. doi:https://doi-org.uwtsd.idm.oclc.or g/10.1016/j.jvoice.2025.05.011.</w:t>
      </w:r>
    </w:p>
    <w:p w14:paraId="7A69AB5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LaPine, P.R. (2008) </w:t>
      </w:r>
      <w:r>
        <w:rPr>
          <w:rFonts w:ascii="Arial" w:hAnsi="Arial" w:cs="Arial"/>
          <w:sz w:val="22"/>
          <w:szCs w:val="22"/>
        </w:rPr>
        <w:t>‘</w:t>
      </w:r>
      <w:r w:rsidRPr="002203DE">
        <w:rPr>
          <w:rFonts w:ascii="Arial" w:hAnsi="Arial" w:cs="Arial"/>
          <w:sz w:val="22"/>
          <w:szCs w:val="22"/>
        </w:rPr>
        <w:t>The Relationship between the Physical Aspects of Voice Production and Optimal Vocal Health</w:t>
      </w:r>
      <w:r>
        <w:rPr>
          <w:rFonts w:ascii="Arial" w:hAnsi="Arial" w:cs="Arial"/>
          <w:sz w:val="22"/>
          <w:szCs w:val="22"/>
        </w:rPr>
        <w:t xml:space="preserve">’, </w:t>
      </w:r>
      <w:r w:rsidRPr="002203DE">
        <w:rPr>
          <w:rFonts w:ascii="Arial" w:hAnsi="Arial" w:cs="Arial"/>
          <w:i/>
          <w:iCs/>
          <w:sz w:val="22"/>
          <w:szCs w:val="22"/>
        </w:rPr>
        <w:t>Music Educators Journal</w:t>
      </w:r>
      <w:r w:rsidRPr="002203DE">
        <w:rPr>
          <w:rFonts w:ascii="Arial" w:hAnsi="Arial" w:cs="Arial"/>
          <w:sz w:val="22"/>
          <w:szCs w:val="22"/>
        </w:rPr>
        <w:t>, 94(3), pp.24–29. doi:https://doi.org/10.1177/002743210809400306.</w:t>
      </w:r>
    </w:p>
    <w:p w14:paraId="42DE57D5" w14:textId="77777777" w:rsidR="000B0938" w:rsidRDefault="000B0938" w:rsidP="000B0938">
      <w:pPr>
        <w:spacing w:line="360" w:lineRule="auto"/>
        <w:ind w:left="720" w:hanging="720"/>
        <w:rPr>
          <w:rFonts w:ascii="Arial" w:hAnsi="Arial" w:cs="Arial"/>
          <w:sz w:val="22"/>
          <w:szCs w:val="22"/>
        </w:rPr>
      </w:pPr>
      <w:r w:rsidRPr="009C52B5">
        <w:rPr>
          <w:rFonts w:ascii="Arial" w:hAnsi="Arial" w:cs="Arial"/>
          <w:sz w:val="22"/>
          <w:szCs w:val="22"/>
        </w:rPr>
        <w:t xml:space="preserve">Levett, J. and Pring, T. (2023) </w:t>
      </w:r>
      <w:r>
        <w:rPr>
          <w:rFonts w:ascii="Arial" w:hAnsi="Arial" w:cs="Arial"/>
          <w:sz w:val="22"/>
          <w:szCs w:val="22"/>
        </w:rPr>
        <w:t>‘</w:t>
      </w:r>
      <w:r w:rsidRPr="009C52B5">
        <w:rPr>
          <w:rFonts w:ascii="Arial" w:hAnsi="Arial" w:cs="Arial"/>
          <w:sz w:val="22"/>
          <w:szCs w:val="22"/>
        </w:rPr>
        <w:t>Amateur choir singers – Does good vocal health matter?</w:t>
      </w:r>
      <w:r>
        <w:rPr>
          <w:rFonts w:ascii="Arial" w:hAnsi="Arial" w:cs="Arial"/>
          <w:sz w:val="22"/>
          <w:szCs w:val="22"/>
        </w:rPr>
        <w:t xml:space="preserve">’, </w:t>
      </w:r>
      <w:r w:rsidRPr="009C52B5">
        <w:rPr>
          <w:rFonts w:ascii="Arial" w:hAnsi="Arial" w:cs="Arial"/>
          <w:i/>
          <w:iCs/>
          <w:sz w:val="22"/>
          <w:szCs w:val="22"/>
        </w:rPr>
        <w:t>International Journal of Language &amp; Communication Disorders</w:t>
      </w:r>
      <w:r w:rsidRPr="009C52B5">
        <w:rPr>
          <w:rFonts w:ascii="Arial" w:hAnsi="Arial" w:cs="Arial"/>
          <w:sz w:val="22"/>
          <w:szCs w:val="22"/>
        </w:rPr>
        <w:t>. doi:10.1111/1460-6984.12863</w:t>
      </w:r>
      <w:r>
        <w:rPr>
          <w:rFonts w:ascii="Arial" w:hAnsi="Arial" w:cs="Arial"/>
          <w:sz w:val="22"/>
          <w:szCs w:val="22"/>
        </w:rPr>
        <w:t>.</w:t>
      </w:r>
    </w:p>
    <w:p w14:paraId="66DC67B5" w14:textId="77777777" w:rsidR="000B0938" w:rsidRPr="002203DE" w:rsidRDefault="000B0938" w:rsidP="000B0938">
      <w:pPr>
        <w:spacing w:line="360" w:lineRule="auto"/>
        <w:ind w:left="720" w:hanging="720"/>
        <w:rPr>
          <w:rFonts w:ascii="Arial" w:hAnsi="Arial" w:cs="Arial"/>
          <w:sz w:val="22"/>
          <w:szCs w:val="22"/>
        </w:rPr>
      </w:pPr>
      <w:r w:rsidRPr="009B0233">
        <w:rPr>
          <w:rFonts w:ascii="Arial" w:hAnsi="Arial" w:cs="Arial"/>
          <w:sz w:val="22"/>
          <w:szCs w:val="22"/>
        </w:rPr>
        <w:t xml:space="preserve">Lewis, M.C. and Hendricks, K.S. (2022) </w:t>
      </w:r>
      <w:r>
        <w:rPr>
          <w:rFonts w:ascii="Arial" w:hAnsi="Arial" w:cs="Arial"/>
          <w:sz w:val="22"/>
          <w:szCs w:val="22"/>
        </w:rPr>
        <w:t>‘</w:t>
      </w:r>
      <w:r w:rsidRPr="009B0233">
        <w:rPr>
          <w:rFonts w:ascii="Arial" w:hAnsi="Arial" w:cs="Arial"/>
          <w:sz w:val="22"/>
          <w:szCs w:val="22"/>
        </w:rPr>
        <w:t>“It’s your body, it’s part of who you are!”: Influences upon collegiate vocalists’ performance self-efficacy beliefs</w:t>
      </w:r>
      <w:r>
        <w:rPr>
          <w:rFonts w:ascii="Arial" w:hAnsi="Arial" w:cs="Arial"/>
          <w:sz w:val="22"/>
          <w:szCs w:val="22"/>
        </w:rPr>
        <w:t>’,</w:t>
      </w:r>
      <w:r w:rsidRPr="009B0233">
        <w:rPr>
          <w:rFonts w:ascii="Arial" w:hAnsi="Arial" w:cs="Arial"/>
          <w:sz w:val="22"/>
          <w:szCs w:val="22"/>
        </w:rPr>
        <w:t xml:space="preserve"> </w:t>
      </w:r>
      <w:r w:rsidRPr="009B0233">
        <w:rPr>
          <w:rFonts w:ascii="Arial" w:hAnsi="Arial" w:cs="Arial"/>
          <w:i/>
          <w:iCs/>
          <w:sz w:val="22"/>
          <w:szCs w:val="22"/>
        </w:rPr>
        <w:t>International Journal of Music Education</w:t>
      </w:r>
      <w:r w:rsidRPr="009B0233">
        <w:rPr>
          <w:rFonts w:ascii="Arial" w:hAnsi="Arial" w:cs="Arial"/>
          <w:sz w:val="22"/>
          <w:szCs w:val="22"/>
        </w:rPr>
        <w:t>, 40(4), pp.514–529. doi:10.1177/02557614221074057.</w:t>
      </w:r>
    </w:p>
    <w:p w14:paraId="30838916"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Li, W., Mazlan, C.A.N. and Safian, A.R. (2026) ‘21st-century skills in vocal pedagogy: a scoping review’, </w:t>
      </w:r>
      <w:r w:rsidRPr="002203DE">
        <w:rPr>
          <w:rFonts w:ascii="Arial" w:hAnsi="Arial" w:cs="Arial"/>
          <w:i/>
          <w:iCs/>
          <w:sz w:val="22"/>
          <w:szCs w:val="22"/>
        </w:rPr>
        <w:t>Frontiers in Education</w:t>
      </w:r>
      <w:r w:rsidRPr="002203DE">
        <w:rPr>
          <w:rFonts w:ascii="Arial" w:hAnsi="Arial" w:cs="Arial"/>
          <w:sz w:val="22"/>
          <w:szCs w:val="22"/>
        </w:rPr>
        <w:t>, 11. doi:https://doi.org/10.338 9/feduc. 2026.1744952.</w:t>
      </w:r>
    </w:p>
    <w:p w14:paraId="412ECDE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Machost, H. and Stains, M. (2023) ‘Reflective Practices in education: a Primer for Practitioners’, </w:t>
      </w:r>
      <w:r w:rsidRPr="002203DE">
        <w:rPr>
          <w:rFonts w:ascii="Arial" w:hAnsi="Arial" w:cs="Arial"/>
          <w:i/>
          <w:iCs/>
          <w:sz w:val="22"/>
          <w:szCs w:val="22"/>
        </w:rPr>
        <w:t>CBE—Life Sciences Education</w:t>
      </w:r>
      <w:r w:rsidRPr="002203DE">
        <w:rPr>
          <w:rFonts w:ascii="Arial" w:hAnsi="Arial" w:cs="Arial"/>
          <w:sz w:val="22"/>
          <w:szCs w:val="22"/>
        </w:rPr>
        <w:t>, 22(2), pp.1–11. doi:https://do i.org/10.1187/cbe.22-07-0148.</w:t>
      </w:r>
    </w:p>
    <w:p w14:paraId="3B9E30F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‌Mack, G. and Amato, A. (2026) </w:t>
      </w:r>
      <w:r w:rsidRPr="002203DE">
        <w:rPr>
          <w:rFonts w:ascii="Arial" w:hAnsi="Arial" w:cs="Arial"/>
          <w:i/>
          <w:iCs/>
          <w:sz w:val="22"/>
          <w:szCs w:val="22"/>
        </w:rPr>
        <w:t>Interpreters’ Health and Wellbeing</w:t>
      </w:r>
      <w:r w:rsidRPr="002203DE">
        <w:rPr>
          <w:rFonts w:ascii="Arial" w:hAnsi="Arial" w:cs="Arial"/>
          <w:sz w:val="22"/>
          <w:szCs w:val="22"/>
        </w:rPr>
        <w:t>. New York: Routledge. doi:https://doi.org/10.4324/9781003586647.</w:t>
      </w:r>
    </w:p>
    <w:p w14:paraId="3EC98551"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Malde, M., Allen, M. and Zeller, K.-A. (2020) </w:t>
      </w:r>
      <w:r w:rsidRPr="002203DE">
        <w:rPr>
          <w:rFonts w:ascii="Arial" w:hAnsi="Arial" w:cs="Arial"/>
          <w:i/>
          <w:iCs/>
          <w:sz w:val="22"/>
          <w:szCs w:val="22"/>
        </w:rPr>
        <w:t>What Every Singer Needs to Know about the Body</w:t>
      </w:r>
      <w:r w:rsidRPr="002203DE">
        <w:rPr>
          <w:rFonts w:ascii="Arial" w:hAnsi="Arial" w:cs="Arial"/>
          <w:sz w:val="22"/>
          <w:szCs w:val="22"/>
        </w:rPr>
        <w:t>. Plural Publishing. Available at: https://www.pluralpublishing.com/p ublica tions/wh at-every-singer-needs-to-know-about-the-body-1. (Accessed: 7 Aug 2026)</w:t>
      </w:r>
    </w:p>
    <w:p w14:paraId="540C4B7E"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Malik, J.H. and Kiyani, M.N. (2023) ‘Pattern and perception about vocal use and misuse among young adult in Pakistan’, </w:t>
      </w:r>
      <w:r w:rsidRPr="002203DE">
        <w:rPr>
          <w:rFonts w:ascii="Arial" w:hAnsi="Arial" w:cs="Arial"/>
          <w:i/>
          <w:iCs/>
          <w:sz w:val="22"/>
          <w:szCs w:val="22"/>
        </w:rPr>
        <w:t>The Rehabilitation Journal</w:t>
      </w:r>
      <w:r w:rsidRPr="002203DE">
        <w:rPr>
          <w:rFonts w:ascii="Arial" w:hAnsi="Arial" w:cs="Arial"/>
          <w:sz w:val="22"/>
          <w:szCs w:val="22"/>
        </w:rPr>
        <w:t>, 07(02), pp.532–537. doi:https://doi.org/10.52567/trj.v7i02.203.</w:t>
      </w:r>
    </w:p>
    <w:p w14:paraId="76B8FD28"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Maoqing, Y. (2026) </w:t>
      </w:r>
      <w:r>
        <w:rPr>
          <w:rFonts w:ascii="Arial" w:hAnsi="Arial" w:cs="Arial"/>
          <w:sz w:val="22"/>
          <w:szCs w:val="22"/>
        </w:rPr>
        <w:t>‘</w:t>
      </w:r>
      <w:r w:rsidRPr="002203DE">
        <w:rPr>
          <w:rFonts w:ascii="Arial" w:hAnsi="Arial" w:cs="Arial"/>
          <w:sz w:val="22"/>
          <w:szCs w:val="22"/>
        </w:rPr>
        <w:t>Psychological predictors of music performance anxiety among vocal students: a gender-based SEM analysis</w:t>
      </w:r>
      <w:r>
        <w:rPr>
          <w:rFonts w:ascii="Arial" w:hAnsi="Arial" w:cs="Arial"/>
          <w:sz w:val="22"/>
          <w:szCs w:val="22"/>
        </w:rPr>
        <w:t xml:space="preserve">’, </w:t>
      </w:r>
      <w:r w:rsidRPr="002203DE">
        <w:rPr>
          <w:rFonts w:ascii="Arial" w:hAnsi="Arial" w:cs="Arial"/>
          <w:i/>
          <w:iCs/>
          <w:sz w:val="22"/>
          <w:szCs w:val="22"/>
        </w:rPr>
        <w:t>Frontiers in Psychology</w:t>
      </w:r>
      <w:r w:rsidRPr="002203DE">
        <w:rPr>
          <w:rFonts w:ascii="Arial" w:hAnsi="Arial" w:cs="Arial"/>
          <w:sz w:val="22"/>
          <w:szCs w:val="22"/>
        </w:rPr>
        <w:t xml:space="preserve">, 16. doi:10. 3389/fpsyg.2025.1667730. </w:t>
      </w:r>
    </w:p>
    <w:p w14:paraId="31D4E650"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McCrory, M. and O’Donnell, V. (2016) ‘Developing a Participant-Centered Approach to Qualitative Research Interviewing’, </w:t>
      </w:r>
      <w:r w:rsidRPr="002203DE">
        <w:rPr>
          <w:rFonts w:ascii="Arial" w:hAnsi="Arial" w:cs="Arial"/>
          <w:i/>
          <w:iCs/>
          <w:sz w:val="22"/>
          <w:szCs w:val="22"/>
        </w:rPr>
        <w:t>Theory and Method in Higher Education Research</w:t>
      </w:r>
      <w:r w:rsidRPr="002203DE">
        <w:rPr>
          <w:rFonts w:ascii="Arial" w:hAnsi="Arial" w:cs="Arial"/>
          <w:sz w:val="22"/>
          <w:szCs w:val="22"/>
        </w:rPr>
        <w:t>, 2, pp.157–175. doi:https://doi.org/10.1108/s2056-375220160000002008.</w:t>
      </w:r>
    </w:p>
    <w:p w14:paraId="4F944B6D"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Mezzedimi, C., Spinosi, M.C., Massaro, T., Ferretti, F. and Cambi, J. (2018) </w:t>
      </w:r>
      <w:r>
        <w:rPr>
          <w:rFonts w:ascii="Arial" w:hAnsi="Arial" w:cs="Arial"/>
          <w:sz w:val="22"/>
          <w:szCs w:val="22"/>
        </w:rPr>
        <w:t>‘</w:t>
      </w:r>
      <w:r w:rsidRPr="002203DE">
        <w:rPr>
          <w:rFonts w:ascii="Arial" w:hAnsi="Arial" w:cs="Arial"/>
          <w:sz w:val="22"/>
          <w:szCs w:val="22"/>
        </w:rPr>
        <w:t>Singing voice: acoustic parameters after vocal warm-up and cool-down</w:t>
      </w:r>
      <w:r>
        <w:rPr>
          <w:rFonts w:ascii="Arial" w:hAnsi="Arial" w:cs="Arial"/>
          <w:sz w:val="22"/>
          <w:szCs w:val="22"/>
        </w:rPr>
        <w:t xml:space="preserve">’, </w:t>
      </w:r>
      <w:r w:rsidRPr="002203DE">
        <w:rPr>
          <w:rFonts w:ascii="Arial" w:hAnsi="Arial" w:cs="Arial"/>
          <w:i/>
          <w:iCs/>
          <w:sz w:val="22"/>
          <w:szCs w:val="22"/>
        </w:rPr>
        <w:t>Logopedics Phoniatrics Vocology</w:t>
      </w:r>
      <w:r w:rsidRPr="002203DE">
        <w:rPr>
          <w:rFonts w:ascii="Arial" w:hAnsi="Arial" w:cs="Arial"/>
          <w:sz w:val="22"/>
          <w:szCs w:val="22"/>
        </w:rPr>
        <w:t>, pp.1–9. doi:10.1080/14015439.2018.1545865.</w:t>
      </w:r>
    </w:p>
    <w:p w14:paraId="071E6F90"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Morales-Luque, C., Carrillo-Franco, L., López-González, M.V., González-García, M. and Dawid-Milner, M.S. (2025) </w:t>
      </w:r>
      <w:r>
        <w:rPr>
          <w:rFonts w:ascii="Arial" w:hAnsi="Arial" w:cs="Arial"/>
          <w:sz w:val="22"/>
          <w:szCs w:val="22"/>
        </w:rPr>
        <w:t>‘</w:t>
      </w:r>
      <w:r w:rsidRPr="002203DE">
        <w:rPr>
          <w:rFonts w:ascii="Arial" w:hAnsi="Arial" w:cs="Arial"/>
          <w:sz w:val="22"/>
          <w:szCs w:val="22"/>
        </w:rPr>
        <w:t>Mapping the Neurophysiological Link Between Voice and Autonomic Function: A Scoping Review</w:t>
      </w:r>
      <w:r>
        <w:rPr>
          <w:rFonts w:ascii="Arial" w:hAnsi="Arial" w:cs="Arial"/>
          <w:sz w:val="22"/>
          <w:szCs w:val="22"/>
        </w:rPr>
        <w:t xml:space="preserve">’, </w:t>
      </w:r>
      <w:r w:rsidRPr="002203DE">
        <w:rPr>
          <w:rFonts w:ascii="Arial" w:hAnsi="Arial" w:cs="Arial"/>
          <w:i/>
          <w:iCs/>
          <w:sz w:val="22"/>
          <w:szCs w:val="22"/>
        </w:rPr>
        <w:t>Biology</w:t>
      </w:r>
      <w:r w:rsidRPr="002203DE">
        <w:rPr>
          <w:rFonts w:ascii="Arial" w:hAnsi="Arial" w:cs="Arial"/>
          <w:sz w:val="22"/>
          <w:szCs w:val="22"/>
        </w:rPr>
        <w:t>, 14(10), pp.1382–1382. doi:10.3390/biology14101382.</w:t>
      </w:r>
    </w:p>
    <w:p w14:paraId="35AAAE6C" w14:textId="77777777" w:rsidR="000B0938" w:rsidRPr="002203DE" w:rsidRDefault="000B0938" w:rsidP="000B0938">
      <w:pPr>
        <w:spacing w:line="360" w:lineRule="auto"/>
        <w:ind w:left="720" w:hanging="720"/>
        <w:rPr>
          <w:rFonts w:ascii="Arial" w:hAnsi="Arial" w:cs="Arial"/>
          <w:sz w:val="22"/>
          <w:szCs w:val="22"/>
        </w:rPr>
      </w:pPr>
      <w:r w:rsidRPr="006622AA">
        <w:rPr>
          <w:rFonts w:ascii="Arial" w:hAnsi="Arial" w:cs="Arial"/>
          <w:sz w:val="22"/>
          <w:szCs w:val="22"/>
        </w:rPr>
        <w:t xml:space="preserve">Morgan, D.L. (2014) </w:t>
      </w:r>
      <w:r>
        <w:rPr>
          <w:rFonts w:ascii="Arial" w:hAnsi="Arial" w:cs="Arial"/>
          <w:sz w:val="22"/>
          <w:szCs w:val="22"/>
        </w:rPr>
        <w:t>‘</w:t>
      </w:r>
      <w:r w:rsidRPr="006622AA">
        <w:rPr>
          <w:rFonts w:ascii="Arial" w:hAnsi="Arial" w:cs="Arial"/>
          <w:sz w:val="22"/>
          <w:szCs w:val="22"/>
        </w:rPr>
        <w:t>Pragmatism as a Paradigm for Social Research</w:t>
      </w:r>
      <w:r>
        <w:rPr>
          <w:rFonts w:ascii="Arial" w:hAnsi="Arial" w:cs="Arial"/>
          <w:sz w:val="22"/>
          <w:szCs w:val="22"/>
        </w:rPr>
        <w:t xml:space="preserve">’, </w:t>
      </w:r>
      <w:r w:rsidRPr="006622AA">
        <w:rPr>
          <w:rFonts w:ascii="Arial" w:hAnsi="Arial" w:cs="Arial"/>
          <w:i/>
          <w:iCs/>
          <w:sz w:val="22"/>
          <w:szCs w:val="22"/>
        </w:rPr>
        <w:t>Qualitative Inquiry</w:t>
      </w:r>
      <w:r w:rsidRPr="006622AA">
        <w:rPr>
          <w:rFonts w:ascii="Arial" w:hAnsi="Arial" w:cs="Arial"/>
          <w:sz w:val="22"/>
          <w:szCs w:val="22"/>
        </w:rPr>
        <w:t>, 20(8), pp.1045–1053. doi:10.1177/1077800413513733.</w:t>
      </w:r>
    </w:p>
    <w:p w14:paraId="6FF2272B"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Murphy Estes, C., Flynn, A., Clark, C.M., Born, H. and Sulica, L. (2024) </w:t>
      </w:r>
      <w:r>
        <w:rPr>
          <w:rFonts w:ascii="Arial" w:hAnsi="Arial" w:cs="Arial"/>
          <w:sz w:val="22"/>
          <w:szCs w:val="22"/>
        </w:rPr>
        <w:t>‘</w:t>
      </w:r>
      <w:r w:rsidRPr="002203DE">
        <w:rPr>
          <w:rFonts w:ascii="Arial" w:hAnsi="Arial" w:cs="Arial"/>
          <w:sz w:val="22"/>
          <w:szCs w:val="22"/>
        </w:rPr>
        <w:t>Understanding Performers” Perspectives on Access to Care and Support for Voice Injuries: A Survey Study</w:t>
      </w:r>
      <w:r>
        <w:rPr>
          <w:rFonts w:ascii="Arial" w:hAnsi="Arial" w:cs="Arial"/>
          <w:sz w:val="22"/>
          <w:szCs w:val="22"/>
        </w:rPr>
        <w:t xml:space="preserve">’, </w:t>
      </w:r>
      <w:r w:rsidRPr="002203DE">
        <w:rPr>
          <w:rFonts w:ascii="Arial" w:hAnsi="Arial" w:cs="Arial"/>
          <w:i/>
          <w:iCs/>
          <w:sz w:val="22"/>
          <w:szCs w:val="22"/>
        </w:rPr>
        <w:t>Journal of voice : official journal of the Voice Foundation</w:t>
      </w:r>
      <w:r w:rsidRPr="002203DE">
        <w:rPr>
          <w:rFonts w:ascii="Arial" w:hAnsi="Arial" w:cs="Arial"/>
          <w:sz w:val="22"/>
          <w:szCs w:val="22"/>
        </w:rPr>
        <w:t>, pp.S0892–1997(24)00137–1. doi:10.1016/j.jvoice.2024.04.018.</w:t>
      </w:r>
    </w:p>
    <w:p w14:paraId="37D596D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Nair, G., Howard, D.M. and Welch, G.F. (2018) </w:t>
      </w:r>
      <w:r w:rsidRPr="002203DE">
        <w:rPr>
          <w:rFonts w:ascii="Arial" w:hAnsi="Arial" w:cs="Arial"/>
          <w:i/>
          <w:iCs/>
          <w:sz w:val="22"/>
          <w:szCs w:val="22"/>
        </w:rPr>
        <w:t>Practical Voice Analyses and their Application in the Studio</w:t>
      </w:r>
      <w:r w:rsidRPr="002203DE">
        <w:rPr>
          <w:rFonts w:ascii="Arial" w:hAnsi="Arial" w:cs="Arial"/>
          <w:sz w:val="22"/>
          <w:szCs w:val="22"/>
        </w:rPr>
        <w:t xml:space="preserve">. Available at: </w:t>
      </w:r>
      <w:r w:rsidRPr="006A6BB7">
        <w:rPr>
          <w:rFonts w:ascii="Arial" w:hAnsi="Arial" w:cs="Arial"/>
          <w:sz w:val="22"/>
          <w:szCs w:val="22"/>
        </w:rPr>
        <w:t>https://www.researchgate.net/publ ication/323074721_Practic al_Voice_Analyses_and_their_Application_in_the_Studio</w:t>
      </w:r>
      <w:r w:rsidRPr="002203DE">
        <w:rPr>
          <w:rFonts w:ascii="Arial" w:hAnsi="Arial" w:cs="Arial"/>
          <w:sz w:val="22"/>
          <w:szCs w:val="22"/>
        </w:rPr>
        <w:t xml:space="preserve"> (Accessed: 9 May 2026).</w:t>
      </w:r>
    </w:p>
    <w:p w14:paraId="180826B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Nair, R.M., Joshi, A. and Gunjawate, D.R. (2024) </w:t>
      </w:r>
      <w:r>
        <w:rPr>
          <w:rFonts w:ascii="Arial" w:hAnsi="Arial" w:cs="Arial"/>
          <w:sz w:val="22"/>
          <w:szCs w:val="22"/>
        </w:rPr>
        <w:t>‘</w:t>
      </w:r>
      <w:r w:rsidRPr="002203DE">
        <w:rPr>
          <w:rFonts w:ascii="Arial" w:hAnsi="Arial" w:cs="Arial"/>
          <w:sz w:val="22"/>
          <w:szCs w:val="22"/>
        </w:rPr>
        <w:t>Knowledge, Attitude and Practices Towards Vocal Health Care Amongst Indian Carnatic Singers</w:t>
      </w:r>
      <w:r>
        <w:rPr>
          <w:rFonts w:ascii="Arial" w:hAnsi="Arial" w:cs="Arial"/>
          <w:sz w:val="22"/>
          <w:szCs w:val="22"/>
        </w:rPr>
        <w:t xml:space="preserve">’, </w:t>
      </w:r>
      <w:r w:rsidRPr="002203DE">
        <w:rPr>
          <w:rFonts w:ascii="Arial" w:hAnsi="Arial" w:cs="Arial"/>
          <w:i/>
          <w:iCs/>
          <w:sz w:val="22"/>
          <w:szCs w:val="22"/>
        </w:rPr>
        <w:t>Journal of voice : official journal of the Voice Foundation</w:t>
      </w:r>
      <w:r w:rsidRPr="002203DE">
        <w:rPr>
          <w:rFonts w:ascii="Arial" w:hAnsi="Arial" w:cs="Arial"/>
          <w:sz w:val="22"/>
          <w:szCs w:val="22"/>
        </w:rPr>
        <w:t>, 38(1), pp.161–169. doi:10.1016/j.jvoice.2021.07.004.</w:t>
      </w:r>
    </w:p>
    <w:p w14:paraId="0BC33E2A"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Nair, R.M., Ravi, R., Joshi, A., Deshpande, S. and Gunjawate, D.R. (2022) </w:t>
      </w:r>
      <w:r>
        <w:rPr>
          <w:rFonts w:ascii="Arial" w:hAnsi="Arial" w:cs="Arial"/>
          <w:sz w:val="22"/>
          <w:szCs w:val="22"/>
        </w:rPr>
        <w:t>‘</w:t>
      </w:r>
      <w:r w:rsidRPr="002203DE">
        <w:rPr>
          <w:rFonts w:ascii="Arial" w:hAnsi="Arial" w:cs="Arial"/>
          <w:sz w:val="22"/>
          <w:szCs w:val="22"/>
        </w:rPr>
        <w:t>Vocal Health Care amongst Hindustani Classical Singers– A Mixed Methods, Cross-Sectional Survey</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38(4), pp.968.e1–968.e7. doi:10.1016/j.jvoice.2021.12.018.</w:t>
      </w:r>
    </w:p>
    <w:p w14:paraId="5C347D64" w14:textId="77777777" w:rsidR="000B0938" w:rsidRPr="002203DE" w:rsidRDefault="000B0938" w:rsidP="000B0938">
      <w:pPr>
        <w:spacing w:line="360" w:lineRule="auto"/>
        <w:ind w:left="720" w:hanging="720"/>
        <w:rPr>
          <w:rFonts w:ascii="Arial" w:hAnsi="Arial" w:cs="Arial"/>
          <w:sz w:val="22"/>
          <w:szCs w:val="22"/>
        </w:rPr>
      </w:pPr>
      <w:r w:rsidRPr="00EA4982">
        <w:rPr>
          <w:rFonts w:ascii="Arial" w:hAnsi="Arial" w:cs="Arial"/>
          <w:sz w:val="22"/>
          <w:szCs w:val="22"/>
        </w:rPr>
        <w:lastRenderedPageBreak/>
        <w:t xml:space="preserve">Nanjundeswaran, C., Jacobson, B.H., Gartner-Schmidt, J. and Verdolini Abbott, K. (2015) </w:t>
      </w:r>
      <w:r>
        <w:rPr>
          <w:rFonts w:ascii="Arial" w:hAnsi="Arial" w:cs="Arial"/>
          <w:sz w:val="22"/>
          <w:szCs w:val="22"/>
        </w:rPr>
        <w:t>‘</w:t>
      </w:r>
      <w:r w:rsidRPr="00EA4982">
        <w:rPr>
          <w:rFonts w:ascii="Arial" w:hAnsi="Arial" w:cs="Arial"/>
          <w:sz w:val="22"/>
          <w:szCs w:val="22"/>
        </w:rPr>
        <w:t>Vocal Fatigue Index (VFI): Development and Validation</w:t>
      </w:r>
      <w:r>
        <w:rPr>
          <w:rFonts w:ascii="Arial" w:hAnsi="Arial" w:cs="Arial"/>
          <w:sz w:val="22"/>
          <w:szCs w:val="22"/>
        </w:rPr>
        <w:t xml:space="preserve">’, </w:t>
      </w:r>
      <w:r w:rsidRPr="00EA4982">
        <w:rPr>
          <w:rFonts w:ascii="Arial" w:hAnsi="Arial" w:cs="Arial"/>
          <w:i/>
          <w:iCs/>
          <w:sz w:val="22"/>
          <w:szCs w:val="22"/>
        </w:rPr>
        <w:t>Journal of Voice</w:t>
      </w:r>
      <w:r w:rsidRPr="00EA4982">
        <w:rPr>
          <w:rFonts w:ascii="Arial" w:hAnsi="Arial" w:cs="Arial"/>
          <w:sz w:val="22"/>
          <w:szCs w:val="22"/>
        </w:rPr>
        <w:t>, 29(4), pp.433–440. doi:10.1016/j.jvoice.2014.09.012.</w:t>
      </w:r>
    </w:p>
    <w:p w14:paraId="64BB3EA4"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National Institutes of Health (2025) </w:t>
      </w:r>
      <w:r w:rsidRPr="002203DE">
        <w:rPr>
          <w:rFonts w:ascii="Arial" w:hAnsi="Arial" w:cs="Arial"/>
          <w:i/>
          <w:iCs/>
          <w:sz w:val="22"/>
          <w:szCs w:val="22"/>
        </w:rPr>
        <w:t>Guiding principles for ethical research</w:t>
      </w:r>
      <w:r w:rsidRPr="002203DE">
        <w:rPr>
          <w:rFonts w:ascii="Arial" w:hAnsi="Arial" w:cs="Arial"/>
          <w:sz w:val="22"/>
          <w:szCs w:val="22"/>
        </w:rPr>
        <w:t>. Available at: https://www.nih.gov/health-information/nih-clinical-research-trials-you/guiding-principles-ethical-research (Accessed: 9 May 2026).</w:t>
      </w:r>
    </w:p>
    <w:p w14:paraId="7E5F0732" w14:textId="77777777" w:rsidR="000B0938" w:rsidRDefault="000B0938" w:rsidP="000B0938">
      <w:pPr>
        <w:spacing w:line="360" w:lineRule="auto"/>
        <w:ind w:left="720" w:hanging="720"/>
        <w:rPr>
          <w:rFonts w:ascii="Arial" w:hAnsi="Arial" w:cs="Arial"/>
          <w:sz w:val="22"/>
          <w:szCs w:val="22"/>
        </w:rPr>
      </w:pPr>
      <w:r w:rsidRPr="004C70CE">
        <w:rPr>
          <w:rFonts w:ascii="Arial" w:hAnsi="Arial" w:cs="Arial"/>
          <w:sz w:val="22"/>
          <w:szCs w:val="22"/>
        </w:rPr>
        <w:t>National University (2023)</w:t>
      </w:r>
      <w:r>
        <w:rPr>
          <w:rFonts w:ascii="Arial" w:hAnsi="Arial" w:cs="Arial"/>
          <w:sz w:val="22"/>
          <w:szCs w:val="22"/>
        </w:rPr>
        <w:t xml:space="preserve"> </w:t>
      </w:r>
      <w:r w:rsidRPr="004C70CE">
        <w:rPr>
          <w:rFonts w:ascii="Arial" w:hAnsi="Arial" w:cs="Arial"/>
          <w:i/>
          <w:iCs/>
          <w:sz w:val="22"/>
          <w:szCs w:val="22"/>
        </w:rPr>
        <w:t>What is qualitative vs. quantitative study</w:t>
      </w:r>
      <w:r>
        <w:rPr>
          <w:rFonts w:ascii="Arial" w:hAnsi="Arial" w:cs="Arial"/>
          <w:i/>
          <w:iCs/>
          <w:sz w:val="22"/>
          <w:szCs w:val="22"/>
        </w:rPr>
        <w:t xml:space="preserve">? </w:t>
      </w:r>
      <w:r w:rsidRPr="004C70CE">
        <w:rPr>
          <w:rFonts w:ascii="Arial" w:hAnsi="Arial" w:cs="Arial"/>
          <w:sz w:val="22"/>
          <w:szCs w:val="22"/>
        </w:rPr>
        <w:t xml:space="preserve">Available at: https://www.nu.edu/blog/qualitative-vs-quantitative-study/ </w:t>
      </w:r>
      <w:r>
        <w:rPr>
          <w:rFonts w:ascii="Arial" w:hAnsi="Arial" w:cs="Arial"/>
          <w:sz w:val="22"/>
          <w:szCs w:val="22"/>
        </w:rPr>
        <w:t>(</w:t>
      </w:r>
      <w:r w:rsidRPr="004C70CE">
        <w:rPr>
          <w:rFonts w:ascii="Arial" w:hAnsi="Arial" w:cs="Arial"/>
          <w:sz w:val="22"/>
          <w:szCs w:val="22"/>
        </w:rPr>
        <w:t>Accessed</w:t>
      </w:r>
      <w:r>
        <w:rPr>
          <w:rFonts w:ascii="Arial" w:hAnsi="Arial" w:cs="Arial"/>
          <w:sz w:val="22"/>
          <w:szCs w:val="22"/>
        </w:rPr>
        <w:t>:</w:t>
      </w:r>
      <w:r w:rsidRPr="004C70CE">
        <w:rPr>
          <w:rFonts w:ascii="Arial" w:hAnsi="Arial" w:cs="Arial"/>
          <w:sz w:val="22"/>
          <w:szCs w:val="22"/>
        </w:rPr>
        <w:t xml:space="preserve"> 23 Aug</w:t>
      </w:r>
      <w:r>
        <w:rPr>
          <w:rFonts w:ascii="Arial" w:hAnsi="Arial" w:cs="Arial"/>
          <w:sz w:val="22"/>
          <w:szCs w:val="22"/>
        </w:rPr>
        <w:t>ust</w:t>
      </w:r>
      <w:r w:rsidRPr="004C70CE">
        <w:rPr>
          <w:rFonts w:ascii="Arial" w:hAnsi="Arial" w:cs="Arial"/>
          <w:sz w:val="22"/>
          <w:szCs w:val="22"/>
        </w:rPr>
        <w:t xml:space="preserve"> 2026</w:t>
      </w:r>
      <w:r>
        <w:rPr>
          <w:rFonts w:ascii="Arial" w:hAnsi="Arial" w:cs="Arial"/>
          <w:sz w:val="22"/>
          <w:szCs w:val="22"/>
        </w:rPr>
        <w:t>).</w:t>
      </w:r>
    </w:p>
    <w:p w14:paraId="1EA3FF6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National Institute on Deafness and Other Communication Disorders (NIDCD) (2023) </w:t>
      </w:r>
      <w:r w:rsidRPr="002203DE">
        <w:rPr>
          <w:rFonts w:ascii="Arial" w:hAnsi="Arial" w:cs="Arial"/>
          <w:i/>
          <w:iCs/>
          <w:sz w:val="22"/>
          <w:szCs w:val="22"/>
        </w:rPr>
        <w:t>How Does the Human Body Produce Voice and Speech?.</w:t>
      </w:r>
      <w:r w:rsidRPr="002203DE">
        <w:rPr>
          <w:rFonts w:ascii="Arial" w:hAnsi="Arial" w:cs="Arial"/>
          <w:sz w:val="22"/>
          <w:szCs w:val="22"/>
        </w:rPr>
        <w:t>Available at: https://www.ni dcd.nih.gov/news/multimedia/how-does-human-body-produce-voice-and-speech-text-version (Accessed: 29 July 2026)</w:t>
      </w:r>
      <w:r>
        <w:rPr>
          <w:rFonts w:ascii="Arial" w:hAnsi="Arial" w:cs="Arial"/>
          <w:sz w:val="22"/>
          <w:szCs w:val="22"/>
        </w:rPr>
        <w:t>.</w:t>
      </w:r>
    </w:p>
    <w:p w14:paraId="1489DE2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Naqvi, Y. and Gupta, V. (2020) </w:t>
      </w:r>
      <w:r w:rsidRPr="002203DE">
        <w:rPr>
          <w:rFonts w:ascii="Arial" w:hAnsi="Arial" w:cs="Arial"/>
          <w:i/>
          <w:iCs/>
          <w:sz w:val="22"/>
          <w:szCs w:val="22"/>
        </w:rPr>
        <w:t>Functional Voice Disorders</w:t>
      </w:r>
      <w:r w:rsidRPr="002203DE">
        <w:rPr>
          <w:rFonts w:ascii="Arial" w:hAnsi="Arial" w:cs="Arial"/>
          <w:sz w:val="22"/>
          <w:szCs w:val="22"/>
        </w:rPr>
        <w:t xml:space="preserve">. Available at: </w:t>
      </w:r>
      <w:r w:rsidRPr="00F51970">
        <w:rPr>
          <w:rFonts w:ascii="Arial" w:hAnsi="Arial" w:cs="Arial"/>
          <w:sz w:val="22"/>
          <w:szCs w:val="22"/>
        </w:rPr>
        <w:t>https://www.ncbi.nlm.nih.gov/books/NBK563182/</w:t>
      </w:r>
      <w:r w:rsidRPr="002203DE">
        <w:rPr>
          <w:rFonts w:ascii="Arial" w:hAnsi="Arial" w:cs="Arial"/>
          <w:sz w:val="22"/>
          <w:szCs w:val="22"/>
        </w:rPr>
        <w:t xml:space="preserve"> (Accessed: 26 May 2026).</w:t>
      </w:r>
    </w:p>
    <w:p w14:paraId="081D09F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Nawrocka, L., Agnieszka Garstecka, Mackiewicz-Nartowicz, H., Agata Kozakiewicz-Rutkowska, Paweł Burduk and Sinkiewicz, A. (2024) </w:t>
      </w:r>
      <w:r>
        <w:rPr>
          <w:rFonts w:ascii="Arial" w:hAnsi="Arial" w:cs="Arial"/>
          <w:sz w:val="22"/>
          <w:szCs w:val="22"/>
        </w:rPr>
        <w:t>‘</w:t>
      </w:r>
      <w:r w:rsidRPr="002203DE">
        <w:rPr>
          <w:rFonts w:ascii="Arial" w:hAnsi="Arial" w:cs="Arial"/>
          <w:sz w:val="22"/>
          <w:szCs w:val="22"/>
        </w:rPr>
        <w:t>Relationship between voice impairment and stress coping styles in professionally active teachers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Irish Journal of Medical Science (1971 -)</w:t>
      </w:r>
      <w:r w:rsidRPr="002203DE">
        <w:rPr>
          <w:rFonts w:ascii="Arial" w:hAnsi="Arial" w:cs="Arial"/>
          <w:sz w:val="22"/>
          <w:szCs w:val="22"/>
        </w:rPr>
        <w:t>. doi:10.1007/s11845-024-03816-0.</w:t>
      </w:r>
    </w:p>
    <w:p w14:paraId="5D14033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NIDCD (2015) </w:t>
      </w:r>
      <w:r w:rsidRPr="002203DE">
        <w:rPr>
          <w:rFonts w:ascii="Arial" w:hAnsi="Arial" w:cs="Arial"/>
          <w:i/>
          <w:iCs/>
          <w:sz w:val="22"/>
          <w:szCs w:val="22"/>
        </w:rPr>
        <w:t>Taking Care of Your Voice</w:t>
      </w:r>
      <w:r w:rsidRPr="002203DE">
        <w:rPr>
          <w:rFonts w:ascii="Arial" w:hAnsi="Arial" w:cs="Arial"/>
          <w:sz w:val="22"/>
          <w:szCs w:val="22"/>
        </w:rPr>
        <w:t xml:space="preserve">. Available at: </w:t>
      </w:r>
      <w:r w:rsidRPr="00F51970">
        <w:rPr>
          <w:rFonts w:ascii="Arial" w:hAnsi="Arial" w:cs="Arial"/>
          <w:sz w:val="22"/>
          <w:szCs w:val="22"/>
        </w:rPr>
        <w:t>https://www.nidcd.nih.go</w:t>
      </w:r>
      <w:r w:rsidRPr="002203DE">
        <w:rPr>
          <w:rFonts w:ascii="Arial" w:hAnsi="Arial" w:cs="Arial"/>
          <w:sz w:val="22"/>
          <w:szCs w:val="22"/>
        </w:rPr>
        <w:t xml:space="preserve"> v/health/taking-care-your-voice (Accessed: 22 July 2026)</w:t>
      </w:r>
      <w:r>
        <w:rPr>
          <w:rFonts w:ascii="Arial" w:hAnsi="Arial" w:cs="Arial"/>
          <w:sz w:val="22"/>
          <w:szCs w:val="22"/>
        </w:rPr>
        <w:t>.</w:t>
      </w:r>
    </w:p>
    <w:p w14:paraId="63CD82C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Nishimura, T., Tokuda, I.T., Miyachi, S., Dunn, J.C., Herbst, C.T., Ishimura, K., Kaneko, A., Kinoshita, Y., Koda, H., Saers, J.P.P., Imai, H., Matsuda, T., Larsen, O.N., Jürgens, U., Hirabayashi, H., Kojima, S. and Fitch, W.T. (2022) ‘Evolutionary loss of complexity in human vocal anatomy as an adaptation for speech’, </w:t>
      </w:r>
      <w:r w:rsidRPr="002203DE">
        <w:rPr>
          <w:rFonts w:ascii="Arial" w:hAnsi="Arial" w:cs="Arial"/>
          <w:i/>
          <w:iCs/>
          <w:sz w:val="22"/>
          <w:szCs w:val="22"/>
        </w:rPr>
        <w:t>Science</w:t>
      </w:r>
      <w:r w:rsidRPr="002203DE">
        <w:rPr>
          <w:rFonts w:ascii="Arial" w:hAnsi="Arial" w:cs="Arial"/>
          <w:sz w:val="22"/>
          <w:szCs w:val="22"/>
        </w:rPr>
        <w:t>, 377(6607), pp.760–763. doi:https://doi.org/10.1126/science.abm1574.</w:t>
      </w:r>
    </w:p>
    <w:p w14:paraId="5E1E953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Núñez Lira, L.A, Yangaly Vicente, J.S, Huaita Acha, D.M., Vásquez Tomás, M.R, and Rivera Lozada, O. (2020) ‘Factors Associated With the Development of Research Skills In Graduate Students’, </w:t>
      </w:r>
      <w:r w:rsidRPr="002203DE">
        <w:rPr>
          <w:rFonts w:ascii="Arial" w:hAnsi="Arial" w:cs="Arial"/>
          <w:i/>
          <w:iCs/>
          <w:sz w:val="22"/>
          <w:szCs w:val="22"/>
        </w:rPr>
        <w:t>International Journal of Early Childhood Special Education (INT-JECSE),</w:t>
      </w:r>
      <w:r w:rsidRPr="002203DE">
        <w:rPr>
          <w:rFonts w:ascii="Arial" w:hAnsi="Arial" w:cs="Arial"/>
          <w:sz w:val="22"/>
          <w:szCs w:val="22"/>
        </w:rPr>
        <w:t xml:space="preserve"> 12(1): 359-369. oi:10.9756/INT-JECSE/V12I1.20101.</w:t>
      </w:r>
    </w:p>
    <w:p w14:paraId="564F03B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Oliveira, P., Ribeiro, V.V., Florêncio, D.S.F., Palhano, M., Gonçalves, R.R. and Alves do Nascimento, M. (2022) </w:t>
      </w:r>
      <w:r>
        <w:rPr>
          <w:rFonts w:ascii="Arial" w:hAnsi="Arial" w:cs="Arial"/>
          <w:sz w:val="22"/>
          <w:szCs w:val="22"/>
        </w:rPr>
        <w:t>‘</w:t>
      </w:r>
      <w:r w:rsidRPr="002203DE">
        <w:rPr>
          <w:rFonts w:ascii="Arial" w:hAnsi="Arial" w:cs="Arial"/>
          <w:sz w:val="22"/>
          <w:szCs w:val="22"/>
        </w:rPr>
        <w:t>Vocal Training in Healthy Individuals: A Scoping Review</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38(5), pp.1250.e11–1250.e23. doi:10.1016/j.jvoice.2022.03.004.</w:t>
      </w:r>
    </w:p>
    <w:p w14:paraId="304D9DA7" w14:textId="77777777" w:rsidR="000B0938" w:rsidRPr="002203DE" w:rsidRDefault="000B0938" w:rsidP="000B0938">
      <w:pPr>
        <w:spacing w:line="360" w:lineRule="auto"/>
        <w:ind w:left="720" w:hanging="720"/>
        <w:rPr>
          <w:rFonts w:ascii="Arial" w:hAnsi="Arial" w:cs="Arial"/>
          <w:sz w:val="22"/>
          <w:szCs w:val="22"/>
        </w:rPr>
      </w:pPr>
      <w:r w:rsidRPr="00211FB3">
        <w:rPr>
          <w:rFonts w:ascii="Arial" w:hAnsi="Arial" w:cs="Arial"/>
          <w:sz w:val="22"/>
          <w:szCs w:val="22"/>
        </w:rPr>
        <w:t xml:space="preserve">Östlund, U., Kidd, L., Wengström, Y. and Rowa-Dewar, N. (2020) </w:t>
      </w:r>
      <w:r>
        <w:rPr>
          <w:rFonts w:ascii="Arial" w:hAnsi="Arial" w:cs="Arial"/>
          <w:sz w:val="22"/>
          <w:szCs w:val="22"/>
        </w:rPr>
        <w:t>‘</w:t>
      </w:r>
      <w:r w:rsidRPr="00211FB3">
        <w:rPr>
          <w:rFonts w:ascii="Arial" w:hAnsi="Arial" w:cs="Arial"/>
          <w:sz w:val="22"/>
          <w:szCs w:val="22"/>
        </w:rPr>
        <w:t>Combining Qualitative and Quantitative Research within Mixed Method Research designs: a Methodological Review</w:t>
      </w:r>
      <w:r>
        <w:rPr>
          <w:rFonts w:ascii="Arial" w:hAnsi="Arial" w:cs="Arial"/>
          <w:sz w:val="22"/>
          <w:szCs w:val="22"/>
        </w:rPr>
        <w:t xml:space="preserve">’, </w:t>
      </w:r>
      <w:r w:rsidRPr="00211FB3">
        <w:rPr>
          <w:rFonts w:ascii="Arial" w:hAnsi="Arial" w:cs="Arial"/>
          <w:i/>
          <w:iCs/>
          <w:sz w:val="22"/>
          <w:szCs w:val="22"/>
        </w:rPr>
        <w:t>International Journal of Nursing Studies</w:t>
      </w:r>
      <w:r w:rsidRPr="00211FB3">
        <w:rPr>
          <w:rFonts w:ascii="Arial" w:hAnsi="Arial" w:cs="Arial"/>
          <w:sz w:val="22"/>
          <w:szCs w:val="22"/>
        </w:rPr>
        <w:t>, 48(3), pp.369–383. doi:10.1016/j.ijnurstu.2010.10.005.</w:t>
      </w:r>
    </w:p>
    <w:p w14:paraId="2CA5EF47"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Ragsdale, F.W., Marchman, J.O., Bretl, M.M., Diaz, J., Rosow, D.E., Anis, M., Zhang, H., Landera, M.A. and Lloyd, A.T. (2022). </w:t>
      </w:r>
      <w:r>
        <w:rPr>
          <w:rFonts w:ascii="Arial" w:hAnsi="Arial" w:cs="Arial"/>
          <w:sz w:val="22"/>
          <w:szCs w:val="22"/>
        </w:rPr>
        <w:t>‘</w:t>
      </w:r>
      <w:r w:rsidRPr="002203DE">
        <w:rPr>
          <w:rFonts w:ascii="Arial" w:hAnsi="Arial" w:cs="Arial"/>
          <w:sz w:val="22"/>
          <w:szCs w:val="22"/>
        </w:rPr>
        <w:t>Quantifying Subjective and Objective Measures of Singing After Different Warm-Up Durations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doi:10.1016/j.jvoice.2020.08.005.</w:t>
      </w:r>
    </w:p>
    <w:p w14:paraId="74D947F0" w14:textId="77777777" w:rsidR="000B0938" w:rsidRPr="002203DE" w:rsidRDefault="000B0938" w:rsidP="000B0938">
      <w:pPr>
        <w:spacing w:line="360" w:lineRule="auto"/>
        <w:ind w:left="720" w:hanging="720"/>
        <w:rPr>
          <w:rFonts w:ascii="Arial" w:hAnsi="Arial" w:cs="Arial"/>
          <w:sz w:val="22"/>
          <w:szCs w:val="22"/>
        </w:rPr>
      </w:pPr>
      <w:r w:rsidRPr="00F61648">
        <w:rPr>
          <w:rFonts w:ascii="Arial" w:hAnsi="Arial" w:cs="Arial"/>
          <w:sz w:val="22"/>
          <w:szCs w:val="22"/>
        </w:rPr>
        <w:t xml:space="preserve">Ranganathan, P. and Caduff, C. (2023) </w:t>
      </w:r>
      <w:r>
        <w:rPr>
          <w:rFonts w:ascii="Arial" w:hAnsi="Arial" w:cs="Arial"/>
          <w:sz w:val="22"/>
          <w:szCs w:val="22"/>
        </w:rPr>
        <w:t>‘</w:t>
      </w:r>
      <w:r w:rsidRPr="00F61648">
        <w:rPr>
          <w:rFonts w:ascii="Arial" w:hAnsi="Arial" w:cs="Arial"/>
          <w:sz w:val="22"/>
          <w:szCs w:val="22"/>
        </w:rPr>
        <w:t>Designing and validating a research questionnaire</w:t>
      </w:r>
      <w:r>
        <w:rPr>
          <w:rFonts w:ascii="Arial" w:hAnsi="Arial" w:cs="Arial"/>
          <w:sz w:val="22"/>
          <w:szCs w:val="22"/>
        </w:rPr>
        <w:t xml:space="preserve">’, </w:t>
      </w:r>
      <w:r w:rsidRPr="00F61648">
        <w:rPr>
          <w:rFonts w:ascii="Arial" w:hAnsi="Arial" w:cs="Arial"/>
          <w:i/>
          <w:iCs/>
          <w:sz w:val="22"/>
          <w:szCs w:val="22"/>
        </w:rPr>
        <w:t>Perspectives in Clinical Research</w:t>
      </w:r>
      <w:r w:rsidRPr="00F61648">
        <w:rPr>
          <w:rFonts w:ascii="Arial" w:hAnsi="Arial" w:cs="Arial"/>
          <w:sz w:val="22"/>
          <w:szCs w:val="22"/>
        </w:rPr>
        <w:t>, 14(3), pp.152–155. doi:10.4103/picr.picr_140_23.</w:t>
      </w:r>
    </w:p>
    <w:p w14:paraId="4EA9B786"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Ramos, L. de A., Ribeiro, C.J.S., Brasil, C.C.P. and Gama, A.C.C. (2022) </w:t>
      </w:r>
      <w:r>
        <w:rPr>
          <w:rFonts w:ascii="Arial" w:hAnsi="Arial" w:cs="Arial"/>
          <w:sz w:val="22"/>
          <w:szCs w:val="22"/>
        </w:rPr>
        <w:t>‘</w:t>
      </w:r>
      <w:r w:rsidRPr="002203DE">
        <w:rPr>
          <w:rFonts w:ascii="Arial" w:hAnsi="Arial" w:cs="Arial"/>
          <w:sz w:val="22"/>
          <w:szCs w:val="22"/>
        </w:rPr>
        <w:t>The Effectiveness of Vocal Health Programs in the Prevention of Voice Disorders in Teachers: A Systematic Review and Meta-Analysis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39(2). doi:10.1016/j.jvoice.2022.09.017.</w:t>
      </w:r>
    </w:p>
    <w:p w14:paraId="5FF27AE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Riquelme-Muñoz, C., Labarca-Farías, A., Contreras-Arancibia, C. and Flores, S.V. (2025) </w:t>
      </w:r>
      <w:r>
        <w:rPr>
          <w:rFonts w:ascii="Arial" w:hAnsi="Arial" w:cs="Arial"/>
          <w:sz w:val="22"/>
          <w:szCs w:val="22"/>
        </w:rPr>
        <w:t>‘</w:t>
      </w:r>
      <w:r w:rsidRPr="002203DE">
        <w:rPr>
          <w:rFonts w:ascii="Arial" w:hAnsi="Arial" w:cs="Arial"/>
          <w:sz w:val="22"/>
          <w:szCs w:val="22"/>
        </w:rPr>
        <w:t>Effectiveness of Vocal Exercises in Singers: A Scoping Review</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doi:10.1016/j.jvoice.2025.09.029.</w:t>
      </w:r>
    </w:p>
    <w:p w14:paraId="7461C6FB"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Rooney, T. (2016) ‘The Understanding of Contemporary Vocal Pedagogy and the Teaching Methods of Internationally Acclaimed Vocal Coaches’,</w:t>
      </w:r>
      <w:r w:rsidRPr="002203DE">
        <w:rPr>
          <w:rFonts w:ascii="Arial" w:hAnsi="Arial" w:cs="Arial"/>
          <w:i/>
          <w:iCs/>
          <w:sz w:val="22"/>
          <w:szCs w:val="22"/>
        </w:rPr>
        <w:t xml:space="preserve"> International Journal of Learning, Teaching and Educational Research</w:t>
      </w:r>
      <w:r w:rsidRPr="002203DE">
        <w:rPr>
          <w:rFonts w:ascii="Arial" w:hAnsi="Arial" w:cs="Arial"/>
          <w:sz w:val="22"/>
          <w:szCs w:val="22"/>
        </w:rPr>
        <w:t>, 15 (10) pp. 147-16.</w:t>
      </w:r>
    </w:p>
    <w:p w14:paraId="661B8DEE"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Saeedi, S., Kowsar Baghban, Mohammad-Sadegh Seifpanahi, Nazari, M.-A., Moshtagh, A., Motahareh Manoosi and Ayubi, E. (2023) </w:t>
      </w:r>
      <w:r>
        <w:rPr>
          <w:rFonts w:ascii="Arial" w:hAnsi="Arial" w:cs="Arial"/>
          <w:sz w:val="22"/>
          <w:szCs w:val="22"/>
        </w:rPr>
        <w:t>‘</w:t>
      </w:r>
      <w:r w:rsidRPr="002203DE">
        <w:rPr>
          <w:rFonts w:ascii="Arial" w:hAnsi="Arial" w:cs="Arial"/>
          <w:sz w:val="22"/>
          <w:szCs w:val="22"/>
        </w:rPr>
        <w:t>The Vocal Hygiene Treatment Programs for Singers: A Systematic Review</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doi:10.1016/j.jvoice.2023.10.028.</w:t>
      </w:r>
    </w:p>
    <w:p w14:paraId="4A20E250"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Sansom, R. (2019) ‘The Emergence of a Profession: The History of Voice Pedagogy’, </w:t>
      </w:r>
      <w:r w:rsidRPr="002203DE">
        <w:rPr>
          <w:rFonts w:ascii="Arial" w:hAnsi="Arial" w:cs="Arial"/>
          <w:i/>
          <w:iCs/>
          <w:sz w:val="22"/>
          <w:szCs w:val="22"/>
        </w:rPr>
        <w:t>Voice and Speech Review</w:t>
      </w:r>
      <w:r w:rsidRPr="002203DE">
        <w:rPr>
          <w:rFonts w:ascii="Arial" w:hAnsi="Arial" w:cs="Arial"/>
          <w:sz w:val="22"/>
          <w:szCs w:val="22"/>
        </w:rPr>
        <w:t>, 13(1), pp.1–4. doi:https://doi.org/10.1 080/23268263.2019.1573562.</w:t>
      </w:r>
    </w:p>
    <w:p w14:paraId="6A9704C1"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Santos, S.S., Montagner, T., Bastilha, G.R., Frigo, L.F. and Cielo, C.A. (2019</w:t>
      </w:r>
      <w:r>
        <w:rPr>
          <w:rFonts w:ascii="Arial" w:hAnsi="Arial" w:cs="Arial"/>
          <w:sz w:val="22"/>
          <w:szCs w:val="22"/>
        </w:rPr>
        <w:t>) ‘</w:t>
      </w:r>
      <w:r w:rsidRPr="002203DE">
        <w:rPr>
          <w:rFonts w:ascii="Arial" w:hAnsi="Arial" w:cs="Arial"/>
          <w:sz w:val="22"/>
          <w:szCs w:val="22"/>
        </w:rPr>
        <w:t>Singing Style, Vocal Habits, and General Health of Professional Singers’, </w:t>
      </w:r>
      <w:r w:rsidRPr="002203DE">
        <w:rPr>
          <w:rFonts w:ascii="Arial" w:hAnsi="Arial" w:cs="Arial"/>
          <w:i/>
          <w:iCs/>
          <w:sz w:val="22"/>
          <w:szCs w:val="22"/>
        </w:rPr>
        <w:t xml:space="preserve">International Archives of </w:t>
      </w:r>
      <w:r w:rsidRPr="002203DE">
        <w:rPr>
          <w:rFonts w:ascii="Arial" w:hAnsi="Arial" w:cs="Arial"/>
          <w:i/>
          <w:iCs/>
          <w:sz w:val="22"/>
          <w:szCs w:val="22"/>
        </w:rPr>
        <w:lastRenderedPageBreak/>
        <w:t>Otorhinolaryngology</w:t>
      </w:r>
      <w:r w:rsidRPr="002203DE">
        <w:rPr>
          <w:rFonts w:ascii="Arial" w:hAnsi="Arial" w:cs="Arial"/>
          <w:sz w:val="22"/>
          <w:szCs w:val="22"/>
        </w:rPr>
        <w:t>, 23(04), pp.e445–e450. doi:https://doi.org /10.1 055/s-0039-1693140.</w:t>
      </w:r>
    </w:p>
    <w:p w14:paraId="3E9E5D52" w14:textId="77777777" w:rsidR="000B0938" w:rsidRPr="002203DE" w:rsidRDefault="000B0938" w:rsidP="000B0938">
      <w:pPr>
        <w:pStyle w:val="NoSpacing"/>
        <w:spacing w:line="360" w:lineRule="auto"/>
        <w:ind w:left="720" w:hanging="720"/>
        <w:rPr>
          <w:rFonts w:ascii="Arial" w:hAnsi="Arial" w:cs="Arial"/>
        </w:rPr>
      </w:pPr>
      <w:r w:rsidRPr="002203DE">
        <w:rPr>
          <w:rFonts w:ascii="Arial" w:hAnsi="Arial" w:cs="Arial"/>
        </w:rPr>
        <w:t xml:space="preserve">Sataloff, R. Heman-Ackah, Y., and Hawshaw, M. (2007) ‘Clinical Anatomy And Physiology Of The Voice’, </w:t>
      </w:r>
      <w:r w:rsidRPr="002203DE">
        <w:rPr>
          <w:rFonts w:ascii="Arial" w:hAnsi="Arial" w:cs="Arial"/>
          <w:i/>
          <w:iCs/>
        </w:rPr>
        <w:t xml:space="preserve">Otolaryngologic Clinics of North America, </w:t>
      </w:r>
      <w:r w:rsidRPr="002203DE">
        <w:rPr>
          <w:rFonts w:ascii="Arial" w:hAnsi="Arial" w:cs="Arial"/>
        </w:rPr>
        <w:t>40 (5), pp. 909-929. doi:</w:t>
      </w:r>
      <w:hyperlink r:id="rId46" w:history="1">
        <w:r w:rsidRPr="002203DE">
          <w:rPr>
            <w:rStyle w:val="Hyperlink"/>
            <w:rFonts w:ascii="Arial" w:hAnsi="Arial" w:cs="Arial"/>
            <w:color w:val="auto"/>
            <w:u w:val="none"/>
          </w:rPr>
          <w:t>https://doi.org/10.1016/j.otc.2007.05.002</w:t>
        </w:r>
      </w:hyperlink>
      <w:r w:rsidRPr="002203DE">
        <w:rPr>
          <w:rFonts w:ascii="Arial" w:hAnsi="Arial" w:cs="Arial"/>
        </w:rPr>
        <w:t xml:space="preserve">. </w:t>
      </w:r>
    </w:p>
    <w:p w14:paraId="5C6EDA45" w14:textId="77777777" w:rsidR="000B0938" w:rsidRPr="002203DE" w:rsidRDefault="000B0938" w:rsidP="000B0938">
      <w:pPr>
        <w:pStyle w:val="NoSpacing"/>
        <w:spacing w:line="360" w:lineRule="auto"/>
        <w:ind w:left="720" w:hanging="720"/>
        <w:rPr>
          <w:rFonts w:ascii="Arial" w:hAnsi="Arial" w:cs="Arial"/>
        </w:rPr>
      </w:pPr>
      <w:r w:rsidRPr="002203DE">
        <w:rPr>
          <w:rFonts w:ascii="Arial" w:hAnsi="Arial" w:cs="Arial"/>
        </w:rPr>
        <w:t xml:space="preserve">Sataloff, R.T. (2017) </w:t>
      </w:r>
      <w:r w:rsidRPr="002203DE">
        <w:rPr>
          <w:rFonts w:ascii="Arial" w:hAnsi="Arial" w:cs="Arial"/>
          <w:i/>
          <w:iCs/>
        </w:rPr>
        <w:t>Vocal Health and Pedagogy: Science, Assessment, and Treatment</w:t>
      </w:r>
      <w:r w:rsidRPr="002203DE">
        <w:rPr>
          <w:rFonts w:ascii="Arial" w:hAnsi="Arial" w:cs="Arial"/>
        </w:rPr>
        <w:t>. 3rd edn. San Diego, CA.</w:t>
      </w:r>
    </w:p>
    <w:p w14:paraId="23B86DD9" w14:textId="77777777" w:rsidR="000B0938" w:rsidRDefault="000B0938" w:rsidP="000B0938">
      <w:pPr>
        <w:pStyle w:val="NoSpacing"/>
        <w:spacing w:line="360" w:lineRule="auto"/>
        <w:ind w:left="720" w:hanging="720"/>
        <w:rPr>
          <w:rFonts w:ascii="Arial" w:hAnsi="Arial" w:cs="Arial"/>
        </w:rPr>
      </w:pPr>
      <w:r w:rsidRPr="002203DE">
        <w:rPr>
          <w:rFonts w:ascii="Arial" w:hAnsi="Arial" w:cs="Arial"/>
        </w:rPr>
        <w:t xml:space="preserve">Savareh, S., Moradi, N., Yazdi, M.J.S., Soltani, M. and Latifi, M. (2023). </w:t>
      </w:r>
      <w:r>
        <w:rPr>
          <w:rFonts w:ascii="Arial" w:hAnsi="Arial" w:cs="Arial"/>
        </w:rPr>
        <w:t>‘</w:t>
      </w:r>
      <w:r w:rsidRPr="002203DE">
        <w:rPr>
          <w:rFonts w:ascii="Arial" w:hAnsi="Arial" w:cs="Arial"/>
        </w:rPr>
        <w:t>Immediate Effects of Semi-occluded Vocal Tract Exercises as a Vocal Warm-Up in Singers</w:t>
      </w:r>
      <w:r>
        <w:rPr>
          <w:rFonts w:ascii="Arial" w:hAnsi="Arial" w:cs="Arial"/>
        </w:rPr>
        <w:t>’,</w:t>
      </w:r>
      <w:r w:rsidRPr="002203DE">
        <w:rPr>
          <w:rFonts w:ascii="Arial" w:hAnsi="Arial" w:cs="Arial"/>
        </w:rPr>
        <w:t xml:space="preserve"> </w:t>
      </w:r>
      <w:r w:rsidRPr="002203DE">
        <w:rPr>
          <w:rFonts w:ascii="Arial" w:hAnsi="Arial" w:cs="Arial"/>
          <w:i/>
          <w:iCs/>
        </w:rPr>
        <w:t>Journal of Voice</w:t>
      </w:r>
      <w:r w:rsidRPr="002203DE">
        <w:rPr>
          <w:rFonts w:ascii="Arial" w:hAnsi="Arial" w:cs="Arial"/>
        </w:rPr>
        <w:t>, 37(6). doi:10.1016/j.jvoice.2021.05.014.</w:t>
      </w:r>
    </w:p>
    <w:p w14:paraId="755ADD12" w14:textId="77777777" w:rsidR="000B0938" w:rsidRPr="001677B5" w:rsidRDefault="000B0938" w:rsidP="000B0938">
      <w:pPr>
        <w:spacing w:line="360" w:lineRule="auto"/>
        <w:ind w:left="720" w:hanging="720"/>
        <w:rPr>
          <w:rFonts w:ascii="Arial" w:hAnsi="Arial" w:cs="Arial"/>
          <w:sz w:val="22"/>
          <w:szCs w:val="22"/>
        </w:rPr>
      </w:pPr>
      <w:r w:rsidRPr="00416FF6">
        <w:rPr>
          <w:rFonts w:ascii="Arial" w:hAnsi="Arial" w:cs="Arial"/>
          <w:sz w:val="22"/>
          <w:szCs w:val="22"/>
        </w:rPr>
        <w:t xml:space="preserve">Sharma, L.R., Bidari, S., Bidari, D., Neupane, S. and Sapkota, R. (2023) </w:t>
      </w:r>
      <w:r>
        <w:rPr>
          <w:rFonts w:ascii="Arial" w:hAnsi="Arial" w:cs="Arial"/>
          <w:sz w:val="22"/>
          <w:szCs w:val="22"/>
        </w:rPr>
        <w:t>‘</w:t>
      </w:r>
      <w:r w:rsidRPr="00416FF6">
        <w:rPr>
          <w:rFonts w:ascii="Arial" w:hAnsi="Arial" w:cs="Arial"/>
          <w:sz w:val="22"/>
          <w:szCs w:val="22"/>
        </w:rPr>
        <w:t>Exploring the Mixed Methods Research design: Types, purposes, strengths, challenges, and Criticisms</w:t>
      </w:r>
      <w:r>
        <w:rPr>
          <w:rFonts w:ascii="Arial" w:hAnsi="Arial" w:cs="Arial"/>
          <w:sz w:val="22"/>
          <w:szCs w:val="22"/>
        </w:rPr>
        <w:t xml:space="preserve">’, </w:t>
      </w:r>
      <w:r w:rsidRPr="001677B5">
        <w:rPr>
          <w:rFonts w:ascii="Arial" w:hAnsi="Arial" w:cs="Arial"/>
          <w:i/>
          <w:iCs/>
          <w:sz w:val="22"/>
          <w:szCs w:val="22"/>
        </w:rPr>
        <w:t>Global Academic Journal of Linguistics and Literature</w:t>
      </w:r>
      <w:r w:rsidRPr="001677B5">
        <w:rPr>
          <w:rFonts w:ascii="Arial" w:hAnsi="Arial" w:cs="Arial"/>
          <w:sz w:val="22"/>
          <w:szCs w:val="22"/>
        </w:rPr>
        <w:t>, 5(1), pp.3–12. doi:10.36348/gajll.2023.v05i01.002.</w:t>
      </w:r>
    </w:p>
    <w:p w14:paraId="39DFE111" w14:textId="77777777" w:rsidR="000B0938" w:rsidRPr="001677B5" w:rsidRDefault="000B0938" w:rsidP="000B0938">
      <w:pPr>
        <w:pStyle w:val="NoSpacing"/>
        <w:spacing w:line="360" w:lineRule="auto"/>
        <w:ind w:left="720" w:hanging="720"/>
        <w:rPr>
          <w:rFonts w:ascii="Arial" w:hAnsi="Arial" w:cs="Arial"/>
        </w:rPr>
      </w:pPr>
      <w:r w:rsidRPr="001677B5">
        <w:rPr>
          <w:rFonts w:ascii="Arial" w:hAnsi="Arial" w:cs="Arial"/>
        </w:rPr>
        <w:t xml:space="preserve">Shembel, A.C. and Nanjundeswaran, C. (2022) ‘Potential Biophysiological Mechanisms Underlying Vocal Demands and Vocal Fatigue’, </w:t>
      </w:r>
      <w:r w:rsidRPr="001677B5">
        <w:rPr>
          <w:rFonts w:ascii="Arial" w:hAnsi="Arial" w:cs="Arial"/>
          <w:i/>
          <w:iCs/>
        </w:rPr>
        <w:t>Journal of Voice</w:t>
      </w:r>
      <w:r w:rsidRPr="001677B5">
        <w:rPr>
          <w:rFonts w:ascii="Arial" w:hAnsi="Arial" w:cs="Arial"/>
        </w:rPr>
        <w:t>, (1), pp. 281.e1–281.e10. doi:10.1016/j.jvoic e.2022.07.017.</w:t>
      </w:r>
    </w:p>
    <w:p w14:paraId="5CCA27CF" w14:textId="77777777" w:rsidR="000B0938" w:rsidRPr="002203DE" w:rsidRDefault="000B0938" w:rsidP="000B0938">
      <w:pPr>
        <w:spacing w:line="360" w:lineRule="auto"/>
        <w:ind w:left="720" w:hanging="720"/>
        <w:rPr>
          <w:rFonts w:ascii="Arial" w:hAnsi="Arial" w:cs="Arial"/>
          <w:sz w:val="22"/>
          <w:szCs w:val="22"/>
        </w:rPr>
      </w:pPr>
      <w:r w:rsidRPr="001677B5">
        <w:rPr>
          <w:rFonts w:ascii="Arial" w:hAnsi="Arial" w:cs="Arial"/>
          <w:sz w:val="22"/>
          <w:szCs w:val="22"/>
        </w:rPr>
        <w:t>Sielska-Badurek, E., Osuch-</w:t>
      </w:r>
      <w:r w:rsidRPr="002203DE">
        <w:rPr>
          <w:rFonts w:ascii="Arial" w:hAnsi="Arial" w:cs="Arial"/>
          <w:sz w:val="22"/>
          <w:szCs w:val="22"/>
        </w:rPr>
        <w:t xml:space="preserve">Wójcikiewicz, E., Sobol, M., Kazanecka, E. and Niemczyk, K. (2017) ‘Singers’ Vocal Function Knowledge Levels, Sensorimotor Self-awareness of Vocal Tract, and Impact of Functional Voice Rehabilitation on the Vocal Function Knowledge and Self-awareness of Vocal Tract’, </w:t>
      </w:r>
      <w:r w:rsidRPr="002203DE">
        <w:rPr>
          <w:rFonts w:ascii="Arial" w:hAnsi="Arial" w:cs="Arial"/>
          <w:i/>
          <w:iCs/>
          <w:sz w:val="22"/>
          <w:szCs w:val="22"/>
        </w:rPr>
        <w:t>Journal of Voice</w:t>
      </w:r>
      <w:r w:rsidRPr="002203DE">
        <w:rPr>
          <w:rFonts w:ascii="Arial" w:hAnsi="Arial" w:cs="Arial"/>
          <w:sz w:val="22"/>
          <w:szCs w:val="22"/>
        </w:rPr>
        <w:t xml:space="preserve">, 31(1), pp.122.e17–122.e24. doi:https://doi.org/10.1016/j.jvoice.2016.01.011. </w:t>
      </w:r>
    </w:p>
    <w:p w14:paraId="526619D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Sousa, A.C.R., Mendes, H.D.T., Fernandes, A.C.N. and Silva, E.M. da (2020) </w:t>
      </w:r>
      <w:r>
        <w:rPr>
          <w:rFonts w:ascii="Arial" w:hAnsi="Arial" w:cs="Arial"/>
          <w:sz w:val="22"/>
          <w:szCs w:val="22"/>
        </w:rPr>
        <w:t>‘</w:t>
      </w:r>
      <w:r w:rsidRPr="002203DE">
        <w:rPr>
          <w:rFonts w:ascii="Arial" w:hAnsi="Arial" w:cs="Arial"/>
          <w:sz w:val="22"/>
          <w:szCs w:val="22"/>
        </w:rPr>
        <w:t>Vocal warm-up and cool-down sequences with voice professionals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Distúrbios da Comunicação</w:t>
      </w:r>
      <w:r w:rsidRPr="002203DE">
        <w:rPr>
          <w:rFonts w:ascii="Arial" w:hAnsi="Arial" w:cs="Arial"/>
          <w:sz w:val="22"/>
          <w:szCs w:val="22"/>
        </w:rPr>
        <w:t>, 32(3), pp.470–480. doi:10.23925/2176-2724.2020v32i3p470-480.</w:t>
      </w:r>
    </w:p>
    <w:p w14:paraId="31FA780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Sun, T. and Deng, Y. (2025) ‘Examining the Influence of Cumulative Vocal Demands on Singing Performance in Music Students’, </w:t>
      </w:r>
      <w:r w:rsidRPr="002203DE">
        <w:rPr>
          <w:rFonts w:ascii="Arial" w:hAnsi="Arial" w:cs="Arial"/>
          <w:i/>
          <w:iCs/>
          <w:sz w:val="22"/>
          <w:szCs w:val="22"/>
        </w:rPr>
        <w:t>Journal of Voice</w:t>
      </w:r>
      <w:r w:rsidRPr="002203DE">
        <w:rPr>
          <w:rFonts w:ascii="Arial" w:hAnsi="Arial" w:cs="Arial"/>
          <w:sz w:val="22"/>
          <w:szCs w:val="22"/>
        </w:rPr>
        <w:t>. doi:10.1016/j.jvoi ce.2025.03.001.</w:t>
      </w:r>
    </w:p>
    <w:p w14:paraId="70DB17A7"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Stachler, R.J., Francis, D.O., Schwartz, S.R., Damask, C.C., Digoy, G.P., Krouse, H.J., McCoy, S.J., Ouellette, D.R., Patel, R.R., Reavis, C.C.W., Smith, L.J., Smith, M., Strode, S.W., Woo, P. and Nnacheta, L.C. (2018) </w:t>
      </w:r>
      <w:r>
        <w:rPr>
          <w:rFonts w:ascii="Arial" w:hAnsi="Arial" w:cs="Arial"/>
          <w:sz w:val="22"/>
          <w:szCs w:val="22"/>
        </w:rPr>
        <w:t>‘</w:t>
      </w:r>
      <w:r w:rsidRPr="002203DE">
        <w:rPr>
          <w:rFonts w:ascii="Arial" w:hAnsi="Arial" w:cs="Arial"/>
          <w:sz w:val="22"/>
          <w:szCs w:val="22"/>
        </w:rPr>
        <w:t xml:space="preserve">Clinical Practice Guideline: Hoarseness </w:t>
      </w:r>
      <w:r w:rsidRPr="002203DE">
        <w:rPr>
          <w:rFonts w:ascii="Arial" w:hAnsi="Arial" w:cs="Arial"/>
          <w:sz w:val="22"/>
          <w:szCs w:val="22"/>
        </w:rPr>
        <w:lastRenderedPageBreak/>
        <w:t>(Dysphonia)</w:t>
      </w:r>
      <w:r>
        <w:rPr>
          <w:rFonts w:ascii="Arial" w:hAnsi="Arial" w:cs="Arial"/>
          <w:sz w:val="22"/>
          <w:szCs w:val="22"/>
        </w:rPr>
        <w:t xml:space="preserve">’, </w:t>
      </w:r>
      <w:r w:rsidRPr="002203DE">
        <w:rPr>
          <w:rFonts w:ascii="Arial" w:hAnsi="Arial" w:cs="Arial"/>
          <w:i/>
          <w:iCs/>
          <w:sz w:val="22"/>
          <w:szCs w:val="22"/>
        </w:rPr>
        <w:t>Otolaryngology–Head and Neck Surgery</w:t>
      </w:r>
      <w:r w:rsidRPr="002203DE">
        <w:rPr>
          <w:rFonts w:ascii="Arial" w:hAnsi="Arial" w:cs="Arial"/>
          <w:sz w:val="22"/>
          <w:szCs w:val="22"/>
        </w:rPr>
        <w:t>, 158(1), pp. S1-S42. doi:10.1177/0194599817751030.</w:t>
      </w:r>
    </w:p>
    <w:p w14:paraId="20275895" w14:textId="77777777" w:rsidR="000B0938" w:rsidRPr="002203DE" w:rsidRDefault="000B0938" w:rsidP="000B0938">
      <w:pPr>
        <w:spacing w:line="360" w:lineRule="auto"/>
        <w:ind w:left="720" w:hanging="720"/>
        <w:rPr>
          <w:rFonts w:ascii="Arial" w:hAnsi="Arial" w:cs="Arial"/>
          <w:sz w:val="22"/>
          <w:szCs w:val="22"/>
        </w:rPr>
      </w:pPr>
      <w:r w:rsidRPr="00726EC3">
        <w:rPr>
          <w:rFonts w:ascii="Arial" w:hAnsi="Arial" w:cs="Arial"/>
          <w:sz w:val="22"/>
          <w:szCs w:val="22"/>
        </w:rPr>
        <w:t xml:space="preserve">Stone, A.A., Schneider, S., Smyth, J.M., Junghaenel, D.U., Couper, M.P., Wen, C., Mendez, M., Velasco, S. and Goldstein, S. (2023) </w:t>
      </w:r>
      <w:r>
        <w:rPr>
          <w:rFonts w:ascii="Arial" w:hAnsi="Arial" w:cs="Arial"/>
          <w:sz w:val="22"/>
          <w:szCs w:val="22"/>
        </w:rPr>
        <w:t>‘</w:t>
      </w:r>
      <w:r w:rsidRPr="00726EC3">
        <w:rPr>
          <w:rFonts w:ascii="Arial" w:hAnsi="Arial" w:cs="Arial"/>
          <w:sz w:val="22"/>
          <w:szCs w:val="22"/>
        </w:rPr>
        <w:t>A population-based investigation of participation rate and self-selection bias in momentary data capture and survey studies</w:t>
      </w:r>
      <w:r>
        <w:rPr>
          <w:rFonts w:ascii="Arial" w:hAnsi="Arial" w:cs="Arial"/>
          <w:sz w:val="22"/>
          <w:szCs w:val="22"/>
        </w:rPr>
        <w:t xml:space="preserve">’, </w:t>
      </w:r>
      <w:r w:rsidRPr="00726EC3">
        <w:rPr>
          <w:rFonts w:ascii="Arial" w:hAnsi="Arial" w:cs="Arial"/>
          <w:i/>
          <w:iCs/>
          <w:sz w:val="22"/>
          <w:szCs w:val="22"/>
        </w:rPr>
        <w:t>Current Psychology</w:t>
      </w:r>
      <w:r w:rsidRPr="00726EC3">
        <w:rPr>
          <w:rFonts w:ascii="Arial" w:hAnsi="Arial" w:cs="Arial"/>
          <w:sz w:val="22"/>
          <w:szCs w:val="22"/>
        </w:rPr>
        <w:t>, 43. doi:10.1007/s12144-023-04426-2.</w:t>
      </w:r>
    </w:p>
    <w:p w14:paraId="207E09C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Szabo Portela, A., Granqvist, S., Ternström, S. and Södersten, M. (2018) </w:t>
      </w:r>
      <w:r>
        <w:rPr>
          <w:rFonts w:ascii="Arial" w:hAnsi="Arial" w:cs="Arial"/>
          <w:sz w:val="22"/>
          <w:szCs w:val="22"/>
        </w:rPr>
        <w:t>‘</w:t>
      </w:r>
      <w:r w:rsidRPr="002203DE">
        <w:rPr>
          <w:rFonts w:ascii="Arial" w:hAnsi="Arial" w:cs="Arial"/>
          <w:sz w:val="22"/>
          <w:szCs w:val="22"/>
        </w:rPr>
        <w:t>Vocal Behavior in Environmental Noise: Comparisons Between Work and Leisure Conditions in Women With Work-related Voice Disorders and Matched Controls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32(1), pp.126.e23–126.e38. doi:10.1016/j.jvoice.2017.04.010.</w:t>
      </w:r>
    </w:p>
    <w:p w14:paraId="1E4A9D6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The Voice and Swallowing Center of Puerto Rico (2025) </w:t>
      </w:r>
      <w:r w:rsidRPr="002203DE">
        <w:rPr>
          <w:rFonts w:ascii="Arial" w:hAnsi="Arial" w:cs="Arial"/>
          <w:i/>
          <w:iCs/>
          <w:sz w:val="22"/>
          <w:szCs w:val="22"/>
        </w:rPr>
        <w:t>How to avoid vocal damage if you use your voice a lot - The Voice and Swallowing Center of Puerto Rico</w:t>
      </w:r>
      <w:r w:rsidRPr="002203DE">
        <w:rPr>
          <w:rFonts w:ascii="Arial" w:hAnsi="Arial" w:cs="Arial"/>
          <w:sz w:val="22"/>
          <w:szCs w:val="22"/>
        </w:rPr>
        <w:t>. Available at: https://voicecenterpr.com/education/how-to-avoid-vocal-damage-if-you-use-your-voice-a-lot/ (Accessed: 3 August 2026)</w:t>
      </w:r>
    </w:p>
    <w:p w14:paraId="2F84EDB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Titze, I. (2022) ‘About Attitude and Mindset in Singing’, </w:t>
      </w:r>
      <w:r w:rsidRPr="002203DE">
        <w:rPr>
          <w:rFonts w:ascii="Arial" w:hAnsi="Arial" w:cs="Arial"/>
          <w:i/>
          <w:iCs/>
          <w:sz w:val="22"/>
          <w:szCs w:val="22"/>
        </w:rPr>
        <w:t>Journal of Singing</w:t>
      </w:r>
      <w:r w:rsidRPr="002203DE">
        <w:rPr>
          <w:rFonts w:ascii="Arial" w:hAnsi="Arial" w:cs="Arial"/>
          <w:sz w:val="22"/>
          <w:szCs w:val="22"/>
        </w:rPr>
        <w:t>, 79(1), pp.53–56. doi:https://doi.org/10.53830/tqgb8893.</w:t>
      </w:r>
    </w:p>
    <w:p w14:paraId="199FED3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Toki, E.I., Fakitsa, P., Plachouras, K., Vlachopoulos, K., Kalaitzidis, N. and Pange, J. (2021)</w:t>
      </w:r>
      <w:r>
        <w:rPr>
          <w:rFonts w:ascii="Arial" w:hAnsi="Arial" w:cs="Arial"/>
          <w:sz w:val="22"/>
          <w:szCs w:val="22"/>
        </w:rPr>
        <w:t xml:space="preserve"> ‘</w:t>
      </w:r>
      <w:r w:rsidRPr="002203DE">
        <w:rPr>
          <w:rFonts w:ascii="Arial" w:hAnsi="Arial" w:cs="Arial"/>
          <w:sz w:val="22"/>
          <w:szCs w:val="22"/>
        </w:rPr>
        <w:t>How does noise pollution exposure affect vocal behavior? A systematic review</w:t>
      </w:r>
      <w:r>
        <w:rPr>
          <w:rFonts w:ascii="Arial" w:hAnsi="Arial" w:cs="Arial"/>
          <w:sz w:val="22"/>
          <w:szCs w:val="22"/>
        </w:rPr>
        <w:t xml:space="preserve">’, </w:t>
      </w:r>
      <w:r w:rsidRPr="002203DE">
        <w:rPr>
          <w:rFonts w:ascii="Arial" w:hAnsi="Arial" w:cs="Arial"/>
          <w:i/>
          <w:iCs/>
          <w:sz w:val="22"/>
          <w:szCs w:val="22"/>
        </w:rPr>
        <w:t>AIMS Medical Science</w:t>
      </w:r>
      <w:r w:rsidRPr="002203DE">
        <w:rPr>
          <w:rFonts w:ascii="Arial" w:hAnsi="Arial" w:cs="Arial"/>
          <w:sz w:val="22"/>
          <w:szCs w:val="22"/>
        </w:rPr>
        <w:t>, 8(2), pp.116–137. doi:10.3934/medsci.2021012.</w:t>
      </w:r>
    </w:p>
    <w:p w14:paraId="275BC36D"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Upadhyay, P.K., Sharma, V., Srinivasan, S., Gupta, M.K. and Goyal, A. (2024) </w:t>
      </w:r>
      <w:r>
        <w:rPr>
          <w:rFonts w:ascii="Arial" w:hAnsi="Arial" w:cs="Arial"/>
          <w:sz w:val="22"/>
          <w:szCs w:val="22"/>
        </w:rPr>
        <w:t>‘</w:t>
      </w:r>
      <w:r w:rsidRPr="002203DE">
        <w:rPr>
          <w:rFonts w:ascii="Arial" w:hAnsi="Arial" w:cs="Arial"/>
          <w:sz w:val="22"/>
          <w:szCs w:val="22"/>
        </w:rPr>
        <w:t>Knowledge, Attitude and Practice on Vocal Abuse and Vocal Hygiene among Diverse Occupational Voice Users in Jodhpur, Rajasthan</w:t>
      </w:r>
      <w:r>
        <w:rPr>
          <w:rFonts w:ascii="Arial" w:hAnsi="Arial" w:cs="Arial"/>
          <w:sz w:val="22"/>
          <w:szCs w:val="22"/>
        </w:rPr>
        <w:t xml:space="preserve">’, </w:t>
      </w:r>
      <w:r w:rsidRPr="002203DE">
        <w:rPr>
          <w:rFonts w:ascii="Arial" w:hAnsi="Arial" w:cs="Arial"/>
          <w:i/>
          <w:iCs/>
          <w:sz w:val="22"/>
          <w:szCs w:val="22"/>
        </w:rPr>
        <w:t>Indian Journal of Otolaryngology and Head &amp; Neck Surgery</w:t>
      </w:r>
      <w:r w:rsidRPr="002203DE">
        <w:rPr>
          <w:rFonts w:ascii="Arial" w:hAnsi="Arial" w:cs="Arial"/>
          <w:sz w:val="22"/>
          <w:szCs w:val="22"/>
        </w:rPr>
        <w:t>, 76(4), pp.3338–3344. doi:10.1007/s12070-024-04685-w.</w:t>
      </w:r>
    </w:p>
    <w:p w14:paraId="0664F6C8"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Van Houtte, E., Van Lierde, K. and Claeys, S. (2011) </w:t>
      </w:r>
      <w:r>
        <w:rPr>
          <w:rFonts w:ascii="Arial" w:hAnsi="Arial" w:cs="Arial"/>
          <w:sz w:val="22"/>
          <w:szCs w:val="22"/>
        </w:rPr>
        <w:t>‘</w:t>
      </w:r>
      <w:r w:rsidRPr="002203DE">
        <w:rPr>
          <w:rFonts w:ascii="Arial" w:hAnsi="Arial" w:cs="Arial"/>
          <w:sz w:val="22"/>
          <w:szCs w:val="22"/>
        </w:rPr>
        <w:t>Pathophysiology and Treatment of Muscle Tension Dysphonia: A Review of the Current Knowledge</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25(2), pp.202–207. doi:10.1016/j.jvoice.2009.10.009.</w:t>
      </w:r>
    </w:p>
    <w:p w14:paraId="6A5C0363"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Van Wyk, L., Cloete, M., Hattingh, D., van der Linde, J. and Geertsema, S. (2017) </w:t>
      </w:r>
      <w:r>
        <w:rPr>
          <w:rFonts w:ascii="Arial" w:hAnsi="Arial" w:cs="Arial"/>
          <w:sz w:val="22"/>
          <w:szCs w:val="22"/>
        </w:rPr>
        <w:t>‘</w:t>
      </w:r>
      <w:r w:rsidRPr="002203DE">
        <w:rPr>
          <w:rFonts w:ascii="Arial" w:hAnsi="Arial" w:cs="Arial"/>
          <w:sz w:val="22"/>
          <w:szCs w:val="22"/>
        </w:rPr>
        <w:t>The Effect of Hydration on the Voice Quality of Future Professional Vocal Performers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31(1), pp.111.e29–111.e36. doi:10.1016/j.jvoice.2016.01.002.</w:t>
      </w:r>
    </w:p>
    <w:p w14:paraId="66FAD7A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Vasconcelos, D., Gomes, A. and Araújo, C. (2019) </w:t>
      </w:r>
      <w:r>
        <w:rPr>
          <w:rFonts w:ascii="Arial" w:hAnsi="Arial" w:cs="Arial"/>
          <w:sz w:val="22"/>
          <w:szCs w:val="22"/>
        </w:rPr>
        <w:t>‘</w:t>
      </w:r>
      <w:r w:rsidRPr="002203DE">
        <w:rPr>
          <w:rFonts w:ascii="Arial" w:hAnsi="Arial" w:cs="Arial"/>
          <w:sz w:val="22"/>
          <w:szCs w:val="22"/>
        </w:rPr>
        <w:t>Vocal Fold Polyps: Literature Review</w:t>
      </w:r>
      <w:r>
        <w:rPr>
          <w:rFonts w:ascii="Arial" w:hAnsi="Arial" w:cs="Arial"/>
          <w:sz w:val="22"/>
          <w:szCs w:val="22"/>
        </w:rPr>
        <w:t xml:space="preserve">’, </w:t>
      </w:r>
      <w:r w:rsidRPr="002203DE">
        <w:rPr>
          <w:rFonts w:ascii="Arial" w:hAnsi="Arial" w:cs="Arial"/>
          <w:i/>
          <w:iCs/>
          <w:sz w:val="22"/>
          <w:szCs w:val="22"/>
        </w:rPr>
        <w:t>International Archives of Otorhinolaryngology</w:t>
      </w:r>
      <w:r w:rsidRPr="002203DE">
        <w:rPr>
          <w:rFonts w:ascii="Arial" w:hAnsi="Arial" w:cs="Arial"/>
          <w:sz w:val="22"/>
          <w:szCs w:val="22"/>
        </w:rPr>
        <w:t>, 23(01), pp.116–124. doi:10.1055/s-0038-1675391.</w:t>
      </w:r>
    </w:p>
    <w:p w14:paraId="40306169"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Vermeulen, R., van der Linde, J., Abdoola, S., van Lierde, K. and Graham, M.A. (2020) </w:t>
      </w:r>
      <w:r>
        <w:rPr>
          <w:rFonts w:ascii="Arial" w:hAnsi="Arial" w:cs="Arial"/>
          <w:sz w:val="22"/>
          <w:szCs w:val="22"/>
        </w:rPr>
        <w:t>‘</w:t>
      </w:r>
      <w:r w:rsidRPr="002203DE">
        <w:rPr>
          <w:rFonts w:ascii="Arial" w:hAnsi="Arial" w:cs="Arial"/>
          <w:sz w:val="22"/>
          <w:szCs w:val="22"/>
        </w:rPr>
        <w:t>The Effect of Superficial Hydration, With or Without Systemic Hydration, on Voice Quality in Future Female Professional Singers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35(5). doi:10.1016/j.jvoice.2020.01.008.</w:t>
      </w:r>
    </w:p>
    <w:p w14:paraId="1B15CC05" w14:textId="77777777" w:rsidR="000B0938" w:rsidRPr="002203DE" w:rsidRDefault="000B0938" w:rsidP="000B0938">
      <w:pPr>
        <w:spacing w:line="360" w:lineRule="auto"/>
        <w:ind w:left="720" w:hanging="720"/>
        <w:rPr>
          <w:rFonts w:ascii="Arial" w:hAnsi="Arial" w:cs="Arial"/>
          <w:sz w:val="22"/>
          <w:szCs w:val="22"/>
        </w:rPr>
      </w:pPr>
      <w:r w:rsidRPr="001415E9">
        <w:rPr>
          <w:rFonts w:ascii="Arial" w:hAnsi="Arial" w:cs="Arial"/>
          <w:sz w:val="22"/>
          <w:szCs w:val="22"/>
        </w:rPr>
        <w:t>Vermeulen, R., du Toit, M., van Lierde, K. and van der Linde, J. (2022) ‘</w:t>
      </w:r>
      <w:r w:rsidRPr="00E42602">
        <w:rPr>
          <w:rFonts w:ascii="Arial" w:hAnsi="Arial" w:cs="Arial"/>
          <w:sz w:val="22"/>
          <w:szCs w:val="22"/>
        </w:rPr>
        <w:t>The Effect of Vocal Hygiene Education Programs on Voice Quality in Professional Voice Users: A Systematic Review</w:t>
      </w:r>
      <w:r>
        <w:rPr>
          <w:rFonts w:ascii="Arial" w:hAnsi="Arial" w:cs="Arial"/>
          <w:sz w:val="22"/>
          <w:szCs w:val="22"/>
        </w:rPr>
        <w:t>’,</w:t>
      </w:r>
      <w:r w:rsidRPr="00E42602">
        <w:rPr>
          <w:rFonts w:ascii="Arial" w:hAnsi="Arial" w:cs="Arial"/>
          <w:sz w:val="22"/>
          <w:szCs w:val="22"/>
        </w:rPr>
        <w:t xml:space="preserve"> </w:t>
      </w:r>
      <w:r w:rsidRPr="00E42602">
        <w:rPr>
          <w:rFonts w:ascii="Arial" w:hAnsi="Arial" w:cs="Arial"/>
          <w:i/>
          <w:iCs/>
          <w:sz w:val="22"/>
          <w:szCs w:val="22"/>
        </w:rPr>
        <w:t>Journal of Speech, Language, and Hearing Research</w:t>
      </w:r>
      <w:r w:rsidRPr="00E42602">
        <w:rPr>
          <w:rFonts w:ascii="Arial" w:hAnsi="Arial" w:cs="Arial"/>
          <w:sz w:val="22"/>
          <w:szCs w:val="22"/>
        </w:rPr>
        <w:t>, 65(12), pp.1–14. doi:10.1044/2022_jslhr-22-00097.</w:t>
      </w:r>
    </w:p>
    <w:p w14:paraId="2E408B3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Voice Study Center (2023) </w:t>
      </w:r>
      <w:r w:rsidRPr="001415E9">
        <w:rPr>
          <w:rFonts w:ascii="Arial" w:hAnsi="Arial" w:cs="Arial"/>
          <w:i/>
          <w:iCs/>
          <w:sz w:val="22"/>
          <w:szCs w:val="22"/>
        </w:rPr>
        <w:t>Breath Management and Vocal Fold Closure.</w:t>
      </w:r>
      <w:r w:rsidRPr="002203DE">
        <w:rPr>
          <w:rFonts w:ascii="Arial" w:hAnsi="Arial" w:cs="Arial"/>
          <w:sz w:val="22"/>
          <w:szCs w:val="22"/>
        </w:rPr>
        <w:t xml:space="preserve"> Available at: https://voicestudycentre.com/news/breath-management-and-vocal-fold-closure/ (Accessed: 29 July 2026).</w:t>
      </w:r>
    </w:p>
    <w:p w14:paraId="7D2AC8E6"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Welch, G.F. and Baxter, H. (2025) ‘Singing, health and wellbeing in young children’, </w:t>
      </w:r>
      <w:r w:rsidRPr="002203DE">
        <w:rPr>
          <w:rFonts w:ascii="Arial" w:hAnsi="Arial" w:cs="Arial"/>
          <w:i/>
          <w:iCs/>
          <w:sz w:val="22"/>
          <w:szCs w:val="22"/>
        </w:rPr>
        <w:t>Frontiers in Psychology</w:t>
      </w:r>
      <w:r w:rsidRPr="002203DE">
        <w:rPr>
          <w:rFonts w:ascii="Arial" w:hAnsi="Arial" w:cs="Arial"/>
          <w:sz w:val="22"/>
          <w:szCs w:val="22"/>
        </w:rPr>
        <w:t>, 16. doi:10.3389/fpsyg.2025.1595834.</w:t>
      </w:r>
    </w:p>
    <w:p w14:paraId="6D6A17AA"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Weston, Z. and Schneider, S. (2023) </w:t>
      </w:r>
      <w:r>
        <w:rPr>
          <w:rFonts w:ascii="Arial" w:hAnsi="Arial" w:cs="Arial"/>
          <w:sz w:val="22"/>
          <w:szCs w:val="22"/>
        </w:rPr>
        <w:t>‘</w:t>
      </w:r>
      <w:r w:rsidRPr="002203DE">
        <w:rPr>
          <w:rFonts w:ascii="Arial" w:hAnsi="Arial" w:cs="Arial"/>
          <w:sz w:val="22"/>
          <w:szCs w:val="22"/>
        </w:rPr>
        <w:t>Demystifying Vocal Hygiene: Considerations for Professional Voice Users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Current Otorhinolaryngology Reports</w:t>
      </w:r>
      <w:r w:rsidRPr="002203DE">
        <w:rPr>
          <w:rFonts w:ascii="Arial" w:hAnsi="Arial" w:cs="Arial"/>
          <w:sz w:val="22"/>
          <w:szCs w:val="22"/>
        </w:rPr>
        <w:t>, 11, pp.387–394. doi:10.1007/s40136-023-00494-x.</w:t>
      </w:r>
    </w:p>
    <w:p w14:paraId="1A1AB531"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Yardley, L., and Bishop, F. (2025) </w:t>
      </w:r>
      <w:r>
        <w:rPr>
          <w:rFonts w:ascii="Arial" w:hAnsi="Arial" w:cs="Arial"/>
          <w:sz w:val="22"/>
          <w:szCs w:val="22"/>
        </w:rPr>
        <w:t>‘</w:t>
      </w:r>
      <w:r w:rsidRPr="002203DE">
        <w:rPr>
          <w:rFonts w:ascii="Arial" w:hAnsi="Arial" w:cs="Arial"/>
          <w:sz w:val="22"/>
          <w:szCs w:val="22"/>
        </w:rPr>
        <w:t>Mixing Qualitative and Quantitative Methods: A Pragmatic Approach</w:t>
      </w:r>
      <w:r>
        <w:rPr>
          <w:rFonts w:ascii="Arial" w:hAnsi="Arial" w:cs="Arial"/>
          <w:sz w:val="22"/>
          <w:szCs w:val="22"/>
        </w:rPr>
        <w:t xml:space="preserve">’, </w:t>
      </w:r>
      <w:r w:rsidRPr="002203DE">
        <w:rPr>
          <w:rFonts w:ascii="Arial" w:hAnsi="Arial" w:cs="Arial"/>
          <w:i/>
          <w:iCs/>
          <w:sz w:val="22"/>
          <w:szCs w:val="22"/>
        </w:rPr>
        <w:t xml:space="preserve">Sage Research Methods. </w:t>
      </w:r>
      <w:r w:rsidRPr="002203DE">
        <w:rPr>
          <w:rFonts w:ascii="Arial" w:hAnsi="Arial" w:cs="Arial"/>
          <w:sz w:val="22"/>
          <w:szCs w:val="22"/>
        </w:rPr>
        <w:t xml:space="preserve">doi: https://doi.org/10 .4135/9781848607927.n20. </w:t>
      </w:r>
    </w:p>
    <w:p w14:paraId="0DA5E9F4" w14:textId="77777777" w:rsidR="000B0938" w:rsidRDefault="000B0938" w:rsidP="000B0938">
      <w:pPr>
        <w:spacing w:line="360" w:lineRule="auto"/>
        <w:ind w:left="720" w:hanging="720"/>
        <w:rPr>
          <w:rFonts w:ascii="Arial" w:hAnsi="Arial" w:cs="Arial"/>
          <w:sz w:val="22"/>
          <w:szCs w:val="22"/>
        </w:rPr>
      </w:pPr>
      <w:r w:rsidRPr="00B17DE3">
        <w:rPr>
          <w:rFonts w:ascii="Arial" w:hAnsi="Arial" w:cs="Arial"/>
          <w:sz w:val="22"/>
          <w:szCs w:val="22"/>
        </w:rPr>
        <w:t>Younas, A., Durante, A. and Fàbregues</w:t>
      </w:r>
      <w:r>
        <w:rPr>
          <w:rFonts w:ascii="Arial" w:hAnsi="Arial" w:cs="Arial"/>
          <w:sz w:val="22"/>
          <w:szCs w:val="22"/>
        </w:rPr>
        <w:t>, S.</w:t>
      </w:r>
      <w:r w:rsidRPr="00B17DE3">
        <w:rPr>
          <w:rFonts w:ascii="Arial" w:hAnsi="Arial" w:cs="Arial"/>
          <w:sz w:val="22"/>
          <w:szCs w:val="22"/>
        </w:rPr>
        <w:t xml:space="preserve"> (2023) </w:t>
      </w:r>
      <w:r>
        <w:rPr>
          <w:rFonts w:ascii="Arial" w:hAnsi="Arial" w:cs="Arial"/>
          <w:sz w:val="22"/>
          <w:szCs w:val="22"/>
        </w:rPr>
        <w:t>‘</w:t>
      </w:r>
      <w:r w:rsidRPr="00B17DE3">
        <w:rPr>
          <w:rFonts w:ascii="Arial" w:hAnsi="Arial" w:cs="Arial"/>
          <w:sz w:val="22"/>
          <w:szCs w:val="22"/>
        </w:rPr>
        <w:t>Understanding the Nature of and Identifying and Formulating “Research Problems” in Mixed Methods Research</w:t>
      </w:r>
      <w:r>
        <w:rPr>
          <w:rFonts w:ascii="Arial" w:hAnsi="Arial" w:cs="Arial"/>
          <w:sz w:val="22"/>
          <w:szCs w:val="22"/>
        </w:rPr>
        <w:t>’,</w:t>
      </w:r>
      <w:r w:rsidRPr="00B17DE3">
        <w:rPr>
          <w:rFonts w:ascii="Arial" w:hAnsi="Arial" w:cs="Arial"/>
          <w:sz w:val="22"/>
          <w:szCs w:val="22"/>
        </w:rPr>
        <w:t xml:space="preserve"> </w:t>
      </w:r>
      <w:r w:rsidRPr="00B17DE3">
        <w:rPr>
          <w:rFonts w:ascii="Arial" w:hAnsi="Arial" w:cs="Arial"/>
          <w:i/>
          <w:iCs/>
          <w:sz w:val="22"/>
          <w:szCs w:val="22"/>
        </w:rPr>
        <w:t>Journal of Mixed Methods Research</w:t>
      </w:r>
      <w:r w:rsidRPr="00B17DE3">
        <w:rPr>
          <w:rFonts w:ascii="Arial" w:hAnsi="Arial" w:cs="Arial"/>
          <w:sz w:val="22"/>
          <w:szCs w:val="22"/>
        </w:rPr>
        <w:t>. doi:10.1177/15586898231191441.</w:t>
      </w:r>
    </w:p>
    <w:p w14:paraId="310CDE41" w14:textId="77777777" w:rsidR="000B0938" w:rsidRDefault="000B0938" w:rsidP="000B0938">
      <w:pPr>
        <w:spacing w:line="360" w:lineRule="auto"/>
        <w:ind w:left="720" w:hanging="720"/>
        <w:rPr>
          <w:rFonts w:ascii="Arial" w:hAnsi="Arial" w:cs="Arial"/>
          <w:sz w:val="22"/>
          <w:szCs w:val="22"/>
        </w:rPr>
      </w:pPr>
      <w:r>
        <w:rPr>
          <w:rFonts w:ascii="Arial" w:hAnsi="Arial" w:cs="Arial"/>
          <w:sz w:val="22"/>
          <w:szCs w:val="22"/>
        </w:rPr>
        <w:t>Zaeri, M.</w:t>
      </w:r>
      <w:r w:rsidRPr="00686410">
        <w:rPr>
          <w:rFonts w:ascii="Arial" w:hAnsi="Arial" w:cs="Arial"/>
          <w:sz w:val="22"/>
          <w:szCs w:val="22"/>
        </w:rPr>
        <w:t xml:space="preserve"> (2025) </w:t>
      </w:r>
      <w:r w:rsidRPr="00686410">
        <w:rPr>
          <w:rFonts w:ascii="Arial" w:hAnsi="Arial" w:cs="Arial"/>
          <w:i/>
          <w:iCs/>
          <w:sz w:val="22"/>
          <w:szCs w:val="22"/>
        </w:rPr>
        <w:t>A complete guide to quantitative research questions: types, examples, and how to write them</w:t>
      </w:r>
      <w:r>
        <w:rPr>
          <w:rFonts w:ascii="Arial" w:hAnsi="Arial" w:cs="Arial"/>
          <w:sz w:val="22"/>
          <w:szCs w:val="22"/>
        </w:rPr>
        <w:t xml:space="preserve">. </w:t>
      </w:r>
      <w:r w:rsidRPr="00686410">
        <w:rPr>
          <w:rFonts w:ascii="Arial" w:hAnsi="Arial" w:cs="Arial"/>
          <w:sz w:val="22"/>
          <w:szCs w:val="22"/>
        </w:rPr>
        <w:t xml:space="preserve">Available at: </w:t>
      </w:r>
      <w:r w:rsidRPr="00AF7A0D">
        <w:rPr>
          <w:rFonts w:ascii="Arial" w:hAnsi="Arial" w:cs="Arial"/>
          <w:sz w:val="22"/>
          <w:szCs w:val="22"/>
        </w:rPr>
        <w:t>https://www.litmaps.com/articles/quantitative-research-questions#what-are-quantitative-research-question</w:t>
      </w:r>
      <w:r>
        <w:rPr>
          <w:rFonts w:ascii="Arial" w:hAnsi="Arial" w:cs="Arial"/>
          <w:sz w:val="22"/>
          <w:szCs w:val="22"/>
        </w:rPr>
        <w:t xml:space="preserve"> (</w:t>
      </w:r>
      <w:r w:rsidRPr="00686410">
        <w:rPr>
          <w:rFonts w:ascii="Arial" w:hAnsi="Arial" w:cs="Arial"/>
          <w:sz w:val="22"/>
          <w:szCs w:val="22"/>
        </w:rPr>
        <w:t>Accessed</w:t>
      </w:r>
      <w:r>
        <w:rPr>
          <w:rFonts w:ascii="Arial" w:hAnsi="Arial" w:cs="Arial"/>
          <w:sz w:val="22"/>
          <w:szCs w:val="22"/>
        </w:rPr>
        <w:t>:</w:t>
      </w:r>
      <w:r w:rsidRPr="00686410">
        <w:rPr>
          <w:rFonts w:ascii="Arial" w:hAnsi="Arial" w:cs="Arial"/>
          <w:sz w:val="22"/>
          <w:szCs w:val="22"/>
        </w:rPr>
        <w:t xml:space="preserve"> 20 Aug</w:t>
      </w:r>
      <w:r>
        <w:rPr>
          <w:rFonts w:ascii="Arial" w:hAnsi="Arial" w:cs="Arial"/>
          <w:sz w:val="22"/>
          <w:szCs w:val="22"/>
        </w:rPr>
        <w:t>ust</w:t>
      </w:r>
      <w:r w:rsidRPr="00686410">
        <w:rPr>
          <w:rFonts w:ascii="Arial" w:hAnsi="Arial" w:cs="Arial"/>
          <w:sz w:val="22"/>
          <w:szCs w:val="22"/>
        </w:rPr>
        <w:t xml:space="preserve"> 2026</w:t>
      </w:r>
      <w:r>
        <w:rPr>
          <w:rFonts w:ascii="Arial" w:hAnsi="Arial" w:cs="Arial"/>
          <w:sz w:val="22"/>
          <w:szCs w:val="22"/>
        </w:rPr>
        <w:t>).</w:t>
      </w:r>
    </w:p>
    <w:p w14:paraId="55B72852"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Zhang, Z. (2016) ‘Mechanics of human voice production and control’, </w:t>
      </w:r>
      <w:r w:rsidRPr="002203DE">
        <w:rPr>
          <w:rFonts w:ascii="Arial" w:hAnsi="Arial" w:cs="Arial"/>
          <w:i/>
          <w:iCs/>
          <w:sz w:val="22"/>
          <w:szCs w:val="22"/>
        </w:rPr>
        <w:t>The Journal of the Acoustical Society of America</w:t>
      </w:r>
      <w:r w:rsidRPr="002203DE">
        <w:rPr>
          <w:rFonts w:ascii="Arial" w:hAnsi="Arial" w:cs="Arial"/>
          <w:sz w:val="22"/>
          <w:szCs w:val="22"/>
        </w:rPr>
        <w:t>, 140(4), pp.2614–2635. doi:https://doi.org/10.1121/ 1.4964509.</w:t>
      </w:r>
    </w:p>
    <w:p w14:paraId="6E92C148"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Zhang, Z. (2021) ‘The Physical Aspects of Vocal Health’, </w:t>
      </w:r>
      <w:r w:rsidRPr="002203DE">
        <w:rPr>
          <w:rFonts w:ascii="Arial" w:hAnsi="Arial" w:cs="Arial"/>
          <w:i/>
          <w:iCs/>
          <w:sz w:val="22"/>
          <w:szCs w:val="22"/>
        </w:rPr>
        <w:t>Acoustics Today</w:t>
      </w:r>
      <w:r w:rsidRPr="002203DE">
        <w:rPr>
          <w:rFonts w:ascii="Arial" w:hAnsi="Arial" w:cs="Arial"/>
          <w:sz w:val="22"/>
          <w:szCs w:val="22"/>
        </w:rPr>
        <w:t>, 17(3), pp.60–68. doi:https://doi.org/10.1121/at.2021.17.3.60.</w:t>
      </w:r>
    </w:p>
    <w:p w14:paraId="0F0DCBCA" w14:textId="77777777" w:rsidR="000B0938" w:rsidRPr="002203DE" w:rsidRDefault="000B0938" w:rsidP="000B0938">
      <w:pPr>
        <w:spacing w:line="360" w:lineRule="auto"/>
        <w:ind w:left="720" w:hanging="720"/>
        <w:rPr>
          <w:rFonts w:ascii="Arial" w:hAnsi="Arial" w:cs="Arial"/>
          <w:sz w:val="22"/>
          <w:szCs w:val="22"/>
        </w:rPr>
      </w:pPr>
      <w:r w:rsidRPr="00E9395B">
        <w:rPr>
          <w:rFonts w:ascii="Arial" w:hAnsi="Arial" w:cs="Arial"/>
          <w:sz w:val="22"/>
          <w:szCs w:val="22"/>
        </w:rPr>
        <w:t>Zhang, Z. and Ang, M.F. (2026)</w:t>
      </w:r>
      <w:r>
        <w:rPr>
          <w:rFonts w:ascii="Arial" w:hAnsi="Arial" w:cs="Arial"/>
          <w:sz w:val="22"/>
          <w:szCs w:val="22"/>
        </w:rPr>
        <w:t xml:space="preserve"> ‘</w:t>
      </w:r>
      <w:r w:rsidRPr="00E9395B">
        <w:rPr>
          <w:rFonts w:ascii="Arial" w:hAnsi="Arial" w:cs="Arial"/>
          <w:sz w:val="22"/>
          <w:szCs w:val="22"/>
        </w:rPr>
        <w:t xml:space="preserve">Functional, emotional, and physical dimensions of voice fatigue among music teachers at a private arts university in Sichuan, China: a cross-sectional survey. </w:t>
      </w:r>
      <w:r w:rsidRPr="00E9395B">
        <w:rPr>
          <w:rFonts w:ascii="Arial" w:hAnsi="Arial" w:cs="Arial"/>
          <w:i/>
          <w:iCs/>
          <w:sz w:val="22"/>
          <w:szCs w:val="22"/>
        </w:rPr>
        <w:t>Frontiers in Public Health</w:t>
      </w:r>
      <w:r w:rsidRPr="00E9395B">
        <w:rPr>
          <w:rFonts w:ascii="Arial" w:hAnsi="Arial" w:cs="Arial"/>
          <w:sz w:val="22"/>
          <w:szCs w:val="22"/>
        </w:rPr>
        <w:t>, 14. doi:10.3389/fpubh.2026.1769741.</w:t>
      </w:r>
    </w:p>
    <w:p w14:paraId="1F4FB5C3"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Zhou, Z., Lyu, Y., Yang, M., Yan, M. and Ke, Z. (2025) ‘Knowledge, attitude, and practice toward vocal fatigue among occupational voice users: a cross-sectional study’, </w:t>
      </w:r>
      <w:r w:rsidRPr="002203DE">
        <w:rPr>
          <w:rFonts w:ascii="Arial" w:hAnsi="Arial" w:cs="Arial"/>
          <w:i/>
          <w:iCs/>
          <w:sz w:val="22"/>
          <w:szCs w:val="22"/>
        </w:rPr>
        <w:t>BMC Public Health</w:t>
      </w:r>
      <w:r w:rsidRPr="002203DE">
        <w:rPr>
          <w:rFonts w:ascii="Arial" w:hAnsi="Arial" w:cs="Arial"/>
          <w:sz w:val="22"/>
          <w:szCs w:val="22"/>
        </w:rPr>
        <w:t>, 25(1). doi:https://doi.org/10.1186/s12889-024-21218-w.</w:t>
      </w:r>
    </w:p>
    <w:p w14:paraId="4FFCC83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w:t>
      </w:r>
    </w:p>
    <w:p w14:paraId="24522D33" w14:textId="77777777" w:rsidR="000B0938" w:rsidRPr="009F77F8" w:rsidRDefault="000B0938" w:rsidP="00481AF0">
      <w:pPr>
        <w:pStyle w:val="NoSpacing"/>
        <w:spacing w:line="360" w:lineRule="auto"/>
        <w:rPr>
          <w:rFonts w:ascii="Arial" w:hAnsi="Arial" w:cs="Arial"/>
          <w:b/>
          <w:bCs/>
          <w:sz w:val="22"/>
          <w:szCs w:val="22"/>
        </w:rPr>
      </w:pPr>
    </w:p>
    <w:sectPr w:rsidR="000B0938" w:rsidRPr="009F77F8" w:rsidSect="00F76C8F">
      <w:footerReference w:type="default" r:id="rId4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61501" w14:textId="77777777" w:rsidR="00320108" w:rsidRDefault="00320108" w:rsidP="00520A17">
      <w:pPr>
        <w:spacing w:after="0" w:line="240" w:lineRule="auto"/>
      </w:pPr>
      <w:r>
        <w:separator/>
      </w:r>
    </w:p>
  </w:endnote>
  <w:endnote w:type="continuationSeparator" w:id="0">
    <w:p w14:paraId="68FC8EC1" w14:textId="77777777" w:rsidR="00320108" w:rsidRDefault="00320108" w:rsidP="0052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31279" w14:textId="213D7A2D" w:rsidR="0096467E" w:rsidRDefault="0096467E">
    <w:pPr>
      <w:pStyle w:val="Footer"/>
      <w:jc w:val="right"/>
    </w:pPr>
  </w:p>
  <w:p w14:paraId="2A90BD11" w14:textId="77777777" w:rsidR="0096467E" w:rsidRDefault="009646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28185"/>
      <w:docPartObj>
        <w:docPartGallery w:val="Page Numbers (Bottom of Page)"/>
        <w:docPartUnique/>
      </w:docPartObj>
    </w:sdtPr>
    <w:sdtEndPr>
      <w:rPr>
        <w:noProof/>
      </w:rPr>
    </w:sdtEndPr>
    <w:sdtContent>
      <w:p w14:paraId="61F98C78" w14:textId="17933486" w:rsidR="009011C5" w:rsidRDefault="009011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F2A47" w14:textId="77777777" w:rsidR="009011C5" w:rsidRDefault="00901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3FBEE" w14:textId="77777777" w:rsidR="00320108" w:rsidRDefault="00320108" w:rsidP="00520A17">
      <w:pPr>
        <w:spacing w:after="0" w:line="240" w:lineRule="auto"/>
      </w:pPr>
      <w:r>
        <w:separator/>
      </w:r>
    </w:p>
  </w:footnote>
  <w:footnote w:type="continuationSeparator" w:id="0">
    <w:p w14:paraId="06705211" w14:textId="77777777" w:rsidR="00320108" w:rsidRDefault="00320108" w:rsidP="00520A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A0621"/>
    <w:multiLevelType w:val="hybridMultilevel"/>
    <w:tmpl w:val="AFC218F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EA1451"/>
    <w:multiLevelType w:val="hybridMultilevel"/>
    <w:tmpl w:val="4CF0EE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87657D"/>
    <w:multiLevelType w:val="hybridMultilevel"/>
    <w:tmpl w:val="685E51F0"/>
    <w:lvl w:ilvl="0" w:tplc="EB32965A">
      <w:start w:val="4"/>
      <w:numFmt w:val="lowerLetter"/>
      <w:lvlText w:val="(%1)"/>
      <w:lvlJc w:val="left"/>
      <w:pPr>
        <w:ind w:left="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6AD4C692">
      <w:start w:val="1"/>
      <w:numFmt w:val="lowerLetter"/>
      <w:lvlText w:val="%2"/>
      <w:lvlJc w:val="left"/>
      <w:pPr>
        <w:ind w:left="118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65A2028">
      <w:start w:val="1"/>
      <w:numFmt w:val="lowerRoman"/>
      <w:lvlText w:val="%3"/>
      <w:lvlJc w:val="left"/>
      <w:pPr>
        <w:ind w:left="19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071C0E64">
      <w:start w:val="1"/>
      <w:numFmt w:val="decimal"/>
      <w:lvlText w:val="%4"/>
      <w:lvlJc w:val="left"/>
      <w:pPr>
        <w:ind w:left="262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8968F82A">
      <w:start w:val="1"/>
      <w:numFmt w:val="lowerLetter"/>
      <w:lvlText w:val="%5"/>
      <w:lvlJc w:val="left"/>
      <w:pPr>
        <w:ind w:left="334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078E239A">
      <w:start w:val="1"/>
      <w:numFmt w:val="lowerRoman"/>
      <w:lvlText w:val="%6"/>
      <w:lvlJc w:val="left"/>
      <w:pPr>
        <w:ind w:left="406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41C6AD48">
      <w:start w:val="1"/>
      <w:numFmt w:val="decimal"/>
      <w:lvlText w:val="%7"/>
      <w:lvlJc w:val="left"/>
      <w:pPr>
        <w:ind w:left="478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18A4AB76">
      <w:start w:val="1"/>
      <w:numFmt w:val="lowerLetter"/>
      <w:lvlText w:val="%8"/>
      <w:lvlJc w:val="left"/>
      <w:pPr>
        <w:ind w:left="55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7AB63362">
      <w:start w:val="1"/>
      <w:numFmt w:val="lowerRoman"/>
      <w:lvlText w:val="%9"/>
      <w:lvlJc w:val="left"/>
      <w:pPr>
        <w:ind w:left="622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3" w15:restartNumberingAfterBreak="0">
    <w:nsid w:val="3F363171"/>
    <w:multiLevelType w:val="multilevel"/>
    <w:tmpl w:val="DBE0B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5808DC"/>
    <w:multiLevelType w:val="hybridMultilevel"/>
    <w:tmpl w:val="FC341F78"/>
    <w:lvl w:ilvl="0" w:tplc="A8229182">
      <w:start w:val="1"/>
      <w:numFmt w:val="decimal"/>
      <w:lvlText w:val="%1."/>
      <w:lvlJc w:val="left"/>
      <w:pPr>
        <w:ind w:left="67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9E165B8C">
      <w:start w:val="1"/>
      <w:numFmt w:val="lowerLetter"/>
      <w:lvlText w:val="%2"/>
      <w:lvlJc w:val="left"/>
      <w:pPr>
        <w:ind w:left="14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004FCE0">
      <w:start w:val="1"/>
      <w:numFmt w:val="lowerRoman"/>
      <w:lvlText w:val="%3"/>
      <w:lvlJc w:val="left"/>
      <w:pPr>
        <w:ind w:left="21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A8FC5900">
      <w:start w:val="1"/>
      <w:numFmt w:val="decimal"/>
      <w:lvlText w:val="%4"/>
      <w:lvlJc w:val="left"/>
      <w:pPr>
        <w:ind w:left="29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A8344A8C">
      <w:start w:val="1"/>
      <w:numFmt w:val="lowerLetter"/>
      <w:lvlText w:val="%5"/>
      <w:lvlJc w:val="left"/>
      <w:pPr>
        <w:ind w:left="36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472CC800">
      <w:start w:val="1"/>
      <w:numFmt w:val="lowerRoman"/>
      <w:lvlText w:val="%6"/>
      <w:lvlJc w:val="left"/>
      <w:pPr>
        <w:ind w:left="43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461CF696">
      <w:start w:val="1"/>
      <w:numFmt w:val="decimal"/>
      <w:lvlText w:val="%7"/>
      <w:lvlJc w:val="left"/>
      <w:pPr>
        <w:ind w:left="50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61DA4670">
      <w:start w:val="1"/>
      <w:numFmt w:val="lowerLetter"/>
      <w:lvlText w:val="%8"/>
      <w:lvlJc w:val="left"/>
      <w:pPr>
        <w:ind w:left="57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B216705E">
      <w:start w:val="1"/>
      <w:numFmt w:val="lowerRoman"/>
      <w:lvlText w:val="%9"/>
      <w:lvlJc w:val="left"/>
      <w:pPr>
        <w:ind w:left="65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5" w15:restartNumberingAfterBreak="0">
    <w:nsid w:val="747166ED"/>
    <w:multiLevelType w:val="hybridMultilevel"/>
    <w:tmpl w:val="D7683334"/>
    <w:lvl w:ilvl="0" w:tplc="B2B8AEA8">
      <w:start w:val="1"/>
      <w:numFmt w:val="bullet"/>
      <w:lvlText w:val="•"/>
      <w:lvlJc w:val="left"/>
      <w:pPr>
        <w:ind w:left="679"/>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FCF28938">
      <w:start w:val="1"/>
      <w:numFmt w:val="bullet"/>
      <w:lvlText w:val="o"/>
      <w:lvlJc w:val="left"/>
      <w:pPr>
        <w:ind w:left="14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8D1AA894">
      <w:start w:val="1"/>
      <w:numFmt w:val="bullet"/>
      <w:lvlText w:val="▪"/>
      <w:lvlJc w:val="left"/>
      <w:pPr>
        <w:ind w:left="21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B906D36C">
      <w:start w:val="1"/>
      <w:numFmt w:val="bullet"/>
      <w:lvlText w:val="•"/>
      <w:lvlJc w:val="left"/>
      <w:pPr>
        <w:ind w:left="29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7FD45868">
      <w:start w:val="1"/>
      <w:numFmt w:val="bullet"/>
      <w:lvlText w:val="o"/>
      <w:lvlJc w:val="left"/>
      <w:pPr>
        <w:ind w:left="36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E38C1166">
      <w:start w:val="1"/>
      <w:numFmt w:val="bullet"/>
      <w:lvlText w:val="▪"/>
      <w:lvlJc w:val="left"/>
      <w:pPr>
        <w:ind w:left="43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FB50E29C">
      <w:start w:val="1"/>
      <w:numFmt w:val="bullet"/>
      <w:lvlText w:val="•"/>
      <w:lvlJc w:val="left"/>
      <w:pPr>
        <w:ind w:left="50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8CA08D0">
      <w:start w:val="1"/>
      <w:numFmt w:val="bullet"/>
      <w:lvlText w:val="o"/>
      <w:lvlJc w:val="left"/>
      <w:pPr>
        <w:ind w:left="57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5CC20F8E">
      <w:start w:val="1"/>
      <w:numFmt w:val="bullet"/>
      <w:lvlText w:val="▪"/>
      <w:lvlJc w:val="left"/>
      <w:pPr>
        <w:ind w:left="65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num w:numId="1" w16cid:durableId="664284894">
    <w:abstractNumId w:val="3"/>
  </w:num>
  <w:num w:numId="2" w16cid:durableId="1342196678">
    <w:abstractNumId w:val="1"/>
  </w:num>
  <w:num w:numId="3" w16cid:durableId="124397342">
    <w:abstractNumId w:val="0"/>
  </w:num>
  <w:num w:numId="4" w16cid:durableId="784009471">
    <w:abstractNumId w:val="4"/>
  </w:num>
  <w:num w:numId="5" w16cid:durableId="1519391079">
    <w:abstractNumId w:val="5"/>
  </w:num>
  <w:num w:numId="6" w16cid:durableId="1631593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92C"/>
    <w:rsid w:val="00005B2F"/>
    <w:rsid w:val="00012DDD"/>
    <w:rsid w:val="00023F78"/>
    <w:rsid w:val="00024B79"/>
    <w:rsid w:val="0002681A"/>
    <w:rsid w:val="0003311D"/>
    <w:rsid w:val="00033640"/>
    <w:rsid w:val="000347DD"/>
    <w:rsid w:val="00035D09"/>
    <w:rsid w:val="00037CE6"/>
    <w:rsid w:val="00042729"/>
    <w:rsid w:val="000438EA"/>
    <w:rsid w:val="0004636C"/>
    <w:rsid w:val="000504C8"/>
    <w:rsid w:val="00054A76"/>
    <w:rsid w:val="00063CDD"/>
    <w:rsid w:val="000713A4"/>
    <w:rsid w:val="000812A5"/>
    <w:rsid w:val="000847FE"/>
    <w:rsid w:val="0009091B"/>
    <w:rsid w:val="00090E6B"/>
    <w:rsid w:val="000939F5"/>
    <w:rsid w:val="00096282"/>
    <w:rsid w:val="000976E8"/>
    <w:rsid w:val="000A1AC4"/>
    <w:rsid w:val="000A2350"/>
    <w:rsid w:val="000A24CE"/>
    <w:rsid w:val="000B0938"/>
    <w:rsid w:val="000B4165"/>
    <w:rsid w:val="000D1373"/>
    <w:rsid w:val="000D63F7"/>
    <w:rsid w:val="000E46AD"/>
    <w:rsid w:val="000F0788"/>
    <w:rsid w:val="000F73D6"/>
    <w:rsid w:val="00100D1B"/>
    <w:rsid w:val="0010261C"/>
    <w:rsid w:val="001071B2"/>
    <w:rsid w:val="00112974"/>
    <w:rsid w:val="001143FA"/>
    <w:rsid w:val="00114C2E"/>
    <w:rsid w:val="00116E7F"/>
    <w:rsid w:val="001175D7"/>
    <w:rsid w:val="00117B48"/>
    <w:rsid w:val="00117FBF"/>
    <w:rsid w:val="001211F2"/>
    <w:rsid w:val="00127B59"/>
    <w:rsid w:val="00134F27"/>
    <w:rsid w:val="00136BA6"/>
    <w:rsid w:val="00140EDA"/>
    <w:rsid w:val="0014712D"/>
    <w:rsid w:val="00147C68"/>
    <w:rsid w:val="001504C6"/>
    <w:rsid w:val="0015185A"/>
    <w:rsid w:val="0015566C"/>
    <w:rsid w:val="00161C36"/>
    <w:rsid w:val="0016410E"/>
    <w:rsid w:val="00164568"/>
    <w:rsid w:val="00165066"/>
    <w:rsid w:val="001662FF"/>
    <w:rsid w:val="00166A27"/>
    <w:rsid w:val="0016710F"/>
    <w:rsid w:val="00167962"/>
    <w:rsid w:val="0017478A"/>
    <w:rsid w:val="0018378E"/>
    <w:rsid w:val="00185494"/>
    <w:rsid w:val="00194C00"/>
    <w:rsid w:val="00195A72"/>
    <w:rsid w:val="00196A60"/>
    <w:rsid w:val="001A1C4B"/>
    <w:rsid w:val="001A39B0"/>
    <w:rsid w:val="001A3B73"/>
    <w:rsid w:val="001A3CCA"/>
    <w:rsid w:val="001A4096"/>
    <w:rsid w:val="001A6CD4"/>
    <w:rsid w:val="001B24CB"/>
    <w:rsid w:val="001D2C56"/>
    <w:rsid w:val="001D5643"/>
    <w:rsid w:val="001E09DE"/>
    <w:rsid w:val="001E2985"/>
    <w:rsid w:val="001E3608"/>
    <w:rsid w:val="001E6182"/>
    <w:rsid w:val="001E7E8D"/>
    <w:rsid w:val="001F678C"/>
    <w:rsid w:val="00200C95"/>
    <w:rsid w:val="00202274"/>
    <w:rsid w:val="00202EDF"/>
    <w:rsid w:val="00203205"/>
    <w:rsid w:val="0020362E"/>
    <w:rsid w:val="002101FB"/>
    <w:rsid w:val="00216C59"/>
    <w:rsid w:val="00222CB5"/>
    <w:rsid w:val="00222D54"/>
    <w:rsid w:val="00225B91"/>
    <w:rsid w:val="002372DB"/>
    <w:rsid w:val="00250385"/>
    <w:rsid w:val="002616DD"/>
    <w:rsid w:val="00273FBC"/>
    <w:rsid w:val="00293019"/>
    <w:rsid w:val="00294F3A"/>
    <w:rsid w:val="002A1C2A"/>
    <w:rsid w:val="002A72C6"/>
    <w:rsid w:val="002B1BB3"/>
    <w:rsid w:val="002B2E76"/>
    <w:rsid w:val="002C4A70"/>
    <w:rsid w:val="002C6F1D"/>
    <w:rsid w:val="002D00C5"/>
    <w:rsid w:val="002D0187"/>
    <w:rsid w:val="002D14A6"/>
    <w:rsid w:val="002D16BD"/>
    <w:rsid w:val="002D42AB"/>
    <w:rsid w:val="002D4E6C"/>
    <w:rsid w:val="002E1E42"/>
    <w:rsid w:val="002E1F6E"/>
    <w:rsid w:val="002E49F0"/>
    <w:rsid w:val="002E7173"/>
    <w:rsid w:val="002F1284"/>
    <w:rsid w:val="002F1318"/>
    <w:rsid w:val="002F537F"/>
    <w:rsid w:val="002F72AD"/>
    <w:rsid w:val="00302BBE"/>
    <w:rsid w:val="00304B27"/>
    <w:rsid w:val="00305B6E"/>
    <w:rsid w:val="0030613D"/>
    <w:rsid w:val="00307E81"/>
    <w:rsid w:val="0031185E"/>
    <w:rsid w:val="00312521"/>
    <w:rsid w:val="00320108"/>
    <w:rsid w:val="003214F3"/>
    <w:rsid w:val="00321BEF"/>
    <w:rsid w:val="003242C6"/>
    <w:rsid w:val="0032520B"/>
    <w:rsid w:val="00332721"/>
    <w:rsid w:val="00332A81"/>
    <w:rsid w:val="00332D80"/>
    <w:rsid w:val="00333D23"/>
    <w:rsid w:val="003430D8"/>
    <w:rsid w:val="0035007F"/>
    <w:rsid w:val="00353956"/>
    <w:rsid w:val="00353972"/>
    <w:rsid w:val="00354BF6"/>
    <w:rsid w:val="00355125"/>
    <w:rsid w:val="00356DE3"/>
    <w:rsid w:val="00364840"/>
    <w:rsid w:val="003654DF"/>
    <w:rsid w:val="00372AF4"/>
    <w:rsid w:val="00374242"/>
    <w:rsid w:val="00376263"/>
    <w:rsid w:val="00380792"/>
    <w:rsid w:val="00390400"/>
    <w:rsid w:val="003910B1"/>
    <w:rsid w:val="00391F75"/>
    <w:rsid w:val="00392D3F"/>
    <w:rsid w:val="00397CC9"/>
    <w:rsid w:val="003A5C5D"/>
    <w:rsid w:val="003B089C"/>
    <w:rsid w:val="003B7972"/>
    <w:rsid w:val="003E02A0"/>
    <w:rsid w:val="003F1406"/>
    <w:rsid w:val="003F412B"/>
    <w:rsid w:val="003F6BD0"/>
    <w:rsid w:val="00403904"/>
    <w:rsid w:val="00413B6F"/>
    <w:rsid w:val="00416B2B"/>
    <w:rsid w:val="004223CA"/>
    <w:rsid w:val="00445ACB"/>
    <w:rsid w:val="00462344"/>
    <w:rsid w:val="004659C3"/>
    <w:rsid w:val="00475724"/>
    <w:rsid w:val="00477BDD"/>
    <w:rsid w:val="00477E26"/>
    <w:rsid w:val="00481AF0"/>
    <w:rsid w:val="004870C2"/>
    <w:rsid w:val="00490237"/>
    <w:rsid w:val="0049073F"/>
    <w:rsid w:val="0049569E"/>
    <w:rsid w:val="00495B46"/>
    <w:rsid w:val="004A0E1D"/>
    <w:rsid w:val="004A4C84"/>
    <w:rsid w:val="004B1F60"/>
    <w:rsid w:val="004B64AC"/>
    <w:rsid w:val="004C0C16"/>
    <w:rsid w:val="004C1CC5"/>
    <w:rsid w:val="004C32C8"/>
    <w:rsid w:val="004C3B3A"/>
    <w:rsid w:val="004C3E0F"/>
    <w:rsid w:val="004C4D9F"/>
    <w:rsid w:val="004C5277"/>
    <w:rsid w:val="004C712B"/>
    <w:rsid w:val="004E2560"/>
    <w:rsid w:val="004E57BC"/>
    <w:rsid w:val="004F0CFB"/>
    <w:rsid w:val="004F21DE"/>
    <w:rsid w:val="004F524A"/>
    <w:rsid w:val="004F5265"/>
    <w:rsid w:val="004F7A7A"/>
    <w:rsid w:val="00503020"/>
    <w:rsid w:val="00505FE6"/>
    <w:rsid w:val="005062A0"/>
    <w:rsid w:val="00510904"/>
    <w:rsid w:val="00511B99"/>
    <w:rsid w:val="00515753"/>
    <w:rsid w:val="00515B5F"/>
    <w:rsid w:val="00515D39"/>
    <w:rsid w:val="00520A17"/>
    <w:rsid w:val="00523CA7"/>
    <w:rsid w:val="005274E5"/>
    <w:rsid w:val="00533923"/>
    <w:rsid w:val="00534B49"/>
    <w:rsid w:val="005404A8"/>
    <w:rsid w:val="00546DF5"/>
    <w:rsid w:val="00550F8A"/>
    <w:rsid w:val="005703A3"/>
    <w:rsid w:val="00581696"/>
    <w:rsid w:val="00584DF1"/>
    <w:rsid w:val="00585977"/>
    <w:rsid w:val="005878E7"/>
    <w:rsid w:val="0059075C"/>
    <w:rsid w:val="005966FE"/>
    <w:rsid w:val="005A1447"/>
    <w:rsid w:val="005A1FC6"/>
    <w:rsid w:val="005A66A6"/>
    <w:rsid w:val="005B08AA"/>
    <w:rsid w:val="005B6CAB"/>
    <w:rsid w:val="005B7E96"/>
    <w:rsid w:val="005C0051"/>
    <w:rsid w:val="005C1608"/>
    <w:rsid w:val="005C7335"/>
    <w:rsid w:val="005D37D8"/>
    <w:rsid w:val="005D4D2E"/>
    <w:rsid w:val="005E2E2C"/>
    <w:rsid w:val="005E59EA"/>
    <w:rsid w:val="005F04EE"/>
    <w:rsid w:val="006016BF"/>
    <w:rsid w:val="006017AD"/>
    <w:rsid w:val="00602FA4"/>
    <w:rsid w:val="0060594C"/>
    <w:rsid w:val="00606CC4"/>
    <w:rsid w:val="00610A26"/>
    <w:rsid w:val="00622A2E"/>
    <w:rsid w:val="0062360A"/>
    <w:rsid w:val="00626515"/>
    <w:rsid w:val="006336E1"/>
    <w:rsid w:val="0065023A"/>
    <w:rsid w:val="0065132C"/>
    <w:rsid w:val="006520EA"/>
    <w:rsid w:val="00652457"/>
    <w:rsid w:val="006527CD"/>
    <w:rsid w:val="00652B50"/>
    <w:rsid w:val="00653C1C"/>
    <w:rsid w:val="00672EE4"/>
    <w:rsid w:val="006733D2"/>
    <w:rsid w:val="006768DF"/>
    <w:rsid w:val="00683840"/>
    <w:rsid w:val="0068735E"/>
    <w:rsid w:val="00687BCE"/>
    <w:rsid w:val="00692E8C"/>
    <w:rsid w:val="0069721A"/>
    <w:rsid w:val="006A17A3"/>
    <w:rsid w:val="006A2C27"/>
    <w:rsid w:val="006B69F7"/>
    <w:rsid w:val="006C0A78"/>
    <w:rsid w:val="006C6818"/>
    <w:rsid w:val="006C7A6A"/>
    <w:rsid w:val="006D50F0"/>
    <w:rsid w:val="006D62B3"/>
    <w:rsid w:val="006E2052"/>
    <w:rsid w:val="006E255D"/>
    <w:rsid w:val="006E5920"/>
    <w:rsid w:val="007002A9"/>
    <w:rsid w:val="007035CF"/>
    <w:rsid w:val="00706D75"/>
    <w:rsid w:val="00707FB6"/>
    <w:rsid w:val="00712452"/>
    <w:rsid w:val="00716CA9"/>
    <w:rsid w:val="00717348"/>
    <w:rsid w:val="007233DA"/>
    <w:rsid w:val="00724E50"/>
    <w:rsid w:val="0072512B"/>
    <w:rsid w:val="007319F6"/>
    <w:rsid w:val="00733743"/>
    <w:rsid w:val="007351B9"/>
    <w:rsid w:val="00744E9C"/>
    <w:rsid w:val="0074583D"/>
    <w:rsid w:val="00764F5F"/>
    <w:rsid w:val="00764FAB"/>
    <w:rsid w:val="00771C3D"/>
    <w:rsid w:val="00772455"/>
    <w:rsid w:val="00773036"/>
    <w:rsid w:val="007754A6"/>
    <w:rsid w:val="00776F64"/>
    <w:rsid w:val="00786DD5"/>
    <w:rsid w:val="0079343D"/>
    <w:rsid w:val="00796588"/>
    <w:rsid w:val="007A27DD"/>
    <w:rsid w:val="007A33B8"/>
    <w:rsid w:val="007A408E"/>
    <w:rsid w:val="007A5879"/>
    <w:rsid w:val="007B4CDE"/>
    <w:rsid w:val="007B6697"/>
    <w:rsid w:val="007B6C12"/>
    <w:rsid w:val="007C4D65"/>
    <w:rsid w:val="007C5F33"/>
    <w:rsid w:val="007D084F"/>
    <w:rsid w:val="007D45CC"/>
    <w:rsid w:val="007E0E8F"/>
    <w:rsid w:val="007E15F1"/>
    <w:rsid w:val="007E66E1"/>
    <w:rsid w:val="007E67C9"/>
    <w:rsid w:val="007F084A"/>
    <w:rsid w:val="007F4BE0"/>
    <w:rsid w:val="00802A10"/>
    <w:rsid w:val="008117E3"/>
    <w:rsid w:val="00814522"/>
    <w:rsid w:val="008157C5"/>
    <w:rsid w:val="00816174"/>
    <w:rsid w:val="00821969"/>
    <w:rsid w:val="00822619"/>
    <w:rsid w:val="00831A31"/>
    <w:rsid w:val="008333C3"/>
    <w:rsid w:val="00835BF6"/>
    <w:rsid w:val="008363D4"/>
    <w:rsid w:val="00836CA4"/>
    <w:rsid w:val="00840C6F"/>
    <w:rsid w:val="0085795F"/>
    <w:rsid w:val="00861418"/>
    <w:rsid w:val="00863D74"/>
    <w:rsid w:val="00871BAC"/>
    <w:rsid w:val="00873E1D"/>
    <w:rsid w:val="00874716"/>
    <w:rsid w:val="00880969"/>
    <w:rsid w:val="008853EF"/>
    <w:rsid w:val="008904B1"/>
    <w:rsid w:val="00891EE2"/>
    <w:rsid w:val="008923A6"/>
    <w:rsid w:val="00896F7C"/>
    <w:rsid w:val="0089796A"/>
    <w:rsid w:val="008A6FE9"/>
    <w:rsid w:val="008B1831"/>
    <w:rsid w:val="008B273D"/>
    <w:rsid w:val="008B3A56"/>
    <w:rsid w:val="008C0701"/>
    <w:rsid w:val="008C41B7"/>
    <w:rsid w:val="008D020B"/>
    <w:rsid w:val="008D5A5E"/>
    <w:rsid w:val="008E24A6"/>
    <w:rsid w:val="008F52AB"/>
    <w:rsid w:val="009011C5"/>
    <w:rsid w:val="0090280A"/>
    <w:rsid w:val="00903AC9"/>
    <w:rsid w:val="00903C6E"/>
    <w:rsid w:val="00904ECB"/>
    <w:rsid w:val="00905329"/>
    <w:rsid w:val="00907A72"/>
    <w:rsid w:val="00910EE9"/>
    <w:rsid w:val="00912325"/>
    <w:rsid w:val="0091527F"/>
    <w:rsid w:val="00937DAB"/>
    <w:rsid w:val="00940F87"/>
    <w:rsid w:val="00941D88"/>
    <w:rsid w:val="009513ED"/>
    <w:rsid w:val="00951F5E"/>
    <w:rsid w:val="009555E3"/>
    <w:rsid w:val="0096114A"/>
    <w:rsid w:val="00961BEA"/>
    <w:rsid w:val="00963087"/>
    <w:rsid w:val="0096467E"/>
    <w:rsid w:val="0096582C"/>
    <w:rsid w:val="009700DA"/>
    <w:rsid w:val="00970A8F"/>
    <w:rsid w:val="00976270"/>
    <w:rsid w:val="00976650"/>
    <w:rsid w:val="009771ED"/>
    <w:rsid w:val="009776FC"/>
    <w:rsid w:val="009814CF"/>
    <w:rsid w:val="00995274"/>
    <w:rsid w:val="009A3C46"/>
    <w:rsid w:val="009A6D92"/>
    <w:rsid w:val="009B3E72"/>
    <w:rsid w:val="009B7C8B"/>
    <w:rsid w:val="009D05A0"/>
    <w:rsid w:val="009D1901"/>
    <w:rsid w:val="009D19DC"/>
    <w:rsid w:val="009D7BEC"/>
    <w:rsid w:val="009E2AC2"/>
    <w:rsid w:val="009E7040"/>
    <w:rsid w:val="009F4E52"/>
    <w:rsid w:val="009F77F8"/>
    <w:rsid w:val="00A02A0F"/>
    <w:rsid w:val="00A158B0"/>
    <w:rsid w:val="00A1710E"/>
    <w:rsid w:val="00A239B0"/>
    <w:rsid w:val="00A26D63"/>
    <w:rsid w:val="00A36BE8"/>
    <w:rsid w:val="00A37B41"/>
    <w:rsid w:val="00A43581"/>
    <w:rsid w:val="00A4790D"/>
    <w:rsid w:val="00A52ED1"/>
    <w:rsid w:val="00A547CB"/>
    <w:rsid w:val="00A55B02"/>
    <w:rsid w:val="00A66314"/>
    <w:rsid w:val="00A70590"/>
    <w:rsid w:val="00A74AD6"/>
    <w:rsid w:val="00A75540"/>
    <w:rsid w:val="00A80E9C"/>
    <w:rsid w:val="00A82059"/>
    <w:rsid w:val="00A824FB"/>
    <w:rsid w:val="00A845B2"/>
    <w:rsid w:val="00A9330B"/>
    <w:rsid w:val="00A936C9"/>
    <w:rsid w:val="00A9594F"/>
    <w:rsid w:val="00A96D56"/>
    <w:rsid w:val="00AA2E94"/>
    <w:rsid w:val="00AA7FAC"/>
    <w:rsid w:val="00AB3AC9"/>
    <w:rsid w:val="00AB4C1D"/>
    <w:rsid w:val="00AB5807"/>
    <w:rsid w:val="00AC0307"/>
    <w:rsid w:val="00AC1994"/>
    <w:rsid w:val="00AC4182"/>
    <w:rsid w:val="00AC757E"/>
    <w:rsid w:val="00AD39D4"/>
    <w:rsid w:val="00AD5051"/>
    <w:rsid w:val="00AD595C"/>
    <w:rsid w:val="00AE1016"/>
    <w:rsid w:val="00AE4B12"/>
    <w:rsid w:val="00AE5D50"/>
    <w:rsid w:val="00AF4246"/>
    <w:rsid w:val="00AF4F3A"/>
    <w:rsid w:val="00B05798"/>
    <w:rsid w:val="00B122F0"/>
    <w:rsid w:val="00B141EF"/>
    <w:rsid w:val="00B2051C"/>
    <w:rsid w:val="00B256A5"/>
    <w:rsid w:val="00B25D04"/>
    <w:rsid w:val="00B31204"/>
    <w:rsid w:val="00B34EC4"/>
    <w:rsid w:val="00B42680"/>
    <w:rsid w:val="00B441E8"/>
    <w:rsid w:val="00B5444F"/>
    <w:rsid w:val="00B569EA"/>
    <w:rsid w:val="00B57734"/>
    <w:rsid w:val="00B578E9"/>
    <w:rsid w:val="00B61208"/>
    <w:rsid w:val="00B63900"/>
    <w:rsid w:val="00B81E69"/>
    <w:rsid w:val="00B903B9"/>
    <w:rsid w:val="00BA1527"/>
    <w:rsid w:val="00BA1E9E"/>
    <w:rsid w:val="00BA7E07"/>
    <w:rsid w:val="00BC2778"/>
    <w:rsid w:val="00BC510E"/>
    <w:rsid w:val="00BC6643"/>
    <w:rsid w:val="00BD0D35"/>
    <w:rsid w:val="00BD5601"/>
    <w:rsid w:val="00BE2C79"/>
    <w:rsid w:val="00BE7445"/>
    <w:rsid w:val="00BF3D32"/>
    <w:rsid w:val="00C0025B"/>
    <w:rsid w:val="00C078A4"/>
    <w:rsid w:val="00C112A9"/>
    <w:rsid w:val="00C154DC"/>
    <w:rsid w:val="00C165F6"/>
    <w:rsid w:val="00C16C84"/>
    <w:rsid w:val="00C17A12"/>
    <w:rsid w:val="00C2343F"/>
    <w:rsid w:val="00C3709F"/>
    <w:rsid w:val="00C41E0E"/>
    <w:rsid w:val="00C47891"/>
    <w:rsid w:val="00C51DE3"/>
    <w:rsid w:val="00C579FA"/>
    <w:rsid w:val="00C62F3A"/>
    <w:rsid w:val="00C6765D"/>
    <w:rsid w:val="00C75F0B"/>
    <w:rsid w:val="00C80032"/>
    <w:rsid w:val="00C80D6B"/>
    <w:rsid w:val="00C85697"/>
    <w:rsid w:val="00C85DDF"/>
    <w:rsid w:val="00C940CC"/>
    <w:rsid w:val="00C967D6"/>
    <w:rsid w:val="00CA53A3"/>
    <w:rsid w:val="00CB2CB0"/>
    <w:rsid w:val="00CB4411"/>
    <w:rsid w:val="00CB6E62"/>
    <w:rsid w:val="00CC0D09"/>
    <w:rsid w:val="00CC4C41"/>
    <w:rsid w:val="00CC505B"/>
    <w:rsid w:val="00CD52D1"/>
    <w:rsid w:val="00CD54FC"/>
    <w:rsid w:val="00CE1B63"/>
    <w:rsid w:val="00CE2C49"/>
    <w:rsid w:val="00CE5860"/>
    <w:rsid w:val="00CE5CB0"/>
    <w:rsid w:val="00CF2BA9"/>
    <w:rsid w:val="00CF7C73"/>
    <w:rsid w:val="00D029EC"/>
    <w:rsid w:val="00D03516"/>
    <w:rsid w:val="00D04139"/>
    <w:rsid w:val="00D0422F"/>
    <w:rsid w:val="00D13D09"/>
    <w:rsid w:val="00D143F1"/>
    <w:rsid w:val="00D16677"/>
    <w:rsid w:val="00D16809"/>
    <w:rsid w:val="00D217BE"/>
    <w:rsid w:val="00D22D4E"/>
    <w:rsid w:val="00D30699"/>
    <w:rsid w:val="00D338DD"/>
    <w:rsid w:val="00D340EC"/>
    <w:rsid w:val="00D367F0"/>
    <w:rsid w:val="00D374CE"/>
    <w:rsid w:val="00D418C5"/>
    <w:rsid w:val="00D4446F"/>
    <w:rsid w:val="00D45A81"/>
    <w:rsid w:val="00D46A03"/>
    <w:rsid w:val="00D507A7"/>
    <w:rsid w:val="00D50C32"/>
    <w:rsid w:val="00D603D3"/>
    <w:rsid w:val="00D626A1"/>
    <w:rsid w:val="00D63F6A"/>
    <w:rsid w:val="00D646EA"/>
    <w:rsid w:val="00D65E7C"/>
    <w:rsid w:val="00D66079"/>
    <w:rsid w:val="00D7059B"/>
    <w:rsid w:val="00D72969"/>
    <w:rsid w:val="00D831AC"/>
    <w:rsid w:val="00D83741"/>
    <w:rsid w:val="00D85B62"/>
    <w:rsid w:val="00D92FDF"/>
    <w:rsid w:val="00D94866"/>
    <w:rsid w:val="00D9663C"/>
    <w:rsid w:val="00DA0AC0"/>
    <w:rsid w:val="00DB109F"/>
    <w:rsid w:val="00DC2E7A"/>
    <w:rsid w:val="00DD2D31"/>
    <w:rsid w:val="00DE1D62"/>
    <w:rsid w:val="00DE4654"/>
    <w:rsid w:val="00DE46E7"/>
    <w:rsid w:val="00DE4C0D"/>
    <w:rsid w:val="00DE5C24"/>
    <w:rsid w:val="00DE71B2"/>
    <w:rsid w:val="00DF2768"/>
    <w:rsid w:val="00DF3448"/>
    <w:rsid w:val="00DF6DA8"/>
    <w:rsid w:val="00E021D6"/>
    <w:rsid w:val="00E02C97"/>
    <w:rsid w:val="00E05554"/>
    <w:rsid w:val="00E05BE5"/>
    <w:rsid w:val="00E079D3"/>
    <w:rsid w:val="00E10BE3"/>
    <w:rsid w:val="00E11080"/>
    <w:rsid w:val="00E12C5B"/>
    <w:rsid w:val="00E1504C"/>
    <w:rsid w:val="00E17AE8"/>
    <w:rsid w:val="00E2079C"/>
    <w:rsid w:val="00E20FAF"/>
    <w:rsid w:val="00E246AC"/>
    <w:rsid w:val="00E26A70"/>
    <w:rsid w:val="00E32B32"/>
    <w:rsid w:val="00E369E8"/>
    <w:rsid w:val="00E52C52"/>
    <w:rsid w:val="00E57FDE"/>
    <w:rsid w:val="00E6190E"/>
    <w:rsid w:val="00E67806"/>
    <w:rsid w:val="00E84D6B"/>
    <w:rsid w:val="00E8792C"/>
    <w:rsid w:val="00E914FD"/>
    <w:rsid w:val="00E93C24"/>
    <w:rsid w:val="00EA64C8"/>
    <w:rsid w:val="00EB2571"/>
    <w:rsid w:val="00EB4A96"/>
    <w:rsid w:val="00EB708E"/>
    <w:rsid w:val="00EC7AC0"/>
    <w:rsid w:val="00ED1D9F"/>
    <w:rsid w:val="00EF2DA6"/>
    <w:rsid w:val="00F01317"/>
    <w:rsid w:val="00F07C0B"/>
    <w:rsid w:val="00F14F41"/>
    <w:rsid w:val="00F171C5"/>
    <w:rsid w:val="00F222B5"/>
    <w:rsid w:val="00F26DFE"/>
    <w:rsid w:val="00F34BF1"/>
    <w:rsid w:val="00F46E98"/>
    <w:rsid w:val="00F60B51"/>
    <w:rsid w:val="00F6464D"/>
    <w:rsid w:val="00F74FAD"/>
    <w:rsid w:val="00F75959"/>
    <w:rsid w:val="00F76C8F"/>
    <w:rsid w:val="00F7776D"/>
    <w:rsid w:val="00F81588"/>
    <w:rsid w:val="00F854B7"/>
    <w:rsid w:val="00F902E5"/>
    <w:rsid w:val="00F9258E"/>
    <w:rsid w:val="00FA2A6F"/>
    <w:rsid w:val="00FA3F41"/>
    <w:rsid w:val="00FA6909"/>
    <w:rsid w:val="00FB1AA2"/>
    <w:rsid w:val="00FB79A9"/>
    <w:rsid w:val="00FC797B"/>
    <w:rsid w:val="00FD03A6"/>
    <w:rsid w:val="00FD0B88"/>
    <w:rsid w:val="00FD50D8"/>
    <w:rsid w:val="00FD70E6"/>
    <w:rsid w:val="00FE1055"/>
    <w:rsid w:val="00FE3262"/>
    <w:rsid w:val="00FF0540"/>
    <w:rsid w:val="00FF2C62"/>
    <w:rsid w:val="00FF45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5547F6"/>
  <w15:chartTrackingRefBased/>
  <w15:docId w15:val="{C50EA1EC-D1B5-43EB-AC89-C8DDBB9EC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9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9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9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9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9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9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9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9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9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9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9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9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9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9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92C"/>
    <w:rPr>
      <w:rFonts w:eastAsiaTheme="majorEastAsia" w:cstheme="majorBidi"/>
      <w:color w:val="272727" w:themeColor="text1" w:themeTint="D8"/>
    </w:rPr>
  </w:style>
  <w:style w:type="paragraph" w:styleId="Title">
    <w:name w:val="Title"/>
    <w:basedOn w:val="Normal"/>
    <w:next w:val="Normal"/>
    <w:link w:val="TitleChar"/>
    <w:uiPriority w:val="10"/>
    <w:qFormat/>
    <w:rsid w:val="00E879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9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92C"/>
    <w:pPr>
      <w:spacing w:before="160"/>
      <w:jc w:val="center"/>
    </w:pPr>
    <w:rPr>
      <w:i/>
      <w:iCs/>
      <w:color w:val="404040" w:themeColor="text1" w:themeTint="BF"/>
    </w:rPr>
  </w:style>
  <w:style w:type="character" w:customStyle="1" w:styleId="QuoteChar">
    <w:name w:val="Quote Char"/>
    <w:basedOn w:val="DefaultParagraphFont"/>
    <w:link w:val="Quote"/>
    <w:uiPriority w:val="29"/>
    <w:rsid w:val="00E8792C"/>
    <w:rPr>
      <w:i/>
      <w:iCs/>
      <w:color w:val="404040" w:themeColor="text1" w:themeTint="BF"/>
    </w:rPr>
  </w:style>
  <w:style w:type="paragraph" w:styleId="ListParagraph">
    <w:name w:val="List Paragraph"/>
    <w:basedOn w:val="Normal"/>
    <w:uiPriority w:val="34"/>
    <w:qFormat/>
    <w:rsid w:val="00E8792C"/>
    <w:pPr>
      <w:ind w:left="720"/>
      <w:contextualSpacing/>
    </w:pPr>
  </w:style>
  <w:style w:type="character" w:styleId="IntenseEmphasis">
    <w:name w:val="Intense Emphasis"/>
    <w:basedOn w:val="DefaultParagraphFont"/>
    <w:uiPriority w:val="21"/>
    <w:qFormat/>
    <w:rsid w:val="00E8792C"/>
    <w:rPr>
      <w:i/>
      <w:iCs/>
      <w:color w:val="0F4761" w:themeColor="accent1" w:themeShade="BF"/>
    </w:rPr>
  </w:style>
  <w:style w:type="paragraph" w:styleId="IntenseQuote">
    <w:name w:val="Intense Quote"/>
    <w:basedOn w:val="Normal"/>
    <w:next w:val="Normal"/>
    <w:link w:val="IntenseQuoteChar"/>
    <w:uiPriority w:val="30"/>
    <w:qFormat/>
    <w:rsid w:val="00E879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92C"/>
    <w:rPr>
      <w:i/>
      <w:iCs/>
      <w:color w:val="0F4761" w:themeColor="accent1" w:themeShade="BF"/>
    </w:rPr>
  </w:style>
  <w:style w:type="character" w:styleId="IntenseReference">
    <w:name w:val="Intense Reference"/>
    <w:basedOn w:val="DefaultParagraphFont"/>
    <w:uiPriority w:val="32"/>
    <w:qFormat/>
    <w:rsid w:val="00E8792C"/>
    <w:rPr>
      <w:b/>
      <w:bCs/>
      <w:smallCaps/>
      <w:color w:val="0F4761" w:themeColor="accent1" w:themeShade="BF"/>
      <w:spacing w:val="5"/>
    </w:rPr>
  </w:style>
  <w:style w:type="paragraph" w:styleId="NoSpacing">
    <w:name w:val="No Spacing"/>
    <w:uiPriority w:val="1"/>
    <w:qFormat/>
    <w:rsid w:val="00E8792C"/>
    <w:pPr>
      <w:spacing w:after="0" w:line="240" w:lineRule="auto"/>
    </w:pPr>
  </w:style>
  <w:style w:type="character" w:styleId="Strong">
    <w:name w:val="Strong"/>
    <w:basedOn w:val="DefaultParagraphFont"/>
    <w:uiPriority w:val="22"/>
    <w:qFormat/>
    <w:rsid w:val="00CF2BA9"/>
    <w:rPr>
      <w:b/>
      <w:bCs/>
    </w:rPr>
  </w:style>
  <w:style w:type="paragraph" w:styleId="Header">
    <w:name w:val="header"/>
    <w:basedOn w:val="Normal"/>
    <w:link w:val="HeaderChar"/>
    <w:uiPriority w:val="99"/>
    <w:unhideWhenUsed/>
    <w:rsid w:val="00520A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A17"/>
  </w:style>
  <w:style w:type="paragraph" w:styleId="Footer">
    <w:name w:val="footer"/>
    <w:basedOn w:val="Normal"/>
    <w:link w:val="FooterChar"/>
    <w:uiPriority w:val="99"/>
    <w:unhideWhenUsed/>
    <w:rsid w:val="00520A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A17"/>
  </w:style>
  <w:style w:type="table" w:customStyle="1" w:styleId="TableGrid">
    <w:name w:val="TableGrid"/>
    <w:rsid w:val="00AD39D4"/>
    <w:pPr>
      <w:spacing w:after="0" w:line="240" w:lineRule="auto"/>
    </w:pPr>
    <w:rPr>
      <w:rFonts w:eastAsiaTheme="minorEastAsia"/>
    </w:rPr>
    <w:tblPr>
      <w:tblCellMar>
        <w:top w:w="0" w:type="dxa"/>
        <w:left w:w="0" w:type="dxa"/>
        <w:bottom w:w="0" w:type="dxa"/>
        <w:right w:w="0" w:type="dxa"/>
      </w:tblCellMar>
    </w:tblPr>
  </w:style>
  <w:style w:type="character" w:styleId="Hyperlink">
    <w:name w:val="Hyperlink"/>
    <w:basedOn w:val="DefaultParagraphFont"/>
    <w:uiPriority w:val="99"/>
    <w:unhideWhenUsed/>
    <w:rsid w:val="000B09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doi-org.uwtsd.idm.oclc.org/10.1044/2019_JSLHR-19-0005"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doi.org/10.1016/j.otc.2007.05.002"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87318-DF97-4882-8793-6829708F8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77</Pages>
  <Words>17718</Words>
  <Characters>100997</Characters>
  <Application>Microsoft Office Word</Application>
  <DocSecurity>0</DocSecurity>
  <Lines>841</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Ramirez</dc:creator>
  <cp:keywords/>
  <dc:description/>
  <cp:lastModifiedBy>Adriana Ramirez</cp:lastModifiedBy>
  <cp:revision>2</cp:revision>
  <dcterms:created xsi:type="dcterms:W3CDTF">2026-09-24T00:37:00Z</dcterms:created>
  <dcterms:modified xsi:type="dcterms:W3CDTF">2026-09-24T00:37:00Z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a8029923-b0b9-4bbb-86cb-c4232ec0e519</vt:lpwstr>
  </property>
</Properties>
</file>