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B67AB" w14:textId="525AF151" w:rsidR="00D978D2" w:rsidRPr="0011749D" w:rsidRDefault="0009681E" w:rsidP="0011749D">
      <w:pPr>
        <w:spacing w:after="2000"/>
        <w:jc w:val="both"/>
      </w:pPr>
      <w:r w:rsidRPr="0011749D">
        <w:rPr>
          <w:noProof/>
        </w:rPr>
        <w:drawing>
          <wp:anchor distT="0" distB="0" distL="114300" distR="114300" simplePos="0" relativeHeight="251659264" behindDoc="0" locked="0" layoutInCell="1" allowOverlap="1" wp14:anchorId="05E87F08" wp14:editId="435DF7C6">
            <wp:simplePos x="0" y="0"/>
            <wp:positionH relativeFrom="column">
              <wp:posOffset>0</wp:posOffset>
            </wp:positionH>
            <wp:positionV relativeFrom="paragraph">
              <wp:posOffset>1428750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6B8D0F" w14:textId="77777777" w:rsidR="0009681E" w:rsidRPr="0011749D" w:rsidRDefault="0009681E" w:rsidP="0011749D">
      <w:pPr>
        <w:spacing w:after="160"/>
        <w:jc w:val="both"/>
        <w:rPr>
          <w:b/>
          <w:bCs/>
        </w:rPr>
      </w:pPr>
    </w:p>
    <w:p w14:paraId="6F5F5A62" w14:textId="77777777" w:rsidR="0009681E" w:rsidRPr="0011749D" w:rsidRDefault="0009681E" w:rsidP="0011749D">
      <w:pPr>
        <w:spacing w:after="160"/>
        <w:jc w:val="both"/>
        <w:rPr>
          <w:b/>
          <w:bCs/>
        </w:rPr>
      </w:pPr>
    </w:p>
    <w:p w14:paraId="0DF6E86A" w14:textId="77777777" w:rsidR="0009681E" w:rsidRPr="0011749D" w:rsidRDefault="0009681E" w:rsidP="0011749D">
      <w:pPr>
        <w:spacing w:after="160"/>
        <w:jc w:val="both"/>
        <w:rPr>
          <w:b/>
          <w:bCs/>
        </w:rPr>
      </w:pPr>
    </w:p>
    <w:p w14:paraId="0A1C06A1" w14:textId="77777777" w:rsidR="0009681E" w:rsidRPr="0011749D" w:rsidRDefault="0009681E" w:rsidP="0011749D">
      <w:pPr>
        <w:spacing w:after="160"/>
        <w:jc w:val="both"/>
        <w:rPr>
          <w:b/>
          <w:bCs/>
        </w:rPr>
      </w:pPr>
    </w:p>
    <w:p w14:paraId="09281459" w14:textId="77777777" w:rsidR="0009681E" w:rsidRPr="0011749D" w:rsidRDefault="0009681E" w:rsidP="0011749D">
      <w:pPr>
        <w:spacing w:after="160"/>
        <w:jc w:val="both"/>
        <w:rPr>
          <w:b/>
          <w:bCs/>
        </w:rPr>
      </w:pPr>
    </w:p>
    <w:p w14:paraId="01E86A42" w14:textId="77777777" w:rsidR="0009681E" w:rsidRPr="0011749D" w:rsidRDefault="0009681E" w:rsidP="0011749D">
      <w:pPr>
        <w:spacing w:after="160"/>
        <w:jc w:val="both"/>
        <w:rPr>
          <w:b/>
          <w:bCs/>
        </w:rPr>
      </w:pPr>
    </w:p>
    <w:p w14:paraId="3154F4EC" w14:textId="48B54CD6" w:rsidR="00D978D2" w:rsidRPr="0011749D" w:rsidRDefault="009A3CD1" w:rsidP="0011749D">
      <w:pPr>
        <w:spacing w:after="160"/>
        <w:jc w:val="both"/>
      </w:pPr>
      <w:r w:rsidRPr="0011749D">
        <w:rPr>
          <w:b/>
          <w:bCs/>
        </w:rPr>
        <w:t xml:space="preserve">Student name: </w:t>
      </w:r>
      <w:r w:rsidR="0009681E" w:rsidRPr="0011749D">
        <w:t>Ariana Monteiro</w:t>
      </w:r>
    </w:p>
    <w:p w14:paraId="2344C77F" w14:textId="6813083F" w:rsidR="00D978D2" w:rsidRPr="0011749D" w:rsidRDefault="009A3CD1" w:rsidP="0011749D">
      <w:pPr>
        <w:spacing w:after="160"/>
        <w:jc w:val="both"/>
      </w:pPr>
      <w:r w:rsidRPr="0011749D">
        <w:rPr>
          <w:b/>
          <w:bCs/>
        </w:rPr>
        <w:t xml:space="preserve">Student ID: </w:t>
      </w:r>
      <w:r w:rsidR="0009681E" w:rsidRPr="0011749D">
        <w:t>2526079</w:t>
      </w:r>
    </w:p>
    <w:p w14:paraId="20A60ABC" w14:textId="377D620B" w:rsidR="00D978D2" w:rsidRPr="0011749D" w:rsidRDefault="009A3CD1" w:rsidP="0011749D">
      <w:pPr>
        <w:tabs>
          <w:tab w:val="left" w:pos="6540"/>
        </w:tabs>
        <w:jc w:val="both"/>
        <w:rPr>
          <w:lang w:val="nl-NL"/>
        </w:rPr>
      </w:pPr>
      <w:r w:rsidRPr="0011749D">
        <w:rPr>
          <w:b/>
          <w:bCs/>
        </w:rPr>
        <w:t xml:space="preserve">Module name: </w:t>
      </w:r>
      <w:r w:rsidR="0009681E" w:rsidRPr="0011749D">
        <w:t>Introduction to Health and Social Care</w:t>
      </w:r>
    </w:p>
    <w:p w14:paraId="1CF69F99" w14:textId="77777777" w:rsidR="00D978D2" w:rsidRPr="0011749D" w:rsidRDefault="009A3CD1" w:rsidP="0011749D">
      <w:pPr>
        <w:spacing w:after="160"/>
        <w:jc w:val="both"/>
      </w:pPr>
      <w:r w:rsidRPr="0011749D">
        <w:rPr>
          <w:b/>
          <w:bCs/>
        </w:rPr>
        <w:t xml:space="preserve">Module code: </w:t>
      </w:r>
      <w:r w:rsidRPr="0011749D">
        <w:t>LCHS4003</w:t>
      </w:r>
    </w:p>
    <w:p w14:paraId="3C556721" w14:textId="2BF1D0C9" w:rsidR="00D978D2" w:rsidRPr="0011749D" w:rsidRDefault="009A3CD1" w:rsidP="0011749D">
      <w:pPr>
        <w:spacing w:after="160"/>
        <w:jc w:val="both"/>
      </w:pPr>
      <w:r w:rsidRPr="0011749D">
        <w:rPr>
          <w:b/>
          <w:bCs/>
        </w:rPr>
        <w:t xml:space="preserve">Lecturer name: </w:t>
      </w:r>
      <w:r w:rsidR="0009681E" w:rsidRPr="0011749D">
        <w:t>Sam Parkes</w:t>
      </w:r>
    </w:p>
    <w:p w14:paraId="67CD957B" w14:textId="2F000F4F" w:rsidR="000551DD" w:rsidRPr="000551DD" w:rsidRDefault="009A3CD1" w:rsidP="000551DD">
      <w:pPr>
        <w:jc w:val="both"/>
      </w:pPr>
      <w:r w:rsidRPr="0011749D">
        <w:br w:type="page"/>
      </w:r>
    </w:p>
    <w:p w14:paraId="0F144EC6" w14:textId="77777777" w:rsidR="000551DD" w:rsidRDefault="000551DD" w:rsidP="0011749D">
      <w:pPr>
        <w:pStyle w:val="Heading1"/>
        <w:spacing w:after="300"/>
        <w:jc w:val="both"/>
        <w:rPr>
          <w:b/>
          <w:bCs/>
          <w:sz w:val="22"/>
          <w:szCs w:val="22"/>
        </w:rPr>
      </w:pPr>
    </w:p>
    <w:p w14:paraId="4B8F3807" w14:textId="77777777" w:rsidR="000551DD" w:rsidRDefault="000551DD" w:rsidP="0011749D">
      <w:pPr>
        <w:pStyle w:val="Heading1"/>
        <w:spacing w:after="300"/>
        <w:jc w:val="both"/>
        <w:rPr>
          <w:b/>
          <w:bCs/>
          <w:sz w:val="22"/>
          <w:szCs w:val="22"/>
        </w:rPr>
      </w:pPr>
    </w:p>
    <w:p w14:paraId="5B37252B" w14:textId="191EBEED" w:rsidR="00D978D2" w:rsidRPr="0011749D" w:rsidRDefault="009A3CD1" w:rsidP="0011749D">
      <w:pPr>
        <w:pStyle w:val="Heading1"/>
        <w:spacing w:after="300"/>
        <w:jc w:val="both"/>
        <w:rPr>
          <w:sz w:val="22"/>
          <w:szCs w:val="22"/>
        </w:rPr>
      </w:pPr>
      <w:r w:rsidRPr="0011749D">
        <w:rPr>
          <w:b/>
          <w:bCs/>
          <w:sz w:val="22"/>
          <w:szCs w:val="22"/>
        </w:rPr>
        <w:t>Content page</w:t>
      </w:r>
    </w:p>
    <w:p w14:paraId="6D99C034" w14:textId="77777777" w:rsidR="00D978D2" w:rsidRPr="0011749D" w:rsidRDefault="009A3CD1" w:rsidP="0011749D">
      <w:pPr>
        <w:tabs>
          <w:tab w:val="right" w:leader="dot" w:pos="9026"/>
        </w:tabs>
        <w:spacing w:after="200"/>
        <w:jc w:val="both"/>
      </w:pPr>
      <w:r w:rsidRPr="0011749D">
        <w:t>Element 1 — Poster: Community Antenatal Midwifery Services</w:t>
      </w:r>
      <w:r w:rsidRPr="0011749D">
        <w:tab/>
        <w:t>3</w:t>
      </w:r>
    </w:p>
    <w:p w14:paraId="3E6F8613" w14:textId="77777777" w:rsidR="00D978D2" w:rsidRPr="0011749D" w:rsidRDefault="009A3CD1" w:rsidP="0011749D">
      <w:pPr>
        <w:tabs>
          <w:tab w:val="right" w:leader="dot" w:pos="9026"/>
        </w:tabs>
        <w:spacing w:after="200"/>
        <w:jc w:val="both"/>
      </w:pPr>
      <w:r w:rsidRPr="0011749D">
        <w:t>Element 2 — Essay</w:t>
      </w:r>
      <w:r w:rsidRPr="0011749D">
        <w:tab/>
        <w:t>5</w:t>
      </w:r>
    </w:p>
    <w:p w14:paraId="5777520E" w14:textId="77777777" w:rsidR="00D978D2" w:rsidRPr="0011749D" w:rsidRDefault="009A3CD1" w:rsidP="0011749D">
      <w:pPr>
        <w:tabs>
          <w:tab w:val="right" w:leader="dot" w:pos="9026"/>
        </w:tabs>
        <w:spacing w:after="200"/>
        <w:jc w:val="both"/>
      </w:pPr>
      <w:r w:rsidRPr="0011749D">
        <w:t>References</w:t>
      </w:r>
      <w:r w:rsidRPr="0011749D">
        <w:tab/>
        <w:t>7</w:t>
      </w:r>
    </w:p>
    <w:p w14:paraId="1793C40C" w14:textId="77777777" w:rsidR="00D978D2" w:rsidRPr="0011749D" w:rsidRDefault="009A3CD1" w:rsidP="0011749D">
      <w:pPr>
        <w:jc w:val="both"/>
      </w:pPr>
      <w:r w:rsidRPr="0011749D">
        <w:br w:type="page"/>
      </w:r>
    </w:p>
    <w:p w14:paraId="1AD4B57C" w14:textId="77777777" w:rsidR="00D978D2" w:rsidRPr="0011749D" w:rsidRDefault="00D978D2" w:rsidP="0011749D">
      <w:pPr>
        <w:jc w:val="both"/>
        <w:sectPr w:rsidR="00D978D2" w:rsidRPr="0011749D">
          <w:footerReference w:type="default" r:id="rId9"/>
          <w:pgSz w:w="11906" w:h="16838"/>
          <w:pgMar w:top="1440" w:right="1440" w:bottom="1440" w:left="1440" w:header="708" w:footer="708" w:gutter="0"/>
          <w:cols w:space="720"/>
          <w:docGrid w:linePitch="360"/>
        </w:sectPr>
      </w:pPr>
    </w:p>
    <w:p w14:paraId="6D432791" w14:textId="77777777" w:rsidR="00D978D2" w:rsidRPr="0011749D" w:rsidRDefault="009A3CD1" w:rsidP="0011749D">
      <w:pPr>
        <w:pStyle w:val="Heading1"/>
        <w:spacing w:after="240"/>
        <w:jc w:val="both"/>
        <w:rPr>
          <w:sz w:val="22"/>
          <w:szCs w:val="22"/>
        </w:rPr>
      </w:pPr>
      <w:r w:rsidRPr="0011749D">
        <w:rPr>
          <w:b/>
          <w:bCs/>
          <w:sz w:val="22"/>
          <w:szCs w:val="22"/>
        </w:rPr>
        <w:lastRenderedPageBreak/>
        <w:t>Element 1 — Poster: Community Antenatal Midwifery Services</w:t>
      </w:r>
    </w:p>
    <w:tbl>
      <w:tblPr>
        <w:tblW w:w="5000" w:type="pct"/>
        <w:tblCellSpacing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192"/>
        <w:gridCol w:w="4554"/>
        <w:gridCol w:w="4682"/>
      </w:tblGrid>
      <w:tr w:rsidR="00D978D2" w:rsidRPr="0011749D" w14:paraId="12C4D352" w14:textId="77777777" w:rsidTr="0009681E">
        <w:trPr>
          <w:gridAfter w:val="2"/>
          <w:wAfter w:w="2980" w:type="pct"/>
          <w:tblCellSpacing w:w="11" w:type="dxa"/>
        </w:trPr>
        <w:tc>
          <w:tcPr>
            <w:tcW w:w="1999" w:type="pct"/>
            <w:shd w:val="clear" w:color="auto" w:fill="CAEDFB" w:themeFill="accent4" w:themeFillTint="33"/>
            <w:tcMar>
              <w:top w:w="120" w:type="dxa"/>
              <w:left w:w="150" w:type="dxa"/>
              <w:bottom w:w="120" w:type="dxa"/>
              <w:right w:w="150" w:type="dxa"/>
            </w:tcMar>
          </w:tcPr>
          <w:p w14:paraId="72345F14" w14:textId="5CD8F61C" w:rsidR="0009681E" w:rsidRPr="0011749D" w:rsidRDefault="009A3CD1" w:rsidP="0011749D">
            <w:pPr>
              <w:tabs>
                <w:tab w:val="left" w:pos="6540"/>
              </w:tabs>
              <w:jc w:val="both"/>
            </w:pPr>
            <w:r w:rsidRPr="0011749D">
              <w:rPr>
                <w:b/>
                <w:bCs/>
              </w:rPr>
              <w:t>Community Antenatal Midwifery Services</w:t>
            </w:r>
          </w:p>
          <w:p w14:paraId="52D35D34" w14:textId="0A667A59" w:rsidR="0009681E" w:rsidRPr="0011749D" w:rsidRDefault="0009681E" w:rsidP="0011749D">
            <w:pPr>
              <w:tabs>
                <w:tab w:val="left" w:pos="6540"/>
              </w:tabs>
              <w:jc w:val="both"/>
              <w:rPr>
                <w:lang w:val="nl-NL"/>
              </w:rPr>
            </w:pPr>
            <w:r w:rsidRPr="0011749D">
              <w:t>Ariana Monteiro</w:t>
            </w:r>
            <w:r w:rsidR="009A3CD1" w:rsidRPr="0011749D">
              <w:t xml:space="preserve">, </w:t>
            </w:r>
            <w:r w:rsidRPr="0011749D">
              <w:t>Introduction to Health and Social Care</w:t>
            </w:r>
            <w:r w:rsidRPr="0011749D">
              <w:t>,</w:t>
            </w:r>
          </w:p>
          <w:p w14:paraId="4451D77E" w14:textId="0BB8B02F" w:rsidR="00D978D2" w:rsidRPr="0011749D" w:rsidRDefault="0009681E" w:rsidP="0011749D">
            <w:pPr>
              <w:jc w:val="both"/>
            </w:pPr>
            <w:r w:rsidRPr="0011749D">
              <w:t>2526079@student.uwsd.ac.uk</w:t>
            </w:r>
          </w:p>
        </w:tc>
      </w:tr>
      <w:tr w:rsidR="00D978D2" w:rsidRPr="0011749D" w14:paraId="75898920" w14:textId="77777777" w:rsidTr="0009681E">
        <w:trPr>
          <w:tblCellSpacing w:w="11" w:type="dxa"/>
        </w:trPr>
        <w:tc>
          <w:tcPr>
            <w:tcW w:w="1999" w:type="pct"/>
            <w:tcMar>
              <w:top w:w="120" w:type="dxa"/>
              <w:left w:w="150" w:type="dxa"/>
              <w:bottom w:w="120" w:type="dxa"/>
              <w:right w:w="150" w:type="dxa"/>
            </w:tcMar>
          </w:tcPr>
          <w:p w14:paraId="23EB9C66" w14:textId="77777777" w:rsidR="00D978D2" w:rsidRPr="0011749D" w:rsidRDefault="009A3CD1" w:rsidP="0011749D">
            <w:pPr>
              <w:spacing w:after="120"/>
              <w:jc w:val="both"/>
            </w:pPr>
            <w:r w:rsidRPr="0011749D">
              <w:rPr>
                <w:b/>
                <w:bCs/>
              </w:rPr>
              <w:t>What Is the Service?</w:t>
            </w:r>
          </w:p>
          <w:p w14:paraId="20DBC3F5" w14:textId="77777777" w:rsidR="00D978D2" w:rsidRPr="0011749D" w:rsidRDefault="009A3CD1" w:rsidP="0011749D">
            <w:pPr>
              <w:spacing w:after="120"/>
              <w:jc w:val="both"/>
            </w:pPr>
            <w:r w:rsidRPr="0011749D">
              <w:t>Community antenatal midwifery services provide NHS midwife-led care to pregnant women in community settings, such as GP surgeries, children’s centres and women’s own homes, rather than hospital antenatal clinics (Calderdale and Huddersfield NHS Foundation Trust, n.d.).</w:t>
            </w:r>
          </w:p>
          <w:p w14:paraId="29F94BBF" w14:textId="77777777" w:rsidR="00D978D2" w:rsidRPr="0011749D" w:rsidRDefault="009A3CD1" w:rsidP="0011749D">
            <w:pPr>
              <w:spacing w:after="120"/>
              <w:jc w:val="both"/>
            </w:pPr>
            <w:r w:rsidRPr="0011749D">
              <w:t xml:space="preserve">Community midwives carry out the initial booking appointment, arrange screening bloods and ultrasound scans, monitor maternal and </w:t>
            </w:r>
            <w:proofErr w:type="spellStart"/>
            <w:r w:rsidRPr="0011749D">
              <w:t>fetal</w:t>
            </w:r>
            <w:proofErr w:type="spellEnd"/>
            <w:r w:rsidRPr="0011749D">
              <w:t xml:space="preserve"> wellbeing, provide health education, and identify risk factors that require referral to obstetric-led or specialist care (National Institute for Health and Care Excellence [NICE], 2021).</w:t>
            </w:r>
          </w:p>
          <w:p w14:paraId="5BDBABA3" w14:textId="77777777" w:rsidR="00D978D2" w:rsidRPr="0011749D" w:rsidRDefault="009A3CD1" w:rsidP="0011749D">
            <w:pPr>
              <w:spacing w:after="120"/>
              <w:jc w:val="both"/>
            </w:pPr>
            <w:r w:rsidRPr="0011749D">
              <w:t>They are also on call to support planned home births and local birth centres. The service is universal and free at the point of use (Calderdale and Huddersfield NHS Foundation Trust, n.d.).</w:t>
            </w:r>
          </w:p>
        </w:tc>
        <w:tc>
          <w:tcPr>
            <w:tcW w:w="1471" w:type="pct"/>
            <w:tcMar>
              <w:top w:w="120" w:type="dxa"/>
              <w:left w:w="150" w:type="dxa"/>
              <w:bottom w:w="120" w:type="dxa"/>
              <w:right w:w="150" w:type="dxa"/>
            </w:tcMar>
          </w:tcPr>
          <w:p w14:paraId="15547079" w14:textId="77777777" w:rsidR="00D978D2" w:rsidRPr="0011749D" w:rsidRDefault="009A3CD1" w:rsidP="0011749D">
            <w:pPr>
              <w:spacing w:after="120"/>
              <w:jc w:val="both"/>
            </w:pPr>
            <w:r w:rsidRPr="0011749D">
              <w:rPr>
                <w:b/>
                <w:bCs/>
              </w:rPr>
              <w:t>A Brief History</w:t>
            </w:r>
          </w:p>
          <w:p w14:paraId="636B86C8" w14:textId="77777777" w:rsidR="00D978D2" w:rsidRPr="0011749D" w:rsidRDefault="009A3CD1" w:rsidP="0011749D">
            <w:pPr>
              <w:spacing w:after="120"/>
              <w:jc w:val="both"/>
            </w:pPr>
            <w:r w:rsidRPr="0011749D">
              <w:t>Domiciliary midwifery has roots in the 1936 Midwives Act, which created a salaried, locally organised midwifery service (Memories of Nursing, n.d.).</w:t>
            </w:r>
          </w:p>
          <w:p w14:paraId="2F1E82AB" w14:textId="77777777" w:rsidR="00D978D2" w:rsidRPr="0011749D" w:rsidRDefault="009A3CD1" w:rsidP="0011749D">
            <w:pPr>
              <w:spacing w:after="120"/>
              <w:jc w:val="both"/>
            </w:pPr>
            <w:r w:rsidRPr="0011749D">
              <w:t>The 1948 founding of the NHS extended free maternity care to all women. The 1970 Peel Report recommended hospital birth as safer, and home births fell sharply by 1975 (1900s.org.uk, n.d.).</w:t>
            </w:r>
          </w:p>
          <w:p w14:paraId="4087B60F" w14:textId="77777777" w:rsidR="00D978D2" w:rsidRPr="0011749D" w:rsidRDefault="009A3CD1" w:rsidP="0011749D">
            <w:pPr>
              <w:spacing w:after="120"/>
              <w:jc w:val="both"/>
            </w:pPr>
            <w:r w:rsidRPr="0011749D">
              <w:t>In 1974, community midwives were absorbed into NHS hospital trusts (AIMS, n.d.). More recent policy, including Better Births (2016), has pushed the service back towards personalised, community-based, midwife-led care (1900s.org.uk, n.d.).</w:t>
            </w:r>
          </w:p>
          <w:p w14:paraId="3160326B" w14:textId="77777777" w:rsidR="00D978D2" w:rsidRPr="0011749D" w:rsidRDefault="009A3CD1" w:rsidP="0011749D">
            <w:pPr>
              <w:spacing w:after="120"/>
              <w:jc w:val="both"/>
            </w:pPr>
            <w:r w:rsidRPr="0011749D">
              <w:lastRenderedPageBreak/>
              <w:t>1936 Midwives Act → 1948 NHS founded → 1970/74 Hospital shift → 2016 Better Births</w:t>
            </w:r>
          </w:p>
        </w:tc>
        <w:tc>
          <w:tcPr>
            <w:tcW w:w="1502" w:type="pct"/>
            <w:tcMar>
              <w:top w:w="120" w:type="dxa"/>
              <w:left w:w="150" w:type="dxa"/>
              <w:bottom w:w="120" w:type="dxa"/>
              <w:right w:w="150" w:type="dxa"/>
            </w:tcMar>
          </w:tcPr>
          <w:p w14:paraId="527B0BF6" w14:textId="77777777" w:rsidR="00D978D2" w:rsidRPr="0011749D" w:rsidRDefault="009A3CD1" w:rsidP="0011749D">
            <w:pPr>
              <w:spacing w:after="120"/>
              <w:jc w:val="both"/>
            </w:pPr>
            <w:r w:rsidRPr="0011749D">
              <w:rPr>
                <w:b/>
                <w:bCs/>
              </w:rPr>
              <w:lastRenderedPageBreak/>
              <w:t>How It Works Today</w:t>
            </w:r>
          </w:p>
          <w:p w14:paraId="5586B515" w14:textId="77777777" w:rsidR="00D978D2" w:rsidRPr="0011749D" w:rsidRDefault="009A3CD1" w:rsidP="0011749D">
            <w:pPr>
              <w:spacing w:after="120"/>
              <w:jc w:val="both"/>
            </w:pPr>
            <w:r w:rsidRPr="0011749D">
              <w:t>Current practice follows NICE guideline NG201, recommending ten routine antenatal appointments for first-time mothers (nulliparous) and seven for parous women, with extra appointments where need requires it (NICE, 2021).</w:t>
            </w:r>
          </w:p>
          <w:p w14:paraId="2BDDC2DE" w14:textId="77777777" w:rsidR="00D978D2" w:rsidRPr="0011749D" w:rsidRDefault="009A3CD1" w:rsidP="0011749D">
            <w:pPr>
              <w:spacing w:after="120"/>
              <w:jc w:val="both"/>
            </w:pPr>
            <w:r w:rsidRPr="0011749D">
              <w:t>Booking normally occurs before ten weeks’ gestation. Since Better Births (2016), services have worked towards Midwifery Continuity of Carer (MCoC), prioritised for women from Black, Asian and minority ethnic backgrounds and the most deprived communities (NHS England, n.d.).</w:t>
            </w:r>
          </w:p>
        </w:tc>
      </w:tr>
      <w:tr w:rsidR="00D978D2" w:rsidRPr="0011749D" w14:paraId="24630807" w14:textId="77777777" w:rsidTr="0009681E">
        <w:trPr>
          <w:tblCellSpacing w:w="11" w:type="dxa"/>
        </w:trPr>
        <w:tc>
          <w:tcPr>
            <w:tcW w:w="1999" w:type="pct"/>
            <w:shd w:val="clear" w:color="auto" w:fill="F2F2F2"/>
            <w:tcMar>
              <w:top w:w="120" w:type="dxa"/>
              <w:left w:w="150" w:type="dxa"/>
              <w:bottom w:w="120" w:type="dxa"/>
              <w:right w:w="150" w:type="dxa"/>
            </w:tcMar>
          </w:tcPr>
          <w:p w14:paraId="385E7F98" w14:textId="77777777" w:rsidR="00D978D2" w:rsidRPr="0011749D" w:rsidRDefault="009A3CD1" w:rsidP="0011749D">
            <w:pPr>
              <w:spacing w:after="120"/>
              <w:jc w:val="both"/>
            </w:pPr>
            <w:r w:rsidRPr="0011749D">
              <w:rPr>
                <w:b/>
                <w:bCs/>
              </w:rPr>
              <w:t>Challenge One: Workforce Shortage</w:t>
            </w:r>
          </w:p>
          <w:p w14:paraId="1C51C483" w14:textId="77777777" w:rsidR="00D978D2" w:rsidRPr="0011749D" w:rsidRDefault="009A3CD1" w:rsidP="0011749D">
            <w:pPr>
              <w:spacing w:after="120"/>
              <w:jc w:val="both"/>
            </w:pPr>
            <w:r w:rsidRPr="0011749D">
              <w:t>Community midwifery is affected by a chronic staffing shortage. The RCM (2024) estimated a shortfall of around 2,500 full-time midwives in England, and 87% of members surveyed reported unsafe staffing (British Journal of Midwifery, 2025).</w:t>
            </w:r>
          </w:p>
          <w:p w14:paraId="07EC8459" w14:textId="77777777" w:rsidR="00D978D2" w:rsidRPr="0011749D" w:rsidRDefault="009A3CD1" w:rsidP="0011749D">
            <w:pPr>
              <w:spacing w:after="120"/>
              <w:jc w:val="both"/>
            </w:pPr>
            <w:r w:rsidRPr="0011749D">
              <w:t>Growth in the midwifery register has slowed sharply (RCM, 2025), reducing caseload capacity and contributing to the national Continuity of Carer target being paused in 2022 (AIMS, n.d.).</w:t>
            </w:r>
          </w:p>
          <w:p w14:paraId="179E0AFF" w14:textId="77777777" w:rsidR="00D978D2" w:rsidRPr="0011749D" w:rsidRDefault="009A3CD1" w:rsidP="0011749D">
            <w:pPr>
              <w:jc w:val="both"/>
            </w:pPr>
            <w:proofErr w:type="gramStart"/>
            <w:r w:rsidRPr="0011749D">
              <w:rPr>
                <w:b/>
                <w:bCs/>
              </w:rPr>
              <w:t>2,500</w:t>
            </w:r>
            <w:r w:rsidRPr="0011749D">
              <w:rPr>
                <w:i/>
                <w:iCs/>
              </w:rPr>
              <w:t xml:space="preserve">  FTE</w:t>
            </w:r>
            <w:proofErr w:type="gramEnd"/>
            <w:r w:rsidRPr="0011749D">
              <w:rPr>
                <w:i/>
                <w:iCs/>
              </w:rPr>
              <w:t xml:space="preserve"> midwife shortfall in England (RCM, 2024)</w:t>
            </w:r>
          </w:p>
        </w:tc>
        <w:tc>
          <w:tcPr>
            <w:tcW w:w="1471" w:type="pct"/>
            <w:shd w:val="clear" w:color="auto" w:fill="F2F2F2"/>
            <w:tcMar>
              <w:top w:w="120" w:type="dxa"/>
              <w:left w:w="150" w:type="dxa"/>
              <w:bottom w:w="120" w:type="dxa"/>
              <w:right w:w="150" w:type="dxa"/>
            </w:tcMar>
          </w:tcPr>
          <w:p w14:paraId="2518A91D" w14:textId="77777777" w:rsidR="00D978D2" w:rsidRPr="0011749D" w:rsidRDefault="009A3CD1" w:rsidP="0011749D">
            <w:pPr>
              <w:spacing w:after="120"/>
              <w:jc w:val="both"/>
            </w:pPr>
            <w:r w:rsidRPr="0011749D">
              <w:rPr>
                <w:b/>
                <w:bCs/>
              </w:rPr>
              <w:t>Challenge Two: Inequalities in Access &amp; Outcomes</w:t>
            </w:r>
          </w:p>
          <w:p w14:paraId="3E1C7429" w14:textId="77777777" w:rsidR="00D978D2" w:rsidRPr="0011749D" w:rsidRDefault="009A3CD1" w:rsidP="0011749D">
            <w:pPr>
              <w:spacing w:after="120"/>
              <w:jc w:val="both"/>
            </w:pPr>
            <w:r w:rsidRPr="0011749D">
              <w:t>Access to, and outcomes from, antenatal care are not equal. MBRRACE-UK (2025) reported that women from Black ethnic backgrounds are more than twice as likely to die during or shortly after pregnancy compared with White women, and deprivation roughly doubles the risk.</w:t>
            </w:r>
          </w:p>
          <w:p w14:paraId="64A10C54" w14:textId="77777777" w:rsidR="00D978D2" w:rsidRPr="0011749D" w:rsidRDefault="009A3CD1" w:rsidP="0011749D">
            <w:pPr>
              <w:spacing w:after="120"/>
              <w:jc w:val="both"/>
            </w:pPr>
            <w:r w:rsidRPr="0011749D">
              <w:t>NICE (2021) recommends closer monitoring and interpreting support, yet the Continuity of Carer model meant to narrow this gap has itself been slowed by workforce pressures.</w:t>
            </w:r>
          </w:p>
          <w:p w14:paraId="1162DEA4" w14:textId="77777777" w:rsidR="00D978D2" w:rsidRPr="0011749D" w:rsidRDefault="009A3CD1" w:rsidP="0011749D">
            <w:pPr>
              <w:jc w:val="both"/>
            </w:pPr>
            <w:r w:rsidRPr="0011749D">
              <w:rPr>
                <w:b/>
                <w:bCs/>
              </w:rPr>
              <w:t>2</w:t>
            </w:r>
            <w:proofErr w:type="gramStart"/>
            <w:r w:rsidRPr="0011749D">
              <w:rPr>
                <w:b/>
                <w:bCs/>
              </w:rPr>
              <w:t>×</w:t>
            </w:r>
            <w:r w:rsidRPr="0011749D">
              <w:rPr>
                <w:i/>
                <w:iCs/>
              </w:rPr>
              <w:t xml:space="preserve">  higher</w:t>
            </w:r>
            <w:proofErr w:type="gramEnd"/>
            <w:r w:rsidRPr="0011749D">
              <w:rPr>
                <w:i/>
                <w:iCs/>
              </w:rPr>
              <w:t xml:space="preserve"> maternal mortality in deprived areas (MBRRACE-UK, 2025)</w:t>
            </w:r>
          </w:p>
        </w:tc>
        <w:tc>
          <w:tcPr>
            <w:tcW w:w="1502" w:type="pct"/>
            <w:shd w:val="clear" w:color="auto" w:fill="F2F2F2"/>
            <w:tcMar>
              <w:top w:w="120" w:type="dxa"/>
              <w:left w:w="150" w:type="dxa"/>
              <w:bottom w:w="120" w:type="dxa"/>
              <w:right w:w="150" w:type="dxa"/>
            </w:tcMar>
          </w:tcPr>
          <w:p w14:paraId="1903F12D" w14:textId="77777777" w:rsidR="00D978D2" w:rsidRPr="0011749D" w:rsidRDefault="009A3CD1" w:rsidP="0011749D">
            <w:pPr>
              <w:spacing w:after="120"/>
              <w:jc w:val="both"/>
            </w:pPr>
            <w:r w:rsidRPr="0011749D">
              <w:rPr>
                <w:b/>
                <w:bCs/>
              </w:rPr>
              <w:t>Summary: Why This Matters</w:t>
            </w:r>
          </w:p>
          <w:p w14:paraId="47481CA5" w14:textId="77777777" w:rsidR="00D978D2" w:rsidRPr="0011749D" w:rsidRDefault="009A3CD1" w:rsidP="0011749D">
            <w:pPr>
              <w:spacing w:after="120"/>
              <w:jc w:val="both"/>
            </w:pPr>
            <w:r w:rsidRPr="0011749D">
              <w:t>Community antenatal midwifery remains a cornerstone of personalised, accessible maternity care in England.</w:t>
            </w:r>
          </w:p>
          <w:p w14:paraId="347FC2DB" w14:textId="77777777" w:rsidR="00D978D2" w:rsidRPr="0011749D" w:rsidRDefault="009A3CD1" w:rsidP="0011749D">
            <w:pPr>
              <w:spacing w:after="120"/>
              <w:jc w:val="both"/>
            </w:pPr>
            <w:r w:rsidRPr="0011749D">
              <w:t>Sustaining it depends on addressing the current workforce shortage and ensuring the Continuity of Carer model reaches the women who stand to benefit most, particularly those from Black, Asian and minority ethnic backgrounds and deprived communities.</w:t>
            </w:r>
          </w:p>
        </w:tc>
      </w:tr>
    </w:tbl>
    <w:p w14:paraId="0637BE6D" w14:textId="77777777" w:rsidR="00D978D2" w:rsidRPr="0011749D" w:rsidRDefault="00D978D2" w:rsidP="0011749D">
      <w:pPr>
        <w:jc w:val="both"/>
        <w:sectPr w:rsidR="00D978D2" w:rsidRPr="0011749D">
          <w:footerReference w:type="default" r:id="rId10"/>
          <w:pgSz w:w="16838" w:h="11906"/>
          <w:pgMar w:top="700" w:right="700" w:bottom="700" w:left="700" w:header="708" w:footer="708" w:gutter="0"/>
          <w:cols w:space="720"/>
          <w:docGrid w:linePitch="360"/>
        </w:sectPr>
      </w:pPr>
    </w:p>
    <w:p w14:paraId="46B2A0E6" w14:textId="624DED3A" w:rsidR="000551DD" w:rsidRDefault="000551DD" w:rsidP="0011749D">
      <w:pPr>
        <w:pStyle w:val="Heading1"/>
        <w:spacing w:after="240"/>
        <w:jc w:val="both"/>
        <w:rPr>
          <w:b/>
          <w:bCs/>
          <w:sz w:val="22"/>
          <w:szCs w:val="22"/>
        </w:rPr>
      </w:pPr>
    </w:p>
    <w:p w14:paraId="239112D2" w14:textId="66077223" w:rsidR="00D978D2" w:rsidRPr="0011749D" w:rsidRDefault="009A3CD1" w:rsidP="0011749D">
      <w:pPr>
        <w:pStyle w:val="Heading1"/>
        <w:spacing w:after="240"/>
        <w:jc w:val="both"/>
        <w:rPr>
          <w:sz w:val="22"/>
          <w:szCs w:val="22"/>
        </w:rPr>
      </w:pPr>
      <w:r w:rsidRPr="0011749D">
        <w:rPr>
          <w:b/>
          <w:bCs/>
          <w:sz w:val="22"/>
          <w:szCs w:val="22"/>
        </w:rPr>
        <w:t>Element 2 — Essay</w:t>
      </w:r>
    </w:p>
    <w:p w14:paraId="0F8BD71C" w14:textId="77777777" w:rsidR="00D978D2" w:rsidRPr="0011749D" w:rsidRDefault="009A3CD1" w:rsidP="0011749D">
      <w:pPr>
        <w:spacing w:after="240"/>
        <w:jc w:val="both"/>
      </w:pPr>
      <w:r w:rsidRPr="0011749D">
        <w:rPr>
          <w:b/>
          <w:bCs/>
        </w:rPr>
        <w:t>Domiciliary Care Services within the Community</w:t>
      </w:r>
    </w:p>
    <w:p w14:paraId="02C81854" w14:textId="77777777" w:rsidR="00D978D2" w:rsidRPr="0011749D" w:rsidRDefault="009A3CD1" w:rsidP="0011749D">
      <w:pPr>
        <w:spacing w:after="200"/>
        <w:jc w:val="both"/>
      </w:pPr>
      <w:r w:rsidRPr="0011749D">
        <w:t>Domiciliary care, also known as home care, refers to practical and personal support — such as help with washing, dressing, medication and household tasks — delivered to people in their own homes, enabling them to remain safely independent rather than moving into residential care (National Institute for Health and Care Excellence [NICE], 2015). It is commissioned by local authorities and the NHS, or purchased privately, and delivered mainly through independent care agencies regulated by the Care Quality Commission (CQC).</w:t>
      </w:r>
    </w:p>
    <w:p w14:paraId="515A091C" w14:textId="77777777" w:rsidR="00D978D2" w:rsidRPr="0011749D" w:rsidRDefault="009A3CD1" w:rsidP="0011749D">
      <w:pPr>
        <w:spacing w:after="200"/>
        <w:jc w:val="both"/>
      </w:pPr>
      <w:r w:rsidRPr="0011749D">
        <w:t>Formal home-based support in England traces back to the National Assistance Act 1948, which placed a duty on local authorities to arrange welfare services for people unable to care for themselves, and to the growth of local-authority home-help schemes through the 1950s and 1960s as councils sought alternatives to institutional care (Homecare.co.uk, n.d.). The community care movement gathered pace through the 1980s, and the NHS and Community Care Act 1990 formalised needs-led assessments and encouraged care to be delivered at home wherever possible, opening the market to private and voluntary providers (</w:t>
      </w:r>
      <w:proofErr w:type="spellStart"/>
      <w:r w:rsidRPr="0011749D">
        <w:t>Hygea</w:t>
      </w:r>
      <w:proofErr w:type="spellEnd"/>
      <w:r w:rsidRPr="0011749D">
        <w:t xml:space="preserve"> Homecare, n.d.). The Care Act 2014 later consolidated this legislation, placing individual wellbeing and personalisation at the centre of adult social care and shaping domiciliary care as it exists today (UK Government, 2014).</w:t>
      </w:r>
    </w:p>
    <w:p w14:paraId="061C52AA" w14:textId="77777777" w:rsidR="00D978D2" w:rsidRPr="0011749D" w:rsidRDefault="009A3CD1" w:rsidP="0011749D">
      <w:pPr>
        <w:spacing w:after="200"/>
        <w:jc w:val="both"/>
      </w:pPr>
      <w:r w:rsidRPr="0011749D">
        <w:t xml:space="preserve">Domiciliary care today is governed by NICE guideline NG21, which sets standards for person-centred planning, visit length, workforce training and safeguarding, and is regulated by the CQC, whose ratings inform commissioning decisions (NICE, 2015). Critical evaluation, however, reveals a service under considerable strain. Domiciliary providers report a vacancy rate of around 9–10%, notably higher than the roughly 4% seen in residential care, driven by low pay, unpredictable zero-hours scheduling and tighter restrictions on overseas recruitment (King’s Fund, 2026; Care England, 2026). Regulatory oversight has also weakened: by August 2025, over 70% of community social care locations in England had either never been inspected by the CQC or held a rating more than four years old, meaning families often cannot rely on an up-to-date quality assessment when choosing a provider (Homecare Association, 2025). Where services are inspected, quality remains uneven, with shortfalls such as medication errors linked to gaps in governance and staff supervision (Care Quality Commission [CQC], 2025). This combination of workforce shortage and inspection backlog means the model set out in national guidance does not always translate into consistent </w:t>
      </w:r>
      <w:r w:rsidRPr="0011749D">
        <w:lastRenderedPageBreak/>
        <w:t>practice, even as growing numbers of people choose home-based support over residential care.</w:t>
      </w:r>
    </w:p>
    <w:p w14:paraId="079C05EC" w14:textId="77777777" w:rsidR="00D978D2" w:rsidRPr="0011749D" w:rsidRDefault="009A3CD1" w:rsidP="0011749D">
      <w:pPr>
        <w:spacing w:after="200"/>
        <w:jc w:val="both"/>
      </w:pPr>
      <w:r w:rsidRPr="0011749D">
        <w:t>Despite these challenges, domiciliary care remains highly significant for the people who use it. NICE (2015) states that person-centred home care improves quality of life and psychological wellbeing, while noting that people with cognitive impairment or those living alone are at greatest risk of unmet needs if care falls short. By supporting people to retain choice over their daily routines, remain in familiar surroundings and stay connected to their communities and social networks, domiciliary care operationalises the wellbeing principle at the heart of the Care Act 2014, and can help delay or avoid unnecessary admission to residential care.</w:t>
      </w:r>
    </w:p>
    <w:p w14:paraId="079BF120" w14:textId="77777777" w:rsidR="00D978D2" w:rsidRPr="0011749D" w:rsidRDefault="009A3CD1" w:rsidP="0011749D">
      <w:pPr>
        <w:spacing w:after="200"/>
        <w:jc w:val="both"/>
      </w:pPr>
      <w:r w:rsidRPr="0011749D">
        <w:t>In summary, domiciliary care has evolved from a limited local-authority home-help service into a major pillar of adult social care, valued for enabling independence and dignity in familiar surroundings. Its ability to deliver fully on that promise, however, depends on resolving the workforce shortages and regulatory inspection backlog that currently limit consistency and quality across the sector.</w:t>
      </w:r>
    </w:p>
    <w:p w14:paraId="047E098F" w14:textId="77777777" w:rsidR="00D978D2" w:rsidRPr="0011749D" w:rsidRDefault="009A3CD1" w:rsidP="0011749D">
      <w:pPr>
        <w:jc w:val="both"/>
      </w:pPr>
      <w:r w:rsidRPr="0011749D">
        <w:br w:type="page"/>
      </w:r>
    </w:p>
    <w:p w14:paraId="72415783" w14:textId="77777777" w:rsidR="00D978D2" w:rsidRPr="0011749D" w:rsidRDefault="009A3CD1" w:rsidP="0011749D">
      <w:pPr>
        <w:pStyle w:val="Heading1"/>
        <w:spacing w:after="240"/>
        <w:jc w:val="both"/>
        <w:rPr>
          <w:sz w:val="22"/>
          <w:szCs w:val="22"/>
        </w:rPr>
      </w:pPr>
      <w:r w:rsidRPr="0011749D">
        <w:rPr>
          <w:b/>
          <w:bCs/>
          <w:sz w:val="22"/>
          <w:szCs w:val="22"/>
        </w:rPr>
        <w:lastRenderedPageBreak/>
        <w:t>References</w:t>
      </w:r>
    </w:p>
    <w:p w14:paraId="4FC72F01" w14:textId="77777777" w:rsidR="00D978D2" w:rsidRPr="0011749D" w:rsidRDefault="009A3CD1" w:rsidP="0011749D">
      <w:pPr>
        <w:spacing w:after="200"/>
        <w:ind w:left="400" w:hanging="400"/>
        <w:jc w:val="both"/>
      </w:pPr>
      <w:r w:rsidRPr="0011749D">
        <w:t>1900s.org.uk (n.d.) How antenatal care changed in Britain over the years. Available at: https://www.1900s.org.uk/1960s-pregnancy.htm (Accessed: 19 July 2026).</w:t>
      </w:r>
    </w:p>
    <w:p w14:paraId="2763214A" w14:textId="77777777" w:rsidR="00D978D2" w:rsidRPr="0011749D" w:rsidRDefault="009A3CD1" w:rsidP="0011749D">
      <w:pPr>
        <w:spacing w:after="200"/>
        <w:ind w:left="400" w:hanging="400"/>
        <w:jc w:val="both"/>
      </w:pPr>
      <w:r w:rsidRPr="0011749D">
        <w:t>Association for Improvements in the Maternity Services (AIMS) (n.d.) A brief history of district midwifery. Available at: https://www.aims.org.uk/journal/item/history-district-midwifery (Accessed: 19 July 2026).</w:t>
      </w:r>
    </w:p>
    <w:p w14:paraId="2100EB40" w14:textId="77777777" w:rsidR="00D978D2" w:rsidRPr="0011749D" w:rsidRDefault="009A3CD1" w:rsidP="0011749D">
      <w:pPr>
        <w:spacing w:after="200"/>
        <w:ind w:left="400" w:hanging="400"/>
        <w:jc w:val="both"/>
      </w:pPr>
      <w:r w:rsidRPr="0011749D">
        <w:t>Association for Improvements in the Maternity Services (AIMS) (n.d.) MBRRACE-UK reports: shocking racial and social inequalities. Available at: https://www.aims.org.uk/pdfs/journal/1144 (Accessed: 19 July 2026).</w:t>
      </w:r>
    </w:p>
    <w:p w14:paraId="3B4DC826" w14:textId="77777777" w:rsidR="00D978D2" w:rsidRPr="0011749D" w:rsidRDefault="009A3CD1" w:rsidP="0011749D">
      <w:pPr>
        <w:spacing w:after="200"/>
        <w:ind w:left="400" w:hanging="400"/>
        <w:jc w:val="both"/>
      </w:pPr>
      <w:r w:rsidRPr="0011749D">
        <w:t>British Journal of Midwifery (2025) Addressing the shortage of midwives. Available at: https://www.britishjournalofmidwifery.com/content/editorial/addressing-the-shortage-of-midwives (Accessed: 19 July 2026).</w:t>
      </w:r>
    </w:p>
    <w:p w14:paraId="320421BD" w14:textId="77777777" w:rsidR="00D978D2" w:rsidRPr="0011749D" w:rsidRDefault="009A3CD1" w:rsidP="0011749D">
      <w:pPr>
        <w:spacing w:after="200"/>
        <w:ind w:left="400" w:hanging="400"/>
        <w:jc w:val="both"/>
      </w:pPr>
      <w:r w:rsidRPr="0011749D">
        <w:t>Calderdale and Huddersfield NHS Foundation Trust (n.d.) Community midwifery. Available at: https://www.cht.nhs.uk/services/clinical-services/maternity-services/wards-and-services/community-midwifery (Accessed: 19 July 2026).</w:t>
      </w:r>
    </w:p>
    <w:p w14:paraId="638F1185" w14:textId="77777777" w:rsidR="00D978D2" w:rsidRPr="0011749D" w:rsidRDefault="009A3CD1" w:rsidP="0011749D">
      <w:pPr>
        <w:spacing w:after="200"/>
        <w:ind w:left="400" w:hanging="400"/>
        <w:jc w:val="both"/>
      </w:pPr>
      <w:r w:rsidRPr="0011749D">
        <w:t>Care England (2026) Social care’s improving workforce figures mask a growing concern with no plan to address. Available at: https://www.careengland.org.uk/social-cares-improving-workforce-figures-mask-a-growing-concern-with-no-plan-to-address/ (Accessed: 20 July 2026).</w:t>
      </w:r>
    </w:p>
    <w:p w14:paraId="02A00E8F" w14:textId="77777777" w:rsidR="00D978D2" w:rsidRPr="0011749D" w:rsidRDefault="009A3CD1" w:rsidP="0011749D">
      <w:pPr>
        <w:spacing w:after="200"/>
        <w:ind w:left="400" w:hanging="400"/>
        <w:jc w:val="both"/>
      </w:pPr>
      <w:r w:rsidRPr="0011749D">
        <w:t>Care Quality Commission (CQC) (2025) State of Care 2024/25. Available at: https://www.cqc.org.uk/publications/major-report/state-care (Accessed: 20 July 2026).</w:t>
      </w:r>
    </w:p>
    <w:p w14:paraId="515B455C" w14:textId="77777777" w:rsidR="00D978D2" w:rsidRPr="0011749D" w:rsidRDefault="009A3CD1" w:rsidP="0011749D">
      <w:pPr>
        <w:spacing w:after="200"/>
        <w:ind w:left="400" w:hanging="400"/>
        <w:jc w:val="both"/>
      </w:pPr>
      <w:r w:rsidRPr="0011749D">
        <w:t>Homecare Association (2025) Care Quality Commission (CQC): regulatory performance in homecare one year on. Available at: https://www.homecareassociation.org.uk/resource/care-quality-commission-regulatory-performance-in-homecare-one-year-on.html (Accessed: 20 July 2026).</w:t>
      </w:r>
    </w:p>
    <w:p w14:paraId="3580CA38" w14:textId="77777777" w:rsidR="00D978D2" w:rsidRPr="0011749D" w:rsidRDefault="009A3CD1" w:rsidP="0011749D">
      <w:pPr>
        <w:spacing w:after="200"/>
        <w:ind w:left="400" w:hanging="400"/>
        <w:jc w:val="both"/>
      </w:pPr>
      <w:r w:rsidRPr="0011749D">
        <w:t>Homecare.co.uk (n.d.) A history of home care in the UK. Available at: https://www.homecare.co.uk/advice/a-history-of-home-care (Accessed: 20 July 2026).</w:t>
      </w:r>
    </w:p>
    <w:p w14:paraId="28DA9120" w14:textId="77777777" w:rsidR="00D978D2" w:rsidRPr="0011749D" w:rsidRDefault="009A3CD1" w:rsidP="0011749D">
      <w:pPr>
        <w:spacing w:after="200"/>
        <w:ind w:left="400" w:hanging="400"/>
        <w:jc w:val="both"/>
      </w:pPr>
      <w:proofErr w:type="spellStart"/>
      <w:r w:rsidRPr="0011749D">
        <w:t>Hygea</w:t>
      </w:r>
      <w:proofErr w:type="spellEnd"/>
      <w:r w:rsidRPr="0011749D">
        <w:t xml:space="preserve"> Homecare (n.d.) The history of domiciliary care in the UK. Available at: https://www.hygeahomecare.co.uk/the-history-of-domiciliary-care-in-the-uk/ (Accessed: 20 July 2026).</w:t>
      </w:r>
    </w:p>
    <w:p w14:paraId="63FE36BD" w14:textId="77777777" w:rsidR="00D978D2" w:rsidRPr="0011749D" w:rsidRDefault="009A3CD1" w:rsidP="0011749D">
      <w:pPr>
        <w:spacing w:after="200"/>
        <w:ind w:left="400" w:hanging="400"/>
        <w:jc w:val="both"/>
      </w:pPr>
      <w:r w:rsidRPr="0011749D">
        <w:lastRenderedPageBreak/>
        <w:t>King’s Fund (2026) Social Care 360: workforce and carers. Available at: https://www.kingsfund.org.uk/insight-and-analysis/long-reads/social-care-360-workforce-carers (Accessed: 20 July 2026).</w:t>
      </w:r>
    </w:p>
    <w:p w14:paraId="2A86E0C1" w14:textId="77777777" w:rsidR="00D978D2" w:rsidRPr="0011749D" w:rsidRDefault="009A3CD1" w:rsidP="0011749D">
      <w:pPr>
        <w:spacing w:after="200"/>
        <w:ind w:left="400" w:hanging="400"/>
        <w:jc w:val="both"/>
      </w:pPr>
      <w:r w:rsidRPr="0011749D">
        <w:t>MBRRACE-UK (2025) Saving Lives, Improving Mothers’ Care 2025: lay summary. National Perinatal Epidemiology Unit, University of Oxford. Available at: https://www.npeu.ox.ac.uk/mbrrace-uk (Accessed: 19 July 2026).</w:t>
      </w:r>
    </w:p>
    <w:p w14:paraId="13691BC4" w14:textId="77777777" w:rsidR="00D978D2" w:rsidRPr="0011749D" w:rsidRDefault="009A3CD1" w:rsidP="0011749D">
      <w:pPr>
        <w:spacing w:after="200"/>
        <w:ind w:left="400" w:hanging="400"/>
        <w:jc w:val="both"/>
      </w:pPr>
      <w:r w:rsidRPr="0011749D">
        <w:t>Memories of Nursing (n.d.) Midwifery in Britain in the twentieth century. Available at: https://memoriesofnursing.uk/articles/midwifery-in-britain-in-the-twentieth-century (Accessed: 19 July 2026).</w:t>
      </w:r>
    </w:p>
    <w:p w14:paraId="425AE4E7" w14:textId="77777777" w:rsidR="00D978D2" w:rsidRPr="0011749D" w:rsidRDefault="009A3CD1" w:rsidP="0011749D">
      <w:pPr>
        <w:spacing w:after="200"/>
        <w:ind w:left="400" w:hanging="400"/>
        <w:jc w:val="both"/>
      </w:pPr>
      <w:r w:rsidRPr="0011749D">
        <w:t>National Institute for Health and Care Excellence (NICE) (2015) Home care: delivering personal care and practical support to older people living in their own homes (NG21). Available at: https://www.nice.org.uk/guidance/ng21 (Accessed: 20 July 2026).</w:t>
      </w:r>
    </w:p>
    <w:p w14:paraId="340C3C53" w14:textId="77777777" w:rsidR="00D978D2" w:rsidRPr="0011749D" w:rsidRDefault="009A3CD1" w:rsidP="0011749D">
      <w:pPr>
        <w:spacing w:after="200"/>
        <w:ind w:left="400" w:hanging="400"/>
        <w:jc w:val="both"/>
      </w:pPr>
      <w:r w:rsidRPr="0011749D">
        <w:t>National Institute for Health and Care Excellence (NICE) (2021) Antenatal care (NG201). Available at: https://www.nice.org.uk/guidance/ng201 (Accessed: 19 July 2026).</w:t>
      </w:r>
    </w:p>
    <w:p w14:paraId="5472FDCA" w14:textId="77777777" w:rsidR="00D978D2" w:rsidRPr="0011749D" w:rsidRDefault="009A3CD1" w:rsidP="0011749D">
      <w:pPr>
        <w:spacing w:after="200"/>
        <w:ind w:left="400" w:hanging="400"/>
        <w:jc w:val="both"/>
      </w:pPr>
      <w:r w:rsidRPr="0011749D">
        <w:t>NHS England (n.d.) Continuity of carer. Available at: https://www.england.nhs.uk/mat-transformation/implementing-better-births/continuity-of-carer/ (Accessed: 19 July 2026).</w:t>
      </w:r>
    </w:p>
    <w:p w14:paraId="5A7F0CB7" w14:textId="77777777" w:rsidR="00D978D2" w:rsidRPr="0011749D" w:rsidRDefault="009A3CD1" w:rsidP="0011749D">
      <w:pPr>
        <w:spacing w:after="200"/>
        <w:ind w:left="400" w:hanging="400"/>
        <w:jc w:val="both"/>
      </w:pPr>
      <w:r w:rsidRPr="0011749D">
        <w:t>Royal College of Midwives (RCM) (2024) How to fix the midwifery staffing crisis. Available at: https://www.rcm.org.uk/media-releases/2024/february/rcm-tells-politicians-how-to-fix-the-midwifery-staffing-crisis-with-new-pre-election-guide/ (Accessed: 19 July 2026).</w:t>
      </w:r>
    </w:p>
    <w:p w14:paraId="5717BC9E" w14:textId="77777777" w:rsidR="00D978D2" w:rsidRPr="0011749D" w:rsidRDefault="009A3CD1" w:rsidP="0011749D">
      <w:pPr>
        <w:spacing w:after="200"/>
        <w:ind w:left="400" w:hanging="400"/>
        <w:jc w:val="both"/>
      </w:pPr>
      <w:r w:rsidRPr="0011749D">
        <w:t>Royal College of Midwives (RCM) (2025) RCM warns slowdown in midwifery workforce growth risks increasing pressure on maternity services. Available at: https://rcm.org.uk/media-releases/2025/12/royal-college-of-midwives-warns-slowdown-in-midwifery-workforce-growth-risks-increasing-pressure-on-maternity-services/ (Accessed: 19 July 2026).</w:t>
      </w:r>
    </w:p>
    <w:p w14:paraId="44ABE811" w14:textId="77777777" w:rsidR="00D978D2" w:rsidRDefault="009A3CD1" w:rsidP="0011749D">
      <w:pPr>
        <w:spacing w:after="200"/>
        <w:ind w:left="400" w:hanging="400"/>
        <w:jc w:val="both"/>
      </w:pPr>
      <w:r w:rsidRPr="0011749D">
        <w:t>UK Government (2014) Care Act 2014. Available at: https://www.legislation.gov.uk/ukpga/2014/23/contents (Accesse</w:t>
      </w:r>
      <w:r>
        <w:rPr>
          <w:sz w:val="20"/>
          <w:szCs w:val="20"/>
        </w:rPr>
        <w:t>d: 20 July 2026).</w:t>
      </w:r>
    </w:p>
    <w:sectPr w:rsidR="00D978D2">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15F79" w14:textId="77777777" w:rsidR="0002403C" w:rsidRDefault="0002403C">
      <w:r>
        <w:separator/>
      </w:r>
    </w:p>
  </w:endnote>
  <w:endnote w:type="continuationSeparator" w:id="0">
    <w:p w14:paraId="46D9F0C4" w14:textId="77777777" w:rsidR="0002403C" w:rsidRDefault="00024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72A5C" w14:textId="05B7E4E8" w:rsidR="00D978D2" w:rsidRDefault="009A3CD1">
    <w:pPr>
      <w:jc w:val="center"/>
    </w:pPr>
    <w:r>
      <w:rPr>
        <w:sz w:val="20"/>
        <w:szCs w:val="20"/>
      </w:rPr>
      <w:fldChar w:fldCharType="begin"/>
    </w:r>
    <w:r>
      <w:rPr>
        <w:sz w:val="20"/>
        <w:szCs w:val="20"/>
      </w:rPr>
      <w:instrText>PAGE</w:instrText>
    </w:r>
    <w:r>
      <w:rPr>
        <w:sz w:val="20"/>
        <w:szCs w:val="20"/>
      </w:rPr>
      <w:fldChar w:fldCharType="separate"/>
    </w:r>
    <w:r w:rsidR="0009681E">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FD939" w14:textId="63F2E87C" w:rsidR="00D978D2" w:rsidRDefault="009A3CD1">
    <w:pPr>
      <w:jc w:val="center"/>
    </w:pPr>
    <w:r>
      <w:rPr>
        <w:sz w:val="20"/>
        <w:szCs w:val="20"/>
      </w:rPr>
      <w:fldChar w:fldCharType="begin"/>
    </w:r>
    <w:r>
      <w:rPr>
        <w:sz w:val="20"/>
        <w:szCs w:val="20"/>
      </w:rPr>
      <w:instrText>PAGE</w:instrText>
    </w:r>
    <w:r>
      <w:rPr>
        <w:sz w:val="20"/>
        <w:szCs w:val="20"/>
      </w:rPr>
      <w:fldChar w:fldCharType="separate"/>
    </w:r>
    <w:r w:rsidR="0009681E">
      <w:rPr>
        <w:noProof/>
        <w:sz w:val="20"/>
        <w:szCs w:val="20"/>
      </w:rPr>
      <w:t>3</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5DCE0" w14:textId="78CDBD2D" w:rsidR="00D978D2" w:rsidRDefault="009A3CD1">
    <w:pPr>
      <w:jc w:val="center"/>
    </w:pPr>
    <w:r>
      <w:rPr>
        <w:sz w:val="20"/>
        <w:szCs w:val="20"/>
      </w:rPr>
      <w:fldChar w:fldCharType="begin"/>
    </w:r>
    <w:r>
      <w:rPr>
        <w:sz w:val="20"/>
        <w:szCs w:val="20"/>
      </w:rPr>
      <w:instrText>PAGE</w:instrText>
    </w:r>
    <w:r>
      <w:rPr>
        <w:sz w:val="20"/>
        <w:szCs w:val="20"/>
      </w:rPr>
      <w:fldChar w:fldCharType="separate"/>
    </w:r>
    <w:r w:rsidR="0009681E">
      <w:rPr>
        <w:noProof/>
        <w:sz w:val="20"/>
        <w:szCs w:val="20"/>
      </w:rPr>
      <w:t>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82C54" w14:textId="77777777" w:rsidR="0002403C" w:rsidRDefault="0002403C">
      <w:r>
        <w:separator/>
      </w:r>
    </w:p>
  </w:footnote>
  <w:footnote w:type="continuationSeparator" w:id="0">
    <w:p w14:paraId="0252C12D" w14:textId="77777777" w:rsidR="0002403C" w:rsidRDefault="000240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294401"/>
    <w:multiLevelType w:val="hybridMultilevel"/>
    <w:tmpl w:val="FFFFFFFF"/>
    <w:lvl w:ilvl="0" w:tplc="4762D9E8">
      <w:start w:val="1"/>
      <w:numFmt w:val="bullet"/>
      <w:lvlText w:val="●"/>
      <w:lvlJc w:val="left"/>
      <w:pPr>
        <w:ind w:left="720" w:hanging="360"/>
      </w:pPr>
    </w:lvl>
    <w:lvl w:ilvl="1" w:tplc="515EF5CE">
      <w:start w:val="1"/>
      <w:numFmt w:val="bullet"/>
      <w:lvlText w:val="○"/>
      <w:lvlJc w:val="left"/>
      <w:pPr>
        <w:ind w:left="1440" w:hanging="360"/>
      </w:pPr>
    </w:lvl>
    <w:lvl w:ilvl="2" w:tplc="9D60F862">
      <w:start w:val="1"/>
      <w:numFmt w:val="bullet"/>
      <w:lvlText w:val="■"/>
      <w:lvlJc w:val="left"/>
      <w:pPr>
        <w:ind w:left="2160" w:hanging="360"/>
      </w:pPr>
    </w:lvl>
    <w:lvl w:ilvl="3" w:tplc="58F04FA8">
      <w:start w:val="1"/>
      <w:numFmt w:val="bullet"/>
      <w:lvlText w:val="●"/>
      <w:lvlJc w:val="left"/>
      <w:pPr>
        <w:ind w:left="2880" w:hanging="360"/>
      </w:pPr>
    </w:lvl>
    <w:lvl w:ilvl="4" w:tplc="450AFF1E">
      <w:start w:val="1"/>
      <w:numFmt w:val="bullet"/>
      <w:lvlText w:val="○"/>
      <w:lvlJc w:val="left"/>
      <w:pPr>
        <w:ind w:left="3600" w:hanging="360"/>
      </w:pPr>
    </w:lvl>
    <w:lvl w:ilvl="5" w:tplc="BF1287F0">
      <w:start w:val="1"/>
      <w:numFmt w:val="bullet"/>
      <w:lvlText w:val="■"/>
      <w:lvlJc w:val="left"/>
      <w:pPr>
        <w:ind w:left="4320" w:hanging="360"/>
      </w:pPr>
    </w:lvl>
    <w:lvl w:ilvl="6" w:tplc="77986E8C">
      <w:start w:val="1"/>
      <w:numFmt w:val="bullet"/>
      <w:lvlText w:val="●"/>
      <w:lvlJc w:val="left"/>
      <w:pPr>
        <w:ind w:left="5040" w:hanging="360"/>
      </w:pPr>
    </w:lvl>
    <w:lvl w:ilvl="7" w:tplc="75D03F24">
      <w:start w:val="1"/>
      <w:numFmt w:val="bullet"/>
      <w:lvlText w:val="●"/>
      <w:lvlJc w:val="left"/>
      <w:pPr>
        <w:ind w:left="5760" w:hanging="360"/>
      </w:pPr>
    </w:lvl>
    <w:lvl w:ilvl="8" w:tplc="D938CC22">
      <w:start w:val="1"/>
      <w:numFmt w:val="bullet"/>
      <w:lvlText w:val="●"/>
      <w:lvlJc w:val="left"/>
      <w:pPr>
        <w:ind w:left="6480" w:hanging="360"/>
      </w:pPr>
    </w:lvl>
  </w:abstractNum>
  <w:num w:numId="1" w16cid:durableId="11664801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8D2"/>
    <w:rsid w:val="0002403C"/>
    <w:rsid w:val="000551DD"/>
    <w:rsid w:val="0009681E"/>
    <w:rsid w:val="0011749D"/>
    <w:rsid w:val="002335C1"/>
    <w:rsid w:val="003B2EFC"/>
    <w:rsid w:val="00732058"/>
    <w:rsid w:val="00844D3E"/>
    <w:rsid w:val="009A3CD1"/>
    <w:rsid w:val="00D86AFF"/>
    <w:rsid w:val="00D97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AFC49"/>
  <w15:docId w15:val="{F11700C0-29D4-CD4E-8CE7-A36D36681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EFC"/>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1749D"/>
    <w:pPr>
      <w:tabs>
        <w:tab w:val="center" w:pos="4513"/>
        <w:tab w:val="right" w:pos="9026"/>
      </w:tabs>
    </w:pPr>
  </w:style>
  <w:style w:type="character" w:customStyle="1" w:styleId="HeaderChar">
    <w:name w:val="Header Char"/>
    <w:basedOn w:val="DefaultParagraphFont"/>
    <w:link w:val="Header"/>
    <w:uiPriority w:val="99"/>
    <w:rsid w:val="0011749D"/>
  </w:style>
  <w:style w:type="paragraph" w:styleId="Footer">
    <w:name w:val="footer"/>
    <w:basedOn w:val="Normal"/>
    <w:link w:val="FooterChar"/>
    <w:uiPriority w:val="99"/>
    <w:unhideWhenUsed/>
    <w:rsid w:val="0011749D"/>
    <w:pPr>
      <w:tabs>
        <w:tab w:val="center" w:pos="4513"/>
        <w:tab w:val="right" w:pos="9026"/>
      </w:tabs>
    </w:pPr>
  </w:style>
  <w:style w:type="character" w:customStyle="1" w:styleId="FooterChar">
    <w:name w:val="Footer Char"/>
    <w:basedOn w:val="DefaultParagraphFont"/>
    <w:link w:val="Footer"/>
    <w:uiPriority w:val="99"/>
    <w:rsid w:val="00117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1749</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Isabel Monteiro</cp:lastModifiedBy>
  <cp:revision>5</cp:revision>
  <dcterms:created xsi:type="dcterms:W3CDTF">2026-07-20T08:09:00Z</dcterms:created>
  <dcterms:modified xsi:type="dcterms:W3CDTF">2026-07-20T08:20:00Z</dcterms:modified>
</cp:coreProperties>
</file>