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C03A91" w:rsidR="007E7745" w:rsidP="00C03A91" w:rsidRDefault="007E7745" w14:paraId="244B5896" w14:textId="5A35F6BC">
      <w:pPr>
        <w:spacing w:line="360" w:lineRule="auto"/>
        <w:rPr>
          <w:rFonts w:ascii="Arial" w:hAnsi="Arial" w:cs="Arial"/>
        </w:rPr>
      </w:pPr>
    </w:p>
    <w:p w:rsidRPr="00C03A91" w:rsidR="00EB12BC" w:rsidP="00C03A91" w:rsidRDefault="00EB12BC" w14:paraId="365DE405" w14:textId="77777777">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Pr="00C03A91" w:rsidR="00EB12BC" w:rsidP="00C03A91" w:rsidRDefault="00EB12BC" w14:paraId="4B015D8C" w14:textId="77777777">
      <w:pPr>
        <w:spacing w:line="360" w:lineRule="auto"/>
        <w:rPr>
          <w:rFonts w:ascii="Arial" w:hAnsi="Arial" w:cs="Arial"/>
          <w:szCs w:val="24"/>
        </w:rPr>
      </w:pPr>
    </w:p>
    <w:p w:rsidRPr="00C03A91" w:rsidR="00EB12BC" w:rsidP="00C03A91" w:rsidRDefault="00EB12BC" w14:paraId="0E6E9383" w14:textId="77777777">
      <w:pPr>
        <w:spacing w:line="360" w:lineRule="auto"/>
        <w:rPr>
          <w:rFonts w:ascii="Arial" w:hAnsi="Arial" w:cs="Arial"/>
          <w:szCs w:val="24"/>
        </w:rPr>
      </w:pPr>
    </w:p>
    <w:p w:rsidRPr="00C03A91" w:rsidR="00EB12BC" w:rsidP="00C03A91" w:rsidRDefault="00EB12BC" w14:paraId="431DBF4A" w14:textId="77777777">
      <w:pPr>
        <w:spacing w:line="360" w:lineRule="auto"/>
        <w:rPr>
          <w:rFonts w:ascii="Arial" w:hAnsi="Arial" w:cs="Arial"/>
          <w:szCs w:val="24"/>
        </w:rPr>
      </w:pPr>
    </w:p>
    <w:p w:rsidRPr="00C03A91" w:rsidR="00EB12BC" w:rsidP="00C03A91" w:rsidRDefault="00EB12BC" w14:paraId="67404449" w14:textId="77777777">
      <w:pPr>
        <w:tabs>
          <w:tab w:val="left" w:pos="6540"/>
        </w:tabs>
        <w:spacing w:line="360" w:lineRule="auto"/>
        <w:rPr>
          <w:rFonts w:ascii="Arial" w:hAnsi="Arial" w:cs="Arial"/>
          <w:sz w:val="28"/>
          <w:szCs w:val="28"/>
        </w:rPr>
      </w:pPr>
    </w:p>
    <w:p w:rsidRPr="00076AC0" w:rsidR="00EB12BC" w:rsidP="00C03A91" w:rsidRDefault="00EB12BC" w14:paraId="27888C86" w14:textId="1AA81216">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DF3F73">
        <w:rPr>
          <w:rFonts w:ascii="Arial" w:hAnsi="Arial" w:cs="Arial"/>
          <w:sz w:val="28"/>
          <w:szCs w:val="28"/>
          <w:lang w:val="nl-NL"/>
        </w:rPr>
        <w:t xml:space="preserve"> Roman Pacek</w:t>
      </w:r>
    </w:p>
    <w:p w:rsidRPr="00076AC0" w:rsidR="00EB12BC" w:rsidP="00C03A91" w:rsidRDefault="00EB12BC" w14:paraId="3C83A8A7" w14:textId="1D1D54A2">
      <w:pPr>
        <w:tabs>
          <w:tab w:val="left" w:pos="6540"/>
        </w:tabs>
        <w:spacing w:line="360" w:lineRule="auto"/>
        <w:rPr>
          <w:rFonts w:ascii="Arial" w:hAnsi="Arial" w:cs="Arial"/>
          <w:sz w:val="28"/>
          <w:szCs w:val="28"/>
          <w:lang w:val="nl-NL"/>
        </w:rPr>
      </w:pPr>
      <w:r w:rsidRPr="097847F6" w:rsidR="00EB12BC">
        <w:rPr>
          <w:rFonts w:ascii="Arial" w:hAnsi="Arial" w:cs="Arial"/>
          <w:b w:val="1"/>
          <w:bCs w:val="1"/>
          <w:sz w:val="28"/>
          <w:szCs w:val="28"/>
          <w:lang w:val="nl-NL"/>
        </w:rPr>
        <w:t>Student ID</w:t>
      </w:r>
      <w:r w:rsidRPr="097847F6" w:rsidR="00EB12BC">
        <w:rPr>
          <w:rFonts w:ascii="Arial" w:hAnsi="Arial" w:cs="Arial"/>
          <w:sz w:val="28"/>
          <w:szCs w:val="28"/>
          <w:lang w:val="nl-NL"/>
        </w:rPr>
        <w:t>:</w:t>
      </w:r>
      <w:r w:rsidRPr="097847F6" w:rsidR="1AF27FC6">
        <w:rPr>
          <w:rFonts w:ascii="Arial" w:hAnsi="Arial" w:cs="Arial"/>
          <w:sz w:val="28"/>
          <w:szCs w:val="28"/>
          <w:lang w:val="nl-NL"/>
        </w:rPr>
        <w:t>2415805</w:t>
      </w:r>
    </w:p>
    <w:p w:rsidRPr="00076AC0" w:rsidR="00EB12BC" w:rsidP="00C03A91" w:rsidRDefault="00EB12BC" w14:paraId="21E9DC72" w14:textId="77777777">
      <w:pPr>
        <w:tabs>
          <w:tab w:val="left" w:pos="6540"/>
        </w:tabs>
        <w:spacing w:line="360" w:lineRule="auto"/>
        <w:rPr>
          <w:rFonts w:ascii="Arial" w:hAnsi="Arial" w:cs="Arial"/>
          <w:sz w:val="28"/>
          <w:szCs w:val="28"/>
          <w:lang w:val="nl-NL"/>
        </w:rPr>
      </w:pPr>
    </w:p>
    <w:p w:rsidRPr="00076AC0" w:rsidR="00EB12BC" w:rsidP="00C03A91" w:rsidRDefault="00EB12BC" w14:paraId="23BAC9B9" w14:textId="2D430799">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Module name</w:t>
      </w:r>
      <w:r w:rsidRPr="00076AC0">
        <w:rPr>
          <w:rFonts w:ascii="Arial" w:hAnsi="Arial" w:cs="Arial"/>
          <w:sz w:val="28"/>
          <w:szCs w:val="28"/>
          <w:lang w:val="nl-NL"/>
        </w:rPr>
        <w:t xml:space="preserve">: </w:t>
      </w:r>
      <w:r w:rsidR="00DF3F73">
        <w:rPr>
          <w:rFonts w:ascii="Arial" w:hAnsi="Arial" w:cs="Arial"/>
          <w:sz w:val="28"/>
          <w:szCs w:val="28"/>
          <w:lang w:val="nl-NL"/>
        </w:rPr>
        <w:t>Introduction to Physiology</w:t>
      </w:r>
    </w:p>
    <w:p w:rsidRPr="00C03A91" w:rsidR="00EB12BC" w:rsidP="00C03A91" w:rsidRDefault="00EB12BC" w14:paraId="4FD97C8C" w14:textId="7C3B6C3D">
      <w:pPr>
        <w:tabs>
          <w:tab w:val="left" w:pos="6540"/>
        </w:tabs>
        <w:spacing w:line="360" w:lineRule="auto"/>
        <w:rPr>
          <w:rFonts w:ascii="Arial" w:hAnsi="Arial" w:cs="Arial"/>
          <w:sz w:val="28"/>
          <w:szCs w:val="28"/>
        </w:rPr>
      </w:pPr>
      <w:r w:rsidRPr="00C03A91">
        <w:rPr>
          <w:rFonts w:ascii="Arial" w:hAnsi="Arial" w:cs="Arial"/>
          <w:b/>
          <w:bCs/>
          <w:sz w:val="28"/>
          <w:szCs w:val="28"/>
        </w:rPr>
        <w:t>Module code</w:t>
      </w:r>
      <w:r w:rsidRPr="00C03A91">
        <w:rPr>
          <w:rFonts w:ascii="Arial" w:hAnsi="Arial" w:cs="Arial"/>
          <w:sz w:val="28"/>
          <w:szCs w:val="28"/>
        </w:rPr>
        <w:t>:</w:t>
      </w:r>
      <w:r w:rsidR="00DF3F73">
        <w:rPr>
          <w:rFonts w:ascii="Arial" w:hAnsi="Arial" w:cs="Arial"/>
          <w:sz w:val="28"/>
          <w:szCs w:val="28"/>
        </w:rPr>
        <w:t xml:space="preserve"> BM</w:t>
      </w:r>
      <w:r w:rsidR="009E3F2B">
        <w:rPr>
          <w:rFonts w:ascii="Arial" w:hAnsi="Arial" w:cs="Arial"/>
          <w:sz w:val="28"/>
          <w:szCs w:val="28"/>
        </w:rPr>
        <w:t>HP5023</w:t>
      </w:r>
    </w:p>
    <w:p w:rsidRPr="00C03A91" w:rsidR="00EB12BC" w:rsidP="00C03A91" w:rsidRDefault="00EB12BC" w14:paraId="658BE57E" w14:textId="0D5CF972">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sidR="00DF3F73">
        <w:rPr>
          <w:rFonts w:ascii="Arial" w:hAnsi="Arial" w:cs="Arial"/>
          <w:sz w:val="28"/>
          <w:szCs w:val="28"/>
        </w:rPr>
        <w:t xml:space="preserve"> Dr Soban Sadiq</w:t>
      </w:r>
    </w:p>
    <w:p w:rsidRPr="00C03A91" w:rsidR="001B7A40" w:rsidP="00C03A91" w:rsidRDefault="001B7A40" w14:paraId="5AFF31F9" w14:textId="77777777">
      <w:pPr>
        <w:tabs>
          <w:tab w:val="left" w:pos="6540"/>
        </w:tabs>
        <w:spacing w:line="360" w:lineRule="auto"/>
        <w:rPr>
          <w:rFonts w:ascii="Arial" w:hAnsi="Arial" w:cs="Arial"/>
          <w:b/>
          <w:bCs/>
          <w:sz w:val="28"/>
          <w:szCs w:val="28"/>
        </w:rPr>
      </w:pPr>
    </w:p>
    <w:p w:rsidRPr="00C03A91" w:rsidR="001B7A40" w:rsidP="009E3F2B" w:rsidRDefault="001B7A40" w14:paraId="53B923F4" w14:textId="79338CB4">
      <w:pPr>
        <w:tabs>
          <w:tab w:val="left" w:pos="6540"/>
        </w:tabs>
        <w:spacing w:line="360" w:lineRule="auto"/>
        <w:rPr>
          <w:rFonts w:ascii="Arial" w:hAnsi="Arial" w:cs="Arial"/>
          <w:b/>
          <w:bCs/>
          <w:sz w:val="28"/>
          <w:szCs w:val="28"/>
        </w:rPr>
      </w:pPr>
      <w:r w:rsidRPr="00C03A91">
        <w:rPr>
          <w:rFonts w:ascii="Arial" w:hAnsi="Arial" w:cs="Arial"/>
          <w:b/>
          <w:bCs/>
          <w:sz w:val="28"/>
          <w:szCs w:val="28"/>
        </w:rPr>
        <w:t xml:space="preserve">Assessment: </w:t>
      </w:r>
      <w:r w:rsidRPr="009E3F2B" w:rsidR="009E3F2B">
        <w:rPr>
          <w:rFonts w:ascii="Arial" w:hAnsi="Arial" w:cs="Arial"/>
          <w:b/>
          <w:bCs/>
          <w:sz w:val="28"/>
          <w:szCs w:val="28"/>
        </w:rPr>
        <w:t>Written</w:t>
      </w:r>
      <w:r w:rsidR="009E3F2B">
        <w:rPr>
          <w:rFonts w:ascii="Arial" w:hAnsi="Arial" w:cs="Arial"/>
          <w:b/>
          <w:bCs/>
          <w:sz w:val="28"/>
          <w:szCs w:val="28"/>
        </w:rPr>
        <w:t xml:space="preserve"> </w:t>
      </w:r>
      <w:r w:rsidRPr="009E3F2B" w:rsidR="009E3F2B">
        <w:rPr>
          <w:rFonts w:ascii="Arial" w:hAnsi="Arial" w:cs="Arial"/>
          <w:b/>
          <w:bCs/>
          <w:sz w:val="28"/>
          <w:szCs w:val="28"/>
        </w:rPr>
        <w:t>Assignment (</w:t>
      </w:r>
      <w:r w:rsidR="009E3F2B">
        <w:rPr>
          <w:rFonts w:ascii="Arial" w:hAnsi="Arial" w:cs="Arial"/>
          <w:b/>
          <w:bCs/>
          <w:sz w:val="28"/>
          <w:szCs w:val="28"/>
        </w:rPr>
        <w:t>Diabetes</w:t>
      </w:r>
      <w:r w:rsidRPr="009E3F2B" w:rsidR="009E3F2B">
        <w:rPr>
          <w:rFonts w:ascii="Arial" w:hAnsi="Arial" w:cs="Arial"/>
          <w:b/>
          <w:bCs/>
          <w:sz w:val="28"/>
          <w:szCs w:val="28"/>
        </w:rPr>
        <w:t>)</w:t>
      </w:r>
    </w:p>
    <w:p w:rsidRPr="00C03A91" w:rsidR="000C4EDA" w:rsidP="00C03A91" w:rsidRDefault="000C4EDA" w14:paraId="36E012A0" w14:textId="4D376276">
      <w:pPr>
        <w:tabs>
          <w:tab w:val="left" w:pos="6540"/>
        </w:tabs>
        <w:spacing w:line="360" w:lineRule="auto"/>
        <w:rPr>
          <w:rFonts w:ascii="Arial" w:hAnsi="Arial" w:cs="Arial"/>
          <w:sz w:val="28"/>
          <w:szCs w:val="28"/>
        </w:rPr>
      </w:pPr>
    </w:p>
    <w:p w:rsidRPr="00C03A91" w:rsidR="000C4EDA" w:rsidP="00C03A91" w:rsidRDefault="000C4EDA" w14:paraId="60C916A4" w14:textId="1D768040">
      <w:pPr>
        <w:spacing w:line="360" w:lineRule="auto"/>
        <w:rPr>
          <w:rFonts w:ascii="Arial" w:hAnsi="Arial" w:cs="Arial"/>
          <w:sz w:val="28"/>
          <w:szCs w:val="28"/>
        </w:rPr>
      </w:pPr>
      <w:r w:rsidRPr="00C03A91">
        <w:rPr>
          <w:rFonts w:ascii="Arial" w:hAnsi="Arial" w:cs="Arial"/>
          <w:sz w:val="28"/>
          <w:szCs w:val="28"/>
        </w:rPr>
        <w:br w:type="page"/>
      </w:r>
    </w:p>
    <w:p w:rsidRPr="00C03A91" w:rsidR="000C4EDA" w:rsidP="00C03A91" w:rsidRDefault="000C4EDA" w14:paraId="442A8432" w14:textId="20361020">
      <w:pPr>
        <w:pStyle w:val="Heading1"/>
        <w:spacing w:line="360" w:lineRule="auto"/>
        <w:rPr>
          <w:rFonts w:cs="Arial"/>
        </w:rPr>
      </w:pPr>
      <w:r w:rsidRPr="097847F6" w:rsidR="000C4EDA">
        <w:rPr>
          <w:rFonts w:cs="Arial"/>
        </w:rPr>
        <w:t>1. Introduction</w:t>
      </w:r>
      <w:r w:rsidRPr="097847F6" w:rsidR="00C03A91">
        <w:rPr>
          <w:rFonts w:cs="Arial"/>
        </w:rPr>
        <w:t xml:space="preserve"> </w:t>
      </w:r>
    </w:p>
    <w:p w:rsidRPr="00DF3F73" w:rsidR="00DF3F73" w:rsidP="097847F6" w:rsidRDefault="00DF3F73" w14:paraId="3BDEC155" w14:textId="63AD10BA">
      <w:pPr>
        <w:pStyle w:val="Normal"/>
        <w:spacing w:before="100" w:beforeAutospacing="1" w:after="100" w:afterAutospacing="1" w:line="360" w:lineRule="auto"/>
        <w:rPr>
          <w:rFonts w:ascii="Arial" w:hAnsi="Arial" w:eastAsia="Times New Roman" w:cs="Arial"/>
          <w:color w:val="000000"/>
          <w:lang w:val="en-US"/>
        </w:rPr>
      </w:pPr>
      <w:r w:rsidRPr="097847F6" w:rsidR="27E6231B">
        <w:rPr>
          <w:rFonts w:ascii="Arial" w:hAnsi="Arial" w:eastAsia="Arial" w:cs="Arial"/>
          <w:noProof w:val="0"/>
          <w:color w:val="000000" w:themeColor="text1" w:themeTint="FF" w:themeShade="FF"/>
          <w:sz w:val="24"/>
          <w:szCs w:val="24"/>
          <w:lang w:val="en-US"/>
        </w:rPr>
        <w:t xml:space="preserve">Diabetes mellitus is a chronic metabolic condition that affects the body’s ability to regulate blood glucose levels effectively. It develops when the body either does not produce enough insulin or is unable to use insulin properly, leading to increased levels of glucose in the bloodstream (World Health Organization, 2023). There are two main types of diabetes. Type 1 diabetes is an autoimmune condition where the pancreas produces little or no insulin, </w:t>
      </w:r>
      <w:r w:rsidRPr="097847F6" w:rsidR="27E6231B">
        <w:rPr>
          <w:rFonts w:ascii="Arial" w:hAnsi="Arial" w:eastAsia="Arial" w:cs="Arial"/>
          <w:noProof w:val="0"/>
          <w:color w:val="000000" w:themeColor="text1" w:themeTint="FF" w:themeShade="FF"/>
          <w:sz w:val="24"/>
          <w:szCs w:val="24"/>
          <w:lang w:val="en-US"/>
        </w:rPr>
        <w:t>whereas</w:t>
      </w:r>
      <w:r w:rsidRPr="097847F6" w:rsidR="27E6231B">
        <w:rPr>
          <w:rFonts w:ascii="Arial" w:hAnsi="Arial" w:eastAsia="Arial" w:cs="Arial"/>
          <w:noProof w:val="0"/>
          <w:color w:val="000000" w:themeColor="text1" w:themeTint="FF" w:themeShade="FF"/>
          <w:sz w:val="24"/>
          <w:szCs w:val="24"/>
          <w:lang w:val="en-US"/>
        </w:rPr>
        <w:t xml:space="preserve"> Type 2 diabetes is more common and is </w:t>
      </w:r>
      <w:r w:rsidRPr="097847F6" w:rsidR="27E6231B">
        <w:rPr>
          <w:rFonts w:ascii="Arial" w:hAnsi="Arial" w:eastAsia="Arial" w:cs="Arial"/>
          <w:noProof w:val="0"/>
          <w:color w:val="000000" w:themeColor="text1" w:themeTint="FF" w:themeShade="FF"/>
          <w:sz w:val="24"/>
          <w:szCs w:val="24"/>
          <w:lang w:val="en-US"/>
        </w:rPr>
        <w:t>mainly linked</w:t>
      </w:r>
      <w:r w:rsidRPr="097847F6" w:rsidR="27E6231B">
        <w:rPr>
          <w:rFonts w:ascii="Arial" w:hAnsi="Arial" w:eastAsia="Arial" w:cs="Arial"/>
          <w:noProof w:val="0"/>
          <w:color w:val="000000" w:themeColor="text1" w:themeTint="FF" w:themeShade="FF"/>
          <w:sz w:val="24"/>
          <w:szCs w:val="24"/>
          <w:lang w:val="en-US"/>
        </w:rPr>
        <w:t xml:space="preserve"> to insulin resistance, where the body’s cells do not respond effectively to insulin (Diabetes UK, 2023). Globally, Type 2 diabetes accounts for around 90–95% of all diabetes cases, making it a significant public health concern (International Diabetes Federation, 2021).</w:t>
      </w:r>
      <w:r w:rsidRPr="097847F6" w:rsidR="1548794A">
        <w:rPr>
          <w:rFonts w:ascii="Arial" w:hAnsi="Arial" w:eastAsia="Arial" w:cs="Arial"/>
          <w:noProof w:val="0"/>
          <w:color w:val="000000" w:themeColor="text1" w:themeTint="FF" w:themeShade="FF"/>
          <w:sz w:val="24"/>
          <w:szCs w:val="24"/>
          <w:lang w:val="en-US"/>
        </w:rPr>
        <w:t xml:space="preserve"> </w:t>
      </w:r>
      <w:r w:rsidRPr="097847F6" w:rsidR="00DF3F73">
        <w:rPr>
          <w:rFonts w:ascii="Arial" w:hAnsi="Arial" w:eastAsia="Times New Roman" w:cs="Arial"/>
          <w:color w:val="000000" w:themeColor="text1" w:themeTint="FF" w:themeShade="FF"/>
          <w:lang w:val="en-US"/>
        </w:rPr>
        <w:t xml:space="preserve">In the UK, over </w:t>
      </w:r>
      <w:r w:rsidRPr="097847F6" w:rsidR="00DF3F73">
        <w:rPr>
          <w:rFonts w:ascii="Arial" w:hAnsi="Arial" w:eastAsia="Times New Roman" w:cs="Arial"/>
          <w:color w:val="000000" w:themeColor="text1" w:themeTint="FF" w:themeShade="FF"/>
          <w:lang w:val="en-US"/>
        </w:rPr>
        <w:t>4.3 million people</w:t>
      </w:r>
      <w:r w:rsidRPr="097847F6" w:rsidR="00DF3F73">
        <w:rPr>
          <w:rFonts w:ascii="Arial" w:hAnsi="Arial" w:eastAsia="Times New Roman" w:cs="Arial"/>
          <w:color w:val="000000" w:themeColor="text1" w:themeTint="FF" w:themeShade="FF"/>
          <w:lang w:val="en-US"/>
        </w:rPr>
        <w:t xml:space="preserve"> are currently living with diabetes, and this number is continuing to rise (Diabetes UK, 2023). This highlights the growing importance of understanding and managing the condition, particularly within primary care settings.</w:t>
      </w:r>
      <w:r w:rsidRPr="097847F6" w:rsidR="4EC6F4CE">
        <w:rPr>
          <w:rFonts w:ascii="Arial" w:hAnsi="Arial" w:eastAsia="Times New Roman" w:cs="Arial"/>
          <w:color w:val="000000" w:themeColor="text1" w:themeTint="FF" w:themeShade="FF"/>
          <w:lang w:val="en-US"/>
        </w:rPr>
        <w:t xml:space="preserve"> </w:t>
      </w:r>
      <w:r w:rsidRPr="097847F6" w:rsidR="00DF3F73">
        <w:rPr>
          <w:rFonts w:ascii="Arial" w:hAnsi="Arial" w:eastAsia="Times New Roman" w:cs="Arial"/>
          <w:color w:val="000000" w:themeColor="text1" w:themeTint="FF" w:themeShade="FF"/>
          <w:lang w:val="en-US"/>
        </w:rPr>
        <w:t xml:space="preserve">Risk factors for Type 2 diabetes include both modifiable and non-modifiable factors. Modifiable risk factors include poor diet, physical inactivity, </w:t>
      </w:r>
      <w:r w:rsidRPr="097847F6" w:rsidR="00DF3F73">
        <w:rPr>
          <w:rFonts w:ascii="Arial" w:hAnsi="Arial" w:eastAsia="Times New Roman" w:cs="Arial"/>
          <w:color w:val="000000" w:themeColor="text1" w:themeTint="FF" w:themeShade="FF"/>
          <w:lang w:val="en-US"/>
        </w:rPr>
        <w:t>obesity</w:t>
      </w:r>
      <w:r w:rsidRPr="097847F6" w:rsidR="00DF3F73">
        <w:rPr>
          <w:rFonts w:ascii="Arial" w:hAnsi="Arial" w:eastAsia="Times New Roman" w:cs="Arial"/>
          <w:color w:val="000000" w:themeColor="text1" w:themeTint="FF" w:themeShade="FF"/>
          <w:lang w:val="en-US"/>
        </w:rPr>
        <w:t xml:space="preserve"> and smoking, while non-modifiable factors include age, </w:t>
      </w:r>
      <w:r w:rsidRPr="097847F6" w:rsidR="00DF3F73">
        <w:rPr>
          <w:rFonts w:ascii="Arial" w:hAnsi="Arial" w:eastAsia="Times New Roman" w:cs="Arial"/>
          <w:color w:val="000000" w:themeColor="text1" w:themeTint="FF" w:themeShade="FF"/>
          <w:lang w:val="en-US"/>
        </w:rPr>
        <w:t>ethnicity</w:t>
      </w:r>
      <w:r w:rsidRPr="097847F6" w:rsidR="00DF3F73">
        <w:rPr>
          <w:rFonts w:ascii="Arial" w:hAnsi="Arial" w:eastAsia="Times New Roman" w:cs="Arial"/>
          <w:color w:val="000000" w:themeColor="text1" w:themeTint="FF" w:themeShade="FF"/>
          <w:lang w:val="en-US"/>
        </w:rPr>
        <w:t xml:space="preserve"> and genetics (NHS, 2023). Individuals who are overweight are significantly more likely to develop the condition due to increased insulin resistance.</w:t>
      </w:r>
    </w:p>
    <w:p w:rsidRPr="00DF3F73" w:rsidR="00DF3F73" w:rsidP="097847F6" w:rsidRDefault="00DF3F73" w14:paraId="6BABBC55" w14:textId="6CBBE43F">
      <w:pPr>
        <w:spacing w:before="100" w:beforeAutospacing="on" w:after="100" w:afterAutospacing="on" w:line="360" w:lineRule="auto"/>
        <w:rPr>
          <w:rFonts w:ascii="Arial" w:hAnsi="Arial" w:eastAsia="Times New Roman" w:cs="Arial"/>
          <w:color w:val="000000"/>
          <w:lang w:val="en-US"/>
        </w:rPr>
      </w:pPr>
      <w:r w:rsidRPr="097847F6" w:rsidR="00DF3F73">
        <w:rPr>
          <w:rFonts w:ascii="Arial" w:hAnsi="Arial" w:eastAsia="Times New Roman" w:cs="Arial"/>
          <w:color w:val="000000" w:themeColor="text1" w:themeTint="FF" w:themeShade="FF"/>
          <w:lang w:val="en-US"/>
        </w:rPr>
        <w:t xml:space="preserve">The endocrine system plays a key role in regulating blood glucose levels. The pancreas, a major organ within this system, </w:t>
      </w:r>
      <w:r w:rsidRPr="097847F6" w:rsidR="00DF3F73">
        <w:rPr>
          <w:rFonts w:ascii="Arial" w:hAnsi="Arial" w:eastAsia="Times New Roman" w:cs="Arial"/>
          <w:color w:val="000000" w:themeColor="text1" w:themeTint="FF" w:themeShade="FF"/>
          <w:lang w:val="en-US"/>
        </w:rPr>
        <w:t>contains</w:t>
      </w:r>
      <w:r w:rsidRPr="097847F6" w:rsidR="00DF3F73">
        <w:rPr>
          <w:rFonts w:ascii="Arial" w:hAnsi="Arial" w:eastAsia="Times New Roman" w:cs="Arial"/>
          <w:color w:val="000000" w:themeColor="text1" w:themeTint="FF" w:themeShade="FF"/>
          <w:lang w:val="en-US"/>
        </w:rPr>
        <w:t xml:space="preserve"> the islets of Langerhans, which include beta cells that produce insulin and alpha cells that produce glucagon (</w:t>
      </w:r>
      <w:r w:rsidRPr="097847F6" w:rsidR="00DF3F73">
        <w:rPr>
          <w:rFonts w:ascii="Arial" w:hAnsi="Arial" w:eastAsia="Times New Roman" w:cs="Arial"/>
          <w:color w:val="000000" w:themeColor="text1" w:themeTint="FF" w:themeShade="FF"/>
          <w:lang w:val="en-US"/>
        </w:rPr>
        <w:t>Marieb</w:t>
      </w:r>
      <w:r w:rsidRPr="097847F6" w:rsidR="00DF3F73">
        <w:rPr>
          <w:rFonts w:ascii="Arial" w:hAnsi="Arial" w:eastAsia="Times New Roman" w:cs="Arial"/>
          <w:color w:val="000000" w:themeColor="text1" w:themeTint="FF" w:themeShade="FF"/>
          <w:lang w:val="en-US"/>
        </w:rPr>
        <w:t xml:space="preserve"> and Hoehn, 2019). These hormones work together to </w:t>
      </w:r>
      <w:r w:rsidRPr="097847F6" w:rsidR="00DF3F73">
        <w:rPr>
          <w:rFonts w:ascii="Arial" w:hAnsi="Arial" w:eastAsia="Times New Roman" w:cs="Arial"/>
          <w:color w:val="000000" w:themeColor="text1" w:themeTint="FF" w:themeShade="FF"/>
          <w:lang w:val="en-US"/>
        </w:rPr>
        <w:t>maintain</w:t>
      </w:r>
      <w:r w:rsidRPr="097847F6" w:rsidR="00DF3F73">
        <w:rPr>
          <w:rFonts w:ascii="Arial" w:hAnsi="Arial" w:eastAsia="Times New Roman" w:cs="Arial"/>
          <w:color w:val="000000" w:themeColor="text1" w:themeTint="FF" w:themeShade="FF"/>
          <w:lang w:val="en-US"/>
        </w:rPr>
        <w:t xml:space="preserve"> </w:t>
      </w:r>
      <w:r w:rsidRPr="097847F6" w:rsidR="433E00B6">
        <w:rPr>
          <w:rFonts w:ascii="Arial" w:hAnsi="Arial" w:eastAsia="Times New Roman" w:cs="Arial"/>
          <w:color w:val="000000" w:themeColor="text1" w:themeTint="FF" w:themeShade="FF"/>
          <w:lang w:val="en-US"/>
        </w:rPr>
        <w:t>a glucose</w:t>
      </w:r>
      <w:r w:rsidRPr="097847F6" w:rsidR="00DF3F73">
        <w:rPr>
          <w:rFonts w:ascii="Arial" w:hAnsi="Arial" w:eastAsia="Times New Roman" w:cs="Arial"/>
          <w:color w:val="000000" w:themeColor="text1" w:themeTint="FF" w:themeShade="FF"/>
          <w:lang w:val="en-US"/>
        </w:rPr>
        <w:t xml:space="preserve"> balance within the body.</w:t>
      </w:r>
    </w:p>
    <w:p w:rsidRPr="00DF3F73" w:rsidR="00DF3F73" w:rsidP="00DF3F73" w:rsidRDefault="00DF3F73" w14:paraId="3664FCA5" w14:textId="4F07B646">
      <w:pPr>
        <w:spacing w:after="0" w:line="240" w:lineRule="auto"/>
        <w:rPr>
          <w:rFonts w:eastAsia="Times New Roman" w:cs="Times New Roman"/>
          <w:color w:val="000000"/>
          <w:szCs w:val="24"/>
          <w:lang w:val="en-US"/>
        </w:rPr>
      </w:pPr>
    </w:p>
    <w:p w:rsidRPr="00DF3F73" w:rsidR="00DF3F73" w:rsidP="00DF3F73" w:rsidRDefault="00DF3F73" w14:paraId="5B3D11D8" w14:textId="75F09CD1">
      <w:pPr>
        <w:spacing w:after="0" w:line="240" w:lineRule="auto"/>
        <w:rPr>
          <w:rFonts w:eastAsia="Times New Roman" w:cs="Times New Roman"/>
          <w:color w:val="000000"/>
          <w:szCs w:val="24"/>
          <w:lang w:val="en-US"/>
        </w:rPr>
      </w:pPr>
    </w:p>
    <w:p w:rsidRPr="00DF3F73" w:rsidR="00DF3F73" w:rsidP="00DF3F73" w:rsidRDefault="00DF3F73" w14:paraId="50E26562" w14:textId="6FAF6997">
      <w:pPr>
        <w:spacing w:after="0" w:line="240" w:lineRule="auto"/>
        <w:rPr>
          <w:rFonts w:eastAsia="Times New Roman" w:cs="Times New Roman"/>
          <w:color w:val="000000"/>
          <w:szCs w:val="24"/>
          <w:lang w:val="en-US"/>
        </w:rPr>
      </w:pPr>
      <w:r w:rsidRPr="00DF3F73">
        <w:rPr>
          <w:rFonts w:eastAsia="Times New Roman" w:cs="Times New Roman"/>
          <w:color w:val="000000"/>
          <w:szCs w:val="24"/>
          <w:lang w:val="en-US"/>
        </w:rPr>
        <w:lastRenderedPageBreak/>
        <w:fldChar w:fldCharType="begin"/>
      </w:r>
      <w:r w:rsidRPr="00DF3F73">
        <w:rPr>
          <w:rFonts w:eastAsia="Times New Roman" w:cs="Times New Roman"/>
          <w:color w:val="000000"/>
          <w:szCs w:val="24"/>
          <w:lang w:val="en-US"/>
        </w:rPr>
        <w:instrText xml:space="preserve"> INCLUDEPICTURE "https://www.atrainceu.com/sites/default/files/diabetes-role-of-insulin-and-glucagon.png" \* MERGEFORMATINET </w:instrText>
      </w:r>
      <w:r w:rsidRPr="00DF3F73">
        <w:rPr>
          <w:rFonts w:eastAsia="Times New Roman" w:cs="Times New Roman"/>
          <w:color w:val="000000"/>
          <w:szCs w:val="24"/>
          <w:lang w:val="en-US"/>
        </w:rPr>
        <w:fldChar w:fldCharType="separate"/>
      </w:r>
      <w:r w:rsidRPr="00DF3F73">
        <w:rPr>
          <w:rFonts w:eastAsia="Times New Roman" w:cs="Times New Roman"/>
          <w:noProof/>
          <w:color w:val="000000"/>
          <w:szCs w:val="24"/>
          <w:lang w:val="en-US"/>
        </w:rPr>
        <w:drawing>
          <wp:inline distT="0" distB="0" distL="0" distR="0" wp14:anchorId="767BA13F" wp14:editId="5CFEBF1A">
            <wp:extent cx="5731510" cy="3912243"/>
            <wp:effectExtent l="0" t="0" r="0" b="0"/>
            <wp:docPr id="1834711537" name="Picture 13" descr="A diagram of a liver and pancrea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711537" name="Picture 13" descr="A diagram of a liver and pancrea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1515" cy="3932724"/>
                    </a:xfrm>
                    <a:prstGeom prst="rect">
                      <a:avLst/>
                    </a:prstGeom>
                    <a:noFill/>
                    <a:ln>
                      <a:noFill/>
                    </a:ln>
                  </pic:spPr>
                </pic:pic>
              </a:graphicData>
            </a:graphic>
          </wp:inline>
        </w:drawing>
      </w:r>
      <w:r w:rsidRPr="00DF3F73">
        <w:rPr>
          <w:rFonts w:eastAsia="Times New Roman" w:cs="Times New Roman"/>
          <w:color w:val="000000"/>
          <w:szCs w:val="24"/>
          <w:lang w:val="en-US"/>
        </w:rPr>
        <w:fldChar w:fldCharType="end"/>
      </w:r>
    </w:p>
    <w:p w:rsidR="00DF3F73" w:rsidP="00DF3F73" w:rsidRDefault="00DF3F73" w14:paraId="1858393F" w14:textId="0866588A">
      <w:pPr>
        <w:spacing w:before="100" w:beforeAutospacing="1" w:after="100" w:afterAutospacing="1" w:line="240" w:lineRule="auto"/>
        <w:rPr>
          <w:rFonts w:ascii="Arial" w:hAnsi="Arial" w:eastAsia="Times New Roman" w:cs="Arial"/>
          <w:b/>
          <w:bCs/>
          <w:color w:val="000000"/>
          <w:szCs w:val="24"/>
          <w:lang w:val="en-US"/>
        </w:rPr>
      </w:pPr>
      <w:r w:rsidRPr="00DF3F73">
        <w:rPr>
          <w:rFonts w:ascii="Arial" w:hAnsi="Arial" w:eastAsia="Times New Roman" w:cs="Arial"/>
          <w:b/>
          <w:bCs/>
          <w:color w:val="000000"/>
          <w:szCs w:val="24"/>
          <w:lang w:val="en-US"/>
        </w:rPr>
        <w:t xml:space="preserve"> Structure of the pancreas and endocrine function (OpenStax, 2020)</w:t>
      </w:r>
    </w:p>
    <w:p w:rsidRPr="00DF3F73" w:rsidR="001D6EBD" w:rsidP="00DF3F73" w:rsidRDefault="001D6EBD" w14:paraId="501C6F17" w14:textId="77777777">
      <w:pPr>
        <w:spacing w:before="100" w:beforeAutospacing="1" w:after="100" w:afterAutospacing="1" w:line="240" w:lineRule="auto"/>
        <w:rPr>
          <w:rFonts w:ascii="Arial" w:hAnsi="Arial" w:eastAsia="Times New Roman" w:cs="Arial"/>
          <w:color w:val="000000"/>
          <w:szCs w:val="24"/>
          <w:lang w:val="en-US"/>
        </w:rPr>
      </w:pPr>
    </w:p>
    <w:p w:rsidRPr="00DF3F73" w:rsidR="00DF3F73" w:rsidP="000B3592" w:rsidRDefault="00DF3F73" w14:paraId="0B98D4CC" w14:textId="77777777">
      <w:pPr>
        <w:spacing w:before="100" w:beforeAutospacing="1" w:after="100" w:afterAutospacing="1" w:line="360" w:lineRule="auto"/>
        <w:rPr>
          <w:rFonts w:ascii="Arial" w:hAnsi="Arial" w:eastAsia="Times New Roman" w:cs="Arial"/>
          <w:color w:val="000000"/>
          <w:szCs w:val="24"/>
          <w:lang w:val="en-US"/>
        </w:rPr>
      </w:pPr>
      <w:r w:rsidRPr="00DF3F73">
        <w:rPr>
          <w:rFonts w:ascii="Arial" w:hAnsi="Arial" w:eastAsia="Times New Roman" w:cs="Arial"/>
          <w:color w:val="000000"/>
          <w:szCs w:val="24"/>
          <w:lang w:val="en-US"/>
        </w:rPr>
        <w:t>This report will explore how blood glucose levels are regulated, how energy is produced within cells, the importance of monitoring blood glucose levels, and how lifestyle changes can improve the management of Type 2 diabetes.</w:t>
      </w:r>
    </w:p>
    <w:p w:rsidRPr="00C03A91" w:rsidR="00C03A91" w:rsidP="00C03A91" w:rsidRDefault="00C03A91" w14:paraId="6AFAC76D" w14:textId="77777777">
      <w:pPr>
        <w:tabs>
          <w:tab w:val="left" w:pos="6540"/>
        </w:tabs>
        <w:spacing w:line="360" w:lineRule="auto"/>
        <w:rPr>
          <w:rFonts w:ascii="Arial" w:hAnsi="Arial" w:cs="Arial"/>
          <w:color w:val="8EAADB" w:themeColor="accent1" w:themeTint="99"/>
          <w:sz w:val="22"/>
        </w:rPr>
      </w:pPr>
    </w:p>
    <w:p w:rsidR="00C03A91" w:rsidP="00C03A91" w:rsidRDefault="00C03A91" w14:paraId="2D95E97C" w14:textId="0116D9CF">
      <w:pPr>
        <w:pStyle w:val="Heading1"/>
        <w:spacing w:line="360" w:lineRule="auto"/>
        <w:rPr>
          <w:rFonts w:cs="Arial"/>
        </w:rPr>
      </w:pPr>
      <w:r w:rsidRPr="00C03A91">
        <w:rPr>
          <w:rFonts w:cs="Arial"/>
        </w:rPr>
        <w:t xml:space="preserve">2. </w:t>
      </w:r>
      <w:r w:rsidR="00FD7392">
        <w:rPr>
          <w:rFonts w:cs="Arial"/>
        </w:rPr>
        <w:t>Blood Sugar Regulation</w:t>
      </w:r>
    </w:p>
    <w:p w:rsidRPr="00141C0E" w:rsidR="00141C0E" w:rsidP="00141C0E" w:rsidRDefault="00141C0E" w14:paraId="5A7BED5C" w14:textId="77777777">
      <w:pPr>
        <w:spacing w:line="360" w:lineRule="auto"/>
        <w:rPr>
          <w:rFonts w:ascii="Arial" w:hAnsi="Arial" w:cs="Arial"/>
        </w:rPr>
      </w:pPr>
    </w:p>
    <w:p w:rsidRPr="00141C0E" w:rsidR="00141C0E" w:rsidP="00141C0E" w:rsidRDefault="00141C0E" w14:paraId="3FED06E6" w14:textId="4EFE379E">
      <w:pPr>
        <w:pStyle w:val="NormalWeb"/>
        <w:spacing w:line="360" w:lineRule="auto"/>
        <w:rPr>
          <w:rFonts w:ascii="Arial" w:hAnsi="Arial" w:cs="Arial"/>
          <w:color w:val="000000"/>
        </w:rPr>
      </w:pPr>
      <w:r w:rsidRPr="00141C0E">
        <w:rPr>
          <w:rFonts w:ascii="Arial" w:hAnsi="Arial" w:cs="Arial"/>
          <w:color w:val="000000"/>
        </w:rPr>
        <w:t xml:space="preserve">Blood glucose levels are tightly regulated by the endocrine system to ensure that the body maintains a constant and adequate supply of energy for cellular function. This process, known as glucose homeostasis, is primarily controlled by the </w:t>
      </w:r>
      <w:r w:rsidRPr="00141C0E" w:rsidR="007F363C">
        <w:rPr>
          <w:rFonts w:ascii="Arial" w:hAnsi="Arial" w:cs="Arial"/>
          <w:color w:val="000000"/>
        </w:rPr>
        <w:t>hormone’s</w:t>
      </w:r>
      <w:r w:rsidRPr="00141C0E">
        <w:rPr>
          <w:rFonts w:ascii="Arial" w:hAnsi="Arial" w:cs="Arial"/>
          <w:color w:val="000000"/>
        </w:rPr>
        <w:t xml:space="preserve"> insulin and glucagon,</w:t>
      </w:r>
      <w:r w:rsidR="007F363C">
        <w:rPr>
          <w:rFonts w:ascii="Arial" w:hAnsi="Arial" w:cs="Arial"/>
          <w:color w:val="000000"/>
        </w:rPr>
        <w:t xml:space="preserve"> </w:t>
      </w:r>
      <w:r w:rsidRPr="00141C0E" w:rsidR="007F363C">
        <w:rPr>
          <w:rFonts w:ascii="Arial" w:hAnsi="Arial" w:cs="Arial"/>
          <w:color w:val="000000"/>
        </w:rPr>
        <w:t xml:space="preserve">both </w:t>
      </w:r>
      <w:r w:rsidR="007F363C">
        <w:rPr>
          <w:rFonts w:ascii="Arial" w:hAnsi="Arial" w:cs="Arial"/>
          <w:color w:val="000000"/>
        </w:rPr>
        <w:t>of</w:t>
      </w:r>
      <w:r w:rsidRPr="00141C0E">
        <w:rPr>
          <w:rFonts w:ascii="Arial" w:hAnsi="Arial" w:cs="Arial"/>
          <w:color w:val="000000"/>
        </w:rPr>
        <w:t xml:space="preserve"> which are secreted by the pancreas (Guyton and Hall, 2021).</w:t>
      </w:r>
    </w:p>
    <w:p w:rsidRPr="00141C0E" w:rsidR="00141C0E" w:rsidP="00141C0E" w:rsidRDefault="00141C0E" w14:paraId="27832D2A" w14:textId="51371E99">
      <w:pPr>
        <w:pStyle w:val="NormalWeb"/>
        <w:spacing w:line="360" w:lineRule="auto"/>
        <w:rPr>
          <w:rFonts w:ascii="Arial" w:hAnsi="Arial" w:cs="Arial"/>
          <w:color w:val="000000"/>
        </w:rPr>
      </w:pPr>
      <w:r w:rsidRPr="097847F6" w:rsidR="00141C0E">
        <w:rPr>
          <w:rFonts w:ascii="Arial" w:hAnsi="Arial" w:cs="Arial"/>
          <w:color w:val="000000" w:themeColor="text1" w:themeTint="FF" w:themeShade="FF"/>
        </w:rPr>
        <w:t xml:space="preserve">The pancreas </w:t>
      </w:r>
      <w:r w:rsidRPr="097847F6" w:rsidR="00141C0E">
        <w:rPr>
          <w:rFonts w:ascii="Arial" w:hAnsi="Arial" w:cs="Arial"/>
          <w:color w:val="000000" w:themeColor="text1" w:themeTint="FF" w:themeShade="FF"/>
        </w:rPr>
        <w:t>contains</w:t>
      </w:r>
      <w:r w:rsidRPr="097847F6" w:rsidR="00141C0E">
        <w:rPr>
          <w:rFonts w:ascii="Arial" w:hAnsi="Arial" w:cs="Arial"/>
          <w:color w:val="000000" w:themeColor="text1" w:themeTint="FF" w:themeShade="FF"/>
        </w:rPr>
        <w:t xml:space="preserve"> </w:t>
      </w:r>
      <w:r w:rsidRPr="097847F6" w:rsidR="00141C0E">
        <w:rPr>
          <w:rFonts w:ascii="Arial" w:hAnsi="Arial" w:cs="Arial"/>
          <w:color w:val="000000" w:themeColor="text1" w:themeTint="FF" w:themeShade="FF"/>
        </w:rPr>
        <w:t>specialized</w:t>
      </w:r>
      <w:r w:rsidRPr="097847F6" w:rsidR="00141C0E">
        <w:rPr>
          <w:rFonts w:ascii="Arial" w:hAnsi="Arial" w:cs="Arial"/>
          <w:color w:val="000000" w:themeColor="text1" w:themeTint="FF" w:themeShade="FF"/>
        </w:rPr>
        <w:t xml:space="preserve"> clusters of endocrine cells known as the islets of Langerhans. Within these islets, beta cells </w:t>
      </w:r>
      <w:r w:rsidRPr="097847F6" w:rsidR="00141C0E">
        <w:rPr>
          <w:rFonts w:ascii="Arial" w:hAnsi="Arial" w:cs="Arial"/>
          <w:color w:val="000000" w:themeColor="text1" w:themeTint="FF" w:themeShade="FF"/>
        </w:rPr>
        <w:t>are responsible for</w:t>
      </w:r>
      <w:r w:rsidRPr="097847F6" w:rsidR="00141C0E">
        <w:rPr>
          <w:rFonts w:ascii="Arial" w:hAnsi="Arial" w:cs="Arial"/>
          <w:color w:val="000000" w:themeColor="text1" w:themeTint="FF" w:themeShade="FF"/>
        </w:rPr>
        <w:t xml:space="preserve"> producing insulin, while alpha cells produce glucagon. These hormones act in opposition to </w:t>
      </w:r>
      <w:r w:rsidRPr="097847F6" w:rsidR="00141C0E">
        <w:rPr>
          <w:rFonts w:ascii="Arial" w:hAnsi="Arial" w:cs="Arial"/>
          <w:color w:val="000000" w:themeColor="text1" w:themeTint="FF" w:themeShade="FF"/>
        </w:rPr>
        <w:t>maintain</w:t>
      </w:r>
      <w:r w:rsidRPr="097847F6" w:rsidR="00141C0E">
        <w:rPr>
          <w:rFonts w:ascii="Arial" w:hAnsi="Arial" w:cs="Arial"/>
          <w:color w:val="000000" w:themeColor="text1" w:themeTint="FF" w:themeShade="FF"/>
        </w:rPr>
        <w:t xml:space="preserve"> blood glucose levels within a normal physiological range, typically between 4–7 mmol/L in fasting conditions (</w:t>
      </w:r>
      <w:r w:rsidRPr="097847F6" w:rsidR="007F363C">
        <w:rPr>
          <w:rFonts w:ascii="Arial" w:hAnsi="Arial" w:cs="Arial"/>
          <w:color w:val="000000" w:themeColor="text1" w:themeTint="FF" w:themeShade="FF"/>
        </w:rPr>
        <w:t>Marie</w:t>
      </w:r>
      <w:r w:rsidRPr="097847F6" w:rsidR="00141C0E">
        <w:rPr>
          <w:rFonts w:ascii="Arial" w:hAnsi="Arial" w:cs="Arial"/>
          <w:color w:val="000000" w:themeColor="text1" w:themeTint="FF" w:themeShade="FF"/>
        </w:rPr>
        <w:t xml:space="preserve"> and Hoehn, 2019).</w:t>
      </w:r>
      <w:r w:rsidRPr="097847F6" w:rsidR="3648D2D9">
        <w:rPr>
          <w:rFonts w:ascii="Arial" w:hAnsi="Arial" w:cs="Arial"/>
          <w:color w:val="000000" w:themeColor="text1" w:themeTint="FF" w:themeShade="FF"/>
        </w:rPr>
        <w:t xml:space="preserve"> </w:t>
      </w:r>
      <w:r w:rsidRPr="097847F6" w:rsidR="7958F986">
        <w:rPr>
          <w:rFonts w:ascii="Arial" w:hAnsi="Arial" w:eastAsia="Arial" w:cs="Arial"/>
          <w:noProof w:val="0"/>
          <w:color w:val="000000" w:themeColor="text1" w:themeTint="FF" w:themeShade="FF"/>
          <w:lang w:val="en-US"/>
        </w:rPr>
        <w:t>After eating, carbohydrates are broken down into glucose and absorbed into the bloodstream, causing blood glucose levels to increase.</w:t>
      </w:r>
      <w:r w:rsidRPr="097847F6" w:rsidR="7958F986">
        <w:rPr>
          <w:rFonts w:ascii="Arial" w:hAnsi="Arial" w:eastAsia="Arial" w:cs="Arial"/>
          <w:noProof w:val="0"/>
          <w:color w:val="000000" w:themeColor="text1" w:themeTint="FF" w:themeShade="FF"/>
          <w:lang w:val="en-US"/>
        </w:rPr>
        <w:t xml:space="preserve"> This rise is detected by the beta cells in the pancreas, which respond by releasing insulin. Insulin enables glucose to enter body cells by increasing the presence of glucose transporter proteins, particularly GLUT4, on the cell membrane in muscle and fat tissue (Silverthorn, 2020). Once inside the cells, glucose can be used to produce energy through cellular respiration or stored as glycogen in the liver and skeletal muscles in a process known as glycogenesis.</w:t>
      </w:r>
      <w:r w:rsidRPr="097847F6" w:rsidR="660B9F8A">
        <w:rPr>
          <w:rFonts w:ascii="Arial" w:hAnsi="Arial" w:eastAsia="Arial" w:cs="Arial"/>
          <w:noProof w:val="0"/>
          <w:color w:val="000000" w:themeColor="text1" w:themeTint="FF" w:themeShade="FF"/>
          <w:lang w:val="en-US"/>
        </w:rPr>
        <w:t xml:space="preserve">       </w:t>
      </w:r>
      <w:r w:rsidRPr="097847F6" w:rsidR="00141C0E">
        <w:rPr>
          <w:rFonts w:ascii="Arial" w:hAnsi="Arial" w:cs="Arial"/>
          <w:color w:val="000000" w:themeColor="text1" w:themeTint="FF" w:themeShade="FF"/>
        </w:rPr>
        <w:t xml:space="preserve">In addition to promoting glucose uptake, insulin also inhibits hepatic glucose production by suppressing processes such as gluconeogenesis and glycogenolysis. This combined effect ensures that blood glucose levels are reduced after eating and </w:t>
      </w:r>
      <w:r w:rsidRPr="097847F6" w:rsidR="00141C0E">
        <w:rPr>
          <w:rFonts w:ascii="Arial" w:hAnsi="Arial" w:cs="Arial"/>
          <w:color w:val="000000" w:themeColor="text1" w:themeTint="FF" w:themeShade="FF"/>
        </w:rPr>
        <w:t>maintained</w:t>
      </w:r>
      <w:r w:rsidRPr="097847F6" w:rsidR="00141C0E">
        <w:rPr>
          <w:rFonts w:ascii="Arial" w:hAnsi="Arial" w:cs="Arial"/>
          <w:color w:val="000000" w:themeColor="text1" w:themeTint="FF" w:themeShade="FF"/>
        </w:rPr>
        <w:t xml:space="preserve"> within a safe range.</w:t>
      </w:r>
      <w:r w:rsidRPr="097847F6" w:rsidR="52D3C00D">
        <w:rPr>
          <w:rFonts w:ascii="Arial" w:hAnsi="Arial" w:cs="Arial"/>
          <w:color w:val="000000" w:themeColor="text1" w:themeTint="FF" w:themeShade="FF"/>
        </w:rPr>
        <w:t xml:space="preserve">                                                                             </w:t>
      </w:r>
      <w:r w:rsidRPr="097847F6" w:rsidR="28A0EC93">
        <w:rPr>
          <w:rFonts w:ascii="Arial" w:hAnsi="Arial" w:eastAsia="Arial" w:cs="Arial"/>
          <w:noProof w:val="0"/>
          <w:color w:val="000000" w:themeColor="text1" w:themeTint="FF" w:themeShade="FF"/>
          <w:lang w:val="en-US"/>
        </w:rPr>
        <w:t xml:space="preserve">When blood glucose levels decrease, such as during periods of fasting or between meals, the alpha cells of the pancreas release glucagon. This hormone </w:t>
      </w:r>
      <w:r w:rsidRPr="097847F6" w:rsidR="28A0EC93">
        <w:rPr>
          <w:rFonts w:ascii="Arial" w:hAnsi="Arial" w:eastAsia="Arial" w:cs="Arial"/>
          <w:noProof w:val="0"/>
          <w:color w:val="000000" w:themeColor="text1" w:themeTint="FF" w:themeShade="FF"/>
          <w:lang w:val="en-US"/>
        </w:rPr>
        <w:t>mainly targets</w:t>
      </w:r>
      <w:r w:rsidRPr="097847F6" w:rsidR="28A0EC93">
        <w:rPr>
          <w:rFonts w:ascii="Arial" w:hAnsi="Arial" w:eastAsia="Arial" w:cs="Arial"/>
          <w:noProof w:val="0"/>
          <w:color w:val="000000" w:themeColor="text1" w:themeTint="FF" w:themeShade="FF"/>
          <w:lang w:val="en-US"/>
        </w:rPr>
        <w:t xml:space="preserve"> the liver, where it stimulates glycogenolysis, the breakdown of stored glycogen into glucose, as well as gluconeogenesis, the production of new glucose from non-carbohydrate sources such as amino acids (Guyton and Hall, 2021). As a result, glucose is released back into the bloodstream, helping to restore blood sugar levels. This process is particularly important for </w:t>
      </w:r>
      <w:r w:rsidRPr="097847F6" w:rsidR="28A0EC93">
        <w:rPr>
          <w:rFonts w:ascii="Arial" w:hAnsi="Arial" w:eastAsia="Arial" w:cs="Arial"/>
          <w:noProof w:val="0"/>
          <w:color w:val="000000" w:themeColor="text1" w:themeTint="FF" w:themeShade="FF"/>
          <w:lang w:val="en-US"/>
        </w:rPr>
        <w:t>maintaining</w:t>
      </w:r>
      <w:r w:rsidRPr="097847F6" w:rsidR="28A0EC93">
        <w:rPr>
          <w:rFonts w:ascii="Arial" w:hAnsi="Arial" w:eastAsia="Arial" w:cs="Arial"/>
          <w:noProof w:val="0"/>
          <w:color w:val="000000" w:themeColor="text1" w:themeTint="FF" w:themeShade="FF"/>
          <w:lang w:val="en-US"/>
        </w:rPr>
        <w:t xml:space="preserve"> a constant energy supply to vital organs, especially the brain, which depends heavily on glucose for normal functioning.</w:t>
      </w:r>
      <w:r w:rsidRPr="097847F6" w:rsidR="5C203B8B">
        <w:rPr>
          <w:rFonts w:ascii="Arial" w:hAnsi="Arial" w:eastAsia="Arial" w:cs="Arial"/>
          <w:noProof w:val="0"/>
          <w:color w:val="000000" w:themeColor="text1" w:themeTint="FF" w:themeShade="FF"/>
          <w:lang w:val="en-US"/>
        </w:rPr>
        <w:t xml:space="preserve">                                                                                                  </w:t>
      </w:r>
      <w:r w:rsidRPr="097847F6" w:rsidR="00141C0E">
        <w:rPr>
          <w:rFonts w:ascii="Arial" w:hAnsi="Arial" w:cs="Arial"/>
          <w:color w:val="000000" w:themeColor="text1" w:themeTint="FF" w:themeShade="FF"/>
        </w:rPr>
        <w:t>This regulatory system demonstrates a clear relationship between anatomical structures and physiological processes.</w:t>
      </w:r>
      <w:r w:rsidRPr="097847F6" w:rsidR="00141C0E">
        <w:rPr>
          <w:rFonts w:ascii="Arial" w:hAnsi="Arial" w:cs="Arial"/>
          <w:color w:val="000000" w:themeColor="text1" w:themeTint="FF" w:themeShade="FF"/>
        </w:rPr>
        <w:t xml:space="preserve"> The structure of the pancreas and its </w:t>
      </w:r>
      <w:r w:rsidRPr="097847F6" w:rsidR="00141C0E">
        <w:rPr>
          <w:rFonts w:ascii="Arial" w:hAnsi="Arial" w:cs="Arial"/>
          <w:color w:val="000000" w:themeColor="text1" w:themeTint="FF" w:themeShade="FF"/>
        </w:rPr>
        <w:t>specialized</w:t>
      </w:r>
      <w:r w:rsidRPr="097847F6" w:rsidR="00141C0E">
        <w:rPr>
          <w:rFonts w:ascii="Arial" w:hAnsi="Arial" w:cs="Arial"/>
          <w:color w:val="000000" w:themeColor="text1" w:themeTint="FF" w:themeShade="FF"/>
        </w:rPr>
        <w:t xml:space="preserve"> cells directly </w:t>
      </w:r>
      <w:r w:rsidRPr="097847F6" w:rsidR="007F363C">
        <w:rPr>
          <w:rFonts w:ascii="Arial" w:hAnsi="Arial" w:cs="Arial"/>
          <w:color w:val="000000" w:themeColor="text1" w:themeTint="FF" w:themeShade="FF"/>
        </w:rPr>
        <w:t>influence</w:t>
      </w:r>
      <w:r w:rsidRPr="097847F6" w:rsidR="00141C0E">
        <w:rPr>
          <w:rFonts w:ascii="Arial" w:hAnsi="Arial" w:cs="Arial"/>
          <w:color w:val="000000" w:themeColor="text1" w:themeTint="FF" w:themeShade="FF"/>
        </w:rPr>
        <w:t xml:space="preserve"> the body’s ability to regulate glucose levels. When these structures function normally, homeostasis is </w:t>
      </w:r>
      <w:r w:rsidRPr="097847F6" w:rsidR="00141C0E">
        <w:rPr>
          <w:rFonts w:ascii="Arial" w:hAnsi="Arial" w:cs="Arial"/>
          <w:color w:val="000000" w:themeColor="text1" w:themeTint="FF" w:themeShade="FF"/>
        </w:rPr>
        <w:t>maintained</w:t>
      </w:r>
      <w:r w:rsidRPr="097847F6" w:rsidR="00141C0E">
        <w:rPr>
          <w:rFonts w:ascii="Arial" w:hAnsi="Arial" w:cs="Arial"/>
          <w:color w:val="000000" w:themeColor="text1" w:themeTint="FF" w:themeShade="FF"/>
        </w:rPr>
        <w:t>. However, in individuals with Type 2 diabetes, this system becomes disrupted</w:t>
      </w:r>
      <w:r w:rsidRPr="097847F6" w:rsidR="6573A66C">
        <w:rPr>
          <w:rFonts w:ascii="Arial" w:hAnsi="Arial" w:cs="Arial"/>
          <w:color w:val="000000" w:themeColor="text1" w:themeTint="FF" w:themeShade="FF"/>
        </w:rPr>
        <w:t xml:space="preserve">.                              </w:t>
      </w:r>
      <w:r w:rsidRPr="097847F6" w:rsidR="00141C0E">
        <w:rPr>
          <w:rFonts w:ascii="Arial" w:hAnsi="Arial" w:cs="Arial"/>
          <w:color w:val="000000" w:themeColor="text1" w:themeTint="FF" w:themeShade="FF"/>
        </w:rPr>
        <w:t xml:space="preserve">In Type 2 diabetes, insulin resistance reduces the ability of cells to respond to insulin effectively, meaning that glucose uptake is impaired. As a result, glucose </w:t>
      </w:r>
      <w:r w:rsidRPr="097847F6" w:rsidR="00141C0E">
        <w:rPr>
          <w:rFonts w:ascii="Arial" w:hAnsi="Arial" w:cs="Arial"/>
          <w:color w:val="000000" w:themeColor="text1" w:themeTint="FF" w:themeShade="FF"/>
        </w:rPr>
        <w:t>remains</w:t>
      </w:r>
      <w:r w:rsidRPr="097847F6" w:rsidR="00141C0E">
        <w:rPr>
          <w:rFonts w:ascii="Arial" w:hAnsi="Arial" w:cs="Arial"/>
          <w:color w:val="000000" w:themeColor="text1" w:themeTint="FF" w:themeShade="FF"/>
        </w:rPr>
        <w:t xml:space="preserve"> in the bloodstream, leading to </w:t>
      </w:r>
      <w:r w:rsidRPr="097847F6" w:rsidR="00141C0E">
        <w:rPr>
          <w:rFonts w:ascii="Arial" w:hAnsi="Arial" w:cs="Arial"/>
          <w:color w:val="000000" w:themeColor="text1" w:themeTint="FF" w:themeShade="FF"/>
        </w:rPr>
        <w:t>hyperglycemia</w:t>
      </w:r>
      <w:r w:rsidRPr="097847F6" w:rsidR="00141C0E">
        <w:rPr>
          <w:rFonts w:ascii="Arial" w:hAnsi="Arial" w:cs="Arial"/>
          <w:color w:val="000000" w:themeColor="text1" w:themeTint="FF" w:themeShade="FF"/>
        </w:rPr>
        <w:t xml:space="preserve"> (DeFronzo, 2015). Over time, the beta cells of the pancreas may become dysfunctional, further reducing insulin production and worsening </w:t>
      </w:r>
      <w:r w:rsidRPr="097847F6" w:rsidR="00141C0E">
        <w:rPr>
          <w:rFonts w:ascii="Arial" w:hAnsi="Arial" w:cs="Arial"/>
          <w:color w:val="000000" w:themeColor="text1" w:themeTint="FF" w:themeShade="FF"/>
        </w:rPr>
        <w:t>glycemic</w:t>
      </w:r>
      <w:r w:rsidRPr="097847F6" w:rsidR="00141C0E">
        <w:rPr>
          <w:rFonts w:ascii="Arial" w:hAnsi="Arial" w:cs="Arial"/>
          <w:color w:val="000000" w:themeColor="text1" w:themeTint="FF" w:themeShade="FF"/>
        </w:rPr>
        <w:t xml:space="preserve"> control.</w:t>
      </w:r>
      <w:r w:rsidRPr="097847F6" w:rsidR="00141C0E">
        <w:rPr>
          <w:rFonts w:ascii="Arial" w:hAnsi="Arial" w:cs="Arial"/>
          <w:color w:val="000000" w:themeColor="text1" w:themeTint="FF" w:themeShade="FF"/>
        </w:rPr>
        <w:t xml:space="preserve">This disruption highlights how failure at the cellular and hormonal level can lead to significant physiological consequences. Chronic </w:t>
      </w:r>
      <w:r w:rsidRPr="097847F6" w:rsidR="00141C0E">
        <w:rPr>
          <w:rFonts w:ascii="Arial" w:hAnsi="Arial" w:cs="Arial"/>
          <w:color w:val="000000" w:themeColor="text1" w:themeTint="FF" w:themeShade="FF"/>
        </w:rPr>
        <w:t>hyperglycemia</w:t>
      </w:r>
      <w:r w:rsidRPr="097847F6" w:rsidR="00141C0E">
        <w:rPr>
          <w:rFonts w:ascii="Arial" w:hAnsi="Arial" w:cs="Arial"/>
          <w:color w:val="000000" w:themeColor="text1" w:themeTint="FF" w:themeShade="FF"/>
        </w:rPr>
        <w:t xml:space="preserve"> is associated with damage to blood vessels and tissues, increasing the risk of complications such as cardiovascular disease, </w:t>
      </w:r>
      <w:r w:rsidRPr="097847F6" w:rsidR="00141C0E">
        <w:rPr>
          <w:rFonts w:ascii="Arial" w:hAnsi="Arial" w:cs="Arial"/>
          <w:color w:val="000000" w:themeColor="text1" w:themeTint="FF" w:themeShade="FF"/>
        </w:rPr>
        <w:t>neuropathy</w:t>
      </w:r>
      <w:r w:rsidRPr="097847F6" w:rsidR="00141C0E">
        <w:rPr>
          <w:rFonts w:ascii="Arial" w:hAnsi="Arial" w:cs="Arial"/>
          <w:color w:val="000000" w:themeColor="text1" w:themeTint="FF" w:themeShade="FF"/>
        </w:rPr>
        <w:t xml:space="preserve"> and kidney disease (NICE, 2023). Therefore, </w:t>
      </w:r>
      <w:r w:rsidRPr="097847F6" w:rsidR="00141C0E">
        <w:rPr>
          <w:rFonts w:ascii="Arial" w:hAnsi="Arial" w:cs="Arial"/>
          <w:color w:val="000000" w:themeColor="text1" w:themeTint="FF" w:themeShade="FF"/>
        </w:rPr>
        <w:t>maintaining</w:t>
      </w:r>
      <w:r w:rsidRPr="097847F6" w:rsidR="00141C0E">
        <w:rPr>
          <w:rFonts w:ascii="Arial" w:hAnsi="Arial" w:cs="Arial"/>
          <w:color w:val="000000" w:themeColor="text1" w:themeTint="FF" w:themeShade="FF"/>
        </w:rPr>
        <w:t xml:space="preserve"> effective blood glucose regulation is essential for overall health and preventing long-term complications.</w:t>
      </w:r>
    </w:p>
    <w:p w:rsidRPr="00141C0E" w:rsidR="00141C0E" w:rsidP="00141C0E" w:rsidRDefault="00141C0E" w14:paraId="451F3DCC" w14:textId="77777777"/>
    <w:p w:rsidRPr="00DF3F73" w:rsidR="00DF3F73" w:rsidP="00DF3F73" w:rsidRDefault="00DF3F73" w14:paraId="61A72FEB" w14:textId="09A8986B">
      <w:pPr>
        <w:spacing w:after="0" w:line="240" w:lineRule="auto"/>
        <w:rPr>
          <w:rFonts w:eastAsia="Times New Roman" w:cs="Times New Roman"/>
          <w:color w:val="000000"/>
          <w:szCs w:val="24"/>
          <w:lang w:val="en-US"/>
        </w:rPr>
      </w:pPr>
    </w:p>
    <w:p w:rsidRPr="00DF3F73" w:rsidR="00DF3F73" w:rsidP="00DF3F73" w:rsidRDefault="00DF3F73" w14:paraId="65E623D5" w14:textId="75E87BEF">
      <w:pPr>
        <w:spacing w:after="0" w:line="240" w:lineRule="auto"/>
        <w:rPr>
          <w:rFonts w:eastAsia="Times New Roman" w:cs="Times New Roman"/>
          <w:color w:val="000000"/>
          <w:szCs w:val="24"/>
          <w:lang w:val="en-US"/>
        </w:rPr>
      </w:pPr>
    </w:p>
    <w:p w:rsidRPr="00DF3F73" w:rsidR="00DF3F73" w:rsidP="00DF3F73" w:rsidRDefault="00DF3F73" w14:paraId="48F99DEF" w14:textId="2AE3D6EB">
      <w:pPr>
        <w:spacing w:after="0" w:line="240" w:lineRule="auto"/>
        <w:rPr>
          <w:rFonts w:eastAsia="Times New Roman" w:cs="Times New Roman"/>
          <w:color w:val="000000"/>
          <w:szCs w:val="24"/>
          <w:lang w:val="en-US"/>
        </w:rPr>
      </w:pPr>
      <w:r w:rsidRPr="00DF3F73">
        <w:rPr>
          <w:rFonts w:eastAsia="Times New Roman" w:cs="Times New Roman"/>
          <w:color w:val="000000"/>
          <w:szCs w:val="24"/>
          <w:lang w:val="en-US"/>
        </w:rPr>
        <w:fldChar w:fldCharType="begin"/>
      </w:r>
      <w:r w:rsidRPr="00DF3F73">
        <w:rPr>
          <w:rFonts w:eastAsia="Times New Roman" w:cs="Times New Roman"/>
          <w:color w:val="000000"/>
          <w:szCs w:val="24"/>
          <w:lang w:val="en-US"/>
        </w:rPr>
        <w:instrText xml:space="preserve"> INCLUDEPICTURE "https://www.researchgate.net/publication/342533641/figure/fig1/AS%3A907817594662912%401593451989490/Activation-of-the-glucose-transporter-GLUT4-by-insulin.png" \* MERGEFORMATINET </w:instrText>
      </w:r>
      <w:r w:rsidRPr="00DF3F73">
        <w:rPr>
          <w:rFonts w:eastAsia="Times New Roman" w:cs="Times New Roman"/>
          <w:color w:val="000000"/>
          <w:szCs w:val="24"/>
          <w:lang w:val="en-US"/>
        </w:rPr>
        <w:fldChar w:fldCharType="separate"/>
      </w:r>
      <w:r w:rsidRPr="00DF3F73">
        <w:rPr>
          <w:rFonts w:eastAsia="Times New Roman" w:cs="Times New Roman"/>
          <w:noProof/>
          <w:color w:val="000000"/>
          <w:szCs w:val="24"/>
          <w:lang w:val="en-US"/>
        </w:rPr>
        <w:drawing>
          <wp:inline distT="0" distB="0" distL="0" distR="0" wp14:anchorId="6022FE43" wp14:editId="388BB884">
            <wp:extent cx="5590572" cy="2806700"/>
            <wp:effectExtent l="0" t="0" r="0" b="0"/>
            <wp:docPr id="2114942511" name="Picture 16" descr="A diagram of a cell membra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42511" name="Picture 16" descr="A diagram of a cell membrane&#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63237" cy="2843181"/>
                    </a:xfrm>
                    <a:prstGeom prst="rect">
                      <a:avLst/>
                    </a:prstGeom>
                    <a:noFill/>
                    <a:ln>
                      <a:noFill/>
                    </a:ln>
                  </pic:spPr>
                </pic:pic>
              </a:graphicData>
            </a:graphic>
          </wp:inline>
        </w:drawing>
      </w:r>
      <w:r w:rsidRPr="00DF3F73">
        <w:rPr>
          <w:rFonts w:eastAsia="Times New Roman" w:cs="Times New Roman"/>
          <w:color w:val="000000"/>
          <w:szCs w:val="24"/>
          <w:lang w:val="en-US"/>
        </w:rPr>
        <w:fldChar w:fldCharType="end"/>
      </w:r>
    </w:p>
    <w:p w:rsidR="00DF3F73" w:rsidP="00DF3F73" w:rsidRDefault="00DF3F73" w14:paraId="2B2CC7D2" w14:textId="68B01AC9">
      <w:pPr>
        <w:spacing w:before="100" w:beforeAutospacing="1" w:after="100" w:afterAutospacing="1" w:line="240" w:lineRule="auto"/>
        <w:rPr>
          <w:rFonts w:ascii="Arial" w:hAnsi="Arial" w:eastAsia="Times New Roman" w:cs="Arial"/>
          <w:b/>
          <w:bCs/>
          <w:color w:val="000000"/>
          <w:szCs w:val="24"/>
          <w:lang w:val="en-US"/>
        </w:rPr>
      </w:pPr>
      <w:r w:rsidRPr="00DF3F73">
        <w:rPr>
          <w:rFonts w:ascii="Arial" w:hAnsi="Arial" w:eastAsia="Times New Roman" w:cs="Arial"/>
          <w:b/>
          <w:bCs/>
          <w:color w:val="000000"/>
          <w:szCs w:val="24"/>
          <w:lang w:val="en-US"/>
        </w:rPr>
        <w:t xml:space="preserve"> Blood glucose regulation by insulin and glucagon (OpenStax, 2020)</w:t>
      </w:r>
    </w:p>
    <w:p w:rsidRPr="00DF3F73" w:rsidR="001D6EBD" w:rsidP="00DF3F73" w:rsidRDefault="001D6EBD" w14:paraId="34A0DA61" w14:textId="77777777">
      <w:pPr>
        <w:spacing w:before="100" w:beforeAutospacing="1" w:after="100" w:afterAutospacing="1" w:line="240" w:lineRule="auto"/>
        <w:rPr>
          <w:rFonts w:ascii="Arial" w:hAnsi="Arial" w:eastAsia="Times New Roman" w:cs="Arial"/>
          <w:color w:val="000000"/>
          <w:szCs w:val="24"/>
          <w:lang w:val="en-US"/>
        </w:rPr>
      </w:pPr>
    </w:p>
    <w:p w:rsidRPr="00DF3F73" w:rsidR="00DF3F73" w:rsidP="097847F6" w:rsidRDefault="00DF3F73" w14:paraId="7A6563EF" w14:textId="04D59D0A">
      <w:pPr>
        <w:spacing w:before="100" w:beforeAutospacing="on" w:after="100" w:afterAutospacing="on" w:line="360" w:lineRule="auto"/>
        <w:rPr>
          <w:rFonts w:ascii="Arial" w:hAnsi="Arial" w:eastAsia="Times New Roman" w:cs="Arial"/>
          <w:color w:val="000000"/>
          <w:lang w:val="en-US"/>
        </w:rPr>
      </w:pPr>
      <w:r w:rsidRPr="097847F6" w:rsidR="00DF3F73">
        <w:rPr>
          <w:rFonts w:ascii="Arial" w:hAnsi="Arial" w:eastAsia="Times New Roman" w:cs="Arial"/>
          <w:color w:val="000000" w:themeColor="text1" w:themeTint="FF" w:themeShade="FF"/>
          <w:lang w:val="en-US"/>
        </w:rPr>
        <w:t xml:space="preserve">In individuals with Type 2 diabetes, this process becomes disrupted. Insulin resistance means that cells do not respond effectively to insulin, preventing glucose from entering cells. As a result, glucose builds up in the bloodstream, leading to </w:t>
      </w:r>
      <w:r w:rsidRPr="097847F6" w:rsidR="000B3592">
        <w:rPr>
          <w:rFonts w:ascii="Arial" w:hAnsi="Arial" w:eastAsia="Times New Roman" w:cs="Arial"/>
          <w:color w:val="000000" w:themeColor="text1" w:themeTint="FF" w:themeShade="FF"/>
          <w:lang w:val="en-US"/>
        </w:rPr>
        <w:t>hyperglycemia</w:t>
      </w:r>
      <w:r w:rsidRPr="097847F6" w:rsidR="00DF3F73">
        <w:rPr>
          <w:rFonts w:ascii="Arial" w:hAnsi="Arial" w:eastAsia="Times New Roman" w:cs="Arial"/>
          <w:color w:val="000000" w:themeColor="text1" w:themeTint="FF" w:themeShade="FF"/>
          <w:lang w:val="en-US"/>
        </w:rPr>
        <w:t xml:space="preserve"> (DeFronzo, 2015).</w:t>
      </w:r>
      <w:r w:rsidRPr="097847F6" w:rsidR="0F43BBE6">
        <w:rPr>
          <w:rFonts w:ascii="Arial" w:hAnsi="Arial" w:eastAsia="Times New Roman" w:cs="Arial"/>
          <w:color w:val="000000" w:themeColor="text1" w:themeTint="FF" w:themeShade="FF"/>
          <w:lang w:val="en-US"/>
        </w:rPr>
        <w:t xml:space="preserve">      </w:t>
      </w:r>
      <w:r w:rsidRPr="097847F6" w:rsidR="0F43BBE6">
        <w:rPr>
          <w:rFonts w:ascii="Arial" w:hAnsi="Arial" w:eastAsia="Times New Roman" w:cs="Arial"/>
          <w:color w:val="000000" w:themeColor="text1" w:themeTint="FF" w:themeShade="FF"/>
          <w:lang w:val="en-US"/>
        </w:rPr>
        <w:t xml:space="preserve">            </w:t>
      </w:r>
      <w:r w:rsidRPr="097847F6" w:rsidR="0F43BBE6">
        <w:rPr>
          <w:rFonts w:ascii="Arial" w:hAnsi="Arial" w:eastAsia="Times New Roman" w:cs="Arial"/>
          <w:color w:val="000000" w:themeColor="text1" w:themeTint="FF" w:themeShade="FF"/>
          <w:lang w:val="en-US"/>
        </w:rPr>
        <w:t xml:space="preserve">                                                         </w:t>
      </w:r>
      <w:r w:rsidRPr="097847F6" w:rsidR="00DF3F73">
        <w:rPr>
          <w:rFonts w:ascii="Arial" w:hAnsi="Arial" w:eastAsia="Times New Roman" w:cs="Arial"/>
          <w:color w:val="000000" w:themeColor="text1" w:themeTint="FF" w:themeShade="FF"/>
          <w:lang w:val="en-US"/>
        </w:rPr>
        <w:t xml:space="preserve">This </w:t>
      </w:r>
      <w:r w:rsidRPr="097847F6" w:rsidR="00DF3F73">
        <w:rPr>
          <w:rFonts w:ascii="Arial" w:hAnsi="Arial" w:eastAsia="Times New Roman" w:cs="Arial"/>
          <w:color w:val="000000" w:themeColor="text1" w:themeTint="FF" w:themeShade="FF"/>
          <w:lang w:val="en-US"/>
        </w:rPr>
        <w:t>demonstrates</w:t>
      </w:r>
      <w:r w:rsidRPr="097847F6" w:rsidR="00DF3F73">
        <w:rPr>
          <w:rFonts w:ascii="Arial" w:hAnsi="Arial" w:eastAsia="Times New Roman" w:cs="Arial"/>
          <w:color w:val="000000" w:themeColor="text1" w:themeTint="FF" w:themeShade="FF"/>
          <w:lang w:val="en-US"/>
        </w:rPr>
        <w:t xml:space="preserve"> the relationship between anatomy and physiology. Damage to the pancreatic beta cells (structure) affects insulin production (function), which disrupts glucose regulation (physiology). If left unmanaged, this can lead to serious co</w:t>
      </w:r>
      <w:r w:rsidRPr="097847F6" w:rsidR="00DF3F73">
        <w:rPr>
          <w:rFonts w:ascii="Arial" w:hAnsi="Arial" w:eastAsia="Times New Roman" w:cs="Arial"/>
          <w:color w:val="000000" w:themeColor="text1" w:themeTint="FF" w:themeShade="FF"/>
          <w:lang w:val="en-US"/>
        </w:rPr>
        <w:t>mplications such a</w:t>
      </w:r>
      <w:r w:rsidRPr="097847F6" w:rsidR="00DF3F73">
        <w:rPr>
          <w:rFonts w:ascii="Arial" w:hAnsi="Arial" w:eastAsia="Times New Roman" w:cs="Arial"/>
          <w:color w:val="000000" w:themeColor="text1" w:themeTint="FF" w:themeShade="FF"/>
          <w:lang w:val="en-US"/>
        </w:rPr>
        <w:t xml:space="preserve">s cardiovascular disease, which </w:t>
      </w:r>
      <w:r w:rsidRPr="097847F6" w:rsidR="00DF3F73">
        <w:rPr>
          <w:rFonts w:ascii="Arial" w:hAnsi="Arial" w:eastAsia="Times New Roman" w:cs="Arial"/>
          <w:color w:val="000000" w:themeColor="text1" w:themeTint="FF" w:themeShade="FF"/>
          <w:lang w:val="en-US"/>
        </w:rPr>
        <w:t>is responsible for</w:t>
      </w:r>
      <w:r w:rsidRPr="097847F6" w:rsidR="00DF3F73">
        <w:rPr>
          <w:rFonts w:ascii="Arial" w:hAnsi="Arial" w:eastAsia="Times New Roman" w:cs="Arial"/>
          <w:color w:val="000000" w:themeColor="text1" w:themeTint="FF" w:themeShade="FF"/>
          <w:lang w:val="en-US"/>
        </w:rPr>
        <w:t xml:space="preserve"> approximately 50% of deaths in people with diabetes (World Health Organization, 2023).</w:t>
      </w:r>
    </w:p>
    <w:p w:rsidRPr="00C03A91" w:rsidR="00C03A91" w:rsidP="00C03A91" w:rsidRDefault="00C03A91" w14:paraId="2C7B4D77" w14:textId="77777777">
      <w:pPr>
        <w:tabs>
          <w:tab w:val="left" w:pos="6540"/>
        </w:tabs>
        <w:spacing w:line="360" w:lineRule="auto"/>
        <w:rPr>
          <w:rFonts w:ascii="Arial" w:hAnsi="Arial" w:cs="Arial"/>
          <w:sz w:val="22"/>
        </w:rPr>
      </w:pPr>
    </w:p>
    <w:p w:rsidRPr="00C03A91" w:rsidR="000C4EDA" w:rsidP="00C03A91" w:rsidRDefault="00076AC0" w14:paraId="381CCE5B" w14:textId="0417323A">
      <w:pPr>
        <w:pStyle w:val="Heading1"/>
        <w:spacing w:line="360" w:lineRule="auto"/>
        <w:rPr>
          <w:rFonts w:cs="Arial"/>
        </w:rPr>
      </w:pPr>
      <w:r>
        <w:rPr>
          <w:rFonts w:cs="Arial"/>
        </w:rPr>
        <w:t>3</w:t>
      </w:r>
      <w:r w:rsidRPr="00C03A91" w:rsidR="000C4EDA">
        <w:rPr>
          <w:rFonts w:cs="Arial"/>
        </w:rPr>
        <w:t xml:space="preserve">. </w:t>
      </w:r>
      <w:r w:rsidR="007A7297">
        <w:rPr>
          <w:rFonts w:cs="Arial"/>
        </w:rPr>
        <w:t>Cellular Metabolism</w:t>
      </w:r>
      <w:r w:rsidRPr="00C03A91" w:rsidR="000C4EDA">
        <w:rPr>
          <w:rFonts w:cs="Arial"/>
        </w:rPr>
        <w:t xml:space="preserve"> </w:t>
      </w:r>
    </w:p>
    <w:p w:rsidRPr="00DF3F73" w:rsidR="00DF3F73" w:rsidP="000B3592" w:rsidRDefault="00DF3F73" w14:paraId="3CE328F1" w14:textId="77777777">
      <w:pPr>
        <w:spacing w:before="100" w:beforeAutospacing="1" w:after="100" w:afterAutospacing="1" w:line="360" w:lineRule="auto"/>
        <w:rPr>
          <w:rFonts w:ascii="Arial" w:hAnsi="Arial" w:eastAsia="Times New Roman" w:cs="Arial"/>
          <w:color w:val="000000"/>
          <w:szCs w:val="24"/>
          <w:lang w:val="en-US"/>
        </w:rPr>
      </w:pPr>
      <w:r w:rsidRPr="00DF3F73">
        <w:rPr>
          <w:rFonts w:ascii="Arial" w:hAnsi="Arial" w:eastAsia="Times New Roman" w:cs="Arial"/>
          <w:color w:val="000000"/>
          <w:szCs w:val="24"/>
          <w:lang w:val="en-US"/>
        </w:rPr>
        <w:t>Glucose is the body’s primary source of energy and is used in a process known as cellular respiration to produce ATP (OpenStax, 2020). This process requires oxygen and takes place in the mitochondria of cells.</w:t>
      </w:r>
    </w:p>
    <w:p w:rsidRPr="00DF3F73" w:rsidR="00DF3F73" w:rsidP="000B3592" w:rsidRDefault="00DF3F73" w14:paraId="71A67A38" w14:textId="77777777">
      <w:pPr>
        <w:spacing w:before="100" w:beforeAutospacing="1" w:after="100" w:afterAutospacing="1" w:line="360" w:lineRule="auto"/>
        <w:rPr>
          <w:rFonts w:ascii="Arial" w:hAnsi="Arial" w:eastAsia="Times New Roman" w:cs="Arial"/>
          <w:color w:val="000000"/>
          <w:szCs w:val="24"/>
          <w:lang w:val="en-US"/>
        </w:rPr>
      </w:pPr>
      <w:r w:rsidRPr="00DF3F73">
        <w:rPr>
          <w:rFonts w:ascii="Arial" w:hAnsi="Arial" w:eastAsia="Times New Roman" w:cs="Arial"/>
          <w:color w:val="000000"/>
          <w:szCs w:val="24"/>
          <w:lang w:val="en-US"/>
        </w:rPr>
        <w:t>Cellular respiration occurs in three stages:</w:t>
      </w:r>
    </w:p>
    <w:p w:rsidRPr="00DF3F73" w:rsidR="00DF3F73" w:rsidP="000B3592" w:rsidRDefault="00DF3F73" w14:paraId="1AAB99ED" w14:textId="77777777">
      <w:pPr>
        <w:numPr>
          <w:ilvl w:val="0"/>
          <w:numId w:val="3"/>
        </w:numPr>
        <w:spacing w:before="100" w:beforeAutospacing="1" w:after="100" w:afterAutospacing="1" w:line="360" w:lineRule="auto"/>
        <w:rPr>
          <w:rFonts w:ascii="Arial" w:hAnsi="Arial" w:eastAsia="Times New Roman" w:cs="Arial"/>
          <w:color w:val="000000"/>
          <w:szCs w:val="24"/>
          <w:lang w:val="en-US"/>
        </w:rPr>
      </w:pPr>
      <w:r w:rsidRPr="00DF3F73">
        <w:rPr>
          <w:rFonts w:ascii="Arial" w:hAnsi="Arial" w:eastAsia="Times New Roman" w:cs="Arial"/>
          <w:color w:val="000000"/>
          <w:szCs w:val="24"/>
          <w:lang w:val="en-US"/>
        </w:rPr>
        <w:t>Glycolysis (cytoplasm)</w:t>
      </w:r>
    </w:p>
    <w:p w:rsidRPr="00DF3F73" w:rsidR="00DF3F73" w:rsidP="000B3592" w:rsidRDefault="00DF3F73" w14:paraId="443CDC02" w14:textId="77777777">
      <w:pPr>
        <w:numPr>
          <w:ilvl w:val="0"/>
          <w:numId w:val="3"/>
        </w:numPr>
        <w:spacing w:before="100" w:beforeAutospacing="1" w:after="100" w:afterAutospacing="1" w:line="360" w:lineRule="auto"/>
        <w:rPr>
          <w:rFonts w:ascii="Arial" w:hAnsi="Arial" w:eastAsia="Times New Roman" w:cs="Arial"/>
          <w:color w:val="000000"/>
          <w:szCs w:val="24"/>
          <w:lang w:val="en-US"/>
        </w:rPr>
      </w:pPr>
      <w:r w:rsidRPr="00DF3F73">
        <w:rPr>
          <w:rFonts w:ascii="Arial" w:hAnsi="Arial" w:eastAsia="Times New Roman" w:cs="Arial"/>
          <w:color w:val="000000"/>
          <w:szCs w:val="24"/>
          <w:lang w:val="en-US"/>
        </w:rPr>
        <w:t>Krebs cycle (mitochondria)</w:t>
      </w:r>
    </w:p>
    <w:p w:rsidRPr="00DF3F73" w:rsidR="00DF3F73" w:rsidP="000B3592" w:rsidRDefault="00DF3F73" w14:paraId="6DD11A6E" w14:textId="77777777">
      <w:pPr>
        <w:numPr>
          <w:ilvl w:val="0"/>
          <w:numId w:val="3"/>
        </w:numPr>
        <w:spacing w:before="100" w:beforeAutospacing="1" w:after="100" w:afterAutospacing="1" w:line="360" w:lineRule="auto"/>
        <w:rPr>
          <w:rFonts w:ascii="Arial" w:hAnsi="Arial" w:eastAsia="Times New Roman" w:cs="Arial"/>
          <w:color w:val="000000"/>
          <w:szCs w:val="24"/>
          <w:lang w:val="en-US"/>
        </w:rPr>
      </w:pPr>
      <w:r w:rsidRPr="00DF3F73">
        <w:rPr>
          <w:rFonts w:ascii="Arial" w:hAnsi="Arial" w:eastAsia="Times New Roman" w:cs="Arial"/>
          <w:color w:val="000000"/>
          <w:szCs w:val="24"/>
          <w:lang w:val="en-US"/>
        </w:rPr>
        <w:t>Electron transport chain (mitochondria)</w:t>
      </w:r>
    </w:p>
    <w:p w:rsidRPr="00DF3F73" w:rsidR="00DF3F73" w:rsidP="00DF3F73" w:rsidRDefault="00DF3F73" w14:paraId="09EFE8C6" w14:textId="7C7E301E">
      <w:pPr>
        <w:spacing w:after="0" w:line="240" w:lineRule="auto"/>
        <w:rPr>
          <w:rFonts w:eastAsia="Times New Roman" w:cs="Times New Roman"/>
          <w:color w:val="000000"/>
          <w:szCs w:val="24"/>
          <w:lang w:val="en-US"/>
        </w:rPr>
      </w:pPr>
      <w:r w:rsidRPr="00DF3F73">
        <w:rPr>
          <w:rFonts w:eastAsia="Times New Roman" w:cs="Times New Roman"/>
          <w:color w:val="000000"/>
          <w:szCs w:val="24"/>
          <w:lang w:val="en-US"/>
        </w:rPr>
        <w:fldChar w:fldCharType="begin"/>
      </w:r>
      <w:r w:rsidRPr="00DF3F73">
        <w:rPr>
          <w:rFonts w:eastAsia="Times New Roman" w:cs="Times New Roman"/>
          <w:color w:val="000000"/>
          <w:szCs w:val="24"/>
          <w:lang w:val="en-US"/>
        </w:rPr>
        <w:instrText xml:space="preserve"> INCLUDEPICTURE "https://upload.wikimedia.org/wikipedia/commons/7/74/CellRespiration.svg" \* MERGEFORMATINET </w:instrText>
      </w:r>
      <w:r w:rsidRPr="00DF3F73">
        <w:rPr>
          <w:rFonts w:eastAsia="Times New Roman" w:cs="Times New Roman"/>
          <w:color w:val="000000"/>
          <w:szCs w:val="24"/>
          <w:lang w:val="en-US"/>
        </w:rPr>
        <w:fldChar w:fldCharType="separate"/>
      </w:r>
      <w:r w:rsidRPr="00DF3F73">
        <w:rPr>
          <w:rFonts w:eastAsia="Times New Roman" w:cs="Times New Roman"/>
          <w:noProof/>
          <w:color w:val="000000"/>
          <w:szCs w:val="24"/>
          <w:lang w:val="en-US"/>
        </w:rPr>
        <mc:AlternateContent>
          <mc:Choice Requires="wps">
            <w:drawing>
              <wp:inline distT="0" distB="0" distL="0" distR="0" wp14:anchorId="1A2DF3E9" wp14:editId="6C61BC35">
                <wp:extent cx="300990" cy="300990"/>
                <wp:effectExtent l="0" t="0" r="0" b="0"/>
                <wp:docPr id="446189604" name="Rectangle 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990" cy="300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1" style="width:23.7pt;height:23.7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w14:anchorId="05B5AB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3KLY0gEAAJ4DAAAOAAAAZHJzL2Uyb0RvYy54bWysU8tu2zAQvBfoPxC815Jd92HBchAkSFEg&#13;&#10;bQqk/QCaIi2iEpfdpS27X98l5dhucwt6IfZBzc4OR8urfd+JnUFy4Gs5nZRSGK+hcX5Tyx/f7958&#13;&#10;lIKi8o3qwJtaHgzJq9XrV8shVGYGLXSNQcEgnqoh1LKNMVRFQbo1vaIJBOO5aQF7FTnFTdGgGhi9&#13;&#10;74pZWb4vBsAmIGhDxNXbsSlXGd9ao+ODtWSi6GrJ3GI+MZ/rdBarpao2qELr9JGGegGLXjnPQ09Q&#13;&#10;tyoqsUX3DKp3GoHAxomGvgBrnTZ5B95mWv6zzWOrgsm7sDgUTjLR/4PVX3eP4Rsm6hTuQf8k4eGm&#13;&#10;VX5jrimwfPyo8lxChKE1qmEG06RdMQSqThgpIUYT6+ELNPzaahshy7K32KcZvLDYZ/UPJ/XNPgrN&#13;&#10;xbdluVjwG2luHeM0QVVPHwek+MlAL1JQS2R2GVzt7imOV5+upFke7lzX5Qfu/F8FxkyVTD7xTW6h&#13;&#10;ag3NgbkjjCZhU3PQAv6WYmCD1JJ+bRUaKbrPnvdfTOfz5KiczN99mHGCl531ZUd5zVC1jFKM4U0c&#13;&#10;XbgN6DZtlnnkeM2aWZf3ObM6kmUTZEWOhk0uu8zzrfNvtfoDAAD//wMAUEsDBBQABgAIAAAAIQDA&#13;&#10;Vzoy3QAAAAgBAAAPAAAAZHJzL2Rvd25yZXYueG1sTI9BS8NAEIXvQv/DMgUv0m6UYiXNpkhFLCKU&#13;&#10;prXnbXZMgtnZNLtN4r93qge9vGF4zJv3JcvB1qLD1leOFNxOIxBIuTMVFQr2u+fJAwgfNBldO0IF&#13;&#10;X+hhmY6uEh0b19MWuywUgkPIx1pBGUITS+nzEq32U9cgsffhWqsDr20hTat7Dre1vIuie2l1Rfyh&#13;&#10;1A2uSsw/s7NV0Oeb7rB7e5Gbm8Pa0Wl9WmXvr0pdj4enBcvjAkTAIfxdwIWB+0PKxY7uTMaLWgHT&#13;&#10;hB9lbzafgTj+Tpkm8j9A+g0AAP//AwBQSwECLQAUAAYACAAAACEAtoM4kv4AAADhAQAAEwAAAAAA&#13;&#10;AAAAAAAAAAAAAAAAW0NvbnRlbnRfVHlwZXNdLnhtbFBLAQItABQABgAIAAAAIQA4/SH/1gAAAJQB&#13;&#10;AAALAAAAAAAAAAAAAAAAAC8BAABfcmVscy8ucmVsc1BLAQItABQABgAIAAAAIQDy3KLY0gEAAJ4D&#13;&#10;AAAOAAAAAAAAAAAAAAAAAC4CAABkcnMvZTJvRG9jLnhtbFBLAQItABQABgAIAAAAIQDAVzoy3QAA&#13;&#10;AAgBAAAPAAAAAAAAAAAAAAAAACwEAABkcnMvZG93bnJldi54bWxQSwUGAAAAAAQABADzAAAANgUA&#13;&#10;AAAA&#13;&#10;">
                <o:lock v:ext="edit" aspectratio="t"/>
                <w10:anchorlock/>
              </v:rect>
            </w:pict>
          </mc:Fallback>
        </mc:AlternateContent>
      </w:r>
      <w:r w:rsidRPr="00DF3F73">
        <w:rPr>
          <w:rFonts w:eastAsia="Times New Roman" w:cs="Times New Roman"/>
          <w:color w:val="000000"/>
          <w:szCs w:val="24"/>
          <w:lang w:val="en-US"/>
        </w:rPr>
        <w:fldChar w:fldCharType="end"/>
      </w:r>
    </w:p>
    <w:p w:rsidRPr="00DF3F73" w:rsidR="00DF3F73" w:rsidP="00DF3F73" w:rsidRDefault="00DF3F73" w14:paraId="53C19C51" w14:textId="1144F4B0">
      <w:pPr>
        <w:spacing w:after="0" w:line="240" w:lineRule="auto"/>
        <w:rPr>
          <w:rFonts w:eastAsia="Times New Roman" w:cs="Times New Roman"/>
          <w:color w:val="000000"/>
          <w:szCs w:val="24"/>
          <w:lang w:val="en-US"/>
        </w:rPr>
      </w:pPr>
      <w:r w:rsidRPr="00DF3F73">
        <w:rPr>
          <w:rFonts w:eastAsia="Times New Roman" w:cs="Times New Roman"/>
          <w:color w:val="000000"/>
          <w:szCs w:val="24"/>
          <w:lang w:val="en-US"/>
        </w:rPr>
        <w:fldChar w:fldCharType="begin"/>
      </w:r>
      <w:r w:rsidRPr="00DF3F73">
        <w:rPr>
          <w:rFonts w:eastAsia="Times New Roman" w:cs="Times New Roman"/>
          <w:color w:val="000000"/>
          <w:szCs w:val="24"/>
          <w:lang w:val="en-US"/>
        </w:rPr>
        <w:instrText xml:space="preserve"> INCLUDEPICTURE "https://www.researchgate.net/publication/329446024/figure/fig2/AS%3A11431281153717596%401682523172952/Mitochondrions-structure-and-energy-production-The-mitochondrion-consists-of-outer-and.tif" \* MERGEFORMATINET </w:instrText>
      </w:r>
      <w:r w:rsidRPr="00DF3F73">
        <w:rPr>
          <w:rFonts w:eastAsia="Times New Roman" w:cs="Times New Roman"/>
          <w:color w:val="000000"/>
          <w:szCs w:val="24"/>
          <w:lang w:val="en-US"/>
        </w:rPr>
        <w:fldChar w:fldCharType="separate"/>
      </w:r>
      <w:r w:rsidRPr="00DF3F73">
        <w:rPr>
          <w:rFonts w:eastAsia="Times New Roman" w:cs="Times New Roman"/>
          <w:noProof/>
          <w:color w:val="000000"/>
          <w:szCs w:val="24"/>
          <w:lang w:val="en-US"/>
        </w:rPr>
        <w:drawing>
          <wp:inline distT="0" distB="0" distL="0" distR="0" wp14:anchorId="6FF2F5C0" wp14:editId="6D6FC06F">
            <wp:extent cx="5731510" cy="3421380"/>
            <wp:effectExtent l="0" t="0" r="0" b="0"/>
            <wp:docPr id="813456686" name="Picture 20" descr="A diagram of a ce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456686" name="Picture 20" descr="A diagram of a cell&#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421380"/>
                    </a:xfrm>
                    <a:prstGeom prst="rect">
                      <a:avLst/>
                    </a:prstGeom>
                    <a:noFill/>
                    <a:ln>
                      <a:noFill/>
                    </a:ln>
                  </pic:spPr>
                </pic:pic>
              </a:graphicData>
            </a:graphic>
          </wp:inline>
        </w:drawing>
      </w:r>
      <w:r w:rsidRPr="00DF3F73">
        <w:rPr>
          <w:rFonts w:eastAsia="Times New Roman" w:cs="Times New Roman"/>
          <w:color w:val="000000"/>
          <w:szCs w:val="24"/>
          <w:lang w:val="en-US"/>
        </w:rPr>
        <w:fldChar w:fldCharType="end"/>
      </w:r>
    </w:p>
    <w:p w:rsidRPr="00DF3F73" w:rsidR="00DF3F73" w:rsidP="00DF3F73" w:rsidRDefault="00DF3F73" w14:paraId="4596A598" w14:textId="4D977472">
      <w:pPr>
        <w:spacing w:after="0" w:line="240" w:lineRule="auto"/>
        <w:rPr>
          <w:rFonts w:eastAsia="Times New Roman" w:cs="Times New Roman"/>
          <w:color w:val="000000"/>
          <w:szCs w:val="24"/>
          <w:lang w:val="en-US"/>
        </w:rPr>
      </w:pPr>
      <w:r w:rsidRPr="00DF3F73">
        <w:rPr>
          <w:rFonts w:eastAsia="Times New Roman" w:cs="Times New Roman"/>
          <w:color w:val="000000"/>
          <w:szCs w:val="24"/>
          <w:lang w:val="en-US"/>
        </w:rPr>
        <w:lastRenderedPageBreak/>
        <w:fldChar w:fldCharType="begin"/>
      </w:r>
      <w:r w:rsidRPr="00DF3F73">
        <w:rPr>
          <w:rFonts w:eastAsia="Times New Roman" w:cs="Times New Roman"/>
          <w:color w:val="000000"/>
          <w:szCs w:val="24"/>
          <w:lang w:val="en-US"/>
        </w:rPr>
        <w:instrText xml:space="preserve"> INCLUDEPICTURE "https://www.monash.edu/__data/assets/image/0007/3862843/Bio-5-Krebs-cycle.png" \* MERGEFORMATINET </w:instrText>
      </w:r>
      <w:r w:rsidRPr="00DF3F73">
        <w:rPr>
          <w:rFonts w:eastAsia="Times New Roman" w:cs="Times New Roman"/>
          <w:color w:val="000000"/>
          <w:szCs w:val="24"/>
          <w:lang w:val="en-US"/>
        </w:rPr>
        <w:fldChar w:fldCharType="separate"/>
      </w:r>
      <w:r w:rsidRPr="00DF3F73">
        <w:rPr>
          <w:rFonts w:eastAsia="Times New Roman" w:cs="Times New Roman"/>
          <w:noProof/>
          <w:color w:val="000000"/>
          <w:szCs w:val="24"/>
          <w:lang w:val="en-US"/>
        </w:rPr>
        <w:drawing>
          <wp:inline distT="0" distB="0" distL="0" distR="0" wp14:anchorId="56CACB39" wp14:editId="31832E58">
            <wp:extent cx="5731510" cy="3037205"/>
            <wp:effectExtent l="0" t="0" r="0" b="0"/>
            <wp:docPr id="1880830613" name="Picture 19" descr="A diagram of a cell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830613" name="Picture 19" descr="A diagram of a cell cycle&#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037205"/>
                    </a:xfrm>
                    <a:prstGeom prst="rect">
                      <a:avLst/>
                    </a:prstGeom>
                    <a:noFill/>
                    <a:ln>
                      <a:noFill/>
                    </a:ln>
                  </pic:spPr>
                </pic:pic>
              </a:graphicData>
            </a:graphic>
          </wp:inline>
        </w:drawing>
      </w:r>
      <w:r w:rsidRPr="00DF3F73">
        <w:rPr>
          <w:rFonts w:eastAsia="Times New Roman" w:cs="Times New Roman"/>
          <w:color w:val="000000"/>
          <w:szCs w:val="24"/>
          <w:lang w:val="en-US"/>
        </w:rPr>
        <w:fldChar w:fldCharType="end"/>
      </w:r>
    </w:p>
    <w:p w:rsidRPr="00DF3F73" w:rsidR="00DF3F73" w:rsidP="00DF3F73" w:rsidRDefault="00DF3F73" w14:paraId="3F5B8DB6" w14:textId="3B11D8E2">
      <w:pPr>
        <w:spacing w:before="100" w:beforeAutospacing="1" w:after="100" w:afterAutospacing="1" w:line="240" w:lineRule="auto"/>
        <w:rPr>
          <w:rFonts w:ascii="Arial" w:hAnsi="Arial" w:eastAsia="Times New Roman" w:cs="Arial"/>
          <w:color w:val="000000"/>
          <w:szCs w:val="24"/>
          <w:lang w:val="en-US"/>
        </w:rPr>
      </w:pPr>
      <w:r w:rsidRPr="00DF3F73">
        <w:rPr>
          <w:rFonts w:ascii="Arial" w:hAnsi="Arial" w:eastAsia="Times New Roman" w:cs="Arial"/>
          <w:b/>
          <w:bCs/>
          <w:color w:val="000000"/>
          <w:szCs w:val="24"/>
          <w:lang w:val="en-US"/>
        </w:rPr>
        <w:t>Cellular respiration and ATP production (OpenStax, 2020)</w:t>
      </w:r>
    </w:p>
    <w:p w:rsidRPr="00DF3F73" w:rsidR="00DF3F73" w:rsidP="097847F6" w:rsidRDefault="00DF3F73" w14:paraId="7425A221" w14:textId="59A8D0F8">
      <w:pPr>
        <w:spacing w:before="100" w:beforeAutospacing="on" w:after="100" w:afterAutospacing="on" w:line="360" w:lineRule="auto"/>
        <w:rPr>
          <w:rFonts w:ascii="Arial" w:hAnsi="Arial" w:eastAsia="Times New Roman" w:cs="Arial"/>
          <w:color w:val="000000"/>
          <w:lang w:val="en-US"/>
        </w:rPr>
      </w:pPr>
      <w:r w:rsidRPr="097847F6" w:rsidR="00DF3F73">
        <w:rPr>
          <w:rFonts w:ascii="Arial" w:hAnsi="Arial" w:eastAsia="Times New Roman" w:cs="Arial"/>
          <w:color w:val="000000" w:themeColor="text1" w:themeTint="FF" w:themeShade="FF"/>
          <w:lang w:val="en-US"/>
        </w:rPr>
        <w:t xml:space="preserve">Oxygen is essential in the final stage, as it allows the production of </w:t>
      </w:r>
      <w:r w:rsidRPr="097847F6" w:rsidR="00DF3F73">
        <w:rPr>
          <w:rFonts w:ascii="Arial" w:hAnsi="Arial" w:eastAsia="Times New Roman" w:cs="Arial"/>
          <w:color w:val="000000" w:themeColor="text1" w:themeTint="FF" w:themeShade="FF"/>
          <w:lang w:val="en-US"/>
        </w:rPr>
        <w:t>large amounts</w:t>
      </w:r>
      <w:r w:rsidRPr="097847F6" w:rsidR="00DF3F73">
        <w:rPr>
          <w:rFonts w:ascii="Arial" w:hAnsi="Arial" w:eastAsia="Times New Roman" w:cs="Arial"/>
          <w:color w:val="000000" w:themeColor="text1" w:themeTint="FF" w:themeShade="FF"/>
          <w:lang w:val="en-US"/>
        </w:rPr>
        <w:t xml:space="preserve"> of ATP, which is used for cellular activities such as muscle contraction and nerve function (Silverthorn, 2020).</w:t>
      </w:r>
      <w:r w:rsidRPr="097847F6" w:rsidR="00DF3F73">
        <w:rPr>
          <w:rFonts w:ascii="Arial" w:hAnsi="Arial" w:eastAsia="Times New Roman" w:cs="Arial"/>
          <w:color w:val="000000" w:themeColor="text1" w:themeTint="FF" w:themeShade="FF"/>
          <w:lang w:val="en-US"/>
        </w:rPr>
        <w:t xml:space="preserve">In Type 2 diabetes, insulin resistance prevents glucose from entering cells efficiently. This means that despite </w:t>
      </w:r>
      <w:r w:rsidRPr="097847F6" w:rsidR="00DF3F73">
        <w:rPr>
          <w:rFonts w:ascii="Arial" w:hAnsi="Arial" w:eastAsia="Times New Roman" w:cs="Arial"/>
          <w:color w:val="000000" w:themeColor="text1" w:themeTint="FF" w:themeShade="FF"/>
          <w:lang w:val="en-US"/>
        </w:rPr>
        <w:t>high levels</w:t>
      </w:r>
      <w:r w:rsidRPr="097847F6" w:rsidR="00DF3F73">
        <w:rPr>
          <w:rFonts w:ascii="Arial" w:hAnsi="Arial" w:eastAsia="Times New Roman" w:cs="Arial"/>
          <w:color w:val="000000" w:themeColor="text1" w:themeTint="FF" w:themeShade="FF"/>
          <w:lang w:val="en-US"/>
        </w:rPr>
        <w:t xml:space="preserve"> of glucose in the blood, cells may not receive enough energy. This can lead to symptoms such as fatigue. Additionally, prolonged high blood glucose levels can damage mitochondria, reducing the efficiency of energy production (Rolo and Palmeira, 2006).</w:t>
      </w:r>
      <w:r w:rsidRPr="097847F6" w:rsidR="00DF3F73">
        <w:rPr>
          <w:rFonts w:ascii="Arial" w:hAnsi="Arial" w:eastAsia="Times New Roman" w:cs="Arial"/>
          <w:color w:val="000000" w:themeColor="text1" w:themeTint="FF" w:themeShade="FF"/>
          <w:lang w:val="en-US"/>
        </w:rPr>
        <w:t xml:space="preserve">This highlights the strong link between anatomical structures (mitochondria) and physiological processes (energy production), </w:t>
      </w:r>
      <w:r w:rsidRPr="097847F6" w:rsidR="00DF3F73">
        <w:rPr>
          <w:rFonts w:ascii="Arial" w:hAnsi="Arial" w:eastAsia="Times New Roman" w:cs="Arial"/>
          <w:color w:val="000000" w:themeColor="text1" w:themeTint="FF" w:themeShade="FF"/>
          <w:lang w:val="en-US"/>
        </w:rPr>
        <w:t>demonstrating</w:t>
      </w:r>
      <w:r w:rsidRPr="097847F6" w:rsidR="00DF3F73">
        <w:rPr>
          <w:rFonts w:ascii="Arial" w:hAnsi="Arial" w:eastAsia="Times New Roman" w:cs="Arial"/>
          <w:color w:val="000000" w:themeColor="text1" w:themeTint="FF" w:themeShade="FF"/>
          <w:lang w:val="en-US"/>
        </w:rPr>
        <w:t xml:space="preserve"> how disruptions at a cellular level can affect overall body function.</w:t>
      </w:r>
    </w:p>
    <w:p w:rsidRPr="00F44C8F" w:rsidR="00F44C8F" w:rsidP="00F44C8F" w:rsidRDefault="00F44C8F" w14:paraId="3F8483EE" w14:textId="77777777">
      <w:pPr>
        <w:tabs>
          <w:tab w:val="left" w:pos="6540"/>
        </w:tabs>
        <w:spacing w:line="360" w:lineRule="auto"/>
        <w:rPr>
          <w:rFonts w:ascii="Arial" w:hAnsi="Arial" w:cs="Arial"/>
          <w:color w:val="8EAADB" w:themeColor="accent1" w:themeTint="99"/>
          <w:sz w:val="22"/>
        </w:rPr>
      </w:pPr>
    </w:p>
    <w:p w:rsidRPr="00C03A91" w:rsidR="000C4EDA" w:rsidP="00C03A91" w:rsidRDefault="00076AC0" w14:paraId="00AEA37C" w14:textId="422160CC">
      <w:pPr>
        <w:pStyle w:val="Heading1"/>
        <w:spacing w:line="360" w:lineRule="auto"/>
        <w:rPr>
          <w:rFonts w:cs="Arial"/>
        </w:rPr>
      </w:pPr>
      <w:r>
        <w:rPr>
          <w:rFonts w:cs="Arial"/>
        </w:rPr>
        <w:lastRenderedPageBreak/>
        <w:t>4</w:t>
      </w:r>
      <w:r w:rsidRPr="00C03A91" w:rsidR="000C4EDA">
        <w:rPr>
          <w:rFonts w:cs="Arial"/>
        </w:rPr>
        <w:t xml:space="preserve">. </w:t>
      </w:r>
      <w:r w:rsidR="007A7297">
        <w:rPr>
          <w:rFonts w:cs="Arial"/>
        </w:rPr>
        <w:t>Recording and tracking blood sugar levels for type 2 diabetes</w:t>
      </w:r>
    </w:p>
    <w:p w:rsidRPr="00DF3F73" w:rsidR="00DF3F73" w:rsidP="000B3592" w:rsidRDefault="00DF3F73" w14:paraId="64DD6D44" w14:textId="77777777">
      <w:pPr>
        <w:spacing w:before="100" w:beforeAutospacing="1" w:after="100" w:afterAutospacing="1" w:line="360" w:lineRule="auto"/>
        <w:rPr>
          <w:rFonts w:ascii="Arial" w:hAnsi="Arial" w:eastAsia="Times New Roman" w:cs="Arial"/>
          <w:color w:val="000000"/>
          <w:szCs w:val="24"/>
          <w:lang w:val="en-US"/>
        </w:rPr>
      </w:pPr>
      <w:r w:rsidRPr="00DF3F73">
        <w:rPr>
          <w:rFonts w:ascii="Arial" w:hAnsi="Arial" w:eastAsia="Times New Roman" w:cs="Arial"/>
          <w:color w:val="000000"/>
          <w:szCs w:val="24"/>
          <w:lang w:val="en-US"/>
        </w:rPr>
        <w:t>Monitoring blood glucose levels is an essential part of managing Type 2 diabetes. It allows individuals to understand how their condition changes over time and how different factors affect their blood sugar levels (NICE, 2022).</w:t>
      </w:r>
    </w:p>
    <w:p w:rsidRPr="00DF3F73" w:rsidR="00DF3F73" w:rsidP="00DF3F73" w:rsidRDefault="00DF3F73" w14:paraId="1DB5BC1F" w14:textId="715E259B">
      <w:pPr>
        <w:spacing w:after="0" w:line="240" w:lineRule="auto"/>
        <w:rPr>
          <w:rFonts w:eastAsia="Times New Roman" w:cs="Times New Roman"/>
          <w:color w:val="000000"/>
          <w:szCs w:val="24"/>
          <w:lang w:val="en-US"/>
        </w:rPr>
      </w:pPr>
      <w:r w:rsidRPr="00DF3F73">
        <w:rPr>
          <w:rFonts w:eastAsia="Times New Roman" w:cs="Times New Roman"/>
          <w:color w:val="000000"/>
          <w:szCs w:val="24"/>
          <w:lang w:val="en-US"/>
        </w:rPr>
        <w:lastRenderedPageBreak/>
        <w:fldChar w:fldCharType="begin"/>
      </w:r>
      <w:r w:rsidRPr="00DF3F73">
        <w:rPr>
          <w:rFonts w:eastAsia="Times New Roman" w:cs="Times New Roman"/>
          <w:color w:val="000000"/>
          <w:szCs w:val="24"/>
          <w:lang w:val="en-US"/>
        </w:rPr>
        <w:instrText xml:space="preserve"> INCLUDEPICTURE "https://my.clevelandclinic.org/-/scassets/images/org/health/articles/12363-blood-glucose-test" \* MERGEFORMATINET </w:instrText>
      </w:r>
      <w:r w:rsidRPr="00DF3F73">
        <w:rPr>
          <w:rFonts w:eastAsia="Times New Roman" w:cs="Times New Roman"/>
          <w:color w:val="000000"/>
          <w:szCs w:val="24"/>
          <w:lang w:val="en-US"/>
        </w:rPr>
        <w:fldChar w:fldCharType="separate"/>
      </w:r>
      <w:r w:rsidRPr="00DF3F73">
        <w:rPr>
          <w:rFonts w:eastAsia="Times New Roman" w:cs="Times New Roman"/>
          <w:noProof/>
          <w:color w:val="000000"/>
          <w:szCs w:val="24"/>
          <w:lang w:val="en-US"/>
        </w:rPr>
        <w:drawing>
          <wp:inline distT="0" distB="0" distL="0" distR="0" wp14:anchorId="31423579" wp14:editId="43F9F0D1">
            <wp:extent cx="5731510" cy="7572375"/>
            <wp:effectExtent l="0" t="0" r="0" b="0"/>
            <wp:docPr id="106721246" name="Picture 24" descr="A close-up of a blood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21246" name="Picture 24" descr="A close-up of a blood test&#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7572375"/>
                    </a:xfrm>
                    <a:prstGeom prst="rect">
                      <a:avLst/>
                    </a:prstGeom>
                    <a:noFill/>
                    <a:ln>
                      <a:noFill/>
                    </a:ln>
                  </pic:spPr>
                </pic:pic>
              </a:graphicData>
            </a:graphic>
          </wp:inline>
        </w:drawing>
      </w:r>
      <w:r w:rsidRPr="00DF3F73">
        <w:rPr>
          <w:rFonts w:eastAsia="Times New Roman" w:cs="Times New Roman"/>
          <w:color w:val="000000"/>
          <w:szCs w:val="24"/>
          <w:lang w:val="en-US"/>
        </w:rPr>
        <w:fldChar w:fldCharType="end"/>
      </w:r>
    </w:p>
    <w:p w:rsidRPr="00DF3F73" w:rsidR="00DF3F73" w:rsidP="00DF3F73" w:rsidRDefault="00DF3F73" w14:paraId="5FFEB2BF" w14:textId="11DB65F8">
      <w:pPr>
        <w:spacing w:after="0" w:line="240" w:lineRule="auto"/>
        <w:rPr>
          <w:rFonts w:eastAsia="Times New Roman" w:cs="Times New Roman"/>
          <w:color w:val="000000"/>
          <w:szCs w:val="24"/>
          <w:lang w:val="en-US"/>
        </w:rPr>
      </w:pPr>
      <w:r w:rsidRPr="00DF3F73">
        <w:rPr>
          <w:rFonts w:eastAsia="Times New Roman" w:cs="Times New Roman"/>
          <w:color w:val="000000"/>
          <w:szCs w:val="24"/>
          <w:lang w:val="en-US"/>
        </w:rPr>
        <w:lastRenderedPageBreak/>
        <w:fldChar w:fldCharType="begin"/>
      </w:r>
      <w:r w:rsidRPr="00DF3F73">
        <w:rPr>
          <w:rFonts w:eastAsia="Times New Roman" w:cs="Times New Roman"/>
          <w:color w:val="000000"/>
          <w:szCs w:val="24"/>
          <w:lang w:val="en-US"/>
        </w:rPr>
        <w:instrText xml:space="preserve"> INCLUDEPICTURE "https://gcp-na-images.contentstack.com/v3/assets/bltea6093859af6183b/bltacdd0bac218e293f/6988be9786f68e1dab6e3ddd/cgm.jpg?branch=production" \* MERGEFORMATINET </w:instrText>
      </w:r>
      <w:r w:rsidRPr="00DF3F73">
        <w:rPr>
          <w:rFonts w:eastAsia="Times New Roman" w:cs="Times New Roman"/>
          <w:color w:val="000000"/>
          <w:szCs w:val="24"/>
          <w:lang w:val="en-US"/>
        </w:rPr>
        <w:fldChar w:fldCharType="separate"/>
      </w:r>
      <w:r w:rsidRPr="00DF3F73">
        <w:rPr>
          <w:rFonts w:eastAsia="Times New Roman" w:cs="Times New Roman"/>
          <w:noProof/>
          <w:color w:val="000000"/>
          <w:szCs w:val="24"/>
          <w:lang w:val="en-US"/>
        </w:rPr>
        <w:drawing>
          <wp:inline distT="0" distB="0" distL="0" distR="0" wp14:anchorId="540A2558" wp14:editId="2C396923">
            <wp:extent cx="5731510" cy="3820795"/>
            <wp:effectExtent l="0" t="0" r="0" b="1905"/>
            <wp:docPr id="790918140" name="Picture 23" descr="A person using a device to check blood sugar lev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918140" name="Picture 23" descr="A person using a device to check blood sugar level&#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DF3F73">
        <w:rPr>
          <w:rFonts w:eastAsia="Times New Roman" w:cs="Times New Roman"/>
          <w:color w:val="000000"/>
          <w:szCs w:val="24"/>
          <w:lang w:val="en-US"/>
        </w:rPr>
        <w:fldChar w:fldCharType="end"/>
      </w:r>
    </w:p>
    <w:p w:rsidRPr="00DF3F73" w:rsidR="00DF3F73" w:rsidP="00DF3F73" w:rsidRDefault="00DF3F73" w14:paraId="491C4026" w14:textId="33C774CD">
      <w:pPr>
        <w:spacing w:after="0" w:line="240" w:lineRule="auto"/>
        <w:rPr>
          <w:rFonts w:eastAsia="Times New Roman" w:cs="Times New Roman"/>
          <w:color w:val="000000"/>
          <w:szCs w:val="24"/>
          <w:lang w:val="en-US"/>
        </w:rPr>
      </w:pPr>
      <w:r w:rsidRPr="00DF3F73">
        <w:rPr>
          <w:rFonts w:eastAsia="Times New Roman" w:cs="Times New Roman"/>
          <w:color w:val="000000"/>
          <w:szCs w:val="24"/>
          <w:lang w:val="en-US"/>
        </w:rPr>
        <w:fldChar w:fldCharType="begin"/>
      </w:r>
      <w:r w:rsidRPr="00DF3F73">
        <w:rPr>
          <w:rFonts w:eastAsia="Times New Roman" w:cs="Times New Roman"/>
          <w:color w:val="000000"/>
          <w:szCs w:val="24"/>
          <w:lang w:val="en-US"/>
        </w:rPr>
        <w:instrText xml:space="preserve"> INCLUDEPICTURE "https://cdn.vertex42.com/ExcelTemplates/Images/blood-sugar-chart-for-diabetes.png" \* MERGEFORMATINET </w:instrText>
      </w:r>
      <w:r w:rsidRPr="00DF3F73">
        <w:rPr>
          <w:rFonts w:eastAsia="Times New Roman" w:cs="Times New Roman"/>
          <w:color w:val="000000"/>
          <w:szCs w:val="24"/>
          <w:lang w:val="en-US"/>
        </w:rPr>
        <w:fldChar w:fldCharType="separate"/>
      </w:r>
      <w:r w:rsidRPr="00DF3F73">
        <w:rPr>
          <w:rFonts w:eastAsia="Times New Roman" w:cs="Times New Roman"/>
          <w:noProof/>
          <w:color w:val="000000"/>
          <w:szCs w:val="24"/>
          <w:lang w:val="en-US"/>
        </w:rPr>
        <w:drawing>
          <wp:inline distT="0" distB="0" distL="0" distR="0" wp14:anchorId="24477843" wp14:editId="7F58709C">
            <wp:extent cx="5731510" cy="4424680"/>
            <wp:effectExtent l="0" t="0" r="0" b="0"/>
            <wp:docPr id="567991209" name="Picture 22" descr="A screenshot of a sugar level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991209" name="Picture 22" descr="A screenshot of a sugar level chart&#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424680"/>
                    </a:xfrm>
                    <a:prstGeom prst="rect">
                      <a:avLst/>
                    </a:prstGeom>
                    <a:noFill/>
                    <a:ln>
                      <a:noFill/>
                    </a:ln>
                  </pic:spPr>
                </pic:pic>
              </a:graphicData>
            </a:graphic>
          </wp:inline>
        </w:drawing>
      </w:r>
      <w:r w:rsidRPr="00DF3F73">
        <w:rPr>
          <w:rFonts w:eastAsia="Times New Roman" w:cs="Times New Roman"/>
          <w:color w:val="000000"/>
          <w:szCs w:val="24"/>
          <w:lang w:val="en-US"/>
        </w:rPr>
        <w:fldChar w:fldCharType="end"/>
      </w:r>
    </w:p>
    <w:p w:rsidRPr="00DF3F73" w:rsidR="00DF3F73" w:rsidP="00DF3F73" w:rsidRDefault="00DF3F73" w14:paraId="5BD5C7D2" w14:textId="6F73373C">
      <w:pPr>
        <w:spacing w:before="100" w:beforeAutospacing="1" w:after="100" w:afterAutospacing="1" w:line="240" w:lineRule="auto"/>
        <w:rPr>
          <w:rFonts w:ascii="Arial" w:hAnsi="Arial" w:eastAsia="Times New Roman" w:cs="Arial"/>
          <w:color w:val="000000"/>
          <w:szCs w:val="24"/>
          <w:lang w:val="en-US"/>
        </w:rPr>
      </w:pPr>
      <w:r w:rsidRPr="00DF3F73">
        <w:rPr>
          <w:rFonts w:ascii="Arial" w:hAnsi="Arial" w:eastAsia="Times New Roman" w:cs="Arial"/>
          <w:b/>
          <w:bCs/>
          <w:color w:val="000000"/>
          <w:szCs w:val="24"/>
          <w:lang w:val="en-US"/>
        </w:rPr>
        <w:t xml:space="preserve"> Blood glucose monitoring methods (NHS, 2023)</w:t>
      </w:r>
    </w:p>
    <w:p w:rsidRPr="00DF3F73" w:rsidR="00DF3F73" w:rsidP="000B3592" w:rsidRDefault="00DF3F73" w14:paraId="335FB136" w14:textId="77777777">
      <w:pPr>
        <w:spacing w:before="100" w:beforeAutospacing="1" w:after="100" w:afterAutospacing="1" w:line="360" w:lineRule="auto"/>
        <w:rPr>
          <w:rFonts w:ascii="Arial" w:hAnsi="Arial" w:eastAsia="Times New Roman" w:cs="Arial"/>
          <w:color w:val="000000"/>
          <w:szCs w:val="24"/>
          <w:lang w:val="en-US"/>
        </w:rPr>
      </w:pPr>
      <w:r w:rsidRPr="00DF3F73">
        <w:rPr>
          <w:rFonts w:ascii="Arial" w:hAnsi="Arial" w:eastAsia="Times New Roman" w:cs="Arial"/>
          <w:color w:val="000000"/>
          <w:szCs w:val="24"/>
          <w:lang w:val="en-US"/>
        </w:rPr>
        <w:lastRenderedPageBreak/>
        <w:t>Tracking blood glucose levels helps individuals to:</w:t>
      </w:r>
    </w:p>
    <w:p w:rsidRPr="00DF3F73" w:rsidR="00DF3F73" w:rsidP="000B3592" w:rsidRDefault="00DF3F73" w14:paraId="791E29FF" w14:textId="77777777">
      <w:pPr>
        <w:numPr>
          <w:ilvl w:val="0"/>
          <w:numId w:val="4"/>
        </w:numPr>
        <w:spacing w:before="100" w:beforeAutospacing="1" w:after="100" w:afterAutospacing="1" w:line="360" w:lineRule="auto"/>
        <w:rPr>
          <w:rFonts w:ascii="Arial" w:hAnsi="Arial" w:eastAsia="Times New Roman" w:cs="Arial"/>
          <w:color w:val="000000"/>
          <w:szCs w:val="24"/>
          <w:lang w:val="en-US"/>
        </w:rPr>
      </w:pPr>
      <w:r w:rsidRPr="00DF3F73">
        <w:rPr>
          <w:rFonts w:ascii="Arial" w:hAnsi="Arial" w:eastAsia="Times New Roman" w:cs="Arial"/>
          <w:color w:val="000000"/>
          <w:szCs w:val="24"/>
          <w:lang w:val="en-US"/>
        </w:rPr>
        <w:t>Identify patterns in blood sugar levels</w:t>
      </w:r>
    </w:p>
    <w:p w:rsidRPr="00DF3F73" w:rsidR="00DF3F73" w:rsidP="000B3592" w:rsidRDefault="00DF3F73" w14:paraId="153E237C" w14:textId="77777777">
      <w:pPr>
        <w:numPr>
          <w:ilvl w:val="0"/>
          <w:numId w:val="4"/>
        </w:numPr>
        <w:spacing w:before="100" w:beforeAutospacing="1" w:after="100" w:afterAutospacing="1" w:line="360" w:lineRule="auto"/>
        <w:rPr>
          <w:rFonts w:ascii="Arial" w:hAnsi="Arial" w:eastAsia="Times New Roman" w:cs="Arial"/>
          <w:color w:val="000000"/>
          <w:szCs w:val="24"/>
          <w:lang w:val="en-US"/>
        </w:rPr>
      </w:pPr>
      <w:r w:rsidRPr="00DF3F73">
        <w:rPr>
          <w:rFonts w:ascii="Arial" w:hAnsi="Arial" w:eastAsia="Times New Roman" w:cs="Arial"/>
          <w:color w:val="000000"/>
          <w:szCs w:val="24"/>
          <w:lang w:val="en-US"/>
        </w:rPr>
        <w:t>Understand the effects of diet and exercise</w:t>
      </w:r>
    </w:p>
    <w:p w:rsidRPr="00DF3F73" w:rsidR="00DF3F73" w:rsidP="000B3592" w:rsidRDefault="00DF3F73" w14:paraId="0BE40BAA" w14:textId="77777777">
      <w:pPr>
        <w:numPr>
          <w:ilvl w:val="0"/>
          <w:numId w:val="4"/>
        </w:numPr>
        <w:spacing w:before="100" w:beforeAutospacing="1" w:after="100" w:afterAutospacing="1" w:line="360" w:lineRule="auto"/>
        <w:rPr>
          <w:rFonts w:ascii="Arial" w:hAnsi="Arial" w:eastAsia="Times New Roman" w:cs="Arial"/>
          <w:color w:val="000000"/>
          <w:szCs w:val="24"/>
          <w:lang w:val="en-US"/>
        </w:rPr>
      </w:pPr>
      <w:r w:rsidRPr="00DF3F73">
        <w:rPr>
          <w:rFonts w:ascii="Arial" w:hAnsi="Arial" w:eastAsia="Times New Roman" w:cs="Arial"/>
          <w:color w:val="000000"/>
          <w:szCs w:val="24"/>
          <w:lang w:val="en-US"/>
        </w:rPr>
        <w:t>Prevent complications by detecting high or low levels early</w:t>
      </w:r>
    </w:p>
    <w:p w:rsidRPr="00DF3F73" w:rsidR="00DF3F73" w:rsidP="097847F6" w:rsidRDefault="00DF3F73" w14:paraId="2AFEAA11" w14:textId="5C8BE053">
      <w:pPr>
        <w:spacing w:before="100" w:beforeAutospacing="on" w:after="100" w:afterAutospacing="on" w:line="360" w:lineRule="auto"/>
        <w:rPr>
          <w:rFonts w:ascii="Arial" w:hAnsi="Arial" w:eastAsia="Times New Roman" w:cs="Arial"/>
          <w:color w:val="000000"/>
          <w:lang w:val="en-US"/>
        </w:rPr>
      </w:pPr>
      <w:r w:rsidRPr="097847F6" w:rsidR="00DF3F73">
        <w:rPr>
          <w:rFonts w:ascii="Arial" w:hAnsi="Arial" w:eastAsia="Times New Roman" w:cs="Arial"/>
          <w:color w:val="000000" w:themeColor="text1" w:themeTint="FF" w:themeShade="FF"/>
          <w:lang w:val="en-US"/>
        </w:rPr>
        <w:t>Research shows that regular monitoring can reduce HbA1c levels, improving overall diabetes control (Farmer, 2012</w:t>
      </w:r>
      <w:r w:rsidRPr="097847F6" w:rsidR="00DF3F73">
        <w:rPr>
          <w:rFonts w:ascii="Arial" w:hAnsi="Arial" w:eastAsia="Times New Roman" w:cs="Arial"/>
          <w:color w:val="000000" w:themeColor="text1" w:themeTint="FF" w:themeShade="FF"/>
          <w:lang w:val="en-US"/>
        </w:rPr>
        <w:t>).</w:t>
      </w:r>
      <w:r w:rsidRPr="097847F6" w:rsidR="00DF3F73">
        <w:rPr>
          <w:rFonts w:ascii="Arial" w:hAnsi="Arial" w:eastAsia="Times New Roman" w:cs="Arial"/>
          <w:color w:val="000000" w:themeColor="text1" w:themeTint="FF" w:themeShade="FF"/>
          <w:lang w:val="en-US"/>
        </w:rPr>
        <w:t>If</w:t>
      </w:r>
      <w:r w:rsidRPr="097847F6" w:rsidR="00DF3F73">
        <w:rPr>
          <w:rFonts w:ascii="Arial" w:hAnsi="Arial" w:eastAsia="Times New Roman" w:cs="Arial"/>
          <w:color w:val="000000" w:themeColor="text1" w:themeTint="FF" w:themeShade="FF"/>
          <w:lang w:val="en-US"/>
        </w:rPr>
        <w:t xml:space="preserve"> blood glucose levels are not </w:t>
      </w:r>
      <w:r w:rsidRPr="097847F6" w:rsidR="00DF3F73">
        <w:rPr>
          <w:rFonts w:ascii="Arial" w:hAnsi="Arial" w:eastAsia="Times New Roman" w:cs="Arial"/>
          <w:color w:val="000000" w:themeColor="text1" w:themeTint="FF" w:themeShade="FF"/>
          <w:lang w:val="en-US"/>
        </w:rPr>
        <w:t>monitored</w:t>
      </w:r>
      <w:r w:rsidRPr="097847F6" w:rsidR="00DF3F73">
        <w:rPr>
          <w:rFonts w:ascii="Arial" w:hAnsi="Arial" w:eastAsia="Times New Roman" w:cs="Arial"/>
          <w:color w:val="000000" w:themeColor="text1" w:themeTint="FF" w:themeShade="FF"/>
          <w:lang w:val="en-US"/>
        </w:rPr>
        <w:t xml:space="preserve">, individuals may be unaware of dangerous fluctuations. This can lead to uncontrolled </w:t>
      </w:r>
      <w:r w:rsidRPr="097847F6" w:rsidR="00DF3F73">
        <w:rPr>
          <w:rFonts w:ascii="Arial" w:hAnsi="Arial" w:eastAsia="Times New Roman" w:cs="Arial"/>
          <w:color w:val="000000" w:themeColor="text1" w:themeTint="FF" w:themeShade="FF"/>
          <w:lang w:val="en-US"/>
        </w:rPr>
        <w:t>hyperglycemia</w:t>
      </w:r>
      <w:r w:rsidRPr="097847F6" w:rsidR="00DF3F73">
        <w:rPr>
          <w:rFonts w:ascii="Arial" w:hAnsi="Arial" w:eastAsia="Times New Roman" w:cs="Arial"/>
          <w:color w:val="000000" w:themeColor="text1" w:themeTint="FF" w:themeShade="FF"/>
          <w:lang w:val="en-US"/>
        </w:rPr>
        <w:t xml:space="preserve">, increasing the risk of complications such as kidney damage, nerve </w:t>
      </w:r>
      <w:r w:rsidRPr="097847F6" w:rsidR="00DF3F73">
        <w:rPr>
          <w:rFonts w:ascii="Arial" w:hAnsi="Arial" w:eastAsia="Times New Roman" w:cs="Arial"/>
          <w:color w:val="000000" w:themeColor="text1" w:themeTint="FF" w:themeShade="FF"/>
          <w:lang w:val="en-US"/>
        </w:rPr>
        <w:t>damage</w:t>
      </w:r>
      <w:r w:rsidRPr="097847F6" w:rsidR="00DF3F73">
        <w:rPr>
          <w:rFonts w:ascii="Arial" w:hAnsi="Arial" w:eastAsia="Times New Roman" w:cs="Arial"/>
          <w:color w:val="000000" w:themeColor="text1" w:themeTint="FF" w:themeShade="FF"/>
          <w:lang w:val="en-US"/>
        </w:rPr>
        <w:t xml:space="preserve"> and cardiovascular disease (NICE, 2023).</w:t>
      </w:r>
      <w:r w:rsidRPr="097847F6" w:rsidR="2F8EAC81">
        <w:rPr>
          <w:rFonts w:ascii="Arial" w:hAnsi="Arial" w:eastAsia="Times New Roman" w:cs="Arial"/>
          <w:color w:val="000000" w:themeColor="text1" w:themeTint="FF" w:themeShade="FF"/>
          <w:lang w:val="en-US"/>
        </w:rPr>
        <w:t xml:space="preserve">                                         </w:t>
      </w:r>
      <w:r w:rsidRPr="097847F6" w:rsidR="00DF3F73">
        <w:rPr>
          <w:rFonts w:ascii="Arial" w:hAnsi="Arial" w:eastAsia="Times New Roman" w:cs="Arial"/>
          <w:color w:val="000000" w:themeColor="text1" w:themeTint="FF" w:themeShade="FF"/>
          <w:lang w:val="en-US"/>
        </w:rPr>
        <w:t>However, monitoring is only effective if patients understand how to interpret their results.</w:t>
      </w:r>
      <w:r w:rsidRPr="097847F6" w:rsidR="00DF3F73">
        <w:rPr>
          <w:rFonts w:ascii="Arial" w:hAnsi="Arial" w:eastAsia="Times New Roman" w:cs="Arial"/>
          <w:color w:val="000000" w:themeColor="text1" w:themeTint="FF" w:themeShade="FF"/>
          <w:lang w:val="en-US"/>
        </w:rPr>
        <w:t xml:space="preserve"> This highlights the importance of education and support from healthcare professionals, particularly practice nurses.</w:t>
      </w:r>
    </w:p>
    <w:p w:rsidRPr="00C03A91" w:rsidR="001B7A40" w:rsidP="00C03A91" w:rsidRDefault="001B7A40" w14:paraId="189B8F71" w14:textId="77777777">
      <w:pPr>
        <w:spacing w:line="360" w:lineRule="auto"/>
        <w:rPr>
          <w:rFonts w:ascii="Arial" w:hAnsi="Arial" w:cs="Arial"/>
        </w:rPr>
      </w:pPr>
    </w:p>
    <w:p w:rsidR="001B7A40" w:rsidP="00C03A91" w:rsidRDefault="001B7A40" w14:paraId="012D50EF" w14:textId="4B5AEE0C">
      <w:pPr>
        <w:pStyle w:val="Heading1"/>
        <w:spacing w:line="360" w:lineRule="auto"/>
        <w:rPr>
          <w:rFonts w:cs="Arial"/>
        </w:rPr>
      </w:pPr>
      <w:r w:rsidRPr="00C03A91">
        <w:rPr>
          <w:rFonts w:cs="Arial"/>
        </w:rPr>
        <w:t>5. Recommend</w:t>
      </w:r>
      <w:r w:rsidR="007A7297">
        <w:rPr>
          <w:rFonts w:cs="Arial"/>
        </w:rPr>
        <w:t>ations</w:t>
      </w:r>
    </w:p>
    <w:p w:rsidRPr="007F363C" w:rsidR="007F363C" w:rsidP="007F363C" w:rsidRDefault="007F363C" w14:paraId="1DA0947B" w14:textId="1D931983">
      <w:pPr>
        <w:spacing w:line="360" w:lineRule="auto"/>
        <w:rPr>
          <w:rFonts w:ascii="Arial" w:hAnsi="Arial" w:cs="Arial"/>
          <w:szCs w:val="24"/>
        </w:rPr>
      </w:pPr>
      <w:r w:rsidRPr="007F363C">
        <w:rPr>
          <w:rFonts w:ascii="Arial" w:hAnsi="Arial" w:cs="Arial"/>
          <w:color w:val="000000"/>
          <w:szCs w:val="24"/>
        </w:rPr>
        <w:t>Effective management of Type 2 diabetes requires a combination of lifestyle modifications and healthcare interventions that aim to improve glycaemic control and reduce the risk of long-term complications. These strategies should be evidence-based and tailored to the individual to ensure they are realistic and sustainable (NICE, 2023).</w:t>
      </w:r>
    </w:p>
    <w:p w:rsidR="00DF3F73" w:rsidP="007F363C" w:rsidRDefault="00DF3F73" w14:paraId="7408CDF4" w14:textId="77777777">
      <w:pPr>
        <w:pStyle w:val="Heading3"/>
        <w:rPr>
          <w:rStyle w:val="Strong"/>
          <w:b/>
          <w:bCs/>
          <w:color w:val="000000"/>
        </w:rPr>
      </w:pPr>
      <w:r>
        <w:rPr>
          <w:rStyle w:val="Strong"/>
          <w:b/>
          <w:bCs/>
          <w:color w:val="000000"/>
        </w:rPr>
        <w:t>Diet</w:t>
      </w:r>
    </w:p>
    <w:p w:rsidRPr="007F363C" w:rsidR="007F363C" w:rsidP="007F363C" w:rsidRDefault="007F363C" w14:paraId="4BE189D0" w14:textId="7D5B1A54">
      <w:pPr>
        <w:pStyle w:val="NormalWeb"/>
        <w:spacing w:line="360" w:lineRule="auto"/>
        <w:rPr>
          <w:rFonts w:ascii="Arial" w:hAnsi="Arial" w:cs="Arial"/>
          <w:color w:val="000000"/>
        </w:rPr>
      </w:pPr>
      <w:r w:rsidRPr="007F363C">
        <w:rPr>
          <w:rFonts w:ascii="Arial" w:hAnsi="Arial" w:cs="Arial"/>
          <w:color w:val="000000"/>
        </w:rPr>
        <w:t xml:space="preserve">A balanced diet plays a crucial role in regulating blood glucose levels. Patients should reduce their intake of foods high in refined sugars and processed carbohydrates, as these can cause rapid increases in blood glucose levels. Instead, they should increase consumption of </w:t>
      </w:r>
      <w:r w:rsidRPr="007F363C">
        <w:rPr>
          <w:rFonts w:ascii="Arial" w:hAnsi="Arial" w:cs="Arial"/>
          <w:color w:val="000000"/>
        </w:rPr>
        <w:t>fiber</w:t>
      </w:r>
      <w:r w:rsidRPr="007F363C">
        <w:rPr>
          <w:rFonts w:ascii="Arial" w:hAnsi="Arial" w:cs="Arial"/>
          <w:color w:val="000000"/>
        </w:rPr>
        <w:t>-rich foods such as whole grains, vegetables and legumes, which promote slower glucose absorption and help maintain stable blood sugar levels (Diabetes UK, 2023).</w:t>
      </w:r>
    </w:p>
    <w:p w:rsidRPr="007F363C" w:rsidR="007F363C" w:rsidP="007F363C" w:rsidRDefault="007F363C" w14:paraId="2670D86A" w14:textId="37529BB6">
      <w:pPr>
        <w:pStyle w:val="NormalWeb"/>
        <w:spacing w:line="360" w:lineRule="auto"/>
        <w:rPr>
          <w:rFonts w:ascii="Arial" w:hAnsi="Arial" w:cs="Arial"/>
          <w:color w:val="000000"/>
        </w:rPr>
      </w:pPr>
      <w:r w:rsidRPr="007F363C">
        <w:rPr>
          <w:rFonts w:ascii="Arial" w:hAnsi="Arial" w:cs="Arial"/>
          <w:color w:val="000000"/>
        </w:rPr>
        <w:lastRenderedPageBreak/>
        <w:t xml:space="preserve">In addition, adopting a low </w:t>
      </w:r>
      <w:r w:rsidRPr="007F363C">
        <w:rPr>
          <w:rFonts w:ascii="Arial" w:hAnsi="Arial" w:cs="Arial"/>
          <w:color w:val="000000"/>
        </w:rPr>
        <w:t>glycemic</w:t>
      </w:r>
      <w:r w:rsidRPr="007F363C">
        <w:rPr>
          <w:rFonts w:ascii="Arial" w:hAnsi="Arial" w:cs="Arial"/>
          <w:color w:val="000000"/>
        </w:rPr>
        <w:t xml:space="preserve"> index (GI) diet can further support </w:t>
      </w:r>
      <w:r w:rsidRPr="007F363C">
        <w:rPr>
          <w:rFonts w:ascii="Arial" w:hAnsi="Arial" w:cs="Arial"/>
          <w:color w:val="000000"/>
        </w:rPr>
        <w:t>glycemic</w:t>
      </w:r>
      <w:r w:rsidRPr="007F363C">
        <w:rPr>
          <w:rFonts w:ascii="Arial" w:hAnsi="Arial" w:cs="Arial"/>
          <w:color w:val="000000"/>
        </w:rPr>
        <w:t xml:space="preserve"> control by reducing post-meal glucose spikes (Jenkins, 2002). This highlights the importance of dietary education in enabling patients to make informed food choices.</w:t>
      </w:r>
    </w:p>
    <w:p w:rsidR="007F363C" w:rsidP="007F363C" w:rsidRDefault="007F363C" w14:paraId="0FFA940C" w14:textId="77777777">
      <w:pPr>
        <w:pStyle w:val="Heading3"/>
      </w:pPr>
    </w:p>
    <w:p w:rsidR="00DF3F73" w:rsidP="007F363C" w:rsidRDefault="00DF3F73" w14:paraId="650FB25E" w14:textId="77777777">
      <w:pPr>
        <w:pStyle w:val="Heading3"/>
      </w:pPr>
      <w:r>
        <w:rPr>
          <w:rStyle w:val="Strong"/>
          <w:b/>
          <w:bCs/>
          <w:color w:val="000000"/>
        </w:rPr>
        <w:t>Physical Activity</w:t>
      </w:r>
    </w:p>
    <w:p w:rsidRPr="007F363C" w:rsidR="007F363C" w:rsidP="007F363C" w:rsidRDefault="007F363C" w14:paraId="463A52DD" w14:textId="4C9D54B2">
      <w:pPr>
        <w:pStyle w:val="NormalWeb"/>
        <w:spacing w:line="360" w:lineRule="auto"/>
        <w:rPr>
          <w:rFonts w:ascii="Arial" w:hAnsi="Arial" w:cs="Arial"/>
          <w:color w:val="000000"/>
        </w:rPr>
      </w:pPr>
      <w:r w:rsidRPr="097847F6" w:rsidR="007F363C">
        <w:rPr>
          <w:rFonts w:ascii="Arial" w:hAnsi="Arial" w:cs="Arial"/>
          <w:color w:val="000000" w:themeColor="text1" w:themeTint="FF" w:themeShade="FF"/>
        </w:rPr>
        <w:t xml:space="preserve">Regular physical activity is essential in improving insulin sensitivity, allowing glucose to be </w:t>
      </w:r>
      <w:r w:rsidRPr="097847F6" w:rsidR="417D8A5A">
        <w:rPr>
          <w:rFonts w:ascii="Arial" w:hAnsi="Arial" w:cs="Arial"/>
          <w:color w:val="000000" w:themeColor="text1" w:themeTint="FF" w:themeShade="FF"/>
        </w:rPr>
        <w:t>taken</w:t>
      </w:r>
      <w:r w:rsidRPr="097847F6" w:rsidR="007F363C">
        <w:rPr>
          <w:rFonts w:ascii="Arial" w:hAnsi="Arial" w:cs="Arial"/>
          <w:color w:val="000000" w:themeColor="text1" w:themeTint="FF" w:themeShade="FF"/>
        </w:rPr>
        <w:t xml:space="preserve"> more effectively by body cells (Colberg, 2016). Exercise also increases glucose uptake by skeletal muscle independently of insulin, which is particularly beneficial for individuals with insulin resistance.</w:t>
      </w:r>
      <w:r w:rsidRPr="097847F6" w:rsidR="5C95CC15">
        <w:rPr>
          <w:rFonts w:ascii="Arial" w:hAnsi="Arial" w:cs="Arial"/>
          <w:color w:val="000000" w:themeColor="text1" w:themeTint="FF" w:themeShade="FF"/>
        </w:rPr>
        <w:t xml:space="preserve"> </w:t>
      </w:r>
      <w:r w:rsidRPr="097847F6" w:rsidR="007F363C">
        <w:rPr>
          <w:rFonts w:ascii="Arial" w:hAnsi="Arial" w:cs="Arial"/>
          <w:color w:val="000000" w:themeColor="text1" w:themeTint="FF" w:themeShade="FF"/>
        </w:rPr>
        <w:t xml:space="preserve">Patients should aim for at least </w:t>
      </w:r>
      <w:r w:rsidRPr="097847F6" w:rsidR="007F363C">
        <w:rPr>
          <w:rFonts w:ascii="Arial" w:hAnsi="Arial" w:cs="Arial"/>
          <w:color w:val="000000" w:themeColor="text1" w:themeTint="FF" w:themeShade="FF"/>
        </w:rPr>
        <w:t>150 minutes</w:t>
      </w:r>
      <w:r w:rsidRPr="097847F6" w:rsidR="007F363C">
        <w:rPr>
          <w:rFonts w:ascii="Arial" w:hAnsi="Arial" w:cs="Arial"/>
          <w:color w:val="000000" w:themeColor="text1" w:themeTint="FF" w:themeShade="FF"/>
        </w:rPr>
        <w:t xml:space="preserve"> of moderate-intensity physical activity per week, such as brisk walking or cycling (NHS, 2023). Even small increases in daily activity can have a positive impact on blood glucose control and overall cardiovascular health.</w:t>
      </w:r>
    </w:p>
    <w:p w:rsidRPr="000B3592" w:rsidR="000B3592" w:rsidP="000B3592" w:rsidRDefault="000B3592" w14:paraId="0A7A8AF4" w14:textId="77777777">
      <w:pPr>
        <w:pStyle w:val="NormalWeb"/>
        <w:spacing w:line="360" w:lineRule="auto"/>
        <w:rPr>
          <w:rFonts w:ascii="Arial" w:hAnsi="Arial" w:cs="Arial"/>
          <w:color w:val="000000"/>
        </w:rPr>
      </w:pPr>
    </w:p>
    <w:p w:rsidR="00DF3F73" w:rsidP="007F363C" w:rsidRDefault="00DF3F73" w14:paraId="35D57B2C" w14:textId="77777777">
      <w:pPr>
        <w:pStyle w:val="Heading3"/>
        <w:rPr>
          <w:rStyle w:val="Strong"/>
          <w:b/>
          <w:bCs/>
          <w:color w:val="000000"/>
        </w:rPr>
      </w:pPr>
      <w:r>
        <w:rPr>
          <w:rStyle w:val="Strong"/>
          <w:b/>
          <w:bCs/>
          <w:color w:val="000000"/>
        </w:rPr>
        <w:t>Weight Management</w:t>
      </w:r>
    </w:p>
    <w:p w:rsidRPr="007F363C" w:rsidR="007F363C" w:rsidP="007F363C" w:rsidRDefault="007F363C" w14:paraId="49DB852B" w14:textId="0D02C405">
      <w:pPr>
        <w:pStyle w:val="NormalWeb"/>
        <w:spacing w:line="360" w:lineRule="auto"/>
        <w:rPr>
          <w:rFonts w:ascii="Arial" w:hAnsi="Arial" w:cs="Arial"/>
          <w:color w:val="000000"/>
        </w:rPr>
      </w:pPr>
      <w:r w:rsidRPr="097847F6" w:rsidR="007F363C">
        <w:rPr>
          <w:rFonts w:ascii="Arial" w:hAnsi="Arial" w:cs="Arial"/>
          <w:color w:val="000000" w:themeColor="text1" w:themeTint="FF" w:themeShade="FF"/>
        </w:rPr>
        <w:t>Weight management is a key factor in improving insulin sensitivity and reducing the progression of Type 2 diabetes. Excess adipose tissue is associated with increased insulin resistance due to the release of inflammatory mediators (Taylor, 2019).</w:t>
      </w:r>
      <w:r w:rsidRPr="097847F6" w:rsidR="220ABF5C">
        <w:rPr>
          <w:rFonts w:ascii="Arial" w:hAnsi="Arial" w:cs="Arial"/>
          <w:color w:val="000000" w:themeColor="text1" w:themeTint="FF" w:themeShade="FF"/>
        </w:rPr>
        <w:t xml:space="preserve"> </w:t>
      </w:r>
      <w:r w:rsidRPr="097847F6" w:rsidR="007F363C">
        <w:rPr>
          <w:rFonts w:ascii="Arial" w:hAnsi="Arial" w:cs="Arial"/>
          <w:color w:val="000000" w:themeColor="text1" w:themeTint="FF" w:themeShade="FF"/>
        </w:rPr>
        <w:t xml:space="preserve">Evidence suggests that even a modest weight loss of 5–10% of total body weight can lead to significant improvements in </w:t>
      </w:r>
      <w:r w:rsidRPr="097847F6" w:rsidR="007F363C">
        <w:rPr>
          <w:rFonts w:ascii="Arial" w:hAnsi="Arial" w:cs="Arial"/>
          <w:color w:val="000000" w:themeColor="text1" w:themeTint="FF" w:themeShade="FF"/>
        </w:rPr>
        <w:t>glycemic</w:t>
      </w:r>
      <w:r w:rsidRPr="097847F6" w:rsidR="007F363C">
        <w:rPr>
          <w:rFonts w:ascii="Arial" w:hAnsi="Arial" w:cs="Arial"/>
          <w:color w:val="000000" w:themeColor="text1" w:themeTint="FF" w:themeShade="FF"/>
        </w:rPr>
        <w:t xml:space="preserve"> control and, in some cases, remission of the condition. This </w:t>
      </w:r>
      <w:r w:rsidRPr="097847F6" w:rsidR="007F363C">
        <w:rPr>
          <w:rFonts w:ascii="Arial" w:hAnsi="Arial" w:cs="Arial"/>
          <w:color w:val="000000" w:themeColor="text1" w:themeTint="FF" w:themeShade="FF"/>
        </w:rPr>
        <w:t>demonstrates</w:t>
      </w:r>
      <w:r w:rsidRPr="097847F6" w:rsidR="007F363C">
        <w:rPr>
          <w:rFonts w:ascii="Arial" w:hAnsi="Arial" w:cs="Arial"/>
          <w:color w:val="000000" w:themeColor="text1" w:themeTint="FF" w:themeShade="FF"/>
        </w:rPr>
        <w:t xml:space="preserve"> the strong relationship between lifestyle factors and metabolic health.</w:t>
      </w:r>
    </w:p>
    <w:p w:rsidR="007F363C" w:rsidP="007F363C" w:rsidRDefault="007F363C" w14:paraId="3A4B3831" w14:textId="77777777">
      <w:pPr>
        <w:pStyle w:val="Heading3"/>
      </w:pPr>
    </w:p>
    <w:p w:rsidR="00DF3F73" w:rsidP="007F363C" w:rsidRDefault="00DF3F73" w14:paraId="77444948" w14:textId="77777777">
      <w:pPr>
        <w:pStyle w:val="Heading3"/>
        <w:rPr>
          <w:rStyle w:val="Strong"/>
          <w:b/>
          <w:bCs/>
          <w:color w:val="000000"/>
        </w:rPr>
      </w:pPr>
      <w:r>
        <w:rPr>
          <w:rStyle w:val="Strong"/>
          <w:b/>
          <w:bCs/>
          <w:color w:val="000000"/>
        </w:rPr>
        <w:t>Smoking Cessation</w:t>
      </w:r>
    </w:p>
    <w:p w:rsidRPr="007F363C" w:rsidR="007F363C" w:rsidP="007F363C" w:rsidRDefault="007F363C" w14:paraId="6FB24CDC" w14:textId="53DBB900">
      <w:pPr>
        <w:pStyle w:val="NormalWeb"/>
        <w:spacing w:line="360" w:lineRule="auto"/>
        <w:rPr>
          <w:rFonts w:ascii="Arial" w:hAnsi="Arial" w:cs="Arial"/>
          <w:color w:val="000000"/>
        </w:rPr>
      </w:pPr>
      <w:r w:rsidRPr="097847F6" w:rsidR="007F363C">
        <w:rPr>
          <w:rFonts w:ascii="Arial" w:hAnsi="Arial" w:cs="Arial"/>
          <w:color w:val="000000" w:themeColor="text1" w:themeTint="FF" w:themeShade="FF"/>
        </w:rPr>
        <w:t>Smoking is a significant risk factor that contributes to insulin resistance and increases the likelihood of cardiovascular complications in individuals with diabetes. It also promotes inflammation and vascular damage, which can worsen long-term outcomes (Pan, 2015).</w:t>
      </w:r>
      <w:r w:rsidRPr="097847F6" w:rsidR="7CCE1727">
        <w:rPr>
          <w:rFonts w:ascii="Arial" w:hAnsi="Arial" w:cs="Arial"/>
          <w:color w:val="000000" w:themeColor="text1" w:themeTint="FF" w:themeShade="FF"/>
        </w:rPr>
        <w:t xml:space="preserve">                                                                                    </w:t>
      </w:r>
      <w:r w:rsidRPr="097847F6" w:rsidR="007F363C">
        <w:rPr>
          <w:rFonts w:ascii="Arial" w:hAnsi="Arial" w:cs="Arial"/>
          <w:color w:val="000000" w:themeColor="text1" w:themeTint="FF" w:themeShade="FF"/>
        </w:rPr>
        <w:t>Therefore, smoking cessation should be strongly encouraged as part of a comprehensive diabetes management plan. Healthcare professionals can support patients through interventions such as counselling and nicotine replacement therapies.</w:t>
      </w:r>
    </w:p>
    <w:p w:rsidR="007F363C" w:rsidP="007F363C" w:rsidRDefault="007F363C" w14:paraId="6FC19879" w14:textId="77777777">
      <w:pPr>
        <w:pStyle w:val="Heading3"/>
      </w:pPr>
    </w:p>
    <w:p w:rsidR="00DF3F73" w:rsidP="007F363C" w:rsidRDefault="00DF3F73" w14:paraId="7EA24095" w14:textId="77777777">
      <w:pPr>
        <w:pStyle w:val="Heading3"/>
      </w:pPr>
      <w:r>
        <w:rPr>
          <w:rStyle w:val="Strong"/>
          <w:b/>
          <w:bCs/>
          <w:color w:val="000000"/>
        </w:rPr>
        <w:t>Health Promotion</w:t>
      </w:r>
    </w:p>
    <w:p w:rsidRPr="000B3592" w:rsidR="00DF3F73" w:rsidP="000B3592" w:rsidRDefault="00DF3F73" w14:paraId="2E0DDB67" w14:textId="41E282C5">
      <w:pPr>
        <w:pStyle w:val="NormalWeb"/>
        <w:spacing w:line="360" w:lineRule="auto"/>
        <w:rPr>
          <w:rFonts w:ascii="Arial" w:hAnsi="Arial" w:cs="Arial"/>
          <w:color w:val="000000"/>
        </w:rPr>
      </w:pPr>
      <w:r w:rsidRPr="097847F6" w:rsidR="00DF3F73">
        <w:rPr>
          <w:rFonts w:ascii="Arial" w:hAnsi="Arial" w:cs="Arial"/>
          <w:color w:val="000000" w:themeColor="text1" w:themeTint="FF" w:themeShade="FF"/>
        </w:rPr>
        <w:t xml:space="preserve">Health promotion strategies, such as structured education </w:t>
      </w:r>
      <w:r w:rsidRPr="097847F6" w:rsidR="00DF3F73">
        <w:rPr>
          <w:rFonts w:ascii="Arial" w:hAnsi="Arial" w:cs="Arial"/>
          <w:color w:val="000000" w:themeColor="text1" w:themeTint="FF" w:themeShade="FF"/>
        </w:rPr>
        <w:t>programmed</w:t>
      </w:r>
      <w:r w:rsidRPr="097847F6" w:rsidR="00DF3F73">
        <w:rPr>
          <w:rFonts w:ascii="Arial" w:hAnsi="Arial" w:cs="Arial"/>
          <w:color w:val="000000" w:themeColor="text1" w:themeTint="FF" w:themeShade="FF"/>
        </w:rPr>
        <w:t xml:space="preserve"> (</w:t>
      </w:r>
      <w:r w:rsidRPr="097847F6" w:rsidR="00DF3F73">
        <w:rPr>
          <w:rFonts w:ascii="Arial" w:hAnsi="Arial" w:cs="Arial"/>
          <w:color w:val="000000" w:themeColor="text1" w:themeTint="FF" w:themeShade="FF"/>
        </w:rPr>
        <w:t>e.g.</w:t>
      </w:r>
      <w:r w:rsidRPr="097847F6" w:rsidR="00DF3F73">
        <w:rPr>
          <w:rFonts w:ascii="Arial" w:hAnsi="Arial" w:cs="Arial"/>
          <w:color w:val="000000" w:themeColor="text1" w:themeTint="FF" w:themeShade="FF"/>
        </w:rPr>
        <w:t xml:space="preserve"> DESMOND), can help patients develop the knowledge and skills needed to manage their condition (Davies, 2008).</w:t>
      </w:r>
      <w:r w:rsidRPr="097847F6" w:rsidR="00DF3F73">
        <w:rPr>
          <w:rFonts w:ascii="Arial" w:hAnsi="Arial" w:cs="Arial"/>
          <w:color w:val="000000" w:themeColor="text1" w:themeTint="FF" w:themeShade="FF"/>
        </w:rPr>
        <w:t xml:space="preserve">Although these interventions are effective, they can be difficult to </w:t>
      </w:r>
      <w:r w:rsidRPr="097847F6" w:rsidR="00DF3F73">
        <w:rPr>
          <w:rFonts w:ascii="Arial" w:hAnsi="Arial" w:cs="Arial"/>
          <w:color w:val="000000" w:themeColor="text1" w:themeTint="FF" w:themeShade="FF"/>
        </w:rPr>
        <w:t>maintain</w:t>
      </w:r>
      <w:r w:rsidRPr="097847F6" w:rsidR="00DF3F73">
        <w:rPr>
          <w:rFonts w:ascii="Arial" w:hAnsi="Arial" w:cs="Arial"/>
          <w:color w:val="000000" w:themeColor="text1" w:themeTint="FF" w:themeShade="FF"/>
        </w:rPr>
        <w:t>. Therefore, a patient-</w:t>
      </w:r>
      <w:r w:rsidRPr="097847F6" w:rsidR="00DF3F73">
        <w:rPr>
          <w:rFonts w:ascii="Arial" w:hAnsi="Arial" w:cs="Arial"/>
          <w:color w:val="000000" w:themeColor="text1" w:themeTint="FF" w:themeShade="FF"/>
        </w:rPr>
        <w:t>centered</w:t>
      </w:r>
      <w:r w:rsidRPr="097847F6" w:rsidR="00DF3F73">
        <w:rPr>
          <w:rFonts w:ascii="Arial" w:hAnsi="Arial" w:cs="Arial"/>
          <w:color w:val="000000" w:themeColor="text1" w:themeTint="FF" w:themeShade="FF"/>
        </w:rPr>
        <w:t xml:space="preserve"> approach is essential, where care is tailored to individual needs. Practice nurses play a key role in supporting </w:t>
      </w:r>
      <w:r w:rsidRPr="097847F6" w:rsidR="00DF3F73">
        <w:rPr>
          <w:rFonts w:ascii="Arial" w:hAnsi="Arial" w:cs="Arial"/>
          <w:color w:val="000000" w:themeColor="text1" w:themeTint="FF" w:themeShade="FF"/>
        </w:rPr>
        <w:t>behavior</w:t>
      </w:r>
      <w:r w:rsidRPr="097847F6" w:rsidR="00DF3F73">
        <w:rPr>
          <w:rFonts w:ascii="Arial" w:hAnsi="Arial" w:cs="Arial"/>
          <w:color w:val="000000" w:themeColor="text1" w:themeTint="FF" w:themeShade="FF"/>
        </w:rPr>
        <w:t xml:space="preserve"> change and encouraging long-term adherence.</w:t>
      </w:r>
    </w:p>
    <w:p w:rsidRPr="00C03A91" w:rsidR="00C03A91" w:rsidP="00C03A91" w:rsidRDefault="00C03A91" w14:paraId="6DBA6107" w14:textId="77777777">
      <w:pPr>
        <w:spacing w:line="360" w:lineRule="auto"/>
        <w:rPr>
          <w:rFonts w:ascii="Arial" w:hAnsi="Arial" w:cs="Arial"/>
        </w:rPr>
      </w:pPr>
    </w:p>
    <w:p w:rsidRPr="00C03A91" w:rsidR="001B7A40" w:rsidP="00C03A91" w:rsidRDefault="001B7A40" w14:paraId="59F05989" w14:textId="19BD97AF">
      <w:pPr>
        <w:pStyle w:val="Heading1"/>
        <w:spacing w:line="360" w:lineRule="auto"/>
        <w:rPr>
          <w:rFonts w:cs="Arial"/>
        </w:rPr>
      </w:pPr>
      <w:r w:rsidRPr="00C03A91">
        <w:rPr>
          <w:rFonts w:cs="Arial"/>
        </w:rPr>
        <w:t>6. Conclusion</w:t>
      </w:r>
    </w:p>
    <w:p w:rsidRPr="000B3592" w:rsidR="001B7A40" w:rsidP="097847F6" w:rsidRDefault="00DF3F73" w14:paraId="5BCBB22C" w14:textId="1AA4F179">
      <w:pPr>
        <w:pStyle w:val="NormalWeb"/>
        <w:spacing w:line="360" w:lineRule="auto"/>
        <w:rPr>
          <w:rFonts w:ascii="Arial" w:hAnsi="Arial" w:cs="Arial"/>
        </w:rPr>
      </w:pPr>
      <w:r w:rsidRPr="097847F6" w:rsidR="00DF3F73">
        <w:rPr>
          <w:rFonts w:ascii="Arial" w:hAnsi="Arial" w:cs="Arial"/>
          <w:color w:val="000000" w:themeColor="text1" w:themeTint="FF" w:themeShade="FF"/>
        </w:rPr>
        <w:t xml:space="preserve">In conclusion, Type 2 diabetes is a complex condition that involves both anatomical and physiological processes. The pancreas, </w:t>
      </w:r>
      <w:r w:rsidRPr="097847F6" w:rsidR="0D09DB4C">
        <w:rPr>
          <w:rFonts w:ascii="Arial" w:hAnsi="Arial" w:cs="Arial"/>
          <w:color w:val="000000" w:themeColor="text1" w:themeTint="FF" w:themeShade="FF"/>
        </w:rPr>
        <w:t>insulin,</w:t>
      </w:r>
      <w:r w:rsidRPr="097847F6" w:rsidR="00DF3F73">
        <w:rPr>
          <w:rFonts w:ascii="Arial" w:hAnsi="Arial" w:cs="Arial"/>
          <w:color w:val="000000" w:themeColor="text1" w:themeTint="FF" w:themeShade="FF"/>
        </w:rPr>
        <w:t xml:space="preserve"> and cellular metabolism all play important roles in regulating blood glucose levels.</w:t>
      </w:r>
      <w:r w:rsidRPr="097847F6" w:rsidR="1D586E15">
        <w:rPr>
          <w:rFonts w:ascii="Arial" w:hAnsi="Arial" w:cs="Arial"/>
          <w:color w:val="000000" w:themeColor="text1" w:themeTint="FF" w:themeShade="FF"/>
        </w:rPr>
        <w:t xml:space="preserve"> </w:t>
      </w:r>
      <w:r w:rsidRPr="097847F6" w:rsidR="00DF3F73">
        <w:rPr>
          <w:rFonts w:ascii="Arial" w:hAnsi="Arial" w:cs="Arial"/>
          <w:color w:val="000000" w:themeColor="text1" w:themeTint="FF" w:themeShade="FF"/>
        </w:rPr>
        <w:t>Understanding how these systems work can help individuals manage their condition more effectively. Monitoring blood glucose levels and making lifestyle changes are essential for improving outcomes and reducing the risk of complications.</w:t>
      </w:r>
      <w:r w:rsidRPr="097847F6" w:rsidR="67999F39">
        <w:rPr>
          <w:rFonts w:ascii="Arial" w:hAnsi="Arial" w:cs="Arial"/>
          <w:color w:val="000000" w:themeColor="text1" w:themeTint="FF" w:themeShade="FF"/>
        </w:rPr>
        <w:t xml:space="preserve">                                                          </w:t>
      </w:r>
      <w:r w:rsidRPr="097847F6" w:rsidR="00DF3F73">
        <w:rPr>
          <w:rFonts w:ascii="Arial" w:hAnsi="Arial" w:cs="Arial"/>
          <w:color w:val="000000" w:themeColor="text1" w:themeTint="FF" w:themeShade="FF"/>
        </w:rPr>
        <w:t xml:space="preserve">Healthcare professionals, particularly practice nurses, play a vital role in supporting patients through education and </w:t>
      </w:r>
      <w:r w:rsidRPr="097847F6" w:rsidR="00DF3F73">
        <w:rPr>
          <w:rFonts w:ascii="Arial" w:hAnsi="Arial" w:cs="Arial"/>
          <w:color w:val="000000" w:themeColor="text1" w:themeTint="FF" w:themeShade="FF"/>
        </w:rPr>
        <w:t>personalized</w:t>
      </w:r>
      <w:r w:rsidRPr="097847F6" w:rsidR="00DF3F73">
        <w:rPr>
          <w:rFonts w:ascii="Arial" w:hAnsi="Arial" w:cs="Arial"/>
          <w:color w:val="000000" w:themeColor="text1" w:themeTint="FF" w:themeShade="FF"/>
        </w:rPr>
        <w:t xml:space="preserve"> care. By promoting self-management and healthy lifestyle choices, they can help improve the quality of life for individuals living with Type 2 </w:t>
      </w:r>
      <w:r w:rsidRPr="097847F6" w:rsidR="778C56EA">
        <w:rPr>
          <w:rFonts w:ascii="Arial" w:hAnsi="Arial" w:cs="Arial"/>
          <w:color w:val="000000" w:themeColor="text1" w:themeTint="FF" w:themeShade="FF"/>
        </w:rPr>
        <w:t>diabetes.</w:t>
      </w:r>
    </w:p>
    <w:p w:rsidR="097847F6" w:rsidP="097847F6" w:rsidRDefault="097847F6" w14:paraId="24D7CCA1" w14:textId="7476E8DC">
      <w:pPr>
        <w:pStyle w:val="NormalWeb"/>
        <w:spacing w:line="360" w:lineRule="auto"/>
        <w:rPr>
          <w:rFonts w:ascii="Arial" w:hAnsi="Arial" w:cs="Arial"/>
          <w:color w:val="000000" w:themeColor="text1" w:themeTint="FF" w:themeShade="FF"/>
        </w:rPr>
      </w:pPr>
    </w:p>
    <w:p w:rsidR="097847F6" w:rsidP="097847F6" w:rsidRDefault="097847F6" w14:paraId="76FB6502" w14:textId="4D55A1E1">
      <w:pPr>
        <w:pStyle w:val="NormalWeb"/>
        <w:spacing w:line="360" w:lineRule="auto"/>
        <w:rPr>
          <w:rFonts w:ascii="Arial" w:hAnsi="Arial" w:cs="Arial"/>
          <w:color w:val="000000" w:themeColor="text1" w:themeTint="FF" w:themeShade="FF"/>
        </w:rPr>
      </w:pPr>
    </w:p>
    <w:p w:rsidR="097847F6" w:rsidP="097847F6" w:rsidRDefault="097847F6" w14:paraId="7BF3364A" w14:textId="4F9AB4FB">
      <w:pPr>
        <w:pStyle w:val="NormalWeb"/>
        <w:spacing w:line="360" w:lineRule="auto"/>
        <w:rPr>
          <w:rFonts w:ascii="Arial" w:hAnsi="Arial" w:cs="Arial"/>
          <w:color w:val="000000" w:themeColor="text1" w:themeTint="FF" w:themeShade="FF"/>
        </w:rPr>
      </w:pPr>
    </w:p>
    <w:p w:rsidRPr="00C03A91" w:rsidR="001B7A40" w:rsidP="00C03A91" w:rsidRDefault="001B7A40" w14:paraId="251B3492" w14:textId="6B50CD06">
      <w:pPr>
        <w:pStyle w:val="Heading1"/>
        <w:spacing w:line="360" w:lineRule="auto"/>
      </w:pPr>
      <w:r w:rsidRPr="00C03A91">
        <w:lastRenderedPageBreak/>
        <w:t>References</w:t>
      </w:r>
    </w:p>
    <w:p w:rsidR="00DF3F73" w:rsidP="00DF3F73" w:rsidRDefault="00DF3F73" w14:paraId="5F106D74" w14:textId="39364414">
      <w:pPr>
        <w:pStyle w:val="NormalWeb"/>
        <w:rPr>
          <w:color w:val="000000"/>
        </w:rPr>
      </w:pPr>
      <w:r w:rsidRPr="097847F6" w:rsidR="00DF3F73">
        <w:rPr>
          <w:color w:val="000000" w:themeColor="text1" w:themeTint="FF" w:themeShade="FF"/>
        </w:rPr>
        <w:t>Colberg, S.R., (2016) ‘Physical activity/exercise and diabetes: A position statement of the American Diabetes Association’,</w:t>
      </w:r>
      <w:r w:rsidRPr="097847F6" w:rsidR="00DF3F73">
        <w:rPr>
          <w:rStyle w:val="apple-converted-space"/>
          <w:color w:val="000000" w:themeColor="text1" w:themeTint="FF" w:themeShade="FF"/>
        </w:rPr>
        <w:t> </w:t>
      </w:r>
      <w:r w:rsidRPr="097847F6" w:rsidR="00DF3F73">
        <w:rPr>
          <w:rStyle w:val="Emphasis"/>
          <w:color w:val="000000" w:themeColor="text1" w:themeTint="FF" w:themeShade="FF"/>
        </w:rPr>
        <w:t>Diabetes Care</w:t>
      </w:r>
      <w:r w:rsidRPr="097847F6" w:rsidR="00DF3F73">
        <w:rPr>
          <w:color w:val="000000" w:themeColor="text1" w:themeTint="FF" w:themeShade="FF"/>
        </w:rPr>
        <w:t>, 39(11), pp. 2065–2079.</w:t>
      </w:r>
    </w:p>
    <w:p w:rsidR="00DF3F73" w:rsidP="00DF3F73" w:rsidRDefault="00DF3F73" w14:paraId="63C57CBC" w14:textId="17C8DC8E">
      <w:pPr>
        <w:pStyle w:val="NormalWeb"/>
        <w:rPr>
          <w:color w:val="000000"/>
        </w:rPr>
      </w:pPr>
      <w:r>
        <w:rPr>
          <w:color w:val="000000"/>
        </w:rPr>
        <w:t xml:space="preserve">Davies, M.J., Heller, S., Skinner, T.C., Campbell, M.J., Carey, M.E., Cradock, S., </w:t>
      </w:r>
      <w:r w:rsidR="000B3592">
        <w:rPr>
          <w:color w:val="000000"/>
        </w:rPr>
        <w:t>Dolosse</w:t>
      </w:r>
      <w:r>
        <w:rPr>
          <w:color w:val="000000"/>
        </w:rPr>
        <w:t xml:space="preserve">, H.M., Daly, H., Doherty, Y., Eaton, S. and Fox, C. (2008) ‘Effectiveness of the diabetes education and self-management for ongoing and newly diagnosed (DESMOND) </w:t>
      </w:r>
      <w:r w:rsidR="000B3592">
        <w:rPr>
          <w:color w:val="000000"/>
        </w:rPr>
        <w:t>programmer</w:t>
      </w:r>
      <w:r>
        <w:rPr>
          <w:color w:val="000000"/>
        </w:rPr>
        <w:t>’,</w:t>
      </w:r>
      <w:r>
        <w:rPr>
          <w:rStyle w:val="apple-converted-space"/>
          <w:color w:val="000000"/>
        </w:rPr>
        <w:t> </w:t>
      </w:r>
      <w:r>
        <w:rPr>
          <w:rStyle w:val="Emphasis"/>
          <w:color w:val="000000"/>
        </w:rPr>
        <w:t>BMJ</w:t>
      </w:r>
      <w:r>
        <w:rPr>
          <w:color w:val="000000"/>
        </w:rPr>
        <w:t>, 336(7642), pp. 491–495.</w:t>
      </w:r>
    </w:p>
    <w:p w:rsidR="00DF3F73" w:rsidP="00DF3F73" w:rsidRDefault="00DF3F73" w14:paraId="2A4F2565" w14:textId="52205498">
      <w:pPr>
        <w:pStyle w:val="NormalWeb"/>
        <w:rPr>
          <w:color w:val="000000"/>
        </w:rPr>
      </w:pPr>
      <w:r>
        <w:rPr>
          <w:color w:val="000000"/>
        </w:rPr>
        <w:t xml:space="preserve">DeFronzo, R.A., </w:t>
      </w:r>
      <w:r w:rsidR="000B3592">
        <w:rPr>
          <w:color w:val="000000"/>
        </w:rPr>
        <w:t>Ferran Nini</w:t>
      </w:r>
      <w:r>
        <w:rPr>
          <w:color w:val="000000"/>
        </w:rPr>
        <w:t>, E., Groop, L., Henry, R.R., Herman, W.H., Holst, J.J., Hu, F.B., Kahn, C.R., Raz, I. and Shulman, G.I. (2015) ‘Type 2 diabetes mellitus’,</w:t>
      </w:r>
      <w:r>
        <w:rPr>
          <w:rStyle w:val="apple-converted-space"/>
          <w:color w:val="000000"/>
        </w:rPr>
        <w:t> </w:t>
      </w:r>
      <w:r>
        <w:rPr>
          <w:rStyle w:val="Emphasis"/>
          <w:color w:val="000000"/>
        </w:rPr>
        <w:t>Nature Reviews Disease Primers</w:t>
      </w:r>
      <w:r>
        <w:rPr>
          <w:color w:val="000000"/>
        </w:rPr>
        <w:t>, 1, pp. 1–22.</w:t>
      </w:r>
    </w:p>
    <w:p w:rsidR="00DF3F73" w:rsidP="00DF3F73" w:rsidRDefault="00DF3F73" w14:paraId="395A5927" w14:textId="77777777">
      <w:pPr>
        <w:pStyle w:val="NormalWeb"/>
        <w:rPr>
          <w:color w:val="000000"/>
        </w:rPr>
      </w:pPr>
      <w:r>
        <w:rPr>
          <w:color w:val="000000"/>
        </w:rPr>
        <w:t>Diabetes UK (2023)</w:t>
      </w:r>
      <w:r>
        <w:rPr>
          <w:rStyle w:val="apple-converted-space"/>
          <w:color w:val="000000"/>
        </w:rPr>
        <w:t> </w:t>
      </w:r>
      <w:r>
        <w:rPr>
          <w:rStyle w:val="Emphasis"/>
          <w:color w:val="000000"/>
        </w:rPr>
        <w:t>Type 2 diabetes</w:t>
      </w:r>
      <w:r>
        <w:rPr>
          <w:color w:val="000000"/>
        </w:rPr>
        <w:t>. Available at:</w:t>
      </w:r>
      <w:r>
        <w:rPr>
          <w:rStyle w:val="apple-converted-space"/>
          <w:color w:val="000000"/>
        </w:rPr>
        <w:t> </w:t>
      </w:r>
      <w:hyperlink w:tgtFrame="_new" w:history="1" r:id="rId17">
        <w:r>
          <w:rPr>
            <w:rStyle w:val="Hyperlink"/>
          </w:rPr>
          <w:t>https://www.dia</w:t>
        </w:r>
        <w:r>
          <w:rPr>
            <w:rStyle w:val="Hyperlink"/>
          </w:rPr>
          <w:t>b</w:t>
        </w:r>
        <w:r>
          <w:rPr>
            <w:rStyle w:val="Hyperlink"/>
          </w:rPr>
          <w:t>etes.org.uk</w:t>
        </w:r>
      </w:hyperlink>
      <w:r>
        <w:rPr>
          <w:rStyle w:val="apple-converted-space"/>
          <w:color w:val="000000"/>
        </w:rPr>
        <w:t> </w:t>
      </w:r>
      <w:r>
        <w:rPr>
          <w:color w:val="000000"/>
        </w:rPr>
        <w:t>(Accessed: 8 April 2026).</w:t>
      </w:r>
    </w:p>
    <w:p w:rsidR="00DF3F73" w:rsidP="00DF3F73" w:rsidRDefault="00DF3F73" w14:paraId="5A1AEF41" w14:textId="77777777">
      <w:pPr>
        <w:pStyle w:val="NormalWeb"/>
        <w:rPr>
          <w:color w:val="000000"/>
        </w:rPr>
      </w:pPr>
      <w:r>
        <w:rPr>
          <w:color w:val="000000"/>
        </w:rPr>
        <w:t>Farmer, A.J., Perera, R., Ward, A., Heneghan, C., Oke, J., Barnett, A.H. and Davidson, M.B. (2012) ‘Meta-analysis of individual patient data in randomised trials of self-monitoring of blood glucose in people with non-insulin treated type 2 diabetes’,</w:t>
      </w:r>
      <w:r>
        <w:rPr>
          <w:rStyle w:val="apple-converted-space"/>
          <w:color w:val="000000"/>
        </w:rPr>
        <w:t> </w:t>
      </w:r>
      <w:r>
        <w:rPr>
          <w:rStyle w:val="Emphasis"/>
          <w:color w:val="000000"/>
        </w:rPr>
        <w:t>BMJ</w:t>
      </w:r>
      <w:r>
        <w:rPr>
          <w:color w:val="000000"/>
        </w:rPr>
        <w:t>, 344, e486.</w:t>
      </w:r>
    </w:p>
    <w:p w:rsidR="00DF3F73" w:rsidP="00DF3F73" w:rsidRDefault="00DF3F73" w14:paraId="56597265" w14:textId="77777777">
      <w:pPr>
        <w:pStyle w:val="NormalWeb"/>
        <w:rPr>
          <w:color w:val="000000"/>
        </w:rPr>
      </w:pPr>
      <w:r>
        <w:rPr>
          <w:color w:val="000000"/>
        </w:rPr>
        <w:t>Guyton, A.C. and Hall, J.E. (2021)</w:t>
      </w:r>
      <w:r>
        <w:rPr>
          <w:rStyle w:val="apple-converted-space"/>
          <w:color w:val="000000"/>
        </w:rPr>
        <w:t> </w:t>
      </w:r>
      <w:r>
        <w:rPr>
          <w:rStyle w:val="Emphasis"/>
          <w:color w:val="000000"/>
        </w:rPr>
        <w:t>Textbook of Medical Physiology</w:t>
      </w:r>
      <w:r>
        <w:rPr>
          <w:color w:val="000000"/>
        </w:rPr>
        <w:t>. 14th edn. Philadelphia: Elsevier.</w:t>
      </w:r>
    </w:p>
    <w:p w:rsidR="00DF3F73" w:rsidP="00DF3F73" w:rsidRDefault="00DF3F73" w14:paraId="4086681B" w14:textId="77777777">
      <w:pPr>
        <w:pStyle w:val="NormalWeb"/>
        <w:rPr>
          <w:color w:val="000000"/>
        </w:rPr>
      </w:pPr>
      <w:r>
        <w:rPr>
          <w:color w:val="000000"/>
        </w:rPr>
        <w:t>International Diabetes Federation (2021)</w:t>
      </w:r>
      <w:r>
        <w:rPr>
          <w:rStyle w:val="apple-converted-space"/>
          <w:color w:val="000000"/>
        </w:rPr>
        <w:t> </w:t>
      </w:r>
      <w:r>
        <w:rPr>
          <w:rStyle w:val="Emphasis"/>
          <w:color w:val="000000"/>
        </w:rPr>
        <w:t>IDF Diabetes Atlas</w:t>
      </w:r>
      <w:r>
        <w:rPr>
          <w:color w:val="000000"/>
        </w:rPr>
        <w:t>. 10th edn. Brussels: IDF.</w:t>
      </w:r>
    </w:p>
    <w:p w:rsidR="00DF3F73" w:rsidP="00DF3F73" w:rsidRDefault="00DF3F73" w14:paraId="7F549E5C" w14:textId="77777777">
      <w:pPr>
        <w:pStyle w:val="NormalWeb"/>
        <w:rPr>
          <w:color w:val="000000"/>
        </w:rPr>
      </w:pPr>
      <w:r>
        <w:rPr>
          <w:color w:val="000000"/>
        </w:rPr>
        <w:t>Jenkins, D.J.A., Kendall, C.W.C., Augustin, L.S.A., Franceschi, S., Hamidi, M., Marchie, A., Jenkins, A.L. and Axelsen, M. (2002) ‘Glycemic index: Overview of implications in health and disease’,</w:t>
      </w:r>
      <w:r>
        <w:rPr>
          <w:rStyle w:val="apple-converted-space"/>
          <w:color w:val="000000"/>
        </w:rPr>
        <w:t> </w:t>
      </w:r>
      <w:r>
        <w:rPr>
          <w:rStyle w:val="Emphasis"/>
          <w:color w:val="000000"/>
        </w:rPr>
        <w:t>The American Journal of Clinical Nutrition</w:t>
      </w:r>
      <w:r>
        <w:rPr>
          <w:color w:val="000000"/>
        </w:rPr>
        <w:t>, 76(1), pp. 266S–273S.</w:t>
      </w:r>
    </w:p>
    <w:p w:rsidR="00DF3F73" w:rsidP="00DF3F73" w:rsidRDefault="00DF3F73" w14:paraId="6C4C255B" w14:textId="77777777">
      <w:pPr>
        <w:pStyle w:val="NormalWeb"/>
        <w:rPr>
          <w:color w:val="000000"/>
        </w:rPr>
      </w:pPr>
      <w:r>
        <w:rPr>
          <w:color w:val="000000"/>
        </w:rPr>
        <w:t>Marieb, E.N. and Hoehn, K. (2019)</w:t>
      </w:r>
      <w:r>
        <w:rPr>
          <w:rStyle w:val="apple-converted-space"/>
          <w:color w:val="000000"/>
        </w:rPr>
        <w:t> </w:t>
      </w:r>
      <w:r>
        <w:rPr>
          <w:rStyle w:val="Emphasis"/>
          <w:color w:val="000000"/>
        </w:rPr>
        <w:t>Human Anatomy &amp; Physiology</w:t>
      </w:r>
      <w:r>
        <w:rPr>
          <w:color w:val="000000"/>
        </w:rPr>
        <w:t>. 11th edn. Harlow: Pearson.</w:t>
      </w:r>
    </w:p>
    <w:p w:rsidR="00DF3F73" w:rsidP="00DF3F73" w:rsidRDefault="00DF3F73" w14:paraId="40421084" w14:textId="77777777">
      <w:pPr>
        <w:pStyle w:val="NormalWeb"/>
        <w:rPr>
          <w:color w:val="000000"/>
        </w:rPr>
      </w:pPr>
      <w:r>
        <w:rPr>
          <w:color w:val="000000"/>
        </w:rPr>
        <w:t>NHS (2023)</w:t>
      </w:r>
      <w:r>
        <w:rPr>
          <w:rStyle w:val="apple-converted-space"/>
          <w:color w:val="000000"/>
        </w:rPr>
        <w:t> </w:t>
      </w:r>
      <w:r>
        <w:rPr>
          <w:rStyle w:val="Emphasis"/>
          <w:color w:val="000000"/>
        </w:rPr>
        <w:t>Type 2 diabetes</w:t>
      </w:r>
      <w:r>
        <w:rPr>
          <w:color w:val="000000"/>
        </w:rPr>
        <w:t>. Available at:</w:t>
      </w:r>
      <w:r>
        <w:rPr>
          <w:rStyle w:val="apple-converted-space"/>
          <w:color w:val="000000"/>
        </w:rPr>
        <w:t> </w:t>
      </w:r>
      <w:hyperlink w:tgtFrame="_new" w:history="1" r:id="rId18">
        <w:r>
          <w:rPr>
            <w:rStyle w:val="Hyperlink"/>
          </w:rPr>
          <w:t>https://www.nhs.uk</w:t>
        </w:r>
      </w:hyperlink>
      <w:r>
        <w:rPr>
          <w:rStyle w:val="apple-converted-space"/>
          <w:color w:val="000000"/>
        </w:rPr>
        <w:t> </w:t>
      </w:r>
      <w:r>
        <w:rPr>
          <w:color w:val="000000"/>
        </w:rPr>
        <w:t>(Accessed: 8 April 2026).</w:t>
      </w:r>
    </w:p>
    <w:p w:rsidR="00DF3F73" w:rsidP="00DF3F73" w:rsidRDefault="00DF3F73" w14:paraId="4180668E" w14:textId="77777777">
      <w:pPr>
        <w:pStyle w:val="NormalWeb"/>
        <w:rPr>
          <w:color w:val="000000"/>
        </w:rPr>
      </w:pPr>
      <w:r>
        <w:rPr>
          <w:color w:val="000000"/>
        </w:rPr>
        <w:t>NICE (2022)</w:t>
      </w:r>
      <w:r>
        <w:rPr>
          <w:rStyle w:val="apple-converted-space"/>
          <w:color w:val="000000"/>
        </w:rPr>
        <w:t> </w:t>
      </w:r>
      <w:r>
        <w:rPr>
          <w:rStyle w:val="Emphasis"/>
          <w:color w:val="000000"/>
        </w:rPr>
        <w:t>Type 2 diabetes in adults: management of blood glucose monitoring</w:t>
      </w:r>
      <w:r>
        <w:rPr>
          <w:color w:val="000000"/>
        </w:rPr>
        <w:t>. Available at:</w:t>
      </w:r>
      <w:r>
        <w:rPr>
          <w:rStyle w:val="apple-converted-space"/>
          <w:color w:val="000000"/>
        </w:rPr>
        <w:t> </w:t>
      </w:r>
      <w:hyperlink w:tgtFrame="_new" w:history="1" r:id="rId19">
        <w:r>
          <w:rPr>
            <w:rStyle w:val="Hyperlink"/>
          </w:rPr>
          <w:t>https://www.nice.org.uk</w:t>
        </w:r>
      </w:hyperlink>
      <w:r>
        <w:rPr>
          <w:rStyle w:val="apple-converted-space"/>
          <w:color w:val="000000"/>
        </w:rPr>
        <w:t> </w:t>
      </w:r>
      <w:r>
        <w:rPr>
          <w:color w:val="000000"/>
        </w:rPr>
        <w:t>(Accessed: 8 April 2026).</w:t>
      </w:r>
    </w:p>
    <w:p w:rsidR="00DF3F73" w:rsidP="00DF3F73" w:rsidRDefault="00DF3F73" w14:paraId="75EB1DD0" w14:textId="77777777">
      <w:pPr>
        <w:pStyle w:val="NormalWeb"/>
        <w:rPr>
          <w:color w:val="000000"/>
        </w:rPr>
      </w:pPr>
      <w:r>
        <w:rPr>
          <w:color w:val="000000"/>
        </w:rPr>
        <w:t>NICE (2023)</w:t>
      </w:r>
      <w:r>
        <w:rPr>
          <w:rStyle w:val="apple-converted-space"/>
          <w:color w:val="000000"/>
        </w:rPr>
        <w:t> </w:t>
      </w:r>
      <w:r>
        <w:rPr>
          <w:rStyle w:val="Emphasis"/>
          <w:color w:val="000000"/>
        </w:rPr>
        <w:t>Type 2 diabetes in adults: management</w:t>
      </w:r>
      <w:r>
        <w:rPr>
          <w:color w:val="000000"/>
        </w:rPr>
        <w:t>. Available at:</w:t>
      </w:r>
      <w:r>
        <w:rPr>
          <w:rStyle w:val="apple-converted-space"/>
          <w:color w:val="000000"/>
        </w:rPr>
        <w:t> </w:t>
      </w:r>
      <w:hyperlink w:tgtFrame="_new" w:history="1" r:id="rId20">
        <w:r>
          <w:rPr>
            <w:rStyle w:val="Hyperlink"/>
          </w:rPr>
          <w:t>https://www.nice.org.uk</w:t>
        </w:r>
      </w:hyperlink>
      <w:r>
        <w:rPr>
          <w:rStyle w:val="apple-converted-space"/>
          <w:color w:val="000000"/>
        </w:rPr>
        <w:t> </w:t>
      </w:r>
      <w:r>
        <w:rPr>
          <w:color w:val="000000"/>
        </w:rPr>
        <w:t>(Accessed: 8 April 2026).</w:t>
      </w:r>
    </w:p>
    <w:p w:rsidR="00DF3F73" w:rsidP="00DF3F73" w:rsidRDefault="00DF3F73" w14:paraId="57E3B8A9" w14:textId="77777777">
      <w:pPr>
        <w:pStyle w:val="NormalWeb"/>
        <w:rPr>
          <w:color w:val="000000"/>
        </w:rPr>
      </w:pPr>
      <w:r>
        <w:rPr>
          <w:color w:val="000000"/>
        </w:rPr>
        <w:t>OpenStax (2020)</w:t>
      </w:r>
      <w:r>
        <w:rPr>
          <w:rStyle w:val="apple-converted-space"/>
          <w:color w:val="000000"/>
        </w:rPr>
        <w:t> </w:t>
      </w:r>
      <w:r>
        <w:rPr>
          <w:rStyle w:val="Emphasis"/>
          <w:color w:val="000000"/>
        </w:rPr>
        <w:t>Biology 2e</w:t>
      </w:r>
      <w:r>
        <w:rPr>
          <w:color w:val="000000"/>
        </w:rPr>
        <w:t>. Houston: OpenStax. Available at:</w:t>
      </w:r>
      <w:r>
        <w:rPr>
          <w:rStyle w:val="apple-converted-space"/>
          <w:color w:val="000000"/>
        </w:rPr>
        <w:t> </w:t>
      </w:r>
      <w:hyperlink w:tgtFrame="_new" w:history="1" r:id="rId21">
        <w:r>
          <w:rPr>
            <w:rStyle w:val="Hyperlink"/>
          </w:rPr>
          <w:t>https://openstax.org</w:t>
        </w:r>
      </w:hyperlink>
      <w:r>
        <w:rPr>
          <w:rStyle w:val="apple-converted-space"/>
          <w:color w:val="000000"/>
        </w:rPr>
        <w:t> </w:t>
      </w:r>
      <w:r>
        <w:rPr>
          <w:color w:val="000000"/>
        </w:rPr>
        <w:t>(Accessed: 8 April 2026).</w:t>
      </w:r>
    </w:p>
    <w:p w:rsidR="00DF3F73" w:rsidP="00DF3F73" w:rsidRDefault="00DF3F73" w14:paraId="56300E39" w14:textId="77777777">
      <w:pPr>
        <w:pStyle w:val="NormalWeb"/>
        <w:rPr>
          <w:color w:val="000000"/>
        </w:rPr>
      </w:pPr>
      <w:r>
        <w:rPr>
          <w:color w:val="000000"/>
        </w:rPr>
        <w:t>Pan, A., Wang, Y., Talaei, M., Hu, F.B. and Wu, T. (2015) ‘Relation of smoking with total mortality and cardiovascular events among patients with diabetes mellitus: A meta-analysis and systematic review’,</w:t>
      </w:r>
      <w:r>
        <w:rPr>
          <w:rStyle w:val="apple-converted-space"/>
          <w:color w:val="000000"/>
        </w:rPr>
        <w:t> </w:t>
      </w:r>
      <w:r>
        <w:rPr>
          <w:rStyle w:val="Emphasis"/>
          <w:color w:val="000000"/>
        </w:rPr>
        <w:t>JAMA</w:t>
      </w:r>
      <w:r>
        <w:rPr>
          <w:color w:val="000000"/>
        </w:rPr>
        <w:t>, 314(1), pp. 54–63.</w:t>
      </w:r>
    </w:p>
    <w:p w:rsidR="00DF3F73" w:rsidP="00DF3F73" w:rsidRDefault="00DF3F73" w14:paraId="0C9E90F4" w14:textId="77777777">
      <w:pPr>
        <w:pStyle w:val="NormalWeb"/>
        <w:rPr>
          <w:color w:val="000000"/>
        </w:rPr>
      </w:pPr>
      <w:r>
        <w:rPr>
          <w:color w:val="000000"/>
        </w:rPr>
        <w:lastRenderedPageBreak/>
        <w:t>Rolo, A.P. and Palmeira, C.M. (2006) ‘Diabetes and mitochondrial function: Role of hyperglycemia and oxidative stress’,</w:t>
      </w:r>
      <w:r>
        <w:rPr>
          <w:rStyle w:val="apple-converted-space"/>
          <w:color w:val="000000"/>
        </w:rPr>
        <w:t> </w:t>
      </w:r>
      <w:r>
        <w:rPr>
          <w:rStyle w:val="Emphasis"/>
          <w:color w:val="000000"/>
        </w:rPr>
        <w:t>Toxicology and Applied Pharmacology</w:t>
      </w:r>
      <w:r>
        <w:rPr>
          <w:color w:val="000000"/>
        </w:rPr>
        <w:t>, 212(2), pp. 167–178.</w:t>
      </w:r>
    </w:p>
    <w:p w:rsidR="00DF3F73" w:rsidP="00DF3F73" w:rsidRDefault="00DF3F73" w14:paraId="3A2B97DD" w14:textId="77777777">
      <w:pPr>
        <w:pStyle w:val="NormalWeb"/>
        <w:rPr>
          <w:color w:val="000000"/>
        </w:rPr>
      </w:pPr>
      <w:r>
        <w:rPr>
          <w:color w:val="000000"/>
        </w:rPr>
        <w:t>Taylor, R. (2019) ‘Calorie restriction and reversal of type 2 diabetes’,</w:t>
      </w:r>
      <w:r>
        <w:rPr>
          <w:rStyle w:val="apple-converted-space"/>
          <w:color w:val="000000"/>
        </w:rPr>
        <w:t> </w:t>
      </w:r>
      <w:r>
        <w:rPr>
          <w:rStyle w:val="Emphasis"/>
          <w:color w:val="000000"/>
        </w:rPr>
        <w:t>Cell Metabolism</w:t>
      </w:r>
      <w:r>
        <w:rPr>
          <w:color w:val="000000"/>
        </w:rPr>
        <w:t>, 29(3), pp. 548–556.</w:t>
      </w:r>
    </w:p>
    <w:p w:rsidR="00DF3F73" w:rsidP="00DF3F73" w:rsidRDefault="00DF3F73" w14:paraId="356DCE1B" w14:textId="77777777">
      <w:pPr>
        <w:pStyle w:val="NormalWeb"/>
        <w:rPr>
          <w:color w:val="000000"/>
        </w:rPr>
      </w:pPr>
      <w:r>
        <w:rPr>
          <w:color w:val="000000"/>
        </w:rPr>
        <w:t>World Health Organization (2023)</w:t>
      </w:r>
      <w:r>
        <w:rPr>
          <w:rStyle w:val="apple-converted-space"/>
          <w:color w:val="000000"/>
        </w:rPr>
        <w:t> </w:t>
      </w:r>
      <w:r>
        <w:rPr>
          <w:rStyle w:val="Emphasis"/>
          <w:color w:val="000000"/>
        </w:rPr>
        <w:t>Diabetes</w:t>
      </w:r>
      <w:r>
        <w:rPr>
          <w:color w:val="000000"/>
        </w:rPr>
        <w:t>. Available at:</w:t>
      </w:r>
      <w:r>
        <w:rPr>
          <w:rStyle w:val="apple-converted-space"/>
          <w:color w:val="000000"/>
        </w:rPr>
        <w:t> </w:t>
      </w:r>
      <w:hyperlink w:tgtFrame="_new" w:history="1" r:id="rId22">
        <w:r>
          <w:rPr>
            <w:rStyle w:val="Hyperlink"/>
          </w:rPr>
          <w:t>https://www.who.int</w:t>
        </w:r>
      </w:hyperlink>
      <w:r>
        <w:rPr>
          <w:rStyle w:val="apple-converted-space"/>
          <w:color w:val="000000"/>
        </w:rPr>
        <w:t> </w:t>
      </w:r>
      <w:r>
        <w:rPr>
          <w:color w:val="000000"/>
        </w:rPr>
        <w:t>(Accessed: 8 April 2026).</w:t>
      </w:r>
    </w:p>
    <w:p w:rsidRPr="00C03A91" w:rsidR="001B7A40" w:rsidP="00C03A91" w:rsidRDefault="001B7A40" w14:paraId="15D654F8" w14:textId="77777777">
      <w:pPr>
        <w:spacing w:line="360" w:lineRule="auto"/>
        <w:rPr>
          <w:rFonts w:ascii="Arial" w:hAnsi="Arial" w:cs="Arial"/>
        </w:rPr>
      </w:pPr>
    </w:p>
    <w:p w:rsidRPr="00C03A91" w:rsidR="001B7A40" w:rsidP="00C03A91" w:rsidRDefault="001B7A40" w14:paraId="1C1B5B6E" w14:textId="77777777">
      <w:pPr>
        <w:spacing w:line="360" w:lineRule="auto"/>
        <w:rPr>
          <w:rFonts w:ascii="Arial" w:hAnsi="Arial" w:cs="Arial"/>
        </w:rPr>
      </w:pPr>
    </w:p>
    <w:sectPr w:rsidRPr="00C03A91" w:rsidR="001B7A40" w:rsidSect="00370282">
      <w:footerReference w:type="default" r:id="rId2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A2A1E" w:rsidP="00C03A91" w:rsidRDefault="00DA2A1E" w14:paraId="06A77341" w14:textId="77777777">
      <w:pPr>
        <w:spacing w:after="0" w:line="240" w:lineRule="auto"/>
      </w:pPr>
      <w:r>
        <w:separator/>
      </w:r>
    </w:p>
  </w:endnote>
  <w:endnote w:type="continuationSeparator" w:id="0">
    <w:p w:rsidR="00DA2A1E" w:rsidP="00C03A91" w:rsidRDefault="00DA2A1E" w14:paraId="6EB3ACA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szCs w:val="22"/>
      </w:rPr>
    </w:sdtEndPr>
    <w:sdtContent>
      <w:p w:rsidRPr="00C03A91" w:rsidR="00C03A91" w:rsidRDefault="00C03A91" w14:paraId="77A430F9" w14:textId="682EAD2D">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rsidR="00C03A91" w:rsidRDefault="00C03A91" w14:paraId="545B1AF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A2A1E" w:rsidP="00C03A91" w:rsidRDefault="00DA2A1E" w14:paraId="7E3FF4E9" w14:textId="77777777">
      <w:pPr>
        <w:spacing w:after="0" w:line="240" w:lineRule="auto"/>
      </w:pPr>
      <w:r>
        <w:separator/>
      </w:r>
    </w:p>
  </w:footnote>
  <w:footnote w:type="continuationSeparator" w:id="0">
    <w:p w:rsidR="00DA2A1E" w:rsidP="00C03A91" w:rsidRDefault="00DA2A1E" w14:paraId="7D32DAFD"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4173E"/>
    <w:multiLevelType w:val="multilevel"/>
    <w:tmpl w:val="B9F455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28F27DD3"/>
    <w:multiLevelType w:val="multilevel"/>
    <w:tmpl w:val="9FD895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410823CB"/>
    <w:multiLevelType w:val="hybridMultilevel"/>
    <w:tmpl w:val="04D002F2"/>
    <w:lvl w:ilvl="0" w:tplc="4FCA66CC">
      <w:start w:val="2"/>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7AA0C25"/>
    <w:multiLevelType w:val="hybridMultilevel"/>
    <w:tmpl w:val="E9923FE8"/>
    <w:lvl w:ilvl="0" w:tplc="995CE72A">
      <w:start w:val="2"/>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52944685">
    <w:abstractNumId w:val="3"/>
  </w:num>
  <w:num w:numId="2" w16cid:durableId="1940680655">
    <w:abstractNumId w:val="2"/>
  </w:num>
  <w:num w:numId="3" w16cid:durableId="1497382577">
    <w:abstractNumId w:val="0"/>
  </w:num>
  <w:num w:numId="4" w16cid:durableId="10203544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76AC0"/>
    <w:rsid w:val="000B3592"/>
    <w:rsid w:val="000C4EDA"/>
    <w:rsid w:val="00141C0E"/>
    <w:rsid w:val="001B7A40"/>
    <w:rsid w:val="001D6EBD"/>
    <w:rsid w:val="001F6DDB"/>
    <w:rsid w:val="00216C85"/>
    <w:rsid w:val="00273EDD"/>
    <w:rsid w:val="002C3965"/>
    <w:rsid w:val="002D5EDB"/>
    <w:rsid w:val="00321C4C"/>
    <w:rsid w:val="00370282"/>
    <w:rsid w:val="004577F7"/>
    <w:rsid w:val="005247B0"/>
    <w:rsid w:val="005851AD"/>
    <w:rsid w:val="007A7297"/>
    <w:rsid w:val="007E7745"/>
    <w:rsid w:val="007F363C"/>
    <w:rsid w:val="008353D4"/>
    <w:rsid w:val="009D1D1E"/>
    <w:rsid w:val="009E3F2B"/>
    <w:rsid w:val="00A035FD"/>
    <w:rsid w:val="00AA4DD8"/>
    <w:rsid w:val="00C03A91"/>
    <w:rsid w:val="00CD2863"/>
    <w:rsid w:val="00CE7A90"/>
    <w:rsid w:val="00D213FE"/>
    <w:rsid w:val="00D73FB0"/>
    <w:rsid w:val="00DA2A1E"/>
    <w:rsid w:val="00DB6D4B"/>
    <w:rsid w:val="00DF3F73"/>
    <w:rsid w:val="00E2038D"/>
    <w:rsid w:val="00EB12BC"/>
    <w:rsid w:val="00F137E3"/>
    <w:rsid w:val="00F44C8F"/>
    <w:rsid w:val="00F72D15"/>
    <w:rsid w:val="00FD7392"/>
    <w:rsid w:val="097847F6"/>
    <w:rsid w:val="0D09DB4C"/>
    <w:rsid w:val="0E0D54C6"/>
    <w:rsid w:val="0F43BBE6"/>
    <w:rsid w:val="10CC336F"/>
    <w:rsid w:val="137CFB3F"/>
    <w:rsid w:val="1548794A"/>
    <w:rsid w:val="1AF27FC6"/>
    <w:rsid w:val="1D586E15"/>
    <w:rsid w:val="1D63A38B"/>
    <w:rsid w:val="220ABF5C"/>
    <w:rsid w:val="22D82383"/>
    <w:rsid w:val="260CE3A4"/>
    <w:rsid w:val="27E6231B"/>
    <w:rsid w:val="28A0EC93"/>
    <w:rsid w:val="2F8EAC81"/>
    <w:rsid w:val="310A7550"/>
    <w:rsid w:val="3648D2D9"/>
    <w:rsid w:val="417D8A5A"/>
    <w:rsid w:val="433E00B6"/>
    <w:rsid w:val="44FC5DA0"/>
    <w:rsid w:val="4EC6F4CE"/>
    <w:rsid w:val="52D3C00D"/>
    <w:rsid w:val="5C203B8B"/>
    <w:rsid w:val="5C95CC15"/>
    <w:rsid w:val="606A4D90"/>
    <w:rsid w:val="60DB41B1"/>
    <w:rsid w:val="625422E4"/>
    <w:rsid w:val="6573A66C"/>
    <w:rsid w:val="6588793A"/>
    <w:rsid w:val="660B9F8A"/>
    <w:rsid w:val="67999F39"/>
    <w:rsid w:val="6841C52C"/>
    <w:rsid w:val="778C56EA"/>
    <w:rsid w:val="781D6B04"/>
    <w:rsid w:val="7958F986"/>
    <w:rsid w:val="795BD6AC"/>
    <w:rsid w:val="7B882BD6"/>
    <w:rsid w:val="7CCE17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hAnsi="Arial" w:eastAsiaTheme="majorEastAsia"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hAnsi="Arial" w:eastAsiaTheme="majorEastAsia" w:cstheme="majorBidi"/>
      <w:b/>
      <w:i/>
      <w:color w:val="2F5496" w:themeColor="accent1" w:themeShade="BF"/>
      <w:sz w:val="26"/>
      <w:szCs w:val="26"/>
    </w:rPr>
  </w:style>
  <w:style w:type="paragraph" w:styleId="Heading3">
    <w:name w:val="heading 3"/>
    <w:basedOn w:val="Normal"/>
    <w:link w:val="Heading3Char"/>
    <w:autoRedefine/>
    <w:uiPriority w:val="9"/>
    <w:qFormat/>
    <w:rsid w:val="007F363C"/>
    <w:pPr>
      <w:spacing w:before="100" w:beforeAutospacing="1" w:after="100" w:afterAutospacing="1" w:line="240" w:lineRule="auto"/>
      <w:outlineLvl w:val="2"/>
    </w:pPr>
    <w:rPr>
      <w:rFonts w:ascii="Arial" w:hAnsi="Arial" w:eastAsia="Times New Roman" w:cs="Times New Roman"/>
      <w:b/>
      <w:bCs/>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C3965"/>
    <w:rPr>
      <w:rFonts w:ascii="Arial" w:hAnsi="Arial" w:eastAsiaTheme="majorEastAsia" w:cstheme="majorBidi"/>
      <w:b/>
      <w:sz w:val="32"/>
      <w:szCs w:val="32"/>
    </w:rPr>
  </w:style>
  <w:style w:type="character" w:styleId="Heading2Char" w:customStyle="1">
    <w:name w:val="Heading 2 Char"/>
    <w:basedOn w:val="DefaultParagraphFont"/>
    <w:link w:val="Heading2"/>
    <w:uiPriority w:val="9"/>
    <w:rsid w:val="00A035FD"/>
    <w:rPr>
      <w:rFonts w:ascii="Arial" w:hAnsi="Arial" w:eastAsiaTheme="majorEastAsia" w:cstheme="majorBidi"/>
      <w:b/>
      <w:i/>
      <w:color w:val="2F5496" w:themeColor="accent1" w:themeShade="BF"/>
      <w:sz w:val="26"/>
      <w:szCs w:val="26"/>
    </w:rPr>
  </w:style>
  <w:style w:type="character" w:styleId="Heading3Char" w:customStyle="1">
    <w:name w:val="Heading 3 Char"/>
    <w:basedOn w:val="DefaultParagraphFont"/>
    <w:link w:val="Heading3"/>
    <w:uiPriority w:val="9"/>
    <w:rsid w:val="007F363C"/>
    <w:rPr>
      <w:rFonts w:ascii="Arial" w:hAnsi="Arial" w:eastAsia="Times New Roman" w:cs="Times New Roman"/>
      <w:b/>
      <w:bCs/>
      <w:szCs w:val="27"/>
      <w:lang w:eastAsia="en-GB"/>
    </w:rPr>
  </w:style>
  <w:style w:type="table" w:styleId="TableGrid">
    <w:name w:val="Table Grid"/>
    <w:basedOn w:val="TableNormal"/>
    <w:uiPriority w:val="39"/>
    <w:rsid w:val="007E774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styleId="HeaderChar" w:customStyle="1">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styleId="FooterChar" w:customStyle="1">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paragraph" w:styleId="NormalWeb">
    <w:name w:val="Normal (Web)"/>
    <w:basedOn w:val="Normal"/>
    <w:uiPriority w:val="99"/>
    <w:unhideWhenUsed/>
    <w:rsid w:val="00DF3F73"/>
    <w:pPr>
      <w:spacing w:before="100" w:beforeAutospacing="1" w:after="100" w:afterAutospacing="1" w:line="240" w:lineRule="auto"/>
    </w:pPr>
    <w:rPr>
      <w:rFonts w:eastAsia="Times New Roman" w:cs="Times New Roman"/>
      <w:szCs w:val="24"/>
      <w:lang w:val="en-US"/>
    </w:rPr>
  </w:style>
  <w:style w:type="character" w:styleId="Strong">
    <w:name w:val="Strong"/>
    <w:basedOn w:val="DefaultParagraphFont"/>
    <w:uiPriority w:val="22"/>
    <w:qFormat/>
    <w:rsid w:val="00DF3F73"/>
    <w:rPr>
      <w:b/>
      <w:bCs/>
    </w:rPr>
  </w:style>
  <w:style w:type="character" w:styleId="apple-converted-space" w:customStyle="1">
    <w:name w:val="apple-converted-space"/>
    <w:basedOn w:val="DefaultParagraphFont"/>
    <w:rsid w:val="00DF3F73"/>
  </w:style>
  <w:style w:type="character" w:styleId="Emphasis">
    <w:name w:val="Emphasis"/>
    <w:basedOn w:val="DefaultParagraphFont"/>
    <w:uiPriority w:val="20"/>
    <w:qFormat/>
    <w:rsid w:val="00DF3F73"/>
    <w:rPr>
      <w:i/>
      <w:iCs/>
    </w:rPr>
  </w:style>
  <w:style w:type="character" w:styleId="FollowedHyperlink">
    <w:name w:val="FollowedHyperlink"/>
    <w:basedOn w:val="DefaultParagraphFont"/>
    <w:uiPriority w:val="99"/>
    <w:semiHidden/>
    <w:unhideWhenUsed/>
    <w:rsid w:val="00DF3F73"/>
    <w:rPr>
      <w:color w:val="954F72" w:themeColor="followedHyperlink"/>
      <w:u w:val="single"/>
    </w:rPr>
  </w:style>
  <w:style w:type="paragraph" w:styleId="Revision">
    <w:name w:val="Revision"/>
    <w:hidden/>
    <w:uiPriority w:val="99"/>
    <w:semiHidden/>
    <w:rsid w:val="000B359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5.png" Id="rId13" /><Relationship Type="http://schemas.openxmlformats.org/officeDocument/2006/relationships/hyperlink" Target="https://www.nhs.uk/" TargetMode="External" Id="rId18" /><Relationship Type="http://schemas.openxmlformats.org/officeDocument/2006/relationships/styles" Target="styles.xml" Id="rId3" /><Relationship Type="http://schemas.openxmlformats.org/officeDocument/2006/relationships/hyperlink" Target="https://openstax.org/" TargetMode="External" Id="rId21" /><Relationship Type="http://schemas.openxmlformats.org/officeDocument/2006/relationships/endnotes" Target="endnotes.xml" Id="rId7" /><Relationship Type="http://schemas.openxmlformats.org/officeDocument/2006/relationships/image" Target="media/image4.png" Id="rId12" /><Relationship Type="http://schemas.openxmlformats.org/officeDocument/2006/relationships/hyperlink" Target="https://www.diabetes.org.uk/" TargetMode="External" Id="rId17" /><Relationship Type="http://schemas.openxmlformats.org/officeDocument/2006/relationships/theme" Target="theme/theme1.xml" Id="rId25" /><Relationship Type="http://schemas.openxmlformats.org/officeDocument/2006/relationships/numbering" Target="numbering.xml" Id="rId2" /><Relationship Type="http://schemas.openxmlformats.org/officeDocument/2006/relationships/image" Target="media/image8.png" Id="rId16" /><Relationship Type="http://schemas.openxmlformats.org/officeDocument/2006/relationships/hyperlink" Target="https://www.nice.org.uk/" TargetMode="Externa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png" Id="rId11" /><Relationship Type="http://schemas.openxmlformats.org/officeDocument/2006/relationships/fontTable" Target="fontTable.xml" Id="rId24" /><Relationship Type="http://schemas.openxmlformats.org/officeDocument/2006/relationships/webSettings" Target="webSettings.xml" Id="rId5" /><Relationship Type="http://schemas.openxmlformats.org/officeDocument/2006/relationships/image" Target="media/image7.jpeg" Id="rId15" /><Relationship Type="http://schemas.openxmlformats.org/officeDocument/2006/relationships/footer" Target="footer1.xml" Id="rId23" /><Relationship Type="http://schemas.openxmlformats.org/officeDocument/2006/relationships/image" Target="media/image2.png" Id="rId10" /><Relationship Type="http://schemas.openxmlformats.org/officeDocument/2006/relationships/hyperlink" Target="https://www.nice.org.uk/" TargetMode="External" Id="rId19" /><Relationship Type="http://schemas.openxmlformats.org/officeDocument/2006/relationships/settings" Target="settings.xml" Id="rId4" /><Relationship Type="http://schemas.openxmlformats.org/officeDocument/2006/relationships/image" Target="cid:image001.png@01D0EA4A.2BD679A0" TargetMode="External" Id="rId9" /><Relationship Type="http://schemas.openxmlformats.org/officeDocument/2006/relationships/image" Target="media/image6.jpeg" Id="rId14" /><Relationship Type="http://schemas.openxmlformats.org/officeDocument/2006/relationships/hyperlink" Target="https://www.who.int/" TargetMode="Externa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2F8FAF-0566-1943-81D7-065717A30D1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Eleni Koutsogeorgou</dc:creator>
  <keywords/>
  <dc:description/>
  <lastModifiedBy>Roman Pacek (2415805)</lastModifiedBy>
  <revision>3</revision>
  <dcterms:created xsi:type="dcterms:W3CDTF">2026-04-08T18:49:00.0000000Z</dcterms:created>
  <dcterms:modified xsi:type="dcterms:W3CDTF">2026-04-08T19:39:19.4796165Z</dcterms:modified>
</coreProperties>
</file>