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84978526"/>
        <w:docPartObj>
          <w:docPartGallery w:val="Cover Pages"/>
          <w:docPartUnique/>
        </w:docPartObj>
      </w:sdtPr>
      <w:sdtContent>
        <w:sdt>
          <w:sdtPr>
            <w:id w:val="1888763505"/>
            <w:docPartObj>
              <w:docPartGallery w:val="Cover Pages"/>
              <w:docPartUnique/>
            </w:docPartObj>
          </w:sdtPr>
          <w:sdtContent>
            <w:p w14:paraId="3D4DED2F" w14:textId="77777777" w:rsidR="00D13DE7" w:rsidRPr="00814A02" w:rsidRDefault="00D13DE7" w:rsidP="00D13DE7">
              <w:pPr>
                <w:jc w:val="center"/>
              </w:pPr>
              <w:r w:rsidRPr="00814A02">
                <w:rPr>
                  <w:noProof/>
                </w:rPr>
                <w:drawing>
                  <wp:inline distT="0" distB="0" distL="0" distR="0" wp14:anchorId="3830FAAA" wp14:editId="4A0D2F1D">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190E7F5" w14:textId="77777777" w:rsidR="00D13DE7" w:rsidRPr="00814A02" w:rsidRDefault="00D13DE7" w:rsidP="00D13DE7">
              <w:pPr>
                <w:jc w:val="center"/>
              </w:pPr>
            </w:p>
            <w:p w14:paraId="5F1F9192" w14:textId="77777777" w:rsidR="00D13DE7" w:rsidRPr="00814A02" w:rsidRDefault="00D13DE7" w:rsidP="00D13DE7">
              <w:pPr>
                <w:jc w:val="center"/>
              </w:pPr>
            </w:p>
            <w:p w14:paraId="592079B6" w14:textId="77777777" w:rsidR="00D13DE7" w:rsidRPr="00814A02" w:rsidRDefault="00D13DE7" w:rsidP="00D13DE7">
              <w:pPr>
                <w:jc w:val="center"/>
              </w:pPr>
            </w:p>
            <w:p w14:paraId="4DEA15A1" w14:textId="77777777" w:rsidR="00D13DE7" w:rsidRPr="00814A02" w:rsidRDefault="00D13DE7" w:rsidP="00D13DE7">
              <w:pPr>
                <w:jc w:val="center"/>
              </w:pPr>
            </w:p>
            <w:p w14:paraId="284CAB83" w14:textId="77777777" w:rsidR="00D13DE7" w:rsidRPr="00814A02" w:rsidRDefault="00D13DE7" w:rsidP="00D13DE7">
              <w:pPr>
                <w:jc w:val="center"/>
                <w:rPr>
                  <w:b/>
                  <w:bCs/>
                  <w:sz w:val="28"/>
                  <w:szCs w:val="24"/>
                </w:rPr>
              </w:pPr>
              <w:r w:rsidRPr="00814A02">
                <w:rPr>
                  <w:b/>
                  <w:bCs/>
                  <w:sz w:val="28"/>
                  <w:szCs w:val="24"/>
                </w:rPr>
                <w:t xml:space="preserve">Student Name: </w:t>
              </w:r>
              <w:r w:rsidRPr="00607EE5">
                <w:rPr>
                  <w:b/>
                  <w:bCs/>
                  <w:sz w:val="28"/>
                  <w:szCs w:val="24"/>
                </w:rPr>
                <w:t>Kaji Md. Nuruzzaman</w:t>
              </w:r>
            </w:p>
            <w:p w14:paraId="205C9B41" w14:textId="77777777" w:rsidR="00D13DE7" w:rsidRPr="00814A02" w:rsidRDefault="00D13DE7" w:rsidP="00D13DE7">
              <w:pPr>
                <w:jc w:val="center"/>
                <w:rPr>
                  <w:b/>
                  <w:bCs/>
                  <w:sz w:val="28"/>
                  <w:szCs w:val="24"/>
                </w:rPr>
              </w:pPr>
              <w:r w:rsidRPr="00814A02">
                <w:rPr>
                  <w:b/>
                  <w:bCs/>
                  <w:sz w:val="28"/>
                  <w:szCs w:val="24"/>
                </w:rPr>
                <w:t xml:space="preserve">Student ID: </w:t>
              </w:r>
              <w:r w:rsidRPr="00607EE5">
                <w:rPr>
                  <w:b/>
                  <w:bCs/>
                  <w:sz w:val="28"/>
                  <w:szCs w:val="24"/>
                </w:rPr>
                <w:t>2536044</w:t>
              </w:r>
            </w:p>
            <w:p w14:paraId="1BBCDE36" w14:textId="77777777" w:rsidR="00D13DE7" w:rsidRPr="00814A02" w:rsidRDefault="00D13DE7" w:rsidP="00D13DE7">
              <w:pPr>
                <w:jc w:val="center"/>
                <w:rPr>
                  <w:b/>
                  <w:bCs/>
                  <w:sz w:val="28"/>
                  <w:szCs w:val="24"/>
                </w:rPr>
              </w:pPr>
              <w:r w:rsidRPr="00814A02">
                <w:rPr>
                  <w:b/>
                  <w:bCs/>
                  <w:sz w:val="28"/>
                  <w:szCs w:val="24"/>
                </w:rPr>
                <w:t xml:space="preserve">Module Code: </w:t>
              </w:r>
              <w:r w:rsidRPr="00DF192C">
                <w:rPr>
                  <w:b/>
                  <w:bCs/>
                  <w:sz w:val="28"/>
                  <w:szCs w:val="24"/>
                </w:rPr>
                <w:t>LCHS4007</w:t>
              </w:r>
              <w:r w:rsidRPr="00814A02">
                <w:rPr>
                  <w:b/>
                  <w:bCs/>
                  <w:sz w:val="28"/>
                  <w:szCs w:val="24"/>
                </w:rPr>
                <w:br/>
                <w:t xml:space="preserve">Module Title: </w:t>
              </w:r>
              <w:r w:rsidRPr="00ED17E6">
                <w:rPr>
                  <w:b/>
                  <w:bCs/>
                  <w:sz w:val="28"/>
                  <w:szCs w:val="24"/>
                </w:rPr>
                <w:t>Digital Skills and Research Methods</w:t>
              </w:r>
            </w:p>
            <w:p w14:paraId="37A5900A" w14:textId="0DB5F208" w:rsidR="00D13DE7" w:rsidRPr="00814A02" w:rsidRDefault="00D13DE7" w:rsidP="00D13DE7">
              <w:pPr>
                <w:jc w:val="center"/>
                <w:rPr>
                  <w:b/>
                  <w:bCs/>
                  <w:sz w:val="28"/>
                  <w:szCs w:val="28"/>
                </w:rPr>
              </w:pPr>
              <w:r w:rsidRPr="00814A02">
                <w:rPr>
                  <w:b/>
                  <w:bCs/>
                  <w:sz w:val="28"/>
                  <w:szCs w:val="28"/>
                </w:rPr>
                <w:t xml:space="preserve">Lecturer: </w:t>
              </w:r>
              <w:r w:rsidR="00084E40" w:rsidRPr="00084E40">
                <w:rPr>
                  <w:b/>
                  <w:bCs/>
                  <w:sz w:val="28"/>
                  <w:szCs w:val="28"/>
                </w:rPr>
                <w:t>Bianca Dodgen</w:t>
              </w:r>
            </w:p>
            <w:p w14:paraId="6593A1FA" w14:textId="77777777" w:rsidR="00D13DE7" w:rsidRPr="00814A02" w:rsidRDefault="00D13DE7" w:rsidP="00D13DE7">
              <w:pPr>
                <w:jc w:val="center"/>
                <w:rPr>
                  <w:b/>
                  <w:bCs/>
                  <w:sz w:val="28"/>
                  <w:szCs w:val="28"/>
                </w:rPr>
              </w:pPr>
            </w:p>
            <w:p w14:paraId="6BB9E58F" w14:textId="77777777" w:rsidR="00D13DE7" w:rsidRDefault="00D13DE7" w:rsidP="00D13DE7">
              <w:pPr>
                <w:jc w:val="center"/>
                <w:rPr>
                  <w:b/>
                  <w:bCs/>
                  <w:sz w:val="28"/>
                  <w:szCs w:val="28"/>
                </w:rPr>
              </w:pPr>
            </w:p>
            <w:p w14:paraId="4EB9C88C" w14:textId="77777777" w:rsidR="00D13DE7" w:rsidRPr="00814A02" w:rsidRDefault="00D13DE7" w:rsidP="00D13DE7">
              <w:pPr>
                <w:jc w:val="center"/>
                <w:rPr>
                  <w:b/>
                  <w:bCs/>
                  <w:sz w:val="28"/>
                  <w:szCs w:val="28"/>
                </w:rPr>
              </w:pPr>
            </w:p>
            <w:p w14:paraId="55A894CF" w14:textId="3E9E116E" w:rsidR="00D13DE7" w:rsidRPr="00814A02" w:rsidRDefault="00D13DE7" w:rsidP="00D13DE7">
              <w:pPr>
                <w:jc w:val="center"/>
                <w:rPr>
                  <w:b/>
                  <w:bCs/>
                  <w:sz w:val="36"/>
                  <w:szCs w:val="36"/>
                </w:rPr>
              </w:pPr>
              <w:r w:rsidRPr="00814A02">
                <w:rPr>
                  <w:b/>
                  <w:bCs/>
                  <w:sz w:val="28"/>
                  <w:szCs w:val="28"/>
                </w:rPr>
                <w:t xml:space="preserve">Task </w:t>
              </w:r>
              <w:r w:rsidR="004148B1">
                <w:rPr>
                  <w:b/>
                  <w:bCs/>
                  <w:sz w:val="28"/>
                  <w:szCs w:val="28"/>
                </w:rPr>
                <w:t>2</w:t>
              </w:r>
              <w:r w:rsidRPr="00814A02">
                <w:rPr>
                  <w:b/>
                  <w:bCs/>
                  <w:sz w:val="28"/>
                  <w:szCs w:val="28"/>
                </w:rPr>
                <w:t xml:space="preserve">: </w:t>
              </w:r>
              <w:r w:rsidR="004148B1" w:rsidRPr="004148B1">
                <w:rPr>
                  <w:b/>
                  <w:bCs/>
                  <w:sz w:val="28"/>
                  <w:szCs w:val="28"/>
                </w:rPr>
                <w:t>Research Report</w:t>
              </w:r>
            </w:p>
            <w:p w14:paraId="3F61BEC3" w14:textId="77777777" w:rsidR="00D13DE7" w:rsidRPr="00814A02" w:rsidRDefault="00D13DE7" w:rsidP="00D13DE7">
              <w:pPr>
                <w:jc w:val="center"/>
                <w:rPr>
                  <w:b/>
                  <w:bCs/>
                  <w:sz w:val="28"/>
                  <w:szCs w:val="24"/>
                </w:rPr>
              </w:pPr>
            </w:p>
            <w:p w14:paraId="23E01875" w14:textId="77777777" w:rsidR="00D13DE7" w:rsidRPr="00814A02" w:rsidRDefault="00D13DE7" w:rsidP="00D13DE7">
              <w:pPr>
                <w:jc w:val="center"/>
                <w:rPr>
                  <w:b/>
                  <w:bCs/>
                  <w:sz w:val="28"/>
                  <w:szCs w:val="24"/>
                </w:rPr>
              </w:pPr>
            </w:p>
            <w:p w14:paraId="6716FD45" w14:textId="77777777" w:rsidR="00D13DE7" w:rsidRDefault="00D13DE7" w:rsidP="00D13DE7">
              <w:pPr>
                <w:jc w:val="center"/>
                <w:rPr>
                  <w:b/>
                  <w:bCs/>
                  <w:sz w:val="28"/>
                  <w:szCs w:val="24"/>
                </w:rPr>
              </w:pPr>
            </w:p>
            <w:p w14:paraId="3BF56E11" w14:textId="77777777" w:rsidR="00D13DE7" w:rsidRDefault="00D13DE7" w:rsidP="00D13DE7">
              <w:pPr>
                <w:jc w:val="center"/>
                <w:rPr>
                  <w:b/>
                  <w:bCs/>
                  <w:sz w:val="28"/>
                  <w:szCs w:val="24"/>
                </w:rPr>
              </w:pPr>
            </w:p>
            <w:p w14:paraId="0D405ED5" w14:textId="77777777" w:rsidR="00D13DE7" w:rsidRDefault="00D13DE7" w:rsidP="00D13DE7">
              <w:pPr>
                <w:jc w:val="center"/>
                <w:rPr>
                  <w:b/>
                  <w:bCs/>
                  <w:sz w:val="28"/>
                  <w:szCs w:val="24"/>
                </w:rPr>
              </w:pPr>
            </w:p>
            <w:p w14:paraId="2895F96E" w14:textId="77777777" w:rsidR="00D13DE7" w:rsidRDefault="00D13DE7" w:rsidP="00D13DE7">
              <w:pPr>
                <w:jc w:val="center"/>
                <w:rPr>
                  <w:b/>
                  <w:bCs/>
                  <w:sz w:val="28"/>
                  <w:szCs w:val="24"/>
                </w:rPr>
              </w:pPr>
            </w:p>
            <w:p w14:paraId="0058E68C" w14:textId="77777777" w:rsidR="00D13DE7" w:rsidRPr="00814A02" w:rsidRDefault="00D13DE7" w:rsidP="00D13DE7">
              <w:pPr>
                <w:jc w:val="center"/>
                <w:rPr>
                  <w:b/>
                  <w:bCs/>
                  <w:sz w:val="28"/>
                  <w:szCs w:val="24"/>
                </w:rPr>
              </w:pPr>
            </w:p>
            <w:p w14:paraId="77FF25D1" w14:textId="77777777" w:rsidR="00D13DE7" w:rsidRPr="00814A02" w:rsidRDefault="00D13DE7" w:rsidP="00D13DE7">
              <w:pPr>
                <w:jc w:val="center"/>
                <w:rPr>
                  <w:b/>
                  <w:bCs/>
                  <w:sz w:val="28"/>
                  <w:szCs w:val="24"/>
                </w:rPr>
              </w:pPr>
            </w:p>
            <w:p w14:paraId="125AB665" w14:textId="78319183" w:rsidR="00D13DE7" w:rsidRPr="00814A02" w:rsidRDefault="00D13DE7" w:rsidP="00D13DE7">
              <w:pPr>
                <w:jc w:val="center"/>
                <w:rPr>
                  <w:b/>
                  <w:bCs/>
                  <w:sz w:val="28"/>
                  <w:szCs w:val="24"/>
                </w:rPr>
              </w:pPr>
              <w:r w:rsidRPr="00814A02">
                <w:rPr>
                  <w:b/>
                  <w:bCs/>
                  <w:sz w:val="28"/>
                  <w:szCs w:val="24"/>
                </w:rPr>
                <w:t xml:space="preserve">Date of Submission: </w:t>
              </w:r>
              <w:r w:rsidR="009F3D0E">
                <w:rPr>
                  <w:b/>
                  <w:bCs/>
                  <w:sz w:val="28"/>
                  <w:szCs w:val="24"/>
                </w:rPr>
                <w:t>21</w:t>
              </w:r>
              <w:r w:rsidR="009F3D0E" w:rsidRPr="009F3D0E">
                <w:rPr>
                  <w:b/>
                  <w:bCs/>
                  <w:sz w:val="28"/>
                  <w:szCs w:val="24"/>
                  <w:vertAlign w:val="superscript"/>
                </w:rPr>
                <w:t>st</w:t>
              </w:r>
              <w:r w:rsidR="009F3D0E">
                <w:rPr>
                  <w:b/>
                  <w:bCs/>
                  <w:sz w:val="28"/>
                  <w:szCs w:val="24"/>
                </w:rPr>
                <w:t xml:space="preserve"> </w:t>
              </w:r>
              <w:r w:rsidRPr="00814A02">
                <w:rPr>
                  <w:b/>
                  <w:bCs/>
                  <w:sz w:val="28"/>
                  <w:szCs w:val="24"/>
                </w:rPr>
                <w:t>July, 2026</w:t>
              </w:r>
            </w:p>
            <w:p w14:paraId="544C57D7" w14:textId="44625ACD" w:rsidR="00AC4970" w:rsidRDefault="00D13DE7" w:rsidP="00D142F6">
              <w:pPr>
                <w:spacing w:after="160"/>
                <w:jc w:val="center"/>
              </w:pPr>
              <w:r w:rsidRPr="00814A02">
                <w:rPr>
                  <w:b/>
                  <w:bCs/>
                  <w:sz w:val="28"/>
                  <w:szCs w:val="24"/>
                </w:rPr>
                <w:t xml:space="preserve">Word Count: </w:t>
              </w:r>
              <w:r>
                <w:rPr>
                  <w:b/>
                  <w:bCs/>
                  <w:sz w:val="28"/>
                  <w:szCs w:val="24"/>
                </w:rPr>
                <w:t>1</w:t>
              </w:r>
              <w:r w:rsidR="00CF7B2E">
                <w:rPr>
                  <w:b/>
                  <w:bCs/>
                  <w:sz w:val="28"/>
                  <w:szCs w:val="24"/>
                </w:rPr>
                <w:t>650</w:t>
              </w:r>
            </w:p>
          </w:sdtContent>
        </w:sdt>
      </w:sdtContent>
    </w:sdt>
    <w:p w14:paraId="25FD7CB7" w14:textId="23036527" w:rsidR="00D17F4B" w:rsidRPr="00AC4970" w:rsidRDefault="00D17F4B" w:rsidP="00AC4970">
      <w:pPr>
        <w:pStyle w:val="Heading1"/>
        <w:rPr>
          <w:rFonts w:eastAsia="Arial"/>
          <w:sz w:val="22"/>
          <w:szCs w:val="22"/>
        </w:rPr>
      </w:pPr>
      <w:bookmarkStart w:id="0" w:name="_Toc235312025"/>
      <w:r w:rsidRPr="001D68B6">
        <w:lastRenderedPageBreak/>
        <w:t>Section 1: Introducing the Research Paper and Topic Development</w:t>
      </w:r>
      <w:bookmarkEnd w:id="0"/>
    </w:p>
    <w:p w14:paraId="08A651E0" w14:textId="77777777" w:rsidR="00D17F4B" w:rsidRPr="001D68B6" w:rsidRDefault="00D17F4B" w:rsidP="00D17F4B">
      <w:pPr>
        <w:pStyle w:val="Heading2"/>
        <w:rPr>
          <w:rFonts w:cs="Arial"/>
        </w:rPr>
      </w:pPr>
      <w:bookmarkStart w:id="1" w:name="_Toc235312026"/>
      <w:r w:rsidRPr="001D68B6">
        <w:rPr>
          <w:rFonts w:cs="Arial"/>
        </w:rPr>
        <w:t>1.1 Title, Authors, Year, Journal, Brief Introduction</w:t>
      </w:r>
      <w:bookmarkEnd w:id="1"/>
    </w:p>
    <w:p w14:paraId="5AB93DE9" w14:textId="77777777" w:rsidR="00D17F4B" w:rsidRPr="001D68B6" w:rsidRDefault="00D17F4B" w:rsidP="00D17F4B">
      <w:r w:rsidRPr="001D68B6">
        <w:t>The research paper chosen for this assessment is "She didn't know how to go back": School attendance problems in the context of the COVID-19 pandemic – A multiple stakeholder qualitative study with parents and professionals, written by McDonald, Lester and Michelson and published in 2022 in a peer-reviewed education and psychology journal. The paper explores the reasons behind the increase in and severity of school attendance issues (SAPs) in children in the primary school age population following the disruption to normal schooling brought on by the COVID-19 pandemic.</w:t>
      </w:r>
    </w:p>
    <w:p w14:paraId="16BA554D" w14:textId="77777777" w:rsidR="00D17F4B" w:rsidRPr="001D68B6" w:rsidRDefault="00D17F4B" w:rsidP="00D17F4B">
      <w:pPr>
        <w:pStyle w:val="Heading2"/>
        <w:rPr>
          <w:rFonts w:cs="Arial"/>
        </w:rPr>
      </w:pPr>
      <w:bookmarkStart w:id="2" w:name="_Toc235312027"/>
      <w:r w:rsidRPr="001D68B6">
        <w:rPr>
          <w:rFonts w:cs="Arial"/>
        </w:rPr>
        <w:t>1.2 SAPs, COVID Disruption and Mental Health</w:t>
      </w:r>
      <w:bookmarkEnd w:id="2"/>
    </w:p>
    <w:p w14:paraId="645D8187" w14:textId="1DD0A9FB" w:rsidR="00D17F4B" w:rsidRPr="001D68B6" w:rsidRDefault="00D17F4B" w:rsidP="00D17F4B">
      <w:r w:rsidRPr="001D68B6">
        <w:t>The topic was developed</w:t>
      </w:r>
      <w:r w:rsidR="00C24C72" w:rsidRPr="001D68B6">
        <w:t xml:space="preserve"> and</w:t>
      </w:r>
      <w:r w:rsidRPr="001D68B6">
        <w:t xml:space="preserve"> is not just 'taken out of the air'. The long periods of school closures, frequent shifts from in-person to remote learning in schools, and inconsistent rules and regulations disrupted children's routine, which is normally a key driver </w:t>
      </w:r>
      <w:r w:rsidR="00C24C72" w:rsidRPr="001D68B6">
        <w:t>in</w:t>
      </w:r>
      <w:r w:rsidRPr="001D68B6">
        <w:t xml:space="preserve"> maintaining attendance. For many pupils</w:t>
      </w:r>
      <w:r w:rsidR="00C24C72" w:rsidRPr="001D68B6">
        <w:t>,</w:t>
      </w:r>
      <w:r w:rsidRPr="001D68B6">
        <w:t xml:space="preserve"> this was not just an inconvenience: it took away the daily routines of meeting peers</w:t>
      </w:r>
      <w:r w:rsidR="00C24C72" w:rsidRPr="001D68B6">
        <w:t xml:space="preserve"> and</w:t>
      </w:r>
      <w:r w:rsidRPr="001D68B6">
        <w:t xml:space="preserve"> teachers and the daily routine that kept their anxiety manageable. Children who were already worried or anxious</w:t>
      </w:r>
      <w:r w:rsidR="00C24C72" w:rsidRPr="001D68B6">
        <w:t>,</w:t>
      </w:r>
      <w:r w:rsidRPr="001D68B6">
        <w:t xml:space="preserve"> as well as children with SEN</w:t>
      </w:r>
      <w:r w:rsidR="00A637FB" w:rsidRPr="001D68B6">
        <w:t>,</w:t>
      </w:r>
      <w:r w:rsidRPr="001D68B6">
        <w:t xml:space="preserve"> were overwhelmed when school resumed</w:t>
      </w:r>
      <w:r w:rsidR="007165DC" w:rsidRPr="001D68B6">
        <w:t>,</w:t>
      </w:r>
      <w:r w:rsidRPr="001D68B6">
        <w:t xml:space="preserve"> as the skills and confidence required for life in a busy school had not been practised for a few months</w:t>
      </w:r>
      <w:r w:rsidR="00F04163" w:rsidRPr="001D68B6">
        <w:t xml:space="preserve"> </w:t>
      </w:r>
      <w:r w:rsidR="007676FC" w:rsidRPr="001D68B6">
        <w:rPr>
          <w:lang w:val="en-US"/>
        </w:rPr>
        <w:t>(Winfield et al., 2023)</w:t>
      </w:r>
      <w:r w:rsidRPr="001D68B6">
        <w:t xml:space="preserve">. </w:t>
      </w:r>
      <w:r w:rsidR="008418E9">
        <w:t>Concerns about parents being infected and reduced interaction with school staff made it more difficult to challenge a child's reluctance to attend, and, as a result, the avoidance was allowed</w:t>
      </w:r>
      <w:r w:rsidRPr="001D68B6">
        <w:t xml:space="preserve"> to grow rather than </w:t>
      </w:r>
      <w:r w:rsidR="007165DC" w:rsidRPr="001D68B6">
        <w:t xml:space="preserve">being </w:t>
      </w:r>
      <w:r w:rsidRPr="001D68B6">
        <w:t>tackled at an early stage</w:t>
      </w:r>
      <w:r w:rsidR="00934BBD" w:rsidRPr="001D68B6">
        <w:t xml:space="preserve"> </w:t>
      </w:r>
      <w:r w:rsidR="00875895" w:rsidRPr="001D68B6">
        <w:rPr>
          <w:lang w:val="en-US"/>
        </w:rPr>
        <w:t>(Saha and Saha, 2021)</w:t>
      </w:r>
      <w:r w:rsidRPr="001D68B6">
        <w:t xml:space="preserve">. </w:t>
      </w:r>
    </w:p>
    <w:p w14:paraId="76D49A1C" w14:textId="77777777" w:rsidR="00D17F4B" w:rsidRPr="001D68B6" w:rsidRDefault="00D17F4B" w:rsidP="00D17F4B">
      <w:pPr>
        <w:pStyle w:val="Heading2"/>
        <w:rPr>
          <w:rFonts w:cs="Arial"/>
        </w:rPr>
      </w:pPr>
      <w:bookmarkStart w:id="3" w:name="_Toc235312028"/>
      <w:r w:rsidRPr="001D68B6">
        <w:rPr>
          <w:rFonts w:cs="Arial"/>
        </w:rPr>
        <w:t>1.3 Participants</w:t>
      </w:r>
      <w:bookmarkEnd w:id="3"/>
    </w:p>
    <w:p w14:paraId="27903B2C" w14:textId="1C442AF5" w:rsidR="00D17F4B" w:rsidRPr="001D68B6" w:rsidRDefault="00D17F4B" w:rsidP="00D17F4B">
      <w:r w:rsidRPr="001D68B6">
        <w:t xml:space="preserve">The study is centred on primary-school-aged children, but their voices are represented indirectly, through the accounts of the parents caring for them and the professionals working with them, such as teachers and support staff. The multiple-stakeholder design mirrors the fact that decisions regarding a child's attendance </w:t>
      </w:r>
      <w:r w:rsidR="007165DC" w:rsidRPr="001D68B6">
        <w:t>are typically</w:t>
      </w:r>
      <w:r w:rsidRPr="001D68B6">
        <w:t xml:space="preserve"> made jointly, and not only by the child, between the family and the school in the UK.</w:t>
      </w:r>
    </w:p>
    <w:p w14:paraId="64CCF074" w14:textId="77777777" w:rsidR="00D17F4B" w:rsidRPr="001D68B6" w:rsidRDefault="00D17F4B" w:rsidP="00D17F4B">
      <w:pPr>
        <w:pStyle w:val="Heading2"/>
        <w:rPr>
          <w:rFonts w:cs="Arial"/>
        </w:rPr>
      </w:pPr>
      <w:bookmarkStart w:id="4" w:name="_Toc235312029"/>
      <w:r w:rsidRPr="001D68B6">
        <w:rPr>
          <w:rFonts w:cs="Arial"/>
        </w:rPr>
        <w:t>1.4 Importance to UK Health and Social Care</w:t>
      </w:r>
      <w:bookmarkEnd w:id="4"/>
    </w:p>
    <w:p w14:paraId="74952784" w14:textId="62E246A1" w:rsidR="00D17F4B" w:rsidRPr="001D68B6" w:rsidRDefault="00D17F4B" w:rsidP="00D17F4B">
      <w:r w:rsidRPr="001D68B6">
        <w:t xml:space="preserve">This is an important </w:t>
      </w:r>
      <w:r w:rsidR="007165DC" w:rsidRPr="001D68B6">
        <w:t>issue</w:t>
      </w:r>
      <w:r w:rsidRPr="001D68B6">
        <w:t xml:space="preserve"> in UK health and social care for </w:t>
      </w:r>
      <w:r w:rsidR="00C20B78" w:rsidRPr="001D68B6">
        <w:t>several</w:t>
      </w:r>
      <w:r w:rsidRPr="001D68B6">
        <w:t xml:space="preserve"> interrelated reasons. Persistent absence is linked closely to safeguarding</w:t>
      </w:r>
      <w:r w:rsidR="007165DC" w:rsidRPr="001D68B6">
        <w:t>,</w:t>
      </w:r>
      <w:r w:rsidRPr="001D68B6">
        <w:t xml:space="preserve"> as children who are consistently off school are not as visible </w:t>
      </w:r>
      <w:r w:rsidR="007165DC" w:rsidRPr="001D68B6">
        <w:t>to</w:t>
      </w:r>
      <w:r w:rsidRPr="001D68B6">
        <w:t xml:space="preserve"> a professional to spot signs of harm or neglect. It is also a wellbeing issue as over time, </w:t>
      </w:r>
      <w:r w:rsidRPr="001D68B6">
        <w:lastRenderedPageBreak/>
        <w:t>missed days at school can increase anxiety, not alleviate it. Effective action on SAPs requires multi-agency working with schools, local authorities and health services, with educational psychology and, if mental health needs are relevant, NHS child and adolescent mental health services</w:t>
      </w:r>
      <w:r w:rsidR="00111DBD" w:rsidRPr="001D68B6">
        <w:t xml:space="preserve"> </w:t>
      </w:r>
      <w:r w:rsidR="005F4AD6" w:rsidRPr="001D68B6">
        <w:rPr>
          <w:lang w:val="en-US"/>
        </w:rPr>
        <w:t>(Catriona and Ćirić, 2024)</w:t>
      </w:r>
      <w:r w:rsidRPr="001D68B6">
        <w:t xml:space="preserve">. </w:t>
      </w:r>
    </w:p>
    <w:p w14:paraId="11FCC997" w14:textId="77777777" w:rsidR="00D17F4B" w:rsidRPr="001D68B6" w:rsidRDefault="00D17F4B" w:rsidP="00FB7954">
      <w:pPr>
        <w:pStyle w:val="Heading2"/>
        <w:rPr>
          <w:rFonts w:cs="Arial"/>
        </w:rPr>
      </w:pPr>
      <w:bookmarkStart w:id="5" w:name="_Toc235312030"/>
      <w:r w:rsidRPr="001D68B6">
        <w:rPr>
          <w:rFonts w:cs="Arial"/>
        </w:rPr>
        <w:t>Section 2: Understanding the Purpose and Research Question</w:t>
      </w:r>
      <w:bookmarkEnd w:id="5"/>
    </w:p>
    <w:p w14:paraId="6F22E292" w14:textId="6915D3B4" w:rsidR="00D17F4B" w:rsidRPr="001D68B6" w:rsidRDefault="00D17F4B" w:rsidP="00D17F4B">
      <w:r w:rsidRPr="001D68B6">
        <w:t xml:space="preserve">The project's goals were to understand the experience of how school attendance issues arose and intensified over the course of the COVID-19 pandemic and to discover what supports might facilitate </w:t>
      </w:r>
      <w:r w:rsidR="00BD162D" w:rsidRPr="001D68B6">
        <w:t xml:space="preserve">a </w:t>
      </w:r>
      <w:r w:rsidRPr="001D68B6">
        <w:t xml:space="preserve">return to school. Rather than simply count attendance figures, the aim was to achieve rich, first-hand observations from parents and professionals. The research questions included the effects of the pandemic on the onset of SAPs, personal, familial and school-related barriers to returning to school, existing support provided to children and families, and additional support required moving forward. </w:t>
      </w:r>
    </w:p>
    <w:p w14:paraId="431245F7" w14:textId="77777777" w:rsidR="00D17F4B" w:rsidRPr="001D68B6" w:rsidRDefault="00D17F4B" w:rsidP="00FB7954">
      <w:pPr>
        <w:pStyle w:val="Heading1"/>
        <w:rPr>
          <w:rFonts w:cs="Arial"/>
        </w:rPr>
      </w:pPr>
      <w:bookmarkStart w:id="6" w:name="_Toc235312031"/>
      <w:r w:rsidRPr="001D68B6">
        <w:rPr>
          <w:rFonts w:cs="Arial"/>
        </w:rPr>
        <w:t>Section 3: Understanding the Research Methods</w:t>
      </w:r>
      <w:bookmarkEnd w:id="6"/>
    </w:p>
    <w:p w14:paraId="2F12F730" w14:textId="77777777" w:rsidR="00D17F4B" w:rsidRPr="001D68B6" w:rsidRDefault="00D17F4B" w:rsidP="00FB7954">
      <w:pPr>
        <w:pStyle w:val="Heading2"/>
        <w:rPr>
          <w:rFonts w:cs="Arial"/>
        </w:rPr>
      </w:pPr>
      <w:bookmarkStart w:id="7" w:name="_Toc235312032"/>
      <w:r w:rsidRPr="001D68B6">
        <w:rPr>
          <w:rFonts w:cs="Arial"/>
        </w:rPr>
        <w:t>3.1 Quantitative, Qualitative and Mixed Methods</w:t>
      </w:r>
      <w:bookmarkEnd w:id="7"/>
    </w:p>
    <w:p w14:paraId="286338EF" w14:textId="203DB261" w:rsidR="00D17F4B" w:rsidRPr="001D68B6" w:rsidRDefault="00D17F4B" w:rsidP="00D17F4B">
      <w:r w:rsidRPr="001D68B6">
        <w:t>Research can be broadly done in two ways: quantitative or qualitative</w:t>
      </w:r>
      <w:r w:rsidR="00BD162D" w:rsidRPr="001D68B6">
        <w:t>,</w:t>
      </w:r>
      <w:r w:rsidRPr="001D68B6">
        <w:t xml:space="preserve"> or using mixed methods - this will have implications for what a research project can and cannot tell us</w:t>
      </w:r>
      <w:r w:rsidR="005700D5" w:rsidRPr="001D68B6">
        <w:t xml:space="preserve"> </w:t>
      </w:r>
      <w:r w:rsidR="00543765" w:rsidRPr="001D68B6">
        <w:rPr>
          <w:lang w:val="en-US"/>
        </w:rPr>
        <w:t>(Nagpal et al., 2021)</w:t>
      </w:r>
      <w:r w:rsidRPr="001D68B6">
        <w:t xml:space="preserve">. It uses numbers, derived from surveys, measurements or experiments, and the best part about quantitative research is that it can find patterns in large groups and come up with conclusions that can be </w:t>
      </w:r>
      <w:r w:rsidR="00237895" w:rsidRPr="001D68B6">
        <w:t>generalised</w:t>
      </w:r>
      <w:r w:rsidRPr="001D68B6">
        <w:t xml:space="preserve">. It's a weakness in that there's no way to explain what happens when people feel or act a certain way when expressed as a number. Qualitative research, however, relies on interviews, open-ended questions and observations to gain </w:t>
      </w:r>
      <w:r w:rsidR="00237895" w:rsidRPr="001D68B6">
        <w:t xml:space="preserve">an </w:t>
      </w:r>
      <w:r w:rsidRPr="001D68B6">
        <w:t>in-depth understanding of experiences, meanings and emotions</w:t>
      </w:r>
      <w:r w:rsidR="005700D5" w:rsidRPr="001D68B6">
        <w:t xml:space="preserve"> </w:t>
      </w:r>
      <w:r w:rsidR="00604325" w:rsidRPr="001D68B6">
        <w:rPr>
          <w:lang w:val="en-US"/>
        </w:rPr>
        <w:t>(Aziza, 2021)</w:t>
      </w:r>
      <w:r w:rsidRPr="001D68B6">
        <w:t xml:space="preserve">. The benefits are </w:t>
      </w:r>
      <w:r w:rsidR="00237895" w:rsidRPr="001D68B6">
        <w:t xml:space="preserve">a </w:t>
      </w:r>
      <w:r w:rsidRPr="001D68B6">
        <w:t>depth of understanding, but in general</w:t>
      </w:r>
      <w:r w:rsidR="00237895" w:rsidRPr="001D68B6">
        <w:t>,</w:t>
      </w:r>
      <w:r w:rsidRPr="001D68B6">
        <w:t xml:space="preserve"> there will be smaller samples</w:t>
      </w:r>
      <w:r w:rsidR="00237895" w:rsidRPr="001D68B6">
        <w:t>,</w:t>
      </w:r>
      <w:r w:rsidRPr="001D68B6">
        <w:t xml:space="preserve"> and not all results </w:t>
      </w:r>
      <w:r w:rsidR="00237895" w:rsidRPr="001D68B6">
        <w:t>can</w:t>
      </w:r>
      <w:r w:rsidRPr="001D68B6">
        <w:t xml:space="preserve"> be generalised. Mixed-Methods research brings together both approaches and is designed to seek breadth as well as depth, but can be more time-consuming and complex to conduct well.</w:t>
      </w:r>
    </w:p>
    <w:p w14:paraId="72469153" w14:textId="77777777" w:rsidR="00D17F4B" w:rsidRPr="001D68B6" w:rsidRDefault="00D17F4B" w:rsidP="00FB7954">
      <w:pPr>
        <w:pStyle w:val="Heading2"/>
        <w:rPr>
          <w:rFonts w:cs="Arial"/>
        </w:rPr>
      </w:pPr>
      <w:bookmarkStart w:id="8" w:name="_Toc235312033"/>
      <w:r w:rsidRPr="001D68B6">
        <w:rPr>
          <w:rFonts w:cs="Arial"/>
        </w:rPr>
        <w:t>3.2 Method Used and Justification</w:t>
      </w:r>
      <w:bookmarkEnd w:id="8"/>
    </w:p>
    <w:p w14:paraId="3AAF51E1" w14:textId="07ABCF09" w:rsidR="00D17F4B" w:rsidRPr="001D68B6" w:rsidRDefault="00D17F4B" w:rsidP="00D17F4B">
      <w:r w:rsidRPr="001D68B6">
        <w:t xml:space="preserve">This study has been undertaken by the authors using a qualitative approach, which was quite justified with the subject being discussed. </w:t>
      </w:r>
      <w:r w:rsidR="00237895" w:rsidRPr="001D68B6">
        <w:t>Attendance</w:t>
      </w:r>
      <w:r w:rsidRPr="001D68B6">
        <w:t xml:space="preserve"> issues in school are influenced by factors of anxiety, family stress and non-numeric personal factors</w:t>
      </w:r>
      <w:r w:rsidR="00643097" w:rsidRPr="001D68B6">
        <w:t xml:space="preserve"> </w:t>
      </w:r>
      <w:r w:rsidR="00AD3C3F" w:rsidRPr="001D68B6">
        <w:rPr>
          <w:lang w:val="en-US"/>
        </w:rPr>
        <w:t>(Gautam and Gautam, 2021)</w:t>
      </w:r>
      <w:r w:rsidRPr="001D68B6">
        <w:t xml:space="preserve">. The problem size would be evident from a questionnaire focused on "how many days" a child has been absent, but it would not indicate any of the reasons for the absences. This direct feedback from parents and professionals in describing what happened was crucial to the researchers' goal </w:t>
      </w:r>
      <w:r w:rsidRPr="001D68B6">
        <w:lastRenderedPageBreak/>
        <w:t xml:space="preserve">of designing support – and also essential to </w:t>
      </w:r>
      <w:r w:rsidR="00224640" w:rsidRPr="001D68B6">
        <w:t>understanding</w:t>
      </w:r>
      <w:r w:rsidRPr="001D68B6">
        <w:t xml:space="preserve"> the lived experience behind the statistics.</w:t>
      </w:r>
    </w:p>
    <w:p w14:paraId="45BC4976" w14:textId="77777777" w:rsidR="00D649E9" w:rsidRDefault="00D649E9" w:rsidP="00D649E9">
      <w:pPr>
        <w:pStyle w:val="Heading2"/>
      </w:pPr>
      <w:bookmarkStart w:id="9" w:name="_Toc235312034"/>
      <w:r>
        <w:t>3.3 Primary and Secondary Data Collection</w:t>
      </w:r>
      <w:bookmarkEnd w:id="9"/>
    </w:p>
    <w:p w14:paraId="635B00BE" w14:textId="77777777" w:rsidR="00D649E9" w:rsidRPr="0098160C" w:rsidRDefault="00D649E9" w:rsidP="00D649E9">
      <w:pPr>
        <w:pStyle w:val="Heading3"/>
      </w:pPr>
      <w:bookmarkStart w:id="10" w:name="_Toc235312035"/>
      <w:r w:rsidRPr="0098160C">
        <w:t>Primary Data</w:t>
      </w:r>
      <w:bookmarkEnd w:id="10"/>
      <w:r w:rsidRPr="0098160C">
        <w:t xml:space="preserve"> </w:t>
      </w:r>
    </w:p>
    <w:p w14:paraId="353860CD" w14:textId="77777777" w:rsidR="00D649E9" w:rsidRPr="0098160C" w:rsidRDefault="00D649E9" w:rsidP="00D649E9">
      <w:r w:rsidRPr="0098160C">
        <w:t xml:space="preserve">This primary data is information that is gathered from the participants themselves directly by the researcher for the purpose of this research. Primary data is data that comes directly from the source and therefore represents the people, context and time period that the researcher is interested in </w:t>
      </w:r>
      <w:r w:rsidRPr="0098160C">
        <w:rPr>
          <w:lang w:val="en-US"/>
        </w:rPr>
        <w:t>(Gaenssle, 2020)</w:t>
      </w:r>
      <w:r w:rsidRPr="0098160C">
        <w:t>. Most often, it will be interviews, surveys, focus groups and observations, in which the researcher interacts with others as a way of creating new information instead of accessing information provided elsewhere.</w:t>
      </w:r>
    </w:p>
    <w:p w14:paraId="4EE661E7" w14:textId="77777777" w:rsidR="00D649E9" w:rsidRPr="0098160C" w:rsidRDefault="00D649E9" w:rsidP="00D649E9">
      <w:pPr>
        <w:pStyle w:val="Heading3"/>
      </w:pPr>
      <w:bookmarkStart w:id="11" w:name="_Toc235312036"/>
      <w:r w:rsidRPr="0098160C">
        <w:t>Secondary Data</w:t>
      </w:r>
      <w:bookmarkEnd w:id="11"/>
      <w:r w:rsidRPr="0098160C">
        <w:t xml:space="preserve"> </w:t>
      </w:r>
    </w:p>
    <w:p w14:paraId="7746B50E" w14:textId="77777777" w:rsidR="00D649E9" w:rsidRPr="0098160C" w:rsidRDefault="00D649E9" w:rsidP="00D649E9">
      <w:r w:rsidRPr="0098160C">
        <w:t xml:space="preserve">Secondary data, on the other hand, is data from sources that already exist but were generated for another purpose before the commencement of the present study </w:t>
      </w:r>
      <w:r w:rsidRPr="0098160C">
        <w:rPr>
          <w:lang w:val="en-US"/>
        </w:rPr>
        <w:t>(Gökçe et al., 2021)</w:t>
      </w:r>
      <w:r w:rsidRPr="0098160C">
        <w:t>. It is generally already taken, analysed and published by others. These may be NHS reports, government reports, existing databases, and journal articles, among other sources, which researchers can utilise without collecting new data and which will be faster and more economical to access.</w:t>
      </w:r>
    </w:p>
    <w:p w14:paraId="6E9CC7A1" w14:textId="77777777" w:rsidR="00D649E9" w:rsidRPr="0098160C" w:rsidRDefault="00D649E9" w:rsidP="00D649E9">
      <w:pPr>
        <w:pStyle w:val="Heading3"/>
      </w:pPr>
      <w:bookmarkStart w:id="12" w:name="_Toc235312037"/>
      <w:r w:rsidRPr="0098160C">
        <w:t>Application to the Study</w:t>
      </w:r>
      <w:bookmarkEnd w:id="12"/>
      <w:r w:rsidRPr="0098160C">
        <w:t xml:space="preserve"> </w:t>
      </w:r>
    </w:p>
    <w:p w14:paraId="0FA35AE9" w14:textId="77777777" w:rsidR="00D649E9" w:rsidRPr="0098160C" w:rsidRDefault="00D649E9" w:rsidP="00D649E9">
      <w:r w:rsidRPr="0098160C">
        <w:t>In this study, the researchers used primary data collection since they desired the parents' and professionals' first-hand accounts of school attendance during COVID-19. This was fitting because the researchers wanted information on experiences that were relevant to the moment and the pandemic itself, instead of published information that wouldn't reflect the specific situation families were in at the time. There was no government report, journal article or database that could have described the individual experiences of families returning to school following lockdown, so it was necessary to use new data collection methods to secure first-hand information and answer the research questions accurately to reflect the experiences of families at the time.</w:t>
      </w:r>
    </w:p>
    <w:p w14:paraId="08E35405" w14:textId="77777777" w:rsidR="00D649E9" w:rsidRPr="0098160C" w:rsidRDefault="00D649E9" w:rsidP="00D649E9">
      <w:pPr>
        <w:pStyle w:val="Heading2"/>
      </w:pPr>
      <w:bookmarkStart w:id="13" w:name="_Toc235312038"/>
      <w:r w:rsidRPr="0098160C">
        <w:t>3.4 Data Collection Process</w:t>
      </w:r>
      <w:bookmarkEnd w:id="13"/>
    </w:p>
    <w:p w14:paraId="141B0036" w14:textId="77777777" w:rsidR="00D649E9" w:rsidRPr="0098160C" w:rsidRDefault="00D649E9" w:rsidP="00D649E9">
      <w:pPr>
        <w:pStyle w:val="Heading3"/>
      </w:pPr>
      <w:bookmarkStart w:id="14" w:name="_Toc235312039"/>
      <w:r w:rsidRPr="0098160C">
        <w:t>Participant Recruitment</w:t>
      </w:r>
      <w:bookmarkEnd w:id="14"/>
      <w:r w:rsidRPr="0098160C">
        <w:t xml:space="preserve"> </w:t>
      </w:r>
    </w:p>
    <w:p w14:paraId="6AE3DA87" w14:textId="77777777" w:rsidR="00D649E9" w:rsidRPr="0098160C" w:rsidRDefault="00D649E9" w:rsidP="00D649E9">
      <w:r w:rsidRPr="0098160C">
        <w:t xml:space="preserve">Participants were identified via parents and professionals associated with schools, as well as social media and community networks </w:t>
      </w:r>
      <w:r w:rsidRPr="0098160C">
        <w:rPr>
          <w:lang w:val="en-US"/>
        </w:rPr>
        <w:t>(Hanrahan et al., 2022)</w:t>
      </w:r>
      <w:r w:rsidRPr="0098160C">
        <w:t>. This way, the researchers were able to involve a large number of relevant individuals from diverse roles (both parents and professionals, e.g. teachers and support staff), so that the study was able to reflect multiple viewpoints on the same issue, rather than only one.</w:t>
      </w:r>
    </w:p>
    <w:p w14:paraId="42434EC0" w14:textId="77777777" w:rsidR="00D649E9" w:rsidRPr="0098160C" w:rsidRDefault="00D649E9" w:rsidP="00D649E9">
      <w:pPr>
        <w:pStyle w:val="Heading3"/>
      </w:pPr>
      <w:bookmarkStart w:id="15" w:name="_Toc235312040"/>
      <w:r w:rsidRPr="0098160C">
        <w:lastRenderedPageBreak/>
        <w:t>Phase One: Qualitative Survey</w:t>
      </w:r>
      <w:bookmarkEnd w:id="15"/>
      <w:r w:rsidRPr="0098160C">
        <w:t xml:space="preserve"> </w:t>
      </w:r>
    </w:p>
    <w:p w14:paraId="2B30F032" w14:textId="77777777" w:rsidR="00D649E9" w:rsidRPr="0098160C" w:rsidRDefault="00D649E9" w:rsidP="00D649E9">
      <w:r w:rsidRPr="0098160C">
        <w:t>During Phase 1, a qualitative survey was employed to collect preliminary responses. This survey featured open-ended questions, which enabled respondents to explain their responses in their own terms instead of presenting the researcher with a list of options, and provided a broad initial view of attendance problems among a wider population.</w:t>
      </w:r>
    </w:p>
    <w:p w14:paraId="0F7B7CD8" w14:textId="77777777" w:rsidR="00D649E9" w:rsidRPr="0098160C" w:rsidRDefault="00D649E9" w:rsidP="00D649E9">
      <w:pPr>
        <w:pStyle w:val="Heading3"/>
      </w:pPr>
      <w:bookmarkStart w:id="16" w:name="_Toc235312041"/>
      <w:r w:rsidRPr="0098160C">
        <w:t>Phase Two: Semi-Structured Interviews</w:t>
      </w:r>
      <w:bookmarkEnd w:id="16"/>
      <w:r w:rsidRPr="0098160C">
        <w:t xml:space="preserve"> </w:t>
      </w:r>
    </w:p>
    <w:p w14:paraId="0F71134F" w14:textId="77777777" w:rsidR="00D649E9" w:rsidRPr="0098160C" w:rsidRDefault="00D649E9" w:rsidP="00D649E9">
      <w:r w:rsidRPr="0098160C">
        <w:t>In the second phase, a smaller number of participants, selected individuals, underwent semi-structured interviews. The interviews facilitated more detailed responses and allowed the researchers to follow up on specific experiences that required further explanation, to clarify and explore points that had emerged from the survey responses in more depth.</w:t>
      </w:r>
    </w:p>
    <w:p w14:paraId="7FFE70F2" w14:textId="77777777" w:rsidR="00D649E9" w:rsidRPr="0098160C" w:rsidRDefault="00D649E9" w:rsidP="00D649E9">
      <w:r w:rsidRPr="0098160C">
        <w:t>Two stages allowed the researchers to acquire a general impression of people's experiences and then to pursue key questions in more detail, enriching participants' experiences beyond what either approach alone could reveal.</w:t>
      </w:r>
    </w:p>
    <w:p w14:paraId="5F3FFD68" w14:textId="77777777" w:rsidR="00D649E9" w:rsidRPr="0098160C" w:rsidRDefault="00D649E9" w:rsidP="00D649E9">
      <w:pPr>
        <w:pStyle w:val="Heading2"/>
      </w:pPr>
      <w:bookmarkStart w:id="17" w:name="_Toc235312042"/>
      <w:r w:rsidRPr="0098160C">
        <w:t>3.5 Data Analysis</w:t>
      </w:r>
      <w:bookmarkEnd w:id="17"/>
    </w:p>
    <w:p w14:paraId="34E9649C" w14:textId="77777777" w:rsidR="00D649E9" w:rsidRPr="0098160C" w:rsidRDefault="00D649E9" w:rsidP="00D649E9">
      <w:pPr>
        <w:pStyle w:val="Heading3"/>
      </w:pPr>
      <w:bookmarkStart w:id="18" w:name="_Toc235312043"/>
      <w:r w:rsidRPr="0098160C">
        <w:t>Method Used</w:t>
      </w:r>
      <w:bookmarkEnd w:id="18"/>
      <w:r w:rsidRPr="0098160C">
        <w:t xml:space="preserve"> </w:t>
      </w:r>
    </w:p>
    <w:p w14:paraId="78C588BD" w14:textId="77777777" w:rsidR="00D649E9" w:rsidRPr="0098160C" w:rsidRDefault="00D649E9" w:rsidP="00D649E9">
      <w:r w:rsidRPr="0098160C">
        <w:t>The researchers used thematic framework analysis to analyse the data collected from the surveys and interviews.</w:t>
      </w:r>
    </w:p>
    <w:p w14:paraId="4D1BB338" w14:textId="77777777" w:rsidR="00D649E9" w:rsidRPr="0098160C" w:rsidRDefault="00D649E9" w:rsidP="00D649E9">
      <w:pPr>
        <w:pStyle w:val="Heading3"/>
      </w:pPr>
      <w:bookmarkStart w:id="19" w:name="_Toc235312044"/>
      <w:r w:rsidRPr="0098160C">
        <w:t>The Analytical Process</w:t>
      </w:r>
      <w:bookmarkEnd w:id="19"/>
      <w:r w:rsidRPr="0098160C">
        <w:t xml:space="preserve"> </w:t>
      </w:r>
    </w:p>
    <w:p w14:paraId="3AB74F39" w14:textId="77777777" w:rsidR="00D649E9" w:rsidRPr="0098160C" w:rsidRDefault="00D649E9" w:rsidP="00D649E9">
      <w:r w:rsidRPr="0098160C">
        <w:t xml:space="preserve">Thematic analysis included analysing participants' responses by closely reading the content, coding sections of text that were meaningful, and combining similar codes </w:t>
      </w:r>
      <w:r w:rsidRPr="0098160C">
        <w:rPr>
          <w:lang w:val="en-US"/>
        </w:rPr>
        <w:t>(Fabiani and Pastore, 2025)</w:t>
      </w:r>
      <w:r w:rsidRPr="0098160C">
        <w:t>. These codes were then clustered into emerging themes and checked against the other ones and the other data sources in order to verify consistency, and were interpreted in relation to the research questions.</w:t>
      </w:r>
    </w:p>
    <w:p w14:paraId="25671C6B" w14:textId="77777777" w:rsidR="00D649E9" w:rsidRPr="0098160C" w:rsidRDefault="00D649E9" w:rsidP="00D649E9">
      <w:pPr>
        <w:pStyle w:val="Heading3"/>
      </w:pPr>
      <w:bookmarkStart w:id="20" w:name="_Toc235312045"/>
      <w:r w:rsidRPr="0098160C">
        <w:t>Themes Identified</w:t>
      </w:r>
      <w:bookmarkEnd w:id="20"/>
      <w:r w:rsidRPr="0098160C">
        <w:t xml:space="preserve"> </w:t>
      </w:r>
    </w:p>
    <w:p w14:paraId="7FB9FF1F" w14:textId="22739FA0" w:rsidR="00D649E9" w:rsidRPr="0098160C" w:rsidRDefault="00D649E9" w:rsidP="00D649E9">
      <w:r w:rsidRPr="0098160C">
        <w:t xml:space="preserve">Through this process, three main themes </w:t>
      </w:r>
      <w:r w:rsidR="00AC4970" w:rsidRPr="0098160C">
        <w:t>emerged</w:t>
      </w:r>
      <w:r w:rsidRPr="0098160C">
        <w:t>: the contributors to the SAPs, the responses to the SAPs, and areas in need of additional support.</w:t>
      </w:r>
    </w:p>
    <w:p w14:paraId="1D7D48B1" w14:textId="77777777" w:rsidR="00D649E9" w:rsidRDefault="00D649E9" w:rsidP="00D649E9">
      <w:r w:rsidRPr="0098160C">
        <w:t xml:space="preserve">The process of analysis facilitated the collation and categorisation of the vast amount of qualitative data into meaningful themes that provided answers to the research questions </w:t>
      </w:r>
      <w:r w:rsidRPr="0098160C">
        <w:rPr>
          <w:lang w:val="en-US"/>
        </w:rPr>
        <w:t>(Zu, 2025)</w:t>
      </w:r>
      <w:r w:rsidRPr="0098160C">
        <w:t>. This systematic approach to the data enabled the researchers to assimilate the multitude of responses from parents and professionals into a coherent and transparent array of results, which could be used to base future support on.</w:t>
      </w:r>
    </w:p>
    <w:p w14:paraId="4A7B529B" w14:textId="77777777" w:rsidR="00D17F4B" w:rsidRPr="001D68B6" w:rsidRDefault="00D17F4B" w:rsidP="00FB7954">
      <w:pPr>
        <w:pStyle w:val="Heading1"/>
        <w:rPr>
          <w:rFonts w:cs="Arial"/>
        </w:rPr>
      </w:pPr>
      <w:bookmarkStart w:id="21" w:name="_Toc235312046"/>
      <w:r w:rsidRPr="001D68B6">
        <w:rPr>
          <w:rFonts w:cs="Arial"/>
        </w:rPr>
        <w:lastRenderedPageBreak/>
        <w:t>Section 4: Conclusion and Reflection</w:t>
      </w:r>
      <w:bookmarkEnd w:id="21"/>
    </w:p>
    <w:p w14:paraId="781CD47B" w14:textId="77777777" w:rsidR="00D17F4B" w:rsidRPr="001D68B6" w:rsidRDefault="00D17F4B" w:rsidP="00FB7954">
      <w:pPr>
        <w:pStyle w:val="Heading2"/>
        <w:rPr>
          <w:rFonts w:cs="Arial"/>
        </w:rPr>
      </w:pPr>
      <w:bookmarkStart w:id="22" w:name="_Toc235312047"/>
      <w:r w:rsidRPr="001D68B6">
        <w:rPr>
          <w:rFonts w:cs="Arial"/>
        </w:rPr>
        <w:t>4.1 Summary</w:t>
      </w:r>
      <w:bookmarkEnd w:id="22"/>
    </w:p>
    <w:p w14:paraId="5F5FAAE3" w14:textId="2B3B8BE8" w:rsidR="00D17F4B" w:rsidRPr="001D68B6" w:rsidRDefault="00D17F4B" w:rsidP="00D17F4B">
      <w:r w:rsidRPr="001D68B6">
        <w:t xml:space="preserve">This report has reviewed a qualitative study on school attendance issues faced by primary </w:t>
      </w:r>
      <w:r w:rsidR="0048282F" w:rsidRPr="001D68B6">
        <w:t>school-aged</w:t>
      </w:r>
      <w:r w:rsidRPr="001D68B6">
        <w:t xml:space="preserve"> children during and after the Covid-19 pandemic. This study set out to explore the reasons for these issues and how </w:t>
      </w:r>
      <w:r w:rsidR="00C86BF0" w:rsidRPr="001D68B6">
        <w:t>the pandemic has worsened them, using</w:t>
      </w:r>
      <w:r w:rsidRPr="001D68B6">
        <w:t xml:space="preserve"> surveys and interviews with parents and professionals</w:t>
      </w:r>
      <w:r w:rsidR="0048282F" w:rsidRPr="001D68B6">
        <w:t>,</w:t>
      </w:r>
      <w:r w:rsidRPr="001D68B6">
        <w:t xml:space="preserve"> which were thematically analysed. The study illustrates the importance of knowing the reasons for attendance issues rather than just being told that they are an issue.</w:t>
      </w:r>
    </w:p>
    <w:p w14:paraId="4C40D903" w14:textId="77777777" w:rsidR="00D17F4B" w:rsidRPr="001D68B6" w:rsidRDefault="00D17F4B" w:rsidP="00FB7954">
      <w:pPr>
        <w:pStyle w:val="Heading2"/>
        <w:rPr>
          <w:rFonts w:cs="Arial"/>
        </w:rPr>
      </w:pPr>
      <w:bookmarkStart w:id="23" w:name="_Toc235312048"/>
      <w:r w:rsidRPr="001D68B6">
        <w:rPr>
          <w:rFonts w:cs="Arial"/>
        </w:rPr>
        <w:t>4.2 Reflection</w:t>
      </w:r>
      <w:bookmarkEnd w:id="23"/>
    </w:p>
    <w:p w14:paraId="012AF71F" w14:textId="2FFD809B" w:rsidR="00601D72" w:rsidRDefault="00D17F4B" w:rsidP="00D17F4B">
      <w:r w:rsidRPr="001D68B6">
        <w:t xml:space="preserve">This report has facilitated my understanding of the research design as well as qualitative methods in particular. I now understand why researchers select one approach over another, how thematic framework analysis is used to arrange and </w:t>
      </w:r>
      <w:r w:rsidR="00C86BF0" w:rsidRPr="001D68B6">
        <w:t>organise</w:t>
      </w:r>
      <w:r w:rsidRPr="001D68B6">
        <w:t xml:space="preserve"> complex and personal data </w:t>
      </w:r>
      <w:r w:rsidR="00C86BF0" w:rsidRPr="001D68B6">
        <w:t>into</w:t>
      </w:r>
      <w:r w:rsidRPr="001D68B6">
        <w:t xml:space="preserve"> meaningful themes, and why primary data generated directly from the participants in the study could help to enhance the study's relevance. The skills of being able to read a study, assess its strengths and weaknesses, evaluate its relevance and application to my studies and life in health and social care will be relevant to my future academic studies and work in the sector.</w:t>
      </w:r>
    </w:p>
    <w:p w14:paraId="7160D1B8" w14:textId="77777777" w:rsidR="0025012D" w:rsidRDefault="0025012D" w:rsidP="00D17F4B"/>
    <w:p w14:paraId="6AB5F7B6" w14:textId="77777777" w:rsidR="0025012D" w:rsidRDefault="0025012D" w:rsidP="00D17F4B"/>
    <w:p w14:paraId="10AD69B5" w14:textId="77777777" w:rsidR="0025012D" w:rsidRDefault="0025012D" w:rsidP="00D17F4B"/>
    <w:p w14:paraId="3BEAE630" w14:textId="77777777" w:rsidR="0025012D" w:rsidRDefault="0025012D" w:rsidP="00D17F4B"/>
    <w:p w14:paraId="285DD5FC" w14:textId="77777777" w:rsidR="0025012D" w:rsidRDefault="0025012D" w:rsidP="00D17F4B"/>
    <w:p w14:paraId="613D21B4" w14:textId="77777777" w:rsidR="00CF7B2E" w:rsidRDefault="00CF7B2E" w:rsidP="00D17F4B"/>
    <w:p w14:paraId="7AFBFBF3" w14:textId="77777777" w:rsidR="00CF7B2E" w:rsidRDefault="00CF7B2E" w:rsidP="00D17F4B"/>
    <w:p w14:paraId="28146CBD" w14:textId="77777777" w:rsidR="00CF7B2E" w:rsidRDefault="00CF7B2E" w:rsidP="00D17F4B"/>
    <w:p w14:paraId="33370122" w14:textId="77777777" w:rsidR="00CF7B2E" w:rsidRDefault="00CF7B2E" w:rsidP="00D17F4B"/>
    <w:p w14:paraId="29D6CEF8" w14:textId="77777777" w:rsidR="00CF7B2E" w:rsidRDefault="00CF7B2E" w:rsidP="00D17F4B"/>
    <w:p w14:paraId="06CE4291" w14:textId="77777777" w:rsidR="00CF7B2E" w:rsidRDefault="00CF7B2E" w:rsidP="00D17F4B"/>
    <w:p w14:paraId="6E32E1BF" w14:textId="77777777" w:rsidR="00CF7B2E" w:rsidRDefault="00CF7B2E" w:rsidP="00D17F4B"/>
    <w:p w14:paraId="7871D2B0" w14:textId="77777777" w:rsidR="0025012D" w:rsidRDefault="0025012D" w:rsidP="00D17F4B"/>
    <w:p w14:paraId="7631A9F6" w14:textId="77777777" w:rsidR="0025012D" w:rsidRDefault="0025012D" w:rsidP="00D17F4B"/>
    <w:p w14:paraId="2938213F" w14:textId="3C64D999" w:rsidR="004148B1" w:rsidRDefault="004148B1" w:rsidP="004148B1">
      <w:pPr>
        <w:pStyle w:val="Heading1"/>
      </w:pPr>
      <w:bookmarkStart w:id="24" w:name="_Toc235312049"/>
      <w:r>
        <w:lastRenderedPageBreak/>
        <w:t>References</w:t>
      </w:r>
      <w:bookmarkEnd w:id="24"/>
    </w:p>
    <w:p w14:paraId="4ABFBD89" w14:textId="77777777" w:rsidR="005B60A6" w:rsidRPr="004833AC" w:rsidRDefault="005B60A6" w:rsidP="0030766B">
      <w:pPr>
        <w:rPr>
          <w:lang w:val="en-US"/>
        </w:rPr>
      </w:pPr>
      <w:r w:rsidRPr="004833AC">
        <w:rPr>
          <w:lang w:val="en-US"/>
        </w:rPr>
        <w:t xml:space="preserve">Aziza, M. (2021). A Teacher Questioning Activity: The Use of Oral Open-ended Questions in Mathematics Classroom. </w:t>
      </w:r>
      <w:r w:rsidRPr="004833AC">
        <w:rPr>
          <w:i/>
          <w:iCs/>
          <w:lang w:val="en-US"/>
        </w:rPr>
        <w:t>Qualitative Research in Education</w:t>
      </w:r>
      <w:r w:rsidRPr="004833AC">
        <w:rPr>
          <w:lang w:val="en-US"/>
        </w:rPr>
        <w:t>, 10(1), p.31. doi:10.17583/qre.2021.6475.</w:t>
      </w:r>
      <w:r>
        <w:rPr>
          <w:lang w:val="en-US"/>
        </w:rPr>
        <w:t xml:space="preserve"> </w:t>
      </w:r>
    </w:p>
    <w:p w14:paraId="38D702AB" w14:textId="77777777" w:rsidR="005B60A6" w:rsidRPr="004833AC" w:rsidRDefault="005B60A6" w:rsidP="0030766B">
      <w:pPr>
        <w:rPr>
          <w:lang w:val="en-US"/>
        </w:rPr>
      </w:pPr>
      <w:r w:rsidRPr="004833AC">
        <w:rPr>
          <w:lang w:val="en-US"/>
        </w:rPr>
        <w:t xml:space="preserve">Catriona O’Toole and Ćirić, T. (2024). Compassion, collaboration and cultural-responsiveness: Insights on promoting successful pathways through education for students who face school attendance barriers. </w:t>
      </w:r>
      <w:r w:rsidRPr="004833AC">
        <w:rPr>
          <w:i/>
          <w:iCs/>
          <w:lang w:val="en-US"/>
        </w:rPr>
        <w:t>Frontiers in Education</w:t>
      </w:r>
      <w:r w:rsidRPr="004833AC">
        <w:rPr>
          <w:lang w:val="en-US"/>
        </w:rPr>
        <w:t>, 9. doi:10.3389/feduc.2024.1456388.</w:t>
      </w:r>
      <w:r>
        <w:rPr>
          <w:lang w:val="en-US"/>
        </w:rPr>
        <w:t xml:space="preserve"> </w:t>
      </w:r>
    </w:p>
    <w:p w14:paraId="2B8E220E" w14:textId="77777777" w:rsidR="005B60A6" w:rsidRPr="008333B6" w:rsidRDefault="005B60A6" w:rsidP="005B60A6">
      <w:pPr>
        <w:rPr>
          <w:lang w:val="en-US"/>
        </w:rPr>
      </w:pPr>
      <w:r w:rsidRPr="008333B6">
        <w:rPr>
          <w:lang w:val="en-US"/>
        </w:rPr>
        <w:t xml:space="preserve">Fabiani, M. and Pastore, P. (2025). Thumbs and neurons: Analysing digital platforms in learning through thematic analysis. </w:t>
      </w:r>
      <w:r w:rsidRPr="008333B6">
        <w:rPr>
          <w:i/>
          <w:iCs/>
          <w:lang w:val="en-US"/>
        </w:rPr>
        <w:t>RIV Rassegna Italiana di Valutazione</w:t>
      </w:r>
      <w:r w:rsidRPr="008333B6">
        <w:rPr>
          <w:lang w:val="en-US"/>
        </w:rPr>
        <w:t>, 29(92), pp.96–122. doi:10.3280/riv2025-092006.</w:t>
      </w:r>
      <w:r>
        <w:rPr>
          <w:lang w:val="en-US"/>
        </w:rPr>
        <w:t xml:space="preserve"> </w:t>
      </w:r>
    </w:p>
    <w:p w14:paraId="06BD34F4" w14:textId="77777777" w:rsidR="005B60A6" w:rsidRPr="00FE378C" w:rsidRDefault="005B60A6" w:rsidP="005B60A6">
      <w:pPr>
        <w:rPr>
          <w:lang w:val="en-US"/>
        </w:rPr>
      </w:pPr>
      <w:r w:rsidRPr="00FE378C">
        <w:rPr>
          <w:lang w:val="en-US"/>
        </w:rPr>
        <w:t xml:space="preserve">Gaenssle, S. (2020). Big Data Comes to Hollywood – Audiovisuelle Medienmärkte im Digitalen Zeitalter (Big Data Comes to Hollywood - Audiovisual Media Markets in the Digital Age). </w:t>
      </w:r>
      <w:r w:rsidRPr="00FE378C">
        <w:rPr>
          <w:i/>
          <w:iCs/>
          <w:lang w:val="en-US"/>
        </w:rPr>
        <w:t>SSRN Electronic Journal</w:t>
      </w:r>
      <w:r w:rsidRPr="00FE378C">
        <w:rPr>
          <w:lang w:val="en-US"/>
        </w:rPr>
        <w:t>. doi:10.2139/ssrn.3685702.</w:t>
      </w:r>
      <w:r>
        <w:rPr>
          <w:lang w:val="en-US"/>
        </w:rPr>
        <w:t xml:space="preserve"> </w:t>
      </w:r>
    </w:p>
    <w:p w14:paraId="23A51B28" w14:textId="77777777" w:rsidR="005B60A6" w:rsidRPr="004833AC" w:rsidRDefault="005B60A6" w:rsidP="0030766B">
      <w:pPr>
        <w:rPr>
          <w:lang w:val="en-US"/>
        </w:rPr>
      </w:pPr>
      <w:r w:rsidRPr="004833AC">
        <w:rPr>
          <w:lang w:val="en-US"/>
        </w:rPr>
        <w:t xml:space="preserve">Gautam, D.K. and Gautam, P.K. (2021). Transition to online higher education during COVID-19 pandemic: Turmoil and way forward to developing country of South Asia-Nepal. </w:t>
      </w:r>
      <w:r w:rsidRPr="004833AC">
        <w:rPr>
          <w:i/>
          <w:iCs/>
          <w:lang w:val="en-US"/>
        </w:rPr>
        <w:t>Journal of Research in Innovative Teaching &amp; Learning</w:t>
      </w:r>
      <w:r w:rsidRPr="004833AC">
        <w:rPr>
          <w:lang w:val="en-US"/>
        </w:rPr>
        <w:t>, 14(1), pp.93–111. doi:10.1108/jrit-10-2020-0051.</w:t>
      </w:r>
      <w:r>
        <w:rPr>
          <w:lang w:val="en-US"/>
        </w:rPr>
        <w:t xml:space="preserve"> </w:t>
      </w:r>
    </w:p>
    <w:p w14:paraId="100F8EF2" w14:textId="77777777" w:rsidR="005B60A6" w:rsidRPr="004833AC" w:rsidRDefault="005B60A6" w:rsidP="0030766B">
      <w:pPr>
        <w:rPr>
          <w:lang w:val="en-US"/>
        </w:rPr>
      </w:pPr>
      <w:r w:rsidRPr="004833AC">
        <w:rPr>
          <w:lang w:val="en-US"/>
        </w:rPr>
        <w:t xml:space="preserve">GEZER, M. (2022). The thematic content analysis of the scales used in citizenship education. </w:t>
      </w:r>
      <w:r w:rsidRPr="004833AC">
        <w:rPr>
          <w:i/>
          <w:iCs/>
          <w:lang w:val="en-US"/>
        </w:rPr>
        <w:t>International Journal of Assessment Tools in Education</w:t>
      </w:r>
      <w:r w:rsidRPr="004833AC">
        <w:rPr>
          <w:lang w:val="en-US"/>
        </w:rPr>
        <w:t>, 9(1), pp.233–253. doi:10.21449/ijate.884855.</w:t>
      </w:r>
      <w:r>
        <w:rPr>
          <w:lang w:val="en-US"/>
        </w:rPr>
        <w:t xml:space="preserve"> </w:t>
      </w:r>
    </w:p>
    <w:p w14:paraId="3FEBA358" w14:textId="77777777" w:rsidR="005B60A6" w:rsidRPr="00976953" w:rsidRDefault="005B60A6" w:rsidP="005B60A6">
      <w:pPr>
        <w:rPr>
          <w:lang w:val="en-US"/>
        </w:rPr>
      </w:pPr>
      <w:r w:rsidRPr="00976953">
        <w:rPr>
          <w:lang w:val="en-US"/>
        </w:rPr>
        <w:t xml:space="preserve">Gökçe, Ş., Aslan, A. and Koç, F. (2021). Malnutrition: Already exist and is being overlooked? </w:t>
      </w:r>
      <w:r w:rsidRPr="00976953">
        <w:rPr>
          <w:i/>
          <w:iCs/>
          <w:lang w:val="en-US"/>
        </w:rPr>
        <w:t>Journal of Clinical and Laboratory Research</w:t>
      </w:r>
      <w:r w:rsidRPr="00976953">
        <w:rPr>
          <w:lang w:val="en-US"/>
        </w:rPr>
        <w:t>, 2(5), pp.01–08. doi:10.31579/2768-0487/024.</w:t>
      </w:r>
      <w:r>
        <w:rPr>
          <w:lang w:val="en-US"/>
        </w:rPr>
        <w:t xml:space="preserve"> </w:t>
      </w:r>
    </w:p>
    <w:p w14:paraId="4DE6411B" w14:textId="77777777" w:rsidR="005B60A6" w:rsidRPr="005D1707" w:rsidRDefault="005B60A6" w:rsidP="005B60A6">
      <w:pPr>
        <w:rPr>
          <w:lang w:val="en-US"/>
        </w:rPr>
      </w:pPr>
      <w:r w:rsidRPr="005D1707">
        <w:rPr>
          <w:lang w:val="en-US"/>
        </w:rPr>
        <w:t xml:space="preserve">Hanrahan, V., Biesty, L., Lawrie, L., Duncan, E. and Gillies, K. (2022). Theory-guided interviews identified behavioral barriers and enablers to healthcare professionals recruiting participants to maternity trials. </w:t>
      </w:r>
      <w:r w:rsidRPr="005D1707">
        <w:rPr>
          <w:i/>
          <w:iCs/>
          <w:lang w:val="en-US"/>
        </w:rPr>
        <w:t>Journal of Clinical Epidemiology</w:t>
      </w:r>
      <w:r w:rsidRPr="005D1707">
        <w:rPr>
          <w:lang w:val="en-US"/>
        </w:rPr>
        <w:t>, 145, pp.81–91. doi:10.1016/j.jclinepi.2022.01.015.</w:t>
      </w:r>
      <w:r>
        <w:rPr>
          <w:lang w:val="en-US"/>
        </w:rPr>
        <w:t xml:space="preserve"> </w:t>
      </w:r>
    </w:p>
    <w:p w14:paraId="155C965B" w14:textId="77777777" w:rsidR="005B60A6" w:rsidRPr="004833AC" w:rsidRDefault="005B60A6" w:rsidP="0030766B">
      <w:pPr>
        <w:rPr>
          <w:lang w:val="en-US"/>
        </w:rPr>
      </w:pPr>
      <w:r w:rsidRPr="004833AC">
        <w:rPr>
          <w:lang w:val="en-US"/>
        </w:rPr>
        <w:t xml:space="preserve">Nagpal, D., Kornerup, I. and Gibson, M.P. (2021). Mixed-method Research: A Basic Understanding. </w:t>
      </w:r>
      <w:r w:rsidRPr="004833AC">
        <w:rPr>
          <w:i/>
          <w:iCs/>
          <w:lang w:val="en-US"/>
        </w:rPr>
        <w:t>CODS Journal of Dentistry</w:t>
      </w:r>
      <w:r w:rsidRPr="004833AC">
        <w:rPr>
          <w:lang w:val="en-US"/>
        </w:rPr>
        <w:t>, [online] 12(1), pp.11–16. Available at: https://www.codsjod.com/doi/CODS/pdf/10.5005/jp-journals-10063-0065 [Accessed 12 July 2026].</w:t>
      </w:r>
      <w:r>
        <w:rPr>
          <w:lang w:val="en-US"/>
        </w:rPr>
        <w:t xml:space="preserve"> </w:t>
      </w:r>
    </w:p>
    <w:p w14:paraId="1C00E9F7" w14:textId="77777777" w:rsidR="005B60A6" w:rsidRPr="004833AC" w:rsidRDefault="005B60A6" w:rsidP="0030766B">
      <w:pPr>
        <w:rPr>
          <w:lang w:val="en-US"/>
        </w:rPr>
      </w:pPr>
      <w:r w:rsidRPr="004833AC">
        <w:rPr>
          <w:lang w:val="en-US"/>
        </w:rPr>
        <w:t xml:space="preserve">Saha, S. and Saha, S. (2021). Epidemiological burden of parents being the index cases of COVID-19 infected children. </w:t>
      </w:r>
      <w:r w:rsidRPr="004833AC">
        <w:rPr>
          <w:i/>
          <w:iCs/>
          <w:lang w:val="en-US"/>
        </w:rPr>
        <w:t>World Journal of Methodology</w:t>
      </w:r>
      <w:r w:rsidRPr="004833AC">
        <w:rPr>
          <w:lang w:val="en-US"/>
        </w:rPr>
        <w:t>, 11(1), pp.1–14. doi:10.5662/wjm.v11.i1.1.</w:t>
      </w:r>
      <w:r>
        <w:rPr>
          <w:lang w:val="en-US"/>
        </w:rPr>
        <w:t xml:space="preserve"> </w:t>
      </w:r>
    </w:p>
    <w:p w14:paraId="6A1C7874" w14:textId="77777777" w:rsidR="005B60A6" w:rsidRDefault="005B60A6" w:rsidP="0030766B">
      <w:pPr>
        <w:rPr>
          <w:lang w:val="en-US"/>
        </w:rPr>
      </w:pPr>
      <w:r w:rsidRPr="004833AC">
        <w:rPr>
          <w:lang w:val="en-US"/>
        </w:rPr>
        <w:t xml:space="preserve">Winfield, A., Sugar, C. and Fenesi, B. (2023). The impact of the COVID-19 pandemic on the mental health of families dealing with attention-deficit hyperactivity disorder. </w:t>
      </w:r>
      <w:r w:rsidRPr="004833AC">
        <w:rPr>
          <w:i/>
          <w:iCs/>
          <w:lang w:val="en-US"/>
        </w:rPr>
        <w:t>PLOS ONE</w:t>
      </w:r>
      <w:r w:rsidRPr="004833AC">
        <w:rPr>
          <w:lang w:val="en-US"/>
        </w:rPr>
        <w:t>, 18(3), p.e0283227. doi:10.1371/journal.pone.0283227.</w:t>
      </w:r>
      <w:r>
        <w:rPr>
          <w:lang w:val="en-US"/>
        </w:rPr>
        <w:t xml:space="preserve"> </w:t>
      </w:r>
    </w:p>
    <w:p w14:paraId="6145DE2B" w14:textId="77777777" w:rsidR="005B60A6" w:rsidRPr="00A306A2" w:rsidRDefault="005B60A6" w:rsidP="005B60A6">
      <w:pPr>
        <w:rPr>
          <w:lang w:val="en-US"/>
        </w:rPr>
      </w:pPr>
      <w:r w:rsidRPr="00A306A2">
        <w:rPr>
          <w:lang w:val="en-US"/>
        </w:rPr>
        <w:lastRenderedPageBreak/>
        <w:t xml:space="preserve">Zu, Y. (2025). Analysis and Collation of Some Combat Means and Skills in Financial War. </w:t>
      </w:r>
      <w:r w:rsidRPr="00A306A2">
        <w:rPr>
          <w:i/>
          <w:iCs/>
          <w:lang w:val="en-US"/>
        </w:rPr>
        <w:t>Financial Economics Research</w:t>
      </w:r>
      <w:r w:rsidRPr="00A306A2">
        <w:rPr>
          <w:lang w:val="en-US"/>
        </w:rPr>
        <w:t>, 2(2), pp.45–49. doi:10.70267/fer.250202.4549.</w:t>
      </w:r>
      <w:r>
        <w:rPr>
          <w:lang w:val="en-US"/>
        </w:rPr>
        <w:t xml:space="preserve"> </w:t>
      </w:r>
    </w:p>
    <w:p w14:paraId="5F3254FA" w14:textId="77777777" w:rsidR="005B60A6" w:rsidRPr="004833AC" w:rsidRDefault="005B60A6" w:rsidP="0030766B">
      <w:pPr>
        <w:rPr>
          <w:lang w:val="en-US"/>
        </w:rPr>
      </w:pPr>
    </w:p>
    <w:p w14:paraId="28EBA94A" w14:textId="77777777" w:rsidR="0030766B" w:rsidRPr="00DE1D44" w:rsidRDefault="0030766B" w:rsidP="0030766B">
      <w:pPr>
        <w:rPr>
          <w:lang w:val="en-US"/>
        </w:rPr>
      </w:pPr>
    </w:p>
    <w:p w14:paraId="5C89FD84" w14:textId="77777777" w:rsidR="004148B1" w:rsidRPr="004148B1" w:rsidRDefault="004148B1" w:rsidP="004148B1"/>
    <w:sectPr w:rsidR="004148B1" w:rsidRPr="004148B1" w:rsidSect="003B3F37">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00BAA" w14:textId="77777777" w:rsidR="007A77FD" w:rsidRDefault="007A77FD" w:rsidP="000F21CA">
      <w:pPr>
        <w:spacing w:line="240" w:lineRule="auto"/>
      </w:pPr>
      <w:r>
        <w:separator/>
      </w:r>
    </w:p>
  </w:endnote>
  <w:endnote w:type="continuationSeparator" w:id="0">
    <w:p w14:paraId="70B2A0FE" w14:textId="77777777" w:rsidR="007A77FD" w:rsidRDefault="007A77FD" w:rsidP="000F21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6185610"/>
      <w:docPartObj>
        <w:docPartGallery w:val="Page Numbers (Bottom of Page)"/>
        <w:docPartUnique/>
      </w:docPartObj>
    </w:sdtPr>
    <w:sdtEndPr>
      <w:rPr>
        <w:noProof/>
      </w:rPr>
    </w:sdtEndPr>
    <w:sdtContent>
      <w:p w14:paraId="4B7B6CB0" w14:textId="437B2E55" w:rsidR="000F21CA" w:rsidRDefault="000F21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F8822F" w14:textId="77777777" w:rsidR="000F21CA" w:rsidRDefault="000F2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7C954" w14:textId="77777777" w:rsidR="007A77FD" w:rsidRDefault="007A77FD" w:rsidP="000F21CA">
      <w:pPr>
        <w:spacing w:line="240" w:lineRule="auto"/>
      </w:pPr>
      <w:r>
        <w:separator/>
      </w:r>
    </w:p>
  </w:footnote>
  <w:footnote w:type="continuationSeparator" w:id="0">
    <w:p w14:paraId="32A0A201" w14:textId="77777777" w:rsidR="007A77FD" w:rsidRDefault="007A77FD" w:rsidP="000F21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10CF9"/>
    <w:multiLevelType w:val="hybridMultilevel"/>
    <w:tmpl w:val="A66E4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531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C68"/>
    <w:rsid w:val="000625D5"/>
    <w:rsid w:val="00084E40"/>
    <w:rsid w:val="000F21CA"/>
    <w:rsid w:val="00111DBD"/>
    <w:rsid w:val="00196D35"/>
    <w:rsid w:val="001B18D3"/>
    <w:rsid w:val="001D68B6"/>
    <w:rsid w:val="001E0A4E"/>
    <w:rsid w:val="00224640"/>
    <w:rsid w:val="00237895"/>
    <w:rsid w:val="0025012D"/>
    <w:rsid w:val="00266151"/>
    <w:rsid w:val="00290897"/>
    <w:rsid w:val="002A6895"/>
    <w:rsid w:val="00306C2F"/>
    <w:rsid w:val="0030766B"/>
    <w:rsid w:val="0030773B"/>
    <w:rsid w:val="003351E0"/>
    <w:rsid w:val="003B3F37"/>
    <w:rsid w:val="003F184D"/>
    <w:rsid w:val="00407101"/>
    <w:rsid w:val="00413582"/>
    <w:rsid w:val="004148B1"/>
    <w:rsid w:val="0048282F"/>
    <w:rsid w:val="004C0C16"/>
    <w:rsid w:val="00501F0F"/>
    <w:rsid w:val="00515BFA"/>
    <w:rsid w:val="00543765"/>
    <w:rsid w:val="00566C68"/>
    <w:rsid w:val="005700D5"/>
    <w:rsid w:val="005B31F0"/>
    <w:rsid w:val="005B60A6"/>
    <w:rsid w:val="005F4AD6"/>
    <w:rsid w:val="00601D72"/>
    <w:rsid w:val="00604325"/>
    <w:rsid w:val="00643097"/>
    <w:rsid w:val="0066660C"/>
    <w:rsid w:val="007165DC"/>
    <w:rsid w:val="007258D0"/>
    <w:rsid w:val="007676FC"/>
    <w:rsid w:val="007A77FD"/>
    <w:rsid w:val="008243EA"/>
    <w:rsid w:val="008418E9"/>
    <w:rsid w:val="00875895"/>
    <w:rsid w:val="008D1191"/>
    <w:rsid w:val="00934BBD"/>
    <w:rsid w:val="009366AF"/>
    <w:rsid w:val="0098160C"/>
    <w:rsid w:val="009F3D0E"/>
    <w:rsid w:val="00A42435"/>
    <w:rsid w:val="00A637FB"/>
    <w:rsid w:val="00AC4970"/>
    <w:rsid w:val="00AD3C3F"/>
    <w:rsid w:val="00B547A9"/>
    <w:rsid w:val="00B552E6"/>
    <w:rsid w:val="00BD162D"/>
    <w:rsid w:val="00C20B78"/>
    <w:rsid w:val="00C24C72"/>
    <w:rsid w:val="00C722CC"/>
    <w:rsid w:val="00C86BF0"/>
    <w:rsid w:val="00CF7B2E"/>
    <w:rsid w:val="00D13DE7"/>
    <w:rsid w:val="00D142F6"/>
    <w:rsid w:val="00D17F4B"/>
    <w:rsid w:val="00D649E9"/>
    <w:rsid w:val="00DA1339"/>
    <w:rsid w:val="00EE1FC3"/>
    <w:rsid w:val="00EE6E84"/>
    <w:rsid w:val="00F04163"/>
    <w:rsid w:val="00F756D3"/>
    <w:rsid w:val="00FB7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762E6"/>
  <w15:chartTrackingRefBased/>
  <w15:docId w15:val="{E36F4101-EC25-4A42-B134-58B544BDB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1CA"/>
    <w:pPr>
      <w:spacing w:after="0" w:line="360" w:lineRule="auto"/>
      <w:jc w:val="both"/>
    </w:pPr>
    <w:rPr>
      <w:rFonts w:ascii="Arial" w:hAnsi="Arial" w:cs="Arial"/>
      <w:kern w:val="0"/>
      <w:lang w:val="en-GB"/>
      <w14:ligatures w14:val="none"/>
    </w:rPr>
  </w:style>
  <w:style w:type="paragraph" w:styleId="Heading1">
    <w:name w:val="heading 1"/>
    <w:basedOn w:val="Normal"/>
    <w:next w:val="Normal"/>
    <w:link w:val="Heading1Char"/>
    <w:uiPriority w:val="9"/>
    <w:qFormat/>
    <w:rsid w:val="00B552E6"/>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552E6"/>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B31F0"/>
    <w:pPr>
      <w:keepNext/>
      <w:keepLines/>
      <w:spacing w:before="4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566C6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66C6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66C6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6C6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6C6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6C6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52E6"/>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B552E6"/>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5B31F0"/>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566C68"/>
    <w:rPr>
      <w:rFonts w:eastAsiaTheme="majorEastAsia"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566C68"/>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566C68"/>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566C68"/>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566C68"/>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566C68"/>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566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C68"/>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566C6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C68"/>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566C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6C68"/>
    <w:rPr>
      <w:rFonts w:ascii="Times New Roman" w:hAnsi="Times New Roman" w:cs="Arial"/>
      <w:i/>
      <w:iCs/>
      <w:color w:val="404040" w:themeColor="text1" w:themeTint="BF"/>
      <w:kern w:val="0"/>
      <w:sz w:val="24"/>
      <w:lang w:val="en-GB"/>
      <w14:ligatures w14:val="none"/>
    </w:rPr>
  </w:style>
  <w:style w:type="paragraph" w:styleId="ListParagraph">
    <w:name w:val="List Paragraph"/>
    <w:basedOn w:val="Normal"/>
    <w:uiPriority w:val="34"/>
    <w:qFormat/>
    <w:rsid w:val="00566C68"/>
    <w:pPr>
      <w:ind w:left="720"/>
      <w:contextualSpacing/>
    </w:pPr>
  </w:style>
  <w:style w:type="character" w:styleId="IntenseEmphasis">
    <w:name w:val="Intense Emphasis"/>
    <w:basedOn w:val="DefaultParagraphFont"/>
    <w:uiPriority w:val="21"/>
    <w:qFormat/>
    <w:rsid w:val="00566C68"/>
    <w:rPr>
      <w:i/>
      <w:iCs/>
      <w:color w:val="2F5496" w:themeColor="accent1" w:themeShade="BF"/>
    </w:rPr>
  </w:style>
  <w:style w:type="paragraph" w:styleId="IntenseQuote">
    <w:name w:val="Intense Quote"/>
    <w:basedOn w:val="Normal"/>
    <w:next w:val="Normal"/>
    <w:link w:val="IntenseQuoteChar"/>
    <w:uiPriority w:val="30"/>
    <w:qFormat/>
    <w:rsid w:val="00566C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6C68"/>
    <w:rPr>
      <w:rFonts w:ascii="Times New Roman" w:hAnsi="Times New Roman" w:cs="Arial"/>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566C68"/>
    <w:rPr>
      <w:b/>
      <w:bCs/>
      <w:smallCaps/>
      <w:color w:val="2F5496" w:themeColor="accent1" w:themeShade="BF"/>
      <w:spacing w:val="5"/>
    </w:rPr>
  </w:style>
  <w:style w:type="paragraph" w:styleId="Header">
    <w:name w:val="header"/>
    <w:basedOn w:val="Normal"/>
    <w:link w:val="HeaderChar"/>
    <w:uiPriority w:val="99"/>
    <w:unhideWhenUsed/>
    <w:rsid w:val="000F21CA"/>
    <w:pPr>
      <w:tabs>
        <w:tab w:val="center" w:pos="4680"/>
        <w:tab w:val="right" w:pos="9360"/>
      </w:tabs>
      <w:spacing w:line="240" w:lineRule="auto"/>
    </w:pPr>
  </w:style>
  <w:style w:type="character" w:customStyle="1" w:styleId="HeaderChar">
    <w:name w:val="Header Char"/>
    <w:basedOn w:val="DefaultParagraphFont"/>
    <w:link w:val="Header"/>
    <w:uiPriority w:val="99"/>
    <w:rsid w:val="000F21CA"/>
    <w:rPr>
      <w:rFonts w:ascii="Arial" w:hAnsi="Arial" w:cs="Arial"/>
      <w:kern w:val="0"/>
      <w:lang w:val="en-GB"/>
      <w14:ligatures w14:val="none"/>
    </w:rPr>
  </w:style>
  <w:style w:type="paragraph" w:styleId="Footer">
    <w:name w:val="footer"/>
    <w:basedOn w:val="Normal"/>
    <w:link w:val="FooterChar"/>
    <w:uiPriority w:val="99"/>
    <w:unhideWhenUsed/>
    <w:rsid w:val="000F21CA"/>
    <w:pPr>
      <w:tabs>
        <w:tab w:val="center" w:pos="4680"/>
        <w:tab w:val="right" w:pos="9360"/>
      </w:tabs>
      <w:spacing w:line="240" w:lineRule="auto"/>
    </w:pPr>
  </w:style>
  <w:style w:type="character" w:customStyle="1" w:styleId="FooterChar">
    <w:name w:val="Footer Char"/>
    <w:basedOn w:val="DefaultParagraphFont"/>
    <w:link w:val="Footer"/>
    <w:uiPriority w:val="99"/>
    <w:rsid w:val="000F21CA"/>
    <w:rPr>
      <w:rFonts w:ascii="Arial" w:hAnsi="Arial" w:cs="Arial"/>
      <w:kern w:val="0"/>
      <w:lang w:val="en-GB"/>
      <w14:ligatures w14:val="none"/>
    </w:rPr>
  </w:style>
  <w:style w:type="paragraph" w:styleId="NoSpacing">
    <w:name w:val="No Spacing"/>
    <w:link w:val="NoSpacingChar"/>
    <w:uiPriority w:val="1"/>
    <w:qFormat/>
    <w:rsid w:val="003B3F3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3B3F37"/>
    <w:rPr>
      <w:rFonts w:eastAsiaTheme="minorEastAsia"/>
      <w:kern w:val="0"/>
      <w14:ligatures w14:val="none"/>
    </w:rPr>
  </w:style>
  <w:style w:type="paragraph" w:styleId="TOCHeading">
    <w:name w:val="TOC Heading"/>
    <w:basedOn w:val="Heading1"/>
    <w:next w:val="Normal"/>
    <w:uiPriority w:val="39"/>
    <w:unhideWhenUsed/>
    <w:qFormat/>
    <w:rsid w:val="004148B1"/>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148B1"/>
    <w:pPr>
      <w:spacing w:after="100"/>
    </w:pPr>
  </w:style>
  <w:style w:type="paragraph" w:styleId="TOC2">
    <w:name w:val="toc 2"/>
    <w:basedOn w:val="Normal"/>
    <w:next w:val="Normal"/>
    <w:autoRedefine/>
    <w:uiPriority w:val="39"/>
    <w:unhideWhenUsed/>
    <w:rsid w:val="004148B1"/>
    <w:pPr>
      <w:spacing w:after="100"/>
      <w:ind w:left="220"/>
    </w:pPr>
  </w:style>
  <w:style w:type="character" w:styleId="Hyperlink">
    <w:name w:val="Hyperlink"/>
    <w:basedOn w:val="DefaultParagraphFont"/>
    <w:uiPriority w:val="99"/>
    <w:unhideWhenUsed/>
    <w:rsid w:val="004148B1"/>
    <w:rPr>
      <w:color w:val="0563C1" w:themeColor="hyperlink"/>
      <w:u w:val="single"/>
    </w:rPr>
  </w:style>
  <w:style w:type="paragraph" w:styleId="TOC3">
    <w:name w:val="toc 3"/>
    <w:basedOn w:val="Normal"/>
    <w:next w:val="Normal"/>
    <w:autoRedefine/>
    <w:uiPriority w:val="39"/>
    <w:unhideWhenUsed/>
    <w:rsid w:val="00AC497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34087D-61FC-4F0B-8120-07D5331AD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2079</Words>
  <Characters>11852</Characters>
  <Application>Microsoft Office Word</Application>
  <DocSecurity>0</DocSecurity>
  <Lines>98</Lines>
  <Paragraphs>27</Paragraphs>
  <ScaleCrop>false</ScaleCrop>
  <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My Computer</cp:lastModifiedBy>
  <cp:revision>46</cp:revision>
  <dcterms:created xsi:type="dcterms:W3CDTF">2026-07-11T20:13:00Z</dcterms:created>
  <dcterms:modified xsi:type="dcterms:W3CDTF">2026-07-20T13:58:00Z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95b91196-98d5-4432-9eff-4b44357590c0</vt:lpwstr>
  </property>
</Properties>
</file>