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0DEC8" w14:textId="77777777" w:rsidR="005476CE" w:rsidRDefault="005476CE">
      <w:pPr>
        <w:jc w:val="center"/>
        <w:rPr>
          <w:b/>
          <w:sz w:val="32"/>
          <w:szCs w:val="32"/>
        </w:rPr>
      </w:pPr>
    </w:p>
    <w:p w14:paraId="5B5F6CBB" w14:textId="77777777" w:rsidR="005476CE" w:rsidRDefault="005476CE">
      <w:pPr>
        <w:jc w:val="center"/>
        <w:rPr>
          <w:b/>
          <w:sz w:val="32"/>
          <w:szCs w:val="32"/>
        </w:rPr>
      </w:pPr>
    </w:p>
    <w:p w14:paraId="76DB261C" w14:textId="77777777" w:rsidR="005476CE" w:rsidRDefault="005476CE">
      <w:pPr>
        <w:jc w:val="center"/>
        <w:rPr>
          <w:b/>
          <w:sz w:val="32"/>
          <w:szCs w:val="32"/>
        </w:rPr>
      </w:pPr>
    </w:p>
    <w:p w14:paraId="5051FAC1" w14:textId="77777777" w:rsidR="005476CE" w:rsidRDefault="005476CE">
      <w:pPr>
        <w:jc w:val="center"/>
        <w:rPr>
          <w:b/>
          <w:sz w:val="32"/>
          <w:szCs w:val="32"/>
        </w:rPr>
      </w:pPr>
    </w:p>
    <w:p w14:paraId="740D9E3E" w14:textId="77777777" w:rsidR="005476CE" w:rsidRDefault="005476CE">
      <w:pPr>
        <w:jc w:val="center"/>
        <w:rPr>
          <w:b/>
          <w:sz w:val="32"/>
          <w:szCs w:val="32"/>
        </w:rPr>
      </w:pPr>
    </w:p>
    <w:p w14:paraId="497CB273" w14:textId="77777777" w:rsidR="005476CE" w:rsidRDefault="00000000">
      <w:pPr>
        <w:jc w:val="center"/>
        <w:rPr>
          <w:b/>
          <w:sz w:val="32"/>
          <w:szCs w:val="32"/>
        </w:rPr>
      </w:pPr>
      <w:r>
        <w:rPr>
          <w:b/>
          <w:sz w:val="32"/>
          <w:szCs w:val="32"/>
        </w:rPr>
        <w:t>Frosted Connections - Winter Insights report focusing on the MICE Hospitality Sector in Windermere</w:t>
      </w:r>
    </w:p>
    <w:p w14:paraId="4FD6BE6B" w14:textId="77777777" w:rsidR="005476CE" w:rsidRDefault="00000000">
      <w:pPr>
        <w:jc w:val="center"/>
        <w:rPr>
          <w:b/>
          <w:sz w:val="32"/>
          <w:szCs w:val="32"/>
        </w:rPr>
      </w:pPr>
      <w:r>
        <w:rPr>
          <w:b/>
          <w:sz w:val="32"/>
          <w:szCs w:val="32"/>
        </w:rPr>
        <w:t>20 December 2024 – Windermere Hotel</w:t>
      </w:r>
    </w:p>
    <w:p w14:paraId="7C53E423" w14:textId="77777777" w:rsidR="005476CE" w:rsidRDefault="00000000">
      <w:pPr>
        <w:jc w:val="center"/>
        <w:rPr>
          <w:b/>
          <w:sz w:val="32"/>
          <w:szCs w:val="32"/>
        </w:rPr>
      </w:pPr>
      <w:r>
        <w:rPr>
          <w:b/>
          <w:sz w:val="32"/>
          <w:szCs w:val="32"/>
        </w:rPr>
        <w:t>The Module Title: International Meetings Management BMIH6007</w:t>
      </w:r>
    </w:p>
    <w:p w14:paraId="396407AE" w14:textId="3EF6D085" w:rsidR="005476CE" w:rsidRDefault="00000000">
      <w:pPr>
        <w:jc w:val="center"/>
        <w:rPr>
          <w:b/>
          <w:sz w:val="32"/>
          <w:szCs w:val="32"/>
        </w:rPr>
      </w:pPr>
      <w:r>
        <w:rPr>
          <w:b/>
          <w:sz w:val="32"/>
          <w:szCs w:val="32"/>
        </w:rPr>
        <w:t>Student Name:</w:t>
      </w:r>
      <w:r w:rsidR="00177C5F">
        <w:rPr>
          <w:b/>
          <w:sz w:val="32"/>
          <w:szCs w:val="32"/>
        </w:rPr>
        <w:t xml:space="preserve"> Semra Ismail</w:t>
      </w:r>
    </w:p>
    <w:p w14:paraId="4D876684" w14:textId="2197FC67" w:rsidR="005476CE" w:rsidRDefault="00000000">
      <w:pPr>
        <w:jc w:val="center"/>
        <w:rPr>
          <w:b/>
          <w:sz w:val="32"/>
          <w:szCs w:val="32"/>
        </w:rPr>
      </w:pPr>
      <w:r>
        <w:rPr>
          <w:b/>
          <w:sz w:val="32"/>
          <w:szCs w:val="32"/>
        </w:rPr>
        <w:t>Student ID:</w:t>
      </w:r>
      <w:r w:rsidR="00177C5F">
        <w:rPr>
          <w:b/>
          <w:sz w:val="32"/>
          <w:szCs w:val="32"/>
        </w:rPr>
        <w:t>2207104</w:t>
      </w:r>
    </w:p>
    <w:p w14:paraId="5E74BAA8" w14:textId="03D48F86" w:rsidR="005476CE" w:rsidRDefault="00000000">
      <w:pPr>
        <w:jc w:val="center"/>
      </w:pPr>
      <w:r>
        <w:rPr>
          <w:b/>
          <w:sz w:val="32"/>
          <w:szCs w:val="32"/>
        </w:rPr>
        <w:t>Lecturer Name:</w:t>
      </w:r>
      <w:r w:rsidR="00177C5F">
        <w:rPr>
          <w:b/>
          <w:sz w:val="32"/>
          <w:szCs w:val="32"/>
        </w:rPr>
        <w:t xml:space="preserve"> Kathryn Flynn</w:t>
      </w:r>
      <w:r>
        <w:br w:type="page"/>
      </w:r>
    </w:p>
    <w:p w14:paraId="3F299DAB" w14:textId="77777777" w:rsidR="005476CE" w:rsidRDefault="005476CE"/>
    <w:p w14:paraId="3A926C68" w14:textId="77777777" w:rsidR="005476CE" w:rsidRDefault="00000000">
      <w:pPr>
        <w:keepNext/>
        <w:keepLines/>
        <w:pBdr>
          <w:top w:val="nil"/>
          <w:left w:val="nil"/>
          <w:bottom w:val="nil"/>
          <w:right w:val="nil"/>
          <w:between w:val="nil"/>
        </w:pBdr>
        <w:spacing w:before="240" w:line="259" w:lineRule="auto"/>
        <w:jc w:val="left"/>
        <w:rPr>
          <w:rFonts w:ascii="Calibri" w:eastAsia="Calibri" w:hAnsi="Calibri" w:cs="Calibri"/>
          <w:color w:val="366091"/>
          <w:sz w:val="32"/>
          <w:szCs w:val="32"/>
        </w:rPr>
      </w:pPr>
      <w:r>
        <w:rPr>
          <w:rFonts w:ascii="Calibri" w:eastAsia="Calibri" w:hAnsi="Calibri" w:cs="Calibri"/>
          <w:color w:val="366091"/>
          <w:sz w:val="32"/>
          <w:szCs w:val="32"/>
        </w:rPr>
        <w:t>Table of Contents</w:t>
      </w:r>
    </w:p>
    <w:sdt>
      <w:sdtPr>
        <w:id w:val="-110284590"/>
        <w:docPartObj>
          <w:docPartGallery w:val="Table of Contents"/>
          <w:docPartUnique/>
        </w:docPartObj>
      </w:sdtPr>
      <w:sdtContent>
        <w:p w14:paraId="342BFF02" w14:textId="66B647FF" w:rsidR="00DF22E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\h \u \z \t "Heading 1,1,Heading 2,2,Heading 3,3,"</w:instrText>
          </w:r>
          <w:r>
            <w:fldChar w:fldCharType="separate"/>
          </w:r>
          <w:hyperlink w:anchor="_Toc179821093" w:history="1">
            <w:r w:rsidR="00DF22EB" w:rsidRPr="001F3775">
              <w:rPr>
                <w:rStyle w:val="Hyperlink"/>
                <w:noProof/>
              </w:rPr>
              <w:t>Introduction</w:t>
            </w:r>
            <w:r w:rsidR="00DF22EB">
              <w:rPr>
                <w:noProof/>
                <w:webHidden/>
              </w:rPr>
              <w:tab/>
            </w:r>
            <w:r w:rsidR="00DF22EB">
              <w:rPr>
                <w:noProof/>
                <w:webHidden/>
              </w:rPr>
              <w:fldChar w:fldCharType="begin"/>
            </w:r>
            <w:r w:rsidR="00DF22EB">
              <w:rPr>
                <w:noProof/>
                <w:webHidden/>
              </w:rPr>
              <w:instrText xml:space="preserve"> PAGEREF _Toc179821093 \h </w:instrText>
            </w:r>
            <w:r w:rsidR="00DF22EB">
              <w:rPr>
                <w:noProof/>
                <w:webHidden/>
              </w:rPr>
            </w:r>
            <w:r w:rsidR="00DF22EB">
              <w:rPr>
                <w:noProof/>
                <w:webHidden/>
              </w:rPr>
              <w:fldChar w:fldCharType="separate"/>
            </w:r>
            <w:r w:rsidR="00DF22EB">
              <w:rPr>
                <w:noProof/>
                <w:webHidden/>
              </w:rPr>
              <w:t>3</w:t>
            </w:r>
            <w:r w:rsidR="00DF22EB">
              <w:rPr>
                <w:noProof/>
                <w:webHidden/>
              </w:rPr>
              <w:fldChar w:fldCharType="end"/>
            </w:r>
          </w:hyperlink>
        </w:p>
        <w:p w14:paraId="16E2CED0" w14:textId="23A43646" w:rsidR="00DF22E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9821094" w:history="1">
            <w:r w:rsidR="00DF22EB" w:rsidRPr="001F3775">
              <w:rPr>
                <w:rStyle w:val="Hyperlink"/>
                <w:noProof/>
              </w:rPr>
              <w:t>The Event Cycle</w:t>
            </w:r>
            <w:r w:rsidR="00DF22EB">
              <w:rPr>
                <w:noProof/>
                <w:webHidden/>
              </w:rPr>
              <w:tab/>
            </w:r>
            <w:r w:rsidR="00DF22EB">
              <w:rPr>
                <w:noProof/>
                <w:webHidden/>
              </w:rPr>
              <w:fldChar w:fldCharType="begin"/>
            </w:r>
            <w:r w:rsidR="00DF22EB">
              <w:rPr>
                <w:noProof/>
                <w:webHidden/>
              </w:rPr>
              <w:instrText xml:space="preserve"> PAGEREF _Toc179821094 \h </w:instrText>
            </w:r>
            <w:r w:rsidR="00DF22EB">
              <w:rPr>
                <w:noProof/>
                <w:webHidden/>
              </w:rPr>
            </w:r>
            <w:r w:rsidR="00DF22EB">
              <w:rPr>
                <w:noProof/>
                <w:webHidden/>
              </w:rPr>
              <w:fldChar w:fldCharType="separate"/>
            </w:r>
            <w:r w:rsidR="00DF22EB">
              <w:rPr>
                <w:noProof/>
                <w:webHidden/>
              </w:rPr>
              <w:t>4</w:t>
            </w:r>
            <w:r w:rsidR="00DF22EB">
              <w:rPr>
                <w:noProof/>
                <w:webHidden/>
              </w:rPr>
              <w:fldChar w:fldCharType="end"/>
            </w:r>
          </w:hyperlink>
        </w:p>
        <w:p w14:paraId="1624C84C" w14:textId="0BC6DA7B" w:rsidR="00DF22E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9821095" w:history="1">
            <w:r w:rsidR="00DF22EB" w:rsidRPr="001F3775">
              <w:rPr>
                <w:rStyle w:val="Hyperlink"/>
                <w:noProof/>
              </w:rPr>
              <w:t>Event Concept</w:t>
            </w:r>
            <w:r w:rsidR="00DF22EB">
              <w:rPr>
                <w:noProof/>
                <w:webHidden/>
              </w:rPr>
              <w:tab/>
            </w:r>
            <w:r w:rsidR="00DF22EB">
              <w:rPr>
                <w:noProof/>
                <w:webHidden/>
              </w:rPr>
              <w:fldChar w:fldCharType="begin"/>
            </w:r>
            <w:r w:rsidR="00DF22EB">
              <w:rPr>
                <w:noProof/>
                <w:webHidden/>
              </w:rPr>
              <w:instrText xml:space="preserve"> PAGEREF _Toc179821095 \h </w:instrText>
            </w:r>
            <w:r w:rsidR="00DF22EB">
              <w:rPr>
                <w:noProof/>
                <w:webHidden/>
              </w:rPr>
            </w:r>
            <w:r w:rsidR="00DF22EB">
              <w:rPr>
                <w:noProof/>
                <w:webHidden/>
              </w:rPr>
              <w:fldChar w:fldCharType="separate"/>
            </w:r>
            <w:r w:rsidR="00DF22EB">
              <w:rPr>
                <w:noProof/>
                <w:webHidden/>
              </w:rPr>
              <w:t>6</w:t>
            </w:r>
            <w:r w:rsidR="00DF22EB">
              <w:rPr>
                <w:noProof/>
                <w:webHidden/>
              </w:rPr>
              <w:fldChar w:fldCharType="end"/>
            </w:r>
          </w:hyperlink>
        </w:p>
        <w:p w14:paraId="1C24D112" w14:textId="5575BFA5" w:rsidR="00DF22E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9821096" w:history="1">
            <w:r w:rsidR="00DF22EB" w:rsidRPr="001F3775">
              <w:rPr>
                <w:rStyle w:val="Hyperlink"/>
                <w:noProof/>
              </w:rPr>
              <w:t>Aim and Objectives of the Meeting / Event</w:t>
            </w:r>
            <w:r w:rsidR="00DF22EB">
              <w:rPr>
                <w:noProof/>
                <w:webHidden/>
              </w:rPr>
              <w:tab/>
            </w:r>
            <w:r w:rsidR="00DF22EB">
              <w:rPr>
                <w:noProof/>
                <w:webHidden/>
              </w:rPr>
              <w:fldChar w:fldCharType="begin"/>
            </w:r>
            <w:r w:rsidR="00DF22EB">
              <w:rPr>
                <w:noProof/>
                <w:webHidden/>
              </w:rPr>
              <w:instrText xml:space="preserve"> PAGEREF _Toc179821096 \h </w:instrText>
            </w:r>
            <w:r w:rsidR="00DF22EB">
              <w:rPr>
                <w:noProof/>
                <w:webHidden/>
              </w:rPr>
            </w:r>
            <w:r w:rsidR="00DF22EB">
              <w:rPr>
                <w:noProof/>
                <w:webHidden/>
              </w:rPr>
              <w:fldChar w:fldCharType="separate"/>
            </w:r>
            <w:r w:rsidR="00DF22EB">
              <w:rPr>
                <w:noProof/>
                <w:webHidden/>
              </w:rPr>
              <w:t>8</w:t>
            </w:r>
            <w:r w:rsidR="00DF22EB">
              <w:rPr>
                <w:noProof/>
                <w:webHidden/>
              </w:rPr>
              <w:fldChar w:fldCharType="end"/>
            </w:r>
          </w:hyperlink>
        </w:p>
        <w:p w14:paraId="4B7561A0" w14:textId="37701AC2" w:rsidR="00DF22E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9821097" w:history="1">
            <w:r w:rsidR="00DF22EB" w:rsidRPr="001F3775">
              <w:rPr>
                <w:rStyle w:val="Hyperlink"/>
                <w:noProof/>
              </w:rPr>
              <w:t>Event Management</w:t>
            </w:r>
            <w:r w:rsidR="00DF22EB">
              <w:rPr>
                <w:noProof/>
                <w:webHidden/>
              </w:rPr>
              <w:tab/>
            </w:r>
            <w:r w:rsidR="00DF22EB">
              <w:rPr>
                <w:noProof/>
                <w:webHidden/>
              </w:rPr>
              <w:fldChar w:fldCharType="begin"/>
            </w:r>
            <w:r w:rsidR="00DF22EB">
              <w:rPr>
                <w:noProof/>
                <w:webHidden/>
              </w:rPr>
              <w:instrText xml:space="preserve"> PAGEREF _Toc179821097 \h </w:instrText>
            </w:r>
            <w:r w:rsidR="00DF22EB">
              <w:rPr>
                <w:noProof/>
                <w:webHidden/>
              </w:rPr>
            </w:r>
            <w:r w:rsidR="00DF22EB">
              <w:rPr>
                <w:noProof/>
                <w:webHidden/>
              </w:rPr>
              <w:fldChar w:fldCharType="separate"/>
            </w:r>
            <w:r w:rsidR="00DF22EB">
              <w:rPr>
                <w:noProof/>
                <w:webHidden/>
              </w:rPr>
              <w:t>10</w:t>
            </w:r>
            <w:r w:rsidR="00DF22EB">
              <w:rPr>
                <w:noProof/>
                <w:webHidden/>
              </w:rPr>
              <w:fldChar w:fldCharType="end"/>
            </w:r>
          </w:hyperlink>
        </w:p>
        <w:p w14:paraId="712F18E7" w14:textId="1C2C68A5" w:rsidR="00DF22E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9821098" w:history="1">
            <w:r w:rsidR="00DF22EB" w:rsidRPr="001F3775">
              <w:rPr>
                <w:rStyle w:val="Hyperlink"/>
                <w:noProof/>
              </w:rPr>
              <w:t>Event Budget</w:t>
            </w:r>
            <w:r w:rsidR="00DF22EB">
              <w:rPr>
                <w:noProof/>
                <w:webHidden/>
              </w:rPr>
              <w:tab/>
            </w:r>
            <w:r w:rsidR="00DF22EB">
              <w:rPr>
                <w:noProof/>
                <w:webHidden/>
              </w:rPr>
              <w:fldChar w:fldCharType="begin"/>
            </w:r>
            <w:r w:rsidR="00DF22EB">
              <w:rPr>
                <w:noProof/>
                <w:webHidden/>
              </w:rPr>
              <w:instrText xml:space="preserve"> PAGEREF _Toc179821098 \h </w:instrText>
            </w:r>
            <w:r w:rsidR="00DF22EB">
              <w:rPr>
                <w:noProof/>
                <w:webHidden/>
              </w:rPr>
            </w:r>
            <w:r w:rsidR="00DF22EB">
              <w:rPr>
                <w:noProof/>
                <w:webHidden/>
              </w:rPr>
              <w:fldChar w:fldCharType="separate"/>
            </w:r>
            <w:r w:rsidR="00DF22EB">
              <w:rPr>
                <w:noProof/>
                <w:webHidden/>
              </w:rPr>
              <w:t>11</w:t>
            </w:r>
            <w:r w:rsidR="00DF22EB">
              <w:rPr>
                <w:noProof/>
                <w:webHidden/>
              </w:rPr>
              <w:fldChar w:fldCharType="end"/>
            </w:r>
          </w:hyperlink>
        </w:p>
        <w:p w14:paraId="36DB57B2" w14:textId="4A422DDB" w:rsidR="00DF22E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9821099" w:history="1">
            <w:r w:rsidR="00DF22EB" w:rsidRPr="001F3775">
              <w:rPr>
                <w:rStyle w:val="Hyperlink"/>
                <w:noProof/>
              </w:rPr>
              <w:t>Industry Trends, Issues and Impact On the Event</w:t>
            </w:r>
            <w:r w:rsidR="00DF22EB">
              <w:rPr>
                <w:noProof/>
                <w:webHidden/>
              </w:rPr>
              <w:tab/>
            </w:r>
            <w:r w:rsidR="00DF22EB">
              <w:rPr>
                <w:noProof/>
                <w:webHidden/>
              </w:rPr>
              <w:fldChar w:fldCharType="begin"/>
            </w:r>
            <w:r w:rsidR="00DF22EB">
              <w:rPr>
                <w:noProof/>
                <w:webHidden/>
              </w:rPr>
              <w:instrText xml:space="preserve"> PAGEREF _Toc179821099 \h </w:instrText>
            </w:r>
            <w:r w:rsidR="00DF22EB">
              <w:rPr>
                <w:noProof/>
                <w:webHidden/>
              </w:rPr>
            </w:r>
            <w:r w:rsidR="00DF22EB">
              <w:rPr>
                <w:noProof/>
                <w:webHidden/>
              </w:rPr>
              <w:fldChar w:fldCharType="separate"/>
            </w:r>
            <w:r w:rsidR="00DF22EB">
              <w:rPr>
                <w:noProof/>
                <w:webHidden/>
              </w:rPr>
              <w:t>13</w:t>
            </w:r>
            <w:r w:rsidR="00DF22EB">
              <w:rPr>
                <w:noProof/>
                <w:webHidden/>
              </w:rPr>
              <w:fldChar w:fldCharType="end"/>
            </w:r>
          </w:hyperlink>
        </w:p>
        <w:p w14:paraId="17C01238" w14:textId="5D3505A2" w:rsidR="00DF22E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9821100" w:history="1">
            <w:r w:rsidR="00DF22EB" w:rsidRPr="001F3775">
              <w:rPr>
                <w:rStyle w:val="Hyperlink"/>
                <w:noProof/>
              </w:rPr>
              <w:t>Situational and Cultural Considerations</w:t>
            </w:r>
            <w:r w:rsidR="00DF22EB">
              <w:rPr>
                <w:noProof/>
                <w:webHidden/>
              </w:rPr>
              <w:tab/>
            </w:r>
            <w:r w:rsidR="00DF22EB">
              <w:rPr>
                <w:noProof/>
                <w:webHidden/>
              </w:rPr>
              <w:fldChar w:fldCharType="begin"/>
            </w:r>
            <w:r w:rsidR="00DF22EB">
              <w:rPr>
                <w:noProof/>
                <w:webHidden/>
              </w:rPr>
              <w:instrText xml:space="preserve"> PAGEREF _Toc179821100 \h </w:instrText>
            </w:r>
            <w:r w:rsidR="00DF22EB">
              <w:rPr>
                <w:noProof/>
                <w:webHidden/>
              </w:rPr>
            </w:r>
            <w:r w:rsidR="00DF22EB">
              <w:rPr>
                <w:noProof/>
                <w:webHidden/>
              </w:rPr>
              <w:fldChar w:fldCharType="separate"/>
            </w:r>
            <w:r w:rsidR="00DF22EB">
              <w:rPr>
                <w:noProof/>
                <w:webHidden/>
              </w:rPr>
              <w:t>15</w:t>
            </w:r>
            <w:r w:rsidR="00DF22EB">
              <w:rPr>
                <w:noProof/>
                <w:webHidden/>
              </w:rPr>
              <w:fldChar w:fldCharType="end"/>
            </w:r>
          </w:hyperlink>
        </w:p>
        <w:p w14:paraId="3E87BDEB" w14:textId="4EA0722A" w:rsidR="00DF22E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9821101" w:history="1">
            <w:r w:rsidR="00DF22EB" w:rsidRPr="001F3775">
              <w:rPr>
                <w:rStyle w:val="Hyperlink"/>
                <w:noProof/>
              </w:rPr>
              <w:t>Conclusion</w:t>
            </w:r>
            <w:r w:rsidR="00DF22EB">
              <w:rPr>
                <w:noProof/>
                <w:webHidden/>
              </w:rPr>
              <w:tab/>
            </w:r>
            <w:r w:rsidR="00DF22EB">
              <w:rPr>
                <w:noProof/>
                <w:webHidden/>
              </w:rPr>
              <w:fldChar w:fldCharType="begin"/>
            </w:r>
            <w:r w:rsidR="00DF22EB">
              <w:rPr>
                <w:noProof/>
                <w:webHidden/>
              </w:rPr>
              <w:instrText xml:space="preserve"> PAGEREF _Toc179821101 \h </w:instrText>
            </w:r>
            <w:r w:rsidR="00DF22EB">
              <w:rPr>
                <w:noProof/>
                <w:webHidden/>
              </w:rPr>
            </w:r>
            <w:r w:rsidR="00DF22EB">
              <w:rPr>
                <w:noProof/>
                <w:webHidden/>
              </w:rPr>
              <w:fldChar w:fldCharType="separate"/>
            </w:r>
            <w:r w:rsidR="00DF22EB">
              <w:rPr>
                <w:noProof/>
                <w:webHidden/>
              </w:rPr>
              <w:t>17</w:t>
            </w:r>
            <w:r w:rsidR="00DF22EB">
              <w:rPr>
                <w:noProof/>
                <w:webHidden/>
              </w:rPr>
              <w:fldChar w:fldCharType="end"/>
            </w:r>
          </w:hyperlink>
        </w:p>
        <w:p w14:paraId="788DB676" w14:textId="1B2FBD1B" w:rsidR="00DF22E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9821102" w:history="1">
            <w:r w:rsidR="00DF22EB" w:rsidRPr="001F3775">
              <w:rPr>
                <w:rStyle w:val="Hyperlink"/>
                <w:noProof/>
              </w:rPr>
              <w:t>References</w:t>
            </w:r>
            <w:r w:rsidR="00DF22EB">
              <w:rPr>
                <w:noProof/>
                <w:webHidden/>
              </w:rPr>
              <w:tab/>
            </w:r>
            <w:r w:rsidR="00DF22EB">
              <w:rPr>
                <w:noProof/>
                <w:webHidden/>
              </w:rPr>
              <w:fldChar w:fldCharType="begin"/>
            </w:r>
            <w:r w:rsidR="00DF22EB">
              <w:rPr>
                <w:noProof/>
                <w:webHidden/>
              </w:rPr>
              <w:instrText xml:space="preserve"> PAGEREF _Toc179821102 \h </w:instrText>
            </w:r>
            <w:r w:rsidR="00DF22EB">
              <w:rPr>
                <w:noProof/>
                <w:webHidden/>
              </w:rPr>
            </w:r>
            <w:r w:rsidR="00DF22EB">
              <w:rPr>
                <w:noProof/>
                <w:webHidden/>
              </w:rPr>
              <w:fldChar w:fldCharType="separate"/>
            </w:r>
            <w:r w:rsidR="00DF22EB">
              <w:rPr>
                <w:noProof/>
                <w:webHidden/>
              </w:rPr>
              <w:t>18</w:t>
            </w:r>
            <w:r w:rsidR="00DF22EB">
              <w:rPr>
                <w:noProof/>
                <w:webHidden/>
              </w:rPr>
              <w:fldChar w:fldCharType="end"/>
            </w:r>
          </w:hyperlink>
        </w:p>
        <w:p w14:paraId="6F9DC1C1" w14:textId="39FC008E" w:rsidR="00DF22E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9821103" w:history="1">
            <w:r w:rsidR="00DF22EB" w:rsidRPr="001F3775">
              <w:rPr>
                <w:rStyle w:val="Hyperlink"/>
                <w:noProof/>
              </w:rPr>
              <w:t>Appendix</w:t>
            </w:r>
            <w:r w:rsidR="00DF22EB">
              <w:rPr>
                <w:noProof/>
                <w:webHidden/>
              </w:rPr>
              <w:tab/>
            </w:r>
            <w:r w:rsidR="00DF22EB">
              <w:rPr>
                <w:noProof/>
                <w:webHidden/>
              </w:rPr>
              <w:fldChar w:fldCharType="begin"/>
            </w:r>
            <w:r w:rsidR="00DF22EB">
              <w:rPr>
                <w:noProof/>
                <w:webHidden/>
              </w:rPr>
              <w:instrText xml:space="preserve"> PAGEREF _Toc179821103 \h </w:instrText>
            </w:r>
            <w:r w:rsidR="00DF22EB">
              <w:rPr>
                <w:noProof/>
                <w:webHidden/>
              </w:rPr>
            </w:r>
            <w:r w:rsidR="00DF22EB">
              <w:rPr>
                <w:noProof/>
                <w:webHidden/>
              </w:rPr>
              <w:fldChar w:fldCharType="separate"/>
            </w:r>
            <w:r w:rsidR="00DF22EB">
              <w:rPr>
                <w:noProof/>
                <w:webHidden/>
              </w:rPr>
              <w:t>20</w:t>
            </w:r>
            <w:r w:rsidR="00DF22EB">
              <w:rPr>
                <w:noProof/>
                <w:webHidden/>
              </w:rPr>
              <w:fldChar w:fldCharType="end"/>
            </w:r>
          </w:hyperlink>
        </w:p>
        <w:p w14:paraId="1FD0BD96" w14:textId="121EF0BE" w:rsidR="005476CE" w:rsidRDefault="00000000">
          <w:r>
            <w:fldChar w:fldCharType="end"/>
          </w:r>
        </w:p>
      </w:sdtContent>
    </w:sdt>
    <w:p w14:paraId="2605DE2A" w14:textId="77777777" w:rsidR="005476CE" w:rsidRDefault="00000000">
      <w:r>
        <w:br w:type="page"/>
      </w:r>
    </w:p>
    <w:p w14:paraId="4A28AD5A" w14:textId="77777777" w:rsidR="005476CE" w:rsidRDefault="00000000">
      <w:pPr>
        <w:pStyle w:val="Heading1"/>
      </w:pPr>
      <w:bookmarkStart w:id="0" w:name="_Toc179821093"/>
      <w:r>
        <w:lastRenderedPageBreak/>
        <w:t>Introduction</w:t>
      </w:r>
      <w:bookmarkEnd w:id="0"/>
      <w:r>
        <w:t xml:space="preserve"> </w:t>
      </w:r>
    </w:p>
    <w:p w14:paraId="158F2319" w14:textId="77777777" w:rsidR="005476CE" w:rsidRDefault="00000000">
      <w:r>
        <w:t>An event can be defined as a planned public or social occasion that can be based on different aims and objectives (Wagner-</w:t>
      </w:r>
      <w:proofErr w:type="spellStart"/>
      <w:r>
        <w:t>Pacifici</w:t>
      </w:r>
      <w:proofErr w:type="spellEnd"/>
      <w:r>
        <w:t xml:space="preserve">, 2019). In this respect, it is quite understandable that an event is quite an influential aspect of the business operation and expansion of the hospitality sector. The present event is a networking event that will focus on providing insights associated with trends, challenges and opportunities in the hospitality sector. </w:t>
      </w:r>
    </w:p>
    <w:p w14:paraId="2F4241E9" w14:textId="77777777" w:rsidR="005476CE" w:rsidRDefault="00000000">
      <w:r>
        <w:t>Frosted Connections - Winter Insights will take place on 20 December 2024 at Windermere Hotel.</w:t>
      </w:r>
    </w:p>
    <w:p w14:paraId="1BE75A98" w14:textId="77777777" w:rsidR="005476CE" w:rsidRDefault="00000000">
      <w:r>
        <w:t xml:space="preserve">The fundamental aim of the mentioned event is to help the tourism </w:t>
      </w:r>
      <w:proofErr w:type="spellStart"/>
      <w:r>
        <w:t>organisations</w:t>
      </w:r>
      <w:proofErr w:type="spellEnd"/>
      <w:r>
        <w:t xml:space="preserve"> in the selected location, Windermere to </w:t>
      </w:r>
      <w:proofErr w:type="spellStart"/>
      <w:r>
        <w:t>optimise</w:t>
      </w:r>
      <w:proofErr w:type="spellEnd"/>
      <w:r>
        <w:t xml:space="preserve"> their strategies and connect with clients in the season of Winter in a more effective manner. The mentioned aspect of helping tourism </w:t>
      </w:r>
      <w:proofErr w:type="spellStart"/>
      <w:r>
        <w:t>organisations</w:t>
      </w:r>
      <w:proofErr w:type="spellEnd"/>
      <w:r>
        <w:t xml:space="preserve"> to operate their business effectively in colder months should be taken as the reason for choosing this event. Here it should be mentioned that Destination Management Company will be engaged in terms of providing consultancy regarding the execution of the event. The stakeholders of the event are the participants such as hoteliers, business owners, venue managers, and investors. </w:t>
      </w:r>
    </w:p>
    <w:p w14:paraId="158B2F9F" w14:textId="77777777" w:rsidR="005476CE" w:rsidRDefault="00000000">
      <w:r>
        <w:br w:type="page"/>
      </w:r>
    </w:p>
    <w:p w14:paraId="17AE954C" w14:textId="77777777" w:rsidR="005476CE" w:rsidRDefault="00000000">
      <w:pPr>
        <w:pStyle w:val="Heading1"/>
      </w:pPr>
      <w:bookmarkStart w:id="1" w:name="_Toc179821094"/>
      <w:r>
        <w:lastRenderedPageBreak/>
        <w:t>The Event Cycle</w:t>
      </w:r>
      <w:bookmarkEnd w:id="1"/>
    </w:p>
    <w:p w14:paraId="1FA2305F" w14:textId="77777777" w:rsidR="005476CE" w:rsidRDefault="00000000">
      <w:r>
        <w:rPr>
          <w:b/>
          <w:i/>
        </w:rPr>
        <w:t>Definition of Event Cycle:</w:t>
      </w:r>
      <w:r>
        <w:t xml:space="preserve"> The event cycle can be considered as the systematic process for planning and executing a particular event along with the evaluation of the event results. It is worth mentioning that five fundamental stages are included in this framework including Plan, </w:t>
      </w:r>
      <w:proofErr w:type="spellStart"/>
      <w:r>
        <w:t>Organise</w:t>
      </w:r>
      <w:proofErr w:type="spellEnd"/>
      <w:r>
        <w:t xml:space="preserve">, Measure, </w:t>
      </w:r>
      <w:proofErr w:type="spellStart"/>
      <w:r>
        <w:t>Analyse</w:t>
      </w:r>
      <w:proofErr w:type="spellEnd"/>
      <w:r>
        <w:t xml:space="preserve"> and Share (</w:t>
      </w:r>
      <w:proofErr w:type="spellStart"/>
      <w:r>
        <w:t>Kaunisto</w:t>
      </w:r>
      <w:proofErr w:type="spellEnd"/>
      <w:r>
        <w:t xml:space="preserve">, 2021). </w:t>
      </w:r>
    </w:p>
    <w:p w14:paraId="2C2662FC" w14:textId="77777777" w:rsidR="005476CE" w:rsidRDefault="00000000">
      <w:r>
        <w:rPr>
          <w:b/>
          <w:i/>
        </w:rPr>
        <w:t xml:space="preserve">Application of the Framework: </w:t>
      </w:r>
      <w:r>
        <w:t xml:space="preserve">Focusing on the concept of the mentioned framework, it would be quite pertinent to apply it to understand the planning and execution process of the present project. </w:t>
      </w:r>
    </w:p>
    <w:p w14:paraId="57B03968" w14:textId="77777777" w:rsidR="005476CE" w:rsidRDefault="00000000">
      <w:r>
        <w:rPr>
          <w:b/>
        </w:rPr>
        <w:t xml:space="preserve">Plan: </w:t>
      </w:r>
      <w:r>
        <w:t xml:space="preserve">The very first stage involved in the present framework is the Plan, in that the goals and targets of the intended event (Allen et al., 2022). The aim of the present event is to impart knowledge and guidance to tourism </w:t>
      </w:r>
      <w:proofErr w:type="spellStart"/>
      <w:r>
        <w:t>organisations</w:t>
      </w:r>
      <w:proofErr w:type="spellEnd"/>
      <w:r>
        <w:t xml:space="preserve"> in terms of operating their businesses in the winter season in an adequate manner. The identification of ideal participants and the establishment of the required budget are other activities of the stage. The main participants in the event are business owners, investors, hoteliers and individuals in the same sector. The approximate budget for the present project is £6000. </w:t>
      </w:r>
    </w:p>
    <w:p w14:paraId="1E973F26" w14:textId="77777777" w:rsidR="005476CE" w:rsidRDefault="00000000">
      <w:proofErr w:type="spellStart"/>
      <w:r>
        <w:rPr>
          <w:b/>
        </w:rPr>
        <w:t>Organise</w:t>
      </w:r>
      <w:proofErr w:type="spellEnd"/>
      <w:r>
        <w:t xml:space="preserve">: The next stage of this framework is </w:t>
      </w:r>
      <w:proofErr w:type="spellStart"/>
      <w:r>
        <w:t>Organise</w:t>
      </w:r>
      <w:proofErr w:type="spellEnd"/>
      <w:r>
        <w:t xml:space="preserve"> which focuses on the arrangement of the event, whether online or offline. Here, it should be mentioned that the present event will be </w:t>
      </w:r>
      <w:proofErr w:type="spellStart"/>
      <w:r>
        <w:t>organised</w:t>
      </w:r>
      <w:proofErr w:type="spellEnd"/>
      <w:r>
        <w:t xml:space="preserve"> offline (Fox et al., 2014). The very first step that will be taken into consideration is the arrangement of the venue that is Windermere Hotel, for this event. Hiring a crew in order to execute event tasks such as seating arrangement, beverage and food services, attending guests and so forth should be considered as the next tasks in this stage. The marketing of the event will </w:t>
      </w:r>
      <w:proofErr w:type="spellStart"/>
      <w:r>
        <w:t>emphasise</w:t>
      </w:r>
      <w:proofErr w:type="spellEnd"/>
      <w:r>
        <w:t xml:space="preserve"> the usage of social media platforms and email. The identification of post-event result </w:t>
      </w:r>
      <w:r>
        <w:lastRenderedPageBreak/>
        <w:t xml:space="preserve">measurement will also be executed in this stage, that is, gathering feedback from the participants for the present event (Getz and Page, 2019). </w:t>
      </w:r>
    </w:p>
    <w:p w14:paraId="2B5E4BA7" w14:textId="77777777" w:rsidR="005476CE" w:rsidRDefault="00000000">
      <w:r>
        <w:rPr>
          <w:b/>
        </w:rPr>
        <w:t>Measure</w:t>
      </w:r>
      <w:r>
        <w:t xml:space="preserve">: This stage can be considered as the post-event step that focuses on measuring the experience of the audience. In other words, it can be stated that feedback will be gathered from the participants to evaluate their experience that is intrinsically associated with the event result. Here, it is worth mentioning that both the guests and participants will be asked to provide feedback on different aspects associated with the present event (Fox et al., 2014). </w:t>
      </w:r>
    </w:p>
    <w:p w14:paraId="5B891E02" w14:textId="77777777" w:rsidR="005476CE" w:rsidRDefault="00000000">
      <w:proofErr w:type="spellStart"/>
      <w:r>
        <w:rPr>
          <w:b/>
        </w:rPr>
        <w:t>Analyse</w:t>
      </w:r>
      <w:proofErr w:type="spellEnd"/>
      <w:r>
        <w:t xml:space="preserve">: </w:t>
      </w:r>
      <w:proofErr w:type="spellStart"/>
      <w:r>
        <w:t>Organising</w:t>
      </w:r>
      <w:proofErr w:type="spellEnd"/>
      <w:r>
        <w:t xml:space="preserve"> retrospect is the main concern of this stage in the present framework. In this stage, the aspect that went well during this networking event and the improvement areas for further better performance. From another perspective, it can be stated that the evaluation of the feedback measure will take place in this stage. </w:t>
      </w:r>
    </w:p>
    <w:p w14:paraId="3651127C" w14:textId="77777777" w:rsidR="005476CE" w:rsidRDefault="00000000">
      <w:r>
        <w:rPr>
          <w:b/>
        </w:rPr>
        <w:t>Share</w:t>
      </w:r>
      <w:r>
        <w:t xml:space="preserve">: The sharing of the results understood from the previous evaluations is the key activity in this stage. The findings associated with the present networking event performance and future betterment will be shared with key stakeholders, such as investors, in this final stage. This stage can help obtain betterment in future event conductions. </w:t>
      </w:r>
      <w:r>
        <w:br w:type="page"/>
      </w:r>
    </w:p>
    <w:p w14:paraId="5F3EFE21" w14:textId="77777777" w:rsidR="005476CE" w:rsidRDefault="00000000">
      <w:pPr>
        <w:pStyle w:val="Heading1"/>
      </w:pPr>
      <w:bookmarkStart w:id="2" w:name="_Toc179821095"/>
      <w:r>
        <w:lastRenderedPageBreak/>
        <w:t>Event Concept</w:t>
      </w:r>
      <w:bookmarkEnd w:id="2"/>
    </w:p>
    <w:p w14:paraId="0EA82516" w14:textId="77777777" w:rsidR="005476CE" w:rsidRDefault="00000000">
      <w:r>
        <w:t xml:space="preserve">Event concept certainly is one of the significant aspects that should be taken into consideration in terms of evaluating the intended events in an adequate manner. Here, it would be quite pertinent to reflect on the experiences that delegates and guests from the initial stage to the post-event period (Stringer et al., 2019). </w:t>
      </w:r>
    </w:p>
    <w:p w14:paraId="63A38273" w14:textId="77777777" w:rsidR="005476CE" w:rsidRDefault="00000000">
      <w:pPr>
        <w:rPr>
          <w:b/>
          <w:i/>
        </w:rPr>
      </w:pPr>
      <w:r>
        <w:rPr>
          <w:b/>
          <w:i/>
        </w:rPr>
        <w:t xml:space="preserve">Pre-event Experiences: </w:t>
      </w:r>
    </w:p>
    <w:p w14:paraId="12D05E3B" w14:textId="77777777" w:rsidR="005476CE" w:rsidRDefault="00000000">
      <w:r>
        <w:t xml:space="preserve">The very first activity that will be executed in this event in terms of its execution is invitations sent via email and social media. It is worth mentioning that mainly Email will be </w:t>
      </w:r>
      <w:proofErr w:type="spellStart"/>
      <w:r>
        <w:t>optimised</w:t>
      </w:r>
      <w:proofErr w:type="spellEnd"/>
      <w:r>
        <w:t xml:space="preserve"> in terms of inviting guests for the networking event. On the other hand, the participants will be invited through the </w:t>
      </w:r>
      <w:proofErr w:type="spellStart"/>
      <w:r>
        <w:t>optimisation</w:t>
      </w:r>
      <w:proofErr w:type="spellEnd"/>
      <w:r>
        <w:t xml:space="preserve"> of social media platforms. </w:t>
      </w:r>
    </w:p>
    <w:p w14:paraId="5EBBB8DA" w14:textId="77777777" w:rsidR="005476CE" w:rsidRDefault="00000000">
      <w:pPr>
        <w:rPr>
          <w:b/>
          <w:i/>
        </w:rPr>
      </w:pPr>
      <w:r>
        <w:rPr>
          <w:b/>
          <w:i/>
        </w:rPr>
        <w:t xml:space="preserve">Event Experiences: </w:t>
      </w:r>
    </w:p>
    <w:p w14:paraId="62AF5E9B" w14:textId="77777777" w:rsidR="005476CE" w:rsidRDefault="00000000">
      <w:r>
        <w:t xml:space="preserve">Here is a detailed description of the networking event that should be included that is significantly associated with the participants’ experience. </w:t>
      </w:r>
    </w:p>
    <w:p w14:paraId="7CCD5139" w14:textId="77777777" w:rsidR="005476CE" w:rsidRDefault="00000000">
      <w:r>
        <w:rPr>
          <w:b/>
        </w:rPr>
        <w:t xml:space="preserve">Introductory Session: </w:t>
      </w:r>
      <w:r>
        <w:t xml:space="preserve">An introductory session will be conducted in the initial phase of the event. This </w:t>
      </w:r>
      <w:proofErr w:type="gramStart"/>
      <w:r>
        <w:t>particular session</w:t>
      </w:r>
      <w:proofErr w:type="gramEnd"/>
      <w:r>
        <w:t xml:space="preserve"> will focus on introducing the event's aim along with the overview of guests’ lectures and researchers who will participate in the workshop. </w:t>
      </w:r>
    </w:p>
    <w:p w14:paraId="6BB1EDA4" w14:textId="77777777" w:rsidR="005476CE" w:rsidRDefault="00000000">
      <w:r>
        <w:rPr>
          <w:b/>
        </w:rPr>
        <w:t>Guest Lectures:</w:t>
      </w:r>
      <w:r>
        <w:t xml:space="preserve"> After that, the guest lecturers will provide their insightful thoughts and expertise on the event topic that, is aspects associated with running a business in the winter season effectively. </w:t>
      </w:r>
    </w:p>
    <w:p w14:paraId="23F6A930" w14:textId="77777777" w:rsidR="005476CE" w:rsidRDefault="00000000">
      <w:r>
        <w:rPr>
          <w:b/>
        </w:rPr>
        <w:t xml:space="preserve">Lunch Session: </w:t>
      </w:r>
      <w:proofErr w:type="gramStart"/>
      <w:r>
        <w:t>Later on</w:t>
      </w:r>
      <w:proofErr w:type="gramEnd"/>
      <w:r>
        <w:t xml:space="preserve">, a lunch session will be conducted that will include several drinks and food items served to the guests and participants. </w:t>
      </w:r>
    </w:p>
    <w:p w14:paraId="48C54C9C" w14:textId="77777777" w:rsidR="005476CE" w:rsidRDefault="00000000">
      <w:r>
        <w:rPr>
          <w:b/>
        </w:rPr>
        <w:lastRenderedPageBreak/>
        <w:t xml:space="preserve">Workshop: </w:t>
      </w:r>
      <w:r>
        <w:t xml:space="preserve">The workshop session will showcase the findings of prolific researchers associated with the trends, opportunities and challenges in business operations in the tourism sector. Meanwhile, snacks will also be served to the guests and participants. </w:t>
      </w:r>
    </w:p>
    <w:p w14:paraId="5418E306" w14:textId="77777777" w:rsidR="005476CE" w:rsidRDefault="00000000">
      <w:r>
        <w:rPr>
          <w:b/>
          <w:i/>
        </w:rPr>
        <w:t xml:space="preserve">Post-event experiences: </w:t>
      </w:r>
      <w:r>
        <w:t xml:space="preserve">After the completion of the event, a feedback session will be conducted as a post-event activity. The participants will be asked to review the event activities in the context of imparting insightful networking and business knowledge, while guests will be asked to provide feedback on the event's quality (Meredith, 2022). </w:t>
      </w:r>
      <w:r>
        <w:br w:type="page"/>
      </w:r>
    </w:p>
    <w:p w14:paraId="59CA3BAA" w14:textId="77777777" w:rsidR="005476CE" w:rsidRDefault="00000000">
      <w:pPr>
        <w:pStyle w:val="Heading1"/>
      </w:pPr>
      <w:bookmarkStart w:id="3" w:name="_Toc179821096"/>
      <w:r>
        <w:lastRenderedPageBreak/>
        <w:t>Aim and Objectives of the Meeting / Event</w:t>
      </w:r>
      <w:bookmarkEnd w:id="3"/>
    </w:p>
    <w:p w14:paraId="3E5FC478" w14:textId="77777777" w:rsidR="005476CE" w:rsidRDefault="00000000">
      <w:r>
        <w:rPr>
          <w:b/>
          <w:i/>
        </w:rPr>
        <w:t>Event Overarching Aim:</w:t>
      </w:r>
      <w:r>
        <w:t xml:space="preserve"> To provide significant insights and guidance for businesses in the corporate sector during the winter season. </w:t>
      </w:r>
    </w:p>
    <w:p w14:paraId="7B011604" w14:textId="77777777" w:rsidR="005476CE" w:rsidRDefault="00000000">
      <w:pPr>
        <w:rPr>
          <w:color w:val="434343"/>
        </w:rPr>
      </w:pPr>
      <w:r>
        <w:rPr>
          <w:b/>
          <w:i/>
        </w:rPr>
        <w:t>SMART Objective 1:</w:t>
      </w:r>
      <w:r>
        <w:t xml:space="preserve"> </w:t>
      </w:r>
      <w:r>
        <w:rPr>
          <w:color w:val="434343"/>
        </w:rPr>
        <w:t xml:space="preserve">To hire at least 5 crew in terms of executing the event conduction activities within 2 weeks. </w:t>
      </w:r>
    </w:p>
    <w:p w14:paraId="73B6A344" w14:textId="77777777" w:rsidR="005476CE" w:rsidRDefault="005476CE"/>
    <w:sdt>
      <w:sdtPr>
        <w:tag w:val="goog_rdk_0"/>
        <w:id w:val="779920946"/>
        <w:lock w:val="contentLocked"/>
      </w:sdtPr>
      <w:sdtContent>
        <w:tbl>
          <w:tblPr>
            <w:tblStyle w:val="a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0"/>
            <w:gridCol w:w="6360"/>
          </w:tblGrid>
          <w:tr w:rsidR="005476CE" w14:paraId="7A75B4F5" w14:textId="77777777">
            <w:tc>
              <w:tcPr>
                <w:tcW w:w="3000" w:type="dxa"/>
                <w:shd w:val="clear" w:color="auto" w:fill="auto"/>
                <w:tcMar>
                  <w:top w:w="100" w:type="dxa"/>
                  <w:left w:w="100" w:type="dxa"/>
                  <w:bottom w:w="100" w:type="dxa"/>
                  <w:right w:w="100" w:type="dxa"/>
                </w:tcMar>
              </w:tcPr>
              <w:p w14:paraId="40A265CF" w14:textId="77777777" w:rsidR="005476CE" w:rsidRDefault="00000000">
                <w:pPr>
                  <w:widowControl w:val="0"/>
                  <w:pBdr>
                    <w:top w:val="nil"/>
                    <w:left w:val="nil"/>
                    <w:bottom w:val="nil"/>
                    <w:right w:val="nil"/>
                    <w:between w:val="nil"/>
                  </w:pBdr>
                  <w:rPr>
                    <w:b/>
                    <w:i/>
                  </w:rPr>
                </w:pPr>
                <w:r>
                  <w:rPr>
                    <w:b/>
                    <w:i/>
                  </w:rPr>
                  <w:t>Specific</w:t>
                </w:r>
              </w:p>
            </w:tc>
            <w:tc>
              <w:tcPr>
                <w:tcW w:w="6360" w:type="dxa"/>
                <w:shd w:val="clear" w:color="auto" w:fill="auto"/>
                <w:tcMar>
                  <w:top w:w="100" w:type="dxa"/>
                  <w:left w:w="100" w:type="dxa"/>
                  <w:bottom w:w="100" w:type="dxa"/>
                  <w:right w:w="100" w:type="dxa"/>
                </w:tcMar>
              </w:tcPr>
              <w:p w14:paraId="312884A6" w14:textId="77777777" w:rsidR="005476CE" w:rsidRDefault="00000000">
                <w:pPr>
                  <w:widowControl w:val="0"/>
                  <w:pBdr>
                    <w:top w:val="nil"/>
                    <w:left w:val="nil"/>
                    <w:bottom w:val="nil"/>
                    <w:right w:val="nil"/>
                    <w:between w:val="nil"/>
                  </w:pBdr>
                </w:pPr>
                <w:r>
                  <w:t xml:space="preserve">Hiring individuals for executing event tasks including caterers, marketing team, and venue decorators. </w:t>
                </w:r>
              </w:p>
            </w:tc>
          </w:tr>
          <w:tr w:rsidR="005476CE" w14:paraId="1B28ECA6" w14:textId="77777777">
            <w:tc>
              <w:tcPr>
                <w:tcW w:w="3000" w:type="dxa"/>
                <w:shd w:val="clear" w:color="auto" w:fill="auto"/>
                <w:tcMar>
                  <w:top w:w="100" w:type="dxa"/>
                  <w:left w:w="100" w:type="dxa"/>
                  <w:bottom w:w="100" w:type="dxa"/>
                  <w:right w:w="100" w:type="dxa"/>
                </w:tcMar>
              </w:tcPr>
              <w:p w14:paraId="10AC2759" w14:textId="77777777" w:rsidR="005476CE" w:rsidRDefault="00000000">
                <w:pPr>
                  <w:widowControl w:val="0"/>
                  <w:pBdr>
                    <w:top w:val="nil"/>
                    <w:left w:val="nil"/>
                    <w:bottom w:val="nil"/>
                    <w:right w:val="nil"/>
                    <w:between w:val="nil"/>
                  </w:pBdr>
                  <w:rPr>
                    <w:b/>
                    <w:i/>
                  </w:rPr>
                </w:pPr>
                <w:r>
                  <w:rPr>
                    <w:b/>
                    <w:i/>
                  </w:rPr>
                  <w:t>Measurable</w:t>
                </w:r>
              </w:p>
            </w:tc>
            <w:tc>
              <w:tcPr>
                <w:tcW w:w="6360" w:type="dxa"/>
                <w:shd w:val="clear" w:color="auto" w:fill="auto"/>
                <w:tcMar>
                  <w:top w:w="100" w:type="dxa"/>
                  <w:left w:w="100" w:type="dxa"/>
                  <w:bottom w:w="100" w:type="dxa"/>
                  <w:right w:w="100" w:type="dxa"/>
                </w:tcMar>
              </w:tcPr>
              <w:p w14:paraId="376E3D0D" w14:textId="77777777" w:rsidR="005476CE" w:rsidRDefault="00000000">
                <w:pPr>
                  <w:widowControl w:val="0"/>
                  <w:pBdr>
                    <w:top w:val="nil"/>
                    <w:left w:val="nil"/>
                    <w:bottom w:val="nil"/>
                    <w:right w:val="nil"/>
                    <w:between w:val="nil"/>
                  </w:pBdr>
                </w:pPr>
                <w:r>
                  <w:t xml:space="preserve">The hiring of at least 5 individuals for each activity of the event. </w:t>
                </w:r>
              </w:p>
            </w:tc>
          </w:tr>
          <w:tr w:rsidR="005476CE" w14:paraId="7B093F48" w14:textId="77777777">
            <w:tc>
              <w:tcPr>
                <w:tcW w:w="3000" w:type="dxa"/>
                <w:shd w:val="clear" w:color="auto" w:fill="auto"/>
                <w:tcMar>
                  <w:top w:w="100" w:type="dxa"/>
                  <w:left w:w="100" w:type="dxa"/>
                  <w:bottom w:w="100" w:type="dxa"/>
                  <w:right w:w="100" w:type="dxa"/>
                </w:tcMar>
              </w:tcPr>
              <w:p w14:paraId="0C0B5661" w14:textId="77777777" w:rsidR="005476CE" w:rsidRDefault="00000000">
                <w:pPr>
                  <w:widowControl w:val="0"/>
                  <w:pBdr>
                    <w:top w:val="nil"/>
                    <w:left w:val="nil"/>
                    <w:bottom w:val="nil"/>
                    <w:right w:val="nil"/>
                    <w:between w:val="nil"/>
                  </w:pBdr>
                  <w:rPr>
                    <w:b/>
                    <w:i/>
                  </w:rPr>
                </w:pPr>
                <w:r>
                  <w:rPr>
                    <w:b/>
                    <w:i/>
                  </w:rPr>
                  <w:t>Achievable</w:t>
                </w:r>
              </w:p>
            </w:tc>
            <w:tc>
              <w:tcPr>
                <w:tcW w:w="6360" w:type="dxa"/>
                <w:shd w:val="clear" w:color="auto" w:fill="auto"/>
                <w:tcMar>
                  <w:top w:w="100" w:type="dxa"/>
                  <w:left w:w="100" w:type="dxa"/>
                  <w:bottom w:w="100" w:type="dxa"/>
                  <w:right w:w="100" w:type="dxa"/>
                </w:tcMar>
              </w:tcPr>
              <w:p w14:paraId="29FD71F3" w14:textId="77777777" w:rsidR="005476CE" w:rsidRDefault="00000000">
                <w:pPr>
                  <w:widowControl w:val="0"/>
                  <w:pBdr>
                    <w:top w:val="nil"/>
                    <w:left w:val="nil"/>
                    <w:bottom w:val="nil"/>
                    <w:right w:val="nil"/>
                    <w:between w:val="nil"/>
                  </w:pBdr>
                </w:pPr>
                <w:r>
                  <w:t xml:space="preserve">Focusing on the hiring process by reflecting on the roles and responsibilities in a clear way. </w:t>
                </w:r>
              </w:p>
            </w:tc>
          </w:tr>
          <w:tr w:rsidR="005476CE" w14:paraId="3782B0EE" w14:textId="77777777">
            <w:tc>
              <w:tcPr>
                <w:tcW w:w="3000" w:type="dxa"/>
                <w:shd w:val="clear" w:color="auto" w:fill="auto"/>
                <w:tcMar>
                  <w:top w:w="100" w:type="dxa"/>
                  <w:left w:w="100" w:type="dxa"/>
                  <w:bottom w:w="100" w:type="dxa"/>
                  <w:right w:w="100" w:type="dxa"/>
                </w:tcMar>
              </w:tcPr>
              <w:p w14:paraId="2CCD9C5A" w14:textId="77777777" w:rsidR="005476CE" w:rsidRDefault="00000000">
                <w:pPr>
                  <w:widowControl w:val="0"/>
                  <w:pBdr>
                    <w:top w:val="nil"/>
                    <w:left w:val="nil"/>
                    <w:bottom w:val="nil"/>
                    <w:right w:val="nil"/>
                    <w:between w:val="nil"/>
                  </w:pBdr>
                  <w:rPr>
                    <w:b/>
                    <w:i/>
                  </w:rPr>
                </w:pPr>
                <w:r>
                  <w:rPr>
                    <w:b/>
                    <w:i/>
                  </w:rPr>
                  <w:t>Relevant</w:t>
                </w:r>
              </w:p>
            </w:tc>
            <w:tc>
              <w:tcPr>
                <w:tcW w:w="6360" w:type="dxa"/>
                <w:shd w:val="clear" w:color="auto" w:fill="auto"/>
                <w:tcMar>
                  <w:top w:w="100" w:type="dxa"/>
                  <w:left w:w="100" w:type="dxa"/>
                  <w:bottom w:w="100" w:type="dxa"/>
                  <w:right w:w="100" w:type="dxa"/>
                </w:tcMar>
              </w:tcPr>
              <w:p w14:paraId="66F3F173" w14:textId="77777777" w:rsidR="005476CE" w:rsidRDefault="00000000">
                <w:pPr>
                  <w:widowControl w:val="0"/>
                  <w:pBdr>
                    <w:top w:val="nil"/>
                    <w:left w:val="nil"/>
                    <w:bottom w:val="nil"/>
                    <w:right w:val="nil"/>
                    <w:between w:val="nil"/>
                  </w:pBdr>
                </w:pPr>
                <w:r>
                  <w:t xml:space="preserve">The utilisation of social media platforms for a fast and effective requirement process. </w:t>
                </w:r>
              </w:p>
            </w:tc>
          </w:tr>
          <w:tr w:rsidR="005476CE" w14:paraId="60EFAF6A" w14:textId="77777777">
            <w:tc>
              <w:tcPr>
                <w:tcW w:w="3000" w:type="dxa"/>
                <w:shd w:val="clear" w:color="auto" w:fill="auto"/>
                <w:tcMar>
                  <w:top w:w="100" w:type="dxa"/>
                  <w:left w:w="100" w:type="dxa"/>
                  <w:bottom w:w="100" w:type="dxa"/>
                  <w:right w:w="100" w:type="dxa"/>
                </w:tcMar>
              </w:tcPr>
              <w:p w14:paraId="2BCA605F" w14:textId="77777777" w:rsidR="005476CE" w:rsidRDefault="00000000">
                <w:pPr>
                  <w:widowControl w:val="0"/>
                  <w:pBdr>
                    <w:top w:val="nil"/>
                    <w:left w:val="nil"/>
                    <w:bottom w:val="nil"/>
                    <w:right w:val="nil"/>
                    <w:between w:val="nil"/>
                  </w:pBdr>
                  <w:rPr>
                    <w:b/>
                    <w:i/>
                  </w:rPr>
                </w:pPr>
                <w:r>
                  <w:rPr>
                    <w:b/>
                    <w:i/>
                  </w:rPr>
                  <w:t xml:space="preserve">Time-bound </w:t>
                </w:r>
              </w:p>
            </w:tc>
            <w:tc>
              <w:tcPr>
                <w:tcW w:w="6360" w:type="dxa"/>
                <w:shd w:val="clear" w:color="auto" w:fill="auto"/>
                <w:tcMar>
                  <w:top w:w="100" w:type="dxa"/>
                  <w:left w:w="100" w:type="dxa"/>
                  <w:bottom w:w="100" w:type="dxa"/>
                  <w:right w:w="100" w:type="dxa"/>
                </w:tcMar>
              </w:tcPr>
              <w:p w14:paraId="0DDFE20C" w14:textId="77777777" w:rsidR="005476CE" w:rsidRDefault="00000000">
                <w:pPr>
                  <w:widowControl w:val="0"/>
                  <w:pBdr>
                    <w:top w:val="nil"/>
                    <w:left w:val="nil"/>
                    <w:bottom w:val="nil"/>
                    <w:right w:val="nil"/>
                    <w:between w:val="nil"/>
                  </w:pBdr>
                </w:pPr>
                <w:r>
                  <w:t xml:space="preserve">Within 2 weeks. </w:t>
                </w:r>
              </w:p>
            </w:tc>
          </w:tr>
        </w:tbl>
      </w:sdtContent>
    </w:sdt>
    <w:p w14:paraId="6629532B" w14:textId="77777777" w:rsidR="005476CE" w:rsidRDefault="005476CE"/>
    <w:p w14:paraId="5A687468" w14:textId="77777777" w:rsidR="005476CE" w:rsidRDefault="00000000">
      <w:pPr>
        <w:rPr>
          <w:color w:val="FF0000"/>
        </w:rPr>
      </w:pPr>
      <w:r>
        <w:rPr>
          <w:b/>
          <w:i/>
        </w:rPr>
        <w:t>SMART Objective 2:</w:t>
      </w:r>
      <w:r>
        <w:t xml:space="preserve"> To </w:t>
      </w:r>
      <w:proofErr w:type="spellStart"/>
      <w:r>
        <w:t>enrol</w:t>
      </w:r>
      <w:proofErr w:type="spellEnd"/>
      <w:r>
        <w:t xml:space="preserve"> at least 200 participants within 1 month using social media and email marketing. </w:t>
      </w:r>
    </w:p>
    <w:p w14:paraId="7446A72C" w14:textId="77777777" w:rsidR="005476CE" w:rsidRDefault="005476CE"/>
    <w:sdt>
      <w:sdtPr>
        <w:tag w:val="goog_rdk_1"/>
        <w:id w:val="976421990"/>
        <w:lock w:val="contentLocked"/>
      </w:sdtPr>
      <w:sdtContent>
        <w:tbl>
          <w:tblPr>
            <w:tblStyle w:val="ab"/>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0"/>
            <w:gridCol w:w="6360"/>
          </w:tblGrid>
          <w:tr w:rsidR="005476CE" w14:paraId="3BBFFA80" w14:textId="77777777">
            <w:tc>
              <w:tcPr>
                <w:tcW w:w="3000" w:type="dxa"/>
                <w:shd w:val="clear" w:color="auto" w:fill="auto"/>
                <w:tcMar>
                  <w:top w:w="100" w:type="dxa"/>
                  <w:left w:w="100" w:type="dxa"/>
                  <w:bottom w:w="100" w:type="dxa"/>
                  <w:right w:w="100" w:type="dxa"/>
                </w:tcMar>
              </w:tcPr>
              <w:p w14:paraId="55884AAE" w14:textId="77777777" w:rsidR="005476CE" w:rsidRDefault="00000000">
                <w:pPr>
                  <w:widowControl w:val="0"/>
                  <w:rPr>
                    <w:b/>
                    <w:i/>
                  </w:rPr>
                </w:pPr>
                <w:r>
                  <w:rPr>
                    <w:b/>
                    <w:i/>
                  </w:rPr>
                  <w:t>Specific</w:t>
                </w:r>
              </w:p>
            </w:tc>
            <w:tc>
              <w:tcPr>
                <w:tcW w:w="6360" w:type="dxa"/>
                <w:shd w:val="clear" w:color="auto" w:fill="auto"/>
                <w:tcMar>
                  <w:top w:w="100" w:type="dxa"/>
                  <w:left w:w="100" w:type="dxa"/>
                  <w:bottom w:w="100" w:type="dxa"/>
                  <w:right w:w="100" w:type="dxa"/>
                </w:tcMar>
              </w:tcPr>
              <w:p w14:paraId="68A5CD40" w14:textId="77777777" w:rsidR="005476CE" w:rsidRDefault="00000000">
                <w:pPr>
                  <w:widowControl w:val="0"/>
                </w:pPr>
                <w:r>
                  <w:t xml:space="preserve">Executing marketing strategies to promote the event. </w:t>
                </w:r>
              </w:p>
            </w:tc>
          </w:tr>
          <w:tr w:rsidR="005476CE" w14:paraId="470C6275" w14:textId="77777777">
            <w:tc>
              <w:tcPr>
                <w:tcW w:w="3000" w:type="dxa"/>
                <w:shd w:val="clear" w:color="auto" w:fill="auto"/>
                <w:tcMar>
                  <w:top w:w="100" w:type="dxa"/>
                  <w:left w:w="100" w:type="dxa"/>
                  <w:bottom w:w="100" w:type="dxa"/>
                  <w:right w:w="100" w:type="dxa"/>
                </w:tcMar>
              </w:tcPr>
              <w:p w14:paraId="4EF9C9B4" w14:textId="77777777" w:rsidR="005476CE" w:rsidRDefault="00000000">
                <w:pPr>
                  <w:widowControl w:val="0"/>
                  <w:rPr>
                    <w:b/>
                    <w:i/>
                  </w:rPr>
                </w:pPr>
                <w:r>
                  <w:rPr>
                    <w:b/>
                    <w:i/>
                  </w:rPr>
                  <w:t>Measurable</w:t>
                </w:r>
              </w:p>
            </w:tc>
            <w:tc>
              <w:tcPr>
                <w:tcW w:w="6360" w:type="dxa"/>
                <w:shd w:val="clear" w:color="auto" w:fill="auto"/>
                <w:tcMar>
                  <w:top w:w="100" w:type="dxa"/>
                  <w:left w:w="100" w:type="dxa"/>
                  <w:bottom w:w="100" w:type="dxa"/>
                  <w:right w:w="100" w:type="dxa"/>
                </w:tcMar>
              </w:tcPr>
              <w:p w14:paraId="5FBBE9FC" w14:textId="77777777" w:rsidR="005476CE" w:rsidRDefault="00000000">
                <w:pPr>
                  <w:widowControl w:val="0"/>
                </w:pPr>
                <w:r>
                  <w:t xml:space="preserve">Enrollment of at least 200 individuals for participation in the </w:t>
                </w:r>
                <w:r>
                  <w:lastRenderedPageBreak/>
                  <w:t xml:space="preserve">event.  </w:t>
                </w:r>
              </w:p>
            </w:tc>
          </w:tr>
          <w:tr w:rsidR="005476CE" w14:paraId="2C76F652" w14:textId="77777777">
            <w:tc>
              <w:tcPr>
                <w:tcW w:w="3000" w:type="dxa"/>
                <w:shd w:val="clear" w:color="auto" w:fill="auto"/>
                <w:tcMar>
                  <w:top w:w="100" w:type="dxa"/>
                  <w:left w:w="100" w:type="dxa"/>
                  <w:bottom w:w="100" w:type="dxa"/>
                  <w:right w:w="100" w:type="dxa"/>
                </w:tcMar>
              </w:tcPr>
              <w:p w14:paraId="4129EA49" w14:textId="77777777" w:rsidR="005476CE" w:rsidRDefault="00000000">
                <w:pPr>
                  <w:widowControl w:val="0"/>
                  <w:rPr>
                    <w:b/>
                    <w:i/>
                  </w:rPr>
                </w:pPr>
                <w:r>
                  <w:rPr>
                    <w:b/>
                    <w:i/>
                  </w:rPr>
                  <w:lastRenderedPageBreak/>
                  <w:t>Achievable</w:t>
                </w:r>
              </w:p>
            </w:tc>
            <w:tc>
              <w:tcPr>
                <w:tcW w:w="6360" w:type="dxa"/>
                <w:shd w:val="clear" w:color="auto" w:fill="auto"/>
                <w:tcMar>
                  <w:top w:w="100" w:type="dxa"/>
                  <w:left w:w="100" w:type="dxa"/>
                  <w:bottom w:w="100" w:type="dxa"/>
                  <w:right w:w="100" w:type="dxa"/>
                </w:tcMar>
              </w:tcPr>
              <w:p w14:paraId="000DCCD0" w14:textId="77777777" w:rsidR="005476CE" w:rsidRDefault="00000000">
                <w:pPr>
                  <w:widowControl w:val="0"/>
                </w:pPr>
                <w:r>
                  <w:t xml:space="preserve">Utilisation of both social media marketing and email marketing.  </w:t>
                </w:r>
              </w:p>
            </w:tc>
          </w:tr>
          <w:tr w:rsidR="005476CE" w14:paraId="3C215E7C" w14:textId="77777777">
            <w:tc>
              <w:tcPr>
                <w:tcW w:w="3000" w:type="dxa"/>
                <w:shd w:val="clear" w:color="auto" w:fill="auto"/>
                <w:tcMar>
                  <w:top w:w="100" w:type="dxa"/>
                  <w:left w:w="100" w:type="dxa"/>
                  <w:bottom w:w="100" w:type="dxa"/>
                  <w:right w:w="100" w:type="dxa"/>
                </w:tcMar>
              </w:tcPr>
              <w:p w14:paraId="6AD46874" w14:textId="77777777" w:rsidR="005476CE" w:rsidRDefault="00000000">
                <w:pPr>
                  <w:widowControl w:val="0"/>
                  <w:rPr>
                    <w:b/>
                    <w:i/>
                  </w:rPr>
                </w:pPr>
                <w:r>
                  <w:rPr>
                    <w:b/>
                    <w:i/>
                  </w:rPr>
                  <w:t>Relevant</w:t>
                </w:r>
              </w:p>
            </w:tc>
            <w:tc>
              <w:tcPr>
                <w:tcW w:w="6360" w:type="dxa"/>
                <w:shd w:val="clear" w:color="auto" w:fill="auto"/>
                <w:tcMar>
                  <w:top w:w="100" w:type="dxa"/>
                  <w:left w:w="100" w:type="dxa"/>
                  <w:bottom w:w="100" w:type="dxa"/>
                  <w:right w:w="100" w:type="dxa"/>
                </w:tcMar>
              </w:tcPr>
              <w:p w14:paraId="71B8083F" w14:textId="77777777" w:rsidR="005476CE" w:rsidRDefault="00000000">
                <w:pPr>
                  <w:widowControl w:val="0"/>
                </w:pPr>
                <w:r>
                  <w:t xml:space="preserve">Considering the optimisation of adequate software such as Excel and so forth in order to track the marketing progress through the identification of a number of participants. </w:t>
                </w:r>
              </w:p>
            </w:tc>
          </w:tr>
          <w:tr w:rsidR="005476CE" w14:paraId="6E1FE989" w14:textId="77777777">
            <w:tc>
              <w:tcPr>
                <w:tcW w:w="3000" w:type="dxa"/>
                <w:shd w:val="clear" w:color="auto" w:fill="auto"/>
                <w:tcMar>
                  <w:top w:w="100" w:type="dxa"/>
                  <w:left w:w="100" w:type="dxa"/>
                  <w:bottom w:w="100" w:type="dxa"/>
                  <w:right w:w="100" w:type="dxa"/>
                </w:tcMar>
              </w:tcPr>
              <w:p w14:paraId="67328FCA" w14:textId="77777777" w:rsidR="005476CE" w:rsidRDefault="00000000">
                <w:pPr>
                  <w:widowControl w:val="0"/>
                  <w:rPr>
                    <w:b/>
                    <w:i/>
                  </w:rPr>
                </w:pPr>
                <w:r>
                  <w:rPr>
                    <w:b/>
                    <w:i/>
                  </w:rPr>
                  <w:t xml:space="preserve">Time-bound </w:t>
                </w:r>
              </w:p>
            </w:tc>
            <w:tc>
              <w:tcPr>
                <w:tcW w:w="6360" w:type="dxa"/>
                <w:shd w:val="clear" w:color="auto" w:fill="auto"/>
                <w:tcMar>
                  <w:top w:w="100" w:type="dxa"/>
                  <w:left w:w="100" w:type="dxa"/>
                  <w:bottom w:w="100" w:type="dxa"/>
                  <w:right w:w="100" w:type="dxa"/>
                </w:tcMar>
              </w:tcPr>
              <w:p w14:paraId="19C322EF" w14:textId="77777777" w:rsidR="005476CE" w:rsidRDefault="00000000">
                <w:pPr>
                  <w:widowControl w:val="0"/>
                </w:pPr>
                <w:r>
                  <w:t xml:space="preserve">Within 1 month. </w:t>
                </w:r>
              </w:p>
            </w:tc>
          </w:tr>
        </w:tbl>
      </w:sdtContent>
    </w:sdt>
    <w:p w14:paraId="594F2E3F" w14:textId="77777777" w:rsidR="005476CE" w:rsidRDefault="005476CE"/>
    <w:p w14:paraId="4DADFBEE" w14:textId="77777777" w:rsidR="005476CE" w:rsidRDefault="00000000">
      <w:r>
        <w:rPr>
          <w:b/>
          <w:i/>
        </w:rPr>
        <w:t>SMART Objective 3:</w:t>
      </w:r>
      <w:r>
        <w:t xml:space="preserve"> To meet at least 80% of stakeholders' requirements within 1 month through effective communication channels.</w:t>
      </w:r>
    </w:p>
    <w:p w14:paraId="26A6B985" w14:textId="77777777" w:rsidR="005476CE" w:rsidRDefault="005476CE"/>
    <w:sdt>
      <w:sdtPr>
        <w:tag w:val="goog_rdk_2"/>
        <w:id w:val="-132188652"/>
        <w:lock w:val="contentLocked"/>
      </w:sdtPr>
      <w:sdtContent>
        <w:tbl>
          <w:tblPr>
            <w:tblStyle w:val="ac"/>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0"/>
            <w:gridCol w:w="6360"/>
          </w:tblGrid>
          <w:tr w:rsidR="005476CE" w14:paraId="49B7E4EF" w14:textId="77777777">
            <w:tc>
              <w:tcPr>
                <w:tcW w:w="3000" w:type="dxa"/>
                <w:shd w:val="clear" w:color="auto" w:fill="auto"/>
                <w:tcMar>
                  <w:top w:w="100" w:type="dxa"/>
                  <w:left w:w="100" w:type="dxa"/>
                  <w:bottom w:w="100" w:type="dxa"/>
                  <w:right w:w="100" w:type="dxa"/>
                </w:tcMar>
              </w:tcPr>
              <w:p w14:paraId="6527F7E9" w14:textId="77777777" w:rsidR="005476CE" w:rsidRDefault="00000000">
                <w:pPr>
                  <w:widowControl w:val="0"/>
                  <w:rPr>
                    <w:b/>
                    <w:i/>
                  </w:rPr>
                </w:pPr>
                <w:r>
                  <w:rPr>
                    <w:b/>
                    <w:i/>
                  </w:rPr>
                  <w:t>Specific</w:t>
                </w:r>
              </w:p>
            </w:tc>
            <w:tc>
              <w:tcPr>
                <w:tcW w:w="6360" w:type="dxa"/>
                <w:shd w:val="clear" w:color="auto" w:fill="auto"/>
                <w:tcMar>
                  <w:top w:w="100" w:type="dxa"/>
                  <w:left w:w="100" w:type="dxa"/>
                  <w:bottom w:w="100" w:type="dxa"/>
                  <w:right w:w="100" w:type="dxa"/>
                </w:tcMar>
              </w:tcPr>
              <w:p w14:paraId="495E8241" w14:textId="77777777" w:rsidR="005476CE" w:rsidRDefault="00000000">
                <w:pPr>
                  <w:widowControl w:val="0"/>
                </w:pPr>
                <w:r>
                  <w:t xml:space="preserve">Implementation of an effective communication channel with stakeholders. </w:t>
                </w:r>
              </w:p>
            </w:tc>
          </w:tr>
          <w:tr w:rsidR="005476CE" w14:paraId="4E846796" w14:textId="77777777">
            <w:tc>
              <w:tcPr>
                <w:tcW w:w="3000" w:type="dxa"/>
                <w:shd w:val="clear" w:color="auto" w:fill="auto"/>
                <w:tcMar>
                  <w:top w:w="100" w:type="dxa"/>
                  <w:left w:w="100" w:type="dxa"/>
                  <w:bottom w:w="100" w:type="dxa"/>
                  <w:right w:w="100" w:type="dxa"/>
                </w:tcMar>
              </w:tcPr>
              <w:p w14:paraId="2ED67F30" w14:textId="77777777" w:rsidR="005476CE" w:rsidRDefault="00000000">
                <w:pPr>
                  <w:widowControl w:val="0"/>
                  <w:rPr>
                    <w:b/>
                    <w:i/>
                  </w:rPr>
                </w:pPr>
                <w:r>
                  <w:rPr>
                    <w:b/>
                    <w:i/>
                  </w:rPr>
                  <w:t>Measurable</w:t>
                </w:r>
              </w:p>
            </w:tc>
            <w:tc>
              <w:tcPr>
                <w:tcW w:w="6360" w:type="dxa"/>
                <w:shd w:val="clear" w:color="auto" w:fill="auto"/>
                <w:tcMar>
                  <w:top w:w="100" w:type="dxa"/>
                  <w:left w:w="100" w:type="dxa"/>
                  <w:bottom w:w="100" w:type="dxa"/>
                  <w:right w:w="100" w:type="dxa"/>
                </w:tcMar>
              </w:tcPr>
              <w:p w14:paraId="75DA3085" w14:textId="77777777" w:rsidR="005476CE" w:rsidRDefault="00000000">
                <w:pPr>
                  <w:widowControl w:val="0"/>
                </w:pPr>
                <w:r>
                  <w:t>Meeting atleast 80% of the requirements of stakeholders.</w:t>
                </w:r>
              </w:p>
            </w:tc>
          </w:tr>
          <w:tr w:rsidR="005476CE" w14:paraId="7B4BE4BB" w14:textId="77777777">
            <w:tc>
              <w:tcPr>
                <w:tcW w:w="3000" w:type="dxa"/>
                <w:shd w:val="clear" w:color="auto" w:fill="auto"/>
                <w:tcMar>
                  <w:top w:w="100" w:type="dxa"/>
                  <w:left w:w="100" w:type="dxa"/>
                  <w:bottom w:w="100" w:type="dxa"/>
                  <w:right w:w="100" w:type="dxa"/>
                </w:tcMar>
              </w:tcPr>
              <w:p w14:paraId="4886B657" w14:textId="77777777" w:rsidR="005476CE" w:rsidRDefault="00000000">
                <w:pPr>
                  <w:widowControl w:val="0"/>
                  <w:rPr>
                    <w:b/>
                    <w:i/>
                  </w:rPr>
                </w:pPr>
                <w:r>
                  <w:rPr>
                    <w:b/>
                    <w:i/>
                  </w:rPr>
                  <w:t>Achievable</w:t>
                </w:r>
              </w:p>
            </w:tc>
            <w:tc>
              <w:tcPr>
                <w:tcW w:w="6360" w:type="dxa"/>
                <w:shd w:val="clear" w:color="auto" w:fill="auto"/>
                <w:tcMar>
                  <w:top w:w="100" w:type="dxa"/>
                  <w:left w:w="100" w:type="dxa"/>
                  <w:bottom w:w="100" w:type="dxa"/>
                  <w:right w:w="100" w:type="dxa"/>
                </w:tcMar>
              </w:tcPr>
              <w:p w14:paraId="730E0111" w14:textId="77777777" w:rsidR="005476CE" w:rsidRDefault="00000000">
                <w:pPr>
                  <w:widowControl w:val="0"/>
                </w:pPr>
                <w:r>
                  <w:t xml:space="preserve">The establishment of both direct communication such as face to face meetings and indirect communication such as phone calls. </w:t>
                </w:r>
              </w:p>
            </w:tc>
          </w:tr>
          <w:tr w:rsidR="005476CE" w14:paraId="15BD6FB0" w14:textId="77777777">
            <w:tc>
              <w:tcPr>
                <w:tcW w:w="3000" w:type="dxa"/>
                <w:shd w:val="clear" w:color="auto" w:fill="auto"/>
                <w:tcMar>
                  <w:top w:w="100" w:type="dxa"/>
                  <w:left w:w="100" w:type="dxa"/>
                  <w:bottom w:w="100" w:type="dxa"/>
                  <w:right w:w="100" w:type="dxa"/>
                </w:tcMar>
              </w:tcPr>
              <w:p w14:paraId="2992C801" w14:textId="77777777" w:rsidR="005476CE" w:rsidRDefault="00000000">
                <w:pPr>
                  <w:widowControl w:val="0"/>
                  <w:rPr>
                    <w:b/>
                    <w:i/>
                  </w:rPr>
                </w:pPr>
                <w:r>
                  <w:rPr>
                    <w:b/>
                    <w:i/>
                  </w:rPr>
                  <w:t>Relevant</w:t>
                </w:r>
              </w:p>
            </w:tc>
            <w:tc>
              <w:tcPr>
                <w:tcW w:w="6360" w:type="dxa"/>
                <w:shd w:val="clear" w:color="auto" w:fill="auto"/>
                <w:tcMar>
                  <w:top w:w="100" w:type="dxa"/>
                  <w:left w:w="100" w:type="dxa"/>
                  <w:bottom w:w="100" w:type="dxa"/>
                  <w:right w:w="100" w:type="dxa"/>
                </w:tcMar>
              </w:tcPr>
              <w:p w14:paraId="7F0FA1C1" w14:textId="77777777" w:rsidR="005476CE" w:rsidRDefault="00000000">
                <w:pPr>
                  <w:widowControl w:val="0"/>
                </w:pPr>
                <w:r>
                  <w:t xml:space="preserve">Gathering feedback from the stakeholders such as participants to understand their perspective. </w:t>
                </w:r>
              </w:p>
            </w:tc>
          </w:tr>
          <w:tr w:rsidR="005476CE" w14:paraId="6F41336A" w14:textId="77777777">
            <w:tc>
              <w:tcPr>
                <w:tcW w:w="3000" w:type="dxa"/>
                <w:shd w:val="clear" w:color="auto" w:fill="auto"/>
                <w:tcMar>
                  <w:top w:w="100" w:type="dxa"/>
                  <w:left w:w="100" w:type="dxa"/>
                  <w:bottom w:w="100" w:type="dxa"/>
                  <w:right w:w="100" w:type="dxa"/>
                </w:tcMar>
              </w:tcPr>
              <w:p w14:paraId="1F726F1B" w14:textId="77777777" w:rsidR="005476CE" w:rsidRDefault="00000000">
                <w:pPr>
                  <w:widowControl w:val="0"/>
                  <w:rPr>
                    <w:b/>
                    <w:i/>
                  </w:rPr>
                </w:pPr>
                <w:r>
                  <w:rPr>
                    <w:b/>
                    <w:i/>
                  </w:rPr>
                  <w:t xml:space="preserve">Time-bound </w:t>
                </w:r>
              </w:p>
            </w:tc>
            <w:tc>
              <w:tcPr>
                <w:tcW w:w="6360" w:type="dxa"/>
                <w:shd w:val="clear" w:color="auto" w:fill="auto"/>
                <w:tcMar>
                  <w:top w:w="100" w:type="dxa"/>
                  <w:left w:w="100" w:type="dxa"/>
                  <w:bottom w:w="100" w:type="dxa"/>
                  <w:right w:w="100" w:type="dxa"/>
                </w:tcMar>
              </w:tcPr>
              <w:p w14:paraId="041D332F" w14:textId="77777777" w:rsidR="005476CE" w:rsidRDefault="00000000">
                <w:pPr>
                  <w:widowControl w:val="0"/>
                </w:pPr>
                <w:r>
                  <w:t xml:space="preserve">Within 1 month. </w:t>
                </w:r>
              </w:p>
            </w:tc>
          </w:tr>
        </w:tbl>
      </w:sdtContent>
    </w:sdt>
    <w:p w14:paraId="335E6331" w14:textId="77777777" w:rsidR="005476CE" w:rsidRDefault="00000000">
      <w:r>
        <w:br w:type="page"/>
      </w:r>
    </w:p>
    <w:p w14:paraId="4710280A" w14:textId="77777777" w:rsidR="005476CE" w:rsidRDefault="00000000">
      <w:pPr>
        <w:pStyle w:val="Heading1"/>
      </w:pPr>
      <w:bookmarkStart w:id="4" w:name="_Toc179821097"/>
      <w:r>
        <w:lastRenderedPageBreak/>
        <w:t>Event Management</w:t>
      </w:r>
      <w:bookmarkEnd w:id="4"/>
    </w:p>
    <w:p w14:paraId="51DCEE49" w14:textId="77777777" w:rsidR="005476CE" w:rsidRDefault="00000000">
      <w:r>
        <w:t xml:space="preserve">The skills and resources required for the present event in the context of different activities should be mentioned in this section. </w:t>
      </w:r>
    </w:p>
    <w:p w14:paraId="23AE3A84" w14:textId="77777777" w:rsidR="005476CE" w:rsidRDefault="00000000">
      <w:r>
        <w:rPr>
          <w:b/>
          <w:i/>
        </w:rPr>
        <w:t>Planning Activities:</w:t>
      </w:r>
      <w:r>
        <w:t xml:space="preserve"> Problem-solving, creativity and decision-making are the skills that are crucial for planning activities (Carpenter and Moser, 2022). The workforce, software to plan the event without human error, and financial support are the required resources at this stage. </w:t>
      </w:r>
    </w:p>
    <w:p w14:paraId="6E07A52E" w14:textId="77777777" w:rsidR="005476CE" w:rsidRDefault="00000000">
      <w:r>
        <w:rPr>
          <w:b/>
          <w:i/>
        </w:rPr>
        <w:t>Marketing Activities:</w:t>
      </w:r>
      <w:r>
        <w:t xml:space="preserve"> Creativity, technical skills, social media handling expertise, communication and research skills are essential for marketing activities (van der Vleuten et al., 2019). Workforce, monetary support, social media platforms and other marketing platforms such as Email are the fundamental resources required. </w:t>
      </w:r>
    </w:p>
    <w:p w14:paraId="3658BDA3" w14:textId="77777777" w:rsidR="005476CE" w:rsidRDefault="00000000">
      <w:r>
        <w:rPr>
          <w:b/>
          <w:i/>
        </w:rPr>
        <w:t>Operational Activities:</w:t>
      </w:r>
      <w:r>
        <w:t xml:space="preserve"> Strategic planning, communication, time management, project management and decision-making are crucial skills for operational activities. Crew, project management software, and budget should be considered as the key resources. </w:t>
      </w:r>
    </w:p>
    <w:p w14:paraId="056FEDA9" w14:textId="77777777" w:rsidR="005476CE" w:rsidRDefault="00000000">
      <w:r>
        <w:rPr>
          <w:b/>
          <w:i/>
        </w:rPr>
        <w:t>Post-Event Activities</w:t>
      </w:r>
      <w:r>
        <w:t xml:space="preserve">: Communication and problem-solving skills should be mentioned as fundamental required skills in these activities. Feedback forms and workforce are the key resources that will be required for the post-event activities in the present networking event. </w:t>
      </w:r>
      <w:r>
        <w:br w:type="page"/>
      </w:r>
    </w:p>
    <w:p w14:paraId="31FD1EE6" w14:textId="77777777" w:rsidR="005476CE" w:rsidRDefault="00000000">
      <w:pPr>
        <w:pStyle w:val="Heading1"/>
      </w:pPr>
      <w:bookmarkStart w:id="5" w:name="_Toc179821098"/>
      <w:r>
        <w:lastRenderedPageBreak/>
        <w:t>Event Budget</w:t>
      </w:r>
      <w:bookmarkEnd w:id="5"/>
    </w:p>
    <w:p w14:paraId="5697215D" w14:textId="77777777" w:rsidR="005476CE" w:rsidRDefault="00000000">
      <w:pPr>
        <w:rPr>
          <w:b/>
          <w:i/>
        </w:rPr>
      </w:pPr>
      <w:r>
        <w:rPr>
          <w:b/>
          <w:i/>
        </w:rPr>
        <w:t xml:space="preserve">Income and Expenditure Breakdown: </w:t>
      </w:r>
    </w:p>
    <w:p w14:paraId="7EE7D562" w14:textId="77777777" w:rsidR="005476CE" w:rsidRDefault="005476CE"/>
    <w:tbl>
      <w:tblPr>
        <w:tblStyle w:val="ad"/>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476CE" w14:paraId="237DB48B" w14:textId="77777777">
        <w:trPr>
          <w:trHeight w:val="440"/>
        </w:trPr>
        <w:tc>
          <w:tcPr>
            <w:tcW w:w="4680" w:type="dxa"/>
            <w:gridSpan w:val="2"/>
            <w:shd w:val="clear" w:color="auto" w:fill="auto"/>
            <w:tcMar>
              <w:top w:w="100" w:type="dxa"/>
              <w:left w:w="100" w:type="dxa"/>
              <w:bottom w:w="100" w:type="dxa"/>
              <w:right w:w="100" w:type="dxa"/>
            </w:tcMar>
          </w:tcPr>
          <w:p w14:paraId="1EF20052" w14:textId="77777777" w:rsidR="005476CE" w:rsidRDefault="00000000">
            <w:pPr>
              <w:widowControl w:val="0"/>
              <w:pBdr>
                <w:top w:val="nil"/>
                <w:left w:val="nil"/>
                <w:bottom w:val="nil"/>
                <w:right w:val="nil"/>
                <w:between w:val="nil"/>
              </w:pBdr>
              <w:spacing w:line="240" w:lineRule="auto"/>
              <w:jc w:val="center"/>
              <w:rPr>
                <w:b/>
                <w:i/>
              </w:rPr>
            </w:pPr>
            <w:r>
              <w:rPr>
                <w:b/>
                <w:i/>
              </w:rPr>
              <w:t>Income</w:t>
            </w:r>
          </w:p>
        </w:tc>
        <w:tc>
          <w:tcPr>
            <w:tcW w:w="4680" w:type="dxa"/>
            <w:gridSpan w:val="2"/>
            <w:shd w:val="clear" w:color="auto" w:fill="auto"/>
            <w:tcMar>
              <w:top w:w="100" w:type="dxa"/>
              <w:left w:w="100" w:type="dxa"/>
              <w:bottom w:w="100" w:type="dxa"/>
              <w:right w:w="100" w:type="dxa"/>
            </w:tcMar>
          </w:tcPr>
          <w:p w14:paraId="45031D09" w14:textId="77777777" w:rsidR="005476CE" w:rsidRDefault="00000000">
            <w:pPr>
              <w:widowControl w:val="0"/>
              <w:pBdr>
                <w:top w:val="nil"/>
                <w:left w:val="nil"/>
                <w:bottom w:val="nil"/>
                <w:right w:val="nil"/>
                <w:between w:val="nil"/>
              </w:pBdr>
              <w:spacing w:line="240" w:lineRule="auto"/>
              <w:jc w:val="center"/>
              <w:rPr>
                <w:b/>
                <w:i/>
              </w:rPr>
            </w:pPr>
            <w:r>
              <w:rPr>
                <w:b/>
                <w:i/>
              </w:rPr>
              <w:t>Expenditure</w:t>
            </w:r>
          </w:p>
        </w:tc>
      </w:tr>
      <w:tr w:rsidR="005476CE" w14:paraId="75974560" w14:textId="77777777">
        <w:tc>
          <w:tcPr>
            <w:tcW w:w="2340" w:type="dxa"/>
            <w:shd w:val="clear" w:color="auto" w:fill="auto"/>
            <w:tcMar>
              <w:top w:w="100" w:type="dxa"/>
              <w:left w:w="100" w:type="dxa"/>
              <w:bottom w:w="100" w:type="dxa"/>
              <w:right w:w="100" w:type="dxa"/>
            </w:tcMar>
          </w:tcPr>
          <w:p w14:paraId="2883FCE8" w14:textId="77777777" w:rsidR="005476CE" w:rsidRDefault="00000000">
            <w:pPr>
              <w:widowControl w:val="0"/>
              <w:pBdr>
                <w:top w:val="nil"/>
                <w:left w:val="nil"/>
                <w:bottom w:val="nil"/>
                <w:right w:val="nil"/>
                <w:between w:val="nil"/>
              </w:pBdr>
              <w:spacing w:line="240" w:lineRule="auto"/>
              <w:jc w:val="left"/>
            </w:pPr>
            <w:r>
              <w:t>Sponsors</w:t>
            </w:r>
          </w:p>
        </w:tc>
        <w:tc>
          <w:tcPr>
            <w:tcW w:w="2340" w:type="dxa"/>
            <w:shd w:val="clear" w:color="auto" w:fill="auto"/>
            <w:tcMar>
              <w:top w:w="100" w:type="dxa"/>
              <w:left w:w="100" w:type="dxa"/>
              <w:bottom w:w="100" w:type="dxa"/>
              <w:right w:w="100" w:type="dxa"/>
            </w:tcMar>
          </w:tcPr>
          <w:p w14:paraId="6A8A23E6" w14:textId="77777777" w:rsidR="005476CE" w:rsidRDefault="00000000">
            <w:pPr>
              <w:spacing w:line="240" w:lineRule="auto"/>
            </w:pPr>
            <w:r>
              <w:t>£4000</w:t>
            </w:r>
          </w:p>
        </w:tc>
        <w:tc>
          <w:tcPr>
            <w:tcW w:w="2340" w:type="dxa"/>
            <w:shd w:val="clear" w:color="auto" w:fill="auto"/>
            <w:tcMar>
              <w:top w:w="100" w:type="dxa"/>
              <w:left w:w="100" w:type="dxa"/>
              <w:bottom w:w="100" w:type="dxa"/>
              <w:right w:w="100" w:type="dxa"/>
            </w:tcMar>
          </w:tcPr>
          <w:p w14:paraId="509023AB" w14:textId="77777777" w:rsidR="005476CE" w:rsidRDefault="00000000">
            <w:pPr>
              <w:widowControl w:val="0"/>
              <w:pBdr>
                <w:top w:val="nil"/>
                <w:left w:val="nil"/>
                <w:bottom w:val="nil"/>
                <w:right w:val="nil"/>
                <w:between w:val="nil"/>
              </w:pBdr>
              <w:spacing w:line="240" w:lineRule="auto"/>
              <w:jc w:val="left"/>
            </w:pPr>
            <w:r>
              <w:t>Resources</w:t>
            </w:r>
          </w:p>
        </w:tc>
        <w:tc>
          <w:tcPr>
            <w:tcW w:w="2340" w:type="dxa"/>
            <w:shd w:val="clear" w:color="auto" w:fill="auto"/>
            <w:tcMar>
              <w:top w:w="100" w:type="dxa"/>
              <w:left w:w="100" w:type="dxa"/>
              <w:bottom w:w="100" w:type="dxa"/>
              <w:right w:w="100" w:type="dxa"/>
            </w:tcMar>
          </w:tcPr>
          <w:p w14:paraId="44B52D4A" w14:textId="77777777" w:rsidR="005476CE" w:rsidRDefault="00000000">
            <w:pPr>
              <w:spacing w:line="240" w:lineRule="auto"/>
            </w:pPr>
            <w:r>
              <w:t>£1500</w:t>
            </w:r>
          </w:p>
        </w:tc>
      </w:tr>
      <w:tr w:rsidR="005476CE" w14:paraId="0227A872" w14:textId="77777777">
        <w:tc>
          <w:tcPr>
            <w:tcW w:w="2340" w:type="dxa"/>
            <w:shd w:val="clear" w:color="auto" w:fill="auto"/>
            <w:tcMar>
              <w:top w:w="100" w:type="dxa"/>
              <w:left w:w="100" w:type="dxa"/>
              <w:bottom w:w="100" w:type="dxa"/>
              <w:right w:w="100" w:type="dxa"/>
            </w:tcMar>
          </w:tcPr>
          <w:p w14:paraId="474D5761" w14:textId="77777777" w:rsidR="005476CE" w:rsidRDefault="00000000">
            <w:pPr>
              <w:widowControl w:val="0"/>
              <w:pBdr>
                <w:top w:val="nil"/>
                <w:left w:val="nil"/>
                <w:bottom w:val="nil"/>
                <w:right w:val="nil"/>
                <w:between w:val="nil"/>
              </w:pBdr>
              <w:spacing w:line="240" w:lineRule="auto"/>
              <w:jc w:val="left"/>
            </w:pPr>
            <w:r>
              <w:t>Registration Fees</w:t>
            </w:r>
          </w:p>
        </w:tc>
        <w:tc>
          <w:tcPr>
            <w:tcW w:w="2340" w:type="dxa"/>
            <w:shd w:val="clear" w:color="auto" w:fill="auto"/>
            <w:tcMar>
              <w:top w:w="100" w:type="dxa"/>
              <w:left w:w="100" w:type="dxa"/>
              <w:bottom w:w="100" w:type="dxa"/>
              <w:right w:w="100" w:type="dxa"/>
            </w:tcMar>
          </w:tcPr>
          <w:p w14:paraId="7D1E0677" w14:textId="77777777" w:rsidR="005476CE" w:rsidRDefault="00000000">
            <w:pPr>
              <w:spacing w:line="240" w:lineRule="auto"/>
            </w:pPr>
            <w:r>
              <w:t>£1500</w:t>
            </w:r>
          </w:p>
        </w:tc>
        <w:tc>
          <w:tcPr>
            <w:tcW w:w="2340" w:type="dxa"/>
            <w:shd w:val="clear" w:color="auto" w:fill="auto"/>
            <w:tcMar>
              <w:top w:w="100" w:type="dxa"/>
              <w:left w:w="100" w:type="dxa"/>
              <w:bottom w:w="100" w:type="dxa"/>
              <w:right w:w="100" w:type="dxa"/>
            </w:tcMar>
          </w:tcPr>
          <w:p w14:paraId="03EB0875" w14:textId="77777777" w:rsidR="005476CE" w:rsidRDefault="00000000">
            <w:pPr>
              <w:widowControl w:val="0"/>
              <w:pBdr>
                <w:top w:val="nil"/>
                <w:left w:val="nil"/>
                <w:bottom w:val="nil"/>
                <w:right w:val="nil"/>
                <w:between w:val="nil"/>
              </w:pBdr>
              <w:spacing w:line="240" w:lineRule="auto"/>
              <w:jc w:val="left"/>
            </w:pPr>
            <w:r>
              <w:t xml:space="preserve">Crew </w:t>
            </w:r>
          </w:p>
        </w:tc>
        <w:tc>
          <w:tcPr>
            <w:tcW w:w="2340" w:type="dxa"/>
            <w:shd w:val="clear" w:color="auto" w:fill="auto"/>
            <w:tcMar>
              <w:top w:w="100" w:type="dxa"/>
              <w:left w:w="100" w:type="dxa"/>
              <w:bottom w:w="100" w:type="dxa"/>
              <w:right w:w="100" w:type="dxa"/>
            </w:tcMar>
          </w:tcPr>
          <w:p w14:paraId="6AB0227B" w14:textId="77777777" w:rsidR="005476CE" w:rsidRDefault="00000000">
            <w:pPr>
              <w:spacing w:line="240" w:lineRule="auto"/>
            </w:pPr>
            <w:r>
              <w:t>£800</w:t>
            </w:r>
          </w:p>
        </w:tc>
      </w:tr>
      <w:tr w:rsidR="005476CE" w14:paraId="0A7B751B" w14:textId="77777777">
        <w:trPr>
          <w:trHeight w:val="440"/>
        </w:trPr>
        <w:tc>
          <w:tcPr>
            <w:tcW w:w="2340" w:type="dxa"/>
            <w:vMerge w:val="restart"/>
            <w:shd w:val="clear" w:color="auto" w:fill="auto"/>
            <w:tcMar>
              <w:top w:w="100" w:type="dxa"/>
              <w:left w:w="100" w:type="dxa"/>
              <w:bottom w:w="100" w:type="dxa"/>
              <w:right w:w="100" w:type="dxa"/>
            </w:tcMar>
          </w:tcPr>
          <w:p w14:paraId="4675D622" w14:textId="77777777" w:rsidR="005476CE" w:rsidRDefault="00000000">
            <w:pPr>
              <w:widowControl w:val="0"/>
              <w:pBdr>
                <w:top w:val="nil"/>
                <w:left w:val="nil"/>
                <w:bottom w:val="nil"/>
                <w:right w:val="nil"/>
                <w:between w:val="nil"/>
              </w:pBdr>
              <w:spacing w:line="240" w:lineRule="auto"/>
              <w:jc w:val="left"/>
            </w:pPr>
            <w:r>
              <w:t xml:space="preserve">Workshop Income </w:t>
            </w:r>
          </w:p>
        </w:tc>
        <w:tc>
          <w:tcPr>
            <w:tcW w:w="2340" w:type="dxa"/>
            <w:vMerge w:val="restart"/>
            <w:shd w:val="clear" w:color="auto" w:fill="auto"/>
            <w:tcMar>
              <w:top w:w="100" w:type="dxa"/>
              <w:left w:w="100" w:type="dxa"/>
              <w:bottom w:w="100" w:type="dxa"/>
              <w:right w:w="100" w:type="dxa"/>
            </w:tcMar>
          </w:tcPr>
          <w:p w14:paraId="31A4C373" w14:textId="77777777" w:rsidR="005476CE" w:rsidRDefault="00000000">
            <w:pPr>
              <w:spacing w:line="240" w:lineRule="auto"/>
            </w:pPr>
            <w:r>
              <w:t>£2000</w:t>
            </w:r>
          </w:p>
        </w:tc>
        <w:tc>
          <w:tcPr>
            <w:tcW w:w="2340" w:type="dxa"/>
            <w:shd w:val="clear" w:color="auto" w:fill="auto"/>
            <w:tcMar>
              <w:top w:w="100" w:type="dxa"/>
              <w:left w:w="100" w:type="dxa"/>
              <w:bottom w:w="100" w:type="dxa"/>
              <w:right w:w="100" w:type="dxa"/>
            </w:tcMar>
          </w:tcPr>
          <w:p w14:paraId="18EAEF3E" w14:textId="77777777" w:rsidR="005476CE" w:rsidRDefault="00000000">
            <w:pPr>
              <w:widowControl w:val="0"/>
              <w:pBdr>
                <w:top w:val="nil"/>
                <w:left w:val="nil"/>
                <w:bottom w:val="nil"/>
                <w:right w:val="nil"/>
                <w:between w:val="nil"/>
              </w:pBdr>
              <w:spacing w:line="240" w:lineRule="auto"/>
              <w:jc w:val="left"/>
            </w:pPr>
            <w:r>
              <w:t>Guest Lectures’ Payment</w:t>
            </w:r>
          </w:p>
        </w:tc>
        <w:tc>
          <w:tcPr>
            <w:tcW w:w="2340" w:type="dxa"/>
            <w:shd w:val="clear" w:color="auto" w:fill="auto"/>
            <w:tcMar>
              <w:top w:w="100" w:type="dxa"/>
              <w:left w:w="100" w:type="dxa"/>
              <w:bottom w:w="100" w:type="dxa"/>
              <w:right w:w="100" w:type="dxa"/>
            </w:tcMar>
          </w:tcPr>
          <w:p w14:paraId="07E8D68C" w14:textId="77777777" w:rsidR="005476CE" w:rsidRDefault="00000000">
            <w:pPr>
              <w:spacing w:line="240" w:lineRule="auto"/>
            </w:pPr>
            <w:r>
              <w:t>£800</w:t>
            </w:r>
          </w:p>
        </w:tc>
      </w:tr>
      <w:tr w:rsidR="005476CE" w14:paraId="445EFCAD" w14:textId="77777777">
        <w:trPr>
          <w:trHeight w:val="440"/>
        </w:trPr>
        <w:tc>
          <w:tcPr>
            <w:tcW w:w="2340" w:type="dxa"/>
            <w:vMerge/>
            <w:shd w:val="clear" w:color="auto" w:fill="auto"/>
            <w:tcMar>
              <w:top w:w="100" w:type="dxa"/>
              <w:left w:w="100" w:type="dxa"/>
              <w:bottom w:w="100" w:type="dxa"/>
              <w:right w:w="100" w:type="dxa"/>
            </w:tcMar>
          </w:tcPr>
          <w:p w14:paraId="3D4841C9" w14:textId="77777777" w:rsidR="005476CE" w:rsidRDefault="005476CE">
            <w:pPr>
              <w:widowControl w:val="0"/>
              <w:pBdr>
                <w:top w:val="nil"/>
                <w:left w:val="nil"/>
                <w:bottom w:val="nil"/>
                <w:right w:val="nil"/>
                <w:between w:val="nil"/>
              </w:pBdr>
              <w:spacing w:line="276" w:lineRule="auto"/>
              <w:jc w:val="left"/>
            </w:pPr>
          </w:p>
        </w:tc>
        <w:tc>
          <w:tcPr>
            <w:tcW w:w="2340" w:type="dxa"/>
            <w:vMerge/>
            <w:shd w:val="clear" w:color="auto" w:fill="auto"/>
            <w:tcMar>
              <w:top w:w="100" w:type="dxa"/>
              <w:left w:w="100" w:type="dxa"/>
              <w:bottom w:w="100" w:type="dxa"/>
              <w:right w:w="100" w:type="dxa"/>
            </w:tcMar>
          </w:tcPr>
          <w:p w14:paraId="18107F9C" w14:textId="77777777" w:rsidR="005476CE" w:rsidRDefault="005476CE">
            <w:pPr>
              <w:widowControl w:val="0"/>
              <w:pBdr>
                <w:top w:val="nil"/>
                <w:left w:val="nil"/>
                <w:bottom w:val="nil"/>
                <w:right w:val="nil"/>
                <w:between w:val="nil"/>
              </w:pBdr>
              <w:spacing w:line="276" w:lineRule="auto"/>
              <w:jc w:val="left"/>
            </w:pPr>
          </w:p>
        </w:tc>
        <w:tc>
          <w:tcPr>
            <w:tcW w:w="2340" w:type="dxa"/>
            <w:shd w:val="clear" w:color="auto" w:fill="auto"/>
            <w:tcMar>
              <w:top w:w="100" w:type="dxa"/>
              <w:left w:w="100" w:type="dxa"/>
              <w:bottom w:w="100" w:type="dxa"/>
              <w:right w:w="100" w:type="dxa"/>
            </w:tcMar>
          </w:tcPr>
          <w:p w14:paraId="4BFC3101" w14:textId="77777777" w:rsidR="005476CE" w:rsidRDefault="00000000">
            <w:pPr>
              <w:widowControl w:val="0"/>
              <w:pBdr>
                <w:top w:val="nil"/>
                <w:left w:val="nil"/>
                <w:bottom w:val="nil"/>
                <w:right w:val="nil"/>
                <w:between w:val="nil"/>
              </w:pBdr>
              <w:spacing w:line="240" w:lineRule="auto"/>
              <w:jc w:val="left"/>
            </w:pPr>
            <w:r>
              <w:t>Venue Arrangement</w:t>
            </w:r>
          </w:p>
        </w:tc>
        <w:tc>
          <w:tcPr>
            <w:tcW w:w="2340" w:type="dxa"/>
            <w:shd w:val="clear" w:color="auto" w:fill="auto"/>
            <w:tcMar>
              <w:top w:w="100" w:type="dxa"/>
              <w:left w:w="100" w:type="dxa"/>
              <w:bottom w:w="100" w:type="dxa"/>
              <w:right w:w="100" w:type="dxa"/>
            </w:tcMar>
          </w:tcPr>
          <w:p w14:paraId="24F0C915" w14:textId="77777777" w:rsidR="005476CE" w:rsidRDefault="00000000">
            <w:pPr>
              <w:spacing w:line="240" w:lineRule="auto"/>
            </w:pPr>
            <w:r>
              <w:t>£1200</w:t>
            </w:r>
          </w:p>
        </w:tc>
      </w:tr>
      <w:tr w:rsidR="005476CE" w14:paraId="08A009D5" w14:textId="77777777">
        <w:trPr>
          <w:trHeight w:val="440"/>
        </w:trPr>
        <w:tc>
          <w:tcPr>
            <w:tcW w:w="2340" w:type="dxa"/>
            <w:vMerge/>
            <w:shd w:val="clear" w:color="auto" w:fill="auto"/>
            <w:tcMar>
              <w:top w:w="100" w:type="dxa"/>
              <w:left w:w="100" w:type="dxa"/>
              <w:bottom w:w="100" w:type="dxa"/>
              <w:right w:w="100" w:type="dxa"/>
            </w:tcMar>
          </w:tcPr>
          <w:p w14:paraId="0B104EB8" w14:textId="77777777" w:rsidR="005476CE" w:rsidRDefault="005476CE">
            <w:pPr>
              <w:widowControl w:val="0"/>
              <w:pBdr>
                <w:top w:val="nil"/>
                <w:left w:val="nil"/>
                <w:bottom w:val="nil"/>
                <w:right w:val="nil"/>
                <w:between w:val="nil"/>
              </w:pBdr>
              <w:spacing w:line="276" w:lineRule="auto"/>
              <w:jc w:val="left"/>
            </w:pPr>
          </w:p>
        </w:tc>
        <w:tc>
          <w:tcPr>
            <w:tcW w:w="2340" w:type="dxa"/>
            <w:vMerge/>
            <w:shd w:val="clear" w:color="auto" w:fill="auto"/>
            <w:tcMar>
              <w:top w:w="100" w:type="dxa"/>
              <w:left w:w="100" w:type="dxa"/>
              <w:bottom w:w="100" w:type="dxa"/>
              <w:right w:w="100" w:type="dxa"/>
            </w:tcMar>
          </w:tcPr>
          <w:p w14:paraId="0BA8A278" w14:textId="77777777" w:rsidR="005476CE" w:rsidRDefault="005476CE">
            <w:pPr>
              <w:widowControl w:val="0"/>
              <w:pBdr>
                <w:top w:val="nil"/>
                <w:left w:val="nil"/>
                <w:bottom w:val="nil"/>
                <w:right w:val="nil"/>
                <w:between w:val="nil"/>
              </w:pBdr>
              <w:spacing w:line="276" w:lineRule="auto"/>
              <w:jc w:val="left"/>
            </w:pPr>
          </w:p>
        </w:tc>
        <w:tc>
          <w:tcPr>
            <w:tcW w:w="2340" w:type="dxa"/>
            <w:shd w:val="clear" w:color="auto" w:fill="auto"/>
            <w:tcMar>
              <w:top w:w="100" w:type="dxa"/>
              <w:left w:w="100" w:type="dxa"/>
              <w:bottom w:w="100" w:type="dxa"/>
              <w:right w:w="100" w:type="dxa"/>
            </w:tcMar>
          </w:tcPr>
          <w:p w14:paraId="5F6D7CDB" w14:textId="77777777" w:rsidR="005476CE" w:rsidRDefault="00000000">
            <w:pPr>
              <w:widowControl w:val="0"/>
              <w:pBdr>
                <w:top w:val="nil"/>
                <w:left w:val="nil"/>
                <w:bottom w:val="nil"/>
                <w:right w:val="nil"/>
                <w:between w:val="nil"/>
              </w:pBdr>
              <w:spacing w:line="240" w:lineRule="auto"/>
              <w:jc w:val="left"/>
            </w:pPr>
            <w:r>
              <w:t>Marketing</w:t>
            </w:r>
          </w:p>
        </w:tc>
        <w:tc>
          <w:tcPr>
            <w:tcW w:w="2340" w:type="dxa"/>
            <w:shd w:val="clear" w:color="auto" w:fill="auto"/>
            <w:tcMar>
              <w:top w:w="100" w:type="dxa"/>
              <w:left w:w="100" w:type="dxa"/>
              <w:bottom w:w="100" w:type="dxa"/>
              <w:right w:w="100" w:type="dxa"/>
            </w:tcMar>
          </w:tcPr>
          <w:p w14:paraId="065BBE4B" w14:textId="77777777" w:rsidR="005476CE" w:rsidRDefault="00000000">
            <w:pPr>
              <w:spacing w:line="240" w:lineRule="auto"/>
            </w:pPr>
            <w:r>
              <w:t>£1200</w:t>
            </w:r>
          </w:p>
        </w:tc>
      </w:tr>
      <w:tr w:rsidR="005476CE" w14:paraId="1B3DDF6B" w14:textId="77777777">
        <w:trPr>
          <w:trHeight w:val="440"/>
        </w:trPr>
        <w:tc>
          <w:tcPr>
            <w:tcW w:w="2340" w:type="dxa"/>
            <w:vMerge/>
            <w:shd w:val="clear" w:color="auto" w:fill="auto"/>
            <w:tcMar>
              <w:top w:w="100" w:type="dxa"/>
              <w:left w:w="100" w:type="dxa"/>
              <w:bottom w:w="100" w:type="dxa"/>
              <w:right w:w="100" w:type="dxa"/>
            </w:tcMar>
          </w:tcPr>
          <w:p w14:paraId="7EA5E7E6" w14:textId="77777777" w:rsidR="005476CE" w:rsidRDefault="005476CE">
            <w:pPr>
              <w:widowControl w:val="0"/>
              <w:pBdr>
                <w:top w:val="nil"/>
                <w:left w:val="nil"/>
                <w:bottom w:val="nil"/>
                <w:right w:val="nil"/>
                <w:between w:val="nil"/>
              </w:pBdr>
              <w:spacing w:line="276" w:lineRule="auto"/>
              <w:jc w:val="left"/>
            </w:pPr>
          </w:p>
        </w:tc>
        <w:tc>
          <w:tcPr>
            <w:tcW w:w="2340" w:type="dxa"/>
            <w:vMerge/>
            <w:shd w:val="clear" w:color="auto" w:fill="auto"/>
            <w:tcMar>
              <w:top w:w="100" w:type="dxa"/>
              <w:left w:w="100" w:type="dxa"/>
              <w:bottom w:w="100" w:type="dxa"/>
              <w:right w:w="100" w:type="dxa"/>
            </w:tcMar>
          </w:tcPr>
          <w:p w14:paraId="3DBE533F" w14:textId="77777777" w:rsidR="005476CE" w:rsidRDefault="005476CE">
            <w:pPr>
              <w:widowControl w:val="0"/>
              <w:pBdr>
                <w:top w:val="nil"/>
                <w:left w:val="nil"/>
                <w:bottom w:val="nil"/>
                <w:right w:val="nil"/>
                <w:between w:val="nil"/>
              </w:pBdr>
              <w:spacing w:line="276" w:lineRule="auto"/>
              <w:jc w:val="left"/>
            </w:pPr>
          </w:p>
        </w:tc>
        <w:tc>
          <w:tcPr>
            <w:tcW w:w="2340" w:type="dxa"/>
            <w:shd w:val="clear" w:color="auto" w:fill="auto"/>
            <w:tcMar>
              <w:top w:w="100" w:type="dxa"/>
              <w:left w:w="100" w:type="dxa"/>
              <w:bottom w:w="100" w:type="dxa"/>
              <w:right w:w="100" w:type="dxa"/>
            </w:tcMar>
          </w:tcPr>
          <w:p w14:paraId="498C78EB" w14:textId="77777777" w:rsidR="005476CE" w:rsidRDefault="00000000">
            <w:pPr>
              <w:widowControl w:val="0"/>
              <w:pBdr>
                <w:top w:val="nil"/>
                <w:left w:val="nil"/>
                <w:bottom w:val="nil"/>
                <w:right w:val="nil"/>
                <w:between w:val="nil"/>
              </w:pBdr>
              <w:spacing w:line="240" w:lineRule="auto"/>
              <w:jc w:val="left"/>
            </w:pPr>
            <w:r>
              <w:t>Catering Charge</w:t>
            </w:r>
          </w:p>
        </w:tc>
        <w:tc>
          <w:tcPr>
            <w:tcW w:w="2340" w:type="dxa"/>
            <w:shd w:val="clear" w:color="auto" w:fill="auto"/>
            <w:tcMar>
              <w:top w:w="100" w:type="dxa"/>
              <w:left w:w="100" w:type="dxa"/>
              <w:bottom w:w="100" w:type="dxa"/>
              <w:right w:w="100" w:type="dxa"/>
            </w:tcMar>
          </w:tcPr>
          <w:p w14:paraId="2D07B1D4" w14:textId="77777777" w:rsidR="005476CE" w:rsidRDefault="00000000">
            <w:pPr>
              <w:spacing w:line="240" w:lineRule="auto"/>
            </w:pPr>
            <w:r>
              <w:t>£500</w:t>
            </w:r>
          </w:p>
        </w:tc>
      </w:tr>
      <w:tr w:rsidR="005476CE" w14:paraId="066EC049" w14:textId="77777777">
        <w:tc>
          <w:tcPr>
            <w:tcW w:w="2340" w:type="dxa"/>
            <w:shd w:val="clear" w:color="auto" w:fill="auto"/>
            <w:tcMar>
              <w:top w:w="100" w:type="dxa"/>
              <w:left w:w="100" w:type="dxa"/>
              <w:bottom w:w="100" w:type="dxa"/>
              <w:right w:w="100" w:type="dxa"/>
            </w:tcMar>
          </w:tcPr>
          <w:p w14:paraId="2FB0D7B3" w14:textId="77777777" w:rsidR="005476CE" w:rsidRDefault="00000000">
            <w:pPr>
              <w:widowControl w:val="0"/>
              <w:spacing w:line="240" w:lineRule="auto"/>
              <w:jc w:val="left"/>
            </w:pPr>
            <w:r>
              <w:t xml:space="preserve">Total Income </w:t>
            </w:r>
          </w:p>
        </w:tc>
        <w:tc>
          <w:tcPr>
            <w:tcW w:w="2340" w:type="dxa"/>
            <w:shd w:val="clear" w:color="auto" w:fill="auto"/>
            <w:tcMar>
              <w:top w:w="100" w:type="dxa"/>
              <w:left w:w="100" w:type="dxa"/>
              <w:bottom w:w="100" w:type="dxa"/>
              <w:right w:w="100" w:type="dxa"/>
            </w:tcMar>
          </w:tcPr>
          <w:p w14:paraId="2E4FC0F9" w14:textId="77777777" w:rsidR="005476CE" w:rsidRDefault="00000000">
            <w:pPr>
              <w:spacing w:line="240" w:lineRule="auto"/>
            </w:pPr>
            <w:r>
              <w:t>£7500</w:t>
            </w:r>
          </w:p>
        </w:tc>
        <w:tc>
          <w:tcPr>
            <w:tcW w:w="2340" w:type="dxa"/>
            <w:shd w:val="clear" w:color="auto" w:fill="auto"/>
            <w:tcMar>
              <w:top w:w="100" w:type="dxa"/>
              <w:left w:w="100" w:type="dxa"/>
              <w:bottom w:w="100" w:type="dxa"/>
              <w:right w:w="100" w:type="dxa"/>
            </w:tcMar>
          </w:tcPr>
          <w:p w14:paraId="44AAED38" w14:textId="77777777" w:rsidR="005476CE" w:rsidRDefault="00000000">
            <w:pPr>
              <w:widowControl w:val="0"/>
              <w:spacing w:line="240" w:lineRule="auto"/>
              <w:jc w:val="left"/>
            </w:pPr>
            <w:r>
              <w:t>Total Expenditure</w:t>
            </w:r>
          </w:p>
        </w:tc>
        <w:tc>
          <w:tcPr>
            <w:tcW w:w="2340" w:type="dxa"/>
            <w:shd w:val="clear" w:color="auto" w:fill="auto"/>
            <w:tcMar>
              <w:top w:w="100" w:type="dxa"/>
              <w:left w:w="100" w:type="dxa"/>
              <w:bottom w:w="100" w:type="dxa"/>
              <w:right w:w="100" w:type="dxa"/>
            </w:tcMar>
          </w:tcPr>
          <w:p w14:paraId="6C5B523C" w14:textId="77777777" w:rsidR="005476CE" w:rsidRDefault="00000000">
            <w:pPr>
              <w:spacing w:line="240" w:lineRule="auto"/>
            </w:pPr>
            <w:r>
              <w:t>£6000</w:t>
            </w:r>
          </w:p>
        </w:tc>
      </w:tr>
      <w:tr w:rsidR="005476CE" w14:paraId="0622FA24" w14:textId="77777777">
        <w:tc>
          <w:tcPr>
            <w:tcW w:w="9360" w:type="dxa"/>
            <w:gridSpan w:val="4"/>
            <w:shd w:val="clear" w:color="auto" w:fill="auto"/>
            <w:tcMar>
              <w:top w:w="100" w:type="dxa"/>
              <w:left w:w="100" w:type="dxa"/>
              <w:bottom w:w="100" w:type="dxa"/>
              <w:right w:w="100" w:type="dxa"/>
            </w:tcMar>
          </w:tcPr>
          <w:p w14:paraId="61D366FE" w14:textId="77777777" w:rsidR="005476CE" w:rsidRDefault="00000000">
            <w:pPr>
              <w:spacing w:line="240" w:lineRule="auto"/>
            </w:pPr>
            <w:r>
              <w:t>Net income = £ (7500 - 6000) = £1500</w:t>
            </w:r>
          </w:p>
        </w:tc>
      </w:tr>
    </w:tbl>
    <w:p w14:paraId="06E2DEB8" w14:textId="77777777" w:rsidR="005476CE" w:rsidRDefault="005476CE"/>
    <w:p w14:paraId="4886EFB1" w14:textId="77777777" w:rsidR="005476CE" w:rsidRDefault="00000000">
      <w:r>
        <w:rPr>
          <w:b/>
          <w:i/>
        </w:rPr>
        <w:t xml:space="preserve">Further Analysis of Cost: </w:t>
      </w:r>
      <w:r>
        <w:t xml:space="preserve">The total income that will be observed in the present event is £7500. The breakdown of the cost showcases that £4000 will be obtained from the sponsors while registration fees and workshop income for the present event are £1500 and £2000. The total expenditure of the present event is £6000. The key expenditures will be based on resource allocation, crew hiring, inviting guest lecturers, marketing, venue arrangement and catering arrangement (O’Toole, 2011). </w:t>
      </w:r>
    </w:p>
    <w:p w14:paraId="7BA631A3" w14:textId="77777777" w:rsidR="005476CE" w:rsidRDefault="00000000">
      <w:r>
        <w:rPr>
          <w:b/>
          <w:i/>
        </w:rPr>
        <w:t>Funding Sources and Income Generation:</w:t>
      </w:r>
      <w:r>
        <w:t xml:space="preserve"> Different funding resources can be observed in the present event. One of the fundamental funding and income resources is sponsorship from prolific investors. Along with that registration fees from the participants will also be a significant funding </w:t>
      </w:r>
      <w:r>
        <w:lastRenderedPageBreak/>
        <w:t xml:space="preserve">resource in this </w:t>
      </w:r>
      <w:proofErr w:type="gramStart"/>
      <w:r>
        <w:t>particular networking</w:t>
      </w:r>
      <w:proofErr w:type="gramEnd"/>
      <w:r>
        <w:t xml:space="preserve"> event. Moreover, the research papers on business guidance in the tourism sector </w:t>
      </w:r>
      <w:proofErr w:type="spellStart"/>
      <w:r>
        <w:t>centralised</w:t>
      </w:r>
      <w:proofErr w:type="spellEnd"/>
      <w:r>
        <w:t xml:space="preserve"> on the winter season will be showcased in the workshop and official website of MICE. The charges obtained from the workshop should also be considered another significant funding resource in this event. </w:t>
      </w:r>
      <w:r>
        <w:br w:type="page"/>
      </w:r>
    </w:p>
    <w:p w14:paraId="31CB4056" w14:textId="77777777" w:rsidR="005476CE" w:rsidRDefault="00000000">
      <w:pPr>
        <w:pStyle w:val="Heading1"/>
      </w:pPr>
      <w:bookmarkStart w:id="6" w:name="_Toc179821099"/>
      <w:r>
        <w:lastRenderedPageBreak/>
        <w:t xml:space="preserve">Industry Trends, Issues and Impact </w:t>
      </w:r>
      <w:proofErr w:type="gramStart"/>
      <w:r>
        <w:t>On</w:t>
      </w:r>
      <w:proofErr w:type="gramEnd"/>
      <w:r>
        <w:t xml:space="preserve"> the Event</w:t>
      </w:r>
      <w:bookmarkEnd w:id="6"/>
    </w:p>
    <w:p w14:paraId="5D700279" w14:textId="77777777" w:rsidR="005476CE" w:rsidRDefault="00000000">
      <w:pPr>
        <w:rPr>
          <w:b/>
        </w:rPr>
      </w:pPr>
      <w:r>
        <w:rPr>
          <w:b/>
        </w:rPr>
        <w:t>Industry Trends</w:t>
      </w:r>
    </w:p>
    <w:p w14:paraId="2D1BD6FE" w14:textId="77777777" w:rsidR="005476CE" w:rsidRDefault="00000000">
      <w:r>
        <w:rPr>
          <w:b/>
          <w:i/>
        </w:rPr>
        <w:t>Implementation of AI and Big Data:</w:t>
      </w:r>
      <w:r>
        <w:t xml:space="preserve"> The usage of Artificial intelligence is considered to have significant features in the event industry. AI-powered chatbots, data tracking, storage and privacy are significant factors that respect the recent trends in the industry. Big data is a significant innovative technology that impacts the data storage and service management aspects in the event industry (</w:t>
      </w:r>
      <w:proofErr w:type="spellStart"/>
      <w:r>
        <w:t>Mercan</w:t>
      </w:r>
      <w:proofErr w:type="spellEnd"/>
      <w:r>
        <w:t xml:space="preserve"> et al., 2021). </w:t>
      </w:r>
    </w:p>
    <w:p w14:paraId="20138B7E" w14:textId="77777777" w:rsidR="005476CE" w:rsidRDefault="00000000">
      <w:r>
        <w:rPr>
          <w:b/>
          <w:u w:val="single"/>
        </w:rPr>
        <w:t>Impact:</w:t>
      </w:r>
      <w:r>
        <w:t xml:space="preserve"> Artificial intelligence is a significant trend that impacts the internal communication and marketing aspects of the event industry. Big data is used to identify and </w:t>
      </w:r>
      <w:proofErr w:type="spellStart"/>
      <w:r>
        <w:t>analyse</w:t>
      </w:r>
      <w:proofErr w:type="spellEnd"/>
      <w:r>
        <w:t xml:space="preserve"> the individual preferences in the market. Further, impacting the major decisions and operations of the company. The operations of the </w:t>
      </w:r>
      <w:proofErr w:type="spellStart"/>
      <w:r>
        <w:t>organisations</w:t>
      </w:r>
      <w:proofErr w:type="spellEnd"/>
      <w:r>
        <w:t xml:space="preserve">, such as improved services and logistic maintenance, are specifically mentionable. </w:t>
      </w:r>
    </w:p>
    <w:p w14:paraId="28DB239C" w14:textId="77777777" w:rsidR="005476CE" w:rsidRDefault="00000000">
      <w:r>
        <w:rPr>
          <w:b/>
          <w:i/>
        </w:rPr>
        <w:t>Sustainability:</w:t>
      </w:r>
      <w:r>
        <w:t xml:space="preserve"> The implementation of sustainable and eco-friendly aspects is considered to have become a significant trend in the event industry (Jones and Comfort, 2020). With the rapid growth of sustainable tourism and eco-friendly tourism, the key factors are identified to be influencing this trend in the industry. </w:t>
      </w:r>
    </w:p>
    <w:p w14:paraId="79F1F268" w14:textId="77777777" w:rsidR="005476CE" w:rsidRDefault="00000000">
      <w:r>
        <w:rPr>
          <w:b/>
          <w:u w:val="single"/>
        </w:rPr>
        <w:t>Impact:</w:t>
      </w:r>
      <w:r>
        <w:t xml:space="preserve"> The mentioned trend </w:t>
      </w:r>
      <w:proofErr w:type="gramStart"/>
      <w:r>
        <w:t>is considered to be</w:t>
      </w:r>
      <w:proofErr w:type="gramEnd"/>
      <w:r>
        <w:t xml:space="preserve"> beneficial for the industry as it impacts brand recognition, promotion, and satisfaction. Thus, by adhering to more sustainable practices and policies event industry can find better business prospects. It is also interpreted to be impacting participant satisfaction, engaging them for longer, and enhancing loyalty. </w:t>
      </w:r>
    </w:p>
    <w:p w14:paraId="51ED7EB6" w14:textId="77777777" w:rsidR="005476CE" w:rsidRDefault="00000000">
      <w:pPr>
        <w:rPr>
          <w:b/>
        </w:rPr>
      </w:pPr>
      <w:r>
        <w:rPr>
          <w:b/>
        </w:rPr>
        <w:t>Industry Issues</w:t>
      </w:r>
    </w:p>
    <w:p w14:paraId="1F22DA92" w14:textId="77777777" w:rsidR="005476CE" w:rsidRDefault="00000000">
      <w:r>
        <w:t xml:space="preserve">The event industry is significantly subject to several issues and challenges with increasing competition and technical advancements. </w:t>
      </w:r>
    </w:p>
    <w:p w14:paraId="1727CD56" w14:textId="77777777" w:rsidR="005476CE" w:rsidRDefault="00000000">
      <w:r>
        <w:rPr>
          <w:b/>
          <w:i/>
        </w:rPr>
        <w:lastRenderedPageBreak/>
        <w:t>Resistance to Change:</w:t>
      </w:r>
      <w:r>
        <w:t xml:space="preserve"> With enhanced technology and innovation the event industry is also adapting them in its operations. However, this is forcing the older or unskilled employees to adapt them too based on their job roles. This </w:t>
      </w:r>
      <w:proofErr w:type="gramStart"/>
      <w:r>
        <w:t>is considered to be</w:t>
      </w:r>
      <w:proofErr w:type="gramEnd"/>
      <w:r>
        <w:t xml:space="preserve"> a specific issue in the event industry as several employees are resistant to this changing process and methods. </w:t>
      </w:r>
    </w:p>
    <w:p w14:paraId="6CFD1BDB" w14:textId="77777777" w:rsidR="005476CE" w:rsidRDefault="00000000">
      <w:r>
        <w:rPr>
          <w:b/>
          <w:u w:val="single"/>
        </w:rPr>
        <w:t>Impact:</w:t>
      </w:r>
      <w:r>
        <w:t xml:space="preserve"> The resistance to change is impacting employee relations, motivation and productivity concerning </w:t>
      </w:r>
      <w:proofErr w:type="spellStart"/>
      <w:r>
        <w:t>organisations</w:t>
      </w:r>
      <w:proofErr w:type="spellEnd"/>
      <w:r>
        <w:t xml:space="preserve"> in the event industry. </w:t>
      </w:r>
    </w:p>
    <w:p w14:paraId="45228291" w14:textId="77777777" w:rsidR="005476CE" w:rsidRDefault="00000000">
      <w:r>
        <w:rPr>
          <w:b/>
          <w:i/>
        </w:rPr>
        <w:t>Increasing Competition:</w:t>
      </w:r>
      <w:r>
        <w:t xml:space="preserve"> The event industry has experienced a sudden boost with the growing tourism rate. However, with the growth of the industry, </w:t>
      </w:r>
      <w:proofErr w:type="spellStart"/>
      <w:r>
        <w:t>organisations</w:t>
      </w:r>
      <w:proofErr w:type="spellEnd"/>
      <w:r>
        <w:t xml:space="preserve"> are facing high competition in maintaining the trends and participant and lecturer loyalty.</w:t>
      </w:r>
    </w:p>
    <w:p w14:paraId="57F7BEA1" w14:textId="77777777" w:rsidR="005476CE" w:rsidRDefault="00000000">
      <w:r>
        <w:rPr>
          <w:b/>
          <w:u w:val="single"/>
        </w:rPr>
        <w:t>Impact:</w:t>
      </w:r>
      <w:r>
        <w:t xml:space="preserve"> This ultimately impacts the management and performance of the </w:t>
      </w:r>
      <w:proofErr w:type="spellStart"/>
      <w:r>
        <w:t>organisation</w:t>
      </w:r>
      <w:proofErr w:type="spellEnd"/>
      <w:r>
        <w:t xml:space="preserve"> in the industry. The event industry companies are consequently trying to meet participant needs and trends by increasing the operational cost. Consequently, setting more competitive levels in the market. </w:t>
      </w:r>
    </w:p>
    <w:p w14:paraId="56590B0A" w14:textId="77777777" w:rsidR="005476CE" w:rsidRDefault="00000000">
      <w:pPr>
        <w:rPr>
          <w:b/>
        </w:rPr>
      </w:pPr>
      <w:r>
        <w:rPr>
          <w:b/>
        </w:rPr>
        <w:t>Impact of Industry Trends and Issues on The Present Event</w:t>
      </w:r>
    </w:p>
    <w:p w14:paraId="310975B2" w14:textId="77777777" w:rsidR="005476CE" w:rsidRDefault="00000000">
      <w:r>
        <w:t xml:space="preserve">As mentioned, the rapid competition is considered to have impacted this event at some points. However, leadership is highly regarded in this concern (Huertas-Valdivia et al., 2022). The lectures presented by the guests involved a detailed study of managing the </w:t>
      </w:r>
      <w:proofErr w:type="spellStart"/>
      <w:r>
        <w:t>organisational</w:t>
      </w:r>
      <w:proofErr w:type="spellEnd"/>
      <w:r>
        <w:t xml:space="preserve"> operations in the event industry during the winter season. However, with the increasing competition, </w:t>
      </w:r>
      <w:proofErr w:type="gramStart"/>
      <w:r>
        <w:t>it can be seen that this</w:t>
      </w:r>
      <w:proofErr w:type="gramEnd"/>
      <w:r>
        <w:t xml:space="preserve"> event may become less attended and effective. </w:t>
      </w:r>
    </w:p>
    <w:p w14:paraId="52F4F931" w14:textId="77777777" w:rsidR="005476CE" w:rsidRDefault="00000000">
      <w:pPr>
        <w:rPr>
          <w:b/>
          <w:sz w:val="26"/>
          <w:szCs w:val="26"/>
        </w:rPr>
      </w:pPr>
      <w:r>
        <w:br w:type="page"/>
      </w:r>
    </w:p>
    <w:p w14:paraId="1B08AA3D" w14:textId="77777777" w:rsidR="005476CE" w:rsidRDefault="00000000">
      <w:pPr>
        <w:pStyle w:val="Heading1"/>
      </w:pPr>
      <w:bookmarkStart w:id="7" w:name="_Toc179821100"/>
      <w:r>
        <w:lastRenderedPageBreak/>
        <w:t>Situational and Cultural Considerations</w:t>
      </w:r>
      <w:bookmarkEnd w:id="7"/>
    </w:p>
    <w:p w14:paraId="3677AD0B" w14:textId="77777777" w:rsidR="005476CE" w:rsidRDefault="00000000">
      <w:r>
        <w:t>The wider situational and cultural considerations associated with the event should be evaluated to reflect on the relevance of the event. Here, the SWOT framework should be applied to showcase the internal facets of the event in the context of situational and cultural aspects (</w:t>
      </w:r>
      <w:proofErr w:type="spellStart"/>
      <w:r>
        <w:t>Puyt</w:t>
      </w:r>
      <w:proofErr w:type="spellEnd"/>
      <w:r>
        <w:t xml:space="preserve"> et al., 2023). </w:t>
      </w:r>
    </w:p>
    <w:p w14:paraId="28365265" w14:textId="77777777" w:rsidR="005476CE" w:rsidRDefault="005476CE"/>
    <w:tbl>
      <w:tblPr>
        <w:tblStyle w:val="ae"/>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476CE" w14:paraId="39633658" w14:textId="77777777">
        <w:tc>
          <w:tcPr>
            <w:tcW w:w="4680" w:type="dxa"/>
            <w:shd w:val="clear" w:color="auto" w:fill="auto"/>
            <w:tcMar>
              <w:top w:w="100" w:type="dxa"/>
              <w:left w:w="100" w:type="dxa"/>
              <w:bottom w:w="100" w:type="dxa"/>
              <w:right w:w="100" w:type="dxa"/>
            </w:tcMar>
          </w:tcPr>
          <w:p w14:paraId="4703A689" w14:textId="77777777" w:rsidR="005476CE" w:rsidRDefault="00000000">
            <w:pPr>
              <w:widowControl w:val="0"/>
              <w:pBdr>
                <w:top w:val="nil"/>
                <w:left w:val="nil"/>
                <w:bottom w:val="nil"/>
                <w:right w:val="nil"/>
                <w:between w:val="nil"/>
              </w:pBdr>
              <w:jc w:val="center"/>
              <w:rPr>
                <w:b/>
                <w:i/>
              </w:rPr>
            </w:pPr>
            <w:r>
              <w:rPr>
                <w:b/>
                <w:i/>
              </w:rPr>
              <w:t>Strengths</w:t>
            </w:r>
          </w:p>
        </w:tc>
        <w:tc>
          <w:tcPr>
            <w:tcW w:w="4680" w:type="dxa"/>
            <w:shd w:val="clear" w:color="auto" w:fill="auto"/>
            <w:tcMar>
              <w:top w:w="100" w:type="dxa"/>
              <w:left w:w="100" w:type="dxa"/>
              <w:bottom w:w="100" w:type="dxa"/>
              <w:right w:w="100" w:type="dxa"/>
            </w:tcMar>
          </w:tcPr>
          <w:p w14:paraId="7218B84C" w14:textId="77777777" w:rsidR="005476CE" w:rsidRDefault="00000000">
            <w:pPr>
              <w:widowControl w:val="0"/>
              <w:pBdr>
                <w:top w:val="nil"/>
                <w:left w:val="nil"/>
                <w:bottom w:val="nil"/>
                <w:right w:val="nil"/>
                <w:between w:val="nil"/>
              </w:pBdr>
              <w:jc w:val="center"/>
              <w:rPr>
                <w:b/>
                <w:i/>
              </w:rPr>
            </w:pPr>
            <w:r>
              <w:rPr>
                <w:b/>
                <w:i/>
              </w:rPr>
              <w:t>Weaknesses</w:t>
            </w:r>
          </w:p>
        </w:tc>
      </w:tr>
      <w:tr w:rsidR="005476CE" w14:paraId="320E9A2C" w14:textId="77777777">
        <w:tc>
          <w:tcPr>
            <w:tcW w:w="4680" w:type="dxa"/>
            <w:shd w:val="clear" w:color="auto" w:fill="auto"/>
            <w:tcMar>
              <w:top w:w="100" w:type="dxa"/>
              <w:left w:w="100" w:type="dxa"/>
              <w:bottom w:w="100" w:type="dxa"/>
              <w:right w:w="100" w:type="dxa"/>
            </w:tcMar>
          </w:tcPr>
          <w:p w14:paraId="2E2895D4" w14:textId="77777777" w:rsidR="005476CE" w:rsidRDefault="00000000">
            <w:pPr>
              <w:widowControl w:val="0"/>
              <w:numPr>
                <w:ilvl w:val="0"/>
                <w:numId w:val="3"/>
              </w:numPr>
              <w:pBdr>
                <w:top w:val="nil"/>
                <w:left w:val="nil"/>
                <w:bottom w:val="nil"/>
                <w:right w:val="nil"/>
                <w:between w:val="nil"/>
              </w:pBdr>
            </w:pPr>
            <w:r>
              <w:t xml:space="preserve">The very first strength of the event that should be mentioned is that it allows individuals from different regions to participate in the event. The mentioned aspect helps the event maintain cultural diversity. </w:t>
            </w:r>
          </w:p>
          <w:p w14:paraId="6608A0E8" w14:textId="77777777" w:rsidR="005476CE" w:rsidRDefault="00000000">
            <w:pPr>
              <w:widowControl w:val="0"/>
              <w:numPr>
                <w:ilvl w:val="0"/>
                <w:numId w:val="3"/>
              </w:numPr>
              <w:pBdr>
                <w:top w:val="nil"/>
                <w:left w:val="nil"/>
                <w:bottom w:val="nil"/>
                <w:right w:val="nil"/>
                <w:between w:val="nil"/>
              </w:pBdr>
            </w:pPr>
            <w:r>
              <w:t xml:space="preserve">The event focuses on the </w:t>
            </w:r>
            <w:proofErr w:type="spellStart"/>
            <w:r>
              <w:t>utilisation</w:t>
            </w:r>
            <w:proofErr w:type="spellEnd"/>
            <w:r>
              <w:t xml:space="preserve"> of social media platforms that help to reach a broader audience. </w:t>
            </w:r>
          </w:p>
          <w:p w14:paraId="7411DBA4" w14:textId="77777777" w:rsidR="005476CE" w:rsidRDefault="00000000">
            <w:pPr>
              <w:widowControl w:val="0"/>
              <w:numPr>
                <w:ilvl w:val="0"/>
                <w:numId w:val="3"/>
              </w:numPr>
              <w:pBdr>
                <w:top w:val="nil"/>
                <w:left w:val="nil"/>
                <w:bottom w:val="nil"/>
                <w:right w:val="nil"/>
                <w:between w:val="nil"/>
              </w:pBdr>
            </w:pPr>
            <w:r>
              <w:t>Moreover, the present event also includes a feedback session that allows for understanding the situational context of the event (Evans et al., 2021).</w:t>
            </w:r>
          </w:p>
        </w:tc>
        <w:tc>
          <w:tcPr>
            <w:tcW w:w="4680" w:type="dxa"/>
            <w:shd w:val="clear" w:color="auto" w:fill="auto"/>
            <w:tcMar>
              <w:top w:w="100" w:type="dxa"/>
              <w:left w:w="100" w:type="dxa"/>
              <w:bottom w:w="100" w:type="dxa"/>
              <w:right w:w="100" w:type="dxa"/>
            </w:tcMar>
          </w:tcPr>
          <w:p w14:paraId="6C2409FA" w14:textId="77777777" w:rsidR="005476CE" w:rsidRDefault="00000000">
            <w:pPr>
              <w:widowControl w:val="0"/>
              <w:numPr>
                <w:ilvl w:val="0"/>
                <w:numId w:val="4"/>
              </w:numPr>
              <w:pBdr>
                <w:top w:val="nil"/>
                <w:left w:val="nil"/>
                <w:bottom w:val="nil"/>
                <w:right w:val="nil"/>
                <w:between w:val="nil"/>
              </w:pBdr>
            </w:pPr>
            <w:r>
              <w:t xml:space="preserve">One of the significant weaknesses that influence the event to a great extent is increased competition in the event industry. This </w:t>
            </w:r>
            <w:proofErr w:type="gramStart"/>
            <w:r>
              <w:t>particular weakness</w:t>
            </w:r>
            <w:proofErr w:type="gramEnd"/>
            <w:r>
              <w:t xml:space="preserve"> may cause low participation in the situational context of the event (Allied Market Research, 2024).</w:t>
            </w:r>
          </w:p>
          <w:p w14:paraId="3D9FAF23" w14:textId="77777777" w:rsidR="005476CE" w:rsidRDefault="00000000">
            <w:pPr>
              <w:widowControl w:val="0"/>
              <w:numPr>
                <w:ilvl w:val="0"/>
                <w:numId w:val="4"/>
              </w:numPr>
              <w:pBdr>
                <w:top w:val="nil"/>
                <w:left w:val="nil"/>
                <w:bottom w:val="nil"/>
                <w:right w:val="nil"/>
                <w:between w:val="nil"/>
              </w:pBdr>
            </w:pPr>
            <w:r>
              <w:t xml:space="preserve">The present event focuses only on digital marketing and neglects the advances of digital marketing strategies. </w:t>
            </w:r>
          </w:p>
        </w:tc>
      </w:tr>
      <w:tr w:rsidR="005476CE" w14:paraId="575ED668" w14:textId="77777777">
        <w:tc>
          <w:tcPr>
            <w:tcW w:w="4680" w:type="dxa"/>
            <w:shd w:val="clear" w:color="auto" w:fill="auto"/>
            <w:tcMar>
              <w:top w:w="100" w:type="dxa"/>
              <w:left w:w="100" w:type="dxa"/>
              <w:bottom w:w="100" w:type="dxa"/>
              <w:right w:w="100" w:type="dxa"/>
            </w:tcMar>
          </w:tcPr>
          <w:p w14:paraId="753D5642" w14:textId="77777777" w:rsidR="005476CE" w:rsidRDefault="00000000">
            <w:pPr>
              <w:widowControl w:val="0"/>
              <w:pBdr>
                <w:top w:val="nil"/>
                <w:left w:val="nil"/>
                <w:bottom w:val="nil"/>
                <w:right w:val="nil"/>
                <w:between w:val="nil"/>
              </w:pBdr>
              <w:jc w:val="center"/>
              <w:rPr>
                <w:b/>
                <w:i/>
              </w:rPr>
            </w:pPr>
            <w:r>
              <w:rPr>
                <w:b/>
                <w:i/>
              </w:rPr>
              <w:t>Opportunities</w:t>
            </w:r>
          </w:p>
        </w:tc>
        <w:tc>
          <w:tcPr>
            <w:tcW w:w="4680" w:type="dxa"/>
            <w:shd w:val="clear" w:color="auto" w:fill="auto"/>
            <w:tcMar>
              <w:top w:w="100" w:type="dxa"/>
              <w:left w:w="100" w:type="dxa"/>
              <w:bottom w:w="100" w:type="dxa"/>
              <w:right w:w="100" w:type="dxa"/>
            </w:tcMar>
          </w:tcPr>
          <w:p w14:paraId="4D231EBB" w14:textId="77777777" w:rsidR="005476CE" w:rsidRDefault="00000000">
            <w:pPr>
              <w:widowControl w:val="0"/>
              <w:pBdr>
                <w:top w:val="nil"/>
                <w:left w:val="nil"/>
                <w:bottom w:val="nil"/>
                <w:right w:val="nil"/>
                <w:between w:val="nil"/>
              </w:pBdr>
              <w:jc w:val="center"/>
              <w:rPr>
                <w:b/>
                <w:i/>
              </w:rPr>
            </w:pPr>
            <w:r>
              <w:rPr>
                <w:b/>
                <w:i/>
              </w:rPr>
              <w:t>Threats</w:t>
            </w:r>
          </w:p>
        </w:tc>
      </w:tr>
      <w:tr w:rsidR="005476CE" w14:paraId="7E43A89C" w14:textId="77777777">
        <w:tc>
          <w:tcPr>
            <w:tcW w:w="4680" w:type="dxa"/>
            <w:shd w:val="clear" w:color="auto" w:fill="auto"/>
            <w:tcMar>
              <w:top w:w="100" w:type="dxa"/>
              <w:left w:w="100" w:type="dxa"/>
              <w:bottom w:w="100" w:type="dxa"/>
              <w:right w:w="100" w:type="dxa"/>
            </w:tcMar>
          </w:tcPr>
          <w:p w14:paraId="6C5431E4" w14:textId="77777777" w:rsidR="005476CE" w:rsidRDefault="00000000">
            <w:pPr>
              <w:widowControl w:val="0"/>
              <w:numPr>
                <w:ilvl w:val="0"/>
                <w:numId w:val="2"/>
              </w:numPr>
              <w:pBdr>
                <w:top w:val="nil"/>
                <w:left w:val="nil"/>
                <w:bottom w:val="nil"/>
                <w:right w:val="nil"/>
                <w:between w:val="nil"/>
              </w:pBdr>
            </w:pPr>
            <w:r>
              <w:lastRenderedPageBreak/>
              <w:t xml:space="preserve">The opportunity to impart knowledge on business strategies based on the perspectives of prolific individuals that are associated with the event's reputation is quite observable. </w:t>
            </w:r>
          </w:p>
          <w:p w14:paraId="750AD70F" w14:textId="77777777" w:rsidR="005476CE" w:rsidRDefault="00000000">
            <w:pPr>
              <w:widowControl w:val="0"/>
              <w:numPr>
                <w:ilvl w:val="0"/>
                <w:numId w:val="2"/>
              </w:numPr>
              <w:pBdr>
                <w:top w:val="nil"/>
                <w:left w:val="nil"/>
                <w:bottom w:val="nil"/>
                <w:right w:val="nil"/>
                <w:between w:val="nil"/>
              </w:pBdr>
            </w:pPr>
            <w:r>
              <w:t xml:space="preserve">The opportunity for technological integration in event marketing should also be mentioned. </w:t>
            </w:r>
          </w:p>
          <w:p w14:paraId="3BE9558F" w14:textId="77777777" w:rsidR="005476CE" w:rsidRDefault="00000000">
            <w:pPr>
              <w:widowControl w:val="0"/>
              <w:numPr>
                <w:ilvl w:val="0"/>
                <w:numId w:val="2"/>
              </w:numPr>
              <w:pBdr>
                <w:top w:val="nil"/>
                <w:left w:val="nil"/>
                <w:bottom w:val="nil"/>
                <w:right w:val="nil"/>
                <w:between w:val="nil"/>
              </w:pBdr>
            </w:pPr>
            <w:r>
              <w:t xml:space="preserve">Moreover, the opportunity to obtain betterment in the event execution practices is also worth mentioning. </w:t>
            </w:r>
          </w:p>
          <w:p w14:paraId="01841337" w14:textId="77777777" w:rsidR="005476CE" w:rsidRDefault="005476CE">
            <w:pPr>
              <w:widowControl w:val="0"/>
              <w:pBdr>
                <w:top w:val="nil"/>
                <w:left w:val="nil"/>
                <w:bottom w:val="nil"/>
                <w:right w:val="nil"/>
                <w:between w:val="nil"/>
              </w:pBdr>
            </w:pPr>
          </w:p>
        </w:tc>
        <w:tc>
          <w:tcPr>
            <w:tcW w:w="4680" w:type="dxa"/>
            <w:shd w:val="clear" w:color="auto" w:fill="auto"/>
            <w:tcMar>
              <w:top w:w="100" w:type="dxa"/>
              <w:left w:w="100" w:type="dxa"/>
              <w:bottom w:w="100" w:type="dxa"/>
              <w:right w:w="100" w:type="dxa"/>
            </w:tcMar>
          </w:tcPr>
          <w:p w14:paraId="42E1C44D" w14:textId="77777777" w:rsidR="005476CE" w:rsidRDefault="00000000">
            <w:pPr>
              <w:widowControl w:val="0"/>
              <w:numPr>
                <w:ilvl w:val="0"/>
                <w:numId w:val="1"/>
              </w:numPr>
              <w:pBdr>
                <w:top w:val="nil"/>
                <w:left w:val="nil"/>
                <w:bottom w:val="nil"/>
                <w:right w:val="nil"/>
                <w:between w:val="nil"/>
              </w:pBdr>
            </w:pPr>
            <w:proofErr w:type="spellStart"/>
            <w:r>
              <w:t>Lown</w:t>
            </w:r>
            <w:proofErr w:type="spellEnd"/>
            <w:r>
              <w:t xml:space="preserve"> income generation should be associated with the potential threat to the present event due to low participation. </w:t>
            </w:r>
          </w:p>
          <w:p w14:paraId="6A3494F7" w14:textId="77777777" w:rsidR="005476CE" w:rsidRDefault="00000000">
            <w:pPr>
              <w:widowControl w:val="0"/>
              <w:numPr>
                <w:ilvl w:val="0"/>
                <w:numId w:val="1"/>
              </w:numPr>
              <w:pBdr>
                <w:top w:val="nil"/>
                <w:left w:val="nil"/>
                <w:bottom w:val="nil"/>
                <w:right w:val="nil"/>
                <w:between w:val="nil"/>
              </w:pBdr>
            </w:pPr>
            <w:r>
              <w:t xml:space="preserve">Inadequacy in promotional activities may also lead to a lack of cultural inclusivity in the event and low revenue. </w:t>
            </w:r>
          </w:p>
        </w:tc>
      </w:tr>
    </w:tbl>
    <w:p w14:paraId="04A8638F" w14:textId="77777777" w:rsidR="005476CE" w:rsidRDefault="00000000">
      <w:r>
        <w:br w:type="page"/>
      </w:r>
    </w:p>
    <w:p w14:paraId="4B00143B" w14:textId="77777777" w:rsidR="005476CE" w:rsidRDefault="00000000">
      <w:pPr>
        <w:pStyle w:val="Heading1"/>
      </w:pPr>
      <w:bookmarkStart w:id="8" w:name="_Toc179821101"/>
      <w:r>
        <w:lastRenderedPageBreak/>
        <w:t>Conclusion</w:t>
      </w:r>
      <w:bookmarkEnd w:id="8"/>
    </w:p>
    <w:p w14:paraId="5D14E683" w14:textId="77777777" w:rsidR="005476CE" w:rsidRDefault="00000000">
      <w:r>
        <w:t xml:space="preserve">The report has discussed an event arranged to provide insights to the </w:t>
      </w:r>
      <w:proofErr w:type="spellStart"/>
      <w:r>
        <w:t>organisations</w:t>
      </w:r>
      <w:proofErr w:type="spellEnd"/>
      <w:r>
        <w:t xml:space="preserve"> within an industry in winter seasons. The event is considered to provide more insights into the development of service through its key findings. The overall event, its aim and objectives have been defined along with a detailed description of it. The framework of the event cycle has been used to outline the description and plan of the event. The required skills and resources for the event have been evaluated following a breakdown of the budget involved in it. The industry trends and issues have been discussed and through that, the key findings have described their impact on the event industry. Further, situational and cultural considerations have been defined as the key findings through the model of SWOT. </w:t>
      </w:r>
    </w:p>
    <w:p w14:paraId="05DC0995" w14:textId="77777777" w:rsidR="005476CE" w:rsidRDefault="00000000">
      <w:pPr>
        <w:rPr>
          <w:b/>
          <w:sz w:val="28"/>
          <w:szCs w:val="28"/>
        </w:rPr>
      </w:pPr>
      <w:r>
        <w:br w:type="page"/>
      </w:r>
    </w:p>
    <w:p w14:paraId="6568525F" w14:textId="77777777" w:rsidR="005476CE" w:rsidRDefault="00000000">
      <w:pPr>
        <w:pStyle w:val="Heading1"/>
      </w:pPr>
      <w:bookmarkStart w:id="9" w:name="_Toc179821102"/>
      <w:r>
        <w:lastRenderedPageBreak/>
        <w:t>References</w:t>
      </w:r>
      <w:bookmarkEnd w:id="9"/>
    </w:p>
    <w:p w14:paraId="6E2CFE05" w14:textId="77777777" w:rsidR="005476CE" w:rsidRDefault="00000000">
      <w:r>
        <w:t xml:space="preserve">Allen, J., Harris, R. and </w:t>
      </w:r>
      <w:proofErr w:type="spellStart"/>
      <w:r>
        <w:t>Jago</w:t>
      </w:r>
      <w:proofErr w:type="spellEnd"/>
      <w:r>
        <w:t>, L. (2022) Festival &amp; special event management. John Wiley &amp; Sons.</w:t>
      </w:r>
    </w:p>
    <w:p w14:paraId="4F19FB27" w14:textId="77777777" w:rsidR="005476CE" w:rsidRDefault="00000000">
      <w:pPr>
        <w:pBdr>
          <w:top w:val="nil"/>
          <w:left w:val="nil"/>
          <w:bottom w:val="nil"/>
          <w:right w:val="nil"/>
          <w:between w:val="nil"/>
        </w:pBdr>
      </w:pPr>
      <w:r>
        <w:t xml:space="preserve">Allied Market Research (2024) </w:t>
      </w:r>
      <w:r>
        <w:rPr>
          <w:i/>
        </w:rPr>
        <w:t xml:space="preserve">UK Events Industry, by Type. </w:t>
      </w:r>
      <w:r>
        <w:t xml:space="preserve">[Online] Available at: </w:t>
      </w:r>
      <w:hyperlink r:id="rId8">
        <w:r>
          <w:rPr>
            <w:u w:val="single"/>
          </w:rPr>
          <w:t>https://www.alliedmarketresearch.com/uk-events-industry-market-A169718</w:t>
        </w:r>
      </w:hyperlink>
      <w:r>
        <w:t xml:space="preserve"> [Accessed 7 10 2024].</w:t>
      </w:r>
    </w:p>
    <w:p w14:paraId="32C4F264" w14:textId="77777777" w:rsidR="005476CE" w:rsidRDefault="00000000">
      <w:r>
        <w:t xml:space="preserve">Carpenter, T.P. and Moser, J.M. (2020) The development of addition and subtraction problem-solving skills. In </w:t>
      </w:r>
      <w:proofErr w:type="gramStart"/>
      <w:r>
        <w:t>Addition</w:t>
      </w:r>
      <w:proofErr w:type="gramEnd"/>
      <w:r>
        <w:t xml:space="preserve"> and subtraction (pp. 9-24). Routledge.</w:t>
      </w:r>
    </w:p>
    <w:p w14:paraId="4893BD65" w14:textId="77777777" w:rsidR="005476CE" w:rsidRDefault="00000000">
      <w:r>
        <w:t>Evans, D., Bratton, S. and McKee, J. (2021) Social media marketing. AG Printing &amp; Publishing.</w:t>
      </w:r>
    </w:p>
    <w:p w14:paraId="66D5A813" w14:textId="77777777" w:rsidR="005476CE" w:rsidRDefault="00000000">
      <w:r>
        <w:t>Getz, D. and Page, S. (2019) Event studies: theory, research and policy for planned events. 3rd Edition. Routledge: Oxford</w:t>
      </w:r>
    </w:p>
    <w:p w14:paraId="2D9DDFAF" w14:textId="77777777" w:rsidR="005476CE" w:rsidRDefault="00000000">
      <w:r>
        <w:t xml:space="preserve">Huertas-Valdivia, I. González-Torres, T. and </w:t>
      </w:r>
      <w:proofErr w:type="spellStart"/>
      <w:r>
        <w:t>Nájera</w:t>
      </w:r>
      <w:proofErr w:type="spellEnd"/>
      <w:r>
        <w:t>-Sánchez, J.J., (2022) Contemporary leadership in hospitality: a review and research agenda. International Journal of Contemporary Hospitality Management, 34(6), pp.2399-2422.</w:t>
      </w:r>
    </w:p>
    <w:p w14:paraId="1C9AFCF1" w14:textId="77777777" w:rsidR="005476CE" w:rsidRDefault="00000000">
      <w:r>
        <w:t>Jones, P. and Comfort, D. (2020) The COVID-19 crisis and sustainability in the hospitality industry. International journal of contemporary hospitality management, 32(10), pp.3037-3050.</w:t>
      </w:r>
    </w:p>
    <w:p w14:paraId="00E65E28" w14:textId="77777777" w:rsidR="005476CE" w:rsidRDefault="00000000">
      <w:pPr>
        <w:pBdr>
          <w:top w:val="nil"/>
          <w:left w:val="nil"/>
          <w:bottom w:val="nil"/>
          <w:right w:val="nil"/>
          <w:between w:val="nil"/>
        </w:pBdr>
      </w:pPr>
      <w:proofErr w:type="spellStart"/>
      <w:r>
        <w:t>Kaunisto</w:t>
      </w:r>
      <w:proofErr w:type="spellEnd"/>
      <w:r>
        <w:t xml:space="preserve">, A. (2021) </w:t>
      </w:r>
      <w:r>
        <w:rPr>
          <w:i/>
        </w:rPr>
        <w:t xml:space="preserve">Introducing the Event Cycle – The core of Event Success Management. </w:t>
      </w:r>
      <w:r>
        <w:t xml:space="preserve">[Online] Available at: </w:t>
      </w:r>
      <w:hyperlink r:id="rId9" w:anchor=":~:text=The%20Event%20Cycle%20consists%20of,%2C%20Measure%2C%20Analyse%20and%20Share">
        <w:r>
          <w:rPr>
            <w:u w:val="single"/>
          </w:rPr>
          <w:t>https://www.lyyti.com/en/blog/introducing-the-event-cycle-the-core-of-event-success-management#:~:text=The%20Event%20Cycle%20consists%20of,%2C%20Measure%2C%20Analyse%20and%20Share</w:t>
        </w:r>
      </w:hyperlink>
      <w:r>
        <w:rPr>
          <w:u w:val="single"/>
        </w:rPr>
        <w:t>.</w:t>
      </w:r>
      <w:r>
        <w:t xml:space="preserve"> [Accessed 07 10 2024].</w:t>
      </w:r>
    </w:p>
    <w:p w14:paraId="20B6C547" w14:textId="77777777" w:rsidR="005476CE" w:rsidRDefault="00000000">
      <w:proofErr w:type="spellStart"/>
      <w:r>
        <w:t>Mercan</w:t>
      </w:r>
      <w:proofErr w:type="spellEnd"/>
      <w:r>
        <w:t xml:space="preserve">, S., Cain, L., </w:t>
      </w:r>
      <w:proofErr w:type="spellStart"/>
      <w:r>
        <w:t>Akkaya</w:t>
      </w:r>
      <w:proofErr w:type="spellEnd"/>
      <w:r>
        <w:t xml:space="preserve">, K., </w:t>
      </w:r>
      <w:proofErr w:type="spellStart"/>
      <w:r>
        <w:t>Cebe</w:t>
      </w:r>
      <w:proofErr w:type="spellEnd"/>
      <w:r>
        <w:t xml:space="preserve">, M., </w:t>
      </w:r>
      <w:proofErr w:type="spellStart"/>
      <w:r>
        <w:t>Uluagac</w:t>
      </w:r>
      <w:proofErr w:type="spellEnd"/>
      <w:r>
        <w:t xml:space="preserve">, S., Alonso, M. and </w:t>
      </w:r>
      <w:proofErr w:type="spellStart"/>
      <w:r>
        <w:t>Cobanoglu</w:t>
      </w:r>
      <w:proofErr w:type="spellEnd"/>
      <w:r>
        <w:t>, C. (2021) Improving the service industry with hyper-connectivity: IoT in hospitality. International Journal of Contemporary Hospitality Management, 33(1), pp.243-262.</w:t>
      </w:r>
    </w:p>
    <w:p w14:paraId="1EBAF6BC" w14:textId="77777777" w:rsidR="005476CE" w:rsidRDefault="00000000">
      <w:r>
        <w:lastRenderedPageBreak/>
        <w:t>Meredith, J. (2022) Project management: a managerial approach</w:t>
      </w:r>
    </w:p>
    <w:p w14:paraId="05984349" w14:textId="77777777" w:rsidR="005476CE" w:rsidRDefault="00000000">
      <w:r>
        <w:t>O’Toole, W. (2011) Events feasibility and development: from strategy to operations. Elsevier: Oxford</w:t>
      </w:r>
    </w:p>
    <w:p w14:paraId="3D59ED19" w14:textId="77777777" w:rsidR="005476CE" w:rsidRDefault="00000000">
      <w:proofErr w:type="spellStart"/>
      <w:r>
        <w:t>Puyt</w:t>
      </w:r>
      <w:proofErr w:type="spellEnd"/>
      <w:r>
        <w:t xml:space="preserve">, R.W., Lie, F.B. and </w:t>
      </w:r>
      <w:proofErr w:type="spellStart"/>
      <w:r>
        <w:t>Wilderom</w:t>
      </w:r>
      <w:proofErr w:type="spellEnd"/>
      <w:r>
        <w:t>, C.P. (2023) The origins of SWOT analysis. Long Range Planning, 56(3), p.102304.</w:t>
      </w:r>
    </w:p>
    <w:p w14:paraId="3DE9A24D" w14:textId="77777777" w:rsidR="005476CE" w:rsidRDefault="00000000">
      <w:r>
        <w:t xml:space="preserve">Stringer, R., </w:t>
      </w:r>
      <w:proofErr w:type="spellStart"/>
      <w:r>
        <w:t>Zörrer</w:t>
      </w:r>
      <w:proofErr w:type="spellEnd"/>
      <w:r>
        <w:t xml:space="preserve">, H., </w:t>
      </w:r>
      <w:proofErr w:type="spellStart"/>
      <w:r>
        <w:t>Zambal</w:t>
      </w:r>
      <w:proofErr w:type="spellEnd"/>
      <w:r>
        <w:t xml:space="preserve">, S. and </w:t>
      </w:r>
      <w:proofErr w:type="spellStart"/>
      <w:r>
        <w:t>Eitzinger</w:t>
      </w:r>
      <w:proofErr w:type="spellEnd"/>
      <w:r>
        <w:t>, C. (2019) Using discrete event simulation in multiple system life cycles to support zero-defect composite manufacturing in the aerospace industry. IFAC-</w:t>
      </w:r>
      <w:proofErr w:type="spellStart"/>
      <w:r>
        <w:t>PapersOnLine</w:t>
      </w:r>
      <w:proofErr w:type="spellEnd"/>
      <w:r>
        <w:t>, 52(13), pp.1467-1472.</w:t>
      </w:r>
    </w:p>
    <w:p w14:paraId="47042768" w14:textId="77777777" w:rsidR="005476CE" w:rsidRDefault="00000000">
      <w:r>
        <w:t xml:space="preserve">van der Vleuten, C., van den </w:t>
      </w:r>
      <w:proofErr w:type="spellStart"/>
      <w:r>
        <w:t>Eertwegh</w:t>
      </w:r>
      <w:proofErr w:type="spellEnd"/>
      <w:r>
        <w:t xml:space="preserve">, V. and </w:t>
      </w:r>
      <w:proofErr w:type="spellStart"/>
      <w:r>
        <w:t>Giroldi</w:t>
      </w:r>
      <w:proofErr w:type="spellEnd"/>
      <w:r>
        <w:t>, E. (2019) Assessment of communication skills. Patient Education and Counseling, 102(11), pp.2110-2113.</w:t>
      </w:r>
    </w:p>
    <w:p w14:paraId="0568ACE8" w14:textId="77777777" w:rsidR="005476CE" w:rsidRDefault="00000000">
      <w:r>
        <w:t>Wagner-</w:t>
      </w:r>
      <w:proofErr w:type="spellStart"/>
      <w:r>
        <w:t>Pacifici</w:t>
      </w:r>
      <w:proofErr w:type="spellEnd"/>
      <w:r>
        <w:t>, R. (2019) </w:t>
      </w:r>
      <w:r>
        <w:rPr>
          <w:i/>
        </w:rPr>
        <w:t>What is an Event?</w:t>
      </w:r>
      <w:r>
        <w:t xml:space="preserve"> University of Chicago Press.</w:t>
      </w:r>
      <w:r>
        <w:br w:type="page"/>
      </w:r>
    </w:p>
    <w:p w14:paraId="1BBDF7E1" w14:textId="77777777" w:rsidR="005476CE" w:rsidRPr="006506C5" w:rsidRDefault="00000000">
      <w:pPr>
        <w:pStyle w:val="Heading1"/>
      </w:pPr>
      <w:bookmarkStart w:id="10" w:name="_heading=h.j2mqq12nwmn6" w:colFirst="0" w:colLast="0"/>
      <w:bookmarkStart w:id="11" w:name="_Toc179821103"/>
      <w:bookmarkEnd w:id="10"/>
      <w:r w:rsidRPr="006506C5">
        <w:lastRenderedPageBreak/>
        <w:t>Appendix</w:t>
      </w:r>
      <w:bookmarkEnd w:id="11"/>
    </w:p>
    <w:p w14:paraId="61DB4409" w14:textId="77777777" w:rsidR="005476CE" w:rsidRDefault="005476CE">
      <w:pPr>
        <w:rPr>
          <w:color w:val="FF0000"/>
        </w:rPr>
      </w:pPr>
    </w:p>
    <w:tbl>
      <w:tblPr>
        <w:tblStyle w:val="af"/>
        <w:tblW w:w="8235" w:type="dxa"/>
        <w:tblInd w:w="5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0"/>
        <w:gridCol w:w="915"/>
        <w:gridCol w:w="915"/>
        <w:gridCol w:w="915"/>
        <w:gridCol w:w="915"/>
        <w:gridCol w:w="915"/>
        <w:gridCol w:w="915"/>
        <w:gridCol w:w="915"/>
      </w:tblGrid>
      <w:tr w:rsidR="005476CE" w14:paraId="05C1FF52" w14:textId="77777777" w:rsidTr="00DF22EB">
        <w:tc>
          <w:tcPr>
            <w:tcW w:w="1830" w:type="dxa"/>
            <w:shd w:val="clear" w:color="auto" w:fill="auto"/>
            <w:tcMar>
              <w:top w:w="100" w:type="dxa"/>
              <w:left w:w="100" w:type="dxa"/>
              <w:bottom w:w="100" w:type="dxa"/>
              <w:right w:w="100" w:type="dxa"/>
            </w:tcMar>
          </w:tcPr>
          <w:p w14:paraId="33CDEA2F" w14:textId="17F1CAEC" w:rsidR="005476CE" w:rsidRPr="006506C5" w:rsidRDefault="00000000">
            <w:pPr>
              <w:widowControl w:val="0"/>
              <w:pBdr>
                <w:top w:val="nil"/>
                <w:left w:val="nil"/>
                <w:bottom w:val="nil"/>
                <w:right w:val="nil"/>
                <w:between w:val="nil"/>
              </w:pBdr>
              <w:spacing w:line="240" w:lineRule="auto"/>
              <w:jc w:val="left"/>
            </w:pPr>
            <w:r w:rsidRPr="006506C5">
              <w:t>Tasks</w:t>
            </w:r>
          </w:p>
        </w:tc>
        <w:tc>
          <w:tcPr>
            <w:tcW w:w="915" w:type="dxa"/>
            <w:shd w:val="clear" w:color="auto" w:fill="auto"/>
            <w:tcMar>
              <w:top w:w="100" w:type="dxa"/>
              <w:left w:w="100" w:type="dxa"/>
              <w:bottom w:w="100" w:type="dxa"/>
              <w:right w:w="100" w:type="dxa"/>
            </w:tcMar>
          </w:tcPr>
          <w:p w14:paraId="7D9DC98A" w14:textId="77777777" w:rsidR="005476CE" w:rsidRPr="006506C5" w:rsidRDefault="00000000">
            <w:pPr>
              <w:widowControl w:val="0"/>
              <w:pBdr>
                <w:top w:val="nil"/>
                <w:left w:val="nil"/>
                <w:bottom w:val="nil"/>
                <w:right w:val="nil"/>
                <w:between w:val="nil"/>
              </w:pBdr>
              <w:spacing w:line="240" w:lineRule="auto"/>
              <w:jc w:val="left"/>
            </w:pPr>
            <w:r w:rsidRPr="006506C5">
              <w:t>Week</w:t>
            </w:r>
          </w:p>
          <w:p w14:paraId="2949A361" w14:textId="77777777" w:rsidR="005476CE" w:rsidRPr="006506C5" w:rsidRDefault="00000000">
            <w:pPr>
              <w:widowControl w:val="0"/>
              <w:pBdr>
                <w:top w:val="nil"/>
                <w:left w:val="nil"/>
                <w:bottom w:val="nil"/>
                <w:right w:val="nil"/>
                <w:between w:val="nil"/>
              </w:pBdr>
              <w:spacing w:line="240" w:lineRule="auto"/>
              <w:jc w:val="left"/>
            </w:pPr>
            <w:r w:rsidRPr="006506C5">
              <w:t>1</w:t>
            </w:r>
          </w:p>
        </w:tc>
        <w:tc>
          <w:tcPr>
            <w:tcW w:w="915" w:type="dxa"/>
            <w:shd w:val="clear" w:color="auto" w:fill="auto"/>
            <w:tcMar>
              <w:top w:w="100" w:type="dxa"/>
              <w:left w:w="100" w:type="dxa"/>
              <w:bottom w:w="100" w:type="dxa"/>
              <w:right w:w="100" w:type="dxa"/>
            </w:tcMar>
          </w:tcPr>
          <w:p w14:paraId="090D779D" w14:textId="77777777" w:rsidR="005476CE" w:rsidRPr="006506C5" w:rsidRDefault="00000000">
            <w:pPr>
              <w:widowControl w:val="0"/>
              <w:spacing w:line="240" w:lineRule="auto"/>
              <w:jc w:val="left"/>
            </w:pPr>
            <w:r w:rsidRPr="006506C5">
              <w:t>Week</w:t>
            </w:r>
          </w:p>
          <w:p w14:paraId="64B27E6D" w14:textId="77777777" w:rsidR="005476CE" w:rsidRPr="006506C5" w:rsidRDefault="00000000">
            <w:pPr>
              <w:widowControl w:val="0"/>
              <w:spacing w:line="240" w:lineRule="auto"/>
              <w:jc w:val="left"/>
            </w:pPr>
            <w:r w:rsidRPr="006506C5">
              <w:t>2</w:t>
            </w:r>
          </w:p>
        </w:tc>
        <w:tc>
          <w:tcPr>
            <w:tcW w:w="915" w:type="dxa"/>
            <w:shd w:val="clear" w:color="auto" w:fill="auto"/>
            <w:tcMar>
              <w:top w:w="100" w:type="dxa"/>
              <w:left w:w="100" w:type="dxa"/>
              <w:bottom w:w="100" w:type="dxa"/>
              <w:right w:w="100" w:type="dxa"/>
            </w:tcMar>
          </w:tcPr>
          <w:p w14:paraId="2EA904E0" w14:textId="77777777" w:rsidR="005476CE" w:rsidRPr="006506C5" w:rsidRDefault="00000000">
            <w:pPr>
              <w:widowControl w:val="0"/>
              <w:spacing w:line="240" w:lineRule="auto"/>
              <w:jc w:val="left"/>
            </w:pPr>
            <w:r w:rsidRPr="006506C5">
              <w:t>Week</w:t>
            </w:r>
          </w:p>
          <w:p w14:paraId="252CC0B8" w14:textId="77777777" w:rsidR="005476CE" w:rsidRPr="006506C5" w:rsidRDefault="00000000">
            <w:pPr>
              <w:widowControl w:val="0"/>
              <w:spacing w:line="240" w:lineRule="auto"/>
              <w:jc w:val="left"/>
            </w:pPr>
            <w:r w:rsidRPr="006506C5">
              <w:t>3</w:t>
            </w:r>
          </w:p>
        </w:tc>
        <w:tc>
          <w:tcPr>
            <w:tcW w:w="915" w:type="dxa"/>
            <w:shd w:val="clear" w:color="auto" w:fill="auto"/>
            <w:tcMar>
              <w:top w:w="100" w:type="dxa"/>
              <w:left w:w="100" w:type="dxa"/>
              <w:bottom w:w="100" w:type="dxa"/>
              <w:right w:w="100" w:type="dxa"/>
            </w:tcMar>
          </w:tcPr>
          <w:p w14:paraId="40EA274A" w14:textId="77777777" w:rsidR="005476CE" w:rsidRPr="006506C5" w:rsidRDefault="00000000">
            <w:pPr>
              <w:widowControl w:val="0"/>
              <w:spacing w:line="240" w:lineRule="auto"/>
              <w:jc w:val="left"/>
            </w:pPr>
            <w:r w:rsidRPr="006506C5">
              <w:t>Week</w:t>
            </w:r>
          </w:p>
          <w:p w14:paraId="71F2108E" w14:textId="77777777" w:rsidR="005476CE" w:rsidRPr="006506C5" w:rsidRDefault="00000000">
            <w:pPr>
              <w:widowControl w:val="0"/>
              <w:spacing w:line="240" w:lineRule="auto"/>
              <w:jc w:val="left"/>
            </w:pPr>
            <w:r w:rsidRPr="006506C5">
              <w:t>4</w:t>
            </w:r>
          </w:p>
        </w:tc>
        <w:tc>
          <w:tcPr>
            <w:tcW w:w="915" w:type="dxa"/>
            <w:shd w:val="clear" w:color="auto" w:fill="auto"/>
            <w:tcMar>
              <w:top w:w="100" w:type="dxa"/>
              <w:left w:w="100" w:type="dxa"/>
              <w:bottom w:w="100" w:type="dxa"/>
              <w:right w:w="100" w:type="dxa"/>
            </w:tcMar>
          </w:tcPr>
          <w:p w14:paraId="6E720D25" w14:textId="77777777" w:rsidR="005476CE" w:rsidRPr="006506C5" w:rsidRDefault="00000000">
            <w:pPr>
              <w:widowControl w:val="0"/>
              <w:spacing w:line="240" w:lineRule="auto"/>
              <w:jc w:val="left"/>
            </w:pPr>
            <w:r w:rsidRPr="006506C5">
              <w:t>Week</w:t>
            </w:r>
          </w:p>
          <w:p w14:paraId="286F447F" w14:textId="77777777" w:rsidR="005476CE" w:rsidRPr="006506C5" w:rsidRDefault="00000000">
            <w:pPr>
              <w:widowControl w:val="0"/>
              <w:spacing w:line="240" w:lineRule="auto"/>
              <w:jc w:val="left"/>
            </w:pPr>
            <w:r w:rsidRPr="006506C5">
              <w:t>5</w:t>
            </w:r>
          </w:p>
        </w:tc>
        <w:tc>
          <w:tcPr>
            <w:tcW w:w="915" w:type="dxa"/>
            <w:shd w:val="clear" w:color="auto" w:fill="auto"/>
            <w:tcMar>
              <w:top w:w="100" w:type="dxa"/>
              <w:left w:w="100" w:type="dxa"/>
              <w:bottom w:w="100" w:type="dxa"/>
              <w:right w:w="100" w:type="dxa"/>
            </w:tcMar>
          </w:tcPr>
          <w:p w14:paraId="4FA37FF2" w14:textId="77777777" w:rsidR="005476CE" w:rsidRPr="006506C5" w:rsidRDefault="00000000">
            <w:pPr>
              <w:widowControl w:val="0"/>
              <w:spacing w:line="240" w:lineRule="auto"/>
              <w:jc w:val="left"/>
            </w:pPr>
            <w:r w:rsidRPr="006506C5">
              <w:t>Week</w:t>
            </w:r>
          </w:p>
          <w:p w14:paraId="4E704F83" w14:textId="77777777" w:rsidR="005476CE" w:rsidRPr="006506C5" w:rsidRDefault="00000000">
            <w:pPr>
              <w:widowControl w:val="0"/>
              <w:spacing w:line="240" w:lineRule="auto"/>
              <w:jc w:val="left"/>
            </w:pPr>
            <w:r w:rsidRPr="006506C5">
              <w:t>6</w:t>
            </w:r>
          </w:p>
        </w:tc>
        <w:tc>
          <w:tcPr>
            <w:tcW w:w="915" w:type="dxa"/>
            <w:shd w:val="clear" w:color="auto" w:fill="auto"/>
            <w:tcMar>
              <w:top w:w="100" w:type="dxa"/>
              <w:left w:w="100" w:type="dxa"/>
              <w:bottom w:w="100" w:type="dxa"/>
              <w:right w:w="100" w:type="dxa"/>
            </w:tcMar>
          </w:tcPr>
          <w:p w14:paraId="45A7444F" w14:textId="77777777" w:rsidR="005476CE" w:rsidRPr="006506C5" w:rsidRDefault="00000000">
            <w:pPr>
              <w:widowControl w:val="0"/>
              <w:spacing w:line="240" w:lineRule="auto"/>
              <w:jc w:val="left"/>
            </w:pPr>
            <w:r w:rsidRPr="006506C5">
              <w:t>Week</w:t>
            </w:r>
          </w:p>
          <w:p w14:paraId="3CF45DDF" w14:textId="77777777" w:rsidR="005476CE" w:rsidRPr="006506C5" w:rsidRDefault="00000000">
            <w:pPr>
              <w:widowControl w:val="0"/>
              <w:spacing w:line="240" w:lineRule="auto"/>
              <w:jc w:val="left"/>
            </w:pPr>
            <w:r w:rsidRPr="006506C5">
              <w:t>7</w:t>
            </w:r>
          </w:p>
        </w:tc>
      </w:tr>
      <w:tr w:rsidR="005476CE" w14:paraId="0DC6A441" w14:textId="77777777" w:rsidTr="00DF22EB">
        <w:tc>
          <w:tcPr>
            <w:tcW w:w="1830" w:type="dxa"/>
            <w:shd w:val="clear" w:color="auto" w:fill="auto"/>
            <w:tcMar>
              <w:top w:w="100" w:type="dxa"/>
              <w:left w:w="100" w:type="dxa"/>
              <w:bottom w:w="100" w:type="dxa"/>
              <w:right w:w="100" w:type="dxa"/>
            </w:tcMar>
          </w:tcPr>
          <w:p w14:paraId="7E6C8EF4" w14:textId="77777777" w:rsidR="005476CE" w:rsidRPr="006506C5" w:rsidRDefault="00000000">
            <w:pPr>
              <w:widowControl w:val="0"/>
              <w:pBdr>
                <w:top w:val="nil"/>
                <w:left w:val="nil"/>
                <w:bottom w:val="nil"/>
                <w:right w:val="nil"/>
                <w:between w:val="nil"/>
              </w:pBdr>
              <w:spacing w:line="240" w:lineRule="auto"/>
              <w:jc w:val="left"/>
            </w:pPr>
            <w:r w:rsidRPr="006506C5">
              <w:t>Event Plan</w:t>
            </w:r>
          </w:p>
        </w:tc>
        <w:tc>
          <w:tcPr>
            <w:tcW w:w="915" w:type="dxa"/>
            <w:shd w:val="clear" w:color="auto" w:fill="FFE599"/>
            <w:tcMar>
              <w:top w:w="100" w:type="dxa"/>
              <w:left w:w="100" w:type="dxa"/>
              <w:bottom w:w="100" w:type="dxa"/>
              <w:right w:w="100" w:type="dxa"/>
            </w:tcMar>
          </w:tcPr>
          <w:p w14:paraId="25B52040"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30A30999"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79B3FDF5"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092295DF"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0EDC34DA"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30E44273"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3FD5F28B" w14:textId="77777777" w:rsidR="005476CE" w:rsidRDefault="005476CE">
            <w:pPr>
              <w:widowControl w:val="0"/>
              <w:pBdr>
                <w:top w:val="nil"/>
                <w:left w:val="nil"/>
                <w:bottom w:val="nil"/>
                <w:right w:val="nil"/>
                <w:between w:val="nil"/>
              </w:pBdr>
              <w:spacing w:line="240" w:lineRule="auto"/>
              <w:jc w:val="left"/>
              <w:rPr>
                <w:color w:val="FF0000"/>
              </w:rPr>
            </w:pPr>
          </w:p>
        </w:tc>
      </w:tr>
      <w:tr w:rsidR="005476CE" w14:paraId="0A42A622" w14:textId="77777777" w:rsidTr="00DF22EB">
        <w:tc>
          <w:tcPr>
            <w:tcW w:w="1830" w:type="dxa"/>
            <w:shd w:val="clear" w:color="auto" w:fill="auto"/>
            <w:tcMar>
              <w:top w:w="100" w:type="dxa"/>
              <w:left w:w="100" w:type="dxa"/>
              <w:bottom w:w="100" w:type="dxa"/>
              <w:right w:w="100" w:type="dxa"/>
            </w:tcMar>
          </w:tcPr>
          <w:p w14:paraId="1897F85B" w14:textId="77777777" w:rsidR="005476CE" w:rsidRPr="006506C5" w:rsidRDefault="00000000">
            <w:pPr>
              <w:widowControl w:val="0"/>
              <w:pBdr>
                <w:top w:val="nil"/>
                <w:left w:val="nil"/>
                <w:bottom w:val="nil"/>
                <w:right w:val="nil"/>
                <w:between w:val="nil"/>
              </w:pBdr>
              <w:spacing w:line="240" w:lineRule="auto"/>
              <w:jc w:val="left"/>
            </w:pPr>
            <w:r w:rsidRPr="006506C5">
              <w:t>Budget Approval</w:t>
            </w:r>
          </w:p>
        </w:tc>
        <w:tc>
          <w:tcPr>
            <w:tcW w:w="915" w:type="dxa"/>
            <w:shd w:val="clear" w:color="auto" w:fill="A2C4C9"/>
            <w:tcMar>
              <w:top w:w="100" w:type="dxa"/>
              <w:left w:w="100" w:type="dxa"/>
              <w:bottom w:w="100" w:type="dxa"/>
              <w:right w:w="100" w:type="dxa"/>
            </w:tcMar>
          </w:tcPr>
          <w:p w14:paraId="191F6B04"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65593585"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2A670A95"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4E0DB2BF"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7E8F2133"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53F99D3C"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2A11DC71" w14:textId="77777777" w:rsidR="005476CE" w:rsidRDefault="005476CE">
            <w:pPr>
              <w:widowControl w:val="0"/>
              <w:pBdr>
                <w:top w:val="nil"/>
                <w:left w:val="nil"/>
                <w:bottom w:val="nil"/>
                <w:right w:val="nil"/>
                <w:between w:val="nil"/>
              </w:pBdr>
              <w:spacing w:line="240" w:lineRule="auto"/>
              <w:jc w:val="left"/>
              <w:rPr>
                <w:color w:val="FF0000"/>
              </w:rPr>
            </w:pPr>
          </w:p>
        </w:tc>
      </w:tr>
      <w:tr w:rsidR="005476CE" w14:paraId="68BFAE7F" w14:textId="77777777" w:rsidTr="00DF22EB">
        <w:tc>
          <w:tcPr>
            <w:tcW w:w="1830" w:type="dxa"/>
            <w:shd w:val="clear" w:color="auto" w:fill="auto"/>
            <w:tcMar>
              <w:top w:w="100" w:type="dxa"/>
              <w:left w:w="100" w:type="dxa"/>
              <w:bottom w:w="100" w:type="dxa"/>
              <w:right w:w="100" w:type="dxa"/>
            </w:tcMar>
          </w:tcPr>
          <w:p w14:paraId="39EC19FA" w14:textId="77777777" w:rsidR="005476CE" w:rsidRPr="006506C5" w:rsidRDefault="00000000">
            <w:pPr>
              <w:widowControl w:val="0"/>
              <w:pBdr>
                <w:top w:val="nil"/>
                <w:left w:val="nil"/>
                <w:bottom w:val="nil"/>
                <w:right w:val="nil"/>
                <w:between w:val="nil"/>
              </w:pBdr>
              <w:spacing w:line="240" w:lineRule="auto"/>
              <w:jc w:val="left"/>
            </w:pPr>
            <w:r w:rsidRPr="006506C5">
              <w:t>Hiring Crew</w:t>
            </w:r>
          </w:p>
        </w:tc>
        <w:tc>
          <w:tcPr>
            <w:tcW w:w="915" w:type="dxa"/>
            <w:shd w:val="clear" w:color="auto" w:fill="auto"/>
            <w:tcMar>
              <w:top w:w="100" w:type="dxa"/>
              <w:left w:w="100" w:type="dxa"/>
              <w:bottom w:w="100" w:type="dxa"/>
              <w:right w:w="100" w:type="dxa"/>
            </w:tcMar>
          </w:tcPr>
          <w:p w14:paraId="31AD6B6E"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B6D7A8"/>
            <w:tcMar>
              <w:top w:w="100" w:type="dxa"/>
              <w:left w:w="100" w:type="dxa"/>
              <w:bottom w:w="100" w:type="dxa"/>
              <w:right w:w="100" w:type="dxa"/>
            </w:tcMar>
          </w:tcPr>
          <w:p w14:paraId="64FF2C1B"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B6D7A8"/>
            <w:tcMar>
              <w:top w:w="100" w:type="dxa"/>
              <w:left w:w="100" w:type="dxa"/>
              <w:bottom w:w="100" w:type="dxa"/>
              <w:right w:w="100" w:type="dxa"/>
            </w:tcMar>
          </w:tcPr>
          <w:p w14:paraId="2C4BFD26"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B6D7A8"/>
            <w:tcMar>
              <w:top w:w="100" w:type="dxa"/>
              <w:left w:w="100" w:type="dxa"/>
              <w:bottom w:w="100" w:type="dxa"/>
              <w:right w:w="100" w:type="dxa"/>
            </w:tcMar>
          </w:tcPr>
          <w:p w14:paraId="7A3B5F83"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B6D7A8"/>
            <w:tcMar>
              <w:top w:w="100" w:type="dxa"/>
              <w:left w:w="100" w:type="dxa"/>
              <w:bottom w:w="100" w:type="dxa"/>
              <w:right w:w="100" w:type="dxa"/>
            </w:tcMar>
          </w:tcPr>
          <w:p w14:paraId="52CC1415"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7A2B4E41"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6A6611A4" w14:textId="77777777" w:rsidR="005476CE" w:rsidRDefault="005476CE">
            <w:pPr>
              <w:widowControl w:val="0"/>
              <w:pBdr>
                <w:top w:val="nil"/>
                <w:left w:val="nil"/>
                <w:bottom w:val="nil"/>
                <w:right w:val="nil"/>
                <w:between w:val="nil"/>
              </w:pBdr>
              <w:spacing w:line="240" w:lineRule="auto"/>
              <w:jc w:val="left"/>
              <w:rPr>
                <w:color w:val="FF0000"/>
              </w:rPr>
            </w:pPr>
          </w:p>
        </w:tc>
      </w:tr>
      <w:tr w:rsidR="005476CE" w14:paraId="55989C2B" w14:textId="77777777" w:rsidTr="00DF22EB">
        <w:tc>
          <w:tcPr>
            <w:tcW w:w="1830" w:type="dxa"/>
            <w:shd w:val="clear" w:color="auto" w:fill="auto"/>
            <w:tcMar>
              <w:top w:w="100" w:type="dxa"/>
              <w:left w:w="100" w:type="dxa"/>
              <w:bottom w:w="100" w:type="dxa"/>
              <w:right w:w="100" w:type="dxa"/>
            </w:tcMar>
          </w:tcPr>
          <w:p w14:paraId="1C9629E3" w14:textId="77777777" w:rsidR="005476CE" w:rsidRPr="006506C5" w:rsidRDefault="00000000">
            <w:pPr>
              <w:widowControl w:val="0"/>
              <w:spacing w:line="240" w:lineRule="auto"/>
              <w:jc w:val="left"/>
            </w:pPr>
            <w:r w:rsidRPr="006506C5">
              <w:t>Resource Purchasing and Allocation</w:t>
            </w:r>
          </w:p>
        </w:tc>
        <w:tc>
          <w:tcPr>
            <w:tcW w:w="915" w:type="dxa"/>
            <w:shd w:val="clear" w:color="auto" w:fill="auto"/>
            <w:tcMar>
              <w:top w:w="100" w:type="dxa"/>
              <w:left w:w="100" w:type="dxa"/>
              <w:bottom w:w="100" w:type="dxa"/>
              <w:right w:w="100" w:type="dxa"/>
            </w:tcMar>
          </w:tcPr>
          <w:p w14:paraId="47D1A495"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50A3CE08"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3723E3F2"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76EC88FC"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6B503616"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C27BA0"/>
            <w:tcMar>
              <w:top w:w="100" w:type="dxa"/>
              <w:left w:w="100" w:type="dxa"/>
              <w:bottom w:w="100" w:type="dxa"/>
              <w:right w:w="100" w:type="dxa"/>
            </w:tcMar>
          </w:tcPr>
          <w:p w14:paraId="7F37E4A5"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1E4B9B7C" w14:textId="77777777" w:rsidR="005476CE" w:rsidRDefault="005476CE">
            <w:pPr>
              <w:widowControl w:val="0"/>
              <w:pBdr>
                <w:top w:val="nil"/>
                <w:left w:val="nil"/>
                <w:bottom w:val="nil"/>
                <w:right w:val="nil"/>
                <w:between w:val="nil"/>
              </w:pBdr>
              <w:spacing w:line="240" w:lineRule="auto"/>
              <w:jc w:val="left"/>
              <w:rPr>
                <w:color w:val="FF0000"/>
              </w:rPr>
            </w:pPr>
          </w:p>
        </w:tc>
      </w:tr>
      <w:tr w:rsidR="005476CE" w14:paraId="40156695" w14:textId="77777777" w:rsidTr="00DF22EB">
        <w:tc>
          <w:tcPr>
            <w:tcW w:w="1830" w:type="dxa"/>
            <w:shd w:val="clear" w:color="auto" w:fill="auto"/>
            <w:tcMar>
              <w:top w:w="100" w:type="dxa"/>
              <w:left w:w="100" w:type="dxa"/>
              <w:bottom w:w="100" w:type="dxa"/>
              <w:right w:w="100" w:type="dxa"/>
            </w:tcMar>
          </w:tcPr>
          <w:p w14:paraId="5AABF955" w14:textId="77777777" w:rsidR="005476CE" w:rsidRPr="006506C5" w:rsidRDefault="00000000">
            <w:pPr>
              <w:widowControl w:val="0"/>
              <w:pBdr>
                <w:top w:val="nil"/>
                <w:left w:val="nil"/>
                <w:bottom w:val="nil"/>
                <w:right w:val="nil"/>
                <w:between w:val="nil"/>
              </w:pBdr>
              <w:spacing w:line="240" w:lineRule="auto"/>
              <w:jc w:val="left"/>
            </w:pPr>
            <w:r w:rsidRPr="006506C5">
              <w:t xml:space="preserve">Event </w:t>
            </w:r>
          </w:p>
        </w:tc>
        <w:tc>
          <w:tcPr>
            <w:tcW w:w="915" w:type="dxa"/>
            <w:shd w:val="clear" w:color="auto" w:fill="auto"/>
            <w:tcMar>
              <w:top w:w="100" w:type="dxa"/>
              <w:left w:w="100" w:type="dxa"/>
              <w:bottom w:w="100" w:type="dxa"/>
              <w:right w:w="100" w:type="dxa"/>
            </w:tcMar>
          </w:tcPr>
          <w:p w14:paraId="1289184F"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30764DCA"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459315F9"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36BED842"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527B3DE8"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5D02D6A1"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E06666"/>
            <w:tcMar>
              <w:top w:w="100" w:type="dxa"/>
              <w:left w:w="100" w:type="dxa"/>
              <w:bottom w:w="100" w:type="dxa"/>
              <w:right w:w="100" w:type="dxa"/>
            </w:tcMar>
          </w:tcPr>
          <w:p w14:paraId="50F0C72A" w14:textId="77777777" w:rsidR="005476CE" w:rsidRDefault="005476CE">
            <w:pPr>
              <w:widowControl w:val="0"/>
              <w:pBdr>
                <w:top w:val="nil"/>
                <w:left w:val="nil"/>
                <w:bottom w:val="nil"/>
                <w:right w:val="nil"/>
                <w:between w:val="nil"/>
              </w:pBdr>
              <w:spacing w:line="240" w:lineRule="auto"/>
              <w:jc w:val="left"/>
              <w:rPr>
                <w:color w:val="FF0000"/>
              </w:rPr>
            </w:pPr>
          </w:p>
        </w:tc>
      </w:tr>
      <w:tr w:rsidR="005476CE" w14:paraId="5DF05860" w14:textId="77777777" w:rsidTr="00DF22EB">
        <w:tc>
          <w:tcPr>
            <w:tcW w:w="1830" w:type="dxa"/>
            <w:shd w:val="clear" w:color="auto" w:fill="auto"/>
            <w:tcMar>
              <w:top w:w="100" w:type="dxa"/>
              <w:left w:w="100" w:type="dxa"/>
              <w:bottom w:w="100" w:type="dxa"/>
              <w:right w:w="100" w:type="dxa"/>
            </w:tcMar>
          </w:tcPr>
          <w:p w14:paraId="100D312E" w14:textId="77777777" w:rsidR="005476CE" w:rsidRPr="006506C5" w:rsidRDefault="00000000">
            <w:pPr>
              <w:widowControl w:val="0"/>
              <w:pBdr>
                <w:top w:val="nil"/>
                <w:left w:val="nil"/>
                <w:bottom w:val="nil"/>
                <w:right w:val="nil"/>
                <w:between w:val="nil"/>
              </w:pBdr>
              <w:spacing w:line="240" w:lineRule="auto"/>
              <w:jc w:val="left"/>
            </w:pPr>
            <w:r w:rsidRPr="006506C5">
              <w:t>Gathering Feedback</w:t>
            </w:r>
          </w:p>
        </w:tc>
        <w:tc>
          <w:tcPr>
            <w:tcW w:w="915" w:type="dxa"/>
            <w:shd w:val="clear" w:color="auto" w:fill="auto"/>
            <w:tcMar>
              <w:top w:w="100" w:type="dxa"/>
              <w:left w:w="100" w:type="dxa"/>
              <w:bottom w:w="100" w:type="dxa"/>
              <w:right w:w="100" w:type="dxa"/>
            </w:tcMar>
          </w:tcPr>
          <w:p w14:paraId="65247D63"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43EB2A56"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2FC40A3F"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0EC9E709"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72B0F711"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auto"/>
            <w:tcMar>
              <w:top w:w="100" w:type="dxa"/>
              <w:left w:w="100" w:type="dxa"/>
              <w:bottom w:w="100" w:type="dxa"/>
              <w:right w:w="100" w:type="dxa"/>
            </w:tcMar>
          </w:tcPr>
          <w:p w14:paraId="0A034D3A" w14:textId="77777777" w:rsidR="005476CE" w:rsidRDefault="005476CE">
            <w:pPr>
              <w:widowControl w:val="0"/>
              <w:pBdr>
                <w:top w:val="nil"/>
                <w:left w:val="nil"/>
                <w:bottom w:val="nil"/>
                <w:right w:val="nil"/>
                <w:between w:val="nil"/>
              </w:pBdr>
              <w:spacing w:line="240" w:lineRule="auto"/>
              <w:jc w:val="left"/>
              <w:rPr>
                <w:color w:val="FF0000"/>
              </w:rPr>
            </w:pPr>
          </w:p>
        </w:tc>
        <w:tc>
          <w:tcPr>
            <w:tcW w:w="915" w:type="dxa"/>
            <w:shd w:val="clear" w:color="auto" w:fill="85200C"/>
            <w:tcMar>
              <w:top w:w="100" w:type="dxa"/>
              <w:left w:w="100" w:type="dxa"/>
              <w:bottom w:w="100" w:type="dxa"/>
              <w:right w:w="100" w:type="dxa"/>
            </w:tcMar>
          </w:tcPr>
          <w:p w14:paraId="3BB65BE6" w14:textId="1BF8195D" w:rsidR="005476CE" w:rsidRDefault="005476CE">
            <w:pPr>
              <w:widowControl w:val="0"/>
              <w:pBdr>
                <w:top w:val="nil"/>
                <w:left w:val="nil"/>
                <w:bottom w:val="nil"/>
                <w:right w:val="nil"/>
                <w:between w:val="nil"/>
              </w:pBdr>
              <w:spacing w:line="240" w:lineRule="auto"/>
              <w:jc w:val="left"/>
              <w:rPr>
                <w:color w:val="FF0000"/>
              </w:rPr>
            </w:pPr>
          </w:p>
        </w:tc>
      </w:tr>
    </w:tbl>
    <w:p w14:paraId="687B4233" w14:textId="77777777" w:rsidR="005476CE" w:rsidRDefault="005476CE"/>
    <w:p w14:paraId="5BA78ADF" w14:textId="77777777" w:rsidR="005476CE" w:rsidRDefault="005476CE"/>
    <w:p w14:paraId="45877FE0" w14:textId="77777777" w:rsidR="005476CE" w:rsidRDefault="005476CE"/>
    <w:p w14:paraId="7A419FAB" w14:textId="77777777" w:rsidR="005476CE" w:rsidRDefault="005476CE">
      <w:pPr>
        <w:rPr>
          <w:rFonts w:ascii="Arial" w:eastAsia="Arial" w:hAnsi="Arial" w:cs="Arial"/>
          <w:sz w:val="20"/>
          <w:szCs w:val="20"/>
          <w:highlight w:val="white"/>
        </w:rPr>
      </w:pPr>
    </w:p>
    <w:p w14:paraId="42976785" w14:textId="77777777" w:rsidR="005476CE" w:rsidRDefault="005476CE"/>
    <w:p w14:paraId="456B31A8" w14:textId="77777777" w:rsidR="005476CE" w:rsidRDefault="005476CE"/>
    <w:sectPr w:rsidR="005476CE">
      <w:headerReference w:type="default" r:id="rId10"/>
      <w:footerReference w:type="defaul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6E5D6" w14:textId="77777777" w:rsidR="00851457" w:rsidRDefault="00851457">
      <w:pPr>
        <w:spacing w:line="240" w:lineRule="auto"/>
      </w:pPr>
      <w:r>
        <w:separator/>
      </w:r>
    </w:p>
  </w:endnote>
  <w:endnote w:type="continuationSeparator" w:id="0">
    <w:p w14:paraId="389BB32B" w14:textId="77777777" w:rsidR="00851457" w:rsidRDefault="008514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CEE7A6" w14:textId="77777777" w:rsidR="005476CE"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DF22EB">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DF22EB">
      <w:rPr>
        <w:b/>
        <w:noProof/>
        <w:color w:val="000000"/>
      </w:rPr>
      <w:t>3</w:t>
    </w:r>
    <w:r>
      <w:rPr>
        <w:b/>
        <w:color w:val="000000"/>
      </w:rPr>
      <w:fldChar w:fldCharType="end"/>
    </w:r>
  </w:p>
  <w:p w14:paraId="769986CB" w14:textId="77777777" w:rsidR="005476CE" w:rsidRDefault="005476C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C42991" w14:textId="77777777" w:rsidR="00851457" w:rsidRDefault="00851457">
      <w:pPr>
        <w:spacing w:line="240" w:lineRule="auto"/>
      </w:pPr>
      <w:r>
        <w:separator/>
      </w:r>
    </w:p>
  </w:footnote>
  <w:footnote w:type="continuationSeparator" w:id="0">
    <w:p w14:paraId="5E6CE9B3" w14:textId="77777777" w:rsidR="00851457" w:rsidRDefault="0085145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E74A1E" w14:textId="77777777" w:rsidR="005476CE" w:rsidRDefault="00000000">
    <w:pPr>
      <w:jc w:val="right"/>
      <w:rPr>
        <w:color w:val="000000"/>
      </w:rPr>
    </w:pPr>
    <w:r>
      <w:t>International Meetings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25264"/>
    <w:multiLevelType w:val="multilevel"/>
    <w:tmpl w:val="2DF45C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A24C4B"/>
    <w:multiLevelType w:val="multilevel"/>
    <w:tmpl w:val="594C3C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8321C18"/>
    <w:multiLevelType w:val="multilevel"/>
    <w:tmpl w:val="1174CC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F5544F5"/>
    <w:multiLevelType w:val="multilevel"/>
    <w:tmpl w:val="5A9459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79697212">
    <w:abstractNumId w:val="2"/>
  </w:num>
  <w:num w:numId="2" w16cid:durableId="1624341958">
    <w:abstractNumId w:val="1"/>
  </w:num>
  <w:num w:numId="3" w16cid:durableId="2080669464">
    <w:abstractNumId w:val="0"/>
  </w:num>
  <w:num w:numId="4" w16cid:durableId="893982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76CE"/>
    <w:rsid w:val="00177C5F"/>
    <w:rsid w:val="00505AAC"/>
    <w:rsid w:val="005476CE"/>
    <w:rsid w:val="006506C5"/>
    <w:rsid w:val="00851457"/>
    <w:rsid w:val="00A03EE7"/>
    <w:rsid w:val="00C7712B"/>
    <w:rsid w:val="00DF22EB"/>
    <w:rsid w:val="00FA3E4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2A9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85619E"/>
    <w:rPr>
      <w:b/>
      <w:sz w:val="28"/>
      <w:szCs w:val="28"/>
    </w:rPr>
  </w:style>
  <w:style w:type="paragraph" w:styleId="Bibliography">
    <w:name w:val="Bibliography"/>
    <w:basedOn w:val="Normal"/>
    <w:next w:val="Normal"/>
    <w:uiPriority w:val="37"/>
    <w:unhideWhenUsed/>
    <w:rsid w:val="0085619E"/>
  </w:style>
  <w:style w:type="character" w:styleId="Hyperlink">
    <w:name w:val="Hyperlink"/>
    <w:basedOn w:val="DefaultParagraphFont"/>
    <w:uiPriority w:val="99"/>
    <w:unhideWhenUsed/>
    <w:rsid w:val="0085619E"/>
    <w:rPr>
      <w:color w:val="0000FF" w:themeColor="hyperlink"/>
      <w:u w:val="single"/>
    </w:rPr>
  </w:style>
  <w:style w:type="character" w:styleId="UnresolvedMention">
    <w:name w:val="Unresolved Mention"/>
    <w:basedOn w:val="DefaultParagraphFont"/>
    <w:uiPriority w:val="99"/>
    <w:semiHidden/>
    <w:unhideWhenUsed/>
    <w:rsid w:val="0085619E"/>
    <w:rPr>
      <w:color w:val="605E5C"/>
      <w:shd w:val="clear" w:color="auto" w:fill="E1DFDD"/>
    </w:rPr>
  </w:style>
  <w:style w:type="paragraph" w:styleId="Header">
    <w:name w:val="header"/>
    <w:basedOn w:val="Normal"/>
    <w:link w:val="HeaderChar"/>
    <w:uiPriority w:val="99"/>
    <w:unhideWhenUsed/>
    <w:rsid w:val="00CB1C49"/>
    <w:pPr>
      <w:tabs>
        <w:tab w:val="center" w:pos="4513"/>
        <w:tab w:val="right" w:pos="9026"/>
      </w:tabs>
      <w:spacing w:line="240" w:lineRule="auto"/>
    </w:pPr>
  </w:style>
  <w:style w:type="character" w:customStyle="1" w:styleId="HeaderChar">
    <w:name w:val="Header Char"/>
    <w:basedOn w:val="DefaultParagraphFont"/>
    <w:link w:val="Header"/>
    <w:uiPriority w:val="99"/>
    <w:rsid w:val="00CB1C49"/>
  </w:style>
  <w:style w:type="paragraph" w:styleId="Footer">
    <w:name w:val="footer"/>
    <w:basedOn w:val="Normal"/>
    <w:link w:val="FooterChar"/>
    <w:uiPriority w:val="99"/>
    <w:unhideWhenUsed/>
    <w:rsid w:val="00CB1C49"/>
    <w:pPr>
      <w:tabs>
        <w:tab w:val="center" w:pos="4513"/>
        <w:tab w:val="right" w:pos="9026"/>
      </w:tabs>
      <w:spacing w:line="240" w:lineRule="auto"/>
    </w:pPr>
  </w:style>
  <w:style w:type="character" w:customStyle="1" w:styleId="FooterChar">
    <w:name w:val="Footer Char"/>
    <w:basedOn w:val="DefaultParagraphFont"/>
    <w:link w:val="Footer"/>
    <w:uiPriority w:val="99"/>
    <w:rsid w:val="00CB1C49"/>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126950"/>
    <w:pPr>
      <w:ind w:left="720"/>
      <w:contextualSpacing/>
    </w:pPr>
  </w:style>
  <w:style w:type="paragraph" w:styleId="TOCHeading">
    <w:name w:val="TOC Heading"/>
    <w:basedOn w:val="Heading1"/>
    <w:next w:val="Normal"/>
    <w:uiPriority w:val="39"/>
    <w:unhideWhenUsed/>
    <w:qFormat/>
    <w:rsid w:val="00D53A3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D53A3E"/>
    <w:pPr>
      <w:spacing w:after="100"/>
    </w:pPr>
  </w:style>
  <w:style w:type="paragraph" w:styleId="TOC2">
    <w:name w:val="toc 2"/>
    <w:basedOn w:val="Normal"/>
    <w:next w:val="Normal"/>
    <w:autoRedefine/>
    <w:uiPriority w:val="39"/>
    <w:unhideWhenUsed/>
    <w:rsid w:val="00D53A3E"/>
    <w:pPr>
      <w:spacing w:after="100"/>
      <w:ind w:left="240"/>
    </w:p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lliedmarketresearch.com/uk-events-industry-market-A169718"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lyyti.com/en/blog/introducing-the-event-cycle-the-core-of-event-success-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Aj1RcLbLUrV3GXf0hsS3zwhlgA==">CgMxLjAaHwoBMBIaChgICVIUChJ0YWJsZS5nbnMxeDBtYWxhZzMaHwoBMRIaChgICVIUChJ0YWJsZS5oOWU0d3Qybmg0OXEaHwoBMhIaChgICVIUChJ0YWJsZS5rY3NiamNhbW50dDcaHwoBMxIaChgICVIUChJ0YWJsZS5zNWFwc3cxYWRvYmsyCWguMWZvYjl0ZTIJaC4zem55c2g3MgloLjJldDkycDAyCGgudHlqY3d0MgloLjNkeTZ2a20yCWguMXQzaDVzZjIJaC40ZDM0b2c4MgloLjJzOGV5bzEyCWguMTdkcDh2dTIJaC4zcmRjcmpuMg5oLmoybXFxMTJud21uNjgAciExRjFHRkxCb0N5QVVmR0IybEplWEtqTEJ1MEZuVExReD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3161</Words>
  <Characters>18020</Characters>
  <Application>Microsoft Office Word</Application>
  <DocSecurity>0</DocSecurity>
  <Lines>150</Lines>
  <Paragraphs>42</Paragraphs>
  <ScaleCrop>false</ScaleCrop>
  <Company/>
  <LinksUpToDate>false</LinksUpToDate>
  <CharactersWithSpaces>21139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2024-11-04T10:16:00Z</dcterms:created>
  <dcterms:modified xsi:type="dcterms:W3CDTF">2024-11-04T10:16:00Z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cce9d28509553dfdc3000798ab3c8cb4694a23df028d2655867561fd58cb74a6</vt:lpwstr>
  </property>
</Properties>
</file>