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0CA83" w14:textId="77777777" w:rsidR="001562EB" w:rsidRDefault="001562EB" w:rsidP="0C604758">
      <w:pPr>
        <w:pStyle w:val="Heading2"/>
        <w:rPr>
          <w:rFonts w:ascii="Arial" w:eastAsia="Arial" w:hAnsi="Arial" w:cs="Arial"/>
        </w:rPr>
      </w:pPr>
    </w:p>
    <w:p w14:paraId="44FC058F" w14:textId="77777777" w:rsidR="001562EB" w:rsidRPr="001562EB" w:rsidRDefault="001562EB" w:rsidP="0C604758">
      <w:pPr>
        <w:spacing w:after="160" w:line="278" w:lineRule="auto"/>
        <w:jc w:val="center"/>
        <w:rPr>
          <w:rFonts w:ascii="Arial" w:eastAsia="Arial" w:hAnsi="Arial" w:cs="Arial"/>
          <w:b/>
          <w:bCs/>
          <w:sz w:val="28"/>
          <w:szCs w:val="28"/>
        </w:rPr>
      </w:pPr>
      <w:r w:rsidRPr="3BF3DBED">
        <w:rPr>
          <w:rFonts w:ascii="Arial" w:eastAsia="Arial" w:hAnsi="Arial" w:cs="Arial"/>
          <w:b/>
          <w:bCs/>
          <w:sz w:val="28"/>
          <w:szCs w:val="28"/>
        </w:rPr>
        <w:t>University of Wales Trinity Saint David</w:t>
      </w:r>
    </w:p>
    <w:p w14:paraId="00977C1F" w14:textId="2E85DC01" w:rsidR="001562EB" w:rsidRPr="001562EB" w:rsidRDefault="001562EB" w:rsidP="0C604758">
      <w:pPr>
        <w:spacing w:after="160" w:line="278" w:lineRule="auto"/>
        <w:jc w:val="center"/>
        <w:rPr>
          <w:rFonts w:ascii="Arial" w:eastAsia="Arial" w:hAnsi="Arial" w:cs="Arial"/>
          <w:b/>
          <w:bCs/>
          <w:sz w:val="28"/>
          <w:szCs w:val="28"/>
        </w:rPr>
      </w:pPr>
      <w:r>
        <w:rPr>
          <w:noProof/>
        </w:rPr>
        <w:drawing>
          <wp:inline distT="0" distB="0" distL="0" distR="0" wp14:anchorId="7E07428C" wp14:editId="51501974">
            <wp:extent cx="2118360" cy="2118360"/>
            <wp:effectExtent l="0" t="0" r="0" b="0"/>
            <wp:docPr id="112665194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18360" cy="2118360"/>
                    </a:xfrm>
                    <a:prstGeom prst="rect">
                      <a:avLst/>
                    </a:prstGeom>
                    <a:noFill/>
                    <a:ln>
                      <a:noFill/>
                    </a:ln>
                  </pic:spPr>
                </pic:pic>
              </a:graphicData>
            </a:graphic>
          </wp:inline>
        </w:drawing>
      </w:r>
    </w:p>
    <w:p w14:paraId="4928A6AD" w14:textId="77777777" w:rsidR="001562EB" w:rsidRPr="001562EB" w:rsidRDefault="001562EB" w:rsidP="0C604758">
      <w:pPr>
        <w:spacing w:after="160" w:line="278" w:lineRule="auto"/>
        <w:jc w:val="center"/>
        <w:rPr>
          <w:rFonts w:ascii="Arial" w:eastAsia="Arial" w:hAnsi="Arial" w:cs="Arial"/>
          <w:b/>
          <w:bCs/>
          <w:sz w:val="28"/>
          <w:szCs w:val="28"/>
        </w:rPr>
      </w:pPr>
    </w:p>
    <w:p w14:paraId="6BE133B6" w14:textId="1528788F" w:rsidR="55632D66" w:rsidRDefault="55632D66" w:rsidP="3BF3DBED">
      <w:pPr>
        <w:spacing w:after="160" w:line="278" w:lineRule="auto"/>
        <w:jc w:val="center"/>
        <w:rPr>
          <w:rFonts w:ascii="Arial" w:eastAsia="Arial" w:hAnsi="Arial" w:cs="Arial"/>
          <w:color w:val="000000" w:themeColor="text1"/>
        </w:rPr>
      </w:pPr>
      <w:r w:rsidRPr="3BF3DBED">
        <w:rPr>
          <w:rFonts w:ascii="Arial" w:eastAsia="Arial" w:hAnsi="Arial" w:cs="Arial"/>
          <w:b/>
          <w:bCs/>
          <w:color w:val="000000" w:themeColor="text1"/>
        </w:rPr>
        <w:t>Module Title: Children’s Play</w:t>
      </w:r>
      <w:r w:rsidR="00A34953">
        <w:rPr>
          <w:rFonts w:ascii="Arial" w:eastAsia="Arial" w:hAnsi="Arial" w:cs="Arial"/>
          <w:b/>
          <w:bCs/>
          <w:color w:val="000000" w:themeColor="text1"/>
        </w:rPr>
        <w:t xml:space="preserve">: Theory </w:t>
      </w:r>
      <w:r w:rsidRPr="3BF3DBED">
        <w:rPr>
          <w:rFonts w:ascii="Arial" w:eastAsia="Arial" w:hAnsi="Arial" w:cs="Arial"/>
          <w:b/>
          <w:bCs/>
          <w:color w:val="000000" w:themeColor="text1"/>
        </w:rPr>
        <w:t>and Practice</w:t>
      </w:r>
    </w:p>
    <w:p w14:paraId="73042B1F" w14:textId="202D0F68" w:rsidR="55632D66" w:rsidRDefault="55632D66" w:rsidP="3BF3DBED">
      <w:pPr>
        <w:spacing w:after="160" w:line="278" w:lineRule="auto"/>
        <w:jc w:val="center"/>
        <w:rPr>
          <w:rFonts w:ascii="Arial" w:eastAsia="Arial" w:hAnsi="Arial" w:cs="Arial"/>
          <w:color w:val="000000" w:themeColor="text1"/>
        </w:rPr>
      </w:pPr>
      <w:r w:rsidRPr="3BF3DBED">
        <w:rPr>
          <w:rFonts w:ascii="Arial" w:eastAsia="Arial" w:hAnsi="Arial" w:cs="Arial"/>
          <w:b/>
          <w:bCs/>
          <w:color w:val="000000" w:themeColor="text1"/>
        </w:rPr>
        <w:t>Module Code: ECEY4003</w:t>
      </w:r>
    </w:p>
    <w:p w14:paraId="58D77825" w14:textId="318EC4DA" w:rsidR="55632D66" w:rsidRDefault="55632D66" w:rsidP="3BF3DBED">
      <w:pPr>
        <w:spacing w:after="160" w:line="278" w:lineRule="auto"/>
        <w:jc w:val="center"/>
        <w:rPr>
          <w:rFonts w:ascii="Arial" w:eastAsia="Arial" w:hAnsi="Arial" w:cs="Arial"/>
          <w:color w:val="000000" w:themeColor="text1"/>
        </w:rPr>
      </w:pPr>
      <w:r w:rsidRPr="3BF3DBED">
        <w:rPr>
          <w:rFonts w:ascii="Arial" w:eastAsia="Arial" w:hAnsi="Arial" w:cs="Arial"/>
          <w:b/>
          <w:bCs/>
          <w:color w:val="000000" w:themeColor="text1"/>
        </w:rPr>
        <w:t>Student Name: Ebru Karaoz</w:t>
      </w:r>
    </w:p>
    <w:p w14:paraId="6940270E" w14:textId="29599C03" w:rsidR="55632D66" w:rsidRDefault="55632D66" w:rsidP="3BF3DBED">
      <w:pPr>
        <w:spacing w:after="160" w:line="278" w:lineRule="auto"/>
        <w:jc w:val="center"/>
        <w:rPr>
          <w:rFonts w:ascii="Arial" w:eastAsia="Arial" w:hAnsi="Arial" w:cs="Arial"/>
          <w:color w:val="000000" w:themeColor="text1"/>
        </w:rPr>
      </w:pPr>
      <w:r w:rsidRPr="3BF3DBED">
        <w:rPr>
          <w:rFonts w:ascii="Arial" w:eastAsia="Arial" w:hAnsi="Arial" w:cs="Arial"/>
          <w:b/>
          <w:bCs/>
          <w:color w:val="000000" w:themeColor="text1"/>
        </w:rPr>
        <w:t>Student ID: 2412152</w:t>
      </w:r>
    </w:p>
    <w:p w14:paraId="4B881A3E" w14:textId="3C820345" w:rsidR="55632D66" w:rsidRDefault="55632D66" w:rsidP="3BF3DBED">
      <w:pPr>
        <w:spacing w:after="160" w:line="278" w:lineRule="auto"/>
        <w:jc w:val="center"/>
        <w:rPr>
          <w:rFonts w:ascii="Arial" w:eastAsia="Arial" w:hAnsi="Arial" w:cs="Arial"/>
          <w:b/>
          <w:bCs/>
          <w:color w:val="000000" w:themeColor="text1"/>
        </w:rPr>
      </w:pPr>
      <w:r w:rsidRPr="3BF3DBED">
        <w:rPr>
          <w:rFonts w:ascii="Arial" w:eastAsia="Arial" w:hAnsi="Arial" w:cs="Arial"/>
          <w:b/>
          <w:bCs/>
          <w:color w:val="000000" w:themeColor="text1"/>
        </w:rPr>
        <w:t>Word Count: 3094</w:t>
      </w:r>
    </w:p>
    <w:p w14:paraId="3326A3DF" w14:textId="6C6976FA" w:rsidR="0052769E" w:rsidRPr="0052769E" w:rsidRDefault="0052769E" w:rsidP="0052769E">
      <w:pPr>
        <w:spacing w:after="160" w:line="278" w:lineRule="auto"/>
        <w:jc w:val="center"/>
        <w:rPr>
          <w:rFonts w:ascii="Arial" w:eastAsia="Arial" w:hAnsi="Arial" w:cs="Arial"/>
          <w:b/>
          <w:bCs/>
          <w:color w:val="000000" w:themeColor="text1"/>
        </w:rPr>
      </w:pPr>
      <w:r w:rsidRPr="0052769E">
        <w:rPr>
          <w:rFonts w:ascii="Arial" w:eastAsia="Arial" w:hAnsi="Arial" w:cs="Arial"/>
          <w:b/>
          <w:bCs/>
          <w:color w:val="000000" w:themeColor="text1"/>
        </w:rPr>
        <w:t>Portfolio: Play, Self-Directed Learning, and Observation in Early Childhood</w:t>
      </w:r>
    </w:p>
    <w:p w14:paraId="0854AABC" w14:textId="77777777" w:rsidR="0052769E" w:rsidRPr="0052769E" w:rsidRDefault="0052769E" w:rsidP="3BF3DBED">
      <w:pPr>
        <w:spacing w:after="160" w:line="278" w:lineRule="auto"/>
        <w:jc w:val="center"/>
        <w:rPr>
          <w:rFonts w:ascii="Arial" w:eastAsia="Arial" w:hAnsi="Arial" w:cs="Arial"/>
          <w:b/>
          <w:bCs/>
          <w:color w:val="000000" w:themeColor="text1"/>
        </w:rPr>
      </w:pPr>
    </w:p>
    <w:p w14:paraId="39A12AFD" w14:textId="01399A0B" w:rsidR="3BF3DBED" w:rsidRDefault="3BF3DBED" w:rsidP="3BF3DBED">
      <w:pPr>
        <w:spacing w:after="160" w:line="278" w:lineRule="auto"/>
        <w:jc w:val="center"/>
        <w:rPr>
          <w:rFonts w:ascii="Arial" w:eastAsia="Arial" w:hAnsi="Arial" w:cs="Arial"/>
          <w:b/>
          <w:bCs/>
          <w:sz w:val="28"/>
          <w:szCs w:val="28"/>
        </w:rPr>
      </w:pPr>
    </w:p>
    <w:p w14:paraId="1F50E84F" w14:textId="77777777" w:rsidR="001562EB" w:rsidRPr="001562EB" w:rsidRDefault="001562EB" w:rsidP="0C604758">
      <w:pPr>
        <w:spacing w:after="160" w:line="278" w:lineRule="auto"/>
        <w:jc w:val="center"/>
        <w:rPr>
          <w:rFonts w:ascii="Arial" w:eastAsia="Arial" w:hAnsi="Arial" w:cs="Arial"/>
          <w:b/>
          <w:bCs/>
          <w:sz w:val="28"/>
          <w:szCs w:val="28"/>
        </w:rPr>
      </w:pPr>
    </w:p>
    <w:p w14:paraId="30477B5B" w14:textId="77777777" w:rsidR="001562EB" w:rsidRDefault="001562EB" w:rsidP="0C604758">
      <w:pPr>
        <w:spacing w:after="160" w:line="278" w:lineRule="auto"/>
        <w:jc w:val="left"/>
        <w:rPr>
          <w:rFonts w:ascii="Arial" w:eastAsia="Arial" w:hAnsi="Arial" w:cs="Arial"/>
        </w:rPr>
      </w:pPr>
    </w:p>
    <w:p w14:paraId="55D16077" w14:textId="77777777" w:rsidR="001562EB" w:rsidRDefault="001562EB" w:rsidP="0C604758">
      <w:pPr>
        <w:spacing w:after="160" w:line="278" w:lineRule="auto"/>
        <w:jc w:val="left"/>
        <w:rPr>
          <w:rFonts w:ascii="Arial" w:eastAsia="Arial" w:hAnsi="Arial" w:cs="Arial"/>
        </w:rPr>
      </w:pPr>
    </w:p>
    <w:p w14:paraId="1B929343" w14:textId="77777777" w:rsidR="001562EB" w:rsidRDefault="001562EB" w:rsidP="0C604758">
      <w:pPr>
        <w:spacing w:after="160" w:line="278" w:lineRule="auto"/>
        <w:jc w:val="left"/>
        <w:rPr>
          <w:rFonts w:ascii="Arial" w:eastAsia="Arial" w:hAnsi="Arial" w:cs="Arial"/>
        </w:rPr>
      </w:pPr>
    </w:p>
    <w:p w14:paraId="5CD12F52" w14:textId="77777777" w:rsidR="001562EB" w:rsidRDefault="001562EB" w:rsidP="0C604758">
      <w:pPr>
        <w:spacing w:after="160" w:line="278" w:lineRule="auto"/>
        <w:jc w:val="left"/>
        <w:rPr>
          <w:rFonts w:ascii="Arial" w:eastAsia="Arial" w:hAnsi="Arial" w:cs="Arial"/>
        </w:rPr>
      </w:pPr>
    </w:p>
    <w:p w14:paraId="200DC43C" w14:textId="77777777" w:rsidR="001562EB" w:rsidRDefault="001562EB" w:rsidP="0C604758">
      <w:pPr>
        <w:spacing w:after="160" w:line="278" w:lineRule="auto"/>
        <w:jc w:val="left"/>
        <w:rPr>
          <w:rFonts w:ascii="Arial" w:eastAsia="Arial" w:hAnsi="Arial" w:cs="Arial"/>
        </w:rPr>
      </w:pPr>
    </w:p>
    <w:p w14:paraId="154CD630" w14:textId="77777777" w:rsidR="009B2A3A" w:rsidRDefault="009B2A3A" w:rsidP="0C604758">
      <w:pPr>
        <w:spacing w:after="160" w:line="278" w:lineRule="auto"/>
        <w:jc w:val="left"/>
        <w:rPr>
          <w:rFonts w:ascii="Arial" w:eastAsia="Arial" w:hAnsi="Arial" w:cs="Arial"/>
        </w:rPr>
      </w:pPr>
    </w:p>
    <w:p w14:paraId="06B86CF6" w14:textId="77777777" w:rsidR="009B2A3A" w:rsidRDefault="009B2A3A" w:rsidP="0C604758">
      <w:pPr>
        <w:spacing w:after="160" w:line="278" w:lineRule="auto"/>
        <w:jc w:val="left"/>
        <w:rPr>
          <w:rFonts w:ascii="Arial" w:eastAsia="Arial" w:hAnsi="Arial" w:cs="Arial"/>
        </w:rPr>
      </w:pPr>
    </w:p>
    <w:p w14:paraId="5C19D4FD" w14:textId="77777777" w:rsidR="009B2A3A" w:rsidRDefault="009B2A3A" w:rsidP="0C604758">
      <w:pPr>
        <w:spacing w:after="160" w:line="278" w:lineRule="auto"/>
        <w:jc w:val="left"/>
        <w:rPr>
          <w:rFonts w:ascii="Arial" w:eastAsia="Arial" w:hAnsi="Arial" w:cs="Arial"/>
        </w:rPr>
      </w:pPr>
    </w:p>
    <w:p w14:paraId="2B0C960C" w14:textId="77777777" w:rsidR="00C8014E" w:rsidRDefault="00C8014E" w:rsidP="0C604758">
      <w:pPr>
        <w:rPr>
          <w:rFonts w:ascii="Arial" w:eastAsia="Arial" w:hAnsi="Arial" w:cs="Arial"/>
        </w:rPr>
      </w:pPr>
    </w:p>
    <w:p w14:paraId="1D0C7151" w14:textId="77777777" w:rsidR="00C8014E" w:rsidRDefault="00C8014E" w:rsidP="0C604758">
      <w:pPr>
        <w:rPr>
          <w:rFonts w:ascii="Arial" w:eastAsia="Arial" w:hAnsi="Arial" w:cs="Arial"/>
        </w:rPr>
      </w:pPr>
    </w:p>
    <w:p w14:paraId="6F928D71" w14:textId="77777777" w:rsidR="00C8014E" w:rsidRDefault="00C8014E" w:rsidP="0C604758">
      <w:pPr>
        <w:rPr>
          <w:rFonts w:ascii="Arial" w:eastAsia="Arial" w:hAnsi="Arial" w:cs="Arial"/>
        </w:rPr>
      </w:pPr>
    </w:p>
    <w:p w14:paraId="317F2E68" w14:textId="77777777" w:rsidR="00C8014E" w:rsidRPr="00C8014E" w:rsidRDefault="00C8014E" w:rsidP="0C604758">
      <w:pPr>
        <w:rPr>
          <w:rFonts w:ascii="Arial" w:eastAsia="Arial" w:hAnsi="Arial" w:cs="Arial"/>
          <w:b/>
          <w:bCs/>
        </w:rPr>
      </w:pPr>
      <w:r w:rsidRPr="3BF3DBED">
        <w:rPr>
          <w:rFonts w:ascii="Arial" w:eastAsia="Arial" w:hAnsi="Arial" w:cs="Arial"/>
          <w:b/>
          <w:bCs/>
        </w:rPr>
        <w:t>AI Statement</w:t>
      </w:r>
    </w:p>
    <w:p w14:paraId="126DD029" w14:textId="77777777" w:rsidR="00C8014E" w:rsidRDefault="00C8014E" w:rsidP="0C604758">
      <w:pPr>
        <w:spacing w:after="160"/>
        <w:jc w:val="left"/>
        <w:rPr>
          <w:rFonts w:ascii="Arial" w:eastAsia="Arial" w:hAnsi="Arial" w:cs="Arial"/>
        </w:rPr>
      </w:pPr>
    </w:p>
    <w:p w14:paraId="3C16BA70" w14:textId="65B2FADC" w:rsidR="00FB1C75" w:rsidRDefault="00FB5824" w:rsidP="0C604758">
      <w:pPr>
        <w:spacing w:after="160"/>
        <w:rPr>
          <w:rFonts w:ascii="Arial" w:eastAsia="Arial" w:hAnsi="Arial" w:cs="Arial"/>
          <w:b/>
          <w:bCs/>
          <w:spacing w:val="-10"/>
          <w:kern w:val="28"/>
          <w:sz w:val="32"/>
          <w:szCs w:val="32"/>
        </w:rPr>
      </w:pPr>
      <w:r w:rsidRPr="3BF3DBED">
        <w:rPr>
          <w:rFonts w:ascii="Arial" w:eastAsia="Arial" w:hAnsi="Arial" w:cs="Arial"/>
        </w:rPr>
        <w:t xml:space="preserve">In this assignment, I only relied on generative AI to assist in grammar, </w:t>
      </w:r>
      <w:r w:rsidR="6EE21708" w:rsidRPr="3BF3DBED">
        <w:rPr>
          <w:rFonts w:ascii="Arial" w:eastAsia="Arial" w:hAnsi="Arial" w:cs="Arial"/>
        </w:rPr>
        <w:t>spelling,</w:t>
      </w:r>
      <w:r w:rsidRPr="3BF3DBED">
        <w:rPr>
          <w:rFonts w:ascii="Arial" w:eastAsia="Arial" w:hAnsi="Arial" w:cs="Arial"/>
        </w:rPr>
        <w:t xml:space="preserve"> and language correctness. It is purely my work in terms of </w:t>
      </w:r>
      <w:r w:rsidR="4A4029DD" w:rsidRPr="3BF3DBED">
        <w:rPr>
          <w:rFonts w:ascii="Arial" w:eastAsia="Arial" w:hAnsi="Arial" w:cs="Arial"/>
        </w:rPr>
        <w:t>content</w:t>
      </w:r>
      <w:r w:rsidRPr="3BF3DBED">
        <w:rPr>
          <w:rFonts w:ascii="Arial" w:eastAsia="Arial" w:hAnsi="Arial" w:cs="Arial"/>
        </w:rPr>
        <w:t>, ideas, analysis, and structure. All the notes and drafts concerning this assignment have been preserved</w:t>
      </w:r>
      <w:r w:rsidR="1A1C8D47" w:rsidRPr="3BF3DBED">
        <w:rPr>
          <w:rFonts w:ascii="Arial" w:eastAsia="Arial" w:hAnsi="Arial" w:cs="Arial"/>
        </w:rPr>
        <w:t xml:space="preserve">. </w:t>
      </w:r>
      <w:r w:rsidRPr="3BF3DBED">
        <w:rPr>
          <w:rFonts w:ascii="Arial" w:eastAsia="Arial" w:hAnsi="Arial" w:cs="Arial"/>
        </w:rPr>
        <w:br w:type="page"/>
      </w:r>
    </w:p>
    <w:sdt>
      <w:sdtPr>
        <w:rPr>
          <w:rStyle w:val="Hyperlink"/>
          <w:rFonts w:ascii="Arial" w:eastAsia="Arial" w:hAnsi="Arial" w:cs="Arial"/>
        </w:rPr>
        <w:id w:val="135859715"/>
        <w:docPartObj>
          <w:docPartGallery w:val="Table of Contents"/>
          <w:docPartUnique/>
        </w:docPartObj>
      </w:sdtPr>
      <w:sdtContent>
        <w:p w14:paraId="66B2719E" w14:textId="07DFD4B3" w:rsidR="00E14489" w:rsidRDefault="3BF3DBED">
          <w:pPr>
            <w:pStyle w:val="TOC2"/>
            <w:tabs>
              <w:tab w:val="right" w:leader="dot" w:pos="9350"/>
            </w:tabs>
            <w:rPr>
              <w:rFonts w:asciiTheme="minorHAnsi" w:eastAsiaTheme="minorEastAsia" w:hAnsiTheme="minorHAnsi"/>
              <w:noProof/>
              <w:lang w:val="en-GB" w:eastAsia="en-GB"/>
            </w:rPr>
          </w:pPr>
          <w:r>
            <w:fldChar w:fldCharType="begin"/>
          </w:r>
          <w:r>
            <w:instrText>TOC \o \z \u \h</w:instrText>
          </w:r>
          <w:r>
            <w:fldChar w:fldCharType="separate"/>
          </w:r>
          <w:hyperlink w:anchor="_Toc223003576" w:history="1">
            <w:r w:rsidR="00E14489" w:rsidRPr="0081450F">
              <w:rPr>
                <w:rStyle w:val="Hyperlink"/>
                <w:rFonts w:ascii="Arial" w:eastAsia="Arial" w:hAnsi="Arial" w:cs="Arial"/>
                <w:noProof/>
              </w:rPr>
              <w:t>Section 1: Evidence of Understanding the Importance of a Variety of Play Types and Holistic Play</w:t>
            </w:r>
            <w:r w:rsidR="00E14489">
              <w:rPr>
                <w:noProof/>
                <w:webHidden/>
              </w:rPr>
              <w:tab/>
            </w:r>
            <w:r w:rsidR="00E14489">
              <w:rPr>
                <w:noProof/>
                <w:webHidden/>
              </w:rPr>
              <w:fldChar w:fldCharType="begin"/>
            </w:r>
            <w:r w:rsidR="00E14489">
              <w:rPr>
                <w:noProof/>
                <w:webHidden/>
              </w:rPr>
              <w:instrText xml:space="preserve"> PAGEREF _Toc223003576 \h </w:instrText>
            </w:r>
            <w:r w:rsidR="00E14489">
              <w:rPr>
                <w:noProof/>
                <w:webHidden/>
              </w:rPr>
            </w:r>
            <w:r w:rsidR="00E14489">
              <w:rPr>
                <w:noProof/>
                <w:webHidden/>
              </w:rPr>
              <w:fldChar w:fldCharType="separate"/>
            </w:r>
            <w:r w:rsidR="00E14489">
              <w:rPr>
                <w:noProof/>
                <w:webHidden/>
              </w:rPr>
              <w:t>1</w:t>
            </w:r>
            <w:r w:rsidR="00E14489">
              <w:rPr>
                <w:noProof/>
                <w:webHidden/>
              </w:rPr>
              <w:fldChar w:fldCharType="end"/>
            </w:r>
          </w:hyperlink>
        </w:p>
        <w:p w14:paraId="66BDB282" w14:textId="6E4E434E" w:rsidR="00E14489" w:rsidRDefault="00E14489">
          <w:pPr>
            <w:pStyle w:val="TOC2"/>
            <w:tabs>
              <w:tab w:val="right" w:leader="dot" w:pos="9350"/>
            </w:tabs>
            <w:rPr>
              <w:rFonts w:asciiTheme="minorHAnsi" w:eastAsiaTheme="minorEastAsia" w:hAnsiTheme="minorHAnsi"/>
              <w:noProof/>
              <w:lang w:val="en-GB" w:eastAsia="en-GB"/>
            </w:rPr>
          </w:pPr>
          <w:hyperlink w:anchor="_Toc223003577" w:history="1">
            <w:r w:rsidRPr="0081450F">
              <w:rPr>
                <w:rStyle w:val="Hyperlink"/>
                <w:rFonts w:ascii="Arial" w:eastAsia="Arial" w:hAnsi="Arial" w:cs="Arial"/>
                <w:noProof/>
              </w:rPr>
              <w:t>1.1 Defining Play and Holistic Development</w:t>
            </w:r>
            <w:r>
              <w:rPr>
                <w:noProof/>
                <w:webHidden/>
              </w:rPr>
              <w:tab/>
            </w:r>
            <w:r>
              <w:rPr>
                <w:noProof/>
                <w:webHidden/>
              </w:rPr>
              <w:fldChar w:fldCharType="begin"/>
            </w:r>
            <w:r>
              <w:rPr>
                <w:noProof/>
                <w:webHidden/>
              </w:rPr>
              <w:instrText xml:space="preserve"> PAGEREF _Toc223003577 \h </w:instrText>
            </w:r>
            <w:r>
              <w:rPr>
                <w:noProof/>
                <w:webHidden/>
              </w:rPr>
            </w:r>
            <w:r>
              <w:rPr>
                <w:noProof/>
                <w:webHidden/>
              </w:rPr>
              <w:fldChar w:fldCharType="separate"/>
            </w:r>
            <w:r>
              <w:rPr>
                <w:noProof/>
                <w:webHidden/>
              </w:rPr>
              <w:t>1</w:t>
            </w:r>
            <w:r>
              <w:rPr>
                <w:noProof/>
                <w:webHidden/>
              </w:rPr>
              <w:fldChar w:fldCharType="end"/>
            </w:r>
          </w:hyperlink>
        </w:p>
        <w:p w14:paraId="16760596" w14:textId="78ADDE4B" w:rsidR="00E14489" w:rsidRDefault="00E14489">
          <w:pPr>
            <w:pStyle w:val="TOC2"/>
            <w:tabs>
              <w:tab w:val="right" w:leader="dot" w:pos="9350"/>
            </w:tabs>
            <w:rPr>
              <w:rFonts w:asciiTheme="minorHAnsi" w:eastAsiaTheme="minorEastAsia" w:hAnsiTheme="minorHAnsi"/>
              <w:noProof/>
              <w:lang w:val="en-GB" w:eastAsia="en-GB"/>
            </w:rPr>
          </w:pPr>
          <w:hyperlink w:anchor="_Toc223003578" w:history="1">
            <w:r w:rsidRPr="0081450F">
              <w:rPr>
                <w:rStyle w:val="Hyperlink"/>
                <w:rFonts w:ascii="Arial" w:eastAsia="Arial" w:hAnsi="Arial" w:cs="Arial"/>
                <w:noProof/>
              </w:rPr>
              <w:t>1.2 Type One: Physical Play</w:t>
            </w:r>
            <w:r>
              <w:rPr>
                <w:noProof/>
                <w:webHidden/>
              </w:rPr>
              <w:tab/>
            </w:r>
            <w:r>
              <w:rPr>
                <w:noProof/>
                <w:webHidden/>
              </w:rPr>
              <w:fldChar w:fldCharType="begin"/>
            </w:r>
            <w:r>
              <w:rPr>
                <w:noProof/>
                <w:webHidden/>
              </w:rPr>
              <w:instrText xml:space="preserve"> PAGEREF _Toc223003578 \h </w:instrText>
            </w:r>
            <w:r>
              <w:rPr>
                <w:noProof/>
                <w:webHidden/>
              </w:rPr>
            </w:r>
            <w:r>
              <w:rPr>
                <w:noProof/>
                <w:webHidden/>
              </w:rPr>
              <w:fldChar w:fldCharType="separate"/>
            </w:r>
            <w:r>
              <w:rPr>
                <w:noProof/>
                <w:webHidden/>
              </w:rPr>
              <w:t>2</w:t>
            </w:r>
            <w:r>
              <w:rPr>
                <w:noProof/>
                <w:webHidden/>
              </w:rPr>
              <w:fldChar w:fldCharType="end"/>
            </w:r>
          </w:hyperlink>
        </w:p>
        <w:p w14:paraId="48C11599" w14:textId="4B60A4BA" w:rsidR="00E14489" w:rsidRDefault="00E14489">
          <w:pPr>
            <w:pStyle w:val="TOC2"/>
            <w:tabs>
              <w:tab w:val="right" w:leader="dot" w:pos="9350"/>
            </w:tabs>
            <w:rPr>
              <w:rFonts w:asciiTheme="minorHAnsi" w:eastAsiaTheme="minorEastAsia" w:hAnsiTheme="minorHAnsi"/>
              <w:noProof/>
              <w:lang w:val="en-GB" w:eastAsia="en-GB"/>
            </w:rPr>
          </w:pPr>
          <w:hyperlink w:anchor="_Toc223003579" w:history="1">
            <w:r w:rsidRPr="0081450F">
              <w:rPr>
                <w:rStyle w:val="Hyperlink"/>
                <w:rFonts w:ascii="Arial" w:eastAsia="Arial" w:hAnsi="Arial" w:cs="Arial"/>
                <w:noProof/>
              </w:rPr>
              <w:t>1.3 Type Two: Socio-Dramatic (Pretend) Play</w:t>
            </w:r>
            <w:r>
              <w:rPr>
                <w:noProof/>
                <w:webHidden/>
              </w:rPr>
              <w:tab/>
            </w:r>
            <w:r>
              <w:rPr>
                <w:noProof/>
                <w:webHidden/>
              </w:rPr>
              <w:fldChar w:fldCharType="begin"/>
            </w:r>
            <w:r>
              <w:rPr>
                <w:noProof/>
                <w:webHidden/>
              </w:rPr>
              <w:instrText xml:space="preserve"> PAGEREF _Toc223003579 \h </w:instrText>
            </w:r>
            <w:r>
              <w:rPr>
                <w:noProof/>
                <w:webHidden/>
              </w:rPr>
            </w:r>
            <w:r>
              <w:rPr>
                <w:noProof/>
                <w:webHidden/>
              </w:rPr>
              <w:fldChar w:fldCharType="separate"/>
            </w:r>
            <w:r>
              <w:rPr>
                <w:noProof/>
                <w:webHidden/>
              </w:rPr>
              <w:t>2</w:t>
            </w:r>
            <w:r>
              <w:rPr>
                <w:noProof/>
                <w:webHidden/>
              </w:rPr>
              <w:fldChar w:fldCharType="end"/>
            </w:r>
          </w:hyperlink>
        </w:p>
        <w:p w14:paraId="32665AB6" w14:textId="6AF6086C" w:rsidR="00E14489" w:rsidRDefault="00E14489">
          <w:pPr>
            <w:pStyle w:val="TOC2"/>
            <w:tabs>
              <w:tab w:val="right" w:leader="dot" w:pos="9350"/>
            </w:tabs>
            <w:rPr>
              <w:rFonts w:asciiTheme="minorHAnsi" w:eastAsiaTheme="minorEastAsia" w:hAnsiTheme="minorHAnsi"/>
              <w:noProof/>
              <w:lang w:val="en-GB" w:eastAsia="en-GB"/>
            </w:rPr>
          </w:pPr>
          <w:hyperlink w:anchor="_Toc223003580" w:history="1">
            <w:r w:rsidRPr="0081450F">
              <w:rPr>
                <w:rStyle w:val="Hyperlink"/>
                <w:rFonts w:ascii="Arial" w:eastAsia="Arial" w:hAnsi="Arial" w:cs="Arial"/>
                <w:noProof/>
              </w:rPr>
              <w:t>1.4 Stages of Play</w:t>
            </w:r>
            <w:r>
              <w:rPr>
                <w:noProof/>
                <w:webHidden/>
              </w:rPr>
              <w:tab/>
            </w:r>
            <w:r>
              <w:rPr>
                <w:noProof/>
                <w:webHidden/>
              </w:rPr>
              <w:fldChar w:fldCharType="begin"/>
            </w:r>
            <w:r>
              <w:rPr>
                <w:noProof/>
                <w:webHidden/>
              </w:rPr>
              <w:instrText xml:space="preserve"> PAGEREF _Toc223003580 \h </w:instrText>
            </w:r>
            <w:r>
              <w:rPr>
                <w:noProof/>
                <w:webHidden/>
              </w:rPr>
            </w:r>
            <w:r>
              <w:rPr>
                <w:noProof/>
                <w:webHidden/>
              </w:rPr>
              <w:fldChar w:fldCharType="separate"/>
            </w:r>
            <w:r>
              <w:rPr>
                <w:noProof/>
                <w:webHidden/>
              </w:rPr>
              <w:t>3</w:t>
            </w:r>
            <w:r>
              <w:rPr>
                <w:noProof/>
                <w:webHidden/>
              </w:rPr>
              <w:fldChar w:fldCharType="end"/>
            </w:r>
          </w:hyperlink>
        </w:p>
        <w:p w14:paraId="1BB2C093" w14:textId="5F4D664D" w:rsidR="00E14489" w:rsidRDefault="00E14489">
          <w:pPr>
            <w:pStyle w:val="TOC2"/>
            <w:tabs>
              <w:tab w:val="right" w:leader="dot" w:pos="9350"/>
            </w:tabs>
            <w:rPr>
              <w:rFonts w:asciiTheme="minorHAnsi" w:eastAsiaTheme="minorEastAsia" w:hAnsiTheme="minorHAnsi"/>
              <w:noProof/>
              <w:lang w:val="en-GB" w:eastAsia="en-GB"/>
            </w:rPr>
          </w:pPr>
          <w:hyperlink w:anchor="_Toc223003581" w:history="1">
            <w:r w:rsidRPr="0081450F">
              <w:rPr>
                <w:rStyle w:val="Hyperlink"/>
                <w:rFonts w:ascii="Arial" w:eastAsia="Arial" w:hAnsi="Arial" w:cs="Arial"/>
                <w:noProof/>
              </w:rPr>
              <w:t>1.5 Theory Integration</w:t>
            </w:r>
            <w:r>
              <w:rPr>
                <w:noProof/>
                <w:webHidden/>
              </w:rPr>
              <w:tab/>
            </w:r>
            <w:r>
              <w:rPr>
                <w:noProof/>
                <w:webHidden/>
              </w:rPr>
              <w:fldChar w:fldCharType="begin"/>
            </w:r>
            <w:r>
              <w:rPr>
                <w:noProof/>
                <w:webHidden/>
              </w:rPr>
              <w:instrText xml:space="preserve"> PAGEREF _Toc223003581 \h </w:instrText>
            </w:r>
            <w:r>
              <w:rPr>
                <w:noProof/>
                <w:webHidden/>
              </w:rPr>
            </w:r>
            <w:r>
              <w:rPr>
                <w:noProof/>
                <w:webHidden/>
              </w:rPr>
              <w:fldChar w:fldCharType="separate"/>
            </w:r>
            <w:r>
              <w:rPr>
                <w:noProof/>
                <w:webHidden/>
              </w:rPr>
              <w:t>4</w:t>
            </w:r>
            <w:r>
              <w:rPr>
                <w:noProof/>
                <w:webHidden/>
              </w:rPr>
              <w:fldChar w:fldCharType="end"/>
            </w:r>
          </w:hyperlink>
        </w:p>
        <w:p w14:paraId="339293AE" w14:textId="24290619" w:rsidR="00E14489" w:rsidRDefault="00E14489">
          <w:pPr>
            <w:pStyle w:val="TOC1"/>
            <w:tabs>
              <w:tab w:val="right" w:leader="dot" w:pos="9350"/>
            </w:tabs>
            <w:rPr>
              <w:rFonts w:asciiTheme="minorHAnsi" w:eastAsiaTheme="minorEastAsia" w:hAnsiTheme="minorHAnsi"/>
              <w:noProof/>
              <w:lang w:val="en-GB" w:eastAsia="en-GB"/>
            </w:rPr>
          </w:pPr>
          <w:hyperlink w:anchor="_Toc223003582" w:history="1">
            <w:r w:rsidRPr="0081450F">
              <w:rPr>
                <w:rStyle w:val="Hyperlink"/>
                <w:rFonts w:ascii="Arial" w:eastAsia="Arial" w:hAnsi="Arial" w:cs="Arial"/>
                <w:noProof/>
              </w:rPr>
              <w:t>Section 2: Understanding Why Children Should Choose Their Own Play and the Role of the Adult</w:t>
            </w:r>
            <w:r>
              <w:rPr>
                <w:noProof/>
                <w:webHidden/>
              </w:rPr>
              <w:tab/>
            </w:r>
            <w:r>
              <w:rPr>
                <w:noProof/>
                <w:webHidden/>
              </w:rPr>
              <w:fldChar w:fldCharType="begin"/>
            </w:r>
            <w:r>
              <w:rPr>
                <w:noProof/>
                <w:webHidden/>
              </w:rPr>
              <w:instrText xml:space="preserve"> PAGEREF _Toc223003582 \h </w:instrText>
            </w:r>
            <w:r>
              <w:rPr>
                <w:noProof/>
                <w:webHidden/>
              </w:rPr>
            </w:r>
            <w:r>
              <w:rPr>
                <w:noProof/>
                <w:webHidden/>
              </w:rPr>
              <w:fldChar w:fldCharType="separate"/>
            </w:r>
            <w:r>
              <w:rPr>
                <w:noProof/>
                <w:webHidden/>
              </w:rPr>
              <w:t>5</w:t>
            </w:r>
            <w:r>
              <w:rPr>
                <w:noProof/>
                <w:webHidden/>
              </w:rPr>
              <w:fldChar w:fldCharType="end"/>
            </w:r>
          </w:hyperlink>
        </w:p>
        <w:p w14:paraId="1938509B" w14:textId="0BD5FB28" w:rsidR="00E14489" w:rsidRDefault="00E14489">
          <w:pPr>
            <w:pStyle w:val="TOC2"/>
            <w:tabs>
              <w:tab w:val="right" w:leader="dot" w:pos="9350"/>
            </w:tabs>
            <w:rPr>
              <w:rFonts w:asciiTheme="minorHAnsi" w:eastAsiaTheme="minorEastAsia" w:hAnsiTheme="minorHAnsi"/>
              <w:noProof/>
              <w:lang w:val="en-GB" w:eastAsia="en-GB"/>
            </w:rPr>
          </w:pPr>
          <w:hyperlink w:anchor="_Toc223003583" w:history="1">
            <w:r w:rsidRPr="0081450F">
              <w:rPr>
                <w:rStyle w:val="Hyperlink"/>
                <w:rFonts w:ascii="Arial" w:eastAsia="Arial" w:hAnsi="Arial" w:cs="Arial"/>
                <w:noProof/>
              </w:rPr>
              <w:t>2.1 What Is Self-Directed Play</w:t>
            </w:r>
            <w:r>
              <w:rPr>
                <w:noProof/>
                <w:webHidden/>
              </w:rPr>
              <w:tab/>
            </w:r>
            <w:r>
              <w:rPr>
                <w:noProof/>
                <w:webHidden/>
              </w:rPr>
              <w:fldChar w:fldCharType="begin"/>
            </w:r>
            <w:r>
              <w:rPr>
                <w:noProof/>
                <w:webHidden/>
              </w:rPr>
              <w:instrText xml:space="preserve"> PAGEREF _Toc223003583 \h </w:instrText>
            </w:r>
            <w:r>
              <w:rPr>
                <w:noProof/>
                <w:webHidden/>
              </w:rPr>
            </w:r>
            <w:r>
              <w:rPr>
                <w:noProof/>
                <w:webHidden/>
              </w:rPr>
              <w:fldChar w:fldCharType="separate"/>
            </w:r>
            <w:r>
              <w:rPr>
                <w:noProof/>
                <w:webHidden/>
              </w:rPr>
              <w:t>5</w:t>
            </w:r>
            <w:r>
              <w:rPr>
                <w:noProof/>
                <w:webHidden/>
              </w:rPr>
              <w:fldChar w:fldCharType="end"/>
            </w:r>
          </w:hyperlink>
        </w:p>
        <w:p w14:paraId="20790E59" w14:textId="3FD46F93" w:rsidR="00E14489" w:rsidRDefault="00E14489">
          <w:pPr>
            <w:pStyle w:val="TOC2"/>
            <w:tabs>
              <w:tab w:val="right" w:leader="dot" w:pos="9350"/>
            </w:tabs>
            <w:rPr>
              <w:rFonts w:asciiTheme="minorHAnsi" w:eastAsiaTheme="minorEastAsia" w:hAnsiTheme="minorHAnsi"/>
              <w:noProof/>
              <w:lang w:val="en-GB" w:eastAsia="en-GB"/>
            </w:rPr>
          </w:pPr>
          <w:hyperlink w:anchor="_Toc223003584" w:history="1">
            <w:r w:rsidRPr="0081450F">
              <w:rPr>
                <w:rStyle w:val="Hyperlink"/>
                <w:rFonts w:ascii="Arial" w:eastAsia="Arial" w:hAnsi="Arial" w:cs="Arial"/>
                <w:noProof/>
              </w:rPr>
              <w:t>2.2 Why Self-Directed Play Matters</w:t>
            </w:r>
            <w:r>
              <w:rPr>
                <w:noProof/>
                <w:webHidden/>
              </w:rPr>
              <w:tab/>
            </w:r>
            <w:r>
              <w:rPr>
                <w:noProof/>
                <w:webHidden/>
              </w:rPr>
              <w:fldChar w:fldCharType="begin"/>
            </w:r>
            <w:r>
              <w:rPr>
                <w:noProof/>
                <w:webHidden/>
              </w:rPr>
              <w:instrText xml:space="preserve"> PAGEREF _Toc223003584 \h </w:instrText>
            </w:r>
            <w:r>
              <w:rPr>
                <w:noProof/>
                <w:webHidden/>
              </w:rPr>
            </w:r>
            <w:r>
              <w:rPr>
                <w:noProof/>
                <w:webHidden/>
              </w:rPr>
              <w:fldChar w:fldCharType="separate"/>
            </w:r>
            <w:r>
              <w:rPr>
                <w:noProof/>
                <w:webHidden/>
              </w:rPr>
              <w:t>6</w:t>
            </w:r>
            <w:r>
              <w:rPr>
                <w:noProof/>
                <w:webHidden/>
              </w:rPr>
              <w:fldChar w:fldCharType="end"/>
            </w:r>
          </w:hyperlink>
        </w:p>
        <w:p w14:paraId="5F281D1C" w14:textId="67705101" w:rsidR="00E14489" w:rsidRDefault="00E14489">
          <w:pPr>
            <w:pStyle w:val="TOC2"/>
            <w:tabs>
              <w:tab w:val="right" w:leader="dot" w:pos="9350"/>
            </w:tabs>
            <w:rPr>
              <w:rFonts w:asciiTheme="minorHAnsi" w:eastAsiaTheme="minorEastAsia" w:hAnsiTheme="minorHAnsi"/>
              <w:noProof/>
              <w:lang w:val="en-GB" w:eastAsia="en-GB"/>
            </w:rPr>
          </w:pPr>
          <w:hyperlink w:anchor="_Toc223003585" w:history="1">
            <w:r w:rsidRPr="0081450F">
              <w:rPr>
                <w:rStyle w:val="Hyperlink"/>
                <w:rFonts w:ascii="Arial" w:eastAsia="Arial" w:hAnsi="Arial" w:cs="Arial"/>
                <w:noProof/>
              </w:rPr>
              <w:t>2.3 The Role of the Adult in Children’s Play</w:t>
            </w:r>
            <w:r>
              <w:rPr>
                <w:noProof/>
                <w:webHidden/>
              </w:rPr>
              <w:tab/>
            </w:r>
            <w:r>
              <w:rPr>
                <w:noProof/>
                <w:webHidden/>
              </w:rPr>
              <w:fldChar w:fldCharType="begin"/>
            </w:r>
            <w:r>
              <w:rPr>
                <w:noProof/>
                <w:webHidden/>
              </w:rPr>
              <w:instrText xml:space="preserve"> PAGEREF _Toc223003585 \h </w:instrText>
            </w:r>
            <w:r>
              <w:rPr>
                <w:noProof/>
                <w:webHidden/>
              </w:rPr>
            </w:r>
            <w:r>
              <w:rPr>
                <w:noProof/>
                <w:webHidden/>
              </w:rPr>
              <w:fldChar w:fldCharType="separate"/>
            </w:r>
            <w:r>
              <w:rPr>
                <w:noProof/>
                <w:webHidden/>
              </w:rPr>
              <w:t>7</w:t>
            </w:r>
            <w:r>
              <w:rPr>
                <w:noProof/>
                <w:webHidden/>
              </w:rPr>
              <w:fldChar w:fldCharType="end"/>
            </w:r>
          </w:hyperlink>
        </w:p>
        <w:p w14:paraId="20F19E87" w14:textId="7444F673" w:rsidR="00E14489" w:rsidRDefault="00E14489">
          <w:pPr>
            <w:pStyle w:val="TOC2"/>
            <w:tabs>
              <w:tab w:val="right" w:leader="dot" w:pos="9350"/>
            </w:tabs>
            <w:rPr>
              <w:rFonts w:asciiTheme="minorHAnsi" w:eastAsiaTheme="minorEastAsia" w:hAnsiTheme="minorHAnsi"/>
              <w:noProof/>
              <w:lang w:val="en-GB" w:eastAsia="en-GB"/>
            </w:rPr>
          </w:pPr>
          <w:hyperlink w:anchor="_Toc223003586" w:history="1">
            <w:r w:rsidRPr="0081450F">
              <w:rPr>
                <w:rStyle w:val="Hyperlink"/>
                <w:rFonts w:ascii="Arial" w:eastAsia="Arial" w:hAnsi="Arial" w:cs="Arial"/>
                <w:noProof/>
              </w:rPr>
              <w:t>2.4 Balancing Support and Over-Intervention</w:t>
            </w:r>
            <w:r>
              <w:rPr>
                <w:noProof/>
                <w:webHidden/>
              </w:rPr>
              <w:tab/>
            </w:r>
            <w:r>
              <w:rPr>
                <w:noProof/>
                <w:webHidden/>
              </w:rPr>
              <w:fldChar w:fldCharType="begin"/>
            </w:r>
            <w:r>
              <w:rPr>
                <w:noProof/>
                <w:webHidden/>
              </w:rPr>
              <w:instrText xml:space="preserve"> PAGEREF _Toc223003586 \h </w:instrText>
            </w:r>
            <w:r>
              <w:rPr>
                <w:noProof/>
                <w:webHidden/>
              </w:rPr>
            </w:r>
            <w:r>
              <w:rPr>
                <w:noProof/>
                <w:webHidden/>
              </w:rPr>
              <w:fldChar w:fldCharType="separate"/>
            </w:r>
            <w:r>
              <w:rPr>
                <w:noProof/>
                <w:webHidden/>
              </w:rPr>
              <w:t>8</w:t>
            </w:r>
            <w:r>
              <w:rPr>
                <w:noProof/>
                <w:webHidden/>
              </w:rPr>
              <w:fldChar w:fldCharType="end"/>
            </w:r>
          </w:hyperlink>
        </w:p>
        <w:p w14:paraId="705B7556" w14:textId="2D34E0A4" w:rsidR="00E14489" w:rsidRDefault="00E14489">
          <w:pPr>
            <w:pStyle w:val="TOC1"/>
            <w:tabs>
              <w:tab w:val="right" w:leader="dot" w:pos="9350"/>
            </w:tabs>
            <w:rPr>
              <w:rFonts w:asciiTheme="minorHAnsi" w:eastAsiaTheme="minorEastAsia" w:hAnsiTheme="minorHAnsi"/>
              <w:noProof/>
              <w:lang w:val="en-GB" w:eastAsia="en-GB"/>
            </w:rPr>
          </w:pPr>
          <w:hyperlink w:anchor="_Toc223003587" w:history="1">
            <w:r w:rsidRPr="0081450F">
              <w:rPr>
                <w:rStyle w:val="Hyperlink"/>
                <w:rFonts w:ascii="Arial" w:eastAsia="Arial" w:hAnsi="Arial" w:cs="Arial"/>
                <w:noProof/>
              </w:rPr>
              <w:t>Section 3: In-Depth Discussion of One Observation Method for Young Children</w:t>
            </w:r>
            <w:r>
              <w:rPr>
                <w:noProof/>
                <w:webHidden/>
              </w:rPr>
              <w:tab/>
            </w:r>
            <w:r>
              <w:rPr>
                <w:noProof/>
                <w:webHidden/>
              </w:rPr>
              <w:fldChar w:fldCharType="begin"/>
            </w:r>
            <w:r>
              <w:rPr>
                <w:noProof/>
                <w:webHidden/>
              </w:rPr>
              <w:instrText xml:space="preserve"> PAGEREF _Toc223003587 \h </w:instrText>
            </w:r>
            <w:r>
              <w:rPr>
                <w:noProof/>
                <w:webHidden/>
              </w:rPr>
            </w:r>
            <w:r>
              <w:rPr>
                <w:noProof/>
                <w:webHidden/>
              </w:rPr>
              <w:fldChar w:fldCharType="separate"/>
            </w:r>
            <w:r>
              <w:rPr>
                <w:noProof/>
                <w:webHidden/>
              </w:rPr>
              <w:t>9</w:t>
            </w:r>
            <w:r>
              <w:rPr>
                <w:noProof/>
                <w:webHidden/>
              </w:rPr>
              <w:fldChar w:fldCharType="end"/>
            </w:r>
          </w:hyperlink>
        </w:p>
        <w:p w14:paraId="7FB14B57" w14:textId="2DE13261" w:rsidR="00E14489" w:rsidRDefault="00E14489">
          <w:pPr>
            <w:pStyle w:val="TOC2"/>
            <w:tabs>
              <w:tab w:val="right" w:leader="dot" w:pos="9350"/>
            </w:tabs>
            <w:rPr>
              <w:rFonts w:asciiTheme="minorHAnsi" w:eastAsiaTheme="minorEastAsia" w:hAnsiTheme="minorHAnsi"/>
              <w:noProof/>
              <w:lang w:val="en-GB" w:eastAsia="en-GB"/>
            </w:rPr>
          </w:pPr>
          <w:hyperlink w:anchor="_Toc223003588" w:history="1">
            <w:r w:rsidRPr="0081450F">
              <w:rPr>
                <w:rStyle w:val="Hyperlink"/>
                <w:rFonts w:ascii="Arial" w:eastAsia="Arial" w:hAnsi="Arial" w:cs="Arial"/>
                <w:noProof/>
              </w:rPr>
              <w:t>3.1 Why Observation Is Important</w:t>
            </w:r>
            <w:r>
              <w:rPr>
                <w:noProof/>
                <w:webHidden/>
              </w:rPr>
              <w:tab/>
            </w:r>
            <w:r>
              <w:rPr>
                <w:noProof/>
                <w:webHidden/>
              </w:rPr>
              <w:fldChar w:fldCharType="begin"/>
            </w:r>
            <w:r>
              <w:rPr>
                <w:noProof/>
                <w:webHidden/>
              </w:rPr>
              <w:instrText xml:space="preserve"> PAGEREF _Toc223003588 \h </w:instrText>
            </w:r>
            <w:r>
              <w:rPr>
                <w:noProof/>
                <w:webHidden/>
              </w:rPr>
            </w:r>
            <w:r>
              <w:rPr>
                <w:noProof/>
                <w:webHidden/>
              </w:rPr>
              <w:fldChar w:fldCharType="separate"/>
            </w:r>
            <w:r>
              <w:rPr>
                <w:noProof/>
                <w:webHidden/>
              </w:rPr>
              <w:t>9</w:t>
            </w:r>
            <w:r>
              <w:rPr>
                <w:noProof/>
                <w:webHidden/>
              </w:rPr>
              <w:fldChar w:fldCharType="end"/>
            </w:r>
          </w:hyperlink>
        </w:p>
        <w:p w14:paraId="4FA44669" w14:textId="1A8EA884" w:rsidR="00E14489" w:rsidRDefault="00E14489">
          <w:pPr>
            <w:pStyle w:val="TOC2"/>
            <w:tabs>
              <w:tab w:val="right" w:leader="dot" w:pos="9350"/>
            </w:tabs>
            <w:rPr>
              <w:rFonts w:asciiTheme="minorHAnsi" w:eastAsiaTheme="minorEastAsia" w:hAnsiTheme="minorHAnsi"/>
              <w:noProof/>
              <w:lang w:val="en-GB" w:eastAsia="en-GB"/>
            </w:rPr>
          </w:pPr>
          <w:hyperlink w:anchor="_Toc223003589" w:history="1">
            <w:r w:rsidRPr="0081450F">
              <w:rPr>
                <w:rStyle w:val="Hyperlink"/>
                <w:rFonts w:ascii="Arial" w:eastAsia="Arial" w:hAnsi="Arial" w:cs="Arial"/>
                <w:noProof/>
              </w:rPr>
              <w:t>3.2 Chosen Observation Method: Running Record</w:t>
            </w:r>
            <w:r>
              <w:rPr>
                <w:noProof/>
                <w:webHidden/>
              </w:rPr>
              <w:tab/>
            </w:r>
            <w:r>
              <w:rPr>
                <w:noProof/>
                <w:webHidden/>
              </w:rPr>
              <w:fldChar w:fldCharType="begin"/>
            </w:r>
            <w:r>
              <w:rPr>
                <w:noProof/>
                <w:webHidden/>
              </w:rPr>
              <w:instrText xml:space="preserve"> PAGEREF _Toc223003589 \h </w:instrText>
            </w:r>
            <w:r>
              <w:rPr>
                <w:noProof/>
                <w:webHidden/>
              </w:rPr>
            </w:r>
            <w:r>
              <w:rPr>
                <w:noProof/>
                <w:webHidden/>
              </w:rPr>
              <w:fldChar w:fldCharType="separate"/>
            </w:r>
            <w:r>
              <w:rPr>
                <w:noProof/>
                <w:webHidden/>
              </w:rPr>
              <w:t>10</w:t>
            </w:r>
            <w:r>
              <w:rPr>
                <w:noProof/>
                <w:webHidden/>
              </w:rPr>
              <w:fldChar w:fldCharType="end"/>
            </w:r>
          </w:hyperlink>
        </w:p>
        <w:p w14:paraId="6C2E0315" w14:textId="50D90F38" w:rsidR="00E14489" w:rsidRDefault="00E14489">
          <w:pPr>
            <w:pStyle w:val="TOC2"/>
            <w:tabs>
              <w:tab w:val="right" w:leader="dot" w:pos="9350"/>
            </w:tabs>
            <w:rPr>
              <w:rFonts w:asciiTheme="minorHAnsi" w:eastAsiaTheme="minorEastAsia" w:hAnsiTheme="minorHAnsi"/>
              <w:noProof/>
              <w:lang w:val="en-GB" w:eastAsia="en-GB"/>
            </w:rPr>
          </w:pPr>
          <w:hyperlink w:anchor="_Toc223003590" w:history="1">
            <w:r w:rsidRPr="0081450F">
              <w:rPr>
                <w:rStyle w:val="Hyperlink"/>
                <w:rFonts w:ascii="Arial" w:eastAsia="Arial" w:hAnsi="Arial" w:cs="Arial"/>
                <w:noProof/>
              </w:rPr>
              <w:t>3.3 Strengths of Running Records</w:t>
            </w:r>
            <w:r>
              <w:rPr>
                <w:noProof/>
                <w:webHidden/>
              </w:rPr>
              <w:tab/>
            </w:r>
            <w:r>
              <w:rPr>
                <w:noProof/>
                <w:webHidden/>
              </w:rPr>
              <w:fldChar w:fldCharType="begin"/>
            </w:r>
            <w:r>
              <w:rPr>
                <w:noProof/>
                <w:webHidden/>
              </w:rPr>
              <w:instrText xml:space="preserve"> PAGEREF _Toc223003590 \h </w:instrText>
            </w:r>
            <w:r>
              <w:rPr>
                <w:noProof/>
                <w:webHidden/>
              </w:rPr>
            </w:r>
            <w:r>
              <w:rPr>
                <w:noProof/>
                <w:webHidden/>
              </w:rPr>
              <w:fldChar w:fldCharType="separate"/>
            </w:r>
            <w:r>
              <w:rPr>
                <w:noProof/>
                <w:webHidden/>
              </w:rPr>
              <w:t>10</w:t>
            </w:r>
            <w:r>
              <w:rPr>
                <w:noProof/>
                <w:webHidden/>
              </w:rPr>
              <w:fldChar w:fldCharType="end"/>
            </w:r>
          </w:hyperlink>
        </w:p>
        <w:p w14:paraId="3C392DC5" w14:textId="0817005E" w:rsidR="00E14489" w:rsidRDefault="00E14489">
          <w:pPr>
            <w:pStyle w:val="TOC2"/>
            <w:tabs>
              <w:tab w:val="right" w:leader="dot" w:pos="9350"/>
            </w:tabs>
            <w:rPr>
              <w:rFonts w:asciiTheme="minorHAnsi" w:eastAsiaTheme="minorEastAsia" w:hAnsiTheme="minorHAnsi"/>
              <w:noProof/>
              <w:lang w:val="en-GB" w:eastAsia="en-GB"/>
            </w:rPr>
          </w:pPr>
          <w:hyperlink w:anchor="_Toc223003591" w:history="1">
            <w:r w:rsidRPr="0081450F">
              <w:rPr>
                <w:rStyle w:val="Hyperlink"/>
                <w:rFonts w:ascii="Arial" w:eastAsia="Arial" w:hAnsi="Arial" w:cs="Arial"/>
                <w:noProof/>
              </w:rPr>
              <w:t>3.4 Limitations of Running Records</w:t>
            </w:r>
            <w:r>
              <w:rPr>
                <w:noProof/>
                <w:webHidden/>
              </w:rPr>
              <w:tab/>
            </w:r>
            <w:r>
              <w:rPr>
                <w:noProof/>
                <w:webHidden/>
              </w:rPr>
              <w:fldChar w:fldCharType="begin"/>
            </w:r>
            <w:r>
              <w:rPr>
                <w:noProof/>
                <w:webHidden/>
              </w:rPr>
              <w:instrText xml:space="preserve"> PAGEREF _Toc223003591 \h </w:instrText>
            </w:r>
            <w:r>
              <w:rPr>
                <w:noProof/>
                <w:webHidden/>
              </w:rPr>
            </w:r>
            <w:r>
              <w:rPr>
                <w:noProof/>
                <w:webHidden/>
              </w:rPr>
              <w:fldChar w:fldCharType="separate"/>
            </w:r>
            <w:r>
              <w:rPr>
                <w:noProof/>
                <w:webHidden/>
              </w:rPr>
              <w:t>11</w:t>
            </w:r>
            <w:r>
              <w:rPr>
                <w:noProof/>
                <w:webHidden/>
              </w:rPr>
              <w:fldChar w:fldCharType="end"/>
            </w:r>
          </w:hyperlink>
        </w:p>
        <w:p w14:paraId="789DC331" w14:textId="408BAA67" w:rsidR="00E14489" w:rsidRDefault="00E14489">
          <w:pPr>
            <w:pStyle w:val="TOC2"/>
            <w:tabs>
              <w:tab w:val="right" w:leader="dot" w:pos="9350"/>
            </w:tabs>
            <w:rPr>
              <w:rFonts w:asciiTheme="minorHAnsi" w:eastAsiaTheme="minorEastAsia" w:hAnsiTheme="minorHAnsi"/>
              <w:noProof/>
              <w:lang w:val="en-GB" w:eastAsia="en-GB"/>
            </w:rPr>
          </w:pPr>
          <w:hyperlink w:anchor="_Toc223003592" w:history="1">
            <w:r w:rsidRPr="0081450F">
              <w:rPr>
                <w:rStyle w:val="Hyperlink"/>
                <w:rFonts w:ascii="Arial" w:eastAsia="Arial" w:hAnsi="Arial" w:cs="Arial"/>
                <w:noProof/>
              </w:rPr>
              <w:t>3.5 Holistic Potential and Quality Improvement</w:t>
            </w:r>
            <w:r>
              <w:rPr>
                <w:noProof/>
                <w:webHidden/>
              </w:rPr>
              <w:tab/>
            </w:r>
            <w:r>
              <w:rPr>
                <w:noProof/>
                <w:webHidden/>
              </w:rPr>
              <w:fldChar w:fldCharType="begin"/>
            </w:r>
            <w:r>
              <w:rPr>
                <w:noProof/>
                <w:webHidden/>
              </w:rPr>
              <w:instrText xml:space="preserve"> PAGEREF _Toc223003592 \h </w:instrText>
            </w:r>
            <w:r>
              <w:rPr>
                <w:noProof/>
                <w:webHidden/>
              </w:rPr>
            </w:r>
            <w:r>
              <w:rPr>
                <w:noProof/>
                <w:webHidden/>
              </w:rPr>
              <w:fldChar w:fldCharType="separate"/>
            </w:r>
            <w:r>
              <w:rPr>
                <w:noProof/>
                <w:webHidden/>
              </w:rPr>
              <w:t>11</w:t>
            </w:r>
            <w:r>
              <w:rPr>
                <w:noProof/>
                <w:webHidden/>
              </w:rPr>
              <w:fldChar w:fldCharType="end"/>
            </w:r>
          </w:hyperlink>
        </w:p>
        <w:p w14:paraId="57562CD4" w14:textId="48D92394" w:rsidR="00E14489" w:rsidRDefault="00E14489">
          <w:pPr>
            <w:pStyle w:val="TOC1"/>
            <w:tabs>
              <w:tab w:val="right" w:leader="dot" w:pos="9350"/>
            </w:tabs>
            <w:rPr>
              <w:rFonts w:asciiTheme="minorHAnsi" w:eastAsiaTheme="minorEastAsia" w:hAnsiTheme="minorHAnsi"/>
              <w:noProof/>
              <w:lang w:val="en-GB" w:eastAsia="en-GB"/>
            </w:rPr>
          </w:pPr>
          <w:hyperlink w:anchor="_Toc223003593" w:history="1">
            <w:r w:rsidRPr="0081450F">
              <w:rPr>
                <w:rStyle w:val="Hyperlink"/>
                <w:rFonts w:ascii="Arial" w:eastAsia="Arial" w:hAnsi="Arial" w:cs="Arial"/>
                <w:noProof/>
              </w:rPr>
              <w:t>Section 4: Understanding the Role of Play in Observation and Assessment</w:t>
            </w:r>
            <w:r>
              <w:rPr>
                <w:noProof/>
                <w:webHidden/>
              </w:rPr>
              <w:tab/>
            </w:r>
            <w:r>
              <w:rPr>
                <w:noProof/>
                <w:webHidden/>
              </w:rPr>
              <w:fldChar w:fldCharType="begin"/>
            </w:r>
            <w:r>
              <w:rPr>
                <w:noProof/>
                <w:webHidden/>
              </w:rPr>
              <w:instrText xml:space="preserve"> PAGEREF _Toc223003593 \h </w:instrText>
            </w:r>
            <w:r>
              <w:rPr>
                <w:noProof/>
                <w:webHidden/>
              </w:rPr>
            </w:r>
            <w:r>
              <w:rPr>
                <w:noProof/>
                <w:webHidden/>
              </w:rPr>
              <w:fldChar w:fldCharType="separate"/>
            </w:r>
            <w:r>
              <w:rPr>
                <w:noProof/>
                <w:webHidden/>
              </w:rPr>
              <w:t>12</w:t>
            </w:r>
            <w:r>
              <w:rPr>
                <w:noProof/>
                <w:webHidden/>
              </w:rPr>
              <w:fldChar w:fldCharType="end"/>
            </w:r>
          </w:hyperlink>
        </w:p>
        <w:p w14:paraId="2002AEF0" w14:textId="47215EA7" w:rsidR="00E14489" w:rsidRDefault="00E14489">
          <w:pPr>
            <w:pStyle w:val="TOC2"/>
            <w:tabs>
              <w:tab w:val="right" w:leader="dot" w:pos="9350"/>
            </w:tabs>
            <w:rPr>
              <w:rFonts w:asciiTheme="minorHAnsi" w:eastAsiaTheme="minorEastAsia" w:hAnsiTheme="minorHAnsi"/>
              <w:noProof/>
              <w:lang w:val="en-GB" w:eastAsia="en-GB"/>
            </w:rPr>
          </w:pPr>
          <w:hyperlink w:anchor="_Toc223003594" w:history="1">
            <w:r w:rsidRPr="0081450F">
              <w:rPr>
                <w:rStyle w:val="Hyperlink"/>
                <w:rFonts w:ascii="Arial" w:eastAsia="Arial" w:hAnsi="Arial" w:cs="Arial"/>
                <w:noProof/>
              </w:rPr>
              <w:t>4.1 Why Play Matters During Observation and Assessment</w:t>
            </w:r>
            <w:r>
              <w:rPr>
                <w:noProof/>
                <w:webHidden/>
              </w:rPr>
              <w:tab/>
            </w:r>
            <w:r>
              <w:rPr>
                <w:noProof/>
                <w:webHidden/>
              </w:rPr>
              <w:fldChar w:fldCharType="begin"/>
            </w:r>
            <w:r>
              <w:rPr>
                <w:noProof/>
                <w:webHidden/>
              </w:rPr>
              <w:instrText xml:space="preserve"> PAGEREF _Toc223003594 \h </w:instrText>
            </w:r>
            <w:r>
              <w:rPr>
                <w:noProof/>
                <w:webHidden/>
              </w:rPr>
            </w:r>
            <w:r>
              <w:rPr>
                <w:noProof/>
                <w:webHidden/>
              </w:rPr>
              <w:fldChar w:fldCharType="separate"/>
            </w:r>
            <w:r>
              <w:rPr>
                <w:noProof/>
                <w:webHidden/>
              </w:rPr>
              <w:t>12</w:t>
            </w:r>
            <w:r>
              <w:rPr>
                <w:noProof/>
                <w:webHidden/>
              </w:rPr>
              <w:fldChar w:fldCharType="end"/>
            </w:r>
          </w:hyperlink>
        </w:p>
        <w:p w14:paraId="21FDF293" w14:textId="37B258C2" w:rsidR="00E14489" w:rsidRDefault="00E14489">
          <w:pPr>
            <w:pStyle w:val="TOC2"/>
            <w:tabs>
              <w:tab w:val="right" w:leader="dot" w:pos="9350"/>
            </w:tabs>
            <w:rPr>
              <w:rFonts w:asciiTheme="minorHAnsi" w:eastAsiaTheme="minorEastAsia" w:hAnsiTheme="minorHAnsi"/>
              <w:noProof/>
              <w:lang w:val="en-GB" w:eastAsia="en-GB"/>
            </w:rPr>
          </w:pPr>
          <w:hyperlink w:anchor="_Toc223003595" w:history="1">
            <w:r w:rsidRPr="0081450F">
              <w:rPr>
                <w:rStyle w:val="Hyperlink"/>
                <w:rFonts w:ascii="Arial" w:eastAsia="Arial" w:hAnsi="Arial" w:cs="Arial"/>
                <w:noProof/>
              </w:rPr>
              <w:t>4.2 Play and Child Engagement</w:t>
            </w:r>
            <w:r>
              <w:rPr>
                <w:noProof/>
                <w:webHidden/>
              </w:rPr>
              <w:tab/>
            </w:r>
            <w:r>
              <w:rPr>
                <w:noProof/>
                <w:webHidden/>
              </w:rPr>
              <w:fldChar w:fldCharType="begin"/>
            </w:r>
            <w:r>
              <w:rPr>
                <w:noProof/>
                <w:webHidden/>
              </w:rPr>
              <w:instrText xml:space="preserve"> PAGEREF _Toc223003595 \h </w:instrText>
            </w:r>
            <w:r>
              <w:rPr>
                <w:noProof/>
                <w:webHidden/>
              </w:rPr>
            </w:r>
            <w:r>
              <w:rPr>
                <w:noProof/>
                <w:webHidden/>
              </w:rPr>
              <w:fldChar w:fldCharType="separate"/>
            </w:r>
            <w:r>
              <w:rPr>
                <w:noProof/>
                <w:webHidden/>
              </w:rPr>
              <w:t>13</w:t>
            </w:r>
            <w:r>
              <w:rPr>
                <w:noProof/>
                <w:webHidden/>
              </w:rPr>
              <w:fldChar w:fldCharType="end"/>
            </w:r>
          </w:hyperlink>
        </w:p>
        <w:p w14:paraId="264FAC86" w14:textId="3E38A1AC" w:rsidR="00E14489" w:rsidRDefault="00E14489">
          <w:pPr>
            <w:pStyle w:val="TOC2"/>
            <w:tabs>
              <w:tab w:val="right" w:leader="dot" w:pos="9350"/>
            </w:tabs>
            <w:rPr>
              <w:rFonts w:asciiTheme="minorHAnsi" w:eastAsiaTheme="minorEastAsia" w:hAnsiTheme="minorHAnsi"/>
              <w:noProof/>
              <w:lang w:val="en-GB" w:eastAsia="en-GB"/>
            </w:rPr>
          </w:pPr>
          <w:hyperlink w:anchor="_Toc223003596" w:history="1">
            <w:r w:rsidRPr="0081450F">
              <w:rPr>
                <w:rStyle w:val="Hyperlink"/>
                <w:rFonts w:ascii="Arial" w:eastAsia="Arial" w:hAnsi="Arial" w:cs="Arial"/>
                <w:noProof/>
              </w:rPr>
              <w:t>4.3 Play and Accuracy of Assessment</w:t>
            </w:r>
            <w:r>
              <w:rPr>
                <w:noProof/>
                <w:webHidden/>
              </w:rPr>
              <w:tab/>
            </w:r>
            <w:r>
              <w:rPr>
                <w:noProof/>
                <w:webHidden/>
              </w:rPr>
              <w:fldChar w:fldCharType="begin"/>
            </w:r>
            <w:r>
              <w:rPr>
                <w:noProof/>
                <w:webHidden/>
              </w:rPr>
              <w:instrText xml:space="preserve"> PAGEREF _Toc223003596 \h </w:instrText>
            </w:r>
            <w:r>
              <w:rPr>
                <w:noProof/>
                <w:webHidden/>
              </w:rPr>
            </w:r>
            <w:r>
              <w:rPr>
                <w:noProof/>
                <w:webHidden/>
              </w:rPr>
              <w:fldChar w:fldCharType="separate"/>
            </w:r>
            <w:r>
              <w:rPr>
                <w:noProof/>
                <w:webHidden/>
              </w:rPr>
              <w:t>13</w:t>
            </w:r>
            <w:r>
              <w:rPr>
                <w:noProof/>
                <w:webHidden/>
              </w:rPr>
              <w:fldChar w:fldCharType="end"/>
            </w:r>
          </w:hyperlink>
        </w:p>
        <w:p w14:paraId="599A5038" w14:textId="78BF72A7" w:rsidR="00E14489" w:rsidRDefault="00E14489">
          <w:pPr>
            <w:pStyle w:val="TOC1"/>
            <w:tabs>
              <w:tab w:val="right" w:leader="dot" w:pos="9350"/>
            </w:tabs>
            <w:rPr>
              <w:rFonts w:asciiTheme="minorHAnsi" w:eastAsiaTheme="minorEastAsia" w:hAnsiTheme="minorHAnsi"/>
              <w:noProof/>
              <w:lang w:val="en-GB" w:eastAsia="en-GB"/>
            </w:rPr>
          </w:pPr>
          <w:hyperlink w:anchor="_Toc223003597" w:history="1">
            <w:r w:rsidRPr="0081450F">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_Toc223003597 \h </w:instrText>
            </w:r>
            <w:r>
              <w:rPr>
                <w:noProof/>
                <w:webHidden/>
              </w:rPr>
            </w:r>
            <w:r>
              <w:rPr>
                <w:noProof/>
                <w:webHidden/>
              </w:rPr>
              <w:fldChar w:fldCharType="separate"/>
            </w:r>
            <w:r>
              <w:rPr>
                <w:noProof/>
                <w:webHidden/>
              </w:rPr>
              <w:t>15</w:t>
            </w:r>
            <w:r>
              <w:rPr>
                <w:noProof/>
                <w:webHidden/>
              </w:rPr>
              <w:fldChar w:fldCharType="end"/>
            </w:r>
          </w:hyperlink>
        </w:p>
        <w:p w14:paraId="3EEB67AF" w14:textId="10044F63" w:rsidR="3BF3DBED" w:rsidRPr="0052769E" w:rsidRDefault="3BF3DBED" w:rsidP="0052769E">
          <w:pPr>
            <w:pStyle w:val="TOC1"/>
            <w:tabs>
              <w:tab w:val="right" w:leader="dot" w:pos="9360"/>
            </w:tabs>
            <w:rPr>
              <w:rFonts w:ascii="Arial" w:eastAsia="Arial" w:hAnsi="Arial" w:cs="Arial"/>
              <w:color w:val="467886" w:themeColor="hyperlink"/>
              <w:u w:val="single"/>
            </w:rPr>
            <w:sectPr w:rsidR="3BF3DBED" w:rsidRPr="0052769E">
              <w:headerReference w:type="default" r:id="rId12"/>
              <w:footerReference w:type="default" r:id="rId13"/>
              <w:pgSz w:w="12240" w:h="15840"/>
              <w:pgMar w:top="1440" w:right="1440" w:bottom="1440" w:left="1440" w:header="720" w:footer="720" w:gutter="0"/>
              <w:cols w:space="720"/>
              <w:docGrid w:linePitch="360"/>
            </w:sectPr>
          </w:pPr>
          <w:r>
            <w:fldChar w:fldCharType="end"/>
          </w:r>
        </w:p>
      </w:sdtContent>
    </w:sdt>
    <w:p w14:paraId="68894BDE" w14:textId="77777777" w:rsidR="00AC768F" w:rsidRPr="003D6551" w:rsidRDefault="00AC768F" w:rsidP="00001C2A">
      <w:pPr>
        <w:pStyle w:val="Heading2"/>
        <w:jc w:val="left"/>
        <w:rPr>
          <w:rFonts w:ascii="Arial" w:eastAsia="Arial" w:hAnsi="Arial" w:cs="Arial"/>
        </w:rPr>
      </w:pPr>
    </w:p>
    <w:p w14:paraId="01BEC926" w14:textId="77777777" w:rsidR="00C22365" w:rsidRPr="003D6551" w:rsidRDefault="00C22365" w:rsidP="00001C2A">
      <w:pPr>
        <w:pStyle w:val="Heading2"/>
        <w:jc w:val="left"/>
        <w:rPr>
          <w:rFonts w:ascii="Arial" w:eastAsia="Arial" w:hAnsi="Arial" w:cs="Arial"/>
          <w:szCs w:val="24"/>
        </w:rPr>
      </w:pPr>
      <w:bookmarkStart w:id="0" w:name="_Toc223003576"/>
      <w:r w:rsidRPr="3BF3DBED">
        <w:rPr>
          <w:rFonts w:ascii="Arial" w:eastAsia="Arial" w:hAnsi="Arial" w:cs="Arial"/>
        </w:rPr>
        <w:t>Section 1: Evidence of Understanding the Importance of a Variety of Play Types and Holistic Play</w:t>
      </w:r>
      <w:bookmarkEnd w:id="0"/>
    </w:p>
    <w:p w14:paraId="106ED234" w14:textId="77777777" w:rsidR="001E761A" w:rsidRPr="003D6551" w:rsidRDefault="001E761A" w:rsidP="3BF3DBED">
      <w:pPr>
        <w:pStyle w:val="Heading2"/>
        <w:jc w:val="left"/>
        <w:rPr>
          <w:rFonts w:ascii="Arial" w:eastAsia="Arial" w:hAnsi="Arial" w:cs="Arial"/>
        </w:rPr>
      </w:pPr>
      <w:bookmarkStart w:id="1" w:name="_Toc223003577"/>
      <w:r w:rsidRPr="3BF3DBED">
        <w:rPr>
          <w:rFonts w:ascii="Arial" w:eastAsia="Arial" w:hAnsi="Arial" w:cs="Arial"/>
        </w:rPr>
        <w:t>1.1 Defining Play and Holistic Development</w:t>
      </w:r>
      <w:bookmarkEnd w:id="1"/>
    </w:p>
    <w:p w14:paraId="6DC1331B" w14:textId="769D7587" w:rsidR="0016585A" w:rsidRPr="003D6551" w:rsidRDefault="002F28EC" w:rsidP="3BF3DBED">
      <w:pPr>
        <w:jc w:val="left"/>
        <w:rPr>
          <w:rFonts w:ascii="Arial" w:eastAsia="Arial" w:hAnsi="Arial" w:cs="Arial"/>
        </w:rPr>
      </w:pPr>
      <w:r w:rsidRPr="3BF3DBED">
        <w:rPr>
          <w:rFonts w:ascii="Arial" w:eastAsia="Arial" w:hAnsi="Arial" w:cs="Arial"/>
        </w:rPr>
        <w:t>Play refers to child-led practice where children develop concepts, try out possibilities, and derive significance out of experience (Howard and McInnes, 2013a). It is generally intrinsically motivated</w:t>
      </w:r>
      <w:r w:rsidR="00ED1E58" w:rsidRPr="3BF3DBED">
        <w:rPr>
          <w:rFonts w:ascii="Arial" w:eastAsia="Arial" w:hAnsi="Arial" w:cs="Arial"/>
        </w:rPr>
        <w:t>, thus children do this because they desire it and not as an act of complying with</w:t>
      </w:r>
      <w:r w:rsidRPr="3BF3DBED">
        <w:rPr>
          <w:rFonts w:ascii="Arial" w:eastAsia="Arial" w:hAnsi="Arial" w:cs="Arial"/>
        </w:rPr>
        <w:t xml:space="preserve"> a task (Ginsburg et al., 2007). This is important at the early childhood stage since an interest in learning leads to concentration, determination, and comprehension (Weisberg et al., 2013). </w:t>
      </w:r>
    </w:p>
    <w:p w14:paraId="1CC13110" w14:textId="7883A797" w:rsidR="00405D5B" w:rsidRDefault="00405D5B" w:rsidP="0C604758">
      <w:pPr>
        <w:jc w:val="center"/>
        <w:rPr>
          <w:rFonts w:ascii="Arial" w:eastAsia="Arial" w:hAnsi="Arial" w:cs="Arial"/>
        </w:rPr>
      </w:pPr>
      <w:r>
        <w:rPr>
          <w:noProof/>
        </w:rPr>
        <w:drawing>
          <wp:inline distT="0" distB="0" distL="0" distR="0" wp14:anchorId="5DAA18A4" wp14:editId="12BDF58A">
            <wp:extent cx="3040255" cy="2948940"/>
            <wp:effectExtent l="0" t="0" r="8255" b="3810"/>
            <wp:docPr id="34774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6417" cy="2954917"/>
                    </a:xfrm>
                    <a:prstGeom prst="rect">
                      <a:avLst/>
                    </a:prstGeom>
                    <a:noFill/>
                    <a:ln>
                      <a:noFill/>
                    </a:ln>
                  </pic:spPr>
                </pic:pic>
              </a:graphicData>
            </a:graphic>
          </wp:inline>
        </w:drawing>
      </w:r>
    </w:p>
    <w:p w14:paraId="58B57871" w14:textId="29EE6565" w:rsidR="00405D5B" w:rsidRPr="00EA2283" w:rsidRDefault="00405D5B" w:rsidP="0C604758">
      <w:pPr>
        <w:jc w:val="center"/>
        <w:rPr>
          <w:rFonts w:ascii="Arial" w:eastAsia="Arial" w:hAnsi="Arial" w:cs="Arial"/>
          <w:b/>
          <w:bCs/>
          <w:sz w:val="18"/>
          <w:szCs w:val="18"/>
        </w:rPr>
      </w:pPr>
      <w:r w:rsidRPr="00EA2283">
        <w:rPr>
          <w:rFonts w:ascii="Arial" w:eastAsia="Arial" w:hAnsi="Arial" w:cs="Arial"/>
          <w:b/>
          <w:bCs/>
          <w:sz w:val="18"/>
          <w:szCs w:val="18"/>
        </w:rPr>
        <w:t>Figure 1: Aspects of holistic development (Smith, 2015)</w:t>
      </w:r>
    </w:p>
    <w:p w14:paraId="45F97B9E" w14:textId="32843B09" w:rsidR="002F28EC" w:rsidRPr="004249C6" w:rsidRDefault="002F28EC" w:rsidP="3BF3DBED">
      <w:pPr>
        <w:jc w:val="left"/>
        <w:rPr>
          <w:rFonts w:ascii="Arial" w:eastAsia="Arial" w:hAnsi="Arial" w:cs="Arial"/>
        </w:rPr>
      </w:pPr>
      <w:r w:rsidRPr="3BF3DBED">
        <w:rPr>
          <w:rFonts w:ascii="Arial" w:eastAsia="Arial" w:hAnsi="Arial" w:cs="Arial"/>
        </w:rPr>
        <w:t xml:space="preserve">The concept of holistic development implies development in </w:t>
      </w:r>
      <w:r w:rsidR="004249C6" w:rsidRPr="3BF3DBED">
        <w:rPr>
          <w:rFonts w:ascii="Arial" w:eastAsia="Arial" w:hAnsi="Arial" w:cs="Arial"/>
        </w:rPr>
        <w:t>interdependent</w:t>
      </w:r>
      <w:r w:rsidRPr="3BF3DBED">
        <w:rPr>
          <w:rFonts w:ascii="Arial" w:eastAsia="Arial" w:hAnsi="Arial" w:cs="Arial"/>
        </w:rPr>
        <w:t xml:space="preserve"> areas, such as physical, cognitive, social, emotional, linguistic, and creative development (Owen, 2021). These areas do not evolve separately in the real practice of the early years (Vygotsky, 1978). With one episode, a child constructing a structure can </w:t>
      </w:r>
      <w:r w:rsidR="61CC1EB6" w:rsidRPr="3BF3DBED">
        <w:rPr>
          <w:rFonts w:ascii="Arial" w:eastAsia="Arial" w:hAnsi="Arial" w:cs="Arial"/>
        </w:rPr>
        <w:t>utilize</w:t>
      </w:r>
      <w:r w:rsidRPr="3BF3DBED">
        <w:rPr>
          <w:rFonts w:ascii="Arial" w:eastAsia="Arial" w:hAnsi="Arial" w:cs="Arial"/>
        </w:rPr>
        <w:t xml:space="preserve"> </w:t>
      </w:r>
      <w:r w:rsidR="004249C6" w:rsidRPr="3BF3DBED">
        <w:rPr>
          <w:rFonts w:ascii="Arial" w:eastAsia="Arial" w:hAnsi="Arial" w:cs="Arial"/>
        </w:rPr>
        <w:t>fine</w:t>
      </w:r>
      <w:r w:rsidRPr="3BF3DBED">
        <w:rPr>
          <w:rFonts w:ascii="Arial" w:eastAsia="Arial" w:hAnsi="Arial" w:cs="Arial"/>
        </w:rPr>
        <w:t xml:space="preserve"> motor control, language, planning, cooperation</w:t>
      </w:r>
      <w:r w:rsidR="00ED1E58" w:rsidRPr="3BF3DBED">
        <w:rPr>
          <w:rFonts w:ascii="Arial" w:eastAsia="Arial" w:hAnsi="Arial" w:cs="Arial"/>
        </w:rPr>
        <w:t>,</w:t>
      </w:r>
      <w:r w:rsidRPr="3BF3DBED">
        <w:rPr>
          <w:rFonts w:ascii="Arial" w:eastAsia="Arial" w:hAnsi="Arial" w:cs="Arial"/>
        </w:rPr>
        <w:t xml:space="preserve"> and emotional regulation (Bruner, 1983).</w:t>
      </w:r>
    </w:p>
    <w:p w14:paraId="176D9AC7" w14:textId="3AF78D6E" w:rsidR="001E761A" w:rsidRPr="004249C6" w:rsidRDefault="001E761A" w:rsidP="3BF3DBED">
      <w:pPr>
        <w:pStyle w:val="Heading2"/>
        <w:jc w:val="left"/>
        <w:rPr>
          <w:rFonts w:ascii="Arial" w:eastAsia="Arial" w:hAnsi="Arial" w:cs="Arial"/>
        </w:rPr>
      </w:pPr>
      <w:bookmarkStart w:id="2" w:name="_Toc223003578"/>
      <w:r w:rsidRPr="3BF3DBED">
        <w:rPr>
          <w:rFonts w:ascii="Arial" w:eastAsia="Arial" w:hAnsi="Arial" w:cs="Arial"/>
        </w:rPr>
        <w:lastRenderedPageBreak/>
        <w:t>1.2 Type One: Physical Play</w:t>
      </w:r>
      <w:bookmarkEnd w:id="2"/>
    </w:p>
    <w:p w14:paraId="7B9C17AB" w14:textId="70002B7B" w:rsidR="002F28EC" w:rsidRPr="004249C6" w:rsidRDefault="002F28EC" w:rsidP="004A0FD6">
      <w:pPr>
        <w:jc w:val="left"/>
        <w:rPr>
          <w:rFonts w:ascii="Arial" w:eastAsia="Arial" w:hAnsi="Arial" w:cs="Arial"/>
        </w:rPr>
      </w:pPr>
      <w:r w:rsidRPr="3BF3DBED">
        <w:rPr>
          <w:rFonts w:ascii="Arial" w:eastAsia="Arial" w:hAnsi="Arial" w:cs="Arial"/>
        </w:rPr>
        <w:t>Physical play incorporates running, climbing, balancing, carrying, jumping, digging</w:t>
      </w:r>
      <w:r w:rsidR="00ED1E58" w:rsidRPr="3BF3DBED">
        <w:rPr>
          <w:rFonts w:ascii="Arial" w:eastAsia="Arial" w:hAnsi="Arial" w:cs="Arial"/>
        </w:rPr>
        <w:t>,</w:t>
      </w:r>
      <w:r w:rsidRPr="3BF3DBED">
        <w:rPr>
          <w:rFonts w:ascii="Arial" w:eastAsia="Arial" w:hAnsi="Arial" w:cs="Arial"/>
        </w:rPr>
        <w:t xml:space="preserve"> and touching materials (Pellegrini and Smith, 1998). It helps to develop gross and fine motor skills, coordination, body awareness</w:t>
      </w:r>
      <w:r w:rsidR="00ED1E58" w:rsidRPr="3BF3DBED">
        <w:rPr>
          <w:rFonts w:ascii="Arial" w:eastAsia="Arial" w:hAnsi="Arial" w:cs="Arial"/>
        </w:rPr>
        <w:t>,</w:t>
      </w:r>
      <w:r w:rsidRPr="3BF3DBED">
        <w:rPr>
          <w:rFonts w:ascii="Arial" w:eastAsia="Arial" w:hAnsi="Arial" w:cs="Arial"/>
        </w:rPr>
        <w:t xml:space="preserve"> and spatial judgement (Trawick-Smith et al., 2015). But its contribution does not just </w:t>
      </w:r>
      <w:r w:rsidR="0AF6F6EE" w:rsidRPr="3BF3DBED">
        <w:rPr>
          <w:rFonts w:ascii="Arial" w:eastAsia="Arial" w:hAnsi="Arial" w:cs="Arial"/>
        </w:rPr>
        <w:t>stop</w:t>
      </w:r>
      <w:r w:rsidRPr="3BF3DBED">
        <w:rPr>
          <w:rFonts w:ascii="Arial" w:eastAsia="Arial" w:hAnsi="Arial" w:cs="Arial"/>
        </w:rPr>
        <w:t xml:space="preserve"> movement. Confidence, resilience, risk awareness</w:t>
      </w:r>
      <w:r w:rsidR="00ED1E58" w:rsidRPr="3BF3DBED">
        <w:rPr>
          <w:rFonts w:ascii="Arial" w:eastAsia="Arial" w:hAnsi="Arial" w:cs="Arial"/>
        </w:rPr>
        <w:t>,</w:t>
      </w:r>
      <w:r w:rsidRPr="3BF3DBED">
        <w:rPr>
          <w:rFonts w:ascii="Arial" w:eastAsia="Arial" w:hAnsi="Arial" w:cs="Arial"/>
        </w:rPr>
        <w:t xml:space="preserve"> and self-regulation are also developed through physical play (Ginsburg et al., 2007). </w:t>
      </w:r>
    </w:p>
    <w:p w14:paraId="71B3D67E" w14:textId="13FA54B5" w:rsidR="00405D5B" w:rsidRPr="004249C6" w:rsidRDefault="00405D5B" w:rsidP="0C604758">
      <w:pPr>
        <w:jc w:val="center"/>
        <w:rPr>
          <w:rFonts w:ascii="Arial" w:eastAsia="Arial" w:hAnsi="Arial" w:cs="Arial"/>
        </w:rPr>
      </w:pPr>
      <w:r>
        <w:rPr>
          <w:noProof/>
        </w:rPr>
        <w:drawing>
          <wp:inline distT="0" distB="0" distL="0" distR="0" wp14:anchorId="621CD1C6" wp14:editId="7B55EFE4">
            <wp:extent cx="3394710" cy="2263140"/>
            <wp:effectExtent l="0" t="0" r="0" b="3810"/>
            <wp:docPr id="569023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94710" cy="2263140"/>
                    </a:xfrm>
                    <a:prstGeom prst="rect">
                      <a:avLst/>
                    </a:prstGeom>
                    <a:noFill/>
                    <a:ln>
                      <a:noFill/>
                    </a:ln>
                  </pic:spPr>
                </pic:pic>
              </a:graphicData>
            </a:graphic>
          </wp:inline>
        </w:drawing>
      </w:r>
    </w:p>
    <w:p w14:paraId="2D3C5B34" w14:textId="10CE16FB" w:rsidR="00405D5B" w:rsidRPr="00EA2283" w:rsidRDefault="00405D5B" w:rsidP="0C604758">
      <w:pPr>
        <w:jc w:val="center"/>
        <w:rPr>
          <w:rFonts w:ascii="Arial" w:eastAsia="Arial" w:hAnsi="Arial" w:cs="Arial"/>
          <w:b/>
          <w:bCs/>
          <w:sz w:val="18"/>
          <w:szCs w:val="18"/>
        </w:rPr>
      </w:pPr>
      <w:r w:rsidRPr="00EA2283">
        <w:rPr>
          <w:rFonts w:ascii="Arial" w:eastAsia="Arial" w:hAnsi="Arial" w:cs="Arial"/>
          <w:b/>
          <w:bCs/>
          <w:sz w:val="18"/>
          <w:szCs w:val="18"/>
        </w:rPr>
        <w:t>Figure 2: Physical Play (Winther, 2026)</w:t>
      </w:r>
    </w:p>
    <w:p w14:paraId="26DD9750" w14:textId="5258B78A" w:rsidR="002F28EC" w:rsidRPr="004249C6" w:rsidRDefault="002F28EC" w:rsidP="3BF3DBED">
      <w:pPr>
        <w:jc w:val="left"/>
        <w:rPr>
          <w:rFonts w:ascii="Arial" w:eastAsia="Arial" w:hAnsi="Arial" w:cs="Arial"/>
        </w:rPr>
      </w:pPr>
      <w:r w:rsidRPr="3BF3DBED">
        <w:rPr>
          <w:rFonts w:ascii="Arial" w:eastAsia="Arial" w:hAnsi="Arial" w:cs="Arial"/>
        </w:rPr>
        <w:t xml:space="preserve">Repeating difficult tasks, like walking on </w:t>
      </w:r>
      <w:r w:rsidR="00ED1E58" w:rsidRPr="3BF3DBED">
        <w:rPr>
          <w:rFonts w:ascii="Arial" w:eastAsia="Arial" w:hAnsi="Arial" w:cs="Arial"/>
        </w:rPr>
        <w:t>uneven surfaces or restructuring after falling,</w:t>
      </w:r>
      <w:r w:rsidRPr="3BF3DBED">
        <w:rPr>
          <w:rFonts w:ascii="Arial" w:eastAsia="Arial" w:hAnsi="Arial" w:cs="Arial"/>
        </w:rPr>
        <w:t xml:space="preserve"> the children learn to be persistent and think flexibly (Bodrova et al., 2013). They are taught to be risk-evaluative, deal with frustration, and change strategy (Moyles, 2015). These dispositions play </w:t>
      </w:r>
      <w:r w:rsidR="00ED1E58" w:rsidRPr="3BF3DBED">
        <w:rPr>
          <w:rFonts w:ascii="Arial" w:eastAsia="Arial" w:hAnsi="Arial" w:cs="Arial"/>
        </w:rPr>
        <w:t xml:space="preserve">a core role in subsequent learning since they affect the </w:t>
      </w:r>
      <w:r w:rsidR="004249C6" w:rsidRPr="3BF3DBED">
        <w:rPr>
          <w:rFonts w:ascii="Arial" w:eastAsia="Arial" w:hAnsi="Arial" w:cs="Arial"/>
        </w:rPr>
        <w:t>way</w:t>
      </w:r>
      <w:r w:rsidR="00ED1E58" w:rsidRPr="3BF3DBED">
        <w:rPr>
          <w:rFonts w:ascii="Arial" w:eastAsia="Arial" w:hAnsi="Arial" w:cs="Arial"/>
        </w:rPr>
        <w:t xml:space="preserve"> children undertake the challenge throughout the curriculum (Weisberg, Hirsh-Pasek,</w:t>
      </w:r>
      <w:r w:rsidRPr="3BF3DBED">
        <w:rPr>
          <w:rFonts w:ascii="Arial" w:eastAsia="Arial" w:hAnsi="Arial" w:cs="Arial"/>
        </w:rPr>
        <w:t xml:space="preserve"> and Golinkoff, 2013). </w:t>
      </w:r>
    </w:p>
    <w:p w14:paraId="7507D005" w14:textId="00FBFA12" w:rsidR="0016585A" w:rsidRPr="004249C6" w:rsidRDefault="002F28EC" w:rsidP="3BF3DBED">
      <w:pPr>
        <w:jc w:val="left"/>
        <w:rPr>
          <w:rFonts w:ascii="Arial" w:eastAsia="Arial" w:hAnsi="Arial" w:cs="Arial"/>
        </w:rPr>
      </w:pPr>
      <w:r w:rsidRPr="3BF3DBED">
        <w:rPr>
          <w:rFonts w:ascii="Arial" w:eastAsia="Arial" w:hAnsi="Arial" w:cs="Arial"/>
        </w:rPr>
        <w:t>In practice, to achieve good physical play, environments should be both challenging and safe, as well as able to provide choice (Owen, 2021). There should be accessible and stimulating places</w:t>
      </w:r>
      <w:r w:rsidR="00ED1E58" w:rsidRPr="3BF3DBED">
        <w:rPr>
          <w:rFonts w:ascii="Arial" w:eastAsia="Arial" w:hAnsi="Arial" w:cs="Arial"/>
        </w:rPr>
        <w:t>,</w:t>
      </w:r>
      <w:r w:rsidRPr="3BF3DBED">
        <w:rPr>
          <w:rFonts w:ascii="Arial" w:eastAsia="Arial" w:hAnsi="Arial" w:cs="Arial"/>
        </w:rPr>
        <w:t xml:space="preserve"> and the use of the places </w:t>
      </w:r>
      <w:r w:rsidR="00ED1E58" w:rsidRPr="3BF3DBED">
        <w:rPr>
          <w:rFonts w:ascii="Arial" w:eastAsia="Arial" w:hAnsi="Arial" w:cs="Arial"/>
        </w:rPr>
        <w:t xml:space="preserve">should be </w:t>
      </w:r>
      <w:r w:rsidRPr="3BF3DBED">
        <w:rPr>
          <w:rFonts w:ascii="Arial" w:eastAsia="Arial" w:hAnsi="Arial" w:cs="Arial"/>
        </w:rPr>
        <w:t xml:space="preserve">observed by adults (McInnes et al., 2011). </w:t>
      </w:r>
    </w:p>
    <w:p w14:paraId="089B81C5" w14:textId="505F59E0" w:rsidR="001E761A" w:rsidRPr="004249C6" w:rsidRDefault="001E761A" w:rsidP="3BF3DBED">
      <w:pPr>
        <w:pStyle w:val="Heading2"/>
        <w:jc w:val="left"/>
        <w:rPr>
          <w:rFonts w:ascii="Arial" w:eastAsia="Arial" w:hAnsi="Arial" w:cs="Arial"/>
        </w:rPr>
      </w:pPr>
      <w:bookmarkStart w:id="3" w:name="_Toc223003579"/>
      <w:r w:rsidRPr="3BF3DBED">
        <w:rPr>
          <w:rFonts w:ascii="Arial" w:eastAsia="Arial" w:hAnsi="Arial" w:cs="Arial"/>
        </w:rPr>
        <w:t>1.3 Type Two: Socio-Dramatic (Pretend) Play</w:t>
      </w:r>
      <w:bookmarkEnd w:id="3"/>
    </w:p>
    <w:p w14:paraId="03FD524F" w14:textId="5402FE91" w:rsidR="002F28EC" w:rsidRPr="004249C6" w:rsidRDefault="002F28EC" w:rsidP="3BF3DBED">
      <w:pPr>
        <w:jc w:val="left"/>
        <w:rPr>
          <w:rFonts w:ascii="Arial" w:eastAsia="Arial" w:hAnsi="Arial" w:cs="Arial"/>
        </w:rPr>
      </w:pPr>
      <w:r w:rsidRPr="3BF3DBED">
        <w:rPr>
          <w:rFonts w:ascii="Arial" w:eastAsia="Arial" w:hAnsi="Arial" w:cs="Arial"/>
        </w:rPr>
        <w:t xml:space="preserve">Socio-dramatic play entails role-playing, using objects symbolically, and joint storytelling as well as negotiated rules (Parten, 1933). A child can play with a block as a telephone, </w:t>
      </w:r>
      <w:r w:rsidRPr="3BF3DBED">
        <w:rPr>
          <w:rFonts w:ascii="Arial" w:eastAsia="Arial" w:hAnsi="Arial" w:cs="Arial"/>
        </w:rPr>
        <w:lastRenderedPageBreak/>
        <w:t>transform an angle into a store, or a hospital setting when collaborating with other children (Lillard et al., 2013). This type of play has a strong contribution towards expressive language, listening, perspective-taking, collaboration</w:t>
      </w:r>
      <w:r w:rsidR="00ED1E58" w:rsidRPr="3BF3DBED">
        <w:rPr>
          <w:rFonts w:ascii="Arial" w:eastAsia="Arial" w:hAnsi="Arial" w:cs="Arial"/>
        </w:rPr>
        <w:t>,</w:t>
      </w:r>
      <w:r w:rsidRPr="3BF3DBED">
        <w:rPr>
          <w:rFonts w:ascii="Arial" w:eastAsia="Arial" w:hAnsi="Arial" w:cs="Arial"/>
        </w:rPr>
        <w:t xml:space="preserve"> and identity development (Bruner, 1983).</w:t>
      </w:r>
    </w:p>
    <w:p w14:paraId="2ECA8890" w14:textId="330FC744" w:rsidR="00405D5B" w:rsidRPr="004249C6" w:rsidRDefault="00405D5B" w:rsidP="0C604758">
      <w:pPr>
        <w:jc w:val="center"/>
        <w:rPr>
          <w:rFonts w:ascii="Arial" w:eastAsia="Arial" w:hAnsi="Arial" w:cs="Arial"/>
        </w:rPr>
      </w:pPr>
      <w:r>
        <w:rPr>
          <w:noProof/>
        </w:rPr>
        <w:drawing>
          <wp:inline distT="0" distB="0" distL="0" distR="0" wp14:anchorId="03588150" wp14:editId="06BE7E8D">
            <wp:extent cx="3253740" cy="2170554"/>
            <wp:effectExtent l="0" t="0" r="3810" b="1270"/>
            <wp:docPr id="10225191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65052" cy="2178100"/>
                    </a:xfrm>
                    <a:prstGeom prst="rect">
                      <a:avLst/>
                    </a:prstGeom>
                    <a:noFill/>
                    <a:ln>
                      <a:noFill/>
                    </a:ln>
                  </pic:spPr>
                </pic:pic>
              </a:graphicData>
            </a:graphic>
          </wp:inline>
        </w:drawing>
      </w:r>
    </w:p>
    <w:p w14:paraId="328ED4DF" w14:textId="2FE24A0D" w:rsidR="00405D5B" w:rsidRPr="00EA2283" w:rsidRDefault="00405D5B" w:rsidP="0C604758">
      <w:pPr>
        <w:jc w:val="center"/>
        <w:rPr>
          <w:rFonts w:ascii="Arial" w:eastAsia="Arial" w:hAnsi="Arial" w:cs="Arial"/>
          <w:b/>
          <w:bCs/>
          <w:sz w:val="18"/>
          <w:szCs w:val="18"/>
        </w:rPr>
      </w:pPr>
      <w:r w:rsidRPr="00EA2283">
        <w:rPr>
          <w:rFonts w:ascii="Arial" w:eastAsia="Arial" w:hAnsi="Arial" w:cs="Arial"/>
          <w:b/>
          <w:bCs/>
          <w:sz w:val="18"/>
          <w:szCs w:val="18"/>
        </w:rPr>
        <w:t xml:space="preserve">Figure 3: </w:t>
      </w:r>
      <w:r w:rsidR="00ED1E58" w:rsidRPr="00EA2283">
        <w:rPr>
          <w:rFonts w:ascii="Arial" w:eastAsia="Arial" w:hAnsi="Arial" w:cs="Arial"/>
          <w:b/>
          <w:bCs/>
          <w:sz w:val="18"/>
          <w:szCs w:val="18"/>
        </w:rPr>
        <w:t>Socio-dramatic</w:t>
      </w:r>
      <w:r w:rsidRPr="00EA2283">
        <w:rPr>
          <w:rFonts w:ascii="Arial" w:eastAsia="Arial" w:hAnsi="Arial" w:cs="Arial"/>
          <w:b/>
          <w:bCs/>
          <w:sz w:val="18"/>
          <w:szCs w:val="18"/>
        </w:rPr>
        <w:t xml:space="preserve"> play (Sherman, 2024)</w:t>
      </w:r>
    </w:p>
    <w:p w14:paraId="79364959" w14:textId="2FC44F8C" w:rsidR="0016585A" w:rsidRPr="004249C6" w:rsidRDefault="002F28EC" w:rsidP="3BF3DBED">
      <w:pPr>
        <w:jc w:val="left"/>
        <w:rPr>
          <w:rFonts w:ascii="Arial" w:eastAsia="Arial" w:hAnsi="Arial" w:cs="Arial"/>
        </w:rPr>
      </w:pPr>
      <w:r w:rsidRPr="3BF3DBED">
        <w:rPr>
          <w:rFonts w:ascii="Arial" w:eastAsia="Arial" w:hAnsi="Arial" w:cs="Arial"/>
        </w:rPr>
        <w:t xml:space="preserve"> Children </w:t>
      </w:r>
      <w:r w:rsidR="00817FAE" w:rsidRPr="3BF3DBED">
        <w:rPr>
          <w:rFonts w:ascii="Arial" w:eastAsia="Arial" w:hAnsi="Arial" w:cs="Arial"/>
        </w:rPr>
        <w:t>must</w:t>
      </w:r>
      <w:r w:rsidRPr="3BF3DBED">
        <w:rPr>
          <w:rFonts w:ascii="Arial" w:eastAsia="Arial" w:hAnsi="Arial" w:cs="Arial"/>
        </w:rPr>
        <w:t xml:space="preserve"> explain concepts, </w:t>
      </w:r>
      <w:r w:rsidR="00ED1E58" w:rsidRPr="3BF3DBED">
        <w:rPr>
          <w:rFonts w:ascii="Arial" w:eastAsia="Arial" w:hAnsi="Arial" w:cs="Arial"/>
        </w:rPr>
        <w:t>assign roles, negotiate turn-taking, and resolve conflicts</w:t>
      </w:r>
      <w:r w:rsidRPr="3BF3DBED">
        <w:rPr>
          <w:rFonts w:ascii="Arial" w:eastAsia="Arial" w:hAnsi="Arial" w:cs="Arial"/>
        </w:rPr>
        <w:t xml:space="preserve"> as they construct common pretend worlds (Elias and Berk, 2002). Through these processes, communication and social reasoning are enhanced (Vygotsky, 1978). Socio-dramatic play builds executive </w:t>
      </w:r>
      <w:r w:rsidR="77935CE0" w:rsidRPr="3BF3DBED">
        <w:rPr>
          <w:rFonts w:ascii="Arial" w:eastAsia="Arial" w:hAnsi="Arial" w:cs="Arial"/>
        </w:rPr>
        <w:t>roles</w:t>
      </w:r>
      <w:r w:rsidRPr="3BF3DBED">
        <w:rPr>
          <w:rFonts w:ascii="Arial" w:eastAsia="Arial" w:hAnsi="Arial" w:cs="Arial"/>
        </w:rPr>
        <w:t xml:space="preserve"> as well, as children will have to manage roles in their memory, learn common rules, and change their </w:t>
      </w:r>
      <w:r w:rsidR="004249C6" w:rsidRPr="3BF3DBED">
        <w:rPr>
          <w:rFonts w:ascii="Arial" w:eastAsia="Arial" w:hAnsi="Arial" w:cs="Arial"/>
        </w:rPr>
        <w:t>behavior</w:t>
      </w:r>
      <w:r w:rsidRPr="3BF3DBED">
        <w:rPr>
          <w:rFonts w:ascii="Arial" w:eastAsia="Arial" w:hAnsi="Arial" w:cs="Arial"/>
        </w:rPr>
        <w:t xml:space="preserve"> according to the developing plot (Bodrova et al., 2013). Pretend play provides children with a secure ability to work through experiences and emotions (Howard and McInnes, </w:t>
      </w:r>
      <w:r w:rsidR="2413E4D8" w:rsidRPr="3BF3DBED">
        <w:rPr>
          <w:rFonts w:ascii="Arial" w:eastAsia="Arial" w:hAnsi="Arial" w:cs="Arial"/>
        </w:rPr>
        <w:t>2013</w:t>
      </w:r>
      <w:r w:rsidRPr="3BF3DBED">
        <w:rPr>
          <w:rFonts w:ascii="Arial" w:eastAsia="Arial" w:hAnsi="Arial" w:cs="Arial"/>
        </w:rPr>
        <w:t xml:space="preserve">). Role-play enables them to work out social situations, experiment with responsibility, and air grievances symbolically (Lillard et al., 2013). </w:t>
      </w:r>
    </w:p>
    <w:p w14:paraId="1459A0A8" w14:textId="66BCEF54" w:rsidR="001E761A" w:rsidRPr="004249C6" w:rsidRDefault="001E761A" w:rsidP="3BF3DBED">
      <w:pPr>
        <w:pStyle w:val="Heading2"/>
        <w:jc w:val="left"/>
        <w:rPr>
          <w:rFonts w:ascii="Arial" w:eastAsia="Arial" w:hAnsi="Arial" w:cs="Arial"/>
        </w:rPr>
      </w:pPr>
      <w:bookmarkStart w:id="4" w:name="_Toc223003580"/>
      <w:r w:rsidRPr="3BF3DBED">
        <w:rPr>
          <w:rFonts w:ascii="Arial" w:eastAsia="Arial" w:hAnsi="Arial" w:cs="Arial"/>
        </w:rPr>
        <w:t>1.4 Stages of Play</w:t>
      </w:r>
      <w:bookmarkEnd w:id="4"/>
    </w:p>
    <w:p w14:paraId="0E5D8677" w14:textId="0B800BC8" w:rsidR="002F28EC" w:rsidRPr="004249C6" w:rsidRDefault="0974AF33" w:rsidP="3BF3DBED">
      <w:pPr>
        <w:jc w:val="left"/>
        <w:rPr>
          <w:rFonts w:ascii="Arial" w:eastAsia="Arial" w:hAnsi="Arial" w:cs="Arial"/>
        </w:rPr>
      </w:pPr>
      <w:r w:rsidRPr="3BF3DBED">
        <w:rPr>
          <w:rFonts w:ascii="Arial" w:eastAsia="Arial" w:hAnsi="Arial" w:cs="Arial"/>
        </w:rPr>
        <w:t>Social</w:t>
      </w:r>
      <w:r w:rsidR="002F28EC" w:rsidRPr="3BF3DBED">
        <w:rPr>
          <w:rFonts w:ascii="Arial" w:eastAsia="Arial" w:hAnsi="Arial" w:cs="Arial"/>
        </w:rPr>
        <w:t xml:space="preserve"> participation in play is commonly defined by general stages: solitary, parallel, associative</w:t>
      </w:r>
      <w:r w:rsidR="00ED1E58" w:rsidRPr="3BF3DBED">
        <w:rPr>
          <w:rFonts w:ascii="Arial" w:eastAsia="Arial" w:hAnsi="Arial" w:cs="Arial"/>
        </w:rPr>
        <w:t>,</w:t>
      </w:r>
      <w:r w:rsidR="002F28EC" w:rsidRPr="3BF3DBED">
        <w:rPr>
          <w:rFonts w:ascii="Arial" w:eastAsia="Arial" w:hAnsi="Arial" w:cs="Arial"/>
        </w:rPr>
        <w:t xml:space="preserve"> and cooperative play (Parten, 1933). Uncooperative play entails self-play. Parallel play is a type of play that is played next to others but does not require much interaction. Associative play involves interaction and sharing with no shared goals. Cooperation implies synchronized roles, joint intentions, and negotiated rules (Owen, 2021). </w:t>
      </w:r>
    </w:p>
    <w:p w14:paraId="3DE49378" w14:textId="03152BBC" w:rsidR="002F28EC" w:rsidRPr="004249C6" w:rsidRDefault="002F28EC" w:rsidP="3BF3DBED">
      <w:pPr>
        <w:jc w:val="left"/>
        <w:rPr>
          <w:rFonts w:ascii="Arial" w:eastAsia="Arial" w:hAnsi="Arial" w:cs="Arial"/>
        </w:rPr>
      </w:pPr>
      <w:r w:rsidRPr="3BF3DBED">
        <w:rPr>
          <w:rFonts w:ascii="Arial" w:eastAsia="Arial" w:hAnsi="Arial" w:cs="Arial"/>
        </w:rPr>
        <w:lastRenderedPageBreak/>
        <w:t xml:space="preserve">These are the stages that can be said to be helpful in observation and </w:t>
      </w:r>
      <w:r w:rsidR="7E3507C0" w:rsidRPr="3BF3DBED">
        <w:rPr>
          <w:rFonts w:ascii="Arial" w:eastAsia="Arial" w:hAnsi="Arial" w:cs="Arial"/>
        </w:rPr>
        <w:t>planning but</w:t>
      </w:r>
      <w:r w:rsidRPr="3BF3DBED">
        <w:rPr>
          <w:rFonts w:ascii="Arial" w:eastAsia="Arial" w:hAnsi="Arial" w:cs="Arial"/>
        </w:rPr>
        <w:t xml:space="preserve"> cannot be considered as strict age-based stages (Moyles, 2015). The stages are passed through by the children based on </w:t>
      </w:r>
      <w:r w:rsidR="53FA481A" w:rsidRPr="3BF3DBED">
        <w:rPr>
          <w:rFonts w:ascii="Arial" w:eastAsia="Arial" w:hAnsi="Arial" w:cs="Arial"/>
        </w:rPr>
        <w:t>confidence</w:t>
      </w:r>
      <w:r w:rsidRPr="3BF3DBED">
        <w:rPr>
          <w:rFonts w:ascii="Arial" w:eastAsia="Arial" w:hAnsi="Arial" w:cs="Arial"/>
        </w:rPr>
        <w:t>, familiarity, peer dynamics, and situation (McInnes et al., 2011). In one instance, a child can select solitary play</w:t>
      </w:r>
      <w:r w:rsidR="00ED1E58" w:rsidRPr="3BF3DBED">
        <w:rPr>
          <w:rFonts w:ascii="Arial" w:eastAsia="Arial" w:hAnsi="Arial" w:cs="Arial"/>
        </w:rPr>
        <w:t>,</w:t>
      </w:r>
      <w:r w:rsidRPr="3BF3DBED">
        <w:rPr>
          <w:rFonts w:ascii="Arial" w:eastAsia="Arial" w:hAnsi="Arial" w:cs="Arial"/>
        </w:rPr>
        <w:t xml:space="preserve"> and in another instance, he or she can select cooperative play. The practitioners are therefore not allowed to make the advanced forms of </w:t>
      </w:r>
      <w:r w:rsidR="00817FAE" w:rsidRPr="3BF3DBED">
        <w:rPr>
          <w:rFonts w:ascii="Arial" w:eastAsia="Arial" w:hAnsi="Arial" w:cs="Arial"/>
        </w:rPr>
        <w:t>society</w:t>
      </w:r>
      <w:r w:rsidRPr="3BF3DBED">
        <w:rPr>
          <w:rFonts w:ascii="Arial" w:eastAsia="Arial" w:hAnsi="Arial" w:cs="Arial"/>
        </w:rPr>
        <w:t xml:space="preserve"> too </w:t>
      </w:r>
      <w:r w:rsidR="3642169E" w:rsidRPr="3BF3DBED">
        <w:rPr>
          <w:rFonts w:ascii="Arial" w:eastAsia="Arial" w:hAnsi="Arial" w:cs="Arial"/>
        </w:rPr>
        <w:t>soon yet</w:t>
      </w:r>
      <w:r w:rsidRPr="3BF3DBED">
        <w:rPr>
          <w:rFonts w:ascii="Arial" w:eastAsia="Arial" w:hAnsi="Arial" w:cs="Arial"/>
        </w:rPr>
        <w:t xml:space="preserve"> given the opportunities that can expand the interaction and participation at a slow pace (Wood, 2014).</w:t>
      </w:r>
    </w:p>
    <w:p w14:paraId="46CF200F" w14:textId="2A4FE935" w:rsidR="00684878" w:rsidRPr="00817FAE" w:rsidRDefault="00684878" w:rsidP="0C604758">
      <w:pPr>
        <w:jc w:val="center"/>
        <w:rPr>
          <w:rFonts w:ascii="Arial" w:eastAsia="Arial" w:hAnsi="Arial" w:cs="Arial"/>
        </w:rPr>
      </w:pPr>
      <w:r>
        <w:rPr>
          <w:noProof/>
        </w:rPr>
        <w:drawing>
          <wp:inline distT="0" distB="0" distL="0" distR="0" wp14:anchorId="637A404B" wp14:editId="709AFA45">
            <wp:extent cx="4808220" cy="2846070"/>
            <wp:effectExtent l="0" t="0" r="0" b="0"/>
            <wp:docPr id="4933617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08220" cy="2846070"/>
                    </a:xfrm>
                    <a:prstGeom prst="rect">
                      <a:avLst/>
                    </a:prstGeom>
                    <a:noFill/>
                    <a:ln>
                      <a:noFill/>
                    </a:ln>
                  </pic:spPr>
                </pic:pic>
              </a:graphicData>
            </a:graphic>
          </wp:inline>
        </w:drawing>
      </w:r>
    </w:p>
    <w:p w14:paraId="6A8B369F" w14:textId="3465372E" w:rsidR="00684878" w:rsidRPr="00EA2283" w:rsidRDefault="00684878" w:rsidP="0C604758">
      <w:pPr>
        <w:jc w:val="center"/>
        <w:rPr>
          <w:rFonts w:ascii="Arial" w:eastAsia="Arial" w:hAnsi="Arial" w:cs="Arial"/>
          <w:b/>
          <w:bCs/>
          <w:sz w:val="18"/>
          <w:szCs w:val="18"/>
        </w:rPr>
      </w:pPr>
      <w:r w:rsidRPr="00EA2283">
        <w:rPr>
          <w:rFonts w:ascii="Arial" w:eastAsia="Arial" w:hAnsi="Arial" w:cs="Arial"/>
          <w:b/>
          <w:bCs/>
          <w:sz w:val="18"/>
          <w:szCs w:val="18"/>
        </w:rPr>
        <w:t>Figure 4: Stages of play (Drew, 2020)</w:t>
      </w:r>
    </w:p>
    <w:p w14:paraId="068FF5D1" w14:textId="0F9CA409" w:rsidR="00684878" w:rsidRPr="00817FAE" w:rsidRDefault="00684878" w:rsidP="0C604758">
      <w:pPr>
        <w:jc w:val="center"/>
        <w:rPr>
          <w:rFonts w:ascii="Arial" w:eastAsia="Arial" w:hAnsi="Arial" w:cs="Arial"/>
        </w:rPr>
      </w:pPr>
    </w:p>
    <w:p w14:paraId="494C8300" w14:textId="07E02B2A" w:rsidR="001E761A" w:rsidRPr="00817FAE" w:rsidRDefault="001E761A" w:rsidP="3BF3DBED">
      <w:pPr>
        <w:pStyle w:val="Heading2"/>
        <w:jc w:val="left"/>
        <w:rPr>
          <w:rFonts w:ascii="Arial" w:eastAsia="Arial" w:hAnsi="Arial" w:cs="Arial"/>
        </w:rPr>
      </w:pPr>
      <w:bookmarkStart w:id="5" w:name="_Toc223003581"/>
      <w:r w:rsidRPr="3BF3DBED">
        <w:rPr>
          <w:rFonts w:ascii="Arial" w:eastAsia="Arial" w:hAnsi="Arial" w:cs="Arial"/>
        </w:rPr>
        <w:t>1.5 Theory Integration</w:t>
      </w:r>
      <w:bookmarkEnd w:id="5"/>
    </w:p>
    <w:p w14:paraId="5BCD4F5D" w14:textId="02FAF766" w:rsidR="0016585A" w:rsidRDefault="00ED1E58" w:rsidP="3BF3DBED">
      <w:pPr>
        <w:jc w:val="left"/>
        <w:rPr>
          <w:rFonts w:ascii="Arial" w:eastAsia="Arial" w:hAnsi="Arial" w:cs="Arial"/>
        </w:rPr>
      </w:pPr>
      <w:r w:rsidRPr="3BF3DBED">
        <w:rPr>
          <w:rFonts w:ascii="Arial" w:eastAsia="Arial" w:hAnsi="Arial" w:cs="Arial"/>
        </w:rPr>
        <w:t>The significance</w:t>
      </w:r>
      <w:r w:rsidR="002F28EC" w:rsidRPr="3BF3DBED">
        <w:rPr>
          <w:rFonts w:ascii="Arial" w:eastAsia="Arial" w:hAnsi="Arial" w:cs="Arial"/>
        </w:rPr>
        <w:t xml:space="preserve"> of diverse play is justified by significant theoretical approaches (Brock, 2019). An explanation given according to cognitive-developmental goes as far as children develop knowledge by actively interacting with materials and effects, which justifies the essence of physical exploration (Bruner, 1983). A socio-cultural perspective underlines that learning is a process of co-construction of relationships, language</w:t>
      </w:r>
      <w:r w:rsidRPr="3BF3DBED">
        <w:rPr>
          <w:rFonts w:ascii="Arial" w:eastAsia="Arial" w:hAnsi="Arial" w:cs="Arial"/>
        </w:rPr>
        <w:t>, and facilitated participation;</w:t>
      </w:r>
      <w:r w:rsidR="002F28EC" w:rsidRPr="3BF3DBED">
        <w:rPr>
          <w:rFonts w:ascii="Arial" w:eastAsia="Arial" w:hAnsi="Arial" w:cs="Arial"/>
        </w:rPr>
        <w:t xml:space="preserve"> this is the reason why socio-dramatic play is powerful (Vygotsky, 1978). </w:t>
      </w:r>
    </w:p>
    <w:p w14:paraId="26BEC984" w14:textId="77777777" w:rsidR="00817FAE" w:rsidRPr="00817FAE" w:rsidRDefault="00817FAE" w:rsidP="0C604758">
      <w:pPr>
        <w:rPr>
          <w:rFonts w:ascii="Arial" w:eastAsia="Arial" w:hAnsi="Arial" w:cs="Arial"/>
        </w:rPr>
      </w:pPr>
    </w:p>
    <w:p w14:paraId="412E5A97" w14:textId="4BF39CA5" w:rsidR="00684878" w:rsidRDefault="00684878" w:rsidP="0C604758">
      <w:pPr>
        <w:jc w:val="center"/>
        <w:rPr>
          <w:rFonts w:ascii="Arial" w:eastAsia="Arial" w:hAnsi="Arial" w:cs="Arial"/>
        </w:rPr>
      </w:pPr>
      <w:r>
        <w:rPr>
          <w:noProof/>
        </w:rPr>
        <w:lastRenderedPageBreak/>
        <w:drawing>
          <wp:inline distT="0" distB="0" distL="0" distR="0" wp14:anchorId="6D158D59" wp14:editId="1FB069CD">
            <wp:extent cx="4954482" cy="2042029"/>
            <wp:effectExtent l="0" t="0" r="0" b="0"/>
            <wp:docPr id="9058785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8" cstate="print">
                      <a:extLst>
                        <a:ext uri="{28A0092B-C50C-407E-A947-70E740481C1C}">
                          <a14:useLocalDpi xmlns:a14="http://schemas.microsoft.com/office/drawing/2010/main"/>
                        </a:ext>
                      </a:extLst>
                    </a:blip>
                    <a:srcRect/>
                    <a:stretch>
                      <a:fillRect/>
                    </a:stretch>
                  </pic:blipFill>
                  <pic:spPr bwMode="auto">
                    <a:xfrm>
                      <a:off x="0" y="0"/>
                      <a:ext cx="4954482" cy="2042029"/>
                    </a:xfrm>
                    <a:prstGeom prst="rect">
                      <a:avLst/>
                    </a:prstGeom>
                    <a:noFill/>
                    <a:ln>
                      <a:noFill/>
                    </a:ln>
                  </pic:spPr>
                </pic:pic>
              </a:graphicData>
            </a:graphic>
          </wp:inline>
        </w:drawing>
      </w:r>
    </w:p>
    <w:p w14:paraId="729D702F" w14:textId="74991652" w:rsidR="00C22365" w:rsidRPr="00EA2283" w:rsidRDefault="00684878" w:rsidP="0C604758">
      <w:pPr>
        <w:jc w:val="center"/>
        <w:rPr>
          <w:rFonts w:ascii="Arial" w:eastAsia="Arial" w:hAnsi="Arial" w:cs="Arial"/>
          <w:b/>
          <w:bCs/>
          <w:sz w:val="18"/>
          <w:szCs w:val="18"/>
        </w:rPr>
      </w:pPr>
      <w:r w:rsidRPr="00EA2283">
        <w:rPr>
          <w:rFonts w:ascii="Arial" w:eastAsia="Arial" w:hAnsi="Arial" w:cs="Arial"/>
          <w:b/>
          <w:bCs/>
          <w:sz w:val="18"/>
          <w:szCs w:val="18"/>
        </w:rPr>
        <w:t>Figure 5: Jean Piaget’s stages of development (Brodie, 2024)</w:t>
      </w:r>
    </w:p>
    <w:p w14:paraId="3138711A" w14:textId="77777777" w:rsidR="00C22365" w:rsidRDefault="00C22365" w:rsidP="0C604758">
      <w:pPr>
        <w:pStyle w:val="Heading1"/>
        <w:rPr>
          <w:rFonts w:ascii="Arial" w:eastAsia="Arial" w:hAnsi="Arial" w:cs="Arial"/>
        </w:rPr>
      </w:pPr>
      <w:bookmarkStart w:id="6" w:name="_Toc223003582"/>
      <w:r w:rsidRPr="3BF3DBED">
        <w:rPr>
          <w:rFonts w:ascii="Arial" w:eastAsia="Arial" w:hAnsi="Arial" w:cs="Arial"/>
        </w:rPr>
        <w:t>Section 2: Understanding Why Children Should Choose Their Own Play and the Role of the Adult</w:t>
      </w:r>
      <w:bookmarkEnd w:id="6"/>
    </w:p>
    <w:p w14:paraId="00270C3C" w14:textId="77777777" w:rsidR="00891000" w:rsidRPr="00891000" w:rsidRDefault="00891000" w:rsidP="0C604758">
      <w:pPr>
        <w:pStyle w:val="Heading2"/>
        <w:rPr>
          <w:rFonts w:ascii="Arial" w:eastAsia="Arial" w:hAnsi="Arial" w:cs="Arial"/>
        </w:rPr>
      </w:pPr>
      <w:bookmarkStart w:id="7" w:name="_Toc223003583"/>
      <w:r w:rsidRPr="3BF3DBED">
        <w:rPr>
          <w:rFonts w:ascii="Arial" w:eastAsia="Arial" w:hAnsi="Arial" w:cs="Arial"/>
        </w:rPr>
        <w:t>2.1 What Is Self-Directed Play</w:t>
      </w:r>
      <w:bookmarkEnd w:id="7"/>
    </w:p>
    <w:p w14:paraId="12925D4B" w14:textId="19C0FAA0" w:rsidR="002F28EC" w:rsidRPr="004249C6" w:rsidRDefault="002F28EC" w:rsidP="3BF3DBED">
      <w:pPr>
        <w:jc w:val="left"/>
        <w:rPr>
          <w:rFonts w:ascii="Arial" w:eastAsia="Arial" w:hAnsi="Arial" w:cs="Arial"/>
        </w:rPr>
      </w:pPr>
      <w:r w:rsidRPr="3BF3DBED">
        <w:rPr>
          <w:rFonts w:ascii="Arial" w:eastAsia="Arial" w:hAnsi="Arial" w:cs="Arial"/>
        </w:rPr>
        <w:t>Self-directed play is a type of play where children are in actual control of significant decisions as to what they play, how they play, with whom they play, and how long they play (Wood, 2014). It is also the most crucial fact that the choice is real, not symbolic (Howard and McInnes, 2013</w:t>
      </w:r>
      <w:r w:rsidR="49D0BA2A" w:rsidRPr="3BF3DBED">
        <w:rPr>
          <w:rFonts w:ascii="Arial" w:eastAsia="Arial" w:hAnsi="Arial" w:cs="Arial"/>
        </w:rPr>
        <w:t>)</w:t>
      </w:r>
      <w:r w:rsidRPr="3BF3DBED">
        <w:rPr>
          <w:rFonts w:ascii="Arial" w:eastAsia="Arial" w:hAnsi="Arial" w:cs="Arial"/>
        </w:rPr>
        <w:t xml:space="preserve">. </w:t>
      </w:r>
      <w:r w:rsidR="5A51BCE4" w:rsidRPr="3BF3DBED">
        <w:rPr>
          <w:rFonts w:ascii="Arial" w:eastAsia="Arial" w:hAnsi="Arial" w:cs="Arial"/>
          <w:color w:val="000000" w:themeColor="text1"/>
        </w:rPr>
        <w:t>Play not only shows what the child knows but also reveals what they are curious about.</w:t>
      </w:r>
      <w:r w:rsidR="5A51BCE4" w:rsidRPr="3BF3DBED">
        <w:rPr>
          <w:rFonts w:ascii="Arial" w:eastAsia="Arial" w:hAnsi="Arial" w:cs="Arial"/>
        </w:rPr>
        <w:t xml:space="preserve"> </w:t>
      </w:r>
      <w:r w:rsidR="3B0C4CB6" w:rsidRPr="3BF3DBED">
        <w:rPr>
          <w:rFonts w:ascii="Arial" w:eastAsia="Arial" w:hAnsi="Arial" w:cs="Arial"/>
        </w:rPr>
        <w:t xml:space="preserve">(Tsao2002). </w:t>
      </w:r>
      <w:r w:rsidRPr="3BF3DBED">
        <w:rPr>
          <w:rFonts w:ascii="Arial" w:eastAsia="Arial" w:hAnsi="Arial" w:cs="Arial"/>
        </w:rPr>
        <w:t xml:space="preserve">The children are not just choosing between an adult script that is very limited. They are also creating purpose, process, and meaning on their own (Pyle and Danniels, 2017). It is the developmental richness of play as children are not only carrying out an activity, </w:t>
      </w:r>
      <w:r w:rsidR="00ED1E58" w:rsidRPr="3BF3DBED">
        <w:rPr>
          <w:rFonts w:ascii="Arial" w:eastAsia="Arial" w:hAnsi="Arial" w:cs="Arial"/>
        </w:rPr>
        <w:t xml:space="preserve">but </w:t>
      </w:r>
      <w:r w:rsidRPr="3BF3DBED">
        <w:rPr>
          <w:rFonts w:ascii="Arial" w:eastAsia="Arial" w:hAnsi="Arial" w:cs="Arial"/>
        </w:rPr>
        <w:t>they are also thinking, negotiating, adapting, and reflecting in real time (Bodrova et al., 2013).</w:t>
      </w:r>
    </w:p>
    <w:p w14:paraId="75C8FE8C" w14:textId="4D86BE40" w:rsidR="00684878" w:rsidRPr="004249C6" w:rsidRDefault="00684878" w:rsidP="0C604758">
      <w:pPr>
        <w:jc w:val="center"/>
        <w:rPr>
          <w:rFonts w:ascii="Arial" w:eastAsia="Arial" w:hAnsi="Arial" w:cs="Arial"/>
        </w:rPr>
      </w:pPr>
      <w:r>
        <w:rPr>
          <w:noProof/>
        </w:rPr>
        <w:lastRenderedPageBreak/>
        <w:drawing>
          <wp:inline distT="0" distB="0" distL="0" distR="0" wp14:anchorId="6F8819B1" wp14:editId="1A2890A9">
            <wp:extent cx="3791950" cy="2538095"/>
            <wp:effectExtent l="0" t="0" r="0" b="0"/>
            <wp:docPr id="7379804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98694" cy="2542609"/>
                    </a:xfrm>
                    <a:prstGeom prst="rect">
                      <a:avLst/>
                    </a:prstGeom>
                    <a:noFill/>
                    <a:ln>
                      <a:noFill/>
                    </a:ln>
                  </pic:spPr>
                </pic:pic>
              </a:graphicData>
            </a:graphic>
          </wp:inline>
        </w:drawing>
      </w:r>
    </w:p>
    <w:p w14:paraId="331707CD" w14:textId="2F5D14D3" w:rsidR="00684878" w:rsidRPr="00EA2283" w:rsidRDefault="00684878" w:rsidP="0C604758">
      <w:pPr>
        <w:jc w:val="center"/>
        <w:rPr>
          <w:rFonts w:ascii="Arial" w:eastAsia="Arial" w:hAnsi="Arial" w:cs="Arial"/>
          <w:b/>
          <w:bCs/>
          <w:sz w:val="18"/>
          <w:szCs w:val="18"/>
        </w:rPr>
      </w:pPr>
      <w:r w:rsidRPr="00EA2283">
        <w:rPr>
          <w:rFonts w:ascii="Arial" w:eastAsia="Arial" w:hAnsi="Arial" w:cs="Arial"/>
          <w:b/>
          <w:bCs/>
          <w:sz w:val="18"/>
          <w:szCs w:val="18"/>
        </w:rPr>
        <w:t xml:space="preserve">Figure 6: </w:t>
      </w:r>
      <w:r w:rsidR="00ED1E58" w:rsidRPr="00EA2283">
        <w:rPr>
          <w:rFonts w:ascii="Arial" w:eastAsia="Arial" w:hAnsi="Arial" w:cs="Arial"/>
          <w:b/>
          <w:bCs/>
          <w:sz w:val="18"/>
          <w:szCs w:val="18"/>
        </w:rPr>
        <w:t>Self-directed</w:t>
      </w:r>
      <w:r w:rsidRPr="00EA2283">
        <w:rPr>
          <w:rFonts w:ascii="Arial" w:eastAsia="Arial" w:hAnsi="Arial" w:cs="Arial"/>
          <w:b/>
          <w:bCs/>
          <w:sz w:val="18"/>
          <w:szCs w:val="18"/>
        </w:rPr>
        <w:t xml:space="preserve"> play (Eng, 2020)</w:t>
      </w:r>
    </w:p>
    <w:p w14:paraId="32F19484" w14:textId="4AE73612" w:rsidR="002F28EC" w:rsidRPr="004249C6" w:rsidRDefault="002F28EC" w:rsidP="3BF3DBED">
      <w:pPr>
        <w:jc w:val="left"/>
        <w:rPr>
          <w:rFonts w:ascii="Arial" w:eastAsia="Arial" w:hAnsi="Arial" w:cs="Arial"/>
        </w:rPr>
      </w:pPr>
      <w:r w:rsidRPr="3BF3DBED">
        <w:rPr>
          <w:rFonts w:ascii="Arial" w:eastAsia="Arial" w:hAnsi="Arial" w:cs="Arial"/>
        </w:rPr>
        <w:t xml:space="preserve"> Self-directed play does not imply that adults are gone and that their teaching ceases (McInnes et al., 2013). It implies that adults do not teach in the same way. They do not control their learning but create environments where children are able to conduct their own learning (Weisberg et al., 2013). Such requirements are </w:t>
      </w:r>
      <w:r w:rsidR="00ED1E58" w:rsidRPr="3BF3DBED">
        <w:rPr>
          <w:rFonts w:ascii="Arial" w:eastAsia="Arial" w:hAnsi="Arial" w:cs="Arial"/>
        </w:rPr>
        <w:t>the availability of materials, movable</w:t>
      </w:r>
      <w:r w:rsidRPr="3BF3DBED">
        <w:rPr>
          <w:rFonts w:ascii="Arial" w:eastAsia="Arial" w:hAnsi="Arial" w:cs="Arial"/>
        </w:rPr>
        <w:t xml:space="preserve"> space, continuous time, and non-harmful relationships (Owen, 2021).</w:t>
      </w:r>
    </w:p>
    <w:p w14:paraId="32A92BE2" w14:textId="291F5AF8" w:rsidR="00891000" w:rsidRPr="004249C6" w:rsidRDefault="00891000" w:rsidP="3BF3DBED">
      <w:pPr>
        <w:pStyle w:val="Heading2"/>
        <w:jc w:val="left"/>
        <w:rPr>
          <w:rFonts w:ascii="Arial" w:eastAsia="Arial" w:hAnsi="Arial" w:cs="Arial"/>
        </w:rPr>
      </w:pPr>
      <w:bookmarkStart w:id="8" w:name="_Toc223003584"/>
      <w:r w:rsidRPr="3BF3DBED">
        <w:rPr>
          <w:rFonts w:ascii="Arial" w:eastAsia="Arial" w:hAnsi="Arial" w:cs="Arial"/>
        </w:rPr>
        <w:t>2.2 Why Self-Directed Play Matters</w:t>
      </w:r>
      <w:bookmarkEnd w:id="8"/>
    </w:p>
    <w:p w14:paraId="4ED0437F" w14:textId="21EE1E7F" w:rsidR="002F28EC" w:rsidRPr="004249C6" w:rsidRDefault="002F28EC" w:rsidP="3BF3DBED">
      <w:pPr>
        <w:jc w:val="left"/>
        <w:rPr>
          <w:rFonts w:ascii="Arial" w:eastAsia="Arial" w:hAnsi="Arial" w:cs="Arial"/>
        </w:rPr>
      </w:pPr>
      <w:r w:rsidRPr="3BF3DBED">
        <w:rPr>
          <w:rFonts w:ascii="Arial" w:eastAsia="Arial" w:hAnsi="Arial" w:cs="Arial"/>
        </w:rPr>
        <w:t xml:space="preserve">The importance of self-directed play is that it enhances motivation and interest (Ginsburg et al., 2007). Children tend to maintain attention and continue with </w:t>
      </w:r>
      <w:r w:rsidR="3E44C689" w:rsidRPr="3BF3DBED">
        <w:rPr>
          <w:rFonts w:ascii="Arial" w:eastAsia="Arial" w:hAnsi="Arial" w:cs="Arial"/>
        </w:rPr>
        <w:t>difficulty</w:t>
      </w:r>
      <w:r w:rsidRPr="3BF3DBED">
        <w:rPr>
          <w:rFonts w:ascii="Arial" w:eastAsia="Arial" w:hAnsi="Arial" w:cs="Arial"/>
        </w:rPr>
        <w:t xml:space="preserve"> when pursuing their personal interest (Howard and McInnes, </w:t>
      </w:r>
      <w:r w:rsidR="65821B51" w:rsidRPr="3BF3DBED">
        <w:rPr>
          <w:rFonts w:ascii="Arial" w:eastAsia="Arial" w:hAnsi="Arial" w:cs="Arial"/>
        </w:rPr>
        <w:t>2013</w:t>
      </w:r>
      <w:r w:rsidRPr="3BF3DBED">
        <w:rPr>
          <w:rFonts w:ascii="Arial" w:eastAsia="Arial" w:hAnsi="Arial" w:cs="Arial"/>
        </w:rPr>
        <w:t>). They will be more inclined to experiment with different approaches, resume ideas</w:t>
      </w:r>
      <w:r w:rsidR="00ED1E58" w:rsidRPr="3BF3DBED">
        <w:rPr>
          <w:rFonts w:ascii="Arial" w:eastAsia="Arial" w:hAnsi="Arial" w:cs="Arial"/>
        </w:rPr>
        <w:t>, and take</w:t>
      </w:r>
      <w:r w:rsidRPr="3BF3DBED">
        <w:rPr>
          <w:rFonts w:ascii="Arial" w:eastAsia="Arial" w:hAnsi="Arial" w:cs="Arial"/>
        </w:rPr>
        <w:t xml:space="preserve"> intellectual risks (Weisberg et al., 2013). This perseverance promotes learning as compared to shorter and highly guided tasks</w:t>
      </w:r>
      <w:r w:rsidR="00ED1E58" w:rsidRPr="3BF3DBED">
        <w:rPr>
          <w:rFonts w:ascii="Arial" w:eastAsia="Arial" w:hAnsi="Arial" w:cs="Arial"/>
        </w:rPr>
        <w:t>,</w:t>
      </w:r>
      <w:r w:rsidRPr="3BF3DBED">
        <w:rPr>
          <w:rFonts w:ascii="Arial" w:eastAsia="Arial" w:hAnsi="Arial" w:cs="Arial"/>
        </w:rPr>
        <w:t xml:space="preserve"> where the children would do as expected without knowing (Wood, 2014). </w:t>
      </w:r>
    </w:p>
    <w:p w14:paraId="495F59EB" w14:textId="017C6444" w:rsidR="00684878" w:rsidRPr="004249C6" w:rsidRDefault="00684878" w:rsidP="0C604758">
      <w:pPr>
        <w:jc w:val="center"/>
        <w:rPr>
          <w:rFonts w:ascii="Arial" w:eastAsia="Arial" w:hAnsi="Arial" w:cs="Arial"/>
          <w:b/>
          <w:bCs/>
        </w:rPr>
      </w:pPr>
      <w:r>
        <w:rPr>
          <w:noProof/>
        </w:rPr>
        <w:lastRenderedPageBreak/>
        <w:drawing>
          <wp:inline distT="0" distB="0" distL="0" distR="0" wp14:anchorId="2AB775EE" wp14:editId="3945E0FA">
            <wp:extent cx="3994843" cy="2926080"/>
            <wp:effectExtent l="0" t="0" r="5715" b="7620"/>
            <wp:docPr id="7820029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a:stretch>
                      <a:fillRect/>
                    </a:stretch>
                  </pic:blipFill>
                  <pic:spPr bwMode="auto">
                    <a:xfrm>
                      <a:off x="0" y="0"/>
                      <a:ext cx="4008048" cy="2935752"/>
                    </a:xfrm>
                    <a:prstGeom prst="rect">
                      <a:avLst/>
                    </a:prstGeom>
                    <a:noFill/>
                    <a:ln>
                      <a:noFill/>
                    </a:ln>
                    <a:extLst>
                      <a:ext uri="{53640926-AAD7-44D8-BBD7-CCE9431645EC}">
                        <a14:shadowObscured xmlns:a14="http://schemas.microsoft.com/office/drawing/2010/main"/>
                      </a:ext>
                    </a:extLst>
                  </pic:spPr>
                </pic:pic>
              </a:graphicData>
            </a:graphic>
          </wp:inline>
        </w:drawing>
      </w:r>
    </w:p>
    <w:p w14:paraId="24FED0B7" w14:textId="00DC9A31" w:rsidR="00684878" w:rsidRPr="00EA2283" w:rsidRDefault="00684878" w:rsidP="0C604758">
      <w:pPr>
        <w:jc w:val="center"/>
        <w:rPr>
          <w:rFonts w:ascii="Arial" w:eastAsia="Arial" w:hAnsi="Arial" w:cs="Arial"/>
          <w:b/>
          <w:bCs/>
          <w:sz w:val="18"/>
          <w:szCs w:val="18"/>
        </w:rPr>
      </w:pPr>
      <w:r w:rsidRPr="00EA2283">
        <w:rPr>
          <w:rFonts w:ascii="Arial" w:eastAsia="Arial" w:hAnsi="Arial" w:cs="Arial"/>
          <w:b/>
          <w:bCs/>
          <w:sz w:val="18"/>
          <w:szCs w:val="18"/>
        </w:rPr>
        <w:t xml:space="preserve">Figure 7: Benefits of </w:t>
      </w:r>
      <w:r w:rsidR="00ED1E58" w:rsidRPr="00EA2283">
        <w:rPr>
          <w:rFonts w:ascii="Arial" w:eastAsia="Arial" w:hAnsi="Arial" w:cs="Arial"/>
          <w:b/>
          <w:bCs/>
          <w:sz w:val="18"/>
          <w:szCs w:val="18"/>
        </w:rPr>
        <w:t>child-directed</w:t>
      </w:r>
      <w:r w:rsidRPr="00EA2283">
        <w:rPr>
          <w:rFonts w:ascii="Arial" w:eastAsia="Arial" w:hAnsi="Arial" w:cs="Arial"/>
          <w:b/>
          <w:bCs/>
          <w:sz w:val="18"/>
          <w:szCs w:val="18"/>
        </w:rPr>
        <w:t xml:space="preserve"> play </w:t>
      </w:r>
      <w:r w:rsidR="005955E8" w:rsidRPr="00EA2283">
        <w:rPr>
          <w:rFonts w:ascii="Arial" w:eastAsia="Arial" w:hAnsi="Arial" w:cs="Arial"/>
          <w:b/>
          <w:bCs/>
          <w:sz w:val="18"/>
          <w:szCs w:val="18"/>
        </w:rPr>
        <w:t>(Spot, 2026)</w:t>
      </w:r>
    </w:p>
    <w:p w14:paraId="532289BB" w14:textId="3B593031" w:rsidR="002F28EC" w:rsidRPr="004249C6" w:rsidRDefault="002F28EC" w:rsidP="3BF3DBED">
      <w:pPr>
        <w:jc w:val="left"/>
        <w:rPr>
          <w:rFonts w:ascii="Arial" w:eastAsia="Arial" w:hAnsi="Arial" w:cs="Arial"/>
        </w:rPr>
      </w:pPr>
      <w:r w:rsidRPr="3BF3DBED">
        <w:rPr>
          <w:rFonts w:ascii="Arial" w:eastAsia="Arial" w:hAnsi="Arial" w:cs="Arial"/>
        </w:rPr>
        <w:t xml:space="preserve">It promotes independence, as well as confidence (Brock, 2019). In play, children who make decisions are taught that their ideas are valuable (Moyles, 2015). They learn to rely on their judgement and acquire the feeling of competence. In the long term, it also helps to be more resilient, as children will be better </w:t>
      </w:r>
      <w:r w:rsidR="00ED1E58" w:rsidRPr="3BF3DBED">
        <w:rPr>
          <w:rFonts w:ascii="Arial" w:eastAsia="Arial" w:hAnsi="Arial" w:cs="Arial"/>
        </w:rPr>
        <w:t>prepared</w:t>
      </w:r>
      <w:r w:rsidRPr="3BF3DBED">
        <w:rPr>
          <w:rFonts w:ascii="Arial" w:eastAsia="Arial" w:hAnsi="Arial" w:cs="Arial"/>
        </w:rPr>
        <w:t xml:space="preserve"> to confront uncertainty and tackle issues instead of relying on adult guidance (Bodrova et al., 2013). It also encourages creativity since children </w:t>
      </w:r>
      <w:r w:rsidR="3B226053" w:rsidRPr="3BF3DBED">
        <w:rPr>
          <w:rFonts w:ascii="Arial" w:eastAsia="Arial" w:hAnsi="Arial" w:cs="Arial"/>
        </w:rPr>
        <w:t>can</w:t>
      </w:r>
      <w:r w:rsidRPr="3BF3DBED">
        <w:rPr>
          <w:rFonts w:ascii="Arial" w:eastAsia="Arial" w:hAnsi="Arial" w:cs="Arial"/>
        </w:rPr>
        <w:t xml:space="preserve"> mix materials, create stories</w:t>
      </w:r>
      <w:r w:rsidR="00ED1E58" w:rsidRPr="3BF3DBED">
        <w:rPr>
          <w:rFonts w:ascii="Arial" w:eastAsia="Arial" w:hAnsi="Arial" w:cs="Arial"/>
        </w:rPr>
        <w:t>,</w:t>
      </w:r>
      <w:r w:rsidRPr="3BF3DBED">
        <w:rPr>
          <w:rFonts w:ascii="Arial" w:eastAsia="Arial" w:hAnsi="Arial" w:cs="Arial"/>
        </w:rPr>
        <w:t xml:space="preserve"> and turn ideas into something without fear of being mistaken (Bruner, 1983). </w:t>
      </w:r>
    </w:p>
    <w:p w14:paraId="6931CD06" w14:textId="2F406447" w:rsidR="002F28EC" w:rsidRPr="004249C6" w:rsidRDefault="002F28EC" w:rsidP="3BF3DBED">
      <w:pPr>
        <w:jc w:val="left"/>
        <w:rPr>
          <w:rFonts w:ascii="Arial" w:eastAsia="Arial" w:hAnsi="Arial" w:cs="Arial"/>
        </w:rPr>
      </w:pPr>
      <w:r w:rsidRPr="3BF3DBED">
        <w:rPr>
          <w:rFonts w:ascii="Arial" w:eastAsia="Arial" w:hAnsi="Arial" w:cs="Arial"/>
        </w:rPr>
        <w:t>Self-directed play is also significant to wellbeing and inclusion (Welsh Government, 2024). The children vary in terms of temperament, language, sensory profile, background</w:t>
      </w:r>
      <w:r w:rsidR="00ED1E58" w:rsidRPr="3BF3DBED">
        <w:rPr>
          <w:rFonts w:ascii="Arial" w:eastAsia="Arial" w:hAnsi="Arial" w:cs="Arial"/>
        </w:rPr>
        <w:t>,</w:t>
      </w:r>
      <w:r w:rsidRPr="3BF3DBED">
        <w:rPr>
          <w:rFonts w:ascii="Arial" w:eastAsia="Arial" w:hAnsi="Arial" w:cs="Arial"/>
        </w:rPr>
        <w:t xml:space="preserve"> and social confidence. One adult-dominated route can potentially favor certain children and discriminate against others (McInnes et al., 2011). The play led by children provides several entry points (Pyle and Danniels, 2017).</w:t>
      </w:r>
    </w:p>
    <w:p w14:paraId="02C54DC7" w14:textId="4854684A" w:rsidR="00891000" w:rsidRPr="004249C6" w:rsidRDefault="00891000" w:rsidP="3BF3DBED">
      <w:pPr>
        <w:pStyle w:val="Heading2"/>
        <w:rPr>
          <w:rFonts w:ascii="Arial" w:eastAsia="Arial" w:hAnsi="Arial" w:cs="Arial"/>
        </w:rPr>
      </w:pPr>
      <w:bookmarkStart w:id="9" w:name="_Toc223003585"/>
      <w:r w:rsidRPr="3BF3DBED">
        <w:rPr>
          <w:rFonts w:ascii="Arial" w:eastAsia="Arial" w:hAnsi="Arial" w:cs="Arial"/>
        </w:rPr>
        <w:t>2.3 The Role of the Adult in Children’s Play</w:t>
      </w:r>
      <w:bookmarkEnd w:id="9"/>
    </w:p>
    <w:p w14:paraId="440540F1" w14:textId="58B171D8" w:rsidR="002F28EC" w:rsidRPr="004249C6" w:rsidRDefault="002F28EC" w:rsidP="3BF3DBED">
      <w:pPr>
        <w:jc w:val="left"/>
        <w:rPr>
          <w:rFonts w:ascii="Arial" w:eastAsia="Arial" w:hAnsi="Arial" w:cs="Arial"/>
        </w:rPr>
      </w:pPr>
      <w:r w:rsidRPr="3BF3DBED">
        <w:rPr>
          <w:rFonts w:ascii="Arial" w:eastAsia="Arial" w:hAnsi="Arial" w:cs="Arial"/>
        </w:rPr>
        <w:t xml:space="preserve">An adult role is to facilitate learning without suppressing it (McInnes et al., 2013). The central duties are planning the </w:t>
      </w:r>
      <w:r w:rsidR="009C470E" w:rsidRPr="3BF3DBED">
        <w:rPr>
          <w:rFonts w:ascii="Arial" w:eastAsia="Arial" w:hAnsi="Arial" w:cs="Arial"/>
        </w:rPr>
        <w:t>environment</w:t>
      </w:r>
      <w:r w:rsidRPr="3BF3DBED">
        <w:rPr>
          <w:rFonts w:ascii="Arial" w:eastAsia="Arial" w:hAnsi="Arial" w:cs="Arial"/>
        </w:rPr>
        <w:t xml:space="preserve">, attentively watching, listening to the children, keeping them safe, and keeping them included in participation (Owen, 2021). Adults can switch roles based on the </w:t>
      </w:r>
      <w:r w:rsidR="00ED1E58" w:rsidRPr="3BF3DBED">
        <w:rPr>
          <w:rFonts w:ascii="Arial" w:eastAsia="Arial" w:hAnsi="Arial" w:cs="Arial"/>
        </w:rPr>
        <w:t>needs</w:t>
      </w:r>
      <w:r w:rsidRPr="3BF3DBED">
        <w:rPr>
          <w:rFonts w:ascii="Arial" w:eastAsia="Arial" w:hAnsi="Arial" w:cs="Arial"/>
        </w:rPr>
        <w:t xml:space="preserve"> of children at that specific time (King and Sturrock, 2020). Sometimes they are spectators gathering facts regarding interests and </w:t>
      </w:r>
      <w:r w:rsidRPr="3BF3DBED">
        <w:rPr>
          <w:rFonts w:ascii="Arial" w:eastAsia="Arial" w:hAnsi="Arial" w:cs="Arial"/>
        </w:rPr>
        <w:lastRenderedPageBreak/>
        <w:t>growth. Sometimes they are facilitators, where they expand possibilities by modifying materials or space. Sometimes they are co-players</w:t>
      </w:r>
      <w:r w:rsidR="00ED1E58" w:rsidRPr="3BF3DBED">
        <w:rPr>
          <w:rFonts w:ascii="Arial" w:eastAsia="Arial" w:hAnsi="Arial" w:cs="Arial"/>
        </w:rPr>
        <w:t>,</w:t>
      </w:r>
      <w:r w:rsidRPr="3BF3DBED">
        <w:rPr>
          <w:rFonts w:ascii="Arial" w:eastAsia="Arial" w:hAnsi="Arial" w:cs="Arial"/>
        </w:rPr>
        <w:t xml:space="preserve"> and they come in temporarily to enhance language, model social communication, or facilitate cooperation (Weisberg et al., 2013).</w:t>
      </w:r>
    </w:p>
    <w:p w14:paraId="2B0301E9" w14:textId="1896788C" w:rsidR="005955E8" w:rsidRPr="004249C6" w:rsidRDefault="005955E8" w:rsidP="0C604758">
      <w:pPr>
        <w:jc w:val="center"/>
        <w:rPr>
          <w:rFonts w:ascii="Arial" w:eastAsia="Arial" w:hAnsi="Arial" w:cs="Arial"/>
        </w:rPr>
      </w:pPr>
      <w:r>
        <w:rPr>
          <w:noProof/>
        </w:rPr>
        <w:drawing>
          <wp:inline distT="0" distB="0" distL="0" distR="0" wp14:anchorId="227E67FA" wp14:editId="55483C2A">
            <wp:extent cx="3782942" cy="2681605"/>
            <wp:effectExtent l="0" t="0" r="8255" b="4445"/>
            <wp:docPr id="8647244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88989" cy="2685892"/>
                    </a:xfrm>
                    <a:prstGeom prst="rect">
                      <a:avLst/>
                    </a:prstGeom>
                    <a:noFill/>
                    <a:ln>
                      <a:noFill/>
                    </a:ln>
                  </pic:spPr>
                </pic:pic>
              </a:graphicData>
            </a:graphic>
          </wp:inline>
        </w:drawing>
      </w:r>
    </w:p>
    <w:p w14:paraId="5B587A16" w14:textId="70BE616C" w:rsidR="005955E8" w:rsidRPr="00EA2283" w:rsidRDefault="005955E8" w:rsidP="0C604758">
      <w:pPr>
        <w:jc w:val="center"/>
        <w:rPr>
          <w:rFonts w:ascii="Arial" w:eastAsia="Arial" w:hAnsi="Arial" w:cs="Arial"/>
          <w:b/>
          <w:bCs/>
          <w:sz w:val="18"/>
          <w:szCs w:val="18"/>
        </w:rPr>
      </w:pPr>
      <w:r w:rsidRPr="00EA2283">
        <w:rPr>
          <w:rFonts w:ascii="Arial" w:eastAsia="Arial" w:hAnsi="Arial" w:cs="Arial"/>
          <w:b/>
          <w:bCs/>
          <w:sz w:val="18"/>
          <w:szCs w:val="18"/>
        </w:rPr>
        <w:t>Figure 8: The adult role in outdoor play and learning (Williams, 2016)</w:t>
      </w:r>
    </w:p>
    <w:p w14:paraId="297686DA" w14:textId="35BF802C" w:rsidR="002F28EC" w:rsidRPr="004249C6" w:rsidRDefault="002F28EC" w:rsidP="3BF3DBED">
      <w:pPr>
        <w:jc w:val="left"/>
        <w:rPr>
          <w:rFonts w:ascii="Arial" w:eastAsia="Arial" w:hAnsi="Arial" w:cs="Arial"/>
        </w:rPr>
      </w:pPr>
      <w:r w:rsidRPr="3BF3DBED">
        <w:rPr>
          <w:rFonts w:ascii="Arial" w:eastAsia="Arial" w:hAnsi="Arial" w:cs="Arial"/>
        </w:rPr>
        <w:t xml:space="preserve"> The quality of adult action is dependent upon timing and intent (Howard and McInnes, 2013</w:t>
      </w:r>
      <w:r w:rsidR="4A41A8DB" w:rsidRPr="3BF3DBED">
        <w:rPr>
          <w:rFonts w:ascii="Arial" w:eastAsia="Arial" w:hAnsi="Arial" w:cs="Arial"/>
        </w:rPr>
        <w:t>)</w:t>
      </w:r>
      <w:r w:rsidRPr="3BF3DBED">
        <w:rPr>
          <w:rFonts w:ascii="Arial" w:eastAsia="Arial" w:hAnsi="Arial" w:cs="Arial"/>
        </w:rPr>
        <w:t>. Adults who are effective intervene when the intervention is valuable, and not when silence is uncomfortable (Pyle and Danniels, 2017). They may also present words that help children communicate or demonstrate a plan when they are frustrated or even arbitrate when interaction with their peer fails (Bruner, 1983)</w:t>
      </w:r>
    </w:p>
    <w:p w14:paraId="14629A19" w14:textId="74D1A366" w:rsidR="00891000" w:rsidRPr="004249C6" w:rsidRDefault="00891000" w:rsidP="3BF3DBED">
      <w:pPr>
        <w:pStyle w:val="Heading2"/>
        <w:jc w:val="left"/>
        <w:rPr>
          <w:rFonts w:ascii="Arial" w:eastAsia="Arial" w:hAnsi="Arial" w:cs="Arial"/>
        </w:rPr>
      </w:pPr>
      <w:bookmarkStart w:id="10" w:name="_Toc223003586"/>
      <w:r w:rsidRPr="3BF3DBED">
        <w:rPr>
          <w:rFonts w:ascii="Arial" w:eastAsia="Arial" w:hAnsi="Arial" w:cs="Arial"/>
        </w:rPr>
        <w:t>2.4 Balancing Support and Over-Intervention</w:t>
      </w:r>
      <w:bookmarkEnd w:id="10"/>
    </w:p>
    <w:p w14:paraId="4A05A156" w14:textId="504F1EF4" w:rsidR="002F28EC" w:rsidRPr="004249C6" w:rsidRDefault="002F28EC" w:rsidP="3BF3DBED">
      <w:pPr>
        <w:jc w:val="left"/>
        <w:rPr>
          <w:rFonts w:ascii="Arial" w:eastAsia="Arial" w:hAnsi="Arial" w:cs="Arial"/>
        </w:rPr>
      </w:pPr>
      <w:r w:rsidRPr="3BF3DBED">
        <w:rPr>
          <w:rFonts w:ascii="Arial" w:eastAsia="Arial" w:hAnsi="Arial" w:cs="Arial"/>
        </w:rPr>
        <w:t xml:space="preserve">Balance is the major professional dilemma (Moyles, 2015). Adults are prone to over-intervention, disrupting focus, creativity, and transitioning play towards exploration to receive approval (Wood, 2014). Children can cease experimentation and begin to search </w:t>
      </w:r>
      <w:r w:rsidR="00ED1E58" w:rsidRPr="3BF3DBED">
        <w:rPr>
          <w:rFonts w:ascii="Arial" w:eastAsia="Arial" w:hAnsi="Arial" w:cs="Arial"/>
        </w:rPr>
        <w:t>for</w:t>
      </w:r>
      <w:r w:rsidRPr="3BF3DBED">
        <w:rPr>
          <w:rFonts w:ascii="Arial" w:eastAsia="Arial" w:hAnsi="Arial" w:cs="Arial"/>
        </w:rPr>
        <w:t xml:space="preserve"> the correct answers. This undermines </w:t>
      </w:r>
      <w:r w:rsidR="03DCA4AA" w:rsidRPr="3BF3DBED">
        <w:rPr>
          <w:rFonts w:ascii="Arial" w:eastAsia="Arial" w:hAnsi="Arial" w:cs="Arial"/>
        </w:rPr>
        <w:t>autonomy</w:t>
      </w:r>
      <w:r w:rsidRPr="3BF3DBED">
        <w:rPr>
          <w:rFonts w:ascii="Arial" w:eastAsia="Arial" w:hAnsi="Arial" w:cs="Arial"/>
        </w:rPr>
        <w:t xml:space="preserve"> and </w:t>
      </w:r>
      <w:r w:rsidR="00ED1E58" w:rsidRPr="3BF3DBED">
        <w:rPr>
          <w:rFonts w:ascii="Arial" w:eastAsia="Arial" w:hAnsi="Arial" w:cs="Arial"/>
        </w:rPr>
        <w:t>problem-solving</w:t>
      </w:r>
      <w:r w:rsidRPr="3BF3DBED">
        <w:rPr>
          <w:rFonts w:ascii="Arial" w:eastAsia="Arial" w:hAnsi="Arial" w:cs="Arial"/>
        </w:rPr>
        <w:t xml:space="preserve"> (Bodrova et al., 2013). There is also the opposite extreme, under-support</w:t>
      </w:r>
      <w:r w:rsidR="00ED1E58" w:rsidRPr="3BF3DBED">
        <w:rPr>
          <w:rFonts w:ascii="Arial" w:eastAsia="Arial" w:hAnsi="Arial" w:cs="Arial"/>
        </w:rPr>
        <w:t>,</w:t>
      </w:r>
      <w:r w:rsidRPr="3BF3DBED">
        <w:rPr>
          <w:rFonts w:ascii="Arial" w:eastAsia="Arial" w:hAnsi="Arial" w:cs="Arial"/>
        </w:rPr>
        <w:t xml:space="preserve"> which is also detrimental to learning. Certain children require communication, sensory, emotional, or social scaffolds to be able to engage with play (Welsh Government, 2024). </w:t>
      </w:r>
      <w:r w:rsidR="2A7CB187" w:rsidRPr="3BF3DBED">
        <w:rPr>
          <w:rFonts w:ascii="Arial" w:eastAsia="Arial" w:hAnsi="Arial" w:cs="Arial"/>
        </w:rPr>
        <w:t>Adults</w:t>
      </w:r>
      <w:r w:rsidRPr="3BF3DBED">
        <w:rPr>
          <w:rFonts w:ascii="Arial" w:eastAsia="Arial" w:hAnsi="Arial" w:cs="Arial"/>
        </w:rPr>
        <w:t xml:space="preserve"> </w:t>
      </w:r>
      <w:r w:rsidR="36114019" w:rsidRPr="3BF3DBED">
        <w:rPr>
          <w:rFonts w:ascii="Arial" w:eastAsia="Arial" w:hAnsi="Arial" w:cs="Arial"/>
        </w:rPr>
        <w:t>must</w:t>
      </w:r>
      <w:r w:rsidRPr="3BF3DBED">
        <w:rPr>
          <w:rFonts w:ascii="Arial" w:eastAsia="Arial" w:hAnsi="Arial" w:cs="Arial"/>
        </w:rPr>
        <w:t xml:space="preserve"> be responsive to ensure these children are peripheral or not detached (McInnes et al., 2011). </w:t>
      </w:r>
    </w:p>
    <w:p w14:paraId="250349CD" w14:textId="59CE1857" w:rsidR="00891000" w:rsidRPr="004249C6" w:rsidRDefault="002F28EC" w:rsidP="3BF3DBED">
      <w:pPr>
        <w:jc w:val="left"/>
        <w:rPr>
          <w:rFonts w:ascii="Arial" w:eastAsia="Arial" w:hAnsi="Arial" w:cs="Arial"/>
        </w:rPr>
      </w:pPr>
      <w:r w:rsidRPr="3BF3DBED">
        <w:rPr>
          <w:rFonts w:ascii="Arial" w:eastAsia="Arial" w:hAnsi="Arial" w:cs="Arial"/>
        </w:rPr>
        <w:lastRenderedPageBreak/>
        <w:t xml:space="preserve">The important factor is therefore professional judgement (Smidt, 2015). </w:t>
      </w:r>
      <w:r w:rsidR="00817FAE" w:rsidRPr="3BF3DBED">
        <w:rPr>
          <w:rFonts w:ascii="Arial" w:eastAsia="Arial" w:hAnsi="Arial" w:cs="Arial"/>
        </w:rPr>
        <w:t>Adults</w:t>
      </w:r>
      <w:r w:rsidRPr="3BF3DBED">
        <w:rPr>
          <w:rFonts w:ascii="Arial" w:eastAsia="Arial" w:hAnsi="Arial" w:cs="Arial"/>
        </w:rPr>
        <w:t xml:space="preserve"> are expected to strive </w:t>
      </w:r>
      <w:r w:rsidR="00ED1E58" w:rsidRPr="3BF3DBED">
        <w:rPr>
          <w:rFonts w:ascii="Arial" w:eastAsia="Arial" w:hAnsi="Arial" w:cs="Arial"/>
        </w:rPr>
        <w:t xml:space="preserve">for at least a </w:t>
      </w:r>
      <w:r w:rsidRPr="3BF3DBED">
        <w:rPr>
          <w:rFonts w:ascii="Arial" w:eastAsia="Arial" w:hAnsi="Arial" w:cs="Arial"/>
        </w:rPr>
        <w:t xml:space="preserve">minimum intervention and maximum child agency. This involves observing, understanding, and selecting the minimal help that makes the play safe, inclusive, and productive (King and Sturrock, 2020). </w:t>
      </w:r>
    </w:p>
    <w:p w14:paraId="62F01106" w14:textId="51783BE7" w:rsidR="00C22365" w:rsidRPr="004249C6" w:rsidRDefault="00C22365" w:rsidP="0C604758">
      <w:pPr>
        <w:pStyle w:val="Heading1"/>
        <w:rPr>
          <w:rFonts w:ascii="Arial" w:eastAsia="Arial" w:hAnsi="Arial" w:cs="Arial"/>
          <w:sz w:val="24"/>
          <w:szCs w:val="24"/>
        </w:rPr>
      </w:pPr>
      <w:bookmarkStart w:id="11" w:name="_Toc223003587"/>
      <w:r w:rsidRPr="3BF3DBED">
        <w:rPr>
          <w:rFonts w:ascii="Arial" w:eastAsia="Arial" w:hAnsi="Arial" w:cs="Arial"/>
          <w:sz w:val="24"/>
          <w:szCs w:val="24"/>
        </w:rPr>
        <w:t>Section 3: In-Depth Discussion of One Observation Method for Young Children</w:t>
      </w:r>
      <w:bookmarkEnd w:id="11"/>
    </w:p>
    <w:p w14:paraId="57DFFA56" w14:textId="77777777" w:rsidR="008C68FF" w:rsidRPr="004249C6" w:rsidRDefault="00891000" w:rsidP="0C604758">
      <w:pPr>
        <w:pStyle w:val="Heading2"/>
        <w:rPr>
          <w:rFonts w:ascii="Arial" w:eastAsia="Arial" w:hAnsi="Arial" w:cs="Arial"/>
        </w:rPr>
      </w:pPr>
      <w:bookmarkStart w:id="12" w:name="_Toc223003588"/>
      <w:r w:rsidRPr="3BF3DBED">
        <w:rPr>
          <w:rFonts w:ascii="Arial" w:eastAsia="Arial" w:hAnsi="Arial" w:cs="Arial"/>
        </w:rPr>
        <w:t xml:space="preserve">3.1 </w:t>
      </w:r>
      <w:r w:rsidR="008C68FF" w:rsidRPr="3BF3DBED">
        <w:rPr>
          <w:rFonts w:ascii="Arial" w:eastAsia="Arial" w:hAnsi="Arial" w:cs="Arial"/>
        </w:rPr>
        <w:t>Why Observation Is Important</w:t>
      </w:r>
      <w:bookmarkEnd w:id="12"/>
    </w:p>
    <w:p w14:paraId="46939959" w14:textId="77777777" w:rsidR="008C68FF" w:rsidRPr="004249C6" w:rsidRDefault="008C68FF" w:rsidP="3BF3DBED">
      <w:pPr>
        <w:jc w:val="left"/>
        <w:rPr>
          <w:rFonts w:ascii="Arial" w:eastAsia="Arial" w:hAnsi="Arial" w:cs="Arial"/>
        </w:rPr>
      </w:pPr>
      <w:r w:rsidRPr="3BF3DBED">
        <w:rPr>
          <w:rFonts w:ascii="Arial" w:eastAsia="Arial" w:hAnsi="Arial" w:cs="Arial"/>
        </w:rPr>
        <w:t>The reason is that observation will give evidence to professional judgement (Smidt, 2015). Planning may turn into an act of assumption without observation, and in this case, adults will select activities that might not align with the real interests, strengths, and developmental needs of children (Welsh Government, 2024). Observation also aids practitioners to recognize what a child is already capable of doing, what support is required, and the next steps are likely to be valuable (Welsh Government, 2022). It promotes inclusive practice as well, demonstrating the engagement, communication, and reaction of various children to various situations (McInnes et al., 2011). There are children who might not be heard when they are in a group but can think complexly when they play on their own (Howard and McInnes, 2013). Sensory, language, or social scaffolds are the ones that others might require, but they can only see them upon close observation (Pyle and Danniels, 2017). Through this, observation keeps children free of improper judgment and assists practitioners to create more sensitive provision (UN Committee on the Rights of the Child, 2013).</w:t>
      </w:r>
    </w:p>
    <w:p w14:paraId="2086E89D" w14:textId="276EC639" w:rsidR="008C68FF" w:rsidRPr="004249C6" w:rsidRDefault="008C68FF" w:rsidP="3BF3DBED">
      <w:pPr>
        <w:pStyle w:val="Heading2"/>
        <w:jc w:val="left"/>
        <w:rPr>
          <w:rFonts w:ascii="Arial" w:eastAsia="Arial" w:hAnsi="Arial" w:cs="Arial"/>
        </w:rPr>
      </w:pPr>
    </w:p>
    <w:p w14:paraId="045AC44E" w14:textId="77777777" w:rsidR="00DF323E" w:rsidRPr="004249C6" w:rsidRDefault="00DF323E" w:rsidP="3BF3DBED">
      <w:pPr>
        <w:jc w:val="left"/>
        <w:rPr>
          <w:rFonts w:ascii="Arial" w:eastAsia="Arial" w:hAnsi="Arial" w:cs="Arial"/>
        </w:rPr>
      </w:pPr>
    </w:p>
    <w:p w14:paraId="3CAECCDB" w14:textId="77777777" w:rsidR="00DF323E" w:rsidRPr="004249C6" w:rsidRDefault="00DF323E" w:rsidP="3BF3DBED">
      <w:pPr>
        <w:jc w:val="left"/>
        <w:rPr>
          <w:rFonts w:ascii="Arial" w:eastAsia="Arial" w:hAnsi="Arial" w:cs="Arial"/>
        </w:rPr>
      </w:pPr>
    </w:p>
    <w:p w14:paraId="25434482" w14:textId="77777777" w:rsidR="00DF323E" w:rsidRPr="004249C6" w:rsidRDefault="00DF323E" w:rsidP="3BF3DBED">
      <w:pPr>
        <w:jc w:val="left"/>
        <w:rPr>
          <w:rFonts w:ascii="Arial" w:eastAsia="Arial" w:hAnsi="Arial" w:cs="Arial"/>
        </w:rPr>
      </w:pPr>
    </w:p>
    <w:p w14:paraId="66E14055" w14:textId="77777777" w:rsidR="00DF323E" w:rsidRPr="004249C6" w:rsidRDefault="00DF323E" w:rsidP="3BF3DBED">
      <w:pPr>
        <w:jc w:val="left"/>
        <w:rPr>
          <w:rFonts w:ascii="Arial" w:eastAsia="Arial" w:hAnsi="Arial" w:cs="Arial"/>
        </w:rPr>
      </w:pPr>
    </w:p>
    <w:p w14:paraId="13366BF9" w14:textId="77777777" w:rsidR="008C68FF" w:rsidRPr="004249C6" w:rsidRDefault="008C68FF" w:rsidP="3BF3DBED">
      <w:pPr>
        <w:pStyle w:val="Heading2"/>
        <w:jc w:val="left"/>
        <w:rPr>
          <w:rFonts w:ascii="Arial" w:eastAsia="Arial" w:hAnsi="Arial" w:cs="Arial"/>
        </w:rPr>
      </w:pPr>
    </w:p>
    <w:p w14:paraId="00084231" w14:textId="77777777" w:rsidR="008C68FF" w:rsidRPr="004249C6" w:rsidRDefault="008C68FF" w:rsidP="0C604758">
      <w:pPr>
        <w:pStyle w:val="Heading2"/>
        <w:rPr>
          <w:rFonts w:ascii="Arial" w:eastAsia="Arial" w:hAnsi="Arial" w:cs="Arial"/>
        </w:rPr>
      </w:pPr>
    </w:p>
    <w:p w14:paraId="2A84DE16" w14:textId="7A706D9F" w:rsidR="005955E8" w:rsidRPr="004249C6" w:rsidRDefault="005955E8" w:rsidP="0C604758">
      <w:pPr>
        <w:jc w:val="center"/>
        <w:rPr>
          <w:rFonts w:ascii="Arial" w:eastAsia="Arial" w:hAnsi="Arial" w:cs="Arial"/>
        </w:rPr>
      </w:pPr>
    </w:p>
    <w:p w14:paraId="5CD1EAB6" w14:textId="77777777" w:rsidR="0032512C" w:rsidRPr="004249C6" w:rsidRDefault="00891000" w:rsidP="0C604758">
      <w:pPr>
        <w:pStyle w:val="Heading2"/>
        <w:rPr>
          <w:rFonts w:ascii="Arial" w:eastAsia="Arial" w:hAnsi="Arial" w:cs="Arial"/>
        </w:rPr>
      </w:pPr>
      <w:bookmarkStart w:id="13" w:name="_Toc223003589"/>
      <w:r w:rsidRPr="3BF3DBED">
        <w:rPr>
          <w:rFonts w:ascii="Arial" w:eastAsia="Arial" w:hAnsi="Arial" w:cs="Arial"/>
        </w:rPr>
        <w:lastRenderedPageBreak/>
        <w:t xml:space="preserve">3.2 </w:t>
      </w:r>
      <w:r w:rsidR="0032512C" w:rsidRPr="3BF3DBED">
        <w:rPr>
          <w:rFonts w:ascii="Arial" w:eastAsia="Arial" w:hAnsi="Arial" w:cs="Arial"/>
        </w:rPr>
        <w:t>Chosen Observation Method: Running Record</w:t>
      </w:r>
      <w:bookmarkEnd w:id="13"/>
    </w:p>
    <w:p w14:paraId="7C2630B7" w14:textId="77777777" w:rsidR="0032512C" w:rsidRPr="004249C6" w:rsidRDefault="0032512C" w:rsidP="3BF3DBED">
      <w:pPr>
        <w:jc w:val="left"/>
        <w:rPr>
          <w:rFonts w:ascii="Arial" w:eastAsia="Arial" w:hAnsi="Arial" w:cs="Arial"/>
        </w:rPr>
      </w:pPr>
      <w:r w:rsidRPr="3BF3DBED">
        <w:rPr>
          <w:rFonts w:ascii="Arial" w:eastAsia="Arial" w:hAnsi="Arial" w:cs="Arial"/>
        </w:rPr>
        <w:t xml:space="preserve">A running record is a descriptive and continuous record of what a child says, what a child does, and what a child experiences within a brief period (Smidt, 2015). It is chronological, and as such, the flow of events is captured but not isolated from events. This holds significance in early childhood since learning can be evident in transitions, like how a child becomes less uncertain and more confident, less conflictual and more cooperative, less experimental and more practical strategy (Moyles, 2015). Running records enable practitioners to comprehend the process by preserving sequence and context (Smidt, 2015). The record can demonstrate how a child tackled the task, reacted to failures, socialized with others, and changed thinking instead of simply stating that a child did something (McInnes et al., 2013). It is particularly applicable to play-based contexts where development is realized in action and interaction (Vygotsky, 1978). </w:t>
      </w:r>
    </w:p>
    <w:p w14:paraId="2EF832AF" w14:textId="6027CC32" w:rsidR="002F28EC" w:rsidRPr="004249C6" w:rsidRDefault="002F28EC" w:rsidP="0C604758">
      <w:pPr>
        <w:pStyle w:val="Heading2"/>
        <w:rPr>
          <w:rFonts w:ascii="Arial" w:eastAsia="Arial" w:hAnsi="Arial" w:cs="Arial"/>
        </w:rPr>
      </w:pPr>
    </w:p>
    <w:p w14:paraId="3D364433" w14:textId="4A5160B7" w:rsidR="00891000" w:rsidRPr="004249C6" w:rsidRDefault="00891000" w:rsidP="0C604758">
      <w:pPr>
        <w:pStyle w:val="Heading2"/>
        <w:rPr>
          <w:rFonts w:ascii="Arial" w:eastAsia="Arial" w:hAnsi="Arial" w:cs="Arial"/>
        </w:rPr>
      </w:pPr>
      <w:bookmarkStart w:id="14" w:name="_Toc223003590"/>
      <w:r w:rsidRPr="3BF3DBED">
        <w:rPr>
          <w:rFonts w:ascii="Arial" w:eastAsia="Arial" w:hAnsi="Arial" w:cs="Arial"/>
        </w:rPr>
        <w:t>3.3 Strengths of Running Records</w:t>
      </w:r>
      <w:bookmarkEnd w:id="14"/>
    </w:p>
    <w:p w14:paraId="30B17B59" w14:textId="73D811BD" w:rsidR="002F28EC" w:rsidRPr="004249C6" w:rsidRDefault="002F28EC" w:rsidP="3BF3DBED">
      <w:pPr>
        <w:jc w:val="left"/>
        <w:rPr>
          <w:rFonts w:ascii="Arial" w:eastAsia="Arial" w:hAnsi="Arial" w:cs="Arial"/>
        </w:rPr>
      </w:pPr>
      <w:r w:rsidRPr="3BF3DBED">
        <w:rPr>
          <w:rFonts w:ascii="Arial" w:eastAsia="Arial" w:hAnsi="Arial" w:cs="Arial"/>
        </w:rPr>
        <w:t xml:space="preserve">Running records primarily have depth as </w:t>
      </w:r>
      <w:r w:rsidR="00ED1E58" w:rsidRPr="3BF3DBED">
        <w:rPr>
          <w:rFonts w:ascii="Arial" w:eastAsia="Arial" w:hAnsi="Arial" w:cs="Arial"/>
        </w:rPr>
        <w:t>their</w:t>
      </w:r>
      <w:r w:rsidRPr="3BF3DBED">
        <w:rPr>
          <w:rFonts w:ascii="Arial" w:eastAsia="Arial" w:hAnsi="Arial" w:cs="Arial"/>
        </w:rPr>
        <w:t xml:space="preserve"> strength (Smidt, 2015). They record descriptive information on language, socialization, emotional reactions, persistence, and use of strategies in the context of real-time (McInnes et al., 2013). Since the account is continuous, practitioners not only can interpret the occurrence of events but also their </w:t>
      </w:r>
      <w:r w:rsidR="20D16F1B" w:rsidRPr="3BF3DBED">
        <w:rPr>
          <w:rFonts w:ascii="Arial" w:eastAsia="Arial" w:hAnsi="Arial" w:cs="Arial"/>
        </w:rPr>
        <w:t>manners</w:t>
      </w:r>
      <w:r w:rsidRPr="3BF3DBED">
        <w:rPr>
          <w:rFonts w:ascii="Arial" w:eastAsia="Arial" w:hAnsi="Arial" w:cs="Arial"/>
        </w:rPr>
        <w:t xml:space="preserve"> (Moyles, 2015). An example would be a child appearing to disengage very easily may really be trying out the various ways, peer support</w:t>
      </w:r>
      <w:r w:rsidR="00ED1E58" w:rsidRPr="3BF3DBED">
        <w:rPr>
          <w:rFonts w:ascii="Arial" w:eastAsia="Arial" w:hAnsi="Arial" w:cs="Arial"/>
        </w:rPr>
        <w:t>,</w:t>
      </w:r>
      <w:r w:rsidRPr="3BF3DBED">
        <w:rPr>
          <w:rFonts w:ascii="Arial" w:eastAsia="Arial" w:hAnsi="Arial" w:cs="Arial"/>
        </w:rPr>
        <w:t xml:space="preserve"> and reengaging once frustrated (Bodrova et al., 2013). This pattern may be overlooked by a short checklist, but using a running record, it may easily be identified (Smidt, 2015). Reflections and communications are also useful in running records. They give tangible proof which practitioners can re-examine, consult with peers, and apply during conversation planning with families (Welsh Government, 2024). This could enhance common knowledge and enhance the quality of support, challenge, and </w:t>
      </w:r>
      <w:r w:rsidR="221949C8" w:rsidRPr="3BF3DBED">
        <w:rPr>
          <w:rFonts w:ascii="Arial" w:eastAsia="Arial" w:hAnsi="Arial" w:cs="Arial"/>
        </w:rPr>
        <w:t>progression of</w:t>
      </w:r>
      <w:r w:rsidRPr="3BF3DBED">
        <w:rPr>
          <w:rFonts w:ascii="Arial" w:eastAsia="Arial" w:hAnsi="Arial" w:cs="Arial"/>
        </w:rPr>
        <w:t xml:space="preserve"> decision-making (Welsh Government, 2022). </w:t>
      </w:r>
    </w:p>
    <w:p w14:paraId="56FEFE1B" w14:textId="5CCC9D0A" w:rsidR="00891000" w:rsidRPr="004249C6" w:rsidRDefault="00891000" w:rsidP="0C604758">
      <w:pPr>
        <w:pStyle w:val="Heading2"/>
        <w:rPr>
          <w:rFonts w:ascii="Arial" w:eastAsia="Arial" w:hAnsi="Arial" w:cs="Arial"/>
        </w:rPr>
      </w:pPr>
      <w:bookmarkStart w:id="15" w:name="_Toc223003591"/>
      <w:r w:rsidRPr="3BF3DBED">
        <w:rPr>
          <w:rFonts w:ascii="Arial" w:eastAsia="Arial" w:hAnsi="Arial" w:cs="Arial"/>
        </w:rPr>
        <w:lastRenderedPageBreak/>
        <w:t>3.4 Limitations of Running Records</w:t>
      </w:r>
      <w:bookmarkEnd w:id="15"/>
    </w:p>
    <w:p w14:paraId="7D9DACA6" w14:textId="17EBBC10" w:rsidR="002F28EC" w:rsidRPr="004249C6" w:rsidRDefault="002F28EC" w:rsidP="3BF3DBED">
      <w:pPr>
        <w:jc w:val="left"/>
        <w:rPr>
          <w:rFonts w:ascii="Arial" w:eastAsia="Arial" w:hAnsi="Arial" w:cs="Arial"/>
        </w:rPr>
      </w:pPr>
      <w:r w:rsidRPr="3BF3DBED">
        <w:rPr>
          <w:rFonts w:ascii="Arial" w:eastAsia="Arial" w:hAnsi="Arial" w:cs="Arial"/>
        </w:rPr>
        <w:t xml:space="preserve">Although these are the benefits, running records have obvious flaws (Smidt, 2015). They are </w:t>
      </w:r>
      <w:r w:rsidR="00ED1E58" w:rsidRPr="3BF3DBED">
        <w:rPr>
          <w:rFonts w:ascii="Arial" w:eastAsia="Arial" w:hAnsi="Arial" w:cs="Arial"/>
        </w:rPr>
        <w:t>time-demanding and demand continuous focus,</w:t>
      </w:r>
      <w:r w:rsidRPr="3BF3DBED">
        <w:rPr>
          <w:rFonts w:ascii="Arial" w:eastAsia="Arial" w:hAnsi="Arial" w:cs="Arial"/>
        </w:rPr>
        <w:t xml:space="preserve"> which may be hard to achieve amidst the hectic environment with competing demands (Welsh Government, 2024). The quality may </w:t>
      </w:r>
      <w:r w:rsidR="00ED1E58" w:rsidRPr="3BF3DBED">
        <w:rPr>
          <w:rFonts w:ascii="Arial" w:eastAsia="Arial" w:hAnsi="Arial" w:cs="Arial"/>
        </w:rPr>
        <w:t>also</w:t>
      </w:r>
      <w:r w:rsidRPr="3BF3DBED">
        <w:rPr>
          <w:rFonts w:ascii="Arial" w:eastAsia="Arial" w:hAnsi="Arial" w:cs="Arial"/>
        </w:rPr>
        <w:t xml:space="preserve"> depend on the skill of the observer. When the descriptive writing switches too rapidly to </w:t>
      </w:r>
      <w:r w:rsidR="00A82A39" w:rsidRPr="3BF3DBED">
        <w:rPr>
          <w:rFonts w:ascii="Arial" w:eastAsia="Arial" w:hAnsi="Arial" w:cs="Arial"/>
        </w:rPr>
        <w:t>interpretation</w:t>
      </w:r>
      <w:r w:rsidRPr="3BF3DBED">
        <w:rPr>
          <w:rFonts w:ascii="Arial" w:eastAsia="Arial" w:hAnsi="Arial" w:cs="Arial"/>
        </w:rPr>
        <w:t xml:space="preserve">, personal bias might affect the record and decrease </w:t>
      </w:r>
      <w:r w:rsidR="4AC5DAB2" w:rsidRPr="3BF3DBED">
        <w:rPr>
          <w:rFonts w:ascii="Arial" w:eastAsia="Arial" w:hAnsi="Arial" w:cs="Arial"/>
        </w:rPr>
        <w:t>reliability</w:t>
      </w:r>
      <w:r w:rsidRPr="3BF3DBED">
        <w:rPr>
          <w:rFonts w:ascii="Arial" w:eastAsia="Arial" w:hAnsi="Arial" w:cs="Arial"/>
        </w:rPr>
        <w:t xml:space="preserve"> (Welsh Government, 2022). Moreover, a single running record is an excerpt of one instance and situation. The behavior of children might vary according to the setting, peer group, habits, and moods (McInnes et al., 2011). A child </w:t>
      </w:r>
      <w:r w:rsidR="00ED1E58" w:rsidRPr="3BF3DBED">
        <w:rPr>
          <w:rFonts w:ascii="Arial" w:eastAsia="Arial" w:hAnsi="Arial" w:cs="Arial"/>
        </w:rPr>
        <w:t>who</w:t>
      </w:r>
      <w:r w:rsidRPr="3BF3DBED">
        <w:rPr>
          <w:rFonts w:ascii="Arial" w:eastAsia="Arial" w:hAnsi="Arial" w:cs="Arial"/>
        </w:rPr>
        <w:t xml:space="preserve"> is seen as very collaborative in one situation would be seen as withdrawn in a different situation (Parten, 1933). In case practitioners consider one record a complete profile, the conclusions can be inaccurate (Smidt, 2015).</w:t>
      </w:r>
    </w:p>
    <w:p w14:paraId="051EE42D" w14:textId="61F48BA2" w:rsidR="00891000" w:rsidRPr="004249C6" w:rsidRDefault="00891000" w:rsidP="3BF3DBED">
      <w:pPr>
        <w:pStyle w:val="Heading2"/>
        <w:jc w:val="left"/>
        <w:rPr>
          <w:rFonts w:ascii="Arial" w:eastAsia="Arial" w:hAnsi="Arial" w:cs="Arial"/>
        </w:rPr>
      </w:pPr>
      <w:bookmarkStart w:id="16" w:name="_Toc223003592"/>
      <w:r w:rsidRPr="3BF3DBED">
        <w:rPr>
          <w:rFonts w:ascii="Arial" w:eastAsia="Arial" w:hAnsi="Arial" w:cs="Arial"/>
        </w:rPr>
        <w:t>3.5 Holistic Potential and Quality Improvement</w:t>
      </w:r>
      <w:bookmarkEnd w:id="16"/>
    </w:p>
    <w:p w14:paraId="7FBE0027" w14:textId="45E43A42" w:rsidR="00C22365" w:rsidRPr="004249C6" w:rsidRDefault="002F28EC" w:rsidP="3BF3DBED">
      <w:pPr>
        <w:jc w:val="left"/>
        <w:rPr>
          <w:rFonts w:ascii="Arial" w:eastAsia="Arial" w:hAnsi="Arial" w:cs="Arial"/>
        </w:rPr>
      </w:pPr>
      <w:r w:rsidRPr="3BF3DBED">
        <w:rPr>
          <w:rFonts w:ascii="Arial" w:eastAsia="Arial" w:hAnsi="Arial" w:cs="Arial"/>
        </w:rPr>
        <w:t xml:space="preserve">When applied in a systematic way, running records can contribute </w:t>
      </w:r>
      <w:r w:rsidR="00ED1E58" w:rsidRPr="3BF3DBED">
        <w:rPr>
          <w:rFonts w:ascii="Arial" w:eastAsia="Arial" w:hAnsi="Arial" w:cs="Arial"/>
        </w:rPr>
        <w:t xml:space="preserve">significantly to holistic assessment </w:t>
      </w:r>
      <w:r w:rsidRPr="3BF3DBED">
        <w:rPr>
          <w:rFonts w:ascii="Arial" w:eastAsia="Arial" w:hAnsi="Arial" w:cs="Arial"/>
        </w:rPr>
        <w:t>(Smidt, 2015). To begin with, practitioners need to distance description and interpretation and document what they see and hear</w:t>
      </w:r>
      <w:r w:rsidR="00ED1E58" w:rsidRPr="3BF3DBED">
        <w:rPr>
          <w:rFonts w:ascii="Arial" w:eastAsia="Arial" w:hAnsi="Arial" w:cs="Arial"/>
        </w:rPr>
        <w:t>,</w:t>
      </w:r>
      <w:r w:rsidRPr="3BF3DBED">
        <w:rPr>
          <w:rFonts w:ascii="Arial" w:eastAsia="Arial" w:hAnsi="Arial" w:cs="Arial"/>
        </w:rPr>
        <w:t xml:space="preserve"> and then come to conclusions (Welsh Government, 2022). Second, the records must be replicated in various settings and </w:t>
      </w:r>
      <w:r w:rsidR="00ED1E58" w:rsidRPr="3BF3DBED">
        <w:rPr>
          <w:rFonts w:ascii="Arial" w:eastAsia="Arial" w:hAnsi="Arial" w:cs="Arial"/>
        </w:rPr>
        <w:t>at various times</w:t>
      </w:r>
      <w:r w:rsidRPr="3BF3DBED">
        <w:rPr>
          <w:rFonts w:ascii="Arial" w:eastAsia="Arial" w:hAnsi="Arial" w:cs="Arial"/>
        </w:rPr>
        <w:t xml:space="preserve"> to determine the consistent trends instead of an occasional </w:t>
      </w:r>
      <w:r w:rsidR="00A82A39" w:rsidRPr="3BF3DBED">
        <w:rPr>
          <w:rFonts w:ascii="Arial" w:eastAsia="Arial" w:hAnsi="Arial" w:cs="Arial"/>
        </w:rPr>
        <w:t>incident</w:t>
      </w:r>
      <w:r w:rsidRPr="3BF3DBED">
        <w:rPr>
          <w:rFonts w:ascii="Arial" w:eastAsia="Arial" w:hAnsi="Arial" w:cs="Arial"/>
        </w:rPr>
        <w:t xml:space="preserve"> (Welsh Government, 2024). Third, triangulation of evidence with other methods, including brief time samples, interaction notes, or child work samples, should be used to ensure that </w:t>
      </w:r>
      <w:r w:rsidR="00ED1E58" w:rsidRPr="3BF3DBED">
        <w:rPr>
          <w:rFonts w:ascii="Arial" w:eastAsia="Arial" w:hAnsi="Arial" w:cs="Arial"/>
        </w:rPr>
        <w:t>judgment</w:t>
      </w:r>
      <w:r w:rsidRPr="3BF3DBED">
        <w:rPr>
          <w:rFonts w:ascii="Arial" w:eastAsia="Arial" w:hAnsi="Arial" w:cs="Arial"/>
        </w:rPr>
        <w:t xml:space="preserve"> is not made based on one source of data (Moyles, 2015). Team moderation is another way to enhance reliability, as a group of colleagues examines pieces of evidence and questions assumptions (Welsh Government, 2022).</w:t>
      </w:r>
    </w:p>
    <w:p w14:paraId="3C25510A" w14:textId="77777777" w:rsidR="002F28EC" w:rsidRPr="004249C6" w:rsidRDefault="002F28EC" w:rsidP="3BF3DBED">
      <w:pPr>
        <w:jc w:val="left"/>
        <w:rPr>
          <w:rFonts w:ascii="Arial" w:eastAsia="Arial" w:hAnsi="Arial" w:cs="Arial"/>
        </w:rPr>
      </w:pPr>
    </w:p>
    <w:p w14:paraId="316AC695" w14:textId="77777777" w:rsidR="00C22365" w:rsidRPr="004249C6" w:rsidRDefault="00C22365" w:rsidP="0C604758">
      <w:pPr>
        <w:rPr>
          <w:rFonts w:ascii="Arial" w:eastAsia="Arial" w:hAnsi="Arial" w:cs="Arial"/>
        </w:rPr>
      </w:pPr>
    </w:p>
    <w:p w14:paraId="6C8CB5F9" w14:textId="77777777" w:rsidR="005955E8" w:rsidRPr="004249C6" w:rsidRDefault="005955E8" w:rsidP="0C604758">
      <w:pPr>
        <w:rPr>
          <w:rFonts w:ascii="Arial" w:eastAsia="Arial" w:hAnsi="Arial" w:cs="Arial"/>
        </w:rPr>
      </w:pPr>
    </w:p>
    <w:p w14:paraId="16FEA50B" w14:textId="77777777" w:rsidR="005955E8" w:rsidRPr="004249C6" w:rsidRDefault="005955E8" w:rsidP="0C604758">
      <w:pPr>
        <w:rPr>
          <w:rFonts w:ascii="Arial" w:eastAsia="Arial" w:hAnsi="Arial" w:cs="Arial"/>
        </w:rPr>
      </w:pPr>
    </w:p>
    <w:p w14:paraId="3C932FDE" w14:textId="77777777" w:rsidR="005955E8" w:rsidRPr="004249C6" w:rsidRDefault="005955E8" w:rsidP="0C604758">
      <w:pPr>
        <w:rPr>
          <w:rFonts w:ascii="Arial" w:eastAsia="Arial" w:hAnsi="Arial" w:cs="Arial"/>
        </w:rPr>
      </w:pPr>
    </w:p>
    <w:p w14:paraId="685108DC" w14:textId="75085ECC" w:rsidR="00C22365" w:rsidRPr="004249C6" w:rsidRDefault="00C22365" w:rsidP="3BF3DBED">
      <w:pPr>
        <w:pStyle w:val="Heading1"/>
        <w:jc w:val="left"/>
        <w:rPr>
          <w:rFonts w:ascii="Arial" w:eastAsia="Arial" w:hAnsi="Arial" w:cs="Arial"/>
          <w:sz w:val="24"/>
          <w:szCs w:val="24"/>
        </w:rPr>
      </w:pPr>
      <w:bookmarkStart w:id="17" w:name="_Toc223003593"/>
      <w:r w:rsidRPr="3BF3DBED">
        <w:rPr>
          <w:rFonts w:ascii="Arial" w:eastAsia="Arial" w:hAnsi="Arial" w:cs="Arial"/>
          <w:sz w:val="24"/>
          <w:szCs w:val="24"/>
        </w:rPr>
        <w:lastRenderedPageBreak/>
        <w:t>Section 4: Understanding the Role of Play in Observation and Assessment</w:t>
      </w:r>
      <w:bookmarkEnd w:id="17"/>
    </w:p>
    <w:p w14:paraId="6CD8700B" w14:textId="77777777" w:rsidR="00AC768F" w:rsidRPr="004249C6" w:rsidRDefault="00AC768F" w:rsidP="0C604758">
      <w:pPr>
        <w:pStyle w:val="Heading2"/>
        <w:rPr>
          <w:rFonts w:ascii="Arial" w:eastAsia="Arial" w:hAnsi="Arial" w:cs="Arial"/>
        </w:rPr>
      </w:pPr>
      <w:bookmarkStart w:id="18" w:name="_Toc223003594"/>
      <w:r w:rsidRPr="3BF3DBED">
        <w:rPr>
          <w:rFonts w:ascii="Arial" w:eastAsia="Arial" w:hAnsi="Arial" w:cs="Arial"/>
        </w:rPr>
        <w:t>4.1 Why Play Matters During Observation and Assessment</w:t>
      </w:r>
      <w:bookmarkEnd w:id="18"/>
    </w:p>
    <w:p w14:paraId="14924D05" w14:textId="46EB1C49" w:rsidR="002F28EC" w:rsidRPr="004249C6" w:rsidRDefault="002F28EC" w:rsidP="3BF3DBED">
      <w:pPr>
        <w:jc w:val="left"/>
        <w:rPr>
          <w:rFonts w:ascii="Arial" w:eastAsia="Arial" w:hAnsi="Arial" w:cs="Arial"/>
        </w:rPr>
      </w:pPr>
      <w:r w:rsidRPr="3BF3DBED">
        <w:rPr>
          <w:rFonts w:ascii="Arial" w:eastAsia="Arial" w:hAnsi="Arial" w:cs="Arial"/>
        </w:rPr>
        <w:t xml:space="preserve">The significance of play in assessment lies in the fact that it is the situation in which young children, more than any other, demonstrate what they can truly do (Moyles, 2015). In tasks that are highly directed, children </w:t>
      </w:r>
      <w:r w:rsidR="00ED1E58" w:rsidRPr="3BF3DBED">
        <w:rPr>
          <w:rFonts w:ascii="Arial" w:eastAsia="Arial" w:hAnsi="Arial" w:cs="Arial"/>
        </w:rPr>
        <w:t>may be oriented to receiving adult instructions that conceal their natural problem-solving, their communication style,</w:t>
      </w:r>
      <w:r w:rsidRPr="3BF3DBED">
        <w:rPr>
          <w:rFonts w:ascii="Arial" w:eastAsia="Arial" w:hAnsi="Arial" w:cs="Arial"/>
        </w:rPr>
        <w:t xml:space="preserve"> and social thinking (Wood, 2014). During play, they decide, experiment with concepts, reason with others</w:t>
      </w:r>
      <w:r w:rsidR="00ED1E58" w:rsidRPr="3BF3DBED">
        <w:rPr>
          <w:rFonts w:ascii="Arial" w:eastAsia="Arial" w:hAnsi="Arial" w:cs="Arial"/>
        </w:rPr>
        <w:t>, and manage emotions in</w:t>
      </w:r>
      <w:r w:rsidRPr="3BF3DBED">
        <w:rPr>
          <w:rFonts w:ascii="Arial" w:eastAsia="Arial" w:hAnsi="Arial" w:cs="Arial"/>
        </w:rPr>
        <w:t xml:space="preserve"> real time (Vygotsky, 1978). This provides a more comprehensive view of development to practitioners compared to other areas of work that only look at single-task performance (Owen, 2021). </w:t>
      </w:r>
    </w:p>
    <w:p w14:paraId="1AB0277A" w14:textId="0E3D238B" w:rsidR="0016585A" w:rsidRPr="004249C6" w:rsidRDefault="0016585A" w:rsidP="0C604758">
      <w:pPr>
        <w:jc w:val="center"/>
        <w:rPr>
          <w:rFonts w:ascii="Arial" w:eastAsia="Arial" w:hAnsi="Arial" w:cs="Arial"/>
        </w:rPr>
      </w:pPr>
      <w:r>
        <w:rPr>
          <w:noProof/>
        </w:rPr>
        <w:drawing>
          <wp:inline distT="0" distB="0" distL="0" distR="0" wp14:anchorId="57E806BD" wp14:editId="334F182B">
            <wp:extent cx="4297680" cy="1998345"/>
            <wp:effectExtent l="0" t="0" r="7620" b="1905"/>
            <wp:docPr id="11927681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7336"/>
                    <a:stretch>
                      <a:fillRect/>
                    </a:stretch>
                  </pic:blipFill>
                  <pic:spPr bwMode="auto">
                    <a:xfrm>
                      <a:off x="0" y="0"/>
                      <a:ext cx="4306647" cy="2002515"/>
                    </a:xfrm>
                    <a:prstGeom prst="rect">
                      <a:avLst/>
                    </a:prstGeom>
                    <a:noFill/>
                    <a:ln>
                      <a:noFill/>
                    </a:ln>
                    <a:extLst>
                      <a:ext uri="{53640926-AAD7-44D8-BBD7-CCE9431645EC}">
                        <a14:shadowObscured xmlns:a14="http://schemas.microsoft.com/office/drawing/2010/main"/>
                      </a:ext>
                    </a:extLst>
                  </pic:spPr>
                </pic:pic>
              </a:graphicData>
            </a:graphic>
          </wp:inline>
        </w:drawing>
      </w:r>
    </w:p>
    <w:p w14:paraId="3F598A2D" w14:textId="7F992B67" w:rsidR="0016585A" w:rsidRPr="00EA2283" w:rsidRDefault="0016585A" w:rsidP="0C604758">
      <w:pPr>
        <w:jc w:val="center"/>
        <w:rPr>
          <w:rFonts w:ascii="Arial" w:eastAsia="Arial" w:hAnsi="Arial" w:cs="Arial"/>
          <w:b/>
          <w:bCs/>
          <w:sz w:val="18"/>
          <w:szCs w:val="18"/>
        </w:rPr>
      </w:pPr>
      <w:r w:rsidRPr="00EA2283">
        <w:rPr>
          <w:rFonts w:ascii="Arial" w:eastAsia="Arial" w:hAnsi="Arial" w:cs="Arial"/>
          <w:b/>
          <w:bCs/>
          <w:sz w:val="18"/>
          <w:szCs w:val="18"/>
        </w:rPr>
        <w:t xml:space="preserve">Figure </w:t>
      </w:r>
      <w:r w:rsidR="00254416" w:rsidRPr="00EA2283">
        <w:rPr>
          <w:rFonts w:ascii="Arial" w:eastAsia="Arial" w:hAnsi="Arial" w:cs="Arial"/>
          <w:b/>
          <w:bCs/>
          <w:sz w:val="18"/>
          <w:szCs w:val="18"/>
        </w:rPr>
        <w:t>9</w:t>
      </w:r>
      <w:r w:rsidRPr="00EA2283">
        <w:rPr>
          <w:rFonts w:ascii="Arial" w:eastAsia="Arial" w:hAnsi="Arial" w:cs="Arial"/>
          <w:b/>
          <w:bCs/>
          <w:sz w:val="18"/>
          <w:szCs w:val="18"/>
        </w:rPr>
        <w:t>: Methods used for assessment during play (Padayichie, 2022)</w:t>
      </w:r>
    </w:p>
    <w:p w14:paraId="5E4E1432" w14:textId="44A8FA41" w:rsidR="002F28EC" w:rsidRPr="004249C6" w:rsidRDefault="002F28EC" w:rsidP="3BF3DBED">
      <w:pPr>
        <w:jc w:val="left"/>
        <w:rPr>
          <w:rFonts w:ascii="Arial" w:eastAsia="Arial" w:hAnsi="Arial" w:cs="Arial"/>
        </w:rPr>
      </w:pPr>
      <w:r w:rsidRPr="3BF3DBED">
        <w:rPr>
          <w:rFonts w:ascii="Arial" w:eastAsia="Arial" w:hAnsi="Arial" w:cs="Arial"/>
        </w:rPr>
        <w:t xml:space="preserve">Play-based assessment is also developmentally adequate since early learning is not separate but is shaped in different compartments (Welsh Government, 2022). Language, movement, reasoning, imagination, and cooperation can be used simultaneously by a child during one episode of the play (Bruner, 1983). As an example, one of the activities that can involve counting, role-taking, turn-taking, emotional regulation, and decision-making is building a pretend shop in one continuous activity (Lillard et al., 2013). Through such an activity, practitioners will be able to observe the interrelations of competencies in practice, which facilitates holistic evaluation and improved planning of further actions (Smidt, 2015). </w:t>
      </w:r>
    </w:p>
    <w:p w14:paraId="78B82E10" w14:textId="63CD8401" w:rsidR="00891000" w:rsidRPr="004249C6" w:rsidRDefault="00891000" w:rsidP="0C604758">
      <w:pPr>
        <w:pStyle w:val="Heading2"/>
        <w:rPr>
          <w:rFonts w:ascii="Arial" w:eastAsia="Arial" w:hAnsi="Arial" w:cs="Arial"/>
        </w:rPr>
      </w:pPr>
      <w:bookmarkStart w:id="19" w:name="_Toc223003595"/>
      <w:r w:rsidRPr="3BF3DBED">
        <w:rPr>
          <w:rFonts w:ascii="Arial" w:eastAsia="Arial" w:hAnsi="Arial" w:cs="Arial"/>
        </w:rPr>
        <w:lastRenderedPageBreak/>
        <w:t>4.2 Play and Child Engagement</w:t>
      </w:r>
      <w:bookmarkEnd w:id="19"/>
    </w:p>
    <w:p w14:paraId="00AEF635" w14:textId="3BC61D41" w:rsidR="002F28EC" w:rsidRPr="004249C6" w:rsidRDefault="002F28EC" w:rsidP="3BF3DBED">
      <w:pPr>
        <w:jc w:val="left"/>
        <w:rPr>
          <w:rFonts w:ascii="Arial" w:eastAsia="Arial" w:hAnsi="Arial" w:cs="Arial"/>
        </w:rPr>
      </w:pPr>
      <w:r w:rsidRPr="3BF3DBED">
        <w:rPr>
          <w:rFonts w:ascii="Arial" w:eastAsia="Arial" w:hAnsi="Arial" w:cs="Arial"/>
        </w:rPr>
        <w:t xml:space="preserve">Child engagement tends to be more at play since </w:t>
      </w:r>
      <w:r w:rsidR="7755D37F" w:rsidRPr="3BF3DBED">
        <w:rPr>
          <w:rFonts w:ascii="Arial" w:eastAsia="Arial" w:hAnsi="Arial" w:cs="Arial"/>
        </w:rPr>
        <w:t>children's</w:t>
      </w:r>
      <w:r w:rsidRPr="3BF3DBED">
        <w:rPr>
          <w:rFonts w:ascii="Arial" w:eastAsia="Arial" w:hAnsi="Arial" w:cs="Arial"/>
        </w:rPr>
        <w:t xml:space="preserve"> own goals, resources, partners, and direction (Howard and McInnes, 2013a). This and a feeling of ownership make them more motivated and may result in more concentration, better talk, repeated experimentation, and increased persistence in the face of problems (Ginsburg et al., 2007). These are very valuable conditions as far as assessment is concerned since children have more chances to disclose the actual strategies and learning dispositions (Weisberg et al., 2013).</w:t>
      </w:r>
    </w:p>
    <w:p w14:paraId="38EEAECC" w14:textId="67A17A63" w:rsidR="002A5C3B" w:rsidRPr="004249C6" w:rsidRDefault="002F28EC" w:rsidP="3BF3DBED">
      <w:pPr>
        <w:jc w:val="left"/>
        <w:rPr>
          <w:rFonts w:ascii="Arial" w:eastAsia="Arial" w:hAnsi="Arial" w:cs="Arial"/>
        </w:rPr>
      </w:pPr>
      <w:r w:rsidRPr="3BF3DBED">
        <w:rPr>
          <w:rFonts w:ascii="Arial" w:eastAsia="Arial" w:hAnsi="Arial" w:cs="Arial"/>
        </w:rPr>
        <w:t xml:space="preserve"> In the case of low engagement, assessment evidence may be deceptive. A child might seem inactive, inattentive, or weaker just because the task seems forced or meaningless (Wood, 2014). Conversely, play tends to establish emotional safety and interest, which stimulate risk-taking and communication (Howard and McInnes, 2013b). Children become more cooperative to explain the ideas, request assistance, </w:t>
      </w:r>
      <w:r w:rsidR="00ED1E58" w:rsidRPr="3BF3DBED">
        <w:rPr>
          <w:rFonts w:ascii="Arial" w:eastAsia="Arial" w:hAnsi="Arial" w:cs="Arial"/>
        </w:rPr>
        <w:t>negotiate conflicts, and redo</w:t>
      </w:r>
      <w:r w:rsidRPr="3BF3DBED">
        <w:rPr>
          <w:rFonts w:ascii="Arial" w:eastAsia="Arial" w:hAnsi="Arial" w:cs="Arial"/>
        </w:rPr>
        <w:t xml:space="preserve"> the unfinished goals (Elias and Berk, 2002). These actions also give more insight into the way development processes, rather than final ones, unfold (Smidt, 2015). </w:t>
      </w:r>
    </w:p>
    <w:p w14:paraId="5433BAB8" w14:textId="59C014E6" w:rsidR="00891000" w:rsidRPr="004249C6" w:rsidRDefault="00891000" w:rsidP="0C604758">
      <w:pPr>
        <w:pStyle w:val="Heading2"/>
        <w:rPr>
          <w:rFonts w:ascii="Arial" w:eastAsia="Arial" w:hAnsi="Arial" w:cs="Arial"/>
        </w:rPr>
      </w:pPr>
      <w:bookmarkStart w:id="20" w:name="_Toc223003596"/>
      <w:r w:rsidRPr="3BF3DBED">
        <w:rPr>
          <w:rFonts w:ascii="Arial" w:eastAsia="Arial" w:hAnsi="Arial" w:cs="Arial"/>
        </w:rPr>
        <w:t>4.3 Play and Accuracy of Assessment</w:t>
      </w:r>
      <w:bookmarkEnd w:id="20"/>
    </w:p>
    <w:p w14:paraId="22E029C5" w14:textId="77777777" w:rsidR="00A86AF3" w:rsidRPr="004249C6" w:rsidRDefault="00FF56A1" w:rsidP="3BF3DBED">
      <w:pPr>
        <w:jc w:val="left"/>
        <w:rPr>
          <w:rFonts w:ascii="Arial" w:eastAsia="Arial" w:hAnsi="Arial" w:cs="Arial"/>
        </w:rPr>
      </w:pPr>
      <w:r w:rsidRPr="3BF3DBED">
        <w:rPr>
          <w:rFonts w:ascii="Arial" w:eastAsia="Arial" w:hAnsi="Arial" w:cs="Arial"/>
        </w:rPr>
        <w:t>The accuracy of assessment can be enhanced in play since it enhances ecological validity (Owen, 2021). The data collection occurs in real and significant situations instead of artificially testing (Moyles, 2015). This assists practitioners to appreciate the functioning of children in real-life learning contexts</w:t>
      </w:r>
      <w:r w:rsidR="00ED1E58" w:rsidRPr="3BF3DBED">
        <w:rPr>
          <w:rFonts w:ascii="Arial" w:eastAsia="Arial" w:hAnsi="Arial" w:cs="Arial"/>
        </w:rPr>
        <w:t>,</w:t>
      </w:r>
      <w:r w:rsidRPr="3BF3DBED">
        <w:rPr>
          <w:rFonts w:ascii="Arial" w:eastAsia="Arial" w:hAnsi="Arial" w:cs="Arial"/>
        </w:rPr>
        <w:t xml:space="preserve"> such as how they initiate, adjust, collaborate, and regulate </w:t>
      </w:r>
      <w:r w:rsidR="00A86AF3" w:rsidRPr="3BF3DBED">
        <w:rPr>
          <w:rFonts w:ascii="Arial" w:eastAsia="Arial" w:hAnsi="Arial" w:cs="Arial"/>
        </w:rPr>
        <w:t>themselves.</w:t>
      </w:r>
    </w:p>
    <w:p w14:paraId="1296A4E2" w14:textId="6E5A8D00" w:rsidR="0016585A" w:rsidRPr="004249C6" w:rsidRDefault="0016585A" w:rsidP="0C604758">
      <w:pPr>
        <w:jc w:val="center"/>
        <w:rPr>
          <w:rFonts w:ascii="Arial" w:eastAsia="Arial" w:hAnsi="Arial" w:cs="Arial"/>
        </w:rPr>
      </w:pPr>
      <w:r>
        <w:rPr>
          <w:noProof/>
        </w:rPr>
        <w:drawing>
          <wp:inline distT="0" distB="0" distL="0" distR="0" wp14:anchorId="51A65F00" wp14:editId="5E653AB8">
            <wp:extent cx="3778489" cy="1809434"/>
            <wp:effectExtent l="0" t="0" r="0" b="635"/>
            <wp:docPr id="18068537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a:stretch>
                      <a:fillRect/>
                    </a:stretch>
                  </pic:blipFill>
                  <pic:spPr bwMode="auto">
                    <a:xfrm>
                      <a:off x="0" y="0"/>
                      <a:ext cx="3810179" cy="1824610"/>
                    </a:xfrm>
                    <a:prstGeom prst="rect">
                      <a:avLst/>
                    </a:prstGeom>
                    <a:noFill/>
                    <a:ln>
                      <a:noFill/>
                    </a:ln>
                    <a:extLst>
                      <a:ext uri="{53640926-AAD7-44D8-BBD7-CCE9431645EC}">
                        <a14:shadowObscured xmlns:a14="http://schemas.microsoft.com/office/drawing/2010/main"/>
                      </a:ext>
                    </a:extLst>
                  </pic:spPr>
                </pic:pic>
              </a:graphicData>
            </a:graphic>
          </wp:inline>
        </w:drawing>
      </w:r>
    </w:p>
    <w:p w14:paraId="57EC518B" w14:textId="06D4F16D" w:rsidR="0016585A" w:rsidRPr="00AD545F" w:rsidRDefault="0016585A" w:rsidP="0C604758">
      <w:pPr>
        <w:jc w:val="center"/>
        <w:rPr>
          <w:rFonts w:ascii="Arial" w:eastAsia="Arial" w:hAnsi="Arial" w:cs="Arial"/>
          <w:b/>
          <w:bCs/>
          <w:sz w:val="18"/>
          <w:szCs w:val="18"/>
        </w:rPr>
      </w:pPr>
      <w:r w:rsidRPr="00AD545F">
        <w:rPr>
          <w:rFonts w:ascii="Arial" w:eastAsia="Arial" w:hAnsi="Arial" w:cs="Arial"/>
          <w:b/>
          <w:bCs/>
          <w:sz w:val="18"/>
          <w:szCs w:val="18"/>
        </w:rPr>
        <w:t>Figure 1</w:t>
      </w:r>
      <w:r w:rsidR="00254416" w:rsidRPr="00AD545F">
        <w:rPr>
          <w:rFonts w:ascii="Arial" w:eastAsia="Arial" w:hAnsi="Arial" w:cs="Arial"/>
          <w:b/>
          <w:bCs/>
          <w:sz w:val="18"/>
          <w:szCs w:val="18"/>
        </w:rPr>
        <w:t>0</w:t>
      </w:r>
      <w:r w:rsidRPr="00AD545F">
        <w:rPr>
          <w:rFonts w:ascii="Arial" w:eastAsia="Arial" w:hAnsi="Arial" w:cs="Arial"/>
          <w:b/>
          <w:bCs/>
          <w:sz w:val="18"/>
          <w:szCs w:val="18"/>
        </w:rPr>
        <w:t>: Observation games and activities (Sameeksha, 2021)</w:t>
      </w:r>
    </w:p>
    <w:p w14:paraId="2A5A9BA1" w14:textId="2D117ED1" w:rsidR="00FF56A1" w:rsidRPr="004249C6" w:rsidRDefault="00FF56A1" w:rsidP="3BF3DBED">
      <w:pPr>
        <w:jc w:val="left"/>
        <w:rPr>
          <w:rFonts w:ascii="Arial" w:eastAsia="Arial" w:hAnsi="Arial" w:cs="Arial"/>
        </w:rPr>
      </w:pPr>
      <w:r w:rsidRPr="3BF3DBED">
        <w:rPr>
          <w:rFonts w:ascii="Arial" w:eastAsia="Arial" w:hAnsi="Arial" w:cs="Arial"/>
        </w:rPr>
        <w:lastRenderedPageBreak/>
        <w:t xml:space="preserve">Prejudice may manifest in </w:t>
      </w:r>
      <w:r w:rsidR="00ED1E58" w:rsidRPr="3BF3DBED">
        <w:rPr>
          <w:rFonts w:ascii="Arial" w:eastAsia="Arial" w:hAnsi="Arial" w:cs="Arial"/>
        </w:rPr>
        <w:t>cases where</w:t>
      </w:r>
      <w:r w:rsidRPr="3BF3DBED">
        <w:rPr>
          <w:rFonts w:ascii="Arial" w:eastAsia="Arial" w:hAnsi="Arial" w:cs="Arial"/>
        </w:rPr>
        <w:t xml:space="preserve"> practitioners emphasize the anticipated behaviors or make their conclusions too fast (Welsh Government, 2022). Evidence can also be distorted by adults. In case adults excessively prompt, redirect, or assume the play, children might switch to the authentic exploration </w:t>
      </w:r>
      <w:r w:rsidR="00ED1E58" w:rsidRPr="3BF3DBED">
        <w:rPr>
          <w:rFonts w:ascii="Arial" w:eastAsia="Arial" w:hAnsi="Arial" w:cs="Arial"/>
        </w:rPr>
        <w:t>of</w:t>
      </w:r>
      <w:r w:rsidRPr="3BF3DBED">
        <w:rPr>
          <w:rFonts w:ascii="Arial" w:eastAsia="Arial" w:hAnsi="Arial" w:cs="Arial"/>
        </w:rPr>
        <w:t xml:space="preserve"> the performance to please the adults (Pyle and Danniels, 2017). Another risk is caused by one-off snapshots. The behaviour of children changes over time, environment, peers, and moods</w:t>
      </w:r>
      <w:r w:rsidR="00ED1E58" w:rsidRPr="3BF3DBED">
        <w:rPr>
          <w:rFonts w:ascii="Arial" w:eastAsia="Arial" w:hAnsi="Arial" w:cs="Arial"/>
        </w:rPr>
        <w:t>,</w:t>
      </w:r>
      <w:r w:rsidRPr="3BF3DBED">
        <w:rPr>
          <w:rFonts w:ascii="Arial" w:eastAsia="Arial" w:hAnsi="Arial" w:cs="Arial"/>
        </w:rPr>
        <w:t xml:space="preserve"> and thus, one observation cannot be the depiction of normal ability (McInnes et al., 2011).</w:t>
      </w:r>
    </w:p>
    <w:p w14:paraId="2F97F876" w14:textId="259D9B46" w:rsidR="00891000" w:rsidRPr="00254416" w:rsidRDefault="00891000" w:rsidP="00254416">
      <w:pPr>
        <w:pStyle w:val="Heading2"/>
        <w:rPr>
          <w:rFonts w:ascii="Arial" w:eastAsia="Arial" w:hAnsi="Arial" w:cs="Arial"/>
        </w:rPr>
      </w:pPr>
      <w:r w:rsidRPr="3BF3DBED">
        <w:rPr>
          <w:rFonts w:ascii="Arial" w:eastAsia="Arial" w:hAnsi="Arial" w:cs="Arial"/>
        </w:rPr>
        <w:t>4.4 Improving Accuracy in Play-Based Observation</w:t>
      </w:r>
    </w:p>
    <w:p w14:paraId="3CD434C7" w14:textId="5A110212" w:rsidR="002A5C3B" w:rsidRPr="004249C6" w:rsidRDefault="00FF56A1" w:rsidP="3BF3DBED">
      <w:pPr>
        <w:jc w:val="left"/>
        <w:rPr>
          <w:rFonts w:ascii="Arial" w:eastAsia="Arial" w:hAnsi="Arial" w:cs="Arial"/>
        </w:rPr>
      </w:pPr>
      <w:r w:rsidRPr="3BF3DBED">
        <w:rPr>
          <w:rFonts w:ascii="Arial" w:eastAsia="Arial" w:hAnsi="Arial" w:cs="Arial"/>
        </w:rPr>
        <w:t xml:space="preserve">The first </w:t>
      </w:r>
      <w:r w:rsidR="00AD545F" w:rsidRPr="3BF3DBED">
        <w:rPr>
          <w:rFonts w:ascii="Arial" w:eastAsia="Arial" w:hAnsi="Arial" w:cs="Arial"/>
        </w:rPr>
        <w:t>step</w:t>
      </w:r>
      <w:r w:rsidRPr="3BF3DBED">
        <w:rPr>
          <w:rFonts w:ascii="Arial" w:eastAsia="Arial" w:hAnsi="Arial" w:cs="Arial"/>
        </w:rPr>
        <w:t xml:space="preserve"> to improve </w:t>
      </w:r>
      <w:r w:rsidR="00DD1E17" w:rsidRPr="3BF3DBED">
        <w:rPr>
          <w:rFonts w:ascii="Arial" w:eastAsia="Arial" w:hAnsi="Arial" w:cs="Arial"/>
        </w:rPr>
        <w:t>accuracy</w:t>
      </w:r>
      <w:r w:rsidRPr="3BF3DBED">
        <w:rPr>
          <w:rFonts w:ascii="Arial" w:eastAsia="Arial" w:hAnsi="Arial" w:cs="Arial"/>
        </w:rPr>
        <w:t xml:space="preserve"> is to repeat observation over </w:t>
      </w:r>
      <w:r w:rsidR="00254416" w:rsidRPr="3BF3DBED">
        <w:rPr>
          <w:rFonts w:ascii="Arial" w:eastAsia="Arial" w:hAnsi="Arial" w:cs="Arial"/>
        </w:rPr>
        <w:t>a period</w:t>
      </w:r>
      <w:r w:rsidRPr="3BF3DBED">
        <w:rPr>
          <w:rFonts w:ascii="Arial" w:eastAsia="Arial" w:hAnsi="Arial" w:cs="Arial"/>
        </w:rPr>
        <w:t xml:space="preserve"> (Smidt, 2015). Patterns are more credible when the evidence is collected during various days, locations, and categories of the social group (Welsh Government, 2024). The level of competence in a child might appear differently </w:t>
      </w:r>
      <w:r w:rsidR="00ED1E58" w:rsidRPr="3BF3DBED">
        <w:rPr>
          <w:rFonts w:ascii="Arial" w:eastAsia="Arial" w:hAnsi="Arial" w:cs="Arial"/>
        </w:rPr>
        <w:t>indoors and outdoors, in small groups and one-to-one,</w:t>
      </w:r>
      <w:r w:rsidRPr="3BF3DBED">
        <w:rPr>
          <w:rFonts w:ascii="Arial" w:eastAsia="Arial" w:hAnsi="Arial" w:cs="Arial"/>
        </w:rPr>
        <w:t xml:space="preserve"> or in routines that are familiar and unfamiliar (Parten, 1933). </w:t>
      </w:r>
    </w:p>
    <w:p w14:paraId="27935582" w14:textId="133AD598" w:rsidR="00FF56A1" w:rsidRPr="004249C6" w:rsidRDefault="00FF56A1" w:rsidP="3BF3DBED">
      <w:pPr>
        <w:jc w:val="left"/>
        <w:rPr>
          <w:rFonts w:ascii="Arial" w:eastAsia="Arial" w:hAnsi="Arial" w:cs="Arial"/>
        </w:rPr>
      </w:pPr>
      <w:r w:rsidRPr="3BF3DBED">
        <w:rPr>
          <w:rFonts w:ascii="Arial" w:eastAsia="Arial" w:hAnsi="Arial" w:cs="Arial"/>
        </w:rPr>
        <w:t xml:space="preserve">It is also important that </w:t>
      </w:r>
      <w:r w:rsidR="00ED1E58" w:rsidRPr="3BF3DBED">
        <w:rPr>
          <w:rFonts w:ascii="Arial" w:eastAsia="Arial" w:hAnsi="Arial" w:cs="Arial"/>
        </w:rPr>
        <w:t xml:space="preserve">the </w:t>
      </w:r>
      <w:r w:rsidRPr="3BF3DBED">
        <w:rPr>
          <w:rFonts w:ascii="Arial" w:eastAsia="Arial" w:hAnsi="Arial" w:cs="Arial"/>
        </w:rPr>
        <w:t>methodological quality is good. The practitioners ought to first write down in descriptive form and then interpret after isolating what they saw and heard</w:t>
      </w:r>
      <w:r w:rsidR="00ED1E58" w:rsidRPr="3BF3DBED">
        <w:rPr>
          <w:rFonts w:ascii="Arial" w:eastAsia="Arial" w:hAnsi="Arial" w:cs="Arial"/>
        </w:rPr>
        <w:t>,</w:t>
      </w:r>
      <w:r w:rsidRPr="3BF3DBED">
        <w:rPr>
          <w:rFonts w:ascii="Arial" w:eastAsia="Arial" w:hAnsi="Arial" w:cs="Arial"/>
        </w:rPr>
        <w:t xml:space="preserve"> and professional inference (Smidt, 2015). Triangulation enhances the aspect of reliability because play observations are complemented with other sources of evidence, including </w:t>
      </w:r>
      <w:r w:rsidR="00ED1E58" w:rsidRPr="3BF3DBED">
        <w:rPr>
          <w:rFonts w:ascii="Arial" w:eastAsia="Arial" w:hAnsi="Arial" w:cs="Arial"/>
        </w:rPr>
        <w:t>short-time</w:t>
      </w:r>
      <w:r w:rsidRPr="3BF3DBED">
        <w:rPr>
          <w:rFonts w:ascii="Arial" w:eastAsia="Arial" w:hAnsi="Arial" w:cs="Arial"/>
        </w:rPr>
        <w:t xml:space="preserve"> samples, learning stories, interaction notes, or child-created products (Moyles, 2015). Team moderation also enhances consistency, since co-workers can compare interpretations and refute assumptions (Welsh Government, 2024). </w:t>
      </w:r>
    </w:p>
    <w:p w14:paraId="4D4FD324" w14:textId="239987A1" w:rsidR="00891000" w:rsidRPr="004249C6" w:rsidRDefault="00FF56A1" w:rsidP="3BF3DBED">
      <w:pPr>
        <w:jc w:val="left"/>
        <w:rPr>
          <w:rFonts w:ascii="Arial" w:eastAsia="Arial" w:hAnsi="Arial" w:cs="Arial"/>
        </w:rPr>
      </w:pPr>
      <w:r w:rsidRPr="3BF3DBED">
        <w:rPr>
          <w:rFonts w:ascii="Arial" w:eastAsia="Arial" w:hAnsi="Arial" w:cs="Arial"/>
        </w:rPr>
        <w:t>Play-based assessment should be repeated when it is descriptive, triangulated, and reviewed, and done collaboratively to make it fairer and more useful (Welsh Government, 2024). It enables correct interpretation of the strengths and needs of children, and it assists practitioners to plan next steps that are realistic, including and developmentally significant (UN Committee on the Rights of the Child, 2013).</w:t>
      </w:r>
    </w:p>
    <w:p w14:paraId="37F65D55" w14:textId="77777777" w:rsidR="00891000" w:rsidRPr="004249C6" w:rsidRDefault="00891000" w:rsidP="3BF3DBED">
      <w:pPr>
        <w:jc w:val="left"/>
        <w:rPr>
          <w:rFonts w:ascii="Arial" w:eastAsia="Arial" w:hAnsi="Arial" w:cs="Arial"/>
        </w:rPr>
      </w:pPr>
    </w:p>
    <w:p w14:paraId="1952584B" w14:textId="1EE73CEC" w:rsidR="00891000" w:rsidRDefault="00891000" w:rsidP="00254416">
      <w:pPr>
        <w:pStyle w:val="Heading2"/>
        <w:rPr>
          <w:rFonts w:ascii="Arial" w:eastAsia="Arial" w:hAnsi="Arial" w:cs="Arial"/>
        </w:rPr>
      </w:pPr>
    </w:p>
    <w:p w14:paraId="69B9465A" w14:textId="762F99F3" w:rsidR="00FB1C75" w:rsidRDefault="00FB1C75" w:rsidP="0C604758">
      <w:pPr>
        <w:pStyle w:val="Heading1"/>
        <w:rPr>
          <w:rFonts w:ascii="Arial" w:eastAsia="Arial" w:hAnsi="Arial" w:cs="Arial"/>
        </w:rPr>
      </w:pPr>
      <w:bookmarkStart w:id="21" w:name="_Toc223003597"/>
      <w:r w:rsidRPr="3BF3DBED">
        <w:rPr>
          <w:rFonts w:ascii="Arial" w:eastAsia="Arial" w:hAnsi="Arial" w:cs="Arial"/>
        </w:rPr>
        <w:t>References</w:t>
      </w:r>
      <w:bookmarkEnd w:id="21"/>
    </w:p>
    <w:p w14:paraId="230CC803" w14:textId="03CCCC08" w:rsidR="00FB1C75" w:rsidRDefault="00FB1C75" w:rsidP="0C604758">
      <w:pPr>
        <w:rPr>
          <w:rFonts w:ascii="Arial" w:eastAsia="Arial" w:hAnsi="Arial" w:cs="Arial"/>
        </w:rPr>
      </w:pPr>
      <w:r w:rsidRPr="0C604758">
        <w:rPr>
          <w:rFonts w:ascii="Arial" w:eastAsia="Arial" w:hAnsi="Arial" w:cs="Arial"/>
        </w:rPr>
        <w:t>Bodrova, E., Germeroth, C. and Leong, D.J. (2013) ‘Play and self-regulation: Lessons from Vygotsky’, American Journal of Play, 6(1), pp. 111–123.</w:t>
      </w:r>
    </w:p>
    <w:p w14:paraId="3C61E02D" w14:textId="051EB543" w:rsidR="00FB1C75" w:rsidRDefault="00FB1C75" w:rsidP="0C604758">
      <w:pPr>
        <w:rPr>
          <w:rFonts w:ascii="Arial" w:eastAsia="Arial" w:hAnsi="Arial" w:cs="Arial"/>
        </w:rPr>
      </w:pPr>
      <w:r w:rsidRPr="0C604758">
        <w:rPr>
          <w:rFonts w:ascii="Arial" w:eastAsia="Arial" w:hAnsi="Arial" w:cs="Arial"/>
        </w:rPr>
        <w:t>Brock, A. (2019)</w:t>
      </w:r>
      <w:r w:rsidR="0BF720F7" w:rsidRPr="0C604758">
        <w:rPr>
          <w:rFonts w:ascii="Arial" w:eastAsia="Arial" w:hAnsi="Arial" w:cs="Arial"/>
        </w:rPr>
        <w:t>. Rethinking</w:t>
      </w:r>
      <w:r w:rsidRPr="0C604758">
        <w:rPr>
          <w:rFonts w:ascii="Arial" w:eastAsia="Arial" w:hAnsi="Arial" w:cs="Arial"/>
        </w:rPr>
        <w:t xml:space="preserve"> play and pedagogy in early childhood education: Concepts, contexts and cultures. 3rd edn. New York: Routledge.</w:t>
      </w:r>
    </w:p>
    <w:p w14:paraId="11E1E3F6" w14:textId="49153FCA" w:rsidR="00FB1C75" w:rsidRPr="00FB1C75" w:rsidRDefault="00FB1C75" w:rsidP="0C604758">
      <w:pPr>
        <w:rPr>
          <w:rFonts w:ascii="Arial" w:eastAsia="Arial" w:hAnsi="Arial" w:cs="Arial"/>
        </w:rPr>
      </w:pPr>
      <w:r w:rsidRPr="0C604758">
        <w:rPr>
          <w:rFonts w:ascii="Arial" w:eastAsia="Arial" w:hAnsi="Arial" w:cs="Arial"/>
        </w:rPr>
        <w:t xml:space="preserve">Brodie, K. (2024). </w:t>
      </w:r>
      <w:r w:rsidRPr="0C604758">
        <w:rPr>
          <w:rFonts w:ascii="Arial" w:eastAsia="Arial" w:hAnsi="Arial" w:cs="Arial"/>
          <w:i/>
          <w:iCs/>
        </w:rPr>
        <w:t>Jean Piaget’s Theory of Cognitive Development</w:t>
      </w:r>
      <w:r w:rsidRPr="0C604758">
        <w:rPr>
          <w:rFonts w:ascii="Arial" w:eastAsia="Arial" w:hAnsi="Arial" w:cs="Arial"/>
        </w:rPr>
        <w:t xml:space="preserve">. [online] Early Years TV. Available at: </w:t>
      </w:r>
      <w:hyperlink r:id="rId24">
        <w:r w:rsidRPr="0C604758">
          <w:rPr>
            <w:rStyle w:val="Hyperlink"/>
            <w:rFonts w:ascii="Arial" w:eastAsia="Arial" w:hAnsi="Arial" w:cs="Arial"/>
          </w:rPr>
          <w:t>https://www.earlyyears.tv/piagets-theory-of-cognitive-development/</w:t>
        </w:r>
      </w:hyperlink>
      <w:r w:rsidRPr="0C604758">
        <w:rPr>
          <w:rFonts w:ascii="Arial" w:eastAsia="Arial" w:hAnsi="Arial" w:cs="Arial"/>
        </w:rPr>
        <w:t xml:space="preserve"> [Accessed 8 Feb. 2026].</w:t>
      </w:r>
    </w:p>
    <w:p w14:paraId="21F2FE08" w14:textId="1C2A9182" w:rsidR="00FB1C75" w:rsidRDefault="00FB1C75" w:rsidP="0C604758">
      <w:pPr>
        <w:rPr>
          <w:rFonts w:ascii="Arial" w:eastAsia="Arial" w:hAnsi="Arial" w:cs="Arial"/>
        </w:rPr>
      </w:pPr>
      <w:r w:rsidRPr="0C604758">
        <w:rPr>
          <w:rFonts w:ascii="Arial" w:eastAsia="Arial" w:hAnsi="Arial" w:cs="Arial"/>
        </w:rPr>
        <w:t>Bruner, J.S. (1983)</w:t>
      </w:r>
      <w:r w:rsidR="0DFC2355" w:rsidRPr="0C604758">
        <w:rPr>
          <w:rFonts w:ascii="Arial" w:eastAsia="Arial" w:hAnsi="Arial" w:cs="Arial"/>
        </w:rPr>
        <w:t>. Child’s</w:t>
      </w:r>
      <w:r w:rsidRPr="0C604758">
        <w:rPr>
          <w:rFonts w:ascii="Arial" w:eastAsia="Arial" w:hAnsi="Arial" w:cs="Arial"/>
        </w:rPr>
        <w:t xml:space="preserve"> talk: Learning to use language. Oxford: Oxford University Press.</w:t>
      </w:r>
    </w:p>
    <w:p w14:paraId="02082C16" w14:textId="1A99CEBB" w:rsidR="00FB1C75" w:rsidRPr="00FB1C75" w:rsidRDefault="00FB1C75" w:rsidP="0C604758">
      <w:pPr>
        <w:rPr>
          <w:rFonts w:ascii="Arial" w:eastAsia="Arial" w:hAnsi="Arial" w:cs="Arial"/>
        </w:rPr>
      </w:pPr>
      <w:r w:rsidRPr="0C604758">
        <w:rPr>
          <w:rFonts w:ascii="Arial" w:eastAsia="Arial" w:hAnsi="Arial" w:cs="Arial"/>
        </w:rPr>
        <w:t xml:space="preserve">Drew, C. (2020). </w:t>
      </w:r>
      <w:r w:rsidRPr="0C604758">
        <w:rPr>
          <w:rFonts w:ascii="Arial" w:eastAsia="Arial" w:hAnsi="Arial" w:cs="Arial"/>
          <w:i/>
          <w:iCs/>
        </w:rPr>
        <w:t>Parten’s 6 Stages of Play in Childhood, Explained! (2020)</w:t>
      </w:r>
      <w:r w:rsidRPr="0C604758">
        <w:rPr>
          <w:rFonts w:ascii="Arial" w:eastAsia="Arial" w:hAnsi="Arial" w:cs="Arial"/>
        </w:rPr>
        <w:t xml:space="preserve">. [online] Helpful Professor. Available at: </w:t>
      </w:r>
      <w:hyperlink r:id="rId25">
        <w:r w:rsidRPr="0C604758">
          <w:rPr>
            <w:rStyle w:val="Hyperlink"/>
            <w:rFonts w:ascii="Arial" w:eastAsia="Arial" w:hAnsi="Arial" w:cs="Arial"/>
          </w:rPr>
          <w:t>https://helpfulprofessor.com/stages-of-play/</w:t>
        </w:r>
      </w:hyperlink>
      <w:r w:rsidRPr="0C604758">
        <w:rPr>
          <w:rFonts w:ascii="Arial" w:eastAsia="Arial" w:hAnsi="Arial" w:cs="Arial"/>
        </w:rPr>
        <w:t xml:space="preserve"> </w:t>
      </w:r>
      <w:r w:rsidR="008F4142">
        <w:rPr>
          <w:rFonts w:ascii="Arial" w:eastAsia="Arial" w:hAnsi="Arial" w:cs="Arial"/>
        </w:rPr>
        <w:t>(</w:t>
      </w:r>
      <w:r w:rsidRPr="0C604758">
        <w:rPr>
          <w:rFonts w:ascii="Arial" w:eastAsia="Arial" w:hAnsi="Arial" w:cs="Arial"/>
        </w:rPr>
        <w:t>Accessed 8 Feb. 2026</w:t>
      </w:r>
      <w:r w:rsidR="008F4142">
        <w:rPr>
          <w:rFonts w:ascii="Arial" w:eastAsia="Arial" w:hAnsi="Arial" w:cs="Arial"/>
        </w:rPr>
        <w:t>)</w:t>
      </w:r>
      <w:r w:rsidRPr="0C604758">
        <w:rPr>
          <w:rFonts w:ascii="Arial" w:eastAsia="Arial" w:hAnsi="Arial" w:cs="Arial"/>
        </w:rPr>
        <w:t>.</w:t>
      </w:r>
    </w:p>
    <w:p w14:paraId="0E8FFDCB" w14:textId="77777777" w:rsidR="00FB1C75" w:rsidRDefault="00FB1C75" w:rsidP="0C604758">
      <w:pPr>
        <w:rPr>
          <w:rFonts w:ascii="Arial" w:eastAsia="Arial" w:hAnsi="Arial" w:cs="Arial"/>
        </w:rPr>
      </w:pPr>
      <w:r w:rsidRPr="0C604758">
        <w:rPr>
          <w:rFonts w:ascii="Arial" w:eastAsia="Arial" w:hAnsi="Arial" w:cs="Arial"/>
        </w:rPr>
        <w:t>Elias, C.L. and Berk, L.E. (2002) ‘Self-regulation in young children: Is there a role for sociodramatic play?’, Early Childhood Research Quarterly, 17(2), pp. 216–238.</w:t>
      </w:r>
    </w:p>
    <w:p w14:paraId="1BC4EA1E" w14:textId="77777777" w:rsidR="008F4142" w:rsidRPr="00FB1C75" w:rsidRDefault="00FB1C75" w:rsidP="008F4142">
      <w:pPr>
        <w:rPr>
          <w:rFonts w:ascii="Arial" w:eastAsia="Arial" w:hAnsi="Arial" w:cs="Arial"/>
        </w:rPr>
      </w:pPr>
      <w:r w:rsidRPr="0C604758">
        <w:rPr>
          <w:rFonts w:ascii="Arial" w:eastAsia="Arial" w:hAnsi="Arial" w:cs="Arial"/>
        </w:rPr>
        <w:t xml:space="preserve">Eng, J. (2020). </w:t>
      </w:r>
      <w:r w:rsidRPr="0C604758">
        <w:rPr>
          <w:rFonts w:ascii="Arial" w:eastAsia="Arial" w:hAnsi="Arial" w:cs="Arial"/>
          <w:i/>
          <w:iCs/>
        </w:rPr>
        <w:t xml:space="preserve">Self-Directed Activities and Classes </w:t>
      </w:r>
      <w:r w:rsidR="492DC398" w:rsidRPr="0C604758">
        <w:rPr>
          <w:rFonts w:ascii="Arial" w:eastAsia="Arial" w:hAnsi="Arial" w:cs="Arial"/>
          <w:i/>
          <w:iCs/>
        </w:rPr>
        <w:t>to</w:t>
      </w:r>
      <w:r w:rsidRPr="0C604758">
        <w:rPr>
          <w:rFonts w:ascii="Arial" w:eastAsia="Arial" w:hAnsi="Arial" w:cs="Arial"/>
          <w:i/>
          <w:iCs/>
        </w:rPr>
        <w:t xml:space="preserve"> Keep Your Young Child Happily Engaged For 30 Minutes - ParentsTogether</w:t>
      </w:r>
      <w:r w:rsidRPr="0C604758">
        <w:rPr>
          <w:rFonts w:ascii="Arial" w:eastAsia="Arial" w:hAnsi="Arial" w:cs="Arial"/>
        </w:rPr>
        <w:t xml:space="preserve">. [online] ParentsTogether. Available at: </w:t>
      </w:r>
      <w:hyperlink r:id="rId26">
        <w:r w:rsidRPr="0C604758">
          <w:rPr>
            <w:rStyle w:val="Hyperlink"/>
            <w:rFonts w:ascii="Arial" w:eastAsia="Arial" w:hAnsi="Arial" w:cs="Arial"/>
          </w:rPr>
          <w:t>https://parents-together.org/self-directed-activities-and-classes-to-keep-your-young-child-happily-engaged-for-30-minutes/</w:t>
        </w:r>
      </w:hyperlink>
      <w:r w:rsidRPr="0C604758">
        <w:rPr>
          <w:rFonts w:ascii="Arial" w:eastAsia="Arial" w:hAnsi="Arial" w:cs="Arial"/>
        </w:rPr>
        <w:t xml:space="preserve"> </w:t>
      </w:r>
      <w:r w:rsidR="008F4142">
        <w:rPr>
          <w:rFonts w:ascii="Arial" w:eastAsia="Arial" w:hAnsi="Arial" w:cs="Arial"/>
        </w:rPr>
        <w:t>(</w:t>
      </w:r>
      <w:r w:rsidR="008F4142" w:rsidRPr="0C604758">
        <w:rPr>
          <w:rFonts w:ascii="Arial" w:eastAsia="Arial" w:hAnsi="Arial" w:cs="Arial"/>
        </w:rPr>
        <w:t>Accessed 8 Feb. 2026</w:t>
      </w:r>
      <w:r w:rsidR="008F4142">
        <w:rPr>
          <w:rFonts w:ascii="Arial" w:eastAsia="Arial" w:hAnsi="Arial" w:cs="Arial"/>
        </w:rPr>
        <w:t>)</w:t>
      </w:r>
      <w:r w:rsidR="008F4142" w:rsidRPr="0C604758">
        <w:rPr>
          <w:rFonts w:ascii="Arial" w:eastAsia="Arial" w:hAnsi="Arial" w:cs="Arial"/>
        </w:rPr>
        <w:t>.</w:t>
      </w:r>
    </w:p>
    <w:p w14:paraId="45081842" w14:textId="6C564CA6" w:rsidR="00FB1C75" w:rsidRPr="00FB1C75" w:rsidRDefault="00FB1C75" w:rsidP="0C604758">
      <w:pPr>
        <w:rPr>
          <w:rFonts w:ascii="Arial" w:eastAsia="Arial" w:hAnsi="Arial" w:cs="Arial"/>
        </w:rPr>
      </w:pPr>
    </w:p>
    <w:p w14:paraId="62977FB4" w14:textId="77777777" w:rsidR="00FB1C75" w:rsidRDefault="00FB1C75" w:rsidP="0C604758">
      <w:pPr>
        <w:rPr>
          <w:rFonts w:ascii="Arial" w:eastAsia="Arial" w:hAnsi="Arial" w:cs="Arial"/>
        </w:rPr>
      </w:pPr>
      <w:r w:rsidRPr="0C604758">
        <w:rPr>
          <w:rFonts w:ascii="Arial" w:eastAsia="Arial" w:hAnsi="Arial" w:cs="Arial"/>
        </w:rPr>
        <w:t>Ginsburg, K.R. and the Committee on Communications and the Committee on Psychosocial Aspects of Child and Family Health (2007) ‘The importance of play in promoting healthy child development and maintaining strong parent-child bonds’, Pediatrics, 119(1), pp. 182–191.</w:t>
      </w:r>
    </w:p>
    <w:p w14:paraId="690B1386" w14:textId="77777777" w:rsidR="00FB1C75" w:rsidRDefault="00FB1C75" w:rsidP="0C604758">
      <w:pPr>
        <w:rPr>
          <w:rFonts w:ascii="Arial" w:eastAsia="Arial" w:hAnsi="Arial" w:cs="Arial"/>
        </w:rPr>
      </w:pPr>
      <w:r w:rsidRPr="0C604758">
        <w:rPr>
          <w:rFonts w:ascii="Arial" w:eastAsia="Arial" w:hAnsi="Arial" w:cs="Arial"/>
        </w:rPr>
        <w:t>Howard, J. and McInnes, K. (2013a) The essence of play: A practice companion for professionals working with children and young people. Abingdon: Routledge.</w:t>
      </w:r>
    </w:p>
    <w:p w14:paraId="68F8F489" w14:textId="77777777" w:rsidR="00FB1C75" w:rsidRDefault="00FB1C75" w:rsidP="0C604758">
      <w:pPr>
        <w:rPr>
          <w:rFonts w:ascii="Arial" w:eastAsia="Arial" w:hAnsi="Arial" w:cs="Arial"/>
        </w:rPr>
      </w:pPr>
      <w:r w:rsidRPr="0C604758">
        <w:rPr>
          <w:rFonts w:ascii="Arial" w:eastAsia="Arial" w:hAnsi="Arial" w:cs="Arial"/>
        </w:rPr>
        <w:lastRenderedPageBreak/>
        <w:t>Howard, J. and McInnes, K. (2013b) ‘The impact of children’s perception of an activity as play rather than not play on emotional well-being’, Child: Care, Health and Development, 39(5), pp. 737–742.</w:t>
      </w:r>
    </w:p>
    <w:p w14:paraId="31CA2B73" w14:textId="77777777" w:rsidR="00FB1C75" w:rsidRDefault="00FB1C75" w:rsidP="0C604758">
      <w:pPr>
        <w:rPr>
          <w:rFonts w:ascii="Arial" w:eastAsia="Arial" w:hAnsi="Arial" w:cs="Arial"/>
        </w:rPr>
      </w:pPr>
      <w:r w:rsidRPr="0C604758">
        <w:rPr>
          <w:rFonts w:ascii="Arial" w:eastAsia="Arial" w:hAnsi="Arial" w:cs="Arial"/>
        </w:rPr>
        <w:t>King, P. and Sturrock, G. (2020) The play cycle and children’s opportunity to play. Abingdon: Routledge.</w:t>
      </w:r>
    </w:p>
    <w:p w14:paraId="33F1A209" w14:textId="77777777" w:rsidR="00FB1C75" w:rsidRDefault="00FB1C75" w:rsidP="0C604758">
      <w:pPr>
        <w:rPr>
          <w:rFonts w:ascii="Arial" w:eastAsia="Arial" w:hAnsi="Arial" w:cs="Arial"/>
        </w:rPr>
      </w:pPr>
      <w:r w:rsidRPr="0C604758">
        <w:rPr>
          <w:rFonts w:ascii="Arial" w:eastAsia="Arial" w:hAnsi="Arial" w:cs="Arial"/>
        </w:rPr>
        <w:t>Lillard, A.S., Lerner, M.D., Hopkins, E.J., Dore, R.A., Smith, E.D. and Palmquist, C.M. (2013) ‘The impact of pretend play on children’s development: A review of the evidence’, Psychological Bulletin, 139(1), pp. 1–34.</w:t>
      </w:r>
    </w:p>
    <w:p w14:paraId="57E20324" w14:textId="77777777" w:rsidR="00FB1C75" w:rsidRDefault="00FB1C75" w:rsidP="0C604758">
      <w:pPr>
        <w:rPr>
          <w:rFonts w:ascii="Arial" w:eastAsia="Arial" w:hAnsi="Arial" w:cs="Arial"/>
        </w:rPr>
      </w:pPr>
      <w:r w:rsidRPr="0C604758">
        <w:rPr>
          <w:rFonts w:ascii="Arial" w:eastAsia="Arial" w:hAnsi="Arial" w:cs="Arial"/>
        </w:rPr>
        <w:t>McInnes, K., Howard, J., Crowley, K. and Miles, G. (2013) ‘The nature of adult-child interaction in the early years classroom’, European Early Childhood Education Research Journal, 21(2), pp. 268–282.</w:t>
      </w:r>
    </w:p>
    <w:p w14:paraId="149F6E0C" w14:textId="77777777" w:rsidR="00FB1C75" w:rsidRDefault="00FB1C75" w:rsidP="0C604758">
      <w:pPr>
        <w:rPr>
          <w:rFonts w:ascii="Arial" w:eastAsia="Arial" w:hAnsi="Arial" w:cs="Arial"/>
        </w:rPr>
      </w:pPr>
      <w:r w:rsidRPr="0C604758">
        <w:rPr>
          <w:rFonts w:ascii="Arial" w:eastAsia="Arial" w:hAnsi="Arial" w:cs="Arial"/>
        </w:rPr>
        <w:t>McInnes, K., Howard, J., Miles, G. and Crowley, K. (2011) ‘Differences in practitioners’ understanding of play and how this influences pedagogy and children’s perceptions of play’, Early Years, 31(2), pp. 121–133.</w:t>
      </w:r>
    </w:p>
    <w:p w14:paraId="434D8066" w14:textId="3A5D29E4" w:rsidR="00FB1C75" w:rsidRDefault="00FB1C75" w:rsidP="0C604758">
      <w:pPr>
        <w:rPr>
          <w:rFonts w:ascii="Arial" w:eastAsia="Arial" w:hAnsi="Arial" w:cs="Arial"/>
        </w:rPr>
      </w:pPr>
      <w:r w:rsidRPr="0C604758">
        <w:rPr>
          <w:rFonts w:ascii="Arial" w:eastAsia="Arial" w:hAnsi="Arial" w:cs="Arial"/>
        </w:rPr>
        <w:t>Moyles, J.R. (2015)</w:t>
      </w:r>
      <w:r w:rsidR="23CEF14B" w:rsidRPr="0C604758">
        <w:rPr>
          <w:rFonts w:ascii="Arial" w:eastAsia="Arial" w:hAnsi="Arial" w:cs="Arial"/>
        </w:rPr>
        <w:t>. The</w:t>
      </w:r>
      <w:r w:rsidRPr="0C604758">
        <w:rPr>
          <w:rFonts w:ascii="Arial" w:eastAsia="Arial" w:hAnsi="Arial" w:cs="Arial"/>
        </w:rPr>
        <w:t xml:space="preserve"> excellence of play. 4th edn. Maidenhead: Open University Press.</w:t>
      </w:r>
    </w:p>
    <w:p w14:paraId="0F43B22F" w14:textId="77777777" w:rsidR="00FB1C75" w:rsidRDefault="00FB1C75" w:rsidP="0C604758">
      <w:pPr>
        <w:rPr>
          <w:rFonts w:ascii="Arial" w:eastAsia="Arial" w:hAnsi="Arial" w:cs="Arial"/>
        </w:rPr>
      </w:pPr>
      <w:r w:rsidRPr="0C604758">
        <w:rPr>
          <w:rFonts w:ascii="Arial" w:eastAsia="Arial" w:hAnsi="Arial" w:cs="Arial"/>
        </w:rPr>
        <w:t>Owen, K. (2021) Play in the early years. London: SAGE.</w:t>
      </w:r>
    </w:p>
    <w:p w14:paraId="56E8DA98" w14:textId="77777777" w:rsidR="00290D35" w:rsidRPr="00FB1C75" w:rsidRDefault="00FB1C75" w:rsidP="00290D35">
      <w:pPr>
        <w:rPr>
          <w:rFonts w:ascii="Arial" w:eastAsia="Arial" w:hAnsi="Arial" w:cs="Arial"/>
        </w:rPr>
      </w:pPr>
      <w:r w:rsidRPr="0C604758">
        <w:rPr>
          <w:rFonts w:ascii="Arial" w:eastAsia="Arial" w:hAnsi="Arial" w:cs="Arial"/>
        </w:rPr>
        <w:t xml:space="preserve">Padayichie, K. (2022). </w:t>
      </w:r>
      <w:r w:rsidRPr="0C604758">
        <w:rPr>
          <w:rFonts w:ascii="Arial" w:eastAsia="Arial" w:hAnsi="Arial" w:cs="Arial"/>
          <w:i/>
          <w:iCs/>
        </w:rPr>
        <w:t>Play-based Learning and the Indoor Learning Environment</w:t>
      </w:r>
      <w:r w:rsidRPr="0C604758">
        <w:rPr>
          <w:rFonts w:ascii="Arial" w:eastAsia="Arial" w:hAnsi="Arial" w:cs="Arial"/>
        </w:rPr>
        <w:t xml:space="preserve">. [online] www.structural-learning.com. Available at: </w:t>
      </w:r>
      <w:hyperlink r:id="rId27">
        <w:r w:rsidRPr="0C604758">
          <w:rPr>
            <w:rStyle w:val="Hyperlink"/>
            <w:rFonts w:ascii="Arial" w:eastAsia="Arial" w:hAnsi="Arial" w:cs="Arial"/>
          </w:rPr>
          <w:t>https://www.structural-learning.com/post/play-based-learning</w:t>
        </w:r>
      </w:hyperlink>
      <w:r w:rsidRPr="0C604758">
        <w:rPr>
          <w:rFonts w:ascii="Arial" w:eastAsia="Arial" w:hAnsi="Arial" w:cs="Arial"/>
        </w:rPr>
        <w:t xml:space="preserve"> </w:t>
      </w:r>
      <w:r w:rsidR="00290D35">
        <w:rPr>
          <w:rFonts w:ascii="Arial" w:eastAsia="Arial" w:hAnsi="Arial" w:cs="Arial"/>
        </w:rPr>
        <w:t>(</w:t>
      </w:r>
      <w:r w:rsidR="00290D35" w:rsidRPr="0C604758">
        <w:rPr>
          <w:rFonts w:ascii="Arial" w:eastAsia="Arial" w:hAnsi="Arial" w:cs="Arial"/>
        </w:rPr>
        <w:t>Accessed 8 Feb. 2026</w:t>
      </w:r>
      <w:r w:rsidR="00290D35">
        <w:rPr>
          <w:rFonts w:ascii="Arial" w:eastAsia="Arial" w:hAnsi="Arial" w:cs="Arial"/>
        </w:rPr>
        <w:t>)</w:t>
      </w:r>
      <w:r w:rsidR="00290D35" w:rsidRPr="0C604758">
        <w:rPr>
          <w:rFonts w:ascii="Arial" w:eastAsia="Arial" w:hAnsi="Arial" w:cs="Arial"/>
        </w:rPr>
        <w:t>.</w:t>
      </w:r>
    </w:p>
    <w:p w14:paraId="3317627B" w14:textId="3E16D3BC" w:rsidR="00FB1C75" w:rsidRPr="00FB1C75" w:rsidRDefault="00FB1C75" w:rsidP="0C604758">
      <w:pPr>
        <w:rPr>
          <w:rFonts w:ascii="Arial" w:eastAsia="Arial" w:hAnsi="Arial" w:cs="Arial"/>
        </w:rPr>
      </w:pPr>
    </w:p>
    <w:p w14:paraId="2329E55F" w14:textId="77777777" w:rsidR="00FB1C75" w:rsidRDefault="00FB1C75" w:rsidP="0C604758">
      <w:pPr>
        <w:rPr>
          <w:rFonts w:ascii="Arial" w:eastAsia="Arial" w:hAnsi="Arial" w:cs="Arial"/>
        </w:rPr>
      </w:pPr>
      <w:r w:rsidRPr="0C604758">
        <w:rPr>
          <w:rFonts w:ascii="Arial" w:eastAsia="Arial" w:hAnsi="Arial" w:cs="Arial"/>
        </w:rPr>
        <w:t>Parten, M.B. (1933) ‘Social play among preschool children’, The Journal of Abnormal and Social Psychology, 28(2), pp. 136–147.</w:t>
      </w:r>
    </w:p>
    <w:p w14:paraId="19513B71" w14:textId="77777777" w:rsidR="00FB1C75" w:rsidRDefault="00FB1C75" w:rsidP="0C604758">
      <w:pPr>
        <w:rPr>
          <w:rFonts w:ascii="Arial" w:eastAsia="Arial" w:hAnsi="Arial" w:cs="Arial"/>
        </w:rPr>
      </w:pPr>
      <w:r w:rsidRPr="0C604758">
        <w:rPr>
          <w:rFonts w:ascii="Arial" w:eastAsia="Arial" w:hAnsi="Arial" w:cs="Arial"/>
        </w:rPr>
        <w:t>Pellegrini, A.D. and Smith, P.K. (1998) ‘Physical activity play: The nature and function of a neglected aspect of play’, Child Development, 69(3), pp. 577–598.</w:t>
      </w:r>
    </w:p>
    <w:p w14:paraId="5C620DEE" w14:textId="77777777" w:rsidR="00FB1C75" w:rsidRDefault="00FB1C75" w:rsidP="0C604758">
      <w:pPr>
        <w:rPr>
          <w:rFonts w:ascii="Arial" w:eastAsia="Arial" w:hAnsi="Arial" w:cs="Arial"/>
        </w:rPr>
      </w:pPr>
      <w:r w:rsidRPr="0C604758">
        <w:rPr>
          <w:rFonts w:ascii="Arial" w:eastAsia="Arial" w:hAnsi="Arial" w:cs="Arial"/>
        </w:rPr>
        <w:t>Pyle, A. and Danniels, E. (2017) ‘A continuum of play-based learning: The role of the teacher in play-based pedagogy and the fear of hijacking play’, Early Education and Development, 28(3), pp. 274–289.</w:t>
      </w:r>
    </w:p>
    <w:p w14:paraId="37269533" w14:textId="178D45C9" w:rsidR="00EC2482" w:rsidRPr="00FB1C75" w:rsidRDefault="00FB1C75" w:rsidP="00EC2482">
      <w:pPr>
        <w:rPr>
          <w:rFonts w:ascii="Arial" w:eastAsia="Arial" w:hAnsi="Arial" w:cs="Arial"/>
        </w:rPr>
      </w:pPr>
      <w:r w:rsidRPr="0C604758">
        <w:rPr>
          <w:rFonts w:ascii="Arial" w:eastAsia="Arial" w:hAnsi="Arial" w:cs="Arial"/>
        </w:rPr>
        <w:t xml:space="preserve">Sameeksha (2021). </w:t>
      </w:r>
      <w:r w:rsidRPr="0C604758">
        <w:rPr>
          <w:rFonts w:ascii="Arial" w:eastAsia="Arial" w:hAnsi="Arial" w:cs="Arial"/>
          <w:i/>
          <w:iCs/>
        </w:rPr>
        <w:t>Vamosa Rema</w:t>
      </w:r>
      <w:r w:rsidRPr="0C604758">
        <w:rPr>
          <w:rFonts w:ascii="Arial" w:eastAsia="Arial" w:hAnsi="Arial" w:cs="Arial"/>
        </w:rPr>
        <w:t xml:space="preserve">. [online] Vamosarema. Available at: </w:t>
      </w:r>
      <w:hyperlink r:id="rId28">
        <w:r w:rsidRPr="0C604758">
          <w:rPr>
            <w:rStyle w:val="Hyperlink"/>
            <w:rFonts w:ascii="Arial" w:eastAsia="Arial" w:hAnsi="Arial" w:cs="Arial"/>
          </w:rPr>
          <w:t>https://vamosarema.com/</w:t>
        </w:r>
      </w:hyperlink>
      <w:r w:rsidRPr="0C604758">
        <w:rPr>
          <w:rFonts w:ascii="Arial" w:eastAsia="Arial" w:hAnsi="Arial" w:cs="Arial"/>
        </w:rPr>
        <w:t xml:space="preserve"> </w:t>
      </w:r>
      <w:r w:rsidR="00EC2482">
        <w:rPr>
          <w:rFonts w:ascii="Arial" w:eastAsia="Arial" w:hAnsi="Arial" w:cs="Arial"/>
        </w:rPr>
        <w:t>(</w:t>
      </w:r>
      <w:r w:rsidR="00EC2482" w:rsidRPr="0C604758">
        <w:rPr>
          <w:rFonts w:ascii="Arial" w:eastAsia="Arial" w:hAnsi="Arial" w:cs="Arial"/>
        </w:rPr>
        <w:t xml:space="preserve">Accessed </w:t>
      </w:r>
      <w:r w:rsidR="00C67410">
        <w:rPr>
          <w:rFonts w:ascii="Arial" w:eastAsia="Arial" w:hAnsi="Arial" w:cs="Arial"/>
        </w:rPr>
        <w:t>12</w:t>
      </w:r>
      <w:r w:rsidR="00EC2482" w:rsidRPr="0C604758">
        <w:rPr>
          <w:rFonts w:ascii="Arial" w:eastAsia="Arial" w:hAnsi="Arial" w:cs="Arial"/>
        </w:rPr>
        <w:t xml:space="preserve"> Feb. 2026</w:t>
      </w:r>
      <w:r w:rsidR="00EC2482">
        <w:rPr>
          <w:rFonts w:ascii="Arial" w:eastAsia="Arial" w:hAnsi="Arial" w:cs="Arial"/>
        </w:rPr>
        <w:t>)</w:t>
      </w:r>
      <w:r w:rsidR="00EC2482" w:rsidRPr="0C604758">
        <w:rPr>
          <w:rFonts w:ascii="Arial" w:eastAsia="Arial" w:hAnsi="Arial" w:cs="Arial"/>
        </w:rPr>
        <w:t>.</w:t>
      </w:r>
    </w:p>
    <w:p w14:paraId="38BD3FEC" w14:textId="5E369EEA" w:rsidR="00FB1C75" w:rsidRPr="00FB1C75" w:rsidRDefault="00FB1C75" w:rsidP="0C604758">
      <w:pPr>
        <w:rPr>
          <w:rFonts w:ascii="Arial" w:eastAsia="Arial" w:hAnsi="Arial" w:cs="Arial"/>
        </w:rPr>
      </w:pPr>
    </w:p>
    <w:p w14:paraId="476872A1" w14:textId="77777777" w:rsidR="00EC2482" w:rsidRPr="00FB1C75" w:rsidRDefault="00FB1C75" w:rsidP="00EC2482">
      <w:pPr>
        <w:rPr>
          <w:rFonts w:ascii="Arial" w:eastAsia="Arial" w:hAnsi="Arial" w:cs="Arial"/>
        </w:rPr>
      </w:pPr>
      <w:r w:rsidRPr="0C604758">
        <w:rPr>
          <w:rFonts w:ascii="Arial" w:eastAsia="Arial" w:hAnsi="Arial" w:cs="Arial"/>
        </w:rPr>
        <w:lastRenderedPageBreak/>
        <w:t xml:space="preserve">Sherman, J. (2024). </w:t>
      </w:r>
      <w:r w:rsidRPr="0C604758">
        <w:rPr>
          <w:rFonts w:ascii="Arial" w:eastAsia="Arial" w:hAnsi="Arial" w:cs="Arial"/>
          <w:i/>
          <w:iCs/>
        </w:rPr>
        <w:t xml:space="preserve">16 Important Types </w:t>
      </w:r>
      <w:r w:rsidR="31746454" w:rsidRPr="0C604758">
        <w:rPr>
          <w:rFonts w:ascii="Arial" w:eastAsia="Arial" w:hAnsi="Arial" w:cs="Arial"/>
          <w:i/>
          <w:iCs/>
        </w:rPr>
        <w:t>of</w:t>
      </w:r>
      <w:r w:rsidRPr="0C604758">
        <w:rPr>
          <w:rFonts w:ascii="Arial" w:eastAsia="Arial" w:hAnsi="Arial" w:cs="Arial"/>
          <w:i/>
          <w:iCs/>
        </w:rPr>
        <w:t xml:space="preserve"> Play </w:t>
      </w:r>
      <w:r w:rsidR="29E2C3BF" w:rsidRPr="0C604758">
        <w:rPr>
          <w:rFonts w:ascii="Arial" w:eastAsia="Arial" w:hAnsi="Arial" w:cs="Arial"/>
          <w:i/>
          <w:iCs/>
        </w:rPr>
        <w:t>to</w:t>
      </w:r>
      <w:r w:rsidRPr="0C604758">
        <w:rPr>
          <w:rFonts w:ascii="Arial" w:eastAsia="Arial" w:hAnsi="Arial" w:cs="Arial"/>
          <w:i/>
          <w:iCs/>
        </w:rPr>
        <w:t xml:space="preserve"> Help Your Child Learn </w:t>
      </w:r>
      <w:r w:rsidR="2B29D9C9" w:rsidRPr="0C604758">
        <w:rPr>
          <w:rFonts w:ascii="Arial" w:eastAsia="Arial" w:hAnsi="Arial" w:cs="Arial"/>
          <w:i/>
          <w:iCs/>
        </w:rPr>
        <w:t>and</w:t>
      </w:r>
      <w:r w:rsidRPr="0C604758">
        <w:rPr>
          <w:rFonts w:ascii="Arial" w:eastAsia="Arial" w:hAnsi="Arial" w:cs="Arial"/>
          <w:i/>
          <w:iCs/>
        </w:rPr>
        <w:t xml:space="preserve"> Grow</w:t>
      </w:r>
      <w:r w:rsidRPr="0C604758">
        <w:rPr>
          <w:rFonts w:ascii="Arial" w:eastAsia="Arial" w:hAnsi="Arial" w:cs="Arial"/>
        </w:rPr>
        <w:t xml:space="preserve">. [online] Begin Learning. Available at: </w:t>
      </w:r>
      <w:hyperlink r:id="rId29">
        <w:r w:rsidRPr="0C604758">
          <w:rPr>
            <w:rStyle w:val="Hyperlink"/>
            <w:rFonts w:ascii="Arial" w:eastAsia="Arial" w:hAnsi="Arial" w:cs="Arial"/>
          </w:rPr>
          <w:t>https://www.beginlearning.com/parent-resources/types-of-play/</w:t>
        </w:r>
      </w:hyperlink>
      <w:r w:rsidRPr="0C604758">
        <w:rPr>
          <w:rFonts w:ascii="Arial" w:eastAsia="Arial" w:hAnsi="Arial" w:cs="Arial"/>
        </w:rPr>
        <w:t xml:space="preserve"> </w:t>
      </w:r>
      <w:r w:rsidR="00EC2482">
        <w:rPr>
          <w:rFonts w:ascii="Arial" w:eastAsia="Arial" w:hAnsi="Arial" w:cs="Arial"/>
        </w:rPr>
        <w:t>(</w:t>
      </w:r>
      <w:r w:rsidR="00EC2482" w:rsidRPr="0C604758">
        <w:rPr>
          <w:rFonts w:ascii="Arial" w:eastAsia="Arial" w:hAnsi="Arial" w:cs="Arial"/>
        </w:rPr>
        <w:t>Accessed 8 Feb. 2026</w:t>
      </w:r>
      <w:r w:rsidR="00EC2482">
        <w:rPr>
          <w:rFonts w:ascii="Arial" w:eastAsia="Arial" w:hAnsi="Arial" w:cs="Arial"/>
        </w:rPr>
        <w:t>)</w:t>
      </w:r>
      <w:r w:rsidR="00EC2482" w:rsidRPr="0C604758">
        <w:rPr>
          <w:rFonts w:ascii="Arial" w:eastAsia="Arial" w:hAnsi="Arial" w:cs="Arial"/>
        </w:rPr>
        <w:t>.</w:t>
      </w:r>
    </w:p>
    <w:p w14:paraId="4F4A201E" w14:textId="0D027497" w:rsidR="00FB1C75" w:rsidRPr="00FB1C75" w:rsidRDefault="00FB1C75" w:rsidP="0C604758">
      <w:pPr>
        <w:rPr>
          <w:rFonts w:ascii="Arial" w:eastAsia="Arial" w:hAnsi="Arial" w:cs="Arial"/>
        </w:rPr>
      </w:pPr>
    </w:p>
    <w:p w14:paraId="69BF0180" w14:textId="77777777" w:rsidR="00FB1C75" w:rsidRDefault="00FB1C75" w:rsidP="0C604758">
      <w:pPr>
        <w:rPr>
          <w:rFonts w:ascii="Arial" w:eastAsia="Arial" w:hAnsi="Arial" w:cs="Arial"/>
        </w:rPr>
      </w:pPr>
      <w:r w:rsidRPr="0C604758">
        <w:rPr>
          <w:rFonts w:ascii="Arial" w:eastAsia="Arial" w:hAnsi="Arial" w:cs="Arial"/>
        </w:rPr>
        <w:t>Smidt, S. (2015) Observing young children: The role of observation and assessment in early childhood settings. London: Routledge.</w:t>
      </w:r>
    </w:p>
    <w:p w14:paraId="0606B81C" w14:textId="1C3EE52F" w:rsidR="00EC2482" w:rsidRPr="00FB1C75" w:rsidRDefault="00FB1C75" w:rsidP="00EC2482">
      <w:pPr>
        <w:rPr>
          <w:rFonts w:ascii="Arial" w:eastAsia="Arial" w:hAnsi="Arial" w:cs="Arial"/>
        </w:rPr>
      </w:pPr>
      <w:r w:rsidRPr="0C604758">
        <w:rPr>
          <w:rFonts w:ascii="Arial" w:eastAsia="Arial" w:hAnsi="Arial" w:cs="Arial"/>
        </w:rPr>
        <w:t xml:space="preserve">Smith, H. (2015). </w:t>
      </w:r>
      <w:r w:rsidRPr="0C604758">
        <w:rPr>
          <w:rFonts w:ascii="Arial" w:eastAsia="Arial" w:hAnsi="Arial" w:cs="Arial"/>
          <w:i/>
          <w:iCs/>
        </w:rPr>
        <w:t>Holistic Development</w:t>
      </w:r>
      <w:r w:rsidRPr="0C604758">
        <w:rPr>
          <w:rFonts w:ascii="Arial" w:eastAsia="Arial" w:hAnsi="Arial" w:cs="Arial"/>
        </w:rPr>
        <w:t xml:space="preserve">. [online] Weebly. Available at: </w:t>
      </w:r>
      <w:hyperlink r:id="rId30">
        <w:r w:rsidRPr="0C604758">
          <w:rPr>
            <w:rStyle w:val="Hyperlink"/>
            <w:rFonts w:ascii="Arial" w:eastAsia="Arial" w:hAnsi="Arial" w:cs="Arial"/>
          </w:rPr>
          <w:t>https://forestexplorers.weebly.com/holistic-development</w:t>
        </w:r>
      </w:hyperlink>
      <w:r w:rsidRPr="0C604758">
        <w:rPr>
          <w:rFonts w:ascii="Arial" w:eastAsia="Arial" w:hAnsi="Arial" w:cs="Arial"/>
        </w:rPr>
        <w:t xml:space="preserve"> </w:t>
      </w:r>
      <w:r w:rsidR="00EC2482">
        <w:rPr>
          <w:rFonts w:ascii="Arial" w:eastAsia="Arial" w:hAnsi="Arial" w:cs="Arial"/>
        </w:rPr>
        <w:t>(</w:t>
      </w:r>
      <w:r w:rsidR="00EC2482" w:rsidRPr="0C604758">
        <w:rPr>
          <w:rFonts w:ascii="Arial" w:eastAsia="Arial" w:hAnsi="Arial" w:cs="Arial"/>
        </w:rPr>
        <w:t xml:space="preserve">Accessed </w:t>
      </w:r>
      <w:r w:rsidR="00DD1E17">
        <w:rPr>
          <w:rFonts w:ascii="Arial" w:eastAsia="Arial" w:hAnsi="Arial" w:cs="Arial"/>
        </w:rPr>
        <w:t>12</w:t>
      </w:r>
      <w:r w:rsidR="00EC2482" w:rsidRPr="0C604758">
        <w:rPr>
          <w:rFonts w:ascii="Arial" w:eastAsia="Arial" w:hAnsi="Arial" w:cs="Arial"/>
        </w:rPr>
        <w:t xml:space="preserve"> Feb. 2026</w:t>
      </w:r>
      <w:r w:rsidR="00EC2482">
        <w:rPr>
          <w:rFonts w:ascii="Arial" w:eastAsia="Arial" w:hAnsi="Arial" w:cs="Arial"/>
        </w:rPr>
        <w:t>)</w:t>
      </w:r>
      <w:r w:rsidR="00EC2482" w:rsidRPr="0C604758">
        <w:rPr>
          <w:rFonts w:ascii="Arial" w:eastAsia="Arial" w:hAnsi="Arial" w:cs="Arial"/>
        </w:rPr>
        <w:t>.</w:t>
      </w:r>
    </w:p>
    <w:p w14:paraId="5FA98D33" w14:textId="4AD1CC55" w:rsidR="00FB1C75" w:rsidRPr="00FB1C75" w:rsidRDefault="00FB1C75" w:rsidP="0C604758">
      <w:pPr>
        <w:rPr>
          <w:rFonts w:ascii="Arial" w:eastAsia="Arial" w:hAnsi="Arial" w:cs="Arial"/>
        </w:rPr>
      </w:pPr>
    </w:p>
    <w:p w14:paraId="0E24FDB9" w14:textId="19881F9D" w:rsidR="00EC2482" w:rsidRPr="00FB1C75" w:rsidRDefault="00FB1C75" w:rsidP="00EC2482">
      <w:pPr>
        <w:rPr>
          <w:rFonts w:ascii="Arial" w:eastAsia="Arial" w:hAnsi="Arial" w:cs="Arial"/>
        </w:rPr>
      </w:pPr>
      <w:r w:rsidRPr="0C604758">
        <w:rPr>
          <w:rFonts w:ascii="Arial" w:eastAsia="Arial" w:hAnsi="Arial" w:cs="Arial"/>
        </w:rPr>
        <w:t xml:space="preserve">Spot (2026). </w:t>
      </w:r>
      <w:r w:rsidRPr="0C604758">
        <w:rPr>
          <w:rFonts w:ascii="Arial" w:eastAsia="Arial" w:hAnsi="Arial" w:cs="Arial"/>
          <w:i/>
          <w:iCs/>
        </w:rPr>
        <w:t>Benefits of child-directed play - SPOT Children’s Therapy Centre</w:t>
      </w:r>
      <w:r w:rsidRPr="0C604758">
        <w:rPr>
          <w:rFonts w:ascii="Arial" w:eastAsia="Arial" w:hAnsi="Arial" w:cs="Arial"/>
        </w:rPr>
        <w:t xml:space="preserve">. [online] SPOT Children’s Therapy Centre. Available at: </w:t>
      </w:r>
      <w:hyperlink r:id="rId31">
        <w:r w:rsidRPr="0C604758">
          <w:rPr>
            <w:rStyle w:val="Hyperlink"/>
            <w:rFonts w:ascii="Arial" w:eastAsia="Arial" w:hAnsi="Arial" w:cs="Arial"/>
          </w:rPr>
          <w:t>https://spot.com.hk/resources/benefits-of-child-directed-play/</w:t>
        </w:r>
      </w:hyperlink>
      <w:r w:rsidRPr="0C604758">
        <w:rPr>
          <w:rFonts w:ascii="Arial" w:eastAsia="Arial" w:hAnsi="Arial" w:cs="Arial"/>
        </w:rPr>
        <w:t xml:space="preserve"> </w:t>
      </w:r>
      <w:r w:rsidR="00EC2482">
        <w:rPr>
          <w:rFonts w:ascii="Arial" w:eastAsia="Arial" w:hAnsi="Arial" w:cs="Arial"/>
        </w:rPr>
        <w:t>(</w:t>
      </w:r>
      <w:r w:rsidR="00EC2482" w:rsidRPr="0C604758">
        <w:rPr>
          <w:rFonts w:ascii="Arial" w:eastAsia="Arial" w:hAnsi="Arial" w:cs="Arial"/>
        </w:rPr>
        <w:t xml:space="preserve">Accessed </w:t>
      </w:r>
      <w:r w:rsidR="00B9793D">
        <w:rPr>
          <w:rFonts w:ascii="Arial" w:eastAsia="Arial" w:hAnsi="Arial" w:cs="Arial"/>
        </w:rPr>
        <w:t xml:space="preserve">18 </w:t>
      </w:r>
      <w:r w:rsidR="00EC2482" w:rsidRPr="0C604758">
        <w:rPr>
          <w:rFonts w:ascii="Arial" w:eastAsia="Arial" w:hAnsi="Arial" w:cs="Arial"/>
        </w:rPr>
        <w:t>Feb. 2026</w:t>
      </w:r>
      <w:r w:rsidR="00EC2482">
        <w:rPr>
          <w:rFonts w:ascii="Arial" w:eastAsia="Arial" w:hAnsi="Arial" w:cs="Arial"/>
        </w:rPr>
        <w:t>)</w:t>
      </w:r>
      <w:r w:rsidR="00EC2482" w:rsidRPr="0C604758">
        <w:rPr>
          <w:rFonts w:ascii="Arial" w:eastAsia="Arial" w:hAnsi="Arial" w:cs="Arial"/>
        </w:rPr>
        <w:t>.</w:t>
      </w:r>
    </w:p>
    <w:p w14:paraId="069AC77B" w14:textId="3C265C94" w:rsidR="00FB1C75" w:rsidRPr="00FB1C75" w:rsidRDefault="00FB1C75" w:rsidP="0C604758">
      <w:pPr>
        <w:rPr>
          <w:rFonts w:ascii="Arial" w:eastAsia="Arial" w:hAnsi="Arial" w:cs="Arial"/>
        </w:rPr>
      </w:pPr>
    </w:p>
    <w:p w14:paraId="7AE36703" w14:textId="4680B3BD" w:rsidR="00FB1C75" w:rsidRPr="00FB1C75" w:rsidRDefault="00FB1C75" w:rsidP="0C604758">
      <w:pPr>
        <w:rPr>
          <w:rFonts w:ascii="Arial" w:eastAsia="Arial" w:hAnsi="Arial" w:cs="Arial"/>
        </w:rPr>
      </w:pPr>
      <w:r w:rsidRPr="0C604758">
        <w:rPr>
          <w:rFonts w:ascii="Arial" w:eastAsia="Arial" w:hAnsi="Arial" w:cs="Arial"/>
        </w:rPr>
        <w:t xml:space="preserve">TPT (2026). </w:t>
      </w:r>
      <w:r w:rsidRPr="0C604758">
        <w:rPr>
          <w:rFonts w:ascii="Arial" w:eastAsia="Arial" w:hAnsi="Arial" w:cs="Arial"/>
          <w:i/>
          <w:iCs/>
        </w:rPr>
        <w:t>Simple Kindergarten &amp; 1st Grade Running Record</w:t>
      </w:r>
      <w:r w:rsidRPr="0C604758">
        <w:rPr>
          <w:rFonts w:ascii="Arial" w:eastAsia="Arial" w:hAnsi="Arial" w:cs="Arial"/>
        </w:rPr>
        <w:t xml:space="preserve">. [online] TPT. Available at: </w:t>
      </w:r>
      <w:hyperlink r:id="rId32">
        <w:r w:rsidRPr="0C604758">
          <w:rPr>
            <w:rStyle w:val="Hyperlink"/>
            <w:rFonts w:ascii="Arial" w:eastAsia="Arial" w:hAnsi="Arial" w:cs="Arial"/>
          </w:rPr>
          <w:t>https://www.teacherspayteachers.com/Product/Simple-Kindergarten-1st-Grade-Running-Record-1338280</w:t>
        </w:r>
      </w:hyperlink>
      <w:r w:rsidRPr="0C604758">
        <w:rPr>
          <w:rFonts w:ascii="Arial" w:eastAsia="Arial" w:hAnsi="Arial" w:cs="Arial"/>
        </w:rPr>
        <w:t xml:space="preserve"> [Accessed </w:t>
      </w:r>
      <w:r w:rsidR="00B9793D">
        <w:rPr>
          <w:rFonts w:ascii="Arial" w:eastAsia="Arial" w:hAnsi="Arial" w:cs="Arial"/>
        </w:rPr>
        <w:t>18</w:t>
      </w:r>
      <w:r w:rsidRPr="0C604758">
        <w:rPr>
          <w:rFonts w:ascii="Arial" w:eastAsia="Arial" w:hAnsi="Arial" w:cs="Arial"/>
        </w:rPr>
        <w:t xml:space="preserve"> Feb. 2026].</w:t>
      </w:r>
    </w:p>
    <w:p w14:paraId="00F3DA2D" w14:textId="77777777" w:rsidR="00FB1C75" w:rsidRDefault="00FB1C75" w:rsidP="0C604758">
      <w:pPr>
        <w:rPr>
          <w:rFonts w:ascii="Arial" w:eastAsia="Arial" w:hAnsi="Arial" w:cs="Arial"/>
        </w:rPr>
      </w:pPr>
      <w:r w:rsidRPr="0C604758">
        <w:rPr>
          <w:rFonts w:ascii="Arial" w:eastAsia="Arial" w:hAnsi="Arial" w:cs="Arial"/>
        </w:rPr>
        <w:t>Trawick-Smith, J., Wolff, J., Koschel, M. and Vallarelli, J. (2015) ‘Effects of toys on the play quality of preschool children: Influence of gender, ethnicity, and socioeconomic status’, Early Childhood Education Journal, 43(4), pp. 249–256.</w:t>
      </w:r>
    </w:p>
    <w:p w14:paraId="79AB25B1" w14:textId="42FD18DE" w:rsidR="01E3604B" w:rsidRDefault="01E3604B" w:rsidP="0C604758">
      <w:pPr>
        <w:rPr>
          <w:rFonts w:ascii="Arial" w:eastAsia="Arial" w:hAnsi="Arial" w:cs="Arial"/>
        </w:rPr>
      </w:pPr>
      <w:r w:rsidRPr="0C604758">
        <w:rPr>
          <w:rFonts w:ascii="Arial" w:eastAsia="Arial" w:hAnsi="Arial" w:cs="Arial"/>
        </w:rPr>
        <w:t xml:space="preserve">Tsao L. How Much Do We Know About the Importance of Play in Child </w:t>
      </w:r>
      <w:r w:rsidR="005776BB" w:rsidRPr="0C604758">
        <w:rPr>
          <w:rFonts w:ascii="Arial" w:eastAsia="Arial" w:hAnsi="Arial" w:cs="Arial"/>
        </w:rPr>
        <w:t>Development,</w:t>
      </w:r>
      <w:r w:rsidRPr="0C604758">
        <w:rPr>
          <w:rFonts w:ascii="Arial" w:eastAsia="Arial" w:hAnsi="Arial" w:cs="Arial"/>
        </w:rPr>
        <w:t xml:space="preserve"> Childhood Education, 2002; 78(4), 230-233.</w:t>
      </w:r>
    </w:p>
    <w:p w14:paraId="26059C08" w14:textId="77777777" w:rsidR="00FB1C75" w:rsidRDefault="00FB1C75" w:rsidP="0C604758">
      <w:pPr>
        <w:rPr>
          <w:rFonts w:ascii="Arial" w:eastAsia="Arial" w:hAnsi="Arial" w:cs="Arial"/>
        </w:rPr>
      </w:pPr>
      <w:r w:rsidRPr="0C604758">
        <w:rPr>
          <w:rFonts w:ascii="Arial" w:eastAsia="Arial" w:hAnsi="Arial" w:cs="Arial"/>
        </w:rPr>
        <w:t>UN Committee on the Rights of the Child (2013) General comment No. 17 (2013) on the right of the child to rest, leisure, play, recreational activities, cultural life and the arts (Article 31). Geneva: United Nations.</w:t>
      </w:r>
    </w:p>
    <w:p w14:paraId="403FB4C7" w14:textId="2D990162" w:rsidR="00FB1C75" w:rsidRDefault="00FB1C75" w:rsidP="0C604758">
      <w:pPr>
        <w:rPr>
          <w:rFonts w:ascii="Arial" w:eastAsia="Arial" w:hAnsi="Arial" w:cs="Arial"/>
        </w:rPr>
      </w:pPr>
      <w:r w:rsidRPr="0C604758">
        <w:rPr>
          <w:rFonts w:ascii="Arial" w:eastAsia="Arial" w:hAnsi="Arial" w:cs="Arial"/>
        </w:rPr>
        <w:t>Vygotsky, L.S. (1978)</w:t>
      </w:r>
      <w:r w:rsidR="4F6DC82E" w:rsidRPr="0C604758">
        <w:rPr>
          <w:rFonts w:ascii="Arial" w:eastAsia="Arial" w:hAnsi="Arial" w:cs="Arial"/>
        </w:rPr>
        <w:t>. Mind</w:t>
      </w:r>
      <w:r w:rsidRPr="0C604758">
        <w:rPr>
          <w:rFonts w:ascii="Arial" w:eastAsia="Arial" w:hAnsi="Arial" w:cs="Arial"/>
        </w:rPr>
        <w:t xml:space="preserve"> in society: The development of higher psychological processes. Cambridge, MA: Harvard University Press.</w:t>
      </w:r>
    </w:p>
    <w:p w14:paraId="6706FB6A" w14:textId="77777777" w:rsidR="00FB1C75" w:rsidRDefault="00FB1C75" w:rsidP="0C604758">
      <w:pPr>
        <w:rPr>
          <w:rFonts w:ascii="Arial" w:eastAsia="Arial" w:hAnsi="Arial" w:cs="Arial"/>
        </w:rPr>
      </w:pPr>
      <w:r w:rsidRPr="0C604758">
        <w:rPr>
          <w:rFonts w:ascii="Arial" w:eastAsia="Arial" w:hAnsi="Arial" w:cs="Arial"/>
        </w:rPr>
        <w:t>Weisberg, D.S., Hirsh-Pasek, K. and Golinkoff, R.M. (2013) ‘Guided play: Where curricular goals meet a playful pedagogy’, Mind, Brain, and Education, 7(2), pp. 104–112.</w:t>
      </w:r>
    </w:p>
    <w:p w14:paraId="11E7EDD3" w14:textId="77777777" w:rsidR="00FB1C75" w:rsidRDefault="00FB1C75" w:rsidP="0C604758">
      <w:pPr>
        <w:rPr>
          <w:rFonts w:ascii="Arial" w:eastAsia="Arial" w:hAnsi="Arial" w:cs="Arial"/>
        </w:rPr>
      </w:pPr>
      <w:r w:rsidRPr="0C604758">
        <w:rPr>
          <w:rFonts w:ascii="Arial" w:eastAsia="Arial" w:hAnsi="Arial" w:cs="Arial"/>
        </w:rPr>
        <w:lastRenderedPageBreak/>
        <w:t>Weisberg, D.S., Zosh, J.M., Hirsh-Pasek, K. and Golinkoff, R.M. (2013) ‘Talking it up: Play, language development, and the role of adult support’, American Journal of Play, 6(1), pp. 39–54.</w:t>
      </w:r>
    </w:p>
    <w:p w14:paraId="099B62BD" w14:textId="77777777" w:rsidR="00FB1C75" w:rsidRDefault="00FB1C75" w:rsidP="0C604758">
      <w:pPr>
        <w:rPr>
          <w:rFonts w:ascii="Arial" w:eastAsia="Arial" w:hAnsi="Arial" w:cs="Arial"/>
        </w:rPr>
      </w:pPr>
      <w:r w:rsidRPr="0C604758">
        <w:rPr>
          <w:rFonts w:ascii="Arial" w:eastAsia="Arial" w:hAnsi="Arial" w:cs="Arial"/>
        </w:rPr>
        <w:t>Welsh Government (2022) Curriculum for Wales guidance. Cardiff: Welsh Government.</w:t>
      </w:r>
    </w:p>
    <w:p w14:paraId="2927B125" w14:textId="77777777" w:rsidR="00FB1C75" w:rsidRDefault="00FB1C75" w:rsidP="0C604758">
      <w:pPr>
        <w:rPr>
          <w:rFonts w:ascii="Arial" w:eastAsia="Arial" w:hAnsi="Arial" w:cs="Arial"/>
        </w:rPr>
      </w:pPr>
      <w:r w:rsidRPr="0C604758">
        <w:rPr>
          <w:rFonts w:ascii="Arial" w:eastAsia="Arial" w:hAnsi="Arial" w:cs="Arial"/>
        </w:rPr>
        <w:t>Welsh Government (2024) Supporting learner progression: Assessment guidance. Cardiff: Welsh Government.</w:t>
      </w:r>
    </w:p>
    <w:p w14:paraId="174A884D" w14:textId="04F4805B" w:rsidR="004E56E1" w:rsidRPr="00FB1C75" w:rsidRDefault="00FB1C75" w:rsidP="004E56E1">
      <w:pPr>
        <w:rPr>
          <w:rFonts w:ascii="Arial" w:eastAsia="Arial" w:hAnsi="Arial" w:cs="Arial"/>
        </w:rPr>
      </w:pPr>
      <w:r w:rsidRPr="0C604758">
        <w:rPr>
          <w:rFonts w:ascii="Arial" w:eastAsia="Arial" w:hAnsi="Arial" w:cs="Arial"/>
        </w:rPr>
        <w:t xml:space="preserve">Williams, D. (2016). </w:t>
      </w:r>
      <w:r w:rsidRPr="0C604758">
        <w:rPr>
          <w:rFonts w:ascii="Arial" w:eastAsia="Arial" w:hAnsi="Arial" w:cs="Arial"/>
          <w:i/>
          <w:iCs/>
        </w:rPr>
        <w:t>Playworker: The Adult Role in Outdoor Play and Learning</w:t>
      </w:r>
      <w:r w:rsidRPr="0C604758">
        <w:rPr>
          <w:rFonts w:ascii="Arial" w:eastAsia="Arial" w:hAnsi="Arial" w:cs="Arial"/>
        </w:rPr>
        <w:t xml:space="preserve">. [online] First Discoverers. Available at: </w:t>
      </w:r>
      <w:hyperlink r:id="rId33">
        <w:r w:rsidRPr="0C604758">
          <w:rPr>
            <w:rStyle w:val="Hyperlink"/>
            <w:rFonts w:ascii="Arial" w:eastAsia="Arial" w:hAnsi="Arial" w:cs="Arial"/>
          </w:rPr>
          <w:t>https://www.firstdiscoverers.co.uk/playworker-outdoor-learning/</w:t>
        </w:r>
      </w:hyperlink>
      <w:r w:rsidRPr="0C604758">
        <w:rPr>
          <w:rFonts w:ascii="Arial" w:eastAsia="Arial" w:hAnsi="Arial" w:cs="Arial"/>
        </w:rPr>
        <w:t xml:space="preserve"> </w:t>
      </w:r>
      <w:r w:rsidR="004E56E1">
        <w:rPr>
          <w:rFonts w:ascii="Arial" w:eastAsia="Arial" w:hAnsi="Arial" w:cs="Arial"/>
        </w:rPr>
        <w:t xml:space="preserve"> </w:t>
      </w:r>
      <w:r w:rsidR="004E56E1">
        <w:rPr>
          <w:rFonts w:ascii="Arial" w:eastAsia="Arial" w:hAnsi="Arial" w:cs="Arial"/>
        </w:rPr>
        <w:t>(</w:t>
      </w:r>
      <w:r w:rsidR="004E56E1" w:rsidRPr="0C604758">
        <w:rPr>
          <w:rFonts w:ascii="Arial" w:eastAsia="Arial" w:hAnsi="Arial" w:cs="Arial"/>
        </w:rPr>
        <w:t xml:space="preserve">Accessed </w:t>
      </w:r>
      <w:r w:rsidR="00B9793D">
        <w:rPr>
          <w:rFonts w:ascii="Arial" w:eastAsia="Arial" w:hAnsi="Arial" w:cs="Arial"/>
        </w:rPr>
        <w:t>26</w:t>
      </w:r>
      <w:r w:rsidR="004E56E1" w:rsidRPr="0C604758">
        <w:rPr>
          <w:rFonts w:ascii="Arial" w:eastAsia="Arial" w:hAnsi="Arial" w:cs="Arial"/>
        </w:rPr>
        <w:t xml:space="preserve"> Feb. 2026</w:t>
      </w:r>
      <w:r w:rsidR="004E56E1">
        <w:rPr>
          <w:rFonts w:ascii="Arial" w:eastAsia="Arial" w:hAnsi="Arial" w:cs="Arial"/>
        </w:rPr>
        <w:t>)</w:t>
      </w:r>
      <w:r w:rsidR="004E56E1" w:rsidRPr="0C604758">
        <w:rPr>
          <w:rFonts w:ascii="Arial" w:eastAsia="Arial" w:hAnsi="Arial" w:cs="Arial"/>
        </w:rPr>
        <w:t>.</w:t>
      </w:r>
    </w:p>
    <w:p w14:paraId="66D47F28" w14:textId="39A64355" w:rsidR="004E56E1" w:rsidRPr="00FB1C75" w:rsidRDefault="00FB1C75" w:rsidP="004E56E1">
      <w:pPr>
        <w:rPr>
          <w:rFonts w:ascii="Arial" w:eastAsia="Arial" w:hAnsi="Arial" w:cs="Arial"/>
        </w:rPr>
      </w:pPr>
      <w:r w:rsidRPr="0C604758">
        <w:rPr>
          <w:rFonts w:ascii="Arial" w:eastAsia="Arial" w:hAnsi="Arial" w:cs="Arial"/>
        </w:rPr>
        <w:t xml:space="preserve">Winther (2026). </w:t>
      </w:r>
      <w:r w:rsidRPr="0C604758">
        <w:rPr>
          <w:rFonts w:ascii="Arial" w:eastAsia="Arial" w:hAnsi="Arial" w:cs="Arial"/>
          <w:i/>
          <w:iCs/>
        </w:rPr>
        <w:t>Let the children play</w:t>
      </w:r>
      <w:r w:rsidRPr="0C604758">
        <w:rPr>
          <w:rFonts w:ascii="Arial" w:eastAsia="Arial" w:hAnsi="Arial" w:cs="Arial"/>
        </w:rPr>
        <w:t xml:space="preserve">. [online] A-winther.com. Available at: </w:t>
      </w:r>
      <w:hyperlink r:id="rId34">
        <w:r w:rsidRPr="0C604758">
          <w:rPr>
            <w:rStyle w:val="Hyperlink"/>
            <w:rFonts w:ascii="Arial" w:eastAsia="Arial" w:hAnsi="Arial" w:cs="Arial"/>
          </w:rPr>
          <w:t>https://www.a-winther.com/let-the-children-play</w:t>
        </w:r>
      </w:hyperlink>
      <w:r w:rsidRPr="0C604758">
        <w:rPr>
          <w:rFonts w:ascii="Arial" w:eastAsia="Arial" w:hAnsi="Arial" w:cs="Arial"/>
        </w:rPr>
        <w:t xml:space="preserve"> </w:t>
      </w:r>
      <w:r w:rsidR="004E56E1">
        <w:rPr>
          <w:rFonts w:ascii="Arial" w:eastAsia="Arial" w:hAnsi="Arial" w:cs="Arial"/>
        </w:rPr>
        <w:t>(</w:t>
      </w:r>
      <w:r w:rsidR="004E56E1" w:rsidRPr="0C604758">
        <w:rPr>
          <w:rFonts w:ascii="Arial" w:eastAsia="Arial" w:hAnsi="Arial" w:cs="Arial"/>
        </w:rPr>
        <w:t xml:space="preserve">Accessed </w:t>
      </w:r>
      <w:r w:rsidR="00B9793D">
        <w:rPr>
          <w:rFonts w:ascii="Arial" w:eastAsia="Arial" w:hAnsi="Arial" w:cs="Arial"/>
        </w:rPr>
        <w:t>26</w:t>
      </w:r>
      <w:r w:rsidR="004E56E1" w:rsidRPr="0C604758">
        <w:rPr>
          <w:rFonts w:ascii="Arial" w:eastAsia="Arial" w:hAnsi="Arial" w:cs="Arial"/>
        </w:rPr>
        <w:t xml:space="preserve"> Feb. 2026</w:t>
      </w:r>
      <w:r w:rsidR="004E56E1">
        <w:rPr>
          <w:rFonts w:ascii="Arial" w:eastAsia="Arial" w:hAnsi="Arial" w:cs="Arial"/>
        </w:rPr>
        <w:t>)</w:t>
      </w:r>
      <w:r w:rsidR="004E56E1" w:rsidRPr="0C604758">
        <w:rPr>
          <w:rFonts w:ascii="Arial" w:eastAsia="Arial" w:hAnsi="Arial" w:cs="Arial"/>
        </w:rPr>
        <w:t>.</w:t>
      </w:r>
    </w:p>
    <w:p w14:paraId="2692D250" w14:textId="77777777" w:rsidR="00FB1C75" w:rsidRDefault="00FB1C75" w:rsidP="0C604758">
      <w:pPr>
        <w:rPr>
          <w:rFonts w:ascii="Arial" w:eastAsia="Arial" w:hAnsi="Arial" w:cs="Arial"/>
        </w:rPr>
      </w:pPr>
      <w:r w:rsidRPr="0C604758">
        <w:rPr>
          <w:rFonts w:ascii="Arial" w:eastAsia="Arial" w:hAnsi="Arial" w:cs="Arial"/>
        </w:rPr>
        <w:t>Wood, E. (2014) ‘Free choice and free play in early childhood education: Troubling the discourse’, International Journal of Early Years Education, 22(1), pp. 4–18.</w:t>
      </w:r>
    </w:p>
    <w:sectPr w:rsidR="00FB1C75" w:rsidSect="00FB1C75">
      <w:headerReference w:type="default" r:id="rId35"/>
      <w:footerReference w:type="default" r:id="rId3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99345" w14:textId="77777777" w:rsidR="001254B9" w:rsidRDefault="001254B9" w:rsidP="00FB1C75">
      <w:pPr>
        <w:spacing w:after="0" w:line="240" w:lineRule="auto"/>
      </w:pPr>
      <w:r>
        <w:separator/>
      </w:r>
    </w:p>
  </w:endnote>
  <w:endnote w:type="continuationSeparator" w:id="0">
    <w:p w14:paraId="5A793B5C" w14:textId="77777777" w:rsidR="001254B9" w:rsidRDefault="001254B9" w:rsidP="00FB1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1485841"/>
      <w:docPartObj>
        <w:docPartGallery w:val="Page Numbers (Bottom of Page)"/>
        <w:docPartUnique/>
      </w:docPartObj>
    </w:sdtPr>
    <w:sdtContent>
      <w:p w14:paraId="6471C437" w14:textId="305CF275" w:rsidR="0052769E" w:rsidRDefault="0052769E">
        <w:pPr>
          <w:pStyle w:val="Footer"/>
          <w:jc w:val="center"/>
        </w:pPr>
        <w:r>
          <w:fldChar w:fldCharType="begin"/>
        </w:r>
        <w:r>
          <w:instrText>PAGE   \* MERGEFORMAT</w:instrText>
        </w:r>
        <w:r>
          <w:fldChar w:fldCharType="separate"/>
        </w:r>
        <w:r>
          <w:rPr>
            <w:lang w:val="en-GB"/>
          </w:rPr>
          <w:t>2</w:t>
        </w:r>
        <w:r>
          <w:fldChar w:fldCharType="end"/>
        </w:r>
      </w:p>
    </w:sdtContent>
  </w:sdt>
  <w:p w14:paraId="5688A595" w14:textId="32CDBEE6" w:rsidR="00FB1C75" w:rsidRDefault="00FB1C75" w:rsidP="00FB1C75">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0676109"/>
      <w:docPartObj>
        <w:docPartGallery w:val="Page Numbers (Bottom of Page)"/>
        <w:docPartUnique/>
      </w:docPartObj>
    </w:sdtPr>
    <w:sdtEndPr>
      <w:rPr>
        <w:noProof/>
      </w:rPr>
    </w:sdtEndPr>
    <w:sdtContent>
      <w:p w14:paraId="719AC029" w14:textId="77777777" w:rsidR="00FB1C75" w:rsidRDefault="00FB1C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CAD297" w14:textId="77777777" w:rsidR="00FB1C75" w:rsidRDefault="00FB1C75" w:rsidP="2690A5AC">
    <w:pPr>
      <w:rPr>
        <w:rFonts w:cs="Times New Roman"/>
        <w:b/>
        <w:bCs/>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9AF89" w14:textId="77777777" w:rsidR="001254B9" w:rsidRDefault="001254B9" w:rsidP="00FB1C75">
      <w:pPr>
        <w:spacing w:after="0" w:line="240" w:lineRule="auto"/>
      </w:pPr>
      <w:r>
        <w:separator/>
      </w:r>
    </w:p>
  </w:footnote>
  <w:footnote w:type="continuationSeparator" w:id="0">
    <w:p w14:paraId="6E67349A" w14:textId="77777777" w:rsidR="001254B9" w:rsidRDefault="001254B9" w:rsidP="00FB1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690A5AC" w14:paraId="2916EBE6" w14:textId="77777777" w:rsidTr="2690A5AC">
      <w:trPr>
        <w:trHeight w:val="300"/>
      </w:trPr>
      <w:tc>
        <w:tcPr>
          <w:tcW w:w="3120" w:type="dxa"/>
        </w:tcPr>
        <w:p w14:paraId="513C0AC1" w14:textId="5A79BF64" w:rsidR="2690A5AC" w:rsidRDefault="2690A5AC" w:rsidP="2690A5AC">
          <w:pPr>
            <w:pStyle w:val="Header"/>
            <w:ind w:left="-115"/>
            <w:jc w:val="left"/>
          </w:pPr>
        </w:p>
      </w:tc>
      <w:tc>
        <w:tcPr>
          <w:tcW w:w="3120" w:type="dxa"/>
        </w:tcPr>
        <w:p w14:paraId="23A15C8D" w14:textId="71423509" w:rsidR="2690A5AC" w:rsidRDefault="2690A5AC" w:rsidP="2690A5AC">
          <w:pPr>
            <w:pStyle w:val="Header"/>
            <w:jc w:val="center"/>
          </w:pPr>
        </w:p>
      </w:tc>
      <w:tc>
        <w:tcPr>
          <w:tcW w:w="3120" w:type="dxa"/>
        </w:tcPr>
        <w:p w14:paraId="6115D083" w14:textId="5C288AED" w:rsidR="2690A5AC" w:rsidRDefault="2690A5AC" w:rsidP="2690A5AC">
          <w:pPr>
            <w:pStyle w:val="Header"/>
            <w:ind w:right="-115"/>
            <w:jc w:val="right"/>
          </w:pPr>
        </w:p>
      </w:tc>
    </w:tr>
  </w:tbl>
  <w:p w14:paraId="4213BD6D" w14:textId="2166E66B" w:rsidR="2690A5AC" w:rsidRDefault="2690A5AC" w:rsidP="2690A5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690A5AC" w14:paraId="20D1BFD7" w14:textId="77777777" w:rsidTr="2690A5AC">
      <w:trPr>
        <w:trHeight w:val="300"/>
      </w:trPr>
      <w:tc>
        <w:tcPr>
          <w:tcW w:w="3120" w:type="dxa"/>
        </w:tcPr>
        <w:p w14:paraId="26C17759" w14:textId="733F0630" w:rsidR="2690A5AC" w:rsidRDefault="2690A5AC" w:rsidP="2690A5AC">
          <w:pPr>
            <w:pStyle w:val="Header"/>
            <w:ind w:left="-115"/>
            <w:jc w:val="left"/>
          </w:pPr>
        </w:p>
      </w:tc>
      <w:tc>
        <w:tcPr>
          <w:tcW w:w="3120" w:type="dxa"/>
        </w:tcPr>
        <w:p w14:paraId="0A9ACF70" w14:textId="2A38EDEB" w:rsidR="2690A5AC" w:rsidRDefault="2690A5AC" w:rsidP="2690A5AC">
          <w:pPr>
            <w:pStyle w:val="Header"/>
            <w:jc w:val="center"/>
          </w:pPr>
        </w:p>
      </w:tc>
      <w:tc>
        <w:tcPr>
          <w:tcW w:w="3120" w:type="dxa"/>
        </w:tcPr>
        <w:p w14:paraId="39D0D101" w14:textId="758E50B6" w:rsidR="2690A5AC" w:rsidRDefault="2690A5AC" w:rsidP="2690A5AC">
          <w:pPr>
            <w:pStyle w:val="Header"/>
            <w:ind w:right="-115"/>
            <w:jc w:val="right"/>
          </w:pPr>
        </w:p>
      </w:tc>
    </w:tr>
  </w:tbl>
  <w:p w14:paraId="304253A5" w14:textId="20535B70" w:rsidR="2690A5AC" w:rsidRDefault="2690A5AC" w:rsidP="2690A5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3F7276"/>
    <w:multiLevelType w:val="hybridMultilevel"/>
    <w:tmpl w:val="8A3E0DDC"/>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F430C51"/>
    <w:multiLevelType w:val="hybridMultilevel"/>
    <w:tmpl w:val="83BA1A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242F1E"/>
    <w:multiLevelType w:val="hybridMultilevel"/>
    <w:tmpl w:val="ADFC38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0472462">
    <w:abstractNumId w:val="0"/>
  </w:num>
  <w:num w:numId="2" w16cid:durableId="1271157930">
    <w:abstractNumId w:val="1"/>
  </w:num>
  <w:num w:numId="3" w16cid:durableId="1357580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365"/>
    <w:rsid w:val="00000F3F"/>
    <w:rsid w:val="00001C2A"/>
    <w:rsid w:val="00002687"/>
    <w:rsid w:val="00014B62"/>
    <w:rsid w:val="00036586"/>
    <w:rsid w:val="000472E7"/>
    <w:rsid w:val="00052C29"/>
    <w:rsid w:val="00055D7D"/>
    <w:rsid w:val="000765F4"/>
    <w:rsid w:val="00086A21"/>
    <w:rsid w:val="00094EE1"/>
    <w:rsid w:val="000A62AF"/>
    <w:rsid w:val="000B730C"/>
    <w:rsid w:val="000E0FB8"/>
    <w:rsid w:val="001013C8"/>
    <w:rsid w:val="00106BB8"/>
    <w:rsid w:val="00121A64"/>
    <w:rsid w:val="00123DFD"/>
    <w:rsid w:val="00125465"/>
    <w:rsid w:val="001254B9"/>
    <w:rsid w:val="00126921"/>
    <w:rsid w:val="001363A3"/>
    <w:rsid w:val="001562EB"/>
    <w:rsid w:val="0016585A"/>
    <w:rsid w:val="001A0A38"/>
    <w:rsid w:val="001A2767"/>
    <w:rsid w:val="001D1F27"/>
    <w:rsid w:val="001D3EE7"/>
    <w:rsid w:val="001E476A"/>
    <w:rsid w:val="001E525E"/>
    <w:rsid w:val="001E761A"/>
    <w:rsid w:val="001F335C"/>
    <w:rsid w:val="001F43D1"/>
    <w:rsid w:val="002060D3"/>
    <w:rsid w:val="002324B1"/>
    <w:rsid w:val="00254416"/>
    <w:rsid w:val="00266CAD"/>
    <w:rsid w:val="00267E35"/>
    <w:rsid w:val="00271E24"/>
    <w:rsid w:val="00277807"/>
    <w:rsid w:val="00290268"/>
    <w:rsid w:val="00290D35"/>
    <w:rsid w:val="002943F7"/>
    <w:rsid w:val="002A5C3B"/>
    <w:rsid w:val="002A637E"/>
    <w:rsid w:val="002C66DF"/>
    <w:rsid w:val="002D1DBC"/>
    <w:rsid w:val="002D4B54"/>
    <w:rsid w:val="002F28EC"/>
    <w:rsid w:val="002F3302"/>
    <w:rsid w:val="00305641"/>
    <w:rsid w:val="0031016D"/>
    <w:rsid w:val="00317EE5"/>
    <w:rsid w:val="0032512C"/>
    <w:rsid w:val="00325775"/>
    <w:rsid w:val="003835A0"/>
    <w:rsid w:val="003974AD"/>
    <w:rsid w:val="003A01BA"/>
    <w:rsid w:val="003A2A7D"/>
    <w:rsid w:val="003B2626"/>
    <w:rsid w:val="003C20FB"/>
    <w:rsid w:val="003D1320"/>
    <w:rsid w:val="003D4B10"/>
    <w:rsid w:val="003D6551"/>
    <w:rsid w:val="003F0D44"/>
    <w:rsid w:val="003F71D1"/>
    <w:rsid w:val="00405310"/>
    <w:rsid w:val="00405D5B"/>
    <w:rsid w:val="004249C6"/>
    <w:rsid w:val="00444B69"/>
    <w:rsid w:val="00446444"/>
    <w:rsid w:val="0046655D"/>
    <w:rsid w:val="00475E87"/>
    <w:rsid w:val="00480223"/>
    <w:rsid w:val="004828C8"/>
    <w:rsid w:val="00493569"/>
    <w:rsid w:val="004A0FD6"/>
    <w:rsid w:val="004A3115"/>
    <w:rsid w:val="004C3ACF"/>
    <w:rsid w:val="004E56E1"/>
    <w:rsid w:val="00501FD5"/>
    <w:rsid w:val="005029E2"/>
    <w:rsid w:val="00523796"/>
    <w:rsid w:val="0052769E"/>
    <w:rsid w:val="00536483"/>
    <w:rsid w:val="00554B8A"/>
    <w:rsid w:val="005657E2"/>
    <w:rsid w:val="0056667E"/>
    <w:rsid w:val="00572E6B"/>
    <w:rsid w:val="005776BB"/>
    <w:rsid w:val="005877F8"/>
    <w:rsid w:val="005955E8"/>
    <w:rsid w:val="005C0FEE"/>
    <w:rsid w:val="005D0FDD"/>
    <w:rsid w:val="005E3919"/>
    <w:rsid w:val="00621706"/>
    <w:rsid w:val="00624BF6"/>
    <w:rsid w:val="0062798A"/>
    <w:rsid w:val="00663FB8"/>
    <w:rsid w:val="006648D2"/>
    <w:rsid w:val="00684878"/>
    <w:rsid w:val="006C7E85"/>
    <w:rsid w:val="006F73A7"/>
    <w:rsid w:val="00707E53"/>
    <w:rsid w:val="00721EBF"/>
    <w:rsid w:val="0072432F"/>
    <w:rsid w:val="00750C92"/>
    <w:rsid w:val="00756653"/>
    <w:rsid w:val="00756C76"/>
    <w:rsid w:val="00775CC1"/>
    <w:rsid w:val="007811B9"/>
    <w:rsid w:val="007908AB"/>
    <w:rsid w:val="007A06F2"/>
    <w:rsid w:val="007A7FAA"/>
    <w:rsid w:val="007C43E0"/>
    <w:rsid w:val="007C797D"/>
    <w:rsid w:val="007E62AF"/>
    <w:rsid w:val="007F5B7C"/>
    <w:rsid w:val="007F681A"/>
    <w:rsid w:val="007F6CEC"/>
    <w:rsid w:val="008022E0"/>
    <w:rsid w:val="00817FAE"/>
    <w:rsid w:val="00837BD3"/>
    <w:rsid w:val="00846AF3"/>
    <w:rsid w:val="008524F0"/>
    <w:rsid w:val="00866C72"/>
    <w:rsid w:val="00867CE6"/>
    <w:rsid w:val="00872364"/>
    <w:rsid w:val="008823BB"/>
    <w:rsid w:val="00891000"/>
    <w:rsid w:val="00894149"/>
    <w:rsid w:val="008B0EB2"/>
    <w:rsid w:val="008B1ECB"/>
    <w:rsid w:val="008B2D1D"/>
    <w:rsid w:val="008B74AE"/>
    <w:rsid w:val="008C68FF"/>
    <w:rsid w:val="008D5404"/>
    <w:rsid w:val="008E1073"/>
    <w:rsid w:val="008E12EB"/>
    <w:rsid w:val="008F4142"/>
    <w:rsid w:val="00902DB9"/>
    <w:rsid w:val="00951E94"/>
    <w:rsid w:val="009B1509"/>
    <w:rsid w:val="009B2A3A"/>
    <w:rsid w:val="009B3DA1"/>
    <w:rsid w:val="009B5A21"/>
    <w:rsid w:val="009C470E"/>
    <w:rsid w:val="009F08B8"/>
    <w:rsid w:val="009F514A"/>
    <w:rsid w:val="009F7E68"/>
    <w:rsid w:val="00A04EAC"/>
    <w:rsid w:val="00A17C60"/>
    <w:rsid w:val="00A2142C"/>
    <w:rsid w:val="00A23B6E"/>
    <w:rsid w:val="00A34953"/>
    <w:rsid w:val="00A36E3F"/>
    <w:rsid w:val="00A37FEF"/>
    <w:rsid w:val="00A5535A"/>
    <w:rsid w:val="00A6451C"/>
    <w:rsid w:val="00A82A39"/>
    <w:rsid w:val="00A86AF3"/>
    <w:rsid w:val="00AB3CDA"/>
    <w:rsid w:val="00AC768F"/>
    <w:rsid w:val="00AD545F"/>
    <w:rsid w:val="00AF6F36"/>
    <w:rsid w:val="00B33BEA"/>
    <w:rsid w:val="00B36D38"/>
    <w:rsid w:val="00B56B79"/>
    <w:rsid w:val="00B65889"/>
    <w:rsid w:val="00B67858"/>
    <w:rsid w:val="00B743A5"/>
    <w:rsid w:val="00B7596E"/>
    <w:rsid w:val="00B83D34"/>
    <w:rsid w:val="00B97121"/>
    <w:rsid w:val="00B9793D"/>
    <w:rsid w:val="00BA42AF"/>
    <w:rsid w:val="00BC1732"/>
    <w:rsid w:val="00BC2AAC"/>
    <w:rsid w:val="00BE4F8C"/>
    <w:rsid w:val="00C10401"/>
    <w:rsid w:val="00C171B4"/>
    <w:rsid w:val="00C213BB"/>
    <w:rsid w:val="00C22365"/>
    <w:rsid w:val="00C252BF"/>
    <w:rsid w:val="00C2543F"/>
    <w:rsid w:val="00C63F67"/>
    <w:rsid w:val="00C67410"/>
    <w:rsid w:val="00C7770C"/>
    <w:rsid w:val="00C8014E"/>
    <w:rsid w:val="00C82166"/>
    <w:rsid w:val="00CB691E"/>
    <w:rsid w:val="00CC0F1D"/>
    <w:rsid w:val="00CD4F22"/>
    <w:rsid w:val="00CF31E2"/>
    <w:rsid w:val="00CF38D3"/>
    <w:rsid w:val="00CF4F80"/>
    <w:rsid w:val="00D22E2C"/>
    <w:rsid w:val="00D42755"/>
    <w:rsid w:val="00D4275B"/>
    <w:rsid w:val="00D44660"/>
    <w:rsid w:val="00D53ABC"/>
    <w:rsid w:val="00D602DD"/>
    <w:rsid w:val="00D84BD7"/>
    <w:rsid w:val="00D8687E"/>
    <w:rsid w:val="00D9204D"/>
    <w:rsid w:val="00DD11AF"/>
    <w:rsid w:val="00DD1E17"/>
    <w:rsid w:val="00DE06C3"/>
    <w:rsid w:val="00DE6565"/>
    <w:rsid w:val="00DF323E"/>
    <w:rsid w:val="00E06D47"/>
    <w:rsid w:val="00E14489"/>
    <w:rsid w:val="00E155B4"/>
    <w:rsid w:val="00E21EB6"/>
    <w:rsid w:val="00E348A3"/>
    <w:rsid w:val="00E37BFB"/>
    <w:rsid w:val="00E400A1"/>
    <w:rsid w:val="00EA2283"/>
    <w:rsid w:val="00EB4F4A"/>
    <w:rsid w:val="00EC2482"/>
    <w:rsid w:val="00ED149D"/>
    <w:rsid w:val="00ED1E58"/>
    <w:rsid w:val="00ED2760"/>
    <w:rsid w:val="00EF1CFB"/>
    <w:rsid w:val="00EF2DE6"/>
    <w:rsid w:val="00EF31BE"/>
    <w:rsid w:val="00EF64D4"/>
    <w:rsid w:val="00F018AB"/>
    <w:rsid w:val="00F14D1E"/>
    <w:rsid w:val="00F22262"/>
    <w:rsid w:val="00F23D50"/>
    <w:rsid w:val="00F617E2"/>
    <w:rsid w:val="00F62E75"/>
    <w:rsid w:val="00F744D6"/>
    <w:rsid w:val="00F84E79"/>
    <w:rsid w:val="00F93AE8"/>
    <w:rsid w:val="00FA269A"/>
    <w:rsid w:val="00FB1C75"/>
    <w:rsid w:val="00FB5824"/>
    <w:rsid w:val="00FB7A61"/>
    <w:rsid w:val="00FC02F9"/>
    <w:rsid w:val="00FC54C1"/>
    <w:rsid w:val="00FC7316"/>
    <w:rsid w:val="00FF56A1"/>
    <w:rsid w:val="01232C33"/>
    <w:rsid w:val="01E3604B"/>
    <w:rsid w:val="02078AE4"/>
    <w:rsid w:val="028696E1"/>
    <w:rsid w:val="032B17FE"/>
    <w:rsid w:val="03DCA4AA"/>
    <w:rsid w:val="0533B88C"/>
    <w:rsid w:val="0974AF33"/>
    <w:rsid w:val="0AF6F6EE"/>
    <w:rsid w:val="0BF720F7"/>
    <w:rsid w:val="0C604758"/>
    <w:rsid w:val="0CFAC612"/>
    <w:rsid w:val="0DFC2355"/>
    <w:rsid w:val="112AEF6A"/>
    <w:rsid w:val="1209F7C1"/>
    <w:rsid w:val="156A45E0"/>
    <w:rsid w:val="1A1C8D47"/>
    <w:rsid w:val="1BEED255"/>
    <w:rsid w:val="1CB71B9B"/>
    <w:rsid w:val="1EF3F501"/>
    <w:rsid w:val="20D16F1B"/>
    <w:rsid w:val="221949C8"/>
    <w:rsid w:val="23327F91"/>
    <w:rsid w:val="23CEF14B"/>
    <w:rsid w:val="2413E4D8"/>
    <w:rsid w:val="24C5EFBA"/>
    <w:rsid w:val="2507C525"/>
    <w:rsid w:val="2690A5AC"/>
    <w:rsid w:val="26C6F17A"/>
    <w:rsid w:val="26E23EC9"/>
    <w:rsid w:val="2857CC43"/>
    <w:rsid w:val="29E2C3BF"/>
    <w:rsid w:val="2A7CB187"/>
    <w:rsid w:val="2B29D9C9"/>
    <w:rsid w:val="2CCF1BE7"/>
    <w:rsid w:val="2D317520"/>
    <w:rsid w:val="2F8521C2"/>
    <w:rsid w:val="30808D91"/>
    <w:rsid w:val="30BB58B7"/>
    <w:rsid w:val="30FC5236"/>
    <w:rsid w:val="311961A5"/>
    <w:rsid w:val="31746454"/>
    <w:rsid w:val="33F64BC9"/>
    <w:rsid w:val="3493537C"/>
    <w:rsid w:val="36114019"/>
    <w:rsid w:val="3642169E"/>
    <w:rsid w:val="365D7B62"/>
    <w:rsid w:val="3B0C4CB6"/>
    <w:rsid w:val="3B226053"/>
    <w:rsid w:val="3BF3DBED"/>
    <w:rsid w:val="3E44C689"/>
    <w:rsid w:val="451FC2F7"/>
    <w:rsid w:val="492DC398"/>
    <w:rsid w:val="49D0BA2A"/>
    <w:rsid w:val="4A0421E5"/>
    <w:rsid w:val="4A4029DD"/>
    <w:rsid w:val="4A41A8DB"/>
    <w:rsid w:val="4A6E3909"/>
    <w:rsid w:val="4AC5DAB2"/>
    <w:rsid w:val="4B85DF15"/>
    <w:rsid w:val="4EA0C64E"/>
    <w:rsid w:val="4F6DC82E"/>
    <w:rsid w:val="4FAA463D"/>
    <w:rsid w:val="53FA481A"/>
    <w:rsid w:val="548EB8C8"/>
    <w:rsid w:val="54C2B334"/>
    <w:rsid w:val="55632D66"/>
    <w:rsid w:val="562C0813"/>
    <w:rsid w:val="5A51BCE4"/>
    <w:rsid w:val="5E1A846E"/>
    <w:rsid w:val="6112D39D"/>
    <w:rsid w:val="61CC1EB6"/>
    <w:rsid w:val="65821B51"/>
    <w:rsid w:val="66A5947D"/>
    <w:rsid w:val="66B76FCC"/>
    <w:rsid w:val="66DDD520"/>
    <w:rsid w:val="67F9115D"/>
    <w:rsid w:val="6DB6FACD"/>
    <w:rsid w:val="6EE21708"/>
    <w:rsid w:val="6FF8C0BE"/>
    <w:rsid w:val="70448FC3"/>
    <w:rsid w:val="7253EA83"/>
    <w:rsid w:val="7391A043"/>
    <w:rsid w:val="74565D71"/>
    <w:rsid w:val="76BBEEDA"/>
    <w:rsid w:val="7755D37F"/>
    <w:rsid w:val="77935CE0"/>
    <w:rsid w:val="7E3507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084A8B"/>
  <w15:chartTrackingRefBased/>
  <w15:docId w15:val="{E846AFE5-C8DA-4AE5-BF1B-F520AA509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2DD"/>
    <w:pPr>
      <w:spacing w:after="40" w:line="360" w:lineRule="auto"/>
      <w:jc w:val="both"/>
    </w:pPr>
    <w:rPr>
      <w:rFonts w:ascii="Times New Roman" w:hAnsi="Times New Roman"/>
    </w:rPr>
  </w:style>
  <w:style w:type="paragraph" w:styleId="Heading1">
    <w:name w:val="heading 1"/>
    <w:basedOn w:val="Normal"/>
    <w:next w:val="Normal"/>
    <w:link w:val="Heading1Char"/>
    <w:uiPriority w:val="9"/>
    <w:qFormat/>
    <w:rsid w:val="00D602DD"/>
    <w:pPr>
      <w:keepNext/>
      <w:keepLines/>
      <w:spacing w:before="360" w:after="12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D602DD"/>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D602DD"/>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C22365"/>
    <w:pPr>
      <w:keepNext/>
      <w:keepLines/>
      <w:spacing w:before="8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22365"/>
    <w:pPr>
      <w:keepNext/>
      <w:keepLines/>
      <w:spacing w:before="8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2236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236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236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236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2DD"/>
    <w:rPr>
      <w:rFonts w:ascii="Times New Roman" w:eastAsiaTheme="majorEastAsia" w:hAnsi="Times New Roman" w:cstheme="majorBidi"/>
      <w:b/>
      <w:color w:val="0F4761" w:themeColor="accent1" w:themeShade="BF"/>
      <w:sz w:val="28"/>
      <w:szCs w:val="40"/>
    </w:rPr>
  </w:style>
  <w:style w:type="paragraph" w:styleId="Title">
    <w:name w:val="Title"/>
    <w:basedOn w:val="Normal"/>
    <w:next w:val="Normal"/>
    <w:link w:val="TitleChar"/>
    <w:uiPriority w:val="10"/>
    <w:qFormat/>
    <w:rsid w:val="00BC1732"/>
    <w:pPr>
      <w:spacing w:after="80"/>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BC1732"/>
    <w:rPr>
      <w:rFonts w:ascii="Times New Roman" w:eastAsiaTheme="majorEastAsia" w:hAnsi="Times New Roman" w:cstheme="majorBidi"/>
      <w:b/>
      <w:spacing w:val="-10"/>
      <w:kern w:val="28"/>
      <w:sz w:val="32"/>
      <w:szCs w:val="56"/>
    </w:rPr>
  </w:style>
  <w:style w:type="character" w:customStyle="1" w:styleId="Heading2Char">
    <w:name w:val="Heading 2 Char"/>
    <w:basedOn w:val="DefaultParagraphFont"/>
    <w:link w:val="Heading2"/>
    <w:uiPriority w:val="9"/>
    <w:rsid w:val="00D602DD"/>
    <w:rPr>
      <w:rFonts w:ascii="Times New Roman" w:eastAsiaTheme="majorEastAsia" w:hAnsi="Times New Roman" w:cstheme="majorBidi"/>
      <w:b/>
      <w:color w:val="0F4761" w:themeColor="accent1" w:themeShade="BF"/>
      <w:szCs w:val="32"/>
    </w:rPr>
  </w:style>
  <w:style w:type="character" w:customStyle="1" w:styleId="Heading3Char">
    <w:name w:val="Heading 3 Char"/>
    <w:basedOn w:val="DefaultParagraphFont"/>
    <w:link w:val="Heading3"/>
    <w:uiPriority w:val="9"/>
    <w:rsid w:val="00D602DD"/>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C22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2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2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2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2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2365"/>
    <w:rPr>
      <w:rFonts w:eastAsiaTheme="majorEastAsia" w:cstheme="majorBidi"/>
      <w:color w:val="272727" w:themeColor="text1" w:themeTint="D8"/>
    </w:rPr>
  </w:style>
  <w:style w:type="paragraph" w:styleId="Subtitle">
    <w:name w:val="Subtitle"/>
    <w:basedOn w:val="Normal"/>
    <w:next w:val="Normal"/>
    <w:link w:val="SubtitleChar"/>
    <w:uiPriority w:val="11"/>
    <w:qFormat/>
    <w:rsid w:val="00C2236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3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22365"/>
    <w:rPr>
      <w:rFonts w:ascii="Times New Roman" w:hAnsi="Times New Roman"/>
      <w:i/>
      <w:iCs/>
      <w:color w:val="404040" w:themeColor="text1" w:themeTint="BF"/>
    </w:rPr>
  </w:style>
  <w:style w:type="paragraph" w:styleId="ListParagraph">
    <w:name w:val="List Paragraph"/>
    <w:basedOn w:val="Normal"/>
    <w:uiPriority w:val="34"/>
    <w:qFormat/>
    <w:rsid w:val="00C22365"/>
    <w:pPr>
      <w:ind w:left="720"/>
      <w:contextualSpacing/>
    </w:pPr>
  </w:style>
  <w:style w:type="character" w:styleId="IntenseEmphasis">
    <w:name w:val="Intense Emphasis"/>
    <w:basedOn w:val="DefaultParagraphFont"/>
    <w:uiPriority w:val="21"/>
    <w:qFormat/>
    <w:rsid w:val="00C22365"/>
    <w:rPr>
      <w:i/>
      <w:iCs/>
      <w:color w:val="0F4761" w:themeColor="accent1" w:themeShade="BF"/>
    </w:rPr>
  </w:style>
  <w:style w:type="paragraph" w:styleId="IntenseQuote">
    <w:name w:val="Intense Quote"/>
    <w:basedOn w:val="Normal"/>
    <w:next w:val="Normal"/>
    <w:link w:val="IntenseQuoteChar"/>
    <w:uiPriority w:val="30"/>
    <w:qFormat/>
    <w:rsid w:val="00C22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2365"/>
    <w:rPr>
      <w:rFonts w:ascii="Times New Roman" w:hAnsi="Times New Roman"/>
      <w:i/>
      <w:iCs/>
      <w:color w:val="0F4761" w:themeColor="accent1" w:themeShade="BF"/>
    </w:rPr>
  </w:style>
  <w:style w:type="character" w:styleId="IntenseReference">
    <w:name w:val="Intense Reference"/>
    <w:basedOn w:val="DefaultParagraphFont"/>
    <w:uiPriority w:val="32"/>
    <w:qFormat/>
    <w:rsid w:val="00C22365"/>
    <w:rPr>
      <w:b/>
      <w:bCs/>
      <w:smallCaps/>
      <w:color w:val="0F4761" w:themeColor="accent1" w:themeShade="BF"/>
      <w:spacing w:val="5"/>
    </w:rPr>
  </w:style>
  <w:style w:type="character" w:styleId="Hyperlink">
    <w:name w:val="Hyperlink"/>
    <w:basedOn w:val="DefaultParagraphFont"/>
    <w:uiPriority w:val="99"/>
    <w:unhideWhenUsed/>
    <w:rsid w:val="00FB1C75"/>
    <w:rPr>
      <w:color w:val="467886" w:themeColor="hyperlink"/>
      <w:u w:val="single"/>
    </w:rPr>
  </w:style>
  <w:style w:type="character" w:styleId="UnresolvedMention">
    <w:name w:val="Unresolved Mention"/>
    <w:basedOn w:val="DefaultParagraphFont"/>
    <w:uiPriority w:val="99"/>
    <w:semiHidden/>
    <w:unhideWhenUsed/>
    <w:rsid w:val="00FB1C75"/>
    <w:rPr>
      <w:color w:val="605E5C"/>
      <w:shd w:val="clear" w:color="auto" w:fill="E1DFDD"/>
    </w:rPr>
  </w:style>
  <w:style w:type="paragraph" w:styleId="Header">
    <w:name w:val="header"/>
    <w:basedOn w:val="Normal"/>
    <w:link w:val="HeaderChar"/>
    <w:uiPriority w:val="99"/>
    <w:unhideWhenUsed/>
    <w:rsid w:val="00FB1C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1C75"/>
    <w:rPr>
      <w:rFonts w:ascii="Times New Roman" w:hAnsi="Times New Roman"/>
    </w:rPr>
  </w:style>
  <w:style w:type="paragraph" w:styleId="Footer">
    <w:name w:val="footer"/>
    <w:basedOn w:val="Normal"/>
    <w:link w:val="FooterChar"/>
    <w:uiPriority w:val="99"/>
    <w:unhideWhenUsed/>
    <w:rsid w:val="00FB1C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1C75"/>
    <w:rPr>
      <w:rFonts w:ascii="Times New Roman" w:hAnsi="Times New Roman"/>
    </w:rPr>
  </w:style>
  <w:style w:type="paragraph" w:styleId="TOCHeading">
    <w:name w:val="TOC Heading"/>
    <w:basedOn w:val="Heading1"/>
    <w:next w:val="Normal"/>
    <w:uiPriority w:val="39"/>
    <w:unhideWhenUsed/>
    <w:qFormat/>
    <w:rsid w:val="00FB1C75"/>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FB1C75"/>
    <w:pPr>
      <w:spacing w:after="100"/>
    </w:pPr>
  </w:style>
  <w:style w:type="paragraph" w:styleId="TOC2">
    <w:name w:val="toc 2"/>
    <w:basedOn w:val="Normal"/>
    <w:next w:val="Normal"/>
    <w:autoRedefine/>
    <w:uiPriority w:val="39"/>
    <w:unhideWhenUsed/>
    <w:rsid w:val="00FB1C75"/>
    <w:pPr>
      <w:spacing w:after="100"/>
      <w:ind w:left="2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3BF3DBE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jpeg"/><Relationship Id="rId26" Type="http://schemas.openxmlformats.org/officeDocument/2006/relationships/hyperlink" Target="https://parents-together.org/self-directed-activities-and-classes-to-keep-your-young-child-happily-engaged-for-30-minutes/" TargetMode="External"/><Relationship Id="rId21" Type="http://schemas.openxmlformats.org/officeDocument/2006/relationships/image" Target="media/image9.jpeg"/><Relationship Id="rId34" Type="http://schemas.openxmlformats.org/officeDocument/2006/relationships/hyperlink" Target="https://www.a-winther.com/let-the-children-play%20"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hyperlink" Target="https://helpfulprofessor.com/stages-of-play/%20" TargetMode="External"/><Relationship Id="rId33" Type="http://schemas.openxmlformats.org/officeDocument/2006/relationships/hyperlink" Target="https://www.firstdiscoverers.co.uk/playworker-outdoor-learning/%20"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hyperlink" Target="https://www.beginlearning.com/parent-resources/types-of-play/%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arlyyears.tv/piagets-theory-of-cognitive-development/" TargetMode="External"/><Relationship Id="rId32" Type="http://schemas.openxmlformats.org/officeDocument/2006/relationships/hyperlink" Target="https://www.teacherspayteachers.com/Product/Simple-Kindergarten-1st-Grade-Running-Record-1338280%20"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hyperlink" Target="https://vamosarema.com/%20" TargetMode="External"/><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hyperlink" Target="https://spot.com.hk/resources/benefits-of-child-directed-pla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hyperlink" Target="https://www.structural-learning.com/post/play-based-learning%20" TargetMode="External"/><Relationship Id="rId30" Type="http://schemas.openxmlformats.org/officeDocument/2006/relationships/hyperlink" Target="https://forestexplorers.weebly.com/holistic-development%20" TargetMode="External"/><Relationship Id="rId35" Type="http://schemas.openxmlformats.org/officeDocument/2006/relationships/header" Target="header2.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056e961c811738048c289b191eee3bc8">
  <xsd:schema xmlns:xsd="http://www.w3.org/2001/XMLSchema" xmlns:xs="http://www.w3.org/2001/XMLSchema" xmlns:p="http://schemas.microsoft.com/office/2006/metadata/properties" xmlns:ns3="170d7878-6d73-463a-a069-a6c57769e00c" targetNamespace="http://schemas.microsoft.com/office/2006/metadata/properties" ma:root="true" ma:fieldsID="f11c08c06a6c47b075e434abd4d4af51"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EDCA98D1-16B4-42ED-A1DD-C1CB9A85A810}">
  <ds:schemaRefs>
    <ds:schemaRef ds:uri="http://schemas.openxmlformats.org/officeDocument/2006/bibliography"/>
  </ds:schemaRefs>
</ds:datastoreItem>
</file>

<file path=customXml/itemProps2.xml><?xml version="1.0" encoding="utf-8"?>
<ds:datastoreItem xmlns:ds="http://schemas.openxmlformats.org/officeDocument/2006/customXml" ds:itemID="{99B2C1F6-CE6D-43D7-9799-C20F32FEA9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07E577-D6B9-4E1F-9DE8-3D1BBC626141}">
  <ds:schemaRefs>
    <ds:schemaRef ds:uri="http://schemas.microsoft.com/sharepoint/v3/contenttype/forms"/>
  </ds:schemaRefs>
</ds:datastoreItem>
</file>

<file path=customXml/itemProps4.xml><?xml version="1.0" encoding="utf-8"?>
<ds:datastoreItem xmlns:ds="http://schemas.openxmlformats.org/officeDocument/2006/customXml" ds:itemID="{60EE5B6C-4669-4529-85E8-3A6A9CC05842}">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21</Pages>
  <Words>4660</Words>
  <Characters>26564</Characters>
  <Application>Microsoft Office Word</Application>
  <DocSecurity>0</DocSecurity>
  <Lines>221</Lines>
  <Paragraphs>62</Paragraphs>
  <ScaleCrop>false</ScaleCrop>
  <Company/>
  <LinksUpToDate>false</LinksUpToDate>
  <CharactersWithSpaces>31162</CharactersWithSpaces>
  <SharedDoc>false</SharedDoc>
  <HLinks>
    <vt:vector size="198" baseType="variant">
      <vt:variant>
        <vt:i4>7798895</vt:i4>
      </vt:variant>
      <vt:variant>
        <vt:i4>165</vt:i4>
      </vt:variant>
      <vt:variant>
        <vt:i4>0</vt:i4>
      </vt:variant>
      <vt:variant>
        <vt:i4>5</vt:i4>
      </vt:variant>
      <vt:variant>
        <vt:lpwstr>https://www.a-winther.com/let-the-children-play</vt:lpwstr>
      </vt:variant>
      <vt:variant>
        <vt:lpwstr/>
      </vt:variant>
      <vt:variant>
        <vt:i4>6881327</vt:i4>
      </vt:variant>
      <vt:variant>
        <vt:i4>162</vt:i4>
      </vt:variant>
      <vt:variant>
        <vt:i4>0</vt:i4>
      </vt:variant>
      <vt:variant>
        <vt:i4>5</vt:i4>
      </vt:variant>
      <vt:variant>
        <vt:lpwstr>https://www.firstdiscoverers.co.uk/playworker-outdoor-learning/</vt:lpwstr>
      </vt:variant>
      <vt:variant>
        <vt:lpwstr/>
      </vt:variant>
      <vt:variant>
        <vt:i4>1048660</vt:i4>
      </vt:variant>
      <vt:variant>
        <vt:i4>159</vt:i4>
      </vt:variant>
      <vt:variant>
        <vt:i4>0</vt:i4>
      </vt:variant>
      <vt:variant>
        <vt:i4>5</vt:i4>
      </vt:variant>
      <vt:variant>
        <vt:lpwstr>https://www.teacherspayteachers.com/Product/Simple-Kindergarten-1st-Grade-Running-Record-1338280</vt:lpwstr>
      </vt:variant>
      <vt:variant>
        <vt:lpwstr/>
      </vt:variant>
      <vt:variant>
        <vt:i4>3997743</vt:i4>
      </vt:variant>
      <vt:variant>
        <vt:i4>156</vt:i4>
      </vt:variant>
      <vt:variant>
        <vt:i4>0</vt:i4>
      </vt:variant>
      <vt:variant>
        <vt:i4>5</vt:i4>
      </vt:variant>
      <vt:variant>
        <vt:lpwstr>https://spot.com.hk/resources/benefits-of-child-directed-play/</vt:lpwstr>
      </vt:variant>
      <vt:variant>
        <vt:lpwstr/>
      </vt:variant>
      <vt:variant>
        <vt:i4>7995425</vt:i4>
      </vt:variant>
      <vt:variant>
        <vt:i4>153</vt:i4>
      </vt:variant>
      <vt:variant>
        <vt:i4>0</vt:i4>
      </vt:variant>
      <vt:variant>
        <vt:i4>5</vt:i4>
      </vt:variant>
      <vt:variant>
        <vt:lpwstr>https://forestexplorers.weebly.com/holistic-development</vt:lpwstr>
      </vt:variant>
      <vt:variant>
        <vt:lpwstr/>
      </vt:variant>
      <vt:variant>
        <vt:i4>1245193</vt:i4>
      </vt:variant>
      <vt:variant>
        <vt:i4>150</vt:i4>
      </vt:variant>
      <vt:variant>
        <vt:i4>0</vt:i4>
      </vt:variant>
      <vt:variant>
        <vt:i4>5</vt:i4>
      </vt:variant>
      <vt:variant>
        <vt:lpwstr>https://www.beginlearning.com/parent-resources/types-of-play/</vt:lpwstr>
      </vt:variant>
      <vt:variant>
        <vt:lpwstr/>
      </vt:variant>
      <vt:variant>
        <vt:i4>7602294</vt:i4>
      </vt:variant>
      <vt:variant>
        <vt:i4>147</vt:i4>
      </vt:variant>
      <vt:variant>
        <vt:i4>0</vt:i4>
      </vt:variant>
      <vt:variant>
        <vt:i4>5</vt:i4>
      </vt:variant>
      <vt:variant>
        <vt:lpwstr>https://vamosarema.com/</vt:lpwstr>
      </vt:variant>
      <vt:variant>
        <vt:lpwstr/>
      </vt:variant>
      <vt:variant>
        <vt:i4>5701709</vt:i4>
      </vt:variant>
      <vt:variant>
        <vt:i4>144</vt:i4>
      </vt:variant>
      <vt:variant>
        <vt:i4>0</vt:i4>
      </vt:variant>
      <vt:variant>
        <vt:i4>5</vt:i4>
      </vt:variant>
      <vt:variant>
        <vt:lpwstr>https://www.structural-learning.com/post/play-based-learning</vt:lpwstr>
      </vt:variant>
      <vt:variant>
        <vt:lpwstr/>
      </vt:variant>
      <vt:variant>
        <vt:i4>3145831</vt:i4>
      </vt:variant>
      <vt:variant>
        <vt:i4>141</vt:i4>
      </vt:variant>
      <vt:variant>
        <vt:i4>0</vt:i4>
      </vt:variant>
      <vt:variant>
        <vt:i4>5</vt:i4>
      </vt:variant>
      <vt:variant>
        <vt:lpwstr>https://parents-together.org/self-directed-activities-and-classes-to-keep-your-young-child-happily-engaged-for-30-minutes/</vt:lpwstr>
      </vt:variant>
      <vt:variant>
        <vt:lpwstr/>
      </vt:variant>
      <vt:variant>
        <vt:i4>393247</vt:i4>
      </vt:variant>
      <vt:variant>
        <vt:i4>138</vt:i4>
      </vt:variant>
      <vt:variant>
        <vt:i4>0</vt:i4>
      </vt:variant>
      <vt:variant>
        <vt:i4>5</vt:i4>
      </vt:variant>
      <vt:variant>
        <vt:lpwstr>https://helpfulprofessor.com/stages-of-play/</vt:lpwstr>
      </vt:variant>
      <vt:variant>
        <vt:lpwstr/>
      </vt:variant>
      <vt:variant>
        <vt:i4>7536688</vt:i4>
      </vt:variant>
      <vt:variant>
        <vt:i4>135</vt:i4>
      </vt:variant>
      <vt:variant>
        <vt:i4>0</vt:i4>
      </vt:variant>
      <vt:variant>
        <vt:i4>5</vt:i4>
      </vt:variant>
      <vt:variant>
        <vt:lpwstr>https://www.earlyyears.tv/piagets-theory-of-cognitive-development/</vt:lpwstr>
      </vt:variant>
      <vt:variant>
        <vt:lpwstr/>
      </vt:variant>
      <vt:variant>
        <vt:i4>2031668</vt:i4>
      </vt:variant>
      <vt:variant>
        <vt:i4>128</vt:i4>
      </vt:variant>
      <vt:variant>
        <vt:i4>0</vt:i4>
      </vt:variant>
      <vt:variant>
        <vt:i4>5</vt:i4>
      </vt:variant>
      <vt:variant>
        <vt:lpwstr/>
      </vt:variant>
      <vt:variant>
        <vt:lpwstr>_Toc223003597</vt:lpwstr>
      </vt:variant>
      <vt:variant>
        <vt:i4>2031668</vt:i4>
      </vt:variant>
      <vt:variant>
        <vt:i4>122</vt:i4>
      </vt:variant>
      <vt:variant>
        <vt:i4>0</vt:i4>
      </vt:variant>
      <vt:variant>
        <vt:i4>5</vt:i4>
      </vt:variant>
      <vt:variant>
        <vt:lpwstr/>
      </vt:variant>
      <vt:variant>
        <vt:lpwstr>_Toc223003596</vt:lpwstr>
      </vt:variant>
      <vt:variant>
        <vt:i4>2031668</vt:i4>
      </vt:variant>
      <vt:variant>
        <vt:i4>116</vt:i4>
      </vt:variant>
      <vt:variant>
        <vt:i4>0</vt:i4>
      </vt:variant>
      <vt:variant>
        <vt:i4>5</vt:i4>
      </vt:variant>
      <vt:variant>
        <vt:lpwstr/>
      </vt:variant>
      <vt:variant>
        <vt:lpwstr>_Toc223003595</vt:lpwstr>
      </vt:variant>
      <vt:variant>
        <vt:i4>2031668</vt:i4>
      </vt:variant>
      <vt:variant>
        <vt:i4>110</vt:i4>
      </vt:variant>
      <vt:variant>
        <vt:i4>0</vt:i4>
      </vt:variant>
      <vt:variant>
        <vt:i4>5</vt:i4>
      </vt:variant>
      <vt:variant>
        <vt:lpwstr/>
      </vt:variant>
      <vt:variant>
        <vt:lpwstr>_Toc223003594</vt:lpwstr>
      </vt:variant>
      <vt:variant>
        <vt:i4>2031668</vt:i4>
      </vt:variant>
      <vt:variant>
        <vt:i4>104</vt:i4>
      </vt:variant>
      <vt:variant>
        <vt:i4>0</vt:i4>
      </vt:variant>
      <vt:variant>
        <vt:i4>5</vt:i4>
      </vt:variant>
      <vt:variant>
        <vt:lpwstr/>
      </vt:variant>
      <vt:variant>
        <vt:lpwstr>_Toc223003593</vt:lpwstr>
      </vt:variant>
      <vt:variant>
        <vt:i4>2031668</vt:i4>
      </vt:variant>
      <vt:variant>
        <vt:i4>98</vt:i4>
      </vt:variant>
      <vt:variant>
        <vt:i4>0</vt:i4>
      </vt:variant>
      <vt:variant>
        <vt:i4>5</vt:i4>
      </vt:variant>
      <vt:variant>
        <vt:lpwstr/>
      </vt:variant>
      <vt:variant>
        <vt:lpwstr>_Toc223003592</vt:lpwstr>
      </vt:variant>
      <vt:variant>
        <vt:i4>2031668</vt:i4>
      </vt:variant>
      <vt:variant>
        <vt:i4>92</vt:i4>
      </vt:variant>
      <vt:variant>
        <vt:i4>0</vt:i4>
      </vt:variant>
      <vt:variant>
        <vt:i4>5</vt:i4>
      </vt:variant>
      <vt:variant>
        <vt:lpwstr/>
      </vt:variant>
      <vt:variant>
        <vt:lpwstr>_Toc223003591</vt:lpwstr>
      </vt:variant>
      <vt:variant>
        <vt:i4>2031668</vt:i4>
      </vt:variant>
      <vt:variant>
        <vt:i4>86</vt:i4>
      </vt:variant>
      <vt:variant>
        <vt:i4>0</vt:i4>
      </vt:variant>
      <vt:variant>
        <vt:i4>5</vt:i4>
      </vt:variant>
      <vt:variant>
        <vt:lpwstr/>
      </vt:variant>
      <vt:variant>
        <vt:lpwstr>_Toc223003590</vt:lpwstr>
      </vt:variant>
      <vt:variant>
        <vt:i4>1966132</vt:i4>
      </vt:variant>
      <vt:variant>
        <vt:i4>80</vt:i4>
      </vt:variant>
      <vt:variant>
        <vt:i4>0</vt:i4>
      </vt:variant>
      <vt:variant>
        <vt:i4>5</vt:i4>
      </vt:variant>
      <vt:variant>
        <vt:lpwstr/>
      </vt:variant>
      <vt:variant>
        <vt:lpwstr>_Toc223003589</vt:lpwstr>
      </vt:variant>
      <vt:variant>
        <vt:i4>1966132</vt:i4>
      </vt:variant>
      <vt:variant>
        <vt:i4>74</vt:i4>
      </vt:variant>
      <vt:variant>
        <vt:i4>0</vt:i4>
      </vt:variant>
      <vt:variant>
        <vt:i4>5</vt:i4>
      </vt:variant>
      <vt:variant>
        <vt:lpwstr/>
      </vt:variant>
      <vt:variant>
        <vt:lpwstr>_Toc223003588</vt:lpwstr>
      </vt:variant>
      <vt:variant>
        <vt:i4>1966132</vt:i4>
      </vt:variant>
      <vt:variant>
        <vt:i4>68</vt:i4>
      </vt:variant>
      <vt:variant>
        <vt:i4>0</vt:i4>
      </vt:variant>
      <vt:variant>
        <vt:i4>5</vt:i4>
      </vt:variant>
      <vt:variant>
        <vt:lpwstr/>
      </vt:variant>
      <vt:variant>
        <vt:lpwstr>_Toc223003587</vt:lpwstr>
      </vt:variant>
      <vt:variant>
        <vt:i4>1966132</vt:i4>
      </vt:variant>
      <vt:variant>
        <vt:i4>62</vt:i4>
      </vt:variant>
      <vt:variant>
        <vt:i4>0</vt:i4>
      </vt:variant>
      <vt:variant>
        <vt:i4>5</vt:i4>
      </vt:variant>
      <vt:variant>
        <vt:lpwstr/>
      </vt:variant>
      <vt:variant>
        <vt:lpwstr>_Toc223003586</vt:lpwstr>
      </vt:variant>
      <vt:variant>
        <vt:i4>1966132</vt:i4>
      </vt:variant>
      <vt:variant>
        <vt:i4>56</vt:i4>
      </vt:variant>
      <vt:variant>
        <vt:i4>0</vt:i4>
      </vt:variant>
      <vt:variant>
        <vt:i4>5</vt:i4>
      </vt:variant>
      <vt:variant>
        <vt:lpwstr/>
      </vt:variant>
      <vt:variant>
        <vt:lpwstr>_Toc223003585</vt:lpwstr>
      </vt:variant>
      <vt:variant>
        <vt:i4>1966132</vt:i4>
      </vt:variant>
      <vt:variant>
        <vt:i4>50</vt:i4>
      </vt:variant>
      <vt:variant>
        <vt:i4>0</vt:i4>
      </vt:variant>
      <vt:variant>
        <vt:i4>5</vt:i4>
      </vt:variant>
      <vt:variant>
        <vt:lpwstr/>
      </vt:variant>
      <vt:variant>
        <vt:lpwstr>_Toc223003584</vt:lpwstr>
      </vt:variant>
      <vt:variant>
        <vt:i4>1966132</vt:i4>
      </vt:variant>
      <vt:variant>
        <vt:i4>44</vt:i4>
      </vt:variant>
      <vt:variant>
        <vt:i4>0</vt:i4>
      </vt:variant>
      <vt:variant>
        <vt:i4>5</vt:i4>
      </vt:variant>
      <vt:variant>
        <vt:lpwstr/>
      </vt:variant>
      <vt:variant>
        <vt:lpwstr>_Toc223003583</vt:lpwstr>
      </vt:variant>
      <vt:variant>
        <vt:i4>1966132</vt:i4>
      </vt:variant>
      <vt:variant>
        <vt:i4>38</vt:i4>
      </vt:variant>
      <vt:variant>
        <vt:i4>0</vt:i4>
      </vt:variant>
      <vt:variant>
        <vt:i4>5</vt:i4>
      </vt:variant>
      <vt:variant>
        <vt:lpwstr/>
      </vt:variant>
      <vt:variant>
        <vt:lpwstr>_Toc223003582</vt:lpwstr>
      </vt:variant>
      <vt:variant>
        <vt:i4>1966132</vt:i4>
      </vt:variant>
      <vt:variant>
        <vt:i4>32</vt:i4>
      </vt:variant>
      <vt:variant>
        <vt:i4>0</vt:i4>
      </vt:variant>
      <vt:variant>
        <vt:i4>5</vt:i4>
      </vt:variant>
      <vt:variant>
        <vt:lpwstr/>
      </vt:variant>
      <vt:variant>
        <vt:lpwstr>_Toc223003581</vt:lpwstr>
      </vt:variant>
      <vt:variant>
        <vt:i4>1966132</vt:i4>
      </vt:variant>
      <vt:variant>
        <vt:i4>26</vt:i4>
      </vt:variant>
      <vt:variant>
        <vt:i4>0</vt:i4>
      </vt:variant>
      <vt:variant>
        <vt:i4>5</vt:i4>
      </vt:variant>
      <vt:variant>
        <vt:lpwstr/>
      </vt:variant>
      <vt:variant>
        <vt:lpwstr>_Toc223003580</vt:lpwstr>
      </vt:variant>
      <vt:variant>
        <vt:i4>1114164</vt:i4>
      </vt:variant>
      <vt:variant>
        <vt:i4>20</vt:i4>
      </vt:variant>
      <vt:variant>
        <vt:i4>0</vt:i4>
      </vt:variant>
      <vt:variant>
        <vt:i4>5</vt:i4>
      </vt:variant>
      <vt:variant>
        <vt:lpwstr/>
      </vt:variant>
      <vt:variant>
        <vt:lpwstr>_Toc223003579</vt:lpwstr>
      </vt:variant>
      <vt:variant>
        <vt:i4>1114164</vt:i4>
      </vt:variant>
      <vt:variant>
        <vt:i4>14</vt:i4>
      </vt:variant>
      <vt:variant>
        <vt:i4>0</vt:i4>
      </vt:variant>
      <vt:variant>
        <vt:i4>5</vt:i4>
      </vt:variant>
      <vt:variant>
        <vt:lpwstr/>
      </vt:variant>
      <vt:variant>
        <vt:lpwstr>_Toc223003578</vt:lpwstr>
      </vt:variant>
      <vt:variant>
        <vt:i4>1114164</vt:i4>
      </vt:variant>
      <vt:variant>
        <vt:i4>8</vt:i4>
      </vt:variant>
      <vt:variant>
        <vt:i4>0</vt:i4>
      </vt:variant>
      <vt:variant>
        <vt:i4>5</vt:i4>
      </vt:variant>
      <vt:variant>
        <vt:lpwstr/>
      </vt:variant>
      <vt:variant>
        <vt:lpwstr>_Toc223003577</vt:lpwstr>
      </vt:variant>
      <vt:variant>
        <vt:i4>1114164</vt:i4>
      </vt:variant>
      <vt:variant>
        <vt:i4>2</vt:i4>
      </vt:variant>
      <vt:variant>
        <vt:i4>0</vt:i4>
      </vt:variant>
      <vt:variant>
        <vt:i4>5</vt:i4>
      </vt:variant>
      <vt:variant>
        <vt:lpwstr/>
      </vt:variant>
      <vt:variant>
        <vt:lpwstr>_Toc223003576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Ebru Karaoz (2412152)</dc:creator>
  <cp:keywords/>
  <dc:description/>
  <cp:lastModifiedBy>Ebru Karaoz (2412152)</cp:lastModifiedBy>
  <cp:revision>3</cp:revision>
  <dcterms:created xsi:type="dcterms:W3CDTF">2026-02-26T13:35:00Z</dcterms:created>
  <dcterms:modified xsi:type="dcterms:W3CDTF">2026-02-26T13:54:00Z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98558e55-c3ec-4d52-bed3-ddaa8ac4eb0a</vt:lpwstr>
  </property>
  <property fmtid="{D5CDD505-2E9C-101B-9397-08002B2CF9AE}" pid="3" name="ContentTypeId">
    <vt:lpwstr>0x01010097C3DBBDDD03D9419471381A29C7D881</vt:lpwstr>
  </property>
</Properties>
</file>